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80C" w:rsidRDefault="00D8380C">
      <w:pPr>
        <w:spacing w:line="60" w:lineRule="exact"/>
        <w:rPr>
          <w:rFonts w:hint="eastAsia"/>
        </w:rPr>
      </w:pPr>
      <w:r>
        <w:rPr>
          <w:rStyle w:val="CommentReference"/>
          <w:rFonts w:hint="eastAsia"/>
          <w:vanish/>
        </w:rPr>
        <w:commentReference w:id="0"/>
      </w:r>
    </w:p>
    <w:p w:rsidR="00D8380C" w:rsidRDefault="00D8380C">
      <w:pPr>
        <w:pStyle w:val="H1"/>
        <w:spacing w:beforeLines="0" w:before="0"/>
        <w:rPr>
          <w:rFonts w:hint="eastAsia"/>
        </w:rPr>
      </w:pPr>
      <w:bookmarkStart w:id="1" w:name="_Toc93172486"/>
      <w:bookmarkStart w:id="2" w:name="_Toc93172672"/>
      <w:bookmarkStart w:id="3" w:name="_Toc188785125"/>
      <w:bookmarkStart w:id="4" w:name="_Toc188785236"/>
      <w:r>
        <w:rPr>
          <w:rFonts w:hint="eastAsia"/>
        </w:rPr>
        <w:t>消除对妇女歧视委员会</w:t>
      </w:r>
      <w:bookmarkEnd w:id="1"/>
      <w:bookmarkEnd w:id="2"/>
      <w:bookmarkEnd w:id="3"/>
      <w:bookmarkEnd w:id="4"/>
    </w:p>
    <w:p w:rsidR="00D8380C" w:rsidRDefault="00D8380C">
      <w:pPr>
        <w:spacing w:line="360" w:lineRule="atLeast"/>
      </w:pPr>
    </w:p>
    <w:p w:rsidR="00D8380C" w:rsidRDefault="00D8380C">
      <w:pPr>
        <w:spacing w:line="360" w:lineRule="atLeast"/>
        <w:rPr>
          <w:rFonts w:hint="eastAsia"/>
        </w:rPr>
      </w:pPr>
    </w:p>
    <w:p w:rsidR="00D8380C" w:rsidRDefault="00D8380C">
      <w:pPr>
        <w:pStyle w:val="HCh"/>
        <w:jc w:val="center"/>
        <w:rPr>
          <w:rFonts w:hint="eastAsia"/>
        </w:rPr>
      </w:pPr>
      <w:bookmarkStart w:id="5" w:name="_Toc188785126"/>
      <w:bookmarkStart w:id="6" w:name="_Toc188785237"/>
      <w:r>
        <w:rPr>
          <w:rFonts w:hint="eastAsia"/>
        </w:rPr>
        <w:t>审议缔约国根据《消除对妇女一切形式歧视公约》</w:t>
      </w:r>
      <w:r>
        <w:br/>
      </w:r>
      <w:r>
        <w:rPr>
          <w:rFonts w:hint="eastAsia"/>
        </w:rPr>
        <w:t>第</w:t>
      </w:r>
      <w:r>
        <w:t>18</w:t>
      </w:r>
      <w:r>
        <w:rPr>
          <w:rFonts w:hint="eastAsia"/>
        </w:rPr>
        <w:t>条提交的报告</w:t>
      </w:r>
      <w:bookmarkEnd w:id="5"/>
      <w:bookmarkEnd w:id="6"/>
    </w:p>
    <w:p w:rsidR="00D8380C" w:rsidRDefault="00D8380C">
      <w:pPr>
        <w:spacing w:line="360" w:lineRule="auto"/>
        <w:jc w:val="center"/>
        <w:rPr>
          <w:rFonts w:ascii="SimSun" w:hAnsi="SimSun" w:hint="eastAsia"/>
          <w:sz w:val="28"/>
          <w:szCs w:val="28"/>
        </w:rPr>
      </w:pPr>
    </w:p>
    <w:p w:rsidR="00D8380C" w:rsidRDefault="00D8380C">
      <w:pPr>
        <w:pStyle w:val="H1"/>
        <w:spacing w:before="120"/>
        <w:jc w:val="center"/>
        <w:rPr>
          <w:rFonts w:hint="eastAsia"/>
          <w:bCs/>
        </w:rPr>
      </w:pPr>
      <w:bookmarkStart w:id="7" w:name="_Toc188785127"/>
      <w:bookmarkStart w:id="8" w:name="_Toc188785238"/>
      <w:r>
        <w:rPr>
          <w:rFonts w:hint="eastAsia"/>
          <w:bCs/>
          <w:u w:val="single"/>
        </w:rPr>
        <w:t>缔约国的第七次定期报告</w:t>
      </w:r>
      <w:bookmarkEnd w:id="7"/>
      <w:bookmarkEnd w:id="8"/>
    </w:p>
    <w:p w:rsidR="00D8380C" w:rsidRDefault="00D8380C">
      <w:pPr>
        <w:rPr>
          <w:rFonts w:hint="eastAsia"/>
        </w:rPr>
      </w:pPr>
    </w:p>
    <w:p w:rsidR="00D8380C" w:rsidRDefault="00D8380C">
      <w:pPr>
        <w:rPr>
          <w:rFonts w:hint="eastAsia"/>
        </w:rPr>
      </w:pPr>
    </w:p>
    <w:p w:rsidR="00D8380C" w:rsidRDefault="00D8380C">
      <w:pPr>
        <w:pStyle w:val="HCh"/>
        <w:jc w:val="center"/>
      </w:pPr>
      <w:bookmarkStart w:id="9" w:name="_Toc188785128"/>
      <w:bookmarkStart w:id="10" w:name="_Toc188785239"/>
      <w:r>
        <w:rPr>
          <w:rFonts w:cs="SimHei" w:hint="eastAsia"/>
          <w:szCs w:val="28"/>
        </w:rPr>
        <w:t>葡萄牙</w:t>
      </w:r>
      <w:r>
        <w:rPr>
          <w:vertAlign w:val="superscript"/>
        </w:rPr>
        <w:t>*</w:t>
      </w:r>
      <w:bookmarkEnd w:id="9"/>
      <w:bookmarkEnd w:id="10"/>
    </w:p>
    <w:p w:rsidR="00D8380C" w:rsidRDefault="00D8380C">
      <w:pPr>
        <w:pStyle w:val="HCh"/>
        <w:jc w:val="center"/>
        <w:rPr>
          <w:rFonts w:hint="eastAsia"/>
        </w:rPr>
      </w:pPr>
    </w:p>
    <w:p w:rsidR="00D8380C" w:rsidRDefault="00D8380C">
      <w:pPr>
        <w:rPr>
          <w:rFonts w:hint="eastAsia"/>
        </w:rPr>
      </w:pPr>
    </w:p>
    <w:p w:rsidR="00D8380C" w:rsidRDefault="00D8380C">
      <w:pPr>
        <w:pStyle w:val="Date"/>
        <w:spacing w:line="60" w:lineRule="exact"/>
        <w:sectPr w:rsidR="00D8380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11" w:name="_Toc77496595"/>
    </w:p>
    <w:p w:rsidR="00D8380C" w:rsidRDefault="00D8380C">
      <w:pPr>
        <w:pStyle w:val="Date"/>
        <w:spacing w:line="60" w:lineRule="exact"/>
        <w:rPr>
          <w:rFonts w:hint="eastAsia"/>
          <w:lang w:val="en-GB"/>
        </w:rPr>
      </w:pPr>
    </w:p>
    <w:bookmarkEnd w:id="11"/>
    <w:p w:rsidR="00D8380C" w:rsidRDefault="00D8380C">
      <w:pPr>
        <w:pStyle w:val="HCh"/>
      </w:pPr>
      <w:r>
        <w:rPr>
          <w:rFonts w:hint="eastAsia"/>
        </w:rPr>
        <w:t>目录</w:t>
      </w:r>
    </w:p>
    <w:p w:rsidR="00D8380C" w:rsidRDefault="00D8380C">
      <w:pPr>
        <w:spacing w:after="240" w:line="360" w:lineRule="exact"/>
        <w:rPr>
          <w:snapToGrid w:val="0"/>
          <w:szCs w:val="24"/>
        </w:rPr>
      </w:pPr>
      <w:r>
        <w:rPr>
          <w:rFonts w:hint="eastAsia"/>
          <w:snapToGrid w:val="0"/>
          <w:szCs w:val="24"/>
        </w:rPr>
        <w:t>前言</w:t>
      </w:r>
    </w:p>
    <w:p w:rsidR="00D8380C" w:rsidRDefault="00D8380C">
      <w:pPr>
        <w:spacing w:after="240" w:line="360" w:lineRule="exact"/>
        <w:rPr>
          <w:snapToGrid w:val="0"/>
          <w:szCs w:val="24"/>
        </w:rPr>
      </w:pPr>
      <w:r>
        <w:rPr>
          <w:rFonts w:hint="eastAsia"/>
          <w:snapToGrid w:val="0"/>
          <w:szCs w:val="24"/>
        </w:rPr>
        <w:t>导言</w:t>
      </w:r>
    </w:p>
    <w:p w:rsidR="00D8380C" w:rsidRDefault="00D8380C">
      <w:pPr>
        <w:spacing w:after="240" w:line="360" w:lineRule="exact"/>
        <w:rPr>
          <w:snapToGrid w:val="0"/>
          <w:szCs w:val="24"/>
        </w:rPr>
      </w:pPr>
      <w:r>
        <w:rPr>
          <w:rFonts w:hint="eastAsia"/>
          <w:snapToGrid w:val="0"/>
          <w:szCs w:val="24"/>
        </w:rPr>
        <w:t>第</w:t>
      </w:r>
      <w:r>
        <w:rPr>
          <w:rFonts w:hint="eastAsia"/>
          <w:snapToGrid w:val="0"/>
          <w:szCs w:val="24"/>
        </w:rPr>
        <w:t>1</w:t>
      </w:r>
      <w:r>
        <w:rPr>
          <w:rFonts w:hint="eastAsia"/>
          <w:snapToGrid w:val="0"/>
          <w:szCs w:val="24"/>
        </w:rPr>
        <w:t>条——对妇女歧视的定义</w:t>
      </w:r>
    </w:p>
    <w:p w:rsidR="00D8380C" w:rsidRDefault="00D8380C">
      <w:pPr>
        <w:spacing w:after="240" w:line="360" w:lineRule="exact"/>
        <w:rPr>
          <w:snapToGrid w:val="0"/>
          <w:szCs w:val="24"/>
        </w:rPr>
      </w:pPr>
      <w:r>
        <w:rPr>
          <w:rFonts w:hint="eastAsia"/>
          <w:snapToGrid w:val="0"/>
          <w:szCs w:val="24"/>
        </w:rPr>
        <w:t>第</w:t>
      </w:r>
      <w:r>
        <w:rPr>
          <w:rFonts w:hint="eastAsia"/>
          <w:snapToGrid w:val="0"/>
          <w:szCs w:val="24"/>
        </w:rPr>
        <w:t>2</w:t>
      </w:r>
      <w:r>
        <w:rPr>
          <w:rFonts w:hint="eastAsia"/>
          <w:snapToGrid w:val="0"/>
          <w:szCs w:val="24"/>
        </w:rPr>
        <w:t>条——消除歧视的义务</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3</w:t>
      </w:r>
      <w:r>
        <w:rPr>
          <w:rFonts w:hint="eastAsia"/>
          <w:snapToGrid w:val="0"/>
          <w:szCs w:val="24"/>
        </w:rPr>
        <w:t>条——妇女发展和提高妇女地位</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4</w:t>
      </w:r>
      <w:r>
        <w:rPr>
          <w:rFonts w:hint="eastAsia"/>
          <w:snapToGrid w:val="0"/>
          <w:szCs w:val="24"/>
        </w:rPr>
        <w:t>条——采取旨在加速男女事实上平等的特别措施</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5</w:t>
      </w:r>
      <w:r>
        <w:rPr>
          <w:rFonts w:hint="eastAsia"/>
          <w:snapToGrid w:val="0"/>
          <w:szCs w:val="24"/>
        </w:rPr>
        <w:t>条——性别角色和定型观念</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6</w:t>
      </w:r>
      <w:r>
        <w:rPr>
          <w:rFonts w:hint="eastAsia"/>
          <w:snapToGrid w:val="0"/>
          <w:szCs w:val="24"/>
        </w:rPr>
        <w:t>条——贩运妇女和意图营利使人卖淫</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7</w:t>
      </w:r>
      <w:r>
        <w:rPr>
          <w:rFonts w:hint="eastAsia"/>
          <w:snapToGrid w:val="0"/>
          <w:szCs w:val="24"/>
        </w:rPr>
        <w:t>条——公共生活和政治生活</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8</w:t>
      </w:r>
      <w:r>
        <w:rPr>
          <w:rFonts w:hint="eastAsia"/>
          <w:snapToGrid w:val="0"/>
          <w:szCs w:val="24"/>
        </w:rPr>
        <w:t>条——国际参与和代表</w:t>
      </w:r>
    </w:p>
    <w:p w:rsidR="00D8380C" w:rsidRDefault="00D8380C">
      <w:pPr>
        <w:spacing w:after="240" w:line="360" w:lineRule="exact"/>
        <w:rPr>
          <w:snapToGrid w:val="0"/>
          <w:szCs w:val="24"/>
        </w:rPr>
      </w:pPr>
      <w:r>
        <w:rPr>
          <w:rFonts w:hint="eastAsia"/>
          <w:snapToGrid w:val="0"/>
          <w:szCs w:val="24"/>
        </w:rPr>
        <w:t>第</w:t>
      </w:r>
      <w:r>
        <w:rPr>
          <w:rFonts w:hint="eastAsia"/>
          <w:snapToGrid w:val="0"/>
          <w:szCs w:val="24"/>
        </w:rPr>
        <w:t>9</w:t>
      </w:r>
      <w:r>
        <w:rPr>
          <w:rFonts w:hint="eastAsia"/>
          <w:snapToGrid w:val="0"/>
          <w:szCs w:val="24"/>
        </w:rPr>
        <w:t>条——国籍</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10</w:t>
      </w:r>
      <w:r>
        <w:rPr>
          <w:rFonts w:hint="eastAsia"/>
          <w:snapToGrid w:val="0"/>
          <w:szCs w:val="24"/>
        </w:rPr>
        <w:t>条——教育</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11</w:t>
      </w:r>
      <w:r>
        <w:rPr>
          <w:rFonts w:hint="eastAsia"/>
          <w:snapToGrid w:val="0"/>
          <w:szCs w:val="24"/>
        </w:rPr>
        <w:t>条——就业</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12</w:t>
      </w:r>
      <w:r>
        <w:rPr>
          <w:rFonts w:hint="eastAsia"/>
          <w:snapToGrid w:val="0"/>
          <w:szCs w:val="24"/>
        </w:rPr>
        <w:t>条——平等的保健权利</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13</w:t>
      </w:r>
      <w:r>
        <w:rPr>
          <w:rFonts w:hint="eastAsia"/>
          <w:snapToGrid w:val="0"/>
          <w:szCs w:val="24"/>
        </w:rPr>
        <w:t>条——社会和经济权利</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14</w:t>
      </w:r>
      <w:r>
        <w:rPr>
          <w:rFonts w:hint="eastAsia"/>
          <w:snapToGrid w:val="0"/>
          <w:szCs w:val="24"/>
        </w:rPr>
        <w:t>条——农村妇女</w:t>
      </w:r>
    </w:p>
    <w:p w:rsidR="00D8380C" w:rsidRDefault="00D8380C">
      <w:pPr>
        <w:spacing w:after="240" w:line="360" w:lineRule="exact"/>
        <w:rPr>
          <w:rFonts w:hint="eastAsia"/>
          <w:snapToGrid w:val="0"/>
          <w:szCs w:val="24"/>
        </w:rPr>
      </w:pPr>
      <w:r>
        <w:rPr>
          <w:rFonts w:hint="eastAsia"/>
          <w:snapToGrid w:val="0"/>
          <w:szCs w:val="24"/>
        </w:rPr>
        <w:t>第</w:t>
      </w:r>
      <w:r>
        <w:rPr>
          <w:rFonts w:hint="eastAsia"/>
          <w:snapToGrid w:val="0"/>
          <w:szCs w:val="24"/>
        </w:rPr>
        <w:t>15</w:t>
      </w:r>
      <w:r>
        <w:rPr>
          <w:rFonts w:hint="eastAsia"/>
          <w:snapToGrid w:val="0"/>
          <w:szCs w:val="24"/>
        </w:rPr>
        <w:t>条——法律和民事事项面前平等</w:t>
      </w:r>
    </w:p>
    <w:p w:rsidR="00D8380C" w:rsidRDefault="00D8380C">
      <w:pPr>
        <w:spacing w:after="240" w:line="360" w:lineRule="exact"/>
        <w:rPr>
          <w:rFonts w:hint="eastAsia"/>
          <w:b/>
          <w:noProof/>
          <w:szCs w:val="24"/>
        </w:rPr>
      </w:pPr>
      <w:r>
        <w:rPr>
          <w:rFonts w:hint="eastAsia"/>
          <w:snapToGrid w:val="0"/>
          <w:szCs w:val="24"/>
        </w:rPr>
        <w:t>第</w:t>
      </w:r>
      <w:r>
        <w:rPr>
          <w:rFonts w:hint="eastAsia"/>
          <w:snapToGrid w:val="0"/>
          <w:szCs w:val="24"/>
        </w:rPr>
        <w:t>16</w:t>
      </w:r>
      <w:r>
        <w:rPr>
          <w:rFonts w:hint="eastAsia"/>
          <w:snapToGrid w:val="0"/>
          <w:szCs w:val="24"/>
        </w:rPr>
        <w:t>条——婚姻和家庭法律方面的平等</w:t>
      </w:r>
    </w:p>
    <w:p w:rsidR="00D8380C" w:rsidRDefault="00D8380C">
      <w:pPr>
        <w:pStyle w:val="HCh"/>
      </w:pPr>
      <w:r>
        <w:rPr>
          <w:noProof/>
          <w:szCs w:val="24"/>
        </w:rPr>
        <w:br w:type="page"/>
      </w:r>
      <w:r>
        <w:rPr>
          <w:rFonts w:hint="eastAsia"/>
        </w:rPr>
        <w:t>前言</w:t>
      </w:r>
    </w:p>
    <w:p w:rsidR="00D8380C" w:rsidRDefault="00D8380C" w:rsidP="00D8380C">
      <w:pPr>
        <w:numPr>
          <w:ilvl w:val="0"/>
          <w:numId w:val="13"/>
        </w:numPr>
        <w:tabs>
          <w:tab w:val="clear" w:pos="720"/>
          <w:tab w:val="left" w:pos="840"/>
        </w:tabs>
        <w:spacing w:after="240" w:line="360" w:lineRule="exact"/>
        <w:ind w:left="839" w:hanging="482"/>
        <w:rPr>
          <w:rFonts w:hint="eastAsia"/>
          <w:szCs w:val="24"/>
        </w:rPr>
      </w:pPr>
      <w:r>
        <w:rPr>
          <w:rFonts w:hint="eastAsia"/>
          <w:szCs w:val="24"/>
        </w:rPr>
        <w:t>葡萄牙于</w:t>
      </w:r>
      <w:r>
        <w:rPr>
          <w:rFonts w:hint="eastAsia"/>
          <w:szCs w:val="24"/>
        </w:rPr>
        <w:t>1980</w:t>
      </w:r>
      <w:r>
        <w:rPr>
          <w:rFonts w:hint="eastAsia"/>
          <w:szCs w:val="24"/>
        </w:rPr>
        <w:t>年毫无保留地批准了《消除对妇女一切形式歧视公约》，成为这样做的联合国首批会员国之一。</w:t>
      </w:r>
    </w:p>
    <w:p w:rsidR="00D8380C" w:rsidRDefault="00D8380C" w:rsidP="00D8380C">
      <w:pPr>
        <w:numPr>
          <w:ilvl w:val="0"/>
          <w:numId w:val="13"/>
        </w:numPr>
        <w:tabs>
          <w:tab w:val="clear" w:pos="720"/>
          <w:tab w:val="left" w:pos="840"/>
        </w:tabs>
        <w:spacing w:after="240" w:line="360" w:lineRule="exact"/>
        <w:ind w:left="839" w:hanging="482"/>
        <w:rPr>
          <w:rFonts w:hint="eastAsia"/>
          <w:szCs w:val="24"/>
        </w:rPr>
      </w:pPr>
      <w:r>
        <w:rPr>
          <w:rFonts w:hint="eastAsia"/>
          <w:szCs w:val="24"/>
        </w:rPr>
        <w:t>2002</w:t>
      </w:r>
      <w:r>
        <w:rPr>
          <w:rFonts w:hint="eastAsia"/>
          <w:szCs w:val="24"/>
        </w:rPr>
        <w:t>年</w:t>
      </w:r>
      <w:r>
        <w:rPr>
          <w:rFonts w:hint="eastAsia"/>
          <w:szCs w:val="24"/>
        </w:rPr>
        <w:t>3</w:t>
      </w:r>
      <w:r>
        <w:rPr>
          <w:rFonts w:hint="eastAsia"/>
          <w:szCs w:val="24"/>
        </w:rPr>
        <w:t>月</w:t>
      </w:r>
      <w:r>
        <w:rPr>
          <w:rFonts w:hint="eastAsia"/>
          <w:szCs w:val="24"/>
        </w:rPr>
        <w:t>8</w:t>
      </w:r>
      <w:r>
        <w:rPr>
          <w:rFonts w:hint="eastAsia"/>
          <w:szCs w:val="24"/>
        </w:rPr>
        <w:t>日，共和国总统以第</w:t>
      </w:r>
      <w:r>
        <w:rPr>
          <w:rFonts w:hint="eastAsia"/>
          <w:szCs w:val="24"/>
        </w:rPr>
        <w:t>15/2002</w:t>
      </w:r>
      <w:r>
        <w:rPr>
          <w:rFonts w:hint="eastAsia"/>
          <w:szCs w:val="24"/>
        </w:rPr>
        <w:t>号法令批准了《消除对妇女一切形式歧视公约任择议定书》。</w:t>
      </w:r>
    </w:p>
    <w:p w:rsidR="00D8380C" w:rsidRDefault="00D8380C" w:rsidP="00D8380C">
      <w:pPr>
        <w:numPr>
          <w:ilvl w:val="0"/>
          <w:numId w:val="13"/>
        </w:numPr>
        <w:tabs>
          <w:tab w:val="clear" w:pos="720"/>
          <w:tab w:val="left" w:pos="840"/>
        </w:tabs>
        <w:spacing w:after="240" w:line="360" w:lineRule="exact"/>
        <w:ind w:left="839" w:hanging="482"/>
        <w:rPr>
          <w:rFonts w:hint="eastAsia"/>
          <w:szCs w:val="24"/>
        </w:rPr>
      </w:pPr>
      <w:r>
        <w:rPr>
          <w:rFonts w:hint="eastAsia"/>
          <w:szCs w:val="24"/>
        </w:rPr>
        <w:t>在《公约》的贯彻执行方面，委员会于</w:t>
      </w:r>
      <w:r>
        <w:rPr>
          <w:rFonts w:hint="eastAsia"/>
          <w:szCs w:val="24"/>
        </w:rPr>
        <w:t>1980</w:t>
      </w:r>
      <w:r>
        <w:rPr>
          <w:rFonts w:hint="eastAsia"/>
          <w:szCs w:val="24"/>
        </w:rPr>
        <w:t>年对葡萄牙提交的初次报告进行了分析，</w:t>
      </w:r>
      <w:r>
        <w:rPr>
          <w:rFonts w:hint="eastAsia"/>
          <w:szCs w:val="24"/>
        </w:rPr>
        <w:t>1991</w:t>
      </w:r>
      <w:r>
        <w:rPr>
          <w:rFonts w:hint="eastAsia"/>
          <w:szCs w:val="24"/>
        </w:rPr>
        <w:t>年对第二和第三次报告进行了分析，</w:t>
      </w:r>
      <w:r>
        <w:rPr>
          <w:rFonts w:hint="eastAsia"/>
          <w:szCs w:val="24"/>
        </w:rPr>
        <w:t>2002</w:t>
      </w:r>
      <w:r>
        <w:rPr>
          <w:rFonts w:hint="eastAsia"/>
          <w:szCs w:val="24"/>
        </w:rPr>
        <w:t>年对第四和第五次报告进行了分析。</w:t>
      </w:r>
    </w:p>
    <w:p w:rsidR="00D8380C" w:rsidRDefault="00D8380C" w:rsidP="00D8380C">
      <w:pPr>
        <w:numPr>
          <w:ilvl w:val="0"/>
          <w:numId w:val="13"/>
        </w:numPr>
        <w:tabs>
          <w:tab w:val="clear" w:pos="720"/>
          <w:tab w:val="left" w:pos="840"/>
        </w:tabs>
        <w:spacing w:after="240" w:line="360" w:lineRule="exact"/>
        <w:ind w:left="839" w:hanging="482"/>
        <w:rPr>
          <w:szCs w:val="24"/>
        </w:rPr>
      </w:pPr>
      <w:r>
        <w:rPr>
          <w:rFonts w:hint="eastAsia"/>
          <w:szCs w:val="24"/>
        </w:rPr>
        <w:t>葡萄牙提交第六次报告的时间略有迟延，委员会对这次报告的审查安排在了第四十二届大会上。鉴于葡萄牙近期几次报告提交于</w:t>
      </w:r>
      <w:r>
        <w:rPr>
          <w:rFonts w:hint="eastAsia"/>
          <w:szCs w:val="24"/>
        </w:rPr>
        <w:t>2002</w:t>
      </w:r>
      <w:r>
        <w:rPr>
          <w:rFonts w:hint="eastAsia"/>
          <w:szCs w:val="24"/>
        </w:rPr>
        <w:t>年，第六次报告又仅涵盖了</w:t>
      </w:r>
      <w:r>
        <w:rPr>
          <w:rFonts w:hint="eastAsia"/>
          <w:szCs w:val="24"/>
        </w:rPr>
        <w:t>2003</w:t>
      </w:r>
      <w:r>
        <w:rPr>
          <w:rFonts w:hint="eastAsia"/>
          <w:szCs w:val="24"/>
        </w:rPr>
        <w:t>年的情况，因此决定编写第七次报告，对第六次报告提供的信息予以更新。</w:t>
      </w:r>
    </w:p>
    <w:p w:rsidR="00D8380C" w:rsidRDefault="00D8380C" w:rsidP="00D8380C">
      <w:pPr>
        <w:numPr>
          <w:ilvl w:val="0"/>
          <w:numId w:val="13"/>
        </w:numPr>
        <w:tabs>
          <w:tab w:val="clear" w:pos="720"/>
          <w:tab w:val="left" w:pos="840"/>
        </w:tabs>
        <w:spacing w:after="240" w:line="360" w:lineRule="exact"/>
        <w:ind w:left="839" w:hanging="482"/>
        <w:rPr>
          <w:szCs w:val="24"/>
        </w:rPr>
      </w:pPr>
      <w:r>
        <w:rPr>
          <w:rFonts w:hint="eastAsia"/>
          <w:szCs w:val="24"/>
        </w:rPr>
        <w:t>这是葡萄牙根据《公约》第</w:t>
      </w:r>
      <w:r>
        <w:rPr>
          <w:rFonts w:hint="eastAsia"/>
          <w:szCs w:val="24"/>
        </w:rPr>
        <w:t>18</w:t>
      </w:r>
      <w:r>
        <w:rPr>
          <w:rFonts w:hint="eastAsia"/>
          <w:szCs w:val="24"/>
        </w:rPr>
        <w:t>条规定向消除对妇女一切形式歧视委员会提交的第六次定期报告，报告涵盖的期间为</w:t>
      </w:r>
      <w:r>
        <w:rPr>
          <w:rFonts w:hint="eastAsia"/>
          <w:szCs w:val="24"/>
        </w:rPr>
        <w:t>2004</w:t>
      </w:r>
      <w:r>
        <w:rPr>
          <w:rFonts w:hint="eastAsia"/>
          <w:szCs w:val="24"/>
        </w:rPr>
        <w:t>年至</w:t>
      </w:r>
      <w:r>
        <w:rPr>
          <w:rFonts w:hint="eastAsia"/>
          <w:szCs w:val="24"/>
        </w:rPr>
        <w:t>2007</w:t>
      </w:r>
      <w:r>
        <w:rPr>
          <w:rFonts w:hint="eastAsia"/>
          <w:szCs w:val="24"/>
        </w:rPr>
        <w:t>年上半年。</w:t>
      </w:r>
    </w:p>
    <w:p w:rsidR="00D8380C" w:rsidRDefault="00D8380C" w:rsidP="00D8380C">
      <w:pPr>
        <w:numPr>
          <w:ilvl w:val="0"/>
          <w:numId w:val="13"/>
        </w:numPr>
        <w:tabs>
          <w:tab w:val="clear" w:pos="720"/>
          <w:tab w:val="left" w:pos="840"/>
        </w:tabs>
        <w:spacing w:after="240" w:line="360" w:lineRule="exact"/>
        <w:ind w:left="839" w:hanging="482"/>
        <w:rPr>
          <w:rFonts w:hint="eastAsia"/>
          <w:szCs w:val="24"/>
        </w:rPr>
      </w:pPr>
      <w:r>
        <w:rPr>
          <w:rFonts w:hint="eastAsia"/>
          <w:szCs w:val="24"/>
        </w:rPr>
        <w:t>消除对妇女歧视委员会对《葡萄牙的第四次和第五次报告》的某些方面表示了关切，《葡萄牙的第六次报告》已经就这些方面做出了回应。但是，本次报告仍然考虑到了这些方面，并且对委员会以往关切的问题做出了答复。</w:t>
      </w:r>
    </w:p>
    <w:p w:rsidR="00D8380C" w:rsidRDefault="00D8380C">
      <w:pPr>
        <w:spacing w:after="240" w:line="360" w:lineRule="exact"/>
        <w:ind w:right="1552"/>
        <w:rPr>
          <w:rFonts w:hint="eastAsia"/>
          <w:b/>
          <w:szCs w:val="24"/>
        </w:rPr>
      </w:pPr>
    </w:p>
    <w:p w:rsidR="00D8380C" w:rsidRDefault="00D8380C">
      <w:pPr>
        <w:pStyle w:val="HCh"/>
      </w:pPr>
      <w:r>
        <w:rPr>
          <w:b/>
          <w:szCs w:val="24"/>
        </w:rPr>
        <w:br w:type="page"/>
      </w:r>
      <w:r>
        <w:rPr>
          <w:rFonts w:hint="eastAsia"/>
        </w:rPr>
        <w:t>导言</w:t>
      </w:r>
    </w:p>
    <w:p w:rsidR="00D8380C" w:rsidRDefault="00D8380C">
      <w:pPr>
        <w:spacing w:after="240" w:line="360" w:lineRule="exact"/>
        <w:ind w:right="27"/>
        <w:rPr>
          <w:szCs w:val="24"/>
        </w:rPr>
      </w:pPr>
      <w:r>
        <w:rPr>
          <w:rFonts w:hint="eastAsia"/>
          <w:szCs w:val="24"/>
        </w:rPr>
        <w:t>《葡萄牙共和国宪法》规定了不论性别人人平等的原则，并且规定，促进男女平等是国家的根本任务。</w:t>
      </w:r>
    </w:p>
    <w:p w:rsidR="00D8380C" w:rsidRDefault="00D8380C">
      <w:pPr>
        <w:spacing w:after="240" w:line="360" w:lineRule="exact"/>
        <w:rPr>
          <w:rFonts w:hint="eastAsia"/>
          <w:szCs w:val="24"/>
        </w:rPr>
      </w:pPr>
      <w:r>
        <w:rPr>
          <w:rFonts w:hint="eastAsia"/>
          <w:szCs w:val="24"/>
        </w:rPr>
        <w:t>国家有责任促进工作机会均等，促进职业生活与家庭关系的协调，促进两性在行使民事和政治权利方面的平等以及杜绝政治任职方面以性别为由的歧视。</w:t>
      </w:r>
    </w:p>
    <w:p w:rsidR="00D8380C" w:rsidRDefault="00D8380C">
      <w:pPr>
        <w:spacing w:after="240" w:line="360" w:lineRule="exact"/>
        <w:rPr>
          <w:rFonts w:hint="eastAsia"/>
          <w:szCs w:val="24"/>
        </w:rPr>
      </w:pPr>
      <w:r>
        <w:rPr>
          <w:rFonts w:hint="eastAsia"/>
          <w:szCs w:val="24"/>
        </w:rPr>
        <w:t>2005/2008</w:t>
      </w:r>
      <w:r>
        <w:rPr>
          <w:rFonts w:hint="eastAsia"/>
          <w:szCs w:val="24"/>
        </w:rPr>
        <w:t>年国家发展与就业行动方案是战略施政的一项参照，其目标是在坚持公共问责制、增加社会凝聚力、竞争性以及可持续发展的框架内，实现经济增长与创造就业。</w:t>
      </w:r>
    </w:p>
    <w:p w:rsidR="00D8380C" w:rsidRDefault="00D8380C">
      <w:pPr>
        <w:spacing w:after="240" w:line="360" w:lineRule="exact"/>
        <w:rPr>
          <w:rFonts w:hint="eastAsia"/>
          <w:szCs w:val="24"/>
        </w:rPr>
      </w:pPr>
      <w:r>
        <w:rPr>
          <w:rFonts w:hint="eastAsia"/>
          <w:szCs w:val="24"/>
        </w:rPr>
        <w:t>这是一个公共倡议方案，将通过与民间社会和私营倡议的积极合作来实施这一方案；方案规定的公共政策在现代化和改革过程中发挥着催化剂的作用。方案实施以来，为了确保方案的成功，形成了协调员网络，这些协调员直接向总理负责，团结了各部的个人代表和各方案协调员。在这个协调员组成的网络框架内，不仅审查了政府承诺采取行动的执行文件，如《政府方案》、《国家战略计划》（《供选择的各种计划》）和《稳定与发展计划》、《</w:t>
      </w:r>
      <w:r>
        <w:rPr>
          <w:rFonts w:hint="eastAsia"/>
          <w:szCs w:val="24"/>
        </w:rPr>
        <w:t>2005/2008</w:t>
      </w:r>
      <w:r>
        <w:rPr>
          <w:rFonts w:hint="eastAsia"/>
          <w:szCs w:val="24"/>
        </w:rPr>
        <w:t>年国家就业行动计划》、《国家平等计划》（</w:t>
      </w:r>
      <w:r>
        <w:rPr>
          <w:rFonts w:hint="eastAsia"/>
          <w:szCs w:val="24"/>
        </w:rPr>
        <w:t>2003/2006</w:t>
      </w:r>
      <w:r>
        <w:rPr>
          <w:rFonts w:hint="eastAsia"/>
          <w:szCs w:val="24"/>
        </w:rPr>
        <w:t>年和</w:t>
      </w:r>
      <w:r>
        <w:rPr>
          <w:rFonts w:hint="eastAsia"/>
          <w:szCs w:val="24"/>
        </w:rPr>
        <w:t>2007/2010</w:t>
      </w:r>
      <w:r>
        <w:rPr>
          <w:rFonts w:hint="eastAsia"/>
          <w:szCs w:val="24"/>
        </w:rPr>
        <w:t>年）以及《</w:t>
      </w:r>
      <w:r>
        <w:rPr>
          <w:rFonts w:hint="eastAsia"/>
          <w:szCs w:val="24"/>
        </w:rPr>
        <w:t>2007/2013</w:t>
      </w:r>
      <w:r>
        <w:rPr>
          <w:rFonts w:hint="eastAsia"/>
          <w:szCs w:val="24"/>
        </w:rPr>
        <w:t>年国家战略参考框架》与《技术计划》的参考原则等，而且还审查了民间社会所做的各种贡献，如关于在全国和欧洲范围内执行《里斯本战略》的意见。</w:t>
      </w:r>
    </w:p>
    <w:p w:rsidR="00D8380C" w:rsidRDefault="00D8380C">
      <w:pPr>
        <w:spacing w:after="240" w:line="360" w:lineRule="exact"/>
        <w:rPr>
          <w:rFonts w:hint="eastAsia"/>
          <w:szCs w:val="24"/>
        </w:rPr>
      </w:pPr>
      <w:r>
        <w:rPr>
          <w:rFonts w:hint="eastAsia"/>
          <w:szCs w:val="24"/>
        </w:rPr>
        <w:t>全民机会均等政策和男女机会均等政策都被确定为框架文件的优先事项，同时也是其他所有措施，特别是与生命周期工作理念有关措施的优先事项。但是，还有一些具体的部门方案与国家的性别平等政策联系更为直接，如《国家平等和禁止家庭暴力计划》以及近来出台的《第一个打击贩运人口国家计划》、《残疾人或欠缺行为能力人的融入计划》、《移徙者融入计划》和《国家社会包容计划》。这些计划均以战略干预领域为依据，确定了所必需的执行措施、负责任的实体以及结果和进展指标。</w:t>
      </w:r>
    </w:p>
    <w:p w:rsidR="00D8380C" w:rsidRDefault="00D8380C">
      <w:pPr>
        <w:pStyle w:val="HCh"/>
      </w:pPr>
      <w:r>
        <w:rPr>
          <w:szCs w:val="24"/>
        </w:rPr>
        <w:br w:type="page"/>
      </w:r>
      <w:r>
        <w:rPr>
          <w:rFonts w:hint="eastAsia"/>
        </w:rPr>
        <w:t>第1条和第2条</w:t>
      </w:r>
    </w:p>
    <w:p w:rsidR="00D8380C" w:rsidRDefault="00D8380C">
      <w:pPr>
        <w:pStyle w:val="H1"/>
        <w:spacing w:before="120"/>
      </w:pPr>
      <w:r>
        <w:rPr>
          <w:rFonts w:hint="eastAsia"/>
        </w:rPr>
        <w:t>对妇女歧视的定义/消除歧视的义务</w:t>
      </w:r>
    </w:p>
    <w:p w:rsidR="00D8380C" w:rsidRDefault="00D8380C">
      <w:pPr>
        <w:pStyle w:val="H2"/>
      </w:pPr>
      <w:r>
        <w:rPr>
          <w:rFonts w:hint="eastAsia"/>
        </w:rPr>
        <w:t>直接和间接歧视：定义</w:t>
      </w:r>
      <w:r>
        <w:t xml:space="preserve"> </w:t>
      </w:r>
    </w:p>
    <w:p w:rsidR="00D8380C" w:rsidRDefault="00D8380C">
      <w:pPr>
        <w:spacing w:after="240" w:line="360" w:lineRule="exact"/>
        <w:ind w:right="44"/>
        <w:rPr>
          <w:rFonts w:hint="eastAsia"/>
          <w:szCs w:val="24"/>
        </w:rPr>
      </w:pPr>
      <w:r>
        <w:rPr>
          <w:rFonts w:hint="eastAsia"/>
          <w:szCs w:val="24"/>
        </w:rPr>
        <w:t>按照葡萄牙法律规定，</w:t>
      </w:r>
      <w:r>
        <w:rPr>
          <w:rStyle w:val="FootnoteReference"/>
          <w:szCs w:val="24"/>
        </w:rPr>
        <w:footnoteReference w:id="1"/>
      </w:r>
      <w:r>
        <w:rPr>
          <w:rFonts w:hint="eastAsia"/>
          <w:szCs w:val="24"/>
        </w:rPr>
        <w:t>因权势、年龄、性别、性取向、公民身份、家庭状况、遗传遗产、工作能力减小、残疾、慢性疾病、国籍、民族血统、宗教、政治信念或意识形态或工会会员身份而使一人与同等情况下的另一人相比受到较差待遇的情况被视为歧视。</w:t>
      </w:r>
    </w:p>
    <w:p w:rsidR="00D8380C" w:rsidRDefault="00D8380C">
      <w:pPr>
        <w:spacing w:after="240" w:line="360" w:lineRule="exact"/>
        <w:ind w:right="44"/>
        <w:rPr>
          <w:rFonts w:hint="eastAsia"/>
          <w:szCs w:val="24"/>
        </w:rPr>
      </w:pPr>
      <w:r>
        <w:rPr>
          <w:rFonts w:hint="eastAsia"/>
          <w:szCs w:val="24"/>
        </w:rPr>
        <w:t>明显中立的规定、标准或做法以权势、年龄、性别、性取向、公民身份、家庭状况、遗传遗产、工作能力减小、残疾、慢性疾病、国籍、民族血统、宗教、政治信念或意识形态或工会会员身份为由可能使一人处于不利处境的情况被视为间接歧视，</w:t>
      </w:r>
      <w:r>
        <w:rPr>
          <w:rStyle w:val="FootnoteReference"/>
          <w:szCs w:val="24"/>
        </w:rPr>
        <w:footnoteReference w:id="2"/>
      </w:r>
      <w:r>
        <w:rPr>
          <w:rFonts w:hint="eastAsia"/>
          <w:szCs w:val="24"/>
        </w:rPr>
        <w:t>除非这一规定、标准或做法是出于客观合法目的，且为达到这一目的所采用的手段是必要的恰当手段。</w:t>
      </w:r>
    </w:p>
    <w:p w:rsidR="00D8380C" w:rsidRDefault="00D8380C">
      <w:pPr>
        <w:spacing w:after="240" w:line="360" w:lineRule="exact"/>
        <w:ind w:right="44"/>
        <w:rPr>
          <w:iCs/>
          <w:szCs w:val="24"/>
        </w:rPr>
      </w:pPr>
      <w:r>
        <w:rPr>
          <w:rFonts w:hint="eastAsia"/>
          <w:iCs/>
          <w:szCs w:val="24"/>
        </w:rPr>
        <w:t>导致直接和间接歧视的其他因素包括祖国、语言、种族、教育、经济状况、血统或社会地位。</w:t>
      </w:r>
      <w:r>
        <w:rPr>
          <w:rStyle w:val="FootnoteReference"/>
          <w:iCs/>
          <w:szCs w:val="24"/>
        </w:rPr>
        <w:footnoteReference w:id="3"/>
      </w:r>
      <w:r>
        <w:rPr>
          <w:rFonts w:hint="eastAsia"/>
          <w:iCs/>
          <w:szCs w:val="24"/>
        </w:rPr>
        <w:t>以上述因素为由发出的、对任何人造成伤害的命令或</w:t>
      </w:r>
      <w:r>
        <w:rPr>
          <w:rFonts w:hint="eastAsia"/>
          <w:szCs w:val="24"/>
        </w:rPr>
        <w:t>指示</w:t>
      </w:r>
      <w:r>
        <w:rPr>
          <w:rFonts w:hint="eastAsia"/>
          <w:iCs/>
          <w:szCs w:val="24"/>
        </w:rPr>
        <w:t>均被视为歧视。</w:t>
      </w:r>
      <w:r>
        <w:rPr>
          <w:rStyle w:val="FootnoteReference"/>
          <w:iCs/>
          <w:szCs w:val="24"/>
        </w:rPr>
        <w:footnoteReference w:id="4"/>
      </w:r>
    </w:p>
    <w:p w:rsidR="00D8380C" w:rsidRDefault="00D8380C">
      <w:pPr>
        <w:spacing w:after="240" w:line="360" w:lineRule="exact"/>
        <w:ind w:right="44"/>
        <w:rPr>
          <w:rFonts w:hint="eastAsia"/>
          <w:iCs/>
          <w:szCs w:val="24"/>
        </w:rPr>
      </w:pPr>
      <w:r>
        <w:rPr>
          <w:rFonts w:hint="eastAsia"/>
          <w:iCs/>
          <w:szCs w:val="24"/>
        </w:rPr>
        <w:t>招聘、工作或职业培训过程中发生的尤其与性别相关的、以损害他人尊严或制造恐吓、敌意、有辱人格、侮辱性或不稳定氛围为目的，对雇员或求职者进行骚扰的不良行为可视为歧视。</w:t>
      </w:r>
      <w:r>
        <w:rPr>
          <w:rStyle w:val="FootnoteReference"/>
          <w:iCs/>
          <w:szCs w:val="24"/>
        </w:rPr>
        <w:footnoteReference w:id="5"/>
      </w:r>
      <w:r>
        <w:rPr>
          <w:rFonts w:hint="eastAsia"/>
          <w:iCs/>
          <w:szCs w:val="24"/>
        </w:rPr>
        <w:t>具有性属性的一切形式口头、非口头或身体行为，特别是以上述内容为目的或产生了上述影响的行为都被视为骚扰。</w:t>
      </w:r>
      <w:r>
        <w:rPr>
          <w:rStyle w:val="FootnoteReference"/>
          <w:iCs/>
          <w:szCs w:val="24"/>
        </w:rPr>
        <w:footnoteReference w:id="6"/>
      </w:r>
    </w:p>
    <w:p w:rsidR="00D8380C" w:rsidRDefault="00D8380C">
      <w:pPr>
        <w:pStyle w:val="H2"/>
      </w:pPr>
      <w:r>
        <w:rPr>
          <w:rFonts w:hint="eastAsia"/>
        </w:rPr>
        <w:t>对歧视性做法的处罚</w:t>
      </w:r>
    </w:p>
    <w:p w:rsidR="00D8380C" w:rsidRDefault="00D8380C">
      <w:pPr>
        <w:spacing w:after="240" w:line="360" w:lineRule="exact"/>
        <w:ind w:right="44"/>
        <w:rPr>
          <w:rFonts w:hint="eastAsia"/>
          <w:szCs w:val="24"/>
        </w:rPr>
      </w:pPr>
      <w:r>
        <w:rPr>
          <w:rFonts w:hint="eastAsia"/>
          <w:szCs w:val="24"/>
        </w:rPr>
        <w:t>触犯平等规定的做法通常被视作严重的行政罪行</w:t>
      </w:r>
      <w:r>
        <w:rPr>
          <w:rStyle w:val="FootnoteReference"/>
          <w:szCs w:val="24"/>
        </w:rPr>
        <w:footnoteReference w:id="7"/>
      </w:r>
      <w:r>
        <w:rPr>
          <w:rFonts w:hint="eastAsia"/>
          <w:szCs w:val="24"/>
        </w:rPr>
        <w:t>而受到处罚，判决结果可能会被公布。</w:t>
      </w:r>
      <w:r>
        <w:rPr>
          <w:rStyle w:val="FootnoteReference"/>
          <w:szCs w:val="24"/>
        </w:rPr>
        <w:footnoteReference w:id="8"/>
      </w:r>
      <w:r>
        <w:rPr>
          <w:rFonts w:hint="eastAsia"/>
          <w:szCs w:val="24"/>
        </w:rPr>
        <w:t>目前，工作条件局（原先的劳工总检查局）继续负责预防、监测和处罚性别歧视。</w:t>
      </w:r>
    </w:p>
    <w:p w:rsidR="00D8380C" w:rsidRDefault="00D8380C">
      <w:pPr>
        <w:pStyle w:val="H2"/>
      </w:pPr>
      <w:r>
        <w:rPr>
          <w:rFonts w:hint="eastAsia"/>
        </w:rPr>
        <w:t>监测和评估</w:t>
      </w:r>
    </w:p>
    <w:p w:rsidR="00D8380C" w:rsidRDefault="00D8380C">
      <w:pPr>
        <w:spacing w:after="240" w:line="340" w:lineRule="exact"/>
        <w:ind w:right="45"/>
        <w:rPr>
          <w:rFonts w:hint="eastAsia"/>
          <w:szCs w:val="24"/>
        </w:rPr>
      </w:pPr>
      <w:r>
        <w:rPr>
          <w:rFonts w:hint="eastAsia"/>
          <w:szCs w:val="24"/>
        </w:rPr>
        <w:t>2007</w:t>
      </w:r>
      <w:r>
        <w:rPr>
          <w:rFonts w:hint="eastAsia"/>
          <w:szCs w:val="24"/>
        </w:rPr>
        <w:t>年</w:t>
      </w:r>
      <w:r>
        <w:rPr>
          <w:rFonts w:hint="eastAsia"/>
          <w:szCs w:val="24"/>
        </w:rPr>
        <w:t>5</w:t>
      </w:r>
      <w:r>
        <w:rPr>
          <w:rFonts w:hint="eastAsia"/>
          <w:szCs w:val="24"/>
        </w:rPr>
        <w:t>月</w:t>
      </w:r>
      <w:r>
        <w:rPr>
          <w:rFonts w:hint="eastAsia"/>
          <w:szCs w:val="24"/>
        </w:rPr>
        <w:t>9</w:t>
      </w:r>
      <w:r>
        <w:rPr>
          <w:rFonts w:hint="eastAsia"/>
          <w:szCs w:val="24"/>
        </w:rPr>
        <w:t>日，政府向议会提交了《</w:t>
      </w:r>
      <w:r>
        <w:rPr>
          <w:rFonts w:hint="eastAsia"/>
          <w:szCs w:val="24"/>
        </w:rPr>
        <w:t>2005</w:t>
      </w:r>
      <w:r>
        <w:rPr>
          <w:rFonts w:hint="eastAsia"/>
          <w:szCs w:val="24"/>
        </w:rPr>
        <w:t>年工作、就业和职业培训领域男女平等问题进展状况年度报告》。尽管自从</w:t>
      </w:r>
      <w:r>
        <w:rPr>
          <w:rFonts w:hint="eastAsia"/>
          <w:szCs w:val="24"/>
        </w:rPr>
        <w:t>2001</w:t>
      </w:r>
      <w:r>
        <w:rPr>
          <w:rFonts w:hint="eastAsia"/>
          <w:szCs w:val="24"/>
        </w:rPr>
        <w:t>年</w:t>
      </w:r>
      <w:r>
        <w:rPr>
          <w:rStyle w:val="FootnoteReference"/>
          <w:szCs w:val="24"/>
        </w:rPr>
        <w:footnoteReference w:id="9"/>
      </w:r>
      <w:r>
        <w:rPr>
          <w:rFonts w:hint="eastAsia"/>
          <w:szCs w:val="24"/>
        </w:rPr>
        <w:t>以来即规定政府要向议会提交这种报告，但以前从未提交过。</w:t>
      </w:r>
      <w:r>
        <w:rPr>
          <w:rStyle w:val="FootnoteReference"/>
          <w:szCs w:val="24"/>
        </w:rPr>
        <w:footnoteReference w:id="10"/>
      </w:r>
      <w:r>
        <w:rPr>
          <w:rFonts w:hint="eastAsia"/>
          <w:szCs w:val="24"/>
        </w:rPr>
        <w:t>报告简明扼要地介绍了女性就业人数的强劲增长以及相对于男子而言持续存在的女性高失业率情况；部门和职业之间仍然存在性别不平衡问题；仍然普遍存在男女薪酬差距，特别是在技能要求高的领域，妇女进入教育和培训系统的人数稳中有增。</w:t>
      </w:r>
    </w:p>
    <w:p w:rsidR="00D8380C" w:rsidRDefault="00D8380C">
      <w:pPr>
        <w:spacing w:after="240" w:line="340" w:lineRule="exact"/>
        <w:ind w:right="45"/>
        <w:rPr>
          <w:rFonts w:hint="eastAsia"/>
          <w:szCs w:val="24"/>
        </w:rPr>
      </w:pPr>
      <w:r>
        <w:rPr>
          <w:rFonts w:hint="eastAsia"/>
          <w:szCs w:val="24"/>
        </w:rPr>
        <w:t>自</w:t>
      </w:r>
      <w:r>
        <w:rPr>
          <w:rFonts w:hint="eastAsia"/>
          <w:szCs w:val="24"/>
        </w:rPr>
        <w:t>2007</w:t>
      </w:r>
      <w:r>
        <w:rPr>
          <w:rFonts w:hint="eastAsia"/>
          <w:szCs w:val="24"/>
        </w:rPr>
        <w:t>年</w:t>
      </w:r>
      <w:r>
        <w:rPr>
          <w:rFonts w:hint="eastAsia"/>
          <w:szCs w:val="24"/>
        </w:rPr>
        <w:t>6</w:t>
      </w:r>
      <w:r>
        <w:rPr>
          <w:rFonts w:hint="eastAsia"/>
          <w:szCs w:val="24"/>
        </w:rPr>
        <w:t>月以来，公民身份与性别平等委员会可以受理工作、就业和职业培训领域关于平等和无歧视问题的投诉。但是，关于怀孕、产后或哺乳期妇女或休育儿假的父亲的解雇问题，以及雇主拒绝为抚养</w:t>
      </w:r>
      <w:r>
        <w:rPr>
          <w:rFonts w:hint="eastAsia"/>
          <w:szCs w:val="24"/>
        </w:rPr>
        <w:t>12</w:t>
      </w:r>
      <w:r>
        <w:rPr>
          <w:rFonts w:hint="eastAsia"/>
          <w:szCs w:val="24"/>
        </w:rPr>
        <w:t>岁以下子女的工人缩短工时的情形，仍然继续由工作与就业平等委员会提出强制性预先意见。</w:t>
      </w:r>
    </w:p>
    <w:p w:rsidR="00D8380C" w:rsidRDefault="00D8380C">
      <w:pPr>
        <w:pStyle w:val="BodyText2"/>
        <w:framePr w:w="0" w:hRule="auto" w:hSpace="0" w:wrap="auto" w:vAnchor="margin" w:hAnchor="text" w:xAlign="left" w:yAlign="inline"/>
        <w:tabs>
          <w:tab w:val="left" w:pos="8280"/>
        </w:tabs>
        <w:spacing w:after="240" w:line="360" w:lineRule="exact"/>
        <w:ind w:right="99"/>
        <w:jc w:val="center"/>
        <w:rPr>
          <w:bCs/>
          <w:color w:val="FF0000"/>
          <w:sz w:val="21"/>
          <w:szCs w:val="24"/>
        </w:rPr>
      </w:pPr>
      <w:r>
        <w:rPr>
          <w:rFonts w:hint="eastAsia"/>
          <w:bCs/>
          <w:color w:val="FF0000"/>
          <w:sz w:val="21"/>
          <w:szCs w:val="24"/>
        </w:rPr>
        <w:t>工作与就业平等委员会的强制性预先咨询</w:t>
      </w:r>
      <w:r>
        <w:rPr>
          <w:bCs/>
          <w:color w:val="FF0000"/>
          <w:sz w:val="21"/>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69"/>
        <w:gridCol w:w="1207"/>
        <w:gridCol w:w="1207"/>
        <w:gridCol w:w="1207"/>
      </w:tblGrid>
      <w:tr w:rsidR="00D8380C">
        <w:tblPrEx>
          <w:tblCellMar>
            <w:top w:w="0" w:type="dxa"/>
            <w:bottom w:w="0" w:type="dxa"/>
          </w:tblCellMar>
        </w:tblPrEx>
        <w:tc>
          <w:tcPr>
            <w:tcW w:w="3188" w:type="pct"/>
          </w:tcPr>
          <w:p w:rsidR="00D8380C" w:rsidRDefault="00D8380C">
            <w:pPr>
              <w:pStyle w:val="BodyText2"/>
              <w:framePr w:w="0" w:hRule="auto" w:hSpace="0" w:wrap="auto" w:vAnchor="margin" w:hAnchor="text" w:xAlign="left" w:yAlign="inline"/>
              <w:spacing w:line="360" w:lineRule="exact"/>
              <w:ind w:right="992"/>
              <w:jc w:val="center"/>
              <w:rPr>
                <w:rFonts w:ascii="SimHei"/>
                <w:color w:val="FF0000"/>
                <w:sz w:val="21"/>
                <w:szCs w:val="24"/>
              </w:rPr>
            </w:pPr>
            <w:r>
              <w:rPr>
                <w:rFonts w:ascii="SimHei" w:hint="eastAsia"/>
                <w:color w:val="FF0000"/>
                <w:sz w:val="21"/>
                <w:szCs w:val="24"/>
              </w:rPr>
              <w:t>强制性意见</w:t>
            </w:r>
          </w:p>
        </w:tc>
        <w:tc>
          <w:tcPr>
            <w:tcW w:w="604" w:type="pct"/>
          </w:tcPr>
          <w:p w:rsidR="00D8380C" w:rsidRDefault="00D8380C">
            <w:pPr>
              <w:pStyle w:val="BodyText2"/>
              <w:framePr w:w="0" w:hRule="auto" w:hSpace="0" w:wrap="auto" w:vAnchor="margin" w:hAnchor="text" w:xAlign="left" w:yAlign="inline"/>
              <w:spacing w:line="360" w:lineRule="exact"/>
              <w:ind w:right="-70"/>
              <w:jc w:val="center"/>
              <w:rPr>
                <w:rFonts w:ascii="SimHei" w:hint="eastAsia"/>
                <w:color w:val="FF0000"/>
                <w:sz w:val="21"/>
                <w:szCs w:val="24"/>
              </w:rPr>
            </w:pPr>
            <w:r>
              <w:rPr>
                <w:rFonts w:ascii="SimHei"/>
                <w:color w:val="FF0000"/>
                <w:sz w:val="21"/>
                <w:szCs w:val="24"/>
              </w:rPr>
              <w:t>2004</w:t>
            </w:r>
            <w:r>
              <w:rPr>
                <w:rFonts w:ascii="SimHei" w:hint="eastAsia"/>
                <w:color w:val="FF0000"/>
                <w:sz w:val="21"/>
                <w:szCs w:val="24"/>
              </w:rPr>
              <w:t>年</w:t>
            </w:r>
          </w:p>
        </w:tc>
        <w:tc>
          <w:tcPr>
            <w:tcW w:w="604" w:type="pct"/>
          </w:tcPr>
          <w:p w:rsidR="00D8380C" w:rsidRDefault="00D8380C">
            <w:pPr>
              <w:pStyle w:val="BodyText2"/>
              <w:framePr w:w="0" w:hRule="auto" w:hSpace="0" w:wrap="auto" w:vAnchor="margin" w:hAnchor="text" w:xAlign="left" w:yAlign="inline"/>
              <w:spacing w:line="360" w:lineRule="exact"/>
              <w:jc w:val="center"/>
              <w:rPr>
                <w:rFonts w:ascii="SimHei" w:hint="eastAsia"/>
                <w:color w:val="FF0000"/>
                <w:sz w:val="21"/>
                <w:szCs w:val="24"/>
              </w:rPr>
            </w:pPr>
            <w:r>
              <w:rPr>
                <w:rFonts w:ascii="SimHei"/>
                <w:color w:val="FF0000"/>
                <w:sz w:val="21"/>
                <w:szCs w:val="24"/>
              </w:rPr>
              <w:t>2005</w:t>
            </w:r>
            <w:r>
              <w:rPr>
                <w:rFonts w:ascii="SimHei" w:hint="eastAsia"/>
                <w:color w:val="FF0000"/>
                <w:sz w:val="21"/>
                <w:szCs w:val="24"/>
              </w:rPr>
              <w:t>年</w:t>
            </w:r>
          </w:p>
        </w:tc>
        <w:tc>
          <w:tcPr>
            <w:tcW w:w="604" w:type="pct"/>
          </w:tcPr>
          <w:p w:rsidR="00D8380C" w:rsidRDefault="00D8380C">
            <w:pPr>
              <w:pStyle w:val="BodyText2"/>
              <w:framePr w:w="0" w:hRule="auto" w:hSpace="0" w:wrap="auto" w:vAnchor="margin" w:hAnchor="text" w:xAlign="left" w:yAlign="inline"/>
              <w:spacing w:line="360" w:lineRule="exact"/>
              <w:jc w:val="center"/>
              <w:rPr>
                <w:rFonts w:ascii="SimHei" w:hint="eastAsia"/>
                <w:color w:val="FF0000"/>
                <w:sz w:val="21"/>
                <w:szCs w:val="24"/>
              </w:rPr>
            </w:pPr>
            <w:r>
              <w:rPr>
                <w:rFonts w:ascii="SimHei"/>
                <w:color w:val="FF0000"/>
                <w:sz w:val="21"/>
                <w:szCs w:val="24"/>
              </w:rPr>
              <w:t>2006</w:t>
            </w:r>
            <w:r>
              <w:rPr>
                <w:rFonts w:ascii="SimHei" w:hint="eastAsia"/>
                <w:color w:val="FF0000"/>
                <w:sz w:val="21"/>
                <w:szCs w:val="24"/>
              </w:rPr>
              <w:t>年</w:t>
            </w:r>
          </w:p>
        </w:tc>
      </w:tr>
      <w:tr w:rsidR="00D8380C">
        <w:tblPrEx>
          <w:tblCellMar>
            <w:top w:w="0" w:type="dxa"/>
            <w:bottom w:w="0" w:type="dxa"/>
          </w:tblCellMar>
        </w:tblPrEx>
        <w:tc>
          <w:tcPr>
            <w:tcW w:w="3188" w:type="pct"/>
          </w:tcPr>
          <w:p w:rsidR="00D8380C" w:rsidRDefault="00D8380C">
            <w:pPr>
              <w:pStyle w:val="BodyText2"/>
              <w:framePr w:w="0" w:hRule="auto" w:hSpace="0" w:wrap="auto" w:vAnchor="margin" w:hAnchor="text" w:xAlign="left" w:yAlign="inline"/>
              <w:spacing w:line="360" w:lineRule="exact"/>
              <w:ind w:right="992"/>
              <w:rPr>
                <w:rFonts w:ascii="SimHei"/>
                <w:bCs/>
                <w:color w:val="FF0000"/>
                <w:sz w:val="21"/>
                <w:szCs w:val="24"/>
              </w:rPr>
            </w:pPr>
            <w:r>
              <w:rPr>
                <w:rFonts w:ascii="SimHei" w:hint="eastAsia"/>
                <w:bCs/>
                <w:color w:val="FF0000"/>
                <w:sz w:val="21"/>
                <w:szCs w:val="24"/>
              </w:rPr>
              <w:t>解雇怀孕、产后或哺乳期妇女</w:t>
            </w:r>
          </w:p>
        </w:tc>
        <w:tc>
          <w:tcPr>
            <w:tcW w:w="604" w:type="pct"/>
          </w:tcPr>
          <w:p w:rsidR="00D8380C" w:rsidRDefault="00D8380C">
            <w:pPr>
              <w:pStyle w:val="BodyText2"/>
              <w:framePr w:w="0" w:hRule="auto" w:hSpace="0" w:wrap="auto" w:vAnchor="margin" w:hAnchor="text" w:xAlign="left" w:yAlign="inline"/>
              <w:spacing w:line="360" w:lineRule="exact"/>
              <w:ind w:right="-69"/>
              <w:jc w:val="center"/>
              <w:rPr>
                <w:sz w:val="21"/>
                <w:szCs w:val="24"/>
              </w:rPr>
            </w:pPr>
            <w:r>
              <w:rPr>
                <w:sz w:val="21"/>
                <w:szCs w:val="24"/>
              </w:rPr>
              <w:t>33</w:t>
            </w:r>
          </w:p>
        </w:tc>
        <w:tc>
          <w:tcPr>
            <w:tcW w:w="604" w:type="pct"/>
          </w:tcPr>
          <w:p w:rsidR="00D8380C" w:rsidRDefault="00D8380C">
            <w:pPr>
              <w:pStyle w:val="BodyText2"/>
              <w:framePr w:w="0" w:hRule="auto" w:hSpace="0" w:wrap="auto" w:vAnchor="margin" w:hAnchor="text" w:xAlign="left" w:yAlign="inline"/>
              <w:spacing w:line="360" w:lineRule="exact"/>
              <w:jc w:val="center"/>
              <w:rPr>
                <w:sz w:val="21"/>
                <w:szCs w:val="24"/>
              </w:rPr>
            </w:pPr>
            <w:r>
              <w:rPr>
                <w:sz w:val="21"/>
                <w:szCs w:val="24"/>
              </w:rPr>
              <w:t>50</w:t>
            </w:r>
          </w:p>
        </w:tc>
        <w:tc>
          <w:tcPr>
            <w:tcW w:w="604" w:type="pct"/>
          </w:tcPr>
          <w:p w:rsidR="00D8380C" w:rsidRDefault="00D8380C">
            <w:pPr>
              <w:pStyle w:val="BodyText2"/>
              <w:framePr w:w="0" w:hRule="auto" w:hSpace="0" w:wrap="auto" w:vAnchor="margin" w:hAnchor="text" w:xAlign="left" w:yAlign="inline"/>
              <w:spacing w:line="360" w:lineRule="exact"/>
              <w:jc w:val="center"/>
              <w:rPr>
                <w:sz w:val="21"/>
                <w:szCs w:val="24"/>
              </w:rPr>
            </w:pPr>
            <w:r>
              <w:rPr>
                <w:sz w:val="21"/>
                <w:szCs w:val="24"/>
              </w:rPr>
              <w:t>56</w:t>
            </w:r>
          </w:p>
        </w:tc>
      </w:tr>
      <w:tr w:rsidR="00D8380C">
        <w:tblPrEx>
          <w:tblCellMar>
            <w:top w:w="0" w:type="dxa"/>
            <w:bottom w:w="0" w:type="dxa"/>
          </w:tblCellMar>
        </w:tblPrEx>
        <w:tc>
          <w:tcPr>
            <w:tcW w:w="3188" w:type="pct"/>
          </w:tcPr>
          <w:p w:rsidR="00D8380C" w:rsidRDefault="00D8380C">
            <w:pPr>
              <w:pStyle w:val="BodyText2"/>
              <w:framePr w:w="0" w:hRule="auto" w:hSpace="0" w:wrap="auto" w:vAnchor="margin" w:hAnchor="text" w:xAlign="left" w:yAlign="inline"/>
              <w:spacing w:line="360" w:lineRule="exact"/>
              <w:rPr>
                <w:rFonts w:ascii="SimHei"/>
                <w:bCs/>
                <w:color w:val="FF0000"/>
                <w:sz w:val="21"/>
                <w:szCs w:val="24"/>
              </w:rPr>
            </w:pPr>
            <w:r>
              <w:rPr>
                <w:rFonts w:ascii="SimHei" w:hint="eastAsia"/>
                <w:bCs/>
                <w:color w:val="FF0000"/>
                <w:sz w:val="21"/>
                <w:szCs w:val="24"/>
              </w:rPr>
              <w:t>使抚养12岁以下子女的男女工人享有缩短工时、工作时间灵活和兼职工作的权利</w:t>
            </w:r>
            <w:r>
              <w:rPr>
                <w:rFonts w:ascii="SimHei"/>
                <w:bCs/>
                <w:color w:val="FF0000"/>
                <w:sz w:val="21"/>
                <w:szCs w:val="24"/>
              </w:rPr>
              <w:t xml:space="preserve"> </w:t>
            </w:r>
          </w:p>
        </w:tc>
        <w:tc>
          <w:tcPr>
            <w:tcW w:w="604" w:type="pct"/>
          </w:tcPr>
          <w:p w:rsidR="00D8380C" w:rsidRDefault="00D8380C">
            <w:pPr>
              <w:pStyle w:val="BodyText2"/>
              <w:framePr w:w="0" w:hRule="auto" w:hSpace="0" w:wrap="auto" w:vAnchor="margin" w:hAnchor="text" w:xAlign="left" w:yAlign="inline"/>
              <w:spacing w:line="360" w:lineRule="exact"/>
              <w:ind w:right="-69"/>
              <w:jc w:val="center"/>
              <w:rPr>
                <w:sz w:val="21"/>
                <w:szCs w:val="24"/>
              </w:rPr>
            </w:pPr>
            <w:r>
              <w:rPr>
                <w:sz w:val="21"/>
                <w:szCs w:val="24"/>
              </w:rPr>
              <w:t>25</w:t>
            </w:r>
          </w:p>
        </w:tc>
        <w:tc>
          <w:tcPr>
            <w:tcW w:w="604" w:type="pct"/>
          </w:tcPr>
          <w:p w:rsidR="00D8380C" w:rsidRDefault="00D8380C">
            <w:pPr>
              <w:pStyle w:val="BodyText2"/>
              <w:framePr w:w="0" w:hRule="auto" w:hSpace="0" w:wrap="auto" w:vAnchor="margin" w:hAnchor="text" w:xAlign="left" w:yAlign="inline"/>
              <w:spacing w:line="360" w:lineRule="exact"/>
              <w:jc w:val="center"/>
              <w:rPr>
                <w:sz w:val="21"/>
                <w:szCs w:val="24"/>
              </w:rPr>
            </w:pPr>
            <w:r>
              <w:rPr>
                <w:sz w:val="21"/>
                <w:szCs w:val="24"/>
              </w:rPr>
              <w:t>17</w:t>
            </w:r>
          </w:p>
        </w:tc>
        <w:tc>
          <w:tcPr>
            <w:tcW w:w="604" w:type="pct"/>
          </w:tcPr>
          <w:p w:rsidR="00D8380C" w:rsidRDefault="00D8380C">
            <w:pPr>
              <w:pStyle w:val="BodyText2"/>
              <w:framePr w:w="0" w:hRule="auto" w:hSpace="0" w:wrap="auto" w:vAnchor="margin" w:hAnchor="text" w:xAlign="left" w:yAlign="inline"/>
              <w:spacing w:line="360" w:lineRule="exact"/>
              <w:jc w:val="center"/>
              <w:rPr>
                <w:sz w:val="21"/>
                <w:szCs w:val="24"/>
              </w:rPr>
            </w:pPr>
            <w:r>
              <w:rPr>
                <w:sz w:val="21"/>
                <w:szCs w:val="24"/>
              </w:rPr>
              <w:t>23</w:t>
            </w:r>
          </w:p>
        </w:tc>
      </w:tr>
      <w:tr w:rsidR="00D8380C">
        <w:tblPrEx>
          <w:tblCellMar>
            <w:top w:w="0" w:type="dxa"/>
            <w:bottom w:w="0" w:type="dxa"/>
          </w:tblCellMar>
        </w:tblPrEx>
        <w:tc>
          <w:tcPr>
            <w:tcW w:w="3188" w:type="pct"/>
          </w:tcPr>
          <w:p w:rsidR="00D8380C" w:rsidRDefault="00D8380C">
            <w:pPr>
              <w:pStyle w:val="BodyText2"/>
              <w:framePr w:w="0" w:hRule="auto" w:hSpace="0" w:wrap="auto" w:vAnchor="margin" w:hAnchor="text" w:xAlign="left" w:yAlign="inline"/>
              <w:spacing w:line="360" w:lineRule="exact"/>
              <w:ind w:right="992"/>
              <w:rPr>
                <w:rFonts w:ascii="SimHei"/>
                <w:bCs/>
                <w:color w:val="FF0000"/>
                <w:sz w:val="21"/>
                <w:szCs w:val="24"/>
              </w:rPr>
            </w:pPr>
            <w:r>
              <w:rPr>
                <w:rFonts w:ascii="SimHei" w:hint="eastAsia"/>
                <w:bCs/>
                <w:color w:val="FF0000"/>
                <w:sz w:val="21"/>
                <w:szCs w:val="24"/>
              </w:rPr>
              <w:t>其他</w:t>
            </w:r>
          </w:p>
        </w:tc>
        <w:tc>
          <w:tcPr>
            <w:tcW w:w="604" w:type="pct"/>
          </w:tcPr>
          <w:p w:rsidR="00D8380C" w:rsidRDefault="00D8380C">
            <w:pPr>
              <w:pStyle w:val="BodyText2"/>
              <w:framePr w:w="0" w:hRule="auto" w:hSpace="0" w:wrap="auto" w:vAnchor="margin" w:hAnchor="text" w:xAlign="left" w:yAlign="inline"/>
              <w:spacing w:line="360" w:lineRule="exact"/>
              <w:ind w:right="-69"/>
              <w:jc w:val="center"/>
              <w:rPr>
                <w:sz w:val="21"/>
                <w:szCs w:val="24"/>
              </w:rPr>
            </w:pPr>
            <w:r>
              <w:rPr>
                <w:sz w:val="21"/>
                <w:szCs w:val="24"/>
              </w:rPr>
              <w:t>7</w:t>
            </w:r>
          </w:p>
        </w:tc>
        <w:tc>
          <w:tcPr>
            <w:tcW w:w="604" w:type="pct"/>
          </w:tcPr>
          <w:p w:rsidR="00D8380C" w:rsidRDefault="00D8380C">
            <w:pPr>
              <w:pStyle w:val="BodyText2"/>
              <w:framePr w:w="0" w:hRule="auto" w:hSpace="0" w:wrap="auto" w:vAnchor="margin" w:hAnchor="text" w:xAlign="left" w:yAlign="inline"/>
              <w:spacing w:line="360" w:lineRule="exact"/>
              <w:jc w:val="center"/>
              <w:rPr>
                <w:sz w:val="21"/>
                <w:szCs w:val="24"/>
              </w:rPr>
            </w:pPr>
            <w:r>
              <w:rPr>
                <w:sz w:val="21"/>
                <w:szCs w:val="24"/>
              </w:rPr>
              <w:t>8</w:t>
            </w:r>
          </w:p>
        </w:tc>
        <w:tc>
          <w:tcPr>
            <w:tcW w:w="604" w:type="pct"/>
          </w:tcPr>
          <w:p w:rsidR="00D8380C" w:rsidRDefault="00D8380C">
            <w:pPr>
              <w:pStyle w:val="BodyText2"/>
              <w:framePr w:w="0" w:hRule="auto" w:hSpace="0" w:wrap="auto" w:vAnchor="margin" w:hAnchor="text" w:xAlign="left" w:yAlign="inline"/>
              <w:spacing w:line="360" w:lineRule="exact"/>
              <w:jc w:val="center"/>
              <w:rPr>
                <w:sz w:val="21"/>
                <w:szCs w:val="24"/>
              </w:rPr>
            </w:pPr>
            <w:r>
              <w:rPr>
                <w:sz w:val="21"/>
                <w:szCs w:val="24"/>
              </w:rPr>
              <w:t>4</w:t>
            </w:r>
          </w:p>
        </w:tc>
      </w:tr>
      <w:tr w:rsidR="00D8380C">
        <w:tblPrEx>
          <w:tblCellMar>
            <w:top w:w="0" w:type="dxa"/>
            <w:bottom w:w="0" w:type="dxa"/>
          </w:tblCellMar>
        </w:tblPrEx>
        <w:tc>
          <w:tcPr>
            <w:tcW w:w="3188" w:type="pct"/>
          </w:tcPr>
          <w:p w:rsidR="00D8380C" w:rsidRDefault="00D8380C">
            <w:pPr>
              <w:pStyle w:val="BodyText2"/>
              <w:framePr w:w="0" w:hRule="auto" w:hSpace="0" w:wrap="auto" w:vAnchor="margin" w:hAnchor="text" w:xAlign="left" w:yAlign="inline"/>
              <w:spacing w:line="360" w:lineRule="exact"/>
              <w:ind w:right="992"/>
              <w:rPr>
                <w:rFonts w:ascii="SimHei"/>
                <w:bCs/>
                <w:color w:val="FF0000"/>
                <w:sz w:val="21"/>
                <w:szCs w:val="24"/>
              </w:rPr>
            </w:pPr>
            <w:r>
              <w:rPr>
                <w:rFonts w:ascii="SimHei" w:hint="eastAsia"/>
                <w:bCs/>
                <w:color w:val="FF0000"/>
                <w:sz w:val="21"/>
                <w:szCs w:val="24"/>
              </w:rPr>
              <w:t>总计</w:t>
            </w:r>
          </w:p>
        </w:tc>
        <w:tc>
          <w:tcPr>
            <w:tcW w:w="604" w:type="pct"/>
          </w:tcPr>
          <w:p w:rsidR="00D8380C" w:rsidRDefault="00D8380C">
            <w:pPr>
              <w:pStyle w:val="BodyText2"/>
              <w:framePr w:w="0" w:hRule="auto" w:hSpace="0" w:wrap="auto" w:vAnchor="margin" w:hAnchor="text" w:xAlign="left" w:yAlign="inline"/>
              <w:spacing w:line="360" w:lineRule="exact"/>
              <w:ind w:right="-69"/>
              <w:jc w:val="center"/>
              <w:rPr>
                <w:sz w:val="21"/>
                <w:szCs w:val="24"/>
              </w:rPr>
            </w:pPr>
            <w:r>
              <w:rPr>
                <w:sz w:val="21"/>
                <w:szCs w:val="24"/>
              </w:rPr>
              <w:t>65</w:t>
            </w:r>
          </w:p>
        </w:tc>
        <w:tc>
          <w:tcPr>
            <w:tcW w:w="604" w:type="pct"/>
          </w:tcPr>
          <w:p w:rsidR="00D8380C" w:rsidRDefault="00D8380C">
            <w:pPr>
              <w:pStyle w:val="BodyText2"/>
              <w:framePr w:w="0" w:hRule="auto" w:hSpace="0" w:wrap="auto" w:vAnchor="margin" w:hAnchor="text" w:xAlign="left" w:yAlign="inline"/>
              <w:spacing w:line="360" w:lineRule="exact"/>
              <w:jc w:val="center"/>
              <w:rPr>
                <w:sz w:val="21"/>
                <w:szCs w:val="24"/>
              </w:rPr>
            </w:pPr>
            <w:r>
              <w:rPr>
                <w:sz w:val="21"/>
                <w:szCs w:val="24"/>
              </w:rPr>
              <w:t>75</w:t>
            </w:r>
          </w:p>
        </w:tc>
        <w:tc>
          <w:tcPr>
            <w:tcW w:w="604" w:type="pct"/>
          </w:tcPr>
          <w:p w:rsidR="00D8380C" w:rsidRDefault="00D8380C">
            <w:pPr>
              <w:pStyle w:val="BodyText2"/>
              <w:framePr w:w="0" w:hRule="auto" w:hSpace="0" w:wrap="auto" w:vAnchor="margin" w:hAnchor="text" w:xAlign="left" w:yAlign="inline"/>
              <w:spacing w:line="360" w:lineRule="exact"/>
              <w:jc w:val="center"/>
              <w:rPr>
                <w:sz w:val="21"/>
                <w:szCs w:val="24"/>
              </w:rPr>
            </w:pPr>
            <w:r>
              <w:rPr>
                <w:sz w:val="21"/>
                <w:szCs w:val="24"/>
              </w:rPr>
              <w:t>83</w:t>
            </w:r>
          </w:p>
        </w:tc>
      </w:tr>
    </w:tbl>
    <w:p w:rsidR="00D8380C" w:rsidRDefault="00D8380C">
      <w:pPr>
        <w:spacing w:after="240" w:line="360" w:lineRule="exact"/>
        <w:rPr>
          <w:rFonts w:hint="eastAsia"/>
          <w:szCs w:val="24"/>
        </w:rPr>
      </w:pPr>
      <w:r>
        <w:rPr>
          <w:rFonts w:eastAsia="KaiTi_GB2312" w:hint="eastAsia"/>
          <w:color w:val="0000FF"/>
          <w:szCs w:val="24"/>
        </w:rPr>
        <w:t>资料来源：</w:t>
      </w:r>
      <w:r>
        <w:rPr>
          <w:rFonts w:hint="eastAsia"/>
          <w:szCs w:val="24"/>
        </w:rPr>
        <w:t>工作与就业平等委员会，</w:t>
      </w:r>
      <w:r>
        <w:rPr>
          <w:rFonts w:hint="eastAsia"/>
          <w:szCs w:val="24"/>
        </w:rPr>
        <w:t>2007</w:t>
      </w:r>
      <w:r>
        <w:rPr>
          <w:rFonts w:hint="eastAsia"/>
          <w:szCs w:val="24"/>
        </w:rPr>
        <w:t>年。</w:t>
      </w:r>
    </w:p>
    <w:p w:rsidR="00D8380C" w:rsidRDefault="00D8380C">
      <w:pPr>
        <w:pStyle w:val="H2"/>
        <w:rPr>
          <w:rFonts w:hint="eastAsia"/>
        </w:rPr>
      </w:pPr>
      <w:r>
        <w:rPr>
          <w:rFonts w:hint="eastAsia"/>
        </w:rPr>
        <w:t>为消除歧视做法采取的其他政治措施</w:t>
      </w:r>
    </w:p>
    <w:p w:rsidR="00D8380C" w:rsidRDefault="00D8380C">
      <w:pPr>
        <w:spacing w:after="240" w:line="340" w:lineRule="exact"/>
        <w:ind w:right="-182"/>
        <w:rPr>
          <w:rFonts w:hint="eastAsia"/>
          <w:szCs w:val="24"/>
        </w:rPr>
      </w:pPr>
      <w:r>
        <w:rPr>
          <w:rFonts w:hint="eastAsia"/>
          <w:szCs w:val="24"/>
        </w:rPr>
        <w:t>8</w:t>
      </w:r>
      <w:r>
        <w:rPr>
          <w:rFonts w:hint="eastAsia"/>
          <w:szCs w:val="24"/>
        </w:rPr>
        <w:t>月</w:t>
      </w:r>
      <w:r>
        <w:rPr>
          <w:rFonts w:hint="eastAsia"/>
          <w:szCs w:val="24"/>
        </w:rPr>
        <w:t>18</w:t>
      </w:r>
      <w:r>
        <w:rPr>
          <w:rFonts w:hint="eastAsia"/>
          <w:szCs w:val="24"/>
        </w:rPr>
        <w:t>日第</w:t>
      </w:r>
      <w:r>
        <w:rPr>
          <w:rFonts w:hint="eastAsia"/>
          <w:szCs w:val="24"/>
        </w:rPr>
        <w:t>38/2004</w:t>
      </w:r>
      <w:r>
        <w:rPr>
          <w:rFonts w:hint="eastAsia"/>
          <w:szCs w:val="24"/>
        </w:rPr>
        <w:t>号法确定了预防歧视残疾人、赋予残疾人权利、残疾人康复和残疾人参与的总体原则。其中包括国家采取的措施，这些措施确保残疾人的家庭能够具备残疾人全面参与的适当条件；还包括确保残疾人及其家庭能够协调工作和家庭生活关系的具体措施。</w:t>
      </w:r>
    </w:p>
    <w:p w:rsidR="00D8380C" w:rsidRDefault="00D8380C">
      <w:pPr>
        <w:spacing w:after="240" w:line="340" w:lineRule="exact"/>
        <w:rPr>
          <w:szCs w:val="24"/>
        </w:rPr>
      </w:pPr>
      <w:r>
        <w:rPr>
          <w:rFonts w:hint="eastAsia"/>
          <w:szCs w:val="24"/>
        </w:rPr>
        <w:t>《运动与体育活动基本法》</w:t>
      </w:r>
      <w:r>
        <w:rPr>
          <w:rStyle w:val="FootnoteReference"/>
          <w:szCs w:val="24"/>
        </w:rPr>
        <w:footnoteReference w:id="11"/>
      </w:r>
      <w:r>
        <w:rPr>
          <w:rFonts w:hint="eastAsia"/>
          <w:szCs w:val="24"/>
        </w:rPr>
        <w:t>规定，不论性别如何人人都有参加体育运动的权利，这些体育运动应当有利于营造男女平衡的、无歧视的状况。这项法律规定，中央政府负责与各自治区和地方当局密切合作，通过能够协调体育活动与人们的个人、家庭和工作生活关系的方案。</w:t>
      </w:r>
    </w:p>
    <w:p w:rsidR="00D8380C" w:rsidRDefault="00D8380C">
      <w:pPr>
        <w:pStyle w:val="HCh"/>
      </w:pPr>
      <w:r>
        <w:rPr>
          <w:rFonts w:hint="eastAsia"/>
        </w:rPr>
        <w:t>第3条</w:t>
      </w:r>
    </w:p>
    <w:p w:rsidR="00D8380C" w:rsidRDefault="00D8380C">
      <w:pPr>
        <w:pStyle w:val="H1"/>
        <w:spacing w:before="120"/>
      </w:pPr>
      <w:r>
        <w:rPr>
          <w:rFonts w:hint="eastAsia"/>
        </w:rPr>
        <w:t>妇女发展和提高妇女地位</w:t>
      </w:r>
    </w:p>
    <w:p w:rsidR="00D8380C" w:rsidRDefault="00D8380C">
      <w:pPr>
        <w:pStyle w:val="H2"/>
        <w:rPr>
          <w:u w:val="single"/>
        </w:rPr>
      </w:pPr>
      <w:r>
        <w:rPr>
          <w:rFonts w:hint="eastAsia"/>
          <w:u w:val="single"/>
        </w:rPr>
        <w:t>政府的性别平等机制</w:t>
      </w:r>
    </w:p>
    <w:p w:rsidR="00D8380C" w:rsidRDefault="00D8380C">
      <w:pPr>
        <w:pStyle w:val="H2"/>
      </w:pPr>
      <w:r>
        <w:rPr>
          <w:rFonts w:hint="eastAsia"/>
        </w:rPr>
        <w:t>公民身份与性别平等委员会</w:t>
      </w:r>
    </w:p>
    <w:p w:rsidR="00D8380C" w:rsidRDefault="00D8380C">
      <w:pPr>
        <w:spacing w:after="240" w:line="360" w:lineRule="exact"/>
        <w:rPr>
          <w:rFonts w:hint="eastAsia"/>
          <w:bCs/>
          <w:color w:val="000000"/>
          <w:szCs w:val="24"/>
        </w:rPr>
      </w:pPr>
      <w:r>
        <w:rPr>
          <w:rFonts w:hint="eastAsia"/>
          <w:bCs/>
          <w:color w:val="000000"/>
          <w:szCs w:val="24"/>
        </w:rPr>
        <w:t>由于对公共行政系统进行了广泛重组，为了进一步促进和实现性别平等，平等与妇女权利委员会和禁止家庭暴力行为特派团解散，由公民身份与性别平等委员会（公民身份与性别平委会）取而代之。</w:t>
      </w:r>
    </w:p>
    <w:p w:rsidR="00D8380C" w:rsidRDefault="00D8380C">
      <w:pPr>
        <w:spacing w:after="240" w:line="360" w:lineRule="exact"/>
        <w:rPr>
          <w:rFonts w:hint="eastAsia"/>
          <w:bCs/>
          <w:color w:val="000000"/>
          <w:szCs w:val="24"/>
        </w:rPr>
      </w:pPr>
      <w:r>
        <w:rPr>
          <w:rFonts w:hint="eastAsia"/>
          <w:bCs/>
          <w:color w:val="000000"/>
          <w:szCs w:val="24"/>
        </w:rPr>
        <w:t>公民身份与性别平委会的职权</w:t>
      </w:r>
      <w:r>
        <w:rPr>
          <w:rStyle w:val="FootnoteReference"/>
          <w:bCs/>
          <w:color w:val="000000"/>
          <w:szCs w:val="24"/>
        </w:rPr>
        <w:footnoteReference w:id="12"/>
      </w:r>
      <w:r>
        <w:rPr>
          <w:rFonts w:hint="eastAsia"/>
          <w:bCs/>
          <w:color w:val="000000"/>
          <w:szCs w:val="24"/>
        </w:rPr>
        <w:t>在于确保政府公民身份政策得到实施，捍卫性别平等，它向</w:t>
      </w:r>
      <w:r>
        <w:rPr>
          <w:bCs/>
          <w:color w:val="000000"/>
          <w:szCs w:val="24"/>
        </w:rPr>
        <w:t>部长委员会总理府国务秘书</w:t>
      </w:r>
      <w:r>
        <w:rPr>
          <w:rFonts w:hint="eastAsia"/>
          <w:bCs/>
          <w:color w:val="000000"/>
          <w:szCs w:val="24"/>
        </w:rPr>
        <w:t>负责。</w:t>
      </w:r>
    </w:p>
    <w:p w:rsidR="00D8380C" w:rsidRDefault="00D8380C">
      <w:pPr>
        <w:spacing w:after="240" w:line="360" w:lineRule="exact"/>
        <w:rPr>
          <w:rFonts w:hint="eastAsia"/>
          <w:szCs w:val="24"/>
        </w:rPr>
      </w:pPr>
      <w:r>
        <w:rPr>
          <w:rFonts w:hint="eastAsia"/>
          <w:szCs w:val="24"/>
        </w:rPr>
        <w:t>公民身份与性别平委会的职责还包括，推进公民身份事务，提供有利于促进性别平等的良好做法方面的一般性建议，受理和提交以性别为由的歧视或暴力方面的投诉。</w:t>
      </w:r>
    </w:p>
    <w:p w:rsidR="00D8380C" w:rsidRDefault="00D8380C">
      <w:pPr>
        <w:spacing w:after="240" w:line="360" w:lineRule="exact"/>
        <w:rPr>
          <w:rFonts w:hint="eastAsia"/>
          <w:szCs w:val="24"/>
        </w:rPr>
      </w:pPr>
      <w:r>
        <w:rPr>
          <w:rFonts w:hint="eastAsia"/>
          <w:szCs w:val="24"/>
        </w:rPr>
        <w:t>各委员会都设有公民身份与性别平委会代表以及主管性别平等问题的政府代表，从而便于将社会性别因素纳入到各个领域。</w:t>
      </w:r>
    </w:p>
    <w:p w:rsidR="00D8380C" w:rsidRDefault="00D8380C">
      <w:pPr>
        <w:spacing w:after="240" w:line="360" w:lineRule="exact"/>
        <w:rPr>
          <w:rFonts w:hint="eastAsia"/>
          <w:szCs w:val="24"/>
        </w:rPr>
      </w:pPr>
      <w:r>
        <w:rPr>
          <w:rFonts w:hint="eastAsia"/>
          <w:szCs w:val="24"/>
        </w:rPr>
        <w:t>公民身份与性别平委会因此可以参与全国职业培训委员会</w:t>
      </w:r>
      <w:r>
        <w:rPr>
          <w:rStyle w:val="FootnoteReference"/>
          <w:szCs w:val="24"/>
        </w:rPr>
        <w:footnoteReference w:id="13"/>
      </w:r>
      <w:r>
        <w:rPr>
          <w:rFonts w:hint="eastAsia"/>
          <w:szCs w:val="24"/>
        </w:rPr>
        <w:t>的事务，全国健康和安全委员会</w:t>
      </w:r>
      <w:r>
        <w:rPr>
          <w:rStyle w:val="FootnoteReference"/>
          <w:szCs w:val="24"/>
        </w:rPr>
        <w:footnoteReference w:id="14"/>
      </w:r>
      <w:r>
        <w:rPr>
          <w:rFonts w:hint="eastAsia"/>
          <w:szCs w:val="24"/>
        </w:rPr>
        <w:t>和家庭政策委员会以及家庭咨询委员会</w:t>
      </w:r>
      <w:r>
        <w:rPr>
          <w:rStyle w:val="FootnoteReference"/>
          <w:bCs/>
          <w:szCs w:val="24"/>
        </w:rPr>
        <w:footnoteReference w:id="15"/>
      </w:r>
      <w:r>
        <w:rPr>
          <w:rFonts w:hint="eastAsia"/>
          <w:szCs w:val="24"/>
        </w:rPr>
        <w:t>也设有一名主管性别平等问题的政府代表。</w:t>
      </w:r>
    </w:p>
    <w:p w:rsidR="00D8380C" w:rsidRDefault="00D8380C">
      <w:pPr>
        <w:spacing w:after="240" w:line="360" w:lineRule="exact"/>
        <w:rPr>
          <w:rFonts w:hint="eastAsia"/>
          <w:szCs w:val="24"/>
        </w:rPr>
      </w:pPr>
      <w:r>
        <w:rPr>
          <w:rFonts w:hint="eastAsia"/>
          <w:szCs w:val="24"/>
        </w:rPr>
        <w:t>通过公民身份与性别平委会顾问委员会非政府组织科的一名代表，民间社会在全国社会保障委员会也拥有了代表。</w:t>
      </w:r>
      <w:r>
        <w:rPr>
          <w:rStyle w:val="FootnoteReference"/>
          <w:szCs w:val="24"/>
        </w:rPr>
        <w:footnoteReference w:id="16"/>
      </w:r>
    </w:p>
    <w:p w:rsidR="00D8380C" w:rsidRDefault="00D8380C">
      <w:pPr>
        <w:pStyle w:val="H2"/>
      </w:pPr>
      <w:r>
        <w:rPr>
          <w:rFonts w:hint="eastAsia"/>
        </w:rPr>
        <w:t>工作与就业平等委员会</w:t>
      </w:r>
    </w:p>
    <w:p w:rsidR="00D8380C" w:rsidRDefault="00D8380C">
      <w:pPr>
        <w:pStyle w:val="BodyTextIndent"/>
        <w:ind w:right="44" w:firstLine="0"/>
      </w:pPr>
      <w:r>
        <w:rPr>
          <w:rFonts w:hint="eastAsia"/>
        </w:rPr>
        <w:t>工作与就业平等委员会是另一项全国性的性别平等机制，这项机制在改革过程中保留了下来，保留了原先的组织结构；为适应新的劳动制度，对其任务进行了改革；委员会目前在劳动和社会团结部的领导下，与主管性别平等事务的政府成员共同开展工作。</w:t>
      </w:r>
      <w:r>
        <w:rPr>
          <w:rStyle w:val="FootnoteReference"/>
        </w:rPr>
        <w:footnoteReference w:id="17"/>
      </w:r>
      <w:r>
        <w:t xml:space="preserve">  </w:t>
      </w:r>
    </w:p>
    <w:p w:rsidR="00D8380C" w:rsidRDefault="00D8380C">
      <w:pPr>
        <w:pStyle w:val="BodyTextIndent"/>
        <w:tabs>
          <w:tab w:val="num" w:pos="0"/>
        </w:tabs>
        <w:ind w:right="44" w:firstLine="0"/>
        <w:rPr>
          <w:rFonts w:hint="eastAsia"/>
        </w:rPr>
      </w:pPr>
      <w:r>
        <w:rPr>
          <w:rFonts w:hint="eastAsia"/>
        </w:rPr>
        <w:t>如果不同意缩短抚养幼儿的妇女和男子的工时或为他们灵活安排时间，雇主必须征求委员会的意见。意见必须在</w:t>
      </w:r>
      <w:r>
        <w:rPr>
          <w:rFonts w:hint="eastAsia"/>
        </w:rPr>
        <w:t>30</w:t>
      </w:r>
      <w:r>
        <w:rPr>
          <w:rFonts w:hint="eastAsia"/>
        </w:rPr>
        <w:t>天内提出，如果提出的是否定意见，只有法院方能授权雇主拒绝雇员的要求。</w:t>
      </w:r>
    </w:p>
    <w:p w:rsidR="00D8380C" w:rsidRDefault="00D8380C">
      <w:pPr>
        <w:pStyle w:val="BodyTextIndent"/>
        <w:tabs>
          <w:tab w:val="num" w:pos="0"/>
        </w:tabs>
        <w:ind w:right="44" w:firstLine="0"/>
        <w:rPr>
          <w:rFonts w:hint="eastAsia"/>
        </w:rPr>
      </w:pPr>
      <w:r>
        <w:rPr>
          <w:rFonts w:hint="eastAsia"/>
        </w:rPr>
        <w:t>为了提供有关最终裁定方面的信息，</w:t>
      </w:r>
      <w:r>
        <w:rPr>
          <w:rStyle w:val="FootnoteReference"/>
        </w:rPr>
        <w:footnoteReference w:id="18"/>
      </w:r>
      <w:r>
        <w:rPr>
          <w:rFonts w:hint="eastAsia"/>
        </w:rPr>
        <w:t>委员会保存有关于男女在工作、就业和职业培训方面平等和无歧视案例的法庭裁决登记表。</w:t>
      </w:r>
    </w:p>
    <w:p w:rsidR="00D8380C" w:rsidRDefault="00D8380C">
      <w:pPr>
        <w:pStyle w:val="BodyTextIndent"/>
        <w:tabs>
          <w:tab w:val="num" w:pos="0"/>
        </w:tabs>
        <w:ind w:right="44" w:firstLine="0"/>
        <w:rPr>
          <w:rFonts w:hint="eastAsia"/>
        </w:rPr>
      </w:pPr>
      <w:r>
        <w:rPr>
          <w:rFonts w:hint="eastAsia"/>
        </w:rPr>
        <w:t>到</w:t>
      </w:r>
      <w:r>
        <w:rPr>
          <w:rFonts w:hint="eastAsia"/>
        </w:rPr>
        <w:t>2007</w:t>
      </w:r>
      <w:r>
        <w:rPr>
          <w:rFonts w:hint="eastAsia"/>
        </w:rPr>
        <w:t>年</w:t>
      </w:r>
      <w:r>
        <w:rPr>
          <w:rFonts w:hint="eastAsia"/>
        </w:rPr>
        <w:t>6</w:t>
      </w:r>
      <w:r>
        <w:rPr>
          <w:rFonts w:hint="eastAsia"/>
        </w:rPr>
        <w:t>月，委员会还可以提出与就业、工作和职业培训相关的法律改革或措施方面的建议。</w:t>
      </w:r>
    </w:p>
    <w:p w:rsidR="00D8380C" w:rsidRDefault="00D8380C">
      <w:pPr>
        <w:pStyle w:val="BodyTextIndent"/>
        <w:ind w:right="44" w:firstLine="0"/>
        <w:rPr>
          <w:rFonts w:hint="eastAsia"/>
        </w:rPr>
      </w:pPr>
      <w:r>
        <w:rPr>
          <w:rFonts w:hint="eastAsia"/>
        </w:rPr>
        <w:t>2002</w:t>
      </w:r>
      <w:r>
        <w:rPr>
          <w:rFonts w:hint="eastAsia"/>
        </w:rPr>
        <w:t>年</w:t>
      </w:r>
      <w:r>
        <w:rPr>
          <w:rFonts w:hint="eastAsia"/>
        </w:rPr>
        <w:t>3</w:t>
      </w:r>
      <w:r>
        <w:rPr>
          <w:rFonts w:hint="eastAsia"/>
        </w:rPr>
        <w:t>月</w:t>
      </w:r>
      <w:r>
        <w:rPr>
          <w:rFonts w:hint="eastAsia"/>
        </w:rPr>
        <w:t>8</w:t>
      </w:r>
      <w:r>
        <w:rPr>
          <w:rFonts w:hint="eastAsia"/>
        </w:rPr>
        <w:t>日以来，工作与就业平等委员会的网站</w:t>
      </w:r>
      <w:r>
        <w:rPr>
          <w:rStyle w:val="FootnoteReference"/>
        </w:rPr>
        <w:footnoteReference w:id="19"/>
      </w:r>
      <w:r>
        <w:rPr>
          <w:rFonts w:hint="eastAsia"/>
        </w:rPr>
        <w:t>已经开始运行，截止</w:t>
      </w:r>
      <w:r>
        <w:rPr>
          <w:rFonts w:hint="eastAsia"/>
        </w:rPr>
        <w:t>2007</w:t>
      </w:r>
      <w:r>
        <w:rPr>
          <w:rFonts w:hint="eastAsia"/>
        </w:rPr>
        <w:t>年</w:t>
      </w:r>
      <w:r>
        <w:rPr>
          <w:rFonts w:hint="eastAsia"/>
        </w:rPr>
        <w:t>6</w:t>
      </w:r>
      <w:r>
        <w:rPr>
          <w:rFonts w:hint="eastAsia"/>
        </w:rPr>
        <w:t>月，用户数量已经达到</w:t>
      </w:r>
      <w:r>
        <w:t>2</w:t>
      </w:r>
      <w:r>
        <w:rPr>
          <w:rFonts w:hint="eastAsia"/>
        </w:rPr>
        <w:t xml:space="preserve"> </w:t>
      </w:r>
      <w:r>
        <w:t>003</w:t>
      </w:r>
      <w:r>
        <w:rPr>
          <w:rFonts w:hint="eastAsia"/>
        </w:rPr>
        <w:t xml:space="preserve"> </w:t>
      </w:r>
      <w:r>
        <w:t>436</w:t>
      </w:r>
      <w:r>
        <w:rPr>
          <w:rFonts w:hint="eastAsia"/>
        </w:rPr>
        <w:t>个。</w:t>
      </w:r>
    </w:p>
    <w:p w:rsidR="00D8380C" w:rsidRDefault="00D8380C">
      <w:pPr>
        <w:pStyle w:val="BodyTextIndent"/>
        <w:ind w:right="44" w:firstLine="0"/>
        <w:rPr>
          <w:rFonts w:hint="eastAsia"/>
        </w:rPr>
      </w:pPr>
      <w:r>
        <w:rPr>
          <w:rFonts w:hint="eastAsia"/>
        </w:rPr>
        <w:t>工作与就业平等委员会还为在促进工作场所的性别平等方面表现突出的公司颁发了声誉奖（“平等即质量”奖）。</w:t>
      </w:r>
      <w:r>
        <w:rPr>
          <w:rFonts w:hint="eastAsia"/>
        </w:rPr>
        <w:t>2004</w:t>
      </w:r>
      <w:r>
        <w:rPr>
          <w:rFonts w:hint="eastAsia"/>
        </w:rPr>
        <w:t>年度，有</w:t>
      </w:r>
      <w:r>
        <w:rPr>
          <w:rFonts w:hint="eastAsia"/>
        </w:rPr>
        <w:t>4</w:t>
      </w:r>
      <w:r>
        <w:rPr>
          <w:rFonts w:hint="eastAsia"/>
        </w:rPr>
        <w:t>家企业表现突出（两项奖、两项优秀奖）；</w:t>
      </w:r>
      <w:r>
        <w:rPr>
          <w:rFonts w:hint="eastAsia"/>
        </w:rPr>
        <w:t>2005-2006</w:t>
      </w:r>
      <w:r>
        <w:rPr>
          <w:rFonts w:hint="eastAsia"/>
        </w:rPr>
        <w:t>年度，共有</w:t>
      </w:r>
      <w:r>
        <w:rPr>
          <w:rFonts w:hint="eastAsia"/>
        </w:rPr>
        <w:t>5</w:t>
      </w:r>
      <w:r>
        <w:rPr>
          <w:rFonts w:hint="eastAsia"/>
        </w:rPr>
        <w:t>家企业表现突出（二项奖，三项优秀奖）。</w:t>
      </w:r>
    </w:p>
    <w:p w:rsidR="00D8380C" w:rsidRDefault="00D8380C">
      <w:pPr>
        <w:pStyle w:val="H2"/>
        <w:rPr>
          <w:u w:val="single"/>
        </w:rPr>
      </w:pPr>
      <w:r>
        <w:rPr>
          <w:rFonts w:hint="eastAsia"/>
          <w:u w:val="single"/>
        </w:rPr>
        <w:t>具体的国家计划</w:t>
      </w:r>
    </w:p>
    <w:p w:rsidR="00D8380C" w:rsidRDefault="00D8380C">
      <w:pPr>
        <w:pStyle w:val="H2"/>
        <w:rPr>
          <w:rFonts w:hint="eastAsia"/>
        </w:rPr>
      </w:pPr>
      <w:r>
        <w:rPr>
          <w:rFonts w:hint="eastAsia"/>
        </w:rPr>
        <w:t>《第二个国家平等计划》（2003-2006年）</w:t>
      </w:r>
    </w:p>
    <w:p w:rsidR="00D8380C" w:rsidRDefault="00D8380C">
      <w:pPr>
        <w:spacing w:after="240" w:line="360" w:lineRule="exact"/>
        <w:rPr>
          <w:rFonts w:hint="eastAsia"/>
          <w:szCs w:val="24"/>
        </w:rPr>
      </w:pPr>
      <w:r>
        <w:rPr>
          <w:rFonts w:hint="eastAsia"/>
          <w:szCs w:val="24"/>
        </w:rPr>
        <w:t>来自科英布拉大学社会研究中心的一个研究小组对《第二个国家平等计划》（</w:t>
      </w:r>
      <w:r>
        <w:rPr>
          <w:rFonts w:hint="eastAsia"/>
          <w:szCs w:val="24"/>
        </w:rPr>
        <w:t>2003-2006</w:t>
      </w:r>
      <w:r>
        <w:rPr>
          <w:rFonts w:hint="eastAsia"/>
          <w:szCs w:val="24"/>
        </w:rPr>
        <w:t>年）进行了事后评价。</w:t>
      </w:r>
    </w:p>
    <w:p w:rsidR="00D8380C" w:rsidRDefault="00D8380C">
      <w:pPr>
        <w:spacing w:after="240" w:line="360" w:lineRule="exact"/>
        <w:rPr>
          <w:szCs w:val="24"/>
        </w:rPr>
      </w:pPr>
      <w:r>
        <w:rPr>
          <w:rFonts w:hint="eastAsia"/>
          <w:szCs w:val="24"/>
        </w:rPr>
        <w:t>这项研究分别从整体上和各个干预领域（劳动和就业、工作和家庭的协调、教育和职业培训、生殖和性健康、文化、体育、媒体、决策权利和进程、贫穷和社会包容、移徙者和少数民族妇女、妇女遭受的暴力、与葡萄牙语国家共同体的合作）对这项计划的预期和实际效果进行了评价。每章都从实施和效果两方面对各项欲采取的措施进行了分析，并且着重提出了这些措施的优缺点及其改进的建议。</w:t>
      </w:r>
    </w:p>
    <w:p w:rsidR="00D8380C" w:rsidRDefault="00D8380C">
      <w:pPr>
        <w:spacing w:after="240" w:line="360" w:lineRule="exact"/>
        <w:rPr>
          <w:rFonts w:hint="eastAsia"/>
          <w:szCs w:val="24"/>
        </w:rPr>
      </w:pPr>
      <w:r>
        <w:rPr>
          <w:rFonts w:hint="eastAsia"/>
          <w:szCs w:val="24"/>
        </w:rPr>
        <w:t>研究结果因缺乏关于进程和结果指标方面的信息而受到了局限。性别平等官方机构的活动年度报告是主要的二手信息资料来源。设立的一手信息体系包括：单独采访（对各部协调中心的采访：平等问题顾问、决策者、非政府组织领导人以及在性别平等官方机构工作的人员）、焦点小组（包括几个战略小组）、邮递调查（针对企业家和记者）、自行实施的一项对</w:t>
      </w:r>
      <w:r>
        <w:rPr>
          <w:rFonts w:hint="eastAsia"/>
          <w:szCs w:val="24"/>
        </w:rPr>
        <w:t>406</w:t>
      </w:r>
      <w:r>
        <w:rPr>
          <w:rFonts w:hint="eastAsia"/>
          <w:szCs w:val="24"/>
        </w:rPr>
        <w:t>名高中和中等学校学生进行的调查、对年龄在</w:t>
      </w:r>
      <w:r>
        <w:rPr>
          <w:rFonts w:hint="eastAsia"/>
          <w:szCs w:val="24"/>
        </w:rPr>
        <w:t>16</w:t>
      </w:r>
      <w:r>
        <w:rPr>
          <w:rFonts w:hint="eastAsia"/>
          <w:szCs w:val="24"/>
        </w:rPr>
        <w:t>到</w:t>
      </w:r>
      <w:r>
        <w:rPr>
          <w:rFonts w:hint="eastAsia"/>
          <w:szCs w:val="24"/>
        </w:rPr>
        <w:t>65</w:t>
      </w:r>
      <w:r>
        <w:rPr>
          <w:rFonts w:hint="eastAsia"/>
          <w:szCs w:val="24"/>
        </w:rPr>
        <w:t>岁之间</w:t>
      </w:r>
      <w:r>
        <w:rPr>
          <w:rFonts w:hint="eastAsia"/>
          <w:szCs w:val="24"/>
        </w:rPr>
        <w:t>622</w:t>
      </w:r>
      <w:r>
        <w:rPr>
          <w:rFonts w:hint="eastAsia"/>
          <w:szCs w:val="24"/>
        </w:rPr>
        <w:t>名从事经济活动者进行了电话调查。</w:t>
      </w:r>
    </w:p>
    <w:p w:rsidR="00D8380C" w:rsidRDefault="00D8380C">
      <w:pPr>
        <w:spacing w:after="240" w:line="360" w:lineRule="exact"/>
        <w:rPr>
          <w:rFonts w:hint="eastAsia"/>
          <w:szCs w:val="24"/>
        </w:rPr>
      </w:pPr>
      <w:r>
        <w:rPr>
          <w:rFonts w:hint="eastAsia"/>
          <w:szCs w:val="24"/>
        </w:rPr>
        <w:t>研究结果重点介绍了葡萄牙实施《第二个国家平等计划》过程中在社会性别平等主流化政策的实施方面存在的困难：实施率较高的措施是为两个官方性别平等机制，即平等和妇女权利委员会和工作和就业平等委员会所采取的措施；增强性别平等问题意识的活动、某些时候是导致有效社会变革的积极倡议构成了所实施措施的一个重要组成部分。由于政治和政府的不稳定，各大部性别平等协调中心的频繁变动重组，性别平等计划方面缺乏充分规划和监督、缺乏具体、可计量、确切、现实、有时限的目标。</w:t>
      </w:r>
    </w:p>
    <w:p w:rsidR="00D8380C" w:rsidRDefault="00D8380C">
      <w:pPr>
        <w:spacing w:after="240" w:line="360" w:lineRule="exact"/>
        <w:rPr>
          <w:rFonts w:hint="eastAsia"/>
          <w:szCs w:val="24"/>
        </w:rPr>
      </w:pPr>
      <w:r>
        <w:rPr>
          <w:rFonts w:hint="eastAsia"/>
          <w:szCs w:val="24"/>
        </w:rPr>
        <w:t>总之，研究表明，实施性别平等政策存在着体制方面的困难，包括：缺少人力物力、按照性别分列的关于男子和妇女社会状况方面的认识和统计数据缺乏和不足、公众舆论领域的平等理念普遍有限、从而导致性别平等投诉和干预方面立法的缺失；性别平等方面的知识以及促进性别平等的工具和技术匮乏、缺乏政治上的承诺，特别是中层政治领域；政策的规划</w:t>
      </w:r>
      <w:r>
        <w:rPr>
          <w:rFonts w:hint="eastAsia"/>
          <w:szCs w:val="24"/>
        </w:rPr>
        <w:t>/</w:t>
      </w:r>
      <w:r>
        <w:rPr>
          <w:rFonts w:hint="eastAsia"/>
          <w:szCs w:val="24"/>
        </w:rPr>
        <w:t>制定程序僵化以及不愿意让民间社会参与施政模式。</w:t>
      </w:r>
    </w:p>
    <w:p w:rsidR="00D8380C" w:rsidRDefault="00D8380C">
      <w:pPr>
        <w:spacing w:after="240" w:line="360" w:lineRule="exact"/>
        <w:rPr>
          <w:rFonts w:hint="eastAsia"/>
          <w:szCs w:val="24"/>
        </w:rPr>
      </w:pPr>
      <w:r>
        <w:rPr>
          <w:rFonts w:hint="eastAsia"/>
          <w:szCs w:val="24"/>
        </w:rPr>
        <w:t>这项研究的最后部分提出了如何克服这些障碍的建议。</w:t>
      </w:r>
    </w:p>
    <w:p w:rsidR="00D8380C" w:rsidRDefault="00D8380C">
      <w:pPr>
        <w:pStyle w:val="H2"/>
        <w:rPr>
          <w:rFonts w:hint="eastAsia"/>
        </w:rPr>
      </w:pPr>
      <w:r>
        <w:rPr>
          <w:rFonts w:hint="eastAsia"/>
        </w:rPr>
        <w:t>《第二个国家禁止家庭暴力计划》（</w:t>
      </w:r>
      <w:r>
        <w:t>2003-2006</w:t>
      </w:r>
      <w:r>
        <w:rPr>
          <w:rFonts w:hint="eastAsia"/>
        </w:rPr>
        <w:t>年）</w:t>
      </w:r>
    </w:p>
    <w:p w:rsidR="00D8380C" w:rsidRDefault="00D8380C">
      <w:pPr>
        <w:spacing w:after="240" w:line="360" w:lineRule="exact"/>
        <w:rPr>
          <w:rFonts w:hint="eastAsia"/>
          <w:szCs w:val="24"/>
        </w:rPr>
      </w:pPr>
      <w:r>
        <w:rPr>
          <w:rFonts w:hint="eastAsia"/>
          <w:szCs w:val="24"/>
        </w:rPr>
        <w:t>对《第二个国家禁止家庭暴力计划》（</w:t>
      </w:r>
      <w:r>
        <w:rPr>
          <w:rFonts w:hint="eastAsia"/>
          <w:szCs w:val="24"/>
        </w:rPr>
        <w:t>2003-2006</w:t>
      </w:r>
      <w:r>
        <w:rPr>
          <w:rFonts w:hint="eastAsia"/>
          <w:szCs w:val="24"/>
        </w:rPr>
        <w:t>年）也进行了外部评价。这项研究的主要目的是对《第二个国家禁止家庭暴力计划》的实施情况和效果进行评价。</w:t>
      </w:r>
    </w:p>
    <w:p w:rsidR="00D8380C" w:rsidRDefault="00D8380C">
      <w:pPr>
        <w:spacing w:after="240" w:line="360" w:lineRule="exact"/>
        <w:rPr>
          <w:rFonts w:hint="eastAsia"/>
          <w:szCs w:val="24"/>
        </w:rPr>
      </w:pPr>
      <w:r>
        <w:rPr>
          <w:rFonts w:hint="eastAsia"/>
          <w:szCs w:val="24"/>
        </w:rPr>
        <w:t>研究的主要参考点为，在《第二个国家禁止家庭暴力计划》的协调和执行机构－</w:t>
      </w:r>
      <w:r>
        <w:rPr>
          <w:rFonts w:hint="eastAsia"/>
          <w:bCs/>
          <w:color w:val="000000"/>
          <w:szCs w:val="24"/>
        </w:rPr>
        <w:t>禁止家庭暴力行为特派团的组织结构范围内开展的活动、公民身份与性别平等委员会开展的活动、以打击家庭暴力为目标的第三社区支助框架执行方案所采取的具体措施所做出的贡献，这些方案包括：就业、培训和社会发展执行方案、社区倡议方案</w:t>
      </w:r>
      <w:r>
        <w:rPr>
          <w:szCs w:val="24"/>
        </w:rPr>
        <w:t>EQUAL</w:t>
      </w:r>
      <w:r>
        <w:rPr>
          <w:szCs w:val="24"/>
        </w:rPr>
        <w:t>（</w:t>
      </w:r>
      <w:r>
        <w:rPr>
          <w:szCs w:val="24"/>
        </w:rPr>
        <w:t>PIC-EQUAL</w:t>
      </w:r>
      <w:r>
        <w:rPr>
          <w:szCs w:val="24"/>
        </w:rPr>
        <w:t>）</w:t>
      </w:r>
      <w:r>
        <w:rPr>
          <w:rFonts w:hint="eastAsia"/>
          <w:bCs/>
          <w:color w:val="000000"/>
          <w:szCs w:val="24"/>
        </w:rPr>
        <w:t>、健康问题执行方案（</w:t>
      </w:r>
      <w:r>
        <w:rPr>
          <w:szCs w:val="24"/>
        </w:rPr>
        <w:t>Saúde XXI</w:t>
      </w:r>
      <w:r>
        <w:rPr>
          <w:rFonts w:hint="eastAsia"/>
          <w:bCs/>
          <w:color w:val="000000"/>
          <w:szCs w:val="24"/>
        </w:rPr>
        <w:t xml:space="preserve">）。　</w:t>
      </w:r>
    </w:p>
    <w:p w:rsidR="00D8380C" w:rsidRDefault="00D8380C">
      <w:pPr>
        <w:spacing w:after="240" w:line="360" w:lineRule="exact"/>
        <w:rPr>
          <w:rFonts w:hint="eastAsia"/>
          <w:szCs w:val="24"/>
        </w:rPr>
      </w:pPr>
      <w:r>
        <w:rPr>
          <w:rFonts w:hint="eastAsia"/>
          <w:szCs w:val="24"/>
        </w:rPr>
        <w:t>分析采用了一些定量和定性方法工具，如访谈和问卷式文件分析和调查以及《第二个国家禁止家庭暴力计划》信息系统和被研究的各项执行方案。</w:t>
      </w:r>
    </w:p>
    <w:p w:rsidR="00D8380C" w:rsidRDefault="00D8380C">
      <w:pPr>
        <w:spacing w:after="240" w:line="360" w:lineRule="exact"/>
        <w:rPr>
          <w:rFonts w:hint="eastAsia"/>
          <w:szCs w:val="24"/>
        </w:rPr>
      </w:pPr>
      <w:r>
        <w:rPr>
          <w:rFonts w:hint="eastAsia"/>
          <w:szCs w:val="24"/>
        </w:rPr>
        <w:t>除了对《第二个国家禁止家庭暴力计划》的相关性和重要性进行审查以外，这项研究还对以下方面进行了分析：</w:t>
      </w:r>
    </w:p>
    <w:p w:rsidR="00D8380C" w:rsidRDefault="00D8380C">
      <w:pPr>
        <w:numPr>
          <w:ilvl w:val="0"/>
          <w:numId w:val="15"/>
        </w:numPr>
        <w:spacing w:after="240" w:line="360" w:lineRule="exact"/>
        <w:rPr>
          <w:rFonts w:hint="eastAsia"/>
          <w:szCs w:val="24"/>
        </w:rPr>
      </w:pPr>
      <w:r>
        <w:rPr>
          <w:rFonts w:hint="eastAsia"/>
          <w:szCs w:val="24"/>
        </w:rPr>
        <w:t>内部一致性。从内部的一致性角度对这项计划的整体结构、各项目标和措施进行了评估。</w:t>
      </w:r>
    </w:p>
    <w:p w:rsidR="00D8380C" w:rsidRDefault="00D8380C">
      <w:pPr>
        <w:numPr>
          <w:ilvl w:val="0"/>
          <w:numId w:val="15"/>
        </w:numPr>
        <w:spacing w:after="240" w:line="360" w:lineRule="exact"/>
        <w:rPr>
          <w:rFonts w:hint="eastAsia"/>
          <w:szCs w:val="24"/>
        </w:rPr>
      </w:pPr>
      <w:r>
        <w:rPr>
          <w:rFonts w:hint="eastAsia"/>
          <w:szCs w:val="24"/>
        </w:rPr>
        <w:t>外部一致性。其中涉及到了政治背景，并且对《第二个国家禁止家庭暴力计划》和各种部门行动计划（包容、平等和健康）之间的相辅相成性、《第二个国家禁止家庭暴力计划》与正在打击家庭暴力问题前沿执行的、由社区资助的手段（</w:t>
      </w:r>
      <w:r>
        <w:rPr>
          <w:szCs w:val="24"/>
        </w:rPr>
        <w:t>POEFDS, PIC-EQUAL</w:t>
      </w:r>
      <w:r>
        <w:rPr>
          <w:rFonts w:hint="eastAsia"/>
          <w:szCs w:val="24"/>
        </w:rPr>
        <w:t>和</w:t>
      </w:r>
      <w:r>
        <w:rPr>
          <w:szCs w:val="24"/>
        </w:rPr>
        <w:t xml:space="preserve"> Saúde XXI</w:t>
      </w:r>
      <w:r>
        <w:rPr>
          <w:rFonts w:hint="eastAsia"/>
          <w:szCs w:val="24"/>
        </w:rPr>
        <w:t>）之间的一致性问题也进行了研究。</w:t>
      </w:r>
    </w:p>
    <w:p w:rsidR="00D8380C" w:rsidRDefault="00D8380C">
      <w:pPr>
        <w:numPr>
          <w:ilvl w:val="0"/>
          <w:numId w:val="15"/>
        </w:numPr>
        <w:spacing w:after="240" w:line="360" w:lineRule="exact"/>
        <w:rPr>
          <w:rFonts w:hint="eastAsia"/>
          <w:szCs w:val="24"/>
        </w:rPr>
      </w:pPr>
      <w:r>
        <w:rPr>
          <w:rFonts w:hint="eastAsia"/>
          <w:szCs w:val="24"/>
        </w:rPr>
        <w:t>管理和监督体系。从针对性、一致性、机构间的衔接性、负责《第二个国家禁止家庭暴力计划》协调和执行任务的技术支持股规模的大小、组成和能力方面建立管理和监督体系。</w:t>
      </w:r>
    </w:p>
    <w:p w:rsidR="00D8380C" w:rsidRDefault="00D8380C">
      <w:pPr>
        <w:numPr>
          <w:ilvl w:val="0"/>
          <w:numId w:val="15"/>
        </w:numPr>
        <w:spacing w:after="240" w:line="360" w:lineRule="exact"/>
        <w:rPr>
          <w:rFonts w:hint="eastAsia"/>
          <w:szCs w:val="24"/>
        </w:rPr>
      </w:pPr>
      <w:r>
        <w:rPr>
          <w:rFonts w:hint="eastAsia"/>
          <w:szCs w:val="24"/>
        </w:rPr>
        <w:t>各项干预核心（增强意识与干预、培训、立法、保护受害者以及受害者的社会融入、研究、妇女移徙者以及评估）中《第二个国家禁止家庭暴力计划》的执行程度和效果。</w:t>
      </w:r>
    </w:p>
    <w:p w:rsidR="00D8380C" w:rsidRDefault="00D8380C">
      <w:pPr>
        <w:numPr>
          <w:ilvl w:val="0"/>
          <w:numId w:val="15"/>
        </w:numPr>
        <w:spacing w:after="240" w:line="360" w:lineRule="exact"/>
        <w:rPr>
          <w:rFonts w:hint="eastAsia"/>
          <w:szCs w:val="24"/>
        </w:rPr>
      </w:pPr>
      <w:r>
        <w:rPr>
          <w:rFonts w:hint="eastAsia"/>
          <w:szCs w:val="24"/>
        </w:rPr>
        <w:t>最后提出了结论和建议，为《第三个国家禁止家庭暴力计划》本身以及中长期发展分别提供了建议。</w:t>
      </w:r>
    </w:p>
    <w:p w:rsidR="00D8380C" w:rsidRDefault="00D8380C">
      <w:pPr>
        <w:spacing w:after="240" w:line="360" w:lineRule="exact"/>
        <w:rPr>
          <w:rFonts w:hint="eastAsia"/>
          <w:szCs w:val="24"/>
        </w:rPr>
      </w:pPr>
      <w:r>
        <w:rPr>
          <w:rFonts w:hint="eastAsia"/>
          <w:szCs w:val="24"/>
        </w:rPr>
        <w:t>研究从总体上得出了结论，认为《第二个国家禁止家庭暴力计划》在大多数核心和措施方面都已经在很大程度上得到了执行并取得了效果。尤为值得一提的是，强化了支持受害者服务网络，增加了收容所和其他信息和接待单位的数量，统一了收容所的运作方式，提高了参与这一领域工作的专业人员的技术能力，开展了数项研究，增强了对家庭暴力现象的认识，在新的立法框架中纳入了家庭暴力理念。</w:t>
      </w:r>
    </w:p>
    <w:p w:rsidR="00D8380C" w:rsidRDefault="00D8380C">
      <w:pPr>
        <w:pStyle w:val="H2"/>
      </w:pPr>
      <w:r>
        <w:rPr>
          <w:rFonts w:hint="eastAsia"/>
        </w:rPr>
        <w:t>《第三个公民身份和性别平等国家计划》</w:t>
      </w:r>
      <w:r>
        <w:t>（2007-2010</w:t>
      </w:r>
      <w:r>
        <w:rPr>
          <w:rFonts w:hint="eastAsia"/>
        </w:rPr>
        <w:t>年）</w:t>
      </w:r>
      <w:r>
        <w:rPr>
          <w:vertAlign w:val="superscript"/>
        </w:rPr>
        <w:footnoteReference w:id="20"/>
      </w:r>
    </w:p>
    <w:p w:rsidR="00D8380C" w:rsidRDefault="00D8380C">
      <w:pPr>
        <w:spacing w:after="240" w:line="360" w:lineRule="exact"/>
        <w:rPr>
          <w:rFonts w:hint="eastAsia"/>
          <w:bCs/>
          <w:szCs w:val="24"/>
        </w:rPr>
      </w:pPr>
      <w:r>
        <w:rPr>
          <w:rFonts w:hint="eastAsia"/>
          <w:szCs w:val="24"/>
        </w:rPr>
        <w:t>《第三个公民身份和性别平等国家计划》</w:t>
      </w:r>
      <w:r>
        <w:rPr>
          <w:szCs w:val="24"/>
        </w:rPr>
        <w:t>（</w:t>
      </w:r>
      <w:r>
        <w:rPr>
          <w:szCs w:val="24"/>
        </w:rPr>
        <w:t>2007-2010</w:t>
      </w:r>
      <w:r>
        <w:rPr>
          <w:rFonts w:hint="eastAsia"/>
          <w:szCs w:val="24"/>
        </w:rPr>
        <w:t>年）以五大战略干预领域为基础，涉及到</w:t>
      </w:r>
      <w:r>
        <w:rPr>
          <w:rFonts w:hint="eastAsia"/>
          <w:szCs w:val="24"/>
        </w:rPr>
        <w:t>32</w:t>
      </w:r>
      <w:r>
        <w:rPr>
          <w:rFonts w:hint="eastAsia"/>
          <w:szCs w:val="24"/>
        </w:rPr>
        <w:t>项目标，</w:t>
      </w:r>
      <w:r>
        <w:rPr>
          <w:rFonts w:hint="eastAsia"/>
          <w:szCs w:val="24"/>
        </w:rPr>
        <w:t>155</w:t>
      </w:r>
      <w:r>
        <w:rPr>
          <w:rFonts w:hint="eastAsia"/>
          <w:szCs w:val="24"/>
        </w:rPr>
        <w:t>项措施，包括这些目标和措施是否成功及其进展情况的指标以及负责实施目标和措施的机构。</w:t>
      </w:r>
    </w:p>
    <w:p w:rsidR="00D8380C" w:rsidRDefault="00D8380C">
      <w:pPr>
        <w:spacing w:after="240" w:line="360" w:lineRule="exact"/>
        <w:rPr>
          <w:rFonts w:hint="eastAsia"/>
          <w:szCs w:val="24"/>
        </w:rPr>
      </w:pPr>
      <w:r>
        <w:rPr>
          <w:rFonts w:hint="eastAsia"/>
          <w:szCs w:val="24"/>
        </w:rPr>
        <w:t>计划旨在促进男女平等，涵盖了健康、教育、就业、事业和家庭生活之间的平衡、预防对妇女的暴力侵害和社会保护的各个领域。</w:t>
      </w:r>
    </w:p>
    <w:p w:rsidR="00D8380C" w:rsidRDefault="00D8380C">
      <w:pPr>
        <w:spacing w:after="240" w:line="360" w:lineRule="exact"/>
        <w:rPr>
          <w:rFonts w:hint="eastAsia"/>
          <w:szCs w:val="24"/>
        </w:rPr>
      </w:pPr>
      <w:r>
        <w:rPr>
          <w:rFonts w:hint="eastAsia"/>
          <w:szCs w:val="24"/>
        </w:rPr>
        <w:t>五大战略干预领域是指：</w:t>
      </w:r>
      <w:r>
        <w:rPr>
          <w:rFonts w:hint="eastAsia"/>
          <w:szCs w:val="24"/>
        </w:rPr>
        <w:t>1</w:t>
      </w:r>
      <w:r>
        <w:rPr>
          <w:rFonts w:hint="eastAsia"/>
          <w:szCs w:val="24"/>
        </w:rPr>
        <w:t>）作为善政的一项要求，将社会性别观点纳入所有政策领域；</w:t>
      </w:r>
      <w:r>
        <w:rPr>
          <w:rFonts w:hint="eastAsia"/>
          <w:szCs w:val="24"/>
        </w:rPr>
        <w:t>2</w:t>
      </w:r>
      <w:r>
        <w:rPr>
          <w:rFonts w:hint="eastAsia"/>
          <w:szCs w:val="24"/>
        </w:rPr>
        <w:t>）将社会性别观点纳入到优先政策领域；</w:t>
      </w:r>
      <w:r>
        <w:rPr>
          <w:rFonts w:hint="eastAsia"/>
          <w:szCs w:val="24"/>
        </w:rPr>
        <w:t>3</w:t>
      </w:r>
      <w:r>
        <w:rPr>
          <w:rFonts w:hint="eastAsia"/>
          <w:szCs w:val="24"/>
        </w:rPr>
        <w:t>）公民身份与性别；</w:t>
      </w:r>
      <w:r>
        <w:rPr>
          <w:rFonts w:hint="eastAsia"/>
          <w:szCs w:val="24"/>
        </w:rPr>
        <w:t>4</w:t>
      </w:r>
      <w:r>
        <w:rPr>
          <w:rFonts w:hint="eastAsia"/>
          <w:szCs w:val="24"/>
        </w:rPr>
        <w:t>）社会性别暴力以及</w:t>
      </w:r>
      <w:r>
        <w:rPr>
          <w:rFonts w:hint="eastAsia"/>
          <w:szCs w:val="24"/>
        </w:rPr>
        <w:t>5</w:t>
      </w:r>
      <w:r>
        <w:rPr>
          <w:rFonts w:hint="eastAsia"/>
          <w:szCs w:val="24"/>
        </w:rPr>
        <w:t>）从国家上和发展合作方面，在欧洲联盟中纳入社会性别观点。这些战略干预还包括了一项建立社会性别平等观察站的目标。</w:t>
      </w:r>
    </w:p>
    <w:p w:rsidR="00D8380C" w:rsidRDefault="00D8380C">
      <w:pPr>
        <w:spacing w:after="240" w:line="360" w:lineRule="exact"/>
        <w:rPr>
          <w:rFonts w:hint="eastAsia"/>
          <w:szCs w:val="24"/>
        </w:rPr>
      </w:pPr>
      <w:r>
        <w:rPr>
          <w:rFonts w:hint="eastAsia"/>
          <w:szCs w:val="24"/>
        </w:rPr>
        <w:t>制定了图表，列明了所有计划措施的时间、执行和成功指标以及所涉机构。</w:t>
      </w:r>
    </w:p>
    <w:p w:rsidR="00D8380C" w:rsidRDefault="00D8380C">
      <w:pPr>
        <w:pStyle w:val="H2"/>
      </w:pPr>
      <w:r>
        <w:rPr>
          <w:rFonts w:hint="eastAsia"/>
        </w:rPr>
        <w:t>《第三个国家禁止家庭暴力计划》（</w:t>
      </w:r>
      <w:r>
        <w:t>2007-2010</w:t>
      </w:r>
      <w:r>
        <w:rPr>
          <w:rFonts w:hint="eastAsia"/>
        </w:rPr>
        <w:t>年）</w:t>
      </w:r>
      <w:r>
        <w:rPr>
          <w:vertAlign w:val="superscript"/>
        </w:rPr>
        <w:footnoteReference w:id="21"/>
      </w:r>
    </w:p>
    <w:p w:rsidR="00D8380C" w:rsidRDefault="00D8380C">
      <w:pPr>
        <w:spacing w:after="240" w:line="360" w:lineRule="exact"/>
        <w:rPr>
          <w:rFonts w:hint="eastAsia"/>
          <w:iCs/>
          <w:szCs w:val="24"/>
        </w:rPr>
      </w:pPr>
      <w:r>
        <w:rPr>
          <w:rFonts w:hint="eastAsia"/>
          <w:bCs/>
          <w:szCs w:val="24"/>
        </w:rPr>
        <w:t>《第三个国家禁止家庭暴力计划》（</w:t>
      </w:r>
      <w:r>
        <w:rPr>
          <w:iCs/>
          <w:szCs w:val="24"/>
        </w:rPr>
        <w:t>2007-2010</w:t>
      </w:r>
      <w:r>
        <w:rPr>
          <w:rFonts w:hint="eastAsia"/>
          <w:iCs/>
          <w:szCs w:val="24"/>
        </w:rPr>
        <w:t>年）制定了五项战略干预领域：</w:t>
      </w:r>
      <w:r>
        <w:rPr>
          <w:rFonts w:hint="eastAsia"/>
          <w:iCs/>
          <w:szCs w:val="24"/>
        </w:rPr>
        <w:t>1</w:t>
      </w:r>
      <w:r>
        <w:rPr>
          <w:rFonts w:hint="eastAsia"/>
          <w:iCs/>
          <w:szCs w:val="24"/>
        </w:rPr>
        <w:t>）提供信息、增强意识和教育；</w:t>
      </w:r>
      <w:r>
        <w:rPr>
          <w:rFonts w:hint="eastAsia"/>
          <w:iCs/>
          <w:szCs w:val="24"/>
        </w:rPr>
        <w:t>2</w:t>
      </w:r>
      <w:r>
        <w:rPr>
          <w:rFonts w:hint="eastAsia"/>
          <w:iCs/>
          <w:szCs w:val="24"/>
        </w:rPr>
        <w:t>）保护受害者和防止受害者再度遭受侵害；</w:t>
      </w:r>
      <w:r>
        <w:rPr>
          <w:rFonts w:hint="eastAsia"/>
          <w:iCs/>
          <w:szCs w:val="24"/>
        </w:rPr>
        <w:t>3</w:t>
      </w:r>
      <w:r>
        <w:rPr>
          <w:rFonts w:hint="eastAsia"/>
          <w:iCs/>
          <w:szCs w:val="24"/>
        </w:rPr>
        <w:t>）赋予家庭暴力受害者权力，使其重新融入社会：</w:t>
      </w:r>
      <w:r>
        <w:rPr>
          <w:rFonts w:hint="eastAsia"/>
          <w:iCs/>
          <w:szCs w:val="24"/>
        </w:rPr>
        <w:t>4</w:t>
      </w:r>
      <w:r>
        <w:rPr>
          <w:rFonts w:hint="eastAsia"/>
          <w:iCs/>
          <w:szCs w:val="24"/>
        </w:rPr>
        <w:t>）提高专业人员素质；</w:t>
      </w:r>
      <w:r>
        <w:rPr>
          <w:rFonts w:hint="eastAsia"/>
          <w:iCs/>
          <w:szCs w:val="24"/>
        </w:rPr>
        <w:t xml:space="preserve"> 5</w:t>
      </w:r>
      <w:r>
        <w:rPr>
          <w:rFonts w:hint="eastAsia"/>
          <w:iCs/>
          <w:szCs w:val="24"/>
        </w:rPr>
        <w:t>）进一步了解家庭暴力现象。</w:t>
      </w:r>
    </w:p>
    <w:p w:rsidR="00D8380C" w:rsidRDefault="00D8380C">
      <w:pPr>
        <w:spacing w:after="240" w:line="360" w:lineRule="exact"/>
        <w:rPr>
          <w:rFonts w:hint="eastAsia"/>
          <w:bCs/>
          <w:szCs w:val="24"/>
        </w:rPr>
      </w:pPr>
      <w:r>
        <w:rPr>
          <w:rFonts w:hint="eastAsia"/>
          <w:iCs/>
          <w:szCs w:val="24"/>
        </w:rPr>
        <w:t>这项计划也为各项计划的措施制定了图表，列明了时间、执行和成功指标以及所涉机构。</w:t>
      </w:r>
    </w:p>
    <w:p w:rsidR="00D8380C" w:rsidRDefault="00D8380C">
      <w:pPr>
        <w:spacing w:after="240" w:line="360" w:lineRule="exact"/>
        <w:rPr>
          <w:rFonts w:hint="eastAsia"/>
          <w:bCs/>
          <w:szCs w:val="24"/>
        </w:rPr>
      </w:pPr>
      <w:r>
        <w:rPr>
          <w:rFonts w:hint="eastAsia"/>
          <w:bCs/>
          <w:szCs w:val="24"/>
        </w:rPr>
        <w:t>打击家庭暴力行为的工作重点在于，使体制方面产生积极变化，使应对措施产生良好效果，要求公共机关和非政府组织间采取一致行动。</w:t>
      </w:r>
    </w:p>
    <w:p w:rsidR="00D8380C" w:rsidRDefault="00D8380C">
      <w:pPr>
        <w:pStyle w:val="H2"/>
        <w:rPr>
          <w:rFonts w:hint="eastAsia"/>
        </w:rPr>
      </w:pPr>
      <w:bookmarkStart w:id="12" w:name="_Toc183423488"/>
      <w:r>
        <w:rPr>
          <w:rFonts w:hint="eastAsia"/>
        </w:rPr>
        <w:t>《第一个国家禁止贩运人口行为计划》（2007-2010年）</w:t>
      </w:r>
      <w:r>
        <w:rPr>
          <w:vertAlign w:val="superscript"/>
        </w:rPr>
        <w:footnoteReference w:id="22"/>
      </w:r>
    </w:p>
    <w:bookmarkEnd w:id="12"/>
    <w:p w:rsidR="00D8380C" w:rsidRDefault="00D8380C">
      <w:pPr>
        <w:spacing w:after="240" w:line="360" w:lineRule="exact"/>
        <w:outlineLvl w:val="0"/>
        <w:rPr>
          <w:szCs w:val="24"/>
        </w:rPr>
      </w:pPr>
      <w:r>
        <w:rPr>
          <w:rFonts w:hint="eastAsia"/>
          <w:szCs w:val="24"/>
        </w:rPr>
        <w:t>葡萄牙已经通过了《第一个国家禁止贩运人口行为计划》（</w:t>
      </w:r>
      <w:r>
        <w:rPr>
          <w:rFonts w:hint="eastAsia"/>
          <w:szCs w:val="24"/>
        </w:rPr>
        <w:t>2007-2010</w:t>
      </w:r>
      <w:r>
        <w:rPr>
          <w:rFonts w:hint="eastAsia"/>
          <w:szCs w:val="24"/>
        </w:rPr>
        <w:t>年），并且将这项计划定为全面实施打击贩运人口行为的一项战略优先事项。继最近在采取国际性手段方面取得进步之后，这项计划既包括了以性剥削同时也包括了以劳动剥削为目的的人口贩运行为。</w:t>
      </w:r>
    </w:p>
    <w:p w:rsidR="00D8380C" w:rsidRDefault="00D8380C">
      <w:pPr>
        <w:spacing w:after="240" w:line="360" w:lineRule="exact"/>
        <w:rPr>
          <w:rFonts w:hint="eastAsia"/>
          <w:szCs w:val="24"/>
        </w:rPr>
      </w:pPr>
      <w:r>
        <w:rPr>
          <w:rFonts w:hint="eastAsia"/>
          <w:szCs w:val="24"/>
        </w:rPr>
        <w:t>这项计划以四项战略干预领域为基础，每项战略领域都制定了自己的实施措施，并且任命了负责这些措施的实施以及过程和结果指标工作的实体。这四项战略干预领域包括：</w:t>
      </w:r>
      <w:r>
        <w:rPr>
          <w:rFonts w:hint="eastAsia"/>
          <w:szCs w:val="24"/>
        </w:rPr>
        <w:t>1</w:t>
      </w:r>
      <w:r>
        <w:rPr>
          <w:rFonts w:hint="eastAsia"/>
          <w:szCs w:val="24"/>
        </w:rPr>
        <w:t>）明确和发布信息；</w:t>
      </w:r>
      <w:r>
        <w:rPr>
          <w:rFonts w:hint="eastAsia"/>
          <w:szCs w:val="24"/>
        </w:rPr>
        <w:t>2</w:t>
      </w:r>
      <w:r>
        <w:rPr>
          <w:rFonts w:hint="eastAsia"/>
          <w:szCs w:val="24"/>
        </w:rPr>
        <w:t>）预防、提高意识和培训；</w:t>
      </w:r>
      <w:r>
        <w:rPr>
          <w:rFonts w:hint="eastAsia"/>
          <w:szCs w:val="24"/>
        </w:rPr>
        <w:t>3</w:t>
      </w:r>
      <w:r>
        <w:rPr>
          <w:rFonts w:hint="eastAsia"/>
          <w:szCs w:val="24"/>
        </w:rPr>
        <w:t>）保护、支持和融入；</w:t>
      </w:r>
      <w:r>
        <w:rPr>
          <w:rFonts w:hint="eastAsia"/>
          <w:szCs w:val="24"/>
        </w:rPr>
        <w:t>4</w:t>
      </w:r>
      <w:r>
        <w:rPr>
          <w:rFonts w:hint="eastAsia"/>
          <w:szCs w:val="24"/>
        </w:rPr>
        <w:t>）对贩运行为进行的刑事犯罪侦察和惩处。</w:t>
      </w:r>
    </w:p>
    <w:p w:rsidR="00D8380C" w:rsidRDefault="00D8380C">
      <w:pPr>
        <w:spacing w:after="240" w:line="360" w:lineRule="exact"/>
        <w:rPr>
          <w:rFonts w:hint="eastAsia"/>
          <w:szCs w:val="24"/>
        </w:rPr>
      </w:pPr>
      <w:r>
        <w:rPr>
          <w:rFonts w:hint="eastAsia"/>
          <w:szCs w:val="24"/>
        </w:rPr>
        <w:t>这项计划的关键性框架因素在于，打击贩运人口行为的压制性手段与促进人权的手段并存，促进人权的手段包括通过了预防、支助、增强意识、赋予受害者权利和使受害者融入社会方面的战略。</w:t>
      </w:r>
    </w:p>
    <w:p w:rsidR="00D8380C" w:rsidRDefault="00D8380C">
      <w:pPr>
        <w:spacing w:after="240" w:line="360" w:lineRule="exact"/>
        <w:rPr>
          <w:rFonts w:hint="eastAsia"/>
          <w:szCs w:val="24"/>
        </w:rPr>
      </w:pPr>
      <w:r>
        <w:rPr>
          <w:rFonts w:hint="eastAsia"/>
          <w:szCs w:val="24"/>
        </w:rPr>
        <w:t>为了确定具体路线，协调程序和宣传最佳做法，这项计划还对一系列国家机制进行了审查。计划的重点在于：制定一个名册，供非政府组织和刑事警察使用，设立一个关于贩运问题的观察所，召开包括这一领域所有相关机构的年度扩大论坛会议。另外一个必不可少的方面是提高社会对贩运人口这一现象的关注、意识和认识。</w:t>
      </w:r>
    </w:p>
    <w:p w:rsidR="00D8380C" w:rsidRDefault="00D8380C">
      <w:pPr>
        <w:spacing w:after="240" w:line="360" w:lineRule="exact"/>
        <w:rPr>
          <w:rFonts w:hint="eastAsia"/>
          <w:szCs w:val="24"/>
        </w:rPr>
      </w:pPr>
      <w:r>
        <w:rPr>
          <w:rFonts w:hint="eastAsia"/>
          <w:szCs w:val="24"/>
        </w:rPr>
        <w:t>对贩运行为受害者的保护、支助和使其融入社会的问题是这项计划重点强调的一个重要领域。如果忽略了对受害者的干预，有效打击贩运人口行为则无从谈起。对于有效的人权政策而言，当务之急是为受害者留出一段反思的时间，在口译人员的帮助下为其提供心理、医疗和司法方面的援助，在可能的情况下提供居留证，将受害者纳入到官方社会融入方案当中。</w:t>
      </w:r>
    </w:p>
    <w:p w:rsidR="00D8380C" w:rsidRDefault="00D8380C">
      <w:pPr>
        <w:spacing w:after="240" w:line="360" w:lineRule="exact"/>
        <w:rPr>
          <w:rFonts w:hint="eastAsia"/>
          <w:szCs w:val="24"/>
        </w:rPr>
      </w:pPr>
      <w:r>
        <w:rPr>
          <w:rFonts w:hint="eastAsia"/>
          <w:szCs w:val="24"/>
        </w:rPr>
        <w:t>最后，跨国性和形势的不断变化要求国际机构之间开展合作，要求投入人力物力来解决这一问题，有鉴于此，刑事侦察和对贩运行为的打击都是不可或缺的因素。</w:t>
      </w:r>
    </w:p>
    <w:p w:rsidR="00D8380C" w:rsidRDefault="00D8380C">
      <w:pPr>
        <w:pStyle w:val="H2"/>
        <w:rPr>
          <w:u w:val="single"/>
        </w:rPr>
      </w:pPr>
      <w:r>
        <w:rPr>
          <w:rFonts w:hint="eastAsia"/>
          <w:u w:val="single"/>
        </w:rPr>
        <w:t>其他相关政治承诺和法律文书</w:t>
      </w:r>
    </w:p>
    <w:p w:rsidR="00D8380C" w:rsidRDefault="00D8380C">
      <w:pPr>
        <w:spacing w:after="240" w:line="360" w:lineRule="exact"/>
        <w:rPr>
          <w:rFonts w:hint="eastAsia"/>
          <w:szCs w:val="24"/>
        </w:rPr>
      </w:pPr>
      <w:r>
        <w:rPr>
          <w:rFonts w:hint="eastAsia"/>
          <w:szCs w:val="24"/>
        </w:rPr>
        <w:t>《</w:t>
      </w:r>
      <w:r>
        <w:rPr>
          <w:rFonts w:hint="eastAsia"/>
          <w:szCs w:val="24"/>
        </w:rPr>
        <w:t>2005-2009</w:t>
      </w:r>
      <w:r>
        <w:rPr>
          <w:rFonts w:hint="eastAsia"/>
          <w:szCs w:val="24"/>
        </w:rPr>
        <w:t>年经济社会广泛指导方针》</w:t>
      </w:r>
      <w:r>
        <w:rPr>
          <w:rStyle w:val="FootnoteReference"/>
          <w:szCs w:val="24"/>
        </w:rPr>
        <w:footnoteReference w:id="23"/>
      </w:r>
      <w:r>
        <w:rPr>
          <w:rFonts w:hint="eastAsia"/>
          <w:szCs w:val="24"/>
        </w:rPr>
        <w:t>包括了有关实施和推动社会性别平等政策方面的数项承诺，如为全民提供教育、消除社会性别影响、增加妇女在政治领域和各个决策领域的参与以及促进工作、私人和家庭生活之间关系的协调。</w:t>
      </w:r>
    </w:p>
    <w:p w:rsidR="00D8380C" w:rsidRDefault="00D8380C">
      <w:pPr>
        <w:spacing w:after="240" w:line="360" w:lineRule="exact"/>
        <w:rPr>
          <w:szCs w:val="24"/>
        </w:rPr>
      </w:pPr>
      <w:r>
        <w:rPr>
          <w:rFonts w:hint="eastAsia"/>
          <w:szCs w:val="24"/>
        </w:rPr>
        <w:t>葡萄牙合作和外交政策</w:t>
      </w:r>
      <w:r>
        <w:rPr>
          <w:rStyle w:val="FootnoteReference"/>
          <w:color w:val="000000"/>
          <w:szCs w:val="24"/>
        </w:rPr>
        <w:footnoteReference w:id="24"/>
      </w:r>
      <w:r>
        <w:rPr>
          <w:rFonts w:hint="eastAsia"/>
          <w:szCs w:val="24"/>
        </w:rPr>
        <w:t>的主要指导原则是，奉行</w:t>
      </w:r>
      <w:r>
        <w:rPr>
          <w:rFonts w:hint="eastAsia"/>
          <w:szCs w:val="24"/>
        </w:rPr>
        <w:t>1979</w:t>
      </w:r>
      <w:r>
        <w:rPr>
          <w:rFonts w:hint="eastAsia"/>
          <w:szCs w:val="24"/>
        </w:rPr>
        <w:t>年《消除对妇女一切形式歧视公约》和《</w:t>
      </w:r>
      <w:r>
        <w:rPr>
          <w:rFonts w:hint="eastAsia"/>
          <w:szCs w:val="24"/>
        </w:rPr>
        <w:t>1995</w:t>
      </w:r>
      <w:r>
        <w:rPr>
          <w:rFonts w:hint="eastAsia"/>
          <w:szCs w:val="24"/>
        </w:rPr>
        <w:t>年北京行动纲要》中所确定的目标。因此，尊重人权和社会性别平等原则也是葡萄牙在合作中所坚持的优先事项。</w:t>
      </w:r>
    </w:p>
    <w:p w:rsidR="00D8380C" w:rsidRDefault="00D8380C">
      <w:pPr>
        <w:spacing w:after="240" w:line="360" w:lineRule="exact"/>
        <w:rPr>
          <w:rFonts w:hint="eastAsia"/>
          <w:color w:val="000000"/>
          <w:szCs w:val="24"/>
        </w:rPr>
      </w:pPr>
      <w:r>
        <w:rPr>
          <w:rFonts w:hint="eastAsia"/>
          <w:color w:val="000000"/>
          <w:szCs w:val="24"/>
        </w:rPr>
        <w:t>现任立宪制政府</w:t>
      </w:r>
      <w:r>
        <w:rPr>
          <w:rStyle w:val="FootnoteReference"/>
          <w:szCs w:val="24"/>
        </w:rPr>
        <w:footnoteReference w:id="25"/>
      </w:r>
      <w:r>
        <w:rPr>
          <w:rFonts w:hint="eastAsia"/>
          <w:color w:val="000000"/>
          <w:szCs w:val="24"/>
        </w:rPr>
        <w:t>部长委员会条例规定，法律草案必须包括对社会性别影响的评估，必须采用非歧视性语言。关于政府立法计划的说明中，有一项规定，如果立法计划可能会影响到社会性别平等，则应对这项计划所产生的影响进行评估。此外还规定，立法中的性别说明应当采用中性方式，或者通过采用包括性或中性形式在最大程度上减少性别说明。</w:t>
      </w:r>
    </w:p>
    <w:p w:rsidR="00D8380C" w:rsidRDefault="00D8380C">
      <w:pPr>
        <w:spacing w:after="240" w:line="360" w:lineRule="exact"/>
        <w:rPr>
          <w:rFonts w:hint="eastAsia"/>
          <w:color w:val="000000"/>
          <w:szCs w:val="24"/>
        </w:rPr>
      </w:pPr>
      <w:r>
        <w:rPr>
          <w:rFonts w:hint="eastAsia"/>
          <w:color w:val="000000"/>
          <w:szCs w:val="24"/>
        </w:rPr>
        <w:t>青年协会</w:t>
      </w:r>
      <w:r>
        <w:rPr>
          <w:color w:val="000000"/>
          <w:szCs w:val="24"/>
          <w:vertAlign w:val="superscript"/>
        </w:rPr>
        <w:footnoteReference w:id="26"/>
      </w:r>
      <w:r>
        <w:rPr>
          <w:rFonts w:hint="eastAsia"/>
          <w:color w:val="000000"/>
          <w:szCs w:val="24"/>
        </w:rPr>
        <w:t>法律规定，在对享受葡萄牙青年学院支助的申请进行审查时，应当将保持性别平衡和促进社会性别平等作为一项标准。</w:t>
      </w:r>
    </w:p>
    <w:p w:rsidR="00D8380C" w:rsidRDefault="00D8380C">
      <w:pPr>
        <w:spacing w:after="240" w:line="360" w:lineRule="exact"/>
        <w:rPr>
          <w:rFonts w:hint="eastAsia"/>
          <w:color w:val="000000"/>
          <w:szCs w:val="24"/>
        </w:rPr>
      </w:pPr>
      <w:r>
        <w:rPr>
          <w:rFonts w:hint="eastAsia"/>
          <w:color w:val="000000"/>
          <w:szCs w:val="24"/>
        </w:rPr>
        <w:t>2007</w:t>
      </w:r>
      <w:r>
        <w:rPr>
          <w:rFonts w:hint="eastAsia"/>
          <w:color w:val="000000"/>
          <w:szCs w:val="24"/>
        </w:rPr>
        <w:t>年用于援助的国家预算</w:t>
      </w:r>
      <w:r>
        <w:rPr>
          <w:rStyle w:val="FootnoteReference"/>
          <w:szCs w:val="24"/>
        </w:rPr>
        <w:footnoteReference w:id="27"/>
      </w:r>
      <w:r>
        <w:rPr>
          <w:rFonts w:hint="eastAsia"/>
          <w:color w:val="000000"/>
          <w:szCs w:val="24"/>
        </w:rPr>
        <w:t>的税益包括了公司为促进公民身份价值观和维护人权、增强妇女权利和促进社会性别平等而向非政府组织的捐赠。</w:t>
      </w:r>
    </w:p>
    <w:p w:rsidR="00D8380C" w:rsidRDefault="00D8380C">
      <w:pPr>
        <w:spacing w:after="240" w:line="360" w:lineRule="exact"/>
        <w:rPr>
          <w:rFonts w:hint="eastAsia"/>
          <w:color w:val="000000"/>
          <w:szCs w:val="24"/>
        </w:rPr>
      </w:pPr>
      <w:r>
        <w:rPr>
          <w:rFonts w:hint="eastAsia"/>
          <w:szCs w:val="24"/>
        </w:rPr>
        <w:t>《</w:t>
      </w:r>
      <w:r>
        <w:rPr>
          <w:rFonts w:hint="eastAsia"/>
          <w:szCs w:val="24"/>
        </w:rPr>
        <w:t>2006-2009</w:t>
      </w:r>
      <w:r>
        <w:rPr>
          <w:rFonts w:hint="eastAsia"/>
          <w:szCs w:val="24"/>
        </w:rPr>
        <w:t>年第一项残疾人融合问题行动计划》于</w:t>
      </w:r>
      <w:r>
        <w:rPr>
          <w:rFonts w:hint="eastAsia"/>
          <w:szCs w:val="24"/>
        </w:rPr>
        <w:t>2006</w:t>
      </w:r>
      <w:r>
        <w:rPr>
          <w:rFonts w:hint="eastAsia"/>
          <w:szCs w:val="24"/>
        </w:rPr>
        <w:t>年获得通过。</w:t>
      </w:r>
      <w:r>
        <w:rPr>
          <w:rStyle w:val="FootnoteReference"/>
          <w:szCs w:val="24"/>
        </w:rPr>
        <w:footnoteReference w:id="28"/>
      </w:r>
      <w:r>
        <w:rPr>
          <w:rFonts w:hint="eastAsia"/>
          <w:szCs w:val="24"/>
        </w:rPr>
        <w:t>按照这项计划规定，国家有责任采取必要措施，在机会平等的框架内，保证残疾人的权利能够得到充分认可，保证残疾人充分享有这些权利，特别关注基于性别和身体、智力、社会、民族和文化情况的多重歧视问题。这项计划包括为提高残疾人及其家庭在享有权利、资源、物资和服务方面的生活质量而采取的措施。</w:t>
      </w:r>
    </w:p>
    <w:p w:rsidR="00D8380C" w:rsidRDefault="00D8380C">
      <w:pPr>
        <w:pStyle w:val="HCh"/>
      </w:pPr>
      <w:r>
        <w:br w:type="page"/>
      </w:r>
      <w:r>
        <w:rPr>
          <w:rFonts w:hint="eastAsia"/>
        </w:rPr>
        <w:t>第4条</w:t>
      </w:r>
    </w:p>
    <w:p w:rsidR="00D8380C" w:rsidRDefault="00D8380C">
      <w:pPr>
        <w:pStyle w:val="H1"/>
        <w:spacing w:before="120"/>
      </w:pPr>
      <w:r>
        <w:rPr>
          <w:rFonts w:hint="eastAsia"/>
        </w:rPr>
        <w:t>采取旨在加速男女事实上平等的特别措施</w:t>
      </w:r>
    </w:p>
    <w:p w:rsidR="00D8380C" w:rsidRDefault="00D8380C">
      <w:pPr>
        <w:pStyle w:val="H2"/>
        <w:rPr>
          <w:rFonts w:hint="eastAsia"/>
        </w:rPr>
      </w:pPr>
      <w:r>
        <w:rPr>
          <w:rFonts w:hint="eastAsia"/>
        </w:rPr>
        <w:t>平等法</w:t>
      </w:r>
    </w:p>
    <w:p w:rsidR="00D8380C" w:rsidRDefault="00D8380C">
      <w:pPr>
        <w:tabs>
          <w:tab w:val="left" w:pos="0"/>
        </w:tabs>
        <w:autoSpaceDE w:val="0"/>
        <w:autoSpaceDN w:val="0"/>
        <w:spacing w:after="240" w:line="360" w:lineRule="exact"/>
        <w:rPr>
          <w:rFonts w:hint="eastAsia"/>
          <w:szCs w:val="24"/>
        </w:rPr>
      </w:pPr>
      <w:r>
        <w:rPr>
          <w:rFonts w:hint="eastAsia"/>
          <w:szCs w:val="24"/>
        </w:rPr>
        <w:t>2006</w:t>
      </w:r>
      <w:r>
        <w:rPr>
          <w:rFonts w:hint="eastAsia"/>
          <w:szCs w:val="24"/>
        </w:rPr>
        <w:t>年通过了规定了选举候选人名单中妇女和男子配额</w:t>
      </w:r>
      <w:r>
        <w:rPr>
          <w:rStyle w:val="FootnoteReference"/>
          <w:szCs w:val="24"/>
          <w:lang w:eastAsia="en-GB"/>
        </w:rPr>
        <w:footnoteReference w:id="29"/>
      </w:r>
      <w:r>
        <w:rPr>
          <w:rFonts w:hint="eastAsia"/>
          <w:szCs w:val="24"/>
        </w:rPr>
        <w:t>的一项法律。这项法律规定，议会、欧洲议会以及地方当局三人或更多候选人名单中，必须保证男女两性的参与比例各占到至少</w:t>
      </w:r>
      <w:r>
        <w:rPr>
          <w:rFonts w:hint="eastAsia"/>
          <w:szCs w:val="24"/>
        </w:rPr>
        <w:t>33%</w:t>
      </w:r>
      <w:r>
        <w:rPr>
          <w:rFonts w:hint="eastAsia"/>
          <w:szCs w:val="24"/>
        </w:rPr>
        <w:t>。拥有</w:t>
      </w:r>
      <w:r>
        <w:rPr>
          <w:rFonts w:hint="eastAsia"/>
          <w:szCs w:val="24"/>
        </w:rPr>
        <w:t>750</w:t>
      </w:r>
      <w:r>
        <w:rPr>
          <w:rFonts w:hint="eastAsia"/>
          <w:szCs w:val="24"/>
        </w:rPr>
        <w:t>名或更少投票人的地方行政区议会以及拥有</w:t>
      </w:r>
      <w:r>
        <w:rPr>
          <w:rFonts w:hint="eastAsia"/>
          <w:szCs w:val="24"/>
        </w:rPr>
        <w:t>7 500</w:t>
      </w:r>
      <w:r>
        <w:rPr>
          <w:rFonts w:hint="eastAsia"/>
          <w:szCs w:val="24"/>
        </w:rPr>
        <w:t>名或更少投票人的市议会选举候选人名单不适用这一规定。此外，葡萄牙议会和欧洲议会的候选人名单不得连续出现两个以上同一性别的候选人。如果候选人名单没有遵循这一规定，则必须减少对选举活动进行的公共资助。</w:t>
      </w:r>
      <w:r>
        <w:rPr>
          <w:rFonts w:hint="eastAsia"/>
          <w:szCs w:val="24"/>
        </w:rPr>
        <w:t>2011</w:t>
      </w:r>
      <w:r>
        <w:rPr>
          <w:rFonts w:hint="eastAsia"/>
          <w:szCs w:val="24"/>
        </w:rPr>
        <w:t>年，议会将对这项法律在促进男女平等参与方面所产生的效果进行评估，并且做出必要的修正。</w:t>
      </w:r>
    </w:p>
    <w:p w:rsidR="00D8380C" w:rsidRDefault="00D8380C">
      <w:pPr>
        <w:pStyle w:val="H2"/>
      </w:pPr>
      <w:r>
        <w:rPr>
          <w:rFonts w:hint="eastAsia"/>
        </w:rPr>
        <w:t>税收</w:t>
      </w:r>
    </w:p>
    <w:p w:rsidR="00D8380C" w:rsidRDefault="00D8380C">
      <w:pPr>
        <w:spacing w:after="240" w:line="360" w:lineRule="exact"/>
        <w:rPr>
          <w:rFonts w:hint="eastAsia"/>
          <w:szCs w:val="24"/>
        </w:rPr>
      </w:pPr>
      <w:r>
        <w:rPr>
          <w:rFonts w:hint="eastAsia"/>
          <w:szCs w:val="24"/>
        </w:rPr>
        <w:t>已经对《个人所得税法典》进行了修正，</w:t>
      </w:r>
      <w:r>
        <w:rPr>
          <w:rStyle w:val="FootnoteReference"/>
          <w:szCs w:val="24"/>
        </w:rPr>
        <w:footnoteReference w:id="30"/>
      </w:r>
      <w:r>
        <w:rPr>
          <w:rFonts w:hint="eastAsia"/>
          <w:szCs w:val="24"/>
        </w:rPr>
        <w:t>不论婚姻状况，每个纳税人的税额都得到了减少。照顾了单亲家庭的利益，对其进行了区别对待，更大幅度地削减了这些家庭的税额。</w:t>
      </w:r>
    </w:p>
    <w:p w:rsidR="00D8380C" w:rsidRDefault="00D8380C">
      <w:pPr>
        <w:pStyle w:val="H2"/>
      </w:pPr>
      <w:r>
        <w:rPr>
          <w:rFonts w:hint="eastAsia"/>
        </w:rPr>
        <w:t>为社会性别平等非政府组织提供经济和技术支助</w:t>
      </w:r>
    </w:p>
    <w:p w:rsidR="00D8380C" w:rsidRDefault="00D8380C">
      <w:pPr>
        <w:spacing w:after="240" w:line="360" w:lineRule="exact"/>
        <w:rPr>
          <w:rFonts w:hint="eastAsia"/>
          <w:szCs w:val="24"/>
        </w:rPr>
      </w:pPr>
      <w:r>
        <w:rPr>
          <w:rFonts w:hint="eastAsia"/>
          <w:szCs w:val="24"/>
        </w:rPr>
        <w:t>按照《就业、培训和社会发展方案》，设立了</w:t>
      </w:r>
      <w:r>
        <w:rPr>
          <w:rFonts w:hint="eastAsia"/>
          <w:szCs w:val="24"/>
        </w:rPr>
        <w:t>2003-2006</w:t>
      </w:r>
      <w:r>
        <w:rPr>
          <w:rFonts w:hint="eastAsia"/>
          <w:szCs w:val="24"/>
        </w:rPr>
        <w:t>年非政府组织技术和经济支助体系，“制定综合性战略，采取更加积极的行动，推动各项活动领域的社会性别主流化工作，促进男女机会均等，推动男女平等参与工作、家庭生活和决策领域，为改变我国文化中现存的社会角色观念创造恰当条件”。</w:t>
      </w:r>
      <w:r>
        <w:rPr>
          <w:rStyle w:val="FootnoteReference"/>
          <w:szCs w:val="24"/>
        </w:rPr>
        <w:footnoteReference w:id="31"/>
      </w:r>
    </w:p>
    <w:p w:rsidR="00D8380C" w:rsidRDefault="00D8380C">
      <w:pPr>
        <w:spacing w:after="240" w:line="360" w:lineRule="exact"/>
        <w:rPr>
          <w:rFonts w:hint="eastAsia"/>
          <w:szCs w:val="24"/>
        </w:rPr>
      </w:pPr>
      <w:r>
        <w:rPr>
          <w:rFonts w:hint="eastAsia"/>
          <w:szCs w:val="24"/>
        </w:rPr>
        <w:t>非政府组织技术和经济支助体系采取了若干措施，通过在工作、就业和职业培训（</w:t>
      </w:r>
      <w:r>
        <w:rPr>
          <w:rFonts w:hint="eastAsia"/>
          <w:szCs w:val="24"/>
        </w:rPr>
        <w:t>58</w:t>
      </w:r>
      <w:r>
        <w:rPr>
          <w:rFonts w:hint="eastAsia"/>
          <w:szCs w:val="24"/>
        </w:rPr>
        <w:t>个项目）、家庭暴力或暴力（</w:t>
      </w:r>
      <w:r>
        <w:rPr>
          <w:rFonts w:hint="eastAsia"/>
          <w:szCs w:val="24"/>
        </w:rPr>
        <w:t>55</w:t>
      </w:r>
      <w:r>
        <w:rPr>
          <w:rFonts w:hint="eastAsia"/>
          <w:szCs w:val="24"/>
        </w:rPr>
        <w:t>个项目）、协调家庭和工作生活（</w:t>
      </w:r>
      <w:r>
        <w:rPr>
          <w:rFonts w:hint="eastAsia"/>
          <w:szCs w:val="24"/>
        </w:rPr>
        <w:t>68</w:t>
      </w:r>
      <w:r>
        <w:rPr>
          <w:rFonts w:hint="eastAsia"/>
          <w:szCs w:val="24"/>
        </w:rPr>
        <w:t>个项目）、决策（</w:t>
      </w:r>
      <w:r>
        <w:rPr>
          <w:rFonts w:hint="eastAsia"/>
          <w:szCs w:val="24"/>
        </w:rPr>
        <w:t>49</w:t>
      </w:r>
      <w:r>
        <w:rPr>
          <w:rFonts w:hint="eastAsia"/>
          <w:szCs w:val="24"/>
        </w:rPr>
        <w:t>个项目）、人权与移徙（</w:t>
      </w:r>
      <w:r>
        <w:rPr>
          <w:rFonts w:hint="eastAsia"/>
          <w:szCs w:val="24"/>
        </w:rPr>
        <w:t>29</w:t>
      </w:r>
      <w:r>
        <w:rPr>
          <w:rFonts w:hint="eastAsia"/>
          <w:szCs w:val="24"/>
        </w:rPr>
        <w:t>个项目）以及文化、卫生和运动（</w:t>
      </w:r>
      <w:r>
        <w:rPr>
          <w:rFonts w:hint="eastAsia"/>
          <w:szCs w:val="24"/>
        </w:rPr>
        <w:t>35</w:t>
      </w:r>
      <w:r>
        <w:rPr>
          <w:rFonts w:hint="eastAsia"/>
          <w:szCs w:val="24"/>
        </w:rPr>
        <w:t>个项目）领域开展了</w:t>
      </w:r>
      <w:r>
        <w:rPr>
          <w:rFonts w:hint="eastAsia"/>
          <w:szCs w:val="24"/>
        </w:rPr>
        <w:t>95</w:t>
      </w:r>
      <w:r>
        <w:rPr>
          <w:rFonts w:hint="eastAsia"/>
          <w:szCs w:val="24"/>
        </w:rPr>
        <w:t>个项目，巩固了非政府组织在实现《第二个国家平等计划》、《第二个国家禁止家庭暴力计划》以及《平等和妇女权利委员会年度活动计划》所规定目标过程中所发挥的作用。</w:t>
      </w:r>
    </w:p>
    <w:p w:rsidR="00D8380C" w:rsidRDefault="00D8380C">
      <w:pPr>
        <w:spacing w:after="240" w:line="360" w:lineRule="exact"/>
        <w:rPr>
          <w:rFonts w:hint="eastAsia"/>
          <w:szCs w:val="24"/>
        </w:rPr>
      </w:pPr>
      <w:r>
        <w:rPr>
          <w:rFonts w:hint="eastAsia"/>
          <w:szCs w:val="24"/>
        </w:rPr>
        <w:t>这</w:t>
      </w:r>
      <w:r>
        <w:rPr>
          <w:rFonts w:hint="eastAsia"/>
          <w:szCs w:val="24"/>
        </w:rPr>
        <w:t>95</w:t>
      </w:r>
      <w:r>
        <w:rPr>
          <w:rFonts w:hint="eastAsia"/>
          <w:szCs w:val="24"/>
        </w:rPr>
        <w:t>个项目依据了三种不同的战略，即信息与意识、巩固与权力下放以及社区干预与发展，旨在为发展十分不平衡的脆弱地区，特别是在就业和培训、协调家庭与工作生活、分享权力与决策、家庭暴力以及工作场所发生的暴力方面能带来社会变革，增加妇女和男子的干预。</w:t>
      </w:r>
    </w:p>
    <w:p w:rsidR="00D8380C" w:rsidRDefault="00D8380C">
      <w:pPr>
        <w:spacing w:after="240" w:line="360" w:lineRule="exact"/>
        <w:rPr>
          <w:rFonts w:hint="eastAsia"/>
          <w:szCs w:val="24"/>
        </w:rPr>
      </w:pPr>
      <w:r>
        <w:rPr>
          <w:rFonts w:hint="eastAsia"/>
          <w:szCs w:val="24"/>
        </w:rPr>
        <w:t>这些项目都重点以开展增强意识运动为方向，特别关注家庭暴力问题，这两点体现在建立了</w:t>
      </w:r>
      <w:r>
        <w:rPr>
          <w:rFonts w:hint="eastAsia"/>
          <w:szCs w:val="24"/>
        </w:rPr>
        <w:t>10</w:t>
      </w:r>
      <w:r>
        <w:rPr>
          <w:rFonts w:hint="eastAsia"/>
          <w:szCs w:val="24"/>
        </w:rPr>
        <w:t>个信息和暴力行为受害者咨询办公室。</w:t>
      </w:r>
    </w:p>
    <w:p w:rsidR="00D8380C" w:rsidRDefault="00D8380C">
      <w:pPr>
        <w:spacing w:after="240" w:line="360" w:lineRule="exact"/>
        <w:rPr>
          <w:rFonts w:hint="eastAsia"/>
          <w:szCs w:val="24"/>
        </w:rPr>
      </w:pPr>
      <w:r>
        <w:rPr>
          <w:rFonts w:hint="eastAsia"/>
          <w:szCs w:val="24"/>
        </w:rPr>
        <w:t>这三项战略的受益者大约有</w:t>
      </w:r>
      <w:r>
        <w:rPr>
          <w:rFonts w:hint="eastAsia"/>
          <w:szCs w:val="24"/>
        </w:rPr>
        <w:t>400 000</w:t>
      </w:r>
      <w:r>
        <w:rPr>
          <w:rFonts w:hint="eastAsia"/>
          <w:szCs w:val="24"/>
        </w:rPr>
        <w:t>人，包括战略人群（教育工作者、部分官员和地方当局工作人员、社会福利机构、社团和公司的领导和工作人员）以及特别脆弱者和社群（失业妇女、单亲家庭、移徙社区、家庭暴力受害者以及社会安置收入受益者）。</w:t>
      </w:r>
    </w:p>
    <w:p w:rsidR="00D8380C" w:rsidRDefault="00D8380C">
      <w:pPr>
        <w:spacing w:after="240" w:line="360" w:lineRule="exact"/>
        <w:rPr>
          <w:rFonts w:hint="eastAsia"/>
          <w:szCs w:val="24"/>
        </w:rPr>
      </w:pPr>
      <w:r>
        <w:rPr>
          <w:rFonts w:hint="eastAsia"/>
          <w:szCs w:val="24"/>
        </w:rPr>
        <w:t>社会行动信托基金资助的项目所产生的结果是这个体系最重要的资产。经过质量和传播潜力方面的分析之后，这些结果形成一项社会性别主流化战略，予以公布发行。</w:t>
      </w:r>
    </w:p>
    <w:p w:rsidR="00D8380C" w:rsidRDefault="00D8380C">
      <w:pPr>
        <w:spacing w:after="240" w:line="360" w:lineRule="exact"/>
        <w:rPr>
          <w:rFonts w:hint="eastAsia"/>
          <w:szCs w:val="24"/>
        </w:rPr>
      </w:pPr>
      <w:r>
        <w:rPr>
          <w:rFonts w:hint="eastAsia"/>
          <w:szCs w:val="24"/>
        </w:rPr>
        <w:t>但是，报销的持续延后使许多非政府组织经济状况困难，从而延迟了所计划活动的开展。因此今后国家对非政府组织的支助中应当特别注意，确保经济困难不再成为阻碍项目及其活动开展的障碍。</w:t>
      </w:r>
    </w:p>
    <w:p w:rsidR="00D8380C" w:rsidRDefault="00D8380C">
      <w:pPr>
        <w:spacing w:after="240" w:line="360" w:lineRule="exact"/>
        <w:rPr>
          <w:rFonts w:hint="eastAsia"/>
          <w:szCs w:val="24"/>
        </w:rPr>
      </w:pPr>
      <w:r>
        <w:rPr>
          <w:rFonts w:hint="eastAsia"/>
          <w:szCs w:val="24"/>
        </w:rPr>
        <w:t>开展了两项独立研究，一项名为“对非政府组织技术和经济支助体系的外部评估”，另一项名为“非政府组织在促进男女享有均等机会过程中的作用：做法和体现”。</w:t>
      </w:r>
    </w:p>
    <w:p w:rsidR="00D8380C" w:rsidRDefault="00D8380C">
      <w:pPr>
        <w:spacing w:after="240" w:line="360" w:lineRule="exact"/>
        <w:rPr>
          <w:rFonts w:hint="eastAsia"/>
          <w:szCs w:val="24"/>
          <w:highlight w:val="magenta"/>
        </w:rPr>
      </w:pPr>
      <w:r>
        <w:rPr>
          <w:rFonts w:hint="eastAsia"/>
          <w:szCs w:val="24"/>
        </w:rPr>
        <w:t>第一项研究得出的结论如下：</w:t>
      </w:r>
    </w:p>
    <w:p w:rsidR="00D8380C" w:rsidRDefault="00D8380C">
      <w:pPr>
        <w:numPr>
          <w:ilvl w:val="0"/>
          <w:numId w:val="15"/>
        </w:numPr>
        <w:spacing w:after="240" w:line="360" w:lineRule="exact"/>
        <w:rPr>
          <w:rFonts w:hint="eastAsia"/>
          <w:szCs w:val="24"/>
        </w:rPr>
      </w:pPr>
      <w:r>
        <w:rPr>
          <w:rFonts w:hint="eastAsia"/>
          <w:szCs w:val="24"/>
        </w:rPr>
        <w:t>为《第二个国家平等计划》和《第二个国家禁止家庭暴力计划》做出了很大贡献。</w:t>
      </w:r>
    </w:p>
    <w:p w:rsidR="00D8380C" w:rsidRDefault="00D8380C">
      <w:pPr>
        <w:numPr>
          <w:ilvl w:val="0"/>
          <w:numId w:val="15"/>
        </w:numPr>
        <w:spacing w:after="240" w:line="360" w:lineRule="exact"/>
        <w:rPr>
          <w:rFonts w:hint="eastAsia"/>
          <w:szCs w:val="24"/>
        </w:rPr>
      </w:pPr>
      <w:r>
        <w:rPr>
          <w:rFonts w:hint="eastAsia"/>
          <w:szCs w:val="24"/>
        </w:rPr>
        <w:t>为组织结构脆弱、经验不甚丰富的机构提供了更强的干预能力。</w:t>
      </w:r>
    </w:p>
    <w:p w:rsidR="00D8380C" w:rsidRDefault="00D8380C">
      <w:pPr>
        <w:numPr>
          <w:ilvl w:val="0"/>
          <w:numId w:val="15"/>
        </w:numPr>
        <w:spacing w:after="240" w:line="360" w:lineRule="exact"/>
        <w:rPr>
          <w:szCs w:val="24"/>
        </w:rPr>
      </w:pPr>
      <w:r>
        <w:rPr>
          <w:rFonts w:hint="eastAsia"/>
          <w:szCs w:val="24"/>
        </w:rPr>
        <w:t>定期开展宣传运动。</w:t>
      </w:r>
      <w:r>
        <w:rPr>
          <w:szCs w:val="24"/>
        </w:rPr>
        <w:t xml:space="preserve"> </w:t>
      </w:r>
    </w:p>
    <w:p w:rsidR="00D8380C" w:rsidRDefault="00D8380C">
      <w:pPr>
        <w:numPr>
          <w:ilvl w:val="0"/>
          <w:numId w:val="15"/>
        </w:numPr>
        <w:spacing w:after="240" w:line="360" w:lineRule="exact"/>
        <w:rPr>
          <w:rFonts w:hint="eastAsia"/>
          <w:szCs w:val="24"/>
        </w:rPr>
      </w:pPr>
      <w:r>
        <w:rPr>
          <w:rFonts w:hint="eastAsia"/>
          <w:szCs w:val="24"/>
        </w:rPr>
        <w:t>项目主题通常多样，家庭暴力和工作与家庭之间的平衡问题衍生出的单一主题项目最多。</w:t>
      </w:r>
    </w:p>
    <w:p w:rsidR="00D8380C" w:rsidRDefault="00D8380C">
      <w:pPr>
        <w:spacing w:after="240" w:line="360" w:lineRule="exact"/>
        <w:rPr>
          <w:szCs w:val="24"/>
        </w:rPr>
      </w:pPr>
      <w:r>
        <w:rPr>
          <w:rFonts w:hint="eastAsia"/>
          <w:szCs w:val="24"/>
        </w:rPr>
        <w:t>第二项研究得出的结论如下：</w:t>
      </w:r>
    </w:p>
    <w:p w:rsidR="00D8380C" w:rsidRDefault="00D8380C">
      <w:pPr>
        <w:numPr>
          <w:ilvl w:val="0"/>
          <w:numId w:val="15"/>
        </w:numPr>
        <w:spacing w:after="240" w:line="360" w:lineRule="exact"/>
        <w:rPr>
          <w:rFonts w:hint="eastAsia"/>
          <w:szCs w:val="24"/>
        </w:rPr>
      </w:pPr>
      <w:r>
        <w:rPr>
          <w:rFonts w:hint="eastAsia"/>
          <w:szCs w:val="24"/>
        </w:rPr>
        <w:t>打击具体形式歧视行为（如残疾）的民间社会组织往往将社会性别歧视问题置于次要地位，需要专门提高这些组织的意识，因为这些组织具备强大的增益能力。</w:t>
      </w:r>
    </w:p>
    <w:p w:rsidR="00D8380C" w:rsidRDefault="00D8380C">
      <w:pPr>
        <w:numPr>
          <w:ilvl w:val="0"/>
          <w:numId w:val="15"/>
        </w:numPr>
        <w:spacing w:after="240" w:line="360" w:lineRule="exact"/>
        <w:rPr>
          <w:rFonts w:hint="eastAsia"/>
          <w:szCs w:val="24"/>
        </w:rPr>
      </w:pPr>
      <w:r>
        <w:rPr>
          <w:rFonts w:hint="eastAsia"/>
          <w:szCs w:val="24"/>
        </w:rPr>
        <w:t>大多数组织都缺乏系统的平等做法，这意味着需要为这些组织实施涵盖本领域所有工作人员的强化培训方案。</w:t>
      </w:r>
    </w:p>
    <w:p w:rsidR="00D8380C" w:rsidRDefault="00D8380C">
      <w:pPr>
        <w:numPr>
          <w:ilvl w:val="0"/>
          <w:numId w:val="15"/>
        </w:numPr>
        <w:spacing w:after="240" w:line="360" w:lineRule="exact"/>
        <w:rPr>
          <w:rFonts w:hint="eastAsia"/>
          <w:szCs w:val="24"/>
        </w:rPr>
      </w:pPr>
      <w:r>
        <w:rPr>
          <w:rFonts w:hint="eastAsia"/>
          <w:szCs w:val="24"/>
        </w:rPr>
        <w:t>在非政府组织技术和经济支助体系支持下建立的一些妇女支助中心获得了成功，它们的成功表明，这些组织是使政策地域化的一个良好途径，为敏感领域，如暴力和失业领域提供了近距离间接服务，也为其他地方组织树立了重要榜样。</w:t>
      </w:r>
    </w:p>
    <w:p w:rsidR="00D8380C" w:rsidRDefault="00D8380C">
      <w:pPr>
        <w:numPr>
          <w:ilvl w:val="0"/>
          <w:numId w:val="15"/>
        </w:numPr>
        <w:spacing w:after="240" w:line="360" w:lineRule="exact"/>
        <w:rPr>
          <w:rFonts w:hint="eastAsia"/>
          <w:szCs w:val="24"/>
        </w:rPr>
      </w:pPr>
      <w:r>
        <w:rPr>
          <w:rFonts w:hint="eastAsia"/>
          <w:szCs w:val="24"/>
        </w:rPr>
        <w:t>公民身份和社会性别委员会应当加强与非政府妇女组织的特殊伙伴关系，确保这些组织在行政和经济上的独立，充分增加这些组织的人力物力资源或者对它们的运作方式进行重新组织，增强顾问委员会的作用。按照某种善政模式，国家应当加强对妇女组织的支助，赋予其更多权力，将妇女组织视为推动平等政策的决定性政治媒介。</w:t>
      </w:r>
    </w:p>
    <w:p w:rsidR="00D8380C" w:rsidRDefault="00D8380C">
      <w:pPr>
        <w:numPr>
          <w:ilvl w:val="0"/>
          <w:numId w:val="15"/>
        </w:numPr>
        <w:spacing w:after="240" w:line="360" w:lineRule="exact"/>
        <w:rPr>
          <w:szCs w:val="24"/>
        </w:rPr>
      </w:pPr>
      <w:r>
        <w:rPr>
          <w:rFonts w:hint="eastAsia"/>
          <w:szCs w:val="24"/>
        </w:rPr>
        <w:t>由平等问题专家或培训人员对项目进行高质量的协调。</w:t>
      </w:r>
    </w:p>
    <w:p w:rsidR="00D8380C" w:rsidRDefault="00D8380C">
      <w:pPr>
        <w:numPr>
          <w:ilvl w:val="0"/>
          <w:numId w:val="15"/>
        </w:numPr>
        <w:spacing w:after="240" w:line="360" w:lineRule="exact"/>
        <w:rPr>
          <w:szCs w:val="24"/>
        </w:rPr>
      </w:pPr>
      <w:r>
        <w:rPr>
          <w:rFonts w:hint="eastAsia"/>
          <w:szCs w:val="24"/>
        </w:rPr>
        <w:t>这些组织几乎没有经验，应当培养监测能力。</w:t>
      </w:r>
      <w:r>
        <w:rPr>
          <w:szCs w:val="24"/>
        </w:rPr>
        <w:t xml:space="preserve"> </w:t>
      </w:r>
    </w:p>
    <w:p w:rsidR="00D8380C" w:rsidRDefault="00D8380C">
      <w:pPr>
        <w:numPr>
          <w:ilvl w:val="0"/>
          <w:numId w:val="15"/>
        </w:numPr>
        <w:spacing w:after="240" w:line="360" w:lineRule="exact"/>
        <w:rPr>
          <w:rFonts w:hint="eastAsia"/>
          <w:szCs w:val="24"/>
        </w:rPr>
      </w:pPr>
      <w:r>
        <w:rPr>
          <w:rFonts w:hint="eastAsia"/>
          <w:szCs w:val="24"/>
        </w:rPr>
        <w:t>不仅应当对参与公共资助项目的组织的平等能力进行评价以及在这些组织的规定中纳入平等问题，而且应当将平等问题纳入到这些组织解放妇女和促进男女平等的理念当中。</w:t>
      </w:r>
    </w:p>
    <w:p w:rsidR="00D8380C" w:rsidRDefault="00D8380C">
      <w:pPr>
        <w:spacing w:after="240" w:line="360" w:lineRule="exact"/>
        <w:rPr>
          <w:rFonts w:hint="eastAsia"/>
          <w:szCs w:val="24"/>
        </w:rPr>
      </w:pPr>
      <w:r>
        <w:rPr>
          <w:rFonts w:hint="eastAsia"/>
          <w:szCs w:val="24"/>
        </w:rPr>
        <w:t>对非政府组织技术和经济支助体系的外部评价得出的结论认为，这个体系产生的影响“充分改善了体制网络，增强了机构的组织能力，使妇女和男子能够平等地参与社会体系，带来了活力”。</w:t>
      </w:r>
      <w:r>
        <w:rPr>
          <w:rStyle w:val="FootnoteReference"/>
          <w:szCs w:val="24"/>
        </w:rPr>
        <w:footnoteReference w:id="32"/>
      </w:r>
    </w:p>
    <w:p w:rsidR="00D8380C" w:rsidRDefault="00D8380C">
      <w:pPr>
        <w:pStyle w:val="H2"/>
      </w:pPr>
      <w:r>
        <w:rPr>
          <w:rFonts w:hint="eastAsia"/>
        </w:rPr>
        <w:t>军队和警察队伍中的妇女</w:t>
      </w:r>
    </w:p>
    <w:p w:rsidR="00D8380C" w:rsidRDefault="00D8380C">
      <w:pPr>
        <w:tabs>
          <w:tab w:val="left" w:pos="0"/>
        </w:tabs>
        <w:spacing w:after="240" w:line="360" w:lineRule="exact"/>
        <w:rPr>
          <w:rFonts w:hint="eastAsia"/>
          <w:szCs w:val="24"/>
        </w:rPr>
      </w:pPr>
      <w:r>
        <w:rPr>
          <w:rFonts w:hint="eastAsia"/>
          <w:szCs w:val="24"/>
        </w:rPr>
        <w:t>上一次报告提供了关于为促进男女平等和促进妇女加入军队和警察队伍而采取的积极行动方面的信息，军队和警察队伍中的妇女现状如下：</w:t>
      </w:r>
    </w:p>
    <w:p w:rsidR="00D8380C" w:rsidRDefault="00D8380C">
      <w:pPr>
        <w:numPr>
          <w:ilvl w:val="0"/>
          <w:numId w:val="15"/>
        </w:numPr>
        <w:spacing w:after="240" w:line="360" w:lineRule="exact"/>
        <w:rPr>
          <w:rFonts w:hint="eastAsia"/>
          <w:szCs w:val="24"/>
        </w:rPr>
      </w:pPr>
      <w:r>
        <w:rPr>
          <w:rFonts w:hint="eastAsia"/>
          <w:szCs w:val="24"/>
        </w:rPr>
        <w:t>2005</w:t>
      </w:r>
      <w:r>
        <w:rPr>
          <w:rFonts w:hint="eastAsia"/>
          <w:szCs w:val="24"/>
        </w:rPr>
        <w:t>年，妇女第一次进入了国家共和国卫队（共和国卫队）行动营（专门负责公共秩序），目前有四名妇女发挥这种作用。自从</w:t>
      </w:r>
      <w:r>
        <w:rPr>
          <w:rFonts w:hint="eastAsia"/>
          <w:szCs w:val="24"/>
        </w:rPr>
        <w:t>2005</w:t>
      </w:r>
      <w:r>
        <w:rPr>
          <w:rFonts w:hint="eastAsia"/>
          <w:szCs w:val="24"/>
        </w:rPr>
        <w:t>年以来，允许共和国卫队特别行动连接纳妇女，但迄今为止还没有接纳。</w:t>
      </w:r>
    </w:p>
    <w:p w:rsidR="00D8380C" w:rsidRDefault="00D8380C">
      <w:pPr>
        <w:numPr>
          <w:ilvl w:val="0"/>
          <w:numId w:val="15"/>
        </w:numPr>
        <w:spacing w:after="240" w:line="360" w:lineRule="exact"/>
        <w:rPr>
          <w:rFonts w:hint="eastAsia"/>
          <w:szCs w:val="24"/>
        </w:rPr>
      </w:pPr>
      <w:r>
        <w:rPr>
          <w:rFonts w:hint="eastAsia"/>
          <w:szCs w:val="24"/>
        </w:rPr>
        <w:t>申请加入共和国卫队的妇女人数一直在上升：</w:t>
      </w:r>
      <w:r>
        <w:rPr>
          <w:rFonts w:hint="eastAsia"/>
          <w:szCs w:val="24"/>
        </w:rPr>
        <w:t>2004</w:t>
      </w:r>
      <w:r>
        <w:rPr>
          <w:rFonts w:hint="eastAsia"/>
          <w:szCs w:val="24"/>
        </w:rPr>
        <w:t>年为</w:t>
      </w:r>
      <w:r>
        <w:rPr>
          <w:rFonts w:hint="eastAsia"/>
          <w:szCs w:val="24"/>
        </w:rPr>
        <w:t>3 027</w:t>
      </w:r>
      <w:r>
        <w:rPr>
          <w:rFonts w:hint="eastAsia"/>
          <w:szCs w:val="24"/>
        </w:rPr>
        <w:t>人，</w:t>
      </w:r>
      <w:r>
        <w:rPr>
          <w:rFonts w:hint="eastAsia"/>
          <w:szCs w:val="24"/>
        </w:rPr>
        <w:t>2006</w:t>
      </w:r>
      <w:r>
        <w:rPr>
          <w:rFonts w:hint="eastAsia"/>
          <w:szCs w:val="24"/>
        </w:rPr>
        <w:t>年为</w:t>
      </w:r>
      <w:r>
        <w:rPr>
          <w:rFonts w:hint="eastAsia"/>
          <w:szCs w:val="24"/>
        </w:rPr>
        <w:t>3 461</w:t>
      </w:r>
      <w:r>
        <w:rPr>
          <w:rFonts w:hint="eastAsia"/>
          <w:szCs w:val="24"/>
        </w:rPr>
        <w:t>人。</w:t>
      </w:r>
      <w:r>
        <w:rPr>
          <w:rFonts w:hint="eastAsia"/>
          <w:szCs w:val="24"/>
        </w:rPr>
        <w:t>2005</w:t>
      </w:r>
      <w:r>
        <w:rPr>
          <w:rFonts w:hint="eastAsia"/>
          <w:szCs w:val="24"/>
        </w:rPr>
        <w:t>年仅有</w:t>
      </w:r>
      <w:r>
        <w:rPr>
          <w:rFonts w:hint="eastAsia"/>
          <w:szCs w:val="24"/>
        </w:rPr>
        <w:t>299</w:t>
      </w:r>
      <w:r>
        <w:rPr>
          <w:rFonts w:hint="eastAsia"/>
          <w:szCs w:val="24"/>
        </w:rPr>
        <w:t>名妇女申请。这是因为那年规定，进入共和国卫队服役前必须先在军队义务服役。加入共和国卫队的妇女人数也在上升：从</w:t>
      </w:r>
      <w:r>
        <w:rPr>
          <w:rFonts w:hint="eastAsia"/>
          <w:szCs w:val="24"/>
        </w:rPr>
        <w:t>2004</w:t>
      </w:r>
      <w:r>
        <w:rPr>
          <w:rFonts w:hint="eastAsia"/>
          <w:szCs w:val="24"/>
        </w:rPr>
        <w:t>年的</w:t>
      </w:r>
      <w:r>
        <w:rPr>
          <w:rFonts w:hint="eastAsia"/>
          <w:szCs w:val="24"/>
        </w:rPr>
        <w:t>94</w:t>
      </w:r>
      <w:r>
        <w:rPr>
          <w:rFonts w:hint="eastAsia"/>
          <w:szCs w:val="24"/>
        </w:rPr>
        <w:t>人上增至</w:t>
      </w:r>
      <w:r>
        <w:rPr>
          <w:rFonts w:hint="eastAsia"/>
          <w:szCs w:val="24"/>
        </w:rPr>
        <w:t>2006</w:t>
      </w:r>
      <w:r>
        <w:rPr>
          <w:rFonts w:hint="eastAsia"/>
          <w:szCs w:val="24"/>
        </w:rPr>
        <w:t>年的</w:t>
      </w:r>
      <w:r>
        <w:rPr>
          <w:rFonts w:hint="eastAsia"/>
          <w:szCs w:val="24"/>
        </w:rPr>
        <w:t>144</w:t>
      </w:r>
      <w:r>
        <w:rPr>
          <w:rFonts w:hint="eastAsia"/>
          <w:szCs w:val="24"/>
        </w:rPr>
        <w:t>人。因此，共和国卫队中女性所占的比率也在上升，从</w:t>
      </w:r>
      <w:r>
        <w:rPr>
          <w:rFonts w:hint="eastAsia"/>
          <w:szCs w:val="24"/>
        </w:rPr>
        <w:t>2003</w:t>
      </w:r>
      <w:r>
        <w:rPr>
          <w:rFonts w:hint="eastAsia"/>
          <w:szCs w:val="24"/>
        </w:rPr>
        <w:t>年的</w:t>
      </w:r>
      <w:r>
        <w:rPr>
          <w:rFonts w:hint="eastAsia"/>
          <w:szCs w:val="24"/>
        </w:rPr>
        <w:t>1.51%</w:t>
      </w:r>
      <w:r>
        <w:rPr>
          <w:rFonts w:hint="eastAsia"/>
          <w:szCs w:val="24"/>
        </w:rPr>
        <w:t>（见上次的报告）提高到了</w:t>
      </w:r>
      <w:r>
        <w:rPr>
          <w:rFonts w:hint="eastAsia"/>
          <w:szCs w:val="24"/>
        </w:rPr>
        <w:t>2006</w:t>
      </w:r>
      <w:r>
        <w:rPr>
          <w:rFonts w:hint="eastAsia"/>
          <w:szCs w:val="24"/>
        </w:rPr>
        <w:t>年的</w:t>
      </w:r>
      <w:r>
        <w:rPr>
          <w:rFonts w:hint="eastAsia"/>
          <w:szCs w:val="24"/>
        </w:rPr>
        <w:t>3.14%</w:t>
      </w:r>
      <w:r>
        <w:rPr>
          <w:rFonts w:hint="eastAsia"/>
          <w:szCs w:val="24"/>
        </w:rPr>
        <w:t>。军官中的女性比率为</w:t>
      </w:r>
      <w:r>
        <w:rPr>
          <w:rFonts w:hint="eastAsia"/>
          <w:szCs w:val="24"/>
        </w:rPr>
        <w:t>1.87%</w:t>
      </w:r>
      <w:r>
        <w:rPr>
          <w:rFonts w:hint="eastAsia"/>
          <w:szCs w:val="24"/>
        </w:rPr>
        <w:t>（</w:t>
      </w:r>
      <w:r>
        <w:rPr>
          <w:rFonts w:hint="eastAsia"/>
          <w:szCs w:val="24"/>
        </w:rPr>
        <w:t>2006</w:t>
      </w:r>
      <w:r>
        <w:rPr>
          <w:rFonts w:hint="eastAsia"/>
          <w:szCs w:val="24"/>
        </w:rPr>
        <w:t>年）。共和国卫队自从</w:t>
      </w:r>
      <w:r>
        <w:rPr>
          <w:rFonts w:hint="eastAsia"/>
          <w:szCs w:val="24"/>
        </w:rPr>
        <w:t>1993</w:t>
      </w:r>
      <w:r>
        <w:rPr>
          <w:rFonts w:hint="eastAsia"/>
          <w:szCs w:val="24"/>
        </w:rPr>
        <w:t>年接收第一位妇女以来，这支安全部队一直在从实质上针对两性职业业绩的具体特点努力建设或调整自己的相关体制结构。</w:t>
      </w:r>
      <w:r>
        <w:rPr>
          <w:rFonts w:hint="eastAsia"/>
          <w:szCs w:val="24"/>
        </w:rPr>
        <w:t xml:space="preserve"> </w:t>
      </w:r>
    </w:p>
    <w:p w:rsidR="00D8380C" w:rsidRDefault="00D8380C">
      <w:pPr>
        <w:numPr>
          <w:ilvl w:val="0"/>
          <w:numId w:val="15"/>
        </w:numPr>
        <w:spacing w:after="240" w:line="360" w:lineRule="exact"/>
        <w:rPr>
          <w:rFonts w:hint="eastAsia"/>
          <w:szCs w:val="24"/>
        </w:rPr>
      </w:pPr>
      <w:r>
        <w:rPr>
          <w:rFonts w:hint="eastAsia"/>
          <w:szCs w:val="24"/>
        </w:rPr>
        <w:t>从</w:t>
      </w:r>
      <w:r>
        <w:rPr>
          <w:rFonts w:hint="eastAsia"/>
          <w:szCs w:val="24"/>
        </w:rPr>
        <w:t>2004</w:t>
      </w:r>
      <w:r>
        <w:rPr>
          <w:rFonts w:hint="eastAsia"/>
          <w:szCs w:val="24"/>
        </w:rPr>
        <w:t>年至</w:t>
      </w:r>
      <w:r>
        <w:rPr>
          <w:rFonts w:hint="eastAsia"/>
          <w:szCs w:val="24"/>
        </w:rPr>
        <w:t>2007</w:t>
      </w:r>
      <w:r>
        <w:rPr>
          <w:rFonts w:hint="eastAsia"/>
          <w:szCs w:val="24"/>
        </w:rPr>
        <w:t>年，公安警察的妇女比例为大约</w:t>
      </w:r>
      <w:r>
        <w:rPr>
          <w:rFonts w:hint="eastAsia"/>
          <w:szCs w:val="24"/>
        </w:rPr>
        <w:t>10%</w:t>
      </w:r>
      <w:r>
        <w:rPr>
          <w:rFonts w:hint="eastAsia"/>
          <w:szCs w:val="24"/>
        </w:rPr>
        <w:t>（</w:t>
      </w:r>
      <w:r>
        <w:rPr>
          <w:rFonts w:hint="eastAsia"/>
          <w:szCs w:val="24"/>
        </w:rPr>
        <w:t>2004</w:t>
      </w:r>
      <w:r>
        <w:rPr>
          <w:rFonts w:hint="eastAsia"/>
          <w:szCs w:val="24"/>
        </w:rPr>
        <w:t>年为</w:t>
      </w:r>
      <w:r>
        <w:rPr>
          <w:rFonts w:hint="eastAsia"/>
          <w:szCs w:val="24"/>
        </w:rPr>
        <w:t>9.97%</w:t>
      </w:r>
      <w:r>
        <w:rPr>
          <w:rFonts w:hint="eastAsia"/>
          <w:szCs w:val="24"/>
        </w:rPr>
        <w:t>；</w:t>
      </w:r>
      <w:r>
        <w:rPr>
          <w:rFonts w:hint="eastAsia"/>
          <w:szCs w:val="24"/>
        </w:rPr>
        <w:t xml:space="preserve"> 2005</w:t>
      </w:r>
      <w:r>
        <w:rPr>
          <w:rFonts w:hint="eastAsia"/>
          <w:szCs w:val="24"/>
        </w:rPr>
        <w:t>年为</w:t>
      </w:r>
      <w:r>
        <w:rPr>
          <w:rFonts w:hint="eastAsia"/>
          <w:szCs w:val="24"/>
        </w:rPr>
        <w:t>9.93%</w:t>
      </w:r>
      <w:r>
        <w:rPr>
          <w:rFonts w:hint="eastAsia"/>
          <w:szCs w:val="24"/>
        </w:rPr>
        <w:t>；</w:t>
      </w:r>
      <w:r>
        <w:rPr>
          <w:rFonts w:hint="eastAsia"/>
          <w:szCs w:val="24"/>
        </w:rPr>
        <w:t>2006</w:t>
      </w:r>
      <w:r>
        <w:rPr>
          <w:rFonts w:hint="eastAsia"/>
          <w:szCs w:val="24"/>
        </w:rPr>
        <w:t>年为</w:t>
      </w:r>
      <w:r>
        <w:rPr>
          <w:rFonts w:hint="eastAsia"/>
          <w:szCs w:val="24"/>
        </w:rPr>
        <w:t>9.85%</w:t>
      </w:r>
      <w:r>
        <w:rPr>
          <w:rFonts w:hint="eastAsia"/>
          <w:szCs w:val="24"/>
        </w:rPr>
        <w:t>；</w:t>
      </w:r>
      <w:r>
        <w:rPr>
          <w:rFonts w:hint="eastAsia"/>
          <w:szCs w:val="24"/>
        </w:rPr>
        <w:t xml:space="preserve"> 2007</w:t>
      </w:r>
      <w:r>
        <w:rPr>
          <w:rFonts w:hint="eastAsia"/>
          <w:szCs w:val="24"/>
        </w:rPr>
        <w:t>年为</w:t>
      </w:r>
      <w:r>
        <w:rPr>
          <w:rFonts w:hint="eastAsia"/>
          <w:szCs w:val="24"/>
        </w:rPr>
        <w:t>9.34%</w:t>
      </w:r>
      <w:r>
        <w:rPr>
          <w:rFonts w:hint="eastAsia"/>
          <w:szCs w:val="24"/>
        </w:rPr>
        <w:t>）。</w:t>
      </w:r>
      <w:r>
        <w:rPr>
          <w:rFonts w:hint="eastAsia"/>
          <w:szCs w:val="24"/>
        </w:rPr>
        <w:t>2006</w:t>
      </w:r>
      <w:r>
        <w:rPr>
          <w:rFonts w:hint="eastAsia"/>
          <w:szCs w:val="24"/>
        </w:rPr>
        <w:t>年公安警察执行警察任务的妇女比例为</w:t>
      </w:r>
      <w:r>
        <w:rPr>
          <w:szCs w:val="24"/>
        </w:rPr>
        <w:t>6</w:t>
      </w:r>
      <w:r>
        <w:rPr>
          <w:rFonts w:hint="eastAsia"/>
          <w:szCs w:val="24"/>
        </w:rPr>
        <w:t>.</w:t>
      </w:r>
      <w:r>
        <w:rPr>
          <w:szCs w:val="24"/>
        </w:rPr>
        <w:t>8%</w:t>
      </w:r>
      <w:r>
        <w:rPr>
          <w:rFonts w:hint="eastAsia"/>
          <w:szCs w:val="24"/>
        </w:rPr>
        <w:t>。</w:t>
      </w:r>
    </w:p>
    <w:p w:rsidR="00D8380C" w:rsidRDefault="00D8380C">
      <w:pPr>
        <w:numPr>
          <w:ilvl w:val="0"/>
          <w:numId w:val="15"/>
        </w:numPr>
        <w:spacing w:after="240" w:line="360" w:lineRule="exact"/>
        <w:rPr>
          <w:rFonts w:hint="eastAsia"/>
          <w:szCs w:val="24"/>
        </w:rPr>
      </w:pPr>
      <w:r>
        <w:rPr>
          <w:rFonts w:hint="eastAsia"/>
          <w:szCs w:val="24"/>
        </w:rPr>
        <w:t>外国人和边境管理局目前妇女所占比例为</w:t>
      </w:r>
      <w:r>
        <w:rPr>
          <w:rFonts w:hint="eastAsia"/>
          <w:szCs w:val="24"/>
        </w:rPr>
        <w:t>45%</w:t>
      </w:r>
      <w:r>
        <w:rPr>
          <w:rFonts w:hint="eastAsia"/>
          <w:szCs w:val="24"/>
        </w:rPr>
        <w:t>，</w:t>
      </w:r>
      <w:r>
        <w:rPr>
          <w:rFonts w:hint="eastAsia"/>
          <w:szCs w:val="24"/>
        </w:rPr>
        <w:t xml:space="preserve"> 2005</w:t>
      </w:r>
      <w:r>
        <w:rPr>
          <w:rFonts w:hint="eastAsia"/>
          <w:szCs w:val="24"/>
        </w:rPr>
        <w:t>年为</w:t>
      </w:r>
      <w:r>
        <w:rPr>
          <w:rFonts w:hint="eastAsia"/>
          <w:szCs w:val="24"/>
        </w:rPr>
        <w:t>43%</w:t>
      </w:r>
      <w:r>
        <w:rPr>
          <w:rFonts w:hint="eastAsia"/>
          <w:szCs w:val="24"/>
        </w:rPr>
        <w:t>，</w:t>
      </w:r>
      <w:r>
        <w:rPr>
          <w:rFonts w:hint="eastAsia"/>
          <w:szCs w:val="24"/>
        </w:rPr>
        <w:t xml:space="preserve"> 2004</w:t>
      </w:r>
      <w:r>
        <w:rPr>
          <w:rFonts w:hint="eastAsia"/>
          <w:szCs w:val="24"/>
        </w:rPr>
        <w:t>和</w:t>
      </w:r>
      <w:r>
        <w:rPr>
          <w:rFonts w:hint="eastAsia"/>
          <w:szCs w:val="24"/>
        </w:rPr>
        <w:t>2006</w:t>
      </w:r>
      <w:r>
        <w:rPr>
          <w:rFonts w:hint="eastAsia"/>
          <w:szCs w:val="24"/>
        </w:rPr>
        <w:t>年为</w:t>
      </w:r>
      <w:r>
        <w:rPr>
          <w:rFonts w:hint="eastAsia"/>
          <w:szCs w:val="24"/>
        </w:rPr>
        <w:t>44%</w:t>
      </w:r>
      <w:r>
        <w:rPr>
          <w:rFonts w:hint="eastAsia"/>
          <w:szCs w:val="24"/>
        </w:rPr>
        <w:t>。</w:t>
      </w:r>
      <w:r>
        <w:rPr>
          <w:rFonts w:hint="eastAsia"/>
          <w:szCs w:val="24"/>
        </w:rPr>
        <w:t>2004</w:t>
      </w:r>
      <w:r>
        <w:rPr>
          <w:rFonts w:hint="eastAsia"/>
          <w:szCs w:val="24"/>
        </w:rPr>
        <w:t>年管理层妇女的比例为</w:t>
      </w:r>
      <w:r>
        <w:rPr>
          <w:rFonts w:hint="eastAsia"/>
          <w:szCs w:val="24"/>
        </w:rPr>
        <w:t>47%</w:t>
      </w:r>
      <w:r>
        <w:rPr>
          <w:rFonts w:hint="eastAsia"/>
          <w:szCs w:val="24"/>
        </w:rPr>
        <w:t>，之后几年这个比例下降：</w:t>
      </w:r>
      <w:r>
        <w:rPr>
          <w:rFonts w:hint="eastAsia"/>
          <w:szCs w:val="24"/>
        </w:rPr>
        <w:t>2005</w:t>
      </w:r>
      <w:r>
        <w:rPr>
          <w:rFonts w:hint="eastAsia"/>
          <w:szCs w:val="24"/>
        </w:rPr>
        <w:t>年为</w:t>
      </w:r>
      <w:r>
        <w:rPr>
          <w:rFonts w:hint="eastAsia"/>
          <w:szCs w:val="24"/>
        </w:rPr>
        <w:t>45%</w:t>
      </w:r>
      <w:r>
        <w:rPr>
          <w:rFonts w:hint="eastAsia"/>
          <w:szCs w:val="24"/>
        </w:rPr>
        <w:t>，</w:t>
      </w:r>
      <w:r>
        <w:rPr>
          <w:rFonts w:hint="eastAsia"/>
          <w:szCs w:val="24"/>
        </w:rPr>
        <w:t>2004</w:t>
      </w:r>
      <w:r>
        <w:rPr>
          <w:rFonts w:hint="eastAsia"/>
          <w:szCs w:val="24"/>
        </w:rPr>
        <w:t>年为</w:t>
      </w:r>
      <w:r>
        <w:rPr>
          <w:rFonts w:hint="eastAsia"/>
          <w:szCs w:val="24"/>
        </w:rPr>
        <w:t>42%</w:t>
      </w:r>
      <w:r>
        <w:rPr>
          <w:rFonts w:hint="eastAsia"/>
          <w:szCs w:val="24"/>
        </w:rPr>
        <w:t>，</w:t>
      </w:r>
      <w:r>
        <w:rPr>
          <w:rFonts w:hint="eastAsia"/>
          <w:szCs w:val="24"/>
        </w:rPr>
        <w:t xml:space="preserve"> 2007</w:t>
      </w:r>
      <w:r>
        <w:rPr>
          <w:rFonts w:hint="eastAsia"/>
          <w:szCs w:val="24"/>
        </w:rPr>
        <w:t>年为</w:t>
      </w:r>
      <w:r>
        <w:rPr>
          <w:rFonts w:hint="eastAsia"/>
          <w:szCs w:val="24"/>
        </w:rPr>
        <w:t>41%</w:t>
      </w:r>
      <w:r>
        <w:rPr>
          <w:rFonts w:hint="eastAsia"/>
          <w:szCs w:val="24"/>
        </w:rPr>
        <w:t>（</w:t>
      </w:r>
      <w:r>
        <w:rPr>
          <w:rFonts w:hint="eastAsia"/>
          <w:szCs w:val="24"/>
        </w:rPr>
        <w:t>6</w:t>
      </w:r>
      <w:r>
        <w:rPr>
          <w:rFonts w:hint="eastAsia"/>
          <w:szCs w:val="24"/>
        </w:rPr>
        <w:t>月）。在侦查领域，妇女任职人数不足，大约占</w:t>
      </w:r>
      <w:r>
        <w:rPr>
          <w:rFonts w:hint="eastAsia"/>
          <w:szCs w:val="24"/>
        </w:rPr>
        <w:t>19%</w:t>
      </w:r>
      <w:r>
        <w:rPr>
          <w:rFonts w:hint="eastAsia"/>
          <w:szCs w:val="24"/>
        </w:rPr>
        <w:t>到</w:t>
      </w:r>
      <w:r>
        <w:rPr>
          <w:rFonts w:hint="eastAsia"/>
          <w:szCs w:val="24"/>
        </w:rPr>
        <w:t>20%</w:t>
      </w:r>
      <w:r>
        <w:rPr>
          <w:rFonts w:hint="eastAsia"/>
          <w:szCs w:val="24"/>
        </w:rPr>
        <w:t>（</w:t>
      </w:r>
      <w:r>
        <w:rPr>
          <w:rFonts w:hint="eastAsia"/>
          <w:szCs w:val="24"/>
        </w:rPr>
        <w:t>2004</w:t>
      </w:r>
      <w:r>
        <w:rPr>
          <w:rFonts w:hint="eastAsia"/>
          <w:szCs w:val="24"/>
        </w:rPr>
        <w:t>和</w:t>
      </w:r>
      <w:r>
        <w:rPr>
          <w:rFonts w:hint="eastAsia"/>
          <w:szCs w:val="24"/>
        </w:rPr>
        <w:t>2005</w:t>
      </w:r>
      <w:r>
        <w:rPr>
          <w:rFonts w:hint="eastAsia"/>
          <w:szCs w:val="24"/>
        </w:rPr>
        <w:t>年为</w:t>
      </w:r>
      <w:r>
        <w:rPr>
          <w:rFonts w:hint="eastAsia"/>
          <w:szCs w:val="24"/>
        </w:rPr>
        <w:t>19%</w:t>
      </w:r>
      <w:r>
        <w:rPr>
          <w:rFonts w:hint="eastAsia"/>
          <w:szCs w:val="24"/>
        </w:rPr>
        <w:t>；</w:t>
      </w:r>
      <w:r>
        <w:rPr>
          <w:rFonts w:hint="eastAsia"/>
          <w:szCs w:val="24"/>
        </w:rPr>
        <w:t>2006</w:t>
      </w:r>
      <w:r>
        <w:rPr>
          <w:rFonts w:hint="eastAsia"/>
          <w:szCs w:val="24"/>
        </w:rPr>
        <w:t>和</w:t>
      </w:r>
      <w:r>
        <w:rPr>
          <w:rFonts w:hint="eastAsia"/>
          <w:szCs w:val="24"/>
        </w:rPr>
        <w:t>2007</w:t>
      </w:r>
      <w:r>
        <w:rPr>
          <w:rFonts w:hint="eastAsia"/>
          <w:szCs w:val="24"/>
        </w:rPr>
        <w:t>年为</w:t>
      </w:r>
      <w:r>
        <w:rPr>
          <w:rFonts w:hint="eastAsia"/>
          <w:szCs w:val="24"/>
        </w:rPr>
        <w:t>20%</w:t>
      </w:r>
      <w:r>
        <w:rPr>
          <w:rFonts w:hint="eastAsia"/>
          <w:szCs w:val="24"/>
        </w:rPr>
        <w:t>）。</w:t>
      </w:r>
    </w:p>
    <w:p w:rsidR="00D8380C" w:rsidRDefault="00D8380C">
      <w:pPr>
        <w:pStyle w:val="HCh"/>
      </w:pPr>
      <w:r>
        <w:rPr>
          <w:color w:val="993300"/>
          <w:szCs w:val="24"/>
        </w:rPr>
        <w:br w:type="page"/>
      </w:r>
      <w:r>
        <w:rPr>
          <w:rFonts w:hint="eastAsia"/>
        </w:rPr>
        <w:t>第5条</w:t>
      </w:r>
    </w:p>
    <w:p w:rsidR="00D8380C" w:rsidRDefault="00D8380C">
      <w:pPr>
        <w:pStyle w:val="H1"/>
        <w:spacing w:before="120"/>
      </w:pPr>
      <w:r>
        <w:rPr>
          <w:rFonts w:hint="eastAsia"/>
        </w:rPr>
        <w:t>性别角色和定型观念</w:t>
      </w:r>
    </w:p>
    <w:p w:rsidR="00D8380C" w:rsidRDefault="00D8380C">
      <w:pPr>
        <w:pStyle w:val="H2"/>
        <w:rPr>
          <w:rFonts w:hint="eastAsia"/>
        </w:rPr>
      </w:pPr>
      <w:r>
        <w:rPr>
          <w:rFonts w:hint="eastAsia"/>
        </w:rPr>
        <w:t>对教育领域社会性别关系的研究</w:t>
      </w:r>
    </w:p>
    <w:p w:rsidR="00D8380C" w:rsidRDefault="00D8380C">
      <w:pPr>
        <w:overflowPunct w:val="0"/>
        <w:spacing w:after="240" w:line="360" w:lineRule="exact"/>
        <w:rPr>
          <w:rFonts w:hint="eastAsia"/>
          <w:szCs w:val="24"/>
        </w:rPr>
      </w:pPr>
      <w:r>
        <w:rPr>
          <w:rFonts w:hint="eastAsia"/>
          <w:szCs w:val="24"/>
        </w:rPr>
        <w:t>平等与妇女权利委员会和科学技术基金已经签署了建立经济资助阵线协议，旨在推进、举办和广泛开展葡萄牙的社会性别关系与男女平等政策方面的科学研究。研究的目的是分析葡萄牙的形势，利用已有信息，为确定男女平等的政治决策提供帮助。</w:t>
      </w:r>
    </w:p>
    <w:p w:rsidR="00D8380C" w:rsidRDefault="00D8380C">
      <w:pPr>
        <w:overflowPunct w:val="0"/>
        <w:autoSpaceDE w:val="0"/>
        <w:autoSpaceDN w:val="0"/>
        <w:spacing w:after="240" w:line="360" w:lineRule="exact"/>
        <w:rPr>
          <w:rFonts w:hint="eastAsia"/>
          <w:szCs w:val="24"/>
        </w:rPr>
      </w:pPr>
      <w:r>
        <w:rPr>
          <w:rFonts w:hint="eastAsia"/>
          <w:szCs w:val="24"/>
        </w:rPr>
        <w:t>2004</w:t>
      </w:r>
      <w:r>
        <w:rPr>
          <w:rFonts w:hint="eastAsia"/>
          <w:szCs w:val="24"/>
        </w:rPr>
        <w:t>年，按照第一项协议共有</w:t>
      </w:r>
      <w:r>
        <w:rPr>
          <w:rFonts w:hint="eastAsia"/>
          <w:szCs w:val="24"/>
        </w:rPr>
        <w:t>13</w:t>
      </w:r>
      <w:r>
        <w:rPr>
          <w:rFonts w:hint="eastAsia"/>
          <w:szCs w:val="24"/>
        </w:rPr>
        <w:t>个项目获得资助，三个教育和</w:t>
      </w:r>
      <w:r>
        <w:rPr>
          <w:rFonts w:hint="eastAsia"/>
          <w:szCs w:val="24"/>
        </w:rPr>
        <w:t>/</w:t>
      </w:r>
      <w:r>
        <w:rPr>
          <w:rFonts w:hint="eastAsia"/>
          <w:szCs w:val="24"/>
        </w:rPr>
        <w:t>或家庭动力项目。</w:t>
      </w:r>
      <w:r>
        <w:rPr>
          <w:rFonts w:hint="eastAsia"/>
          <w:szCs w:val="24"/>
        </w:rPr>
        <w:t>2006</w:t>
      </w:r>
      <w:r>
        <w:rPr>
          <w:rFonts w:hint="eastAsia"/>
          <w:szCs w:val="24"/>
        </w:rPr>
        <w:t>年，按照第二项协议资助的</w:t>
      </w:r>
      <w:r>
        <w:rPr>
          <w:rFonts w:hint="eastAsia"/>
          <w:szCs w:val="24"/>
        </w:rPr>
        <w:t>18</w:t>
      </w:r>
      <w:r>
        <w:rPr>
          <w:rFonts w:hint="eastAsia"/>
          <w:szCs w:val="24"/>
        </w:rPr>
        <w:t>个项目完成，四个关于教学或家庭的项目。按照第三项和最后一项协议资助了</w:t>
      </w:r>
      <w:r>
        <w:rPr>
          <w:rFonts w:hint="eastAsia"/>
          <w:szCs w:val="24"/>
        </w:rPr>
        <w:t>8</w:t>
      </w:r>
      <w:r>
        <w:rPr>
          <w:rFonts w:hint="eastAsia"/>
          <w:szCs w:val="24"/>
        </w:rPr>
        <w:t>个项目，两个是关于家庭的项目。</w:t>
      </w:r>
    </w:p>
    <w:p w:rsidR="00D8380C" w:rsidRDefault="00D8380C">
      <w:pPr>
        <w:pStyle w:val="H2"/>
      </w:pPr>
      <w:r>
        <w:rPr>
          <w:rFonts w:hint="eastAsia"/>
        </w:rPr>
        <w:t>欧洲全民机会均等年</w:t>
      </w:r>
    </w:p>
    <w:p w:rsidR="00D8380C" w:rsidRDefault="00D8380C">
      <w:pPr>
        <w:spacing w:after="240" w:line="360" w:lineRule="exact"/>
        <w:rPr>
          <w:rFonts w:hint="eastAsia"/>
          <w:bCs/>
          <w:szCs w:val="24"/>
        </w:rPr>
      </w:pPr>
      <w:r>
        <w:rPr>
          <w:rFonts w:hint="eastAsia"/>
          <w:bCs/>
          <w:szCs w:val="24"/>
        </w:rPr>
        <w:t>建立</w:t>
      </w:r>
      <w:r>
        <w:rPr>
          <w:rFonts w:hint="eastAsia"/>
          <w:bCs/>
          <w:szCs w:val="24"/>
        </w:rPr>
        <w:t>2007</w:t>
      </w:r>
      <w:r>
        <w:rPr>
          <w:rFonts w:hint="eastAsia"/>
          <w:bCs/>
          <w:szCs w:val="24"/>
        </w:rPr>
        <w:t>年欧洲全民机会均等年</w:t>
      </w:r>
      <w:r>
        <w:rPr>
          <w:rStyle w:val="FootnoteReference"/>
          <w:szCs w:val="24"/>
        </w:rPr>
        <w:footnoteReference w:id="33"/>
      </w:r>
      <w:r>
        <w:rPr>
          <w:rFonts w:hint="eastAsia"/>
          <w:bCs/>
          <w:szCs w:val="24"/>
        </w:rPr>
        <w:t>框架的目的是为了在负责社会性别问题的国家当局主席的监督下，为一项行动方案的实施进行筹备和提供保障。</w:t>
      </w:r>
    </w:p>
    <w:p w:rsidR="00D8380C" w:rsidRDefault="00D8380C">
      <w:pPr>
        <w:spacing w:after="240" w:line="360" w:lineRule="exact"/>
        <w:rPr>
          <w:rFonts w:hint="eastAsia"/>
          <w:szCs w:val="24"/>
        </w:rPr>
      </w:pPr>
      <w:r>
        <w:rPr>
          <w:rFonts w:hint="eastAsia"/>
          <w:szCs w:val="24"/>
        </w:rPr>
        <w:t>实施《国家欧洲全民机会均等年行动计划》的国家战略的基础在于，为了提高人群对歧视性态度的认识以及改变他们的行为，应当使活动地域化，而且使有组织的民间社会参与其中。</w:t>
      </w:r>
    </w:p>
    <w:p w:rsidR="00D8380C" w:rsidRDefault="00D8380C">
      <w:pPr>
        <w:spacing w:after="240" w:line="360" w:lineRule="exact"/>
        <w:rPr>
          <w:rFonts w:hint="eastAsia"/>
          <w:szCs w:val="24"/>
        </w:rPr>
      </w:pPr>
      <w:r>
        <w:rPr>
          <w:rFonts w:hint="eastAsia"/>
          <w:szCs w:val="24"/>
        </w:rPr>
        <w:t>社会性别歧视可衍生出各种歧视，这个事实使这一现象变得更加严峻复杂，导致了双重甚至多重歧视的产生，这是工作中发现的一个方面；这个事实说明，只有通过消除社会性别定型观念，社会才能在打击其他形式的歧视行为的过程中秉持积极的态度。</w:t>
      </w:r>
    </w:p>
    <w:p w:rsidR="00D8380C" w:rsidRDefault="00D8380C">
      <w:pPr>
        <w:spacing w:after="240" w:line="360" w:lineRule="exact"/>
        <w:rPr>
          <w:rFonts w:hint="eastAsia"/>
          <w:szCs w:val="24"/>
        </w:rPr>
      </w:pPr>
      <w:r>
        <w:rPr>
          <w:rFonts w:hint="eastAsia"/>
          <w:szCs w:val="24"/>
        </w:rPr>
        <w:t>由于这些问题都在地方一级得到了解决，因此有可能提高人们对这一问题的认识，有可能帮助他们理解这个问题如何对社会产生影响以及他们如何能够改变自己的抵触态度。</w:t>
      </w:r>
    </w:p>
    <w:p w:rsidR="00D8380C" w:rsidRDefault="00D8380C">
      <w:pPr>
        <w:spacing w:after="240" w:line="360" w:lineRule="exact"/>
        <w:rPr>
          <w:rFonts w:hint="eastAsia"/>
          <w:szCs w:val="24"/>
        </w:rPr>
      </w:pPr>
      <w:r>
        <w:rPr>
          <w:rFonts w:hint="eastAsia"/>
          <w:szCs w:val="24"/>
        </w:rPr>
        <w:t>2007</w:t>
      </w:r>
      <w:r>
        <w:rPr>
          <w:rFonts w:hint="eastAsia"/>
          <w:szCs w:val="24"/>
        </w:rPr>
        <w:t>年上半年，在全国范围内开展了许多信息宣传和提高认识的运动，鼓励人们改变行为和改变组织社会的形式，鼓励开展社会性别定型观念方面和歧视的研究，使政治力量、民间社会组织和公众参与其中。举例如下：</w:t>
      </w:r>
    </w:p>
    <w:p w:rsidR="00D8380C" w:rsidRDefault="00D8380C">
      <w:pPr>
        <w:numPr>
          <w:ilvl w:val="0"/>
          <w:numId w:val="15"/>
        </w:numPr>
        <w:spacing w:after="240" w:line="360" w:lineRule="exact"/>
        <w:rPr>
          <w:rFonts w:hint="eastAsia"/>
          <w:szCs w:val="24"/>
        </w:rPr>
      </w:pPr>
      <w:r>
        <w:rPr>
          <w:rFonts w:hint="eastAsia"/>
          <w:szCs w:val="24"/>
        </w:rPr>
        <w:t>23</w:t>
      </w:r>
      <w:r>
        <w:rPr>
          <w:rFonts w:hint="eastAsia"/>
          <w:szCs w:val="24"/>
        </w:rPr>
        <w:t>个市议会参与打击定型观念和歧视行为的党派都发表了意向声明。</w:t>
      </w:r>
    </w:p>
    <w:p w:rsidR="00D8380C" w:rsidRDefault="00D8380C">
      <w:pPr>
        <w:numPr>
          <w:ilvl w:val="0"/>
          <w:numId w:val="15"/>
        </w:numPr>
        <w:spacing w:after="240" w:line="360" w:lineRule="exact"/>
        <w:rPr>
          <w:rFonts w:hint="eastAsia"/>
          <w:szCs w:val="24"/>
        </w:rPr>
      </w:pPr>
      <w:r>
        <w:rPr>
          <w:rFonts w:hint="eastAsia"/>
          <w:szCs w:val="24"/>
        </w:rPr>
        <w:t>全国</w:t>
      </w:r>
      <w:r>
        <w:rPr>
          <w:rFonts w:hint="eastAsia"/>
          <w:szCs w:val="24"/>
        </w:rPr>
        <w:t>18</w:t>
      </w:r>
      <w:r>
        <w:rPr>
          <w:rFonts w:hint="eastAsia"/>
          <w:szCs w:val="24"/>
        </w:rPr>
        <w:t>个区，在其中</w:t>
      </w:r>
      <w:r>
        <w:rPr>
          <w:rFonts w:hint="eastAsia"/>
          <w:szCs w:val="24"/>
        </w:rPr>
        <w:t>15</w:t>
      </w:r>
      <w:r>
        <w:rPr>
          <w:rFonts w:hint="eastAsia"/>
          <w:szCs w:val="24"/>
        </w:rPr>
        <w:t>个区的首府开办了大型拖车流动展览，车上配有计算机、等离子电视机、声音设备和宣传材料。</w:t>
      </w:r>
    </w:p>
    <w:p w:rsidR="00D8380C" w:rsidRDefault="00D8380C">
      <w:pPr>
        <w:numPr>
          <w:ilvl w:val="0"/>
          <w:numId w:val="15"/>
        </w:numPr>
        <w:spacing w:after="240" w:line="360" w:lineRule="exact"/>
        <w:rPr>
          <w:rFonts w:hint="eastAsia"/>
          <w:szCs w:val="24"/>
        </w:rPr>
      </w:pPr>
      <w:r>
        <w:rPr>
          <w:rFonts w:hint="eastAsia"/>
          <w:szCs w:val="24"/>
        </w:rPr>
        <w:t>授予在这方面采取良好做法的公司和民间社会组织区域奖，社会性别平等（社会性别主流化）是评委考虑的标准之一。</w:t>
      </w:r>
    </w:p>
    <w:p w:rsidR="00D8380C" w:rsidRDefault="00D8380C">
      <w:pPr>
        <w:numPr>
          <w:ilvl w:val="0"/>
          <w:numId w:val="15"/>
        </w:numPr>
        <w:spacing w:after="240" w:line="360" w:lineRule="exact"/>
        <w:rPr>
          <w:rFonts w:hint="eastAsia"/>
          <w:szCs w:val="24"/>
        </w:rPr>
      </w:pPr>
      <w:r>
        <w:rPr>
          <w:rFonts w:hint="eastAsia"/>
          <w:szCs w:val="24"/>
        </w:rPr>
        <w:t>建立主题讨论小组讨论这些问题，并且提出良好做法方面的建议。社会性别定型观念问题讨论小组重点讨论文化问题，从文化的不同角度，包括文学、音乐、艺术和民间文化方面来解决定型观念问题。</w:t>
      </w:r>
    </w:p>
    <w:p w:rsidR="00D8380C" w:rsidRDefault="00D8380C">
      <w:pPr>
        <w:numPr>
          <w:ilvl w:val="0"/>
          <w:numId w:val="15"/>
        </w:numPr>
        <w:spacing w:after="240" w:line="360" w:lineRule="exact"/>
        <w:rPr>
          <w:rFonts w:hint="eastAsia"/>
          <w:szCs w:val="24"/>
        </w:rPr>
      </w:pPr>
      <w:r>
        <w:rPr>
          <w:rFonts w:hint="eastAsia"/>
          <w:szCs w:val="24"/>
        </w:rPr>
        <w:t>对社会性别问题的研究调查收到了来自全国</w:t>
      </w:r>
      <w:r>
        <w:rPr>
          <w:rFonts w:hint="eastAsia"/>
          <w:szCs w:val="24"/>
        </w:rPr>
        <w:t>26</w:t>
      </w:r>
      <w:r>
        <w:rPr>
          <w:rFonts w:hint="eastAsia"/>
          <w:szCs w:val="24"/>
        </w:rPr>
        <w:t>所大学、</w:t>
      </w:r>
      <w:r>
        <w:rPr>
          <w:rFonts w:hint="eastAsia"/>
          <w:szCs w:val="24"/>
        </w:rPr>
        <w:t>15</w:t>
      </w:r>
      <w:r>
        <w:rPr>
          <w:rFonts w:hint="eastAsia"/>
          <w:szCs w:val="24"/>
        </w:rPr>
        <w:t>所理工大学和</w:t>
      </w:r>
      <w:r>
        <w:rPr>
          <w:rFonts w:hint="eastAsia"/>
          <w:szCs w:val="24"/>
        </w:rPr>
        <w:t>52</w:t>
      </w:r>
      <w:r>
        <w:rPr>
          <w:rFonts w:hint="eastAsia"/>
          <w:szCs w:val="24"/>
        </w:rPr>
        <w:t>个研究中心的答复，产生了</w:t>
      </w:r>
      <w:r>
        <w:rPr>
          <w:rFonts w:hint="eastAsia"/>
          <w:szCs w:val="24"/>
        </w:rPr>
        <w:t>120</w:t>
      </w:r>
      <w:r>
        <w:rPr>
          <w:rFonts w:hint="eastAsia"/>
          <w:szCs w:val="24"/>
        </w:rPr>
        <w:t>个研究课题。</w:t>
      </w:r>
    </w:p>
    <w:p w:rsidR="00D8380C" w:rsidRDefault="00D8380C">
      <w:pPr>
        <w:numPr>
          <w:ilvl w:val="0"/>
          <w:numId w:val="15"/>
        </w:numPr>
        <w:spacing w:after="240" w:line="360" w:lineRule="exact"/>
        <w:rPr>
          <w:rFonts w:hint="eastAsia"/>
          <w:szCs w:val="24"/>
        </w:rPr>
      </w:pPr>
      <w:r>
        <w:rPr>
          <w:rFonts w:hint="eastAsia"/>
          <w:szCs w:val="24"/>
        </w:rPr>
        <w:t>为了增强公众意识和改变行为，使媒体参与到解决一般性歧视和社会性别歧视的问题中来。开展了方案和访谈（新闻界、广播和电视）以及宣传活动（传单、海报、广告牌、旗帜等）。</w:t>
      </w:r>
    </w:p>
    <w:p w:rsidR="00D8380C" w:rsidRDefault="00D8380C">
      <w:pPr>
        <w:numPr>
          <w:ilvl w:val="0"/>
          <w:numId w:val="15"/>
        </w:numPr>
        <w:spacing w:after="240" w:line="360" w:lineRule="exact"/>
        <w:rPr>
          <w:rFonts w:hint="eastAsia"/>
          <w:szCs w:val="24"/>
        </w:rPr>
      </w:pPr>
      <w:r>
        <w:rPr>
          <w:rFonts w:hint="eastAsia"/>
          <w:szCs w:val="24"/>
        </w:rPr>
        <w:t>参加了欧洲全民机会均等年开展的包括讨论小组、会议、展览、博览会、电影戏剧等方面的大约</w:t>
      </w:r>
      <w:r>
        <w:rPr>
          <w:rFonts w:hint="eastAsia"/>
          <w:szCs w:val="24"/>
        </w:rPr>
        <w:t>70</w:t>
      </w:r>
      <w:r>
        <w:rPr>
          <w:rFonts w:hint="eastAsia"/>
          <w:szCs w:val="24"/>
        </w:rPr>
        <w:t>项活动。</w:t>
      </w:r>
    </w:p>
    <w:p w:rsidR="00D8380C" w:rsidRDefault="00D8380C">
      <w:pPr>
        <w:pStyle w:val="H2"/>
      </w:pPr>
      <w:r>
        <w:rPr>
          <w:rFonts w:hint="eastAsia"/>
        </w:rPr>
        <w:t>军队和警察部队中的妇女形象</w:t>
      </w:r>
    </w:p>
    <w:p w:rsidR="00D8380C" w:rsidRDefault="00D8380C">
      <w:pPr>
        <w:tabs>
          <w:tab w:val="left" w:pos="0"/>
        </w:tabs>
        <w:spacing w:after="240" w:line="360" w:lineRule="exact"/>
        <w:rPr>
          <w:rFonts w:hint="eastAsia"/>
          <w:szCs w:val="24"/>
        </w:rPr>
      </w:pPr>
      <w:r>
        <w:rPr>
          <w:rFonts w:hint="eastAsia"/>
          <w:szCs w:val="24"/>
        </w:rPr>
        <w:t>2006</w:t>
      </w:r>
      <w:r>
        <w:rPr>
          <w:rFonts w:hint="eastAsia"/>
          <w:szCs w:val="24"/>
        </w:rPr>
        <w:t>年共和国卫队士兵晋升军阶的宣传开始要求提供妇女的照片。在为甄选未来军官制作的宣传材料中，已经实施了这些措施。</w:t>
      </w:r>
    </w:p>
    <w:p w:rsidR="00D8380C" w:rsidRDefault="00D8380C">
      <w:pPr>
        <w:tabs>
          <w:tab w:val="left" w:pos="0"/>
        </w:tabs>
        <w:spacing w:after="240" w:line="360" w:lineRule="exact"/>
        <w:rPr>
          <w:rFonts w:hint="eastAsia"/>
          <w:szCs w:val="24"/>
        </w:rPr>
      </w:pPr>
      <w:r>
        <w:rPr>
          <w:rFonts w:hint="eastAsia"/>
          <w:szCs w:val="24"/>
        </w:rPr>
        <w:t>共和国卫队、公安警察及外国人和边境管理局在各自的网站上都提供了女性官员的照片。</w:t>
      </w:r>
    </w:p>
    <w:p w:rsidR="00D8380C" w:rsidRDefault="00D8380C">
      <w:pPr>
        <w:tabs>
          <w:tab w:val="left" w:pos="0"/>
        </w:tabs>
        <w:spacing w:after="240" w:line="360" w:lineRule="exact"/>
        <w:rPr>
          <w:szCs w:val="24"/>
        </w:rPr>
      </w:pPr>
    </w:p>
    <w:p w:rsidR="00D8380C" w:rsidRDefault="00D8380C">
      <w:pPr>
        <w:pStyle w:val="HCh"/>
      </w:pPr>
      <w:r>
        <w:rPr>
          <w:b/>
          <w:szCs w:val="24"/>
        </w:rPr>
        <w:br w:type="page"/>
      </w:r>
      <w:r>
        <w:rPr>
          <w:rFonts w:hint="eastAsia"/>
        </w:rPr>
        <w:t>第6条</w:t>
      </w:r>
    </w:p>
    <w:p w:rsidR="00D8380C" w:rsidRDefault="00D8380C">
      <w:pPr>
        <w:pStyle w:val="H1"/>
        <w:spacing w:before="120"/>
      </w:pPr>
      <w:r>
        <w:rPr>
          <w:rFonts w:hint="eastAsia"/>
        </w:rPr>
        <w:t>贩运妇女和意图营利使人卖淫</w:t>
      </w:r>
    </w:p>
    <w:p w:rsidR="00D8380C" w:rsidRDefault="00D8380C">
      <w:pPr>
        <w:pStyle w:val="H2"/>
      </w:pPr>
      <w:r>
        <w:rPr>
          <w:rFonts w:hint="eastAsia"/>
        </w:rPr>
        <w:t>立法和政策措施</w:t>
      </w:r>
      <w:r>
        <w:t xml:space="preserve"> </w:t>
      </w:r>
    </w:p>
    <w:p w:rsidR="00D8380C" w:rsidRDefault="00D8380C">
      <w:pPr>
        <w:spacing w:after="240" w:line="360" w:lineRule="exact"/>
        <w:rPr>
          <w:rFonts w:hint="eastAsia"/>
          <w:szCs w:val="24"/>
        </w:rPr>
      </w:pPr>
      <w:r>
        <w:rPr>
          <w:rFonts w:hint="eastAsia"/>
          <w:szCs w:val="24"/>
        </w:rPr>
        <w:t>葡萄牙已经批准了《联合国打击跨国有组织犯罪公约》和《关于预防、禁止和惩治贩运人口特别是妇女和儿童行为的补充议定书》。</w:t>
      </w:r>
      <w:r>
        <w:rPr>
          <w:rStyle w:val="FootnoteReference"/>
          <w:szCs w:val="24"/>
        </w:rPr>
        <w:footnoteReference w:id="34"/>
      </w:r>
    </w:p>
    <w:p w:rsidR="00D8380C" w:rsidRDefault="00D8380C">
      <w:pPr>
        <w:spacing w:after="240" w:line="360" w:lineRule="exact"/>
        <w:rPr>
          <w:rFonts w:hint="eastAsia"/>
          <w:szCs w:val="24"/>
        </w:rPr>
      </w:pPr>
      <w:r>
        <w:rPr>
          <w:rFonts w:hint="eastAsia"/>
          <w:szCs w:val="24"/>
        </w:rPr>
        <w:t>葡萄牙正在批准</w:t>
      </w:r>
      <w:r>
        <w:rPr>
          <w:rFonts w:hint="eastAsia"/>
          <w:szCs w:val="24"/>
        </w:rPr>
        <w:t>2005</w:t>
      </w:r>
      <w:r>
        <w:rPr>
          <w:rFonts w:hint="eastAsia"/>
          <w:szCs w:val="24"/>
        </w:rPr>
        <w:t>年</w:t>
      </w:r>
      <w:r>
        <w:rPr>
          <w:rFonts w:hint="eastAsia"/>
          <w:szCs w:val="24"/>
        </w:rPr>
        <w:t>5</w:t>
      </w:r>
      <w:r>
        <w:rPr>
          <w:rFonts w:hint="eastAsia"/>
          <w:szCs w:val="24"/>
        </w:rPr>
        <w:t>月</w:t>
      </w:r>
      <w:r>
        <w:rPr>
          <w:rFonts w:hint="eastAsia"/>
          <w:szCs w:val="24"/>
        </w:rPr>
        <w:t>16</w:t>
      </w:r>
      <w:r>
        <w:rPr>
          <w:rFonts w:hint="eastAsia"/>
          <w:szCs w:val="24"/>
        </w:rPr>
        <w:t>日在华沙签署的《欧洲理事会禁止贩运人口公约》。《第一个国家禁止贩运人口行动计划》</w:t>
      </w:r>
      <w:r>
        <w:rPr>
          <w:rStyle w:val="FootnoteReference"/>
          <w:szCs w:val="24"/>
        </w:rPr>
        <w:footnoteReference w:id="35"/>
      </w:r>
      <w:r>
        <w:rPr>
          <w:rFonts w:hint="eastAsia"/>
          <w:szCs w:val="24"/>
        </w:rPr>
        <w:t>在拟定过程中曾以这一公约和其他公约为参考文件。</w:t>
      </w:r>
    </w:p>
    <w:p w:rsidR="00D8380C" w:rsidRDefault="00D8380C">
      <w:pPr>
        <w:pStyle w:val="H2"/>
      </w:pPr>
      <w:r>
        <w:rPr>
          <w:rFonts w:hint="eastAsia"/>
        </w:rPr>
        <w:t>《刑法典》</w:t>
      </w:r>
    </w:p>
    <w:p w:rsidR="00D8380C" w:rsidRDefault="00D8380C">
      <w:pPr>
        <w:tabs>
          <w:tab w:val="left" w:pos="0"/>
        </w:tabs>
        <w:spacing w:after="240" w:line="360" w:lineRule="exact"/>
        <w:rPr>
          <w:rFonts w:hint="eastAsia"/>
          <w:szCs w:val="24"/>
        </w:rPr>
      </w:pPr>
      <w:r>
        <w:rPr>
          <w:rFonts w:hint="eastAsia"/>
          <w:szCs w:val="24"/>
        </w:rPr>
        <w:t>已经对《刑法典》进行了修订，新版本已经获得通过，预计将于</w:t>
      </w:r>
      <w:r>
        <w:rPr>
          <w:rFonts w:hint="eastAsia"/>
          <w:szCs w:val="24"/>
        </w:rPr>
        <w:t>2007</w:t>
      </w:r>
      <w:r>
        <w:rPr>
          <w:rFonts w:hint="eastAsia"/>
          <w:szCs w:val="24"/>
        </w:rPr>
        <w:t>年</w:t>
      </w:r>
      <w:r>
        <w:rPr>
          <w:rFonts w:hint="eastAsia"/>
          <w:szCs w:val="24"/>
        </w:rPr>
        <w:t>9</w:t>
      </w:r>
      <w:r>
        <w:rPr>
          <w:rFonts w:hint="eastAsia"/>
          <w:szCs w:val="24"/>
        </w:rPr>
        <w:t>月</w:t>
      </w:r>
      <w:r>
        <w:rPr>
          <w:rFonts w:hint="eastAsia"/>
          <w:szCs w:val="24"/>
        </w:rPr>
        <w:t>15</w:t>
      </w:r>
      <w:r>
        <w:rPr>
          <w:rFonts w:hint="eastAsia"/>
          <w:szCs w:val="24"/>
        </w:rPr>
        <w:t>日生效。针对贩运人口问题进行的修订以及与贩运人口犯罪行为相关的规定如下：</w:t>
      </w:r>
    </w:p>
    <w:p w:rsidR="00D8380C" w:rsidRDefault="00D8380C">
      <w:pPr>
        <w:pStyle w:val="BodyText"/>
        <w:tabs>
          <w:tab w:val="left" w:pos="0"/>
        </w:tabs>
        <w:spacing w:after="240" w:line="360" w:lineRule="exact"/>
        <w:rPr>
          <w:rFonts w:ascii="Times New Roman" w:hint="eastAsia"/>
          <w:sz w:val="21"/>
          <w:szCs w:val="24"/>
        </w:rPr>
      </w:pPr>
      <w:r>
        <w:rPr>
          <w:rFonts w:ascii="Times New Roman" w:hint="eastAsia"/>
          <w:sz w:val="21"/>
          <w:szCs w:val="24"/>
        </w:rPr>
        <w:t>为了履行若干社群和国际义务，包括</w:t>
      </w:r>
      <w:r>
        <w:rPr>
          <w:rFonts w:ascii="Times New Roman" w:hint="eastAsia"/>
          <w:sz w:val="21"/>
          <w:szCs w:val="24"/>
        </w:rPr>
        <w:t>2005</w:t>
      </w:r>
      <w:r>
        <w:rPr>
          <w:rFonts w:ascii="Times New Roman" w:hint="eastAsia"/>
          <w:sz w:val="21"/>
          <w:szCs w:val="24"/>
        </w:rPr>
        <w:t>年签署《欧洲理事会禁止贩运人口公约》事宜，修正《刑法典》的目的是为了更加有效地打击严重犯罪行为，包括贩运人口。</w:t>
      </w:r>
    </w:p>
    <w:p w:rsidR="00D8380C" w:rsidRDefault="00D8380C">
      <w:pPr>
        <w:pStyle w:val="BodyText"/>
        <w:tabs>
          <w:tab w:val="left" w:pos="0"/>
        </w:tabs>
        <w:spacing w:after="240" w:line="360" w:lineRule="exact"/>
        <w:rPr>
          <w:rFonts w:ascii="Times New Roman" w:hint="eastAsia"/>
          <w:sz w:val="21"/>
          <w:szCs w:val="24"/>
        </w:rPr>
      </w:pPr>
      <w:r>
        <w:rPr>
          <w:rFonts w:ascii="Times New Roman" w:hint="eastAsia"/>
          <w:sz w:val="21"/>
          <w:szCs w:val="24"/>
        </w:rPr>
        <w:t>更新了关于贩运人口行为的定义，对通过暴力、绑架或严重威胁、欺骗、欺骗性操控、因等级或经济上的依赖、工作或家庭关系而滥用权力、利用受害人心理上的残疾或其他脆弱状况等手段；或通过控制受害人使受害人同意的手段，任何以剥削为目的提供、运送、怂恿、接受、运输、窝藏或接收人口者均将受到惩处。最长刑期从</w:t>
      </w:r>
      <w:r>
        <w:rPr>
          <w:rFonts w:ascii="Times New Roman" w:hint="eastAsia"/>
          <w:sz w:val="21"/>
          <w:szCs w:val="24"/>
        </w:rPr>
        <w:t>3</w:t>
      </w:r>
      <w:r>
        <w:rPr>
          <w:rFonts w:ascii="Times New Roman" w:hint="eastAsia"/>
          <w:sz w:val="21"/>
          <w:szCs w:val="24"/>
        </w:rPr>
        <w:t>年增至</w:t>
      </w:r>
      <w:r>
        <w:rPr>
          <w:rFonts w:ascii="Times New Roman" w:hint="eastAsia"/>
          <w:sz w:val="21"/>
          <w:szCs w:val="24"/>
        </w:rPr>
        <w:t>10</w:t>
      </w:r>
      <w:r>
        <w:rPr>
          <w:rFonts w:ascii="Times New Roman" w:hint="eastAsia"/>
          <w:sz w:val="21"/>
          <w:szCs w:val="24"/>
        </w:rPr>
        <w:t>年。</w:t>
      </w:r>
    </w:p>
    <w:p w:rsidR="00D8380C" w:rsidRDefault="00D8380C">
      <w:pPr>
        <w:spacing w:after="240" w:line="360" w:lineRule="exact"/>
        <w:rPr>
          <w:rFonts w:hint="eastAsia"/>
          <w:szCs w:val="24"/>
        </w:rPr>
      </w:pPr>
      <w:r>
        <w:rPr>
          <w:rFonts w:hint="eastAsia"/>
          <w:szCs w:val="24"/>
        </w:rPr>
        <w:t>有关贩运行为的概念中不再规定应当具备越境因素，国内贩运行为也将受到惩处。另一个新特点是，这条还规定，在明知某人为贩运行为受害者的情况下任何利用此人服务的行为业将受到惩处。扣留、藏匿、损坏或毁坏贩运人口行为受害者身份或旅行证明的行为也将受到惩处。</w:t>
      </w:r>
    </w:p>
    <w:p w:rsidR="00D8380C" w:rsidRDefault="00D8380C">
      <w:pPr>
        <w:spacing w:after="240" w:line="360" w:lineRule="exact"/>
        <w:rPr>
          <w:rFonts w:hint="eastAsia"/>
          <w:szCs w:val="24"/>
        </w:rPr>
      </w:pPr>
      <w:r>
        <w:rPr>
          <w:rFonts w:hint="eastAsia"/>
          <w:szCs w:val="24"/>
        </w:rPr>
        <w:t>修正后的《刑法典》规定了法人刑事责任。可导致产生这种刑事责任的犯罪行为包括贩运人口行为。这意味着，除了作案人承担个人的刑事犯罪责任以外，因个人原因或出于个人利益而导致犯罪的法人也应当承担刑事责任。</w:t>
      </w:r>
    </w:p>
    <w:p w:rsidR="00D8380C" w:rsidRDefault="00D8380C">
      <w:pPr>
        <w:pStyle w:val="H2"/>
      </w:pPr>
      <w:bookmarkStart w:id="13" w:name="_Toc183423491"/>
      <w:r>
        <w:rPr>
          <w:rFonts w:hint="eastAsia"/>
        </w:rPr>
        <w:t>《移民法》</w:t>
      </w:r>
      <w:bookmarkEnd w:id="13"/>
    </w:p>
    <w:p w:rsidR="00D8380C" w:rsidRDefault="00D8380C">
      <w:pPr>
        <w:spacing w:after="240" w:line="360" w:lineRule="exact"/>
        <w:ind w:left="-1"/>
        <w:rPr>
          <w:rFonts w:hint="eastAsia"/>
          <w:szCs w:val="24"/>
        </w:rPr>
      </w:pPr>
      <w:r>
        <w:rPr>
          <w:rFonts w:hint="eastAsia"/>
          <w:szCs w:val="24"/>
        </w:rPr>
        <w:t>葡萄牙制定了一项新的关于外国人入境、停留和出境的情况管理的法律，</w:t>
      </w:r>
      <w:r>
        <w:rPr>
          <w:rStyle w:val="FootnoteReference"/>
          <w:szCs w:val="24"/>
        </w:rPr>
        <w:footnoteReference w:id="36"/>
      </w:r>
      <w:r>
        <w:rPr>
          <w:rFonts w:hint="eastAsia"/>
          <w:szCs w:val="24"/>
        </w:rPr>
        <w:t>其中包括贩运行为受害者反思期的规定。这项法律文书是《欧洲联盟指令》产生的结果，</w:t>
      </w:r>
      <w:r>
        <w:rPr>
          <w:rStyle w:val="FootnoteReference"/>
          <w:szCs w:val="24"/>
        </w:rPr>
        <w:footnoteReference w:id="37"/>
      </w:r>
      <w:r>
        <w:rPr>
          <w:rFonts w:hint="eastAsia"/>
          <w:szCs w:val="24"/>
        </w:rPr>
        <w:t>指令要求会员国实施法律、管理和行政措施，留出反思期并且在可能的情况下提供居留证。</w:t>
      </w:r>
    </w:p>
    <w:p w:rsidR="00D8380C" w:rsidRDefault="00D8380C">
      <w:pPr>
        <w:pStyle w:val="Default"/>
        <w:spacing w:after="240" w:line="360" w:lineRule="exact"/>
        <w:jc w:val="both"/>
        <w:rPr>
          <w:rFonts w:hint="eastAsia"/>
          <w:color w:val="auto"/>
          <w:sz w:val="21"/>
          <w:lang w:val="en-GB" w:eastAsia="zh-CN"/>
        </w:rPr>
      </w:pPr>
      <w:r>
        <w:rPr>
          <w:rFonts w:hint="eastAsia"/>
          <w:color w:val="auto"/>
          <w:sz w:val="21"/>
          <w:lang w:val="en-GB" w:eastAsia="zh-CN"/>
        </w:rPr>
        <w:t>不得在反思期间，驱逐推定的受害者，也不能为其提供医疗、心理、司法和语言等方面的支助服务。应当强调的是，这项法律还规定，受害者有可能获得为期一年的居留许可，也可以享受到上述服务；并且有机会加入官方旨在提高职业技能的方案和训练课程。</w:t>
      </w:r>
    </w:p>
    <w:p w:rsidR="00D8380C" w:rsidRDefault="00D8380C">
      <w:pPr>
        <w:tabs>
          <w:tab w:val="left" w:pos="0"/>
        </w:tabs>
        <w:spacing w:after="240" w:line="360" w:lineRule="exact"/>
        <w:rPr>
          <w:rFonts w:hint="eastAsia"/>
          <w:szCs w:val="24"/>
        </w:rPr>
      </w:pPr>
      <w:r>
        <w:rPr>
          <w:rFonts w:hint="eastAsia"/>
          <w:szCs w:val="24"/>
        </w:rPr>
        <w:t>这项新法规定功利婚姻以及促成和便利功利婚姻的行为都属于刑事犯罪行为，可被分别判处</w:t>
      </w:r>
      <w:r>
        <w:rPr>
          <w:rFonts w:hint="eastAsia"/>
          <w:szCs w:val="24"/>
        </w:rPr>
        <w:t>1</w:t>
      </w:r>
      <w:r>
        <w:rPr>
          <w:rFonts w:hint="eastAsia"/>
          <w:szCs w:val="24"/>
        </w:rPr>
        <w:t>到</w:t>
      </w:r>
      <w:r>
        <w:rPr>
          <w:rFonts w:hint="eastAsia"/>
          <w:szCs w:val="24"/>
        </w:rPr>
        <w:t>4</w:t>
      </w:r>
      <w:r>
        <w:rPr>
          <w:rFonts w:hint="eastAsia"/>
          <w:szCs w:val="24"/>
        </w:rPr>
        <w:t>年和</w:t>
      </w:r>
      <w:r>
        <w:rPr>
          <w:rFonts w:hint="eastAsia"/>
          <w:szCs w:val="24"/>
        </w:rPr>
        <w:t>2</w:t>
      </w:r>
      <w:r>
        <w:rPr>
          <w:rFonts w:hint="eastAsia"/>
          <w:szCs w:val="24"/>
        </w:rPr>
        <w:t>到</w:t>
      </w:r>
      <w:r>
        <w:rPr>
          <w:rFonts w:hint="eastAsia"/>
          <w:szCs w:val="24"/>
        </w:rPr>
        <w:t>5</w:t>
      </w:r>
      <w:r>
        <w:rPr>
          <w:rFonts w:hint="eastAsia"/>
          <w:szCs w:val="24"/>
        </w:rPr>
        <w:t>年的监禁。</w:t>
      </w:r>
    </w:p>
    <w:p w:rsidR="00D8380C" w:rsidRDefault="00D8380C">
      <w:pPr>
        <w:spacing w:after="240" w:line="360" w:lineRule="exact"/>
        <w:rPr>
          <w:rFonts w:hint="eastAsia"/>
          <w:szCs w:val="24"/>
        </w:rPr>
      </w:pPr>
      <w:r>
        <w:rPr>
          <w:rFonts w:hint="eastAsia"/>
          <w:szCs w:val="24"/>
        </w:rPr>
        <w:t>有关贩运人口行为的这类综合性整体干预措施并不仅限于这些手段。从政治角度看，这些措施也体现了一种明确广泛的立场，囊括了社会融入、移徙和社会性别各个领域的战略干预问题。</w:t>
      </w:r>
    </w:p>
    <w:p w:rsidR="00D8380C" w:rsidRDefault="00D8380C">
      <w:pPr>
        <w:spacing w:after="240" w:line="360" w:lineRule="exact"/>
        <w:rPr>
          <w:rFonts w:hint="eastAsia"/>
          <w:szCs w:val="24"/>
        </w:rPr>
      </w:pPr>
      <w:r>
        <w:rPr>
          <w:rFonts w:hint="eastAsia"/>
          <w:szCs w:val="24"/>
        </w:rPr>
        <w:t>为国家提供证据的贩运人口和非法移徙受害者可被赋予居留证和某些权力。具有特殊需求的妇女，如孕妇或性或其他暴力行为的受害者有接受医疗和社会援助的权力。</w:t>
      </w:r>
    </w:p>
    <w:p w:rsidR="00D8380C" w:rsidRDefault="00D8380C">
      <w:pPr>
        <w:pStyle w:val="H2"/>
      </w:pPr>
      <w:bookmarkStart w:id="14" w:name="_Toc183423492"/>
      <w:r>
        <w:rPr>
          <w:rFonts w:hint="eastAsia"/>
        </w:rPr>
        <w:t>其他政策措施</w:t>
      </w:r>
    </w:p>
    <w:bookmarkEnd w:id="14"/>
    <w:p w:rsidR="00D8380C" w:rsidRDefault="00D8380C">
      <w:pPr>
        <w:spacing w:after="240" w:line="360" w:lineRule="exact"/>
        <w:rPr>
          <w:rFonts w:hint="eastAsia"/>
          <w:szCs w:val="24"/>
        </w:rPr>
      </w:pPr>
      <w:r>
        <w:rPr>
          <w:rFonts w:hint="eastAsia"/>
          <w:szCs w:val="24"/>
        </w:rPr>
        <w:t>《国家融入问题行动计划》</w:t>
      </w:r>
      <w:r>
        <w:rPr>
          <w:rStyle w:val="FootnoteReference"/>
          <w:szCs w:val="24"/>
        </w:rPr>
        <w:footnoteReference w:id="38"/>
      </w:r>
      <w:r>
        <w:rPr>
          <w:rFonts w:hint="eastAsia"/>
          <w:szCs w:val="24"/>
        </w:rPr>
        <w:t>采用了贩运行为受害者收容所综合性模式，拟包括：为受害者提供临时收容所，建立多学科的支助队伍，建立贩运行为受害者评估委员会。</w:t>
      </w:r>
    </w:p>
    <w:p w:rsidR="00D8380C" w:rsidRDefault="00D8380C">
      <w:pPr>
        <w:spacing w:after="240" w:line="360" w:lineRule="exact"/>
        <w:rPr>
          <w:rFonts w:hint="eastAsia"/>
          <w:szCs w:val="24"/>
        </w:rPr>
      </w:pPr>
      <w:r>
        <w:rPr>
          <w:rFonts w:hint="eastAsia"/>
          <w:szCs w:val="24"/>
        </w:rPr>
        <w:t>《移徙者融入计划》</w:t>
      </w:r>
      <w:r>
        <w:rPr>
          <w:rStyle w:val="FootnoteReference"/>
          <w:szCs w:val="24"/>
        </w:rPr>
        <w:footnoteReference w:id="39"/>
      </w:r>
      <w:r>
        <w:rPr>
          <w:rFonts w:hint="eastAsia"/>
          <w:szCs w:val="24"/>
        </w:rPr>
        <w:t>专门用一章规划了与贩运人口行为相关的问题，包括关于“贩运行为受害者”定义的规定以及建立贩运人口行为观察所和受害者收容所等内容。</w:t>
      </w:r>
    </w:p>
    <w:p w:rsidR="00D8380C" w:rsidRDefault="00D8380C">
      <w:pPr>
        <w:spacing w:after="240" w:line="360" w:lineRule="exact"/>
        <w:rPr>
          <w:rFonts w:hint="eastAsia"/>
          <w:szCs w:val="24"/>
        </w:rPr>
      </w:pPr>
      <w:r>
        <w:rPr>
          <w:rFonts w:hint="eastAsia"/>
          <w:szCs w:val="24"/>
        </w:rPr>
        <w:t>尽管贩运现象对男子、妇女和儿童产生的影响不同，但都认为妇女往往是最脆弱者。基于对这一现实的认识，《第三个国家平等计划——公民身份和社会性别问题》中关于社会性别问题的章节预见了解决这一现实问题的措施。</w:t>
      </w:r>
    </w:p>
    <w:p w:rsidR="00D8380C" w:rsidRDefault="00D8380C">
      <w:pPr>
        <w:pStyle w:val="H2"/>
      </w:pPr>
      <w:bookmarkStart w:id="15" w:name="_Toc183423493"/>
      <w:r>
        <w:rPr>
          <w:rFonts w:hint="eastAsia"/>
        </w:rPr>
        <w:t>对贩运妇女行为的调查、预防和打击</w:t>
      </w:r>
      <w:bookmarkEnd w:id="15"/>
    </w:p>
    <w:p w:rsidR="00D8380C" w:rsidRDefault="00D8380C">
      <w:pPr>
        <w:spacing w:after="240" w:line="360" w:lineRule="exact"/>
        <w:rPr>
          <w:rFonts w:hint="eastAsia"/>
          <w:snapToGrid w:val="0"/>
          <w:szCs w:val="24"/>
        </w:rPr>
      </w:pPr>
      <w:r>
        <w:rPr>
          <w:rFonts w:hint="eastAsia"/>
          <w:snapToGrid w:val="0"/>
          <w:szCs w:val="24"/>
        </w:rPr>
        <w:t>为加强在打击以性剥削为目的的贩运妇女行为的方面合作以及为受害者提供支助和保护，葡萄牙已经为巩固和实施欧洲倡议资助的项目，如“欧盟平等倡议”资助的“合作、行动、调查、世界观”（项目设立了公共和私营机构，</w:t>
      </w:r>
      <w:r>
        <w:rPr>
          <w:rFonts w:hint="eastAsia"/>
          <w:snapToGrid w:val="0"/>
          <w:szCs w:val="24"/>
        </w:rPr>
        <w:t xml:space="preserve"> </w:t>
      </w:r>
      <w:r>
        <w:rPr>
          <w:rFonts w:hint="eastAsia"/>
          <w:snapToGrid w:val="0"/>
          <w:szCs w:val="24"/>
        </w:rPr>
        <w:t>这些机构在</w:t>
      </w:r>
      <w:r>
        <w:rPr>
          <w:rFonts w:hint="eastAsia"/>
          <w:snapToGrid w:val="0"/>
          <w:szCs w:val="24"/>
        </w:rPr>
        <w:t>2004</w:t>
      </w:r>
      <w:r>
        <w:rPr>
          <w:rFonts w:hint="eastAsia"/>
          <w:snapToGrid w:val="0"/>
          <w:szCs w:val="24"/>
        </w:rPr>
        <w:t>年至</w:t>
      </w:r>
      <w:r>
        <w:rPr>
          <w:rFonts w:hint="eastAsia"/>
          <w:snapToGrid w:val="0"/>
          <w:szCs w:val="24"/>
        </w:rPr>
        <w:t>2008</w:t>
      </w:r>
      <w:r>
        <w:rPr>
          <w:rFonts w:hint="eastAsia"/>
          <w:snapToGrid w:val="0"/>
          <w:szCs w:val="24"/>
        </w:rPr>
        <w:t>年间产生了重大影响。</w:t>
      </w:r>
    </w:p>
    <w:p w:rsidR="00D8380C" w:rsidRDefault="00D8380C">
      <w:pPr>
        <w:spacing w:after="240" w:line="360" w:lineRule="exact"/>
        <w:rPr>
          <w:rFonts w:hint="eastAsia"/>
          <w:snapToGrid w:val="0"/>
          <w:szCs w:val="24"/>
        </w:rPr>
      </w:pPr>
      <w:r>
        <w:rPr>
          <w:rFonts w:hint="eastAsia"/>
          <w:snapToGrid w:val="0"/>
          <w:szCs w:val="24"/>
        </w:rPr>
        <w:t>“合作、行动、调查、世界观”是葡萄牙的一项突破性项目，通过合作，从多方面采取了应对贩运问题的行动——通过与负责监督刑警的司法部和内政部合作，调查行动包括了对贩运行为受益者的打击和监督；通过与部长委员会总理府（平等与妇女权利委员会以及移徙和文化间对话高级专员）、国际移徙组织以及计划生育协会的合作，对受害者提供了保护和支持。</w:t>
      </w:r>
    </w:p>
    <w:p w:rsidR="00D8380C" w:rsidRDefault="00D8380C">
      <w:pPr>
        <w:spacing w:after="240" w:line="360" w:lineRule="exact"/>
        <w:rPr>
          <w:rFonts w:hint="eastAsia"/>
          <w:szCs w:val="24"/>
        </w:rPr>
      </w:pPr>
      <w:r>
        <w:rPr>
          <w:rFonts w:hint="eastAsia"/>
          <w:szCs w:val="24"/>
        </w:rPr>
        <w:t>除这些合作关系外，这项方案还开始在全国范围建立平台，使所有处理贩运问题的公共和民间社会组织都积极参与其中。另外，为了为欧洲监督体系的建立提供建议，这项方案还建立了一个关于受害者情况、贩运行为、调查和共享良好做法的数据库，为会员国之间的协调提供了便利。</w:t>
      </w:r>
    </w:p>
    <w:p w:rsidR="00D8380C" w:rsidRDefault="00D8380C">
      <w:pPr>
        <w:pStyle w:val="H2"/>
      </w:pPr>
      <w:r>
        <w:rPr>
          <w:rFonts w:hint="eastAsia"/>
        </w:rPr>
        <w:t>研究和监测</w:t>
      </w:r>
    </w:p>
    <w:p w:rsidR="00D8380C" w:rsidRDefault="00D8380C">
      <w:pPr>
        <w:tabs>
          <w:tab w:val="num" w:pos="-70"/>
        </w:tabs>
        <w:spacing w:after="240" w:line="360" w:lineRule="exact"/>
        <w:outlineLvl w:val="0"/>
        <w:rPr>
          <w:rFonts w:hint="eastAsia"/>
          <w:szCs w:val="24"/>
        </w:rPr>
      </w:pPr>
      <w:r>
        <w:rPr>
          <w:rFonts w:hint="eastAsia"/>
          <w:snapToGrid w:val="0"/>
          <w:szCs w:val="24"/>
        </w:rPr>
        <w:t>“合作、行动、调查、世界观”项目在内政部设立贩运妇女行为监督体系的目的在于，对以性剥削为目的的贩运妇女行为和相关现象（不一定都是刑事犯罪行为的现象）进行精确、独立和前沿的分析。</w:t>
      </w:r>
    </w:p>
    <w:p w:rsidR="00D8380C" w:rsidRDefault="00D8380C">
      <w:pPr>
        <w:tabs>
          <w:tab w:val="num" w:pos="-70"/>
        </w:tabs>
        <w:spacing w:after="240" w:line="360" w:lineRule="exact"/>
        <w:outlineLvl w:val="0"/>
        <w:rPr>
          <w:szCs w:val="24"/>
        </w:rPr>
      </w:pPr>
      <w:r>
        <w:rPr>
          <w:rFonts w:hint="eastAsia"/>
          <w:szCs w:val="24"/>
        </w:rPr>
        <w:t>在这个观察所里，刑警部队目前采用了统一形式对贩运行为进行记录。</w:t>
      </w:r>
    </w:p>
    <w:p w:rsidR="00D8380C" w:rsidRDefault="00D8380C">
      <w:pPr>
        <w:tabs>
          <w:tab w:val="num" w:pos="-70"/>
        </w:tabs>
        <w:spacing w:after="240" w:line="360" w:lineRule="exact"/>
        <w:outlineLvl w:val="0"/>
        <w:rPr>
          <w:szCs w:val="24"/>
        </w:rPr>
      </w:pPr>
      <w:r>
        <w:rPr>
          <w:rFonts w:hint="eastAsia"/>
          <w:szCs w:val="24"/>
        </w:rPr>
        <w:t>以下是葡萄牙对以性剥削为目的德贩运妇女行为的第一次研究得出的结论：</w:t>
      </w:r>
    </w:p>
    <w:p w:rsidR="00D8380C" w:rsidRDefault="00D8380C">
      <w:pPr>
        <w:tabs>
          <w:tab w:val="num" w:pos="-70"/>
        </w:tabs>
        <w:spacing w:after="240" w:line="360" w:lineRule="exact"/>
        <w:outlineLvl w:val="0"/>
        <w:rPr>
          <w:rFonts w:hint="eastAsia"/>
          <w:szCs w:val="24"/>
        </w:rPr>
      </w:pPr>
      <w:r>
        <w:rPr>
          <w:rFonts w:hint="eastAsia"/>
          <w:szCs w:val="24"/>
        </w:rPr>
        <w:t>葡萄牙是西欧的目的国之一，尽管发生率为中等，算不上很高。但是，考虑到这个问题的隐蔽性，情况可能更为严重。</w:t>
      </w:r>
    </w:p>
    <w:p w:rsidR="00D8380C" w:rsidRDefault="00D8380C">
      <w:pPr>
        <w:autoSpaceDE w:val="0"/>
        <w:autoSpaceDN w:val="0"/>
        <w:spacing w:after="240" w:line="360" w:lineRule="exact"/>
        <w:rPr>
          <w:rFonts w:hint="eastAsia"/>
          <w:szCs w:val="24"/>
        </w:rPr>
      </w:pPr>
      <w:r>
        <w:rPr>
          <w:rFonts w:hint="eastAsia"/>
          <w:szCs w:val="24"/>
        </w:rPr>
        <w:t>数据表明，葡萄牙的以性剥削为目的的贩运行为受害者大都为巴西人，其次是东欧人（特别是罗马尼亚人）和非洲人，尼日利亚受害妇女的人数呈上升趋势。这些妇女的社会背景脆弱，通常很穷而且有受养人，特别是子女，使她们因此特别容易沦为贩运人口网络的受害者。这些妇女都很年轻，年龄往往在</w:t>
      </w:r>
      <w:r>
        <w:rPr>
          <w:rFonts w:hint="eastAsia"/>
          <w:szCs w:val="24"/>
        </w:rPr>
        <w:t>35</w:t>
      </w:r>
      <w:r>
        <w:rPr>
          <w:rFonts w:hint="eastAsia"/>
          <w:szCs w:val="24"/>
        </w:rPr>
        <w:t>岁以下。她们年轻与否涉及到客户的要求，因此也与皮条客的要求有关，因此，越来越多的案件涉及到了未成年人，这个局面还可能会进一步恶化。</w:t>
      </w:r>
    </w:p>
    <w:p w:rsidR="00D8380C" w:rsidRDefault="00D8380C">
      <w:pPr>
        <w:autoSpaceDE w:val="0"/>
        <w:autoSpaceDN w:val="0"/>
        <w:spacing w:after="240" w:line="360" w:lineRule="exact"/>
        <w:rPr>
          <w:szCs w:val="24"/>
        </w:rPr>
      </w:pPr>
      <w:r>
        <w:rPr>
          <w:rFonts w:hint="eastAsia"/>
          <w:szCs w:val="24"/>
        </w:rPr>
        <w:t>有关贩运者个人情况的数据表明，葡萄牙人参与了这种网络，这是一个规律。多数情况下，葡萄牙人提供场所、进行活动和最终利益的协调。他们还承担其他工作，如看护人和运送人（如司机或者甚至是出租车司机）。外国人往往以招收受害者、运送人以及有时是控制人的角色参与贩运行为。</w:t>
      </w:r>
    </w:p>
    <w:p w:rsidR="00D8380C" w:rsidRDefault="00D8380C">
      <w:pPr>
        <w:pStyle w:val="H2"/>
      </w:pPr>
      <w:r>
        <w:rPr>
          <w:rFonts w:hint="eastAsia"/>
        </w:rPr>
        <w:t>支助和社会融合</w:t>
      </w:r>
      <w:r>
        <w:t xml:space="preserve"> </w:t>
      </w:r>
    </w:p>
    <w:p w:rsidR="00D8380C" w:rsidRDefault="00D8380C">
      <w:pPr>
        <w:tabs>
          <w:tab w:val="num" w:pos="-70"/>
        </w:tabs>
        <w:spacing w:after="240" w:line="360" w:lineRule="exact"/>
        <w:outlineLvl w:val="0"/>
        <w:rPr>
          <w:rFonts w:hint="eastAsia"/>
          <w:szCs w:val="24"/>
        </w:rPr>
      </w:pPr>
      <w:r>
        <w:rPr>
          <w:rFonts w:hint="eastAsia"/>
          <w:szCs w:val="24"/>
        </w:rPr>
        <w:t>除制订政策措施以外，如《第一个国家禁止贩运人口行为计划》，还确立了一个以性剥削为目的的贩运行为受害者定位、确定和融合模式，为受害者从被首次发现到融入社会整个过程提供了连续的援助程序。</w:t>
      </w:r>
    </w:p>
    <w:p w:rsidR="00D8380C" w:rsidRDefault="00D8380C">
      <w:pPr>
        <w:numPr>
          <w:ilvl w:val="0"/>
          <w:numId w:val="15"/>
        </w:numPr>
        <w:spacing w:after="240" w:line="360" w:lineRule="exact"/>
        <w:rPr>
          <w:szCs w:val="24"/>
        </w:rPr>
      </w:pPr>
      <w:r>
        <w:rPr>
          <w:rFonts w:hint="eastAsia"/>
          <w:szCs w:val="24"/>
        </w:rPr>
        <w:t>通过扩大网络和设计专门的登记文件，以及统一有权定位潜在人口贩运行为的机构所使用的数据，扩大了移徙问题帮助热线的规模。</w:t>
      </w:r>
      <w:r>
        <w:rPr>
          <w:szCs w:val="24"/>
        </w:rPr>
        <w:t xml:space="preserve">  </w:t>
      </w:r>
    </w:p>
    <w:p w:rsidR="00D8380C" w:rsidRDefault="00D8380C">
      <w:pPr>
        <w:numPr>
          <w:ilvl w:val="0"/>
          <w:numId w:val="15"/>
        </w:numPr>
        <w:spacing w:after="240" w:line="360" w:lineRule="exact"/>
        <w:rPr>
          <w:rFonts w:hint="eastAsia"/>
          <w:szCs w:val="24"/>
        </w:rPr>
      </w:pPr>
      <w:r>
        <w:rPr>
          <w:rFonts w:hint="eastAsia"/>
          <w:szCs w:val="24"/>
        </w:rPr>
        <w:t>建立了一个包括了警察和非政府组织代表在内的小组，然后建立了一个评估贩运问题形势的委员会（根据《国家禁止贩运人口行为计划》的规定）。</w:t>
      </w:r>
    </w:p>
    <w:p w:rsidR="00D8380C" w:rsidRDefault="00D8380C">
      <w:pPr>
        <w:numPr>
          <w:ilvl w:val="0"/>
          <w:numId w:val="15"/>
        </w:numPr>
        <w:spacing w:after="240" w:line="360" w:lineRule="exact"/>
        <w:rPr>
          <w:rFonts w:hint="eastAsia"/>
          <w:szCs w:val="24"/>
        </w:rPr>
      </w:pPr>
      <w:r>
        <w:rPr>
          <w:rFonts w:hint="eastAsia"/>
          <w:szCs w:val="24"/>
        </w:rPr>
        <w:t>将受害人送往收容所，为他们融入葡萄牙社会提供保障，或按照他们的意愿将其遣送回国。</w:t>
      </w:r>
    </w:p>
    <w:p w:rsidR="00D8380C" w:rsidRDefault="00D8380C">
      <w:pPr>
        <w:spacing w:after="240" w:line="360" w:lineRule="exact"/>
        <w:ind w:left="-70"/>
        <w:rPr>
          <w:rFonts w:hint="eastAsia"/>
          <w:szCs w:val="24"/>
        </w:rPr>
      </w:pPr>
      <w:r>
        <w:rPr>
          <w:rFonts w:hint="eastAsia"/>
          <w:szCs w:val="24"/>
        </w:rPr>
        <w:t>这个项目还将建立一个临时收容所（根据《国家融入问题行动计划》的规定）；有望通过一项部间协议成为永久性收容所。</w:t>
      </w:r>
    </w:p>
    <w:p w:rsidR="00D8380C" w:rsidRDefault="00D8380C">
      <w:pPr>
        <w:spacing w:after="240" w:line="360" w:lineRule="exact"/>
        <w:ind w:left="-70"/>
        <w:rPr>
          <w:rFonts w:hint="eastAsia"/>
          <w:szCs w:val="24"/>
        </w:rPr>
      </w:pPr>
      <w:r>
        <w:rPr>
          <w:rFonts w:hint="eastAsia"/>
          <w:szCs w:val="24"/>
        </w:rPr>
        <w:t>这一模式需要一项基本的支持，即需要一个多学科、跨机构、能够为贩运行为受害者立即提供心理、法律和口译与翻译服务的小组。</w:t>
      </w:r>
    </w:p>
    <w:p w:rsidR="00D8380C" w:rsidRDefault="00D8380C">
      <w:pPr>
        <w:pStyle w:val="H2"/>
      </w:pPr>
      <w:r>
        <w:rPr>
          <w:rFonts w:hint="eastAsia"/>
        </w:rPr>
        <w:t>能力的培训和培养</w:t>
      </w:r>
      <w:r>
        <w:t xml:space="preserve"> </w:t>
      </w:r>
    </w:p>
    <w:p w:rsidR="00D8380C" w:rsidRDefault="00D8380C">
      <w:pPr>
        <w:tabs>
          <w:tab w:val="num" w:pos="-70"/>
        </w:tabs>
        <w:spacing w:after="240" w:line="360" w:lineRule="exact"/>
        <w:rPr>
          <w:rFonts w:hint="eastAsia"/>
          <w:szCs w:val="24"/>
        </w:rPr>
      </w:pPr>
      <w:r>
        <w:rPr>
          <w:rFonts w:hint="eastAsia"/>
          <w:szCs w:val="24"/>
        </w:rPr>
        <w:t>从</w:t>
      </w:r>
      <w:r>
        <w:rPr>
          <w:rFonts w:hint="eastAsia"/>
          <w:szCs w:val="24"/>
        </w:rPr>
        <w:t>2005</w:t>
      </w:r>
      <w:r>
        <w:rPr>
          <w:rFonts w:hint="eastAsia"/>
          <w:szCs w:val="24"/>
        </w:rPr>
        <w:t>年至</w:t>
      </w:r>
      <w:r>
        <w:rPr>
          <w:rFonts w:hint="eastAsia"/>
          <w:szCs w:val="24"/>
        </w:rPr>
        <w:t>2007</w:t>
      </w:r>
      <w:r>
        <w:rPr>
          <w:rFonts w:hint="eastAsia"/>
          <w:szCs w:val="24"/>
        </w:rPr>
        <w:t>年，为各种参与者开设了培训课程。对</w:t>
      </w:r>
      <w:r>
        <w:rPr>
          <w:rFonts w:hint="eastAsia"/>
          <w:szCs w:val="24"/>
        </w:rPr>
        <w:t>16</w:t>
      </w:r>
      <w:r>
        <w:rPr>
          <w:rFonts w:hint="eastAsia"/>
          <w:szCs w:val="24"/>
        </w:rPr>
        <w:t>名培训者进行了初期培训以后，又为社会实践者（</w:t>
      </w:r>
      <w:r>
        <w:rPr>
          <w:rFonts w:hint="eastAsia"/>
          <w:szCs w:val="24"/>
        </w:rPr>
        <w:t>81</w:t>
      </w:r>
      <w:r>
        <w:rPr>
          <w:rFonts w:hint="eastAsia"/>
          <w:szCs w:val="24"/>
        </w:rPr>
        <w:t>人）、协调者（</w:t>
      </w:r>
      <w:r>
        <w:rPr>
          <w:rFonts w:hint="eastAsia"/>
          <w:szCs w:val="24"/>
        </w:rPr>
        <w:t>49</w:t>
      </w:r>
      <w:r>
        <w:rPr>
          <w:rFonts w:hint="eastAsia"/>
          <w:szCs w:val="24"/>
        </w:rPr>
        <w:t>人）和警官（</w:t>
      </w:r>
      <w:r>
        <w:rPr>
          <w:rFonts w:hint="eastAsia"/>
          <w:szCs w:val="24"/>
        </w:rPr>
        <w:t>46</w:t>
      </w:r>
      <w:r>
        <w:rPr>
          <w:rFonts w:hint="eastAsia"/>
          <w:szCs w:val="24"/>
        </w:rPr>
        <w:t>人）开设了培训课程。</w:t>
      </w:r>
    </w:p>
    <w:p w:rsidR="00D8380C" w:rsidRDefault="00D8380C">
      <w:pPr>
        <w:tabs>
          <w:tab w:val="num" w:pos="-70"/>
        </w:tabs>
        <w:spacing w:after="240" w:line="360" w:lineRule="exact"/>
        <w:rPr>
          <w:rFonts w:hint="eastAsia"/>
          <w:snapToGrid w:val="0"/>
          <w:szCs w:val="24"/>
        </w:rPr>
      </w:pPr>
      <w:r>
        <w:rPr>
          <w:rFonts w:hint="eastAsia"/>
          <w:szCs w:val="24"/>
        </w:rPr>
        <w:t>根据“</w:t>
      </w:r>
      <w:r>
        <w:rPr>
          <w:rFonts w:hint="eastAsia"/>
          <w:snapToGrid w:val="0"/>
          <w:szCs w:val="24"/>
        </w:rPr>
        <w:t>合作、行动、调查、世界观”项目开展了贩运妇女问题方面的培训后，</w:t>
      </w:r>
      <w:r>
        <w:rPr>
          <w:rFonts w:hint="eastAsia"/>
          <w:snapToGrid w:val="0"/>
          <w:szCs w:val="24"/>
        </w:rPr>
        <w:t>2007</w:t>
      </w:r>
      <w:r>
        <w:rPr>
          <w:rFonts w:hint="eastAsia"/>
          <w:snapToGrid w:val="0"/>
          <w:szCs w:val="24"/>
        </w:rPr>
        <w:t>年，公安警察在其近距离警务课程中纳入了一个关于贩运人口问题的单元。</w:t>
      </w:r>
    </w:p>
    <w:p w:rsidR="00D8380C" w:rsidRDefault="00D8380C">
      <w:pPr>
        <w:tabs>
          <w:tab w:val="num" w:pos="-70"/>
        </w:tabs>
        <w:spacing w:after="240" w:line="360" w:lineRule="exact"/>
        <w:rPr>
          <w:rFonts w:hint="eastAsia"/>
          <w:szCs w:val="24"/>
        </w:rPr>
      </w:pPr>
      <w:r>
        <w:rPr>
          <w:rFonts w:hint="eastAsia"/>
          <w:szCs w:val="24"/>
        </w:rPr>
        <w:t>此外，为采取具体行动打击以性剥削为目的的贩运妇女行为，还整合出一个培训工具包，这个由独立单元组成的工具包包括：为从事预防或支助和保护的不同听课人提供的培训材料和资源。</w:t>
      </w:r>
    </w:p>
    <w:p w:rsidR="00D8380C" w:rsidRDefault="00D8380C">
      <w:pPr>
        <w:pStyle w:val="H2"/>
        <w:rPr>
          <w:rFonts w:hint="eastAsia"/>
        </w:rPr>
      </w:pPr>
      <w:r>
        <w:rPr>
          <w:rFonts w:hint="eastAsia"/>
        </w:rPr>
        <w:t>贩运问题的透明度</w:t>
      </w:r>
    </w:p>
    <w:p w:rsidR="00D8380C" w:rsidRDefault="00D8380C">
      <w:pPr>
        <w:spacing w:after="240" w:line="360" w:lineRule="exact"/>
        <w:ind w:right="27"/>
        <w:outlineLvl w:val="0"/>
        <w:rPr>
          <w:rFonts w:hint="eastAsia"/>
          <w:szCs w:val="24"/>
        </w:rPr>
      </w:pPr>
      <w:r>
        <w:rPr>
          <w:rFonts w:hint="eastAsia"/>
          <w:szCs w:val="24"/>
        </w:rPr>
        <w:t>除了在国内报纸上发表文章和参加电视节目以外，“</w:t>
      </w:r>
      <w:r>
        <w:rPr>
          <w:rFonts w:hint="eastAsia"/>
          <w:snapToGrid w:val="0"/>
          <w:szCs w:val="24"/>
        </w:rPr>
        <w:t>合作、行动、调查、世界观”项目还开展了面向目前和未来媒体职业人士的运动。第一阶段为</w:t>
      </w:r>
      <w:r>
        <w:rPr>
          <w:rFonts w:hint="eastAsia"/>
          <w:snapToGrid w:val="0"/>
          <w:szCs w:val="24"/>
        </w:rPr>
        <w:t>30</w:t>
      </w:r>
      <w:r>
        <w:rPr>
          <w:rFonts w:hint="eastAsia"/>
          <w:snapToGrid w:val="0"/>
          <w:szCs w:val="24"/>
        </w:rPr>
        <w:t>名记者和</w:t>
      </w:r>
      <w:r>
        <w:rPr>
          <w:rFonts w:hint="eastAsia"/>
          <w:snapToGrid w:val="0"/>
          <w:szCs w:val="24"/>
        </w:rPr>
        <w:t>50</w:t>
      </w:r>
      <w:r>
        <w:rPr>
          <w:rFonts w:hint="eastAsia"/>
          <w:snapToGrid w:val="0"/>
          <w:szCs w:val="24"/>
        </w:rPr>
        <w:t>名未来的记者开展了增强意识培训；第二阶段，媒体职业人士有机会设计栏目进行比赛，胜者可获得这个项目颁发的奖励。选中了</w:t>
      </w:r>
      <w:r>
        <w:rPr>
          <w:rFonts w:hint="eastAsia"/>
          <w:snapToGrid w:val="0"/>
          <w:szCs w:val="24"/>
        </w:rPr>
        <w:t>10</w:t>
      </w:r>
      <w:r>
        <w:rPr>
          <w:rFonts w:hint="eastAsia"/>
          <w:snapToGrid w:val="0"/>
          <w:szCs w:val="24"/>
        </w:rPr>
        <w:t>个栏目中的两个栏目，将于</w:t>
      </w:r>
      <w:r>
        <w:rPr>
          <w:rFonts w:hint="eastAsia"/>
          <w:snapToGrid w:val="0"/>
          <w:szCs w:val="24"/>
        </w:rPr>
        <w:t>2007</w:t>
      </w:r>
      <w:r>
        <w:rPr>
          <w:rFonts w:hint="eastAsia"/>
          <w:snapToGrid w:val="0"/>
          <w:szCs w:val="24"/>
        </w:rPr>
        <w:t>年</w:t>
      </w:r>
      <w:r>
        <w:rPr>
          <w:rFonts w:hint="eastAsia"/>
          <w:snapToGrid w:val="0"/>
          <w:szCs w:val="24"/>
        </w:rPr>
        <w:t>10</w:t>
      </w:r>
      <w:r>
        <w:rPr>
          <w:rFonts w:hint="eastAsia"/>
          <w:snapToGrid w:val="0"/>
          <w:szCs w:val="24"/>
        </w:rPr>
        <w:t>月广泛播出。</w:t>
      </w:r>
    </w:p>
    <w:p w:rsidR="00D8380C" w:rsidRDefault="00D8380C">
      <w:pPr>
        <w:pStyle w:val="H2"/>
      </w:pPr>
      <w:bookmarkStart w:id="16" w:name="_Toc183423502"/>
      <w:r>
        <w:br w:type="page"/>
      </w:r>
      <w:r>
        <w:rPr>
          <w:rFonts w:hint="eastAsia"/>
        </w:rPr>
        <w:t>研讨会和其他专门会议</w:t>
      </w:r>
      <w:r>
        <w:t xml:space="preserve"> </w:t>
      </w:r>
    </w:p>
    <w:bookmarkEnd w:id="16"/>
    <w:p w:rsidR="00D8380C" w:rsidRDefault="00D8380C">
      <w:pPr>
        <w:pStyle w:val="Default"/>
        <w:spacing w:after="240" w:line="360" w:lineRule="exact"/>
        <w:jc w:val="both"/>
        <w:rPr>
          <w:rFonts w:hint="eastAsia"/>
          <w:color w:val="auto"/>
          <w:sz w:val="21"/>
          <w:lang w:val="en-GB" w:eastAsia="zh-CN"/>
        </w:rPr>
      </w:pPr>
      <w:r>
        <w:rPr>
          <w:rFonts w:hint="eastAsia"/>
          <w:color w:val="auto"/>
          <w:sz w:val="21"/>
          <w:lang w:val="en-GB" w:eastAsia="zh-CN"/>
        </w:rPr>
        <w:t>2006</w:t>
      </w:r>
      <w:r>
        <w:rPr>
          <w:rFonts w:hint="eastAsia"/>
          <w:color w:val="auto"/>
          <w:sz w:val="21"/>
          <w:lang w:val="en-GB" w:eastAsia="zh-CN"/>
        </w:rPr>
        <w:t>年外国人和边境管理局组办了首次贩运人口和非法移徙问题葡萄牙</w:t>
      </w:r>
      <w:r>
        <w:rPr>
          <w:rFonts w:hint="eastAsia"/>
          <w:color w:val="auto"/>
          <w:sz w:val="21"/>
          <w:lang w:val="en-GB" w:eastAsia="zh-CN"/>
        </w:rPr>
        <w:t>-</w:t>
      </w:r>
      <w:r>
        <w:rPr>
          <w:rFonts w:hint="eastAsia"/>
          <w:color w:val="auto"/>
          <w:sz w:val="21"/>
          <w:lang w:val="en-GB" w:eastAsia="zh-CN"/>
        </w:rPr>
        <w:t>巴西研讨会，会上来自两国的政治家、专家和学术界人士讨论了这些问题。</w:t>
      </w:r>
    </w:p>
    <w:p w:rsidR="00D8380C" w:rsidRDefault="00D8380C">
      <w:pPr>
        <w:pStyle w:val="Default"/>
        <w:spacing w:after="240" w:line="360" w:lineRule="exact"/>
        <w:jc w:val="both"/>
        <w:rPr>
          <w:rFonts w:hint="eastAsia"/>
          <w:snapToGrid w:val="0"/>
          <w:sz w:val="21"/>
          <w:lang w:eastAsia="zh-CN"/>
        </w:rPr>
      </w:pPr>
      <w:r>
        <w:rPr>
          <w:rFonts w:hint="eastAsia"/>
          <w:sz w:val="21"/>
          <w:lang w:eastAsia="zh-CN"/>
        </w:rPr>
        <w:t>“</w:t>
      </w:r>
      <w:r>
        <w:rPr>
          <w:rFonts w:hint="eastAsia"/>
          <w:snapToGrid w:val="0"/>
          <w:sz w:val="21"/>
          <w:lang w:eastAsia="zh-CN"/>
        </w:rPr>
        <w:t>合作、行动、调查、世界观”项目还举办了一次关于贩运和性剥削问题的研讨会以及几次工作论坛。</w:t>
      </w:r>
    </w:p>
    <w:p w:rsidR="00D8380C" w:rsidRDefault="00D8380C">
      <w:pPr>
        <w:pStyle w:val="HCh"/>
      </w:pPr>
      <w:r>
        <w:rPr>
          <w:b/>
          <w:szCs w:val="24"/>
        </w:rPr>
        <w:br w:type="page"/>
      </w:r>
      <w:r>
        <w:rPr>
          <w:rFonts w:hint="eastAsia"/>
        </w:rPr>
        <w:t>第</w:t>
      </w:r>
      <w:r>
        <w:t>7</w:t>
      </w:r>
      <w:r>
        <w:rPr>
          <w:rFonts w:hint="eastAsia"/>
        </w:rPr>
        <w:t>条</w:t>
      </w:r>
    </w:p>
    <w:p w:rsidR="00D8380C" w:rsidRDefault="00D8380C">
      <w:pPr>
        <w:pStyle w:val="H1"/>
        <w:spacing w:before="120"/>
      </w:pPr>
      <w:r>
        <w:rPr>
          <w:rFonts w:hint="eastAsia"/>
        </w:rPr>
        <w:t>公共生活和政治生活</w:t>
      </w:r>
    </w:p>
    <w:p w:rsidR="00D8380C" w:rsidRDefault="00D8380C">
      <w:pPr>
        <w:spacing w:after="240" w:line="360" w:lineRule="exact"/>
        <w:rPr>
          <w:rFonts w:hint="eastAsia"/>
          <w:szCs w:val="24"/>
        </w:rPr>
      </w:pPr>
      <w:r>
        <w:rPr>
          <w:rFonts w:hint="eastAsia"/>
          <w:szCs w:val="24"/>
        </w:rPr>
        <w:t>为确保妇女参与公共管理事务，部长委员会一项决议规定，重新安置离开管理岗位的雇员时，公共部门作为雇主，应当积极推行男女机会均等的政策。这样规定是为了防止在招收新工作人员的过程中发生任何形式的歧视行为。</w:t>
      </w:r>
      <w:r>
        <w:rPr>
          <w:rStyle w:val="FootnoteReference"/>
          <w:szCs w:val="24"/>
        </w:rPr>
        <w:footnoteReference w:id="40"/>
      </w:r>
      <w:r>
        <w:rPr>
          <w:rFonts w:hint="eastAsia"/>
          <w:szCs w:val="24"/>
        </w:rPr>
        <w:t>第</w:t>
      </w:r>
      <w:r>
        <w:rPr>
          <w:rFonts w:hint="eastAsia"/>
          <w:szCs w:val="24"/>
        </w:rPr>
        <w:t>11</w:t>
      </w:r>
      <w:r>
        <w:rPr>
          <w:rFonts w:hint="eastAsia"/>
          <w:szCs w:val="24"/>
        </w:rPr>
        <w:t>条在副标题为“关于公共部门的数据”的部分提供了有关公共部门情况的更详细情况。</w:t>
      </w:r>
    </w:p>
    <w:p w:rsidR="00D8380C" w:rsidRDefault="00D8380C">
      <w:pPr>
        <w:spacing w:after="240" w:line="360" w:lineRule="exact"/>
        <w:rPr>
          <w:rFonts w:hint="eastAsia"/>
          <w:szCs w:val="24"/>
        </w:rPr>
      </w:pPr>
      <w:r>
        <w:rPr>
          <w:rFonts w:hint="eastAsia"/>
          <w:szCs w:val="24"/>
        </w:rPr>
        <w:t>如前所述（本报告第</w:t>
      </w:r>
      <w:r>
        <w:rPr>
          <w:rFonts w:hint="eastAsia"/>
          <w:szCs w:val="24"/>
        </w:rPr>
        <w:t>4</w:t>
      </w:r>
      <w:r>
        <w:rPr>
          <w:rFonts w:hint="eastAsia"/>
          <w:szCs w:val="24"/>
        </w:rPr>
        <w:t>条），已经通过了一项新的法律，</w:t>
      </w:r>
      <w:r>
        <w:rPr>
          <w:rStyle w:val="FootnoteReference"/>
          <w:szCs w:val="24"/>
          <w:lang w:eastAsia="en-GB"/>
        </w:rPr>
        <w:footnoteReference w:id="41"/>
      </w:r>
      <w:r>
        <w:rPr>
          <w:rFonts w:hint="eastAsia"/>
          <w:szCs w:val="24"/>
        </w:rPr>
        <w:t>规定了参加选举的候选人名单中的男女配额问题。</w:t>
      </w:r>
    </w:p>
    <w:p w:rsidR="00D8380C" w:rsidRDefault="00D8380C">
      <w:pPr>
        <w:pStyle w:val="H2"/>
      </w:pPr>
      <w:r>
        <w:rPr>
          <w:rFonts w:hint="eastAsia"/>
        </w:rPr>
        <w:t>关于2004年至2007年选举的数据</w:t>
      </w:r>
    </w:p>
    <w:p w:rsidR="00D8380C" w:rsidRDefault="00D8380C">
      <w:pPr>
        <w:tabs>
          <w:tab w:val="left" w:pos="0"/>
        </w:tabs>
        <w:spacing w:after="240" w:line="360" w:lineRule="exact"/>
        <w:jc w:val="center"/>
        <w:rPr>
          <w:rFonts w:ascii="SimHei" w:eastAsia="SimHei"/>
          <w:bCs/>
          <w:color w:val="FF0000"/>
          <w:szCs w:val="24"/>
        </w:rPr>
      </w:pPr>
      <w:r>
        <w:rPr>
          <w:rFonts w:ascii="SimHei" w:eastAsia="SimHei" w:hint="eastAsia"/>
          <w:bCs/>
          <w:color w:val="FF0000"/>
          <w:szCs w:val="24"/>
        </w:rPr>
        <w:t>表</w:t>
      </w:r>
      <w:r>
        <w:rPr>
          <w:rFonts w:ascii="SimHei" w:eastAsia="SimHei"/>
          <w:bCs/>
          <w:color w:val="FF0000"/>
          <w:szCs w:val="24"/>
        </w:rPr>
        <w:t>1</w:t>
      </w:r>
      <w:r>
        <w:rPr>
          <w:rFonts w:ascii="SimHei" w:eastAsia="SimHei" w:hint="eastAsia"/>
          <w:bCs/>
          <w:color w:val="FF0000"/>
          <w:szCs w:val="24"/>
        </w:rPr>
        <w:t>：2004年当选欧洲议会议员的葡萄牙人</w:t>
      </w:r>
    </w:p>
    <w:tbl>
      <w:tblPr>
        <w:tblW w:w="5000" w:type="pct"/>
        <w:jc w:val="center"/>
        <w:tblCellMar>
          <w:left w:w="70" w:type="dxa"/>
          <w:right w:w="70" w:type="dxa"/>
        </w:tblCellMar>
        <w:tblLook w:val="0000" w:firstRow="0" w:lastRow="0" w:firstColumn="0" w:lastColumn="0" w:noHBand="0" w:noVBand="0"/>
      </w:tblPr>
      <w:tblGrid>
        <w:gridCol w:w="2618"/>
        <w:gridCol w:w="2366"/>
        <w:gridCol w:w="2501"/>
        <w:gridCol w:w="2505"/>
      </w:tblGrid>
      <w:tr w:rsidR="00D8380C">
        <w:trPr>
          <w:trHeight w:val="282"/>
          <w:jc w:val="center"/>
        </w:trPr>
        <w:tc>
          <w:tcPr>
            <w:tcW w:w="1310" w:type="pct"/>
            <w:tcBorders>
              <w:left w:val="nil"/>
              <w:bottom w:val="single" w:sz="4" w:space="0" w:color="auto"/>
              <w:right w:val="nil"/>
            </w:tcBorders>
            <w:vAlign w:val="center"/>
          </w:tcPr>
          <w:p w:rsidR="00D8380C" w:rsidRDefault="00D8380C">
            <w:pPr>
              <w:tabs>
                <w:tab w:val="left" w:pos="0"/>
              </w:tabs>
              <w:spacing w:line="360" w:lineRule="exact"/>
              <w:jc w:val="center"/>
              <w:rPr>
                <w:rFonts w:eastAsia="SimHei"/>
                <w:bCs/>
                <w:color w:val="FF0000"/>
                <w:szCs w:val="24"/>
              </w:rPr>
            </w:pPr>
          </w:p>
        </w:tc>
        <w:tc>
          <w:tcPr>
            <w:tcW w:w="3690" w:type="pct"/>
            <w:gridSpan w:val="3"/>
            <w:tcBorders>
              <w:top w:val="single" w:sz="4" w:space="0" w:color="auto"/>
              <w:left w:val="nil"/>
              <w:bottom w:val="single" w:sz="4" w:space="0" w:color="auto"/>
            </w:tcBorders>
            <w:vAlign w:val="center"/>
          </w:tcPr>
          <w:p w:rsidR="00D8380C" w:rsidRDefault="00D8380C">
            <w:pPr>
              <w:tabs>
                <w:tab w:val="left" w:pos="0"/>
              </w:tabs>
              <w:spacing w:line="360" w:lineRule="exact"/>
              <w:jc w:val="center"/>
              <w:rPr>
                <w:rFonts w:eastAsia="SimHei"/>
                <w:bCs/>
                <w:color w:val="FF0000"/>
                <w:szCs w:val="24"/>
              </w:rPr>
            </w:pPr>
            <w:r>
              <w:rPr>
                <w:rFonts w:eastAsia="SimHei" w:hint="eastAsia"/>
                <w:bCs/>
                <w:color w:val="FF0000"/>
                <w:szCs w:val="24"/>
              </w:rPr>
              <w:t>议员</w:t>
            </w:r>
          </w:p>
        </w:tc>
      </w:tr>
      <w:tr w:rsidR="00D8380C">
        <w:trPr>
          <w:trHeight w:val="192"/>
          <w:jc w:val="center"/>
        </w:trPr>
        <w:tc>
          <w:tcPr>
            <w:tcW w:w="1310" w:type="pct"/>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rFonts w:eastAsia="SimHei" w:hint="eastAsia"/>
                <w:bCs/>
                <w:color w:val="FF0000"/>
                <w:szCs w:val="24"/>
              </w:rPr>
            </w:pPr>
            <w:r>
              <w:rPr>
                <w:rFonts w:eastAsia="SimHei" w:hint="eastAsia"/>
                <w:bCs/>
                <w:color w:val="FF0000"/>
                <w:szCs w:val="24"/>
              </w:rPr>
              <w:t>年份</w:t>
            </w:r>
          </w:p>
        </w:tc>
        <w:tc>
          <w:tcPr>
            <w:tcW w:w="1184" w:type="pct"/>
            <w:tcBorders>
              <w:top w:val="single" w:sz="4" w:space="0" w:color="auto"/>
              <w:left w:val="single" w:sz="4" w:space="0" w:color="auto"/>
              <w:bottom w:val="single" w:sz="4" w:space="0" w:color="auto"/>
              <w:right w:val="nil"/>
            </w:tcBorders>
            <w:vAlign w:val="center"/>
          </w:tcPr>
          <w:p w:rsidR="00D8380C" w:rsidRDefault="00D8380C">
            <w:pPr>
              <w:tabs>
                <w:tab w:val="left" w:pos="0"/>
              </w:tabs>
              <w:spacing w:line="360" w:lineRule="exact"/>
              <w:jc w:val="center"/>
              <w:rPr>
                <w:rFonts w:eastAsia="SimHei"/>
                <w:bCs/>
                <w:color w:val="FF0000"/>
                <w:szCs w:val="24"/>
              </w:rPr>
            </w:pPr>
            <w:r>
              <w:rPr>
                <w:rFonts w:eastAsia="SimHei" w:hint="eastAsia"/>
                <w:bCs/>
                <w:color w:val="FF0000"/>
                <w:szCs w:val="24"/>
              </w:rPr>
              <w:t>总数</w:t>
            </w:r>
          </w:p>
        </w:tc>
        <w:tc>
          <w:tcPr>
            <w:tcW w:w="1252"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rFonts w:eastAsia="SimHei"/>
                <w:bCs/>
                <w:color w:val="FF0000"/>
                <w:szCs w:val="24"/>
              </w:rPr>
            </w:pPr>
            <w:r>
              <w:rPr>
                <w:rFonts w:eastAsia="SimHei" w:hint="eastAsia"/>
                <w:bCs/>
                <w:color w:val="FF0000"/>
                <w:szCs w:val="24"/>
              </w:rPr>
              <w:t>妇女</w:t>
            </w:r>
          </w:p>
        </w:tc>
        <w:tc>
          <w:tcPr>
            <w:tcW w:w="1254" w:type="pct"/>
            <w:tcBorders>
              <w:top w:val="single" w:sz="4" w:space="0" w:color="auto"/>
              <w:left w:val="nil"/>
              <w:bottom w:val="single" w:sz="4" w:space="0" w:color="auto"/>
            </w:tcBorders>
            <w:vAlign w:val="center"/>
          </w:tcPr>
          <w:p w:rsidR="00D8380C" w:rsidRDefault="00D8380C">
            <w:pPr>
              <w:tabs>
                <w:tab w:val="left" w:pos="0"/>
              </w:tabs>
              <w:spacing w:line="360" w:lineRule="exact"/>
              <w:jc w:val="center"/>
              <w:rPr>
                <w:rFonts w:eastAsia="SimHei"/>
                <w:bCs/>
                <w:color w:val="FF0000"/>
                <w:szCs w:val="24"/>
              </w:rPr>
            </w:pPr>
            <w:r>
              <w:rPr>
                <w:rFonts w:eastAsia="SimHei" w:hint="eastAsia"/>
                <w:bCs/>
                <w:color w:val="FF0000"/>
                <w:szCs w:val="24"/>
              </w:rPr>
              <w:t>妇女</w:t>
            </w:r>
            <w:r>
              <w:rPr>
                <w:rFonts w:eastAsia="SimHei"/>
                <w:bCs/>
                <w:color w:val="FF0000"/>
                <w:szCs w:val="24"/>
              </w:rPr>
              <w:t>（比例）</w:t>
            </w:r>
          </w:p>
        </w:tc>
      </w:tr>
      <w:tr w:rsidR="00D8380C">
        <w:trPr>
          <w:trHeight w:val="345"/>
          <w:jc w:val="center"/>
        </w:trPr>
        <w:tc>
          <w:tcPr>
            <w:tcW w:w="1310" w:type="pct"/>
            <w:tcBorders>
              <w:top w:val="single" w:sz="4" w:space="0" w:color="auto"/>
              <w:left w:val="nil"/>
              <w:bottom w:val="single" w:sz="4" w:space="0" w:color="auto"/>
              <w:right w:val="single" w:sz="4" w:space="0" w:color="auto"/>
            </w:tcBorders>
            <w:noWrap/>
            <w:vAlign w:val="center"/>
          </w:tcPr>
          <w:p w:rsidR="00D8380C" w:rsidRDefault="00D8380C">
            <w:pPr>
              <w:tabs>
                <w:tab w:val="left" w:pos="0"/>
              </w:tabs>
              <w:spacing w:line="360" w:lineRule="exact"/>
              <w:jc w:val="center"/>
              <w:rPr>
                <w:b/>
                <w:color w:val="FF0000"/>
                <w:szCs w:val="24"/>
              </w:rPr>
            </w:pPr>
            <w:r>
              <w:rPr>
                <w:b/>
                <w:color w:val="FF0000"/>
                <w:szCs w:val="24"/>
              </w:rPr>
              <w:t>2004</w:t>
            </w:r>
          </w:p>
        </w:tc>
        <w:tc>
          <w:tcPr>
            <w:tcW w:w="1184" w:type="pct"/>
            <w:tcBorders>
              <w:top w:val="single" w:sz="4" w:space="0" w:color="auto"/>
              <w:left w:val="single" w:sz="4" w:space="0" w:color="auto"/>
              <w:bottom w:val="single" w:sz="4" w:space="0" w:color="auto"/>
              <w:right w:val="nil"/>
            </w:tcBorders>
            <w:noWrap/>
            <w:vAlign w:val="center"/>
          </w:tcPr>
          <w:p w:rsidR="00D8380C" w:rsidRDefault="00D8380C">
            <w:pPr>
              <w:tabs>
                <w:tab w:val="left" w:pos="0"/>
                <w:tab w:val="left" w:pos="618"/>
              </w:tabs>
              <w:spacing w:line="360" w:lineRule="exact"/>
              <w:ind w:right="110"/>
              <w:jc w:val="center"/>
              <w:rPr>
                <w:szCs w:val="24"/>
              </w:rPr>
            </w:pPr>
            <w:r>
              <w:rPr>
                <w:szCs w:val="24"/>
              </w:rPr>
              <w:t>24</w:t>
            </w:r>
          </w:p>
        </w:tc>
        <w:tc>
          <w:tcPr>
            <w:tcW w:w="1252"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6</w:t>
            </w:r>
          </w:p>
        </w:tc>
        <w:tc>
          <w:tcPr>
            <w:tcW w:w="1254" w:type="pct"/>
            <w:tcBorders>
              <w:top w:val="single" w:sz="4" w:space="0" w:color="auto"/>
              <w:left w:val="nil"/>
              <w:bottom w:val="single" w:sz="4" w:space="0" w:color="auto"/>
            </w:tcBorders>
            <w:vAlign w:val="center"/>
          </w:tcPr>
          <w:p w:rsidR="00D8380C" w:rsidRDefault="00D8380C">
            <w:pPr>
              <w:tabs>
                <w:tab w:val="left" w:pos="0"/>
              </w:tabs>
              <w:spacing w:line="360" w:lineRule="exact"/>
              <w:jc w:val="center"/>
              <w:rPr>
                <w:szCs w:val="24"/>
              </w:rPr>
            </w:pPr>
            <w:r>
              <w:rPr>
                <w:szCs w:val="24"/>
              </w:rPr>
              <w:t>25</w:t>
            </w:r>
          </w:p>
        </w:tc>
      </w:tr>
    </w:tbl>
    <w:p w:rsidR="00D8380C" w:rsidRDefault="00D8380C">
      <w:pPr>
        <w:tabs>
          <w:tab w:val="left" w:pos="0"/>
          <w:tab w:val="left" w:pos="142"/>
          <w:tab w:val="left" w:pos="284"/>
        </w:tabs>
        <w:spacing w:after="240" w:line="360" w:lineRule="exact"/>
        <w:rPr>
          <w:rFonts w:hint="eastAsia"/>
          <w:szCs w:val="24"/>
        </w:rPr>
      </w:pPr>
      <w:r>
        <w:rPr>
          <w:rFonts w:eastAsia="KaiTi_GB2312" w:hint="eastAsia"/>
          <w:color w:val="0000FF"/>
          <w:szCs w:val="24"/>
        </w:rPr>
        <w:t>资料来源：</w:t>
      </w:r>
      <w:r>
        <w:rPr>
          <w:rFonts w:hint="eastAsia"/>
          <w:szCs w:val="24"/>
        </w:rPr>
        <w:t>内务部。</w:t>
      </w:r>
    </w:p>
    <w:p w:rsidR="00D8380C" w:rsidRDefault="00D8380C">
      <w:pPr>
        <w:tabs>
          <w:tab w:val="left" w:pos="0"/>
        </w:tabs>
        <w:spacing w:after="240" w:line="360" w:lineRule="exact"/>
        <w:jc w:val="center"/>
        <w:rPr>
          <w:rFonts w:ascii="SimHei" w:eastAsia="SimHei"/>
          <w:bCs/>
          <w:color w:val="FF0000"/>
          <w:szCs w:val="24"/>
        </w:rPr>
      </w:pPr>
      <w:r>
        <w:rPr>
          <w:rFonts w:ascii="SimHei" w:eastAsia="SimHei" w:hint="eastAsia"/>
          <w:bCs/>
          <w:color w:val="FF0000"/>
          <w:szCs w:val="24"/>
        </w:rPr>
        <w:t>表2：2005年当选的葡萄牙议会议员</w:t>
      </w:r>
    </w:p>
    <w:tbl>
      <w:tblPr>
        <w:tblW w:w="5000" w:type="pct"/>
        <w:jc w:val="center"/>
        <w:tblCellMar>
          <w:left w:w="70" w:type="dxa"/>
          <w:right w:w="70" w:type="dxa"/>
        </w:tblCellMar>
        <w:tblLook w:val="0000" w:firstRow="0" w:lastRow="0" w:firstColumn="0" w:lastColumn="0" w:noHBand="0" w:noVBand="0"/>
      </w:tblPr>
      <w:tblGrid>
        <w:gridCol w:w="2618"/>
        <w:gridCol w:w="2366"/>
        <w:gridCol w:w="2501"/>
        <w:gridCol w:w="2505"/>
      </w:tblGrid>
      <w:tr w:rsidR="00D8380C">
        <w:trPr>
          <w:trHeight w:val="282"/>
          <w:jc w:val="center"/>
        </w:trPr>
        <w:tc>
          <w:tcPr>
            <w:tcW w:w="1310" w:type="pct"/>
            <w:tcBorders>
              <w:left w:val="nil"/>
              <w:bottom w:val="single" w:sz="4" w:space="0" w:color="auto"/>
              <w:right w:val="nil"/>
            </w:tcBorders>
            <w:vAlign w:val="center"/>
          </w:tcPr>
          <w:p w:rsidR="00D8380C" w:rsidRDefault="00D8380C">
            <w:pPr>
              <w:tabs>
                <w:tab w:val="left" w:pos="0"/>
              </w:tabs>
              <w:spacing w:line="360" w:lineRule="exact"/>
              <w:rPr>
                <w:rFonts w:eastAsia="SimHei"/>
                <w:bCs/>
                <w:color w:val="FF0000"/>
                <w:szCs w:val="24"/>
              </w:rPr>
            </w:pPr>
          </w:p>
        </w:tc>
        <w:tc>
          <w:tcPr>
            <w:tcW w:w="3690" w:type="pct"/>
            <w:gridSpan w:val="3"/>
            <w:tcBorders>
              <w:top w:val="single" w:sz="4" w:space="0" w:color="auto"/>
              <w:left w:val="nil"/>
              <w:bottom w:val="single" w:sz="4" w:space="0" w:color="auto"/>
            </w:tcBorders>
            <w:vAlign w:val="center"/>
          </w:tcPr>
          <w:p w:rsidR="00D8380C" w:rsidRDefault="00D8380C">
            <w:pPr>
              <w:tabs>
                <w:tab w:val="left" w:pos="0"/>
              </w:tabs>
              <w:spacing w:line="360" w:lineRule="exact"/>
              <w:jc w:val="center"/>
              <w:rPr>
                <w:rFonts w:eastAsia="SimHei"/>
                <w:bCs/>
                <w:color w:val="FF0000"/>
                <w:szCs w:val="24"/>
              </w:rPr>
            </w:pPr>
            <w:r>
              <w:rPr>
                <w:rFonts w:eastAsia="SimHei" w:hint="eastAsia"/>
                <w:bCs/>
                <w:color w:val="FF0000"/>
                <w:szCs w:val="24"/>
              </w:rPr>
              <w:t>议员</w:t>
            </w:r>
          </w:p>
        </w:tc>
      </w:tr>
      <w:tr w:rsidR="00D8380C">
        <w:trPr>
          <w:trHeight w:val="192"/>
          <w:jc w:val="center"/>
        </w:trPr>
        <w:tc>
          <w:tcPr>
            <w:tcW w:w="1310" w:type="pct"/>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rFonts w:eastAsia="SimHei"/>
                <w:bCs/>
                <w:color w:val="FF0000"/>
                <w:szCs w:val="24"/>
              </w:rPr>
            </w:pPr>
            <w:r>
              <w:rPr>
                <w:rFonts w:eastAsia="SimHei" w:hint="eastAsia"/>
                <w:bCs/>
                <w:color w:val="FF0000"/>
                <w:szCs w:val="24"/>
              </w:rPr>
              <w:t>年份</w:t>
            </w:r>
          </w:p>
        </w:tc>
        <w:tc>
          <w:tcPr>
            <w:tcW w:w="1184" w:type="pct"/>
            <w:tcBorders>
              <w:top w:val="single" w:sz="4" w:space="0" w:color="auto"/>
              <w:left w:val="single" w:sz="4" w:space="0" w:color="auto"/>
              <w:bottom w:val="single" w:sz="4" w:space="0" w:color="auto"/>
              <w:right w:val="nil"/>
            </w:tcBorders>
            <w:vAlign w:val="center"/>
          </w:tcPr>
          <w:p w:rsidR="00D8380C" w:rsidRDefault="00D8380C">
            <w:pPr>
              <w:tabs>
                <w:tab w:val="left" w:pos="0"/>
              </w:tabs>
              <w:spacing w:line="360" w:lineRule="exact"/>
              <w:jc w:val="center"/>
              <w:rPr>
                <w:rFonts w:eastAsia="SimHei" w:hint="eastAsia"/>
                <w:bCs/>
                <w:color w:val="FF0000"/>
                <w:szCs w:val="24"/>
              </w:rPr>
            </w:pPr>
            <w:r>
              <w:rPr>
                <w:rFonts w:eastAsia="SimHei" w:hint="eastAsia"/>
                <w:bCs/>
                <w:color w:val="FF0000"/>
                <w:szCs w:val="24"/>
              </w:rPr>
              <w:t>总数</w:t>
            </w:r>
          </w:p>
        </w:tc>
        <w:tc>
          <w:tcPr>
            <w:tcW w:w="1252"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rFonts w:eastAsia="SimHei"/>
                <w:bCs/>
                <w:color w:val="FF0000"/>
                <w:szCs w:val="24"/>
              </w:rPr>
            </w:pPr>
            <w:r>
              <w:rPr>
                <w:rFonts w:eastAsia="SimHei" w:hint="eastAsia"/>
                <w:bCs/>
                <w:color w:val="FF0000"/>
                <w:szCs w:val="24"/>
              </w:rPr>
              <w:t>妇女</w:t>
            </w:r>
          </w:p>
        </w:tc>
        <w:tc>
          <w:tcPr>
            <w:tcW w:w="1254" w:type="pct"/>
            <w:tcBorders>
              <w:top w:val="single" w:sz="4" w:space="0" w:color="auto"/>
              <w:left w:val="nil"/>
              <w:bottom w:val="single" w:sz="4" w:space="0" w:color="auto"/>
            </w:tcBorders>
            <w:vAlign w:val="center"/>
          </w:tcPr>
          <w:p w:rsidR="00D8380C" w:rsidRDefault="00D8380C">
            <w:pPr>
              <w:tabs>
                <w:tab w:val="left" w:pos="0"/>
              </w:tabs>
              <w:spacing w:line="360" w:lineRule="exact"/>
              <w:jc w:val="center"/>
              <w:rPr>
                <w:rFonts w:eastAsia="SimHei"/>
                <w:bCs/>
                <w:color w:val="FF0000"/>
                <w:szCs w:val="24"/>
              </w:rPr>
            </w:pPr>
            <w:r>
              <w:rPr>
                <w:rFonts w:eastAsia="SimHei" w:hint="eastAsia"/>
                <w:bCs/>
                <w:color w:val="FF0000"/>
                <w:szCs w:val="24"/>
              </w:rPr>
              <w:t>妇女</w:t>
            </w:r>
            <w:r>
              <w:rPr>
                <w:rFonts w:eastAsia="SimHei"/>
                <w:bCs/>
                <w:color w:val="FF0000"/>
                <w:szCs w:val="24"/>
              </w:rPr>
              <w:t>（比例）</w:t>
            </w:r>
          </w:p>
        </w:tc>
      </w:tr>
      <w:tr w:rsidR="00D8380C">
        <w:trPr>
          <w:trHeight w:val="345"/>
          <w:jc w:val="center"/>
        </w:trPr>
        <w:tc>
          <w:tcPr>
            <w:tcW w:w="1310" w:type="pct"/>
            <w:tcBorders>
              <w:top w:val="single" w:sz="4" w:space="0" w:color="auto"/>
              <w:left w:val="nil"/>
              <w:bottom w:val="single" w:sz="4" w:space="0" w:color="auto"/>
              <w:right w:val="single" w:sz="4" w:space="0" w:color="auto"/>
            </w:tcBorders>
            <w:noWrap/>
            <w:vAlign w:val="center"/>
          </w:tcPr>
          <w:p w:rsidR="00D8380C" w:rsidRDefault="00D8380C">
            <w:pPr>
              <w:tabs>
                <w:tab w:val="left" w:pos="0"/>
              </w:tabs>
              <w:spacing w:line="360" w:lineRule="exact"/>
              <w:jc w:val="center"/>
              <w:rPr>
                <w:b/>
                <w:color w:val="FF0000"/>
                <w:szCs w:val="24"/>
              </w:rPr>
            </w:pPr>
            <w:r>
              <w:rPr>
                <w:b/>
                <w:color w:val="FF0000"/>
                <w:szCs w:val="24"/>
              </w:rPr>
              <w:t>2005</w:t>
            </w:r>
          </w:p>
        </w:tc>
        <w:tc>
          <w:tcPr>
            <w:tcW w:w="1184" w:type="pct"/>
            <w:tcBorders>
              <w:top w:val="single" w:sz="4" w:space="0" w:color="auto"/>
              <w:left w:val="single" w:sz="4" w:space="0" w:color="auto"/>
              <w:bottom w:val="single" w:sz="4" w:space="0" w:color="auto"/>
              <w:right w:val="nil"/>
            </w:tcBorders>
            <w:noWrap/>
            <w:vAlign w:val="center"/>
          </w:tcPr>
          <w:p w:rsidR="00D8380C" w:rsidRDefault="00D8380C">
            <w:pPr>
              <w:tabs>
                <w:tab w:val="left" w:pos="0"/>
                <w:tab w:val="left" w:pos="618"/>
              </w:tabs>
              <w:spacing w:line="360" w:lineRule="exact"/>
              <w:ind w:right="110"/>
              <w:jc w:val="center"/>
              <w:rPr>
                <w:szCs w:val="24"/>
              </w:rPr>
            </w:pPr>
            <w:r>
              <w:rPr>
                <w:szCs w:val="24"/>
              </w:rPr>
              <w:t>230</w:t>
            </w:r>
          </w:p>
        </w:tc>
        <w:tc>
          <w:tcPr>
            <w:tcW w:w="1252"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49</w:t>
            </w:r>
          </w:p>
        </w:tc>
        <w:tc>
          <w:tcPr>
            <w:tcW w:w="1254" w:type="pct"/>
            <w:tcBorders>
              <w:top w:val="single" w:sz="4" w:space="0" w:color="auto"/>
              <w:left w:val="nil"/>
              <w:bottom w:val="single" w:sz="4" w:space="0" w:color="auto"/>
            </w:tcBorders>
            <w:vAlign w:val="center"/>
          </w:tcPr>
          <w:p w:rsidR="00D8380C" w:rsidRDefault="00D8380C">
            <w:pPr>
              <w:tabs>
                <w:tab w:val="left" w:pos="0"/>
              </w:tabs>
              <w:spacing w:line="360" w:lineRule="exact"/>
              <w:jc w:val="center"/>
              <w:rPr>
                <w:szCs w:val="24"/>
              </w:rPr>
            </w:pPr>
            <w:r>
              <w:rPr>
                <w:szCs w:val="24"/>
              </w:rPr>
              <w:t>21</w:t>
            </w:r>
          </w:p>
        </w:tc>
      </w:tr>
    </w:tbl>
    <w:p w:rsidR="00D8380C" w:rsidRDefault="00D8380C">
      <w:pPr>
        <w:tabs>
          <w:tab w:val="left" w:pos="0"/>
        </w:tabs>
        <w:spacing w:after="240" w:line="360" w:lineRule="exact"/>
        <w:rPr>
          <w:szCs w:val="24"/>
        </w:rPr>
      </w:pPr>
      <w:r>
        <w:rPr>
          <w:rFonts w:eastAsia="KaiTi_GB2312" w:hint="eastAsia"/>
          <w:color w:val="0000FF"/>
          <w:szCs w:val="24"/>
        </w:rPr>
        <w:t>资料来源：</w:t>
      </w:r>
      <w:r>
        <w:rPr>
          <w:rFonts w:hint="eastAsia"/>
          <w:szCs w:val="24"/>
        </w:rPr>
        <w:t>国家选举委员会（国选委）。</w:t>
      </w:r>
    </w:p>
    <w:p w:rsidR="00D8380C" w:rsidRDefault="00D8380C">
      <w:pPr>
        <w:tabs>
          <w:tab w:val="left" w:pos="0"/>
        </w:tabs>
        <w:spacing w:after="240" w:line="360" w:lineRule="exact"/>
        <w:rPr>
          <w:rFonts w:hint="eastAsia"/>
          <w:szCs w:val="24"/>
        </w:rPr>
      </w:pPr>
      <w:r>
        <w:rPr>
          <w:rFonts w:hint="eastAsia"/>
          <w:szCs w:val="24"/>
        </w:rPr>
        <w:t>葡萄牙议会和欧洲议会的妇女议员比例分别占</w:t>
      </w:r>
      <w:r>
        <w:rPr>
          <w:rFonts w:hint="eastAsia"/>
          <w:szCs w:val="24"/>
        </w:rPr>
        <w:t>24%</w:t>
      </w:r>
      <w:r>
        <w:rPr>
          <w:rFonts w:hint="eastAsia"/>
          <w:szCs w:val="24"/>
        </w:rPr>
        <w:t>和</w:t>
      </w:r>
      <w:r>
        <w:rPr>
          <w:rFonts w:hint="eastAsia"/>
          <w:szCs w:val="24"/>
        </w:rPr>
        <w:t>25%</w:t>
      </w:r>
      <w:r>
        <w:rPr>
          <w:rFonts w:hint="eastAsia"/>
          <w:szCs w:val="24"/>
        </w:rPr>
        <w:t>（表</w:t>
      </w:r>
      <w:r>
        <w:rPr>
          <w:rFonts w:hint="eastAsia"/>
          <w:szCs w:val="24"/>
        </w:rPr>
        <w:t>1</w:t>
      </w:r>
      <w:r>
        <w:rPr>
          <w:rFonts w:hint="eastAsia"/>
          <w:szCs w:val="24"/>
        </w:rPr>
        <w:t>和表</w:t>
      </w:r>
      <w:r>
        <w:rPr>
          <w:rFonts w:hint="eastAsia"/>
          <w:szCs w:val="24"/>
        </w:rPr>
        <w:t>2</w:t>
      </w:r>
      <w:r>
        <w:rPr>
          <w:rFonts w:hint="eastAsia"/>
          <w:szCs w:val="24"/>
        </w:rPr>
        <w:t>）。这些数字表明，妇女任职人数有所上升，以前的这两大议会的选举中，妇女所占比例均为</w:t>
      </w:r>
      <w:r>
        <w:rPr>
          <w:rFonts w:hint="eastAsia"/>
          <w:szCs w:val="24"/>
        </w:rPr>
        <w:t>20%</w:t>
      </w:r>
      <w:r>
        <w:rPr>
          <w:rFonts w:hint="eastAsia"/>
          <w:szCs w:val="24"/>
        </w:rPr>
        <w:t>（见上次报告）。</w:t>
      </w:r>
    </w:p>
    <w:p w:rsidR="00D8380C" w:rsidRDefault="00D8380C">
      <w:pPr>
        <w:tabs>
          <w:tab w:val="left" w:pos="0"/>
        </w:tabs>
        <w:spacing w:after="240" w:line="360" w:lineRule="exact"/>
        <w:jc w:val="center"/>
        <w:rPr>
          <w:rFonts w:ascii="SimHei" w:eastAsia="SimHei" w:hint="eastAsia"/>
          <w:bCs/>
          <w:color w:val="FF0000"/>
          <w:szCs w:val="24"/>
        </w:rPr>
      </w:pPr>
      <w:r>
        <w:rPr>
          <w:rFonts w:ascii="SimHei" w:eastAsia="SimHei"/>
          <w:bCs/>
          <w:color w:val="FF0000"/>
          <w:szCs w:val="24"/>
        </w:rPr>
        <w:br w:type="page"/>
      </w:r>
      <w:r>
        <w:rPr>
          <w:rFonts w:ascii="SimHei" w:eastAsia="SimHei" w:hint="eastAsia"/>
          <w:bCs/>
          <w:color w:val="FF0000"/>
          <w:szCs w:val="24"/>
        </w:rPr>
        <w:t>表3：2005年市政厅、市议会、教区议会以及民政教区当选的代表</w:t>
      </w:r>
    </w:p>
    <w:tbl>
      <w:tblPr>
        <w:tblW w:w="5056" w:type="pct"/>
        <w:tblCellMar>
          <w:left w:w="70" w:type="dxa"/>
          <w:right w:w="70" w:type="dxa"/>
        </w:tblCellMar>
        <w:tblLook w:val="0000" w:firstRow="0" w:lastRow="0" w:firstColumn="0" w:lastColumn="0" w:noHBand="0" w:noVBand="0"/>
      </w:tblPr>
      <w:tblGrid>
        <w:gridCol w:w="906"/>
        <w:gridCol w:w="854"/>
        <w:gridCol w:w="624"/>
        <w:gridCol w:w="824"/>
        <w:gridCol w:w="721"/>
        <w:gridCol w:w="624"/>
        <w:gridCol w:w="1111"/>
        <w:gridCol w:w="707"/>
        <w:gridCol w:w="626"/>
        <w:gridCol w:w="808"/>
        <w:gridCol w:w="800"/>
        <w:gridCol w:w="594"/>
        <w:gridCol w:w="903"/>
      </w:tblGrid>
      <w:tr w:rsidR="00D8380C">
        <w:trPr>
          <w:trHeight w:val="163"/>
        </w:trPr>
        <w:tc>
          <w:tcPr>
            <w:tcW w:w="448" w:type="pct"/>
            <w:tcBorders>
              <w:left w:val="nil"/>
              <w:bottom w:val="single" w:sz="4" w:space="0" w:color="auto"/>
              <w:right w:val="nil"/>
            </w:tcBorders>
            <w:vAlign w:val="bottom"/>
          </w:tcPr>
          <w:p w:rsidR="00D8380C" w:rsidRDefault="00D8380C">
            <w:pPr>
              <w:tabs>
                <w:tab w:val="left" w:pos="0"/>
              </w:tabs>
              <w:spacing w:line="360" w:lineRule="exact"/>
              <w:rPr>
                <w:rFonts w:ascii="SimHei" w:eastAsia="SimHei"/>
                <w:bCs/>
                <w:color w:val="FF0000"/>
                <w:szCs w:val="24"/>
              </w:rPr>
            </w:pPr>
          </w:p>
        </w:tc>
        <w:tc>
          <w:tcPr>
            <w:tcW w:w="1138" w:type="pct"/>
            <w:gridSpan w:val="3"/>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市政厅</w:t>
            </w:r>
          </w:p>
        </w:tc>
        <w:tc>
          <w:tcPr>
            <w:tcW w:w="1216" w:type="pct"/>
            <w:gridSpan w:val="3"/>
            <w:tcBorders>
              <w:top w:val="single" w:sz="4" w:space="0" w:color="auto"/>
              <w:left w:val="single" w:sz="4" w:space="0" w:color="auto"/>
              <w:bottom w:val="single" w:sz="4" w:space="0" w:color="auto"/>
              <w:right w:val="single" w:sz="4" w:space="0" w:color="auto"/>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市议会</w:t>
            </w:r>
          </w:p>
        </w:tc>
        <w:tc>
          <w:tcPr>
            <w:tcW w:w="1060" w:type="pct"/>
            <w:gridSpan w:val="3"/>
            <w:tcBorders>
              <w:top w:val="single" w:sz="4" w:space="0" w:color="auto"/>
              <w:left w:val="single" w:sz="4" w:space="0" w:color="auto"/>
              <w:bottom w:val="single" w:sz="4" w:space="0" w:color="auto"/>
              <w:right w:val="single" w:sz="4" w:space="0" w:color="auto"/>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教区议会</w:t>
            </w:r>
          </w:p>
        </w:tc>
        <w:tc>
          <w:tcPr>
            <w:tcW w:w="1138" w:type="pct"/>
            <w:gridSpan w:val="3"/>
            <w:tcBorders>
              <w:top w:val="single" w:sz="4" w:space="0" w:color="auto"/>
              <w:left w:val="single" w:sz="4" w:space="0" w:color="auto"/>
              <w:bottom w:val="single" w:sz="4" w:space="0" w:color="auto"/>
              <w:right w:val="nil"/>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民事教区</w:t>
            </w:r>
          </w:p>
        </w:tc>
      </w:tr>
      <w:tr w:rsidR="00D8380C">
        <w:trPr>
          <w:trHeight w:val="192"/>
        </w:trPr>
        <w:tc>
          <w:tcPr>
            <w:tcW w:w="448" w:type="pct"/>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年份</w:t>
            </w:r>
          </w:p>
        </w:tc>
        <w:tc>
          <w:tcPr>
            <w:tcW w:w="422"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总数</w:t>
            </w:r>
          </w:p>
        </w:tc>
        <w:tc>
          <w:tcPr>
            <w:tcW w:w="309"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408" w:type="pct"/>
            <w:tcBorders>
              <w:top w:val="single" w:sz="4" w:space="0" w:color="auto"/>
              <w:left w:val="nil"/>
              <w:bottom w:val="single" w:sz="4" w:space="0" w:color="auto"/>
              <w:right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c>
          <w:tcPr>
            <w:tcW w:w="357"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总数</w:t>
            </w:r>
          </w:p>
        </w:tc>
        <w:tc>
          <w:tcPr>
            <w:tcW w:w="309"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550" w:type="pct"/>
            <w:tcBorders>
              <w:top w:val="single" w:sz="4" w:space="0" w:color="auto"/>
              <w:left w:val="nil"/>
              <w:bottom w:val="single" w:sz="4" w:space="0" w:color="auto"/>
              <w:right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c>
          <w:tcPr>
            <w:tcW w:w="350"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总数</w:t>
            </w:r>
          </w:p>
        </w:tc>
        <w:tc>
          <w:tcPr>
            <w:tcW w:w="310"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400" w:type="pct"/>
            <w:tcBorders>
              <w:top w:val="single" w:sz="4" w:space="0" w:color="auto"/>
              <w:left w:val="nil"/>
              <w:bottom w:val="single" w:sz="4" w:space="0" w:color="auto"/>
              <w:right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c>
          <w:tcPr>
            <w:tcW w:w="396"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总数</w:t>
            </w:r>
          </w:p>
        </w:tc>
        <w:tc>
          <w:tcPr>
            <w:tcW w:w="294"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448"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r>
      <w:tr w:rsidR="00D8380C">
        <w:trPr>
          <w:trHeight w:val="345"/>
        </w:trPr>
        <w:tc>
          <w:tcPr>
            <w:tcW w:w="448" w:type="pct"/>
            <w:tcBorders>
              <w:top w:val="single" w:sz="4" w:space="0" w:color="auto"/>
              <w:left w:val="nil"/>
              <w:bottom w:val="single" w:sz="4" w:space="0" w:color="auto"/>
              <w:right w:val="single" w:sz="4" w:space="0" w:color="auto"/>
            </w:tcBorders>
            <w:noWrap/>
            <w:vAlign w:val="center"/>
          </w:tcPr>
          <w:p w:rsidR="00D8380C" w:rsidRDefault="00D8380C">
            <w:pPr>
              <w:tabs>
                <w:tab w:val="left" w:pos="0"/>
                <w:tab w:val="left" w:pos="618"/>
              </w:tabs>
              <w:spacing w:line="360" w:lineRule="exact"/>
              <w:ind w:right="-70"/>
              <w:jc w:val="center"/>
              <w:rPr>
                <w:b/>
                <w:color w:val="FF0000"/>
                <w:szCs w:val="24"/>
              </w:rPr>
            </w:pPr>
            <w:r>
              <w:rPr>
                <w:b/>
                <w:color w:val="FF0000"/>
                <w:szCs w:val="24"/>
              </w:rPr>
              <w:t>2005</w:t>
            </w:r>
          </w:p>
        </w:tc>
        <w:tc>
          <w:tcPr>
            <w:tcW w:w="422" w:type="pct"/>
            <w:tcBorders>
              <w:top w:val="single" w:sz="4" w:space="0" w:color="auto"/>
              <w:left w:val="single" w:sz="4" w:space="0" w:color="auto"/>
              <w:bottom w:val="single" w:sz="4" w:space="0" w:color="auto"/>
              <w:right w:val="nil"/>
            </w:tcBorders>
            <w:noWrap/>
          </w:tcPr>
          <w:p w:rsidR="00D8380C" w:rsidRDefault="00D8380C">
            <w:pPr>
              <w:tabs>
                <w:tab w:val="left" w:pos="0"/>
                <w:tab w:val="left" w:pos="618"/>
              </w:tabs>
              <w:spacing w:line="360" w:lineRule="exact"/>
              <w:ind w:right="-70"/>
              <w:jc w:val="center"/>
              <w:rPr>
                <w:szCs w:val="24"/>
              </w:rPr>
            </w:pPr>
            <w:r>
              <w:rPr>
                <w:szCs w:val="24"/>
              </w:rPr>
              <w:t>817</w:t>
            </w:r>
          </w:p>
        </w:tc>
        <w:tc>
          <w:tcPr>
            <w:tcW w:w="309" w:type="pct"/>
            <w:tcBorders>
              <w:top w:val="single" w:sz="4" w:space="0" w:color="auto"/>
              <w:left w:val="nil"/>
              <w:bottom w:val="single" w:sz="4" w:space="0" w:color="auto"/>
              <w:right w:val="nil"/>
            </w:tcBorders>
          </w:tcPr>
          <w:p w:rsidR="00D8380C" w:rsidRDefault="00D8380C">
            <w:pPr>
              <w:tabs>
                <w:tab w:val="left" w:pos="0"/>
              </w:tabs>
              <w:spacing w:line="360" w:lineRule="exact"/>
              <w:ind w:right="-70"/>
              <w:jc w:val="center"/>
              <w:rPr>
                <w:szCs w:val="24"/>
              </w:rPr>
            </w:pPr>
            <w:r>
              <w:rPr>
                <w:szCs w:val="24"/>
              </w:rPr>
              <w:t>169</w:t>
            </w:r>
          </w:p>
        </w:tc>
        <w:tc>
          <w:tcPr>
            <w:tcW w:w="408" w:type="pct"/>
            <w:tcBorders>
              <w:top w:val="single" w:sz="4" w:space="0" w:color="auto"/>
              <w:left w:val="nil"/>
              <w:bottom w:val="single" w:sz="4" w:space="0" w:color="auto"/>
              <w:right w:val="single" w:sz="4" w:space="0" w:color="auto"/>
            </w:tcBorders>
          </w:tcPr>
          <w:p w:rsidR="00D8380C" w:rsidRDefault="00D8380C">
            <w:pPr>
              <w:tabs>
                <w:tab w:val="left" w:pos="0"/>
              </w:tabs>
              <w:spacing w:line="360" w:lineRule="exact"/>
              <w:ind w:right="-70"/>
              <w:jc w:val="center"/>
              <w:rPr>
                <w:szCs w:val="24"/>
              </w:rPr>
            </w:pPr>
            <w:r>
              <w:rPr>
                <w:szCs w:val="24"/>
              </w:rPr>
              <w:t>21</w:t>
            </w:r>
          </w:p>
        </w:tc>
        <w:tc>
          <w:tcPr>
            <w:tcW w:w="357"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ind w:right="-70"/>
              <w:jc w:val="center"/>
              <w:rPr>
                <w:szCs w:val="24"/>
              </w:rPr>
            </w:pPr>
            <w:r>
              <w:rPr>
                <w:szCs w:val="24"/>
              </w:rPr>
              <w:t>1</w:t>
            </w:r>
            <w:r>
              <w:rPr>
                <w:rFonts w:hint="eastAsia"/>
                <w:szCs w:val="24"/>
              </w:rPr>
              <w:t xml:space="preserve"> </w:t>
            </w:r>
            <w:r>
              <w:rPr>
                <w:szCs w:val="24"/>
              </w:rPr>
              <w:t>873</w:t>
            </w:r>
          </w:p>
        </w:tc>
        <w:tc>
          <w:tcPr>
            <w:tcW w:w="309" w:type="pct"/>
            <w:tcBorders>
              <w:top w:val="single" w:sz="4" w:space="0" w:color="auto"/>
              <w:left w:val="nil"/>
              <w:bottom w:val="single" w:sz="4" w:space="0" w:color="auto"/>
              <w:right w:val="nil"/>
            </w:tcBorders>
          </w:tcPr>
          <w:p w:rsidR="00D8380C" w:rsidRDefault="00D8380C">
            <w:pPr>
              <w:tabs>
                <w:tab w:val="left" w:pos="0"/>
              </w:tabs>
              <w:spacing w:line="360" w:lineRule="exact"/>
              <w:ind w:right="-70"/>
              <w:jc w:val="center"/>
              <w:rPr>
                <w:szCs w:val="24"/>
              </w:rPr>
            </w:pPr>
            <w:r>
              <w:rPr>
                <w:szCs w:val="24"/>
              </w:rPr>
              <w:t>415</w:t>
            </w:r>
          </w:p>
        </w:tc>
        <w:tc>
          <w:tcPr>
            <w:tcW w:w="550" w:type="pct"/>
            <w:tcBorders>
              <w:top w:val="single" w:sz="4" w:space="0" w:color="auto"/>
              <w:left w:val="nil"/>
              <w:bottom w:val="single" w:sz="4" w:space="0" w:color="auto"/>
              <w:right w:val="single" w:sz="4" w:space="0" w:color="auto"/>
            </w:tcBorders>
          </w:tcPr>
          <w:p w:rsidR="00D8380C" w:rsidRDefault="00D8380C">
            <w:pPr>
              <w:tabs>
                <w:tab w:val="left" w:pos="0"/>
              </w:tabs>
              <w:spacing w:line="360" w:lineRule="exact"/>
              <w:ind w:right="-70"/>
              <w:jc w:val="center"/>
              <w:rPr>
                <w:szCs w:val="24"/>
              </w:rPr>
            </w:pPr>
            <w:r>
              <w:rPr>
                <w:szCs w:val="24"/>
              </w:rPr>
              <w:t>22</w:t>
            </w:r>
          </w:p>
        </w:tc>
        <w:tc>
          <w:tcPr>
            <w:tcW w:w="350"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ind w:right="-70"/>
              <w:jc w:val="center"/>
              <w:rPr>
                <w:szCs w:val="24"/>
              </w:rPr>
            </w:pPr>
            <w:r>
              <w:rPr>
                <w:szCs w:val="24"/>
              </w:rPr>
              <w:t>13</w:t>
            </w:r>
            <w:r>
              <w:rPr>
                <w:rFonts w:hint="eastAsia"/>
                <w:szCs w:val="24"/>
              </w:rPr>
              <w:t xml:space="preserve"> </w:t>
            </w:r>
            <w:r>
              <w:rPr>
                <w:szCs w:val="24"/>
              </w:rPr>
              <w:t>892</w:t>
            </w:r>
          </w:p>
        </w:tc>
        <w:tc>
          <w:tcPr>
            <w:tcW w:w="310" w:type="pct"/>
            <w:tcBorders>
              <w:top w:val="single" w:sz="4" w:space="0" w:color="auto"/>
              <w:left w:val="nil"/>
              <w:bottom w:val="single" w:sz="4" w:space="0" w:color="auto"/>
              <w:right w:val="nil"/>
            </w:tcBorders>
          </w:tcPr>
          <w:p w:rsidR="00D8380C" w:rsidRDefault="00D8380C">
            <w:pPr>
              <w:tabs>
                <w:tab w:val="left" w:pos="0"/>
              </w:tabs>
              <w:spacing w:line="360" w:lineRule="exact"/>
              <w:ind w:right="-70"/>
              <w:jc w:val="center"/>
              <w:rPr>
                <w:szCs w:val="24"/>
              </w:rPr>
            </w:pPr>
            <w:r>
              <w:rPr>
                <w:szCs w:val="24"/>
              </w:rPr>
              <w:t>2</w:t>
            </w:r>
            <w:r>
              <w:rPr>
                <w:rFonts w:hint="eastAsia"/>
                <w:szCs w:val="24"/>
              </w:rPr>
              <w:t xml:space="preserve"> </w:t>
            </w:r>
            <w:r>
              <w:rPr>
                <w:szCs w:val="24"/>
              </w:rPr>
              <w:t>906</w:t>
            </w:r>
          </w:p>
        </w:tc>
        <w:tc>
          <w:tcPr>
            <w:tcW w:w="400" w:type="pct"/>
            <w:tcBorders>
              <w:top w:val="single" w:sz="4" w:space="0" w:color="auto"/>
              <w:left w:val="nil"/>
              <w:bottom w:val="single" w:sz="4" w:space="0" w:color="auto"/>
              <w:right w:val="single" w:sz="4" w:space="0" w:color="auto"/>
            </w:tcBorders>
          </w:tcPr>
          <w:p w:rsidR="00D8380C" w:rsidRDefault="00D8380C">
            <w:pPr>
              <w:tabs>
                <w:tab w:val="left" w:pos="0"/>
              </w:tabs>
              <w:spacing w:line="360" w:lineRule="exact"/>
              <w:ind w:right="-70"/>
              <w:jc w:val="center"/>
              <w:rPr>
                <w:szCs w:val="24"/>
              </w:rPr>
            </w:pPr>
            <w:r>
              <w:rPr>
                <w:szCs w:val="24"/>
              </w:rPr>
              <w:t>21</w:t>
            </w:r>
          </w:p>
        </w:tc>
        <w:tc>
          <w:tcPr>
            <w:tcW w:w="396"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ind w:right="-70"/>
              <w:jc w:val="center"/>
              <w:rPr>
                <w:szCs w:val="24"/>
              </w:rPr>
            </w:pPr>
            <w:r>
              <w:rPr>
                <w:szCs w:val="24"/>
              </w:rPr>
              <w:t>5</w:t>
            </w:r>
            <w:r>
              <w:rPr>
                <w:rFonts w:hint="eastAsia"/>
                <w:szCs w:val="24"/>
              </w:rPr>
              <w:t xml:space="preserve"> </w:t>
            </w:r>
            <w:r>
              <w:rPr>
                <w:szCs w:val="24"/>
              </w:rPr>
              <w:t>652</w:t>
            </w:r>
          </w:p>
        </w:tc>
        <w:tc>
          <w:tcPr>
            <w:tcW w:w="294" w:type="pct"/>
            <w:tcBorders>
              <w:top w:val="single" w:sz="4" w:space="0" w:color="auto"/>
              <w:left w:val="nil"/>
              <w:bottom w:val="single" w:sz="4" w:space="0" w:color="auto"/>
              <w:right w:val="nil"/>
            </w:tcBorders>
          </w:tcPr>
          <w:p w:rsidR="00D8380C" w:rsidRDefault="00D8380C">
            <w:pPr>
              <w:tabs>
                <w:tab w:val="left" w:pos="0"/>
              </w:tabs>
              <w:spacing w:line="360" w:lineRule="exact"/>
              <w:ind w:right="-70"/>
              <w:jc w:val="center"/>
              <w:rPr>
                <w:szCs w:val="24"/>
              </w:rPr>
            </w:pPr>
            <w:r>
              <w:rPr>
                <w:szCs w:val="24"/>
              </w:rPr>
              <w:t>807</w:t>
            </w:r>
          </w:p>
        </w:tc>
        <w:tc>
          <w:tcPr>
            <w:tcW w:w="448" w:type="pct"/>
            <w:tcBorders>
              <w:top w:val="single" w:sz="4" w:space="0" w:color="auto"/>
              <w:left w:val="nil"/>
              <w:bottom w:val="single" w:sz="4" w:space="0" w:color="auto"/>
              <w:right w:val="nil"/>
            </w:tcBorders>
          </w:tcPr>
          <w:p w:rsidR="00D8380C" w:rsidRDefault="00D8380C">
            <w:pPr>
              <w:tabs>
                <w:tab w:val="left" w:pos="0"/>
              </w:tabs>
              <w:spacing w:line="360" w:lineRule="exact"/>
              <w:ind w:right="-70"/>
              <w:jc w:val="center"/>
              <w:rPr>
                <w:szCs w:val="24"/>
              </w:rPr>
            </w:pPr>
            <w:r>
              <w:rPr>
                <w:szCs w:val="24"/>
              </w:rPr>
              <w:t>14</w:t>
            </w:r>
          </w:p>
        </w:tc>
      </w:tr>
    </w:tbl>
    <w:p w:rsidR="00D8380C" w:rsidRDefault="00D8380C">
      <w:pPr>
        <w:tabs>
          <w:tab w:val="left" w:pos="142"/>
          <w:tab w:val="left" w:pos="1560"/>
        </w:tabs>
        <w:spacing w:after="240" w:line="360" w:lineRule="exact"/>
        <w:ind w:left="1560" w:hanging="1560"/>
        <w:rPr>
          <w:szCs w:val="24"/>
        </w:rPr>
      </w:pPr>
      <w:r>
        <w:rPr>
          <w:rFonts w:eastAsia="KaiTi_GB2312" w:hint="eastAsia"/>
          <w:color w:val="0000FF"/>
          <w:szCs w:val="24"/>
        </w:rPr>
        <w:t>资料来源：</w:t>
      </w:r>
      <w:r>
        <w:rPr>
          <w:rFonts w:hint="eastAsia"/>
          <w:szCs w:val="24"/>
        </w:rPr>
        <w:t>内务部。</w:t>
      </w:r>
    </w:p>
    <w:p w:rsidR="00D8380C" w:rsidRDefault="00D8380C">
      <w:pPr>
        <w:tabs>
          <w:tab w:val="left" w:pos="0"/>
        </w:tabs>
        <w:spacing w:after="240" w:line="360" w:lineRule="exact"/>
        <w:rPr>
          <w:rFonts w:hint="eastAsia"/>
          <w:szCs w:val="24"/>
        </w:rPr>
      </w:pPr>
      <w:r>
        <w:rPr>
          <w:rFonts w:hint="eastAsia"/>
          <w:szCs w:val="24"/>
        </w:rPr>
        <w:t>地区一级，除民事教区以外，妇女现在的任职比例为</w:t>
      </w:r>
      <w:r>
        <w:rPr>
          <w:rFonts w:hint="eastAsia"/>
          <w:szCs w:val="24"/>
        </w:rPr>
        <w:t>21%</w:t>
      </w:r>
      <w:r>
        <w:rPr>
          <w:rFonts w:hint="eastAsia"/>
          <w:szCs w:val="24"/>
        </w:rPr>
        <w:t>到</w:t>
      </w:r>
      <w:r>
        <w:rPr>
          <w:rFonts w:hint="eastAsia"/>
          <w:szCs w:val="24"/>
        </w:rPr>
        <w:t>22%</w:t>
      </w:r>
      <w:r>
        <w:rPr>
          <w:rFonts w:hint="eastAsia"/>
          <w:szCs w:val="24"/>
        </w:rPr>
        <w:t>（表</w:t>
      </w:r>
      <w:r>
        <w:rPr>
          <w:rFonts w:hint="eastAsia"/>
          <w:szCs w:val="24"/>
        </w:rPr>
        <w:t>3</w:t>
      </w:r>
      <w:r>
        <w:rPr>
          <w:rFonts w:hint="eastAsia"/>
          <w:szCs w:val="24"/>
        </w:rPr>
        <w:t>）。民事教区的妇女任职比例较低，只有</w:t>
      </w:r>
      <w:r>
        <w:rPr>
          <w:rFonts w:hint="eastAsia"/>
          <w:szCs w:val="24"/>
        </w:rPr>
        <w:t>14%</w:t>
      </w:r>
      <w:r>
        <w:rPr>
          <w:rFonts w:hint="eastAsia"/>
          <w:szCs w:val="24"/>
        </w:rPr>
        <w:t>。</w:t>
      </w:r>
    </w:p>
    <w:p w:rsidR="00D8380C" w:rsidRDefault="00D8380C">
      <w:pPr>
        <w:tabs>
          <w:tab w:val="left" w:pos="0"/>
        </w:tabs>
        <w:spacing w:after="240" w:line="360" w:lineRule="exact"/>
        <w:jc w:val="center"/>
        <w:rPr>
          <w:rFonts w:ascii="SimHei" w:eastAsia="SimHei"/>
          <w:bCs/>
          <w:color w:val="FF0000"/>
          <w:szCs w:val="24"/>
        </w:rPr>
      </w:pPr>
      <w:r>
        <w:rPr>
          <w:rFonts w:ascii="SimHei" w:eastAsia="SimHei" w:hint="eastAsia"/>
          <w:bCs/>
          <w:color w:val="FF0000"/>
          <w:szCs w:val="24"/>
        </w:rPr>
        <w:t>表4：2005年至2007年里斯本市议会当选的代表</w:t>
      </w:r>
      <w:r>
        <w:rPr>
          <w:rFonts w:ascii="SimHei" w:eastAsia="SimHei"/>
          <w:bCs/>
          <w:color w:val="FF0000"/>
          <w:vertAlign w:val="superscript"/>
        </w:rPr>
        <w:footnoteReference w:id="42"/>
      </w:r>
    </w:p>
    <w:tbl>
      <w:tblPr>
        <w:tblW w:w="5000" w:type="pct"/>
        <w:jc w:val="center"/>
        <w:tblCellMar>
          <w:left w:w="70" w:type="dxa"/>
          <w:right w:w="70" w:type="dxa"/>
        </w:tblCellMar>
        <w:tblLook w:val="0000" w:firstRow="0" w:lastRow="0" w:firstColumn="0" w:lastColumn="0" w:noHBand="0" w:noVBand="0"/>
      </w:tblPr>
      <w:tblGrid>
        <w:gridCol w:w="2618"/>
        <w:gridCol w:w="2366"/>
        <w:gridCol w:w="2501"/>
        <w:gridCol w:w="2505"/>
      </w:tblGrid>
      <w:tr w:rsidR="00D8380C">
        <w:trPr>
          <w:trHeight w:val="282"/>
          <w:jc w:val="center"/>
        </w:trPr>
        <w:tc>
          <w:tcPr>
            <w:tcW w:w="1310" w:type="pct"/>
            <w:tcBorders>
              <w:left w:val="nil"/>
              <w:bottom w:val="single" w:sz="4" w:space="0" w:color="auto"/>
              <w:right w:val="nil"/>
            </w:tcBorders>
            <w:vAlign w:val="center"/>
          </w:tcPr>
          <w:p w:rsidR="00D8380C" w:rsidRDefault="00D8380C">
            <w:pPr>
              <w:tabs>
                <w:tab w:val="left" w:pos="0"/>
              </w:tabs>
              <w:spacing w:line="360" w:lineRule="exact"/>
              <w:jc w:val="center"/>
              <w:rPr>
                <w:rFonts w:ascii="SimHei" w:eastAsia="SimHei"/>
                <w:bCs/>
                <w:color w:val="FF0000"/>
                <w:szCs w:val="24"/>
              </w:rPr>
            </w:pPr>
          </w:p>
        </w:tc>
        <w:tc>
          <w:tcPr>
            <w:tcW w:w="3690" w:type="pct"/>
            <w:gridSpan w:val="3"/>
            <w:tcBorders>
              <w:top w:val="single" w:sz="4" w:space="0" w:color="auto"/>
              <w:left w:val="nil"/>
              <w:bottom w:val="single" w:sz="4" w:space="0" w:color="auto"/>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市议会代表</w:t>
            </w:r>
          </w:p>
        </w:tc>
      </w:tr>
      <w:tr w:rsidR="00D8380C">
        <w:trPr>
          <w:trHeight w:val="192"/>
          <w:jc w:val="center"/>
        </w:trPr>
        <w:tc>
          <w:tcPr>
            <w:tcW w:w="1310" w:type="pct"/>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年份</w:t>
            </w:r>
          </w:p>
        </w:tc>
        <w:tc>
          <w:tcPr>
            <w:tcW w:w="1184"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总数</w:t>
            </w:r>
          </w:p>
        </w:tc>
        <w:tc>
          <w:tcPr>
            <w:tcW w:w="1252"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1254" w:type="pct"/>
            <w:tcBorders>
              <w:top w:val="single" w:sz="4" w:space="0" w:color="auto"/>
              <w:left w:val="nil"/>
              <w:bottom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r>
      <w:tr w:rsidR="00D8380C">
        <w:trPr>
          <w:trHeight w:val="345"/>
          <w:jc w:val="center"/>
        </w:trPr>
        <w:tc>
          <w:tcPr>
            <w:tcW w:w="1310" w:type="pct"/>
            <w:tcBorders>
              <w:top w:val="single" w:sz="4" w:space="0" w:color="auto"/>
              <w:left w:val="nil"/>
              <w:bottom w:val="single" w:sz="4" w:space="0" w:color="auto"/>
              <w:right w:val="single" w:sz="4" w:space="0" w:color="auto"/>
            </w:tcBorders>
            <w:noWrap/>
            <w:vAlign w:val="center"/>
          </w:tcPr>
          <w:p w:rsidR="00D8380C" w:rsidRDefault="00D8380C">
            <w:pPr>
              <w:tabs>
                <w:tab w:val="left" w:pos="0"/>
              </w:tabs>
              <w:spacing w:line="360" w:lineRule="exact"/>
              <w:jc w:val="center"/>
              <w:rPr>
                <w:b/>
                <w:color w:val="FF0000"/>
                <w:szCs w:val="24"/>
              </w:rPr>
            </w:pPr>
            <w:r>
              <w:rPr>
                <w:b/>
                <w:color w:val="FF0000"/>
                <w:szCs w:val="24"/>
              </w:rPr>
              <w:t>2005</w:t>
            </w:r>
          </w:p>
        </w:tc>
        <w:tc>
          <w:tcPr>
            <w:tcW w:w="1184" w:type="pct"/>
            <w:tcBorders>
              <w:top w:val="single" w:sz="4" w:space="0" w:color="auto"/>
              <w:left w:val="single" w:sz="4" w:space="0" w:color="auto"/>
              <w:bottom w:val="single" w:sz="4" w:space="0" w:color="auto"/>
              <w:right w:val="nil"/>
            </w:tcBorders>
            <w:noWrap/>
            <w:vAlign w:val="center"/>
          </w:tcPr>
          <w:p w:rsidR="00D8380C" w:rsidRDefault="00D8380C">
            <w:pPr>
              <w:tabs>
                <w:tab w:val="left" w:pos="0"/>
                <w:tab w:val="left" w:pos="618"/>
              </w:tabs>
              <w:spacing w:line="360" w:lineRule="exact"/>
              <w:ind w:right="110"/>
              <w:jc w:val="center"/>
              <w:rPr>
                <w:szCs w:val="24"/>
              </w:rPr>
            </w:pPr>
            <w:r>
              <w:rPr>
                <w:szCs w:val="24"/>
              </w:rPr>
              <w:t>17</w:t>
            </w:r>
          </w:p>
        </w:tc>
        <w:tc>
          <w:tcPr>
            <w:tcW w:w="1252"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6</w:t>
            </w:r>
          </w:p>
        </w:tc>
        <w:tc>
          <w:tcPr>
            <w:tcW w:w="1254" w:type="pct"/>
            <w:tcBorders>
              <w:top w:val="single" w:sz="4" w:space="0" w:color="auto"/>
              <w:left w:val="nil"/>
              <w:bottom w:val="single" w:sz="4" w:space="0" w:color="auto"/>
            </w:tcBorders>
            <w:vAlign w:val="center"/>
          </w:tcPr>
          <w:p w:rsidR="00D8380C" w:rsidRDefault="00D8380C">
            <w:pPr>
              <w:tabs>
                <w:tab w:val="left" w:pos="0"/>
              </w:tabs>
              <w:spacing w:line="360" w:lineRule="exact"/>
              <w:jc w:val="center"/>
              <w:rPr>
                <w:szCs w:val="24"/>
              </w:rPr>
            </w:pPr>
            <w:r>
              <w:rPr>
                <w:szCs w:val="24"/>
              </w:rPr>
              <w:t>35</w:t>
            </w:r>
          </w:p>
        </w:tc>
      </w:tr>
      <w:tr w:rsidR="00D8380C">
        <w:trPr>
          <w:trHeight w:val="345"/>
          <w:jc w:val="center"/>
        </w:trPr>
        <w:tc>
          <w:tcPr>
            <w:tcW w:w="1310" w:type="pct"/>
            <w:tcBorders>
              <w:top w:val="single" w:sz="4" w:space="0" w:color="auto"/>
              <w:left w:val="nil"/>
              <w:bottom w:val="single" w:sz="4" w:space="0" w:color="auto"/>
              <w:right w:val="single" w:sz="4" w:space="0" w:color="auto"/>
            </w:tcBorders>
            <w:noWrap/>
            <w:vAlign w:val="center"/>
          </w:tcPr>
          <w:p w:rsidR="00D8380C" w:rsidRDefault="00D8380C">
            <w:pPr>
              <w:tabs>
                <w:tab w:val="left" w:pos="0"/>
              </w:tabs>
              <w:spacing w:line="360" w:lineRule="exact"/>
              <w:jc w:val="center"/>
              <w:rPr>
                <w:b/>
                <w:color w:val="FF0000"/>
                <w:szCs w:val="24"/>
              </w:rPr>
            </w:pPr>
            <w:r>
              <w:rPr>
                <w:b/>
                <w:color w:val="FF0000"/>
                <w:szCs w:val="24"/>
              </w:rPr>
              <w:t>2007</w:t>
            </w:r>
          </w:p>
        </w:tc>
        <w:tc>
          <w:tcPr>
            <w:tcW w:w="1184" w:type="pct"/>
            <w:tcBorders>
              <w:top w:val="single" w:sz="4" w:space="0" w:color="auto"/>
              <w:left w:val="single" w:sz="4" w:space="0" w:color="auto"/>
              <w:bottom w:val="single" w:sz="4" w:space="0" w:color="auto"/>
              <w:right w:val="nil"/>
            </w:tcBorders>
            <w:noWrap/>
            <w:vAlign w:val="center"/>
          </w:tcPr>
          <w:p w:rsidR="00D8380C" w:rsidRDefault="00D8380C">
            <w:pPr>
              <w:tabs>
                <w:tab w:val="left" w:pos="0"/>
                <w:tab w:val="left" w:pos="618"/>
              </w:tabs>
              <w:spacing w:line="360" w:lineRule="exact"/>
              <w:ind w:right="110"/>
              <w:jc w:val="center"/>
              <w:rPr>
                <w:szCs w:val="24"/>
              </w:rPr>
            </w:pPr>
            <w:r>
              <w:rPr>
                <w:szCs w:val="24"/>
              </w:rPr>
              <w:t>17</w:t>
            </w:r>
          </w:p>
        </w:tc>
        <w:tc>
          <w:tcPr>
            <w:tcW w:w="1252"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6</w:t>
            </w:r>
          </w:p>
        </w:tc>
        <w:tc>
          <w:tcPr>
            <w:tcW w:w="1254" w:type="pct"/>
            <w:tcBorders>
              <w:top w:val="single" w:sz="4" w:space="0" w:color="auto"/>
              <w:left w:val="nil"/>
              <w:bottom w:val="single" w:sz="4" w:space="0" w:color="auto"/>
            </w:tcBorders>
            <w:vAlign w:val="center"/>
          </w:tcPr>
          <w:p w:rsidR="00D8380C" w:rsidRDefault="00D8380C">
            <w:pPr>
              <w:tabs>
                <w:tab w:val="left" w:pos="0"/>
              </w:tabs>
              <w:spacing w:line="360" w:lineRule="exact"/>
              <w:jc w:val="center"/>
              <w:rPr>
                <w:szCs w:val="24"/>
              </w:rPr>
            </w:pPr>
            <w:r>
              <w:rPr>
                <w:szCs w:val="24"/>
              </w:rPr>
              <w:t>35</w:t>
            </w:r>
          </w:p>
        </w:tc>
      </w:tr>
    </w:tbl>
    <w:p w:rsidR="00D8380C" w:rsidRDefault="00D8380C">
      <w:pPr>
        <w:tabs>
          <w:tab w:val="left" w:pos="142"/>
          <w:tab w:val="left" w:pos="1560"/>
        </w:tabs>
        <w:spacing w:after="240" w:line="360" w:lineRule="exact"/>
        <w:ind w:left="1560" w:hanging="1560"/>
        <w:rPr>
          <w:szCs w:val="24"/>
        </w:rPr>
      </w:pPr>
      <w:r>
        <w:rPr>
          <w:rFonts w:eastAsia="KaiTi_GB2312" w:hint="eastAsia"/>
          <w:color w:val="0000FF"/>
          <w:szCs w:val="24"/>
        </w:rPr>
        <w:t>资料来源：</w:t>
      </w:r>
      <w:r>
        <w:rPr>
          <w:rFonts w:hint="eastAsia"/>
          <w:szCs w:val="24"/>
        </w:rPr>
        <w:t>内务部。</w:t>
      </w:r>
    </w:p>
    <w:p w:rsidR="00D8380C" w:rsidRDefault="00D8380C">
      <w:pPr>
        <w:tabs>
          <w:tab w:val="left" w:pos="0"/>
        </w:tabs>
        <w:spacing w:after="240" w:line="360" w:lineRule="exact"/>
        <w:rPr>
          <w:rFonts w:hint="eastAsia"/>
          <w:szCs w:val="24"/>
        </w:rPr>
      </w:pPr>
      <w:r>
        <w:rPr>
          <w:rFonts w:hint="eastAsia"/>
          <w:szCs w:val="24"/>
        </w:rPr>
        <w:t>一些地方选举是在</w:t>
      </w:r>
      <w:r>
        <w:rPr>
          <w:rFonts w:hint="eastAsia"/>
          <w:szCs w:val="24"/>
        </w:rPr>
        <w:t>2006</w:t>
      </w:r>
      <w:r>
        <w:rPr>
          <w:rFonts w:hint="eastAsia"/>
          <w:szCs w:val="24"/>
        </w:rPr>
        <w:t>年</w:t>
      </w:r>
      <w:r>
        <w:rPr>
          <w:rFonts w:hint="eastAsia"/>
          <w:szCs w:val="24"/>
        </w:rPr>
        <w:t>8</w:t>
      </w:r>
      <w:r>
        <w:rPr>
          <w:rFonts w:hint="eastAsia"/>
          <w:szCs w:val="24"/>
        </w:rPr>
        <w:t>月</w:t>
      </w:r>
      <w:r>
        <w:rPr>
          <w:rFonts w:hint="eastAsia"/>
          <w:szCs w:val="24"/>
        </w:rPr>
        <w:t>21</w:t>
      </w:r>
      <w:r>
        <w:rPr>
          <w:rFonts w:hint="eastAsia"/>
          <w:szCs w:val="24"/>
        </w:rPr>
        <w:t>日第</w:t>
      </w:r>
      <w:r>
        <w:rPr>
          <w:rFonts w:hint="eastAsia"/>
          <w:szCs w:val="24"/>
        </w:rPr>
        <w:t>3/2006</w:t>
      </w:r>
      <w:r>
        <w:rPr>
          <w:rFonts w:hint="eastAsia"/>
          <w:szCs w:val="24"/>
        </w:rPr>
        <w:t>号根本法生效后进行的，里斯本议会早期选举于</w:t>
      </w:r>
      <w:r>
        <w:rPr>
          <w:rFonts w:hint="eastAsia"/>
          <w:szCs w:val="24"/>
        </w:rPr>
        <w:t>2007</w:t>
      </w:r>
      <w:r>
        <w:rPr>
          <w:rFonts w:hint="eastAsia"/>
          <w:szCs w:val="24"/>
        </w:rPr>
        <w:t>年举行。</w:t>
      </w:r>
      <w:r>
        <w:rPr>
          <w:rFonts w:hint="eastAsia"/>
          <w:szCs w:val="24"/>
        </w:rPr>
        <w:t>2005</w:t>
      </w:r>
      <w:r>
        <w:rPr>
          <w:rFonts w:hint="eastAsia"/>
          <w:szCs w:val="24"/>
        </w:rPr>
        <w:t>和</w:t>
      </w:r>
      <w:r>
        <w:rPr>
          <w:rFonts w:hint="eastAsia"/>
          <w:szCs w:val="24"/>
        </w:rPr>
        <w:t>2007</w:t>
      </w:r>
      <w:r>
        <w:rPr>
          <w:rFonts w:hint="eastAsia"/>
          <w:szCs w:val="24"/>
        </w:rPr>
        <w:t>年当选的妇女人数相同，占议员总数的</w:t>
      </w:r>
      <w:r>
        <w:rPr>
          <w:rFonts w:hint="eastAsia"/>
          <w:szCs w:val="24"/>
        </w:rPr>
        <w:t>35%</w:t>
      </w:r>
      <w:r>
        <w:rPr>
          <w:rFonts w:hint="eastAsia"/>
          <w:szCs w:val="24"/>
        </w:rPr>
        <w:t>（表</w:t>
      </w:r>
      <w:r>
        <w:rPr>
          <w:rFonts w:hint="eastAsia"/>
          <w:szCs w:val="24"/>
        </w:rPr>
        <w:t>4</w:t>
      </w:r>
      <w:r>
        <w:rPr>
          <w:rFonts w:hint="eastAsia"/>
          <w:szCs w:val="24"/>
        </w:rPr>
        <w:t>）。</w:t>
      </w:r>
    </w:p>
    <w:p w:rsidR="00D8380C" w:rsidRDefault="00D8380C">
      <w:pPr>
        <w:tabs>
          <w:tab w:val="left" w:pos="0"/>
        </w:tabs>
        <w:spacing w:after="240" w:line="360" w:lineRule="exact"/>
        <w:jc w:val="center"/>
        <w:rPr>
          <w:rFonts w:ascii="SimHei" w:eastAsia="SimHei" w:hint="eastAsia"/>
          <w:bCs/>
          <w:color w:val="FF0000"/>
          <w:szCs w:val="24"/>
        </w:rPr>
      </w:pPr>
      <w:r>
        <w:rPr>
          <w:rFonts w:ascii="SimHei" w:eastAsia="SimHei" w:hint="eastAsia"/>
          <w:bCs/>
          <w:color w:val="FF0000"/>
          <w:szCs w:val="24"/>
        </w:rPr>
        <w:t>表5：2004年至2007年地方立法议会当选的议员</w:t>
      </w:r>
    </w:p>
    <w:tbl>
      <w:tblPr>
        <w:tblW w:w="5000" w:type="pct"/>
        <w:jc w:val="center"/>
        <w:tblCellMar>
          <w:left w:w="70" w:type="dxa"/>
          <w:right w:w="70" w:type="dxa"/>
        </w:tblCellMar>
        <w:tblLook w:val="0000" w:firstRow="0" w:lastRow="0" w:firstColumn="0" w:lastColumn="0" w:noHBand="0" w:noVBand="0"/>
      </w:tblPr>
      <w:tblGrid>
        <w:gridCol w:w="1507"/>
        <w:gridCol w:w="1370"/>
        <w:gridCol w:w="1449"/>
        <w:gridCol w:w="1451"/>
        <w:gridCol w:w="1481"/>
        <w:gridCol w:w="1303"/>
        <w:gridCol w:w="1429"/>
      </w:tblGrid>
      <w:tr w:rsidR="00D8380C">
        <w:trPr>
          <w:trHeight w:val="282"/>
          <w:jc w:val="center"/>
        </w:trPr>
        <w:tc>
          <w:tcPr>
            <w:tcW w:w="755" w:type="pct"/>
            <w:tcBorders>
              <w:left w:val="nil"/>
              <w:bottom w:val="single" w:sz="4" w:space="0" w:color="auto"/>
              <w:right w:val="nil"/>
            </w:tcBorders>
            <w:vAlign w:val="center"/>
          </w:tcPr>
          <w:p w:rsidR="00D8380C" w:rsidRDefault="00D8380C">
            <w:pPr>
              <w:tabs>
                <w:tab w:val="left" w:pos="0"/>
              </w:tabs>
              <w:spacing w:line="360" w:lineRule="exact"/>
              <w:jc w:val="center"/>
              <w:rPr>
                <w:rFonts w:ascii="SimHei" w:eastAsia="SimHei"/>
                <w:bCs/>
                <w:color w:val="FF0000"/>
                <w:szCs w:val="24"/>
              </w:rPr>
            </w:pPr>
          </w:p>
          <w:p w:rsidR="00D8380C" w:rsidRDefault="00D8380C">
            <w:pPr>
              <w:tabs>
                <w:tab w:val="left" w:pos="0"/>
              </w:tabs>
              <w:spacing w:line="360" w:lineRule="exact"/>
              <w:jc w:val="center"/>
              <w:rPr>
                <w:rFonts w:ascii="SimHei" w:eastAsia="SimHei"/>
                <w:bCs/>
                <w:color w:val="FF0000"/>
                <w:szCs w:val="24"/>
              </w:rPr>
            </w:pPr>
          </w:p>
        </w:tc>
        <w:tc>
          <w:tcPr>
            <w:tcW w:w="2137" w:type="pct"/>
            <w:gridSpan w:val="3"/>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亚速尔群岛自治区</w:t>
            </w:r>
          </w:p>
        </w:tc>
        <w:tc>
          <w:tcPr>
            <w:tcW w:w="2108" w:type="pct"/>
            <w:gridSpan w:val="3"/>
            <w:tcBorders>
              <w:top w:val="single" w:sz="4" w:space="0" w:color="auto"/>
              <w:left w:val="single" w:sz="4" w:space="0" w:color="auto"/>
              <w:bottom w:val="single" w:sz="4" w:space="0" w:color="auto"/>
              <w:right w:val="nil"/>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马德拉群岛自治区</w:t>
            </w:r>
          </w:p>
        </w:tc>
      </w:tr>
      <w:tr w:rsidR="00D8380C">
        <w:trPr>
          <w:trHeight w:val="192"/>
          <w:jc w:val="center"/>
        </w:trPr>
        <w:tc>
          <w:tcPr>
            <w:tcW w:w="755" w:type="pct"/>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rFonts w:ascii="SimHei" w:eastAsia="SimHei"/>
                <w:bCs/>
                <w:color w:val="FF0000"/>
                <w:szCs w:val="24"/>
              </w:rPr>
            </w:pPr>
            <w:bookmarkStart w:id="17" w:name="_Hlk175725649"/>
            <w:r>
              <w:rPr>
                <w:rFonts w:ascii="SimHei" w:eastAsia="SimHei" w:hint="eastAsia"/>
                <w:bCs/>
                <w:color w:val="FF0000"/>
                <w:szCs w:val="24"/>
              </w:rPr>
              <w:t>年份</w:t>
            </w:r>
          </w:p>
        </w:tc>
        <w:tc>
          <w:tcPr>
            <w:tcW w:w="686"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总数</w:t>
            </w:r>
          </w:p>
        </w:tc>
        <w:tc>
          <w:tcPr>
            <w:tcW w:w="725"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726" w:type="pct"/>
            <w:tcBorders>
              <w:top w:val="single" w:sz="4" w:space="0" w:color="auto"/>
              <w:left w:val="nil"/>
              <w:bottom w:val="single" w:sz="4" w:space="0" w:color="auto"/>
              <w:right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c>
          <w:tcPr>
            <w:tcW w:w="741" w:type="pct"/>
            <w:tcBorders>
              <w:top w:val="single" w:sz="4" w:space="0" w:color="auto"/>
              <w:left w:val="single" w:sz="4" w:space="0" w:color="auto"/>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总数</w:t>
            </w:r>
          </w:p>
        </w:tc>
        <w:tc>
          <w:tcPr>
            <w:tcW w:w="652"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714" w:type="pct"/>
            <w:tcBorders>
              <w:top w:val="single" w:sz="4" w:space="0" w:color="auto"/>
              <w:left w:val="nil"/>
              <w:bottom w:val="single" w:sz="4" w:space="0" w:color="auto"/>
              <w:right w:val="nil"/>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r>
      <w:bookmarkEnd w:id="17"/>
      <w:tr w:rsidR="00D8380C">
        <w:trPr>
          <w:trHeight w:val="345"/>
          <w:jc w:val="center"/>
        </w:trPr>
        <w:tc>
          <w:tcPr>
            <w:tcW w:w="755" w:type="pct"/>
            <w:tcBorders>
              <w:top w:val="single" w:sz="4" w:space="0" w:color="auto"/>
              <w:left w:val="nil"/>
              <w:bottom w:val="single" w:sz="4" w:space="0" w:color="auto"/>
              <w:right w:val="single" w:sz="4" w:space="0" w:color="auto"/>
            </w:tcBorders>
            <w:noWrap/>
            <w:vAlign w:val="center"/>
          </w:tcPr>
          <w:p w:rsidR="00D8380C" w:rsidRDefault="00D8380C">
            <w:pPr>
              <w:tabs>
                <w:tab w:val="left" w:pos="0"/>
              </w:tabs>
              <w:spacing w:line="360" w:lineRule="exact"/>
              <w:jc w:val="center"/>
              <w:rPr>
                <w:b/>
                <w:color w:val="FF0000"/>
                <w:szCs w:val="24"/>
              </w:rPr>
            </w:pPr>
            <w:r>
              <w:rPr>
                <w:b/>
                <w:color w:val="FF0000"/>
                <w:szCs w:val="24"/>
              </w:rPr>
              <w:t>2004</w:t>
            </w:r>
          </w:p>
        </w:tc>
        <w:tc>
          <w:tcPr>
            <w:tcW w:w="686" w:type="pct"/>
            <w:tcBorders>
              <w:top w:val="single" w:sz="4" w:space="0" w:color="auto"/>
              <w:left w:val="single" w:sz="4" w:space="0" w:color="auto"/>
              <w:bottom w:val="single" w:sz="4" w:space="0" w:color="auto"/>
              <w:right w:val="nil"/>
            </w:tcBorders>
            <w:noWrap/>
            <w:vAlign w:val="center"/>
          </w:tcPr>
          <w:p w:rsidR="00D8380C" w:rsidRDefault="00D8380C">
            <w:pPr>
              <w:tabs>
                <w:tab w:val="left" w:pos="0"/>
                <w:tab w:val="left" w:pos="618"/>
              </w:tabs>
              <w:spacing w:line="360" w:lineRule="exact"/>
              <w:ind w:right="110"/>
              <w:jc w:val="center"/>
              <w:rPr>
                <w:szCs w:val="24"/>
              </w:rPr>
            </w:pPr>
            <w:r>
              <w:rPr>
                <w:szCs w:val="24"/>
              </w:rPr>
              <w:t>52</w:t>
            </w:r>
          </w:p>
        </w:tc>
        <w:tc>
          <w:tcPr>
            <w:tcW w:w="725"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6</w:t>
            </w:r>
          </w:p>
        </w:tc>
        <w:tc>
          <w:tcPr>
            <w:tcW w:w="726" w:type="pct"/>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szCs w:val="24"/>
              </w:rPr>
            </w:pPr>
            <w:r>
              <w:rPr>
                <w:szCs w:val="24"/>
              </w:rPr>
              <w:t>12</w:t>
            </w:r>
          </w:p>
        </w:tc>
        <w:tc>
          <w:tcPr>
            <w:tcW w:w="741" w:type="pct"/>
            <w:tcBorders>
              <w:top w:val="single" w:sz="4" w:space="0" w:color="auto"/>
              <w:left w:val="single" w:sz="4" w:space="0" w:color="auto"/>
              <w:bottom w:val="single" w:sz="4" w:space="0" w:color="auto"/>
              <w:right w:val="nil"/>
            </w:tcBorders>
            <w:vAlign w:val="center"/>
          </w:tcPr>
          <w:p w:rsidR="00D8380C" w:rsidRDefault="00D8380C">
            <w:pPr>
              <w:tabs>
                <w:tab w:val="left" w:pos="0"/>
              </w:tabs>
              <w:spacing w:line="360" w:lineRule="exact"/>
              <w:jc w:val="center"/>
              <w:rPr>
                <w:szCs w:val="24"/>
              </w:rPr>
            </w:pPr>
            <w:r>
              <w:rPr>
                <w:szCs w:val="24"/>
              </w:rPr>
              <w:t>68</w:t>
            </w:r>
          </w:p>
        </w:tc>
        <w:tc>
          <w:tcPr>
            <w:tcW w:w="652"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7</w:t>
            </w:r>
          </w:p>
        </w:tc>
        <w:tc>
          <w:tcPr>
            <w:tcW w:w="714"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10</w:t>
            </w:r>
          </w:p>
        </w:tc>
      </w:tr>
      <w:tr w:rsidR="00D8380C">
        <w:trPr>
          <w:trHeight w:val="345"/>
          <w:jc w:val="center"/>
        </w:trPr>
        <w:tc>
          <w:tcPr>
            <w:tcW w:w="755" w:type="pct"/>
            <w:tcBorders>
              <w:top w:val="single" w:sz="4" w:space="0" w:color="auto"/>
              <w:left w:val="nil"/>
              <w:bottom w:val="single" w:sz="4" w:space="0" w:color="auto"/>
              <w:right w:val="single" w:sz="4" w:space="0" w:color="auto"/>
            </w:tcBorders>
            <w:noWrap/>
            <w:vAlign w:val="center"/>
          </w:tcPr>
          <w:p w:rsidR="00D8380C" w:rsidRDefault="00D8380C">
            <w:pPr>
              <w:tabs>
                <w:tab w:val="left" w:pos="0"/>
              </w:tabs>
              <w:spacing w:line="360" w:lineRule="exact"/>
              <w:jc w:val="center"/>
              <w:rPr>
                <w:b/>
                <w:color w:val="FF0000"/>
                <w:szCs w:val="24"/>
              </w:rPr>
            </w:pPr>
            <w:r>
              <w:rPr>
                <w:b/>
                <w:color w:val="FF0000"/>
                <w:szCs w:val="24"/>
              </w:rPr>
              <w:t>2007</w:t>
            </w:r>
          </w:p>
        </w:tc>
        <w:tc>
          <w:tcPr>
            <w:tcW w:w="686" w:type="pct"/>
            <w:tcBorders>
              <w:top w:val="single" w:sz="4" w:space="0" w:color="auto"/>
              <w:left w:val="single" w:sz="4" w:space="0" w:color="auto"/>
              <w:bottom w:val="single" w:sz="4" w:space="0" w:color="auto"/>
              <w:right w:val="nil"/>
            </w:tcBorders>
            <w:noWrap/>
            <w:vAlign w:val="center"/>
          </w:tcPr>
          <w:p w:rsidR="00D8380C" w:rsidRDefault="00D8380C">
            <w:pPr>
              <w:tabs>
                <w:tab w:val="left" w:pos="0"/>
                <w:tab w:val="left" w:pos="618"/>
              </w:tabs>
              <w:spacing w:line="360" w:lineRule="exact"/>
              <w:ind w:right="110"/>
              <w:jc w:val="center"/>
              <w:rPr>
                <w:szCs w:val="24"/>
              </w:rPr>
            </w:pPr>
            <w:r>
              <w:rPr>
                <w:szCs w:val="24"/>
              </w:rPr>
              <w:t>-</w:t>
            </w:r>
          </w:p>
        </w:tc>
        <w:tc>
          <w:tcPr>
            <w:tcW w:w="725"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w:t>
            </w:r>
          </w:p>
        </w:tc>
        <w:tc>
          <w:tcPr>
            <w:tcW w:w="726" w:type="pct"/>
            <w:tcBorders>
              <w:top w:val="single" w:sz="4" w:space="0" w:color="auto"/>
              <w:left w:val="nil"/>
              <w:bottom w:val="single" w:sz="4" w:space="0" w:color="auto"/>
              <w:right w:val="single" w:sz="4" w:space="0" w:color="auto"/>
            </w:tcBorders>
            <w:vAlign w:val="center"/>
          </w:tcPr>
          <w:p w:rsidR="00D8380C" w:rsidRDefault="00D8380C">
            <w:pPr>
              <w:tabs>
                <w:tab w:val="left" w:pos="0"/>
              </w:tabs>
              <w:spacing w:line="360" w:lineRule="exact"/>
              <w:jc w:val="center"/>
              <w:rPr>
                <w:szCs w:val="24"/>
              </w:rPr>
            </w:pPr>
            <w:r>
              <w:rPr>
                <w:szCs w:val="24"/>
              </w:rPr>
              <w:t>-</w:t>
            </w:r>
          </w:p>
        </w:tc>
        <w:tc>
          <w:tcPr>
            <w:tcW w:w="741" w:type="pct"/>
            <w:tcBorders>
              <w:top w:val="single" w:sz="4" w:space="0" w:color="auto"/>
              <w:left w:val="single" w:sz="4" w:space="0" w:color="auto"/>
              <w:bottom w:val="single" w:sz="4" w:space="0" w:color="auto"/>
              <w:right w:val="nil"/>
            </w:tcBorders>
            <w:vAlign w:val="center"/>
          </w:tcPr>
          <w:p w:rsidR="00D8380C" w:rsidRDefault="00D8380C">
            <w:pPr>
              <w:tabs>
                <w:tab w:val="left" w:pos="0"/>
              </w:tabs>
              <w:spacing w:line="360" w:lineRule="exact"/>
              <w:jc w:val="center"/>
              <w:rPr>
                <w:szCs w:val="24"/>
              </w:rPr>
            </w:pPr>
            <w:r>
              <w:rPr>
                <w:szCs w:val="24"/>
              </w:rPr>
              <w:t>47</w:t>
            </w:r>
          </w:p>
        </w:tc>
        <w:tc>
          <w:tcPr>
            <w:tcW w:w="652"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8</w:t>
            </w:r>
          </w:p>
        </w:tc>
        <w:tc>
          <w:tcPr>
            <w:tcW w:w="714" w:type="pct"/>
            <w:tcBorders>
              <w:top w:val="single" w:sz="4" w:space="0" w:color="auto"/>
              <w:left w:val="nil"/>
              <w:bottom w:val="single" w:sz="4" w:space="0" w:color="auto"/>
              <w:right w:val="nil"/>
            </w:tcBorders>
            <w:vAlign w:val="center"/>
          </w:tcPr>
          <w:p w:rsidR="00D8380C" w:rsidRDefault="00D8380C">
            <w:pPr>
              <w:tabs>
                <w:tab w:val="left" w:pos="0"/>
              </w:tabs>
              <w:spacing w:line="360" w:lineRule="exact"/>
              <w:jc w:val="center"/>
              <w:rPr>
                <w:szCs w:val="24"/>
              </w:rPr>
            </w:pPr>
            <w:r>
              <w:rPr>
                <w:szCs w:val="24"/>
              </w:rPr>
              <w:t>17</w:t>
            </w:r>
          </w:p>
        </w:tc>
      </w:tr>
    </w:tbl>
    <w:p w:rsidR="00D8380C" w:rsidRDefault="00D8380C">
      <w:pPr>
        <w:tabs>
          <w:tab w:val="left" w:pos="142"/>
          <w:tab w:val="left" w:pos="1560"/>
        </w:tabs>
        <w:spacing w:after="240" w:line="360" w:lineRule="exact"/>
        <w:ind w:left="1560" w:hanging="1560"/>
        <w:rPr>
          <w:szCs w:val="24"/>
        </w:rPr>
      </w:pPr>
      <w:r>
        <w:rPr>
          <w:rFonts w:eastAsia="KaiTi_GB2312" w:hint="eastAsia"/>
          <w:color w:val="0000FF"/>
          <w:szCs w:val="24"/>
        </w:rPr>
        <w:t>资料来源：</w:t>
      </w:r>
      <w:r>
        <w:rPr>
          <w:rFonts w:hint="eastAsia"/>
          <w:szCs w:val="24"/>
        </w:rPr>
        <w:t>内务部。</w:t>
      </w:r>
    </w:p>
    <w:p w:rsidR="00D8380C" w:rsidRDefault="00D8380C">
      <w:pPr>
        <w:tabs>
          <w:tab w:val="left" w:pos="0"/>
        </w:tabs>
        <w:spacing w:after="240" w:line="360" w:lineRule="exact"/>
        <w:rPr>
          <w:rFonts w:hint="eastAsia"/>
          <w:szCs w:val="24"/>
        </w:rPr>
      </w:pPr>
      <w:r>
        <w:rPr>
          <w:rFonts w:hint="eastAsia"/>
          <w:szCs w:val="24"/>
        </w:rPr>
        <w:t>亚速尔群岛和马德拉群岛的地方立法大会中妇女的任职人数较少。亚速尔群岛</w:t>
      </w:r>
      <w:r>
        <w:rPr>
          <w:rFonts w:hint="eastAsia"/>
          <w:szCs w:val="24"/>
        </w:rPr>
        <w:t>2005</w:t>
      </w:r>
      <w:r>
        <w:rPr>
          <w:rFonts w:hint="eastAsia"/>
          <w:szCs w:val="24"/>
        </w:rPr>
        <w:t>年的妇女议员占</w:t>
      </w:r>
      <w:r>
        <w:rPr>
          <w:rFonts w:hint="eastAsia"/>
          <w:szCs w:val="24"/>
        </w:rPr>
        <w:t>12%</w:t>
      </w:r>
      <w:r>
        <w:rPr>
          <w:rFonts w:hint="eastAsia"/>
          <w:szCs w:val="24"/>
        </w:rPr>
        <w:t>；马德拉群岛</w:t>
      </w:r>
      <w:r>
        <w:rPr>
          <w:rFonts w:hint="eastAsia"/>
          <w:szCs w:val="24"/>
        </w:rPr>
        <w:t>2005</w:t>
      </w:r>
      <w:r>
        <w:rPr>
          <w:rFonts w:hint="eastAsia"/>
          <w:szCs w:val="24"/>
        </w:rPr>
        <w:t>年的妇女议员占</w:t>
      </w:r>
      <w:r>
        <w:rPr>
          <w:rFonts w:hint="eastAsia"/>
          <w:szCs w:val="24"/>
        </w:rPr>
        <w:t>10%</w:t>
      </w:r>
      <w:r>
        <w:rPr>
          <w:rFonts w:hint="eastAsia"/>
          <w:szCs w:val="24"/>
        </w:rPr>
        <w:t>（表</w:t>
      </w:r>
      <w:r>
        <w:rPr>
          <w:rFonts w:hint="eastAsia"/>
          <w:szCs w:val="24"/>
        </w:rPr>
        <w:t>5</w:t>
      </w:r>
      <w:r>
        <w:rPr>
          <w:rFonts w:hint="eastAsia"/>
          <w:szCs w:val="24"/>
        </w:rPr>
        <w:t>）。由于特殊的政治原因，马德拉今年进行了新的选举，妇女议员的比例目前占到了</w:t>
      </w:r>
      <w:r>
        <w:rPr>
          <w:rFonts w:hint="eastAsia"/>
          <w:szCs w:val="24"/>
        </w:rPr>
        <w:t>17%</w:t>
      </w:r>
      <w:r>
        <w:rPr>
          <w:rFonts w:hint="eastAsia"/>
          <w:szCs w:val="24"/>
        </w:rPr>
        <w:t>。</w:t>
      </w:r>
    </w:p>
    <w:p w:rsidR="00D8380C" w:rsidRDefault="00D8380C">
      <w:pPr>
        <w:tabs>
          <w:tab w:val="left" w:pos="0"/>
        </w:tabs>
        <w:spacing w:after="240" w:line="360" w:lineRule="exact"/>
        <w:rPr>
          <w:rFonts w:hint="eastAsia"/>
          <w:szCs w:val="24"/>
        </w:rPr>
      </w:pPr>
      <w:r>
        <w:rPr>
          <w:rFonts w:hint="eastAsia"/>
          <w:szCs w:val="24"/>
        </w:rPr>
        <w:t>尽管</w:t>
      </w:r>
      <w:r>
        <w:rPr>
          <w:rFonts w:hint="eastAsia"/>
          <w:szCs w:val="24"/>
        </w:rPr>
        <w:t>2004</w:t>
      </w:r>
      <w:r>
        <w:rPr>
          <w:rFonts w:hint="eastAsia"/>
          <w:szCs w:val="24"/>
        </w:rPr>
        <w:t>年至</w:t>
      </w:r>
      <w:r>
        <w:rPr>
          <w:rFonts w:hint="eastAsia"/>
          <w:szCs w:val="24"/>
        </w:rPr>
        <w:t>2007</w:t>
      </w:r>
      <w:r>
        <w:rPr>
          <w:rFonts w:hint="eastAsia"/>
          <w:szCs w:val="24"/>
        </w:rPr>
        <w:t>年马德拉地方议会妇女议员的人数有所增加，但距离男女比例均衡还有很大差距。</w:t>
      </w:r>
      <w:r>
        <w:rPr>
          <w:rFonts w:hint="eastAsia"/>
          <w:szCs w:val="24"/>
        </w:rPr>
        <w:t>8</w:t>
      </w:r>
      <w:r>
        <w:rPr>
          <w:rFonts w:hint="eastAsia"/>
          <w:szCs w:val="24"/>
        </w:rPr>
        <w:t>月</w:t>
      </w:r>
      <w:r>
        <w:rPr>
          <w:rFonts w:hint="eastAsia"/>
          <w:szCs w:val="24"/>
        </w:rPr>
        <w:t>21</w:t>
      </w:r>
      <w:r>
        <w:rPr>
          <w:rFonts w:hint="eastAsia"/>
          <w:szCs w:val="24"/>
        </w:rPr>
        <w:t>日第</w:t>
      </w:r>
      <w:r>
        <w:rPr>
          <w:rFonts w:hint="eastAsia"/>
          <w:szCs w:val="24"/>
        </w:rPr>
        <w:t>3/2006</w:t>
      </w:r>
      <w:r>
        <w:rPr>
          <w:rFonts w:hint="eastAsia"/>
          <w:szCs w:val="24"/>
        </w:rPr>
        <w:t>号根本法</w:t>
      </w:r>
      <w:r>
        <w:rPr>
          <w:rStyle w:val="FootnoteReference"/>
          <w:szCs w:val="24"/>
        </w:rPr>
        <w:footnoteReference w:id="43"/>
      </w:r>
      <w:r>
        <w:rPr>
          <w:rFonts w:hint="eastAsia"/>
          <w:szCs w:val="24"/>
        </w:rPr>
        <w:t>不适用于亚速尔和马德拉。</w:t>
      </w:r>
    </w:p>
    <w:p w:rsidR="00D8380C" w:rsidRDefault="00D8380C">
      <w:pPr>
        <w:tabs>
          <w:tab w:val="left" w:pos="0"/>
        </w:tabs>
        <w:spacing w:after="240" w:line="360" w:lineRule="exact"/>
        <w:jc w:val="center"/>
        <w:rPr>
          <w:rFonts w:ascii="SimHei" w:eastAsia="SimHei"/>
          <w:bCs/>
          <w:color w:val="FF0000"/>
          <w:szCs w:val="24"/>
        </w:rPr>
      </w:pPr>
      <w:r>
        <w:rPr>
          <w:rFonts w:ascii="SimHei" w:eastAsia="SimHei" w:hint="eastAsia"/>
          <w:bCs/>
          <w:color w:val="FF0000"/>
          <w:szCs w:val="24"/>
        </w:rPr>
        <w:t>法庭体系的“女性化”（关于2005年的临时数据）</w:t>
      </w:r>
    </w:p>
    <w:tbl>
      <w:tblPr>
        <w:tblW w:w="5000" w:type="pct"/>
        <w:tblCellMar>
          <w:left w:w="0" w:type="dxa"/>
          <w:right w:w="0" w:type="dxa"/>
        </w:tblCellMar>
        <w:tblLook w:val="0000" w:firstRow="0" w:lastRow="0" w:firstColumn="0" w:lastColumn="0" w:noHBand="0" w:noVBand="0"/>
      </w:tblPr>
      <w:tblGrid>
        <w:gridCol w:w="3430"/>
        <w:gridCol w:w="2186"/>
        <w:gridCol w:w="2188"/>
        <w:gridCol w:w="2186"/>
      </w:tblGrid>
      <w:tr w:rsidR="00D8380C">
        <w:tc>
          <w:tcPr>
            <w:tcW w:w="1717" w:type="pct"/>
            <w:tcBorders>
              <w:top w:val="single" w:sz="8" w:space="0" w:color="000000"/>
              <w:left w:val="single" w:sz="12" w:space="0" w:color="000000"/>
              <w:bottom w:val="single" w:sz="8" w:space="0" w:color="000000"/>
              <w:right w:val="single" w:sz="8" w:space="0" w:color="000000"/>
            </w:tcBorders>
            <w:shd w:val="clear" w:color="auto" w:fill="E9E9E9"/>
            <w:tcMar>
              <w:top w:w="0" w:type="dxa"/>
              <w:left w:w="70" w:type="dxa"/>
              <w:bottom w:w="0" w:type="dxa"/>
              <w:right w:w="70" w:type="dxa"/>
            </w:tcMa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职位</w:t>
            </w:r>
          </w:p>
        </w:tc>
        <w:tc>
          <w:tcPr>
            <w:tcW w:w="1094" w:type="pct"/>
            <w:tcBorders>
              <w:top w:val="single" w:sz="8" w:space="0" w:color="000000"/>
              <w:left w:val="nil"/>
              <w:bottom w:val="single" w:sz="8" w:space="0" w:color="000000"/>
              <w:right w:val="single" w:sz="8" w:space="0" w:color="000000"/>
            </w:tcBorders>
            <w:shd w:val="clear" w:color="auto" w:fill="E9E9E9"/>
            <w:tcMar>
              <w:top w:w="0" w:type="dxa"/>
              <w:left w:w="70" w:type="dxa"/>
              <w:bottom w:w="0" w:type="dxa"/>
              <w:right w:w="70" w:type="dxa"/>
            </w:tcMa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妇女</w:t>
            </w:r>
          </w:p>
        </w:tc>
        <w:tc>
          <w:tcPr>
            <w:tcW w:w="1095" w:type="pct"/>
            <w:tcBorders>
              <w:top w:val="single" w:sz="8" w:space="0" w:color="000000"/>
              <w:left w:val="nil"/>
              <w:bottom w:val="single" w:sz="8" w:space="0" w:color="000000"/>
              <w:right w:val="single" w:sz="8" w:space="0" w:color="000000"/>
            </w:tcBorders>
            <w:shd w:val="clear" w:color="auto" w:fill="E9E9E9"/>
            <w:tcMar>
              <w:top w:w="0" w:type="dxa"/>
              <w:left w:w="70" w:type="dxa"/>
              <w:bottom w:w="0" w:type="dxa"/>
              <w:right w:w="70" w:type="dxa"/>
            </w:tcMa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总数</w:t>
            </w:r>
          </w:p>
        </w:tc>
        <w:tc>
          <w:tcPr>
            <w:tcW w:w="1095" w:type="pct"/>
            <w:tcBorders>
              <w:top w:val="single" w:sz="8" w:space="0" w:color="000000"/>
              <w:left w:val="nil"/>
              <w:bottom w:val="single" w:sz="8" w:space="0" w:color="000000"/>
              <w:right w:val="single" w:sz="12" w:space="0" w:color="000000"/>
            </w:tcBorders>
            <w:shd w:val="clear" w:color="auto" w:fill="E9E9E9"/>
            <w:tcMar>
              <w:top w:w="0" w:type="dxa"/>
              <w:left w:w="70" w:type="dxa"/>
              <w:bottom w:w="0" w:type="dxa"/>
              <w:right w:w="70" w:type="dxa"/>
            </w:tcMa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女性化比率</w:t>
            </w:r>
            <w:r>
              <w:rPr>
                <w:rFonts w:ascii="SimHei" w:eastAsia="SimHei"/>
                <w:bCs/>
                <w:color w:val="FF0000"/>
                <w:szCs w:val="24"/>
              </w:rPr>
              <w:t>（%）</w:t>
            </w:r>
          </w:p>
        </w:tc>
      </w:tr>
      <w:tr w:rsidR="00D8380C">
        <w:tc>
          <w:tcPr>
            <w:tcW w:w="1717" w:type="pct"/>
            <w:tcBorders>
              <w:top w:val="single" w:sz="8" w:space="0" w:color="000000"/>
              <w:left w:val="single" w:sz="12" w:space="0" w:color="000000"/>
              <w:bottom w:val="single" w:sz="4" w:space="0" w:color="auto"/>
              <w:right w:val="single" w:sz="8" w:space="0" w:color="000000"/>
            </w:tcBorders>
            <w:tcMar>
              <w:top w:w="0" w:type="dxa"/>
              <w:left w:w="70" w:type="dxa"/>
              <w:bottom w:w="0" w:type="dxa"/>
              <w:right w:w="70" w:type="dxa"/>
            </w:tcMar>
          </w:tcPr>
          <w:p w:rsidR="00D8380C" w:rsidRDefault="00D8380C">
            <w:pPr>
              <w:spacing w:line="360" w:lineRule="exact"/>
              <w:rPr>
                <w:rFonts w:eastAsia="SimHei"/>
                <w:bCs/>
                <w:color w:val="FF0000"/>
                <w:szCs w:val="24"/>
              </w:rPr>
            </w:pPr>
            <w:r>
              <w:rPr>
                <w:rFonts w:eastAsia="SimHei" w:hint="eastAsia"/>
                <w:bCs/>
                <w:color w:val="FF0000"/>
                <w:szCs w:val="24"/>
              </w:rPr>
              <w:t>司法职位</w:t>
            </w:r>
            <w:r>
              <w:rPr>
                <w:rFonts w:eastAsia="SimHei"/>
                <w:bCs/>
                <w:color w:val="FF0000"/>
                <w:szCs w:val="24"/>
              </w:rPr>
              <w:t xml:space="preserve"> </w:t>
            </w:r>
          </w:p>
          <w:p w:rsidR="00D8380C" w:rsidRDefault="00D8380C">
            <w:pPr>
              <w:spacing w:line="360" w:lineRule="exact"/>
              <w:rPr>
                <w:rFonts w:eastAsia="SimHei"/>
                <w:bCs/>
                <w:color w:val="FF0000"/>
                <w:szCs w:val="24"/>
              </w:rPr>
            </w:pPr>
            <w:r>
              <w:rPr>
                <w:rFonts w:eastAsia="SimHei" w:hint="eastAsia"/>
                <w:bCs/>
                <w:color w:val="FF0000"/>
                <w:szCs w:val="24"/>
              </w:rPr>
              <w:t>公诉职位</w:t>
            </w:r>
            <w:r>
              <w:rPr>
                <w:rFonts w:eastAsia="SimHei"/>
                <w:bCs/>
                <w:color w:val="FF0000"/>
                <w:szCs w:val="24"/>
              </w:rPr>
              <w:t xml:space="preserve"> </w:t>
            </w:r>
          </w:p>
        </w:tc>
        <w:tc>
          <w:tcPr>
            <w:tcW w:w="1094" w:type="pct"/>
            <w:tcBorders>
              <w:top w:val="single" w:sz="8" w:space="0" w:color="000000"/>
              <w:left w:val="nil"/>
              <w:bottom w:val="single" w:sz="4" w:space="0" w:color="auto"/>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852</w:t>
            </w:r>
          </w:p>
          <w:p w:rsidR="00D8380C" w:rsidRDefault="00D8380C">
            <w:pPr>
              <w:spacing w:line="360" w:lineRule="exact"/>
              <w:jc w:val="center"/>
              <w:rPr>
                <w:szCs w:val="24"/>
              </w:rPr>
            </w:pPr>
            <w:r>
              <w:rPr>
                <w:szCs w:val="24"/>
              </w:rPr>
              <w:t>589</w:t>
            </w:r>
          </w:p>
        </w:tc>
        <w:tc>
          <w:tcPr>
            <w:tcW w:w="1095" w:type="pct"/>
            <w:tcBorders>
              <w:top w:val="single" w:sz="8" w:space="0" w:color="000000"/>
              <w:left w:val="nil"/>
              <w:bottom w:val="single" w:sz="4" w:space="0" w:color="auto"/>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1</w:t>
            </w:r>
            <w:r>
              <w:rPr>
                <w:rFonts w:hint="eastAsia"/>
                <w:szCs w:val="24"/>
              </w:rPr>
              <w:t xml:space="preserve"> </w:t>
            </w:r>
            <w:r>
              <w:rPr>
                <w:szCs w:val="24"/>
              </w:rPr>
              <w:t>807</w:t>
            </w:r>
          </w:p>
          <w:p w:rsidR="00D8380C" w:rsidRDefault="00D8380C">
            <w:pPr>
              <w:spacing w:line="360" w:lineRule="exact"/>
              <w:jc w:val="center"/>
              <w:rPr>
                <w:szCs w:val="24"/>
              </w:rPr>
            </w:pPr>
            <w:r>
              <w:rPr>
                <w:szCs w:val="24"/>
              </w:rPr>
              <w:t>1</w:t>
            </w:r>
            <w:r>
              <w:rPr>
                <w:rFonts w:hint="eastAsia"/>
                <w:szCs w:val="24"/>
              </w:rPr>
              <w:t xml:space="preserve"> </w:t>
            </w:r>
            <w:r>
              <w:rPr>
                <w:szCs w:val="24"/>
              </w:rPr>
              <w:t>180</w:t>
            </w:r>
          </w:p>
        </w:tc>
        <w:tc>
          <w:tcPr>
            <w:tcW w:w="1095" w:type="pct"/>
            <w:tcBorders>
              <w:top w:val="single" w:sz="8" w:space="0" w:color="000000"/>
              <w:left w:val="nil"/>
              <w:bottom w:val="single" w:sz="4" w:space="0" w:color="auto"/>
              <w:right w:val="single" w:sz="12"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47.1</w:t>
            </w:r>
          </w:p>
          <w:p w:rsidR="00D8380C" w:rsidRDefault="00D8380C">
            <w:pPr>
              <w:spacing w:line="360" w:lineRule="exact"/>
              <w:jc w:val="center"/>
              <w:rPr>
                <w:szCs w:val="24"/>
              </w:rPr>
            </w:pPr>
            <w:r>
              <w:rPr>
                <w:szCs w:val="24"/>
              </w:rPr>
              <w:t>49.9</w:t>
            </w:r>
          </w:p>
        </w:tc>
      </w:tr>
    </w:tbl>
    <w:p w:rsidR="00D8380C" w:rsidRDefault="00D8380C">
      <w:pPr>
        <w:spacing w:after="240" w:line="360" w:lineRule="exact"/>
        <w:rPr>
          <w:rFonts w:hint="eastAsia"/>
          <w:szCs w:val="24"/>
        </w:rPr>
      </w:pPr>
      <w:r>
        <w:rPr>
          <w:rFonts w:eastAsia="KaiTi_GB2312" w:hint="eastAsia"/>
          <w:color w:val="0000FF"/>
          <w:szCs w:val="24"/>
        </w:rPr>
        <w:t>资料来源：</w:t>
      </w:r>
      <w:r>
        <w:rPr>
          <w:rFonts w:hint="eastAsia"/>
          <w:szCs w:val="24"/>
        </w:rPr>
        <w:t>司法部</w:t>
      </w:r>
      <w:r>
        <w:rPr>
          <w:szCs w:val="24"/>
        </w:rPr>
        <w:t>—</w:t>
      </w:r>
      <w:r>
        <w:rPr>
          <w:rFonts w:hint="eastAsia"/>
          <w:szCs w:val="24"/>
        </w:rPr>
        <w:t>规划与立法政策办公室。</w:t>
      </w:r>
    </w:p>
    <w:p w:rsidR="00D8380C" w:rsidRDefault="00D8380C">
      <w:pPr>
        <w:spacing w:after="240" w:line="360" w:lineRule="exact"/>
        <w:rPr>
          <w:rFonts w:hint="eastAsia"/>
          <w:szCs w:val="24"/>
        </w:rPr>
      </w:pPr>
      <w:r>
        <w:rPr>
          <w:rFonts w:hint="eastAsia"/>
          <w:szCs w:val="24"/>
        </w:rPr>
        <w:t>关于妇女加入工会的情况，</w:t>
      </w:r>
      <w:r>
        <w:rPr>
          <w:rFonts w:hint="eastAsia"/>
          <w:szCs w:val="24"/>
        </w:rPr>
        <w:t>2006</w:t>
      </w:r>
      <w:r>
        <w:rPr>
          <w:rFonts w:hint="eastAsia"/>
          <w:szCs w:val="24"/>
        </w:rPr>
        <w:t>年葡萄牙两大工会联盟委员会有效会员中妇女的比例分别如下：</w:t>
      </w:r>
      <w:r>
        <w:rPr>
          <w:rFonts w:hint="eastAsia"/>
          <w:szCs w:val="24"/>
        </w:rPr>
        <w:t>UGT</w:t>
      </w:r>
      <w:r>
        <w:rPr>
          <w:rFonts w:hint="eastAsia"/>
          <w:szCs w:val="24"/>
        </w:rPr>
        <w:t>的妇女比例为</w:t>
      </w:r>
      <w:r>
        <w:rPr>
          <w:rFonts w:hint="eastAsia"/>
          <w:szCs w:val="24"/>
        </w:rPr>
        <w:t>24.3%</w:t>
      </w:r>
      <w:r>
        <w:rPr>
          <w:rFonts w:hint="eastAsia"/>
          <w:szCs w:val="24"/>
        </w:rPr>
        <w:t>；</w:t>
      </w:r>
      <w:r>
        <w:rPr>
          <w:szCs w:val="24"/>
        </w:rPr>
        <w:t>CGTP-IN</w:t>
      </w:r>
      <w:r>
        <w:rPr>
          <w:rFonts w:hint="eastAsia"/>
          <w:szCs w:val="24"/>
        </w:rPr>
        <w:t xml:space="preserve"> </w:t>
      </w:r>
      <w:r>
        <w:rPr>
          <w:rFonts w:hint="eastAsia"/>
          <w:szCs w:val="24"/>
        </w:rPr>
        <w:t>为</w:t>
      </w:r>
      <w:r>
        <w:rPr>
          <w:rFonts w:hint="eastAsia"/>
          <w:szCs w:val="24"/>
        </w:rPr>
        <w:t>24.2%</w:t>
      </w:r>
      <w:r>
        <w:rPr>
          <w:rFonts w:hint="eastAsia"/>
          <w:szCs w:val="24"/>
        </w:rPr>
        <w:t>。</w:t>
      </w:r>
    </w:p>
    <w:p w:rsidR="00D8380C" w:rsidRDefault="00D8380C">
      <w:pPr>
        <w:tabs>
          <w:tab w:val="left" w:pos="0"/>
        </w:tabs>
        <w:spacing w:after="240" w:line="360" w:lineRule="exact"/>
        <w:jc w:val="center"/>
        <w:rPr>
          <w:rFonts w:ascii="SimHei" w:eastAsia="SimHei"/>
          <w:bCs/>
          <w:color w:val="FF0000"/>
          <w:szCs w:val="24"/>
        </w:rPr>
      </w:pPr>
      <w:r>
        <w:rPr>
          <w:rFonts w:ascii="SimHei" w:eastAsia="SimHei" w:hint="eastAsia"/>
          <w:bCs/>
          <w:color w:val="FF0000"/>
          <w:szCs w:val="24"/>
        </w:rPr>
        <w:t>2006年一些议会及其他机构妇女的任职情况</w:t>
      </w:r>
    </w:p>
    <w:tbl>
      <w:tblPr>
        <w:tblW w:w="5000" w:type="pct"/>
        <w:tblCellMar>
          <w:left w:w="0" w:type="dxa"/>
          <w:right w:w="0" w:type="dxa"/>
        </w:tblCellMar>
        <w:tblLook w:val="0000" w:firstRow="0" w:lastRow="0" w:firstColumn="0" w:lastColumn="0" w:noHBand="0" w:noVBand="0"/>
      </w:tblPr>
      <w:tblGrid>
        <w:gridCol w:w="4524"/>
        <w:gridCol w:w="1886"/>
        <w:gridCol w:w="1884"/>
        <w:gridCol w:w="1696"/>
      </w:tblGrid>
      <w:tr w:rsidR="00D8380C">
        <w:trPr>
          <w:cantSplit/>
          <w:trHeight w:val="300"/>
        </w:trPr>
        <w:tc>
          <w:tcPr>
            <w:tcW w:w="2264" w:type="pct"/>
            <w:tcBorders>
              <w:top w:val="single" w:sz="8" w:space="0" w:color="000000"/>
              <w:left w:val="single" w:sz="12" w:space="0" w:color="000000"/>
              <w:bottom w:val="nil"/>
              <w:right w:val="single" w:sz="8" w:space="0" w:color="000000"/>
            </w:tcBorders>
            <w:shd w:val="clear" w:color="auto" w:fill="E9E9E9"/>
            <w:tcMar>
              <w:top w:w="0" w:type="dxa"/>
              <w:left w:w="70" w:type="dxa"/>
              <w:bottom w:w="0" w:type="dxa"/>
              <w:right w:w="70" w:type="dxa"/>
            </w:tcMar>
          </w:tcPr>
          <w:p w:rsidR="00D8380C" w:rsidRDefault="00D8380C">
            <w:pPr>
              <w:spacing w:line="360" w:lineRule="exact"/>
              <w:jc w:val="center"/>
              <w:rPr>
                <w:szCs w:val="24"/>
              </w:rPr>
            </w:pPr>
            <w:r>
              <w:rPr>
                <w:rFonts w:hint="eastAsia"/>
                <w:szCs w:val="24"/>
              </w:rPr>
              <w:t>例子</w:t>
            </w:r>
          </w:p>
        </w:tc>
        <w:tc>
          <w:tcPr>
            <w:tcW w:w="944" w:type="pct"/>
            <w:tcBorders>
              <w:top w:val="single" w:sz="8" w:space="0" w:color="000000"/>
              <w:left w:val="nil"/>
              <w:bottom w:val="nil"/>
              <w:right w:val="single" w:sz="8" w:space="0" w:color="000000"/>
            </w:tcBorders>
            <w:shd w:val="clear" w:color="auto" w:fill="E9E9E9"/>
            <w:tcMar>
              <w:top w:w="0" w:type="dxa"/>
              <w:left w:w="70" w:type="dxa"/>
              <w:bottom w:w="0" w:type="dxa"/>
              <w:right w:w="70" w:type="dxa"/>
            </w:tcMar>
          </w:tcPr>
          <w:p w:rsidR="00D8380C" w:rsidRDefault="00D8380C">
            <w:pPr>
              <w:spacing w:line="360" w:lineRule="exact"/>
              <w:jc w:val="center"/>
              <w:rPr>
                <w:szCs w:val="24"/>
              </w:rPr>
            </w:pPr>
            <w:r>
              <w:rPr>
                <w:rFonts w:hint="eastAsia"/>
                <w:szCs w:val="24"/>
              </w:rPr>
              <w:t>总人数</w:t>
            </w:r>
          </w:p>
        </w:tc>
        <w:tc>
          <w:tcPr>
            <w:tcW w:w="1792" w:type="pct"/>
            <w:gridSpan w:val="2"/>
            <w:tcBorders>
              <w:top w:val="single" w:sz="8" w:space="0" w:color="000000"/>
              <w:left w:val="nil"/>
              <w:bottom w:val="single" w:sz="8" w:space="0" w:color="000000"/>
              <w:right w:val="single" w:sz="12" w:space="0" w:color="000000"/>
            </w:tcBorders>
            <w:shd w:val="clear" w:color="auto" w:fill="E9E9E9"/>
            <w:tcMar>
              <w:top w:w="0" w:type="dxa"/>
              <w:left w:w="70" w:type="dxa"/>
              <w:bottom w:w="0" w:type="dxa"/>
              <w:right w:w="70" w:type="dxa"/>
            </w:tcMar>
          </w:tcPr>
          <w:p w:rsidR="00D8380C" w:rsidRDefault="00D8380C">
            <w:pPr>
              <w:spacing w:line="360" w:lineRule="exact"/>
              <w:jc w:val="center"/>
              <w:rPr>
                <w:szCs w:val="24"/>
              </w:rPr>
            </w:pPr>
            <w:r>
              <w:rPr>
                <w:rFonts w:hint="eastAsia"/>
                <w:szCs w:val="24"/>
              </w:rPr>
              <w:t>妇女</w:t>
            </w:r>
          </w:p>
        </w:tc>
      </w:tr>
      <w:tr w:rsidR="00D8380C">
        <w:trPr>
          <w:cantSplit/>
          <w:trHeight w:val="300"/>
        </w:trPr>
        <w:tc>
          <w:tcPr>
            <w:tcW w:w="2264" w:type="pct"/>
            <w:tcBorders>
              <w:top w:val="nil"/>
              <w:left w:val="single" w:sz="12" w:space="0" w:color="000000"/>
              <w:bottom w:val="single" w:sz="8" w:space="0" w:color="000000"/>
              <w:right w:val="single" w:sz="8" w:space="0" w:color="000000"/>
            </w:tcBorders>
            <w:shd w:val="clear" w:color="auto" w:fill="E9E9E9"/>
            <w:tcMar>
              <w:top w:w="0" w:type="dxa"/>
              <w:left w:w="70" w:type="dxa"/>
              <w:bottom w:w="0" w:type="dxa"/>
              <w:right w:w="70" w:type="dxa"/>
            </w:tcMar>
          </w:tcPr>
          <w:p w:rsidR="00D8380C" w:rsidRDefault="00D8380C">
            <w:pPr>
              <w:spacing w:line="360" w:lineRule="exact"/>
              <w:jc w:val="center"/>
              <w:rPr>
                <w:szCs w:val="24"/>
              </w:rPr>
            </w:pPr>
          </w:p>
        </w:tc>
        <w:tc>
          <w:tcPr>
            <w:tcW w:w="944" w:type="pct"/>
            <w:tcBorders>
              <w:top w:val="nil"/>
              <w:left w:val="nil"/>
              <w:bottom w:val="single" w:sz="8" w:space="0" w:color="000000"/>
              <w:right w:val="single" w:sz="8" w:space="0" w:color="000000"/>
            </w:tcBorders>
            <w:shd w:val="clear" w:color="auto" w:fill="E9E9E9"/>
            <w:tcMar>
              <w:top w:w="0" w:type="dxa"/>
              <w:left w:w="70" w:type="dxa"/>
              <w:bottom w:w="0" w:type="dxa"/>
              <w:right w:w="70" w:type="dxa"/>
            </w:tcMar>
          </w:tcPr>
          <w:p w:rsidR="00D8380C" w:rsidRDefault="00D8380C">
            <w:pPr>
              <w:spacing w:line="360" w:lineRule="exact"/>
              <w:jc w:val="center"/>
              <w:rPr>
                <w:szCs w:val="24"/>
              </w:rPr>
            </w:pPr>
          </w:p>
        </w:tc>
        <w:tc>
          <w:tcPr>
            <w:tcW w:w="943" w:type="pct"/>
            <w:tcBorders>
              <w:top w:val="nil"/>
              <w:left w:val="nil"/>
              <w:bottom w:val="single" w:sz="8" w:space="0" w:color="000000"/>
              <w:right w:val="single" w:sz="8" w:space="0" w:color="auto"/>
            </w:tcBorders>
            <w:shd w:val="clear" w:color="auto" w:fill="E9E9E9"/>
            <w:tcMar>
              <w:top w:w="0" w:type="dxa"/>
              <w:left w:w="70" w:type="dxa"/>
              <w:bottom w:w="0" w:type="dxa"/>
              <w:right w:w="70" w:type="dxa"/>
            </w:tcMar>
          </w:tcPr>
          <w:p w:rsidR="00D8380C" w:rsidRDefault="00D8380C">
            <w:pPr>
              <w:spacing w:line="360" w:lineRule="exact"/>
              <w:jc w:val="center"/>
              <w:rPr>
                <w:szCs w:val="24"/>
              </w:rPr>
            </w:pPr>
            <w:r>
              <w:rPr>
                <w:rFonts w:hint="eastAsia"/>
                <w:szCs w:val="24"/>
              </w:rPr>
              <w:t>数字</w:t>
            </w:r>
          </w:p>
        </w:tc>
        <w:tc>
          <w:tcPr>
            <w:tcW w:w="849" w:type="pct"/>
            <w:tcBorders>
              <w:top w:val="single" w:sz="8" w:space="0" w:color="000000"/>
              <w:left w:val="nil"/>
              <w:bottom w:val="single" w:sz="8" w:space="0" w:color="000000"/>
              <w:right w:val="single" w:sz="12" w:space="0" w:color="000000"/>
            </w:tcBorders>
            <w:shd w:val="clear" w:color="auto" w:fill="E9E9E9"/>
            <w:tcMar>
              <w:top w:w="0" w:type="dxa"/>
              <w:left w:w="70" w:type="dxa"/>
              <w:bottom w:w="0" w:type="dxa"/>
              <w:right w:w="70" w:type="dxa"/>
            </w:tcMar>
          </w:tcPr>
          <w:p w:rsidR="00D8380C" w:rsidRDefault="00D8380C">
            <w:pPr>
              <w:spacing w:line="360" w:lineRule="exact"/>
              <w:jc w:val="center"/>
              <w:rPr>
                <w:szCs w:val="24"/>
              </w:rPr>
            </w:pPr>
            <w:r>
              <w:rPr>
                <w:szCs w:val="24"/>
              </w:rPr>
              <w:t>%</w:t>
            </w:r>
          </w:p>
        </w:tc>
      </w:tr>
      <w:tr w:rsidR="00D8380C">
        <w:tc>
          <w:tcPr>
            <w:tcW w:w="2264" w:type="pct"/>
            <w:tcBorders>
              <w:top w:val="nil"/>
              <w:left w:val="single" w:sz="12" w:space="0" w:color="000000"/>
              <w:bottom w:val="nil"/>
              <w:right w:val="single" w:sz="8" w:space="0" w:color="000000"/>
            </w:tcBorders>
            <w:tcMar>
              <w:top w:w="0" w:type="dxa"/>
              <w:left w:w="70" w:type="dxa"/>
              <w:bottom w:w="0" w:type="dxa"/>
              <w:right w:w="70" w:type="dxa"/>
            </w:tcMar>
          </w:tcPr>
          <w:p w:rsidR="00D8380C" w:rsidRDefault="00D8380C">
            <w:pPr>
              <w:spacing w:line="360" w:lineRule="exact"/>
              <w:rPr>
                <w:szCs w:val="24"/>
              </w:rPr>
            </w:pPr>
            <w:r>
              <w:rPr>
                <w:rFonts w:hint="eastAsia"/>
                <w:szCs w:val="24"/>
              </w:rPr>
              <w:t>宪制法院</w:t>
            </w:r>
          </w:p>
        </w:tc>
        <w:tc>
          <w:tcPr>
            <w:tcW w:w="944" w:type="pct"/>
            <w:tcBorders>
              <w:top w:val="nil"/>
              <w:left w:val="nil"/>
              <w:bottom w:val="nil"/>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13</w:t>
            </w:r>
          </w:p>
        </w:tc>
        <w:tc>
          <w:tcPr>
            <w:tcW w:w="943" w:type="pct"/>
            <w:tcBorders>
              <w:top w:val="nil"/>
              <w:left w:val="nil"/>
              <w:bottom w:val="nil"/>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4</w:t>
            </w:r>
          </w:p>
        </w:tc>
        <w:tc>
          <w:tcPr>
            <w:tcW w:w="849" w:type="pct"/>
            <w:tcBorders>
              <w:top w:val="nil"/>
              <w:left w:val="nil"/>
              <w:bottom w:val="nil"/>
              <w:right w:val="single" w:sz="12"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30.8</w:t>
            </w:r>
          </w:p>
        </w:tc>
      </w:tr>
      <w:tr w:rsidR="00D8380C">
        <w:tc>
          <w:tcPr>
            <w:tcW w:w="2264" w:type="pct"/>
            <w:tcBorders>
              <w:top w:val="nil"/>
              <w:left w:val="single" w:sz="12" w:space="0" w:color="000000"/>
              <w:bottom w:val="nil"/>
              <w:right w:val="single" w:sz="8" w:space="0" w:color="000000"/>
            </w:tcBorders>
            <w:tcMar>
              <w:top w:w="0" w:type="dxa"/>
              <w:left w:w="70" w:type="dxa"/>
              <w:bottom w:w="0" w:type="dxa"/>
              <w:right w:w="70" w:type="dxa"/>
            </w:tcMar>
          </w:tcPr>
          <w:p w:rsidR="00D8380C" w:rsidRDefault="00D8380C">
            <w:pPr>
              <w:spacing w:line="360" w:lineRule="exact"/>
              <w:rPr>
                <w:szCs w:val="24"/>
              </w:rPr>
            </w:pPr>
            <w:r>
              <w:rPr>
                <w:rFonts w:hint="eastAsia"/>
                <w:szCs w:val="24"/>
              </w:rPr>
              <w:t>地方高级议会</w:t>
            </w:r>
            <w:r>
              <w:rPr>
                <w:szCs w:val="24"/>
              </w:rPr>
              <w:t xml:space="preserve"> </w:t>
            </w:r>
          </w:p>
        </w:tc>
        <w:tc>
          <w:tcPr>
            <w:tcW w:w="944" w:type="pct"/>
            <w:tcBorders>
              <w:top w:val="nil"/>
              <w:left w:val="nil"/>
              <w:bottom w:val="nil"/>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18</w:t>
            </w:r>
          </w:p>
        </w:tc>
        <w:tc>
          <w:tcPr>
            <w:tcW w:w="943" w:type="pct"/>
            <w:tcBorders>
              <w:top w:val="nil"/>
              <w:left w:val="nil"/>
              <w:bottom w:val="nil"/>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2</w:t>
            </w:r>
          </w:p>
        </w:tc>
        <w:tc>
          <w:tcPr>
            <w:tcW w:w="849" w:type="pct"/>
            <w:tcBorders>
              <w:top w:val="nil"/>
              <w:left w:val="nil"/>
              <w:bottom w:val="nil"/>
              <w:right w:val="single" w:sz="12" w:space="0" w:color="000000"/>
            </w:tcBorders>
            <w:tcMar>
              <w:top w:w="0" w:type="dxa"/>
              <w:left w:w="70" w:type="dxa"/>
              <w:bottom w:w="0" w:type="dxa"/>
              <w:right w:w="70" w:type="dxa"/>
            </w:tcMar>
          </w:tcPr>
          <w:p w:rsidR="00D8380C" w:rsidRDefault="00D8380C">
            <w:pPr>
              <w:spacing w:line="360" w:lineRule="exact"/>
              <w:jc w:val="center"/>
              <w:rPr>
                <w:szCs w:val="24"/>
                <w:shd w:val="clear" w:color="auto" w:fill="FFFF00"/>
              </w:rPr>
            </w:pPr>
            <w:r>
              <w:rPr>
                <w:szCs w:val="24"/>
              </w:rPr>
              <w:t>11.1</w:t>
            </w:r>
          </w:p>
        </w:tc>
      </w:tr>
      <w:tr w:rsidR="00D8380C">
        <w:tc>
          <w:tcPr>
            <w:tcW w:w="2264" w:type="pct"/>
            <w:tcBorders>
              <w:top w:val="nil"/>
              <w:left w:val="single" w:sz="12" w:space="0" w:color="000000"/>
              <w:bottom w:val="nil"/>
              <w:right w:val="single" w:sz="8" w:space="0" w:color="000000"/>
            </w:tcBorders>
            <w:tcMar>
              <w:top w:w="0" w:type="dxa"/>
              <w:left w:w="70" w:type="dxa"/>
              <w:bottom w:w="0" w:type="dxa"/>
              <w:right w:w="70" w:type="dxa"/>
            </w:tcMar>
          </w:tcPr>
          <w:p w:rsidR="00D8380C" w:rsidRDefault="00D8380C">
            <w:pPr>
              <w:spacing w:line="360" w:lineRule="exact"/>
              <w:rPr>
                <w:szCs w:val="24"/>
              </w:rPr>
            </w:pPr>
            <w:r>
              <w:rPr>
                <w:rFonts w:hint="eastAsia"/>
                <w:szCs w:val="24"/>
              </w:rPr>
              <w:t>国务院</w:t>
            </w:r>
          </w:p>
        </w:tc>
        <w:tc>
          <w:tcPr>
            <w:tcW w:w="944" w:type="pct"/>
            <w:tcBorders>
              <w:top w:val="nil"/>
              <w:left w:val="nil"/>
              <w:bottom w:val="nil"/>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20</w:t>
            </w:r>
          </w:p>
        </w:tc>
        <w:tc>
          <w:tcPr>
            <w:tcW w:w="943" w:type="pct"/>
            <w:tcBorders>
              <w:top w:val="nil"/>
              <w:left w:val="nil"/>
              <w:bottom w:val="nil"/>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1</w:t>
            </w:r>
          </w:p>
        </w:tc>
        <w:tc>
          <w:tcPr>
            <w:tcW w:w="849" w:type="pct"/>
            <w:tcBorders>
              <w:top w:val="nil"/>
              <w:left w:val="nil"/>
              <w:bottom w:val="nil"/>
              <w:right w:val="single" w:sz="12"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5.0</w:t>
            </w:r>
          </w:p>
        </w:tc>
      </w:tr>
      <w:tr w:rsidR="00D8380C">
        <w:tc>
          <w:tcPr>
            <w:tcW w:w="2264" w:type="pct"/>
            <w:tcBorders>
              <w:top w:val="nil"/>
              <w:left w:val="single" w:sz="12" w:space="0" w:color="000000"/>
              <w:bottom w:val="nil"/>
              <w:right w:val="single" w:sz="8" w:space="0" w:color="000000"/>
            </w:tcBorders>
            <w:tcMar>
              <w:top w:w="0" w:type="dxa"/>
              <w:left w:w="70" w:type="dxa"/>
              <w:bottom w:w="0" w:type="dxa"/>
              <w:right w:w="70" w:type="dxa"/>
            </w:tcMar>
          </w:tcPr>
          <w:p w:rsidR="00D8380C" w:rsidRDefault="00D8380C">
            <w:pPr>
              <w:spacing w:line="360" w:lineRule="exact"/>
              <w:rPr>
                <w:szCs w:val="24"/>
              </w:rPr>
            </w:pPr>
            <w:r>
              <w:rPr>
                <w:rFonts w:hint="eastAsia"/>
                <w:szCs w:val="24"/>
              </w:rPr>
              <w:t>国家教育委员会</w:t>
            </w:r>
          </w:p>
        </w:tc>
        <w:tc>
          <w:tcPr>
            <w:tcW w:w="944" w:type="pct"/>
            <w:tcBorders>
              <w:top w:val="nil"/>
              <w:left w:val="nil"/>
              <w:bottom w:val="nil"/>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67</w:t>
            </w:r>
          </w:p>
        </w:tc>
        <w:tc>
          <w:tcPr>
            <w:tcW w:w="943" w:type="pct"/>
            <w:tcBorders>
              <w:top w:val="nil"/>
              <w:left w:val="nil"/>
              <w:bottom w:val="nil"/>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18</w:t>
            </w:r>
          </w:p>
        </w:tc>
        <w:tc>
          <w:tcPr>
            <w:tcW w:w="849" w:type="pct"/>
            <w:tcBorders>
              <w:top w:val="nil"/>
              <w:left w:val="nil"/>
              <w:bottom w:val="nil"/>
              <w:right w:val="single" w:sz="12"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26.9</w:t>
            </w:r>
          </w:p>
        </w:tc>
      </w:tr>
      <w:tr w:rsidR="00D8380C">
        <w:tc>
          <w:tcPr>
            <w:tcW w:w="2264" w:type="pct"/>
            <w:tcBorders>
              <w:top w:val="nil"/>
              <w:left w:val="single" w:sz="12" w:space="0" w:color="000000"/>
              <w:bottom w:val="single" w:sz="8" w:space="0" w:color="000000"/>
              <w:right w:val="single" w:sz="8" w:space="0" w:color="000000"/>
            </w:tcBorders>
            <w:tcMar>
              <w:top w:w="0" w:type="dxa"/>
              <w:left w:w="70" w:type="dxa"/>
              <w:bottom w:w="0" w:type="dxa"/>
              <w:right w:w="70" w:type="dxa"/>
            </w:tcMar>
          </w:tcPr>
          <w:p w:rsidR="00D8380C" w:rsidRDefault="00D8380C">
            <w:pPr>
              <w:spacing w:line="360" w:lineRule="exact"/>
              <w:rPr>
                <w:szCs w:val="24"/>
              </w:rPr>
            </w:pPr>
            <w:r>
              <w:rPr>
                <w:rFonts w:hint="eastAsia"/>
                <w:szCs w:val="24"/>
              </w:rPr>
              <w:t>国家生命科学道德委员会</w:t>
            </w:r>
          </w:p>
        </w:tc>
        <w:tc>
          <w:tcPr>
            <w:tcW w:w="944" w:type="pct"/>
            <w:tcBorders>
              <w:top w:val="nil"/>
              <w:left w:val="nil"/>
              <w:bottom w:val="single" w:sz="8" w:space="0" w:color="000000"/>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21</w:t>
            </w:r>
          </w:p>
        </w:tc>
        <w:tc>
          <w:tcPr>
            <w:tcW w:w="943" w:type="pct"/>
            <w:tcBorders>
              <w:top w:val="nil"/>
              <w:left w:val="nil"/>
              <w:bottom w:val="single" w:sz="8" w:space="0" w:color="000000"/>
              <w:right w:val="single" w:sz="8"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5</w:t>
            </w:r>
          </w:p>
        </w:tc>
        <w:tc>
          <w:tcPr>
            <w:tcW w:w="849" w:type="pct"/>
            <w:tcBorders>
              <w:top w:val="nil"/>
              <w:left w:val="nil"/>
              <w:bottom w:val="single" w:sz="8" w:space="0" w:color="000000"/>
              <w:right w:val="single" w:sz="12" w:space="0" w:color="000000"/>
            </w:tcBorders>
            <w:tcMar>
              <w:top w:w="0" w:type="dxa"/>
              <w:left w:w="70" w:type="dxa"/>
              <w:bottom w:w="0" w:type="dxa"/>
              <w:right w:w="70" w:type="dxa"/>
            </w:tcMar>
          </w:tcPr>
          <w:p w:rsidR="00D8380C" w:rsidRDefault="00D8380C">
            <w:pPr>
              <w:spacing w:line="360" w:lineRule="exact"/>
              <w:jc w:val="center"/>
              <w:rPr>
                <w:szCs w:val="24"/>
              </w:rPr>
            </w:pPr>
            <w:r>
              <w:rPr>
                <w:szCs w:val="24"/>
              </w:rPr>
              <w:t>23.8</w:t>
            </w:r>
          </w:p>
        </w:tc>
      </w:tr>
    </w:tbl>
    <w:p w:rsidR="00D8380C" w:rsidRDefault="00D8380C">
      <w:pPr>
        <w:spacing w:after="240" w:line="360" w:lineRule="exact"/>
        <w:rPr>
          <w:szCs w:val="24"/>
        </w:rPr>
      </w:pPr>
    </w:p>
    <w:p w:rsidR="00D8380C" w:rsidRDefault="00D8380C">
      <w:pPr>
        <w:pStyle w:val="HCh"/>
      </w:pPr>
      <w:r>
        <w:rPr>
          <w:szCs w:val="24"/>
        </w:rPr>
        <w:br w:type="page"/>
      </w:r>
      <w:r>
        <w:rPr>
          <w:rFonts w:hint="eastAsia"/>
        </w:rPr>
        <w:t>第</w:t>
      </w:r>
      <w:r>
        <w:t>8</w:t>
      </w:r>
      <w:r>
        <w:rPr>
          <w:rFonts w:hint="eastAsia"/>
        </w:rPr>
        <w:t>条</w:t>
      </w:r>
    </w:p>
    <w:p w:rsidR="00D8380C" w:rsidRDefault="00D8380C">
      <w:pPr>
        <w:pStyle w:val="H1"/>
        <w:spacing w:before="120"/>
      </w:pPr>
      <w:r>
        <w:rPr>
          <w:rFonts w:hint="eastAsia"/>
        </w:rPr>
        <w:t>国际参与和代表</w:t>
      </w:r>
    </w:p>
    <w:p w:rsidR="00D8380C" w:rsidRDefault="00D8380C">
      <w:pPr>
        <w:pStyle w:val="H2"/>
      </w:pPr>
      <w:r>
        <w:rPr>
          <w:rFonts w:hint="eastAsia"/>
        </w:rPr>
        <w:t>妇女代表国家在国际事务中的参与</w:t>
      </w:r>
    </w:p>
    <w:p w:rsidR="00D8380C" w:rsidRDefault="00D8380C">
      <w:pPr>
        <w:spacing w:after="240" w:line="360" w:lineRule="exact"/>
        <w:rPr>
          <w:rFonts w:hint="eastAsia"/>
          <w:szCs w:val="24"/>
        </w:rPr>
      </w:pPr>
      <w:r>
        <w:rPr>
          <w:rFonts w:hint="eastAsia"/>
          <w:szCs w:val="24"/>
        </w:rPr>
        <w:t>本次审查期间，没有采取积极措施促进妇女代表国家参与国际事务。但是，外交部在申请从事外交工作和从事外交工作的过程中都实行了无性别歧视原则。本次审查期间，共进行了两次外交人员竞聘活动。</w:t>
      </w:r>
      <w:r>
        <w:rPr>
          <w:rFonts w:hint="eastAsia"/>
          <w:szCs w:val="24"/>
        </w:rPr>
        <w:t>2005</w:t>
      </w:r>
      <w:r>
        <w:rPr>
          <w:rFonts w:hint="eastAsia"/>
          <w:szCs w:val="24"/>
        </w:rPr>
        <w:t>年有</w:t>
      </w:r>
      <w:r>
        <w:rPr>
          <w:rFonts w:hint="eastAsia"/>
          <w:szCs w:val="24"/>
        </w:rPr>
        <w:t>30</w:t>
      </w:r>
      <w:r>
        <w:rPr>
          <w:rFonts w:hint="eastAsia"/>
          <w:szCs w:val="24"/>
        </w:rPr>
        <w:t>名应聘者被录用，其中</w:t>
      </w:r>
      <w:r>
        <w:rPr>
          <w:rFonts w:hint="eastAsia"/>
          <w:szCs w:val="24"/>
        </w:rPr>
        <w:t>18</w:t>
      </w:r>
      <w:r>
        <w:rPr>
          <w:rFonts w:hint="eastAsia"/>
          <w:szCs w:val="24"/>
        </w:rPr>
        <w:t>名为妇女。</w:t>
      </w:r>
      <w:r>
        <w:rPr>
          <w:rFonts w:hint="eastAsia"/>
          <w:szCs w:val="24"/>
        </w:rPr>
        <w:t>2007</w:t>
      </w:r>
      <w:r>
        <w:rPr>
          <w:rFonts w:hint="eastAsia"/>
          <w:szCs w:val="24"/>
        </w:rPr>
        <w:t>年，</w:t>
      </w:r>
      <w:r>
        <w:rPr>
          <w:rFonts w:hint="eastAsia"/>
          <w:szCs w:val="24"/>
        </w:rPr>
        <w:t>20</w:t>
      </w:r>
      <w:r>
        <w:rPr>
          <w:rFonts w:hint="eastAsia"/>
          <w:szCs w:val="24"/>
        </w:rPr>
        <w:t>名应聘者被录用，其中</w:t>
      </w:r>
      <w:r>
        <w:rPr>
          <w:rFonts w:hint="eastAsia"/>
          <w:szCs w:val="24"/>
        </w:rPr>
        <w:t>9</w:t>
      </w:r>
      <w:r>
        <w:rPr>
          <w:rFonts w:hint="eastAsia"/>
          <w:szCs w:val="24"/>
        </w:rPr>
        <w:t>人为妇女。</w:t>
      </w:r>
    </w:p>
    <w:tbl>
      <w:tblPr>
        <w:tblW w:w="5000" w:type="pct"/>
        <w:tblLook w:val="01E0" w:firstRow="1" w:lastRow="1" w:firstColumn="1" w:lastColumn="1" w:noHBand="0" w:noVBand="0"/>
      </w:tblPr>
      <w:tblGrid>
        <w:gridCol w:w="2516"/>
        <w:gridCol w:w="2516"/>
        <w:gridCol w:w="2517"/>
        <w:gridCol w:w="2517"/>
      </w:tblGrid>
      <w:tr w:rsidR="00D8380C">
        <w:tc>
          <w:tcPr>
            <w:tcW w:w="1250" w:type="pct"/>
          </w:tcPr>
          <w:p w:rsidR="00D8380C" w:rsidRDefault="00D8380C">
            <w:pPr>
              <w:spacing w:line="360" w:lineRule="exact"/>
              <w:rPr>
                <w:rFonts w:ascii="SimHei" w:eastAsia="SimHei"/>
                <w:bCs/>
                <w:color w:val="FF0000"/>
                <w:szCs w:val="24"/>
              </w:rPr>
            </w:pPr>
          </w:p>
        </w:tc>
        <w:tc>
          <w:tcPr>
            <w:tcW w:w="1250"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总数</w:t>
            </w:r>
          </w:p>
        </w:tc>
        <w:tc>
          <w:tcPr>
            <w:tcW w:w="1250"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妇女人数</w:t>
            </w:r>
          </w:p>
        </w:tc>
        <w:tc>
          <w:tcPr>
            <w:tcW w:w="1250"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妇女</w:t>
            </w:r>
            <w:r>
              <w:rPr>
                <w:rFonts w:ascii="SimHei" w:eastAsia="SimHei"/>
                <w:bCs/>
                <w:color w:val="FF0000"/>
                <w:szCs w:val="24"/>
              </w:rPr>
              <w:t xml:space="preserve">% </w:t>
            </w:r>
          </w:p>
        </w:tc>
      </w:tr>
      <w:tr w:rsidR="00D8380C">
        <w:tc>
          <w:tcPr>
            <w:tcW w:w="1250" w:type="pct"/>
          </w:tcPr>
          <w:p w:rsidR="00D8380C" w:rsidRDefault="00D8380C">
            <w:pPr>
              <w:pStyle w:val="Date"/>
              <w:spacing w:line="360" w:lineRule="exact"/>
              <w:rPr>
                <w:rFonts w:ascii="SimHei" w:eastAsia="SimHei"/>
                <w:bCs/>
                <w:color w:val="FF0000"/>
                <w:szCs w:val="24"/>
              </w:rPr>
            </w:pPr>
            <w:r>
              <w:rPr>
                <w:rFonts w:ascii="SimHei" w:eastAsia="SimHei" w:hint="eastAsia"/>
                <w:bCs/>
                <w:color w:val="FF0000"/>
                <w:szCs w:val="24"/>
              </w:rPr>
              <w:t>国内工作人员</w:t>
            </w:r>
          </w:p>
        </w:tc>
        <w:tc>
          <w:tcPr>
            <w:tcW w:w="1250" w:type="pct"/>
          </w:tcPr>
          <w:p w:rsidR="00D8380C" w:rsidRDefault="00D8380C">
            <w:pPr>
              <w:spacing w:line="360" w:lineRule="exact"/>
              <w:jc w:val="center"/>
              <w:rPr>
                <w:szCs w:val="24"/>
              </w:rPr>
            </w:pPr>
            <w:r>
              <w:rPr>
                <w:szCs w:val="24"/>
              </w:rPr>
              <w:t>503</w:t>
            </w:r>
          </w:p>
        </w:tc>
        <w:tc>
          <w:tcPr>
            <w:tcW w:w="1250" w:type="pct"/>
          </w:tcPr>
          <w:p w:rsidR="00D8380C" w:rsidRDefault="00D8380C">
            <w:pPr>
              <w:spacing w:line="360" w:lineRule="exact"/>
              <w:jc w:val="center"/>
              <w:rPr>
                <w:szCs w:val="24"/>
              </w:rPr>
            </w:pPr>
            <w:r>
              <w:rPr>
                <w:szCs w:val="24"/>
              </w:rPr>
              <w:t>148</w:t>
            </w:r>
          </w:p>
        </w:tc>
        <w:tc>
          <w:tcPr>
            <w:tcW w:w="1250" w:type="pct"/>
          </w:tcPr>
          <w:p w:rsidR="00D8380C" w:rsidRDefault="00D8380C">
            <w:pPr>
              <w:spacing w:line="360" w:lineRule="exact"/>
              <w:jc w:val="center"/>
              <w:rPr>
                <w:szCs w:val="24"/>
              </w:rPr>
            </w:pPr>
            <w:r>
              <w:rPr>
                <w:szCs w:val="24"/>
              </w:rPr>
              <w:t>29</w:t>
            </w:r>
            <w:r>
              <w:rPr>
                <w:rFonts w:hint="eastAsia"/>
                <w:szCs w:val="24"/>
              </w:rPr>
              <w:t>.</w:t>
            </w:r>
            <w:r>
              <w:rPr>
                <w:szCs w:val="24"/>
              </w:rPr>
              <w:t>4</w:t>
            </w:r>
          </w:p>
        </w:tc>
      </w:tr>
      <w:tr w:rsidR="00D8380C">
        <w:tc>
          <w:tcPr>
            <w:tcW w:w="1250"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高级技术官员</w:t>
            </w:r>
          </w:p>
        </w:tc>
        <w:tc>
          <w:tcPr>
            <w:tcW w:w="1250" w:type="pct"/>
          </w:tcPr>
          <w:p w:rsidR="00D8380C" w:rsidRDefault="00D8380C">
            <w:pPr>
              <w:spacing w:line="360" w:lineRule="exact"/>
              <w:jc w:val="center"/>
              <w:rPr>
                <w:szCs w:val="24"/>
              </w:rPr>
            </w:pPr>
            <w:r>
              <w:rPr>
                <w:szCs w:val="24"/>
              </w:rPr>
              <w:t>136</w:t>
            </w:r>
          </w:p>
        </w:tc>
        <w:tc>
          <w:tcPr>
            <w:tcW w:w="1250" w:type="pct"/>
          </w:tcPr>
          <w:p w:rsidR="00D8380C" w:rsidRDefault="00D8380C">
            <w:pPr>
              <w:spacing w:line="360" w:lineRule="exact"/>
              <w:jc w:val="center"/>
              <w:rPr>
                <w:szCs w:val="24"/>
              </w:rPr>
            </w:pPr>
            <w:r>
              <w:rPr>
                <w:szCs w:val="24"/>
              </w:rPr>
              <w:t>96</w:t>
            </w:r>
          </w:p>
        </w:tc>
        <w:tc>
          <w:tcPr>
            <w:tcW w:w="1250" w:type="pct"/>
          </w:tcPr>
          <w:p w:rsidR="00D8380C" w:rsidRDefault="00D8380C">
            <w:pPr>
              <w:spacing w:line="360" w:lineRule="exact"/>
              <w:jc w:val="center"/>
              <w:rPr>
                <w:szCs w:val="24"/>
              </w:rPr>
            </w:pPr>
            <w:r>
              <w:rPr>
                <w:szCs w:val="24"/>
              </w:rPr>
              <w:t>70</w:t>
            </w:r>
            <w:r>
              <w:rPr>
                <w:rFonts w:hint="eastAsia"/>
                <w:szCs w:val="24"/>
              </w:rPr>
              <w:t>.</w:t>
            </w:r>
            <w:r>
              <w:rPr>
                <w:szCs w:val="24"/>
              </w:rPr>
              <w:t>6</w:t>
            </w:r>
          </w:p>
        </w:tc>
      </w:tr>
      <w:tr w:rsidR="00D8380C">
        <w:tc>
          <w:tcPr>
            <w:tcW w:w="1250"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部门负责人</w:t>
            </w:r>
          </w:p>
        </w:tc>
        <w:tc>
          <w:tcPr>
            <w:tcW w:w="1250" w:type="pct"/>
          </w:tcPr>
          <w:p w:rsidR="00D8380C" w:rsidRDefault="00D8380C">
            <w:pPr>
              <w:spacing w:line="360" w:lineRule="exact"/>
              <w:jc w:val="center"/>
              <w:rPr>
                <w:szCs w:val="24"/>
              </w:rPr>
            </w:pPr>
            <w:r>
              <w:rPr>
                <w:szCs w:val="24"/>
              </w:rPr>
              <w:t>157</w:t>
            </w:r>
          </w:p>
        </w:tc>
        <w:tc>
          <w:tcPr>
            <w:tcW w:w="1250" w:type="pct"/>
          </w:tcPr>
          <w:p w:rsidR="00D8380C" w:rsidRDefault="00D8380C">
            <w:pPr>
              <w:spacing w:line="360" w:lineRule="exact"/>
              <w:jc w:val="center"/>
              <w:rPr>
                <w:szCs w:val="24"/>
              </w:rPr>
            </w:pPr>
            <w:r>
              <w:rPr>
                <w:szCs w:val="24"/>
              </w:rPr>
              <w:t>89</w:t>
            </w:r>
          </w:p>
        </w:tc>
        <w:tc>
          <w:tcPr>
            <w:tcW w:w="1250" w:type="pct"/>
          </w:tcPr>
          <w:p w:rsidR="00D8380C" w:rsidRDefault="00D8380C">
            <w:pPr>
              <w:spacing w:line="360" w:lineRule="exact"/>
              <w:jc w:val="center"/>
              <w:rPr>
                <w:szCs w:val="24"/>
              </w:rPr>
            </w:pPr>
            <w:r>
              <w:rPr>
                <w:szCs w:val="24"/>
              </w:rPr>
              <w:t>56</w:t>
            </w:r>
            <w:r>
              <w:rPr>
                <w:rFonts w:hint="eastAsia"/>
                <w:szCs w:val="24"/>
              </w:rPr>
              <w:t>.</w:t>
            </w:r>
            <w:r>
              <w:rPr>
                <w:szCs w:val="24"/>
              </w:rPr>
              <w:t>7</w:t>
            </w:r>
          </w:p>
        </w:tc>
      </w:tr>
      <w:tr w:rsidR="00D8380C">
        <w:tc>
          <w:tcPr>
            <w:tcW w:w="1250"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使团团长</w:t>
            </w:r>
          </w:p>
        </w:tc>
        <w:tc>
          <w:tcPr>
            <w:tcW w:w="1250" w:type="pct"/>
          </w:tcPr>
          <w:p w:rsidR="00D8380C" w:rsidRDefault="00D8380C">
            <w:pPr>
              <w:spacing w:line="360" w:lineRule="exact"/>
              <w:jc w:val="center"/>
              <w:rPr>
                <w:szCs w:val="24"/>
              </w:rPr>
            </w:pPr>
            <w:r>
              <w:rPr>
                <w:szCs w:val="24"/>
              </w:rPr>
              <w:t>121</w:t>
            </w:r>
          </w:p>
        </w:tc>
        <w:tc>
          <w:tcPr>
            <w:tcW w:w="1250" w:type="pct"/>
          </w:tcPr>
          <w:p w:rsidR="00D8380C" w:rsidRDefault="00D8380C">
            <w:pPr>
              <w:spacing w:line="360" w:lineRule="exact"/>
              <w:jc w:val="center"/>
              <w:rPr>
                <w:szCs w:val="24"/>
              </w:rPr>
            </w:pPr>
            <w:r>
              <w:rPr>
                <w:szCs w:val="24"/>
              </w:rPr>
              <w:t>17</w:t>
            </w:r>
          </w:p>
        </w:tc>
        <w:tc>
          <w:tcPr>
            <w:tcW w:w="1250" w:type="pct"/>
          </w:tcPr>
          <w:p w:rsidR="00D8380C" w:rsidRDefault="00D8380C">
            <w:pPr>
              <w:spacing w:line="360" w:lineRule="exact"/>
              <w:jc w:val="center"/>
              <w:rPr>
                <w:szCs w:val="24"/>
              </w:rPr>
            </w:pPr>
            <w:r>
              <w:rPr>
                <w:szCs w:val="24"/>
              </w:rPr>
              <w:t>14</w:t>
            </w:r>
            <w:r>
              <w:rPr>
                <w:rFonts w:hint="eastAsia"/>
                <w:szCs w:val="24"/>
              </w:rPr>
              <w:t>.</w:t>
            </w:r>
            <w:r>
              <w:rPr>
                <w:szCs w:val="24"/>
              </w:rPr>
              <w:t>0</w:t>
            </w:r>
          </w:p>
        </w:tc>
      </w:tr>
    </w:tbl>
    <w:p w:rsidR="00D8380C" w:rsidRDefault="00D8380C">
      <w:pPr>
        <w:tabs>
          <w:tab w:val="left" w:pos="8460"/>
        </w:tabs>
        <w:spacing w:after="240" w:line="360" w:lineRule="exact"/>
        <w:ind w:right="44"/>
        <w:rPr>
          <w:rFonts w:hint="eastAsia"/>
          <w:szCs w:val="24"/>
        </w:rPr>
      </w:pPr>
      <w:r>
        <w:rPr>
          <w:rFonts w:hint="eastAsia"/>
          <w:szCs w:val="24"/>
        </w:rPr>
        <w:t>外交部–秘书长办公室（</w:t>
      </w:r>
      <w:r>
        <w:rPr>
          <w:rFonts w:hint="eastAsia"/>
          <w:szCs w:val="24"/>
        </w:rPr>
        <w:t>2007</w:t>
      </w:r>
      <w:r>
        <w:rPr>
          <w:rFonts w:hint="eastAsia"/>
          <w:szCs w:val="24"/>
        </w:rPr>
        <w:t>年</w:t>
      </w:r>
      <w:r>
        <w:rPr>
          <w:rFonts w:hint="eastAsia"/>
          <w:szCs w:val="24"/>
        </w:rPr>
        <w:t>6</w:t>
      </w:r>
      <w:r>
        <w:rPr>
          <w:rFonts w:hint="eastAsia"/>
          <w:szCs w:val="24"/>
        </w:rPr>
        <w:t>月</w:t>
      </w:r>
      <w:r>
        <w:rPr>
          <w:rFonts w:hint="eastAsia"/>
          <w:szCs w:val="24"/>
        </w:rPr>
        <w:t>30</w:t>
      </w:r>
      <w:r>
        <w:rPr>
          <w:rFonts w:hint="eastAsia"/>
          <w:szCs w:val="24"/>
        </w:rPr>
        <w:t>日）。</w:t>
      </w:r>
    </w:p>
    <w:p w:rsidR="00D8380C" w:rsidRDefault="00D8380C">
      <w:pPr>
        <w:pStyle w:val="H2"/>
      </w:pPr>
      <w:r>
        <w:rPr>
          <w:rFonts w:hint="eastAsia"/>
        </w:rPr>
        <w:t>妇女在国际使团/组织中的参与</w:t>
      </w:r>
    </w:p>
    <w:p w:rsidR="00D8380C" w:rsidRDefault="00D8380C">
      <w:pPr>
        <w:tabs>
          <w:tab w:val="left" w:pos="0"/>
        </w:tabs>
        <w:spacing w:after="240" w:line="360" w:lineRule="exact"/>
        <w:rPr>
          <w:rFonts w:hint="eastAsia"/>
          <w:szCs w:val="24"/>
        </w:rPr>
      </w:pPr>
      <w:r>
        <w:rPr>
          <w:rFonts w:hint="eastAsia"/>
          <w:szCs w:val="24"/>
        </w:rPr>
        <w:t>从</w:t>
      </w:r>
      <w:r>
        <w:rPr>
          <w:rFonts w:hint="eastAsia"/>
          <w:szCs w:val="24"/>
        </w:rPr>
        <w:t>2004</w:t>
      </w:r>
      <w:r>
        <w:rPr>
          <w:rFonts w:hint="eastAsia"/>
          <w:szCs w:val="24"/>
        </w:rPr>
        <w:t>年至</w:t>
      </w:r>
      <w:r>
        <w:rPr>
          <w:rFonts w:hint="eastAsia"/>
          <w:szCs w:val="24"/>
        </w:rPr>
        <w:t>2007</w:t>
      </w:r>
      <w:r>
        <w:rPr>
          <w:rFonts w:hint="eastAsia"/>
          <w:szCs w:val="24"/>
        </w:rPr>
        <w:t>年</w:t>
      </w:r>
      <w:r>
        <w:rPr>
          <w:rFonts w:hint="eastAsia"/>
          <w:szCs w:val="24"/>
        </w:rPr>
        <w:t>6</w:t>
      </w:r>
      <w:r>
        <w:rPr>
          <w:rFonts w:hint="eastAsia"/>
          <w:szCs w:val="24"/>
        </w:rPr>
        <w:t>月，公安警察、共和国卫队和外国人和边境管理局的</w:t>
      </w:r>
      <w:r>
        <w:rPr>
          <w:rFonts w:hint="eastAsia"/>
          <w:szCs w:val="24"/>
        </w:rPr>
        <w:t>1 409</w:t>
      </w:r>
      <w:r>
        <w:rPr>
          <w:rFonts w:hint="eastAsia"/>
          <w:szCs w:val="24"/>
        </w:rPr>
        <w:t>名成员参与了国际使团的活动，其中</w:t>
      </w:r>
      <w:r>
        <w:rPr>
          <w:rFonts w:hint="eastAsia"/>
          <w:szCs w:val="24"/>
        </w:rPr>
        <w:t>37</w:t>
      </w:r>
      <w:r>
        <w:rPr>
          <w:rFonts w:hint="eastAsia"/>
          <w:szCs w:val="24"/>
        </w:rPr>
        <w:t>名为妇女。</w:t>
      </w:r>
    </w:p>
    <w:p w:rsidR="00D8380C" w:rsidRDefault="00D8380C">
      <w:pPr>
        <w:tabs>
          <w:tab w:val="left" w:pos="0"/>
        </w:tabs>
        <w:spacing w:after="240" w:line="360" w:lineRule="exact"/>
        <w:rPr>
          <w:rFonts w:hint="eastAsia"/>
          <w:szCs w:val="24"/>
        </w:rPr>
      </w:pPr>
      <w:r>
        <w:rPr>
          <w:rFonts w:hint="eastAsia"/>
          <w:szCs w:val="24"/>
        </w:rPr>
        <w:t>公安警察和共和国卫队中没有妇女领导国际使团。国家警察部队中尚没有女性官员达到这种领导级别。</w:t>
      </w:r>
    </w:p>
    <w:p w:rsidR="00D8380C" w:rsidRDefault="00D8380C">
      <w:pPr>
        <w:tabs>
          <w:tab w:val="left" w:pos="0"/>
        </w:tabs>
        <w:spacing w:after="240" w:line="360" w:lineRule="exact"/>
        <w:rPr>
          <w:color w:val="99CC00"/>
          <w:szCs w:val="24"/>
        </w:rPr>
      </w:pPr>
      <w:r>
        <w:rPr>
          <w:rFonts w:hint="eastAsia"/>
          <w:szCs w:val="24"/>
        </w:rPr>
        <w:t>外国人和边境管理局担任领导职务在国外服役的</w:t>
      </w:r>
      <w:r>
        <w:rPr>
          <w:rFonts w:hint="eastAsia"/>
          <w:szCs w:val="24"/>
        </w:rPr>
        <w:t>5</w:t>
      </w:r>
      <w:r>
        <w:rPr>
          <w:rFonts w:hint="eastAsia"/>
          <w:szCs w:val="24"/>
        </w:rPr>
        <w:t>名官员中有</w:t>
      </w:r>
      <w:r>
        <w:rPr>
          <w:rFonts w:hint="eastAsia"/>
          <w:szCs w:val="24"/>
        </w:rPr>
        <w:t>3</w:t>
      </w:r>
      <w:r>
        <w:rPr>
          <w:rFonts w:hint="eastAsia"/>
          <w:szCs w:val="24"/>
        </w:rPr>
        <w:t>名是妇女。</w:t>
      </w:r>
    </w:p>
    <w:p w:rsidR="00D8380C" w:rsidRDefault="00D8380C">
      <w:pPr>
        <w:spacing w:after="240" w:line="360" w:lineRule="exact"/>
        <w:rPr>
          <w:rFonts w:hint="eastAsia"/>
          <w:szCs w:val="24"/>
        </w:rPr>
      </w:pPr>
      <w:r>
        <w:rPr>
          <w:rFonts w:hint="eastAsia"/>
          <w:szCs w:val="24"/>
        </w:rPr>
        <w:t>共和国卫队是在欧洲女警察网络中任代表的葡萄牙唯一的组织。</w:t>
      </w:r>
    </w:p>
    <w:p w:rsidR="00D8380C" w:rsidRDefault="00D8380C">
      <w:pPr>
        <w:pStyle w:val="H2"/>
      </w:pPr>
      <w:r>
        <w:rPr>
          <w:rFonts w:hint="eastAsia"/>
        </w:rPr>
        <w:t>欧洲安全与合作组织</w:t>
      </w:r>
    </w:p>
    <w:p w:rsidR="00D8380C" w:rsidRDefault="00D8380C">
      <w:pPr>
        <w:spacing w:after="240" w:line="360" w:lineRule="exact"/>
        <w:rPr>
          <w:rFonts w:hint="eastAsia"/>
          <w:szCs w:val="24"/>
        </w:rPr>
      </w:pPr>
      <w:r>
        <w:rPr>
          <w:rFonts w:hint="eastAsia"/>
          <w:szCs w:val="24"/>
        </w:rPr>
        <w:t>这个组织在这方面坚持该组织自己的社会性别平等政策。</w:t>
      </w:r>
    </w:p>
    <w:p w:rsidR="00D8380C" w:rsidRDefault="00D8380C">
      <w:pPr>
        <w:spacing w:after="240" w:line="360" w:lineRule="exact"/>
        <w:jc w:val="center"/>
        <w:rPr>
          <w:rFonts w:eastAsia="SimHei" w:hint="eastAsia"/>
          <w:bCs/>
          <w:color w:val="FF0000"/>
          <w:szCs w:val="24"/>
        </w:rPr>
      </w:pPr>
      <w:r>
        <w:rPr>
          <w:rFonts w:eastAsia="SimHei"/>
          <w:bCs/>
          <w:color w:val="FF0000"/>
          <w:szCs w:val="24"/>
        </w:rPr>
        <w:br w:type="page"/>
      </w:r>
      <w:r>
        <w:rPr>
          <w:rFonts w:eastAsia="SimHei" w:hint="eastAsia"/>
          <w:bCs/>
          <w:color w:val="FF0000"/>
          <w:szCs w:val="24"/>
        </w:rPr>
        <w:t>葡萄牙为欧安组织外地业务、秘书处和和机构借调职位提供的提名</w:t>
      </w:r>
    </w:p>
    <w:tbl>
      <w:tblPr>
        <w:tblW w:w="9838" w:type="dxa"/>
        <w:tblLook w:val="01E0" w:firstRow="1" w:lastRow="1" w:firstColumn="1" w:lastColumn="1" w:noHBand="0" w:noVBand="0"/>
      </w:tblPr>
      <w:tblGrid>
        <w:gridCol w:w="727"/>
        <w:gridCol w:w="681"/>
        <w:gridCol w:w="795"/>
        <w:gridCol w:w="796"/>
        <w:gridCol w:w="796"/>
        <w:gridCol w:w="796"/>
        <w:gridCol w:w="796"/>
        <w:gridCol w:w="795"/>
        <w:gridCol w:w="796"/>
        <w:gridCol w:w="796"/>
        <w:gridCol w:w="796"/>
        <w:gridCol w:w="796"/>
        <w:gridCol w:w="472"/>
      </w:tblGrid>
      <w:tr w:rsidR="00D8380C">
        <w:tc>
          <w:tcPr>
            <w:tcW w:w="727" w:type="dxa"/>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年份</w:t>
            </w:r>
          </w:p>
        </w:tc>
        <w:tc>
          <w:tcPr>
            <w:tcW w:w="681" w:type="dxa"/>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妇女比例</w:t>
            </w:r>
          </w:p>
        </w:tc>
        <w:tc>
          <w:tcPr>
            <w:tcW w:w="1591" w:type="dxa"/>
            <w:gridSpan w:val="2"/>
          </w:tcPr>
          <w:p w:rsidR="00D8380C" w:rsidRDefault="00D8380C">
            <w:pPr>
              <w:spacing w:line="360" w:lineRule="exact"/>
              <w:jc w:val="center"/>
              <w:rPr>
                <w:rFonts w:ascii="SimHei" w:eastAsia="SimHei"/>
                <w:bCs/>
                <w:color w:val="FF0000"/>
                <w:szCs w:val="24"/>
              </w:rPr>
            </w:pPr>
            <w:r>
              <w:rPr>
                <w:rFonts w:ascii="SimHei" w:eastAsia="SimHei"/>
                <w:bCs/>
                <w:color w:val="FF0000"/>
                <w:szCs w:val="24"/>
                <w:lang w:val="en-GB"/>
              </w:rPr>
              <w:t>（</w:t>
            </w:r>
            <w:r>
              <w:rPr>
                <w:rFonts w:ascii="SimHei" w:eastAsia="SimHei"/>
                <w:bCs/>
                <w:color w:val="FF0000"/>
                <w:szCs w:val="24"/>
              </w:rPr>
              <w:t>S1</w:t>
            </w:r>
            <w:r>
              <w:rPr>
                <w:rFonts w:ascii="SimHei" w:eastAsia="SimHei"/>
                <w:bCs/>
                <w:color w:val="FF0000"/>
                <w:szCs w:val="24"/>
                <w:lang w:val="en-GB"/>
              </w:rPr>
              <w:t>）</w:t>
            </w:r>
          </w:p>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职业人员</w:t>
            </w:r>
          </w:p>
        </w:tc>
        <w:tc>
          <w:tcPr>
            <w:tcW w:w="1592" w:type="dxa"/>
            <w:gridSpan w:val="2"/>
          </w:tcPr>
          <w:p w:rsidR="00D8380C" w:rsidRDefault="00D8380C">
            <w:pPr>
              <w:spacing w:line="360" w:lineRule="exact"/>
              <w:jc w:val="center"/>
              <w:rPr>
                <w:rFonts w:ascii="SimHei" w:eastAsia="SimHei"/>
                <w:bCs/>
                <w:color w:val="FF0000"/>
                <w:szCs w:val="24"/>
              </w:rPr>
            </w:pPr>
            <w:r>
              <w:rPr>
                <w:rFonts w:ascii="SimHei" w:eastAsia="SimHei"/>
                <w:bCs/>
                <w:color w:val="FF0000"/>
                <w:szCs w:val="24"/>
              </w:rPr>
              <w:t>（S2）</w:t>
            </w:r>
            <w:r>
              <w:rPr>
                <w:rFonts w:ascii="SimHei" w:eastAsia="SimHei" w:hint="eastAsia"/>
                <w:bCs/>
                <w:color w:val="FF0000"/>
                <w:szCs w:val="24"/>
              </w:rPr>
              <w:t>高级职业人员</w:t>
            </w:r>
          </w:p>
        </w:tc>
        <w:tc>
          <w:tcPr>
            <w:tcW w:w="1591" w:type="dxa"/>
            <w:gridSpan w:val="2"/>
          </w:tcPr>
          <w:p w:rsidR="00D8380C" w:rsidRDefault="00D8380C">
            <w:pPr>
              <w:spacing w:line="360" w:lineRule="exact"/>
              <w:jc w:val="center"/>
              <w:rPr>
                <w:rFonts w:ascii="SimHei" w:eastAsia="SimHei"/>
                <w:bCs/>
                <w:color w:val="FF0000"/>
                <w:szCs w:val="24"/>
              </w:rPr>
            </w:pPr>
            <w:r>
              <w:rPr>
                <w:rFonts w:ascii="SimHei" w:eastAsia="SimHei"/>
                <w:bCs/>
                <w:color w:val="FF0000"/>
                <w:szCs w:val="24"/>
              </w:rPr>
              <w:t>（S 3）</w:t>
            </w:r>
            <w:r>
              <w:rPr>
                <w:rFonts w:ascii="SimHei" w:eastAsia="SimHei" w:hint="eastAsia"/>
                <w:bCs/>
                <w:color w:val="FF0000"/>
                <w:szCs w:val="24"/>
              </w:rPr>
              <w:t>中级管理人员</w:t>
            </w:r>
          </w:p>
        </w:tc>
        <w:tc>
          <w:tcPr>
            <w:tcW w:w="1592" w:type="dxa"/>
            <w:gridSpan w:val="2"/>
          </w:tcPr>
          <w:p w:rsidR="00D8380C" w:rsidRDefault="00D8380C">
            <w:pPr>
              <w:spacing w:line="360" w:lineRule="exact"/>
              <w:jc w:val="center"/>
              <w:rPr>
                <w:rFonts w:ascii="SimHei" w:eastAsia="SimHei"/>
                <w:bCs/>
                <w:color w:val="FF0000"/>
                <w:szCs w:val="24"/>
              </w:rPr>
            </w:pPr>
            <w:r>
              <w:rPr>
                <w:rFonts w:ascii="SimHei" w:eastAsia="SimHei"/>
                <w:bCs/>
                <w:color w:val="FF0000"/>
                <w:szCs w:val="24"/>
              </w:rPr>
              <w:t>*（S4）</w:t>
            </w:r>
            <w:r>
              <w:rPr>
                <w:rFonts w:ascii="SimHei" w:eastAsia="SimHei" w:hint="eastAsia"/>
                <w:bCs/>
                <w:color w:val="FF0000"/>
                <w:szCs w:val="24"/>
              </w:rPr>
              <w:t>高级管理人员</w:t>
            </w:r>
          </w:p>
        </w:tc>
        <w:tc>
          <w:tcPr>
            <w:tcW w:w="1592" w:type="dxa"/>
            <w:gridSpan w:val="2"/>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借调机构</w:t>
            </w:r>
            <w:r>
              <w:rPr>
                <w:rFonts w:ascii="SimHei" w:eastAsia="SimHei"/>
                <w:bCs/>
                <w:color w:val="FF0000"/>
                <w:szCs w:val="24"/>
              </w:rPr>
              <w:t xml:space="preserve">** </w:t>
            </w:r>
          </w:p>
        </w:tc>
        <w:tc>
          <w:tcPr>
            <w:tcW w:w="472" w:type="dxa"/>
          </w:tcPr>
          <w:p w:rsidR="00D8380C" w:rsidRDefault="00D8380C">
            <w:pPr>
              <w:spacing w:line="360" w:lineRule="exact"/>
              <w:rPr>
                <w:rFonts w:ascii="SimHei" w:eastAsia="SimHei"/>
                <w:bCs/>
                <w:color w:val="FF0000"/>
                <w:szCs w:val="24"/>
              </w:rPr>
            </w:pPr>
            <w:r>
              <w:rPr>
                <w:rFonts w:ascii="SimHei" w:eastAsia="SimHei" w:hint="eastAsia"/>
                <w:bCs/>
                <w:color w:val="FF0000"/>
                <w:szCs w:val="24"/>
              </w:rPr>
              <w:t>总计</w:t>
            </w:r>
          </w:p>
        </w:tc>
      </w:tr>
      <w:tr w:rsidR="00D8380C">
        <w:tc>
          <w:tcPr>
            <w:tcW w:w="727" w:type="dxa"/>
          </w:tcPr>
          <w:p w:rsidR="00D8380C" w:rsidRDefault="00D8380C">
            <w:pPr>
              <w:spacing w:line="360" w:lineRule="exact"/>
              <w:rPr>
                <w:b/>
                <w:szCs w:val="24"/>
              </w:rPr>
            </w:pPr>
          </w:p>
        </w:tc>
        <w:tc>
          <w:tcPr>
            <w:tcW w:w="681" w:type="dxa"/>
          </w:tcPr>
          <w:p w:rsidR="00D8380C" w:rsidRDefault="00D8380C">
            <w:pPr>
              <w:spacing w:line="360" w:lineRule="exact"/>
              <w:rPr>
                <w:b/>
                <w:szCs w:val="24"/>
              </w:rPr>
            </w:pPr>
          </w:p>
        </w:tc>
        <w:tc>
          <w:tcPr>
            <w:tcW w:w="795" w:type="dxa"/>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男</w:t>
            </w:r>
          </w:p>
        </w:tc>
        <w:tc>
          <w:tcPr>
            <w:tcW w:w="796" w:type="dxa"/>
            <w:vAlign w:val="center"/>
          </w:tcPr>
          <w:p w:rsidR="00D8380C" w:rsidRDefault="00D8380C">
            <w:pPr>
              <w:spacing w:line="360" w:lineRule="exact"/>
              <w:ind w:left="-65" w:right="-166" w:hanging="180"/>
              <w:jc w:val="center"/>
              <w:rPr>
                <w:rFonts w:eastAsia="SimHei"/>
                <w:bCs/>
                <w:color w:val="FF0000"/>
                <w:szCs w:val="24"/>
              </w:rPr>
            </w:pPr>
            <w:r>
              <w:rPr>
                <w:rFonts w:eastAsia="SimHei" w:hint="eastAsia"/>
                <w:bCs/>
                <w:color w:val="FF0000"/>
                <w:szCs w:val="24"/>
              </w:rPr>
              <w:t>女</w:t>
            </w:r>
          </w:p>
        </w:tc>
        <w:tc>
          <w:tcPr>
            <w:tcW w:w="796" w:type="dxa"/>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男</w:t>
            </w:r>
          </w:p>
        </w:tc>
        <w:tc>
          <w:tcPr>
            <w:tcW w:w="796" w:type="dxa"/>
            <w:vAlign w:val="center"/>
          </w:tcPr>
          <w:p w:rsidR="00D8380C" w:rsidRDefault="00D8380C">
            <w:pPr>
              <w:spacing w:line="360" w:lineRule="exact"/>
              <w:ind w:left="-65" w:right="-166" w:hanging="180"/>
              <w:jc w:val="center"/>
              <w:rPr>
                <w:rFonts w:eastAsia="SimHei"/>
                <w:bCs/>
                <w:color w:val="FF0000"/>
                <w:szCs w:val="24"/>
              </w:rPr>
            </w:pPr>
            <w:r>
              <w:rPr>
                <w:rFonts w:eastAsia="SimHei" w:hint="eastAsia"/>
                <w:bCs/>
                <w:color w:val="FF0000"/>
                <w:szCs w:val="24"/>
              </w:rPr>
              <w:t>女</w:t>
            </w:r>
          </w:p>
        </w:tc>
        <w:tc>
          <w:tcPr>
            <w:tcW w:w="796" w:type="dxa"/>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男</w:t>
            </w:r>
          </w:p>
        </w:tc>
        <w:tc>
          <w:tcPr>
            <w:tcW w:w="795" w:type="dxa"/>
            <w:vAlign w:val="center"/>
          </w:tcPr>
          <w:p w:rsidR="00D8380C" w:rsidRDefault="00D8380C">
            <w:pPr>
              <w:spacing w:line="360" w:lineRule="exact"/>
              <w:ind w:left="-65" w:right="-166" w:hanging="180"/>
              <w:jc w:val="center"/>
              <w:rPr>
                <w:rFonts w:eastAsia="SimHei"/>
                <w:bCs/>
                <w:color w:val="FF0000"/>
                <w:szCs w:val="24"/>
              </w:rPr>
            </w:pPr>
            <w:r>
              <w:rPr>
                <w:rFonts w:eastAsia="SimHei" w:hint="eastAsia"/>
                <w:bCs/>
                <w:color w:val="FF0000"/>
                <w:szCs w:val="24"/>
              </w:rPr>
              <w:t>女</w:t>
            </w:r>
          </w:p>
        </w:tc>
        <w:tc>
          <w:tcPr>
            <w:tcW w:w="796" w:type="dxa"/>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男</w:t>
            </w:r>
          </w:p>
        </w:tc>
        <w:tc>
          <w:tcPr>
            <w:tcW w:w="796" w:type="dxa"/>
            <w:vAlign w:val="center"/>
          </w:tcPr>
          <w:p w:rsidR="00D8380C" w:rsidRDefault="00D8380C">
            <w:pPr>
              <w:spacing w:line="360" w:lineRule="exact"/>
              <w:ind w:left="-65" w:right="-166" w:hanging="180"/>
              <w:jc w:val="center"/>
              <w:rPr>
                <w:rFonts w:eastAsia="SimHei"/>
                <w:bCs/>
                <w:color w:val="FF0000"/>
                <w:szCs w:val="24"/>
              </w:rPr>
            </w:pPr>
            <w:r>
              <w:rPr>
                <w:rFonts w:eastAsia="SimHei" w:hint="eastAsia"/>
                <w:bCs/>
                <w:color w:val="FF0000"/>
                <w:szCs w:val="24"/>
              </w:rPr>
              <w:t>女</w:t>
            </w:r>
          </w:p>
        </w:tc>
        <w:tc>
          <w:tcPr>
            <w:tcW w:w="796" w:type="dxa"/>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男</w:t>
            </w:r>
          </w:p>
        </w:tc>
        <w:tc>
          <w:tcPr>
            <w:tcW w:w="796" w:type="dxa"/>
            <w:vAlign w:val="center"/>
          </w:tcPr>
          <w:p w:rsidR="00D8380C" w:rsidRDefault="00D8380C">
            <w:pPr>
              <w:spacing w:line="360" w:lineRule="exact"/>
              <w:ind w:left="-65" w:right="-166" w:hanging="180"/>
              <w:jc w:val="center"/>
              <w:rPr>
                <w:rFonts w:eastAsia="SimHei"/>
                <w:bCs/>
                <w:color w:val="FF0000"/>
                <w:szCs w:val="24"/>
              </w:rPr>
            </w:pPr>
            <w:r>
              <w:rPr>
                <w:rFonts w:eastAsia="SimHei" w:hint="eastAsia"/>
                <w:bCs/>
                <w:color w:val="FF0000"/>
                <w:szCs w:val="24"/>
              </w:rPr>
              <w:t>女</w:t>
            </w:r>
          </w:p>
        </w:tc>
        <w:tc>
          <w:tcPr>
            <w:tcW w:w="472" w:type="dxa"/>
          </w:tcPr>
          <w:p w:rsidR="00D8380C" w:rsidRDefault="00D8380C">
            <w:pPr>
              <w:spacing w:line="360" w:lineRule="exact"/>
              <w:rPr>
                <w:b/>
                <w:szCs w:val="24"/>
              </w:rPr>
            </w:pPr>
          </w:p>
        </w:tc>
      </w:tr>
      <w:tr w:rsidR="00D8380C">
        <w:tc>
          <w:tcPr>
            <w:tcW w:w="727" w:type="dxa"/>
            <w:vAlign w:val="bottom"/>
          </w:tcPr>
          <w:p w:rsidR="00D8380C" w:rsidRDefault="00D8380C">
            <w:pPr>
              <w:spacing w:line="360" w:lineRule="exact"/>
              <w:jc w:val="center"/>
              <w:rPr>
                <w:b/>
                <w:color w:val="FF0000"/>
                <w:szCs w:val="24"/>
              </w:rPr>
            </w:pPr>
            <w:r>
              <w:rPr>
                <w:b/>
                <w:color w:val="FF0000"/>
                <w:szCs w:val="24"/>
              </w:rPr>
              <w:t>2006</w:t>
            </w:r>
          </w:p>
        </w:tc>
        <w:tc>
          <w:tcPr>
            <w:tcW w:w="681" w:type="dxa"/>
            <w:vAlign w:val="bottom"/>
          </w:tcPr>
          <w:p w:rsidR="00D8380C" w:rsidRDefault="00D8380C">
            <w:pPr>
              <w:spacing w:line="360" w:lineRule="exact"/>
              <w:jc w:val="center"/>
              <w:rPr>
                <w:szCs w:val="24"/>
              </w:rPr>
            </w:pPr>
            <w:r>
              <w:rPr>
                <w:szCs w:val="24"/>
              </w:rPr>
              <w:t>40%</w:t>
            </w:r>
          </w:p>
        </w:tc>
        <w:tc>
          <w:tcPr>
            <w:tcW w:w="795" w:type="dxa"/>
            <w:vAlign w:val="bottom"/>
          </w:tcPr>
          <w:p w:rsidR="00D8380C" w:rsidRDefault="00D8380C">
            <w:pPr>
              <w:spacing w:line="360" w:lineRule="exact"/>
              <w:jc w:val="center"/>
              <w:rPr>
                <w:szCs w:val="24"/>
              </w:rPr>
            </w:pPr>
            <w:r>
              <w:rPr>
                <w:szCs w:val="24"/>
              </w:rPr>
              <w:t>6</w:t>
            </w:r>
          </w:p>
        </w:tc>
        <w:tc>
          <w:tcPr>
            <w:tcW w:w="796" w:type="dxa"/>
            <w:vAlign w:val="bottom"/>
          </w:tcPr>
          <w:p w:rsidR="00D8380C" w:rsidRDefault="00D8380C">
            <w:pPr>
              <w:spacing w:line="360" w:lineRule="exact"/>
              <w:jc w:val="center"/>
              <w:rPr>
                <w:szCs w:val="24"/>
              </w:rPr>
            </w:pPr>
            <w:r>
              <w:rPr>
                <w:szCs w:val="24"/>
              </w:rPr>
              <w:t>6</w:t>
            </w:r>
          </w:p>
        </w:tc>
        <w:tc>
          <w:tcPr>
            <w:tcW w:w="796" w:type="dxa"/>
            <w:vAlign w:val="bottom"/>
          </w:tcPr>
          <w:p w:rsidR="00D8380C" w:rsidRDefault="00D8380C">
            <w:pPr>
              <w:spacing w:line="360" w:lineRule="exact"/>
              <w:jc w:val="center"/>
              <w:rPr>
                <w:szCs w:val="24"/>
              </w:rPr>
            </w:pPr>
            <w:r>
              <w:rPr>
                <w:szCs w:val="24"/>
              </w:rPr>
              <w:t>2</w:t>
            </w:r>
          </w:p>
        </w:tc>
        <w:tc>
          <w:tcPr>
            <w:tcW w:w="796" w:type="dxa"/>
            <w:vAlign w:val="bottom"/>
          </w:tcPr>
          <w:p w:rsidR="00D8380C" w:rsidRDefault="00D8380C">
            <w:pPr>
              <w:spacing w:line="360" w:lineRule="exact"/>
              <w:jc w:val="center"/>
              <w:rPr>
                <w:szCs w:val="24"/>
              </w:rPr>
            </w:pPr>
            <w:r>
              <w:rPr>
                <w:szCs w:val="24"/>
              </w:rPr>
              <w:t>2</w:t>
            </w:r>
          </w:p>
        </w:tc>
        <w:tc>
          <w:tcPr>
            <w:tcW w:w="796" w:type="dxa"/>
            <w:vAlign w:val="bottom"/>
          </w:tcPr>
          <w:p w:rsidR="00D8380C" w:rsidRDefault="00D8380C">
            <w:pPr>
              <w:spacing w:line="360" w:lineRule="exact"/>
              <w:jc w:val="center"/>
              <w:rPr>
                <w:szCs w:val="24"/>
              </w:rPr>
            </w:pPr>
            <w:r>
              <w:rPr>
                <w:szCs w:val="24"/>
              </w:rPr>
              <w:t>1</w:t>
            </w:r>
          </w:p>
        </w:tc>
        <w:tc>
          <w:tcPr>
            <w:tcW w:w="795" w:type="dxa"/>
            <w:vAlign w:val="bottom"/>
          </w:tcPr>
          <w:p w:rsidR="00D8380C" w:rsidRDefault="00D8380C">
            <w:pPr>
              <w:spacing w:line="360" w:lineRule="exact"/>
              <w:jc w:val="center"/>
              <w:rPr>
                <w:szCs w:val="24"/>
              </w:rPr>
            </w:pPr>
            <w:r>
              <w:rPr>
                <w:szCs w:val="24"/>
              </w:rPr>
              <w:t>-</w:t>
            </w:r>
          </w:p>
        </w:tc>
        <w:tc>
          <w:tcPr>
            <w:tcW w:w="796" w:type="dxa"/>
            <w:vAlign w:val="bottom"/>
          </w:tcPr>
          <w:p w:rsidR="00D8380C" w:rsidRDefault="00D8380C">
            <w:pPr>
              <w:spacing w:line="360" w:lineRule="exact"/>
              <w:jc w:val="center"/>
              <w:rPr>
                <w:szCs w:val="24"/>
              </w:rPr>
            </w:pPr>
            <w:r>
              <w:rPr>
                <w:szCs w:val="24"/>
              </w:rPr>
              <w:t>-</w:t>
            </w:r>
          </w:p>
        </w:tc>
        <w:tc>
          <w:tcPr>
            <w:tcW w:w="796" w:type="dxa"/>
            <w:vAlign w:val="bottom"/>
          </w:tcPr>
          <w:p w:rsidR="00D8380C" w:rsidRDefault="00D8380C">
            <w:pPr>
              <w:spacing w:line="360" w:lineRule="exact"/>
              <w:jc w:val="center"/>
              <w:rPr>
                <w:szCs w:val="24"/>
              </w:rPr>
            </w:pPr>
            <w:r>
              <w:rPr>
                <w:szCs w:val="24"/>
              </w:rPr>
              <w:t>-</w:t>
            </w:r>
          </w:p>
        </w:tc>
        <w:tc>
          <w:tcPr>
            <w:tcW w:w="796" w:type="dxa"/>
            <w:vAlign w:val="bottom"/>
          </w:tcPr>
          <w:p w:rsidR="00D8380C" w:rsidRDefault="00D8380C">
            <w:pPr>
              <w:spacing w:line="360" w:lineRule="exact"/>
              <w:jc w:val="center"/>
              <w:rPr>
                <w:szCs w:val="24"/>
              </w:rPr>
            </w:pPr>
            <w:r>
              <w:rPr>
                <w:szCs w:val="24"/>
              </w:rPr>
              <w:t>3</w:t>
            </w:r>
          </w:p>
        </w:tc>
        <w:tc>
          <w:tcPr>
            <w:tcW w:w="796" w:type="dxa"/>
            <w:vAlign w:val="bottom"/>
          </w:tcPr>
          <w:p w:rsidR="00D8380C" w:rsidRDefault="00D8380C">
            <w:pPr>
              <w:spacing w:line="360" w:lineRule="exact"/>
              <w:jc w:val="center"/>
              <w:rPr>
                <w:szCs w:val="24"/>
              </w:rPr>
            </w:pPr>
            <w:r>
              <w:rPr>
                <w:szCs w:val="24"/>
              </w:rPr>
              <w:t>-</w:t>
            </w:r>
          </w:p>
        </w:tc>
        <w:tc>
          <w:tcPr>
            <w:tcW w:w="472" w:type="dxa"/>
            <w:vAlign w:val="bottom"/>
          </w:tcPr>
          <w:p w:rsidR="00D8380C" w:rsidRDefault="00D8380C">
            <w:pPr>
              <w:spacing w:line="360" w:lineRule="exact"/>
              <w:jc w:val="center"/>
              <w:rPr>
                <w:szCs w:val="24"/>
              </w:rPr>
            </w:pPr>
            <w:r>
              <w:rPr>
                <w:szCs w:val="24"/>
              </w:rPr>
              <w:t>20</w:t>
            </w:r>
          </w:p>
        </w:tc>
      </w:tr>
      <w:tr w:rsidR="00D8380C">
        <w:tc>
          <w:tcPr>
            <w:tcW w:w="727" w:type="dxa"/>
            <w:vAlign w:val="bottom"/>
          </w:tcPr>
          <w:p w:rsidR="00D8380C" w:rsidRDefault="00D8380C">
            <w:pPr>
              <w:spacing w:line="360" w:lineRule="exact"/>
              <w:jc w:val="center"/>
              <w:rPr>
                <w:b/>
                <w:color w:val="FF0000"/>
                <w:szCs w:val="24"/>
              </w:rPr>
            </w:pPr>
            <w:r>
              <w:rPr>
                <w:b/>
                <w:color w:val="FF0000"/>
                <w:szCs w:val="24"/>
              </w:rPr>
              <w:t>2005</w:t>
            </w:r>
          </w:p>
        </w:tc>
        <w:tc>
          <w:tcPr>
            <w:tcW w:w="681" w:type="dxa"/>
            <w:vAlign w:val="bottom"/>
          </w:tcPr>
          <w:p w:rsidR="00D8380C" w:rsidRDefault="00D8380C">
            <w:pPr>
              <w:spacing w:line="360" w:lineRule="exact"/>
              <w:jc w:val="center"/>
              <w:rPr>
                <w:szCs w:val="24"/>
              </w:rPr>
            </w:pPr>
            <w:r>
              <w:rPr>
                <w:szCs w:val="24"/>
              </w:rPr>
              <w:t>44%</w:t>
            </w:r>
          </w:p>
        </w:tc>
        <w:tc>
          <w:tcPr>
            <w:tcW w:w="795" w:type="dxa"/>
            <w:vAlign w:val="bottom"/>
          </w:tcPr>
          <w:p w:rsidR="00D8380C" w:rsidRDefault="00D8380C">
            <w:pPr>
              <w:spacing w:line="360" w:lineRule="exact"/>
              <w:jc w:val="center"/>
              <w:rPr>
                <w:szCs w:val="24"/>
              </w:rPr>
            </w:pPr>
            <w:r>
              <w:rPr>
                <w:szCs w:val="24"/>
              </w:rPr>
              <w:t>17</w:t>
            </w:r>
          </w:p>
        </w:tc>
        <w:tc>
          <w:tcPr>
            <w:tcW w:w="796" w:type="dxa"/>
            <w:vAlign w:val="bottom"/>
          </w:tcPr>
          <w:p w:rsidR="00D8380C" w:rsidRDefault="00D8380C">
            <w:pPr>
              <w:spacing w:line="360" w:lineRule="exact"/>
              <w:jc w:val="center"/>
              <w:rPr>
                <w:szCs w:val="24"/>
              </w:rPr>
            </w:pPr>
            <w:r>
              <w:rPr>
                <w:szCs w:val="24"/>
              </w:rPr>
              <w:t>11</w:t>
            </w:r>
          </w:p>
        </w:tc>
        <w:tc>
          <w:tcPr>
            <w:tcW w:w="796" w:type="dxa"/>
            <w:vAlign w:val="bottom"/>
          </w:tcPr>
          <w:p w:rsidR="00D8380C" w:rsidRDefault="00D8380C">
            <w:pPr>
              <w:spacing w:line="360" w:lineRule="exact"/>
              <w:jc w:val="center"/>
              <w:rPr>
                <w:szCs w:val="24"/>
              </w:rPr>
            </w:pPr>
            <w:r>
              <w:rPr>
                <w:szCs w:val="24"/>
              </w:rPr>
              <w:t>2</w:t>
            </w:r>
          </w:p>
        </w:tc>
        <w:tc>
          <w:tcPr>
            <w:tcW w:w="796" w:type="dxa"/>
            <w:vAlign w:val="bottom"/>
          </w:tcPr>
          <w:p w:rsidR="00D8380C" w:rsidRDefault="00D8380C">
            <w:pPr>
              <w:spacing w:line="360" w:lineRule="exact"/>
              <w:jc w:val="center"/>
              <w:rPr>
                <w:szCs w:val="24"/>
              </w:rPr>
            </w:pPr>
            <w:r>
              <w:rPr>
                <w:szCs w:val="24"/>
              </w:rPr>
              <w:t>5</w:t>
            </w:r>
          </w:p>
        </w:tc>
        <w:tc>
          <w:tcPr>
            <w:tcW w:w="796" w:type="dxa"/>
            <w:vAlign w:val="bottom"/>
          </w:tcPr>
          <w:p w:rsidR="00D8380C" w:rsidRDefault="00D8380C">
            <w:pPr>
              <w:spacing w:line="360" w:lineRule="exact"/>
              <w:jc w:val="center"/>
              <w:rPr>
                <w:szCs w:val="24"/>
              </w:rPr>
            </w:pPr>
            <w:r>
              <w:rPr>
                <w:szCs w:val="24"/>
              </w:rPr>
              <w:t>4</w:t>
            </w:r>
          </w:p>
        </w:tc>
        <w:tc>
          <w:tcPr>
            <w:tcW w:w="795" w:type="dxa"/>
            <w:vAlign w:val="bottom"/>
          </w:tcPr>
          <w:p w:rsidR="00D8380C" w:rsidRDefault="00D8380C">
            <w:pPr>
              <w:spacing w:line="360" w:lineRule="exact"/>
              <w:jc w:val="center"/>
              <w:rPr>
                <w:szCs w:val="24"/>
              </w:rPr>
            </w:pPr>
            <w:r>
              <w:rPr>
                <w:szCs w:val="24"/>
              </w:rPr>
              <w:t>-</w:t>
            </w:r>
          </w:p>
        </w:tc>
        <w:tc>
          <w:tcPr>
            <w:tcW w:w="796" w:type="dxa"/>
            <w:vAlign w:val="bottom"/>
          </w:tcPr>
          <w:p w:rsidR="00D8380C" w:rsidRDefault="00D8380C">
            <w:pPr>
              <w:spacing w:line="360" w:lineRule="exact"/>
              <w:jc w:val="center"/>
              <w:rPr>
                <w:szCs w:val="24"/>
              </w:rPr>
            </w:pPr>
            <w:r>
              <w:rPr>
                <w:szCs w:val="24"/>
              </w:rPr>
              <w:t>-</w:t>
            </w:r>
          </w:p>
        </w:tc>
        <w:tc>
          <w:tcPr>
            <w:tcW w:w="796" w:type="dxa"/>
            <w:vAlign w:val="bottom"/>
          </w:tcPr>
          <w:p w:rsidR="00D8380C" w:rsidRDefault="00D8380C">
            <w:pPr>
              <w:spacing w:line="360" w:lineRule="exact"/>
              <w:jc w:val="center"/>
              <w:rPr>
                <w:szCs w:val="24"/>
              </w:rPr>
            </w:pPr>
            <w:r>
              <w:rPr>
                <w:szCs w:val="24"/>
              </w:rPr>
              <w:t>-</w:t>
            </w:r>
          </w:p>
        </w:tc>
        <w:tc>
          <w:tcPr>
            <w:tcW w:w="796" w:type="dxa"/>
            <w:vAlign w:val="bottom"/>
          </w:tcPr>
          <w:p w:rsidR="00D8380C" w:rsidRDefault="00D8380C">
            <w:pPr>
              <w:spacing w:line="360" w:lineRule="exact"/>
              <w:jc w:val="center"/>
              <w:rPr>
                <w:szCs w:val="24"/>
              </w:rPr>
            </w:pPr>
            <w:r>
              <w:rPr>
                <w:szCs w:val="24"/>
              </w:rPr>
              <w:t>1</w:t>
            </w:r>
          </w:p>
        </w:tc>
        <w:tc>
          <w:tcPr>
            <w:tcW w:w="796" w:type="dxa"/>
            <w:vAlign w:val="bottom"/>
          </w:tcPr>
          <w:p w:rsidR="00D8380C" w:rsidRDefault="00D8380C">
            <w:pPr>
              <w:spacing w:line="360" w:lineRule="exact"/>
              <w:jc w:val="center"/>
              <w:rPr>
                <w:szCs w:val="24"/>
              </w:rPr>
            </w:pPr>
            <w:r>
              <w:rPr>
                <w:szCs w:val="24"/>
              </w:rPr>
              <w:t>3</w:t>
            </w:r>
          </w:p>
        </w:tc>
        <w:tc>
          <w:tcPr>
            <w:tcW w:w="472" w:type="dxa"/>
            <w:vAlign w:val="bottom"/>
          </w:tcPr>
          <w:p w:rsidR="00D8380C" w:rsidRDefault="00D8380C">
            <w:pPr>
              <w:spacing w:line="360" w:lineRule="exact"/>
              <w:jc w:val="center"/>
              <w:rPr>
                <w:szCs w:val="24"/>
              </w:rPr>
            </w:pPr>
            <w:r>
              <w:rPr>
                <w:szCs w:val="24"/>
              </w:rPr>
              <w:t>43</w:t>
            </w:r>
          </w:p>
        </w:tc>
      </w:tr>
    </w:tbl>
    <w:p w:rsidR="00D8380C" w:rsidRDefault="00D8380C">
      <w:pPr>
        <w:spacing w:after="120" w:line="360" w:lineRule="exact"/>
        <w:rPr>
          <w:rFonts w:ascii="KaiTi_GB2312" w:eastAsia="KaiTi_GB2312"/>
          <w:iCs/>
          <w:color w:val="0000FF"/>
          <w:szCs w:val="24"/>
        </w:rPr>
      </w:pPr>
      <w:r>
        <w:rPr>
          <w:rFonts w:ascii="KaiTi_GB2312" w:eastAsia="KaiTi_GB2312"/>
          <w:iCs/>
          <w:color w:val="0000FF"/>
          <w:szCs w:val="24"/>
        </w:rPr>
        <w:t>*</w:t>
      </w:r>
      <w:r>
        <w:rPr>
          <w:rFonts w:ascii="KaiTi_GB2312" w:eastAsia="KaiTi_GB2312" w:hint="eastAsia"/>
          <w:iCs/>
          <w:color w:val="0000FF"/>
          <w:szCs w:val="24"/>
        </w:rPr>
        <w:t xml:space="preserve"> 不包括为外地业务部门对任和副主任的提名。</w:t>
      </w:r>
    </w:p>
    <w:p w:rsidR="00D8380C" w:rsidRDefault="00D8380C">
      <w:pPr>
        <w:spacing w:after="120" w:line="360" w:lineRule="exact"/>
        <w:rPr>
          <w:rFonts w:ascii="KaiTi_GB2312" w:eastAsia="KaiTi_GB2312"/>
          <w:iCs/>
          <w:color w:val="0000FF"/>
          <w:szCs w:val="24"/>
        </w:rPr>
      </w:pPr>
      <w:r>
        <w:rPr>
          <w:rFonts w:ascii="KaiTi_GB2312" w:eastAsia="KaiTi_GB2312"/>
          <w:iCs/>
          <w:color w:val="0000FF"/>
          <w:szCs w:val="24"/>
        </w:rPr>
        <w:t>**</w:t>
      </w:r>
      <w:r>
        <w:rPr>
          <w:rFonts w:ascii="KaiTi_GB2312" w:eastAsia="KaiTi_GB2312" w:hint="eastAsia"/>
          <w:iCs/>
          <w:color w:val="0000FF"/>
          <w:szCs w:val="24"/>
        </w:rPr>
        <w:t xml:space="preserve"> 秘书处和机构的借调职位没有进行分类。</w:t>
      </w:r>
      <w:r>
        <w:rPr>
          <w:rFonts w:ascii="KaiTi_GB2312" w:eastAsia="KaiTi_GB2312"/>
          <w:iCs/>
          <w:color w:val="0000FF"/>
          <w:szCs w:val="24"/>
        </w:rPr>
        <w:t xml:space="preserve"> </w:t>
      </w:r>
    </w:p>
    <w:p w:rsidR="00D8380C" w:rsidRDefault="00D8380C">
      <w:pPr>
        <w:spacing w:after="120" w:line="360" w:lineRule="exact"/>
        <w:rPr>
          <w:color w:val="000000"/>
          <w:szCs w:val="24"/>
        </w:rPr>
      </w:pPr>
      <w:r>
        <w:rPr>
          <w:rFonts w:hint="eastAsia"/>
          <w:color w:val="000000"/>
          <w:szCs w:val="24"/>
        </w:rPr>
        <w:t>内务部。</w:t>
      </w:r>
    </w:p>
    <w:p w:rsidR="00D8380C" w:rsidRDefault="00D8380C">
      <w:pPr>
        <w:tabs>
          <w:tab w:val="left" w:pos="8460"/>
        </w:tabs>
        <w:spacing w:after="240" w:line="360" w:lineRule="exact"/>
        <w:ind w:right="44"/>
        <w:rPr>
          <w:szCs w:val="24"/>
        </w:rPr>
      </w:pPr>
      <w:r>
        <w:rPr>
          <w:rFonts w:hint="eastAsia"/>
          <w:szCs w:val="24"/>
        </w:rPr>
        <w:t>欧安组织—欧洲安全与合作组织。</w:t>
      </w:r>
    </w:p>
    <w:p w:rsidR="00D8380C" w:rsidRDefault="00D8380C">
      <w:pPr>
        <w:spacing w:after="240" w:line="360" w:lineRule="exact"/>
        <w:jc w:val="center"/>
        <w:rPr>
          <w:rFonts w:eastAsia="SimHei"/>
          <w:bCs/>
          <w:color w:val="FF0000"/>
          <w:szCs w:val="24"/>
        </w:rPr>
      </w:pPr>
      <w:r>
        <w:rPr>
          <w:rFonts w:eastAsia="SimHei" w:hint="eastAsia"/>
          <w:bCs/>
          <w:color w:val="FF0000"/>
          <w:szCs w:val="24"/>
        </w:rPr>
        <w:t>欧安组织使团中的借调人员</w:t>
      </w:r>
    </w:p>
    <w:tbl>
      <w:tblPr>
        <w:tblW w:w="5112" w:type="pct"/>
        <w:jc w:val="center"/>
        <w:tblLook w:val="01E0" w:firstRow="1" w:lastRow="1" w:firstColumn="1" w:lastColumn="1" w:noHBand="0" w:noVBand="0"/>
      </w:tblPr>
      <w:tblGrid>
        <w:gridCol w:w="777"/>
        <w:gridCol w:w="664"/>
        <w:gridCol w:w="665"/>
        <w:gridCol w:w="665"/>
        <w:gridCol w:w="665"/>
        <w:gridCol w:w="665"/>
        <w:gridCol w:w="665"/>
        <w:gridCol w:w="665"/>
        <w:gridCol w:w="665"/>
        <w:gridCol w:w="665"/>
        <w:gridCol w:w="665"/>
        <w:gridCol w:w="959"/>
        <w:gridCol w:w="941"/>
        <w:gridCol w:w="965"/>
      </w:tblGrid>
      <w:tr w:rsidR="00D8380C">
        <w:trPr>
          <w:jc w:val="center"/>
        </w:trPr>
        <w:tc>
          <w:tcPr>
            <w:tcW w:w="378"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年份</w:t>
            </w:r>
          </w:p>
        </w:tc>
        <w:tc>
          <w:tcPr>
            <w:tcW w:w="645" w:type="pct"/>
            <w:gridSpan w:val="2"/>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波斯尼亚和黑塞哥维那</w:t>
            </w:r>
          </w:p>
        </w:tc>
        <w:tc>
          <w:tcPr>
            <w:tcW w:w="646" w:type="pct"/>
            <w:gridSpan w:val="2"/>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克罗地亚</w:t>
            </w:r>
          </w:p>
        </w:tc>
        <w:tc>
          <w:tcPr>
            <w:tcW w:w="645" w:type="pct"/>
            <w:gridSpan w:val="2"/>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科索沃</w:t>
            </w:r>
          </w:p>
        </w:tc>
        <w:tc>
          <w:tcPr>
            <w:tcW w:w="646" w:type="pct"/>
            <w:gridSpan w:val="2"/>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斯科普里</w:t>
            </w:r>
          </w:p>
        </w:tc>
        <w:tc>
          <w:tcPr>
            <w:tcW w:w="646" w:type="pct"/>
            <w:gridSpan w:val="2"/>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其他外地业务</w:t>
            </w:r>
          </w:p>
        </w:tc>
        <w:tc>
          <w:tcPr>
            <w:tcW w:w="466"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借调人员总数</w:t>
            </w:r>
          </w:p>
        </w:tc>
        <w:tc>
          <w:tcPr>
            <w:tcW w:w="457"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妇女总人数</w:t>
            </w:r>
          </w:p>
        </w:tc>
        <w:tc>
          <w:tcPr>
            <w:tcW w:w="471"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妇女比例</w:t>
            </w:r>
          </w:p>
        </w:tc>
      </w:tr>
      <w:tr w:rsidR="00D8380C">
        <w:trPr>
          <w:jc w:val="center"/>
        </w:trPr>
        <w:tc>
          <w:tcPr>
            <w:tcW w:w="378" w:type="pct"/>
          </w:tcPr>
          <w:p w:rsidR="00D8380C" w:rsidRDefault="00D8380C">
            <w:pPr>
              <w:tabs>
                <w:tab w:val="left" w:pos="8460"/>
              </w:tabs>
              <w:spacing w:line="360" w:lineRule="exact"/>
              <w:ind w:right="45"/>
              <w:jc w:val="center"/>
              <w:rPr>
                <w:rFonts w:eastAsia="SimHei"/>
                <w:bCs/>
                <w:color w:val="FF0000"/>
                <w:szCs w:val="24"/>
              </w:rPr>
            </w:pP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男</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女</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男</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女</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男</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女</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男</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女</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男</w:t>
            </w:r>
          </w:p>
        </w:tc>
        <w:tc>
          <w:tcPr>
            <w:tcW w:w="323" w:type="pct"/>
            <w:vAlign w:val="center"/>
          </w:tcPr>
          <w:p w:rsidR="00D8380C" w:rsidRDefault="00D8380C">
            <w:pPr>
              <w:tabs>
                <w:tab w:val="left" w:pos="8460"/>
              </w:tabs>
              <w:spacing w:line="360" w:lineRule="exact"/>
              <w:ind w:right="45"/>
              <w:jc w:val="center"/>
              <w:rPr>
                <w:rFonts w:eastAsia="SimHei"/>
                <w:bCs/>
                <w:color w:val="FF0000"/>
                <w:szCs w:val="24"/>
              </w:rPr>
            </w:pPr>
            <w:r>
              <w:rPr>
                <w:rFonts w:eastAsia="SimHei" w:hint="eastAsia"/>
                <w:bCs/>
                <w:color w:val="FF0000"/>
                <w:szCs w:val="24"/>
              </w:rPr>
              <w:t>女</w:t>
            </w:r>
          </w:p>
        </w:tc>
        <w:tc>
          <w:tcPr>
            <w:tcW w:w="466" w:type="pct"/>
          </w:tcPr>
          <w:p w:rsidR="00D8380C" w:rsidRDefault="00D8380C">
            <w:pPr>
              <w:tabs>
                <w:tab w:val="left" w:pos="8460"/>
              </w:tabs>
              <w:spacing w:line="360" w:lineRule="exact"/>
              <w:ind w:right="45"/>
              <w:jc w:val="center"/>
              <w:rPr>
                <w:rFonts w:eastAsia="SimHei"/>
                <w:bCs/>
                <w:color w:val="FF0000"/>
                <w:szCs w:val="24"/>
              </w:rPr>
            </w:pPr>
          </w:p>
        </w:tc>
        <w:tc>
          <w:tcPr>
            <w:tcW w:w="457" w:type="pct"/>
          </w:tcPr>
          <w:p w:rsidR="00D8380C" w:rsidRDefault="00D8380C">
            <w:pPr>
              <w:tabs>
                <w:tab w:val="left" w:pos="8460"/>
              </w:tabs>
              <w:spacing w:line="360" w:lineRule="exact"/>
              <w:ind w:right="45"/>
              <w:jc w:val="center"/>
              <w:rPr>
                <w:rFonts w:eastAsia="SimHei"/>
                <w:bCs/>
                <w:color w:val="FF0000"/>
                <w:szCs w:val="24"/>
              </w:rPr>
            </w:pPr>
          </w:p>
        </w:tc>
        <w:tc>
          <w:tcPr>
            <w:tcW w:w="471" w:type="pct"/>
          </w:tcPr>
          <w:p w:rsidR="00D8380C" w:rsidRDefault="00D8380C">
            <w:pPr>
              <w:tabs>
                <w:tab w:val="left" w:pos="8460"/>
              </w:tabs>
              <w:spacing w:line="360" w:lineRule="exact"/>
              <w:ind w:right="45"/>
              <w:jc w:val="center"/>
              <w:rPr>
                <w:rFonts w:eastAsia="SimHei"/>
                <w:bCs/>
                <w:color w:val="FF0000"/>
                <w:szCs w:val="24"/>
              </w:rPr>
            </w:pPr>
          </w:p>
        </w:tc>
      </w:tr>
      <w:tr w:rsidR="00D8380C">
        <w:trPr>
          <w:jc w:val="center"/>
        </w:trPr>
        <w:tc>
          <w:tcPr>
            <w:tcW w:w="378" w:type="pct"/>
          </w:tcPr>
          <w:p w:rsidR="00D8380C" w:rsidRDefault="00D8380C">
            <w:pPr>
              <w:tabs>
                <w:tab w:val="left" w:pos="8460"/>
              </w:tabs>
              <w:spacing w:line="360" w:lineRule="exact"/>
              <w:ind w:right="45"/>
              <w:jc w:val="center"/>
              <w:rPr>
                <w:b/>
                <w:color w:val="FF0000"/>
                <w:szCs w:val="24"/>
              </w:rPr>
            </w:pPr>
            <w:r>
              <w:rPr>
                <w:b/>
                <w:color w:val="FF0000"/>
                <w:szCs w:val="24"/>
              </w:rPr>
              <w:t>2006</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1</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1</w:t>
            </w:r>
          </w:p>
        </w:tc>
        <w:tc>
          <w:tcPr>
            <w:tcW w:w="323" w:type="pct"/>
          </w:tcPr>
          <w:p w:rsidR="00D8380C" w:rsidRDefault="00D8380C">
            <w:pPr>
              <w:tabs>
                <w:tab w:val="left" w:pos="8460"/>
              </w:tabs>
              <w:spacing w:line="360" w:lineRule="exact"/>
              <w:ind w:right="45"/>
              <w:jc w:val="center"/>
              <w:rPr>
                <w:szCs w:val="24"/>
              </w:rPr>
            </w:pPr>
            <w:r>
              <w:rPr>
                <w:szCs w:val="24"/>
              </w:rPr>
              <w:t>1</w:t>
            </w:r>
          </w:p>
        </w:tc>
        <w:tc>
          <w:tcPr>
            <w:tcW w:w="323" w:type="pct"/>
          </w:tcPr>
          <w:p w:rsidR="00D8380C" w:rsidRDefault="00D8380C">
            <w:pPr>
              <w:tabs>
                <w:tab w:val="left" w:pos="8460"/>
              </w:tabs>
              <w:spacing w:line="360" w:lineRule="exact"/>
              <w:ind w:right="45"/>
              <w:jc w:val="center"/>
              <w:rPr>
                <w:szCs w:val="24"/>
              </w:rPr>
            </w:pPr>
            <w:r>
              <w:rPr>
                <w:szCs w:val="24"/>
              </w:rPr>
              <w:t>2</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1</w:t>
            </w:r>
          </w:p>
        </w:tc>
        <w:tc>
          <w:tcPr>
            <w:tcW w:w="323" w:type="pct"/>
          </w:tcPr>
          <w:p w:rsidR="00D8380C" w:rsidRDefault="00D8380C">
            <w:pPr>
              <w:tabs>
                <w:tab w:val="left" w:pos="8460"/>
              </w:tabs>
              <w:spacing w:line="360" w:lineRule="exact"/>
              <w:ind w:right="45"/>
              <w:jc w:val="center"/>
              <w:rPr>
                <w:szCs w:val="24"/>
              </w:rPr>
            </w:pPr>
            <w:r>
              <w:rPr>
                <w:szCs w:val="24"/>
              </w:rPr>
              <w:t>-</w:t>
            </w:r>
          </w:p>
        </w:tc>
        <w:tc>
          <w:tcPr>
            <w:tcW w:w="466" w:type="pct"/>
          </w:tcPr>
          <w:p w:rsidR="00D8380C" w:rsidRDefault="00D8380C">
            <w:pPr>
              <w:tabs>
                <w:tab w:val="left" w:pos="8460"/>
              </w:tabs>
              <w:spacing w:line="360" w:lineRule="exact"/>
              <w:ind w:right="45"/>
              <w:jc w:val="center"/>
              <w:rPr>
                <w:szCs w:val="24"/>
              </w:rPr>
            </w:pPr>
            <w:r>
              <w:rPr>
                <w:szCs w:val="24"/>
              </w:rPr>
              <w:t>6</w:t>
            </w:r>
          </w:p>
        </w:tc>
        <w:tc>
          <w:tcPr>
            <w:tcW w:w="457" w:type="pct"/>
          </w:tcPr>
          <w:p w:rsidR="00D8380C" w:rsidRDefault="00D8380C">
            <w:pPr>
              <w:tabs>
                <w:tab w:val="left" w:pos="8460"/>
              </w:tabs>
              <w:spacing w:line="360" w:lineRule="exact"/>
              <w:ind w:right="45"/>
              <w:jc w:val="center"/>
              <w:rPr>
                <w:szCs w:val="24"/>
              </w:rPr>
            </w:pPr>
            <w:r>
              <w:rPr>
                <w:szCs w:val="24"/>
              </w:rPr>
              <w:t>2</w:t>
            </w:r>
          </w:p>
        </w:tc>
        <w:tc>
          <w:tcPr>
            <w:tcW w:w="471" w:type="pct"/>
          </w:tcPr>
          <w:p w:rsidR="00D8380C" w:rsidRDefault="00D8380C">
            <w:pPr>
              <w:tabs>
                <w:tab w:val="left" w:pos="8460"/>
              </w:tabs>
              <w:spacing w:line="360" w:lineRule="exact"/>
              <w:ind w:right="45"/>
              <w:jc w:val="center"/>
              <w:rPr>
                <w:szCs w:val="24"/>
              </w:rPr>
            </w:pPr>
            <w:r>
              <w:rPr>
                <w:szCs w:val="24"/>
              </w:rPr>
              <w:t>33%</w:t>
            </w:r>
          </w:p>
        </w:tc>
      </w:tr>
      <w:tr w:rsidR="00D8380C">
        <w:trPr>
          <w:jc w:val="center"/>
        </w:trPr>
        <w:tc>
          <w:tcPr>
            <w:tcW w:w="378" w:type="pct"/>
          </w:tcPr>
          <w:p w:rsidR="00D8380C" w:rsidRDefault="00D8380C">
            <w:pPr>
              <w:tabs>
                <w:tab w:val="left" w:pos="8460"/>
              </w:tabs>
              <w:spacing w:line="360" w:lineRule="exact"/>
              <w:ind w:right="45"/>
              <w:jc w:val="center"/>
              <w:rPr>
                <w:b/>
                <w:color w:val="FF0000"/>
                <w:szCs w:val="24"/>
              </w:rPr>
            </w:pPr>
            <w:r>
              <w:rPr>
                <w:b/>
                <w:color w:val="FF0000"/>
                <w:szCs w:val="24"/>
              </w:rPr>
              <w:t>2005</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2</w:t>
            </w:r>
          </w:p>
        </w:tc>
        <w:tc>
          <w:tcPr>
            <w:tcW w:w="323" w:type="pct"/>
          </w:tcPr>
          <w:p w:rsidR="00D8380C" w:rsidRDefault="00D8380C">
            <w:pPr>
              <w:tabs>
                <w:tab w:val="left" w:pos="8460"/>
              </w:tabs>
              <w:spacing w:line="360" w:lineRule="exact"/>
              <w:ind w:right="45"/>
              <w:jc w:val="center"/>
              <w:rPr>
                <w:szCs w:val="24"/>
              </w:rPr>
            </w:pPr>
            <w:r>
              <w:rPr>
                <w:szCs w:val="24"/>
              </w:rPr>
              <w:t>1</w:t>
            </w:r>
          </w:p>
        </w:tc>
        <w:tc>
          <w:tcPr>
            <w:tcW w:w="323" w:type="pct"/>
          </w:tcPr>
          <w:p w:rsidR="00D8380C" w:rsidRDefault="00D8380C">
            <w:pPr>
              <w:tabs>
                <w:tab w:val="left" w:pos="8460"/>
              </w:tabs>
              <w:spacing w:line="360" w:lineRule="exact"/>
              <w:ind w:right="45"/>
              <w:jc w:val="center"/>
              <w:rPr>
                <w:szCs w:val="24"/>
              </w:rPr>
            </w:pPr>
            <w:r>
              <w:rPr>
                <w:szCs w:val="24"/>
              </w:rPr>
              <w:t>2</w:t>
            </w:r>
          </w:p>
        </w:tc>
        <w:tc>
          <w:tcPr>
            <w:tcW w:w="323" w:type="pct"/>
          </w:tcPr>
          <w:p w:rsidR="00D8380C" w:rsidRDefault="00D8380C">
            <w:pPr>
              <w:tabs>
                <w:tab w:val="left" w:pos="8460"/>
              </w:tabs>
              <w:spacing w:line="360" w:lineRule="exact"/>
              <w:ind w:right="45"/>
              <w:jc w:val="center"/>
              <w:rPr>
                <w:szCs w:val="24"/>
              </w:rPr>
            </w:pPr>
            <w:r>
              <w:rPr>
                <w:szCs w:val="24"/>
              </w:rPr>
              <w:t>-</w:t>
            </w:r>
          </w:p>
        </w:tc>
        <w:tc>
          <w:tcPr>
            <w:tcW w:w="323" w:type="pct"/>
          </w:tcPr>
          <w:p w:rsidR="00D8380C" w:rsidRDefault="00D8380C">
            <w:pPr>
              <w:tabs>
                <w:tab w:val="left" w:pos="8460"/>
              </w:tabs>
              <w:spacing w:line="360" w:lineRule="exact"/>
              <w:ind w:right="45"/>
              <w:jc w:val="center"/>
              <w:rPr>
                <w:szCs w:val="24"/>
              </w:rPr>
            </w:pPr>
            <w:r>
              <w:rPr>
                <w:szCs w:val="24"/>
              </w:rPr>
              <w:t>1</w:t>
            </w:r>
          </w:p>
        </w:tc>
        <w:tc>
          <w:tcPr>
            <w:tcW w:w="323" w:type="pct"/>
          </w:tcPr>
          <w:p w:rsidR="00D8380C" w:rsidRDefault="00D8380C">
            <w:pPr>
              <w:tabs>
                <w:tab w:val="left" w:pos="8460"/>
              </w:tabs>
              <w:spacing w:line="360" w:lineRule="exact"/>
              <w:ind w:right="45"/>
              <w:jc w:val="center"/>
              <w:rPr>
                <w:szCs w:val="24"/>
              </w:rPr>
            </w:pPr>
            <w:r>
              <w:rPr>
                <w:szCs w:val="24"/>
              </w:rPr>
              <w:t>-</w:t>
            </w:r>
          </w:p>
        </w:tc>
        <w:tc>
          <w:tcPr>
            <w:tcW w:w="466" w:type="pct"/>
          </w:tcPr>
          <w:p w:rsidR="00D8380C" w:rsidRDefault="00D8380C">
            <w:pPr>
              <w:tabs>
                <w:tab w:val="left" w:pos="8460"/>
              </w:tabs>
              <w:spacing w:line="360" w:lineRule="exact"/>
              <w:ind w:right="45"/>
              <w:jc w:val="center"/>
              <w:rPr>
                <w:szCs w:val="24"/>
              </w:rPr>
            </w:pPr>
            <w:r>
              <w:rPr>
                <w:szCs w:val="24"/>
              </w:rPr>
              <w:t>6</w:t>
            </w:r>
          </w:p>
        </w:tc>
        <w:tc>
          <w:tcPr>
            <w:tcW w:w="457" w:type="pct"/>
          </w:tcPr>
          <w:p w:rsidR="00D8380C" w:rsidRDefault="00D8380C">
            <w:pPr>
              <w:tabs>
                <w:tab w:val="left" w:pos="8460"/>
              </w:tabs>
              <w:spacing w:line="360" w:lineRule="exact"/>
              <w:ind w:right="45"/>
              <w:jc w:val="center"/>
              <w:rPr>
                <w:szCs w:val="24"/>
              </w:rPr>
            </w:pPr>
            <w:r>
              <w:rPr>
                <w:szCs w:val="24"/>
              </w:rPr>
              <w:t>1</w:t>
            </w:r>
          </w:p>
        </w:tc>
        <w:tc>
          <w:tcPr>
            <w:tcW w:w="471" w:type="pct"/>
          </w:tcPr>
          <w:p w:rsidR="00D8380C" w:rsidRDefault="00D8380C">
            <w:pPr>
              <w:tabs>
                <w:tab w:val="left" w:pos="8460"/>
              </w:tabs>
              <w:spacing w:line="360" w:lineRule="exact"/>
              <w:ind w:right="45"/>
              <w:jc w:val="center"/>
              <w:rPr>
                <w:szCs w:val="24"/>
              </w:rPr>
            </w:pPr>
            <w:r>
              <w:rPr>
                <w:szCs w:val="24"/>
              </w:rPr>
              <w:t>17%</w:t>
            </w:r>
          </w:p>
        </w:tc>
      </w:tr>
    </w:tbl>
    <w:p w:rsidR="00D8380C" w:rsidRDefault="00D8380C">
      <w:pPr>
        <w:tabs>
          <w:tab w:val="left" w:pos="8460"/>
        </w:tabs>
        <w:spacing w:after="240" w:line="360" w:lineRule="exact"/>
        <w:ind w:right="44"/>
        <w:rPr>
          <w:szCs w:val="24"/>
        </w:rPr>
      </w:pPr>
      <w:r>
        <w:rPr>
          <w:rFonts w:hint="eastAsia"/>
          <w:szCs w:val="24"/>
        </w:rPr>
        <w:t>欧安组织（欧洲安全与合作组织）秘书处。</w:t>
      </w:r>
    </w:p>
    <w:p w:rsidR="00D8380C" w:rsidRDefault="00D8380C">
      <w:pPr>
        <w:tabs>
          <w:tab w:val="left" w:pos="8460"/>
        </w:tabs>
        <w:spacing w:after="240" w:line="360" w:lineRule="exact"/>
        <w:ind w:right="44"/>
        <w:rPr>
          <w:szCs w:val="24"/>
        </w:rPr>
      </w:pPr>
    </w:p>
    <w:p w:rsidR="00D8380C" w:rsidRDefault="00D8380C">
      <w:pPr>
        <w:pStyle w:val="HCh"/>
      </w:pPr>
      <w:r>
        <w:rPr>
          <w:color w:val="CC99FF"/>
          <w:szCs w:val="24"/>
        </w:rPr>
        <w:br w:type="page"/>
      </w:r>
      <w:r>
        <w:rPr>
          <w:rFonts w:hint="eastAsia"/>
        </w:rPr>
        <w:t>第</w:t>
      </w:r>
      <w:r>
        <w:t xml:space="preserve"> 9</w:t>
      </w:r>
      <w:r>
        <w:rPr>
          <w:rFonts w:hint="eastAsia"/>
        </w:rPr>
        <w:t>条</w:t>
      </w:r>
    </w:p>
    <w:p w:rsidR="00D8380C" w:rsidRDefault="00D8380C">
      <w:pPr>
        <w:pStyle w:val="H1"/>
        <w:spacing w:before="120"/>
      </w:pPr>
      <w:r>
        <w:rPr>
          <w:rFonts w:hint="eastAsia"/>
        </w:rPr>
        <w:t>国籍</w:t>
      </w:r>
    </w:p>
    <w:p w:rsidR="00D8380C" w:rsidRDefault="00D8380C">
      <w:pPr>
        <w:tabs>
          <w:tab w:val="left" w:pos="0"/>
        </w:tabs>
        <w:spacing w:after="240" w:line="360" w:lineRule="exact"/>
        <w:rPr>
          <w:rFonts w:hint="eastAsia"/>
          <w:szCs w:val="24"/>
        </w:rPr>
      </w:pPr>
      <w:r>
        <w:rPr>
          <w:rFonts w:hint="eastAsia"/>
          <w:szCs w:val="24"/>
        </w:rPr>
        <w:t>如上次报告所述，葡萄牙法律保障男女在获得、变更或保留国籍方面享有平等权利。葡萄牙《国籍法》</w:t>
      </w:r>
      <w:r>
        <w:rPr>
          <w:rFonts w:hint="eastAsia"/>
          <w:szCs w:val="24"/>
        </w:rPr>
        <w:t>2004</w:t>
      </w:r>
      <w:r>
        <w:rPr>
          <w:rFonts w:hint="eastAsia"/>
          <w:szCs w:val="24"/>
        </w:rPr>
        <w:t>年经过了修订，此后任何按照原先的葡萄牙立法因结婚失去了葡萄牙国籍的妇女，从其结婚之日起均可申请恢复其葡萄牙国籍。</w:t>
      </w:r>
    </w:p>
    <w:p w:rsidR="00D8380C" w:rsidRDefault="00D8380C">
      <w:pPr>
        <w:tabs>
          <w:tab w:val="left" w:pos="0"/>
        </w:tabs>
        <w:spacing w:after="240" w:line="360" w:lineRule="exact"/>
        <w:rPr>
          <w:rFonts w:hint="eastAsia"/>
          <w:szCs w:val="24"/>
        </w:rPr>
      </w:pPr>
      <w:r>
        <w:rPr>
          <w:rFonts w:hint="eastAsia"/>
          <w:szCs w:val="24"/>
        </w:rPr>
        <w:t>与葡萄牙人维持了</w:t>
      </w:r>
      <w:r>
        <w:rPr>
          <w:rFonts w:hint="eastAsia"/>
          <w:szCs w:val="24"/>
        </w:rPr>
        <w:t>3</w:t>
      </w:r>
      <w:r>
        <w:rPr>
          <w:rFonts w:hint="eastAsia"/>
          <w:szCs w:val="24"/>
        </w:rPr>
        <w:t>年以上非正式婚姻的外国人，在宣誓结婚之前，经过民事法庭对其情况进行认可，可获得葡萄牙国籍。</w:t>
      </w:r>
      <w:r>
        <w:rPr>
          <w:rStyle w:val="FootnoteReference"/>
          <w:szCs w:val="24"/>
        </w:rPr>
        <w:footnoteReference w:id="44"/>
      </w:r>
    </w:p>
    <w:p w:rsidR="00D8380C" w:rsidRDefault="00D8380C">
      <w:pPr>
        <w:tabs>
          <w:tab w:val="left" w:pos="0"/>
        </w:tabs>
        <w:spacing w:after="240" w:line="360" w:lineRule="exact"/>
        <w:jc w:val="center"/>
        <w:rPr>
          <w:rFonts w:eastAsia="SimHei"/>
          <w:bCs/>
          <w:color w:val="FF0000"/>
          <w:szCs w:val="24"/>
        </w:rPr>
      </w:pPr>
      <w:r>
        <w:rPr>
          <w:rFonts w:eastAsia="SimHei" w:hint="eastAsia"/>
          <w:bCs/>
          <w:color w:val="FF0000"/>
          <w:szCs w:val="24"/>
        </w:rPr>
        <w:t>外国公民入籍进程</w:t>
      </w:r>
    </w:p>
    <w:tbl>
      <w:tblPr>
        <w:tblW w:w="9464" w:type="dxa"/>
        <w:tblLook w:val="01E0" w:firstRow="1" w:lastRow="1" w:firstColumn="1" w:lastColumn="1" w:noHBand="0" w:noVBand="0"/>
      </w:tblPr>
      <w:tblGrid>
        <w:gridCol w:w="707"/>
        <w:gridCol w:w="707"/>
        <w:gridCol w:w="707"/>
        <w:gridCol w:w="847"/>
        <w:gridCol w:w="706"/>
        <w:gridCol w:w="706"/>
        <w:gridCol w:w="847"/>
        <w:gridCol w:w="665"/>
        <w:gridCol w:w="638"/>
        <w:gridCol w:w="847"/>
        <w:gridCol w:w="665"/>
        <w:gridCol w:w="575"/>
        <w:gridCol w:w="847"/>
      </w:tblGrid>
      <w:tr w:rsidR="00D8380C">
        <w:tc>
          <w:tcPr>
            <w:tcW w:w="707" w:type="dxa"/>
            <w:tcBorders>
              <w:top w:val="nil"/>
              <w:left w:val="nil"/>
              <w:bottom w:val="nil"/>
              <w:right w:val="single" w:sz="4" w:space="0" w:color="auto"/>
            </w:tcBorders>
          </w:tcPr>
          <w:p w:rsidR="00D8380C" w:rsidRDefault="00D8380C">
            <w:pPr>
              <w:tabs>
                <w:tab w:val="left" w:pos="0"/>
              </w:tabs>
              <w:spacing w:line="360" w:lineRule="exact"/>
              <w:rPr>
                <w:rFonts w:ascii="SimHei" w:eastAsia="SimHei"/>
                <w:bCs/>
                <w:color w:val="FF0000"/>
                <w:szCs w:val="24"/>
              </w:rPr>
            </w:pPr>
          </w:p>
        </w:tc>
        <w:tc>
          <w:tcPr>
            <w:tcW w:w="2261" w:type="dxa"/>
            <w:gridSpan w:val="3"/>
            <w:tcBorders>
              <w:left w:val="single" w:sz="4" w:space="0" w:color="auto"/>
              <w:bottom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申请者</w:t>
            </w:r>
          </w:p>
        </w:tc>
        <w:tc>
          <w:tcPr>
            <w:tcW w:w="2259" w:type="dxa"/>
            <w:gridSpan w:val="3"/>
            <w:tcBorders>
              <w:bottom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获得国籍者</w:t>
            </w:r>
          </w:p>
        </w:tc>
        <w:tc>
          <w:tcPr>
            <w:tcW w:w="2150" w:type="dxa"/>
            <w:gridSpan w:val="3"/>
            <w:tcBorders>
              <w:bottom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被拒绝者</w:t>
            </w:r>
          </w:p>
        </w:tc>
        <w:tc>
          <w:tcPr>
            <w:tcW w:w="2087" w:type="dxa"/>
            <w:gridSpan w:val="3"/>
            <w:tcBorders>
              <w:bottom w:val="single" w:sz="4" w:space="0" w:color="auto"/>
              <w:right w:val="single" w:sz="4" w:space="0" w:color="auto"/>
            </w:tcBorders>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被起诉者</w:t>
            </w:r>
          </w:p>
        </w:tc>
      </w:tr>
      <w:tr w:rsidR="00D8380C">
        <w:tc>
          <w:tcPr>
            <w:tcW w:w="707" w:type="dxa"/>
            <w:tcBorders>
              <w:top w:val="nil"/>
              <w:left w:val="nil"/>
              <w:bottom w:val="single" w:sz="4" w:space="0" w:color="auto"/>
              <w:right w:val="single" w:sz="4" w:space="0" w:color="auto"/>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年份</w:t>
            </w:r>
          </w:p>
        </w:tc>
        <w:tc>
          <w:tcPr>
            <w:tcW w:w="707" w:type="dxa"/>
            <w:tcBorders>
              <w:left w:val="single" w:sz="4" w:space="0" w:color="auto"/>
              <w:bottom w:val="single" w:sz="4" w:space="0" w:color="auto"/>
              <w:right w:val="nil"/>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男女</w:t>
            </w:r>
          </w:p>
        </w:tc>
        <w:tc>
          <w:tcPr>
            <w:tcW w:w="707" w:type="dxa"/>
            <w:tcBorders>
              <w:left w:val="nil"/>
              <w:bottom w:val="single" w:sz="4" w:space="0" w:color="auto"/>
              <w:right w:val="nil"/>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847" w:type="dxa"/>
            <w:tcBorders>
              <w:left w:val="nil"/>
              <w:bottom w:val="single" w:sz="4" w:space="0" w:color="auto"/>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c>
          <w:tcPr>
            <w:tcW w:w="706" w:type="dxa"/>
            <w:tcBorders>
              <w:bottom w:val="single" w:sz="4" w:space="0" w:color="auto"/>
              <w:right w:val="nil"/>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男女</w:t>
            </w:r>
          </w:p>
        </w:tc>
        <w:tc>
          <w:tcPr>
            <w:tcW w:w="706" w:type="dxa"/>
            <w:tcBorders>
              <w:left w:val="nil"/>
              <w:bottom w:val="single" w:sz="4" w:space="0" w:color="auto"/>
              <w:right w:val="nil"/>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847" w:type="dxa"/>
            <w:tcBorders>
              <w:left w:val="nil"/>
              <w:bottom w:val="single" w:sz="4" w:space="0" w:color="auto"/>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c>
          <w:tcPr>
            <w:tcW w:w="665" w:type="dxa"/>
            <w:tcBorders>
              <w:bottom w:val="single" w:sz="4" w:space="0" w:color="auto"/>
              <w:right w:val="nil"/>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男女</w:t>
            </w:r>
          </w:p>
        </w:tc>
        <w:tc>
          <w:tcPr>
            <w:tcW w:w="638" w:type="dxa"/>
            <w:tcBorders>
              <w:left w:val="nil"/>
              <w:bottom w:val="single" w:sz="4" w:space="0" w:color="auto"/>
              <w:right w:val="nil"/>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847" w:type="dxa"/>
            <w:tcBorders>
              <w:left w:val="nil"/>
              <w:bottom w:val="single" w:sz="4" w:space="0" w:color="auto"/>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c>
          <w:tcPr>
            <w:tcW w:w="665" w:type="dxa"/>
            <w:tcBorders>
              <w:bottom w:val="single" w:sz="4" w:space="0" w:color="auto"/>
              <w:right w:val="nil"/>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男女</w:t>
            </w:r>
          </w:p>
        </w:tc>
        <w:tc>
          <w:tcPr>
            <w:tcW w:w="575" w:type="dxa"/>
            <w:tcBorders>
              <w:left w:val="nil"/>
              <w:bottom w:val="single" w:sz="4" w:space="0" w:color="auto"/>
              <w:right w:val="nil"/>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p>
        </w:tc>
        <w:tc>
          <w:tcPr>
            <w:tcW w:w="847" w:type="dxa"/>
            <w:tcBorders>
              <w:left w:val="nil"/>
              <w:bottom w:val="single" w:sz="4" w:space="0" w:color="auto"/>
              <w:right w:val="single" w:sz="4" w:space="0" w:color="auto"/>
            </w:tcBorders>
            <w:vAlign w:val="bottom"/>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w:t>
            </w:r>
            <w:r>
              <w:rPr>
                <w:rFonts w:ascii="SimHei" w:eastAsia="SimHei"/>
                <w:bCs/>
                <w:color w:val="FF0000"/>
                <w:szCs w:val="24"/>
              </w:rPr>
              <w:t>（%）</w:t>
            </w:r>
          </w:p>
        </w:tc>
      </w:tr>
      <w:tr w:rsidR="00D8380C">
        <w:tc>
          <w:tcPr>
            <w:tcW w:w="707" w:type="dxa"/>
            <w:tcBorders>
              <w:left w:val="single" w:sz="4" w:space="0" w:color="auto"/>
              <w:bottom w:val="nil"/>
            </w:tcBorders>
            <w:vAlign w:val="bottom"/>
          </w:tcPr>
          <w:p w:rsidR="00D8380C" w:rsidRDefault="00D8380C">
            <w:pPr>
              <w:tabs>
                <w:tab w:val="left" w:pos="0"/>
              </w:tabs>
              <w:spacing w:line="360" w:lineRule="exact"/>
              <w:jc w:val="center"/>
              <w:rPr>
                <w:b/>
                <w:bCs/>
                <w:color w:val="FF0000"/>
                <w:szCs w:val="24"/>
              </w:rPr>
            </w:pPr>
            <w:r>
              <w:rPr>
                <w:b/>
                <w:bCs/>
                <w:color w:val="FF0000"/>
                <w:szCs w:val="24"/>
              </w:rPr>
              <w:t>2004</w:t>
            </w:r>
          </w:p>
        </w:tc>
        <w:tc>
          <w:tcPr>
            <w:tcW w:w="707" w:type="dxa"/>
            <w:tcBorders>
              <w:bottom w:val="nil"/>
              <w:right w:val="nil"/>
            </w:tcBorders>
            <w:vAlign w:val="bottom"/>
          </w:tcPr>
          <w:p w:rsidR="00D8380C" w:rsidRDefault="00D8380C">
            <w:pPr>
              <w:spacing w:line="360" w:lineRule="exact"/>
              <w:jc w:val="center"/>
              <w:rPr>
                <w:bCs/>
                <w:szCs w:val="24"/>
              </w:rPr>
            </w:pPr>
            <w:r>
              <w:rPr>
                <w:bCs/>
                <w:szCs w:val="24"/>
              </w:rPr>
              <w:t>4</w:t>
            </w:r>
            <w:r>
              <w:rPr>
                <w:rFonts w:hint="eastAsia"/>
                <w:bCs/>
                <w:szCs w:val="24"/>
              </w:rPr>
              <w:t xml:space="preserve"> </w:t>
            </w:r>
            <w:r>
              <w:rPr>
                <w:bCs/>
                <w:szCs w:val="24"/>
              </w:rPr>
              <w:t>925</w:t>
            </w:r>
          </w:p>
        </w:tc>
        <w:tc>
          <w:tcPr>
            <w:tcW w:w="707" w:type="dxa"/>
            <w:tcBorders>
              <w:left w:val="nil"/>
              <w:bottom w:val="nil"/>
              <w:right w:val="nil"/>
            </w:tcBorders>
            <w:vAlign w:val="bottom"/>
          </w:tcPr>
          <w:p w:rsidR="00D8380C" w:rsidRDefault="00D8380C">
            <w:pPr>
              <w:spacing w:line="360" w:lineRule="exact"/>
              <w:jc w:val="center"/>
              <w:rPr>
                <w:szCs w:val="24"/>
              </w:rPr>
            </w:pPr>
            <w:r>
              <w:rPr>
                <w:szCs w:val="24"/>
              </w:rPr>
              <w:t>1</w:t>
            </w:r>
            <w:r>
              <w:rPr>
                <w:rFonts w:hint="eastAsia"/>
                <w:szCs w:val="24"/>
              </w:rPr>
              <w:t xml:space="preserve"> </w:t>
            </w:r>
            <w:r>
              <w:rPr>
                <w:szCs w:val="24"/>
              </w:rPr>
              <w:t>931</w:t>
            </w:r>
          </w:p>
        </w:tc>
        <w:tc>
          <w:tcPr>
            <w:tcW w:w="847" w:type="dxa"/>
            <w:tcBorders>
              <w:left w:val="nil"/>
              <w:bottom w:val="nil"/>
            </w:tcBorders>
            <w:vAlign w:val="bottom"/>
          </w:tcPr>
          <w:p w:rsidR="00D8380C" w:rsidRDefault="00D8380C">
            <w:pPr>
              <w:spacing w:line="360" w:lineRule="exact"/>
              <w:jc w:val="center"/>
              <w:rPr>
                <w:szCs w:val="24"/>
              </w:rPr>
            </w:pPr>
            <w:r>
              <w:rPr>
                <w:szCs w:val="24"/>
              </w:rPr>
              <w:t>39</w:t>
            </w:r>
          </w:p>
        </w:tc>
        <w:tc>
          <w:tcPr>
            <w:tcW w:w="706" w:type="dxa"/>
            <w:tcBorders>
              <w:bottom w:val="nil"/>
              <w:right w:val="nil"/>
            </w:tcBorders>
            <w:vAlign w:val="bottom"/>
          </w:tcPr>
          <w:p w:rsidR="00D8380C" w:rsidRDefault="00D8380C">
            <w:pPr>
              <w:spacing w:line="360" w:lineRule="exact"/>
              <w:jc w:val="center"/>
              <w:rPr>
                <w:szCs w:val="24"/>
              </w:rPr>
            </w:pPr>
            <w:r>
              <w:rPr>
                <w:szCs w:val="24"/>
              </w:rPr>
              <w:t>1</w:t>
            </w:r>
            <w:r>
              <w:rPr>
                <w:rFonts w:hint="eastAsia"/>
                <w:szCs w:val="24"/>
              </w:rPr>
              <w:t xml:space="preserve"> </w:t>
            </w:r>
            <w:r>
              <w:rPr>
                <w:szCs w:val="24"/>
              </w:rPr>
              <w:t>413</w:t>
            </w:r>
          </w:p>
        </w:tc>
        <w:tc>
          <w:tcPr>
            <w:tcW w:w="706" w:type="dxa"/>
            <w:tcBorders>
              <w:left w:val="nil"/>
              <w:bottom w:val="nil"/>
              <w:right w:val="nil"/>
            </w:tcBorders>
            <w:vAlign w:val="bottom"/>
          </w:tcPr>
          <w:p w:rsidR="00D8380C" w:rsidRDefault="00D8380C">
            <w:pPr>
              <w:spacing w:line="360" w:lineRule="exact"/>
              <w:jc w:val="center"/>
              <w:rPr>
                <w:szCs w:val="24"/>
              </w:rPr>
            </w:pPr>
            <w:r>
              <w:rPr>
                <w:szCs w:val="24"/>
              </w:rPr>
              <w:t>608</w:t>
            </w:r>
          </w:p>
        </w:tc>
        <w:tc>
          <w:tcPr>
            <w:tcW w:w="847" w:type="dxa"/>
            <w:tcBorders>
              <w:left w:val="nil"/>
              <w:bottom w:val="nil"/>
            </w:tcBorders>
            <w:vAlign w:val="bottom"/>
          </w:tcPr>
          <w:p w:rsidR="00D8380C" w:rsidRDefault="00D8380C">
            <w:pPr>
              <w:spacing w:line="360" w:lineRule="exact"/>
              <w:jc w:val="center"/>
              <w:rPr>
                <w:szCs w:val="24"/>
              </w:rPr>
            </w:pPr>
            <w:r>
              <w:rPr>
                <w:szCs w:val="24"/>
              </w:rPr>
              <w:t>43</w:t>
            </w:r>
          </w:p>
        </w:tc>
        <w:tc>
          <w:tcPr>
            <w:tcW w:w="665" w:type="dxa"/>
            <w:tcBorders>
              <w:bottom w:val="nil"/>
              <w:right w:val="nil"/>
            </w:tcBorders>
            <w:vAlign w:val="bottom"/>
          </w:tcPr>
          <w:p w:rsidR="00D8380C" w:rsidRDefault="00D8380C">
            <w:pPr>
              <w:spacing w:line="360" w:lineRule="exact"/>
              <w:jc w:val="center"/>
              <w:rPr>
                <w:szCs w:val="24"/>
              </w:rPr>
            </w:pPr>
            <w:r>
              <w:rPr>
                <w:szCs w:val="24"/>
              </w:rPr>
              <w:t>403</w:t>
            </w:r>
          </w:p>
        </w:tc>
        <w:tc>
          <w:tcPr>
            <w:tcW w:w="638" w:type="dxa"/>
            <w:tcBorders>
              <w:left w:val="nil"/>
              <w:bottom w:val="nil"/>
              <w:right w:val="nil"/>
            </w:tcBorders>
            <w:vAlign w:val="bottom"/>
          </w:tcPr>
          <w:p w:rsidR="00D8380C" w:rsidRDefault="00D8380C">
            <w:pPr>
              <w:spacing w:line="360" w:lineRule="exact"/>
              <w:jc w:val="center"/>
              <w:rPr>
                <w:szCs w:val="24"/>
              </w:rPr>
            </w:pPr>
            <w:r>
              <w:rPr>
                <w:szCs w:val="24"/>
              </w:rPr>
              <w:t>146</w:t>
            </w:r>
          </w:p>
        </w:tc>
        <w:tc>
          <w:tcPr>
            <w:tcW w:w="847" w:type="dxa"/>
            <w:tcBorders>
              <w:left w:val="nil"/>
              <w:bottom w:val="nil"/>
            </w:tcBorders>
            <w:vAlign w:val="bottom"/>
          </w:tcPr>
          <w:p w:rsidR="00D8380C" w:rsidRDefault="00D8380C">
            <w:pPr>
              <w:spacing w:line="360" w:lineRule="exact"/>
              <w:jc w:val="center"/>
              <w:rPr>
                <w:szCs w:val="24"/>
              </w:rPr>
            </w:pPr>
            <w:r>
              <w:rPr>
                <w:szCs w:val="24"/>
              </w:rPr>
              <w:t>36</w:t>
            </w:r>
          </w:p>
        </w:tc>
        <w:tc>
          <w:tcPr>
            <w:tcW w:w="665" w:type="dxa"/>
            <w:tcBorders>
              <w:bottom w:val="nil"/>
              <w:right w:val="nil"/>
            </w:tcBorders>
            <w:vAlign w:val="bottom"/>
          </w:tcPr>
          <w:p w:rsidR="00D8380C" w:rsidRDefault="00D8380C">
            <w:pPr>
              <w:spacing w:line="360" w:lineRule="exact"/>
              <w:jc w:val="center"/>
              <w:rPr>
                <w:szCs w:val="24"/>
              </w:rPr>
            </w:pPr>
            <w:r>
              <w:rPr>
                <w:szCs w:val="24"/>
              </w:rPr>
              <w:t>14</w:t>
            </w:r>
          </w:p>
        </w:tc>
        <w:tc>
          <w:tcPr>
            <w:tcW w:w="575" w:type="dxa"/>
            <w:tcBorders>
              <w:left w:val="nil"/>
              <w:bottom w:val="nil"/>
              <w:right w:val="nil"/>
            </w:tcBorders>
            <w:vAlign w:val="bottom"/>
          </w:tcPr>
          <w:p w:rsidR="00D8380C" w:rsidRDefault="00D8380C">
            <w:pPr>
              <w:spacing w:line="360" w:lineRule="exact"/>
              <w:jc w:val="center"/>
              <w:rPr>
                <w:szCs w:val="24"/>
              </w:rPr>
            </w:pPr>
            <w:r>
              <w:rPr>
                <w:szCs w:val="24"/>
              </w:rPr>
              <w:t>5</w:t>
            </w:r>
          </w:p>
        </w:tc>
        <w:tc>
          <w:tcPr>
            <w:tcW w:w="847" w:type="dxa"/>
            <w:tcBorders>
              <w:left w:val="nil"/>
              <w:bottom w:val="nil"/>
              <w:right w:val="single" w:sz="4" w:space="0" w:color="auto"/>
            </w:tcBorders>
            <w:vAlign w:val="bottom"/>
          </w:tcPr>
          <w:p w:rsidR="00D8380C" w:rsidRDefault="00D8380C">
            <w:pPr>
              <w:spacing w:line="360" w:lineRule="exact"/>
              <w:jc w:val="center"/>
              <w:rPr>
                <w:szCs w:val="24"/>
              </w:rPr>
            </w:pPr>
            <w:r>
              <w:rPr>
                <w:szCs w:val="24"/>
              </w:rPr>
              <w:t>36</w:t>
            </w:r>
          </w:p>
        </w:tc>
      </w:tr>
      <w:tr w:rsidR="00D8380C">
        <w:tc>
          <w:tcPr>
            <w:tcW w:w="707" w:type="dxa"/>
            <w:tcBorders>
              <w:top w:val="nil"/>
              <w:left w:val="single" w:sz="4" w:space="0" w:color="auto"/>
              <w:bottom w:val="nil"/>
            </w:tcBorders>
            <w:vAlign w:val="bottom"/>
          </w:tcPr>
          <w:p w:rsidR="00D8380C" w:rsidRDefault="00D8380C">
            <w:pPr>
              <w:tabs>
                <w:tab w:val="left" w:pos="0"/>
              </w:tabs>
              <w:spacing w:line="360" w:lineRule="exact"/>
              <w:jc w:val="center"/>
              <w:rPr>
                <w:b/>
                <w:bCs/>
                <w:color w:val="FF0000"/>
                <w:szCs w:val="24"/>
              </w:rPr>
            </w:pPr>
            <w:r>
              <w:rPr>
                <w:b/>
                <w:bCs/>
                <w:color w:val="FF0000"/>
                <w:szCs w:val="24"/>
              </w:rPr>
              <w:t>2005</w:t>
            </w:r>
          </w:p>
        </w:tc>
        <w:tc>
          <w:tcPr>
            <w:tcW w:w="707" w:type="dxa"/>
            <w:tcBorders>
              <w:top w:val="nil"/>
              <w:bottom w:val="nil"/>
              <w:right w:val="nil"/>
            </w:tcBorders>
            <w:vAlign w:val="bottom"/>
          </w:tcPr>
          <w:p w:rsidR="00D8380C" w:rsidRDefault="00D8380C">
            <w:pPr>
              <w:spacing w:line="360" w:lineRule="exact"/>
              <w:jc w:val="center"/>
              <w:rPr>
                <w:bCs/>
                <w:szCs w:val="24"/>
              </w:rPr>
            </w:pPr>
            <w:r>
              <w:rPr>
                <w:bCs/>
                <w:szCs w:val="24"/>
              </w:rPr>
              <w:t>3</w:t>
            </w:r>
            <w:r>
              <w:rPr>
                <w:rFonts w:hint="eastAsia"/>
                <w:bCs/>
                <w:szCs w:val="24"/>
              </w:rPr>
              <w:t xml:space="preserve"> </w:t>
            </w:r>
            <w:r>
              <w:rPr>
                <w:bCs/>
                <w:szCs w:val="24"/>
              </w:rPr>
              <w:t>802</w:t>
            </w:r>
          </w:p>
        </w:tc>
        <w:tc>
          <w:tcPr>
            <w:tcW w:w="707" w:type="dxa"/>
            <w:tcBorders>
              <w:top w:val="nil"/>
              <w:left w:val="nil"/>
              <w:bottom w:val="nil"/>
              <w:right w:val="nil"/>
            </w:tcBorders>
            <w:vAlign w:val="bottom"/>
          </w:tcPr>
          <w:p w:rsidR="00D8380C" w:rsidRDefault="00D8380C">
            <w:pPr>
              <w:spacing w:line="360" w:lineRule="exact"/>
              <w:jc w:val="center"/>
              <w:rPr>
                <w:szCs w:val="24"/>
              </w:rPr>
            </w:pPr>
            <w:r>
              <w:rPr>
                <w:szCs w:val="24"/>
              </w:rPr>
              <w:t>1</w:t>
            </w:r>
            <w:r>
              <w:rPr>
                <w:rFonts w:hint="eastAsia"/>
                <w:szCs w:val="24"/>
              </w:rPr>
              <w:t xml:space="preserve"> </w:t>
            </w:r>
            <w:r>
              <w:rPr>
                <w:szCs w:val="24"/>
              </w:rPr>
              <w:t>540</w:t>
            </w:r>
          </w:p>
        </w:tc>
        <w:tc>
          <w:tcPr>
            <w:tcW w:w="847" w:type="dxa"/>
            <w:tcBorders>
              <w:top w:val="nil"/>
              <w:left w:val="nil"/>
              <w:bottom w:val="nil"/>
            </w:tcBorders>
            <w:vAlign w:val="bottom"/>
          </w:tcPr>
          <w:p w:rsidR="00D8380C" w:rsidRDefault="00D8380C">
            <w:pPr>
              <w:spacing w:line="360" w:lineRule="exact"/>
              <w:jc w:val="center"/>
              <w:rPr>
                <w:szCs w:val="24"/>
              </w:rPr>
            </w:pPr>
            <w:r>
              <w:rPr>
                <w:szCs w:val="24"/>
              </w:rPr>
              <w:t>41</w:t>
            </w:r>
          </w:p>
        </w:tc>
        <w:tc>
          <w:tcPr>
            <w:tcW w:w="706" w:type="dxa"/>
            <w:tcBorders>
              <w:top w:val="nil"/>
              <w:bottom w:val="nil"/>
              <w:right w:val="nil"/>
            </w:tcBorders>
            <w:vAlign w:val="bottom"/>
          </w:tcPr>
          <w:p w:rsidR="00D8380C" w:rsidRDefault="00D8380C">
            <w:pPr>
              <w:spacing w:line="360" w:lineRule="exact"/>
              <w:jc w:val="center"/>
              <w:rPr>
                <w:szCs w:val="24"/>
              </w:rPr>
            </w:pPr>
            <w:r>
              <w:rPr>
                <w:szCs w:val="24"/>
              </w:rPr>
              <w:t>1</w:t>
            </w:r>
            <w:r>
              <w:rPr>
                <w:rFonts w:hint="eastAsia"/>
                <w:szCs w:val="24"/>
              </w:rPr>
              <w:t xml:space="preserve"> </w:t>
            </w:r>
            <w:r>
              <w:rPr>
                <w:szCs w:val="24"/>
              </w:rPr>
              <w:t>655</w:t>
            </w:r>
          </w:p>
        </w:tc>
        <w:tc>
          <w:tcPr>
            <w:tcW w:w="706" w:type="dxa"/>
            <w:tcBorders>
              <w:top w:val="nil"/>
              <w:left w:val="nil"/>
              <w:bottom w:val="nil"/>
              <w:right w:val="nil"/>
            </w:tcBorders>
            <w:vAlign w:val="bottom"/>
          </w:tcPr>
          <w:p w:rsidR="00D8380C" w:rsidRDefault="00D8380C">
            <w:pPr>
              <w:spacing w:line="360" w:lineRule="exact"/>
              <w:jc w:val="center"/>
              <w:rPr>
                <w:szCs w:val="24"/>
              </w:rPr>
            </w:pPr>
            <w:r>
              <w:rPr>
                <w:szCs w:val="24"/>
              </w:rPr>
              <w:t>618</w:t>
            </w:r>
          </w:p>
        </w:tc>
        <w:tc>
          <w:tcPr>
            <w:tcW w:w="847" w:type="dxa"/>
            <w:tcBorders>
              <w:top w:val="nil"/>
              <w:left w:val="nil"/>
              <w:bottom w:val="nil"/>
            </w:tcBorders>
            <w:vAlign w:val="bottom"/>
          </w:tcPr>
          <w:p w:rsidR="00D8380C" w:rsidRDefault="00D8380C">
            <w:pPr>
              <w:spacing w:line="360" w:lineRule="exact"/>
              <w:jc w:val="center"/>
              <w:rPr>
                <w:szCs w:val="24"/>
              </w:rPr>
            </w:pPr>
            <w:r>
              <w:rPr>
                <w:szCs w:val="24"/>
              </w:rPr>
              <w:t>37</w:t>
            </w:r>
          </w:p>
        </w:tc>
        <w:tc>
          <w:tcPr>
            <w:tcW w:w="665" w:type="dxa"/>
            <w:tcBorders>
              <w:top w:val="nil"/>
              <w:bottom w:val="nil"/>
              <w:right w:val="nil"/>
            </w:tcBorders>
            <w:vAlign w:val="bottom"/>
          </w:tcPr>
          <w:p w:rsidR="00D8380C" w:rsidRDefault="00D8380C">
            <w:pPr>
              <w:spacing w:line="360" w:lineRule="exact"/>
              <w:jc w:val="center"/>
              <w:rPr>
                <w:szCs w:val="24"/>
              </w:rPr>
            </w:pPr>
            <w:r>
              <w:rPr>
                <w:szCs w:val="24"/>
              </w:rPr>
              <w:t>222</w:t>
            </w:r>
          </w:p>
        </w:tc>
        <w:tc>
          <w:tcPr>
            <w:tcW w:w="638" w:type="dxa"/>
            <w:tcBorders>
              <w:top w:val="nil"/>
              <w:left w:val="nil"/>
              <w:bottom w:val="nil"/>
              <w:right w:val="nil"/>
            </w:tcBorders>
            <w:vAlign w:val="bottom"/>
          </w:tcPr>
          <w:p w:rsidR="00D8380C" w:rsidRDefault="00D8380C">
            <w:pPr>
              <w:spacing w:line="360" w:lineRule="exact"/>
              <w:jc w:val="center"/>
              <w:rPr>
                <w:szCs w:val="24"/>
              </w:rPr>
            </w:pPr>
            <w:r>
              <w:rPr>
                <w:szCs w:val="24"/>
              </w:rPr>
              <w:t>74</w:t>
            </w:r>
          </w:p>
        </w:tc>
        <w:tc>
          <w:tcPr>
            <w:tcW w:w="847" w:type="dxa"/>
            <w:tcBorders>
              <w:top w:val="nil"/>
              <w:left w:val="nil"/>
              <w:bottom w:val="nil"/>
            </w:tcBorders>
            <w:vAlign w:val="bottom"/>
          </w:tcPr>
          <w:p w:rsidR="00D8380C" w:rsidRDefault="00D8380C">
            <w:pPr>
              <w:spacing w:line="360" w:lineRule="exact"/>
              <w:jc w:val="center"/>
              <w:rPr>
                <w:szCs w:val="24"/>
              </w:rPr>
            </w:pPr>
            <w:r>
              <w:rPr>
                <w:szCs w:val="24"/>
              </w:rPr>
              <w:t>33</w:t>
            </w:r>
          </w:p>
        </w:tc>
        <w:tc>
          <w:tcPr>
            <w:tcW w:w="665" w:type="dxa"/>
            <w:tcBorders>
              <w:top w:val="nil"/>
              <w:bottom w:val="nil"/>
              <w:right w:val="nil"/>
            </w:tcBorders>
            <w:vAlign w:val="bottom"/>
          </w:tcPr>
          <w:p w:rsidR="00D8380C" w:rsidRDefault="00D8380C">
            <w:pPr>
              <w:spacing w:line="360" w:lineRule="exact"/>
              <w:jc w:val="center"/>
              <w:rPr>
                <w:szCs w:val="24"/>
              </w:rPr>
            </w:pPr>
            <w:r>
              <w:rPr>
                <w:szCs w:val="24"/>
              </w:rPr>
              <w:t>9</w:t>
            </w:r>
          </w:p>
        </w:tc>
        <w:tc>
          <w:tcPr>
            <w:tcW w:w="575" w:type="dxa"/>
            <w:tcBorders>
              <w:top w:val="nil"/>
              <w:left w:val="nil"/>
              <w:bottom w:val="nil"/>
              <w:right w:val="nil"/>
            </w:tcBorders>
            <w:vAlign w:val="bottom"/>
          </w:tcPr>
          <w:p w:rsidR="00D8380C" w:rsidRDefault="00D8380C">
            <w:pPr>
              <w:spacing w:line="360" w:lineRule="exact"/>
              <w:jc w:val="center"/>
              <w:rPr>
                <w:szCs w:val="24"/>
              </w:rPr>
            </w:pPr>
            <w:r>
              <w:rPr>
                <w:szCs w:val="24"/>
              </w:rPr>
              <w:t>3</w:t>
            </w:r>
          </w:p>
        </w:tc>
        <w:tc>
          <w:tcPr>
            <w:tcW w:w="847" w:type="dxa"/>
            <w:tcBorders>
              <w:top w:val="nil"/>
              <w:left w:val="nil"/>
              <w:bottom w:val="nil"/>
              <w:right w:val="single" w:sz="4" w:space="0" w:color="auto"/>
            </w:tcBorders>
            <w:vAlign w:val="bottom"/>
          </w:tcPr>
          <w:p w:rsidR="00D8380C" w:rsidRDefault="00D8380C">
            <w:pPr>
              <w:spacing w:line="360" w:lineRule="exact"/>
              <w:jc w:val="center"/>
              <w:rPr>
                <w:szCs w:val="24"/>
              </w:rPr>
            </w:pPr>
            <w:r>
              <w:rPr>
                <w:szCs w:val="24"/>
              </w:rPr>
              <w:t>33</w:t>
            </w:r>
          </w:p>
        </w:tc>
      </w:tr>
      <w:tr w:rsidR="00D8380C">
        <w:tc>
          <w:tcPr>
            <w:tcW w:w="707" w:type="dxa"/>
            <w:tcBorders>
              <w:top w:val="nil"/>
              <w:left w:val="single" w:sz="4" w:space="0" w:color="auto"/>
            </w:tcBorders>
            <w:vAlign w:val="bottom"/>
          </w:tcPr>
          <w:p w:rsidR="00D8380C" w:rsidRDefault="00D8380C">
            <w:pPr>
              <w:tabs>
                <w:tab w:val="left" w:pos="0"/>
              </w:tabs>
              <w:spacing w:line="360" w:lineRule="exact"/>
              <w:jc w:val="center"/>
              <w:rPr>
                <w:b/>
                <w:bCs/>
                <w:color w:val="FF0000"/>
                <w:szCs w:val="24"/>
              </w:rPr>
            </w:pPr>
            <w:r>
              <w:rPr>
                <w:b/>
                <w:bCs/>
                <w:color w:val="FF0000"/>
                <w:szCs w:val="24"/>
              </w:rPr>
              <w:t>2006</w:t>
            </w:r>
          </w:p>
        </w:tc>
        <w:tc>
          <w:tcPr>
            <w:tcW w:w="707" w:type="dxa"/>
            <w:tcBorders>
              <w:top w:val="nil"/>
              <w:right w:val="nil"/>
            </w:tcBorders>
            <w:vAlign w:val="bottom"/>
          </w:tcPr>
          <w:p w:rsidR="00D8380C" w:rsidRDefault="00D8380C">
            <w:pPr>
              <w:spacing w:line="360" w:lineRule="exact"/>
              <w:jc w:val="center"/>
              <w:rPr>
                <w:bCs/>
                <w:szCs w:val="24"/>
              </w:rPr>
            </w:pPr>
            <w:r>
              <w:rPr>
                <w:bCs/>
                <w:szCs w:val="24"/>
              </w:rPr>
              <w:t>4</w:t>
            </w:r>
            <w:r>
              <w:rPr>
                <w:rFonts w:hint="eastAsia"/>
                <w:bCs/>
                <w:szCs w:val="24"/>
              </w:rPr>
              <w:t xml:space="preserve"> </w:t>
            </w:r>
            <w:r>
              <w:rPr>
                <w:bCs/>
                <w:szCs w:val="24"/>
              </w:rPr>
              <w:t>146</w:t>
            </w:r>
          </w:p>
        </w:tc>
        <w:tc>
          <w:tcPr>
            <w:tcW w:w="707" w:type="dxa"/>
            <w:tcBorders>
              <w:top w:val="nil"/>
              <w:left w:val="nil"/>
              <w:right w:val="nil"/>
            </w:tcBorders>
            <w:vAlign w:val="bottom"/>
          </w:tcPr>
          <w:p w:rsidR="00D8380C" w:rsidRDefault="00D8380C">
            <w:pPr>
              <w:spacing w:line="360" w:lineRule="exact"/>
              <w:jc w:val="center"/>
              <w:rPr>
                <w:szCs w:val="24"/>
              </w:rPr>
            </w:pPr>
            <w:r>
              <w:rPr>
                <w:szCs w:val="24"/>
              </w:rPr>
              <w:t>1</w:t>
            </w:r>
            <w:r>
              <w:rPr>
                <w:rFonts w:hint="eastAsia"/>
                <w:szCs w:val="24"/>
              </w:rPr>
              <w:t xml:space="preserve"> </w:t>
            </w:r>
            <w:r>
              <w:rPr>
                <w:szCs w:val="24"/>
              </w:rPr>
              <w:t>603</w:t>
            </w:r>
          </w:p>
        </w:tc>
        <w:tc>
          <w:tcPr>
            <w:tcW w:w="847" w:type="dxa"/>
            <w:tcBorders>
              <w:top w:val="nil"/>
              <w:left w:val="nil"/>
            </w:tcBorders>
            <w:vAlign w:val="bottom"/>
          </w:tcPr>
          <w:p w:rsidR="00D8380C" w:rsidRDefault="00D8380C">
            <w:pPr>
              <w:spacing w:line="360" w:lineRule="exact"/>
              <w:jc w:val="center"/>
              <w:rPr>
                <w:szCs w:val="24"/>
              </w:rPr>
            </w:pPr>
            <w:r>
              <w:rPr>
                <w:szCs w:val="24"/>
              </w:rPr>
              <w:t>39</w:t>
            </w:r>
          </w:p>
        </w:tc>
        <w:tc>
          <w:tcPr>
            <w:tcW w:w="706" w:type="dxa"/>
            <w:tcBorders>
              <w:top w:val="nil"/>
              <w:right w:val="nil"/>
            </w:tcBorders>
            <w:vAlign w:val="bottom"/>
          </w:tcPr>
          <w:p w:rsidR="00D8380C" w:rsidRDefault="00D8380C">
            <w:pPr>
              <w:spacing w:line="360" w:lineRule="exact"/>
              <w:jc w:val="center"/>
              <w:rPr>
                <w:szCs w:val="24"/>
              </w:rPr>
            </w:pPr>
            <w:r>
              <w:rPr>
                <w:szCs w:val="24"/>
              </w:rPr>
              <w:t>7</w:t>
            </w:r>
            <w:r>
              <w:rPr>
                <w:rFonts w:hint="eastAsia"/>
                <w:szCs w:val="24"/>
              </w:rPr>
              <w:t xml:space="preserve"> </w:t>
            </w:r>
            <w:r>
              <w:rPr>
                <w:szCs w:val="24"/>
              </w:rPr>
              <w:t>662</w:t>
            </w:r>
          </w:p>
        </w:tc>
        <w:tc>
          <w:tcPr>
            <w:tcW w:w="706" w:type="dxa"/>
            <w:tcBorders>
              <w:top w:val="nil"/>
              <w:left w:val="nil"/>
              <w:right w:val="nil"/>
            </w:tcBorders>
            <w:vAlign w:val="bottom"/>
          </w:tcPr>
          <w:p w:rsidR="00D8380C" w:rsidRDefault="00D8380C">
            <w:pPr>
              <w:spacing w:line="360" w:lineRule="exact"/>
              <w:jc w:val="center"/>
              <w:rPr>
                <w:szCs w:val="24"/>
              </w:rPr>
            </w:pPr>
            <w:r>
              <w:rPr>
                <w:szCs w:val="24"/>
              </w:rPr>
              <w:t>3014</w:t>
            </w:r>
          </w:p>
        </w:tc>
        <w:tc>
          <w:tcPr>
            <w:tcW w:w="847" w:type="dxa"/>
            <w:tcBorders>
              <w:top w:val="nil"/>
              <w:left w:val="nil"/>
            </w:tcBorders>
            <w:vAlign w:val="bottom"/>
          </w:tcPr>
          <w:p w:rsidR="00D8380C" w:rsidRDefault="00D8380C">
            <w:pPr>
              <w:spacing w:line="360" w:lineRule="exact"/>
              <w:jc w:val="center"/>
              <w:rPr>
                <w:szCs w:val="24"/>
              </w:rPr>
            </w:pPr>
            <w:r>
              <w:rPr>
                <w:szCs w:val="24"/>
              </w:rPr>
              <w:t>39</w:t>
            </w:r>
          </w:p>
        </w:tc>
        <w:tc>
          <w:tcPr>
            <w:tcW w:w="665" w:type="dxa"/>
            <w:tcBorders>
              <w:top w:val="nil"/>
              <w:right w:val="nil"/>
            </w:tcBorders>
            <w:vAlign w:val="bottom"/>
          </w:tcPr>
          <w:p w:rsidR="00D8380C" w:rsidRDefault="00D8380C">
            <w:pPr>
              <w:spacing w:line="360" w:lineRule="exact"/>
              <w:jc w:val="center"/>
              <w:rPr>
                <w:szCs w:val="24"/>
              </w:rPr>
            </w:pPr>
            <w:r>
              <w:rPr>
                <w:szCs w:val="24"/>
              </w:rPr>
              <w:t>361</w:t>
            </w:r>
          </w:p>
        </w:tc>
        <w:tc>
          <w:tcPr>
            <w:tcW w:w="638" w:type="dxa"/>
            <w:tcBorders>
              <w:top w:val="nil"/>
              <w:left w:val="nil"/>
              <w:right w:val="nil"/>
            </w:tcBorders>
            <w:vAlign w:val="bottom"/>
          </w:tcPr>
          <w:p w:rsidR="00D8380C" w:rsidRDefault="00D8380C">
            <w:pPr>
              <w:spacing w:line="360" w:lineRule="exact"/>
              <w:jc w:val="center"/>
              <w:rPr>
                <w:szCs w:val="24"/>
              </w:rPr>
            </w:pPr>
            <w:r>
              <w:rPr>
                <w:szCs w:val="24"/>
              </w:rPr>
              <w:t>86</w:t>
            </w:r>
          </w:p>
        </w:tc>
        <w:tc>
          <w:tcPr>
            <w:tcW w:w="847" w:type="dxa"/>
            <w:tcBorders>
              <w:top w:val="nil"/>
              <w:left w:val="nil"/>
            </w:tcBorders>
            <w:vAlign w:val="bottom"/>
          </w:tcPr>
          <w:p w:rsidR="00D8380C" w:rsidRDefault="00D8380C">
            <w:pPr>
              <w:spacing w:line="360" w:lineRule="exact"/>
              <w:jc w:val="center"/>
              <w:rPr>
                <w:szCs w:val="24"/>
              </w:rPr>
            </w:pPr>
            <w:r>
              <w:rPr>
                <w:szCs w:val="24"/>
              </w:rPr>
              <w:t>24</w:t>
            </w:r>
          </w:p>
        </w:tc>
        <w:tc>
          <w:tcPr>
            <w:tcW w:w="665" w:type="dxa"/>
            <w:tcBorders>
              <w:top w:val="nil"/>
              <w:right w:val="nil"/>
            </w:tcBorders>
            <w:vAlign w:val="bottom"/>
          </w:tcPr>
          <w:p w:rsidR="00D8380C" w:rsidRDefault="00D8380C">
            <w:pPr>
              <w:spacing w:line="360" w:lineRule="exact"/>
              <w:jc w:val="center"/>
              <w:rPr>
                <w:szCs w:val="24"/>
              </w:rPr>
            </w:pPr>
            <w:r>
              <w:rPr>
                <w:szCs w:val="24"/>
              </w:rPr>
              <w:t>243</w:t>
            </w:r>
          </w:p>
        </w:tc>
        <w:tc>
          <w:tcPr>
            <w:tcW w:w="575" w:type="dxa"/>
            <w:tcBorders>
              <w:top w:val="nil"/>
              <w:left w:val="nil"/>
              <w:right w:val="nil"/>
            </w:tcBorders>
            <w:vAlign w:val="bottom"/>
          </w:tcPr>
          <w:p w:rsidR="00D8380C" w:rsidRDefault="00D8380C">
            <w:pPr>
              <w:spacing w:line="360" w:lineRule="exact"/>
              <w:jc w:val="center"/>
              <w:rPr>
                <w:szCs w:val="24"/>
              </w:rPr>
            </w:pPr>
            <w:r>
              <w:rPr>
                <w:szCs w:val="24"/>
              </w:rPr>
              <w:t>76</w:t>
            </w:r>
          </w:p>
        </w:tc>
        <w:tc>
          <w:tcPr>
            <w:tcW w:w="847" w:type="dxa"/>
            <w:tcBorders>
              <w:top w:val="nil"/>
              <w:left w:val="nil"/>
              <w:right w:val="single" w:sz="4" w:space="0" w:color="auto"/>
            </w:tcBorders>
            <w:vAlign w:val="bottom"/>
          </w:tcPr>
          <w:p w:rsidR="00D8380C" w:rsidRDefault="00D8380C">
            <w:pPr>
              <w:spacing w:line="360" w:lineRule="exact"/>
              <w:jc w:val="center"/>
              <w:rPr>
                <w:szCs w:val="24"/>
              </w:rPr>
            </w:pPr>
            <w:r>
              <w:rPr>
                <w:szCs w:val="24"/>
              </w:rPr>
              <w:t>31</w:t>
            </w:r>
          </w:p>
        </w:tc>
      </w:tr>
    </w:tbl>
    <w:p w:rsidR="00D8380C" w:rsidRDefault="00D8380C">
      <w:pPr>
        <w:tabs>
          <w:tab w:val="left" w:pos="0"/>
        </w:tabs>
        <w:spacing w:line="360" w:lineRule="exact"/>
        <w:rPr>
          <w:i/>
          <w:szCs w:val="24"/>
        </w:rPr>
      </w:pPr>
      <w:r>
        <w:rPr>
          <w:rFonts w:hint="eastAsia"/>
          <w:szCs w:val="24"/>
        </w:rPr>
        <w:t>备注</w:t>
      </w:r>
      <w:r>
        <w:rPr>
          <w:szCs w:val="24"/>
        </w:rPr>
        <w:t xml:space="preserve"> MW = </w:t>
      </w:r>
      <w:r>
        <w:rPr>
          <w:rFonts w:hint="eastAsia"/>
          <w:szCs w:val="24"/>
        </w:rPr>
        <w:t>男女；</w:t>
      </w:r>
      <w:r>
        <w:rPr>
          <w:szCs w:val="24"/>
        </w:rPr>
        <w:t xml:space="preserve">W = </w:t>
      </w:r>
      <w:r>
        <w:rPr>
          <w:rFonts w:hint="eastAsia"/>
          <w:szCs w:val="24"/>
        </w:rPr>
        <w:t>女；</w:t>
      </w:r>
      <w:r>
        <w:rPr>
          <w:szCs w:val="24"/>
        </w:rPr>
        <w:t>W</w:t>
      </w:r>
      <w:r>
        <w:rPr>
          <w:szCs w:val="24"/>
        </w:rPr>
        <w:t>（</w:t>
      </w:r>
      <w:r>
        <w:rPr>
          <w:szCs w:val="24"/>
        </w:rPr>
        <w:t>%</w:t>
      </w:r>
      <w:r>
        <w:rPr>
          <w:szCs w:val="24"/>
        </w:rPr>
        <w:t>）</w:t>
      </w:r>
      <w:r>
        <w:rPr>
          <w:szCs w:val="24"/>
        </w:rPr>
        <w:t xml:space="preserve">= </w:t>
      </w:r>
      <w:r>
        <w:rPr>
          <w:rFonts w:hint="eastAsia"/>
          <w:szCs w:val="24"/>
        </w:rPr>
        <w:t>妇女占总数的比例。</w:t>
      </w:r>
    </w:p>
    <w:p w:rsidR="00D8380C" w:rsidRDefault="00D8380C">
      <w:pPr>
        <w:tabs>
          <w:tab w:val="left" w:pos="0"/>
        </w:tabs>
        <w:spacing w:after="240" w:line="360" w:lineRule="exact"/>
        <w:rPr>
          <w:rFonts w:hint="eastAsia"/>
          <w:i/>
          <w:color w:val="99CC00"/>
          <w:szCs w:val="24"/>
        </w:rPr>
      </w:pPr>
      <w:r>
        <w:rPr>
          <w:rFonts w:eastAsia="KaiTi_GB2312" w:hint="eastAsia"/>
          <w:color w:val="0000FF"/>
          <w:szCs w:val="24"/>
        </w:rPr>
        <w:t>资料来源</w:t>
      </w:r>
      <w:r>
        <w:rPr>
          <w:rFonts w:hint="eastAsia"/>
          <w:szCs w:val="24"/>
        </w:rPr>
        <w:t>：</w:t>
      </w:r>
      <w:r>
        <w:rPr>
          <w:szCs w:val="24"/>
        </w:rPr>
        <w:t>SEF/MAI</w:t>
      </w:r>
      <w:r>
        <w:rPr>
          <w:rFonts w:hint="eastAsia"/>
          <w:szCs w:val="24"/>
        </w:rPr>
        <w:t>。</w:t>
      </w:r>
    </w:p>
    <w:p w:rsidR="00D8380C" w:rsidRDefault="00D8380C">
      <w:pPr>
        <w:tabs>
          <w:tab w:val="left" w:pos="0"/>
        </w:tabs>
        <w:spacing w:after="240" w:line="360" w:lineRule="exact"/>
        <w:rPr>
          <w:rFonts w:hint="eastAsia"/>
          <w:szCs w:val="24"/>
        </w:rPr>
      </w:pPr>
      <w:r>
        <w:rPr>
          <w:rFonts w:hint="eastAsia"/>
          <w:szCs w:val="24"/>
        </w:rPr>
        <w:t>关于外国人和边境管理局办理的外国公民的入籍情况，</w:t>
      </w:r>
      <w:r>
        <w:rPr>
          <w:rFonts w:hint="eastAsia"/>
          <w:szCs w:val="24"/>
        </w:rPr>
        <w:t>2004</w:t>
      </w:r>
      <w:r>
        <w:rPr>
          <w:rFonts w:hint="eastAsia"/>
          <w:szCs w:val="24"/>
        </w:rPr>
        <w:t>年至</w:t>
      </w:r>
      <w:r>
        <w:rPr>
          <w:rFonts w:hint="eastAsia"/>
          <w:szCs w:val="24"/>
        </w:rPr>
        <w:t>2006</w:t>
      </w:r>
      <w:r>
        <w:rPr>
          <w:rFonts w:hint="eastAsia"/>
          <w:szCs w:val="24"/>
        </w:rPr>
        <w:t>年中，受理的案例中</w:t>
      </w:r>
      <w:r>
        <w:rPr>
          <w:rFonts w:hint="eastAsia"/>
          <w:szCs w:val="24"/>
        </w:rPr>
        <w:t>39%</w:t>
      </w:r>
      <w:r>
        <w:rPr>
          <w:rFonts w:hint="eastAsia"/>
          <w:szCs w:val="24"/>
        </w:rPr>
        <w:t>到</w:t>
      </w:r>
      <w:r>
        <w:rPr>
          <w:rFonts w:hint="eastAsia"/>
          <w:szCs w:val="24"/>
        </w:rPr>
        <w:t>41%</w:t>
      </w:r>
      <w:r>
        <w:rPr>
          <w:rFonts w:hint="eastAsia"/>
          <w:szCs w:val="24"/>
        </w:rPr>
        <w:t>的申请人为妇女，获得国籍的案例中，</w:t>
      </w:r>
      <w:r>
        <w:rPr>
          <w:rFonts w:hint="eastAsia"/>
          <w:szCs w:val="24"/>
        </w:rPr>
        <w:t>39%</w:t>
      </w:r>
      <w:r>
        <w:rPr>
          <w:rFonts w:hint="eastAsia"/>
          <w:szCs w:val="24"/>
        </w:rPr>
        <w:t>到</w:t>
      </w:r>
      <w:r>
        <w:rPr>
          <w:rFonts w:hint="eastAsia"/>
          <w:szCs w:val="24"/>
        </w:rPr>
        <w:t>43%</w:t>
      </w:r>
      <w:r>
        <w:rPr>
          <w:rFonts w:hint="eastAsia"/>
          <w:szCs w:val="24"/>
        </w:rPr>
        <w:t>也是妇女（表</w:t>
      </w:r>
      <w:r>
        <w:rPr>
          <w:rFonts w:hint="eastAsia"/>
          <w:szCs w:val="24"/>
        </w:rPr>
        <w:t>1</w:t>
      </w:r>
      <w:r>
        <w:rPr>
          <w:rFonts w:hint="eastAsia"/>
          <w:szCs w:val="24"/>
        </w:rPr>
        <w:t>），被拒绝和被起诉者数量在减少，这种情况的妇女比例分别从</w:t>
      </w:r>
      <w:r>
        <w:rPr>
          <w:rFonts w:hint="eastAsia"/>
          <w:szCs w:val="24"/>
        </w:rPr>
        <w:t>36%</w:t>
      </w:r>
      <w:r>
        <w:rPr>
          <w:rFonts w:hint="eastAsia"/>
          <w:szCs w:val="24"/>
        </w:rPr>
        <w:t>减少到了</w:t>
      </w:r>
      <w:r>
        <w:rPr>
          <w:rFonts w:hint="eastAsia"/>
          <w:szCs w:val="24"/>
        </w:rPr>
        <w:t>24%</w:t>
      </w:r>
      <w:r>
        <w:rPr>
          <w:rFonts w:hint="eastAsia"/>
          <w:szCs w:val="24"/>
        </w:rPr>
        <w:t>以及从</w:t>
      </w:r>
      <w:r>
        <w:rPr>
          <w:rFonts w:hint="eastAsia"/>
          <w:szCs w:val="24"/>
        </w:rPr>
        <w:t>36%</w:t>
      </w:r>
      <w:r>
        <w:rPr>
          <w:rFonts w:hint="eastAsia"/>
          <w:szCs w:val="24"/>
        </w:rPr>
        <w:t>减少到了</w:t>
      </w:r>
      <w:r>
        <w:rPr>
          <w:rFonts w:hint="eastAsia"/>
          <w:szCs w:val="24"/>
        </w:rPr>
        <w:t>31%</w:t>
      </w:r>
      <w:r>
        <w:rPr>
          <w:rFonts w:hint="eastAsia"/>
          <w:szCs w:val="24"/>
        </w:rPr>
        <w:t>。</w:t>
      </w:r>
    </w:p>
    <w:p w:rsidR="00D8380C" w:rsidRDefault="00D8380C">
      <w:pPr>
        <w:tabs>
          <w:tab w:val="left" w:pos="0"/>
        </w:tabs>
        <w:spacing w:after="240" w:line="360" w:lineRule="exact"/>
        <w:rPr>
          <w:szCs w:val="24"/>
        </w:rPr>
      </w:pPr>
      <w:r>
        <w:rPr>
          <w:szCs w:val="24"/>
        </w:rPr>
        <w:t xml:space="preserve"> </w:t>
      </w:r>
    </w:p>
    <w:p w:rsidR="00D8380C" w:rsidRDefault="00D8380C">
      <w:pPr>
        <w:pStyle w:val="HCh"/>
      </w:pPr>
      <w:r>
        <w:rPr>
          <w:color w:val="99CC00"/>
          <w:szCs w:val="24"/>
        </w:rPr>
        <w:br w:type="page"/>
      </w:r>
      <w:r>
        <w:rPr>
          <w:rFonts w:hint="eastAsia"/>
        </w:rPr>
        <w:t>第</w:t>
      </w:r>
      <w:r>
        <w:t>10</w:t>
      </w:r>
      <w:r>
        <w:rPr>
          <w:rFonts w:hint="eastAsia"/>
        </w:rPr>
        <w:t>条</w:t>
      </w:r>
    </w:p>
    <w:p w:rsidR="00D8380C" w:rsidRDefault="00D8380C">
      <w:pPr>
        <w:pStyle w:val="H1"/>
        <w:spacing w:before="120"/>
      </w:pPr>
      <w:r>
        <w:rPr>
          <w:rFonts w:hint="eastAsia"/>
        </w:rPr>
        <w:t>教育</w:t>
      </w:r>
    </w:p>
    <w:p w:rsidR="00D8380C" w:rsidRDefault="00D8380C">
      <w:pPr>
        <w:spacing w:after="240" w:line="360" w:lineRule="exact"/>
        <w:rPr>
          <w:rFonts w:hint="eastAsia"/>
          <w:bCs/>
          <w:szCs w:val="24"/>
        </w:rPr>
      </w:pPr>
      <w:r>
        <w:rPr>
          <w:rFonts w:hint="eastAsia"/>
          <w:bCs/>
          <w:szCs w:val="24"/>
        </w:rPr>
        <w:t>第</w:t>
      </w:r>
      <w:r>
        <w:rPr>
          <w:rFonts w:hint="eastAsia"/>
          <w:bCs/>
          <w:szCs w:val="24"/>
        </w:rPr>
        <w:t>17</w:t>
      </w:r>
      <w:r>
        <w:rPr>
          <w:rFonts w:hint="eastAsia"/>
          <w:bCs/>
          <w:szCs w:val="24"/>
        </w:rPr>
        <w:t>届立宪政府方案的优先事项之一是在持续关注和确保社会性别平等的基础上发展成人教育和培训课程。政府的方案认识到葡萄牙社会“许多领域仍然存在基于性别的不平等现象”，通过了“广泛使用于其他所有政策的社会性别平等政策”原则，将教育确定为“广泛性别平等政策能产生重大质量变化”的四个重要领域之一，方案还承诺“促进全民教育平等，消除社会性别对学校教育和职业选择方面的影响”。《</w:t>
      </w:r>
      <w:r>
        <w:rPr>
          <w:rFonts w:hint="eastAsia"/>
          <w:bCs/>
          <w:szCs w:val="24"/>
        </w:rPr>
        <w:t>2005-2009</w:t>
      </w:r>
      <w:r>
        <w:rPr>
          <w:rFonts w:hint="eastAsia"/>
          <w:bCs/>
          <w:szCs w:val="24"/>
        </w:rPr>
        <w:t>年经济社会广泛指导方针》重申了发展能够认识到社会性别对学校和工作生涯具有影响的教育的承诺。</w:t>
      </w:r>
    </w:p>
    <w:p w:rsidR="00D8380C" w:rsidRDefault="00D8380C">
      <w:pPr>
        <w:spacing w:after="240" w:line="360" w:lineRule="exact"/>
        <w:rPr>
          <w:spacing w:val="-4"/>
          <w:szCs w:val="24"/>
        </w:rPr>
      </w:pPr>
      <w:r>
        <w:rPr>
          <w:rFonts w:hint="eastAsia"/>
          <w:spacing w:val="-4"/>
          <w:szCs w:val="24"/>
        </w:rPr>
        <w:t>建立了国家资格认证机构，以便恰当处理在遵守社会性别观点时遇到的葡萄牙人的资格认证问题。这个公共机构由教育部和劳动和社会团结部共同监管，负责协调年轻人和成人教育和培训以及管理资格认可、鉴定和发证制度事宜。《中等成人教育培训重要资格参考书》考虑到了消除基于社会性别的歧视问题。</w:t>
      </w:r>
    </w:p>
    <w:p w:rsidR="00D8380C" w:rsidRDefault="00D8380C">
      <w:pPr>
        <w:pStyle w:val="H2"/>
      </w:pPr>
      <w:r>
        <w:rPr>
          <w:rFonts w:hint="eastAsia"/>
        </w:rPr>
        <w:t>关于教育问题的一般性数据</w:t>
      </w:r>
    </w:p>
    <w:p w:rsidR="00D8380C" w:rsidRDefault="00D8380C">
      <w:pPr>
        <w:spacing w:after="240" w:line="360" w:lineRule="exact"/>
        <w:jc w:val="center"/>
        <w:rPr>
          <w:rFonts w:ascii="SimHei" w:eastAsia="SimHei"/>
          <w:bCs/>
          <w:color w:val="FF0000"/>
          <w:szCs w:val="24"/>
        </w:rPr>
      </w:pPr>
      <w:r>
        <w:rPr>
          <w:rFonts w:ascii="SimHei" w:eastAsia="SimHei" w:hint="eastAsia"/>
          <w:bCs/>
          <w:color w:val="FF0000"/>
          <w:szCs w:val="24"/>
        </w:rPr>
        <w:t>15岁及15岁以上葡萄牙人教育水平状况</w:t>
      </w:r>
      <w:r>
        <w:rPr>
          <w:rFonts w:ascii="SimHei" w:eastAsia="SimHei"/>
          <w:bCs/>
          <w:color w:val="FF0000"/>
          <w:szCs w:val="24"/>
        </w:rPr>
        <w:t>（</w:t>
      </w:r>
      <w:r>
        <w:rPr>
          <w:rFonts w:ascii="SimHei" w:eastAsia="SimHei" w:hint="eastAsia"/>
          <w:bCs/>
          <w:color w:val="FF0000"/>
          <w:szCs w:val="24"/>
        </w:rPr>
        <w:t>比例，2005年</w:t>
      </w:r>
      <w:r>
        <w:rPr>
          <w:rFonts w:ascii="SimHei" w:eastAsia="SimHei"/>
          <w:bCs/>
          <w:color w:val="FF0000"/>
          <w:szCs w:val="24"/>
        </w:rPr>
        <w:t>）</w:t>
      </w:r>
    </w:p>
    <w:tbl>
      <w:tblPr>
        <w:tblW w:w="5000" w:type="pct"/>
        <w:jc w:val="center"/>
        <w:tblCellSpacing w:w="2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22"/>
        <w:gridCol w:w="1882"/>
        <w:gridCol w:w="1882"/>
        <w:gridCol w:w="1880"/>
        <w:gridCol w:w="1900"/>
      </w:tblGrid>
      <w:tr w:rsidR="00D8380C">
        <w:trPr>
          <w:tblCellSpacing w:w="20" w:type="dxa"/>
          <w:jc w:val="center"/>
        </w:trPr>
        <w:tc>
          <w:tcPr>
            <w:tcW w:w="1261"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教育级别</w:t>
            </w:r>
          </w:p>
        </w:tc>
        <w:tc>
          <w:tcPr>
            <w:tcW w:w="906"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906"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905"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总数</w:t>
            </w:r>
          </w:p>
        </w:tc>
        <w:tc>
          <w:tcPr>
            <w:tcW w:w="905"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w:t>
            </w:r>
            <w:r>
              <w:rPr>
                <w:rFonts w:ascii="SimHei" w:eastAsia="SimHei" w:hint="eastAsia"/>
                <w:bCs/>
                <w:color w:val="FF0000"/>
                <w:szCs w:val="24"/>
              </w:rPr>
              <w:t>女</w:t>
            </w:r>
          </w:p>
        </w:tc>
      </w:tr>
      <w:tr w:rsidR="00D8380C">
        <w:trPr>
          <w:tblCellSpacing w:w="20" w:type="dxa"/>
          <w:jc w:val="center"/>
        </w:trPr>
        <w:tc>
          <w:tcPr>
            <w:tcW w:w="1261" w:type="pct"/>
            <w:tcBorders>
              <w:top w:val="single" w:sz="4" w:space="0" w:color="auto"/>
              <w:bottom w:val="nil"/>
            </w:tcBorders>
          </w:tcPr>
          <w:p w:rsidR="00D8380C" w:rsidRDefault="00D8380C">
            <w:pPr>
              <w:pStyle w:val="H2"/>
              <w:spacing w:after="0"/>
              <w:rPr>
                <w:rFonts w:ascii="Times New Roman"/>
                <w:bCs/>
                <w:szCs w:val="24"/>
                <w:lang w:val="en-US"/>
              </w:rPr>
            </w:pPr>
            <w:r>
              <w:rPr>
                <w:rFonts w:ascii="Times New Roman" w:hint="eastAsia"/>
                <w:bCs/>
                <w:szCs w:val="24"/>
                <w:lang w:val="en-US"/>
              </w:rPr>
              <w:t>无</w:t>
            </w:r>
          </w:p>
        </w:tc>
        <w:tc>
          <w:tcPr>
            <w:tcW w:w="906" w:type="pct"/>
            <w:tcBorders>
              <w:top w:val="single" w:sz="4" w:space="0" w:color="auto"/>
              <w:bottom w:val="nil"/>
            </w:tcBorders>
          </w:tcPr>
          <w:p w:rsidR="00D8380C" w:rsidRDefault="00D8380C">
            <w:pPr>
              <w:spacing w:line="360" w:lineRule="exact"/>
              <w:jc w:val="right"/>
              <w:rPr>
                <w:color w:val="000000"/>
                <w:szCs w:val="24"/>
              </w:rPr>
            </w:pPr>
            <w:r>
              <w:rPr>
                <w:color w:val="000000"/>
                <w:szCs w:val="24"/>
              </w:rPr>
              <w:t>8</w:t>
            </w:r>
            <w:r>
              <w:rPr>
                <w:rFonts w:hint="eastAsia"/>
                <w:szCs w:val="24"/>
              </w:rPr>
              <w:t>.</w:t>
            </w:r>
            <w:r>
              <w:rPr>
                <w:color w:val="000000"/>
                <w:szCs w:val="24"/>
              </w:rPr>
              <w:t>7</w:t>
            </w:r>
          </w:p>
        </w:tc>
        <w:tc>
          <w:tcPr>
            <w:tcW w:w="906" w:type="pct"/>
            <w:tcBorders>
              <w:top w:val="single" w:sz="4" w:space="0" w:color="auto"/>
              <w:bottom w:val="nil"/>
            </w:tcBorders>
          </w:tcPr>
          <w:p w:rsidR="00D8380C" w:rsidRDefault="00D8380C">
            <w:pPr>
              <w:spacing w:line="360" w:lineRule="exact"/>
              <w:jc w:val="right"/>
              <w:rPr>
                <w:color w:val="000000"/>
                <w:szCs w:val="24"/>
              </w:rPr>
            </w:pPr>
            <w:r>
              <w:rPr>
                <w:color w:val="000000"/>
                <w:szCs w:val="24"/>
              </w:rPr>
              <w:t>17</w:t>
            </w:r>
            <w:r>
              <w:rPr>
                <w:rFonts w:hint="eastAsia"/>
                <w:szCs w:val="24"/>
              </w:rPr>
              <w:t>.</w:t>
            </w:r>
            <w:r>
              <w:rPr>
                <w:color w:val="000000"/>
                <w:szCs w:val="24"/>
              </w:rPr>
              <w:t>7</w:t>
            </w:r>
          </w:p>
        </w:tc>
        <w:tc>
          <w:tcPr>
            <w:tcW w:w="905" w:type="pct"/>
            <w:tcBorders>
              <w:top w:val="single" w:sz="4" w:space="0" w:color="auto"/>
              <w:bottom w:val="nil"/>
            </w:tcBorders>
          </w:tcPr>
          <w:p w:rsidR="00D8380C" w:rsidRDefault="00D8380C">
            <w:pPr>
              <w:spacing w:line="360" w:lineRule="exact"/>
              <w:jc w:val="right"/>
              <w:rPr>
                <w:szCs w:val="24"/>
              </w:rPr>
            </w:pPr>
            <w:r>
              <w:rPr>
                <w:szCs w:val="24"/>
              </w:rPr>
              <w:t>13</w:t>
            </w:r>
            <w:r>
              <w:rPr>
                <w:rFonts w:hint="eastAsia"/>
                <w:szCs w:val="24"/>
              </w:rPr>
              <w:t>.</w:t>
            </w:r>
            <w:r>
              <w:rPr>
                <w:szCs w:val="24"/>
              </w:rPr>
              <w:t>4</w:t>
            </w:r>
          </w:p>
        </w:tc>
        <w:tc>
          <w:tcPr>
            <w:tcW w:w="905" w:type="pct"/>
            <w:tcBorders>
              <w:top w:val="single" w:sz="4" w:space="0" w:color="auto"/>
              <w:bottom w:val="nil"/>
            </w:tcBorders>
          </w:tcPr>
          <w:p w:rsidR="00D8380C" w:rsidRDefault="00D8380C">
            <w:pPr>
              <w:spacing w:line="360" w:lineRule="exact"/>
              <w:jc w:val="right"/>
              <w:rPr>
                <w:szCs w:val="24"/>
              </w:rPr>
            </w:pPr>
            <w:r>
              <w:rPr>
                <w:szCs w:val="24"/>
              </w:rPr>
              <w:t>68</w:t>
            </w:r>
            <w:r>
              <w:rPr>
                <w:rFonts w:hint="eastAsia"/>
                <w:szCs w:val="24"/>
              </w:rPr>
              <w:t>.</w:t>
            </w:r>
            <w:r>
              <w:rPr>
                <w:szCs w:val="24"/>
              </w:rPr>
              <w:t>9</w:t>
            </w:r>
          </w:p>
        </w:tc>
      </w:tr>
      <w:tr w:rsidR="00D8380C">
        <w:trPr>
          <w:tblCellSpacing w:w="20" w:type="dxa"/>
          <w:jc w:val="center"/>
        </w:trPr>
        <w:tc>
          <w:tcPr>
            <w:tcW w:w="1261" w:type="pct"/>
          </w:tcPr>
          <w:p w:rsidR="00D8380C" w:rsidRDefault="00D8380C">
            <w:pPr>
              <w:spacing w:line="360" w:lineRule="exact"/>
              <w:rPr>
                <w:rFonts w:eastAsia="SimHei"/>
                <w:bCs/>
                <w:color w:val="FF0000"/>
                <w:szCs w:val="24"/>
              </w:rPr>
            </w:pPr>
            <w:r>
              <w:rPr>
                <w:rFonts w:eastAsia="SimHei" w:hint="eastAsia"/>
                <w:bCs/>
                <w:color w:val="FF0000"/>
                <w:szCs w:val="24"/>
              </w:rPr>
              <w:t>基础教育</w:t>
            </w:r>
          </w:p>
        </w:tc>
        <w:tc>
          <w:tcPr>
            <w:tcW w:w="906" w:type="pct"/>
          </w:tcPr>
          <w:p w:rsidR="00D8380C" w:rsidRDefault="00D8380C">
            <w:pPr>
              <w:spacing w:line="360" w:lineRule="exact"/>
              <w:jc w:val="right"/>
              <w:rPr>
                <w:color w:val="000000"/>
                <w:szCs w:val="24"/>
              </w:rPr>
            </w:pPr>
            <w:r>
              <w:rPr>
                <w:color w:val="000000"/>
                <w:szCs w:val="24"/>
              </w:rPr>
              <w:t>69</w:t>
            </w:r>
            <w:r>
              <w:rPr>
                <w:rFonts w:hint="eastAsia"/>
                <w:szCs w:val="24"/>
              </w:rPr>
              <w:t>.</w:t>
            </w:r>
            <w:r>
              <w:rPr>
                <w:color w:val="000000"/>
                <w:szCs w:val="24"/>
              </w:rPr>
              <w:t>7</w:t>
            </w:r>
          </w:p>
        </w:tc>
        <w:tc>
          <w:tcPr>
            <w:tcW w:w="906" w:type="pct"/>
          </w:tcPr>
          <w:p w:rsidR="00D8380C" w:rsidRDefault="00D8380C">
            <w:pPr>
              <w:spacing w:line="360" w:lineRule="exact"/>
              <w:jc w:val="right"/>
              <w:rPr>
                <w:color w:val="000000"/>
                <w:szCs w:val="24"/>
              </w:rPr>
            </w:pPr>
            <w:r>
              <w:rPr>
                <w:color w:val="000000"/>
                <w:szCs w:val="24"/>
              </w:rPr>
              <w:t>57</w:t>
            </w:r>
            <w:r>
              <w:rPr>
                <w:rFonts w:hint="eastAsia"/>
                <w:color w:val="000000"/>
                <w:szCs w:val="24"/>
              </w:rPr>
              <w:t>.</w:t>
            </w:r>
            <w:r>
              <w:rPr>
                <w:color w:val="000000"/>
                <w:szCs w:val="24"/>
              </w:rPr>
              <w:t>8</w:t>
            </w:r>
          </w:p>
        </w:tc>
        <w:tc>
          <w:tcPr>
            <w:tcW w:w="905" w:type="pct"/>
          </w:tcPr>
          <w:p w:rsidR="00D8380C" w:rsidRDefault="00D8380C">
            <w:pPr>
              <w:spacing w:line="360" w:lineRule="exact"/>
              <w:jc w:val="right"/>
              <w:rPr>
                <w:szCs w:val="24"/>
              </w:rPr>
            </w:pPr>
            <w:r>
              <w:rPr>
                <w:szCs w:val="24"/>
              </w:rPr>
              <w:t>63</w:t>
            </w:r>
            <w:r>
              <w:rPr>
                <w:rFonts w:hint="eastAsia"/>
                <w:szCs w:val="24"/>
              </w:rPr>
              <w:t>.</w:t>
            </w:r>
            <w:r>
              <w:rPr>
                <w:szCs w:val="24"/>
              </w:rPr>
              <w:t>5</w:t>
            </w:r>
          </w:p>
        </w:tc>
        <w:tc>
          <w:tcPr>
            <w:tcW w:w="905" w:type="pct"/>
          </w:tcPr>
          <w:p w:rsidR="00D8380C" w:rsidRDefault="00D8380C">
            <w:pPr>
              <w:spacing w:line="360" w:lineRule="exact"/>
              <w:jc w:val="right"/>
              <w:rPr>
                <w:szCs w:val="24"/>
              </w:rPr>
            </w:pPr>
            <w:r>
              <w:rPr>
                <w:szCs w:val="24"/>
              </w:rPr>
              <w:t>47</w:t>
            </w:r>
            <w:r>
              <w:rPr>
                <w:rFonts w:hint="eastAsia"/>
                <w:szCs w:val="24"/>
              </w:rPr>
              <w:t>.</w:t>
            </w:r>
            <w:r>
              <w:rPr>
                <w:szCs w:val="24"/>
              </w:rPr>
              <w:t>4</w:t>
            </w:r>
          </w:p>
        </w:tc>
      </w:tr>
      <w:tr w:rsidR="00D8380C">
        <w:trPr>
          <w:tblCellSpacing w:w="20" w:type="dxa"/>
          <w:jc w:val="center"/>
        </w:trPr>
        <w:tc>
          <w:tcPr>
            <w:tcW w:w="1261" w:type="pct"/>
          </w:tcPr>
          <w:p w:rsidR="00D8380C" w:rsidRDefault="00D8380C">
            <w:pPr>
              <w:spacing w:line="360" w:lineRule="exact"/>
              <w:rPr>
                <w:rFonts w:eastAsia="SimHei"/>
                <w:bCs/>
                <w:color w:val="FF0000"/>
                <w:szCs w:val="24"/>
              </w:rPr>
            </w:pPr>
            <w:r>
              <w:rPr>
                <w:rFonts w:eastAsia="SimHei" w:hint="eastAsia"/>
                <w:bCs/>
                <w:color w:val="FF0000"/>
                <w:szCs w:val="24"/>
              </w:rPr>
              <w:t>中等教育</w:t>
            </w:r>
          </w:p>
        </w:tc>
        <w:tc>
          <w:tcPr>
            <w:tcW w:w="906" w:type="pct"/>
          </w:tcPr>
          <w:p w:rsidR="00D8380C" w:rsidRDefault="00D8380C">
            <w:pPr>
              <w:spacing w:line="360" w:lineRule="exact"/>
              <w:jc w:val="right"/>
              <w:rPr>
                <w:color w:val="000000"/>
                <w:szCs w:val="24"/>
              </w:rPr>
            </w:pPr>
            <w:r>
              <w:rPr>
                <w:color w:val="000000"/>
                <w:szCs w:val="24"/>
              </w:rPr>
              <w:t>13</w:t>
            </w:r>
            <w:r>
              <w:rPr>
                <w:rFonts w:hint="eastAsia"/>
                <w:szCs w:val="24"/>
              </w:rPr>
              <w:t>.</w:t>
            </w:r>
            <w:r>
              <w:rPr>
                <w:color w:val="000000"/>
                <w:szCs w:val="24"/>
              </w:rPr>
              <w:t>6</w:t>
            </w:r>
          </w:p>
        </w:tc>
        <w:tc>
          <w:tcPr>
            <w:tcW w:w="906" w:type="pct"/>
          </w:tcPr>
          <w:p w:rsidR="00D8380C" w:rsidRDefault="00D8380C">
            <w:pPr>
              <w:spacing w:line="360" w:lineRule="exact"/>
              <w:jc w:val="right"/>
              <w:rPr>
                <w:color w:val="000000"/>
                <w:szCs w:val="24"/>
              </w:rPr>
            </w:pPr>
            <w:r>
              <w:rPr>
                <w:color w:val="000000"/>
                <w:szCs w:val="24"/>
              </w:rPr>
              <w:t>13</w:t>
            </w:r>
            <w:r>
              <w:rPr>
                <w:rFonts w:hint="eastAsia"/>
                <w:color w:val="000000"/>
                <w:szCs w:val="24"/>
              </w:rPr>
              <w:t>.</w:t>
            </w:r>
            <w:r>
              <w:rPr>
                <w:color w:val="000000"/>
                <w:szCs w:val="24"/>
              </w:rPr>
              <w:t>6</w:t>
            </w:r>
          </w:p>
        </w:tc>
        <w:tc>
          <w:tcPr>
            <w:tcW w:w="905" w:type="pct"/>
          </w:tcPr>
          <w:p w:rsidR="00D8380C" w:rsidRDefault="00D8380C">
            <w:pPr>
              <w:spacing w:line="360" w:lineRule="exact"/>
              <w:jc w:val="right"/>
              <w:rPr>
                <w:szCs w:val="24"/>
              </w:rPr>
            </w:pPr>
            <w:r>
              <w:rPr>
                <w:szCs w:val="24"/>
              </w:rPr>
              <w:t>13</w:t>
            </w:r>
            <w:r>
              <w:rPr>
                <w:rFonts w:hint="eastAsia"/>
                <w:szCs w:val="24"/>
              </w:rPr>
              <w:t>.</w:t>
            </w:r>
            <w:r>
              <w:rPr>
                <w:szCs w:val="24"/>
              </w:rPr>
              <w:t>6</w:t>
            </w:r>
          </w:p>
        </w:tc>
        <w:tc>
          <w:tcPr>
            <w:tcW w:w="905" w:type="pct"/>
          </w:tcPr>
          <w:p w:rsidR="00D8380C" w:rsidRDefault="00D8380C">
            <w:pPr>
              <w:spacing w:line="360" w:lineRule="exact"/>
              <w:jc w:val="right"/>
              <w:rPr>
                <w:szCs w:val="24"/>
              </w:rPr>
            </w:pPr>
            <w:r>
              <w:rPr>
                <w:szCs w:val="24"/>
              </w:rPr>
              <w:t>52</w:t>
            </w:r>
            <w:r>
              <w:rPr>
                <w:rFonts w:hint="eastAsia"/>
                <w:szCs w:val="24"/>
              </w:rPr>
              <w:t>.</w:t>
            </w:r>
            <w:r>
              <w:rPr>
                <w:szCs w:val="24"/>
              </w:rPr>
              <w:t>2</w:t>
            </w:r>
          </w:p>
        </w:tc>
      </w:tr>
      <w:tr w:rsidR="00D8380C">
        <w:trPr>
          <w:trHeight w:val="80"/>
          <w:tblCellSpacing w:w="20" w:type="dxa"/>
          <w:jc w:val="center"/>
        </w:trPr>
        <w:tc>
          <w:tcPr>
            <w:tcW w:w="1261" w:type="pct"/>
          </w:tcPr>
          <w:p w:rsidR="00D8380C" w:rsidRDefault="00D8380C">
            <w:pPr>
              <w:spacing w:line="360" w:lineRule="exact"/>
              <w:rPr>
                <w:rFonts w:eastAsia="SimHei"/>
                <w:bCs/>
                <w:color w:val="FF0000"/>
                <w:szCs w:val="24"/>
              </w:rPr>
            </w:pPr>
            <w:r>
              <w:rPr>
                <w:rFonts w:eastAsia="SimHei" w:hint="eastAsia"/>
                <w:bCs/>
                <w:color w:val="FF0000"/>
                <w:szCs w:val="24"/>
              </w:rPr>
              <w:t>高等教育</w:t>
            </w:r>
          </w:p>
        </w:tc>
        <w:tc>
          <w:tcPr>
            <w:tcW w:w="906" w:type="pct"/>
          </w:tcPr>
          <w:p w:rsidR="00D8380C" w:rsidRDefault="00D8380C">
            <w:pPr>
              <w:spacing w:line="360" w:lineRule="exact"/>
              <w:jc w:val="right"/>
              <w:rPr>
                <w:color w:val="000000"/>
                <w:szCs w:val="24"/>
              </w:rPr>
            </w:pPr>
            <w:r>
              <w:rPr>
                <w:color w:val="000000"/>
                <w:szCs w:val="24"/>
              </w:rPr>
              <w:t>8</w:t>
            </w:r>
            <w:r>
              <w:rPr>
                <w:rFonts w:hint="eastAsia"/>
                <w:szCs w:val="24"/>
              </w:rPr>
              <w:t>.</w:t>
            </w:r>
            <w:r>
              <w:rPr>
                <w:color w:val="000000"/>
                <w:szCs w:val="24"/>
              </w:rPr>
              <w:t>0</w:t>
            </w:r>
          </w:p>
        </w:tc>
        <w:tc>
          <w:tcPr>
            <w:tcW w:w="906" w:type="pct"/>
          </w:tcPr>
          <w:p w:rsidR="00D8380C" w:rsidRDefault="00D8380C">
            <w:pPr>
              <w:spacing w:line="360" w:lineRule="exact"/>
              <w:jc w:val="right"/>
              <w:rPr>
                <w:color w:val="000000"/>
                <w:szCs w:val="24"/>
              </w:rPr>
            </w:pPr>
            <w:r>
              <w:rPr>
                <w:color w:val="000000"/>
                <w:szCs w:val="24"/>
              </w:rPr>
              <w:t>10</w:t>
            </w:r>
            <w:r>
              <w:rPr>
                <w:rFonts w:hint="eastAsia"/>
                <w:color w:val="000000"/>
                <w:szCs w:val="24"/>
              </w:rPr>
              <w:t>.</w:t>
            </w:r>
            <w:r>
              <w:rPr>
                <w:color w:val="000000"/>
                <w:szCs w:val="24"/>
              </w:rPr>
              <w:t>9</w:t>
            </w:r>
          </w:p>
        </w:tc>
        <w:tc>
          <w:tcPr>
            <w:tcW w:w="905" w:type="pct"/>
          </w:tcPr>
          <w:p w:rsidR="00D8380C" w:rsidRDefault="00D8380C">
            <w:pPr>
              <w:spacing w:line="360" w:lineRule="exact"/>
              <w:jc w:val="right"/>
              <w:rPr>
                <w:szCs w:val="24"/>
              </w:rPr>
            </w:pPr>
            <w:r>
              <w:rPr>
                <w:szCs w:val="24"/>
              </w:rPr>
              <w:t>9</w:t>
            </w:r>
            <w:r>
              <w:rPr>
                <w:rFonts w:hint="eastAsia"/>
                <w:szCs w:val="24"/>
              </w:rPr>
              <w:t>.</w:t>
            </w:r>
            <w:r>
              <w:rPr>
                <w:szCs w:val="24"/>
              </w:rPr>
              <w:t>5</w:t>
            </w:r>
          </w:p>
        </w:tc>
        <w:tc>
          <w:tcPr>
            <w:tcW w:w="905" w:type="pct"/>
          </w:tcPr>
          <w:p w:rsidR="00D8380C" w:rsidRDefault="00D8380C">
            <w:pPr>
              <w:spacing w:line="360" w:lineRule="exact"/>
              <w:jc w:val="right"/>
              <w:rPr>
                <w:szCs w:val="24"/>
              </w:rPr>
            </w:pPr>
            <w:r>
              <w:rPr>
                <w:szCs w:val="24"/>
              </w:rPr>
              <w:t>59</w:t>
            </w:r>
            <w:r>
              <w:rPr>
                <w:rFonts w:hint="eastAsia"/>
                <w:szCs w:val="24"/>
              </w:rPr>
              <w:t>.</w:t>
            </w:r>
            <w:r>
              <w:rPr>
                <w:szCs w:val="24"/>
              </w:rPr>
              <w:t>8</w:t>
            </w:r>
          </w:p>
        </w:tc>
      </w:tr>
      <w:tr w:rsidR="00D8380C">
        <w:trPr>
          <w:tblCellSpacing w:w="20" w:type="dxa"/>
          <w:jc w:val="center"/>
        </w:trPr>
        <w:tc>
          <w:tcPr>
            <w:tcW w:w="1261" w:type="pct"/>
          </w:tcPr>
          <w:p w:rsidR="00D8380C" w:rsidRDefault="00D8380C">
            <w:pPr>
              <w:spacing w:line="360" w:lineRule="exact"/>
              <w:rPr>
                <w:rFonts w:eastAsia="SimHei"/>
                <w:bCs/>
                <w:color w:val="FF0000"/>
                <w:szCs w:val="24"/>
              </w:rPr>
            </w:pPr>
            <w:r>
              <w:rPr>
                <w:rFonts w:eastAsia="SimHei" w:hint="eastAsia"/>
                <w:bCs/>
                <w:color w:val="FF0000"/>
                <w:szCs w:val="24"/>
              </w:rPr>
              <w:t>总计</w:t>
            </w:r>
          </w:p>
        </w:tc>
        <w:tc>
          <w:tcPr>
            <w:tcW w:w="906" w:type="pct"/>
          </w:tcPr>
          <w:p w:rsidR="00D8380C" w:rsidRDefault="00D8380C">
            <w:pPr>
              <w:spacing w:line="360" w:lineRule="exact"/>
              <w:jc w:val="right"/>
              <w:rPr>
                <w:color w:val="000000"/>
                <w:szCs w:val="24"/>
              </w:rPr>
            </w:pPr>
            <w:r>
              <w:rPr>
                <w:color w:val="000000"/>
                <w:szCs w:val="24"/>
              </w:rPr>
              <w:t>100</w:t>
            </w:r>
            <w:r>
              <w:rPr>
                <w:rFonts w:hint="eastAsia"/>
                <w:szCs w:val="24"/>
              </w:rPr>
              <w:t>.</w:t>
            </w:r>
            <w:r>
              <w:rPr>
                <w:color w:val="000000"/>
                <w:szCs w:val="24"/>
              </w:rPr>
              <w:t>0</w:t>
            </w:r>
          </w:p>
        </w:tc>
        <w:tc>
          <w:tcPr>
            <w:tcW w:w="906" w:type="pct"/>
          </w:tcPr>
          <w:p w:rsidR="00D8380C" w:rsidRDefault="00D8380C">
            <w:pPr>
              <w:spacing w:line="360" w:lineRule="exact"/>
              <w:jc w:val="right"/>
              <w:rPr>
                <w:color w:val="000000"/>
                <w:szCs w:val="24"/>
              </w:rPr>
            </w:pPr>
            <w:r>
              <w:rPr>
                <w:color w:val="000000"/>
                <w:szCs w:val="24"/>
              </w:rPr>
              <w:t>100</w:t>
            </w:r>
            <w:r>
              <w:rPr>
                <w:rFonts w:hint="eastAsia"/>
                <w:color w:val="000000"/>
                <w:szCs w:val="24"/>
              </w:rPr>
              <w:t>.</w:t>
            </w:r>
            <w:r>
              <w:rPr>
                <w:color w:val="000000"/>
                <w:szCs w:val="24"/>
              </w:rPr>
              <w:t>0</w:t>
            </w:r>
          </w:p>
        </w:tc>
        <w:tc>
          <w:tcPr>
            <w:tcW w:w="905" w:type="pct"/>
          </w:tcPr>
          <w:p w:rsidR="00D8380C" w:rsidRDefault="00D8380C">
            <w:pPr>
              <w:spacing w:line="360" w:lineRule="exact"/>
              <w:jc w:val="right"/>
              <w:rPr>
                <w:szCs w:val="24"/>
              </w:rPr>
            </w:pPr>
            <w:r>
              <w:rPr>
                <w:szCs w:val="24"/>
              </w:rPr>
              <w:t>100</w:t>
            </w:r>
            <w:r>
              <w:rPr>
                <w:rFonts w:hint="eastAsia"/>
                <w:szCs w:val="24"/>
              </w:rPr>
              <w:t>.</w:t>
            </w:r>
            <w:r>
              <w:rPr>
                <w:szCs w:val="24"/>
              </w:rPr>
              <w:t>0</w:t>
            </w:r>
          </w:p>
        </w:tc>
        <w:tc>
          <w:tcPr>
            <w:tcW w:w="905" w:type="pct"/>
          </w:tcPr>
          <w:p w:rsidR="00D8380C" w:rsidRDefault="00D8380C">
            <w:pPr>
              <w:spacing w:line="360" w:lineRule="exact"/>
              <w:jc w:val="right"/>
              <w:rPr>
                <w:b/>
                <w:color w:val="FF0000"/>
                <w:szCs w:val="24"/>
              </w:rPr>
            </w:pPr>
            <w:r>
              <w:rPr>
                <w:b/>
                <w:color w:val="FF0000"/>
                <w:szCs w:val="24"/>
              </w:rPr>
              <w:t>52</w:t>
            </w:r>
            <w:r>
              <w:rPr>
                <w:rFonts w:hint="eastAsia"/>
                <w:b/>
                <w:color w:val="FF0000"/>
                <w:szCs w:val="24"/>
              </w:rPr>
              <w:t>.</w:t>
            </w:r>
            <w:r>
              <w:rPr>
                <w:b/>
                <w:color w:val="FF0000"/>
                <w:szCs w:val="24"/>
              </w:rPr>
              <w:t>1</w:t>
            </w:r>
          </w:p>
        </w:tc>
      </w:tr>
    </w:tbl>
    <w:p w:rsidR="00D8380C" w:rsidRDefault="00D8380C">
      <w:pPr>
        <w:pStyle w:val="FootnoteText"/>
        <w:spacing w:after="240" w:line="360" w:lineRule="exact"/>
        <w:rPr>
          <w:rFonts w:eastAsia="SimSun" w:hint="eastAsia"/>
          <w:sz w:val="21"/>
          <w:szCs w:val="24"/>
          <w:lang w:val="fr-FR"/>
        </w:rPr>
      </w:pPr>
      <w:r>
        <w:rPr>
          <w:rFonts w:eastAsia="KaiTi_GB2312" w:hint="eastAsia"/>
          <w:color w:val="0000FF"/>
          <w:sz w:val="21"/>
          <w:szCs w:val="24"/>
          <w:lang w:val="fr-FR"/>
        </w:rPr>
        <w:t>资料来源：</w:t>
      </w:r>
      <w:r>
        <w:rPr>
          <w:rFonts w:eastAsia="SimSun" w:hint="eastAsia"/>
          <w:sz w:val="21"/>
          <w:szCs w:val="24"/>
          <w:lang w:val="fr-FR"/>
        </w:rPr>
        <w:t>《社会性别概况》，</w:t>
      </w:r>
      <w:r>
        <w:rPr>
          <w:rFonts w:eastAsia="SimSun"/>
          <w:spacing w:val="-4"/>
          <w:w w:val="103"/>
          <w:sz w:val="21"/>
          <w:szCs w:val="24"/>
          <w:lang w:val="en-GB"/>
        </w:rPr>
        <w:t>INE</w:t>
      </w:r>
      <w:r>
        <w:rPr>
          <w:rFonts w:eastAsia="SimSun" w:hint="eastAsia"/>
          <w:spacing w:val="-4"/>
          <w:w w:val="103"/>
          <w:sz w:val="21"/>
          <w:szCs w:val="24"/>
          <w:lang w:val="en-GB"/>
        </w:rPr>
        <w:t>。</w:t>
      </w:r>
    </w:p>
    <w:p w:rsidR="00D8380C" w:rsidRDefault="00D8380C">
      <w:pPr>
        <w:spacing w:after="240" w:line="360" w:lineRule="exact"/>
        <w:jc w:val="center"/>
        <w:rPr>
          <w:rFonts w:ascii="SimHei" w:eastAsia="SimHei"/>
          <w:bCs/>
          <w:color w:val="FF0000"/>
          <w:szCs w:val="24"/>
        </w:rPr>
      </w:pPr>
      <w:r>
        <w:rPr>
          <w:b/>
          <w:szCs w:val="24"/>
        </w:rPr>
        <w:br w:type="page"/>
      </w:r>
      <w:r>
        <w:rPr>
          <w:rFonts w:ascii="SimHei" w:eastAsia="SimHei" w:hint="eastAsia"/>
          <w:bCs/>
          <w:color w:val="FF0000"/>
          <w:szCs w:val="24"/>
        </w:rPr>
        <w:t>各级别学校在校女孩的比例</w:t>
      </w:r>
      <w:r>
        <w:rPr>
          <w:rFonts w:ascii="SimHei" w:eastAsia="SimHei"/>
          <w:bCs/>
          <w:color w:val="FF0000"/>
          <w:szCs w:val="24"/>
        </w:rPr>
        <w:t>（%）</w:t>
      </w:r>
    </w:p>
    <w:tbl>
      <w:tblPr>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7162"/>
        <w:gridCol w:w="3014"/>
      </w:tblGrid>
      <w:tr w:rsidR="00D8380C">
        <w:trPr>
          <w:tblCellSpacing w:w="20" w:type="dxa"/>
          <w:jc w:val="center"/>
        </w:trPr>
        <w:tc>
          <w:tcPr>
            <w:tcW w:w="3489"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教育级别</w:t>
            </w:r>
          </w:p>
        </w:tc>
        <w:tc>
          <w:tcPr>
            <w:tcW w:w="1452"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 xml:space="preserve">% </w:t>
            </w:r>
            <w:r>
              <w:rPr>
                <w:rFonts w:ascii="SimHei" w:eastAsia="SimHei" w:hint="eastAsia"/>
                <w:bCs/>
                <w:color w:val="FF0000"/>
                <w:szCs w:val="24"/>
              </w:rPr>
              <w:t>女</w:t>
            </w:r>
          </w:p>
        </w:tc>
      </w:tr>
      <w:tr w:rsidR="00D8380C">
        <w:trPr>
          <w:tblCellSpacing w:w="20" w:type="dxa"/>
          <w:jc w:val="center"/>
        </w:trPr>
        <w:tc>
          <w:tcPr>
            <w:tcW w:w="3489"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卫校</w:t>
            </w:r>
          </w:p>
        </w:tc>
        <w:tc>
          <w:tcPr>
            <w:tcW w:w="1452" w:type="pct"/>
          </w:tcPr>
          <w:p w:rsidR="00D8380C" w:rsidRDefault="00D8380C">
            <w:pPr>
              <w:spacing w:line="360" w:lineRule="exact"/>
              <w:jc w:val="center"/>
              <w:rPr>
                <w:szCs w:val="24"/>
              </w:rPr>
            </w:pPr>
            <w:r>
              <w:rPr>
                <w:szCs w:val="24"/>
              </w:rPr>
              <w:t>49</w:t>
            </w:r>
            <w:r>
              <w:rPr>
                <w:rFonts w:hint="eastAsia"/>
                <w:szCs w:val="24"/>
              </w:rPr>
              <w:t>.</w:t>
            </w:r>
            <w:r>
              <w:rPr>
                <w:szCs w:val="24"/>
              </w:rPr>
              <w:t>2</w:t>
            </w:r>
          </w:p>
        </w:tc>
      </w:tr>
      <w:tr w:rsidR="00D8380C">
        <w:trPr>
          <w:tblCellSpacing w:w="20" w:type="dxa"/>
          <w:jc w:val="center"/>
        </w:trPr>
        <w:tc>
          <w:tcPr>
            <w:tcW w:w="3489"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基础学校第一阶段</w:t>
            </w:r>
          </w:p>
        </w:tc>
        <w:tc>
          <w:tcPr>
            <w:tcW w:w="1452" w:type="pct"/>
          </w:tcPr>
          <w:p w:rsidR="00D8380C" w:rsidRDefault="00D8380C">
            <w:pPr>
              <w:spacing w:line="360" w:lineRule="exact"/>
              <w:jc w:val="center"/>
              <w:rPr>
                <w:szCs w:val="24"/>
              </w:rPr>
            </w:pPr>
            <w:r>
              <w:rPr>
                <w:szCs w:val="24"/>
              </w:rPr>
              <w:t>48</w:t>
            </w:r>
            <w:r>
              <w:rPr>
                <w:rFonts w:hint="eastAsia"/>
                <w:szCs w:val="24"/>
              </w:rPr>
              <w:t>.</w:t>
            </w:r>
            <w:r>
              <w:rPr>
                <w:szCs w:val="24"/>
              </w:rPr>
              <w:t>6</w:t>
            </w:r>
          </w:p>
        </w:tc>
      </w:tr>
      <w:tr w:rsidR="00D8380C">
        <w:trPr>
          <w:tblCellSpacing w:w="20" w:type="dxa"/>
          <w:jc w:val="center"/>
        </w:trPr>
        <w:tc>
          <w:tcPr>
            <w:tcW w:w="3489" w:type="pct"/>
          </w:tcPr>
          <w:p w:rsidR="00D8380C" w:rsidRDefault="00D8380C">
            <w:pPr>
              <w:spacing w:line="360" w:lineRule="exact"/>
              <w:rPr>
                <w:rFonts w:ascii="SimHei" w:eastAsia="SimHei"/>
                <w:bCs/>
                <w:color w:val="FF0000"/>
              </w:rPr>
            </w:pPr>
            <w:r>
              <w:rPr>
                <w:rFonts w:ascii="SimHei" w:eastAsia="SimHei" w:hint="eastAsia"/>
                <w:bCs/>
                <w:color w:val="FF0000"/>
                <w:szCs w:val="24"/>
              </w:rPr>
              <w:t>基础学校第二阶段</w:t>
            </w:r>
          </w:p>
        </w:tc>
        <w:tc>
          <w:tcPr>
            <w:tcW w:w="1452" w:type="pct"/>
          </w:tcPr>
          <w:p w:rsidR="00D8380C" w:rsidRDefault="00D8380C">
            <w:pPr>
              <w:spacing w:line="360" w:lineRule="exact"/>
              <w:jc w:val="center"/>
              <w:rPr>
                <w:szCs w:val="24"/>
              </w:rPr>
            </w:pPr>
            <w:r>
              <w:rPr>
                <w:szCs w:val="24"/>
              </w:rPr>
              <w:t>47</w:t>
            </w:r>
            <w:r>
              <w:rPr>
                <w:rFonts w:hint="eastAsia"/>
                <w:szCs w:val="24"/>
              </w:rPr>
              <w:t>.</w:t>
            </w:r>
            <w:r>
              <w:rPr>
                <w:szCs w:val="24"/>
              </w:rPr>
              <w:t>0</w:t>
            </w:r>
          </w:p>
        </w:tc>
      </w:tr>
      <w:tr w:rsidR="00D8380C">
        <w:trPr>
          <w:tblCellSpacing w:w="20" w:type="dxa"/>
          <w:jc w:val="center"/>
        </w:trPr>
        <w:tc>
          <w:tcPr>
            <w:tcW w:w="3489" w:type="pct"/>
          </w:tcPr>
          <w:p w:rsidR="00D8380C" w:rsidRDefault="00D8380C">
            <w:pPr>
              <w:spacing w:line="360" w:lineRule="exact"/>
              <w:rPr>
                <w:rFonts w:ascii="SimHei" w:eastAsia="SimHei"/>
                <w:bCs/>
                <w:color w:val="FF0000"/>
              </w:rPr>
            </w:pPr>
            <w:r>
              <w:rPr>
                <w:rFonts w:ascii="SimHei" w:eastAsia="SimHei" w:hint="eastAsia"/>
                <w:bCs/>
                <w:color w:val="FF0000"/>
                <w:szCs w:val="24"/>
              </w:rPr>
              <w:t>基础学校第三阶段</w:t>
            </w:r>
          </w:p>
        </w:tc>
        <w:tc>
          <w:tcPr>
            <w:tcW w:w="1452" w:type="pct"/>
          </w:tcPr>
          <w:p w:rsidR="00D8380C" w:rsidRDefault="00D8380C">
            <w:pPr>
              <w:spacing w:line="360" w:lineRule="exact"/>
              <w:jc w:val="center"/>
              <w:rPr>
                <w:szCs w:val="24"/>
              </w:rPr>
            </w:pPr>
            <w:r>
              <w:rPr>
                <w:szCs w:val="24"/>
              </w:rPr>
              <w:t>49</w:t>
            </w:r>
            <w:r>
              <w:rPr>
                <w:rFonts w:hint="eastAsia"/>
                <w:szCs w:val="24"/>
              </w:rPr>
              <w:t>.</w:t>
            </w:r>
            <w:r>
              <w:rPr>
                <w:szCs w:val="24"/>
              </w:rPr>
              <w:t>4</w:t>
            </w:r>
          </w:p>
        </w:tc>
      </w:tr>
      <w:tr w:rsidR="00D8380C">
        <w:trPr>
          <w:tblCellSpacing w:w="20" w:type="dxa"/>
          <w:jc w:val="center"/>
        </w:trPr>
        <w:tc>
          <w:tcPr>
            <w:tcW w:w="3489"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中等学校</w:t>
            </w:r>
          </w:p>
        </w:tc>
        <w:tc>
          <w:tcPr>
            <w:tcW w:w="1452" w:type="pct"/>
          </w:tcPr>
          <w:p w:rsidR="00D8380C" w:rsidRDefault="00D8380C">
            <w:pPr>
              <w:spacing w:line="360" w:lineRule="exact"/>
              <w:jc w:val="center"/>
              <w:rPr>
                <w:szCs w:val="24"/>
              </w:rPr>
            </w:pPr>
            <w:r>
              <w:rPr>
                <w:szCs w:val="24"/>
              </w:rPr>
              <w:t>52</w:t>
            </w:r>
            <w:r>
              <w:rPr>
                <w:rFonts w:hint="eastAsia"/>
                <w:szCs w:val="24"/>
              </w:rPr>
              <w:t>.</w:t>
            </w:r>
            <w:r>
              <w:rPr>
                <w:szCs w:val="24"/>
              </w:rPr>
              <w:t>6</w:t>
            </w:r>
          </w:p>
        </w:tc>
      </w:tr>
      <w:tr w:rsidR="00D8380C">
        <w:trPr>
          <w:tblCellSpacing w:w="20" w:type="dxa"/>
          <w:jc w:val="center"/>
        </w:trPr>
        <w:tc>
          <w:tcPr>
            <w:tcW w:w="3489"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高等教育</w:t>
            </w:r>
            <w:r>
              <w:rPr>
                <w:rStyle w:val="FootnoteReference"/>
                <w:rFonts w:ascii="SimHei" w:eastAsia="SimHei"/>
                <w:bCs/>
                <w:color w:val="FF0000"/>
                <w:szCs w:val="24"/>
              </w:rPr>
              <w:t xml:space="preserve"> </w:t>
            </w:r>
            <w:r>
              <w:rPr>
                <w:rStyle w:val="FootnoteReference"/>
                <w:rFonts w:ascii="SimHei" w:eastAsia="SimHei"/>
                <w:bCs/>
                <w:color w:val="FF0000"/>
                <w:szCs w:val="24"/>
              </w:rPr>
              <w:footnoteReference w:id="45"/>
            </w:r>
          </w:p>
        </w:tc>
        <w:tc>
          <w:tcPr>
            <w:tcW w:w="1452" w:type="pct"/>
          </w:tcPr>
          <w:p w:rsidR="00D8380C" w:rsidRDefault="00D8380C">
            <w:pPr>
              <w:spacing w:line="360" w:lineRule="exact"/>
              <w:jc w:val="center"/>
              <w:rPr>
                <w:szCs w:val="24"/>
              </w:rPr>
            </w:pPr>
            <w:r>
              <w:rPr>
                <w:szCs w:val="24"/>
              </w:rPr>
              <w:t>55</w:t>
            </w:r>
            <w:r>
              <w:rPr>
                <w:rFonts w:hint="eastAsia"/>
                <w:szCs w:val="24"/>
              </w:rPr>
              <w:t>.</w:t>
            </w:r>
            <w:r>
              <w:rPr>
                <w:szCs w:val="24"/>
              </w:rPr>
              <w:t>2</w:t>
            </w:r>
          </w:p>
        </w:tc>
      </w:tr>
    </w:tbl>
    <w:p w:rsidR="00D8380C" w:rsidRDefault="00D8380C">
      <w:pPr>
        <w:pStyle w:val="FootnoteText"/>
        <w:spacing w:after="240" w:line="360" w:lineRule="exact"/>
        <w:jc w:val="both"/>
        <w:rPr>
          <w:rFonts w:eastAsia="SimSun" w:hint="eastAsia"/>
          <w:sz w:val="21"/>
          <w:szCs w:val="24"/>
        </w:rPr>
      </w:pPr>
      <w:r>
        <w:rPr>
          <w:rFonts w:eastAsia="KaiTi_GB2312" w:hint="eastAsia"/>
          <w:color w:val="0000FF"/>
          <w:sz w:val="21"/>
          <w:szCs w:val="24"/>
        </w:rPr>
        <w:t>资料来源：</w:t>
      </w:r>
      <w:r>
        <w:rPr>
          <w:rFonts w:eastAsia="SimSun" w:hint="eastAsia"/>
          <w:sz w:val="21"/>
          <w:szCs w:val="24"/>
        </w:rPr>
        <w:t>《教育统计》，</w:t>
      </w:r>
      <w:r>
        <w:rPr>
          <w:rFonts w:eastAsia="SimSun" w:hint="eastAsia"/>
          <w:sz w:val="21"/>
          <w:szCs w:val="24"/>
        </w:rPr>
        <w:t>2004/2005</w:t>
      </w:r>
      <w:r>
        <w:rPr>
          <w:rFonts w:eastAsia="SimSun" w:hint="eastAsia"/>
          <w:sz w:val="21"/>
          <w:szCs w:val="24"/>
        </w:rPr>
        <w:t>年，</w:t>
      </w:r>
      <w:r>
        <w:rPr>
          <w:rFonts w:eastAsia="SimSun"/>
          <w:sz w:val="21"/>
          <w:szCs w:val="24"/>
        </w:rPr>
        <w:t>GIASE</w:t>
      </w:r>
      <w:r>
        <w:rPr>
          <w:rFonts w:eastAsia="SimSun" w:hint="eastAsia"/>
          <w:sz w:val="21"/>
          <w:szCs w:val="24"/>
        </w:rPr>
        <w:t>；教育部和</w:t>
      </w:r>
      <w:r>
        <w:rPr>
          <w:rFonts w:eastAsia="SimSun"/>
          <w:sz w:val="21"/>
          <w:szCs w:val="24"/>
        </w:rPr>
        <w:t>OCES</w:t>
      </w:r>
      <w:r>
        <w:rPr>
          <w:rFonts w:eastAsia="SimSun" w:hint="eastAsia"/>
          <w:sz w:val="21"/>
          <w:szCs w:val="24"/>
        </w:rPr>
        <w:t>、科学技术和高等教育部。</w:t>
      </w:r>
    </w:p>
    <w:p w:rsidR="00D8380C" w:rsidRDefault="00D8380C">
      <w:pPr>
        <w:spacing w:after="240" w:line="360" w:lineRule="exact"/>
        <w:jc w:val="center"/>
        <w:rPr>
          <w:rFonts w:ascii="SimHei" w:eastAsia="SimHei" w:hint="eastAsia"/>
          <w:bCs/>
          <w:color w:val="FF0000"/>
          <w:szCs w:val="24"/>
        </w:rPr>
      </w:pPr>
      <w:r>
        <w:rPr>
          <w:rFonts w:ascii="SimHei" w:eastAsia="SimHei"/>
          <w:bCs/>
          <w:color w:val="FF0000"/>
          <w:szCs w:val="24"/>
        </w:rPr>
        <w:t xml:space="preserve"> </w:t>
      </w:r>
      <w:r>
        <w:rPr>
          <w:rFonts w:ascii="SimHei" w:eastAsia="SimHei" w:hint="eastAsia"/>
          <w:bCs/>
          <w:color w:val="FF0000"/>
          <w:szCs w:val="24"/>
        </w:rPr>
        <w:t>按照学习领域和课程分列的中等学校女性化比率（比例）</w:t>
      </w:r>
    </w:p>
    <w:tbl>
      <w:tblPr>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7624"/>
        <w:gridCol w:w="2552"/>
      </w:tblGrid>
      <w:tr w:rsidR="00D8380C">
        <w:trPr>
          <w:tblCellSpacing w:w="20" w:type="dxa"/>
          <w:jc w:val="center"/>
        </w:trPr>
        <w:tc>
          <w:tcPr>
            <w:tcW w:w="3695"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学习领域和课程</w:t>
            </w:r>
          </w:p>
        </w:tc>
        <w:tc>
          <w:tcPr>
            <w:tcW w:w="1217"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妇女的比例</w:t>
            </w:r>
            <w:r>
              <w:rPr>
                <w:rFonts w:ascii="SimHei" w:eastAsia="SimHei"/>
                <w:bCs/>
                <w:color w:val="FF0000"/>
                <w:szCs w:val="24"/>
              </w:rPr>
              <w:t>（%）</w:t>
            </w:r>
          </w:p>
        </w:tc>
      </w:tr>
      <w:tr w:rsidR="00D8380C">
        <w:trPr>
          <w:tblCellSpacing w:w="20" w:type="dxa"/>
          <w:jc w:val="center"/>
        </w:trPr>
        <w:tc>
          <w:tcPr>
            <w:tcW w:w="3695" w:type="pct"/>
          </w:tcPr>
          <w:p w:rsidR="00D8380C" w:rsidRDefault="00D8380C">
            <w:pPr>
              <w:pStyle w:val="50"/>
              <w:adjustRightInd w:val="0"/>
              <w:spacing w:beforeLines="0" w:before="0" w:afterLines="0" w:after="0" w:line="360" w:lineRule="exact"/>
              <w:textAlignment w:val="baseline"/>
              <w:rPr>
                <w:rFonts w:ascii="SimHei" w:eastAsia="SimHei"/>
                <w:b w:val="0"/>
                <w:bCs/>
                <w:color w:val="FF0000"/>
                <w:kern w:val="0"/>
              </w:rPr>
            </w:pPr>
            <w:r>
              <w:rPr>
                <w:rFonts w:ascii="SimHei" w:eastAsia="SimHei" w:hint="eastAsia"/>
                <w:b w:val="0"/>
                <w:bCs/>
                <w:color w:val="FF0000"/>
                <w:kern w:val="0"/>
              </w:rPr>
              <w:t>普通教育</w:t>
            </w:r>
          </w:p>
          <w:p w:rsidR="00D8380C" w:rsidRDefault="00D8380C" w:rsidP="001A2D59">
            <w:pPr>
              <w:spacing w:line="360" w:lineRule="exact"/>
              <w:ind w:firstLineChars="100" w:firstLine="31680"/>
              <w:rPr>
                <w:rFonts w:ascii="SimHei" w:eastAsia="SimHei"/>
                <w:bCs/>
                <w:color w:val="FF0000"/>
                <w:szCs w:val="24"/>
              </w:rPr>
            </w:pPr>
            <w:r>
              <w:rPr>
                <w:rFonts w:ascii="SimHei" w:eastAsia="SimHei" w:hint="eastAsia"/>
                <w:bCs/>
                <w:color w:val="FF0000"/>
                <w:szCs w:val="24"/>
              </w:rPr>
              <w:t>科学/艺术课程</w:t>
            </w:r>
            <w:r>
              <w:rPr>
                <w:rFonts w:ascii="SimHei" w:eastAsia="SimHei"/>
                <w:bCs/>
                <w:color w:val="FF0000"/>
                <w:szCs w:val="24"/>
              </w:rPr>
              <w:t>（</w:t>
            </w:r>
            <w:r>
              <w:rPr>
                <w:rFonts w:ascii="SimHei" w:eastAsia="SimHei" w:hint="eastAsia"/>
                <w:bCs/>
                <w:color w:val="FF0000"/>
                <w:szCs w:val="24"/>
              </w:rPr>
              <w:t>第</w:t>
            </w:r>
            <w:r>
              <w:rPr>
                <w:rFonts w:ascii="SimHei" w:eastAsia="SimHei"/>
                <w:bCs/>
                <w:color w:val="FF0000"/>
                <w:szCs w:val="24"/>
              </w:rPr>
              <w:t>10</w:t>
            </w:r>
            <w:r>
              <w:rPr>
                <w:rFonts w:ascii="SimHei" w:eastAsia="SimHei" w:hint="eastAsia"/>
                <w:bCs/>
                <w:color w:val="FF0000"/>
                <w:szCs w:val="24"/>
              </w:rPr>
              <w:t>阶段</w:t>
            </w:r>
            <w:r>
              <w:rPr>
                <w:rFonts w:ascii="SimHei" w:eastAsia="SimHei"/>
                <w:bCs/>
                <w:color w:val="FF0000"/>
                <w:szCs w:val="24"/>
              </w:rPr>
              <w:t>）</w:t>
            </w:r>
          </w:p>
          <w:p w:rsidR="00D8380C" w:rsidRDefault="00D8380C" w:rsidP="001A2D59">
            <w:pPr>
              <w:spacing w:line="360" w:lineRule="exact"/>
              <w:ind w:firstLineChars="100" w:firstLine="31680"/>
              <w:rPr>
                <w:rFonts w:ascii="SimHei" w:eastAsia="SimHei"/>
                <w:bCs/>
                <w:color w:val="FF0000"/>
                <w:szCs w:val="24"/>
              </w:rPr>
            </w:pPr>
            <w:r>
              <w:rPr>
                <w:rFonts w:ascii="SimHei" w:eastAsia="SimHei" w:hint="eastAsia"/>
                <w:bCs/>
                <w:color w:val="FF0000"/>
                <w:szCs w:val="24"/>
              </w:rPr>
              <w:t>普通课程</w:t>
            </w:r>
            <w:r>
              <w:rPr>
                <w:rFonts w:ascii="SimHei" w:eastAsia="SimHei"/>
                <w:bCs/>
                <w:color w:val="FF0000"/>
                <w:szCs w:val="24"/>
              </w:rPr>
              <w:t>（</w:t>
            </w:r>
            <w:r>
              <w:rPr>
                <w:rFonts w:ascii="SimHei" w:eastAsia="SimHei" w:hint="eastAsia"/>
                <w:bCs/>
                <w:color w:val="FF0000"/>
                <w:szCs w:val="24"/>
              </w:rPr>
              <w:t>第</w:t>
            </w:r>
            <w:r>
              <w:rPr>
                <w:rFonts w:ascii="SimHei" w:eastAsia="SimHei"/>
                <w:bCs/>
                <w:color w:val="FF0000"/>
                <w:szCs w:val="24"/>
              </w:rPr>
              <w:t>11</w:t>
            </w:r>
            <w:r>
              <w:rPr>
                <w:rFonts w:ascii="SimHei" w:eastAsia="SimHei" w:hint="eastAsia"/>
                <w:bCs/>
                <w:color w:val="FF0000"/>
                <w:szCs w:val="24"/>
              </w:rPr>
              <w:t>、</w:t>
            </w:r>
            <w:r>
              <w:rPr>
                <w:rFonts w:ascii="SimHei" w:eastAsia="SimHei"/>
                <w:bCs/>
                <w:color w:val="FF0000"/>
                <w:szCs w:val="24"/>
              </w:rPr>
              <w:t>12</w:t>
            </w:r>
            <w:r>
              <w:rPr>
                <w:rFonts w:ascii="SimHei" w:eastAsia="SimHei" w:hint="eastAsia"/>
                <w:bCs/>
                <w:color w:val="FF0000"/>
                <w:szCs w:val="24"/>
              </w:rPr>
              <w:t>阶段</w:t>
            </w:r>
            <w:r>
              <w:rPr>
                <w:rFonts w:ascii="SimHei" w:eastAsia="SimHei"/>
                <w:bCs/>
                <w:color w:val="FF0000"/>
                <w:szCs w:val="24"/>
              </w:rPr>
              <w:t>）</w:t>
            </w:r>
          </w:p>
          <w:p w:rsidR="00D8380C" w:rsidRDefault="00D8380C" w:rsidP="001A2D59">
            <w:pPr>
              <w:spacing w:line="360" w:lineRule="exact"/>
              <w:ind w:firstLineChars="100" w:firstLine="31680"/>
              <w:rPr>
                <w:rFonts w:ascii="SimHei" w:eastAsia="SimHei"/>
                <w:bCs/>
                <w:color w:val="FF0000"/>
                <w:szCs w:val="24"/>
              </w:rPr>
            </w:pPr>
            <w:r>
              <w:rPr>
                <w:rFonts w:ascii="SimHei" w:eastAsia="SimHei" w:hint="eastAsia"/>
                <w:bCs/>
                <w:color w:val="FF0000"/>
                <w:szCs w:val="24"/>
              </w:rPr>
              <w:t>技术课程</w:t>
            </w:r>
            <w:r>
              <w:rPr>
                <w:rFonts w:ascii="SimHei" w:eastAsia="SimHei"/>
                <w:bCs/>
                <w:color w:val="FF0000"/>
                <w:szCs w:val="24"/>
              </w:rPr>
              <w:t>（</w:t>
            </w:r>
            <w:r>
              <w:rPr>
                <w:rFonts w:ascii="SimHei" w:eastAsia="SimHei" w:hint="eastAsia"/>
                <w:bCs/>
                <w:color w:val="FF0000"/>
                <w:szCs w:val="24"/>
              </w:rPr>
              <w:t>第</w:t>
            </w:r>
            <w:r>
              <w:rPr>
                <w:rFonts w:ascii="SimHei" w:eastAsia="SimHei"/>
                <w:bCs/>
                <w:color w:val="FF0000"/>
                <w:szCs w:val="24"/>
              </w:rPr>
              <w:t>1</w:t>
            </w:r>
            <w:r>
              <w:rPr>
                <w:rFonts w:ascii="SimHei" w:eastAsia="SimHei" w:hint="eastAsia"/>
                <w:bCs/>
                <w:color w:val="FF0000"/>
                <w:szCs w:val="24"/>
              </w:rPr>
              <w:t>0阶段</w:t>
            </w:r>
            <w:r>
              <w:rPr>
                <w:rFonts w:ascii="SimHei" w:eastAsia="SimHei"/>
                <w:bCs/>
                <w:color w:val="FF0000"/>
                <w:szCs w:val="24"/>
              </w:rPr>
              <w:t>）</w:t>
            </w:r>
          </w:p>
          <w:p w:rsidR="00D8380C" w:rsidRDefault="00D8380C" w:rsidP="001A2D59">
            <w:pPr>
              <w:spacing w:line="360" w:lineRule="exact"/>
              <w:ind w:firstLineChars="100" w:firstLine="31680"/>
              <w:rPr>
                <w:rFonts w:ascii="SimHei" w:eastAsia="SimHei"/>
                <w:bCs/>
                <w:color w:val="FF0000"/>
                <w:szCs w:val="24"/>
                <w:highlight w:val="yellow"/>
              </w:rPr>
            </w:pPr>
            <w:r>
              <w:rPr>
                <w:rFonts w:ascii="SimHei" w:eastAsia="SimHei" w:hint="eastAsia"/>
                <w:bCs/>
                <w:color w:val="FF0000"/>
                <w:szCs w:val="24"/>
              </w:rPr>
              <w:t>技术课程</w:t>
            </w:r>
            <w:r>
              <w:rPr>
                <w:rFonts w:ascii="SimHei" w:eastAsia="SimHei"/>
                <w:bCs/>
                <w:color w:val="FF0000"/>
                <w:szCs w:val="24"/>
              </w:rPr>
              <w:t>（</w:t>
            </w:r>
            <w:r>
              <w:rPr>
                <w:rFonts w:ascii="SimHei" w:eastAsia="SimHei" w:hint="eastAsia"/>
                <w:bCs/>
                <w:color w:val="FF0000"/>
                <w:szCs w:val="24"/>
              </w:rPr>
              <w:t>第</w:t>
            </w:r>
            <w:r>
              <w:rPr>
                <w:rFonts w:ascii="SimHei" w:eastAsia="SimHei"/>
                <w:bCs/>
                <w:color w:val="FF0000"/>
                <w:szCs w:val="24"/>
              </w:rPr>
              <w:t>11</w:t>
            </w:r>
            <w:r>
              <w:rPr>
                <w:rFonts w:ascii="SimHei" w:eastAsia="SimHei" w:hint="eastAsia"/>
                <w:bCs/>
                <w:color w:val="FF0000"/>
                <w:szCs w:val="24"/>
              </w:rPr>
              <w:t>、</w:t>
            </w:r>
            <w:r>
              <w:rPr>
                <w:rFonts w:ascii="SimHei" w:eastAsia="SimHei"/>
                <w:bCs/>
                <w:color w:val="FF0000"/>
                <w:szCs w:val="24"/>
              </w:rPr>
              <w:t>12</w:t>
            </w:r>
            <w:r>
              <w:rPr>
                <w:rFonts w:ascii="SimHei" w:eastAsia="SimHei" w:hint="eastAsia"/>
                <w:bCs/>
                <w:color w:val="FF0000"/>
                <w:szCs w:val="24"/>
              </w:rPr>
              <w:t>阶段</w:t>
            </w:r>
            <w:r>
              <w:rPr>
                <w:rFonts w:ascii="SimHei" w:eastAsia="SimHei"/>
                <w:bCs/>
                <w:color w:val="FF0000"/>
                <w:szCs w:val="24"/>
              </w:rPr>
              <w:t>）</w:t>
            </w:r>
          </w:p>
        </w:tc>
        <w:tc>
          <w:tcPr>
            <w:tcW w:w="1217" w:type="pct"/>
          </w:tcPr>
          <w:p w:rsidR="00D8380C" w:rsidRDefault="00D8380C">
            <w:pPr>
              <w:spacing w:line="360" w:lineRule="exact"/>
              <w:jc w:val="center"/>
              <w:rPr>
                <w:szCs w:val="24"/>
              </w:rPr>
            </w:pPr>
            <w:r>
              <w:rPr>
                <w:szCs w:val="24"/>
              </w:rPr>
              <w:t>54</w:t>
            </w:r>
            <w:r>
              <w:rPr>
                <w:rFonts w:hint="eastAsia"/>
                <w:szCs w:val="24"/>
              </w:rPr>
              <w:t>.</w:t>
            </w:r>
            <w:r>
              <w:rPr>
                <w:szCs w:val="24"/>
              </w:rPr>
              <w:t>6</w:t>
            </w:r>
          </w:p>
          <w:p w:rsidR="00D8380C" w:rsidRDefault="00D8380C">
            <w:pPr>
              <w:spacing w:line="360" w:lineRule="exact"/>
              <w:jc w:val="center"/>
              <w:rPr>
                <w:szCs w:val="24"/>
              </w:rPr>
            </w:pPr>
            <w:r>
              <w:rPr>
                <w:szCs w:val="24"/>
              </w:rPr>
              <w:t>57</w:t>
            </w:r>
            <w:r>
              <w:rPr>
                <w:rFonts w:hint="eastAsia"/>
                <w:szCs w:val="24"/>
              </w:rPr>
              <w:t>.</w:t>
            </w:r>
            <w:r>
              <w:rPr>
                <w:szCs w:val="24"/>
              </w:rPr>
              <w:t>9</w:t>
            </w:r>
          </w:p>
          <w:p w:rsidR="00D8380C" w:rsidRDefault="00D8380C">
            <w:pPr>
              <w:spacing w:line="360" w:lineRule="exact"/>
              <w:jc w:val="center"/>
              <w:rPr>
                <w:szCs w:val="24"/>
              </w:rPr>
            </w:pPr>
            <w:r>
              <w:rPr>
                <w:szCs w:val="24"/>
              </w:rPr>
              <w:t>58</w:t>
            </w:r>
            <w:r>
              <w:rPr>
                <w:rFonts w:hint="eastAsia"/>
                <w:szCs w:val="24"/>
              </w:rPr>
              <w:t>.</w:t>
            </w:r>
            <w:r>
              <w:rPr>
                <w:szCs w:val="24"/>
              </w:rPr>
              <w:t>5</w:t>
            </w:r>
          </w:p>
          <w:p w:rsidR="00D8380C" w:rsidRDefault="00D8380C">
            <w:pPr>
              <w:spacing w:line="360" w:lineRule="exact"/>
              <w:jc w:val="center"/>
              <w:rPr>
                <w:szCs w:val="24"/>
              </w:rPr>
            </w:pPr>
            <w:r>
              <w:rPr>
                <w:szCs w:val="24"/>
              </w:rPr>
              <w:t>40</w:t>
            </w:r>
            <w:r>
              <w:rPr>
                <w:rFonts w:hint="eastAsia"/>
                <w:szCs w:val="24"/>
              </w:rPr>
              <w:t>.</w:t>
            </w:r>
            <w:r>
              <w:rPr>
                <w:szCs w:val="24"/>
              </w:rPr>
              <w:t>4</w:t>
            </w:r>
          </w:p>
          <w:p w:rsidR="00D8380C" w:rsidRDefault="00D8380C">
            <w:pPr>
              <w:spacing w:line="360" w:lineRule="exact"/>
              <w:jc w:val="center"/>
              <w:rPr>
                <w:szCs w:val="24"/>
              </w:rPr>
            </w:pPr>
            <w:r>
              <w:rPr>
                <w:szCs w:val="24"/>
              </w:rPr>
              <w:t>43</w:t>
            </w:r>
            <w:r>
              <w:rPr>
                <w:rFonts w:hint="eastAsia"/>
                <w:szCs w:val="24"/>
              </w:rPr>
              <w:t>.</w:t>
            </w:r>
            <w:r>
              <w:rPr>
                <w:szCs w:val="24"/>
              </w:rPr>
              <w:t>6</w:t>
            </w:r>
          </w:p>
        </w:tc>
      </w:tr>
      <w:tr w:rsidR="00D8380C">
        <w:trPr>
          <w:tblCellSpacing w:w="20" w:type="dxa"/>
          <w:jc w:val="center"/>
        </w:trPr>
        <w:tc>
          <w:tcPr>
            <w:tcW w:w="3695" w:type="pct"/>
          </w:tcPr>
          <w:p w:rsidR="00D8380C" w:rsidRDefault="00D8380C">
            <w:pPr>
              <w:spacing w:line="360" w:lineRule="exact"/>
              <w:rPr>
                <w:rFonts w:ascii="SimHei" w:eastAsia="SimHei" w:hint="eastAsia"/>
                <w:bCs/>
                <w:color w:val="FF0000"/>
                <w:szCs w:val="24"/>
                <w:highlight w:val="yellow"/>
              </w:rPr>
            </w:pPr>
            <w:r>
              <w:rPr>
                <w:rFonts w:ascii="SimHei" w:eastAsia="SimHei" w:hint="eastAsia"/>
                <w:bCs/>
                <w:color w:val="FF0000"/>
                <w:szCs w:val="24"/>
              </w:rPr>
              <w:t>专业艺术教育</w:t>
            </w:r>
          </w:p>
        </w:tc>
        <w:tc>
          <w:tcPr>
            <w:tcW w:w="1217" w:type="pct"/>
          </w:tcPr>
          <w:p w:rsidR="00D8380C" w:rsidRDefault="00D8380C">
            <w:pPr>
              <w:spacing w:line="360" w:lineRule="exact"/>
              <w:jc w:val="center"/>
              <w:rPr>
                <w:szCs w:val="24"/>
              </w:rPr>
            </w:pPr>
            <w:r>
              <w:rPr>
                <w:szCs w:val="24"/>
              </w:rPr>
              <w:t>59</w:t>
            </w:r>
            <w:r>
              <w:rPr>
                <w:rFonts w:hint="eastAsia"/>
                <w:szCs w:val="24"/>
              </w:rPr>
              <w:t>.</w:t>
            </w:r>
            <w:r>
              <w:rPr>
                <w:szCs w:val="24"/>
              </w:rPr>
              <w:t>0</w:t>
            </w:r>
          </w:p>
        </w:tc>
      </w:tr>
      <w:tr w:rsidR="00D8380C">
        <w:trPr>
          <w:tblCellSpacing w:w="20" w:type="dxa"/>
          <w:jc w:val="center"/>
        </w:trPr>
        <w:tc>
          <w:tcPr>
            <w:tcW w:w="3695" w:type="pct"/>
          </w:tcPr>
          <w:p w:rsidR="00D8380C" w:rsidRDefault="00D8380C">
            <w:pPr>
              <w:spacing w:line="360" w:lineRule="exact"/>
              <w:rPr>
                <w:rFonts w:ascii="SimHei" w:eastAsia="SimHei"/>
                <w:bCs/>
                <w:color w:val="FF0000"/>
                <w:szCs w:val="24"/>
                <w:highlight w:val="yellow"/>
              </w:rPr>
            </w:pPr>
            <w:r>
              <w:rPr>
                <w:rFonts w:ascii="SimHei" w:eastAsia="SimHei" w:hint="eastAsia"/>
                <w:bCs/>
                <w:color w:val="FF0000"/>
                <w:szCs w:val="24"/>
              </w:rPr>
              <w:t>职业教育–3级职业教育课程</w:t>
            </w:r>
          </w:p>
        </w:tc>
        <w:tc>
          <w:tcPr>
            <w:tcW w:w="1217" w:type="pct"/>
          </w:tcPr>
          <w:p w:rsidR="00D8380C" w:rsidRDefault="00D8380C">
            <w:pPr>
              <w:spacing w:line="360" w:lineRule="exact"/>
              <w:jc w:val="center"/>
              <w:rPr>
                <w:szCs w:val="24"/>
              </w:rPr>
            </w:pPr>
            <w:r>
              <w:rPr>
                <w:szCs w:val="24"/>
              </w:rPr>
              <w:t>44</w:t>
            </w:r>
            <w:r>
              <w:rPr>
                <w:rFonts w:hint="eastAsia"/>
                <w:szCs w:val="24"/>
              </w:rPr>
              <w:t>.</w:t>
            </w:r>
            <w:r>
              <w:rPr>
                <w:szCs w:val="24"/>
              </w:rPr>
              <w:t>6</w:t>
            </w:r>
          </w:p>
        </w:tc>
      </w:tr>
      <w:tr w:rsidR="00D8380C">
        <w:trPr>
          <w:tblCellSpacing w:w="20" w:type="dxa"/>
          <w:jc w:val="center"/>
        </w:trPr>
        <w:tc>
          <w:tcPr>
            <w:tcW w:w="3695" w:type="pct"/>
          </w:tcPr>
          <w:p w:rsidR="00D8380C" w:rsidRDefault="00D8380C">
            <w:pPr>
              <w:spacing w:line="360" w:lineRule="exact"/>
              <w:rPr>
                <w:rFonts w:ascii="SimHei" w:eastAsia="SimHei"/>
                <w:bCs/>
                <w:color w:val="FF0000"/>
                <w:szCs w:val="24"/>
                <w:highlight w:val="yellow"/>
              </w:rPr>
            </w:pPr>
            <w:r>
              <w:rPr>
                <w:rFonts w:ascii="SimHei" w:eastAsia="SimHei" w:hint="eastAsia"/>
                <w:bCs/>
                <w:color w:val="FF0000"/>
                <w:szCs w:val="24"/>
              </w:rPr>
              <w:t>资格教育–教育和培训课程–第4和5类辅助培训课程</w:t>
            </w:r>
          </w:p>
        </w:tc>
        <w:tc>
          <w:tcPr>
            <w:tcW w:w="1217" w:type="pct"/>
          </w:tcPr>
          <w:p w:rsidR="00D8380C" w:rsidRDefault="00D8380C">
            <w:pPr>
              <w:spacing w:line="360" w:lineRule="exact"/>
              <w:jc w:val="center"/>
              <w:rPr>
                <w:szCs w:val="24"/>
              </w:rPr>
            </w:pPr>
            <w:r>
              <w:rPr>
                <w:szCs w:val="24"/>
              </w:rPr>
              <w:t>32</w:t>
            </w:r>
            <w:r>
              <w:rPr>
                <w:rFonts w:hint="eastAsia"/>
                <w:szCs w:val="24"/>
              </w:rPr>
              <w:t>.</w:t>
            </w:r>
            <w:r>
              <w:rPr>
                <w:szCs w:val="24"/>
              </w:rPr>
              <w:t>7</w:t>
            </w:r>
          </w:p>
        </w:tc>
      </w:tr>
      <w:tr w:rsidR="00D8380C">
        <w:trPr>
          <w:tblCellSpacing w:w="20" w:type="dxa"/>
          <w:jc w:val="center"/>
        </w:trPr>
        <w:tc>
          <w:tcPr>
            <w:tcW w:w="3695" w:type="pct"/>
          </w:tcPr>
          <w:p w:rsidR="00D8380C" w:rsidRDefault="00D8380C">
            <w:pPr>
              <w:spacing w:line="360" w:lineRule="exact"/>
              <w:rPr>
                <w:rFonts w:ascii="SimHei" w:eastAsia="SimHei"/>
                <w:bCs/>
                <w:color w:val="FF0000"/>
                <w:szCs w:val="24"/>
                <w:highlight w:val="yellow"/>
              </w:rPr>
            </w:pPr>
            <w:r>
              <w:rPr>
                <w:rFonts w:ascii="SimHei" w:eastAsia="SimHei" w:hint="eastAsia"/>
                <w:bCs/>
                <w:color w:val="FF0000"/>
                <w:szCs w:val="24"/>
              </w:rPr>
              <w:t>其他教育</w:t>
            </w:r>
          </w:p>
        </w:tc>
        <w:tc>
          <w:tcPr>
            <w:tcW w:w="1217" w:type="pct"/>
          </w:tcPr>
          <w:p w:rsidR="00D8380C" w:rsidRDefault="00D8380C">
            <w:pPr>
              <w:spacing w:line="360" w:lineRule="exact"/>
              <w:jc w:val="center"/>
              <w:rPr>
                <w:szCs w:val="24"/>
              </w:rPr>
            </w:pPr>
            <w:r>
              <w:rPr>
                <w:szCs w:val="24"/>
              </w:rPr>
              <w:t>50</w:t>
            </w:r>
            <w:r>
              <w:rPr>
                <w:rFonts w:hint="eastAsia"/>
                <w:szCs w:val="24"/>
              </w:rPr>
              <w:t>.</w:t>
            </w:r>
            <w:r>
              <w:rPr>
                <w:szCs w:val="24"/>
              </w:rPr>
              <w:t>1</w:t>
            </w:r>
          </w:p>
        </w:tc>
      </w:tr>
      <w:tr w:rsidR="00D8380C">
        <w:trPr>
          <w:tblCellSpacing w:w="20" w:type="dxa"/>
          <w:jc w:val="center"/>
        </w:trPr>
        <w:tc>
          <w:tcPr>
            <w:tcW w:w="3695"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总计</w:t>
            </w:r>
          </w:p>
        </w:tc>
        <w:tc>
          <w:tcPr>
            <w:tcW w:w="1217" w:type="pct"/>
          </w:tcPr>
          <w:p w:rsidR="00D8380C" w:rsidRDefault="00D8380C">
            <w:pPr>
              <w:spacing w:line="360" w:lineRule="exact"/>
              <w:jc w:val="center"/>
              <w:rPr>
                <w:b/>
                <w:color w:val="FF0000"/>
                <w:szCs w:val="24"/>
              </w:rPr>
            </w:pPr>
            <w:r>
              <w:rPr>
                <w:b/>
                <w:color w:val="FF0000"/>
                <w:szCs w:val="24"/>
              </w:rPr>
              <w:t>52</w:t>
            </w:r>
            <w:r>
              <w:rPr>
                <w:rFonts w:hint="eastAsia"/>
                <w:b/>
                <w:color w:val="FF0000"/>
                <w:szCs w:val="24"/>
              </w:rPr>
              <w:t>.</w:t>
            </w:r>
            <w:r>
              <w:rPr>
                <w:b/>
                <w:color w:val="FF0000"/>
                <w:szCs w:val="24"/>
              </w:rPr>
              <w:t>6</w:t>
            </w:r>
          </w:p>
        </w:tc>
      </w:tr>
    </w:tbl>
    <w:p w:rsidR="00D8380C" w:rsidRDefault="00D8380C">
      <w:pPr>
        <w:pStyle w:val="FootnoteText"/>
        <w:spacing w:after="240" w:line="360" w:lineRule="exact"/>
        <w:jc w:val="both"/>
        <w:rPr>
          <w:rFonts w:eastAsia="SimSun"/>
          <w:sz w:val="21"/>
          <w:szCs w:val="24"/>
        </w:rPr>
      </w:pPr>
      <w:r>
        <w:rPr>
          <w:rFonts w:eastAsia="KaiTi_GB2312" w:hint="eastAsia"/>
          <w:color w:val="0000FF"/>
          <w:sz w:val="21"/>
          <w:szCs w:val="24"/>
        </w:rPr>
        <w:t>资料来源：</w:t>
      </w:r>
      <w:r>
        <w:rPr>
          <w:rFonts w:eastAsia="SimSun" w:hint="eastAsia"/>
          <w:sz w:val="21"/>
          <w:szCs w:val="24"/>
        </w:rPr>
        <w:t>《教育统计》，</w:t>
      </w:r>
      <w:r>
        <w:rPr>
          <w:rFonts w:eastAsia="SimSun"/>
          <w:sz w:val="21"/>
          <w:szCs w:val="24"/>
        </w:rPr>
        <w:t>2004/2005</w:t>
      </w:r>
      <w:r>
        <w:rPr>
          <w:rFonts w:eastAsia="SimSun" w:hint="eastAsia"/>
          <w:sz w:val="21"/>
          <w:szCs w:val="24"/>
        </w:rPr>
        <w:t>年。</w:t>
      </w:r>
    </w:p>
    <w:p w:rsidR="00D8380C" w:rsidRDefault="00D8380C">
      <w:pPr>
        <w:spacing w:after="240" w:line="360" w:lineRule="exact"/>
        <w:rPr>
          <w:szCs w:val="24"/>
          <w:lang w:val="pt-PT"/>
        </w:rPr>
      </w:pPr>
    </w:p>
    <w:p w:rsidR="00D8380C" w:rsidRDefault="00D8380C">
      <w:pPr>
        <w:spacing w:after="240" w:line="360" w:lineRule="exact"/>
        <w:jc w:val="center"/>
        <w:rPr>
          <w:rFonts w:ascii="SimHei" w:eastAsia="SimHei"/>
          <w:bCs/>
          <w:color w:val="FF0000"/>
          <w:szCs w:val="24"/>
        </w:rPr>
      </w:pPr>
      <w:r>
        <w:rPr>
          <w:b/>
          <w:szCs w:val="24"/>
        </w:rPr>
        <w:br w:type="page"/>
      </w:r>
      <w:r>
        <w:rPr>
          <w:rFonts w:ascii="SimHei" w:eastAsia="SimHei" w:hint="eastAsia"/>
          <w:bCs/>
          <w:color w:val="FF0000"/>
          <w:szCs w:val="24"/>
        </w:rPr>
        <w:t>按照学习领域分列的完成高等教育学习的女性化比率</w:t>
      </w:r>
      <w:r>
        <w:rPr>
          <w:rFonts w:ascii="SimHei" w:eastAsia="SimHei"/>
          <w:bCs/>
          <w:color w:val="FF0000"/>
          <w:szCs w:val="24"/>
        </w:rPr>
        <w:t>（2004</w:t>
      </w:r>
      <w:r>
        <w:rPr>
          <w:rFonts w:ascii="SimHei" w:eastAsia="SimHei" w:hint="eastAsia"/>
          <w:bCs/>
          <w:color w:val="FF0000"/>
          <w:szCs w:val="24"/>
        </w:rPr>
        <w:t>年</w:t>
      </w:r>
      <w:r>
        <w:rPr>
          <w:rFonts w:ascii="SimHei" w:eastAsia="SimHei"/>
          <w:bCs/>
          <w:color w:val="FF0000"/>
          <w:szCs w:val="24"/>
        </w:rPr>
        <w:t>）（比例）</w:t>
      </w:r>
    </w:p>
    <w:tbl>
      <w:tblPr>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5936"/>
        <w:gridCol w:w="2110"/>
        <w:gridCol w:w="2130"/>
      </w:tblGrid>
      <w:tr w:rsidR="00D8380C">
        <w:trPr>
          <w:trHeight w:val="478"/>
          <w:tblCellSpacing w:w="20" w:type="dxa"/>
          <w:jc w:val="center"/>
        </w:trPr>
        <w:tc>
          <w:tcPr>
            <w:tcW w:w="2887"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学习领域</w:t>
            </w:r>
          </w:p>
        </w:tc>
        <w:tc>
          <w:tcPr>
            <w:tcW w:w="1017" w:type="pct"/>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女毕业生</w:t>
            </w:r>
          </w:p>
        </w:tc>
        <w:tc>
          <w:tcPr>
            <w:tcW w:w="1017"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 xml:space="preserve">% </w:t>
            </w:r>
            <w:r>
              <w:rPr>
                <w:rFonts w:ascii="SimHei" w:eastAsia="SimHei" w:hint="eastAsia"/>
                <w:bCs/>
                <w:color w:val="FF0000"/>
                <w:szCs w:val="24"/>
              </w:rPr>
              <w:t>女</w:t>
            </w:r>
          </w:p>
        </w:tc>
      </w:tr>
      <w:tr w:rsidR="00D8380C">
        <w:trPr>
          <w:tblCellSpacing w:w="20" w:type="dxa"/>
          <w:jc w:val="center"/>
        </w:trPr>
        <w:tc>
          <w:tcPr>
            <w:tcW w:w="2887" w:type="pct"/>
          </w:tcPr>
          <w:p w:rsidR="00D8380C" w:rsidRDefault="00D8380C">
            <w:pPr>
              <w:pStyle w:val="H2"/>
              <w:spacing w:after="0"/>
              <w:rPr>
                <w:rFonts w:hint="eastAsia"/>
                <w:bCs/>
                <w:szCs w:val="24"/>
                <w:lang w:val="en-US"/>
              </w:rPr>
            </w:pPr>
            <w:r>
              <w:rPr>
                <w:rFonts w:hint="eastAsia"/>
                <w:bCs/>
                <w:szCs w:val="24"/>
                <w:lang w:val="en-US"/>
              </w:rPr>
              <w:t>教育</w:t>
            </w:r>
          </w:p>
        </w:tc>
        <w:tc>
          <w:tcPr>
            <w:tcW w:w="1017" w:type="pct"/>
          </w:tcPr>
          <w:p w:rsidR="00D8380C" w:rsidRDefault="00D8380C">
            <w:pPr>
              <w:spacing w:line="360" w:lineRule="exact"/>
              <w:jc w:val="right"/>
              <w:rPr>
                <w:szCs w:val="24"/>
              </w:rPr>
            </w:pPr>
            <w:r>
              <w:rPr>
                <w:szCs w:val="24"/>
              </w:rPr>
              <w:t>10 494</w:t>
            </w:r>
          </w:p>
        </w:tc>
        <w:tc>
          <w:tcPr>
            <w:tcW w:w="1017" w:type="pct"/>
          </w:tcPr>
          <w:p w:rsidR="00D8380C" w:rsidRDefault="00D8380C">
            <w:pPr>
              <w:spacing w:line="360" w:lineRule="exact"/>
              <w:jc w:val="right"/>
              <w:rPr>
                <w:szCs w:val="24"/>
              </w:rPr>
            </w:pPr>
            <w:r>
              <w:rPr>
                <w:szCs w:val="24"/>
              </w:rPr>
              <w:t>86</w:t>
            </w:r>
            <w:r>
              <w:rPr>
                <w:rFonts w:hint="eastAsia"/>
                <w:szCs w:val="24"/>
              </w:rPr>
              <w:t>.</w:t>
            </w:r>
            <w:r>
              <w:rPr>
                <w:szCs w:val="24"/>
              </w:rPr>
              <w:t>3</w:t>
            </w:r>
          </w:p>
        </w:tc>
      </w:tr>
      <w:tr w:rsidR="00D8380C">
        <w:trPr>
          <w:tblCellSpacing w:w="20" w:type="dxa"/>
          <w:jc w:val="center"/>
        </w:trPr>
        <w:tc>
          <w:tcPr>
            <w:tcW w:w="2887"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艺术和艺术研究</w:t>
            </w:r>
          </w:p>
        </w:tc>
        <w:tc>
          <w:tcPr>
            <w:tcW w:w="1017" w:type="pct"/>
          </w:tcPr>
          <w:p w:rsidR="00D8380C" w:rsidRDefault="00D8380C">
            <w:pPr>
              <w:spacing w:line="360" w:lineRule="exact"/>
              <w:jc w:val="right"/>
              <w:rPr>
                <w:szCs w:val="24"/>
              </w:rPr>
            </w:pPr>
            <w:r>
              <w:rPr>
                <w:szCs w:val="24"/>
              </w:rPr>
              <w:t>4 014</w:t>
            </w:r>
          </w:p>
        </w:tc>
        <w:tc>
          <w:tcPr>
            <w:tcW w:w="1017" w:type="pct"/>
          </w:tcPr>
          <w:p w:rsidR="00D8380C" w:rsidRDefault="00D8380C">
            <w:pPr>
              <w:spacing w:line="360" w:lineRule="exact"/>
              <w:jc w:val="right"/>
              <w:rPr>
                <w:szCs w:val="24"/>
              </w:rPr>
            </w:pPr>
            <w:r>
              <w:rPr>
                <w:szCs w:val="24"/>
              </w:rPr>
              <w:t>66</w:t>
            </w:r>
            <w:r>
              <w:rPr>
                <w:rFonts w:hint="eastAsia"/>
                <w:szCs w:val="24"/>
              </w:rPr>
              <w:t>.</w:t>
            </w:r>
            <w:r>
              <w:rPr>
                <w:szCs w:val="24"/>
              </w:rPr>
              <w:t>5</w:t>
            </w:r>
          </w:p>
        </w:tc>
      </w:tr>
      <w:tr w:rsidR="00D8380C">
        <w:trPr>
          <w:tblCellSpacing w:w="20" w:type="dxa"/>
          <w:jc w:val="center"/>
        </w:trPr>
        <w:tc>
          <w:tcPr>
            <w:tcW w:w="2887"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社会科学、商务和法律</w:t>
            </w:r>
          </w:p>
        </w:tc>
        <w:tc>
          <w:tcPr>
            <w:tcW w:w="1017" w:type="pct"/>
          </w:tcPr>
          <w:p w:rsidR="00D8380C" w:rsidRDefault="00D8380C">
            <w:pPr>
              <w:spacing w:line="360" w:lineRule="exact"/>
              <w:jc w:val="right"/>
              <w:rPr>
                <w:szCs w:val="24"/>
              </w:rPr>
            </w:pPr>
            <w:r>
              <w:rPr>
                <w:szCs w:val="24"/>
              </w:rPr>
              <w:t>12 754</w:t>
            </w:r>
          </w:p>
        </w:tc>
        <w:tc>
          <w:tcPr>
            <w:tcW w:w="1017" w:type="pct"/>
          </w:tcPr>
          <w:p w:rsidR="00D8380C" w:rsidRDefault="00D8380C">
            <w:pPr>
              <w:spacing w:line="360" w:lineRule="exact"/>
              <w:jc w:val="right"/>
              <w:rPr>
                <w:szCs w:val="24"/>
              </w:rPr>
            </w:pPr>
            <w:r>
              <w:rPr>
                <w:szCs w:val="24"/>
              </w:rPr>
              <w:t>64</w:t>
            </w:r>
            <w:r>
              <w:rPr>
                <w:rFonts w:hint="eastAsia"/>
                <w:szCs w:val="24"/>
              </w:rPr>
              <w:t>.</w:t>
            </w:r>
            <w:r>
              <w:rPr>
                <w:szCs w:val="24"/>
              </w:rPr>
              <w:t>9</w:t>
            </w:r>
          </w:p>
        </w:tc>
      </w:tr>
      <w:tr w:rsidR="00D8380C">
        <w:trPr>
          <w:tblCellSpacing w:w="20" w:type="dxa"/>
          <w:jc w:val="center"/>
        </w:trPr>
        <w:tc>
          <w:tcPr>
            <w:tcW w:w="2887"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科学、数学和计算机</w:t>
            </w:r>
          </w:p>
        </w:tc>
        <w:tc>
          <w:tcPr>
            <w:tcW w:w="1017" w:type="pct"/>
          </w:tcPr>
          <w:p w:rsidR="00D8380C" w:rsidRDefault="00D8380C">
            <w:pPr>
              <w:spacing w:line="360" w:lineRule="exact"/>
              <w:jc w:val="right"/>
              <w:rPr>
                <w:szCs w:val="24"/>
              </w:rPr>
            </w:pPr>
            <w:r>
              <w:rPr>
                <w:szCs w:val="24"/>
              </w:rPr>
              <w:t>2 458</w:t>
            </w:r>
          </w:p>
        </w:tc>
        <w:tc>
          <w:tcPr>
            <w:tcW w:w="1017" w:type="pct"/>
          </w:tcPr>
          <w:p w:rsidR="00D8380C" w:rsidRDefault="00D8380C">
            <w:pPr>
              <w:spacing w:line="360" w:lineRule="exact"/>
              <w:jc w:val="right"/>
              <w:rPr>
                <w:szCs w:val="24"/>
              </w:rPr>
            </w:pPr>
            <w:r>
              <w:rPr>
                <w:szCs w:val="24"/>
              </w:rPr>
              <w:t>55</w:t>
            </w:r>
            <w:r>
              <w:rPr>
                <w:rFonts w:hint="eastAsia"/>
                <w:szCs w:val="24"/>
              </w:rPr>
              <w:t>.</w:t>
            </w:r>
            <w:r>
              <w:rPr>
                <w:szCs w:val="24"/>
              </w:rPr>
              <w:t>3</w:t>
            </w:r>
          </w:p>
        </w:tc>
      </w:tr>
      <w:tr w:rsidR="00D8380C">
        <w:trPr>
          <w:tblCellSpacing w:w="20" w:type="dxa"/>
          <w:jc w:val="center"/>
        </w:trPr>
        <w:tc>
          <w:tcPr>
            <w:tcW w:w="2887"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工程、建筑和转化工业</w:t>
            </w:r>
          </w:p>
        </w:tc>
        <w:tc>
          <w:tcPr>
            <w:tcW w:w="1017" w:type="pct"/>
          </w:tcPr>
          <w:p w:rsidR="00D8380C" w:rsidRDefault="00D8380C">
            <w:pPr>
              <w:spacing w:line="360" w:lineRule="exact"/>
              <w:jc w:val="right"/>
              <w:rPr>
                <w:szCs w:val="24"/>
              </w:rPr>
            </w:pPr>
            <w:r>
              <w:rPr>
                <w:szCs w:val="24"/>
              </w:rPr>
              <w:t>3 194</w:t>
            </w:r>
          </w:p>
        </w:tc>
        <w:tc>
          <w:tcPr>
            <w:tcW w:w="1017" w:type="pct"/>
          </w:tcPr>
          <w:p w:rsidR="00D8380C" w:rsidRDefault="00D8380C">
            <w:pPr>
              <w:spacing w:line="360" w:lineRule="exact"/>
              <w:jc w:val="right"/>
              <w:rPr>
                <w:szCs w:val="24"/>
              </w:rPr>
            </w:pPr>
            <w:r>
              <w:rPr>
                <w:szCs w:val="24"/>
              </w:rPr>
              <w:t>33</w:t>
            </w:r>
            <w:r>
              <w:rPr>
                <w:rFonts w:hint="eastAsia"/>
                <w:szCs w:val="24"/>
              </w:rPr>
              <w:t>.</w:t>
            </w:r>
            <w:r>
              <w:rPr>
                <w:szCs w:val="24"/>
              </w:rPr>
              <w:t>4</w:t>
            </w:r>
          </w:p>
        </w:tc>
      </w:tr>
      <w:tr w:rsidR="00D8380C">
        <w:trPr>
          <w:tblCellSpacing w:w="20" w:type="dxa"/>
          <w:jc w:val="center"/>
        </w:trPr>
        <w:tc>
          <w:tcPr>
            <w:tcW w:w="2887" w:type="pct"/>
          </w:tcPr>
          <w:p w:rsidR="00D8380C" w:rsidRDefault="00D8380C">
            <w:pPr>
              <w:spacing w:line="360" w:lineRule="exact"/>
              <w:rPr>
                <w:rFonts w:ascii="SimHei" w:eastAsia="SimHei" w:hint="eastAsia"/>
                <w:bCs/>
                <w:color w:val="FF0000"/>
                <w:szCs w:val="24"/>
              </w:rPr>
            </w:pPr>
            <w:r>
              <w:rPr>
                <w:rFonts w:ascii="SimHei" w:eastAsia="SimHei" w:hint="eastAsia"/>
                <w:bCs/>
                <w:color w:val="FF0000"/>
                <w:szCs w:val="24"/>
              </w:rPr>
              <w:t>农业</w:t>
            </w:r>
          </w:p>
        </w:tc>
        <w:tc>
          <w:tcPr>
            <w:tcW w:w="1017" w:type="pct"/>
          </w:tcPr>
          <w:p w:rsidR="00D8380C" w:rsidRDefault="00D8380C">
            <w:pPr>
              <w:spacing w:line="360" w:lineRule="exact"/>
              <w:jc w:val="right"/>
              <w:rPr>
                <w:szCs w:val="24"/>
              </w:rPr>
            </w:pPr>
            <w:r>
              <w:rPr>
                <w:szCs w:val="24"/>
              </w:rPr>
              <w:t>813</w:t>
            </w:r>
          </w:p>
        </w:tc>
        <w:tc>
          <w:tcPr>
            <w:tcW w:w="1017" w:type="pct"/>
          </w:tcPr>
          <w:p w:rsidR="00D8380C" w:rsidRDefault="00D8380C">
            <w:pPr>
              <w:spacing w:line="360" w:lineRule="exact"/>
              <w:jc w:val="right"/>
              <w:rPr>
                <w:szCs w:val="24"/>
              </w:rPr>
            </w:pPr>
            <w:r>
              <w:rPr>
                <w:szCs w:val="24"/>
              </w:rPr>
              <w:t>61</w:t>
            </w:r>
            <w:r>
              <w:rPr>
                <w:rFonts w:hint="eastAsia"/>
                <w:szCs w:val="24"/>
              </w:rPr>
              <w:t>.</w:t>
            </w:r>
            <w:r>
              <w:rPr>
                <w:szCs w:val="24"/>
              </w:rPr>
              <w:t>1</w:t>
            </w:r>
          </w:p>
        </w:tc>
      </w:tr>
      <w:tr w:rsidR="00D8380C">
        <w:trPr>
          <w:tblCellSpacing w:w="20" w:type="dxa"/>
          <w:jc w:val="center"/>
        </w:trPr>
        <w:tc>
          <w:tcPr>
            <w:tcW w:w="2887"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卫生和社会保护</w:t>
            </w:r>
          </w:p>
        </w:tc>
        <w:tc>
          <w:tcPr>
            <w:tcW w:w="1017" w:type="pct"/>
          </w:tcPr>
          <w:p w:rsidR="00D8380C" w:rsidRDefault="00D8380C">
            <w:pPr>
              <w:spacing w:line="360" w:lineRule="exact"/>
              <w:jc w:val="right"/>
              <w:rPr>
                <w:szCs w:val="24"/>
              </w:rPr>
            </w:pPr>
            <w:r>
              <w:rPr>
                <w:szCs w:val="24"/>
              </w:rPr>
              <w:t>9 289</w:t>
            </w:r>
          </w:p>
        </w:tc>
        <w:tc>
          <w:tcPr>
            <w:tcW w:w="1017" w:type="pct"/>
          </w:tcPr>
          <w:p w:rsidR="00D8380C" w:rsidRDefault="00D8380C">
            <w:pPr>
              <w:spacing w:line="360" w:lineRule="exact"/>
              <w:jc w:val="right"/>
              <w:rPr>
                <w:szCs w:val="24"/>
              </w:rPr>
            </w:pPr>
            <w:r>
              <w:rPr>
                <w:szCs w:val="24"/>
              </w:rPr>
              <w:t>79</w:t>
            </w:r>
            <w:r>
              <w:rPr>
                <w:rFonts w:hint="eastAsia"/>
                <w:szCs w:val="24"/>
              </w:rPr>
              <w:t>.</w:t>
            </w:r>
            <w:r>
              <w:rPr>
                <w:szCs w:val="24"/>
              </w:rPr>
              <w:t>8</w:t>
            </w:r>
          </w:p>
        </w:tc>
      </w:tr>
      <w:tr w:rsidR="00D8380C">
        <w:trPr>
          <w:tblCellSpacing w:w="20" w:type="dxa"/>
          <w:jc w:val="center"/>
        </w:trPr>
        <w:tc>
          <w:tcPr>
            <w:tcW w:w="2887" w:type="pct"/>
          </w:tcPr>
          <w:p w:rsidR="00D8380C" w:rsidRDefault="00D8380C">
            <w:pPr>
              <w:spacing w:line="360" w:lineRule="exact"/>
              <w:rPr>
                <w:rFonts w:ascii="SimHei" w:eastAsia="SimHei" w:hint="eastAsia"/>
                <w:bCs/>
                <w:color w:val="FF0000"/>
                <w:szCs w:val="24"/>
              </w:rPr>
            </w:pPr>
            <w:r>
              <w:rPr>
                <w:rFonts w:ascii="SimHei" w:eastAsia="SimHei" w:hint="eastAsia"/>
                <w:bCs/>
                <w:color w:val="FF0000"/>
                <w:szCs w:val="24"/>
              </w:rPr>
              <w:t>服务</w:t>
            </w:r>
          </w:p>
        </w:tc>
        <w:tc>
          <w:tcPr>
            <w:tcW w:w="1017" w:type="pct"/>
          </w:tcPr>
          <w:p w:rsidR="00D8380C" w:rsidRDefault="00D8380C">
            <w:pPr>
              <w:spacing w:line="360" w:lineRule="exact"/>
              <w:jc w:val="right"/>
              <w:rPr>
                <w:szCs w:val="24"/>
              </w:rPr>
            </w:pPr>
            <w:r>
              <w:rPr>
                <w:szCs w:val="24"/>
              </w:rPr>
              <w:t>2 204</w:t>
            </w:r>
          </w:p>
        </w:tc>
        <w:tc>
          <w:tcPr>
            <w:tcW w:w="1017" w:type="pct"/>
          </w:tcPr>
          <w:p w:rsidR="00D8380C" w:rsidRDefault="00D8380C">
            <w:pPr>
              <w:spacing w:line="360" w:lineRule="exact"/>
              <w:jc w:val="right"/>
              <w:rPr>
                <w:szCs w:val="24"/>
              </w:rPr>
            </w:pPr>
            <w:r>
              <w:rPr>
                <w:szCs w:val="24"/>
              </w:rPr>
              <w:t>57</w:t>
            </w:r>
            <w:r>
              <w:rPr>
                <w:rFonts w:hint="eastAsia"/>
                <w:szCs w:val="24"/>
              </w:rPr>
              <w:t>.</w:t>
            </w:r>
            <w:r>
              <w:rPr>
                <w:szCs w:val="24"/>
              </w:rPr>
              <w:t>6</w:t>
            </w:r>
          </w:p>
        </w:tc>
      </w:tr>
      <w:tr w:rsidR="00D8380C">
        <w:trPr>
          <w:tblCellSpacing w:w="20" w:type="dxa"/>
          <w:jc w:val="center"/>
        </w:trPr>
        <w:tc>
          <w:tcPr>
            <w:tcW w:w="2887" w:type="pct"/>
          </w:tcPr>
          <w:p w:rsidR="00D8380C" w:rsidRDefault="00D8380C">
            <w:pPr>
              <w:spacing w:line="360" w:lineRule="exact"/>
              <w:rPr>
                <w:rFonts w:ascii="SimHei" w:eastAsia="SimHei" w:hint="eastAsia"/>
                <w:bCs/>
                <w:color w:val="FF0000"/>
                <w:szCs w:val="24"/>
              </w:rPr>
            </w:pPr>
            <w:r>
              <w:rPr>
                <w:rFonts w:ascii="SimHei" w:eastAsia="SimHei" w:hint="eastAsia"/>
                <w:bCs/>
                <w:color w:val="FF0000"/>
                <w:szCs w:val="24"/>
              </w:rPr>
              <w:t>总计</w:t>
            </w:r>
          </w:p>
        </w:tc>
        <w:tc>
          <w:tcPr>
            <w:tcW w:w="1017" w:type="pct"/>
          </w:tcPr>
          <w:p w:rsidR="00D8380C" w:rsidRDefault="00D8380C">
            <w:pPr>
              <w:spacing w:line="360" w:lineRule="exact"/>
              <w:jc w:val="right"/>
              <w:rPr>
                <w:b/>
                <w:color w:val="FF0000"/>
                <w:szCs w:val="24"/>
              </w:rPr>
            </w:pPr>
            <w:r>
              <w:rPr>
                <w:b/>
                <w:color w:val="FF0000"/>
                <w:szCs w:val="24"/>
              </w:rPr>
              <w:t>45 220</w:t>
            </w:r>
          </w:p>
        </w:tc>
        <w:tc>
          <w:tcPr>
            <w:tcW w:w="1017" w:type="pct"/>
          </w:tcPr>
          <w:p w:rsidR="00D8380C" w:rsidRDefault="00D8380C">
            <w:pPr>
              <w:spacing w:line="360" w:lineRule="exact"/>
              <w:jc w:val="right"/>
              <w:rPr>
                <w:b/>
                <w:color w:val="FF0000"/>
                <w:szCs w:val="24"/>
              </w:rPr>
            </w:pPr>
            <w:r>
              <w:rPr>
                <w:b/>
                <w:color w:val="FF0000"/>
                <w:szCs w:val="24"/>
              </w:rPr>
              <w:t>65</w:t>
            </w:r>
            <w:r>
              <w:rPr>
                <w:rFonts w:hint="eastAsia"/>
                <w:b/>
                <w:color w:val="FF0000"/>
                <w:szCs w:val="24"/>
              </w:rPr>
              <w:t>.</w:t>
            </w:r>
            <w:r>
              <w:rPr>
                <w:b/>
                <w:color w:val="FF0000"/>
                <w:szCs w:val="24"/>
              </w:rPr>
              <w:t>9</w:t>
            </w:r>
          </w:p>
        </w:tc>
      </w:tr>
    </w:tbl>
    <w:p w:rsidR="00D8380C" w:rsidRDefault="00D8380C">
      <w:pPr>
        <w:pStyle w:val="FootnoteText"/>
        <w:spacing w:after="240" w:line="360" w:lineRule="exact"/>
        <w:jc w:val="both"/>
        <w:rPr>
          <w:rFonts w:eastAsia="SimSun"/>
          <w:sz w:val="21"/>
          <w:szCs w:val="24"/>
        </w:rPr>
      </w:pPr>
      <w:r>
        <w:rPr>
          <w:rFonts w:eastAsia="KaiTi_GB2312" w:hint="eastAsia"/>
          <w:color w:val="0000FF"/>
          <w:sz w:val="21"/>
          <w:szCs w:val="24"/>
        </w:rPr>
        <w:t>资料来源：</w:t>
      </w:r>
      <w:r>
        <w:rPr>
          <w:rFonts w:eastAsia="SimSun" w:hint="eastAsia"/>
          <w:sz w:val="21"/>
          <w:szCs w:val="24"/>
        </w:rPr>
        <w:t>《</w:t>
      </w:r>
      <w:r>
        <w:rPr>
          <w:rFonts w:eastAsia="SimSun" w:hint="eastAsia"/>
          <w:sz w:val="21"/>
          <w:szCs w:val="24"/>
        </w:rPr>
        <w:t>1998-2004</w:t>
      </w:r>
      <w:r>
        <w:rPr>
          <w:rFonts w:eastAsia="SimSun" w:hint="eastAsia"/>
          <w:sz w:val="21"/>
          <w:szCs w:val="24"/>
        </w:rPr>
        <w:t>年地区和</w:t>
      </w:r>
      <w:r>
        <w:rPr>
          <w:rFonts w:eastAsia="SimSun"/>
          <w:sz w:val="21"/>
          <w:szCs w:val="24"/>
        </w:rPr>
        <w:t>NUTS II</w:t>
      </w:r>
      <w:r>
        <w:rPr>
          <w:rFonts w:eastAsia="SimSun" w:hint="eastAsia"/>
          <w:sz w:val="21"/>
          <w:szCs w:val="24"/>
        </w:rPr>
        <w:t>大学毕业生数量的变化》：</w:t>
      </w:r>
      <w:r>
        <w:rPr>
          <w:rFonts w:eastAsia="SimSun"/>
          <w:sz w:val="21"/>
          <w:szCs w:val="24"/>
        </w:rPr>
        <w:t>OCES</w:t>
      </w:r>
      <w:r>
        <w:rPr>
          <w:rFonts w:eastAsia="SimSun" w:hint="eastAsia"/>
          <w:sz w:val="21"/>
          <w:szCs w:val="24"/>
        </w:rPr>
        <w:t>、科技和高等教育部。</w:t>
      </w:r>
    </w:p>
    <w:p w:rsidR="00D8380C" w:rsidRDefault="00D8380C">
      <w:pPr>
        <w:pStyle w:val="H2"/>
      </w:pPr>
      <w:r>
        <w:rPr>
          <w:rFonts w:hint="eastAsia"/>
        </w:rPr>
        <w:t>国家平等计划</w:t>
      </w:r>
      <w:r>
        <w:t>—</w:t>
      </w:r>
      <w:r>
        <w:rPr>
          <w:rFonts w:hint="eastAsia"/>
        </w:rPr>
        <w:t>教育</w:t>
      </w:r>
    </w:p>
    <w:p w:rsidR="00D8380C" w:rsidRDefault="00D8380C">
      <w:pPr>
        <w:spacing w:after="240" w:line="360" w:lineRule="exact"/>
        <w:rPr>
          <w:rFonts w:hint="eastAsia"/>
          <w:bCs/>
          <w:szCs w:val="24"/>
        </w:rPr>
      </w:pPr>
      <w:r>
        <w:rPr>
          <w:rFonts w:hint="eastAsia"/>
          <w:bCs/>
          <w:szCs w:val="24"/>
        </w:rPr>
        <w:t>部长委员会</w:t>
      </w:r>
      <w:r>
        <w:rPr>
          <w:rFonts w:hint="eastAsia"/>
          <w:bCs/>
          <w:szCs w:val="24"/>
        </w:rPr>
        <w:t>11</w:t>
      </w:r>
      <w:r>
        <w:rPr>
          <w:rFonts w:hint="eastAsia"/>
          <w:bCs/>
          <w:szCs w:val="24"/>
        </w:rPr>
        <w:t>月</w:t>
      </w:r>
      <w:r>
        <w:rPr>
          <w:rFonts w:hint="eastAsia"/>
          <w:bCs/>
          <w:szCs w:val="24"/>
        </w:rPr>
        <w:t>25</w:t>
      </w:r>
      <w:r>
        <w:rPr>
          <w:rFonts w:hint="eastAsia"/>
          <w:bCs/>
          <w:szCs w:val="24"/>
        </w:rPr>
        <w:t>日第</w:t>
      </w:r>
      <w:r>
        <w:rPr>
          <w:rFonts w:hint="eastAsia"/>
          <w:bCs/>
          <w:szCs w:val="24"/>
        </w:rPr>
        <w:t>184/2003</w:t>
      </w:r>
      <w:r>
        <w:rPr>
          <w:rFonts w:hint="eastAsia"/>
          <w:bCs/>
          <w:szCs w:val="24"/>
        </w:rPr>
        <w:t>号决议制定了《</w:t>
      </w:r>
      <w:r>
        <w:rPr>
          <w:rFonts w:hint="eastAsia"/>
          <w:bCs/>
          <w:szCs w:val="24"/>
        </w:rPr>
        <w:t>2003/2006</w:t>
      </w:r>
      <w:r>
        <w:rPr>
          <w:rFonts w:hint="eastAsia"/>
          <w:bCs/>
          <w:szCs w:val="24"/>
        </w:rPr>
        <w:t>年第二个国家平等计划》。这项计划干预的一个基本领域就是教育、培训和信息提供，干预手段包括为执行《公约》而采取的措施。将社会性别问题和男女平等问题纳入教育系统的五项主要措施涉及到以下方面：课程设置、大纲和教学材料；提高教材出版商的意识以及将社会性别平等作为衡量教材和多媒体教育产品的一项质量标准；不断开展教育培训和职业人员培训以及为父母开展活动；在学校管理过程中意识到有必要使男孩和女孩在学校的日常生活中充分融合，避免出现排斥、辍学、暴力和骚扰问题；杜绝出现按照性别区分的学校和职业选择；开展性教育等。</w:t>
      </w:r>
    </w:p>
    <w:p w:rsidR="00D8380C" w:rsidRDefault="00D8380C">
      <w:pPr>
        <w:spacing w:after="240" w:line="360" w:lineRule="exact"/>
        <w:rPr>
          <w:rFonts w:hint="eastAsia"/>
          <w:szCs w:val="24"/>
        </w:rPr>
      </w:pPr>
      <w:r>
        <w:rPr>
          <w:rFonts w:hint="eastAsia"/>
          <w:bCs/>
          <w:szCs w:val="24"/>
        </w:rPr>
        <w:t>对《第二个国家平等计划》进行最终评价的过程中，部长委员会</w:t>
      </w:r>
      <w:r>
        <w:rPr>
          <w:rFonts w:hint="eastAsia"/>
          <w:bCs/>
          <w:szCs w:val="24"/>
        </w:rPr>
        <w:t>6</w:t>
      </w:r>
      <w:r>
        <w:rPr>
          <w:rFonts w:hint="eastAsia"/>
          <w:bCs/>
          <w:szCs w:val="24"/>
        </w:rPr>
        <w:t>月</w:t>
      </w:r>
      <w:r>
        <w:rPr>
          <w:rFonts w:hint="eastAsia"/>
          <w:bCs/>
          <w:szCs w:val="24"/>
        </w:rPr>
        <w:t>22</w:t>
      </w:r>
      <w:r>
        <w:rPr>
          <w:rFonts w:hint="eastAsia"/>
          <w:bCs/>
          <w:szCs w:val="24"/>
        </w:rPr>
        <w:t>日第</w:t>
      </w:r>
      <w:r>
        <w:rPr>
          <w:rFonts w:hint="eastAsia"/>
          <w:bCs/>
          <w:szCs w:val="24"/>
        </w:rPr>
        <w:t>82/2007</w:t>
      </w:r>
      <w:r>
        <w:rPr>
          <w:rFonts w:hint="eastAsia"/>
          <w:bCs/>
          <w:szCs w:val="24"/>
        </w:rPr>
        <w:t>号决议制定了《</w:t>
      </w:r>
      <w:r>
        <w:rPr>
          <w:rFonts w:hint="eastAsia"/>
          <w:bCs/>
          <w:szCs w:val="24"/>
        </w:rPr>
        <w:t>2007-2010</w:t>
      </w:r>
      <w:r>
        <w:rPr>
          <w:rFonts w:hint="eastAsia"/>
          <w:bCs/>
          <w:szCs w:val="24"/>
        </w:rPr>
        <w:t>年第三个国家平等计划——公民身份和社会性别问题》，为了兑现国内和国际承诺，这项计划制定了国家社会性别平等政策巩固阶段的规定。</w:t>
      </w:r>
    </w:p>
    <w:p w:rsidR="00D8380C" w:rsidRDefault="00D8380C">
      <w:pPr>
        <w:spacing w:after="240" w:line="360" w:lineRule="exact"/>
        <w:rPr>
          <w:rFonts w:hint="eastAsia"/>
          <w:szCs w:val="24"/>
        </w:rPr>
      </w:pPr>
      <w:r>
        <w:rPr>
          <w:rFonts w:hint="eastAsia"/>
          <w:szCs w:val="24"/>
        </w:rPr>
        <w:t>这项计划确定了教育、研究和培训为推进在正式和非正式教育中纳入社会性别因素工作的一个优先事项和主要目标。为实现这些目标而采取的一些措施有：</w:t>
      </w:r>
    </w:p>
    <w:p w:rsidR="00D8380C" w:rsidRDefault="00D8380C">
      <w:pPr>
        <w:numPr>
          <w:ilvl w:val="0"/>
          <w:numId w:val="11"/>
        </w:numPr>
        <w:spacing w:after="240" w:line="360" w:lineRule="exact"/>
        <w:rPr>
          <w:rFonts w:hint="eastAsia"/>
          <w:szCs w:val="24"/>
        </w:rPr>
      </w:pPr>
      <w:r>
        <w:rPr>
          <w:rFonts w:hint="eastAsia"/>
          <w:szCs w:val="24"/>
        </w:rPr>
        <w:t>将社会性别观点作为一个框架性因素，纳入到学校的课程设置、项目领域和公民教育中</w:t>
      </w:r>
    </w:p>
    <w:p w:rsidR="00D8380C" w:rsidRDefault="00D8380C">
      <w:pPr>
        <w:numPr>
          <w:ilvl w:val="0"/>
          <w:numId w:val="11"/>
        </w:numPr>
        <w:spacing w:after="240" w:line="360" w:lineRule="exact"/>
        <w:rPr>
          <w:szCs w:val="24"/>
        </w:rPr>
      </w:pPr>
      <w:r>
        <w:rPr>
          <w:rFonts w:hint="eastAsia"/>
          <w:szCs w:val="24"/>
        </w:rPr>
        <w:t>提高教材编写者和出版商的意识，将社会性别问题作为衡量印刷和多媒体教学资料的一项质量标准</w:t>
      </w:r>
    </w:p>
    <w:p w:rsidR="00D8380C" w:rsidRDefault="00D8380C">
      <w:pPr>
        <w:numPr>
          <w:ilvl w:val="0"/>
          <w:numId w:val="11"/>
        </w:numPr>
        <w:spacing w:after="240" w:line="360" w:lineRule="exact"/>
        <w:rPr>
          <w:szCs w:val="24"/>
        </w:rPr>
      </w:pPr>
      <w:r>
        <w:rPr>
          <w:rFonts w:hint="eastAsia"/>
          <w:szCs w:val="24"/>
        </w:rPr>
        <w:t>推行无社会性别定型观念的教育和职业指导原则</w:t>
      </w:r>
    </w:p>
    <w:p w:rsidR="00D8380C" w:rsidRDefault="00D8380C">
      <w:pPr>
        <w:numPr>
          <w:ilvl w:val="0"/>
          <w:numId w:val="11"/>
        </w:numPr>
        <w:spacing w:after="240" w:line="360" w:lineRule="exact"/>
        <w:rPr>
          <w:rFonts w:hint="eastAsia"/>
          <w:szCs w:val="24"/>
        </w:rPr>
      </w:pPr>
      <w:r>
        <w:rPr>
          <w:rFonts w:hint="eastAsia"/>
          <w:szCs w:val="24"/>
        </w:rPr>
        <w:t>为预防歧视和暴力的发生，保证学校日常生活中的两性互动，在学校和其他教育培训机构的管理和运作过程中纳入社会性别平等理念</w:t>
      </w:r>
    </w:p>
    <w:p w:rsidR="00D8380C" w:rsidRDefault="00D8380C">
      <w:pPr>
        <w:pStyle w:val="H2"/>
      </w:pPr>
      <w:r>
        <w:rPr>
          <w:rFonts w:hint="eastAsia"/>
        </w:rPr>
        <w:t>课本和多媒体教学材料评价标准</w:t>
      </w:r>
    </w:p>
    <w:p w:rsidR="00D8380C" w:rsidRDefault="00D8380C">
      <w:pPr>
        <w:spacing w:after="240" w:line="360" w:lineRule="exact"/>
        <w:rPr>
          <w:rFonts w:hint="eastAsia"/>
          <w:szCs w:val="24"/>
        </w:rPr>
      </w:pPr>
      <w:r>
        <w:rPr>
          <w:rFonts w:hint="eastAsia"/>
          <w:szCs w:val="24"/>
        </w:rPr>
        <w:t>教材的评价、认证和接受过程中已经纳入了社会性别观点，</w:t>
      </w:r>
      <w:r>
        <w:rPr>
          <w:rFonts w:hint="eastAsia"/>
          <w:szCs w:val="24"/>
        </w:rPr>
        <w:t>8</w:t>
      </w:r>
      <w:r>
        <w:rPr>
          <w:rFonts w:hint="eastAsia"/>
          <w:szCs w:val="24"/>
        </w:rPr>
        <w:t>月</w:t>
      </w:r>
      <w:r>
        <w:rPr>
          <w:rFonts w:hint="eastAsia"/>
          <w:szCs w:val="24"/>
        </w:rPr>
        <w:t>28</w:t>
      </w:r>
      <w:r>
        <w:rPr>
          <w:rFonts w:hint="eastAsia"/>
          <w:szCs w:val="24"/>
        </w:rPr>
        <w:t>日第</w:t>
      </w:r>
      <w:r>
        <w:rPr>
          <w:rFonts w:hint="eastAsia"/>
          <w:szCs w:val="24"/>
        </w:rPr>
        <w:t>47/2006</w:t>
      </w:r>
      <w:r>
        <w:rPr>
          <w:rFonts w:hint="eastAsia"/>
          <w:szCs w:val="24"/>
        </w:rPr>
        <w:t>号法规定，“评价委员会也必须考虑到宪法规定的原则和观念，包括无歧视和社会性别平等原则和观念”（第</w:t>
      </w:r>
      <w:r>
        <w:rPr>
          <w:rFonts w:hint="eastAsia"/>
          <w:szCs w:val="24"/>
        </w:rPr>
        <w:t>11.2</w:t>
      </w:r>
      <w:r>
        <w:rPr>
          <w:rFonts w:hint="eastAsia"/>
          <w:szCs w:val="24"/>
        </w:rPr>
        <w:t>条）。</w:t>
      </w:r>
    </w:p>
    <w:p w:rsidR="00D8380C" w:rsidRDefault="00D8380C">
      <w:pPr>
        <w:spacing w:after="240" w:line="360" w:lineRule="exact"/>
        <w:rPr>
          <w:rFonts w:hint="eastAsia"/>
          <w:szCs w:val="24"/>
        </w:rPr>
      </w:pPr>
      <w:r>
        <w:rPr>
          <w:rFonts w:hint="eastAsia"/>
          <w:szCs w:val="24"/>
        </w:rPr>
        <w:t>关于多媒体材料问题，学校计算机、网络与因特网工作组与平等与妇女权利委员会签署了一项协议，因此能够将社会性别纳入到对教育软件进行语言使用，包括阴阳性和男女体现是否平衡问题的评价过程当中。</w:t>
      </w:r>
    </w:p>
    <w:p w:rsidR="00D8380C" w:rsidRDefault="00D8380C">
      <w:pPr>
        <w:spacing w:after="240" w:line="360" w:lineRule="exact"/>
        <w:rPr>
          <w:szCs w:val="24"/>
        </w:rPr>
      </w:pPr>
      <w:r>
        <w:rPr>
          <w:rFonts w:hint="eastAsia"/>
          <w:szCs w:val="24"/>
        </w:rPr>
        <w:t>这在对这一体系进行测试，这个体系对未来改变多媒体产品中关于两性的陈规定型观念产生的影响意味着：学校计算机、网络与因特网工作组建立的评价小组必须由具有专门学术资格和经过社会性别方面培训的人组成。</w:t>
      </w:r>
    </w:p>
    <w:p w:rsidR="00D8380C" w:rsidRDefault="00D8380C">
      <w:pPr>
        <w:spacing w:after="240" w:line="360" w:lineRule="exact"/>
        <w:rPr>
          <w:rFonts w:hint="eastAsia"/>
          <w:szCs w:val="24"/>
        </w:rPr>
      </w:pPr>
      <w:r>
        <w:rPr>
          <w:rFonts w:hint="eastAsia"/>
          <w:szCs w:val="24"/>
        </w:rPr>
        <w:t>目前评价小组共有</w:t>
      </w:r>
      <w:r>
        <w:rPr>
          <w:rFonts w:hint="eastAsia"/>
          <w:szCs w:val="24"/>
        </w:rPr>
        <w:t>55</w:t>
      </w:r>
      <w:r>
        <w:rPr>
          <w:rFonts w:hint="eastAsia"/>
          <w:szCs w:val="24"/>
        </w:rPr>
        <w:t>名评价人，其中</w:t>
      </w:r>
      <w:r>
        <w:rPr>
          <w:rFonts w:hint="eastAsia"/>
          <w:szCs w:val="24"/>
        </w:rPr>
        <w:t>7</w:t>
      </w:r>
      <w:r>
        <w:rPr>
          <w:rFonts w:hint="eastAsia"/>
          <w:szCs w:val="24"/>
        </w:rPr>
        <w:t>位（</w:t>
      </w:r>
      <w:r>
        <w:rPr>
          <w:rFonts w:hint="eastAsia"/>
          <w:szCs w:val="24"/>
        </w:rPr>
        <w:t>13%</w:t>
      </w:r>
      <w:r>
        <w:rPr>
          <w:rFonts w:hint="eastAsia"/>
          <w:szCs w:val="24"/>
        </w:rPr>
        <w:t>）接受过社会性别方面的培训，这些评价人的学术背景为语言、生物学、心理学和社会学，其中大部分都来自基础教育第一阶段和第二阶段。</w:t>
      </w:r>
    </w:p>
    <w:p w:rsidR="00D8380C" w:rsidRDefault="00D8380C">
      <w:pPr>
        <w:pStyle w:val="H2"/>
      </w:pPr>
      <w:r>
        <w:rPr>
          <w:rFonts w:hint="eastAsia"/>
        </w:rPr>
        <w:t>为教学提供的支助</w:t>
      </w:r>
    </w:p>
    <w:p w:rsidR="00D8380C" w:rsidRDefault="00D8380C">
      <w:pPr>
        <w:spacing w:after="240" w:line="360" w:lineRule="exact"/>
        <w:rPr>
          <w:rFonts w:hint="eastAsia"/>
          <w:szCs w:val="24"/>
        </w:rPr>
      </w:pPr>
      <w:r>
        <w:rPr>
          <w:rFonts w:hint="eastAsia"/>
          <w:szCs w:val="24"/>
        </w:rPr>
        <w:t>从</w:t>
      </w:r>
      <w:r>
        <w:rPr>
          <w:rFonts w:hint="eastAsia"/>
          <w:szCs w:val="24"/>
        </w:rPr>
        <w:t>2004</w:t>
      </w:r>
      <w:r>
        <w:rPr>
          <w:rFonts w:hint="eastAsia"/>
          <w:szCs w:val="24"/>
        </w:rPr>
        <w:t>年至</w:t>
      </w:r>
      <w:r>
        <w:rPr>
          <w:rFonts w:hint="eastAsia"/>
          <w:szCs w:val="24"/>
        </w:rPr>
        <w:t>2006</w:t>
      </w:r>
      <w:r>
        <w:rPr>
          <w:rFonts w:hint="eastAsia"/>
          <w:szCs w:val="24"/>
        </w:rPr>
        <w:t>年，平等与妇女权利委员会为从事各个级别教育的教师出版了科学和教导性辅助材料。这些材料提供了葡萄牙开展的妇女和社会性别问题研究以及这些研究项目的目的，即解决教育领域妇女所处的“无形”境遇问题和社会性别定型观念问题。</w:t>
      </w:r>
    </w:p>
    <w:p w:rsidR="00D8380C" w:rsidRDefault="00D8380C">
      <w:pPr>
        <w:spacing w:after="240" w:line="360" w:lineRule="exact"/>
        <w:rPr>
          <w:rFonts w:hint="eastAsia"/>
          <w:szCs w:val="24"/>
        </w:rPr>
      </w:pPr>
      <w:r>
        <w:rPr>
          <w:rFonts w:hint="eastAsia"/>
          <w:szCs w:val="24"/>
        </w:rPr>
        <w:t>2005</w:t>
      </w:r>
      <w:r>
        <w:rPr>
          <w:rFonts w:hint="eastAsia"/>
          <w:szCs w:val="24"/>
        </w:rPr>
        <w:t>年，平等与妇女权利委员会开始为学校专门出版作品，确保基础教育和中等教育大纲能够考虑到妇女长期以来在社会各个领域所发挥的作用。在全国范围内共发行了</w:t>
      </w:r>
      <w:r>
        <w:rPr>
          <w:rFonts w:hint="eastAsia"/>
          <w:szCs w:val="24"/>
        </w:rPr>
        <w:t>9 000</w:t>
      </w:r>
      <w:r>
        <w:rPr>
          <w:rFonts w:hint="eastAsia"/>
          <w:szCs w:val="24"/>
        </w:rPr>
        <w:t>份作品，占平等与妇女权利委员会在教育领域发放出版物的</w:t>
      </w:r>
      <w:r>
        <w:rPr>
          <w:rFonts w:hint="eastAsia"/>
          <w:szCs w:val="24"/>
        </w:rPr>
        <w:t>52%</w:t>
      </w:r>
      <w:r>
        <w:rPr>
          <w:rFonts w:hint="eastAsia"/>
          <w:szCs w:val="24"/>
        </w:rPr>
        <w:t>。</w:t>
      </w:r>
    </w:p>
    <w:p w:rsidR="00D8380C" w:rsidRDefault="00D8380C">
      <w:pPr>
        <w:spacing w:after="240" w:line="360" w:lineRule="exact"/>
        <w:rPr>
          <w:rFonts w:hint="eastAsia"/>
          <w:szCs w:val="24"/>
        </w:rPr>
      </w:pPr>
      <w:r>
        <w:rPr>
          <w:rFonts w:hint="eastAsia"/>
          <w:szCs w:val="24"/>
        </w:rPr>
        <w:t>从</w:t>
      </w:r>
      <w:r>
        <w:rPr>
          <w:rFonts w:hint="eastAsia"/>
          <w:szCs w:val="24"/>
        </w:rPr>
        <w:t>2004</w:t>
      </w:r>
      <w:r>
        <w:rPr>
          <w:rFonts w:hint="eastAsia"/>
          <w:szCs w:val="24"/>
        </w:rPr>
        <w:t>年至</w:t>
      </w:r>
      <w:r>
        <w:rPr>
          <w:rFonts w:hint="eastAsia"/>
          <w:szCs w:val="24"/>
        </w:rPr>
        <w:t>2006</w:t>
      </w:r>
      <w:r>
        <w:rPr>
          <w:rFonts w:hint="eastAsia"/>
          <w:szCs w:val="24"/>
        </w:rPr>
        <w:t>年，平等与妇女权利委员会为教育界出版了</w:t>
      </w:r>
      <w:r>
        <w:rPr>
          <w:rFonts w:hint="eastAsia"/>
          <w:szCs w:val="24"/>
        </w:rPr>
        <w:t>7</w:t>
      </w:r>
      <w:r>
        <w:rPr>
          <w:rFonts w:hint="eastAsia"/>
          <w:szCs w:val="24"/>
        </w:rPr>
        <w:t>部作品，其中</w:t>
      </w:r>
      <w:r>
        <w:rPr>
          <w:rFonts w:hint="eastAsia"/>
          <w:szCs w:val="24"/>
        </w:rPr>
        <w:t>5</w:t>
      </w:r>
      <w:r>
        <w:rPr>
          <w:rFonts w:hint="eastAsia"/>
          <w:szCs w:val="24"/>
        </w:rPr>
        <w:t>部面向从事基础教育和中等教育教学的历史、公民学、体育和葡萄牙语教师，另外</w:t>
      </w:r>
      <w:r>
        <w:rPr>
          <w:rFonts w:hint="eastAsia"/>
          <w:szCs w:val="24"/>
        </w:rPr>
        <w:t>2</w:t>
      </w:r>
      <w:r>
        <w:rPr>
          <w:rFonts w:hint="eastAsia"/>
          <w:szCs w:val="24"/>
        </w:rPr>
        <w:t>部面向学龄前和非正式教育领域。</w:t>
      </w:r>
    </w:p>
    <w:p w:rsidR="00D8380C" w:rsidRDefault="00D8380C">
      <w:pPr>
        <w:spacing w:after="240" w:line="360" w:lineRule="exact"/>
        <w:rPr>
          <w:rFonts w:hint="eastAsia"/>
          <w:szCs w:val="24"/>
        </w:rPr>
      </w:pPr>
      <w:r>
        <w:rPr>
          <w:rFonts w:hint="eastAsia"/>
          <w:szCs w:val="24"/>
        </w:rPr>
        <w:t>这些出版物在全国范围内（大陆地区和亚速尔群岛地区），面向</w:t>
      </w:r>
      <w:r>
        <w:rPr>
          <w:rFonts w:hint="eastAsia"/>
          <w:szCs w:val="24"/>
        </w:rPr>
        <w:t>60</w:t>
      </w:r>
      <w:r>
        <w:rPr>
          <w:rFonts w:hint="eastAsia"/>
          <w:szCs w:val="24"/>
        </w:rPr>
        <w:t>个开展初级和持续教师培训的高等学校以及从事社会性别问题研究的研究中心发行；葡萄牙可授予妇女和社会性别问题研究（里斯本阿贝塔大学）以及公民和教育研究（波尔图大学与埃武拉大学）三个方向的硕士学位；所有中等学校都被纳入了学校图书馆网络之中（</w:t>
      </w:r>
      <w:r>
        <w:rPr>
          <w:rFonts w:hint="eastAsia"/>
          <w:szCs w:val="24"/>
        </w:rPr>
        <w:t>334</w:t>
      </w:r>
      <w:r>
        <w:rPr>
          <w:rFonts w:hint="eastAsia"/>
          <w:szCs w:val="24"/>
        </w:rPr>
        <w:t>）；共有</w:t>
      </w:r>
      <w:r>
        <w:rPr>
          <w:rFonts w:hint="eastAsia"/>
          <w:szCs w:val="24"/>
        </w:rPr>
        <w:t>30</w:t>
      </w:r>
      <w:r>
        <w:rPr>
          <w:rFonts w:hint="eastAsia"/>
          <w:szCs w:val="24"/>
        </w:rPr>
        <w:t>个教师协会，包括所有语言教师协会；全国北部、中部和南部都设有各个级别的学校和学校协会教师培训中心；非政府组织开展了社会性别教育项目。</w:t>
      </w:r>
    </w:p>
    <w:p w:rsidR="00D8380C" w:rsidRDefault="00D8380C">
      <w:pPr>
        <w:pStyle w:val="H2"/>
      </w:pPr>
      <w:r>
        <w:rPr>
          <w:rFonts w:hint="eastAsia"/>
        </w:rPr>
        <w:t>教育项目</w:t>
      </w:r>
    </w:p>
    <w:p w:rsidR="00D8380C" w:rsidRDefault="00D8380C">
      <w:pPr>
        <w:spacing w:after="240" w:line="360" w:lineRule="exact"/>
        <w:rPr>
          <w:rFonts w:hint="eastAsia"/>
          <w:szCs w:val="24"/>
        </w:rPr>
      </w:pPr>
      <w:r>
        <w:rPr>
          <w:rFonts w:hint="eastAsia"/>
          <w:szCs w:val="24"/>
        </w:rPr>
        <w:t>2006</w:t>
      </w:r>
      <w:r>
        <w:rPr>
          <w:rFonts w:hint="eastAsia"/>
          <w:szCs w:val="24"/>
        </w:rPr>
        <w:t>年，根据《第二个国家平等计划》，教育部部门间平等问题小组和平等与妇女权利委员会合作，为将男女平等理念纳入教育项目开创了一种诊断工具。从</w:t>
      </w:r>
      <w:r>
        <w:rPr>
          <w:rFonts w:hint="eastAsia"/>
          <w:szCs w:val="24"/>
        </w:rPr>
        <w:t>135</w:t>
      </w:r>
      <w:r>
        <w:rPr>
          <w:rFonts w:hint="eastAsia"/>
          <w:szCs w:val="24"/>
        </w:rPr>
        <w:t>个学校小组收集的信息表明，还未能从社会性别问题和男女关系角度认识和实施男女平等问题。</w:t>
      </w:r>
    </w:p>
    <w:p w:rsidR="00D8380C" w:rsidRDefault="00D8380C">
      <w:pPr>
        <w:spacing w:after="240" w:line="360" w:lineRule="exact"/>
        <w:rPr>
          <w:rFonts w:hint="eastAsia"/>
          <w:szCs w:val="24"/>
        </w:rPr>
      </w:pPr>
      <w:r>
        <w:rPr>
          <w:rFonts w:hint="eastAsia"/>
          <w:szCs w:val="24"/>
        </w:rPr>
        <w:t>只是偶尔会解决这个问题（如在国际妇女节这一天），而且事实证明只有</w:t>
      </w:r>
      <w:r>
        <w:rPr>
          <w:rFonts w:hint="eastAsia"/>
          <w:szCs w:val="24"/>
        </w:rPr>
        <w:t>8%</w:t>
      </w:r>
      <w:r>
        <w:rPr>
          <w:rFonts w:hint="eastAsia"/>
          <w:szCs w:val="24"/>
        </w:rPr>
        <w:t>的学校开展了关于社会性别关系的项目。这项工具对于为今后四年的《第三个国家平等计划——公民身份和社会性别》制定战略具有重要作用。</w:t>
      </w:r>
    </w:p>
    <w:p w:rsidR="00D8380C" w:rsidRDefault="00D8380C">
      <w:pPr>
        <w:spacing w:after="240" w:line="360" w:lineRule="exact"/>
        <w:rPr>
          <w:rFonts w:hint="eastAsia"/>
          <w:szCs w:val="24"/>
        </w:rPr>
      </w:pPr>
      <w:r>
        <w:rPr>
          <w:rFonts w:hint="eastAsia"/>
          <w:szCs w:val="24"/>
        </w:rPr>
        <w:t>非政府组织技术和经济支助体系包含了第</w:t>
      </w:r>
      <w:r>
        <w:rPr>
          <w:rFonts w:hint="eastAsia"/>
          <w:szCs w:val="24"/>
        </w:rPr>
        <w:t>4.4</w:t>
      </w:r>
      <w:r>
        <w:rPr>
          <w:rFonts w:hint="eastAsia"/>
          <w:szCs w:val="24"/>
        </w:rPr>
        <w:t>条措施，即促进男女机会平等措施，根据第三个社群支助框架及其社群就业、培训和社会发展方案（</w:t>
      </w:r>
      <w:r>
        <w:rPr>
          <w:szCs w:val="24"/>
        </w:rPr>
        <w:t>POEFDS</w:t>
      </w:r>
      <w:r>
        <w:rPr>
          <w:rFonts w:hint="eastAsia"/>
          <w:szCs w:val="24"/>
        </w:rPr>
        <w:t>），这项支助体系为</w:t>
      </w:r>
      <w:r>
        <w:rPr>
          <w:rFonts w:hint="eastAsia"/>
          <w:szCs w:val="24"/>
        </w:rPr>
        <w:t>95</w:t>
      </w:r>
      <w:r>
        <w:rPr>
          <w:rFonts w:hint="eastAsia"/>
          <w:szCs w:val="24"/>
        </w:rPr>
        <w:t>个非政府组织项目提供了资助，其中</w:t>
      </w:r>
      <w:r>
        <w:rPr>
          <w:rFonts w:hint="eastAsia"/>
          <w:szCs w:val="24"/>
        </w:rPr>
        <w:t>33</w:t>
      </w:r>
      <w:r>
        <w:rPr>
          <w:rFonts w:hint="eastAsia"/>
          <w:szCs w:val="24"/>
        </w:rPr>
        <w:t>个（</w:t>
      </w:r>
      <w:r>
        <w:rPr>
          <w:rFonts w:hint="eastAsia"/>
          <w:szCs w:val="24"/>
        </w:rPr>
        <w:t>35%</w:t>
      </w:r>
      <w:r>
        <w:rPr>
          <w:rFonts w:hint="eastAsia"/>
          <w:szCs w:val="24"/>
        </w:rPr>
        <w:t>）项目涉及到提高</w:t>
      </w:r>
      <w:r>
        <w:rPr>
          <w:rFonts w:hint="eastAsia"/>
          <w:szCs w:val="24"/>
        </w:rPr>
        <w:t>53</w:t>
      </w:r>
      <w:r>
        <w:rPr>
          <w:rFonts w:hint="eastAsia"/>
          <w:szCs w:val="24"/>
        </w:rPr>
        <w:t>个大陆地区城市（</w:t>
      </w:r>
      <w:r>
        <w:rPr>
          <w:rFonts w:hint="eastAsia"/>
          <w:szCs w:val="24"/>
        </w:rPr>
        <w:t>17%</w:t>
      </w:r>
      <w:r>
        <w:rPr>
          <w:rFonts w:hint="eastAsia"/>
          <w:szCs w:val="24"/>
        </w:rPr>
        <w:t>）的学校和教育社群（学生、教师、父母和其他教育机构）意识的问题。</w:t>
      </w:r>
    </w:p>
    <w:p w:rsidR="00D8380C" w:rsidRDefault="00D8380C">
      <w:pPr>
        <w:spacing w:after="240" w:line="360" w:lineRule="exact"/>
        <w:rPr>
          <w:rFonts w:hint="eastAsia"/>
          <w:szCs w:val="24"/>
        </w:rPr>
      </w:pPr>
      <w:r>
        <w:rPr>
          <w:rFonts w:hint="eastAsia"/>
          <w:szCs w:val="24"/>
        </w:rPr>
        <w:t>这些项目中，其中</w:t>
      </w:r>
      <w:r>
        <w:rPr>
          <w:rFonts w:hint="eastAsia"/>
          <w:szCs w:val="24"/>
        </w:rPr>
        <w:t>5</w:t>
      </w:r>
      <w:r>
        <w:rPr>
          <w:rFonts w:hint="eastAsia"/>
          <w:szCs w:val="24"/>
        </w:rPr>
        <w:t>个项目面向这些城市中的</w:t>
      </w:r>
      <w:r>
        <w:rPr>
          <w:rFonts w:hint="eastAsia"/>
          <w:szCs w:val="24"/>
        </w:rPr>
        <w:t>33</w:t>
      </w:r>
      <w:r>
        <w:rPr>
          <w:rFonts w:hint="eastAsia"/>
          <w:szCs w:val="24"/>
        </w:rPr>
        <w:t>个城市（北部和中部沿海与阿尔加维）基础教育和中等教育领域的老师和学生，重点内容为女孩和男孩以及妇女与男子之间的平等关系（</w:t>
      </w:r>
      <w:r>
        <w:rPr>
          <w:rFonts w:hint="eastAsia"/>
          <w:szCs w:val="24"/>
        </w:rPr>
        <w:t>6</w:t>
      </w:r>
      <w:r>
        <w:rPr>
          <w:rFonts w:hint="eastAsia"/>
          <w:szCs w:val="24"/>
        </w:rPr>
        <w:t>个城市）、家庭和婚姻暴力（</w:t>
      </w:r>
      <w:r>
        <w:rPr>
          <w:rFonts w:hint="eastAsia"/>
          <w:szCs w:val="24"/>
        </w:rPr>
        <w:t>24</w:t>
      </w:r>
      <w:r>
        <w:rPr>
          <w:rFonts w:hint="eastAsia"/>
          <w:szCs w:val="24"/>
        </w:rPr>
        <w:t>个城市）以及运动（</w:t>
      </w:r>
      <w:r>
        <w:rPr>
          <w:rFonts w:hint="eastAsia"/>
          <w:szCs w:val="24"/>
        </w:rPr>
        <w:t>4</w:t>
      </w:r>
      <w:r>
        <w:rPr>
          <w:rFonts w:hint="eastAsia"/>
          <w:szCs w:val="24"/>
        </w:rPr>
        <w:t>个城市）问题。关于运动问题，妇女与运动协会为体育教师制定了一项实际指导原则，目的是消除学校运动中存在的性别歧视，在大里斯本和大波尔图地区的学校里共发行了大约</w:t>
      </w:r>
      <w:r>
        <w:rPr>
          <w:rFonts w:hint="eastAsia"/>
          <w:szCs w:val="24"/>
        </w:rPr>
        <w:t>600</w:t>
      </w:r>
      <w:r>
        <w:rPr>
          <w:rFonts w:hint="eastAsia"/>
          <w:szCs w:val="24"/>
        </w:rPr>
        <w:t>份这种指导原则。</w:t>
      </w:r>
    </w:p>
    <w:p w:rsidR="00D8380C" w:rsidRDefault="00D8380C">
      <w:pPr>
        <w:pStyle w:val="H2"/>
      </w:pPr>
      <w:r>
        <w:rPr>
          <w:rFonts w:hint="eastAsia"/>
        </w:rPr>
        <w:t>卫生教育</w:t>
      </w:r>
      <w:r>
        <w:t xml:space="preserve"> </w:t>
      </w:r>
    </w:p>
    <w:p w:rsidR="00D8380C" w:rsidRDefault="00D8380C">
      <w:pPr>
        <w:spacing w:after="240" w:line="360" w:lineRule="exact"/>
        <w:rPr>
          <w:rFonts w:hint="eastAsia"/>
          <w:szCs w:val="24"/>
        </w:rPr>
      </w:pPr>
      <w:r>
        <w:rPr>
          <w:rFonts w:hint="eastAsia"/>
          <w:szCs w:val="24"/>
        </w:rPr>
        <w:t>2005</w:t>
      </w:r>
      <w:r>
        <w:rPr>
          <w:rFonts w:hint="eastAsia"/>
          <w:szCs w:val="24"/>
        </w:rPr>
        <w:t>年</w:t>
      </w:r>
      <w:r>
        <w:rPr>
          <w:rFonts w:hint="eastAsia"/>
          <w:szCs w:val="24"/>
        </w:rPr>
        <w:t>9</w:t>
      </w:r>
      <w:r>
        <w:rPr>
          <w:rFonts w:hint="eastAsia"/>
          <w:szCs w:val="24"/>
        </w:rPr>
        <w:t>月，设立了性教育工作小组，</w:t>
      </w:r>
      <w:r>
        <w:rPr>
          <w:szCs w:val="24"/>
          <w:vertAlign w:val="superscript"/>
        </w:rPr>
        <w:footnoteReference w:id="46"/>
      </w:r>
      <w:r>
        <w:rPr>
          <w:rFonts w:hint="eastAsia"/>
          <w:szCs w:val="24"/>
        </w:rPr>
        <w:t>为学校的性教育提出建议和为性教育内容的界定提供评价。性教育被认为是一种广义上的卫生教育，已经成为学校教育项目的一个方面。</w:t>
      </w:r>
    </w:p>
    <w:p w:rsidR="00D8380C" w:rsidRDefault="00D8380C">
      <w:pPr>
        <w:spacing w:after="240" w:line="360" w:lineRule="exact"/>
        <w:rPr>
          <w:rFonts w:hint="eastAsia"/>
          <w:szCs w:val="24"/>
        </w:rPr>
      </w:pPr>
      <w:r>
        <w:rPr>
          <w:rFonts w:hint="eastAsia"/>
          <w:szCs w:val="24"/>
        </w:rPr>
        <w:t>工作小组证实，在进行过干预的领域，教育领域被处理得最多的问题包括性、性传播感染、计划生育、怀孕咨询和家庭暴力。这些活动由学校与专家、卫生中心、非政府组织以及其他社区服务部门共同实施。除制定面向学生的方案以外，还为父母、教师以外的员工和普通社群开展了活动。</w:t>
      </w:r>
    </w:p>
    <w:p w:rsidR="00D8380C" w:rsidRDefault="00D8380C">
      <w:pPr>
        <w:spacing w:after="240" w:line="360" w:lineRule="exact"/>
        <w:rPr>
          <w:rFonts w:hint="eastAsia"/>
          <w:szCs w:val="24"/>
        </w:rPr>
      </w:pPr>
      <w:r>
        <w:rPr>
          <w:rFonts w:hint="eastAsia"/>
          <w:szCs w:val="24"/>
        </w:rPr>
        <w:t>许多学校都设立了提供卫生和计划生育咨询的支助办公室。</w:t>
      </w:r>
    </w:p>
    <w:p w:rsidR="00D8380C" w:rsidRDefault="00D8380C">
      <w:pPr>
        <w:pStyle w:val="H2"/>
      </w:pPr>
      <w:bookmarkStart w:id="18" w:name="_Toc183423503"/>
      <w:r>
        <w:br w:type="page"/>
      </w:r>
      <w:r>
        <w:rPr>
          <w:rFonts w:hint="eastAsia"/>
        </w:rPr>
        <w:t>师资培训</w:t>
      </w:r>
    </w:p>
    <w:p w:rsidR="00D8380C" w:rsidRDefault="00D8380C">
      <w:pPr>
        <w:spacing w:after="240" w:line="360" w:lineRule="exact"/>
        <w:rPr>
          <w:szCs w:val="24"/>
        </w:rPr>
      </w:pPr>
      <w:r>
        <w:rPr>
          <w:rFonts w:hint="eastAsia"/>
          <w:szCs w:val="24"/>
        </w:rPr>
        <w:t>2003</w:t>
      </w:r>
      <w:r>
        <w:rPr>
          <w:rFonts w:hint="eastAsia"/>
          <w:szCs w:val="24"/>
        </w:rPr>
        <w:t>年至</w:t>
      </w:r>
      <w:r>
        <w:rPr>
          <w:rFonts w:hint="eastAsia"/>
          <w:szCs w:val="24"/>
        </w:rPr>
        <w:t>2006</w:t>
      </w:r>
      <w:r>
        <w:rPr>
          <w:rFonts w:hint="eastAsia"/>
          <w:szCs w:val="24"/>
        </w:rPr>
        <w:t>年：</w:t>
      </w:r>
    </w:p>
    <w:p w:rsidR="00D8380C" w:rsidRDefault="00D8380C">
      <w:pPr>
        <w:numPr>
          <w:ilvl w:val="0"/>
          <w:numId w:val="15"/>
        </w:numPr>
        <w:spacing w:after="240" w:line="360" w:lineRule="exact"/>
        <w:rPr>
          <w:rFonts w:hint="eastAsia"/>
        </w:rPr>
      </w:pPr>
      <w:r>
        <w:rPr>
          <w:rFonts w:hint="eastAsia"/>
        </w:rPr>
        <w:t>持续培训教学委员会（负责对</w:t>
      </w:r>
      <w:r>
        <w:rPr>
          <w:rFonts w:hint="eastAsia"/>
          <w:szCs w:val="24"/>
        </w:rPr>
        <w:t>师资</w:t>
      </w:r>
      <w:r>
        <w:rPr>
          <w:rFonts w:hint="eastAsia"/>
        </w:rPr>
        <w:t>培训机构和课程进行认证）对社会性别平等、公民身份、性教育、公民学和人权教育方面的培训课程进行了有平等问题和其他方面的认证。</w:t>
      </w:r>
    </w:p>
    <w:p w:rsidR="00D8380C" w:rsidRDefault="00D8380C">
      <w:pPr>
        <w:numPr>
          <w:ilvl w:val="0"/>
          <w:numId w:val="15"/>
        </w:numPr>
        <w:spacing w:after="240" w:line="360" w:lineRule="exact"/>
        <w:rPr>
          <w:rFonts w:hint="eastAsia"/>
          <w:szCs w:val="24"/>
        </w:rPr>
      </w:pPr>
      <w:r>
        <w:rPr>
          <w:rFonts w:hint="eastAsia"/>
          <w:szCs w:val="24"/>
        </w:rPr>
        <w:t>为了对学龄前和小学师资进行培训，平等与妇女权利委员会与圣塔伦高等教育学校合作，再版了（第</w:t>
      </w:r>
      <w:r>
        <w:rPr>
          <w:rFonts w:hint="eastAsia"/>
          <w:szCs w:val="24"/>
        </w:rPr>
        <w:t>3</w:t>
      </w:r>
      <w:r>
        <w:rPr>
          <w:rFonts w:hint="eastAsia"/>
          <w:szCs w:val="24"/>
        </w:rPr>
        <w:t>版）男女同校教育手册《促进男女平等，献给学龄前教育》，这本手册目前被广泛应用于圣塔伦学校学龄前和小学师资初级和持续培训中，共计</w:t>
      </w:r>
      <w:r>
        <w:rPr>
          <w:rFonts w:hint="eastAsia"/>
          <w:szCs w:val="24"/>
        </w:rPr>
        <w:t>1 500</w:t>
      </w:r>
      <w:r>
        <w:rPr>
          <w:rFonts w:hint="eastAsia"/>
          <w:szCs w:val="24"/>
        </w:rPr>
        <w:t>份被发放给了学校协会、培训中心、教师和研究人员。</w:t>
      </w:r>
    </w:p>
    <w:p w:rsidR="00D8380C" w:rsidRDefault="00D8380C">
      <w:pPr>
        <w:spacing w:after="240" w:line="360" w:lineRule="exact"/>
        <w:rPr>
          <w:szCs w:val="24"/>
        </w:rPr>
      </w:pPr>
      <w:r>
        <w:rPr>
          <w:rFonts w:hint="eastAsia"/>
          <w:szCs w:val="24"/>
        </w:rPr>
        <w:t>2006</w:t>
      </w:r>
      <w:r>
        <w:rPr>
          <w:rFonts w:hint="eastAsia"/>
          <w:szCs w:val="24"/>
        </w:rPr>
        <w:t>年，平等与妇女权利委员会开始出版面向父母的关于促进家庭教育中的社会性别平等的作品，与科英布拉大学合作出版了一本使用指导手册。由于为教师所迅速接受，那年</w:t>
      </w:r>
      <w:r>
        <w:rPr>
          <w:rFonts w:hint="eastAsia"/>
          <w:szCs w:val="24"/>
        </w:rPr>
        <w:t>2 500</w:t>
      </w:r>
      <w:r>
        <w:rPr>
          <w:rFonts w:hint="eastAsia"/>
          <w:szCs w:val="24"/>
        </w:rPr>
        <w:t>份手册被发行一空。这些手册被发放给了葡萄牙学习教育学课程和三个方向硕士学位课程的学生、正在开展培训的父母协会、教师培训中心以及公立和私立学校。</w:t>
      </w:r>
    </w:p>
    <w:p w:rsidR="00D8380C" w:rsidRDefault="00D8380C">
      <w:pPr>
        <w:spacing w:after="240" w:line="360" w:lineRule="exact"/>
        <w:rPr>
          <w:rFonts w:hint="eastAsia"/>
        </w:rPr>
      </w:pPr>
      <w:r>
        <w:rPr>
          <w:rFonts w:hint="eastAsia"/>
        </w:rPr>
        <w:t>从</w:t>
      </w:r>
      <w:r>
        <w:rPr>
          <w:rFonts w:hint="eastAsia"/>
        </w:rPr>
        <w:t>2004</w:t>
      </w:r>
      <w:r>
        <w:rPr>
          <w:rFonts w:hint="eastAsia"/>
        </w:rPr>
        <w:t>年至</w:t>
      </w:r>
      <w:r>
        <w:rPr>
          <w:rFonts w:hint="eastAsia"/>
        </w:rPr>
        <w:t>2006</w:t>
      </w:r>
      <w:r>
        <w:rPr>
          <w:rFonts w:hint="eastAsia"/>
        </w:rPr>
        <w:t>年，平等与妇女</w:t>
      </w:r>
      <w:r>
        <w:rPr>
          <w:rFonts w:hint="eastAsia"/>
          <w:szCs w:val="24"/>
        </w:rPr>
        <w:t>权利</w:t>
      </w:r>
      <w:r>
        <w:rPr>
          <w:rFonts w:hint="eastAsia"/>
        </w:rPr>
        <w:t>委员会面向所有教师、父母和监护人的</w:t>
      </w:r>
      <w:r>
        <w:rPr>
          <w:rFonts w:hint="eastAsia"/>
        </w:rPr>
        <w:t>16</w:t>
      </w:r>
      <w:r>
        <w:rPr>
          <w:rFonts w:hint="eastAsia"/>
        </w:rPr>
        <w:t>种出版物共</w:t>
      </w:r>
      <w:r>
        <w:rPr>
          <w:rFonts w:hint="eastAsia"/>
        </w:rPr>
        <w:t>8 200</w:t>
      </w:r>
      <w:r>
        <w:rPr>
          <w:rFonts w:hint="eastAsia"/>
        </w:rPr>
        <w:t>份被发放，占委员会在教育领域所发放出版作品的</w:t>
      </w:r>
      <w:r>
        <w:rPr>
          <w:rFonts w:hint="eastAsia"/>
        </w:rPr>
        <w:t>68%</w:t>
      </w:r>
      <w:r>
        <w:rPr>
          <w:rFonts w:hint="eastAsia"/>
        </w:rPr>
        <w:t>。这些作品包括：两部从社会性别角度分析小学课本的作品（葡萄牙语和数学课），一部关于促进家庭社会性别平等问题教育策略的作品以及</w:t>
      </w:r>
      <w:r>
        <w:rPr>
          <w:rFonts w:hint="eastAsia"/>
        </w:rPr>
        <w:t>13</w:t>
      </w:r>
      <w:r>
        <w:rPr>
          <w:rFonts w:hint="eastAsia"/>
        </w:rPr>
        <w:t>部来源于跨国试验项目《男女同校教育：从原则到实践》的作品，这些作品目前仍然被广泛应用于师资培训。</w:t>
      </w:r>
    </w:p>
    <w:p w:rsidR="00D8380C" w:rsidRDefault="00D8380C">
      <w:pPr>
        <w:spacing w:after="240" w:line="360" w:lineRule="exact"/>
        <w:rPr>
          <w:rFonts w:hint="eastAsia"/>
        </w:rPr>
      </w:pPr>
      <w:r>
        <w:rPr>
          <w:rFonts w:hint="eastAsia"/>
        </w:rPr>
        <w:t>同期，在公民身份教育和奖学金授予问题研究项目审查的主题领域中纳入了“为实现平等而进行教育”的次主题。</w:t>
      </w:r>
    </w:p>
    <w:p w:rsidR="00D8380C" w:rsidRDefault="00D8380C">
      <w:pPr>
        <w:spacing w:after="240" w:line="360" w:lineRule="exact"/>
        <w:rPr>
          <w:rFonts w:hint="eastAsia"/>
        </w:rPr>
      </w:pPr>
      <w:r>
        <w:rPr>
          <w:rFonts w:hint="eastAsia"/>
        </w:rPr>
        <w:t>在批准学术休假时对公民身份平等方面的教育进行了特别审查。</w:t>
      </w:r>
    </w:p>
    <w:p w:rsidR="00D8380C" w:rsidRDefault="00D8380C">
      <w:pPr>
        <w:spacing w:after="240" w:line="360" w:lineRule="exact"/>
        <w:rPr>
          <w:rFonts w:hint="eastAsia"/>
        </w:rPr>
      </w:pPr>
      <w:r>
        <w:rPr>
          <w:rFonts w:hint="eastAsia"/>
        </w:rPr>
        <w:t>根据</w:t>
      </w:r>
      <w:r>
        <w:t>Sacausef</w:t>
      </w:r>
      <w:r>
        <w:rPr>
          <w:rFonts w:hint="eastAsia"/>
        </w:rPr>
        <w:t>项目，以及在教育部创新和课程设置发展司与</w:t>
      </w:r>
      <w:r>
        <w:rPr>
          <w:rFonts w:hint="eastAsia"/>
          <w:bCs/>
        </w:rPr>
        <w:t>学校计算机、网络与因特网工作组以及平等与妇女权利委员会的合作下，在平等与妇女权利委员会的协调下，教育部推行了以下倡议：</w:t>
      </w:r>
    </w:p>
    <w:p w:rsidR="00D8380C" w:rsidRDefault="00D8380C">
      <w:pPr>
        <w:numPr>
          <w:ilvl w:val="0"/>
          <w:numId w:val="15"/>
        </w:numPr>
        <w:spacing w:after="240" w:line="360" w:lineRule="exact"/>
        <w:rPr>
          <w:rFonts w:hint="eastAsia"/>
        </w:rPr>
      </w:pPr>
      <w:r>
        <w:rPr>
          <w:rFonts w:hint="eastAsia"/>
        </w:rPr>
        <w:t>为评估人员和教育部专家开办了题为“教育领域的社会性别平等：前景、困难以及干预阵线”的研讨会，会上消除对妇女歧视</w:t>
      </w:r>
      <w:r>
        <w:rPr>
          <w:rFonts w:hint="eastAsia"/>
          <w:szCs w:val="24"/>
        </w:rPr>
        <w:t>委员会</w:t>
      </w:r>
      <w:r>
        <w:rPr>
          <w:rFonts w:hint="eastAsia"/>
        </w:rPr>
        <w:t>的一名代表作了关于男女平等方面的主要国际文书的报告。研讨会对联合国的指导方针，如《消除对妇女一切形式歧视公约》予以了特别关注。</w:t>
      </w:r>
    </w:p>
    <w:p w:rsidR="00D8380C" w:rsidRDefault="00D8380C">
      <w:pPr>
        <w:numPr>
          <w:ilvl w:val="0"/>
          <w:numId w:val="15"/>
        </w:numPr>
        <w:spacing w:after="240" w:line="360" w:lineRule="exact"/>
        <w:rPr>
          <w:rFonts w:hint="eastAsia"/>
        </w:rPr>
      </w:pPr>
      <w:r>
        <w:rPr>
          <w:rFonts w:hint="eastAsia"/>
        </w:rPr>
        <w:t>为在里斯本、波尔图和埃武拉开展的</w:t>
      </w:r>
      <w:r>
        <w:t>Sacausef</w:t>
      </w:r>
      <w:r>
        <w:rPr>
          <w:rFonts w:hint="eastAsia"/>
        </w:rPr>
        <w:t>项目的评价人员举办了三次社会性别和教育产品评价问题讲习班。这些讲习班由一个由属于国家男女同校教育网络的</w:t>
      </w:r>
      <w:r>
        <w:rPr>
          <w:rFonts w:hint="eastAsia"/>
        </w:rPr>
        <w:t>10</w:t>
      </w:r>
      <w:r>
        <w:rPr>
          <w:rFonts w:hint="eastAsia"/>
        </w:rPr>
        <w:t>名培训者（来自平等与妇女权利委员会、米尼奥大学、波尔图大学和埃武拉大学、波尔图高等教育学校以及男女机会均等青年网络）组成的小组举办。</w:t>
      </w:r>
    </w:p>
    <w:p w:rsidR="00D8380C" w:rsidRDefault="00D8380C">
      <w:pPr>
        <w:numPr>
          <w:ilvl w:val="0"/>
          <w:numId w:val="15"/>
        </w:numPr>
        <w:spacing w:after="240" w:line="360" w:lineRule="exact"/>
        <w:rPr>
          <w:rFonts w:hint="eastAsia"/>
          <w:iCs/>
        </w:rPr>
      </w:pPr>
      <w:r>
        <w:rPr>
          <w:rFonts w:hint="eastAsia"/>
          <w:bCs/>
        </w:rPr>
        <w:t>学校计算机、网络与因特网工作组的出版作品中包括了面向</w:t>
      </w:r>
      <w:r>
        <w:t>Sacausef</w:t>
      </w:r>
      <w:r>
        <w:rPr>
          <w:rFonts w:hint="eastAsia"/>
        </w:rPr>
        <w:t>项目评估人员和课本出版上的文章，文章内容涉及多媒体产品设计中的社会性别观点以及对这些产品的评价问题。</w:t>
      </w:r>
    </w:p>
    <w:p w:rsidR="00D8380C" w:rsidRDefault="00D8380C">
      <w:pPr>
        <w:spacing w:after="240" w:line="360" w:lineRule="exact"/>
        <w:rPr>
          <w:rFonts w:hint="eastAsia"/>
          <w:bCs/>
        </w:rPr>
      </w:pPr>
      <w:r>
        <w:rPr>
          <w:rFonts w:hint="eastAsia"/>
          <w:bCs/>
        </w:rPr>
        <w:t>国家教育委员会组织了以下活动：</w:t>
      </w:r>
    </w:p>
    <w:p w:rsidR="00D8380C" w:rsidRDefault="00D8380C">
      <w:pPr>
        <w:numPr>
          <w:ilvl w:val="0"/>
          <w:numId w:val="15"/>
        </w:numPr>
        <w:spacing w:after="240" w:line="360" w:lineRule="exact"/>
        <w:rPr>
          <w:rFonts w:hint="eastAsia"/>
        </w:rPr>
      </w:pPr>
      <w:r>
        <w:rPr>
          <w:rFonts w:hint="eastAsia"/>
        </w:rPr>
        <w:t>一次题为“接受教育的权利与关于权利的教育”的研讨会介绍了教育领域的社会性别平等问题。</w:t>
      </w:r>
    </w:p>
    <w:p w:rsidR="00D8380C" w:rsidRDefault="00D8380C">
      <w:pPr>
        <w:numPr>
          <w:ilvl w:val="0"/>
          <w:numId w:val="15"/>
        </w:numPr>
        <w:spacing w:after="240" w:line="360" w:lineRule="exact"/>
        <w:rPr>
          <w:rFonts w:hint="eastAsia"/>
          <w:szCs w:val="24"/>
        </w:rPr>
      </w:pPr>
      <w:r>
        <w:rPr>
          <w:rFonts w:hint="eastAsia"/>
          <w:szCs w:val="24"/>
        </w:rPr>
        <w:t>举办了两次关于将男女平等理念纳入到教育领域的研讨会，作为国家教育委员会根据葡萄牙议会和政府的命令而主办的关于教育问题的全国大辩论活动的一个组成部分。这些研讨会分别由平等与妇女权利委员会咨询委员会的非政府妇女组织和圣塔伦高等教育学校举办。第一次研讨会探讨了为在基础教育和中等教育阶段有效实施男女同校教育理念而采取行动的问题；第二次研讨会重点关注了学龄前教育和社会性别平等问题的教育。</w:t>
      </w:r>
    </w:p>
    <w:p w:rsidR="00D8380C" w:rsidRDefault="00D8380C">
      <w:pPr>
        <w:spacing w:after="240" w:line="360" w:lineRule="exact"/>
        <w:rPr>
          <w:rFonts w:hint="eastAsia"/>
          <w:szCs w:val="24"/>
        </w:rPr>
      </w:pPr>
      <w:r>
        <w:rPr>
          <w:rFonts w:hint="eastAsia"/>
          <w:szCs w:val="24"/>
        </w:rPr>
        <w:t>由教育、培训和社会性别专家组成的国家男女同校教育网络已经延伸到了任职人数较少的领域，如运动、体育和信息以及通信技术领域。事实证明，在促进教育领域的社会性别主流化方面以及消除所有正式和非正式教育领域，特别是教育制度中的性别歧视方面，这个网络是一种必备的资源。</w:t>
      </w:r>
    </w:p>
    <w:p w:rsidR="00D8380C" w:rsidRDefault="00D8380C">
      <w:pPr>
        <w:spacing w:after="240" w:line="360" w:lineRule="exact"/>
        <w:rPr>
          <w:rFonts w:hint="eastAsia"/>
          <w:szCs w:val="24"/>
        </w:rPr>
      </w:pPr>
      <w:r>
        <w:rPr>
          <w:rFonts w:hint="eastAsia"/>
          <w:szCs w:val="24"/>
        </w:rPr>
        <w:t>平等与妇女权利委员会负责维护和拓展这个网络，这个网络的成员已经与《第二个国家平等计划》所推行的、平等与妇女权利委员会共同举办的教育项目中的倡议进行了合作或参与了这些倡议。来自波尔图、布拉加、科英布拉、莱里亚、里斯本、圣塔伦、塞图巴尔、埃武拉、贝雅和法鲁的</w:t>
      </w:r>
      <w:r>
        <w:rPr>
          <w:rFonts w:hint="eastAsia"/>
          <w:szCs w:val="24"/>
        </w:rPr>
        <w:t>25</w:t>
      </w:r>
      <w:r>
        <w:rPr>
          <w:rFonts w:hint="eastAsia"/>
          <w:szCs w:val="24"/>
        </w:rPr>
        <w:t>个以上学术机构的研究员和大学讲师是这个网络的成员，其成员还包括非政府组织的成员，如葡萄牙妇女研究协会、妇女和运动协会、男女机会均等青年网络以及</w:t>
      </w:r>
      <w:r>
        <w:rPr>
          <w:rFonts w:hint="eastAsia"/>
          <w:szCs w:val="24"/>
        </w:rPr>
        <w:t>UMAR-</w:t>
      </w:r>
      <w:r>
        <w:rPr>
          <w:rFonts w:hint="eastAsia"/>
          <w:szCs w:val="24"/>
        </w:rPr>
        <w:t>妇女反应和选择联合会。</w:t>
      </w:r>
    </w:p>
    <w:p w:rsidR="00D8380C" w:rsidRDefault="00D8380C">
      <w:pPr>
        <w:spacing w:after="240" w:line="360" w:lineRule="exact"/>
        <w:rPr>
          <w:rFonts w:hint="eastAsia"/>
          <w:szCs w:val="24"/>
        </w:rPr>
      </w:pPr>
      <w:r>
        <w:rPr>
          <w:rFonts w:hint="eastAsia"/>
          <w:szCs w:val="24"/>
        </w:rPr>
        <w:t>从</w:t>
      </w:r>
      <w:r>
        <w:rPr>
          <w:rFonts w:hint="eastAsia"/>
          <w:szCs w:val="24"/>
        </w:rPr>
        <w:t>2004</w:t>
      </w:r>
      <w:r>
        <w:rPr>
          <w:rFonts w:hint="eastAsia"/>
          <w:szCs w:val="24"/>
        </w:rPr>
        <w:t>年至</w:t>
      </w:r>
      <w:r>
        <w:rPr>
          <w:rFonts w:hint="eastAsia"/>
          <w:szCs w:val="24"/>
        </w:rPr>
        <w:t>2006</w:t>
      </w:r>
      <w:r>
        <w:rPr>
          <w:rFonts w:hint="eastAsia"/>
          <w:szCs w:val="24"/>
        </w:rPr>
        <w:t>年，这个网络的来自</w:t>
      </w:r>
      <w:r>
        <w:rPr>
          <w:rFonts w:hint="eastAsia"/>
          <w:szCs w:val="24"/>
        </w:rPr>
        <w:t>15</w:t>
      </w:r>
      <w:r>
        <w:rPr>
          <w:rFonts w:hint="eastAsia"/>
          <w:szCs w:val="24"/>
        </w:rPr>
        <w:t>个高等教育机构（葡萄牙大陆地区的</w:t>
      </w:r>
      <w:r>
        <w:rPr>
          <w:rFonts w:hint="eastAsia"/>
          <w:szCs w:val="24"/>
        </w:rPr>
        <w:t>8</w:t>
      </w:r>
      <w:r>
        <w:rPr>
          <w:rFonts w:hint="eastAsia"/>
          <w:szCs w:val="24"/>
        </w:rPr>
        <w:t>所大学和</w:t>
      </w:r>
      <w:r>
        <w:rPr>
          <w:rFonts w:hint="eastAsia"/>
          <w:szCs w:val="24"/>
        </w:rPr>
        <w:t>4</w:t>
      </w:r>
      <w:r>
        <w:rPr>
          <w:rFonts w:hint="eastAsia"/>
          <w:szCs w:val="24"/>
        </w:rPr>
        <w:t>所理工大学）的</w:t>
      </w:r>
      <w:r>
        <w:rPr>
          <w:rFonts w:hint="eastAsia"/>
          <w:szCs w:val="24"/>
        </w:rPr>
        <w:t>40</w:t>
      </w:r>
      <w:r>
        <w:rPr>
          <w:rFonts w:hint="eastAsia"/>
          <w:szCs w:val="24"/>
        </w:rPr>
        <w:t>名成员以及三个非政府组织参与了平等与妇女权利委员会针对学校发行的出版物的编写，参与了平等与妇女权利委员会与教育部、地方当局共同开展（根据《第二个国际平等计划》和</w:t>
      </w:r>
      <w:r>
        <w:rPr>
          <w:szCs w:val="24"/>
        </w:rPr>
        <w:t>Sacausef</w:t>
      </w:r>
      <w:r>
        <w:rPr>
          <w:rFonts w:hint="eastAsia"/>
          <w:szCs w:val="24"/>
        </w:rPr>
        <w:t>项目）的培训和提高意识运动，并且参与了平等与妇女权利委员会的教育倡议。</w:t>
      </w:r>
    </w:p>
    <w:p w:rsidR="00D8380C" w:rsidRDefault="00D8380C">
      <w:pPr>
        <w:spacing w:after="240" w:line="360" w:lineRule="exact"/>
        <w:rPr>
          <w:rFonts w:hint="eastAsia"/>
          <w:szCs w:val="24"/>
        </w:rPr>
      </w:pPr>
      <w:r>
        <w:rPr>
          <w:rFonts w:hint="eastAsia"/>
          <w:szCs w:val="24"/>
        </w:rPr>
        <w:t>在这个框架内，平等与妇女权利委员会定期信息和文件发布战略获得了加强，并且将这个网络拓展到包括了葡萄牙教育学讲授学位课程的教师和学习学位课程的学生和硕士专业的教师和学生（里斯本阿贝塔大学授予的妇女研究硕士学位、波尔图大学以及埃武拉大学心理学和教育学学院授予的社会性别、公民身份和教育学硕士学位）。</w:t>
      </w:r>
    </w:p>
    <w:p w:rsidR="00D8380C" w:rsidRDefault="00D8380C">
      <w:pPr>
        <w:pStyle w:val="H2"/>
      </w:pPr>
      <w:r>
        <w:br w:type="page"/>
      </w:r>
      <w:r>
        <w:rPr>
          <w:rFonts w:hint="eastAsia"/>
        </w:rPr>
        <w:t>职业培训</w:t>
      </w:r>
      <w:bookmarkEnd w:id="18"/>
    </w:p>
    <w:p w:rsidR="00D8380C" w:rsidRDefault="00D8380C">
      <w:pPr>
        <w:autoSpaceDE w:val="0"/>
        <w:autoSpaceDN w:val="0"/>
        <w:spacing w:after="240" w:line="360" w:lineRule="exact"/>
        <w:rPr>
          <w:rFonts w:hint="eastAsia"/>
          <w:szCs w:val="24"/>
        </w:rPr>
      </w:pPr>
      <w:r>
        <w:rPr>
          <w:rFonts w:hint="eastAsia"/>
          <w:szCs w:val="24"/>
        </w:rPr>
        <w:t>对于就业和职业培训研究所而言，已经实施了一系列措施和方案，对促进男女平等做出了直接或间接的贡献。这些措施和方案包括：</w:t>
      </w:r>
    </w:p>
    <w:p w:rsidR="00D8380C" w:rsidRDefault="00D8380C" w:rsidP="001A2D59">
      <w:pPr>
        <w:numPr>
          <w:ilvl w:val="0"/>
          <w:numId w:val="14"/>
        </w:numPr>
        <w:tabs>
          <w:tab w:val="clear" w:pos="720"/>
          <w:tab w:val="num" w:pos="780"/>
        </w:tabs>
        <w:autoSpaceDE w:val="0"/>
        <w:autoSpaceDN w:val="0"/>
        <w:spacing w:after="240" w:line="360" w:lineRule="exact"/>
        <w:ind w:leftChars="200" w:left="31680"/>
        <w:rPr>
          <w:rFonts w:hint="eastAsia"/>
          <w:color w:val="000000"/>
          <w:szCs w:val="24"/>
        </w:rPr>
      </w:pPr>
      <w:r>
        <w:rPr>
          <w:rFonts w:hint="eastAsia"/>
          <w:color w:val="000000"/>
          <w:szCs w:val="24"/>
        </w:rPr>
        <w:t>在职业培训和培训者培训方案中实现机会均等主流化。</w:t>
      </w:r>
    </w:p>
    <w:p w:rsidR="00D8380C" w:rsidRDefault="00D8380C" w:rsidP="001A2D59">
      <w:pPr>
        <w:numPr>
          <w:ilvl w:val="0"/>
          <w:numId w:val="14"/>
        </w:numPr>
        <w:tabs>
          <w:tab w:val="clear" w:pos="720"/>
          <w:tab w:val="num" w:pos="780"/>
        </w:tabs>
        <w:autoSpaceDE w:val="0"/>
        <w:autoSpaceDN w:val="0"/>
        <w:spacing w:after="240" w:line="360" w:lineRule="exact"/>
        <w:ind w:leftChars="200" w:left="31680"/>
        <w:rPr>
          <w:rFonts w:hint="eastAsia"/>
          <w:color w:val="000000"/>
          <w:szCs w:val="24"/>
        </w:rPr>
      </w:pPr>
      <w:r>
        <w:rPr>
          <w:rFonts w:hint="eastAsia"/>
          <w:color w:val="000000"/>
          <w:szCs w:val="24"/>
        </w:rPr>
        <w:t>为从理论和实际内容上参加了培训倡议的就业和训练措施和方案的所有受益人提供子女或受养人照顾津贴。</w:t>
      </w:r>
    </w:p>
    <w:p w:rsidR="00D8380C" w:rsidRDefault="00D8380C">
      <w:pPr>
        <w:autoSpaceDE w:val="0"/>
        <w:autoSpaceDN w:val="0"/>
        <w:spacing w:after="240" w:line="360" w:lineRule="exact"/>
        <w:rPr>
          <w:rFonts w:hint="eastAsia"/>
          <w:color w:val="000000"/>
          <w:szCs w:val="24"/>
        </w:rPr>
      </w:pPr>
      <w:r>
        <w:rPr>
          <w:rFonts w:hint="eastAsia"/>
          <w:color w:val="000000"/>
          <w:szCs w:val="24"/>
        </w:rPr>
        <w:t>“促进男女机会均等”的第</w:t>
      </w:r>
      <w:r>
        <w:rPr>
          <w:rFonts w:hint="eastAsia"/>
          <w:color w:val="000000"/>
          <w:szCs w:val="24"/>
        </w:rPr>
        <w:t>4.4</w:t>
      </w:r>
      <w:r>
        <w:rPr>
          <w:rFonts w:hint="eastAsia"/>
          <w:color w:val="000000"/>
          <w:szCs w:val="24"/>
        </w:rPr>
        <w:t>条措施是社群就业、培训和社会发展方案第</w:t>
      </w:r>
      <w:r>
        <w:rPr>
          <w:rFonts w:hint="eastAsia"/>
          <w:color w:val="000000"/>
          <w:szCs w:val="24"/>
        </w:rPr>
        <w:t>4</w:t>
      </w:r>
      <w:r>
        <w:rPr>
          <w:rFonts w:hint="eastAsia"/>
          <w:color w:val="000000"/>
          <w:szCs w:val="24"/>
        </w:rPr>
        <w:t>条路线</w:t>
      </w:r>
      <w:r>
        <w:rPr>
          <w:color w:val="000000"/>
          <w:szCs w:val="24"/>
        </w:rPr>
        <w:t>—</w:t>
      </w:r>
      <w:r>
        <w:rPr>
          <w:rFonts w:hint="eastAsia"/>
          <w:color w:val="000000"/>
          <w:szCs w:val="24"/>
        </w:rPr>
        <w:t>“促进就业和培训政策的有效性和平等性”的一个部分，第</w:t>
      </w:r>
      <w:r>
        <w:rPr>
          <w:rFonts w:hint="eastAsia"/>
          <w:color w:val="000000"/>
          <w:szCs w:val="24"/>
        </w:rPr>
        <w:t>4.4</w:t>
      </w:r>
      <w:r>
        <w:rPr>
          <w:rFonts w:hint="eastAsia"/>
          <w:color w:val="000000"/>
          <w:szCs w:val="24"/>
        </w:rPr>
        <w:t>条措施旨在通过在各个活动领域参与积极行动和推行社会性别主流化的手段来促进社会性别平等。</w:t>
      </w:r>
    </w:p>
    <w:p w:rsidR="00D8380C" w:rsidRDefault="00D8380C">
      <w:pPr>
        <w:autoSpaceDE w:val="0"/>
        <w:autoSpaceDN w:val="0"/>
        <w:spacing w:after="240" w:line="360" w:lineRule="exact"/>
        <w:rPr>
          <w:rFonts w:hint="eastAsia"/>
          <w:szCs w:val="24"/>
        </w:rPr>
      </w:pPr>
      <w:r>
        <w:rPr>
          <w:rFonts w:hint="eastAsia"/>
          <w:szCs w:val="24"/>
        </w:rPr>
        <w:t>为了做到这一点，支持为促进男女平等参与工作、家庭生活和决策进程而采取的行动，以便创造条件，改变现有的社会角色观念成为一个目标。</w:t>
      </w:r>
    </w:p>
    <w:p w:rsidR="00D8380C" w:rsidRDefault="00D8380C">
      <w:pPr>
        <w:autoSpaceDE w:val="0"/>
        <w:autoSpaceDN w:val="0"/>
        <w:spacing w:after="240" w:line="360" w:lineRule="exact"/>
        <w:rPr>
          <w:rFonts w:hint="eastAsia"/>
          <w:szCs w:val="24"/>
        </w:rPr>
      </w:pPr>
      <w:r>
        <w:rPr>
          <w:rFonts w:hint="eastAsia"/>
          <w:szCs w:val="24"/>
        </w:rPr>
        <w:t>平等社区倡议是在欧洲社会基金资助下从</w:t>
      </w:r>
      <w:r>
        <w:rPr>
          <w:rFonts w:hint="eastAsia"/>
          <w:szCs w:val="24"/>
        </w:rPr>
        <w:t>2000</w:t>
      </w:r>
      <w:r>
        <w:rPr>
          <w:rFonts w:hint="eastAsia"/>
          <w:szCs w:val="24"/>
        </w:rPr>
        <w:t>年至</w:t>
      </w:r>
      <w:r>
        <w:rPr>
          <w:rFonts w:hint="eastAsia"/>
          <w:szCs w:val="24"/>
        </w:rPr>
        <w:t>2006</w:t>
      </w:r>
      <w:r>
        <w:rPr>
          <w:rFonts w:hint="eastAsia"/>
          <w:szCs w:val="24"/>
        </w:rPr>
        <w:t>年开展的一个方案，目的是通过支助加入发展伙伴关系的实体开展的创新项目，打击劳动市场和就业方面存在的歧视。</w:t>
      </w:r>
    </w:p>
    <w:p w:rsidR="00D8380C" w:rsidRDefault="00D8380C">
      <w:pPr>
        <w:autoSpaceDE w:val="0"/>
        <w:autoSpaceDN w:val="0"/>
        <w:spacing w:after="240" w:line="360" w:lineRule="exact"/>
        <w:rPr>
          <w:rFonts w:hint="eastAsia"/>
          <w:szCs w:val="24"/>
        </w:rPr>
      </w:pPr>
      <w:r>
        <w:rPr>
          <w:rFonts w:hint="eastAsia"/>
          <w:szCs w:val="24"/>
        </w:rPr>
        <w:t>平等项目必须符合下列要求：合作开展工作、创新、赋予权利、企业参与、产品介绍、交易合作、创新成果宣传</w:t>
      </w:r>
      <w:r>
        <w:rPr>
          <w:rFonts w:hint="eastAsia"/>
          <w:szCs w:val="24"/>
        </w:rPr>
        <w:t>/</w:t>
      </w:r>
      <w:r>
        <w:rPr>
          <w:rFonts w:hint="eastAsia"/>
          <w:szCs w:val="24"/>
        </w:rPr>
        <w:t>吸收。这项倡议按照《国家就业计划》，围绕五个优先事项进行了组织：可就业性、企业精神、适应性、均等机会以及寻求庇护者。还应当指出的是，在这个方案基础上发展而来的项目，除了机会均等项目以外，均应当将社会性别观点纳入其中。</w:t>
      </w:r>
    </w:p>
    <w:p w:rsidR="00D8380C" w:rsidRDefault="00D8380C">
      <w:pPr>
        <w:autoSpaceDE w:val="0"/>
        <w:autoSpaceDN w:val="0"/>
        <w:spacing w:after="240" w:line="360" w:lineRule="exact"/>
        <w:rPr>
          <w:rFonts w:hint="eastAsia"/>
          <w:szCs w:val="24"/>
        </w:rPr>
      </w:pPr>
      <w:r>
        <w:rPr>
          <w:rFonts w:hint="eastAsia"/>
          <w:szCs w:val="24"/>
        </w:rPr>
        <w:t>在就业和职业培训研究所指导下的培训中心，从</w:t>
      </w:r>
      <w:r>
        <w:rPr>
          <w:rFonts w:hint="eastAsia"/>
          <w:szCs w:val="24"/>
        </w:rPr>
        <w:t>2004</w:t>
      </w:r>
      <w:r>
        <w:rPr>
          <w:rFonts w:hint="eastAsia"/>
          <w:szCs w:val="24"/>
        </w:rPr>
        <w:t>年</w:t>
      </w:r>
      <w:r>
        <w:rPr>
          <w:rFonts w:hint="eastAsia"/>
          <w:szCs w:val="24"/>
        </w:rPr>
        <w:t>12</w:t>
      </w:r>
      <w:r>
        <w:rPr>
          <w:rFonts w:hint="eastAsia"/>
          <w:szCs w:val="24"/>
        </w:rPr>
        <w:t>月起，长期培训方案提供了一个种叫做“论积极公民身份：男女平等”的单元</w:t>
      </w:r>
      <w:r>
        <w:rPr>
          <w:rFonts w:hint="eastAsia"/>
          <w:szCs w:val="24"/>
        </w:rPr>
        <w:t>/</w:t>
      </w:r>
      <w:r>
        <w:rPr>
          <w:rFonts w:hint="eastAsia"/>
          <w:szCs w:val="24"/>
        </w:rPr>
        <w:t>参考部分。另外，在这个参考部分的基础上还开发了远程学习单元。从</w:t>
      </w:r>
      <w:r>
        <w:rPr>
          <w:rFonts w:hint="eastAsia"/>
          <w:szCs w:val="24"/>
        </w:rPr>
        <w:t>2006</w:t>
      </w:r>
      <w:r>
        <w:rPr>
          <w:rFonts w:hint="eastAsia"/>
          <w:szCs w:val="24"/>
        </w:rPr>
        <w:t>年</w:t>
      </w:r>
      <w:r>
        <w:rPr>
          <w:rFonts w:hint="eastAsia"/>
          <w:szCs w:val="24"/>
        </w:rPr>
        <w:t>11</w:t>
      </w:r>
      <w:r>
        <w:rPr>
          <w:rFonts w:hint="eastAsia"/>
          <w:szCs w:val="24"/>
        </w:rPr>
        <w:t>月起，在就业和职业培训研究所的长期培训方案中即可利用到这个单元。</w:t>
      </w:r>
    </w:p>
    <w:p w:rsidR="00D8380C" w:rsidRDefault="00D8380C">
      <w:pPr>
        <w:autoSpaceDE w:val="0"/>
        <w:autoSpaceDN w:val="0"/>
        <w:spacing w:after="240" w:line="360" w:lineRule="exact"/>
        <w:rPr>
          <w:rFonts w:hint="eastAsia"/>
          <w:szCs w:val="24"/>
        </w:rPr>
      </w:pPr>
      <w:r>
        <w:rPr>
          <w:rFonts w:hint="eastAsia"/>
          <w:szCs w:val="24"/>
        </w:rPr>
        <w:t>对就业和职业培训研究所（包括联合管理中心）实施的各种就业和培训活动进行总结分析表明，从</w:t>
      </w:r>
      <w:r>
        <w:rPr>
          <w:rFonts w:hint="eastAsia"/>
          <w:szCs w:val="24"/>
        </w:rPr>
        <w:t>2004</w:t>
      </w:r>
      <w:r>
        <w:rPr>
          <w:rFonts w:hint="eastAsia"/>
          <w:szCs w:val="24"/>
        </w:rPr>
        <w:t>年至</w:t>
      </w:r>
      <w:r>
        <w:rPr>
          <w:rFonts w:hint="eastAsia"/>
          <w:szCs w:val="24"/>
        </w:rPr>
        <w:t>2007</w:t>
      </w:r>
      <w:r>
        <w:rPr>
          <w:rFonts w:hint="eastAsia"/>
          <w:szCs w:val="24"/>
        </w:rPr>
        <w:t>年上半年，男子和妇女所占的比例发生了变化。事实上，</w:t>
      </w:r>
      <w:r>
        <w:rPr>
          <w:rFonts w:hint="eastAsia"/>
          <w:szCs w:val="24"/>
        </w:rPr>
        <w:t>2004</w:t>
      </w:r>
      <w:r>
        <w:rPr>
          <w:rFonts w:hint="eastAsia"/>
          <w:szCs w:val="24"/>
        </w:rPr>
        <w:t>年参与者中有</w:t>
      </w:r>
      <w:r>
        <w:rPr>
          <w:rFonts w:hint="eastAsia"/>
          <w:szCs w:val="24"/>
        </w:rPr>
        <w:t>58%</w:t>
      </w:r>
      <w:r>
        <w:rPr>
          <w:rFonts w:hint="eastAsia"/>
          <w:szCs w:val="24"/>
        </w:rPr>
        <w:t>为妇女，而</w:t>
      </w:r>
      <w:r>
        <w:rPr>
          <w:rFonts w:hint="eastAsia"/>
          <w:szCs w:val="24"/>
        </w:rPr>
        <w:t>2007</w:t>
      </w:r>
      <w:r>
        <w:rPr>
          <w:rFonts w:hint="eastAsia"/>
          <w:szCs w:val="24"/>
        </w:rPr>
        <w:t>年上半年，妇女参与者的比例为</w:t>
      </w:r>
      <w:r>
        <w:rPr>
          <w:szCs w:val="24"/>
        </w:rPr>
        <w:t>56.6%</w:t>
      </w:r>
      <w:r>
        <w:rPr>
          <w:rFonts w:hint="eastAsia"/>
          <w:szCs w:val="24"/>
        </w:rPr>
        <w:t>。</w:t>
      </w:r>
    </w:p>
    <w:p w:rsidR="00D8380C" w:rsidRDefault="00D8380C">
      <w:pPr>
        <w:autoSpaceDE w:val="0"/>
        <w:autoSpaceDN w:val="0"/>
        <w:spacing w:after="240" w:line="360" w:lineRule="exact"/>
        <w:rPr>
          <w:rFonts w:hint="eastAsia"/>
          <w:szCs w:val="24"/>
        </w:rPr>
      </w:pPr>
      <w:r>
        <w:rPr>
          <w:rFonts w:hint="eastAsia"/>
          <w:szCs w:val="24"/>
        </w:rPr>
        <w:t>总之，下面的表格说明，就积极就业和职业培训政策的实施所取得效果而言，妇女占受益者的绝大部分，反映了同期妇女失业人数占总失业人数的比例。</w:t>
      </w:r>
    </w:p>
    <w:p w:rsidR="00D8380C" w:rsidRDefault="00D8380C">
      <w:pPr>
        <w:spacing w:after="240" w:line="360" w:lineRule="exact"/>
        <w:jc w:val="center"/>
        <w:rPr>
          <w:rFonts w:ascii="SimHei" w:eastAsia="SimHei"/>
          <w:bCs/>
          <w:color w:val="FF0000"/>
          <w:szCs w:val="24"/>
        </w:rPr>
      </w:pPr>
      <w:bookmarkStart w:id="19" w:name="_Toc183423504"/>
      <w:r>
        <w:rPr>
          <w:rFonts w:ascii="SimHei" w:eastAsia="SimHei"/>
          <w:bCs/>
          <w:color w:val="FF0000"/>
          <w:szCs w:val="24"/>
        </w:rPr>
        <w:br w:type="page"/>
        <w:t>2006/</w:t>
      </w:r>
      <w:r>
        <w:rPr>
          <w:rFonts w:ascii="SimHei" w:eastAsia="SimHei" w:hint="eastAsia"/>
          <w:bCs/>
          <w:color w:val="FF0000"/>
          <w:szCs w:val="24"/>
        </w:rPr>
        <w:t>20</w:t>
      </w:r>
      <w:r>
        <w:rPr>
          <w:rFonts w:ascii="SimHei" w:eastAsia="SimHei"/>
          <w:bCs/>
          <w:color w:val="FF0000"/>
          <w:szCs w:val="24"/>
        </w:rPr>
        <w:t>07</w:t>
      </w:r>
      <w:r>
        <w:rPr>
          <w:rFonts w:ascii="SimHei" w:eastAsia="SimHei" w:hint="eastAsia"/>
          <w:bCs/>
          <w:color w:val="FF0000"/>
          <w:szCs w:val="24"/>
        </w:rPr>
        <w:t>年按照训练类型和性别分列的受训者分布情况</w:t>
      </w:r>
      <w:r>
        <w:rPr>
          <w:rFonts w:ascii="SimHei" w:eastAsia="SimHei"/>
          <w:bCs/>
          <w:color w:val="FF0000"/>
          <w:szCs w:val="24"/>
        </w:rPr>
        <w:t xml:space="preserve"> </w:t>
      </w:r>
      <w:bookmarkEnd w:id="19"/>
    </w:p>
    <w:tbl>
      <w:tblPr>
        <w:tblW w:w="1006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28"/>
        <w:gridCol w:w="929"/>
        <w:gridCol w:w="929"/>
        <w:gridCol w:w="930"/>
        <w:gridCol w:w="929"/>
        <w:gridCol w:w="929"/>
        <w:gridCol w:w="930"/>
        <w:gridCol w:w="929"/>
        <w:gridCol w:w="930"/>
      </w:tblGrid>
      <w:tr w:rsidR="00D8380C">
        <w:tblPrEx>
          <w:tblCellMar>
            <w:top w:w="0" w:type="dxa"/>
            <w:bottom w:w="0" w:type="dxa"/>
          </w:tblCellMar>
        </w:tblPrEx>
        <w:trPr>
          <w:cantSplit/>
        </w:trPr>
        <w:tc>
          <w:tcPr>
            <w:tcW w:w="2628" w:type="dxa"/>
            <w:vMerge w:val="restart"/>
            <w:tcBorders>
              <w:top w:val="single" w:sz="4" w:space="0" w:color="auto"/>
              <w:left w:val="nil"/>
              <w:bottom w:val="nil"/>
            </w:tcBorders>
            <w:vAlign w:val="center"/>
          </w:tcPr>
          <w:p w:rsidR="00D8380C" w:rsidRDefault="00D8380C">
            <w:pPr>
              <w:spacing w:line="360" w:lineRule="exact"/>
              <w:jc w:val="center"/>
              <w:rPr>
                <w:rFonts w:hint="eastAsia"/>
                <w:szCs w:val="24"/>
              </w:rPr>
            </w:pPr>
            <w:r>
              <w:rPr>
                <w:rFonts w:hint="eastAsia"/>
                <w:szCs w:val="24"/>
              </w:rPr>
              <w:t>训练措施的类型</w:t>
            </w:r>
          </w:p>
        </w:tc>
        <w:tc>
          <w:tcPr>
            <w:tcW w:w="3717" w:type="dxa"/>
            <w:gridSpan w:val="4"/>
            <w:tcBorders>
              <w:top w:val="single" w:sz="4" w:space="0" w:color="auto"/>
              <w:bottom w:val="nil"/>
              <w:right w:val="single" w:sz="4" w:space="0" w:color="auto"/>
            </w:tcBorders>
          </w:tcPr>
          <w:p w:rsidR="00D8380C" w:rsidRDefault="00D8380C">
            <w:pPr>
              <w:spacing w:line="360" w:lineRule="exact"/>
              <w:jc w:val="center"/>
              <w:rPr>
                <w:rFonts w:hint="eastAsia"/>
                <w:szCs w:val="24"/>
              </w:rPr>
            </w:pPr>
            <w:r>
              <w:rPr>
                <w:rFonts w:hint="eastAsia"/>
                <w:szCs w:val="24"/>
              </w:rPr>
              <w:t>2006</w:t>
            </w:r>
            <w:r>
              <w:rPr>
                <w:rFonts w:hint="eastAsia"/>
                <w:szCs w:val="24"/>
              </w:rPr>
              <w:t>年</w:t>
            </w:r>
          </w:p>
        </w:tc>
        <w:tc>
          <w:tcPr>
            <w:tcW w:w="3718" w:type="dxa"/>
            <w:gridSpan w:val="4"/>
            <w:tcBorders>
              <w:top w:val="single" w:sz="4" w:space="0" w:color="auto"/>
              <w:bottom w:val="nil"/>
              <w:right w:val="nil"/>
            </w:tcBorders>
          </w:tcPr>
          <w:p w:rsidR="00D8380C" w:rsidRDefault="00D8380C">
            <w:pPr>
              <w:spacing w:line="360" w:lineRule="exact"/>
              <w:jc w:val="center"/>
              <w:rPr>
                <w:rFonts w:hint="eastAsia"/>
                <w:szCs w:val="24"/>
              </w:rPr>
            </w:pPr>
            <w:r>
              <w:rPr>
                <w:rFonts w:hint="eastAsia"/>
                <w:szCs w:val="24"/>
              </w:rPr>
              <w:t>2007</w:t>
            </w:r>
            <w:r>
              <w:rPr>
                <w:rFonts w:hint="eastAsia"/>
                <w:szCs w:val="24"/>
              </w:rPr>
              <w:t>年（上半年）</w:t>
            </w:r>
          </w:p>
        </w:tc>
      </w:tr>
      <w:tr w:rsidR="00D8380C">
        <w:tblPrEx>
          <w:tblCellMar>
            <w:top w:w="0" w:type="dxa"/>
            <w:bottom w:w="0" w:type="dxa"/>
          </w:tblCellMar>
        </w:tblPrEx>
        <w:trPr>
          <w:cantSplit/>
        </w:trPr>
        <w:tc>
          <w:tcPr>
            <w:tcW w:w="2628" w:type="dxa"/>
            <w:vMerge/>
            <w:tcBorders>
              <w:top w:val="nil"/>
              <w:left w:val="nil"/>
              <w:bottom w:val="single" w:sz="4" w:space="0" w:color="auto"/>
            </w:tcBorders>
          </w:tcPr>
          <w:p w:rsidR="00D8380C" w:rsidRDefault="00D8380C">
            <w:pPr>
              <w:spacing w:line="360" w:lineRule="exact"/>
              <w:rPr>
                <w:rFonts w:hint="eastAsia"/>
                <w:bCs/>
                <w:szCs w:val="24"/>
              </w:rPr>
            </w:pPr>
          </w:p>
        </w:tc>
        <w:tc>
          <w:tcPr>
            <w:tcW w:w="929" w:type="dxa"/>
            <w:tcBorders>
              <w:top w:val="nil"/>
              <w:bottom w:val="single" w:sz="4" w:space="0" w:color="auto"/>
            </w:tcBorders>
          </w:tcPr>
          <w:p w:rsidR="00D8380C" w:rsidRDefault="00D8380C">
            <w:pPr>
              <w:spacing w:line="360" w:lineRule="exact"/>
              <w:jc w:val="center"/>
              <w:rPr>
                <w:rFonts w:hint="eastAsia"/>
                <w:bCs/>
                <w:szCs w:val="24"/>
              </w:rPr>
            </w:pPr>
            <w:r>
              <w:rPr>
                <w:rFonts w:hint="eastAsia"/>
                <w:szCs w:val="24"/>
              </w:rPr>
              <w:t>男</w:t>
            </w:r>
          </w:p>
        </w:tc>
        <w:tc>
          <w:tcPr>
            <w:tcW w:w="929" w:type="dxa"/>
            <w:tcBorders>
              <w:top w:val="nil"/>
              <w:bottom w:val="single" w:sz="4" w:space="0" w:color="auto"/>
            </w:tcBorders>
          </w:tcPr>
          <w:p w:rsidR="00D8380C" w:rsidRDefault="00D8380C">
            <w:pPr>
              <w:spacing w:line="360" w:lineRule="exact"/>
              <w:jc w:val="center"/>
              <w:rPr>
                <w:rFonts w:hint="eastAsia"/>
                <w:bCs/>
                <w:szCs w:val="24"/>
              </w:rPr>
            </w:pPr>
            <w:r>
              <w:rPr>
                <w:rFonts w:hint="eastAsia"/>
                <w:szCs w:val="24"/>
              </w:rPr>
              <w:t>女</w:t>
            </w:r>
          </w:p>
        </w:tc>
        <w:tc>
          <w:tcPr>
            <w:tcW w:w="930" w:type="dxa"/>
            <w:tcBorders>
              <w:top w:val="nil"/>
              <w:bottom w:val="single" w:sz="4" w:space="0" w:color="auto"/>
            </w:tcBorders>
          </w:tcPr>
          <w:p w:rsidR="00D8380C" w:rsidRDefault="00D8380C">
            <w:pPr>
              <w:spacing w:line="360" w:lineRule="exact"/>
              <w:jc w:val="center"/>
              <w:rPr>
                <w:rFonts w:hint="eastAsia"/>
                <w:bCs/>
                <w:szCs w:val="24"/>
              </w:rPr>
            </w:pPr>
            <w:r>
              <w:rPr>
                <w:rFonts w:hint="eastAsia"/>
                <w:szCs w:val="24"/>
              </w:rPr>
              <w:t>总计</w:t>
            </w:r>
          </w:p>
        </w:tc>
        <w:tc>
          <w:tcPr>
            <w:tcW w:w="929" w:type="dxa"/>
            <w:tcBorders>
              <w:top w:val="nil"/>
              <w:bottom w:val="single" w:sz="4" w:space="0" w:color="auto"/>
              <w:right w:val="single" w:sz="4" w:space="0" w:color="auto"/>
            </w:tcBorders>
          </w:tcPr>
          <w:p w:rsidR="00D8380C" w:rsidRDefault="00D8380C">
            <w:pPr>
              <w:spacing w:line="360" w:lineRule="exact"/>
              <w:jc w:val="center"/>
              <w:rPr>
                <w:rFonts w:hint="eastAsia"/>
                <w:bCs/>
                <w:szCs w:val="24"/>
              </w:rPr>
            </w:pPr>
            <w:r>
              <w:rPr>
                <w:rFonts w:hint="eastAsia"/>
                <w:szCs w:val="24"/>
              </w:rPr>
              <w:t>女</w:t>
            </w:r>
            <w:r>
              <w:rPr>
                <w:rFonts w:hint="eastAsia"/>
                <w:szCs w:val="24"/>
              </w:rPr>
              <w:t>%</w:t>
            </w:r>
          </w:p>
        </w:tc>
        <w:tc>
          <w:tcPr>
            <w:tcW w:w="929" w:type="dxa"/>
            <w:tcBorders>
              <w:top w:val="nil"/>
              <w:bottom w:val="single" w:sz="4" w:space="0" w:color="auto"/>
              <w:right w:val="nil"/>
            </w:tcBorders>
          </w:tcPr>
          <w:p w:rsidR="00D8380C" w:rsidRDefault="00D8380C">
            <w:pPr>
              <w:spacing w:line="360" w:lineRule="exact"/>
              <w:jc w:val="center"/>
              <w:rPr>
                <w:rFonts w:hint="eastAsia"/>
                <w:bCs/>
                <w:szCs w:val="24"/>
              </w:rPr>
            </w:pPr>
            <w:r>
              <w:rPr>
                <w:rFonts w:hint="eastAsia"/>
                <w:szCs w:val="24"/>
              </w:rPr>
              <w:t>男</w:t>
            </w:r>
          </w:p>
        </w:tc>
        <w:tc>
          <w:tcPr>
            <w:tcW w:w="930" w:type="dxa"/>
            <w:tcBorders>
              <w:top w:val="nil"/>
              <w:left w:val="nil"/>
              <w:bottom w:val="single" w:sz="4" w:space="0" w:color="auto"/>
            </w:tcBorders>
          </w:tcPr>
          <w:p w:rsidR="00D8380C" w:rsidRDefault="00D8380C">
            <w:pPr>
              <w:spacing w:line="360" w:lineRule="exact"/>
              <w:jc w:val="center"/>
              <w:rPr>
                <w:rFonts w:hint="eastAsia"/>
                <w:bCs/>
                <w:szCs w:val="24"/>
              </w:rPr>
            </w:pPr>
            <w:r>
              <w:rPr>
                <w:rFonts w:hint="eastAsia"/>
                <w:szCs w:val="24"/>
              </w:rPr>
              <w:t>女</w:t>
            </w:r>
          </w:p>
        </w:tc>
        <w:tc>
          <w:tcPr>
            <w:tcW w:w="929" w:type="dxa"/>
            <w:tcBorders>
              <w:top w:val="nil"/>
              <w:bottom w:val="single" w:sz="4" w:space="0" w:color="auto"/>
            </w:tcBorders>
          </w:tcPr>
          <w:p w:rsidR="00D8380C" w:rsidRDefault="00D8380C">
            <w:pPr>
              <w:spacing w:line="360" w:lineRule="exact"/>
              <w:jc w:val="center"/>
              <w:rPr>
                <w:rFonts w:hint="eastAsia"/>
                <w:bCs/>
                <w:szCs w:val="24"/>
              </w:rPr>
            </w:pPr>
            <w:r>
              <w:rPr>
                <w:rFonts w:hint="eastAsia"/>
                <w:szCs w:val="24"/>
              </w:rPr>
              <w:t>总计</w:t>
            </w:r>
          </w:p>
        </w:tc>
        <w:tc>
          <w:tcPr>
            <w:tcW w:w="930" w:type="dxa"/>
            <w:tcBorders>
              <w:top w:val="nil"/>
              <w:bottom w:val="single" w:sz="4" w:space="0" w:color="auto"/>
              <w:right w:val="nil"/>
            </w:tcBorders>
          </w:tcPr>
          <w:p w:rsidR="00D8380C" w:rsidRDefault="00D8380C">
            <w:pPr>
              <w:spacing w:line="360" w:lineRule="exact"/>
              <w:jc w:val="center"/>
              <w:rPr>
                <w:rFonts w:hint="eastAsia"/>
                <w:bCs/>
                <w:szCs w:val="24"/>
              </w:rPr>
            </w:pPr>
            <w:r>
              <w:rPr>
                <w:rFonts w:hint="eastAsia"/>
                <w:szCs w:val="24"/>
              </w:rPr>
              <w:t>女</w:t>
            </w:r>
            <w:r>
              <w:rPr>
                <w:rFonts w:hint="eastAsia"/>
                <w:szCs w:val="24"/>
              </w:rPr>
              <w:t>%</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bCs/>
                <w:szCs w:val="24"/>
              </w:rPr>
            </w:pPr>
            <w:r>
              <w:rPr>
                <w:rFonts w:hint="eastAsia"/>
                <w:szCs w:val="24"/>
              </w:rPr>
              <w:t>学徒</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14 888</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8 979</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23 867</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37.6</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10 059</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6 316</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16 375</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38.6</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青年教育和培训</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6 425</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3 977</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10 402</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38.2</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5 272</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3 451</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8 723</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39.6</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技术专业课程</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503</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93</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596</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15.6</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393</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59</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452</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13.1</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资格认证</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1 717</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1 374</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3 091</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44.5</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625</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422</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1 047</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40.3</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FORDESQ</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695</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2 070</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2 765</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74.9</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384</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1 053</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1 437</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73.3</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合格失业人员培训</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828</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2 264</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3 092</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73.2</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641</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1 960</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2 601</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75.4</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（失业）成人教育和培训</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2 383</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7 595</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9 978</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76.1</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2 779</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8 494</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11 273</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75.3</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失业人员培训</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6 865</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12 272</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19 137</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64.1</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3 323</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7 309</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10 632</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68.7</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赋予个人主动性培训</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329</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264</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593</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44.5</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236</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220</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456</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48.2</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EFA</w:t>
            </w:r>
            <w:r>
              <w:rPr>
                <w:rFonts w:hint="eastAsia"/>
                <w:szCs w:val="24"/>
              </w:rPr>
              <w:t>课程–面向弱势人群</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421</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428</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849</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50.4</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438</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452</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890</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50.8</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949</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476</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1 425</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33.4</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262</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192</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454</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42.3</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特殊培训</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90</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77</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167</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46.1</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24</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32</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56</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57.1</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spacing w:line="360" w:lineRule="exact"/>
              <w:rPr>
                <w:rFonts w:hint="eastAsia"/>
                <w:szCs w:val="24"/>
              </w:rPr>
            </w:pPr>
            <w:r>
              <w:rPr>
                <w:rFonts w:hint="eastAsia"/>
                <w:szCs w:val="24"/>
              </w:rPr>
              <w:t>继续培训</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42 344</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31 934</w:t>
            </w:r>
          </w:p>
        </w:tc>
        <w:tc>
          <w:tcPr>
            <w:tcW w:w="930"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74 278</w:t>
            </w:r>
          </w:p>
        </w:tc>
        <w:tc>
          <w:tcPr>
            <w:tcW w:w="929" w:type="dxa"/>
            <w:tcBorders>
              <w:top w:val="single" w:sz="4" w:space="0" w:color="auto"/>
              <w:bottom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43.0</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28 821</w:t>
            </w:r>
          </w:p>
        </w:tc>
        <w:tc>
          <w:tcPr>
            <w:tcW w:w="930" w:type="dxa"/>
            <w:tcBorders>
              <w:top w:val="single" w:sz="4" w:space="0" w:color="auto"/>
              <w:left w:val="nil"/>
              <w:bottom w:val="single" w:sz="4" w:space="0" w:color="auto"/>
            </w:tcBorders>
          </w:tcPr>
          <w:p w:rsidR="00D8380C" w:rsidRDefault="00D8380C">
            <w:pPr>
              <w:spacing w:line="360" w:lineRule="exact"/>
              <w:jc w:val="center"/>
              <w:rPr>
                <w:rFonts w:hint="eastAsia"/>
                <w:szCs w:val="24"/>
              </w:rPr>
            </w:pPr>
            <w:r>
              <w:rPr>
                <w:rFonts w:hint="eastAsia"/>
                <w:szCs w:val="24"/>
              </w:rPr>
              <w:t>22 308</w:t>
            </w:r>
          </w:p>
        </w:tc>
        <w:tc>
          <w:tcPr>
            <w:tcW w:w="929" w:type="dxa"/>
            <w:tcBorders>
              <w:top w:val="single" w:sz="4" w:space="0" w:color="auto"/>
              <w:bottom w:val="single" w:sz="4" w:space="0" w:color="auto"/>
            </w:tcBorders>
          </w:tcPr>
          <w:p w:rsidR="00D8380C" w:rsidRDefault="00D8380C">
            <w:pPr>
              <w:spacing w:line="360" w:lineRule="exact"/>
              <w:jc w:val="center"/>
              <w:rPr>
                <w:rFonts w:hint="eastAsia"/>
                <w:szCs w:val="24"/>
              </w:rPr>
            </w:pPr>
            <w:r>
              <w:rPr>
                <w:rFonts w:hint="eastAsia"/>
                <w:szCs w:val="24"/>
              </w:rPr>
              <w:t>51 129</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43.6</w:t>
            </w:r>
          </w:p>
        </w:tc>
      </w:tr>
      <w:tr w:rsidR="00D8380C">
        <w:tblPrEx>
          <w:tblCellMar>
            <w:top w:w="0" w:type="dxa"/>
            <w:bottom w:w="0" w:type="dxa"/>
          </w:tblCellMar>
        </w:tblPrEx>
        <w:trPr>
          <w:cantSplit/>
        </w:trPr>
        <w:tc>
          <w:tcPr>
            <w:tcW w:w="2628" w:type="dxa"/>
            <w:tcBorders>
              <w:top w:val="single" w:sz="4" w:space="0" w:color="auto"/>
              <w:left w:val="nil"/>
              <w:bottom w:val="single" w:sz="4" w:space="0" w:color="auto"/>
            </w:tcBorders>
          </w:tcPr>
          <w:p w:rsidR="00D8380C" w:rsidRDefault="00D8380C">
            <w:pPr>
              <w:pStyle w:val="H2"/>
              <w:spacing w:after="0"/>
              <w:rPr>
                <w:rFonts w:ascii="Times New Roman" w:hint="eastAsia"/>
                <w:szCs w:val="24"/>
                <w:lang w:val="en-US"/>
              </w:rPr>
            </w:pPr>
            <w:r>
              <w:rPr>
                <w:rFonts w:ascii="Times New Roman" w:hint="eastAsia"/>
                <w:szCs w:val="24"/>
                <w:lang w:val="en-US"/>
              </w:rPr>
              <w:t>总计</w:t>
            </w:r>
          </w:p>
        </w:tc>
        <w:tc>
          <w:tcPr>
            <w:tcW w:w="929" w:type="dxa"/>
            <w:tcBorders>
              <w:top w:val="single" w:sz="4" w:space="0" w:color="auto"/>
            </w:tcBorders>
          </w:tcPr>
          <w:p w:rsidR="00D8380C" w:rsidRDefault="00D8380C">
            <w:pPr>
              <w:spacing w:line="360" w:lineRule="exact"/>
              <w:jc w:val="center"/>
              <w:rPr>
                <w:rFonts w:hint="eastAsia"/>
                <w:szCs w:val="24"/>
              </w:rPr>
            </w:pPr>
            <w:r>
              <w:rPr>
                <w:rFonts w:hint="eastAsia"/>
                <w:szCs w:val="24"/>
              </w:rPr>
              <w:t>103 891</w:t>
            </w:r>
          </w:p>
        </w:tc>
        <w:tc>
          <w:tcPr>
            <w:tcW w:w="929" w:type="dxa"/>
            <w:tcBorders>
              <w:top w:val="single" w:sz="4" w:space="0" w:color="auto"/>
            </w:tcBorders>
          </w:tcPr>
          <w:p w:rsidR="00D8380C" w:rsidRDefault="00D8380C">
            <w:pPr>
              <w:spacing w:line="360" w:lineRule="exact"/>
              <w:jc w:val="center"/>
              <w:rPr>
                <w:rFonts w:hint="eastAsia"/>
                <w:szCs w:val="24"/>
              </w:rPr>
            </w:pPr>
            <w:r>
              <w:rPr>
                <w:rFonts w:hint="eastAsia"/>
                <w:szCs w:val="24"/>
              </w:rPr>
              <w:t>130 105</w:t>
            </w:r>
          </w:p>
        </w:tc>
        <w:tc>
          <w:tcPr>
            <w:tcW w:w="930" w:type="dxa"/>
            <w:tcBorders>
              <w:top w:val="single" w:sz="4" w:space="0" w:color="auto"/>
            </w:tcBorders>
          </w:tcPr>
          <w:p w:rsidR="00D8380C" w:rsidRDefault="00D8380C">
            <w:pPr>
              <w:spacing w:line="360" w:lineRule="exact"/>
              <w:jc w:val="center"/>
              <w:rPr>
                <w:rFonts w:hint="eastAsia"/>
                <w:szCs w:val="24"/>
              </w:rPr>
            </w:pPr>
            <w:r>
              <w:rPr>
                <w:rFonts w:hint="eastAsia"/>
                <w:szCs w:val="24"/>
              </w:rPr>
              <w:t>233 996</w:t>
            </w:r>
          </w:p>
        </w:tc>
        <w:tc>
          <w:tcPr>
            <w:tcW w:w="929" w:type="dxa"/>
            <w:tcBorders>
              <w:top w:val="single" w:sz="4" w:space="0" w:color="auto"/>
              <w:right w:val="single" w:sz="4" w:space="0" w:color="auto"/>
            </w:tcBorders>
          </w:tcPr>
          <w:p w:rsidR="00D8380C" w:rsidRDefault="00D8380C">
            <w:pPr>
              <w:spacing w:line="360" w:lineRule="exact"/>
              <w:jc w:val="center"/>
              <w:rPr>
                <w:rFonts w:hint="eastAsia"/>
                <w:szCs w:val="24"/>
              </w:rPr>
            </w:pPr>
            <w:r>
              <w:rPr>
                <w:rFonts w:hint="eastAsia"/>
                <w:szCs w:val="24"/>
              </w:rPr>
              <w:t>55.6</w:t>
            </w:r>
          </w:p>
        </w:tc>
        <w:tc>
          <w:tcPr>
            <w:tcW w:w="929"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70 644</w:t>
            </w:r>
          </w:p>
        </w:tc>
        <w:tc>
          <w:tcPr>
            <w:tcW w:w="930" w:type="dxa"/>
            <w:tcBorders>
              <w:top w:val="single" w:sz="4" w:space="0" w:color="auto"/>
              <w:left w:val="nil"/>
            </w:tcBorders>
          </w:tcPr>
          <w:p w:rsidR="00D8380C" w:rsidRDefault="00D8380C">
            <w:pPr>
              <w:spacing w:line="360" w:lineRule="exact"/>
              <w:jc w:val="center"/>
              <w:rPr>
                <w:rFonts w:hint="eastAsia"/>
                <w:szCs w:val="24"/>
              </w:rPr>
            </w:pPr>
            <w:r>
              <w:rPr>
                <w:rFonts w:hint="eastAsia"/>
                <w:szCs w:val="24"/>
              </w:rPr>
              <w:t>92 041</w:t>
            </w:r>
          </w:p>
        </w:tc>
        <w:tc>
          <w:tcPr>
            <w:tcW w:w="929" w:type="dxa"/>
            <w:tcBorders>
              <w:top w:val="single" w:sz="4" w:space="0" w:color="auto"/>
            </w:tcBorders>
          </w:tcPr>
          <w:p w:rsidR="00D8380C" w:rsidRDefault="00D8380C">
            <w:pPr>
              <w:spacing w:line="360" w:lineRule="exact"/>
              <w:jc w:val="center"/>
              <w:rPr>
                <w:rFonts w:hint="eastAsia"/>
                <w:szCs w:val="24"/>
              </w:rPr>
            </w:pPr>
            <w:r>
              <w:rPr>
                <w:rFonts w:hint="eastAsia"/>
                <w:szCs w:val="24"/>
              </w:rPr>
              <w:t>162 685</w:t>
            </w:r>
          </w:p>
        </w:tc>
        <w:tc>
          <w:tcPr>
            <w:tcW w:w="930" w:type="dxa"/>
            <w:tcBorders>
              <w:top w:val="single" w:sz="4" w:space="0" w:color="auto"/>
              <w:bottom w:val="single" w:sz="4" w:space="0" w:color="auto"/>
              <w:right w:val="nil"/>
            </w:tcBorders>
          </w:tcPr>
          <w:p w:rsidR="00D8380C" w:rsidRDefault="00D8380C">
            <w:pPr>
              <w:spacing w:line="360" w:lineRule="exact"/>
              <w:jc w:val="center"/>
              <w:rPr>
                <w:rFonts w:hint="eastAsia"/>
                <w:szCs w:val="24"/>
              </w:rPr>
            </w:pPr>
            <w:r>
              <w:rPr>
                <w:rFonts w:hint="eastAsia"/>
                <w:szCs w:val="24"/>
              </w:rPr>
              <w:t>56.6</w:t>
            </w:r>
          </w:p>
        </w:tc>
      </w:tr>
    </w:tbl>
    <w:p w:rsidR="00D8380C" w:rsidRDefault="00D8380C">
      <w:pPr>
        <w:spacing w:line="360" w:lineRule="exact"/>
        <w:rPr>
          <w:bCs/>
          <w:szCs w:val="24"/>
        </w:rPr>
      </w:pPr>
      <w:r>
        <w:rPr>
          <w:bCs/>
          <w:szCs w:val="24"/>
        </w:rPr>
        <w:t>FORDESQ</w:t>
      </w:r>
      <w:r>
        <w:rPr>
          <w:rFonts w:hint="eastAsia"/>
          <w:bCs/>
          <w:szCs w:val="24"/>
        </w:rPr>
        <w:t>：为社会保护和就业方案培训合格工作人员。</w:t>
      </w:r>
    </w:p>
    <w:p w:rsidR="00D8380C" w:rsidRDefault="00D8380C">
      <w:pPr>
        <w:spacing w:line="360" w:lineRule="exact"/>
        <w:rPr>
          <w:bCs/>
          <w:szCs w:val="24"/>
        </w:rPr>
      </w:pPr>
      <w:r>
        <w:rPr>
          <w:bCs/>
          <w:szCs w:val="24"/>
        </w:rPr>
        <w:t>EFA</w:t>
      </w:r>
      <w:r>
        <w:rPr>
          <w:rFonts w:hint="eastAsia"/>
          <w:bCs/>
          <w:szCs w:val="24"/>
        </w:rPr>
        <w:t>：成人教育和培训。</w:t>
      </w:r>
    </w:p>
    <w:p w:rsidR="00D8380C" w:rsidRDefault="00D8380C">
      <w:pPr>
        <w:spacing w:after="240" w:line="360" w:lineRule="exact"/>
        <w:rPr>
          <w:rFonts w:hint="eastAsia"/>
          <w:szCs w:val="24"/>
        </w:rPr>
      </w:pPr>
      <w:r>
        <w:rPr>
          <w:rFonts w:eastAsia="KaiTi_GB2312" w:hint="eastAsia"/>
          <w:bCs/>
          <w:color w:val="0000FF"/>
          <w:szCs w:val="24"/>
        </w:rPr>
        <w:t>资料来源：</w:t>
      </w:r>
      <w:r>
        <w:rPr>
          <w:rFonts w:hint="eastAsia"/>
          <w:szCs w:val="24"/>
        </w:rPr>
        <w:t>就业和职业培训研究所；关于就业和职业培训方案和措施的总结。</w:t>
      </w:r>
    </w:p>
    <w:p w:rsidR="00D8380C" w:rsidRDefault="00D8380C">
      <w:pPr>
        <w:pStyle w:val="BodyTextIndent"/>
        <w:tabs>
          <w:tab w:val="left" w:pos="8460"/>
        </w:tabs>
        <w:ind w:right="45" w:firstLine="0"/>
        <w:rPr>
          <w:rFonts w:hint="eastAsia"/>
        </w:rPr>
      </w:pPr>
      <w:r>
        <w:rPr>
          <w:rFonts w:hint="eastAsia"/>
        </w:rPr>
        <w:t>对欧洲社会基金也提供了资助的培训进行审查发现（欧洲社区框架执行方案），女性的参与比例很高（</w:t>
      </w:r>
      <w:r>
        <w:rPr>
          <w:rFonts w:hint="eastAsia"/>
        </w:rPr>
        <w:t>58%</w:t>
      </w:r>
      <w:r>
        <w:rPr>
          <w:rFonts w:hint="eastAsia"/>
        </w:rPr>
        <w:t>）。但是，女性参与的主要是与卫生和健康问题相关的方案（</w:t>
      </w:r>
      <w:r>
        <w:rPr>
          <w:rFonts w:hint="eastAsia"/>
        </w:rPr>
        <w:t>75%</w:t>
      </w:r>
      <w:r>
        <w:rPr>
          <w:rFonts w:hint="eastAsia"/>
        </w:rPr>
        <w:t>和</w:t>
      </w:r>
      <w:r>
        <w:rPr>
          <w:rFonts w:hint="eastAsia"/>
        </w:rPr>
        <w:t>71%</w:t>
      </w:r>
      <w:r>
        <w:rPr>
          <w:rFonts w:hint="eastAsia"/>
        </w:rPr>
        <w:t>），而参与其他方案，如</w:t>
      </w:r>
      <w:r>
        <w:rPr>
          <w:rFonts w:hint="eastAsia"/>
        </w:rPr>
        <w:t>PRIME</w:t>
      </w:r>
      <w:r>
        <w:rPr>
          <w:rFonts w:hint="eastAsia"/>
        </w:rPr>
        <w:t>方案的女性比例则较低（</w:t>
      </w:r>
      <w:r>
        <w:rPr>
          <w:rFonts w:hint="eastAsia"/>
        </w:rPr>
        <w:t>41%</w:t>
      </w:r>
      <w:r>
        <w:rPr>
          <w:rFonts w:hint="eastAsia"/>
        </w:rPr>
        <w:t>）。</w:t>
      </w:r>
      <w:r>
        <w:rPr>
          <w:rFonts w:hint="eastAsia"/>
        </w:rPr>
        <w:t>PRIME</w:t>
      </w:r>
      <w:r>
        <w:rPr>
          <w:rFonts w:hint="eastAsia"/>
        </w:rPr>
        <w:t>方案重点关注的是刺激工业、能源和建筑、交通、旅游、商业和服务部门发展以及这些部门的现代化问题。</w:t>
      </w:r>
    </w:p>
    <w:p w:rsidR="00D8380C" w:rsidRDefault="00D8380C">
      <w:pPr>
        <w:pStyle w:val="BodyTextIndent"/>
        <w:ind w:left="708" w:right="1552" w:firstLine="708"/>
        <w:jc w:val="center"/>
        <w:rPr>
          <w:rFonts w:ascii="SimHei" w:eastAsia="SimHei"/>
          <w:bCs/>
          <w:iCs/>
          <w:color w:val="FF0000"/>
        </w:rPr>
      </w:pPr>
      <w:r>
        <w:rPr>
          <w:rFonts w:ascii="SimHei" w:eastAsia="SimHei" w:hint="eastAsia"/>
          <w:bCs/>
          <w:iCs/>
          <w:color w:val="FF0000"/>
        </w:rPr>
        <w:t>2005年按方案和性别分列的参与者</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57"/>
        <w:gridCol w:w="1863"/>
        <w:gridCol w:w="1853"/>
        <w:gridCol w:w="2617"/>
      </w:tblGrid>
      <w:tr w:rsidR="00D8380C">
        <w:tblPrEx>
          <w:tblCellMar>
            <w:top w:w="0" w:type="dxa"/>
            <w:bottom w:w="0" w:type="dxa"/>
          </w:tblCellMar>
        </w:tblPrEx>
        <w:trPr>
          <w:tblHeader/>
          <w:jc w:val="center"/>
        </w:trPr>
        <w:tc>
          <w:tcPr>
            <w:tcW w:w="1830" w:type="pct"/>
            <w:vAlign w:val="center"/>
          </w:tcPr>
          <w:p w:rsidR="00D8380C" w:rsidRDefault="00D8380C">
            <w:pPr>
              <w:pStyle w:val="BodyTextIndent"/>
              <w:spacing w:after="0"/>
              <w:jc w:val="center"/>
              <w:rPr>
                <w:rFonts w:ascii="SimHei" w:eastAsia="SimHei"/>
                <w:bCs/>
                <w:iCs/>
                <w:color w:val="FF0000"/>
              </w:rPr>
            </w:pPr>
            <w:r>
              <w:rPr>
                <w:rFonts w:ascii="SimHei" w:eastAsia="SimHei" w:hint="eastAsia"/>
                <w:bCs/>
                <w:iCs/>
                <w:color w:val="FF0000"/>
              </w:rPr>
              <w:t>实行的方案</w:t>
            </w:r>
          </w:p>
        </w:tc>
        <w:tc>
          <w:tcPr>
            <w:tcW w:w="932" w:type="pct"/>
            <w:vAlign w:val="center"/>
          </w:tcPr>
          <w:p w:rsidR="00D8380C" w:rsidRDefault="00D8380C">
            <w:pPr>
              <w:pStyle w:val="BodyTextIndent"/>
              <w:spacing w:after="0"/>
              <w:jc w:val="center"/>
              <w:rPr>
                <w:rFonts w:ascii="SimHei" w:eastAsia="SimHei"/>
                <w:bCs/>
                <w:iCs/>
                <w:color w:val="FF0000"/>
              </w:rPr>
            </w:pPr>
            <w:r>
              <w:rPr>
                <w:rFonts w:ascii="SimHei" w:eastAsia="SimHei" w:hint="eastAsia"/>
                <w:bCs/>
                <w:iCs/>
                <w:color w:val="FF0000"/>
              </w:rPr>
              <w:t>女</w:t>
            </w:r>
          </w:p>
        </w:tc>
        <w:tc>
          <w:tcPr>
            <w:tcW w:w="927" w:type="pct"/>
            <w:vAlign w:val="center"/>
          </w:tcPr>
          <w:p w:rsidR="00D8380C" w:rsidRDefault="00D8380C">
            <w:pPr>
              <w:pStyle w:val="BodyTextIndent"/>
              <w:spacing w:after="0"/>
              <w:jc w:val="center"/>
              <w:rPr>
                <w:rFonts w:ascii="SimHei" w:eastAsia="SimHei"/>
                <w:bCs/>
                <w:iCs/>
                <w:color w:val="FF0000"/>
              </w:rPr>
            </w:pPr>
            <w:r>
              <w:rPr>
                <w:rFonts w:ascii="SimHei" w:eastAsia="SimHei" w:hint="eastAsia"/>
                <w:bCs/>
                <w:iCs/>
                <w:color w:val="FF0000"/>
              </w:rPr>
              <w:t>男</w:t>
            </w:r>
          </w:p>
        </w:tc>
        <w:tc>
          <w:tcPr>
            <w:tcW w:w="1310" w:type="pct"/>
            <w:vAlign w:val="center"/>
          </w:tcPr>
          <w:p w:rsidR="00D8380C" w:rsidRDefault="00D8380C">
            <w:pPr>
              <w:pStyle w:val="BodyTextIndent"/>
              <w:spacing w:after="0"/>
              <w:jc w:val="center"/>
              <w:rPr>
                <w:rFonts w:ascii="SimHei" w:eastAsia="SimHei"/>
                <w:bCs/>
                <w:iCs/>
                <w:color w:val="FF0000"/>
              </w:rPr>
            </w:pPr>
            <w:r>
              <w:rPr>
                <w:rFonts w:ascii="SimHei" w:eastAsia="SimHei" w:hint="eastAsia"/>
                <w:bCs/>
                <w:iCs/>
                <w:color w:val="FF0000"/>
              </w:rPr>
              <w:t>女性化比率</w:t>
            </w:r>
            <w:r>
              <w:rPr>
                <w:rFonts w:ascii="SimHei" w:eastAsia="SimHei"/>
                <w:bCs/>
                <w:iCs/>
                <w:color w:val="FF0000"/>
              </w:rPr>
              <w:t xml:space="preserve"> %</w:t>
            </w:r>
          </w:p>
        </w:tc>
      </w:tr>
      <w:tr w:rsidR="00D8380C">
        <w:tblPrEx>
          <w:tblCellMar>
            <w:top w:w="0" w:type="dxa"/>
            <w:bottom w:w="0" w:type="dxa"/>
          </w:tblCellMar>
        </w:tblPrEx>
        <w:trPr>
          <w:jc w:val="center"/>
        </w:trPr>
        <w:tc>
          <w:tcPr>
            <w:tcW w:w="1830" w:type="pct"/>
          </w:tcPr>
          <w:p w:rsidR="00D8380C" w:rsidRDefault="00D8380C">
            <w:pPr>
              <w:pStyle w:val="BodyTextIndent"/>
              <w:spacing w:after="0"/>
              <w:ind w:right="470"/>
              <w:rPr>
                <w:iCs/>
              </w:rPr>
            </w:pPr>
            <w:r>
              <w:rPr>
                <w:iCs/>
              </w:rPr>
              <w:t>PRODEP</w:t>
            </w:r>
          </w:p>
        </w:tc>
        <w:tc>
          <w:tcPr>
            <w:tcW w:w="932" w:type="pct"/>
            <w:vAlign w:val="center"/>
          </w:tcPr>
          <w:p w:rsidR="00D8380C" w:rsidRDefault="00D8380C">
            <w:pPr>
              <w:pStyle w:val="BodyTextIndent"/>
              <w:spacing w:after="0"/>
              <w:ind w:right="496"/>
              <w:jc w:val="right"/>
              <w:rPr>
                <w:iCs/>
              </w:rPr>
            </w:pPr>
            <w:r>
              <w:rPr>
                <w:iCs/>
              </w:rPr>
              <w:t>126</w:t>
            </w:r>
            <w:r>
              <w:rPr>
                <w:rFonts w:hint="eastAsia"/>
                <w:iCs/>
              </w:rPr>
              <w:t xml:space="preserve"> </w:t>
            </w:r>
            <w:r>
              <w:rPr>
                <w:iCs/>
              </w:rPr>
              <w:t>984</w:t>
            </w:r>
          </w:p>
        </w:tc>
        <w:tc>
          <w:tcPr>
            <w:tcW w:w="927" w:type="pct"/>
            <w:vAlign w:val="center"/>
          </w:tcPr>
          <w:p w:rsidR="00D8380C" w:rsidRDefault="00D8380C">
            <w:pPr>
              <w:pStyle w:val="BodyTextIndent"/>
              <w:spacing w:after="0"/>
              <w:ind w:right="496"/>
              <w:jc w:val="right"/>
              <w:rPr>
                <w:iCs/>
              </w:rPr>
            </w:pPr>
            <w:r>
              <w:rPr>
                <w:iCs/>
              </w:rPr>
              <w:t>52</w:t>
            </w:r>
            <w:r>
              <w:rPr>
                <w:rFonts w:hint="eastAsia"/>
                <w:iCs/>
              </w:rPr>
              <w:t xml:space="preserve"> </w:t>
            </w:r>
            <w:r>
              <w:rPr>
                <w:iCs/>
              </w:rPr>
              <w:t>564</w:t>
            </w:r>
          </w:p>
        </w:tc>
        <w:tc>
          <w:tcPr>
            <w:tcW w:w="1310" w:type="pct"/>
            <w:vAlign w:val="center"/>
          </w:tcPr>
          <w:p w:rsidR="00D8380C" w:rsidRDefault="00D8380C">
            <w:pPr>
              <w:pStyle w:val="BodyTextIndent"/>
              <w:spacing w:after="0"/>
              <w:jc w:val="center"/>
              <w:rPr>
                <w:iCs/>
              </w:rPr>
            </w:pPr>
            <w:r>
              <w:rPr>
                <w:iCs/>
              </w:rPr>
              <w:t>71</w:t>
            </w:r>
          </w:p>
        </w:tc>
      </w:tr>
      <w:tr w:rsidR="00D8380C">
        <w:tblPrEx>
          <w:tblCellMar>
            <w:top w:w="0" w:type="dxa"/>
            <w:bottom w:w="0" w:type="dxa"/>
          </w:tblCellMar>
        </w:tblPrEx>
        <w:trPr>
          <w:jc w:val="center"/>
        </w:trPr>
        <w:tc>
          <w:tcPr>
            <w:tcW w:w="1830" w:type="pct"/>
          </w:tcPr>
          <w:p w:rsidR="00D8380C" w:rsidRDefault="00D8380C">
            <w:pPr>
              <w:pStyle w:val="BodyTextIndent"/>
              <w:spacing w:after="0"/>
              <w:ind w:right="470"/>
              <w:rPr>
                <w:iCs/>
              </w:rPr>
            </w:pPr>
            <w:r>
              <w:rPr>
                <w:iCs/>
              </w:rPr>
              <w:t>POEFDS</w:t>
            </w:r>
          </w:p>
        </w:tc>
        <w:tc>
          <w:tcPr>
            <w:tcW w:w="932" w:type="pct"/>
            <w:vAlign w:val="center"/>
          </w:tcPr>
          <w:p w:rsidR="00D8380C" w:rsidRDefault="00D8380C">
            <w:pPr>
              <w:pStyle w:val="BodyTextIndent"/>
              <w:spacing w:after="0"/>
              <w:ind w:right="496"/>
              <w:jc w:val="right"/>
              <w:rPr>
                <w:iCs/>
              </w:rPr>
            </w:pPr>
            <w:r>
              <w:rPr>
                <w:iCs/>
              </w:rPr>
              <w:t>216</w:t>
            </w:r>
            <w:r>
              <w:rPr>
                <w:rFonts w:hint="eastAsia"/>
                <w:iCs/>
              </w:rPr>
              <w:t xml:space="preserve"> </w:t>
            </w:r>
            <w:r>
              <w:rPr>
                <w:iCs/>
              </w:rPr>
              <w:t>756</w:t>
            </w:r>
          </w:p>
        </w:tc>
        <w:tc>
          <w:tcPr>
            <w:tcW w:w="927" w:type="pct"/>
            <w:vAlign w:val="center"/>
          </w:tcPr>
          <w:p w:rsidR="00D8380C" w:rsidRDefault="00D8380C">
            <w:pPr>
              <w:pStyle w:val="BodyTextIndent"/>
              <w:spacing w:after="0"/>
              <w:ind w:right="496"/>
              <w:jc w:val="right"/>
              <w:rPr>
                <w:iCs/>
              </w:rPr>
            </w:pPr>
            <w:r>
              <w:rPr>
                <w:iCs/>
              </w:rPr>
              <w:t>180</w:t>
            </w:r>
            <w:r>
              <w:rPr>
                <w:rFonts w:hint="eastAsia"/>
                <w:iCs/>
              </w:rPr>
              <w:t xml:space="preserve"> </w:t>
            </w:r>
            <w:r>
              <w:rPr>
                <w:iCs/>
              </w:rPr>
              <w:t>000</w:t>
            </w:r>
          </w:p>
        </w:tc>
        <w:tc>
          <w:tcPr>
            <w:tcW w:w="1310" w:type="pct"/>
            <w:vAlign w:val="center"/>
          </w:tcPr>
          <w:p w:rsidR="00D8380C" w:rsidRDefault="00D8380C">
            <w:pPr>
              <w:pStyle w:val="BodyTextIndent"/>
              <w:spacing w:after="0"/>
              <w:jc w:val="center"/>
              <w:rPr>
                <w:iCs/>
              </w:rPr>
            </w:pPr>
            <w:r>
              <w:rPr>
                <w:iCs/>
              </w:rPr>
              <w:t>55</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r>
              <w:rPr>
                <w:iCs/>
              </w:rPr>
              <w:t>POCI</w:t>
            </w:r>
          </w:p>
        </w:tc>
        <w:tc>
          <w:tcPr>
            <w:tcW w:w="932" w:type="pct"/>
            <w:vAlign w:val="center"/>
          </w:tcPr>
          <w:p w:rsidR="00D8380C" w:rsidRDefault="00D8380C">
            <w:pPr>
              <w:pStyle w:val="BodyTextIndent"/>
              <w:spacing w:after="0"/>
              <w:ind w:right="496"/>
              <w:jc w:val="right"/>
              <w:rPr>
                <w:iCs/>
              </w:rPr>
            </w:pPr>
            <w:r>
              <w:rPr>
                <w:iCs/>
              </w:rPr>
              <w:t>5</w:t>
            </w:r>
            <w:r>
              <w:rPr>
                <w:rFonts w:hint="eastAsia"/>
                <w:iCs/>
              </w:rPr>
              <w:t xml:space="preserve"> </w:t>
            </w:r>
            <w:r>
              <w:rPr>
                <w:iCs/>
              </w:rPr>
              <w:t>830</w:t>
            </w:r>
          </w:p>
        </w:tc>
        <w:tc>
          <w:tcPr>
            <w:tcW w:w="927" w:type="pct"/>
            <w:vAlign w:val="center"/>
          </w:tcPr>
          <w:p w:rsidR="00D8380C" w:rsidRDefault="00D8380C">
            <w:pPr>
              <w:pStyle w:val="BodyTextIndent"/>
              <w:spacing w:after="0"/>
              <w:ind w:right="496"/>
              <w:jc w:val="right"/>
              <w:rPr>
                <w:iCs/>
              </w:rPr>
            </w:pPr>
            <w:r>
              <w:rPr>
                <w:iCs/>
              </w:rPr>
              <w:t>4</w:t>
            </w:r>
            <w:r>
              <w:rPr>
                <w:rFonts w:hint="eastAsia"/>
                <w:iCs/>
              </w:rPr>
              <w:t xml:space="preserve"> </w:t>
            </w:r>
            <w:r>
              <w:rPr>
                <w:iCs/>
              </w:rPr>
              <w:t>935</w:t>
            </w:r>
          </w:p>
        </w:tc>
        <w:tc>
          <w:tcPr>
            <w:tcW w:w="1310" w:type="pct"/>
            <w:vAlign w:val="center"/>
          </w:tcPr>
          <w:p w:rsidR="00D8380C" w:rsidRDefault="00D8380C">
            <w:pPr>
              <w:pStyle w:val="BodyTextIndent"/>
              <w:spacing w:after="0"/>
              <w:jc w:val="center"/>
              <w:rPr>
                <w:iCs/>
              </w:rPr>
            </w:pPr>
            <w:r>
              <w:rPr>
                <w:iCs/>
              </w:rPr>
              <w:t>54</w:t>
            </w:r>
          </w:p>
        </w:tc>
      </w:tr>
      <w:tr w:rsidR="00D8380C">
        <w:tblPrEx>
          <w:tblCellMar>
            <w:top w:w="0" w:type="dxa"/>
            <w:bottom w:w="0" w:type="dxa"/>
          </w:tblCellMar>
        </w:tblPrEx>
        <w:trPr>
          <w:jc w:val="center"/>
        </w:trPr>
        <w:tc>
          <w:tcPr>
            <w:tcW w:w="1830" w:type="pct"/>
          </w:tcPr>
          <w:p w:rsidR="00D8380C" w:rsidRDefault="00D8380C">
            <w:pPr>
              <w:pStyle w:val="BodyTextIndent"/>
              <w:spacing w:after="0"/>
              <w:ind w:right="470"/>
              <w:rPr>
                <w:iCs/>
              </w:rPr>
            </w:pPr>
            <w:r>
              <w:rPr>
                <w:iCs/>
              </w:rPr>
              <w:t>POSC</w:t>
            </w:r>
          </w:p>
        </w:tc>
        <w:tc>
          <w:tcPr>
            <w:tcW w:w="932" w:type="pct"/>
            <w:vAlign w:val="center"/>
          </w:tcPr>
          <w:p w:rsidR="00D8380C" w:rsidRDefault="00D8380C">
            <w:pPr>
              <w:pStyle w:val="BodyTextIndent"/>
              <w:spacing w:after="0"/>
              <w:ind w:right="496"/>
              <w:jc w:val="right"/>
              <w:rPr>
                <w:iCs/>
              </w:rPr>
            </w:pPr>
            <w:r>
              <w:rPr>
                <w:iCs/>
              </w:rPr>
              <w:t>46</w:t>
            </w:r>
            <w:r>
              <w:rPr>
                <w:rFonts w:hint="eastAsia"/>
                <w:iCs/>
              </w:rPr>
              <w:t xml:space="preserve"> </w:t>
            </w:r>
            <w:r>
              <w:rPr>
                <w:iCs/>
              </w:rPr>
              <w:t>968</w:t>
            </w:r>
          </w:p>
        </w:tc>
        <w:tc>
          <w:tcPr>
            <w:tcW w:w="927" w:type="pct"/>
            <w:vAlign w:val="center"/>
          </w:tcPr>
          <w:p w:rsidR="00D8380C" w:rsidRDefault="00D8380C">
            <w:pPr>
              <w:pStyle w:val="BodyTextIndent"/>
              <w:spacing w:after="0"/>
              <w:ind w:right="496"/>
              <w:jc w:val="right"/>
              <w:rPr>
                <w:iCs/>
              </w:rPr>
            </w:pPr>
            <w:r>
              <w:rPr>
                <w:iCs/>
              </w:rPr>
              <w:t>36</w:t>
            </w:r>
            <w:r>
              <w:rPr>
                <w:rFonts w:hint="eastAsia"/>
                <w:iCs/>
              </w:rPr>
              <w:t xml:space="preserve"> </w:t>
            </w:r>
            <w:r>
              <w:rPr>
                <w:iCs/>
              </w:rPr>
              <w:t>653</w:t>
            </w:r>
          </w:p>
        </w:tc>
        <w:tc>
          <w:tcPr>
            <w:tcW w:w="1310" w:type="pct"/>
            <w:vAlign w:val="center"/>
          </w:tcPr>
          <w:p w:rsidR="00D8380C" w:rsidRDefault="00D8380C">
            <w:pPr>
              <w:pStyle w:val="BodyTextIndent"/>
              <w:spacing w:after="0"/>
              <w:jc w:val="center"/>
              <w:rPr>
                <w:iCs/>
              </w:rPr>
            </w:pPr>
            <w:r>
              <w:rPr>
                <w:iCs/>
              </w:rPr>
              <w:t>56</w:t>
            </w:r>
          </w:p>
        </w:tc>
      </w:tr>
      <w:tr w:rsidR="00D8380C">
        <w:tblPrEx>
          <w:tblCellMar>
            <w:top w:w="0" w:type="dxa"/>
            <w:bottom w:w="0" w:type="dxa"/>
          </w:tblCellMar>
        </w:tblPrEx>
        <w:trPr>
          <w:jc w:val="center"/>
        </w:trPr>
        <w:tc>
          <w:tcPr>
            <w:tcW w:w="1830" w:type="pct"/>
          </w:tcPr>
          <w:p w:rsidR="00D8380C" w:rsidRDefault="00D8380C">
            <w:pPr>
              <w:pStyle w:val="BodyTextIndent"/>
              <w:spacing w:after="0"/>
              <w:ind w:right="470"/>
              <w:rPr>
                <w:iCs/>
              </w:rPr>
            </w:pPr>
            <w:r>
              <w:rPr>
                <w:iCs/>
              </w:rPr>
              <w:t>POAGRO</w:t>
            </w:r>
          </w:p>
        </w:tc>
        <w:tc>
          <w:tcPr>
            <w:tcW w:w="932" w:type="pct"/>
            <w:vAlign w:val="center"/>
          </w:tcPr>
          <w:p w:rsidR="00D8380C" w:rsidRDefault="00D8380C">
            <w:pPr>
              <w:pStyle w:val="BodyTextIndent"/>
              <w:spacing w:after="0"/>
              <w:ind w:right="496"/>
              <w:jc w:val="right"/>
              <w:rPr>
                <w:iCs/>
              </w:rPr>
            </w:pPr>
            <w:r>
              <w:rPr>
                <w:iCs/>
              </w:rPr>
              <w:t>23</w:t>
            </w:r>
            <w:r>
              <w:rPr>
                <w:rFonts w:hint="eastAsia"/>
                <w:iCs/>
              </w:rPr>
              <w:t xml:space="preserve"> </w:t>
            </w:r>
            <w:r>
              <w:rPr>
                <w:iCs/>
              </w:rPr>
              <w:t>540</w:t>
            </w:r>
          </w:p>
        </w:tc>
        <w:tc>
          <w:tcPr>
            <w:tcW w:w="927" w:type="pct"/>
            <w:vAlign w:val="center"/>
          </w:tcPr>
          <w:p w:rsidR="00D8380C" w:rsidRDefault="00D8380C">
            <w:pPr>
              <w:pStyle w:val="BodyTextIndent"/>
              <w:spacing w:after="0"/>
              <w:ind w:right="496"/>
              <w:jc w:val="right"/>
              <w:rPr>
                <w:iCs/>
              </w:rPr>
            </w:pPr>
            <w:r>
              <w:rPr>
                <w:iCs/>
              </w:rPr>
              <w:t>17</w:t>
            </w:r>
            <w:r>
              <w:rPr>
                <w:rFonts w:hint="eastAsia"/>
                <w:iCs/>
              </w:rPr>
              <w:t xml:space="preserve"> </w:t>
            </w:r>
            <w:r>
              <w:rPr>
                <w:iCs/>
              </w:rPr>
              <w:t>400</w:t>
            </w:r>
          </w:p>
        </w:tc>
        <w:tc>
          <w:tcPr>
            <w:tcW w:w="1310" w:type="pct"/>
            <w:vAlign w:val="center"/>
          </w:tcPr>
          <w:p w:rsidR="00D8380C" w:rsidRDefault="00D8380C">
            <w:pPr>
              <w:pStyle w:val="BodyTextIndent"/>
              <w:spacing w:after="0"/>
              <w:jc w:val="center"/>
              <w:rPr>
                <w:iCs/>
              </w:rPr>
            </w:pPr>
            <w:r>
              <w:rPr>
                <w:iCs/>
              </w:rPr>
              <w:t>57</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r>
              <w:rPr>
                <w:iCs/>
              </w:rPr>
              <w:t>POSAÚDE</w:t>
            </w:r>
          </w:p>
        </w:tc>
        <w:tc>
          <w:tcPr>
            <w:tcW w:w="932" w:type="pct"/>
            <w:vAlign w:val="center"/>
          </w:tcPr>
          <w:p w:rsidR="00D8380C" w:rsidRDefault="00D8380C">
            <w:pPr>
              <w:pStyle w:val="BodyTextIndent"/>
              <w:spacing w:after="0"/>
              <w:ind w:right="496"/>
              <w:jc w:val="right"/>
              <w:rPr>
                <w:iCs/>
              </w:rPr>
            </w:pPr>
            <w:r>
              <w:rPr>
                <w:iCs/>
              </w:rPr>
              <w:t>36</w:t>
            </w:r>
            <w:r>
              <w:rPr>
                <w:rFonts w:hint="eastAsia"/>
                <w:iCs/>
              </w:rPr>
              <w:t xml:space="preserve"> </w:t>
            </w:r>
            <w:r>
              <w:rPr>
                <w:iCs/>
              </w:rPr>
              <w:t>511</w:t>
            </w:r>
          </w:p>
        </w:tc>
        <w:tc>
          <w:tcPr>
            <w:tcW w:w="927" w:type="pct"/>
            <w:vAlign w:val="center"/>
          </w:tcPr>
          <w:p w:rsidR="00D8380C" w:rsidRDefault="00D8380C">
            <w:pPr>
              <w:pStyle w:val="BodyTextIndent"/>
              <w:spacing w:after="0"/>
              <w:ind w:right="496"/>
              <w:jc w:val="right"/>
              <w:rPr>
                <w:iCs/>
              </w:rPr>
            </w:pPr>
            <w:r>
              <w:rPr>
                <w:iCs/>
              </w:rPr>
              <w:t>12</w:t>
            </w:r>
            <w:r>
              <w:rPr>
                <w:rFonts w:hint="eastAsia"/>
                <w:iCs/>
              </w:rPr>
              <w:t xml:space="preserve"> </w:t>
            </w:r>
            <w:r>
              <w:rPr>
                <w:iCs/>
              </w:rPr>
              <w:t>041</w:t>
            </w:r>
          </w:p>
        </w:tc>
        <w:tc>
          <w:tcPr>
            <w:tcW w:w="1310" w:type="pct"/>
            <w:vAlign w:val="center"/>
          </w:tcPr>
          <w:p w:rsidR="00D8380C" w:rsidRDefault="00D8380C">
            <w:pPr>
              <w:pStyle w:val="BodyTextIndent"/>
              <w:spacing w:after="0"/>
              <w:jc w:val="center"/>
              <w:rPr>
                <w:iCs/>
              </w:rPr>
            </w:pPr>
            <w:r>
              <w:rPr>
                <w:iCs/>
              </w:rPr>
              <w:t>75</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r>
              <w:rPr>
                <w:iCs/>
              </w:rPr>
              <w:t>PRIME</w:t>
            </w:r>
          </w:p>
        </w:tc>
        <w:tc>
          <w:tcPr>
            <w:tcW w:w="932" w:type="pct"/>
            <w:vAlign w:val="center"/>
          </w:tcPr>
          <w:p w:rsidR="00D8380C" w:rsidRDefault="00D8380C">
            <w:pPr>
              <w:pStyle w:val="BodyTextIndent"/>
              <w:spacing w:after="0"/>
              <w:ind w:right="496"/>
              <w:jc w:val="right"/>
              <w:rPr>
                <w:iCs/>
              </w:rPr>
            </w:pPr>
            <w:r>
              <w:rPr>
                <w:iCs/>
              </w:rPr>
              <w:t>44</w:t>
            </w:r>
            <w:r>
              <w:rPr>
                <w:rFonts w:hint="eastAsia"/>
                <w:iCs/>
              </w:rPr>
              <w:t xml:space="preserve"> </w:t>
            </w:r>
            <w:r>
              <w:rPr>
                <w:iCs/>
              </w:rPr>
              <w:t>727</w:t>
            </w:r>
          </w:p>
        </w:tc>
        <w:tc>
          <w:tcPr>
            <w:tcW w:w="927" w:type="pct"/>
            <w:vAlign w:val="center"/>
          </w:tcPr>
          <w:p w:rsidR="00D8380C" w:rsidRDefault="00D8380C">
            <w:pPr>
              <w:pStyle w:val="BodyTextIndent"/>
              <w:spacing w:after="0"/>
              <w:ind w:right="496"/>
              <w:jc w:val="right"/>
              <w:rPr>
                <w:iCs/>
              </w:rPr>
            </w:pPr>
            <w:r>
              <w:rPr>
                <w:iCs/>
              </w:rPr>
              <w:t>62</w:t>
            </w:r>
            <w:r>
              <w:rPr>
                <w:rFonts w:hint="eastAsia"/>
                <w:iCs/>
              </w:rPr>
              <w:t xml:space="preserve"> </w:t>
            </w:r>
            <w:r>
              <w:rPr>
                <w:iCs/>
              </w:rPr>
              <w:t>621</w:t>
            </w:r>
          </w:p>
        </w:tc>
        <w:tc>
          <w:tcPr>
            <w:tcW w:w="1310" w:type="pct"/>
            <w:vAlign w:val="center"/>
          </w:tcPr>
          <w:p w:rsidR="00D8380C" w:rsidRDefault="00D8380C">
            <w:pPr>
              <w:pStyle w:val="BodyTextIndent"/>
              <w:spacing w:after="0"/>
              <w:jc w:val="center"/>
              <w:rPr>
                <w:iCs/>
              </w:rPr>
            </w:pPr>
            <w:r>
              <w:rPr>
                <w:iCs/>
              </w:rPr>
              <w:t>42</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smartTag w:uri="urn:schemas-microsoft-com:office:smarttags" w:element="place">
              <w:r>
                <w:rPr>
                  <w:iCs/>
                </w:rPr>
                <w:t>PO</w:t>
              </w:r>
            </w:smartTag>
            <w:r>
              <w:rPr>
                <w:iCs/>
              </w:rPr>
              <w:t xml:space="preserve"> Norte</w:t>
            </w:r>
          </w:p>
        </w:tc>
        <w:tc>
          <w:tcPr>
            <w:tcW w:w="932" w:type="pct"/>
            <w:vAlign w:val="center"/>
          </w:tcPr>
          <w:p w:rsidR="00D8380C" w:rsidRDefault="00D8380C">
            <w:pPr>
              <w:pStyle w:val="BodyTextIndent"/>
              <w:spacing w:after="0"/>
              <w:ind w:right="496"/>
              <w:jc w:val="right"/>
              <w:rPr>
                <w:iCs/>
              </w:rPr>
            </w:pPr>
            <w:r>
              <w:rPr>
                <w:iCs/>
              </w:rPr>
              <w:t>32</w:t>
            </w:r>
            <w:r>
              <w:rPr>
                <w:rFonts w:hint="eastAsia"/>
                <w:iCs/>
              </w:rPr>
              <w:t xml:space="preserve"> </w:t>
            </w:r>
            <w:r>
              <w:rPr>
                <w:iCs/>
              </w:rPr>
              <w:t>598</w:t>
            </w:r>
          </w:p>
        </w:tc>
        <w:tc>
          <w:tcPr>
            <w:tcW w:w="927" w:type="pct"/>
            <w:vAlign w:val="center"/>
          </w:tcPr>
          <w:p w:rsidR="00D8380C" w:rsidRDefault="00D8380C">
            <w:pPr>
              <w:pStyle w:val="BodyTextIndent"/>
              <w:spacing w:after="0"/>
              <w:ind w:right="496"/>
              <w:jc w:val="right"/>
              <w:rPr>
                <w:iCs/>
              </w:rPr>
            </w:pPr>
            <w:r>
              <w:rPr>
                <w:iCs/>
              </w:rPr>
              <w:t>23</w:t>
            </w:r>
            <w:r>
              <w:rPr>
                <w:rFonts w:hint="eastAsia"/>
                <w:iCs/>
              </w:rPr>
              <w:t xml:space="preserve"> </w:t>
            </w:r>
            <w:r>
              <w:rPr>
                <w:iCs/>
              </w:rPr>
              <w:t>510</w:t>
            </w:r>
          </w:p>
        </w:tc>
        <w:tc>
          <w:tcPr>
            <w:tcW w:w="1310" w:type="pct"/>
            <w:vAlign w:val="center"/>
          </w:tcPr>
          <w:p w:rsidR="00D8380C" w:rsidRDefault="00D8380C">
            <w:pPr>
              <w:pStyle w:val="BodyTextIndent"/>
              <w:spacing w:after="0"/>
              <w:jc w:val="center"/>
              <w:rPr>
                <w:iCs/>
              </w:rPr>
            </w:pPr>
            <w:r>
              <w:rPr>
                <w:iCs/>
              </w:rPr>
              <w:t>58</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smartTag w:uri="urn:schemas-microsoft-com:office:smarttags" w:element="place">
              <w:r>
                <w:rPr>
                  <w:iCs/>
                </w:rPr>
                <w:t>PO</w:t>
              </w:r>
            </w:smartTag>
            <w:r>
              <w:rPr>
                <w:iCs/>
              </w:rPr>
              <w:t xml:space="preserve"> Centro</w:t>
            </w:r>
          </w:p>
        </w:tc>
        <w:tc>
          <w:tcPr>
            <w:tcW w:w="932" w:type="pct"/>
            <w:vAlign w:val="center"/>
          </w:tcPr>
          <w:p w:rsidR="00D8380C" w:rsidRDefault="00D8380C">
            <w:pPr>
              <w:pStyle w:val="BodyTextIndent"/>
              <w:spacing w:after="0"/>
              <w:ind w:right="496"/>
              <w:jc w:val="right"/>
              <w:rPr>
                <w:iCs/>
              </w:rPr>
            </w:pPr>
            <w:r>
              <w:rPr>
                <w:iCs/>
              </w:rPr>
              <w:t>13</w:t>
            </w:r>
            <w:r>
              <w:rPr>
                <w:rFonts w:hint="eastAsia"/>
                <w:iCs/>
              </w:rPr>
              <w:t xml:space="preserve"> </w:t>
            </w:r>
            <w:r>
              <w:rPr>
                <w:iCs/>
              </w:rPr>
              <w:t>152</w:t>
            </w:r>
          </w:p>
        </w:tc>
        <w:tc>
          <w:tcPr>
            <w:tcW w:w="927" w:type="pct"/>
            <w:vAlign w:val="center"/>
          </w:tcPr>
          <w:p w:rsidR="00D8380C" w:rsidRDefault="00D8380C">
            <w:pPr>
              <w:pStyle w:val="BodyTextIndent"/>
              <w:spacing w:after="0"/>
              <w:ind w:right="496"/>
              <w:jc w:val="right"/>
              <w:rPr>
                <w:iCs/>
              </w:rPr>
            </w:pPr>
            <w:r>
              <w:rPr>
                <w:iCs/>
              </w:rPr>
              <w:t>11</w:t>
            </w:r>
            <w:r>
              <w:rPr>
                <w:rFonts w:hint="eastAsia"/>
                <w:iCs/>
              </w:rPr>
              <w:t xml:space="preserve"> </w:t>
            </w:r>
            <w:r>
              <w:rPr>
                <w:iCs/>
              </w:rPr>
              <w:t>987</w:t>
            </w:r>
          </w:p>
        </w:tc>
        <w:tc>
          <w:tcPr>
            <w:tcW w:w="1310" w:type="pct"/>
            <w:vAlign w:val="center"/>
          </w:tcPr>
          <w:p w:rsidR="00D8380C" w:rsidRDefault="00D8380C">
            <w:pPr>
              <w:pStyle w:val="BodyTextIndent"/>
              <w:spacing w:after="0"/>
              <w:jc w:val="center"/>
              <w:rPr>
                <w:iCs/>
              </w:rPr>
            </w:pPr>
            <w:r>
              <w:rPr>
                <w:iCs/>
              </w:rPr>
              <w:t>52</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r>
              <w:rPr>
                <w:iCs/>
              </w:rPr>
              <w:t>PORLVT</w:t>
            </w:r>
          </w:p>
        </w:tc>
        <w:tc>
          <w:tcPr>
            <w:tcW w:w="932" w:type="pct"/>
            <w:vAlign w:val="center"/>
          </w:tcPr>
          <w:p w:rsidR="00D8380C" w:rsidRDefault="00D8380C">
            <w:pPr>
              <w:pStyle w:val="BodyTextIndent"/>
              <w:spacing w:after="0"/>
              <w:ind w:right="496"/>
              <w:jc w:val="right"/>
              <w:rPr>
                <w:iCs/>
              </w:rPr>
            </w:pPr>
            <w:r>
              <w:rPr>
                <w:iCs/>
              </w:rPr>
              <w:t>21</w:t>
            </w:r>
            <w:r>
              <w:rPr>
                <w:rFonts w:hint="eastAsia"/>
                <w:iCs/>
              </w:rPr>
              <w:t xml:space="preserve"> </w:t>
            </w:r>
            <w:r>
              <w:rPr>
                <w:iCs/>
              </w:rPr>
              <w:t>038</w:t>
            </w:r>
          </w:p>
        </w:tc>
        <w:tc>
          <w:tcPr>
            <w:tcW w:w="927" w:type="pct"/>
            <w:vAlign w:val="center"/>
          </w:tcPr>
          <w:p w:rsidR="00D8380C" w:rsidRDefault="00D8380C">
            <w:pPr>
              <w:pStyle w:val="BodyTextIndent"/>
              <w:spacing w:after="0"/>
              <w:ind w:right="496"/>
              <w:jc w:val="right"/>
              <w:rPr>
                <w:iCs/>
              </w:rPr>
            </w:pPr>
            <w:r>
              <w:rPr>
                <w:iCs/>
              </w:rPr>
              <w:t>21</w:t>
            </w:r>
            <w:r>
              <w:rPr>
                <w:rFonts w:hint="eastAsia"/>
                <w:iCs/>
              </w:rPr>
              <w:t xml:space="preserve"> </w:t>
            </w:r>
            <w:r>
              <w:rPr>
                <w:iCs/>
              </w:rPr>
              <w:t>349</w:t>
            </w:r>
          </w:p>
        </w:tc>
        <w:tc>
          <w:tcPr>
            <w:tcW w:w="1310" w:type="pct"/>
            <w:vAlign w:val="center"/>
          </w:tcPr>
          <w:p w:rsidR="00D8380C" w:rsidRDefault="00D8380C">
            <w:pPr>
              <w:pStyle w:val="BodyTextIndent"/>
              <w:spacing w:after="0"/>
              <w:jc w:val="center"/>
              <w:rPr>
                <w:iCs/>
              </w:rPr>
            </w:pPr>
            <w:r>
              <w:rPr>
                <w:iCs/>
              </w:rPr>
              <w:t>50</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r>
              <w:rPr>
                <w:iCs/>
              </w:rPr>
              <w:t>PORA</w:t>
            </w:r>
          </w:p>
        </w:tc>
        <w:tc>
          <w:tcPr>
            <w:tcW w:w="932" w:type="pct"/>
            <w:vAlign w:val="center"/>
          </w:tcPr>
          <w:p w:rsidR="00D8380C" w:rsidRDefault="00D8380C">
            <w:pPr>
              <w:pStyle w:val="BodyTextIndent"/>
              <w:spacing w:after="0"/>
              <w:ind w:right="496"/>
              <w:jc w:val="right"/>
              <w:rPr>
                <w:iCs/>
              </w:rPr>
            </w:pPr>
            <w:r>
              <w:rPr>
                <w:iCs/>
              </w:rPr>
              <w:t>5</w:t>
            </w:r>
            <w:r>
              <w:rPr>
                <w:rFonts w:hint="eastAsia"/>
                <w:iCs/>
              </w:rPr>
              <w:t xml:space="preserve"> </w:t>
            </w:r>
            <w:r>
              <w:rPr>
                <w:iCs/>
              </w:rPr>
              <w:t>720</w:t>
            </w:r>
          </w:p>
        </w:tc>
        <w:tc>
          <w:tcPr>
            <w:tcW w:w="927" w:type="pct"/>
            <w:vAlign w:val="center"/>
          </w:tcPr>
          <w:p w:rsidR="00D8380C" w:rsidRDefault="00D8380C">
            <w:pPr>
              <w:pStyle w:val="BodyTextIndent"/>
              <w:spacing w:after="0"/>
              <w:ind w:right="496"/>
              <w:jc w:val="right"/>
              <w:rPr>
                <w:iCs/>
              </w:rPr>
            </w:pPr>
            <w:r>
              <w:rPr>
                <w:iCs/>
              </w:rPr>
              <w:t>3</w:t>
            </w:r>
            <w:r>
              <w:rPr>
                <w:rFonts w:hint="eastAsia"/>
                <w:iCs/>
              </w:rPr>
              <w:t xml:space="preserve"> </w:t>
            </w:r>
            <w:r>
              <w:rPr>
                <w:iCs/>
              </w:rPr>
              <w:t>680</w:t>
            </w:r>
          </w:p>
        </w:tc>
        <w:tc>
          <w:tcPr>
            <w:tcW w:w="1310" w:type="pct"/>
            <w:vAlign w:val="center"/>
          </w:tcPr>
          <w:p w:rsidR="00D8380C" w:rsidRDefault="00D8380C">
            <w:pPr>
              <w:pStyle w:val="BodyTextIndent"/>
              <w:spacing w:after="0"/>
              <w:jc w:val="center"/>
              <w:rPr>
                <w:iCs/>
              </w:rPr>
            </w:pPr>
            <w:r>
              <w:rPr>
                <w:iCs/>
              </w:rPr>
              <w:t>71</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r>
              <w:rPr>
                <w:iCs/>
              </w:rPr>
              <w:t>PROAlg</w:t>
            </w:r>
          </w:p>
        </w:tc>
        <w:tc>
          <w:tcPr>
            <w:tcW w:w="932" w:type="pct"/>
            <w:vAlign w:val="center"/>
          </w:tcPr>
          <w:p w:rsidR="00D8380C" w:rsidRDefault="00D8380C">
            <w:pPr>
              <w:pStyle w:val="BodyTextIndent"/>
              <w:spacing w:after="0"/>
              <w:ind w:right="496"/>
              <w:jc w:val="right"/>
              <w:rPr>
                <w:iCs/>
              </w:rPr>
            </w:pPr>
            <w:r>
              <w:rPr>
                <w:iCs/>
              </w:rPr>
              <w:t>2</w:t>
            </w:r>
            <w:r>
              <w:rPr>
                <w:rFonts w:hint="eastAsia"/>
                <w:iCs/>
              </w:rPr>
              <w:t xml:space="preserve"> </w:t>
            </w:r>
            <w:r>
              <w:rPr>
                <w:iCs/>
              </w:rPr>
              <w:t>511</w:t>
            </w:r>
          </w:p>
        </w:tc>
        <w:tc>
          <w:tcPr>
            <w:tcW w:w="927" w:type="pct"/>
            <w:vAlign w:val="center"/>
          </w:tcPr>
          <w:p w:rsidR="00D8380C" w:rsidRDefault="00D8380C">
            <w:pPr>
              <w:pStyle w:val="BodyTextIndent"/>
              <w:spacing w:after="0"/>
              <w:ind w:right="496"/>
              <w:jc w:val="right"/>
              <w:rPr>
                <w:iCs/>
              </w:rPr>
            </w:pPr>
            <w:r>
              <w:rPr>
                <w:iCs/>
              </w:rPr>
              <w:t>1</w:t>
            </w:r>
            <w:r>
              <w:rPr>
                <w:rFonts w:hint="eastAsia"/>
                <w:iCs/>
              </w:rPr>
              <w:t xml:space="preserve"> </w:t>
            </w:r>
            <w:r>
              <w:rPr>
                <w:iCs/>
              </w:rPr>
              <w:t>359</w:t>
            </w:r>
          </w:p>
        </w:tc>
        <w:tc>
          <w:tcPr>
            <w:tcW w:w="1310" w:type="pct"/>
            <w:vAlign w:val="center"/>
          </w:tcPr>
          <w:p w:rsidR="00D8380C" w:rsidRDefault="00D8380C">
            <w:pPr>
              <w:pStyle w:val="BodyTextIndent"/>
              <w:spacing w:after="0"/>
              <w:jc w:val="center"/>
              <w:rPr>
                <w:iCs/>
              </w:rPr>
            </w:pPr>
            <w:r>
              <w:rPr>
                <w:iCs/>
              </w:rPr>
              <w:t>65</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r>
              <w:rPr>
                <w:iCs/>
              </w:rPr>
              <w:t>PRODESA</w:t>
            </w:r>
          </w:p>
        </w:tc>
        <w:tc>
          <w:tcPr>
            <w:tcW w:w="932" w:type="pct"/>
            <w:vAlign w:val="center"/>
          </w:tcPr>
          <w:p w:rsidR="00D8380C" w:rsidRDefault="00D8380C">
            <w:pPr>
              <w:pStyle w:val="BodyTextIndent"/>
              <w:spacing w:after="0"/>
              <w:ind w:right="496"/>
              <w:jc w:val="right"/>
              <w:rPr>
                <w:iCs/>
              </w:rPr>
            </w:pPr>
            <w:r>
              <w:rPr>
                <w:iCs/>
              </w:rPr>
              <w:t>3</w:t>
            </w:r>
            <w:r>
              <w:rPr>
                <w:rFonts w:hint="eastAsia"/>
                <w:iCs/>
              </w:rPr>
              <w:t xml:space="preserve"> </w:t>
            </w:r>
            <w:r>
              <w:rPr>
                <w:iCs/>
              </w:rPr>
              <w:t>007</w:t>
            </w:r>
          </w:p>
        </w:tc>
        <w:tc>
          <w:tcPr>
            <w:tcW w:w="927" w:type="pct"/>
            <w:vAlign w:val="center"/>
          </w:tcPr>
          <w:p w:rsidR="00D8380C" w:rsidRDefault="00D8380C">
            <w:pPr>
              <w:pStyle w:val="BodyTextIndent"/>
              <w:spacing w:after="0"/>
              <w:ind w:right="496"/>
              <w:jc w:val="right"/>
              <w:rPr>
                <w:iCs/>
              </w:rPr>
            </w:pPr>
            <w:r>
              <w:rPr>
                <w:iCs/>
              </w:rPr>
              <w:t>2</w:t>
            </w:r>
            <w:r>
              <w:rPr>
                <w:rFonts w:hint="eastAsia"/>
                <w:iCs/>
              </w:rPr>
              <w:t xml:space="preserve"> </w:t>
            </w:r>
            <w:r>
              <w:rPr>
                <w:iCs/>
              </w:rPr>
              <w:t>992</w:t>
            </w:r>
          </w:p>
        </w:tc>
        <w:tc>
          <w:tcPr>
            <w:tcW w:w="1310" w:type="pct"/>
            <w:vAlign w:val="center"/>
          </w:tcPr>
          <w:p w:rsidR="00D8380C" w:rsidRDefault="00D8380C">
            <w:pPr>
              <w:pStyle w:val="BodyTextIndent"/>
              <w:spacing w:after="0"/>
              <w:jc w:val="center"/>
              <w:rPr>
                <w:iCs/>
              </w:rPr>
            </w:pPr>
            <w:r>
              <w:rPr>
                <w:iCs/>
              </w:rPr>
              <w:t>50</w:t>
            </w:r>
          </w:p>
        </w:tc>
      </w:tr>
      <w:tr w:rsidR="00D8380C">
        <w:tblPrEx>
          <w:tblCellMar>
            <w:top w:w="0" w:type="dxa"/>
            <w:bottom w:w="0" w:type="dxa"/>
          </w:tblCellMar>
        </w:tblPrEx>
        <w:trPr>
          <w:jc w:val="center"/>
        </w:trPr>
        <w:tc>
          <w:tcPr>
            <w:tcW w:w="1830" w:type="pct"/>
          </w:tcPr>
          <w:p w:rsidR="00D8380C" w:rsidRDefault="00D8380C">
            <w:pPr>
              <w:pStyle w:val="BodyTextIndent"/>
              <w:spacing w:after="0"/>
              <w:rPr>
                <w:iCs/>
              </w:rPr>
            </w:pPr>
            <w:r>
              <w:rPr>
                <w:iCs/>
              </w:rPr>
              <w:t>POPRAM</w:t>
            </w:r>
          </w:p>
        </w:tc>
        <w:tc>
          <w:tcPr>
            <w:tcW w:w="932" w:type="pct"/>
            <w:vAlign w:val="center"/>
          </w:tcPr>
          <w:p w:rsidR="00D8380C" w:rsidRDefault="00D8380C">
            <w:pPr>
              <w:pStyle w:val="BodyTextIndent"/>
              <w:spacing w:after="0"/>
              <w:ind w:right="496"/>
              <w:jc w:val="right"/>
              <w:rPr>
                <w:iCs/>
              </w:rPr>
            </w:pPr>
            <w:r>
              <w:rPr>
                <w:iCs/>
              </w:rPr>
              <w:t>7</w:t>
            </w:r>
            <w:r>
              <w:rPr>
                <w:rFonts w:hint="eastAsia"/>
                <w:iCs/>
              </w:rPr>
              <w:t xml:space="preserve"> </w:t>
            </w:r>
            <w:r>
              <w:rPr>
                <w:iCs/>
              </w:rPr>
              <w:t>141</w:t>
            </w:r>
          </w:p>
        </w:tc>
        <w:tc>
          <w:tcPr>
            <w:tcW w:w="927" w:type="pct"/>
            <w:vAlign w:val="center"/>
          </w:tcPr>
          <w:p w:rsidR="00D8380C" w:rsidRDefault="00D8380C">
            <w:pPr>
              <w:pStyle w:val="BodyTextIndent"/>
              <w:spacing w:after="0"/>
              <w:ind w:right="496"/>
              <w:jc w:val="right"/>
              <w:rPr>
                <w:iCs/>
              </w:rPr>
            </w:pPr>
            <w:r>
              <w:rPr>
                <w:iCs/>
              </w:rPr>
              <w:t>3</w:t>
            </w:r>
            <w:r>
              <w:rPr>
                <w:rFonts w:hint="eastAsia"/>
                <w:iCs/>
              </w:rPr>
              <w:t xml:space="preserve"> </w:t>
            </w:r>
            <w:r>
              <w:rPr>
                <w:iCs/>
              </w:rPr>
              <w:t>507</w:t>
            </w:r>
          </w:p>
        </w:tc>
        <w:tc>
          <w:tcPr>
            <w:tcW w:w="1310" w:type="pct"/>
            <w:vAlign w:val="center"/>
          </w:tcPr>
          <w:p w:rsidR="00D8380C" w:rsidRDefault="00D8380C">
            <w:pPr>
              <w:pStyle w:val="BodyTextIndent"/>
              <w:spacing w:after="0"/>
              <w:jc w:val="center"/>
              <w:rPr>
                <w:iCs/>
              </w:rPr>
            </w:pPr>
            <w:r>
              <w:rPr>
                <w:iCs/>
              </w:rPr>
              <w:t>67</w:t>
            </w:r>
          </w:p>
        </w:tc>
      </w:tr>
      <w:tr w:rsidR="00D8380C">
        <w:tblPrEx>
          <w:tblCellMar>
            <w:top w:w="0" w:type="dxa"/>
            <w:bottom w:w="0" w:type="dxa"/>
          </w:tblCellMar>
        </w:tblPrEx>
        <w:trPr>
          <w:jc w:val="center"/>
        </w:trPr>
        <w:tc>
          <w:tcPr>
            <w:tcW w:w="1830" w:type="pct"/>
          </w:tcPr>
          <w:p w:rsidR="00D8380C" w:rsidRDefault="00D8380C">
            <w:pPr>
              <w:pStyle w:val="BodyTextIndent"/>
              <w:spacing w:after="0"/>
              <w:ind w:right="-70"/>
              <w:rPr>
                <w:iCs/>
              </w:rPr>
            </w:pPr>
            <w:r>
              <w:rPr>
                <w:iCs/>
              </w:rPr>
              <w:t>TOTAL QCA III</w:t>
            </w:r>
          </w:p>
        </w:tc>
        <w:tc>
          <w:tcPr>
            <w:tcW w:w="932" w:type="pct"/>
            <w:vAlign w:val="center"/>
          </w:tcPr>
          <w:p w:rsidR="00D8380C" w:rsidRDefault="00D8380C">
            <w:pPr>
              <w:pStyle w:val="BodyTextIndent"/>
              <w:spacing w:after="0"/>
              <w:ind w:right="496"/>
              <w:jc w:val="right"/>
              <w:rPr>
                <w:iCs/>
              </w:rPr>
            </w:pPr>
            <w:r>
              <w:rPr>
                <w:iCs/>
              </w:rPr>
              <w:t>586</w:t>
            </w:r>
            <w:r>
              <w:rPr>
                <w:rFonts w:hint="eastAsia"/>
                <w:iCs/>
              </w:rPr>
              <w:t xml:space="preserve"> </w:t>
            </w:r>
            <w:r>
              <w:rPr>
                <w:iCs/>
              </w:rPr>
              <w:t>483</w:t>
            </w:r>
          </w:p>
        </w:tc>
        <w:tc>
          <w:tcPr>
            <w:tcW w:w="927" w:type="pct"/>
            <w:vAlign w:val="center"/>
          </w:tcPr>
          <w:p w:rsidR="00D8380C" w:rsidRDefault="00D8380C">
            <w:pPr>
              <w:pStyle w:val="BodyTextIndent"/>
              <w:spacing w:after="0"/>
              <w:ind w:right="496"/>
              <w:jc w:val="right"/>
              <w:rPr>
                <w:iCs/>
              </w:rPr>
            </w:pPr>
            <w:r>
              <w:rPr>
                <w:iCs/>
              </w:rPr>
              <w:t>434</w:t>
            </w:r>
            <w:r>
              <w:rPr>
                <w:rFonts w:hint="eastAsia"/>
                <w:iCs/>
              </w:rPr>
              <w:t xml:space="preserve"> </w:t>
            </w:r>
            <w:r>
              <w:rPr>
                <w:iCs/>
              </w:rPr>
              <w:t>598</w:t>
            </w:r>
          </w:p>
        </w:tc>
        <w:tc>
          <w:tcPr>
            <w:tcW w:w="1310" w:type="pct"/>
            <w:vAlign w:val="center"/>
          </w:tcPr>
          <w:p w:rsidR="00D8380C" w:rsidRDefault="00D8380C">
            <w:pPr>
              <w:pStyle w:val="BodyTextIndent"/>
              <w:spacing w:after="0"/>
              <w:jc w:val="center"/>
              <w:rPr>
                <w:iCs/>
              </w:rPr>
            </w:pPr>
            <w:r>
              <w:rPr>
                <w:iCs/>
              </w:rPr>
              <w:t>58</w:t>
            </w:r>
          </w:p>
        </w:tc>
      </w:tr>
    </w:tbl>
    <w:p w:rsidR="00D8380C" w:rsidRDefault="00D8380C">
      <w:pPr>
        <w:spacing w:after="240" w:line="360" w:lineRule="exact"/>
        <w:rPr>
          <w:rFonts w:hint="eastAsia"/>
          <w:iCs/>
          <w:szCs w:val="24"/>
        </w:rPr>
      </w:pPr>
      <w:r>
        <w:rPr>
          <w:rFonts w:eastAsia="KaiTi_GB2312" w:hint="eastAsia"/>
          <w:iCs/>
          <w:color w:val="0000FF"/>
          <w:szCs w:val="24"/>
        </w:rPr>
        <w:t>资料来源：</w:t>
      </w:r>
      <w:r>
        <w:rPr>
          <w:iCs/>
          <w:szCs w:val="24"/>
        </w:rPr>
        <w:t>MTSS/</w:t>
      </w:r>
      <w:r>
        <w:rPr>
          <w:rFonts w:hint="eastAsia"/>
          <w:iCs/>
          <w:szCs w:val="24"/>
        </w:rPr>
        <w:t>工作和就业平等委员会</w:t>
      </w:r>
      <w:r>
        <w:rPr>
          <w:iCs/>
          <w:szCs w:val="24"/>
        </w:rPr>
        <w:t>（</w:t>
      </w:r>
      <w:r>
        <w:rPr>
          <w:iCs/>
          <w:szCs w:val="24"/>
        </w:rPr>
        <w:t>2007</w:t>
      </w:r>
      <w:r>
        <w:rPr>
          <w:rFonts w:hint="eastAsia"/>
          <w:iCs/>
          <w:szCs w:val="24"/>
        </w:rPr>
        <w:t>年</w:t>
      </w:r>
      <w:r>
        <w:rPr>
          <w:iCs/>
          <w:szCs w:val="24"/>
        </w:rPr>
        <w:t>）</w:t>
      </w:r>
      <w:r>
        <w:rPr>
          <w:rFonts w:hint="eastAsia"/>
          <w:iCs/>
          <w:szCs w:val="24"/>
        </w:rPr>
        <w:t>，《</w:t>
      </w:r>
      <w:r>
        <w:rPr>
          <w:rFonts w:hint="eastAsia"/>
          <w:iCs/>
          <w:szCs w:val="24"/>
        </w:rPr>
        <w:t>2005</w:t>
      </w:r>
      <w:r>
        <w:rPr>
          <w:rFonts w:hint="eastAsia"/>
          <w:iCs/>
          <w:szCs w:val="24"/>
        </w:rPr>
        <w:t>年工作、就业和职业培训过程中的机会均等进展情况年度报告》。</w:t>
      </w:r>
    </w:p>
    <w:p w:rsidR="00D8380C" w:rsidRDefault="00D8380C">
      <w:pPr>
        <w:spacing w:after="240" w:line="360" w:lineRule="exact"/>
        <w:rPr>
          <w:rFonts w:hint="eastAsia"/>
          <w:szCs w:val="24"/>
        </w:rPr>
      </w:pPr>
      <w:r>
        <w:rPr>
          <w:rFonts w:hint="eastAsia"/>
          <w:szCs w:val="24"/>
        </w:rPr>
        <w:t>因此，葡萄牙政府起草了积极劳动市场措施改革建议，目前正在社会对话长期委员会进行讨论。这项建议的核心目标是增强这些积极性政策的有效性，我们目前的劳动市场更加迫切地需要这样，同时，考虑到今后的《国家战略参考框架》将要采取措施，有望能够增加劳动市场财力资源的分配。</w:t>
      </w:r>
    </w:p>
    <w:p w:rsidR="00D8380C" w:rsidRDefault="00D8380C">
      <w:pPr>
        <w:spacing w:after="240" w:line="360" w:lineRule="exact"/>
        <w:rPr>
          <w:rFonts w:hint="eastAsia"/>
          <w:szCs w:val="24"/>
        </w:rPr>
      </w:pPr>
      <w:r>
        <w:rPr>
          <w:rFonts w:hint="eastAsia"/>
          <w:szCs w:val="24"/>
        </w:rPr>
        <w:t>政府投入的目的是认为积极劳动市场政策应当能够在关于劳动市场结构的三个相关领域发挥重要作用：</w:t>
      </w:r>
    </w:p>
    <w:p w:rsidR="00D8380C" w:rsidRDefault="00D8380C">
      <w:pPr>
        <w:numPr>
          <w:ilvl w:val="0"/>
          <w:numId w:val="15"/>
        </w:numPr>
        <w:spacing w:after="240" w:line="360" w:lineRule="exact"/>
        <w:rPr>
          <w:rFonts w:hint="eastAsia"/>
          <w:szCs w:val="24"/>
        </w:rPr>
      </w:pPr>
      <w:r>
        <w:rPr>
          <w:rFonts w:hint="eastAsia"/>
          <w:szCs w:val="24"/>
        </w:rPr>
        <w:t>在体力劳动的提供结构方面，主要通过实施认证政策，能够最好地满足生产部门的需求；</w:t>
      </w:r>
    </w:p>
    <w:p w:rsidR="00D8380C" w:rsidRDefault="00D8380C">
      <w:pPr>
        <w:numPr>
          <w:ilvl w:val="0"/>
          <w:numId w:val="15"/>
        </w:numPr>
        <w:spacing w:after="240" w:line="360" w:lineRule="exact"/>
        <w:rPr>
          <w:rFonts w:hint="eastAsia"/>
          <w:szCs w:val="24"/>
        </w:rPr>
      </w:pPr>
      <w:r>
        <w:rPr>
          <w:rFonts w:hint="eastAsia"/>
          <w:szCs w:val="24"/>
        </w:rPr>
        <w:t>在鼓励失业人员方面，鼓励他们坚持努力寻找工作，促使他们尽快在职业上（重新）融入社会。通过就业公共服务，定期迅速地与失业人员进行联系，这是促进他们在劳动市场的安置和提高他们的可就业性条件的一项根本方法（消极政策的受益人是这个领域关注的主要对象之一）；</w:t>
      </w:r>
    </w:p>
    <w:p w:rsidR="00D8380C" w:rsidRDefault="00D8380C">
      <w:pPr>
        <w:numPr>
          <w:ilvl w:val="0"/>
          <w:numId w:val="15"/>
        </w:numPr>
        <w:spacing w:after="240" w:line="360" w:lineRule="exact"/>
        <w:rPr>
          <w:rFonts w:hint="eastAsia"/>
          <w:szCs w:val="24"/>
        </w:rPr>
      </w:pPr>
      <w:r>
        <w:rPr>
          <w:rFonts w:hint="eastAsia"/>
          <w:szCs w:val="24"/>
        </w:rPr>
        <w:t>另外，减少劳动市场功能的混乱，不论这种混乱是由于信息的不对称所致，还是为某些具体人群造成了不公平待遇的混乱情况，这种混乱，在更加极端的情况下，反映了一些群体被排斥出劳动市场的倾向。</w:t>
      </w:r>
    </w:p>
    <w:p w:rsidR="00D8380C" w:rsidRDefault="00D8380C">
      <w:pPr>
        <w:spacing w:after="240" w:line="360" w:lineRule="exact"/>
        <w:rPr>
          <w:rFonts w:hint="eastAsia"/>
          <w:szCs w:val="24"/>
        </w:rPr>
      </w:pPr>
      <w:r>
        <w:rPr>
          <w:rFonts w:hint="eastAsia"/>
          <w:szCs w:val="24"/>
        </w:rPr>
        <w:t>因此，无论是否同时提供就业，实施积极政策是为了提高这些群体的能力和素质；也不论是否涉及到正在寻找工作者，实施积极政策是为使人们融入社会而努力改善前景和增加机会，是为了提高和评估人们的资质，增强他们获得工作的能力以及鼓励他们去寻找工作。</w:t>
      </w:r>
    </w:p>
    <w:p w:rsidR="00D8380C" w:rsidRDefault="00D8380C">
      <w:pPr>
        <w:spacing w:after="240" w:line="360" w:lineRule="exact"/>
        <w:rPr>
          <w:rFonts w:hint="eastAsia"/>
          <w:szCs w:val="24"/>
        </w:rPr>
      </w:pPr>
      <w:r>
        <w:rPr>
          <w:rFonts w:hint="eastAsia"/>
          <w:szCs w:val="24"/>
        </w:rPr>
        <w:t>当然，单靠积极劳动市场政策本身不可能解决劳动市场的问题，这些政策自身的潜力也不可能得到充分发挥，因此，根本问题在于与其他政策领域，特别是经济学和金融、创新、教育、社会保护（尤其是消极政策，如失业保护制度）以及劳动关系领域的联系和连贯，原因在于这些领域对于就业和失业的动态发展具有重要的影响。</w:t>
      </w:r>
      <w:r>
        <w:rPr>
          <w:rFonts w:hint="eastAsia"/>
          <w:szCs w:val="24"/>
        </w:rPr>
        <w:t xml:space="preserve"> </w:t>
      </w:r>
    </w:p>
    <w:p w:rsidR="00D8380C" w:rsidRDefault="00D8380C">
      <w:pPr>
        <w:spacing w:after="240" w:line="360" w:lineRule="exact"/>
        <w:jc w:val="center"/>
        <w:rPr>
          <w:rFonts w:ascii="SimHei" w:eastAsia="SimHei" w:hint="eastAsia"/>
          <w:color w:val="FF0000"/>
          <w:szCs w:val="24"/>
        </w:rPr>
      </w:pPr>
      <w:r>
        <w:rPr>
          <w:rFonts w:ascii="SimHei" w:eastAsia="SimHei" w:hint="eastAsia"/>
          <w:color w:val="FF0000"/>
          <w:szCs w:val="24"/>
        </w:rPr>
        <w:t>2004年至2006年上半年葡萄牙大陆地区的师资培训情况</w:t>
      </w:r>
    </w:p>
    <w:tbl>
      <w:tblPr>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17"/>
        <w:gridCol w:w="1039"/>
        <w:gridCol w:w="776"/>
        <w:gridCol w:w="819"/>
        <w:gridCol w:w="907"/>
        <w:gridCol w:w="776"/>
        <w:gridCol w:w="776"/>
        <w:gridCol w:w="994"/>
        <w:gridCol w:w="776"/>
        <w:gridCol w:w="774"/>
      </w:tblGrid>
      <w:tr w:rsidR="00D8380C">
        <w:tblPrEx>
          <w:tblCellMar>
            <w:top w:w="0" w:type="dxa"/>
            <w:bottom w:w="0" w:type="dxa"/>
          </w:tblCellMar>
        </w:tblPrEx>
        <w:trPr>
          <w:trHeight w:val="493"/>
          <w:jc w:val="center"/>
        </w:trPr>
        <w:tc>
          <w:tcPr>
            <w:tcW w:w="1044" w:type="pct"/>
            <w:vAlign w:val="center"/>
          </w:tcPr>
          <w:p w:rsidR="00D8380C" w:rsidRDefault="00D8380C">
            <w:pPr>
              <w:pStyle w:val="BodyTextIndent"/>
              <w:spacing w:after="0"/>
              <w:jc w:val="center"/>
              <w:rPr>
                <w:rFonts w:ascii="SimHei" w:eastAsia="SimHei"/>
                <w:iCs/>
                <w:color w:val="FF0000"/>
              </w:rPr>
            </w:pPr>
          </w:p>
        </w:tc>
        <w:tc>
          <w:tcPr>
            <w:tcW w:w="1363" w:type="pct"/>
            <w:gridSpan w:val="3"/>
            <w:vAlign w:val="center"/>
          </w:tcPr>
          <w:p w:rsidR="00D8380C" w:rsidRDefault="00D8380C">
            <w:pPr>
              <w:pStyle w:val="BodyTextIndent"/>
              <w:spacing w:after="0"/>
              <w:jc w:val="center"/>
              <w:rPr>
                <w:rFonts w:ascii="SimHei" w:eastAsia="SimHei"/>
                <w:iCs/>
                <w:color w:val="FF0000"/>
              </w:rPr>
            </w:pPr>
            <w:r>
              <w:rPr>
                <w:rFonts w:ascii="SimHei" w:eastAsia="SimHei"/>
                <w:color w:val="FF0000"/>
                <w:lang w:eastAsia="en-US"/>
              </w:rPr>
              <w:t>2004</w:t>
            </w:r>
            <w:r>
              <w:rPr>
                <w:rFonts w:ascii="SimHei" w:eastAsia="SimHei" w:hint="eastAsia"/>
                <w:color w:val="FF0000"/>
              </w:rPr>
              <w:t>年</w:t>
            </w:r>
          </w:p>
        </w:tc>
        <w:tc>
          <w:tcPr>
            <w:tcW w:w="1274" w:type="pct"/>
            <w:gridSpan w:val="3"/>
            <w:vAlign w:val="center"/>
          </w:tcPr>
          <w:p w:rsidR="00D8380C" w:rsidRDefault="00D8380C">
            <w:pPr>
              <w:pStyle w:val="BodyTextIndent"/>
              <w:spacing w:after="0"/>
              <w:jc w:val="center"/>
              <w:rPr>
                <w:rFonts w:ascii="SimHei" w:eastAsia="SimHei"/>
                <w:iCs/>
                <w:color w:val="FF0000"/>
              </w:rPr>
            </w:pPr>
            <w:r>
              <w:rPr>
                <w:rFonts w:ascii="SimHei" w:eastAsia="SimHei"/>
                <w:color w:val="FF0000"/>
                <w:lang w:eastAsia="en-US"/>
              </w:rPr>
              <w:t>2005</w:t>
            </w:r>
            <w:r>
              <w:rPr>
                <w:rFonts w:ascii="SimHei" w:eastAsia="SimHei" w:hint="eastAsia"/>
                <w:color w:val="FF0000"/>
              </w:rPr>
              <w:t>年</w:t>
            </w:r>
          </w:p>
        </w:tc>
        <w:tc>
          <w:tcPr>
            <w:tcW w:w="1319" w:type="pct"/>
            <w:gridSpan w:val="3"/>
            <w:vAlign w:val="center"/>
          </w:tcPr>
          <w:p w:rsidR="00D8380C" w:rsidRDefault="00D8380C">
            <w:pPr>
              <w:autoSpaceDE w:val="0"/>
              <w:autoSpaceDN w:val="0"/>
              <w:spacing w:line="360" w:lineRule="exact"/>
              <w:jc w:val="center"/>
              <w:rPr>
                <w:rFonts w:ascii="SimHei" w:eastAsia="SimHei"/>
                <w:color w:val="FF0000"/>
                <w:szCs w:val="24"/>
              </w:rPr>
            </w:pPr>
            <w:r>
              <w:rPr>
                <w:rFonts w:ascii="SimHei" w:eastAsia="SimHei"/>
                <w:color w:val="FF0000"/>
                <w:szCs w:val="24"/>
              </w:rPr>
              <w:t>2006</w:t>
            </w:r>
            <w:r>
              <w:rPr>
                <w:rFonts w:ascii="SimHei" w:eastAsia="SimHei" w:hint="eastAsia"/>
                <w:color w:val="FF0000"/>
                <w:szCs w:val="24"/>
              </w:rPr>
              <w:t>年上半年</w:t>
            </w:r>
          </w:p>
        </w:tc>
      </w:tr>
      <w:tr w:rsidR="00D8380C">
        <w:tblPrEx>
          <w:tblCellMar>
            <w:top w:w="0" w:type="dxa"/>
            <w:bottom w:w="0" w:type="dxa"/>
          </w:tblCellMar>
        </w:tblPrEx>
        <w:trPr>
          <w:jc w:val="center"/>
        </w:trPr>
        <w:tc>
          <w:tcPr>
            <w:tcW w:w="1044" w:type="pct"/>
          </w:tcPr>
          <w:p w:rsidR="00D8380C" w:rsidRDefault="00D8380C">
            <w:pPr>
              <w:pStyle w:val="BodyTextIndent"/>
              <w:spacing w:after="0"/>
              <w:ind w:right="470"/>
              <w:rPr>
                <w:rFonts w:ascii="SimHei" w:eastAsia="SimHei"/>
                <w:iCs/>
                <w:color w:val="FF0000"/>
              </w:rPr>
            </w:pPr>
          </w:p>
        </w:tc>
        <w:tc>
          <w:tcPr>
            <w:tcW w:w="538"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总数</w:t>
            </w:r>
          </w:p>
        </w:tc>
        <w:tc>
          <w:tcPr>
            <w:tcW w:w="402"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高</w:t>
            </w:r>
          </w:p>
        </w:tc>
        <w:tc>
          <w:tcPr>
            <w:tcW w:w="424"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中</w:t>
            </w:r>
          </w:p>
        </w:tc>
        <w:tc>
          <w:tcPr>
            <w:tcW w:w="470"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总数</w:t>
            </w:r>
          </w:p>
        </w:tc>
        <w:tc>
          <w:tcPr>
            <w:tcW w:w="402"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高</w:t>
            </w:r>
          </w:p>
        </w:tc>
        <w:tc>
          <w:tcPr>
            <w:tcW w:w="402"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中</w:t>
            </w:r>
          </w:p>
        </w:tc>
        <w:tc>
          <w:tcPr>
            <w:tcW w:w="515"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总数</w:t>
            </w:r>
          </w:p>
        </w:tc>
        <w:tc>
          <w:tcPr>
            <w:tcW w:w="402"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高</w:t>
            </w:r>
          </w:p>
        </w:tc>
        <w:tc>
          <w:tcPr>
            <w:tcW w:w="402" w:type="pct"/>
            <w:vAlign w:val="center"/>
          </w:tcPr>
          <w:p w:rsidR="00D8380C" w:rsidRDefault="00D8380C">
            <w:pPr>
              <w:pStyle w:val="BodyTextIndent"/>
              <w:spacing w:after="0"/>
              <w:ind w:firstLine="0"/>
              <w:jc w:val="center"/>
              <w:rPr>
                <w:rFonts w:ascii="SimHei" w:eastAsia="SimHei"/>
                <w:iCs/>
                <w:color w:val="FF0000"/>
              </w:rPr>
            </w:pPr>
            <w:r>
              <w:rPr>
                <w:rFonts w:ascii="SimHei" w:eastAsia="SimHei" w:hint="eastAsia"/>
                <w:color w:val="FF0000"/>
              </w:rPr>
              <w:t>中</w:t>
            </w:r>
          </w:p>
        </w:tc>
      </w:tr>
      <w:tr w:rsidR="00D8380C">
        <w:tblPrEx>
          <w:tblCellMar>
            <w:top w:w="0" w:type="dxa"/>
            <w:bottom w:w="0" w:type="dxa"/>
          </w:tblCellMar>
        </w:tblPrEx>
        <w:trPr>
          <w:jc w:val="center"/>
        </w:trPr>
        <w:tc>
          <w:tcPr>
            <w:tcW w:w="1044" w:type="pct"/>
          </w:tcPr>
          <w:p w:rsidR="00D8380C" w:rsidRDefault="00D8380C">
            <w:pPr>
              <w:pStyle w:val="BodyTextIndent"/>
              <w:spacing w:after="0"/>
              <w:ind w:right="470"/>
              <w:rPr>
                <w:iCs/>
              </w:rPr>
            </w:pPr>
            <w:r>
              <w:rPr>
                <w:rFonts w:hint="eastAsia"/>
                <w:color w:val="000000"/>
              </w:rPr>
              <w:t>受训者</w:t>
            </w:r>
          </w:p>
        </w:tc>
        <w:tc>
          <w:tcPr>
            <w:tcW w:w="538" w:type="pct"/>
          </w:tcPr>
          <w:p w:rsidR="00D8380C" w:rsidRDefault="00D8380C">
            <w:pPr>
              <w:autoSpaceDE w:val="0"/>
              <w:autoSpaceDN w:val="0"/>
              <w:spacing w:line="360" w:lineRule="exact"/>
              <w:jc w:val="center"/>
              <w:rPr>
                <w:color w:val="000000"/>
                <w:szCs w:val="24"/>
              </w:rPr>
            </w:pPr>
            <w:r>
              <w:rPr>
                <w:color w:val="000000"/>
                <w:szCs w:val="24"/>
              </w:rPr>
              <w:t>4</w:t>
            </w:r>
            <w:r>
              <w:rPr>
                <w:rFonts w:hint="eastAsia"/>
                <w:color w:val="000000"/>
                <w:szCs w:val="24"/>
              </w:rPr>
              <w:t xml:space="preserve"> </w:t>
            </w:r>
            <w:r>
              <w:rPr>
                <w:color w:val="000000"/>
                <w:szCs w:val="24"/>
              </w:rPr>
              <w:t>185</w:t>
            </w:r>
          </w:p>
        </w:tc>
        <w:tc>
          <w:tcPr>
            <w:tcW w:w="402" w:type="pct"/>
          </w:tcPr>
          <w:p w:rsidR="00D8380C" w:rsidRDefault="00D8380C">
            <w:pPr>
              <w:autoSpaceDE w:val="0"/>
              <w:autoSpaceDN w:val="0"/>
              <w:spacing w:line="360" w:lineRule="exact"/>
              <w:jc w:val="center"/>
              <w:rPr>
                <w:color w:val="000000"/>
                <w:szCs w:val="24"/>
              </w:rPr>
            </w:pPr>
            <w:r>
              <w:rPr>
                <w:color w:val="000000"/>
                <w:szCs w:val="24"/>
              </w:rPr>
              <w:t>1</w:t>
            </w:r>
            <w:r>
              <w:rPr>
                <w:rFonts w:hint="eastAsia"/>
                <w:color w:val="000000"/>
                <w:szCs w:val="24"/>
              </w:rPr>
              <w:t xml:space="preserve"> </w:t>
            </w:r>
            <w:r>
              <w:rPr>
                <w:color w:val="000000"/>
                <w:szCs w:val="24"/>
              </w:rPr>
              <w:t>924</w:t>
            </w:r>
          </w:p>
        </w:tc>
        <w:tc>
          <w:tcPr>
            <w:tcW w:w="424" w:type="pct"/>
          </w:tcPr>
          <w:p w:rsidR="00D8380C" w:rsidRDefault="00D8380C">
            <w:pPr>
              <w:autoSpaceDE w:val="0"/>
              <w:autoSpaceDN w:val="0"/>
              <w:spacing w:line="360" w:lineRule="exact"/>
              <w:jc w:val="center"/>
              <w:rPr>
                <w:color w:val="000000"/>
                <w:szCs w:val="24"/>
              </w:rPr>
            </w:pPr>
            <w:r>
              <w:rPr>
                <w:color w:val="000000"/>
                <w:szCs w:val="24"/>
              </w:rPr>
              <w:t>2</w:t>
            </w:r>
            <w:r>
              <w:rPr>
                <w:rFonts w:hint="eastAsia"/>
                <w:color w:val="000000"/>
                <w:szCs w:val="24"/>
              </w:rPr>
              <w:t xml:space="preserve"> </w:t>
            </w:r>
            <w:r>
              <w:rPr>
                <w:color w:val="000000"/>
                <w:szCs w:val="24"/>
              </w:rPr>
              <w:t>261</w:t>
            </w:r>
          </w:p>
        </w:tc>
        <w:tc>
          <w:tcPr>
            <w:tcW w:w="470" w:type="pct"/>
          </w:tcPr>
          <w:p w:rsidR="00D8380C" w:rsidRDefault="00D8380C">
            <w:pPr>
              <w:autoSpaceDE w:val="0"/>
              <w:autoSpaceDN w:val="0"/>
              <w:spacing w:line="360" w:lineRule="exact"/>
              <w:jc w:val="center"/>
              <w:rPr>
                <w:color w:val="000000"/>
                <w:szCs w:val="24"/>
              </w:rPr>
            </w:pPr>
            <w:r>
              <w:rPr>
                <w:color w:val="000000"/>
                <w:szCs w:val="24"/>
              </w:rPr>
              <w:t>3</w:t>
            </w:r>
            <w:r>
              <w:rPr>
                <w:rFonts w:hint="eastAsia"/>
                <w:color w:val="000000"/>
                <w:szCs w:val="24"/>
              </w:rPr>
              <w:t xml:space="preserve"> </w:t>
            </w:r>
            <w:r>
              <w:rPr>
                <w:color w:val="000000"/>
                <w:szCs w:val="24"/>
              </w:rPr>
              <w:t>760</w:t>
            </w:r>
          </w:p>
        </w:tc>
        <w:tc>
          <w:tcPr>
            <w:tcW w:w="402" w:type="pct"/>
          </w:tcPr>
          <w:p w:rsidR="00D8380C" w:rsidRDefault="00D8380C">
            <w:pPr>
              <w:autoSpaceDE w:val="0"/>
              <w:autoSpaceDN w:val="0"/>
              <w:spacing w:line="360" w:lineRule="exact"/>
              <w:jc w:val="center"/>
              <w:rPr>
                <w:color w:val="000000"/>
                <w:szCs w:val="24"/>
              </w:rPr>
            </w:pPr>
            <w:r>
              <w:rPr>
                <w:color w:val="000000"/>
                <w:szCs w:val="24"/>
              </w:rPr>
              <w:t>1</w:t>
            </w:r>
            <w:r>
              <w:rPr>
                <w:rFonts w:hint="eastAsia"/>
                <w:color w:val="000000"/>
                <w:szCs w:val="24"/>
              </w:rPr>
              <w:t xml:space="preserve"> </w:t>
            </w:r>
            <w:r>
              <w:rPr>
                <w:color w:val="000000"/>
                <w:szCs w:val="24"/>
              </w:rPr>
              <w:t>738</w:t>
            </w:r>
          </w:p>
        </w:tc>
        <w:tc>
          <w:tcPr>
            <w:tcW w:w="402" w:type="pct"/>
          </w:tcPr>
          <w:p w:rsidR="00D8380C" w:rsidRDefault="00D8380C">
            <w:pPr>
              <w:autoSpaceDE w:val="0"/>
              <w:autoSpaceDN w:val="0"/>
              <w:spacing w:line="360" w:lineRule="exact"/>
              <w:jc w:val="center"/>
              <w:rPr>
                <w:color w:val="000000"/>
                <w:szCs w:val="24"/>
              </w:rPr>
            </w:pPr>
            <w:r>
              <w:rPr>
                <w:color w:val="000000"/>
                <w:szCs w:val="24"/>
              </w:rPr>
              <w:t>2</w:t>
            </w:r>
            <w:r>
              <w:rPr>
                <w:rFonts w:hint="eastAsia"/>
                <w:color w:val="000000"/>
                <w:szCs w:val="24"/>
              </w:rPr>
              <w:t xml:space="preserve"> </w:t>
            </w:r>
            <w:r>
              <w:rPr>
                <w:color w:val="000000"/>
                <w:szCs w:val="24"/>
              </w:rPr>
              <w:t>022</w:t>
            </w:r>
          </w:p>
        </w:tc>
        <w:tc>
          <w:tcPr>
            <w:tcW w:w="515" w:type="pct"/>
          </w:tcPr>
          <w:p w:rsidR="00D8380C" w:rsidRDefault="00D8380C">
            <w:pPr>
              <w:autoSpaceDE w:val="0"/>
              <w:autoSpaceDN w:val="0"/>
              <w:spacing w:line="360" w:lineRule="exact"/>
              <w:jc w:val="center"/>
              <w:rPr>
                <w:color w:val="000000"/>
                <w:szCs w:val="24"/>
              </w:rPr>
            </w:pPr>
            <w:r>
              <w:rPr>
                <w:color w:val="000000"/>
                <w:szCs w:val="24"/>
              </w:rPr>
              <w:t>1</w:t>
            </w:r>
            <w:r>
              <w:rPr>
                <w:rFonts w:hint="eastAsia"/>
                <w:color w:val="000000"/>
                <w:szCs w:val="24"/>
              </w:rPr>
              <w:t xml:space="preserve"> </w:t>
            </w:r>
            <w:r>
              <w:rPr>
                <w:color w:val="000000"/>
                <w:szCs w:val="24"/>
              </w:rPr>
              <w:t>537</w:t>
            </w:r>
          </w:p>
        </w:tc>
        <w:tc>
          <w:tcPr>
            <w:tcW w:w="402" w:type="pct"/>
          </w:tcPr>
          <w:p w:rsidR="00D8380C" w:rsidRDefault="00D8380C">
            <w:pPr>
              <w:autoSpaceDE w:val="0"/>
              <w:autoSpaceDN w:val="0"/>
              <w:spacing w:line="360" w:lineRule="exact"/>
              <w:jc w:val="center"/>
              <w:rPr>
                <w:color w:val="000000"/>
                <w:szCs w:val="24"/>
              </w:rPr>
            </w:pPr>
            <w:r>
              <w:rPr>
                <w:color w:val="000000"/>
                <w:szCs w:val="24"/>
              </w:rPr>
              <w:t>654</w:t>
            </w:r>
          </w:p>
        </w:tc>
        <w:tc>
          <w:tcPr>
            <w:tcW w:w="402" w:type="pct"/>
          </w:tcPr>
          <w:p w:rsidR="00D8380C" w:rsidRDefault="00D8380C">
            <w:pPr>
              <w:autoSpaceDE w:val="0"/>
              <w:autoSpaceDN w:val="0"/>
              <w:spacing w:line="360" w:lineRule="exact"/>
              <w:jc w:val="center"/>
              <w:rPr>
                <w:color w:val="000000"/>
                <w:szCs w:val="24"/>
              </w:rPr>
            </w:pPr>
            <w:r>
              <w:rPr>
                <w:color w:val="000000"/>
                <w:szCs w:val="24"/>
              </w:rPr>
              <w:t>883</w:t>
            </w:r>
          </w:p>
        </w:tc>
      </w:tr>
    </w:tbl>
    <w:p w:rsidR="00D8380C" w:rsidRDefault="00D8380C">
      <w:pPr>
        <w:spacing w:after="240" w:line="360" w:lineRule="exact"/>
        <w:ind w:left="720" w:hanging="720"/>
        <w:rPr>
          <w:rFonts w:hint="eastAsia"/>
          <w:bCs/>
          <w:color w:val="000000"/>
          <w:szCs w:val="24"/>
        </w:rPr>
      </w:pPr>
      <w:r>
        <w:rPr>
          <w:rFonts w:eastAsia="KaiTi_GB2312"/>
          <w:bCs/>
          <w:color w:val="0000FF"/>
          <w:szCs w:val="24"/>
        </w:rPr>
        <w:t xml:space="preserve"> </w:t>
      </w:r>
      <w:r>
        <w:rPr>
          <w:rFonts w:eastAsia="KaiTi_GB2312"/>
          <w:bCs/>
          <w:color w:val="0000FF"/>
          <w:szCs w:val="24"/>
        </w:rPr>
        <w:t>资料来源</w:t>
      </w:r>
      <w:r>
        <w:rPr>
          <w:rFonts w:eastAsia="KaiTi_GB2312" w:hint="eastAsia"/>
          <w:bCs/>
          <w:color w:val="0000FF"/>
          <w:szCs w:val="24"/>
        </w:rPr>
        <w:t>：</w:t>
      </w:r>
      <w:r>
        <w:rPr>
          <w:rFonts w:hint="eastAsia"/>
          <w:bCs/>
          <w:color w:val="000000"/>
          <w:szCs w:val="24"/>
        </w:rPr>
        <w:t>就业和职业培训研究所、就业和职业培训方案和措施总结。</w:t>
      </w:r>
    </w:p>
    <w:p w:rsidR="00D8380C" w:rsidRDefault="00D8380C">
      <w:pPr>
        <w:spacing w:after="240" w:line="360" w:lineRule="exact"/>
        <w:ind w:left="720" w:hanging="720"/>
        <w:rPr>
          <w:szCs w:val="24"/>
        </w:rPr>
      </w:pPr>
      <w:r>
        <w:rPr>
          <w:bCs/>
          <w:color w:val="000000"/>
          <w:szCs w:val="24"/>
        </w:rPr>
        <w:t xml:space="preserve"> </w:t>
      </w:r>
    </w:p>
    <w:p w:rsidR="00D8380C" w:rsidRDefault="00D8380C">
      <w:pPr>
        <w:pStyle w:val="HCh"/>
      </w:pPr>
      <w:r>
        <w:rPr>
          <w:b/>
          <w:szCs w:val="24"/>
        </w:rPr>
        <w:br w:type="page"/>
      </w:r>
      <w:r>
        <w:rPr>
          <w:rFonts w:hint="eastAsia"/>
        </w:rPr>
        <w:t>第</w:t>
      </w:r>
      <w:r>
        <w:t xml:space="preserve"> 11</w:t>
      </w:r>
      <w:r>
        <w:rPr>
          <w:rFonts w:hint="eastAsia"/>
        </w:rPr>
        <w:t>条</w:t>
      </w:r>
    </w:p>
    <w:p w:rsidR="00D8380C" w:rsidRDefault="00D8380C">
      <w:pPr>
        <w:pStyle w:val="H1"/>
        <w:spacing w:before="120"/>
      </w:pPr>
      <w:r>
        <w:rPr>
          <w:rFonts w:hint="eastAsia"/>
        </w:rPr>
        <w:t>就业</w:t>
      </w:r>
    </w:p>
    <w:p w:rsidR="00D8380C" w:rsidRDefault="00D8380C">
      <w:pPr>
        <w:pStyle w:val="H2"/>
        <w:rPr>
          <w:rFonts w:hint="eastAsia"/>
        </w:rPr>
      </w:pPr>
      <w:r>
        <w:rPr>
          <w:rFonts w:hint="eastAsia"/>
        </w:rPr>
        <w:t>就业方面的一般性数据</w:t>
      </w:r>
    </w:p>
    <w:p w:rsidR="00D8380C" w:rsidRDefault="00D8380C">
      <w:pPr>
        <w:spacing w:after="180" w:line="360" w:lineRule="exact"/>
        <w:rPr>
          <w:rFonts w:hint="eastAsia"/>
          <w:szCs w:val="24"/>
        </w:rPr>
      </w:pPr>
      <w:r>
        <w:rPr>
          <w:rFonts w:hint="eastAsia"/>
          <w:szCs w:val="24"/>
        </w:rPr>
        <w:t>2005-2008</w:t>
      </w:r>
      <w:r>
        <w:rPr>
          <w:rFonts w:hint="eastAsia"/>
          <w:szCs w:val="24"/>
        </w:rPr>
        <w:t>年国家发展和就业方案</w:t>
      </w:r>
      <w:r>
        <w:rPr>
          <w:rStyle w:val="FootnoteReference"/>
          <w:szCs w:val="24"/>
        </w:rPr>
        <w:footnoteReference w:id="47"/>
      </w:r>
      <w:r>
        <w:rPr>
          <w:rFonts w:hint="eastAsia"/>
          <w:szCs w:val="24"/>
        </w:rPr>
        <w:t>已经获得通过，机会均等问题是一个广泛性问题，与生命周期有着具体的联系。就资格、就业和社会凝聚力所涉问题而言，这项方案促进社会性别平等、人人机会均等和社会与工作生活的平衡，其目标包括，将女性就业率从</w:t>
      </w:r>
      <w:r>
        <w:rPr>
          <w:rFonts w:hint="eastAsia"/>
          <w:szCs w:val="24"/>
        </w:rPr>
        <w:t>2004</w:t>
      </w:r>
      <w:r>
        <w:rPr>
          <w:rFonts w:hint="eastAsia"/>
          <w:szCs w:val="24"/>
        </w:rPr>
        <w:t>年的</w:t>
      </w:r>
      <w:r>
        <w:rPr>
          <w:szCs w:val="24"/>
        </w:rPr>
        <w:t>61.7%</w:t>
      </w:r>
      <w:r>
        <w:rPr>
          <w:rFonts w:hint="eastAsia"/>
          <w:szCs w:val="24"/>
        </w:rPr>
        <w:t>提高到</w:t>
      </w:r>
      <w:r>
        <w:rPr>
          <w:rFonts w:hint="eastAsia"/>
          <w:szCs w:val="24"/>
        </w:rPr>
        <w:t>2008</w:t>
      </w:r>
      <w:r>
        <w:rPr>
          <w:rFonts w:hint="eastAsia"/>
          <w:szCs w:val="24"/>
        </w:rPr>
        <w:t>年的</w:t>
      </w:r>
      <w:r>
        <w:rPr>
          <w:szCs w:val="24"/>
        </w:rPr>
        <w:t>63%</w:t>
      </w:r>
      <w:r>
        <w:rPr>
          <w:rFonts w:hint="eastAsia"/>
          <w:szCs w:val="24"/>
        </w:rPr>
        <w:t>，到</w:t>
      </w:r>
      <w:r>
        <w:rPr>
          <w:rFonts w:hint="eastAsia"/>
          <w:szCs w:val="24"/>
        </w:rPr>
        <w:t>2010</w:t>
      </w:r>
      <w:r>
        <w:rPr>
          <w:rFonts w:hint="eastAsia"/>
          <w:szCs w:val="24"/>
        </w:rPr>
        <w:t>年，使</w:t>
      </w:r>
      <w:r>
        <w:rPr>
          <w:rFonts w:hint="eastAsia"/>
          <w:szCs w:val="24"/>
        </w:rPr>
        <w:t>35%</w:t>
      </w:r>
      <w:r>
        <w:rPr>
          <w:rFonts w:hint="eastAsia"/>
          <w:szCs w:val="24"/>
        </w:rPr>
        <w:t>的</w:t>
      </w:r>
      <w:r>
        <w:rPr>
          <w:rFonts w:hint="eastAsia"/>
          <w:szCs w:val="24"/>
        </w:rPr>
        <w:t>0</w:t>
      </w:r>
      <w:r>
        <w:rPr>
          <w:rFonts w:hint="eastAsia"/>
          <w:szCs w:val="24"/>
        </w:rPr>
        <w:t>到</w:t>
      </w:r>
      <w:r>
        <w:rPr>
          <w:rFonts w:hint="eastAsia"/>
          <w:szCs w:val="24"/>
        </w:rPr>
        <w:t>3</w:t>
      </w:r>
      <w:r>
        <w:rPr>
          <w:rFonts w:hint="eastAsia"/>
          <w:szCs w:val="24"/>
        </w:rPr>
        <w:t>岁的儿童能够享有托儿服务（</w:t>
      </w:r>
      <w:r>
        <w:rPr>
          <w:rFonts w:hint="eastAsia"/>
          <w:szCs w:val="24"/>
        </w:rPr>
        <w:t>2008</w:t>
      </w:r>
      <w:r>
        <w:rPr>
          <w:rFonts w:hint="eastAsia"/>
          <w:szCs w:val="24"/>
        </w:rPr>
        <w:t>年的比例为</w:t>
      </w:r>
      <w:r>
        <w:rPr>
          <w:rFonts w:hint="eastAsia"/>
          <w:szCs w:val="24"/>
        </w:rPr>
        <w:t>30%</w:t>
      </w:r>
      <w:r>
        <w:rPr>
          <w:rFonts w:hint="eastAsia"/>
          <w:szCs w:val="24"/>
        </w:rPr>
        <w:t>）。</w:t>
      </w:r>
    </w:p>
    <w:p w:rsidR="00D8380C" w:rsidRDefault="00D8380C">
      <w:pPr>
        <w:tabs>
          <w:tab w:val="left" w:pos="9900"/>
        </w:tabs>
        <w:spacing w:after="180" w:line="360" w:lineRule="exact"/>
        <w:ind w:right="112"/>
        <w:rPr>
          <w:rFonts w:hint="eastAsia"/>
          <w:szCs w:val="24"/>
        </w:rPr>
      </w:pPr>
      <w:r>
        <w:rPr>
          <w:rFonts w:hint="eastAsia"/>
          <w:szCs w:val="24"/>
        </w:rPr>
        <w:t>如葡萄牙在其上次的报告中所称，一项新《劳动法典》</w:t>
      </w:r>
      <w:r>
        <w:rPr>
          <w:rStyle w:val="FootnoteReference"/>
          <w:szCs w:val="24"/>
        </w:rPr>
        <w:footnoteReference w:id="48"/>
      </w:r>
      <w:r>
        <w:rPr>
          <w:rFonts w:hint="eastAsia"/>
          <w:szCs w:val="24"/>
        </w:rPr>
        <w:t>及其实施《规则》</w:t>
      </w:r>
      <w:r>
        <w:rPr>
          <w:rStyle w:val="FootnoteReference"/>
          <w:szCs w:val="24"/>
        </w:rPr>
        <w:footnoteReference w:id="49"/>
      </w:r>
      <w:r>
        <w:rPr>
          <w:rFonts w:hint="eastAsia"/>
          <w:szCs w:val="24"/>
        </w:rPr>
        <w:t>于</w:t>
      </w:r>
      <w:r>
        <w:rPr>
          <w:rFonts w:hint="eastAsia"/>
          <w:szCs w:val="24"/>
        </w:rPr>
        <w:t>2003</w:t>
      </w:r>
      <w:r>
        <w:rPr>
          <w:rFonts w:hint="eastAsia"/>
          <w:szCs w:val="24"/>
        </w:rPr>
        <w:t>和</w:t>
      </w:r>
      <w:r>
        <w:rPr>
          <w:rFonts w:hint="eastAsia"/>
          <w:szCs w:val="24"/>
        </w:rPr>
        <w:t>2004</w:t>
      </w:r>
      <w:r>
        <w:rPr>
          <w:rFonts w:hint="eastAsia"/>
          <w:szCs w:val="24"/>
        </w:rPr>
        <w:t>年生效，法典及规则包括了工作、就业和职业培训以及父性和母性保护方面的社会性别平等法律框架。上次报告还提供了《劳动法典》的主要修正内容。本报告将在适当之处提及根据《规则》对法典进行的修正。</w:t>
      </w:r>
    </w:p>
    <w:p w:rsidR="00D8380C" w:rsidRDefault="00D8380C">
      <w:pPr>
        <w:spacing w:after="180" w:line="360" w:lineRule="exact"/>
        <w:rPr>
          <w:rFonts w:hint="eastAsia"/>
          <w:szCs w:val="24"/>
        </w:rPr>
      </w:pPr>
      <w:r>
        <w:rPr>
          <w:rFonts w:hint="eastAsia"/>
          <w:szCs w:val="24"/>
        </w:rPr>
        <w:t>在某一性别的工人占据主导地位的职业培训课程方面，在适当情况下应当优先考虑另一性别的工人，</w:t>
      </w:r>
      <w:r>
        <w:rPr>
          <w:rStyle w:val="FootnoteReference"/>
          <w:szCs w:val="24"/>
        </w:rPr>
        <w:footnoteReference w:id="50"/>
      </w:r>
      <w:r>
        <w:rPr>
          <w:rFonts w:hint="eastAsia"/>
          <w:szCs w:val="24"/>
        </w:rPr>
        <w:t>也包括优先考虑接受教育较少的工人、单亲父母或在休母亲或父亲育儿假或收养假的工人。</w:t>
      </w:r>
    </w:p>
    <w:p w:rsidR="00D8380C" w:rsidRDefault="00D8380C">
      <w:pPr>
        <w:autoSpaceDE w:val="0"/>
        <w:autoSpaceDN w:val="0"/>
        <w:spacing w:after="180" w:line="360" w:lineRule="exact"/>
        <w:rPr>
          <w:rFonts w:hint="eastAsia"/>
          <w:szCs w:val="24"/>
        </w:rPr>
      </w:pPr>
      <w:r>
        <w:rPr>
          <w:rFonts w:hint="eastAsia"/>
          <w:szCs w:val="24"/>
        </w:rPr>
        <w:t>从</w:t>
      </w:r>
      <w:r>
        <w:rPr>
          <w:rFonts w:hint="eastAsia"/>
          <w:szCs w:val="24"/>
        </w:rPr>
        <w:t>2004</w:t>
      </w:r>
      <w:r>
        <w:rPr>
          <w:rFonts w:hint="eastAsia"/>
          <w:szCs w:val="24"/>
        </w:rPr>
        <w:t>年至</w:t>
      </w:r>
      <w:r>
        <w:rPr>
          <w:rFonts w:hint="eastAsia"/>
          <w:szCs w:val="24"/>
        </w:rPr>
        <w:t>2007</w:t>
      </w:r>
      <w:r>
        <w:rPr>
          <w:rFonts w:hint="eastAsia"/>
          <w:szCs w:val="24"/>
        </w:rPr>
        <w:t>年（上半年），年龄在</w:t>
      </w:r>
      <w:r>
        <w:rPr>
          <w:rFonts w:hint="eastAsia"/>
          <w:szCs w:val="24"/>
        </w:rPr>
        <w:t>15</w:t>
      </w:r>
      <w:r>
        <w:rPr>
          <w:rFonts w:hint="eastAsia"/>
          <w:szCs w:val="24"/>
        </w:rPr>
        <w:t>到</w:t>
      </w:r>
      <w:r>
        <w:rPr>
          <w:rFonts w:hint="eastAsia"/>
          <w:szCs w:val="24"/>
        </w:rPr>
        <w:t>64</w:t>
      </w:r>
      <w:r>
        <w:rPr>
          <w:rFonts w:hint="eastAsia"/>
          <w:szCs w:val="24"/>
        </w:rPr>
        <w:t>岁之间个体中，女性参与比率上升，男性参与比率保持不变；但是男女参与比率的差距依然很大：</w:t>
      </w:r>
      <w:r>
        <w:rPr>
          <w:rFonts w:hint="eastAsia"/>
          <w:szCs w:val="24"/>
        </w:rPr>
        <w:t>2007</w:t>
      </w:r>
      <w:r>
        <w:rPr>
          <w:rFonts w:hint="eastAsia"/>
          <w:szCs w:val="24"/>
        </w:rPr>
        <w:t>年上半年，妇女的参与率为</w:t>
      </w:r>
      <w:r>
        <w:rPr>
          <w:szCs w:val="24"/>
        </w:rPr>
        <w:t>68.6%</w:t>
      </w:r>
      <w:r>
        <w:rPr>
          <w:rFonts w:hint="eastAsia"/>
          <w:szCs w:val="24"/>
        </w:rPr>
        <w:t>，而男子的参与率为</w:t>
      </w:r>
      <w:r>
        <w:rPr>
          <w:szCs w:val="24"/>
        </w:rPr>
        <w:t>79%</w:t>
      </w:r>
      <w:r>
        <w:rPr>
          <w:rFonts w:hint="eastAsia"/>
          <w:szCs w:val="24"/>
        </w:rPr>
        <w:t>。</w:t>
      </w:r>
    </w:p>
    <w:p w:rsidR="00D8380C" w:rsidRDefault="00D8380C">
      <w:pPr>
        <w:autoSpaceDE w:val="0"/>
        <w:autoSpaceDN w:val="0"/>
        <w:spacing w:after="240" w:line="360" w:lineRule="exact"/>
        <w:ind w:left="357"/>
        <w:jc w:val="center"/>
        <w:rPr>
          <w:rFonts w:ascii="SimHei" w:eastAsia="SimHei"/>
          <w:bCs/>
          <w:color w:val="FF0000"/>
          <w:szCs w:val="24"/>
        </w:rPr>
      </w:pPr>
      <w:r>
        <w:rPr>
          <w:rFonts w:ascii="SimHei" w:eastAsia="SimHei"/>
          <w:bCs/>
          <w:color w:val="FF0000"/>
          <w:szCs w:val="24"/>
        </w:rPr>
        <w:t xml:space="preserve">2004-2007 </w:t>
      </w:r>
      <w:r>
        <w:rPr>
          <w:rFonts w:ascii="SimHei" w:eastAsia="SimHei" w:hint="eastAsia"/>
          <w:bCs/>
          <w:color w:val="FF0000"/>
          <w:szCs w:val="24"/>
        </w:rPr>
        <w:t>年</w:t>
      </w:r>
      <w:r>
        <w:rPr>
          <w:rFonts w:ascii="SimHei" w:eastAsia="SimHei"/>
          <w:bCs/>
          <w:color w:val="FF0000"/>
          <w:szCs w:val="24"/>
        </w:rPr>
        <w:t>（</w:t>
      </w:r>
      <w:r>
        <w:rPr>
          <w:rFonts w:ascii="SimHei" w:eastAsia="SimHei" w:hint="eastAsia"/>
          <w:bCs/>
          <w:color w:val="FF0000"/>
          <w:szCs w:val="24"/>
        </w:rPr>
        <w:t>上半年</w:t>
      </w:r>
      <w:r>
        <w:rPr>
          <w:rFonts w:ascii="SimHei" w:eastAsia="SimHei"/>
          <w:bCs/>
          <w:color w:val="FF0000"/>
          <w:szCs w:val="24"/>
        </w:rPr>
        <w:t>）</w:t>
      </w:r>
      <w:r>
        <w:rPr>
          <w:rFonts w:ascii="SimHei" w:eastAsia="SimHei" w:hint="eastAsia"/>
          <w:bCs/>
          <w:color w:val="FF0000"/>
          <w:szCs w:val="24"/>
        </w:rPr>
        <w:t>按照群体和性别分列的男女参与比率</w:t>
      </w:r>
    </w:p>
    <w:tbl>
      <w:tblPr>
        <w:tblW w:w="0" w:type="auto"/>
        <w:tblBorders>
          <w:top w:val="single" w:sz="4" w:space="0" w:color="auto"/>
          <w:bottom w:val="single" w:sz="4" w:space="0" w:color="auto"/>
        </w:tblBorders>
        <w:tblLook w:val="0000" w:firstRow="0" w:lastRow="0" w:firstColumn="0" w:lastColumn="0" w:noHBand="0" w:noVBand="0"/>
      </w:tblPr>
      <w:tblGrid>
        <w:gridCol w:w="2921"/>
        <w:gridCol w:w="893"/>
        <w:gridCol w:w="893"/>
        <w:gridCol w:w="893"/>
        <w:gridCol w:w="893"/>
        <w:gridCol w:w="893"/>
        <w:gridCol w:w="893"/>
        <w:gridCol w:w="893"/>
        <w:gridCol w:w="894"/>
      </w:tblGrid>
      <w:tr w:rsidR="00D8380C">
        <w:tblPrEx>
          <w:tblCellMar>
            <w:top w:w="0" w:type="dxa"/>
            <w:bottom w:w="0" w:type="dxa"/>
          </w:tblCellMar>
        </w:tblPrEx>
        <w:trPr>
          <w:cantSplit/>
          <w:tblHeader/>
        </w:trPr>
        <w:tc>
          <w:tcPr>
            <w:tcW w:w="2921"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2004年</w:t>
            </w: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2005年</w:t>
            </w: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2006年</w:t>
            </w:r>
          </w:p>
        </w:tc>
        <w:tc>
          <w:tcPr>
            <w:tcW w:w="1787"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2007年（上半年）</w:t>
            </w:r>
          </w:p>
        </w:tc>
      </w:tr>
      <w:tr w:rsidR="00D8380C">
        <w:tblPrEx>
          <w:tblCellMar>
            <w:top w:w="0" w:type="dxa"/>
            <w:bottom w:w="0" w:type="dxa"/>
          </w:tblCellMar>
        </w:tblPrEx>
        <w:trPr>
          <w:tblHeader/>
        </w:trPr>
        <w:tc>
          <w:tcPr>
            <w:tcW w:w="2921"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15-24</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39.5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47.6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38.9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38.7</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37.5</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44.2</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25-54</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80.6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92.2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81.8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92.4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82.7</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92.9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82.7</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92.8</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55-64</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62.8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46.1</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62.4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45.1</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62.7</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46.3</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62.4</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65</w:t>
            </w:r>
            <w:r>
              <w:rPr>
                <w:rFonts w:hint="eastAsia"/>
                <w:szCs w:val="24"/>
              </w:rPr>
              <w:t>岁及以上</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12.4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25.6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13.2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24.6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13.2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24.6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13.8</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24.6</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15-64</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67</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67.9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68.4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79.5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68.6</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79</w:t>
            </w:r>
          </w:p>
        </w:tc>
      </w:tr>
      <w:tr w:rsidR="00D8380C">
        <w:tblPrEx>
          <w:tblCellMar>
            <w:top w:w="0" w:type="dxa"/>
            <w:bottom w:w="0" w:type="dxa"/>
          </w:tblCellMar>
        </w:tblPrEx>
        <w:tc>
          <w:tcPr>
            <w:tcW w:w="2921" w:type="dxa"/>
            <w:tcBorders>
              <w:top w:val="single" w:sz="4" w:space="0" w:color="auto"/>
            </w:tcBorders>
          </w:tcPr>
          <w:p w:rsidR="00D8380C" w:rsidRDefault="00D8380C">
            <w:pPr>
              <w:autoSpaceDE w:val="0"/>
              <w:autoSpaceDN w:val="0"/>
              <w:spacing w:line="320" w:lineRule="exact"/>
              <w:rPr>
                <w:rFonts w:hint="eastAsia"/>
                <w:szCs w:val="24"/>
              </w:rPr>
            </w:pPr>
            <w:r>
              <w:rPr>
                <w:rFonts w:hint="eastAsia"/>
                <w:szCs w:val="24"/>
              </w:rPr>
              <w:t>总计（</w:t>
            </w:r>
            <w:r>
              <w:rPr>
                <w:rFonts w:ascii="SimSun" w:hAnsi="SimSun" w:hint="eastAsia"/>
                <w:szCs w:val="24"/>
              </w:rPr>
              <w:t>≥</w:t>
            </w:r>
            <w:r>
              <w:rPr>
                <w:rFonts w:hint="eastAsia"/>
                <w:szCs w:val="24"/>
              </w:rPr>
              <w:t>15</w:t>
            </w:r>
            <w:r>
              <w:rPr>
                <w:rFonts w:hint="eastAsia"/>
                <w:szCs w:val="24"/>
              </w:rPr>
              <w:t>岁）</w:t>
            </w:r>
          </w:p>
        </w:tc>
        <w:tc>
          <w:tcPr>
            <w:tcW w:w="893" w:type="dxa"/>
            <w:tcBorders>
              <w:top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54.8</w:t>
            </w:r>
          </w:p>
        </w:tc>
        <w:tc>
          <w:tcPr>
            <w:tcW w:w="893" w:type="dxa"/>
            <w:tcBorders>
              <w:top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69.7</w:t>
            </w:r>
          </w:p>
        </w:tc>
        <w:tc>
          <w:tcPr>
            <w:tcW w:w="893" w:type="dxa"/>
            <w:tcBorders>
              <w:top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55.6</w:t>
            </w:r>
          </w:p>
        </w:tc>
        <w:tc>
          <w:tcPr>
            <w:tcW w:w="893" w:type="dxa"/>
            <w:tcBorders>
              <w:top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69.4</w:t>
            </w:r>
          </w:p>
        </w:tc>
        <w:tc>
          <w:tcPr>
            <w:tcW w:w="893" w:type="dxa"/>
            <w:tcBorders>
              <w:top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55.8</w:t>
            </w:r>
          </w:p>
        </w:tc>
        <w:tc>
          <w:tcPr>
            <w:tcW w:w="893" w:type="dxa"/>
            <w:tcBorders>
              <w:top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69.7</w:t>
            </w:r>
          </w:p>
        </w:tc>
        <w:tc>
          <w:tcPr>
            <w:tcW w:w="893" w:type="dxa"/>
            <w:tcBorders>
              <w:top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56.1</w:t>
            </w:r>
          </w:p>
        </w:tc>
        <w:tc>
          <w:tcPr>
            <w:tcW w:w="894" w:type="dxa"/>
            <w:tcBorders>
              <w:top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69.3</w:t>
            </w:r>
          </w:p>
        </w:tc>
      </w:tr>
    </w:tbl>
    <w:p w:rsidR="00D8380C" w:rsidRDefault="00D8380C">
      <w:pPr>
        <w:autoSpaceDE w:val="0"/>
        <w:autoSpaceDN w:val="0"/>
        <w:spacing w:after="240" w:line="360" w:lineRule="exact"/>
        <w:rPr>
          <w:szCs w:val="24"/>
        </w:rPr>
      </w:pPr>
      <w:r>
        <w:rPr>
          <w:rFonts w:eastAsia="KaiTi_GB2312"/>
          <w:color w:val="0000FF"/>
          <w:szCs w:val="24"/>
        </w:rPr>
        <w:t>资料来源</w:t>
      </w:r>
      <w:r>
        <w:rPr>
          <w:rFonts w:hint="eastAsia"/>
          <w:szCs w:val="24"/>
        </w:rPr>
        <w:t>：国家统计研究所，《劳动力调查》。</w:t>
      </w:r>
    </w:p>
    <w:p w:rsidR="00D8380C" w:rsidRDefault="00D8380C">
      <w:pPr>
        <w:autoSpaceDE w:val="0"/>
        <w:autoSpaceDN w:val="0"/>
        <w:spacing w:after="240" w:line="360" w:lineRule="exact"/>
        <w:rPr>
          <w:rFonts w:hint="eastAsia"/>
          <w:szCs w:val="24"/>
        </w:rPr>
      </w:pPr>
      <w:r>
        <w:rPr>
          <w:rFonts w:hint="eastAsia"/>
          <w:szCs w:val="24"/>
        </w:rPr>
        <w:t>欧统局</w:t>
      </w:r>
      <w:r>
        <w:rPr>
          <w:rFonts w:hint="eastAsia"/>
          <w:szCs w:val="24"/>
        </w:rPr>
        <w:t>2004</w:t>
      </w:r>
      <w:r>
        <w:rPr>
          <w:rFonts w:hint="eastAsia"/>
          <w:szCs w:val="24"/>
        </w:rPr>
        <w:t>年至</w:t>
      </w:r>
      <w:r>
        <w:rPr>
          <w:rFonts w:hint="eastAsia"/>
          <w:szCs w:val="24"/>
        </w:rPr>
        <w:t>2007</w:t>
      </w:r>
      <w:r>
        <w:rPr>
          <w:rFonts w:hint="eastAsia"/>
          <w:szCs w:val="24"/>
        </w:rPr>
        <w:t>年参考年数据确认：葡萄牙的参与率，特别是妇女的参与率，高于欧盟</w:t>
      </w:r>
      <w:r>
        <w:rPr>
          <w:rFonts w:hint="eastAsia"/>
          <w:szCs w:val="24"/>
        </w:rPr>
        <w:t>25</w:t>
      </w:r>
      <w:r>
        <w:rPr>
          <w:rFonts w:hint="eastAsia"/>
          <w:szCs w:val="24"/>
        </w:rPr>
        <w:t>国的平均值。根据这些数据，</w:t>
      </w:r>
      <w:r>
        <w:rPr>
          <w:rFonts w:hint="eastAsia"/>
          <w:szCs w:val="24"/>
        </w:rPr>
        <w:t>2004</w:t>
      </w:r>
      <w:r>
        <w:rPr>
          <w:rFonts w:hint="eastAsia"/>
          <w:szCs w:val="24"/>
        </w:rPr>
        <w:t>年至</w:t>
      </w:r>
      <w:r>
        <w:rPr>
          <w:rFonts w:hint="eastAsia"/>
          <w:szCs w:val="24"/>
        </w:rPr>
        <w:t>2007</w:t>
      </w:r>
      <w:r>
        <w:rPr>
          <w:rFonts w:hint="eastAsia"/>
          <w:szCs w:val="24"/>
        </w:rPr>
        <w:t>年葡萄牙参与率增加的原因首先在于女性参与率的增加，女性参与率不仅抵消甚至超出了同期男性参与率的降低。</w:t>
      </w:r>
    </w:p>
    <w:p w:rsidR="00D8380C" w:rsidRDefault="00D8380C">
      <w:pPr>
        <w:spacing w:after="240" w:line="360" w:lineRule="exact"/>
        <w:rPr>
          <w:rFonts w:hint="eastAsia"/>
          <w:szCs w:val="24"/>
        </w:rPr>
      </w:pPr>
      <w:r>
        <w:rPr>
          <w:rFonts w:hint="eastAsia"/>
          <w:szCs w:val="24"/>
        </w:rPr>
        <w:t>2004</w:t>
      </w:r>
      <w:r>
        <w:rPr>
          <w:rFonts w:hint="eastAsia"/>
          <w:szCs w:val="24"/>
        </w:rPr>
        <w:t>年至</w:t>
      </w:r>
      <w:r>
        <w:rPr>
          <w:rFonts w:hint="eastAsia"/>
          <w:szCs w:val="24"/>
        </w:rPr>
        <w:t>2007</w:t>
      </w:r>
      <w:r>
        <w:rPr>
          <w:rFonts w:hint="eastAsia"/>
          <w:szCs w:val="24"/>
        </w:rPr>
        <w:t>年（上半年）间，妇女就业率（年龄在</w:t>
      </w:r>
      <w:r>
        <w:rPr>
          <w:rFonts w:hint="eastAsia"/>
          <w:szCs w:val="24"/>
        </w:rPr>
        <w:t>15-64</w:t>
      </w:r>
      <w:r>
        <w:rPr>
          <w:rFonts w:hint="eastAsia"/>
          <w:szCs w:val="24"/>
        </w:rPr>
        <w:t>岁之间的妇女）一直保持稳定，维持在</w:t>
      </w:r>
      <w:r>
        <w:rPr>
          <w:szCs w:val="24"/>
        </w:rPr>
        <w:t>61</w:t>
      </w:r>
      <w:r>
        <w:rPr>
          <w:rFonts w:hint="eastAsia"/>
          <w:szCs w:val="24"/>
        </w:rPr>
        <w:t>.</w:t>
      </w:r>
      <w:r>
        <w:rPr>
          <w:szCs w:val="24"/>
        </w:rPr>
        <w:t>7%</w:t>
      </w:r>
      <w:r>
        <w:rPr>
          <w:rFonts w:hint="eastAsia"/>
          <w:szCs w:val="24"/>
        </w:rPr>
        <w:t>，而男性的就业率则在下降（</w:t>
      </w:r>
      <w:r>
        <w:rPr>
          <w:rFonts w:hint="eastAsia"/>
          <w:szCs w:val="24"/>
        </w:rPr>
        <w:t>2004</w:t>
      </w:r>
      <w:r>
        <w:rPr>
          <w:rFonts w:hint="eastAsia"/>
          <w:szCs w:val="24"/>
        </w:rPr>
        <w:t>年为</w:t>
      </w:r>
      <w:r>
        <w:rPr>
          <w:szCs w:val="24"/>
        </w:rPr>
        <w:t>74.1%</w:t>
      </w:r>
      <w:r>
        <w:rPr>
          <w:rFonts w:hint="eastAsia"/>
          <w:szCs w:val="24"/>
        </w:rPr>
        <w:t>；</w:t>
      </w:r>
      <w:r>
        <w:rPr>
          <w:rFonts w:hint="eastAsia"/>
          <w:szCs w:val="24"/>
        </w:rPr>
        <w:t xml:space="preserve"> 2007</w:t>
      </w:r>
      <w:r>
        <w:rPr>
          <w:rFonts w:hint="eastAsia"/>
          <w:szCs w:val="24"/>
        </w:rPr>
        <w:t>年上半年为</w:t>
      </w:r>
      <w:r>
        <w:rPr>
          <w:szCs w:val="24"/>
        </w:rPr>
        <w:t>73.6%</w:t>
      </w:r>
      <w:r>
        <w:rPr>
          <w:rFonts w:hint="eastAsia"/>
          <w:szCs w:val="24"/>
        </w:rPr>
        <w:t>）。</w:t>
      </w:r>
    </w:p>
    <w:p w:rsidR="00D8380C" w:rsidRDefault="00D8380C">
      <w:pPr>
        <w:spacing w:after="240" w:line="360" w:lineRule="exact"/>
        <w:rPr>
          <w:szCs w:val="24"/>
        </w:rPr>
      </w:pPr>
      <w:r>
        <w:rPr>
          <w:rFonts w:hint="eastAsia"/>
          <w:szCs w:val="24"/>
        </w:rPr>
        <w:t>就业率方面存在的社会性别差距也在减少，但比参与率差距减少的速度要慢。但是，在就业率和参与率这两方面，葡萄牙均超过了欧洲平均数，欧洲联盟制定的到</w:t>
      </w:r>
      <w:r>
        <w:rPr>
          <w:rFonts w:hint="eastAsia"/>
          <w:szCs w:val="24"/>
        </w:rPr>
        <w:t>2005</w:t>
      </w:r>
      <w:r>
        <w:rPr>
          <w:rFonts w:hint="eastAsia"/>
          <w:szCs w:val="24"/>
        </w:rPr>
        <w:t>年和</w:t>
      </w:r>
      <w:r>
        <w:rPr>
          <w:rFonts w:hint="eastAsia"/>
          <w:szCs w:val="24"/>
        </w:rPr>
        <w:t>2010</w:t>
      </w:r>
      <w:r>
        <w:rPr>
          <w:rFonts w:hint="eastAsia"/>
          <w:szCs w:val="24"/>
        </w:rPr>
        <w:t>年的女性就业率目标分别为</w:t>
      </w:r>
      <w:r>
        <w:rPr>
          <w:szCs w:val="24"/>
        </w:rPr>
        <w:t>57%</w:t>
      </w:r>
      <w:r>
        <w:rPr>
          <w:rFonts w:hint="eastAsia"/>
          <w:szCs w:val="24"/>
        </w:rPr>
        <w:t>和</w:t>
      </w:r>
      <w:r>
        <w:rPr>
          <w:rFonts w:hint="eastAsia"/>
          <w:szCs w:val="24"/>
        </w:rPr>
        <w:t>60%</w:t>
      </w:r>
      <w:r>
        <w:rPr>
          <w:rFonts w:hint="eastAsia"/>
          <w:szCs w:val="24"/>
        </w:rPr>
        <w:t>。</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t>2004-2007</w:t>
      </w:r>
      <w:r>
        <w:rPr>
          <w:rFonts w:ascii="SimHei" w:eastAsia="SimHei" w:hint="eastAsia"/>
          <w:bCs/>
          <w:color w:val="FF0000"/>
          <w:szCs w:val="24"/>
        </w:rPr>
        <w:t>年</w:t>
      </w:r>
      <w:r>
        <w:rPr>
          <w:rFonts w:ascii="SimHei" w:eastAsia="SimHei"/>
          <w:bCs/>
          <w:color w:val="FF0000"/>
          <w:szCs w:val="24"/>
        </w:rPr>
        <w:t>（</w:t>
      </w:r>
      <w:r>
        <w:rPr>
          <w:rFonts w:ascii="SimHei" w:eastAsia="SimHei" w:hint="eastAsia"/>
          <w:bCs/>
          <w:color w:val="FF0000"/>
          <w:szCs w:val="24"/>
        </w:rPr>
        <w:t>上半年</w:t>
      </w:r>
      <w:r>
        <w:rPr>
          <w:rFonts w:ascii="SimHei" w:eastAsia="SimHei"/>
          <w:bCs/>
          <w:color w:val="FF0000"/>
          <w:szCs w:val="24"/>
        </w:rPr>
        <w:t>）</w:t>
      </w:r>
      <w:r>
        <w:rPr>
          <w:rFonts w:ascii="SimHei" w:eastAsia="SimHei" w:hint="eastAsia"/>
          <w:bCs/>
          <w:color w:val="FF0000"/>
          <w:szCs w:val="24"/>
        </w:rPr>
        <w:t>按年龄组和性别分列的男女就业率</w:t>
      </w:r>
    </w:p>
    <w:tbl>
      <w:tblPr>
        <w:tblW w:w="0" w:type="auto"/>
        <w:tblBorders>
          <w:top w:val="single" w:sz="4" w:space="0" w:color="auto"/>
          <w:bottom w:val="single" w:sz="4" w:space="0" w:color="auto"/>
        </w:tblBorders>
        <w:tblLook w:val="0000" w:firstRow="0" w:lastRow="0" w:firstColumn="0" w:lastColumn="0" w:noHBand="0" w:noVBand="0"/>
      </w:tblPr>
      <w:tblGrid>
        <w:gridCol w:w="2921"/>
        <w:gridCol w:w="893"/>
        <w:gridCol w:w="893"/>
        <w:gridCol w:w="893"/>
        <w:gridCol w:w="893"/>
        <w:gridCol w:w="893"/>
        <w:gridCol w:w="893"/>
        <w:gridCol w:w="893"/>
        <w:gridCol w:w="894"/>
      </w:tblGrid>
      <w:tr w:rsidR="00D8380C">
        <w:tblPrEx>
          <w:tblCellMar>
            <w:top w:w="0" w:type="dxa"/>
            <w:bottom w:w="0" w:type="dxa"/>
          </w:tblCellMar>
        </w:tblPrEx>
        <w:trPr>
          <w:cantSplit/>
          <w:tblHeader/>
        </w:trPr>
        <w:tc>
          <w:tcPr>
            <w:tcW w:w="2921"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2004年</w:t>
            </w: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2005年</w:t>
            </w: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2006年</w:t>
            </w:r>
          </w:p>
        </w:tc>
        <w:tc>
          <w:tcPr>
            <w:tcW w:w="1787"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2007年（上半年）</w:t>
            </w:r>
          </w:p>
        </w:tc>
      </w:tr>
      <w:tr w:rsidR="00D8380C">
        <w:tblPrEx>
          <w:tblCellMar>
            <w:top w:w="0" w:type="dxa"/>
            <w:bottom w:w="0" w:type="dxa"/>
          </w:tblCellMar>
        </w:tblPrEx>
        <w:trPr>
          <w:tblHeader/>
        </w:trPr>
        <w:tc>
          <w:tcPr>
            <w:tcW w:w="2921"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15-24</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32.5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41.2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31.4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40.5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31.6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39.8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30.3</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39</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25-54</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74.9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87.4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74.9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86.7</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75.3</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87.4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74.9</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87</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55-64</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42.5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59.1</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43.7</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58.1</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42.8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58.2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43.6</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58</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w:t>
            </w:r>
            <w:r>
              <w:rPr>
                <w:rFonts w:hint="eastAsia"/>
                <w:szCs w:val="24"/>
              </w:rPr>
              <w:t>65</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12.3</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25.5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13.2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24.5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13.2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24.6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13.8</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25</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15-64</w:t>
            </w:r>
            <w:r>
              <w:rPr>
                <w:rFonts w:hint="eastAsia"/>
                <w:szCs w:val="24"/>
              </w:rPr>
              <w:t>岁</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61.7</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74.1</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61.7</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73.4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73.9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61.7</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74</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国家统计研究所，《劳动力调查》。</w:t>
      </w:r>
    </w:p>
    <w:p w:rsidR="00D8380C" w:rsidRDefault="00D8380C">
      <w:pPr>
        <w:spacing w:after="240" w:line="360" w:lineRule="exact"/>
        <w:rPr>
          <w:rFonts w:hint="eastAsia"/>
          <w:szCs w:val="24"/>
        </w:rPr>
      </w:pPr>
      <w:r>
        <w:rPr>
          <w:rFonts w:hint="eastAsia"/>
          <w:szCs w:val="24"/>
        </w:rPr>
        <w:t>2007</w:t>
      </w:r>
      <w:r>
        <w:rPr>
          <w:rFonts w:hint="eastAsia"/>
          <w:szCs w:val="24"/>
        </w:rPr>
        <w:t>年上半年受过高等教育的妇女就业比例高出男子</w:t>
      </w:r>
      <w:r>
        <w:rPr>
          <w:szCs w:val="24"/>
        </w:rPr>
        <w:t>18.9</w:t>
      </w:r>
      <w:r>
        <w:rPr>
          <w:rFonts w:hint="eastAsia"/>
          <w:szCs w:val="24"/>
        </w:rPr>
        <w:t>个百分点，但是具有高级资格的男子的比例比妇女高出了</w:t>
      </w:r>
      <w:r>
        <w:rPr>
          <w:szCs w:val="24"/>
        </w:rPr>
        <w:t>10.1</w:t>
      </w:r>
      <w:r>
        <w:rPr>
          <w:rFonts w:hint="eastAsia"/>
          <w:szCs w:val="24"/>
        </w:rPr>
        <w:t>个百分点。</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t>2004-2007</w:t>
      </w:r>
      <w:r>
        <w:rPr>
          <w:rFonts w:ascii="SimHei" w:eastAsia="SimHei" w:hint="eastAsia"/>
          <w:bCs/>
          <w:color w:val="FF0000"/>
          <w:szCs w:val="24"/>
        </w:rPr>
        <w:t>年</w:t>
      </w:r>
      <w:r>
        <w:rPr>
          <w:rFonts w:ascii="SimHei" w:eastAsia="SimHei"/>
          <w:bCs/>
          <w:color w:val="FF0000"/>
          <w:szCs w:val="24"/>
        </w:rPr>
        <w:t>（</w:t>
      </w:r>
      <w:r>
        <w:rPr>
          <w:rFonts w:ascii="SimHei" w:eastAsia="SimHei" w:hint="eastAsia"/>
          <w:bCs/>
          <w:color w:val="FF0000"/>
          <w:szCs w:val="24"/>
        </w:rPr>
        <w:t>上半年</w:t>
      </w:r>
      <w:r>
        <w:rPr>
          <w:rFonts w:ascii="SimHei" w:eastAsia="SimHei"/>
          <w:bCs/>
          <w:color w:val="FF0000"/>
          <w:szCs w:val="24"/>
        </w:rPr>
        <w:t>）</w:t>
      </w:r>
      <w:r>
        <w:rPr>
          <w:rFonts w:ascii="SimHei" w:eastAsia="SimHei" w:hint="eastAsia"/>
          <w:bCs/>
          <w:color w:val="FF0000"/>
          <w:szCs w:val="24"/>
        </w:rPr>
        <w:t>按受教育水平和性别分列的就业人口</w:t>
      </w:r>
      <w:r>
        <w:rPr>
          <w:rFonts w:ascii="SimHei" w:eastAsia="SimHei"/>
          <w:bCs/>
          <w:color w:val="FF0000"/>
          <w:szCs w:val="24"/>
        </w:rPr>
        <w:t>（比例）</w:t>
      </w:r>
    </w:p>
    <w:tbl>
      <w:tblPr>
        <w:tblW w:w="0" w:type="auto"/>
        <w:tblBorders>
          <w:top w:val="single" w:sz="4" w:space="0" w:color="auto"/>
          <w:bottom w:val="single" w:sz="4" w:space="0" w:color="auto"/>
        </w:tblBorders>
        <w:tblLook w:val="0000" w:firstRow="0" w:lastRow="0" w:firstColumn="0" w:lastColumn="0" w:noHBand="0" w:noVBand="0"/>
      </w:tblPr>
      <w:tblGrid>
        <w:gridCol w:w="2921"/>
        <w:gridCol w:w="893"/>
        <w:gridCol w:w="893"/>
        <w:gridCol w:w="893"/>
        <w:gridCol w:w="893"/>
        <w:gridCol w:w="893"/>
        <w:gridCol w:w="893"/>
        <w:gridCol w:w="893"/>
        <w:gridCol w:w="894"/>
      </w:tblGrid>
      <w:tr w:rsidR="00D8380C">
        <w:tblPrEx>
          <w:tblCellMar>
            <w:top w:w="0" w:type="dxa"/>
            <w:bottom w:w="0" w:type="dxa"/>
          </w:tblCellMar>
        </w:tblPrEx>
        <w:trPr>
          <w:cantSplit/>
          <w:tblHeader/>
        </w:trPr>
        <w:tc>
          <w:tcPr>
            <w:tcW w:w="2921"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2004年</w:t>
            </w: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2005年</w:t>
            </w: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2006年</w:t>
            </w:r>
          </w:p>
        </w:tc>
        <w:tc>
          <w:tcPr>
            <w:tcW w:w="1787"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2007年（上半年）</w:t>
            </w:r>
          </w:p>
        </w:tc>
      </w:tr>
      <w:tr w:rsidR="00D8380C">
        <w:tblPrEx>
          <w:tblCellMar>
            <w:top w:w="0" w:type="dxa"/>
            <w:bottom w:w="0" w:type="dxa"/>
          </w:tblCellMar>
        </w:tblPrEx>
        <w:trPr>
          <w:tblHeader/>
        </w:trPr>
        <w:tc>
          <w:tcPr>
            <w:tcW w:w="2921"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基础教育</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42.5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57.5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42.9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57.1</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42.4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56.8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41.9</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56.4</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中等教育</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48.9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51.1</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51</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52.2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52.8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52.1</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53.0</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大学程度</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59.5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40.5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59.2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40.8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60.4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39.6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62.9</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44.0</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国家统计研究所，《劳动力调查》。</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bCs/>
          <w:color w:val="FF0000"/>
          <w:szCs w:val="24"/>
        </w:rPr>
        <w:br w:type="page"/>
        <w:t>2004-2007</w:t>
      </w:r>
      <w:r>
        <w:rPr>
          <w:rFonts w:ascii="SimHei" w:eastAsia="SimHei" w:hint="eastAsia"/>
          <w:bCs/>
          <w:color w:val="FF0000"/>
          <w:szCs w:val="24"/>
        </w:rPr>
        <w:t>年</w:t>
      </w:r>
      <w:r>
        <w:rPr>
          <w:rFonts w:ascii="SimHei" w:eastAsia="SimHei"/>
          <w:bCs/>
          <w:color w:val="FF0000"/>
          <w:szCs w:val="24"/>
        </w:rPr>
        <w:t>（</w:t>
      </w:r>
      <w:r>
        <w:rPr>
          <w:rFonts w:ascii="SimHei" w:eastAsia="SimHei" w:hint="eastAsia"/>
          <w:bCs/>
          <w:color w:val="FF0000"/>
          <w:szCs w:val="24"/>
        </w:rPr>
        <w:t>上半年</w:t>
      </w:r>
      <w:r>
        <w:rPr>
          <w:rFonts w:ascii="SimHei" w:eastAsia="SimHei"/>
          <w:bCs/>
          <w:color w:val="FF0000"/>
          <w:szCs w:val="24"/>
        </w:rPr>
        <w:t>）</w:t>
      </w:r>
      <w:r>
        <w:rPr>
          <w:rFonts w:ascii="SimHei" w:eastAsia="SimHei" w:hint="eastAsia"/>
          <w:bCs/>
          <w:color w:val="FF0000"/>
          <w:szCs w:val="24"/>
        </w:rPr>
        <w:t>按资格和性别分列的就业人口</w:t>
      </w:r>
      <w:r>
        <w:rPr>
          <w:rFonts w:ascii="SimHei" w:eastAsia="SimHei"/>
          <w:bCs/>
          <w:color w:val="FF0000"/>
          <w:szCs w:val="24"/>
        </w:rPr>
        <w:t>（比例）</w:t>
      </w:r>
    </w:p>
    <w:tbl>
      <w:tblPr>
        <w:tblW w:w="0" w:type="auto"/>
        <w:tblBorders>
          <w:top w:val="single" w:sz="4" w:space="0" w:color="auto"/>
          <w:bottom w:val="single" w:sz="4" w:space="0" w:color="auto"/>
        </w:tblBorders>
        <w:tblLook w:val="0000" w:firstRow="0" w:lastRow="0" w:firstColumn="0" w:lastColumn="0" w:noHBand="0" w:noVBand="0"/>
      </w:tblPr>
      <w:tblGrid>
        <w:gridCol w:w="2921"/>
        <w:gridCol w:w="893"/>
        <w:gridCol w:w="893"/>
        <w:gridCol w:w="893"/>
        <w:gridCol w:w="893"/>
        <w:gridCol w:w="893"/>
        <w:gridCol w:w="893"/>
        <w:gridCol w:w="893"/>
        <w:gridCol w:w="894"/>
      </w:tblGrid>
      <w:tr w:rsidR="00D8380C">
        <w:tblPrEx>
          <w:tblCellMar>
            <w:top w:w="0" w:type="dxa"/>
            <w:bottom w:w="0" w:type="dxa"/>
          </w:tblCellMar>
        </w:tblPrEx>
        <w:trPr>
          <w:cantSplit/>
          <w:tblHeader/>
        </w:trPr>
        <w:tc>
          <w:tcPr>
            <w:tcW w:w="2921"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2004年</w:t>
            </w: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2005年</w:t>
            </w:r>
          </w:p>
        </w:tc>
        <w:tc>
          <w:tcPr>
            <w:tcW w:w="1786"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2006年</w:t>
            </w:r>
          </w:p>
        </w:tc>
        <w:tc>
          <w:tcPr>
            <w:tcW w:w="1787"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2007年（上半年）</w:t>
            </w:r>
          </w:p>
        </w:tc>
      </w:tr>
      <w:tr w:rsidR="00D8380C">
        <w:tblPrEx>
          <w:tblCellMar>
            <w:top w:w="0" w:type="dxa"/>
            <w:bottom w:w="0" w:type="dxa"/>
          </w:tblCellMar>
        </w:tblPrEx>
        <w:trPr>
          <w:tblHeader/>
        </w:trPr>
        <w:tc>
          <w:tcPr>
            <w:tcW w:w="2921"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高级技能</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44.0</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56.0</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55.3</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45.6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54.5</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44.9</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55.1</w:t>
            </w:r>
          </w:p>
        </w:tc>
      </w:tr>
      <w:tr w:rsidR="00D8380C">
        <w:tblPrEx>
          <w:tblCellMar>
            <w:top w:w="0" w:type="dxa"/>
            <w:bottom w:w="0" w:type="dxa"/>
          </w:tblCellMar>
        </w:tblPrEx>
        <w:tc>
          <w:tcPr>
            <w:tcW w:w="2921"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低级技能</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46.6</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53.4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46.8</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53.2</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47.4</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54.9</w:t>
            </w:r>
          </w:p>
        </w:tc>
        <w:tc>
          <w:tcPr>
            <w:tcW w:w="893"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46.2</w:t>
            </w:r>
          </w:p>
        </w:tc>
        <w:tc>
          <w:tcPr>
            <w:tcW w:w="89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59.0</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国家统计研究所，《劳动力调查》。</w:t>
      </w:r>
    </w:p>
    <w:p w:rsidR="00D8380C" w:rsidRDefault="00D8380C">
      <w:pPr>
        <w:pStyle w:val="H2"/>
      </w:pPr>
      <w:r>
        <w:rPr>
          <w:rFonts w:hint="eastAsia"/>
        </w:rPr>
        <w:t>公共部门的数据</w:t>
      </w:r>
    </w:p>
    <w:p w:rsidR="00D8380C" w:rsidRDefault="00D8380C">
      <w:pPr>
        <w:autoSpaceDE w:val="0"/>
        <w:autoSpaceDN w:val="0"/>
        <w:spacing w:after="240" w:line="360" w:lineRule="exact"/>
        <w:rPr>
          <w:rFonts w:hint="eastAsia"/>
          <w:szCs w:val="24"/>
        </w:rPr>
      </w:pPr>
      <w:r>
        <w:rPr>
          <w:rFonts w:hint="eastAsia"/>
          <w:szCs w:val="24"/>
        </w:rPr>
        <w:t>2004/2005</w:t>
      </w:r>
      <w:r>
        <w:rPr>
          <w:rFonts w:hint="eastAsia"/>
          <w:szCs w:val="24"/>
        </w:rPr>
        <w:t>年在中央公共管理机构开展了一个社会性别研究项目。</w:t>
      </w:r>
      <w:r>
        <w:rPr>
          <w:rStyle w:val="FootnoteReference"/>
          <w:szCs w:val="24"/>
        </w:rPr>
        <w:footnoteReference w:id="51"/>
      </w:r>
      <w:r>
        <w:rPr>
          <w:rFonts w:hint="eastAsia"/>
          <w:szCs w:val="24"/>
        </w:rPr>
        <w:t>这项研究的主要目的是，首先，总结葡萄牙中央公共管理机构的社会性别状况的特征；其次，增强对社会性别互动、主要的组织氛围模式以及施政方面的了解。</w:t>
      </w:r>
    </w:p>
    <w:p w:rsidR="00D8380C" w:rsidRDefault="00D8380C">
      <w:pPr>
        <w:autoSpaceDE w:val="0"/>
        <w:autoSpaceDN w:val="0"/>
        <w:spacing w:after="240" w:line="360" w:lineRule="exact"/>
        <w:rPr>
          <w:rFonts w:hint="eastAsia"/>
          <w:szCs w:val="24"/>
        </w:rPr>
      </w:pPr>
      <w:r>
        <w:rPr>
          <w:rFonts w:hint="eastAsia"/>
          <w:szCs w:val="24"/>
        </w:rPr>
        <w:t>葡萄牙中央公共管理机构已经被高度女性化。</w:t>
      </w:r>
      <w:r>
        <w:rPr>
          <w:rFonts w:hint="eastAsia"/>
          <w:szCs w:val="24"/>
        </w:rPr>
        <w:t>2004</w:t>
      </w:r>
      <w:r>
        <w:rPr>
          <w:rFonts w:hint="eastAsia"/>
          <w:szCs w:val="24"/>
        </w:rPr>
        <w:t>年，各大部（武装和安全部队除外）的女性化比率为</w:t>
      </w:r>
      <w:r>
        <w:rPr>
          <w:szCs w:val="24"/>
        </w:rPr>
        <w:t>70.8%</w:t>
      </w:r>
      <w:r>
        <w:rPr>
          <w:rFonts w:hint="eastAsia"/>
          <w:szCs w:val="24"/>
        </w:rPr>
        <w:t>。武装和安全部队是女性比例为一很低的一个领域（女性化比率为</w:t>
      </w:r>
      <w:r>
        <w:rPr>
          <w:szCs w:val="24"/>
        </w:rPr>
        <w:t>11.7%</w:t>
      </w:r>
      <w:r>
        <w:rPr>
          <w:rFonts w:hint="eastAsia"/>
          <w:szCs w:val="24"/>
        </w:rPr>
        <w:t>）。</w:t>
      </w:r>
    </w:p>
    <w:p w:rsidR="00D8380C" w:rsidRDefault="00D8380C">
      <w:pPr>
        <w:autoSpaceDE w:val="0"/>
        <w:autoSpaceDN w:val="0"/>
        <w:spacing w:after="240" w:line="360" w:lineRule="exact"/>
        <w:rPr>
          <w:rFonts w:hint="eastAsia"/>
          <w:szCs w:val="24"/>
        </w:rPr>
      </w:pPr>
      <w:r>
        <w:rPr>
          <w:rFonts w:hint="eastAsia"/>
          <w:szCs w:val="24"/>
        </w:rPr>
        <w:t>只有在妇女参与率很高的教育部和文化部，高薪层次的女性化比率才与整个女性化比率相当（</w:t>
      </w:r>
      <w:r>
        <w:rPr>
          <w:rFonts w:hint="eastAsia"/>
          <w:szCs w:val="24"/>
        </w:rPr>
        <w:t>5 200.00</w:t>
      </w:r>
      <w:r>
        <w:rPr>
          <w:rFonts w:hint="eastAsia"/>
          <w:szCs w:val="24"/>
        </w:rPr>
        <w:t>欧元以上的高薪层次比率和女性化比率分别为</w:t>
      </w:r>
      <w:r>
        <w:rPr>
          <w:rFonts w:hint="eastAsia"/>
          <w:szCs w:val="24"/>
        </w:rPr>
        <w:t>80%</w:t>
      </w:r>
      <w:r>
        <w:rPr>
          <w:rFonts w:hint="eastAsia"/>
          <w:szCs w:val="24"/>
        </w:rPr>
        <w:t>和</w:t>
      </w:r>
      <w:r>
        <w:rPr>
          <w:rFonts w:hint="eastAsia"/>
          <w:szCs w:val="24"/>
        </w:rPr>
        <w:t>50%</w:t>
      </w:r>
      <w:r>
        <w:rPr>
          <w:rFonts w:hint="eastAsia"/>
          <w:szCs w:val="24"/>
        </w:rPr>
        <w:t>）。</w:t>
      </w:r>
    </w:p>
    <w:p w:rsidR="00D8380C" w:rsidRDefault="00D8380C">
      <w:pPr>
        <w:autoSpaceDE w:val="0"/>
        <w:autoSpaceDN w:val="0"/>
        <w:spacing w:after="240" w:line="360" w:lineRule="exact"/>
        <w:rPr>
          <w:rFonts w:hint="eastAsia"/>
          <w:szCs w:val="24"/>
        </w:rPr>
      </w:pPr>
      <w:r>
        <w:rPr>
          <w:rFonts w:hint="eastAsia"/>
          <w:szCs w:val="24"/>
        </w:rPr>
        <w:t>在有些部，</w:t>
      </w:r>
      <w:r>
        <w:rPr>
          <w:rFonts w:hint="eastAsia"/>
          <w:szCs w:val="24"/>
        </w:rPr>
        <w:t>5 200.00</w:t>
      </w:r>
      <w:r>
        <w:rPr>
          <w:rFonts w:hint="eastAsia"/>
          <w:szCs w:val="24"/>
        </w:rPr>
        <w:t>欧元以上的高薪层次中根本没有妇女：国防部、旅游和环境部、国土管理和社会安全部、家庭和儿童事务部（这个部的女性化比率最高，达到了</w:t>
      </w:r>
      <w:r>
        <w:rPr>
          <w:szCs w:val="24"/>
        </w:rPr>
        <w:t>80%</w:t>
      </w:r>
      <w:r>
        <w:rPr>
          <w:rFonts w:hint="eastAsia"/>
          <w:szCs w:val="24"/>
        </w:rPr>
        <w:t>）。</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t>2004</w:t>
      </w:r>
      <w:r>
        <w:rPr>
          <w:rFonts w:ascii="SimHei" w:eastAsia="SimHei" w:hint="eastAsia"/>
          <w:bCs/>
          <w:color w:val="FF0000"/>
          <w:szCs w:val="24"/>
        </w:rPr>
        <w:t>年按全球女性化比率和高薪层次女性化比率分列的各大部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6"/>
        <w:gridCol w:w="1596"/>
        <w:gridCol w:w="2499"/>
        <w:gridCol w:w="2499"/>
      </w:tblGrid>
      <w:tr w:rsidR="00D8380C">
        <w:tblPrEx>
          <w:tblCellMar>
            <w:top w:w="0" w:type="dxa"/>
            <w:bottom w:w="0" w:type="dxa"/>
          </w:tblCellMar>
        </w:tblPrEx>
        <w:trPr>
          <w:cantSplit/>
          <w:tblHeader/>
          <w:jc w:val="center"/>
        </w:trPr>
        <w:tc>
          <w:tcPr>
            <w:tcW w:w="1699" w:type="pct"/>
            <w:vMerge w:val="restart"/>
            <w:vAlign w:val="center"/>
          </w:tcPr>
          <w:p w:rsidR="00D8380C" w:rsidRDefault="00D8380C">
            <w:pPr>
              <w:autoSpaceDE w:val="0"/>
              <w:autoSpaceDN w:val="0"/>
              <w:spacing w:line="360" w:lineRule="exact"/>
              <w:jc w:val="center"/>
              <w:rPr>
                <w:rFonts w:ascii="SimHei" w:eastAsia="SimHei"/>
                <w:bCs/>
                <w:color w:val="FF0000"/>
                <w:szCs w:val="24"/>
              </w:rPr>
            </w:pPr>
            <w:r>
              <w:rPr>
                <w:rFonts w:ascii="SimHei" w:eastAsia="SimHei" w:hint="eastAsia"/>
                <w:bCs/>
                <w:color w:val="FF0000"/>
                <w:szCs w:val="24"/>
              </w:rPr>
              <w:t>部</w:t>
            </w:r>
          </w:p>
        </w:tc>
        <w:tc>
          <w:tcPr>
            <w:tcW w:w="799" w:type="pct"/>
            <w:vMerge w:val="restart"/>
            <w:vAlign w:val="center"/>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全球女性化</w:t>
            </w:r>
          </w:p>
          <w:p w:rsidR="00D8380C" w:rsidRDefault="00D8380C">
            <w:pPr>
              <w:autoSpaceDE w:val="0"/>
              <w:autoSpaceDN w:val="0"/>
              <w:spacing w:line="360" w:lineRule="exact"/>
              <w:jc w:val="center"/>
              <w:rPr>
                <w:rFonts w:ascii="SimHei" w:eastAsia="SimHei"/>
                <w:bCs/>
                <w:color w:val="FF0000"/>
                <w:szCs w:val="24"/>
              </w:rPr>
            </w:pPr>
            <w:r>
              <w:rPr>
                <w:rFonts w:ascii="SimHei" w:eastAsia="SimHei" w:hint="eastAsia"/>
                <w:bCs/>
                <w:color w:val="FF0000"/>
                <w:szCs w:val="24"/>
              </w:rPr>
              <w:t>比率</w:t>
            </w:r>
            <w:r>
              <w:rPr>
                <w:rFonts w:ascii="SimHei" w:eastAsia="SimHei"/>
                <w:bCs/>
                <w:color w:val="FF0000"/>
                <w:szCs w:val="24"/>
              </w:rPr>
              <w:t>（%）</w:t>
            </w:r>
          </w:p>
        </w:tc>
        <w:tc>
          <w:tcPr>
            <w:tcW w:w="2502" w:type="pct"/>
            <w:gridSpan w:val="2"/>
            <w:vAlign w:val="center"/>
          </w:tcPr>
          <w:p w:rsidR="00D8380C" w:rsidRDefault="00D8380C">
            <w:pPr>
              <w:autoSpaceDE w:val="0"/>
              <w:autoSpaceDN w:val="0"/>
              <w:spacing w:line="360" w:lineRule="exact"/>
              <w:jc w:val="center"/>
              <w:rPr>
                <w:rFonts w:ascii="SimHei" w:eastAsia="SimHei"/>
                <w:bCs/>
                <w:color w:val="FF0000"/>
                <w:szCs w:val="24"/>
              </w:rPr>
            </w:pPr>
            <w:r>
              <w:rPr>
                <w:rFonts w:ascii="SimHei" w:eastAsia="SimHei" w:hint="eastAsia"/>
                <w:bCs/>
                <w:color w:val="FF0000"/>
                <w:szCs w:val="24"/>
              </w:rPr>
              <w:t>高薪层次女性化比率</w:t>
            </w:r>
            <w:r>
              <w:rPr>
                <w:rFonts w:ascii="SimHei" w:eastAsia="SimHei"/>
                <w:bCs/>
                <w:color w:val="FF0000"/>
                <w:szCs w:val="24"/>
              </w:rPr>
              <w:t>（比例）</w:t>
            </w:r>
          </w:p>
        </w:tc>
      </w:tr>
      <w:tr w:rsidR="00D8380C">
        <w:tblPrEx>
          <w:tblCellMar>
            <w:top w:w="0" w:type="dxa"/>
            <w:bottom w:w="0" w:type="dxa"/>
          </w:tblCellMar>
        </w:tblPrEx>
        <w:trPr>
          <w:cantSplit/>
          <w:tblHeader/>
          <w:jc w:val="center"/>
        </w:trPr>
        <w:tc>
          <w:tcPr>
            <w:tcW w:w="1699" w:type="pct"/>
            <w:vMerge/>
            <w:vAlign w:val="center"/>
          </w:tcPr>
          <w:p w:rsidR="00D8380C" w:rsidRDefault="00D8380C">
            <w:pPr>
              <w:autoSpaceDE w:val="0"/>
              <w:autoSpaceDN w:val="0"/>
              <w:spacing w:line="360" w:lineRule="exact"/>
              <w:jc w:val="center"/>
              <w:rPr>
                <w:rFonts w:ascii="SimHei" w:eastAsia="SimHei"/>
                <w:bCs/>
                <w:color w:val="FF0000"/>
                <w:szCs w:val="24"/>
              </w:rPr>
            </w:pPr>
          </w:p>
        </w:tc>
        <w:tc>
          <w:tcPr>
            <w:tcW w:w="799" w:type="pct"/>
            <w:vMerge/>
            <w:vAlign w:val="center"/>
          </w:tcPr>
          <w:p w:rsidR="00D8380C" w:rsidRDefault="00D8380C">
            <w:pPr>
              <w:autoSpaceDE w:val="0"/>
              <w:autoSpaceDN w:val="0"/>
              <w:spacing w:line="360" w:lineRule="exact"/>
              <w:jc w:val="center"/>
              <w:rPr>
                <w:rFonts w:ascii="SimHei" w:eastAsia="SimHei"/>
                <w:bCs/>
                <w:color w:val="FF0000"/>
                <w:szCs w:val="24"/>
              </w:rPr>
            </w:pPr>
          </w:p>
        </w:tc>
        <w:tc>
          <w:tcPr>
            <w:tcW w:w="1251" w:type="pct"/>
            <w:vAlign w:val="center"/>
          </w:tcPr>
          <w:p w:rsidR="00D8380C" w:rsidRDefault="00D8380C">
            <w:pPr>
              <w:autoSpaceDE w:val="0"/>
              <w:autoSpaceDN w:val="0"/>
              <w:spacing w:line="360" w:lineRule="exact"/>
              <w:jc w:val="center"/>
              <w:rPr>
                <w:rFonts w:ascii="SimHei" w:eastAsia="SimHei"/>
                <w:bCs/>
                <w:color w:val="FF0000"/>
                <w:szCs w:val="24"/>
              </w:rPr>
            </w:pPr>
            <w:r>
              <w:rPr>
                <w:rFonts w:ascii="SimHei" w:eastAsia="SimHei"/>
                <w:bCs/>
                <w:color w:val="FF0000"/>
                <w:szCs w:val="24"/>
              </w:rPr>
              <w:t>3</w:t>
            </w:r>
            <w:r>
              <w:rPr>
                <w:rFonts w:ascii="SimHei" w:eastAsia="SimHei" w:hint="eastAsia"/>
                <w:bCs/>
                <w:color w:val="FF0000"/>
                <w:szCs w:val="24"/>
              </w:rPr>
              <w:t xml:space="preserve"> </w:t>
            </w:r>
            <w:r>
              <w:rPr>
                <w:rFonts w:ascii="SimHei" w:eastAsia="SimHei"/>
                <w:bCs/>
                <w:color w:val="FF0000"/>
                <w:szCs w:val="24"/>
              </w:rPr>
              <w:t>400.01</w:t>
            </w:r>
            <w:r>
              <w:rPr>
                <w:rFonts w:ascii="SimHei" w:eastAsia="SimHei" w:hint="eastAsia"/>
                <w:bCs/>
                <w:color w:val="FF0000"/>
                <w:szCs w:val="24"/>
              </w:rPr>
              <w:t>到</w:t>
            </w:r>
            <w:r>
              <w:rPr>
                <w:rFonts w:ascii="SimHei" w:eastAsia="SimHei"/>
                <w:bCs/>
                <w:color w:val="FF0000"/>
                <w:szCs w:val="24"/>
              </w:rPr>
              <w:t>5</w:t>
            </w:r>
            <w:r>
              <w:rPr>
                <w:rFonts w:ascii="SimHei" w:eastAsia="SimHei" w:hint="eastAsia"/>
                <w:bCs/>
                <w:color w:val="FF0000"/>
                <w:szCs w:val="24"/>
              </w:rPr>
              <w:t xml:space="preserve"> </w:t>
            </w:r>
            <w:r>
              <w:rPr>
                <w:rFonts w:ascii="SimHei" w:eastAsia="SimHei"/>
                <w:bCs/>
                <w:color w:val="FF0000"/>
                <w:szCs w:val="24"/>
              </w:rPr>
              <w:t>200.00</w:t>
            </w:r>
            <w:r>
              <w:rPr>
                <w:rFonts w:ascii="SimHei" w:eastAsia="SimHei" w:hint="eastAsia"/>
                <w:bCs/>
                <w:color w:val="FF0000"/>
                <w:szCs w:val="24"/>
              </w:rPr>
              <w:t>欧元</w:t>
            </w:r>
          </w:p>
        </w:tc>
        <w:tc>
          <w:tcPr>
            <w:tcW w:w="1251" w:type="pct"/>
            <w:vAlign w:val="center"/>
          </w:tcPr>
          <w:p w:rsidR="00D8380C" w:rsidRDefault="00D8380C">
            <w:pPr>
              <w:autoSpaceDE w:val="0"/>
              <w:autoSpaceDN w:val="0"/>
              <w:spacing w:line="360" w:lineRule="exact"/>
              <w:jc w:val="center"/>
              <w:rPr>
                <w:rFonts w:ascii="SimHei" w:eastAsia="SimHei"/>
                <w:bCs/>
                <w:color w:val="FF0000"/>
                <w:szCs w:val="24"/>
              </w:rPr>
            </w:pPr>
            <w:r>
              <w:rPr>
                <w:rFonts w:ascii="SimHei" w:eastAsia="SimHei"/>
                <w:bCs/>
                <w:color w:val="FF0000"/>
                <w:szCs w:val="24"/>
              </w:rPr>
              <w:t>5</w:t>
            </w:r>
            <w:r>
              <w:rPr>
                <w:rFonts w:ascii="SimHei" w:eastAsia="SimHei" w:hint="eastAsia"/>
                <w:bCs/>
                <w:color w:val="FF0000"/>
                <w:szCs w:val="24"/>
              </w:rPr>
              <w:t xml:space="preserve"> </w:t>
            </w:r>
            <w:r>
              <w:rPr>
                <w:rFonts w:ascii="SimHei" w:eastAsia="SimHei"/>
                <w:bCs/>
                <w:color w:val="FF0000"/>
                <w:szCs w:val="24"/>
              </w:rPr>
              <w:t>200.00</w:t>
            </w:r>
            <w:r>
              <w:rPr>
                <w:rFonts w:ascii="SimHei" w:eastAsia="SimHei" w:hint="eastAsia"/>
                <w:bCs/>
                <w:color w:val="FF0000"/>
                <w:szCs w:val="24"/>
              </w:rPr>
              <w:t>欧元以上</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部长委员会总理府</w:t>
            </w:r>
            <w:r>
              <w:rPr>
                <w:rFonts w:eastAsia="SimHei"/>
                <w:bCs/>
                <w:color w:val="FF0000"/>
                <w:szCs w:val="24"/>
              </w:rPr>
              <w:t xml:space="preserve"> </w:t>
            </w:r>
          </w:p>
        </w:tc>
        <w:tc>
          <w:tcPr>
            <w:tcW w:w="799" w:type="pct"/>
            <w:vAlign w:val="center"/>
          </w:tcPr>
          <w:p w:rsidR="00D8380C" w:rsidRDefault="00D8380C">
            <w:pPr>
              <w:autoSpaceDE w:val="0"/>
              <w:autoSpaceDN w:val="0"/>
              <w:spacing w:line="360" w:lineRule="exact"/>
              <w:jc w:val="center"/>
              <w:rPr>
                <w:szCs w:val="24"/>
              </w:rPr>
            </w:pPr>
            <w:r>
              <w:rPr>
                <w:szCs w:val="24"/>
              </w:rPr>
              <w:t>57.7</w:t>
            </w:r>
          </w:p>
        </w:tc>
        <w:tc>
          <w:tcPr>
            <w:tcW w:w="1251" w:type="pct"/>
            <w:vAlign w:val="center"/>
          </w:tcPr>
          <w:p w:rsidR="00D8380C" w:rsidRDefault="00D8380C">
            <w:pPr>
              <w:autoSpaceDE w:val="0"/>
              <w:autoSpaceDN w:val="0"/>
              <w:spacing w:line="360" w:lineRule="exact"/>
              <w:jc w:val="center"/>
              <w:rPr>
                <w:szCs w:val="24"/>
              </w:rPr>
            </w:pPr>
            <w:r>
              <w:rPr>
                <w:szCs w:val="24"/>
              </w:rPr>
              <w:t>31.3</w:t>
            </w:r>
          </w:p>
        </w:tc>
        <w:tc>
          <w:tcPr>
            <w:tcW w:w="1251" w:type="pct"/>
            <w:vAlign w:val="center"/>
          </w:tcPr>
          <w:p w:rsidR="00D8380C" w:rsidRDefault="00D8380C">
            <w:pPr>
              <w:autoSpaceDE w:val="0"/>
              <w:autoSpaceDN w:val="0"/>
              <w:spacing w:line="360" w:lineRule="exact"/>
              <w:jc w:val="center"/>
              <w:rPr>
                <w:szCs w:val="24"/>
              </w:rPr>
            </w:pPr>
            <w:r>
              <w:rPr>
                <w:szCs w:val="24"/>
              </w:rPr>
              <w:t>22.6</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国防部（不包括武装部队）</w:t>
            </w:r>
          </w:p>
        </w:tc>
        <w:tc>
          <w:tcPr>
            <w:tcW w:w="799" w:type="pct"/>
            <w:vAlign w:val="center"/>
          </w:tcPr>
          <w:p w:rsidR="00D8380C" w:rsidRDefault="00D8380C">
            <w:pPr>
              <w:autoSpaceDE w:val="0"/>
              <w:autoSpaceDN w:val="0"/>
              <w:spacing w:line="360" w:lineRule="exact"/>
              <w:jc w:val="center"/>
              <w:rPr>
                <w:szCs w:val="24"/>
              </w:rPr>
            </w:pPr>
            <w:r>
              <w:rPr>
                <w:szCs w:val="24"/>
              </w:rPr>
              <w:t>48</w:t>
            </w:r>
          </w:p>
        </w:tc>
        <w:tc>
          <w:tcPr>
            <w:tcW w:w="1251" w:type="pct"/>
            <w:vAlign w:val="center"/>
          </w:tcPr>
          <w:p w:rsidR="00D8380C" w:rsidRDefault="00D8380C">
            <w:pPr>
              <w:autoSpaceDE w:val="0"/>
              <w:autoSpaceDN w:val="0"/>
              <w:spacing w:line="360" w:lineRule="exact"/>
              <w:jc w:val="center"/>
              <w:rPr>
                <w:szCs w:val="24"/>
              </w:rPr>
            </w:pPr>
            <w:r>
              <w:rPr>
                <w:szCs w:val="24"/>
              </w:rPr>
              <w:t>6.5</w:t>
            </w:r>
          </w:p>
        </w:tc>
        <w:tc>
          <w:tcPr>
            <w:tcW w:w="1251" w:type="pct"/>
            <w:vAlign w:val="center"/>
          </w:tcPr>
          <w:p w:rsidR="00D8380C" w:rsidRDefault="00D8380C">
            <w:pPr>
              <w:autoSpaceDE w:val="0"/>
              <w:autoSpaceDN w:val="0"/>
              <w:spacing w:line="360" w:lineRule="exact"/>
              <w:jc w:val="center"/>
              <w:rPr>
                <w:szCs w:val="24"/>
              </w:rPr>
            </w:pPr>
            <w:r>
              <w:rPr>
                <w:szCs w:val="24"/>
              </w:rPr>
              <w:t>0</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内务部</w:t>
            </w:r>
            <w:r>
              <w:rPr>
                <w:rFonts w:eastAsia="SimHei"/>
                <w:bCs/>
                <w:color w:val="FF0000"/>
                <w:szCs w:val="24"/>
              </w:rPr>
              <w:t>（</w:t>
            </w:r>
            <w:r>
              <w:rPr>
                <w:rFonts w:eastAsia="SimHei" w:hint="eastAsia"/>
                <w:bCs/>
                <w:color w:val="FF0000"/>
                <w:szCs w:val="24"/>
              </w:rPr>
              <w:t>不包括安全机构</w:t>
            </w:r>
            <w:r>
              <w:rPr>
                <w:rFonts w:eastAsia="SimHei"/>
                <w:bCs/>
                <w:color w:val="FF0000"/>
                <w:szCs w:val="24"/>
              </w:rPr>
              <w:t>）</w:t>
            </w:r>
          </w:p>
        </w:tc>
        <w:tc>
          <w:tcPr>
            <w:tcW w:w="799" w:type="pct"/>
            <w:vAlign w:val="center"/>
          </w:tcPr>
          <w:p w:rsidR="00D8380C" w:rsidRDefault="00D8380C">
            <w:pPr>
              <w:autoSpaceDE w:val="0"/>
              <w:autoSpaceDN w:val="0"/>
              <w:spacing w:line="360" w:lineRule="exact"/>
              <w:jc w:val="center"/>
              <w:rPr>
                <w:szCs w:val="24"/>
              </w:rPr>
            </w:pPr>
            <w:r>
              <w:rPr>
                <w:szCs w:val="24"/>
              </w:rPr>
              <w:t>52.7</w:t>
            </w:r>
          </w:p>
        </w:tc>
        <w:tc>
          <w:tcPr>
            <w:tcW w:w="1251" w:type="pct"/>
            <w:vAlign w:val="center"/>
          </w:tcPr>
          <w:p w:rsidR="00D8380C" w:rsidRDefault="00D8380C">
            <w:pPr>
              <w:autoSpaceDE w:val="0"/>
              <w:autoSpaceDN w:val="0"/>
              <w:spacing w:line="360" w:lineRule="exact"/>
              <w:jc w:val="center"/>
              <w:rPr>
                <w:szCs w:val="24"/>
              </w:rPr>
            </w:pPr>
            <w:r>
              <w:rPr>
                <w:szCs w:val="24"/>
              </w:rPr>
              <w:t>39.1</w:t>
            </w:r>
          </w:p>
        </w:tc>
        <w:tc>
          <w:tcPr>
            <w:tcW w:w="1251" w:type="pct"/>
            <w:vAlign w:val="center"/>
          </w:tcPr>
          <w:p w:rsidR="00D8380C" w:rsidRDefault="00D8380C">
            <w:pPr>
              <w:autoSpaceDE w:val="0"/>
              <w:autoSpaceDN w:val="0"/>
              <w:spacing w:line="360" w:lineRule="exact"/>
              <w:jc w:val="center"/>
              <w:rPr>
                <w:szCs w:val="24"/>
              </w:rPr>
            </w:pPr>
            <w:r>
              <w:rPr>
                <w:szCs w:val="24"/>
              </w:rPr>
              <w:t>30.8</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农业、渔业和林业部</w:t>
            </w:r>
          </w:p>
        </w:tc>
        <w:tc>
          <w:tcPr>
            <w:tcW w:w="799" w:type="pct"/>
            <w:vAlign w:val="center"/>
          </w:tcPr>
          <w:p w:rsidR="00D8380C" w:rsidRDefault="00D8380C">
            <w:pPr>
              <w:autoSpaceDE w:val="0"/>
              <w:autoSpaceDN w:val="0"/>
              <w:spacing w:line="360" w:lineRule="exact"/>
              <w:jc w:val="center"/>
              <w:rPr>
                <w:szCs w:val="24"/>
              </w:rPr>
            </w:pPr>
            <w:r>
              <w:rPr>
                <w:szCs w:val="24"/>
              </w:rPr>
              <w:t>49</w:t>
            </w:r>
          </w:p>
        </w:tc>
        <w:tc>
          <w:tcPr>
            <w:tcW w:w="1251" w:type="pct"/>
            <w:vAlign w:val="center"/>
          </w:tcPr>
          <w:p w:rsidR="00D8380C" w:rsidRDefault="00D8380C">
            <w:pPr>
              <w:autoSpaceDE w:val="0"/>
              <w:autoSpaceDN w:val="0"/>
              <w:spacing w:line="360" w:lineRule="exact"/>
              <w:jc w:val="center"/>
              <w:rPr>
                <w:szCs w:val="24"/>
              </w:rPr>
            </w:pPr>
            <w:r>
              <w:rPr>
                <w:szCs w:val="24"/>
              </w:rPr>
              <w:t>47.9</w:t>
            </w:r>
          </w:p>
        </w:tc>
        <w:tc>
          <w:tcPr>
            <w:tcW w:w="1251" w:type="pct"/>
            <w:vAlign w:val="center"/>
          </w:tcPr>
          <w:p w:rsidR="00D8380C" w:rsidRDefault="00D8380C">
            <w:pPr>
              <w:autoSpaceDE w:val="0"/>
              <w:autoSpaceDN w:val="0"/>
              <w:spacing w:line="360" w:lineRule="exact"/>
              <w:jc w:val="center"/>
              <w:rPr>
                <w:szCs w:val="24"/>
              </w:rPr>
            </w:pPr>
            <w:r>
              <w:rPr>
                <w:szCs w:val="24"/>
              </w:rPr>
              <w:t>40</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卫生部</w:t>
            </w:r>
          </w:p>
        </w:tc>
        <w:tc>
          <w:tcPr>
            <w:tcW w:w="799" w:type="pct"/>
            <w:vAlign w:val="center"/>
          </w:tcPr>
          <w:p w:rsidR="00D8380C" w:rsidRDefault="00D8380C">
            <w:pPr>
              <w:autoSpaceDE w:val="0"/>
              <w:autoSpaceDN w:val="0"/>
              <w:spacing w:line="360" w:lineRule="exact"/>
              <w:jc w:val="center"/>
              <w:rPr>
                <w:szCs w:val="24"/>
              </w:rPr>
            </w:pPr>
            <w:r>
              <w:rPr>
                <w:szCs w:val="24"/>
              </w:rPr>
              <w:t>74.2</w:t>
            </w:r>
          </w:p>
        </w:tc>
        <w:tc>
          <w:tcPr>
            <w:tcW w:w="1251" w:type="pct"/>
            <w:vAlign w:val="center"/>
          </w:tcPr>
          <w:p w:rsidR="00D8380C" w:rsidRDefault="00D8380C">
            <w:pPr>
              <w:autoSpaceDE w:val="0"/>
              <w:autoSpaceDN w:val="0"/>
              <w:spacing w:line="360" w:lineRule="exact"/>
              <w:jc w:val="center"/>
              <w:rPr>
                <w:szCs w:val="24"/>
              </w:rPr>
            </w:pPr>
            <w:r>
              <w:rPr>
                <w:szCs w:val="24"/>
              </w:rPr>
              <w:t>60.6</w:t>
            </w:r>
          </w:p>
        </w:tc>
        <w:tc>
          <w:tcPr>
            <w:tcW w:w="1251" w:type="pct"/>
            <w:vAlign w:val="center"/>
          </w:tcPr>
          <w:p w:rsidR="00D8380C" w:rsidRDefault="00D8380C">
            <w:pPr>
              <w:autoSpaceDE w:val="0"/>
              <w:autoSpaceDN w:val="0"/>
              <w:spacing w:line="360" w:lineRule="exact"/>
              <w:jc w:val="center"/>
              <w:rPr>
                <w:szCs w:val="24"/>
              </w:rPr>
            </w:pPr>
            <w:r>
              <w:rPr>
                <w:szCs w:val="24"/>
              </w:rPr>
              <w:t>39</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教育部</w:t>
            </w:r>
          </w:p>
        </w:tc>
        <w:tc>
          <w:tcPr>
            <w:tcW w:w="799" w:type="pct"/>
            <w:vAlign w:val="center"/>
          </w:tcPr>
          <w:p w:rsidR="00D8380C" w:rsidRDefault="00D8380C">
            <w:pPr>
              <w:autoSpaceDE w:val="0"/>
              <w:autoSpaceDN w:val="0"/>
              <w:spacing w:line="360" w:lineRule="exact"/>
              <w:jc w:val="center"/>
              <w:rPr>
                <w:szCs w:val="24"/>
              </w:rPr>
            </w:pPr>
            <w:r>
              <w:rPr>
                <w:szCs w:val="24"/>
              </w:rPr>
              <w:t>78.6</w:t>
            </w:r>
          </w:p>
        </w:tc>
        <w:tc>
          <w:tcPr>
            <w:tcW w:w="1251" w:type="pct"/>
            <w:vAlign w:val="center"/>
          </w:tcPr>
          <w:p w:rsidR="00D8380C" w:rsidRDefault="00D8380C">
            <w:pPr>
              <w:autoSpaceDE w:val="0"/>
              <w:autoSpaceDN w:val="0"/>
              <w:spacing w:line="360" w:lineRule="exact"/>
              <w:jc w:val="center"/>
              <w:rPr>
                <w:szCs w:val="24"/>
              </w:rPr>
            </w:pPr>
            <w:r>
              <w:rPr>
                <w:szCs w:val="24"/>
              </w:rPr>
              <w:t>64.7</w:t>
            </w:r>
          </w:p>
        </w:tc>
        <w:tc>
          <w:tcPr>
            <w:tcW w:w="1251" w:type="pct"/>
            <w:vAlign w:val="center"/>
          </w:tcPr>
          <w:p w:rsidR="00D8380C" w:rsidRDefault="00D8380C">
            <w:pPr>
              <w:autoSpaceDE w:val="0"/>
              <w:autoSpaceDN w:val="0"/>
              <w:spacing w:line="360" w:lineRule="exact"/>
              <w:jc w:val="center"/>
              <w:rPr>
                <w:szCs w:val="24"/>
              </w:rPr>
            </w:pPr>
            <w:r>
              <w:rPr>
                <w:szCs w:val="24"/>
              </w:rPr>
              <w:t>80</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财政部</w:t>
            </w:r>
          </w:p>
        </w:tc>
        <w:tc>
          <w:tcPr>
            <w:tcW w:w="799" w:type="pct"/>
            <w:vAlign w:val="center"/>
          </w:tcPr>
          <w:p w:rsidR="00D8380C" w:rsidRDefault="00D8380C">
            <w:pPr>
              <w:autoSpaceDE w:val="0"/>
              <w:autoSpaceDN w:val="0"/>
              <w:spacing w:line="360" w:lineRule="exact"/>
              <w:jc w:val="center"/>
              <w:rPr>
                <w:szCs w:val="24"/>
              </w:rPr>
            </w:pPr>
            <w:r>
              <w:rPr>
                <w:szCs w:val="24"/>
              </w:rPr>
              <w:t>55.3</w:t>
            </w:r>
          </w:p>
        </w:tc>
        <w:tc>
          <w:tcPr>
            <w:tcW w:w="1251" w:type="pct"/>
            <w:vAlign w:val="center"/>
          </w:tcPr>
          <w:p w:rsidR="00D8380C" w:rsidRDefault="00D8380C">
            <w:pPr>
              <w:autoSpaceDE w:val="0"/>
              <w:autoSpaceDN w:val="0"/>
              <w:spacing w:line="360" w:lineRule="exact"/>
              <w:jc w:val="center"/>
              <w:rPr>
                <w:szCs w:val="24"/>
              </w:rPr>
            </w:pPr>
            <w:r>
              <w:rPr>
                <w:szCs w:val="24"/>
              </w:rPr>
              <w:t>33.2</w:t>
            </w:r>
          </w:p>
        </w:tc>
        <w:tc>
          <w:tcPr>
            <w:tcW w:w="1251" w:type="pct"/>
            <w:vAlign w:val="center"/>
          </w:tcPr>
          <w:p w:rsidR="00D8380C" w:rsidRDefault="00D8380C">
            <w:pPr>
              <w:autoSpaceDE w:val="0"/>
              <w:autoSpaceDN w:val="0"/>
              <w:spacing w:line="360" w:lineRule="exact"/>
              <w:jc w:val="center"/>
              <w:rPr>
                <w:szCs w:val="24"/>
              </w:rPr>
            </w:pPr>
            <w:r>
              <w:rPr>
                <w:szCs w:val="24"/>
              </w:rPr>
              <w:t>12.1</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司法部</w:t>
            </w:r>
          </w:p>
        </w:tc>
        <w:tc>
          <w:tcPr>
            <w:tcW w:w="799" w:type="pct"/>
            <w:vAlign w:val="center"/>
          </w:tcPr>
          <w:p w:rsidR="00D8380C" w:rsidRDefault="00D8380C">
            <w:pPr>
              <w:autoSpaceDE w:val="0"/>
              <w:autoSpaceDN w:val="0"/>
              <w:spacing w:line="360" w:lineRule="exact"/>
              <w:jc w:val="center"/>
              <w:rPr>
                <w:szCs w:val="24"/>
              </w:rPr>
            </w:pPr>
            <w:r>
              <w:rPr>
                <w:szCs w:val="24"/>
              </w:rPr>
              <w:t>55.8</w:t>
            </w:r>
          </w:p>
        </w:tc>
        <w:tc>
          <w:tcPr>
            <w:tcW w:w="1251" w:type="pct"/>
            <w:vAlign w:val="center"/>
          </w:tcPr>
          <w:p w:rsidR="00D8380C" w:rsidRDefault="00D8380C">
            <w:pPr>
              <w:autoSpaceDE w:val="0"/>
              <w:autoSpaceDN w:val="0"/>
              <w:spacing w:line="360" w:lineRule="exact"/>
              <w:jc w:val="center"/>
              <w:rPr>
                <w:szCs w:val="24"/>
              </w:rPr>
            </w:pPr>
            <w:r>
              <w:rPr>
                <w:szCs w:val="24"/>
              </w:rPr>
              <w:t>47.6</w:t>
            </w:r>
          </w:p>
        </w:tc>
        <w:tc>
          <w:tcPr>
            <w:tcW w:w="1251" w:type="pct"/>
            <w:vAlign w:val="center"/>
          </w:tcPr>
          <w:p w:rsidR="00D8380C" w:rsidRDefault="00D8380C">
            <w:pPr>
              <w:autoSpaceDE w:val="0"/>
              <w:autoSpaceDN w:val="0"/>
              <w:spacing w:line="360" w:lineRule="exact"/>
              <w:jc w:val="center"/>
              <w:rPr>
                <w:szCs w:val="24"/>
              </w:rPr>
            </w:pPr>
            <w:r>
              <w:rPr>
                <w:szCs w:val="24"/>
              </w:rPr>
              <w:t>30.7</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外交部</w:t>
            </w:r>
          </w:p>
        </w:tc>
        <w:tc>
          <w:tcPr>
            <w:tcW w:w="799" w:type="pct"/>
            <w:vAlign w:val="center"/>
          </w:tcPr>
          <w:p w:rsidR="00D8380C" w:rsidRDefault="00D8380C">
            <w:pPr>
              <w:autoSpaceDE w:val="0"/>
              <w:autoSpaceDN w:val="0"/>
              <w:spacing w:line="360" w:lineRule="exact"/>
              <w:jc w:val="center"/>
              <w:rPr>
                <w:szCs w:val="24"/>
              </w:rPr>
            </w:pPr>
            <w:r>
              <w:rPr>
                <w:szCs w:val="24"/>
              </w:rPr>
              <w:t>58.2</w:t>
            </w:r>
          </w:p>
        </w:tc>
        <w:tc>
          <w:tcPr>
            <w:tcW w:w="1251" w:type="pct"/>
            <w:vAlign w:val="center"/>
          </w:tcPr>
          <w:p w:rsidR="00D8380C" w:rsidRDefault="00D8380C">
            <w:pPr>
              <w:autoSpaceDE w:val="0"/>
              <w:autoSpaceDN w:val="0"/>
              <w:spacing w:line="360" w:lineRule="exact"/>
              <w:jc w:val="center"/>
              <w:rPr>
                <w:szCs w:val="24"/>
              </w:rPr>
            </w:pPr>
            <w:r>
              <w:rPr>
                <w:szCs w:val="24"/>
              </w:rPr>
              <w:t>53.8</w:t>
            </w:r>
          </w:p>
        </w:tc>
        <w:tc>
          <w:tcPr>
            <w:tcW w:w="1251" w:type="pct"/>
            <w:vAlign w:val="center"/>
          </w:tcPr>
          <w:p w:rsidR="00D8380C" w:rsidRDefault="00D8380C">
            <w:pPr>
              <w:autoSpaceDE w:val="0"/>
              <w:autoSpaceDN w:val="0"/>
              <w:spacing w:line="360" w:lineRule="exact"/>
              <w:jc w:val="center"/>
              <w:rPr>
                <w:szCs w:val="24"/>
              </w:rPr>
            </w:pPr>
            <w:r>
              <w:rPr>
                <w:szCs w:val="24"/>
              </w:rPr>
              <w:t>64</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社会保障、家庭和儿童事务部</w:t>
            </w:r>
          </w:p>
        </w:tc>
        <w:tc>
          <w:tcPr>
            <w:tcW w:w="799" w:type="pct"/>
            <w:vAlign w:val="center"/>
          </w:tcPr>
          <w:p w:rsidR="00D8380C" w:rsidRDefault="00D8380C">
            <w:pPr>
              <w:autoSpaceDE w:val="0"/>
              <w:autoSpaceDN w:val="0"/>
              <w:spacing w:line="360" w:lineRule="exact"/>
              <w:jc w:val="center"/>
              <w:rPr>
                <w:szCs w:val="24"/>
              </w:rPr>
            </w:pPr>
            <w:r>
              <w:rPr>
                <w:szCs w:val="24"/>
              </w:rPr>
              <w:t>80</w:t>
            </w:r>
          </w:p>
        </w:tc>
        <w:tc>
          <w:tcPr>
            <w:tcW w:w="1251" w:type="pct"/>
            <w:vAlign w:val="center"/>
          </w:tcPr>
          <w:p w:rsidR="00D8380C" w:rsidRDefault="00D8380C">
            <w:pPr>
              <w:autoSpaceDE w:val="0"/>
              <w:autoSpaceDN w:val="0"/>
              <w:spacing w:line="360" w:lineRule="exact"/>
              <w:jc w:val="center"/>
              <w:rPr>
                <w:szCs w:val="24"/>
              </w:rPr>
            </w:pPr>
            <w:r>
              <w:rPr>
                <w:szCs w:val="24"/>
              </w:rPr>
              <w:t>45.4</w:t>
            </w:r>
          </w:p>
        </w:tc>
        <w:tc>
          <w:tcPr>
            <w:tcW w:w="1251" w:type="pct"/>
            <w:vAlign w:val="center"/>
          </w:tcPr>
          <w:p w:rsidR="00D8380C" w:rsidRDefault="00D8380C">
            <w:pPr>
              <w:autoSpaceDE w:val="0"/>
              <w:autoSpaceDN w:val="0"/>
              <w:spacing w:line="360" w:lineRule="exact"/>
              <w:jc w:val="center"/>
              <w:rPr>
                <w:szCs w:val="24"/>
              </w:rPr>
            </w:pPr>
            <w:r>
              <w:rPr>
                <w:szCs w:val="24"/>
              </w:rPr>
              <w:t>0</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旅游部</w:t>
            </w:r>
          </w:p>
        </w:tc>
        <w:tc>
          <w:tcPr>
            <w:tcW w:w="799" w:type="pct"/>
            <w:vAlign w:val="center"/>
          </w:tcPr>
          <w:p w:rsidR="00D8380C" w:rsidRDefault="00D8380C">
            <w:pPr>
              <w:autoSpaceDE w:val="0"/>
              <w:autoSpaceDN w:val="0"/>
              <w:spacing w:line="360" w:lineRule="exact"/>
              <w:jc w:val="center"/>
              <w:rPr>
                <w:szCs w:val="24"/>
              </w:rPr>
            </w:pPr>
            <w:r>
              <w:rPr>
                <w:szCs w:val="24"/>
              </w:rPr>
              <w:t>65.7</w:t>
            </w:r>
          </w:p>
        </w:tc>
        <w:tc>
          <w:tcPr>
            <w:tcW w:w="1251" w:type="pct"/>
            <w:vAlign w:val="center"/>
          </w:tcPr>
          <w:p w:rsidR="00D8380C" w:rsidRDefault="00D8380C">
            <w:pPr>
              <w:autoSpaceDE w:val="0"/>
              <w:autoSpaceDN w:val="0"/>
              <w:spacing w:line="360" w:lineRule="exact"/>
              <w:jc w:val="center"/>
              <w:rPr>
                <w:szCs w:val="24"/>
              </w:rPr>
            </w:pPr>
            <w:r>
              <w:rPr>
                <w:szCs w:val="24"/>
              </w:rPr>
              <w:t>7.6</w:t>
            </w:r>
          </w:p>
        </w:tc>
        <w:tc>
          <w:tcPr>
            <w:tcW w:w="1251" w:type="pct"/>
            <w:vAlign w:val="center"/>
          </w:tcPr>
          <w:p w:rsidR="00D8380C" w:rsidRDefault="00D8380C">
            <w:pPr>
              <w:autoSpaceDE w:val="0"/>
              <w:autoSpaceDN w:val="0"/>
              <w:spacing w:line="360" w:lineRule="exact"/>
              <w:jc w:val="center"/>
              <w:rPr>
                <w:szCs w:val="24"/>
              </w:rPr>
            </w:pPr>
            <w:r>
              <w:rPr>
                <w:szCs w:val="24"/>
              </w:rPr>
              <w:t>0</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经济活动和劳动部</w:t>
            </w:r>
          </w:p>
        </w:tc>
        <w:tc>
          <w:tcPr>
            <w:tcW w:w="799" w:type="pct"/>
            <w:vAlign w:val="center"/>
          </w:tcPr>
          <w:p w:rsidR="00D8380C" w:rsidRDefault="00D8380C">
            <w:pPr>
              <w:autoSpaceDE w:val="0"/>
              <w:autoSpaceDN w:val="0"/>
              <w:spacing w:line="360" w:lineRule="exact"/>
              <w:jc w:val="center"/>
              <w:rPr>
                <w:szCs w:val="24"/>
              </w:rPr>
            </w:pPr>
            <w:r>
              <w:rPr>
                <w:szCs w:val="24"/>
              </w:rPr>
              <w:t>63.3</w:t>
            </w:r>
          </w:p>
        </w:tc>
        <w:tc>
          <w:tcPr>
            <w:tcW w:w="1251" w:type="pct"/>
            <w:vAlign w:val="center"/>
          </w:tcPr>
          <w:p w:rsidR="00D8380C" w:rsidRDefault="00D8380C">
            <w:pPr>
              <w:autoSpaceDE w:val="0"/>
              <w:autoSpaceDN w:val="0"/>
              <w:spacing w:line="360" w:lineRule="exact"/>
              <w:jc w:val="center"/>
              <w:rPr>
                <w:szCs w:val="24"/>
              </w:rPr>
            </w:pPr>
            <w:r>
              <w:rPr>
                <w:szCs w:val="24"/>
              </w:rPr>
              <w:t>36.8</w:t>
            </w:r>
          </w:p>
        </w:tc>
        <w:tc>
          <w:tcPr>
            <w:tcW w:w="1251" w:type="pct"/>
            <w:vAlign w:val="center"/>
          </w:tcPr>
          <w:p w:rsidR="00D8380C" w:rsidRDefault="00D8380C">
            <w:pPr>
              <w:autoSpaceDE w:val="0"/>
              <w:autoSpaceDN w:val="0"/>
              <w:spacing w:line="360" w:lineRule="exact"/>
              <w:jc w:val="center"/>
              <w:rPr>
                <w:szCs w:val="24"/>
              </w:rPr>
            </w:pPr>
            <w:r>
              <w:rPr>
                <w:szCs w:val="24"/>
              </w:rPr>
              <w:t>42.9</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文化部</w:t>
            </w:r>
          </w:p>
        </w:tc>
        <w:tc>
          <w:tcPr>
            <w:tcW w:w="799" w:type="pct"/>
            <w:vAlign w:val="center"/>
          </w:tcPr>
          <w:p w:rsidR="00D8380C" w:rsidRDefault="00D8380C">
            <w:pPr>
              <w:autoSpaceDE w:val="0"/>
              <w:autoSpaceDN w:val="0"/>
              <w:spacing w:line="360" w:lineRule="exact"/>
              <w:jc w:val="center"/>
              <w:rPr>
                <w:szCs w:val="24"/>
              </w:rPr>
            </w:pPr>
            <w:r>
              <w:rPr>
                <w:szCs w:val="24"/>
              </w:rPr>
              <w:t>69.3</w:t>
            </w:r>
          </w:p>
        </w:tc>
        <w:tc>
          <w:tcPr>
            <w:tcW w:w="1251" w:type="pct"/>
            <w:vAlign w:val="center"/>
          </w:tcPr>
          <w:p w:rsidR="00D8380C" w:rsidRDefault="00D8380C">
            <w:pPr>
              <w:autoSpaceDE w:val="0"/>
              <w:autoSpaceDN w:val="0"/>
              <w:spacing w:line="360" w:lineRule="exact"/>
              <w:jc w:val="center"/>
              <w:rPr>
                <w:szCs w:val="24"/>
              </w:rPr>
            </w:pPr>
            <w:r>
              <w:rPr>
                <w:szCs w:val="24"/>
              </w:rPr>
              <w:t>53.3</w:t>
            </w:r>
          </w:p>
        </w:tc>
        <w:tc>
          <w:tcPr>
            <w:tcW w:w="1251" w:type="pct"/>
            <w:vAlign w:val="center"/>
          </w:tcPr>
          <w:p w:rsidR="00D8380C" w:rsidRDefault="00D8380C">
            <w:pPr>
              <w:autoSpaceDE w:val="0"/>
              <w:autoSpaceDN w:val="0"/>
              <w:spacing w:line="360" w:lineRule="exact"/>
              <w:jc w:val="center"/>
              <w:rPr>
                <w:szCs w:val="24"/>
              </w:rPr>
            </w:pPr>
            <w:r>
              <w:rPr>
                <w:szCs w:val="24"/>
              </w:rPr>
              <w:t>50</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科学、创新和高等教育部</w:t>
            </w:r>
          </w:p>
        </w:tc>
        <w:tc>
          <w:tcPr>
            <w:tcW w:w="799" w:type="pct"/>
            <w:vAlign w:val="center"/>
          </w:tcPr>
          <w:p w:rsidR="00D8380C" w:rsidRDefault="00D8380C">
            <w:pPr>
              <w:autoSpaceDE w:val="0"/>
              <w:autoSpaceDN w:val="0"/>
              <w:spacing w:line="360" w:lineRule="exact"/>
              <w:jc w:val="center"/>
              <w:rPr>
                <w:szCs w:val="24"/>
              </w:rPr>
            </w:pPr>
            <w:r>
              <w:rPr>
                <w:szCs w:val="24"/>
              </w:rPr>
              <w:t>54.3</w:t>
            </w:r>
          </w:p>
        </w:tc>
        <w:tc>
          <w:tcPr>
            <w:tcW w:w="1251" w:type="pct"/>
            <w:vAlign w:val="center"/>
          </w:tcPr>
          <w:p w:rsidR="00D8380C" w:rsidRDefault="00D8380C">
            <w:pPr>
              <w:autoSpaceDE w:val="0"/>
              <w:autoSpaceDN w:val="0"/>
              <w:spacing w:line="360" w:lineRule="exact"/>
              <w:jc w:val="center"/>
              <w:rPr>
                <w:szCs w:val="24"/>
              </w:rPr>
            </w:pPr>
            <w:r>
              <w:rPr>
                <w:szCs w:val="24"/>
              </w:rPr>
              <w:t>38.5</w:t>
            </w:r>
          </w:p>
        </w:tc>
        <w:tc>
          <w:tcPr>
            <w:tcW w:w="1251" w:type="pct"/>
            <w:vAlign w:val="center"/>
          </w:tcPr>
          <w:p w:rsidR="00D8380C" w:rsidRDefault="00D8380C">
            <w:pPr>
              <w:autoSpaceDE w:val="0"/>
              <w:autoSpaceDN w:val="0"/>
              <w:spacing w:line="360" w:lineRule="exact"/>
              <w:jc w:val="center"/>
              <w:rPr>
                <w:szCs w:val="24"/>
              </w:rPr>
            </w:pPr>
            <w:r>
              <w:rPr>
                <w:szCs w:val="24"/>
              </w:rPr>
              <w:t>12.4</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公共工程、交通和通信部</w:t>
            </w:r>
          </w:p>
        </w:tc>
        <w:tc>
          <w:tcPr>
            <w:tcW w:w="799" w:type="pct"/>
            <w:vAlign w:val="center"/>
          </w:tcPr>
          <w:p w:rsidR="00D8380C" w:rsidRDefault="00D8380C">
            <w:pPr>
              <w:autoSpaceDE w:val="0"/>
              <w:autoSpaceDN w:val="0"/>
              <w:spacing w:line="360" w:lineRule="exact"/>
              <w:jc w:val="center"/>
              <w:rPr>
                <w:szCs w:val="24"/>
              </w:rPr>
            </w:pPr>
            <w:r>
              <w:rPr>
                <w:szCs w:val="24"/>
              </w:rPr>
              <w:t>52.5</w:t>
            </w:r>
          </w:p>
        </w:tc>
        <w:tc>
          <w:tcPr>
            <w:tcW w:w="1251" w:type="pct"/>
            <w:vAlign w:val="center"/>
          </w:tcPr>
          <w:p w:rsidR="00D8380C" w:rsidRDefault="00D8380C">
            <w:pPr>
              <w:autoSpaceDE w:val="0"/>
              <w:autoSpaceDN w:val="0"/>
              <w:spacing w:line="360" w:lineRule="exact"/>
              <w:jc w:val="center"/>
              <w:rPr>
                <w:szCs w:val="24"/>
              </w:rPr>
            </w:pPr>
            <w:r>
              <w:rPr>
                <w:szCs w:val="24"/>
              </w:rPr>
              <w:t>21.8</w:t>
            </w:r>
          </w:p>
        </w:tc>
        <w:tc>
          <w:tcPr>
            <w:tcW w:w="1251" w:type="pct"/>
            <w:vAlign w:val="center"/>
          </w:tcPr>
          <w:p w:rsidR="00D8380C" w:rsidRDefault="00D8380C">
            <w:pPr>
              <w:autoSpaceDE w:val="0"/>
              <w:autoSpaceDN w:val="0"/>
              <w:spacing w:line="360" w:lineRule="exact"/>
              <w:jc w:val="center"/>
              <w:rPr>
                <w:szCs w:val="24"/>
              </w:rPr>
            </w:pPr>
            <w:r>
              <w:rPr>
                <w:szCs w:val="24"/>
              </w:rPr>
              <w:t>22.7</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城市、地方行政和住房部</w:t>
            </w:r>
          </w:p>
        </w:tc>
        <w:tc>
          <w:tcPr>
            <w:tcW w:w="799" w:type="pct"/>
            <w:vAlign w:val="center"/>
          </w:tcPr>
          <w:p w:rsidR="00D8380C" w:rsidRDefault="00D8380C">
            <w:pPr>
              <w:autoSpaceDE w:val="0"/>
              <w:autoSpaceDN w:val="0"/>
              <w:spacing w:line="360" w:lineRule="exact"/>
              <w:jc w:val="center"/>
              <w:rPr>
                <w:szCs w:val="24"/>
              </w:rPr>
            </w:pPr>
            <w:r>
              <w:rPr>
                <w:szCs w:val="24"/>
              </w:rPr>
              <w:t>38.9</w:t>
            </w:r>
          </w:p>
        </w:tc>
        <w:tc>
          <w:tcPr>
            <w:tcW w:w="1251" w:type="pct"/>
            <w:vAlign w:val="center"/>
          </w:tcPr>
          <w:p w:rsidR="00D8380C" w:rsidRDefault="00D8380C">
            <w:pPr>
              <w:autoSpaceDE w:val="0"/>
              <w:autoSpaceDN w:val="0"/>
              <w:spacing w:line="360" w:lineRule="exact"/>
              <w:jc w:val="center"/>
              <w:rPr>
                <w:szCs w:val="24"/>
              </w:rPr>
            </w:pPr>
            <w:r>
              <w:rPr>
                <w:szCs w:val="24"/>
              </w:rPr>
              <w:t>35.2</w:t>
            </w:r>
          </w:p>
        </w:tc>
        <w:tc>
          <w:tcPr>
            <w:tcW w:w="1251" w:type="pct"/>
            <w:vAlign w:val="center"/>
          </w:tcPr>
          <w:p w:rsidR="00D8380C" w:rsidRDefault="00D8380C">
            <w:pPr>
              <w:autoSpaceDE w:val="0"/>
              <w:autoSpaceDN w:val="0"/>
              <w:spacing w:line="360" w:lineRule="exact"/>
              <w:jc w:val="center"/>
              <w:rPr>
                <w:szCs w:val="24"/>
              </w:rPr>
            </w:pPr>
            <w:r>
              <w:rPr>
                <w:szCs w:val="24"/>
              </w:rPr>
              <w:t>50</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bCs/>
                <w:color w:val="FF0000"/>
                <w:szCs w:val="24"/>
              </w:rPr>
            </w:pPr>
            <w:r>
              <w:rPr>
                <w:rFonts w:eastAsia="SimHei" w:hint="eastAsia"/>
                <w:bCs/>
                <w:color w:val="FF0000"/>
                <w:szCs w:val="24"/>
              </w:rPr>
              <w:t>环境和国土管理部</w:t>
            </w:r>
            <w:r>
              <w:rPr>
                <w:rFonts w:eastAsia="SimHei"/>
                <w:bCs/>
                <w:color w:val="FF0000"/>
                <w:szCs w:val="24"/>
              </w:rPr>
              <w:t xml:space="preserve"> </w:t>
            </w:r>
          </w:p>
        </w:tc>
        <w:tc>
          <w:tcPr>
            <w:tcW w:w="799" w:type="pct"/>
            <w:vAlign w:val="center"/>
          </w:tcPr>
          <w:p w:rsidR="00D8380C" w:rsidRDefault="00D8380C">
            <w:pPr>
              <w:autoSpaceDE w:val="0"/>
              <w:autoSpaceDN w:val="0"/>
              <w:spacing w:line="360" w:lineRule="exact"/>
              <w:jc w:val="center"/>
              <w:rPr>
                <w:szCs w:val="24"/>
              </w:rPr>
            </w:pPr>
            <w:r>
              <w:rPr>
                <w:szCs w:val="24"/>
              </w:rPr>
              <w:t>57.7</w:t>
            </w:r>
          </w:p>
        </w:tc>
        <w:tc>
          <w:tcPr>
            <w:tcW w:w="1251" w:type="pct"/>
            <w:vAlign w:val="center"/>
          </w:tcPr>
          <w:p w:rsidR="00D8380C" w:rsidRDefault="00D8380C">
            <w:pPr>
              <w:autoSpaceDE w:val="0"/>
              <w:autoSpaceDN w:val="0"/>
              <w:spacing w:line="360" w:lineRule="exact"/>
              <w:jc w:val="center"/>
              <w:rPr>
                <w:szCs w:val="24"/>
              </w:rPr>
            </w:pPr>
            <w:r>
              <w:rPr>
                <w:szCs w:val="24"/>
              </w:rPr>
              <w:t>22.2</w:t>
            </w:r>
          </w:p>
        </w:tc>
        <w:tc>
          <w:tcPr>
            <w:tcW w:w="1251" w:type="pct"/>
            <w:vAlign w:val="center"/>
          </w:tcPr>
          <w:p w:rsidR="00D8380C" w:rsidRDefault="00D8380C">
            <w:pPr>
              <w:autoSpaceDE w:val="0"/>
              <w:autoSpaceDN w:val="0"/>
              <w:spacing w:line="360" w:lineRule="exact"/>
              <w:jc w:val="center"/>
              <w:rPr>
                <w:szCs w:val="24"/>
              </w:rPr>
            </w:pPr>
            <w:r>
              <w:rPr>
                <w:szCs w:val="24"/>
              </w:rPr>
              <w:t>0</w:t>
            </w:r>
          </w:p>
        </w:tc>
      </w:tr>
      <w:tr w:rsidR="00D8380C">
        <w:tblPrEx>
          <w:tblCellMar>
            <w:top w:w="0" w:type="dxa"/>
            <w:bottom w:w="0" w:type="dxa"/>
          </w:tblCellMar>
        </w:tblPrEx>
        <w:trPr>
          <w:jc w:val="center"/>
        </w:trPr>
        <w:tc>
          <w:tcPr>
            <w:tcW w:w="1699" w:type="pct"/>
          </w:tcPr>
          <w:p w:rsidR="00D8380C" w:rsidRDefault="00D8380C">
            <w:pPr>
              <w:autoSpaceDE w:val="0"/>
              <w:autoSpaceDN w:val="0"/>
              <w:spacing w:line="360" w:lineRule="exact"/>
              <w:rPr>
                <w:rFonts w:eastAsia="SimHei" w:hint="eastAsia"/>
                <w:bCs/>
                <w:color w:val="FF0000"/>
                <w:szCs w:val="24"/>
              </w:rPr>
            </w:pPr>
            <w:r>
              <w:rPr>
                <w:rFonts w:eastAsia="SimHei" w:hint="eastAsia"/>
                <w:bCs/>
                <w:color w:val="FF0000"/>
                <w:szCs w:val="24"/>
              </w:rPr>
              <w:t>小计（不包括武装和安全部队）</w:t>
            </w:r>
          </w:p>
        </w:tc>
        <w:tc>
          <w:tcPr>
            <w:tcW w:w="799" w:type="pct"/>
            <w:vAlign w:val="center"/>
          </w:tcPr>
          <w:p w:rsidR="00D8380C" w:rsidRDefault="00D8380C">
            <w:pPr>
              <w:autoSpaceDE w:val="0"/>
              <w:autoSpaceDN w:val="0"/>
              <w:spacing w:line="360" w:lineRule="exact"/>
              <w:jc w:val="center"/>
              <w:rPr>
                <w:szCs w:val="24"/>
              </w:rPr>
            </w:pPr>
            <w:r>
              <w:rPr>
                <w:szCs w:val="24"/>
              </w:rPr>
              <w:t>70.8</w:t>
            </w:r>
          </w:p>
        </w:tc>
        <w:tc>
          <w:tcPr>
            <w:tcW w:w="1251" w:type="pct"/>
            <w:vAlign w:val="center"/>
          </w:tcPr>
          <w:p w:rsidR="00D8380C" w:rsidRDefault="00D8380C">
            <w:pPr>
              <w:autoSpaceDE w:val="0"/>
              <w:autoSpaceDN w:val="0"/>
              <w:spacing w:line="360" w:lineRule="exact"/>
              <w:jc w:val="center"/>
              <w:rPr>
                <w:szCs w:val="24"/>
              </w:rPr>
            </w:pPr>
            <w:r>
              <w:rPr>
                <w:szCs w:val="24"/>
              </w:rPr>
              <w:t>48.5</w:t>
            </w:r>
          </w:p>
        </w:tc>
        <w:tc>
          <w:tcPr>
            <w:tcW w:w="1251" w:type="pct"/>
            <w:vAlign w:val="center"/>
          </w:tcPr>
          <w:p w:rsidR="00D8380C" w:rsidRDefault="00D8380C">
            <w:pPr>
              <w:autoSpaceDE w:val="0"/>
              <w:autoSpaceDN w:val="0"/>
              <w:spacing w:line="360" w:lineRule="exact"/>
              <w:jc w:val="center"/>
              <w:rPr>
                <w:szCs w:val="24"/>
              </w:rPr>
            </w:pPr>
            <w:r>
              <w:rPr>
                <w:szCs w:val="24"/>
              </w:rPr>
              <w:t>34.5</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普通退休基金，</w:t>
      </w:r>
      <w:r>
        <w:rPr>
          <w:rFonts w:hint="eastAsia"/>
          <w:szCs w:val="24"/>
        </w:rPr>
        <w:t xml:space="preserve"> 2004</w:t>
      </w:r>
      <w:r>
        <w:rPr>
          <w:rFonts w:hint="eastAsia"/>
          <w:szCs w:val="24"/>
        </w:rPr>
        <w:t>年</w:t>
      </w:r>
      <w:r>
        <w:rPr>
          <w:rFonts w:hint="eastAsia"/>
          <w:szCs w:val="24"/>
        </w:rPr>
        <w:t>12</w:t>
      </w:r>
      <w:r>
        <w:rPr>
          <w:rFonts w:hint="eastAsia"/>
          <w:szCs w:val="24"/>
        </w:rPr>
        <w:t>月，未公布的数据。</w:t>
      </w:r>
      <w:r>
        <w:rPr>
          <w:szCs w:val="24"/>
        </w:rPr>
        <w:t>Rato, H.</w:t>
      </w:r>
      <w:r>
        <w:rPr>
          <w:szCs w:val="24"/>
        </w:rPr>
        <w:t>（</w:t>
      </w:r>
      <w:r>
        <w:rPr>
          <w:szCs w:val="24"/>
        </w:rPr>
        <w:t>coord.</w:t>
      </w:r>
      <w:r>
        <w:rPr>
          <w:szCs w:val="24"/>
        </w:rPr>
        <w:t>）</w:t>
      </w:r>
      <w:r>
        <w:rPr>
          <w:rFonts w:hint="eastAsia"/>
          <w:szCs w:val="24"/>
        </w:rPr>
        <w:t>等人</w:t>
      </w:r>
      <w:r>
        <w:rPr>
          <w:szCs w:val="24"/>
        </w:rPr>
        <w:t>（</w:t>
      </w:r>
      <w:r>
        <w:rPr>
          <w:szCs w:val="24"/>
        </w:rPr>
        <w:t>2007</w:t>
      </w:r>
      <w:r>
        <w:rPr>
          <w:rFonts w:hint="eastAsia"/>
          <w:szCs w:val="24"/>
        </w:rPr>
        <w:t>年</w:t>
      </w:r>
      <w:r>
        <w:rPr>
          <w:szCs w:val="24"/>
        </w:rPr>
        <w:t>）</w:t>
      </w:r>
      <w:r>
        <w:rPr>
          <w:rFonts w:hint="eastAsia"/>
          <w:szCs w:val="24"/>
        </w:rPr>
        <w:t>《中央公共行政部门的两性平等》。</w:t>
      </w:r>
      <w:r>
        <w:rPr>
          <w:szCs w:val="24"/>
        </w:rPr>
        <w:t>Oeiras: INA</w:t>
      </w:r>
      <w:r>
        <w:rPr>
          <w:rFonts w:hint="eastAsia"/>
          <w:szCs w:val="24"/>
        </w:rPr>
        <w:t>。</w:t>
      </w:r>
    </w:p>
    <w:p w:rsidR="00D8380C" w:rsidRDefault="00D8380C">
      <w:pPr>
        <w:pStyle w:val="H2"/>
      </w:pPr>
      <w:r>
        <w:rPr>
          <w:rFonts w:hint="eastAsia"/>
        </w:rPr>
        <w:t>兼职工作</w:t>
      </w:r>
    </w:p>
    <w:p w:rsidR="00D8380C" w:rsidRDefault="00D8380C">
      <w:pPr>
        <w:autoSpaceDE w:val="0"/>
        <w:autoSpaceDN w:val="0"/>
        <w:spacing w:after="240" w:line="360" w:lineRule="exact"/>
        <w:rPr>
          <w:rFonts w:hint="eastAsia"/>
          <w:szCs w:val="24"/>
        </w:rPr>
      </w:pPr>
      <w:r>
        <w:rPr>
          <w:rFonts w:hint="eastAsia"/>
          <w:szCs w:val="24"/>
        </w:rPr>
        <w:t>妇女还需要承担照顾家人的额外工作，再加上女性就业率高，而且在大多数情况下都是全职就业，葡萄牙不像欧盟的其他国家一样许多妇女都从事兼职工作，因此，这意味着葡萄牙的工作妇女面临的局面格外严峻。在葡萄牙劳动市场上，兼职工作向来都相对不甚重要。根据</w:t>
      </w:r>
      <w:r>
        <w:rPr>
          <w:rFonts w:hint="eastAsia"/>
          <w:szCs w:val="24"/>
        </w:rPr>
        <w:t>2007</w:t>
      </w:r>
      <w:r>
        <w:rPr>
          <w:rFonts w:hint="eastAsia"/>
          <w:szCs w:val="24"/>
        </w:rPr>
        <w:t>年上半年的《劳动力调查》，</w:t>
      </w:r>
      <w:r>
        <w:rPr>
          <w:rFonts w:hint="eastAsia"/>
          <w:szCs w:val="24"/>
        </w:rPr>
        <w:t>16.8%</w:t>
      </w:r>
      <w:r>
        <w:rPr>
          <w:rFonts w:hint="eastAsia"/>
          <w:szCs w:val="24"/>
        </w:rPr>
        <w:t>的妇女从事兼职工作，男性从事兼职工作的比例为</w:t>
      </w:r>
      <w:r>
        <w:rPr>
          <w:rFonts w:hint="eastAsia"/>
          <w:szCs w:val="24"/>
        </w:rPr>
        <w:t>8.1%</w:t>
      </w:r>
      <w:r>
        <w:rPr>
          <w:rFonts w:hint="eastAsia"/>
          <w:szCs w:val="24"/>
        </w:rPr>
        <w:t>。</w:t>
      </w:r>
    </w:p>
    <w:p w:rsidR="00D8380C" w:rsidRDefault="00D8380C">
      <w:pPr>
        <w:autoSpaceDE w:val="0"/>
        <w:autoSpaceDN w:val="0"/>
        <w:spacing w:after="240" w:line="360" w:lineRule="exact"/>
        <w:rPr>
          <w:rFonts w:hint="eastAsia"/>
          <w:szCs w:val="24"/>
        </w:rPr>
      </w:pPr>
      <w:r>
        <w:rPr>
          <w:rFonts w:hint="eastAsia"/>
          <w:szCs w:val="24"/>
        </w:rPr>
        <w:t>在葡萄牙，妇女和男子这要从事全职工作。造成这种情况的原因主要在于兼职工作对家庭可支配收入产生的影响。兼职工作对于葡萄牙的绝大多数妇女和男子而言只是一种一般的临时性解决办法。从</w:t>
      </w:r>
      <w:r>
        <w:rPr>
          <w:rFonts w:hint="eastAsia"/>
          <w:szCs w:val="24"/>
        </w:rPr>
        <w:t>2004</w:t>
      </w:r>
      <w:r>
        <w:rPr>
          <w:rFonts w:hint="eastAsia"/>
          <w:szCs w:val="24"/>
        </w:rPr>
        <w:t>年至</w:t>
      </w:r>
      <w:r>
        <w:rPr>
          <w:rFonts w:hint="eastAsia"/>
          <w:szCs w:val="24"/>
        </w:rPr>
        <w:t>2006</w:t>
      </w:r>
      <w:r>
        <w:rPr>
          <w:rFonts w:hint="eastAsia"/>
          <w:szCs w:val="24"/>
        </w:rPr>
        <w:t>年，从事全职工作的妇女人数增加，但是从事兼职工作的妇女人数减少。但是，兼职工作女性化比率更高。</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t>2004-200</w:t>
      </w:r>
      <w:r>
        <w:rPr>
          <w:rFonts w:ascii="SimHei" w:eastAsia="SimHei" w:hint="eastAsia"/>
          <w:bCs/>
          <w:color w:val="FF0000"/>
          <w:szCs w:val="24"/>
        </w:rPr>
        <w:t>7年从事兼职和全职工作的男子和妇女</w:t>
      </w:r>
      <w:r>
        <w:rPr>
          <w:rFonts w:ascii="SimHei" w:eastAsia="SimHei"/>
          <w:bCs/>
          <w:color w:val="FF0000"/>
          <w:szCs w:val="24"/>
        </w:rPr>
        <w:t xml:space="preserve"> </w:t>
      </w:r>
    </w:p>
    <w:tbl>
      <w:tblPr>
        <w:tblW w:w="0" w:type="auto"/>
        <w:tblBorders>
          <w:top w:val="single" w:sz="4" w:space="0" w:color="auto"/>
          <w:bottom w:val="single" w:sz="4" w:space="0" w:color="auto"/>
        </w:tblBorders>
        <w:tblLook w:val="0000" w:firstRow="0" w:lastRow="0" w:firstColumn="0" w:lastColumn="0" w:noHBand="0" w:noVBand="0"/>
      </w:tblPr>
      <w:tblGrid>
        <w:gridCol w:w="1548"/>
        <w:gridCol w:w="1064"/>
        <w:gridCol w:w="1065"/>
        <w:gridCol w:w="1065"/>
        <w:gridCol w:w="1065"/>
        <w:gridCol w:w="1064"/>
        <w:gridCol w:w="1065"/>
        <w:gridCol w:w="1065"/>
        <w:gridCol w:w="1065"/>
      </w:tblGrid>
      <w:tr w:rsidR="00D8380C">
        <w:tblPrEx>
          <w:tblCellMar>
            <w:top w:w="0" w:type="dxa"/>
            <w:bottom w:w="0" w:type="dxa"/>
          </w:tblCellMar>
        </w:tblPrEx>
        <w:trPr>
          <w:cantSplit/>
          <w:tblHeader/>
        </w:trPr>
        <w:tc>
          <w:tcPr>
            <w:tcW w:w="1548" w:type="dxa"/>
            <w:tcBorders>
              <w:top w:val="single" w:sz="4" w:space="0" w:color="auto"/>
              <w:bottom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2129"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2004年</w:t>
            </w:r>
          </w:p>
        </w:tc>
        <w:tc>
          <w:tcPr>
            <w:tcW w:w="2130"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2005年</w:t>
            </w:r>
          </w:p>
        </w:tc>
        <w:tc>
          <w:tcPr>
            <w:tcW w:w="2129"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2006年</w:t>
            </w:r>
          </w:p>
        </w:tc>
        <w:tc>
          <w:tcPr>
            <w:tcW w:w="2130"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2007年（上半年）</w:t>
            </w:r>
          </w:p>
        </w:tc>
      </w:tr>
      <w:tr w:rsidR="00D8380C">
        <w:tblPrEx>
          <w:tblCellMar>
            <w:top w:w="0" w:type="dxa"/>
            <w:bottom w:w="0" w:type="dxa"/>
          </w:tblCellMar>
        </w:tblPrEx>
        <w:trPr>
          <w:tblHeader/>
        </w:trPr>
        <w:tc>
          <w:tcPr>
            <w:tcW w:w="1548"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p>
        </w:tc>
        <w:tc>
          <w:tcPr>
            <w:tcW w:w="1064"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数字</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（千）</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比例</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数字</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（千）</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比例</w:t>
            </w:r>
          </w:p>
        </w:tc>
        <w:tc>
          <w:tcPr>
            <w:tcW w:w="1064"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数字</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（千）</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比例</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数字</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（千）</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比例</w:t>
            </w: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全职</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男</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2 586.10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57</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2 572.30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57</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2 582.40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56</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2 552.4</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56.5</w:t>
            </w: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女</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1 957.50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43</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1 974.20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43</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1 994.70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1 968.7</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43.5</w:t>
            </w: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兼职</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男</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198.1</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34</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193.2</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34</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207.3</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36</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225.7</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36.2</w:t>
            </w: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女</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381.2</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66</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382.9</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67</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375.1</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64</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398.5</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63.8</w:t>
            </w:r>
          </w:p>
        </w:tc>
      </w:tr>
    </w:tbl>
    <w:p w:rsidR="00D8380C" w:rsidRDefault="00D8380C">
      <w:pPr>
        <w:autoSpaceDE w:val="0"/>
        <w:autoSpaceDN w:val="0"/>
        <w:spacing w:after="240" w:line="360" w:lineRule="exact"/>
        <w:rPr>
          <w:szCs w:val="24"/>
        </w:rPr>
      </w:pPr>
      <w:r>
        <w:rPr>
          <w:rFonts w:eastAsia="KaiTi_GB2312"/>
          <w:color w:val="0000FF"/>
          <w:szCs w:val="24"/>
        </w:rPr>
        <w:t>资料来源</w:t>
      </w:r>
      <w:r>
        <w:rPr>
          <w:rFonts w:eastAsia="KaiTi_GB2312" w:hint="eastAsia"/>
          <w:color w:val="0000FF"/>
          <w:szCs w:val="24"/>
        </w:rPr>
        <w:t>：</w:t>
      </w:r>
      <w:r>
        <w:rPr>
          <w:rFonts w:hint="eastAsia"/>
          <w:szCs w:val="24"/>
        </w:rPr>
        <w:t>国家统计研究所，《劳动力调查》。</w:t>
      </w:r>
    </w:p>
    <w:p w:rsidR="00D8380C" w:rsidRDefault="00D8380C">
      <w:pPr>
        <w:pStyle w:val="H2"/>
      </w:pPr>
      <w:r>
        <w:rPr>
          <w:rFonts w:hint="eastAsia"/>
        </w:rPr>
        <w:t>夜间工作</w:t>
      </w:r>
    </w:p>
    <w:p w:rsidR="00D8380C" w:rsidRDefault="00D8380C">
      <w:pPr>
        <w:autoSpaceDE w:val="0"/>
        <w:autoSpaceDN w:val="0"/>
        <w:spacing w:after="240" w:line="360" w:lineRule="exact"/>
        <w:rPr>
          <w:rFonts w:hint="eastAsia"/>
          <w:szCs w:val="24"/>
        </w:rPr>
      </w:pPr>
      <w:bookmarkStart w:id="20" w:name="_Toc183423508"/>
      <w:r>
        <w:rPr>
          <w:rFonts w:hint="eastAsia"/>
          <w:szCs w:val="24"/>
        </w:rPr>
        <w:t>就业人口中从事夜间工作的女性比重一直呈略为上升趋势（从</w:t>
      </w:r>
      <w:r>
        <w:rPr>
          <w:rFonts w:hint="eastAsia"/>
          <w:szCs w:val="24"/>
        </w:rPr>
        <w:t>2004</w:t>
      </w:r>
      <w:r>
        <w:rPr>
          <w:rFonts w:hint="eastAsia"/>
          <w:szCs w:val="24"/>
        </w:rPr>
        <w:t>年的</w:t>
      </w:r>
      <w:r>
        <w:rPr>
          <w:rFonts w:hint="eastAsia"/>
          <w:szCs w:val="24"/>
        </w:rPr>
        <w:t>33.3%</w:t>
      </w:r>
      <w:r>
        <w:rPr>
          <w:rFonts w:hint="eastAsia"/>
          <w:szCs w:val="24"/>
        </w:rPr>
        <w:t>上升到了</w:t>
      </w:r>
      <w:r>
        <w:rPr>
          <w:rFonts w:hint="eastAsia"/>
          <w:szCs w:val="24"/>
        </w:rPr>
        <w:t>2006</w:t>
      </w:r>
      <w:r>
        <w:rPr>
          <w:rFonts w:hint="eastAsia"/>
          <w:szCs w:val="24"/>
        </w:rPr>
        <w:t>年的</w:t>
      </w:r>
      <w:r>
        <w:rPr>
          <w:rFonts w:hint="eastAsia"/>
          <w:szCs w:val="24"/>
        </w:rPr>
        <w:t>34.7%</w:t>
      </w:r>
      <w:r>
        <w:rPr>
          <w:rFonts w:hint="eastAsia"/>
          <w:szCs w:val="24"/>
        </w:rPr>
        <w:t>）。</w:t>
      </w:r>
    </w:p>
    <w:bookmarkEnd w:id="20"/>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按性别分列的夜间工作者</w:t>
      </w:r>
      <w:r>
        <w:rPr>
          <w:rFonts w:ascii="SimHei" w:eastAsia="SimHei"/>
          <w:bCs/>
          <w:color w:val="FF0000"/>
          <w:szCs w:val="24"/>
        </w:rPr>
        <w:t>（比例）</w:t>
      </w:r>
    </w:p>
    <w:tbl>
      <w:tblPr>
        <w:tblW w:w="5000" w:type="pct"/>
        <w:tblLook w:val="0000" w:firstRow="0" w:lastRow="0" w:firstColumn="0" w:lastColumn="0" w:noHBand="0" w:noVBand="0"/>
      </w:tblPr>
      <w:tblGrid>
        <w:gridCol w:w="3356"/>
        <w:gridCol w:w="3356"/>
        <w:gridCol w:w="3354"/>
      </w:tblGrid>
      <w:tr w:rsidR="00D8380C">
        <w:tblPrEx>
          <w:tblCellMar>
            <w:top w:w="0" w:type="dxa"/>
            <w:bottom w:w="0" w:type="dxa"/>
          </w:tblCellMar>
        </w:tblPrEx>
        <w:tc>
          <w:tcPr>
            <w:tcW w:w="1667" w:type="pct"/>
            <w:tcBorders>
              <w:top w:val="single" w:sz="4" w:space="0" w:color="auto"/>
              <w:bottom w:val="single" w:sz="4" w:space="0" w:color="auto"/>
            </w:tcBorders>
          </w:tcPr>
          <w:p w:rsidR="00D8380C" w:rsidRDefault="00D8380C">
            <w:pPr>
              <w:spacing w:line="360" w:lineRule="exact"/>
              <w:jc w:val="center"/>
              <w:rPr>
                <w:rFonts w:eastAsia="SimHei" w:hint="eastAsia"/>
                <w:bCs/>
                <w:color w:val="FF0000"/>
                <w:szCs w:val="24"/>
              </w:rPr>
            </w:pPr>
          </w:p>
        </w:tc>
        <w:tc>
          <w:tcPr>
            <w:tcW w:w="1667" w:type="pct"/>
            <w:tcBorders>
              <w:top w:val="single" w:sz="4" w:space="0" w:color="auto"/>
              <w:bottom w:val="single" w:sz="4" w:space="0" w:color="auto"/>
            </w:tcBorders>
          </w:tcPr>
          <w:p w:rsidR="00D8380C" w:rsidRDefault="00D8380C">
            <w:pPr>
              <w:spacing w:line="360" w:lineRule="exact"/>
              <w:jc w:val="center"/>
              <w:rPr>
                <w:rFonts w:eastAsia="SimHei" w:hint="eastAsia"/>
                <w:bCs/>
                <w:color w:val="FF0000"/>
                <w:szCs w:val="24"/>
              </w:rPr>
            </w:pPr>
            <w:r>
              <w:rPr>
                <w:rFonts w:eastAsia="SimHei" w:hint="eastAsia"/>
                <w:bCs/>
                <w:color w:val="FF0000"/>
                <w:szCs w:val="24"/>
              </w:rPr>
              <w:t>女</w:t>
            </w:r>
          </w:p>
        </w:tc>
        <w:tc>
          <w:tcPr>
            <w:tcW w:w="1667" w:type="pct"/>
            <w:tcBorders>
              <w:top w:val="single" w:sz="4" w:space="0" w:color="auto"/>
              <w:bottom w:val="single" w:sz="4" w:space="0" w:color="auto"/>
            </w:tcBorders>
          </w:tcPr>
          <w:p w:rsidR="00D8380C" w:rsidRDefault="00D8380C">
            <w:pPr>
              <w:spacing w:line="360" w:lineRule="exact"/>
              <w:jc w:val="center"/>
              <w:rPr>
                <w:rFonts w:eastAsia="SimHei" w:hint="eastAsia"/>
                <w:bCs/>
                <w:color w:val="FF0000"/>
                <w:szCs w:val="24"/>
              </w:rPr>
            </w:pPr>
            <w:r>
              <w:rPr>
                <w:rFonts w:eastAsia="SimHei" w:hint="eastAsia"/>
                <w:bCs/>
                <w:color w:val="FF0000"/>
                <w:szCs w:val="24"/>
              </w:rPr>
              <w:t>男</w:t>
            </w:r>
          </w:p>
        </w:tc>
      </w:tr>
      <w:tr w:rsidR="00D8380C">
        <w:tblPrEx>
          <w:tblCellMar>
            <w:top w:w="0" w:type="dxa"/>
            <w:bottom w:w="0" w:type="dxa"/>
          </w:tblCellMar>
        </w:tblPrEx>
        <w:tc>
          <w:tcPr>
            <w:tcW w:w="1667" w:type="pct"/>
            <w:tcBorders>
              <w:top w:val="single" w:sz="4" w:space="0" w:color="auto"/>
              <w:bottom w:val="single" w:sz="4" w:space="0" w:color="auto"/>
            </w:tcBorders>
          </w:tcPr>
          <w:p w:rsidR="00D8380C" w:rsidRDefault="00D8380C">
            <w:pPr>
              <w:spacing w:line="360" w:lineRule="exact"/>
              <w:jc w:val="center"/>
              <w:rPr>
                <w:rFonts w:eastAsia="SimHei" w:hint="eastAsia"/>
                <w:bCs/>
                <w:color w:val="FF0000"/>
                <w:szCs w:val="24"/>
              </w:rPr>
            </w:pPr>
            <w:r>
              <w:rPr>
                <w:rFonts w:eastAsia="SimHei" w:hint="eastAsia"/>
                <w:bCs/>
                <w:color w:val="FF0000"/>
                <w:szCs w:val="24"/>
              </w:rPr>
              <w:t>2004</w:t>
            </w:r>
            <w:r>
              <w:rPr>
                <w:rFonts w:eastAsia="SimHei" w:hint="eastAsia"/>
                <w:bCs/>
                <w:color w:val="FF0000"/>
                <w:szCs w:val="24"/>
              </w:rPr>
              <w:t>年</w:t>
            </w:r>
          </w:p>
        </w:tc>
        <w:tc>
          <w:tcPr>
            <w:tcW w:w="1667" w:type="pct"/>
            <w:tcBorders>
              <w:top w:val="single" w:sz="4" w:space="0" w:color="auto"/>
              <w:bottom w:val="single" w:sz="4" w:space="0" w:color="auto"/>
            </w:tcBorders>
          </w:tcPr>
          <w:p w:rsidR="00D8380C" w:rsidRDefault="00D8380C">
            <w:pPr>
              <w:spacing w:line="360" w:lineRule="exact"/>
              <w:jc w:val="center"/>
              <w:rPr>
                <w:rFonts w:hint="eastAsia"/>
                <w:bCs/>
                <w:szCs w:val="24"/>
              </w:rPr>
            </w:pPr>
            <w:r>
              <w:rPr>
                <w:rFonts w:hint="eastAsia"/>
                <w:bCs/>
                <w:szCs w:val="24"/>
              </w:rPr>
              <w:t>33.3</w:t>
            </w:r>
          </w:p>
        </w:tc>
        <w:tc>
          <w:tcPr>
            <w:tcW w:w="1667" w:type="pct"/>
            <w:tcBorders>
              <w:top w:val="single" w:sz="4" w:space="0" w:color="auto"/>
              <w:bottom w:val="single" w:sz="4" w:space="0" w:color="auto"/>
            </w:tcBorders>
          </w:tcPr>
          <w:p w:rsidR="00D8380C" w:rsidRDefault="00D8380C">
            <w:pPr>
              <w:spacing w:line="360" w:lineRule="exact"/>
              <w:jc w:val="center"/>
              <w:rPr>
                <w:rFonts w:hint="eastAsia"/>
                <w:bCs/>
                <w:szCs w:val="24"/>
              </w:rPr>
            </w:pPr>
            <w:r>
              <w:rPr>
                <w:rFonts w:hint="eastAsia"/>
                <w:bCs/>
                <w:szCs w:val="24"/>
              </w:rPr>
              <w:t>66.7</w:t>
            </w:r>
          </w:p>
        </w:tc>
      </w:tr>
      <w:tr w:rsidR="00D8380C">
        <w:tblPrEx>
          <w:tblCellMar>
            <w:top w:w="0" w:type="dxa"/>
            <w:bottom w:w="0" w:type="dxa"/>
          </w:tblCellMar>
        </w:tblPrEx>
        <w:tc>
          <w:tcPr>
            <w:tcW w:w="1667" w:type="pct"/>
            <w:tcBorders>
              <w:top w:val="single" w:sz="4" w:space="0" w:color="auto"/>
              <w:bottom w:val="single" w:sz="4" w:space="0" w:color="auto"/>
            </w:tcBorders>
          </w:tcPr>
          <w:p w:rsidR="00D8380C" w:rsidRDefault="00D8380C">
            <w:pPr>
              <w:spacing w:line="360" w:lineRule="exact"/>
              <w:jc w:val="center"/>
              <w:rPr>
                <w:rFonts w:eastAsia="SimHei" w:hint="eastAsia"/>
                <w:bCs/>
                <w:color w:val="FF0000"/>
                <w:szCs w:val="24"/>
              </w:rPr>
            </w:pPr>
            <w:r>
              <w:rPr>
                <w:rFonts w:eastAsia="SimHei" w:hint="eastAsia"/>
                <w:bCs/>
                <w:color w:val="FF0000"/>
                <w:szCs w:val="24"/>
              </w:rPr>
              <w:t>2005</w:t>
            </w:r>
            <w:r>
              <w:rPr>
                <w:rFonts w:eastAsia="SimHei" w:hint="eastAsia"/>
                <w:bCs/>
                <w:color w:val="FF0000"/>
                <w:szCs w:val="24"/>
              </w:rPr>
              <w:t>年</w:t>
            </w:r>
          </w:p>
        </w:tc>
        <w:tc>
          <w:tcPr>
            <w:tcW w:w="1667" w:type="pct"/>
            <w:tcBorders>
              <w:top w:val="single" w:sz="4" w:space="0" w:color="auto"/>
              <w:bottom w:val="single" w:sz="4" w:space="0" w:color="auto"/>
            </w:tcBorders>
          </w:tcPr>
          <w:p w:rsidR="00D8380C" w:rsidRDefault="00D8380C">
            <w:pPr>
              <w:spacing w:line="360" w:lineRule="exact"/>
              <w:jc w:val="center"/>
              <w:rPr>
                <w:rFonts w:hint="eastAsia"/>
                <w:bCs/>
                <w:szCs w:val="24"/>
              </w:rPr>
            </w:pPr>
            <w:r>
              <w:rPr>
                <w:rFonts w:hint="eastAsia"/>
                <w:bCs/>
                <w:szCs w:val="24"/>
              </w:rPr>
              <w:t>33.3</w:t>
            </w:r>
          </w:p>
        </w:tc>
        <w:tc>
          <w:tcPr>
            <w:tcW w:w="1667" w:type="pct"/>
            <w:tcBorders>
              <w:top w:val="single" w:sz="4" w:space="0" w:color="auto"/>
              <w:bottom w:val="single" w:sz="4" w:space="0" w:color="auto"/>
            </w:tcBorders>
          </w:tcPr>
          <w:p w:rsidR="00D8380C" w:rsidRDefault="00D8380C">
            <w:pPr>
              <w:spacing w:line="360" w:lineRule="exact"/>
              <w:jc w:val="center"/>
              <w:rPr>
                <w:rFonts w:hint="eastAsia"/>
                <w:bCs/>
                <w:szCs w:val="24"/>
              </w:rPr>
            </w:pPr>
            <w:r>
              <w:rPr>
                <w:rFonts w:hint="eastAsia"/>
                <w:bCs/>
                <w:szCs w:val="24"/>
              </w:rPr>
              <w:t>66.7</w:t>
            </w:r>
          </w:p>
        </w:tc>
      </w:tr>
      <w:tr w:rsidR="00D8380C">
        <w:tblPrEx>
          <w:tblCellMar>
            <w:top w:w="0" w:type="dxa"/>
            <w:bottom w:w="0" w:type="dxa"/>
          </w:tblCellMar>
        </w:tblPrEx>
        <w:tc>
          <w:tcPr>
            <w:tcW w:w="1667" w:type="pct"/>
            <w:tcBorders>
              <w:top w:val="single" w:sz="4" w:space="0" w:color="auto"/>
              <w:bottom w:val="single" w:sz="4" w:space="0" w:color="auto"/>
            </w:tcBorders>
          </w:tcPr>
          <w:p w:rsidR="00D8380C" w:rsidRDefault="00D8380C">
            <w:pPr>
              <w:spacing w:line="360" w:lineRule="exact"/>
              <w:jc w:val="center"/>
              <w:rPr>
                <w:rFonts w:eastAsia="SimHei" w:hint="eastAsia"/>
                <w:bCs/>
                <w:color w:val="FF0000"/>
                <w:szCs w:val="24"/>
              </w:rPr>
            </w:pPr>
            <w:r>
              <w:rPr>
                <w:rFonts w:eastAsia="SimHei" w:hint="eastAsia"/>
                <w:bCs/>
                <w:color w:val="FF0000"/>
                <w:szCs w:val="24"/>
              </w:rPr>
              <w:t>2006</w:t>
            </w:r>
            <w:r>
              <w:rPr>
                <w:rFonts w:eastAsia="SimHei" w:hint="eastAsia"/>
                <w:bCs/>
                <w:color w:val="FF0000"/>
                <w:szCs w:val="24"/>
              </w:rPr>
              <w:t>年</w:t>
            </w:r>
          </w:p>
        </w:tc>
        <w:tc>
          <w:tcPr>
            <w:tcW w:w="1667" w:type="pct"/>
            <w:tcBorders>
              <w:top w:val="single" w:sz="4" w:space="0" w:color="auto"/>
              <w:bottom w:val="single" w:sz="4" w:space="0" w:color="auto"/>
            </w:tcBorders>
          </w:tcPr>
          <w:p w:rsidR="00D8380C" w:rsidRDefault="00D8380C">
            <w:pPr>
              <w:spacing w:line="360" w:lineRule="exact"/>
              <w:jc w:val="center"/>
              <w:rPr>
                <w:rFonts w:hint="eastAsia"/>
                <w:bCs/>
                <w:szCs w:val="24"/>
              </w:rPr>
            </w:pPr>
            <w:r>
              <w:rPr>
                <w:rFonts w:hint="eastAsia"/>
                <w:bCs/>
                <w:szCs w:val="24"/>
              </w:rPr>
              <w:t>34.7</w:t>
            </w:r>
          </w:p>
        </w:tc>
        <w:tc>
          <w:tcPr>
            <w:tcW w:w="1667" w:type="pct"/>
            <w:tcBorders>
              <w:top w:val="single" w:sz="4" w:space="0" w:color="auto"/>
              <w:bottom w:val="single" w:sz="4" w:space="0" w:color="auto"/>
            </w:tcBorders>
          </w:tcPr>
          <w:p w:rsidR="00D8380C" w:rsidRDefault="00D8380C">
            <w:pPr>
              <w:spacing w:line="360" w:lineRule="exact"/>
              <w:jc w:val="center"/>
              <w:rPr>
                <w:rFonts w:hint="eastAsia"/>
                <w:bCs/>
                <w:szCs w:val="24"/>
              </w:rPr>
            </w:pPr>
            <w:r>
              <w:rPr>
                <w:rFonts w:hint="eastAsia"/>
                <w:bCs/>
                <w:szCs w:val="24"/>
              </w:rPr>
              <w:t>65.3</w:t>
            </w:r>
          </w:p>
        </w:tc>
      </w:tr>
      <w:tr w:rsidR="00D8380C">
        <w:tblPrEx>
          <w:tblCellMar>
            <w:top w:w="0" w:type="dxa"/>
            <w:bottom w:w="0" w:type="dxa"/>
          </w:tblCellMar>
        </w:tblPrEx>
        <w:tc>
          <w:tcPr>
            <w:tcW w:w="1667" w:type="pct"/>
            <w:tcBorders>
              <w:top w:val="single" w:sz="4" w:space="0" w:color="auto"/>
              <w:bottom w:val="single" w:sz="4" w:space="0" w:color="auto"/>
            </w:tcBorders>
          </w:tcPr>
          <w:p w:rsidR="00D8380C" w:rsidRDefault="00D8380C">
            <w:pPr>
              <w:spacing w:line="360" w:lineRule="exact"/>
              <w:jc w:val="center"/>
              <w:rPr>
                <w:rFonts w:eastAsia="SimHei" w:hint="eastAsia"/>
                <w:bCs/>
                <w:color w:val="FF0000"/>
                <w:szCs w:val="24"/>
              </w:rPr>
            </w:pPr>
            <w:r>
              <w:rPr>
                <w:rFonts w:eastAsia="SimHei" w:hint="eastAsia"/>
                <w:bCs/>
                <w:color w:val="FF0000"/>
                <w:szCs w:val="24"/>
              </w:rPr>
              <w:t>2007</w:t>
            </w:r>
            <w:r>
              <w:rPr>
                <w:rFonts w:eastAsia="SimHei" w:hint="eastAsia"/>
                <w:bCs/>
                <w:color w:val="FF0000"/>
                <w:szCs w:val="24"/>
              </w:rPr>
              <w:t>年（上半年）</w:t>
            </w:r>
          </w:p>
        </w:tc>
        <w:tc>
          <w:tcPr>
            <w:tcW w:w="1667" w:type="pct"/>
            <w:tcBorders>
              <w:top w:val="single" w:sz="4" w:space="0" w:color="auto"/>
              <w:bottom w:val="single" w:sz="4" w:space="0" w:color="auto"/>
            </w:tcBorders>
          </w:tcPr>
          <w:p w:rsidR="00D8380C" w:rsidRDefault="00D8380C">
            <w:pPr>
              <w:spacing w:line="360" w:lineRule="exact"/>
              <w:jc w:val="center"/>
              <w:rPr>
                <w:rFonts w:hint="eastAsia"/>
                <w:bCs/>
                <w:szCs w:val="24"/>
              </w:rPr>
            </w:pPr>
            <w:r>
              <w:rPr>
                <w:rFonts w:hint="eastAsia"/>
                <w:bCs/>
                <w:szCs w:val="24"/>
              </w:rPr>
              <w:t>32.8</w:t>
            </w:r>
          </w:p>
        </w:tc>
        <w:tc>
          <w:tcPr>
            <w:tcW w:w="1667" w:type="pct"/>
            <w:tcBorders>
              <w:top w:val="single" w:sz="4" w:space="0" w:color="auto"/>
              <w:bottom w:val="single" w:sz="4" w:space="0" w:color="auto"/>
            </w:tcBorders>
          </w:tcPr>
          <w:p w:rsidR="00D8380C" w:rsidRDefault="00D8380C">
            <w:pPr>
              <w:spacing w:line="360" w:lineRule="exact"/>
              <w:jc w:val="center"/>
              <w:rPr>
                <w:rFonts w:hint="eastAsia"/>
                <w:bCs/>
                <w:szCs w:val="24"/>
              </w:rPr>
            </w:pPr>
            <w:r>
              <w:rPr>
                <w:rFonts w:hint="eastAsia"/>
                <w:bCs/>
                <w:szCs w:val="24"/>
              </w:rPr>
              <w:t>67.2</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国家统计研究所，《劳动力调查》。</w:t>
      </w:r>
    </w:p>
    <w:p w:rsidR="00D8380C" w:rsidRDefault="00D8380C">
      <w:pPr>
        <w:pStyle w:val="H2"/>
      </w:pPr>
      <w:r>
        <w:rPr>
          <w:rFonts w:hint="eastAsia"/>
        </w:rPr>
        <w:t>纵向隔离</w:t>
      </w:r>
    </w:p>
    <w:p w:rsidR="00D8380C" w:rsidRDefault="00D8380C">
      <w:pPr>
        <w:pStyle w:val="Estilo1"/>
        <w:spacing w:after="240" w:line="360" w:lineRule="exact"/>
        <w:rPr>
          <w:rFonts w:ascii="Times New Roman" w:hAnsi="Times New Roman" w:hint="eastAsia"/>
          <w:color w:val="000000"/>
          <w:sz w:val="21"/>
          <w:szCs w:val="24"/>
          <w:lang w:eastAsia="zh-CN"/>
        </w:rPr>
      </w:pPr>
      <w:r>
        <w:rPr>
          <w:rFonts w:ascii="Times New Roman" w:hAnsi="Times New Roman" w:hint="eastAsia"/>
          <w:color w:val="000000"/>
          <w:sz w:val="21"/>
          <w:szCs w:val="24"/>
          <w:lang w:eastAsia="zh-CN"/>
        </w:rPr>
        <w:t>根据国家统计研究所的就业报告，我们可以说，女性人口在下列职业就业的比例占绝大多数：“专业人士”、“职员”、“服务员和商店以及市场销售人员”以及“初级职业”。在“服务员和商店以及市场销售人员”中，妇女与男子的人数比为</w:t>
      </w:r>
      <w:r>
        <w:rPr>
          <w:rFonts w:ascii="Times New Roman" w:hAnsi="Times New Roman" w:hint="eastAsia"/>
          <w:color w:val="000000"/>
          <w:sz w:val="21"/>
          <w:szCs w:val="24"/>
          <w:lang w:eastAsia="zh-CN"/>
        </w:rPr>
        <w:t>2</w:t>
      </w:r>
      <w:r>
        <w:rPr>
          <w:rFonts w:ascii="Times New Roman" w:hAnsi="Times New Roman" w:hint="eastAsia"/>
          <w:color w:val="000000"/>
          <w:sz w:val="21"/>
          <w:szCs w:val="24"/>
          <w:lang w:eastAsia="zh-CN"/>
        </w:rPr>
        <w:t>比</w:t>
      </w:r>
      <w:r>
        <w:rPr>
          <w:rFonts w:ascii="Times New Roman" w:hAnsi="Times New Roman" w:hint="eastAsia"/>
          <w:color w:val="000000"/>
          <w:sz w:val="21"/>
          <w:szCs w:val="24"/>
          <w:lang w:eastAsia="zh-CN"/>
        </w:rPr>
        <w:t>1</w:t>
      </w:r>
      <w:r>
        <w:rPr>
          <w:rFonts w:ascii="Times New Roman" w:hAnsi="Times New Roman" w:hint="eastAsia"/>
          <w:color w:val="000000"/>
          <w:sz w:val="21"/>
          <w:szCs w:val="24"/>
          <w:lang w:eastAsia="zh-CN"/>
        </w:rPr>
        <w:t>还多。下表列出了按照职业状况分列的就业情况：</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按职业状况分列的就业情况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0"/>
        <w:gridCol w:w="599"/>
        <w:gridCol w:w="598"/>
        <w:gridCol w:w="598"/>
        <w:gridCol w:w="823"/>
        <w:gridCol w:w="573"/>
        <w:gridCol w:w="563"/>
        <w:gridCol w:w="598"/>
        <w:gridCol w:w="709"/>
        <w:gridCol w:w="573"/>
        <w:gridCol w:w="563"/>
        <w:gridCol w:w="563"/>
        <w:gridCol w:w="686"/>
      </w:tblGrid>
      <w:tr w:rsidR="00D8380C">
        <w:tblPrEx>
          <w:tblCellMar>
            <w:top w:w="0" w:type="dxa"/>
            <w:bottom w:w="0" w:type="dxa"/>
          </w:tblCellMar>
        </w:tblPrEx>
        <w:trPr>
          <w:tblHeader/>
        </w:trPr>
        <w:tc>
          <w:tcPr>
            <w:tcW w:w="2548"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单位</w:t>
            </w:r>
          </w:p>
        </w:tc>
        <w:tc>
          <w:tcPr>
            <w:tcW w:w="2640" w:type="dxa"/>
            <w:gridSpan w:val="4"/>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2004年</w:t>
            </w:r>
          </w:p>
        </w:tc>
        <w:tc>
          <w:tcPr>
            <w:tcW w:w="2400" w:type="dxa"/>
            <w:gridSpan w:val="4"/>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2005年</w:t>
            </w:r>
          </w:p>
        </w:tc>
        <w:tc>
          <w:tcPr>
            <w:tcW w:w="2318" w:type="dxa"/>
            <w:gridSpan w:val="4"/>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2006年</w:t>
            </w:r>
          </w:p>
        </w:tc>
      </w:tr>
      <w:tr w:rsidR="00D8380C">
        <w:tblPrEx>
          <w:tblCellMar>
            <w:top w:w="0" w:type="dxa"/>
            <w:bottom w:w="0" w:type="dxa"/>
          </w:tblCellMar>
        </w:tblPrEx>
        <w:trPr>
          <w:tblHeader/>
        </w:trPr>
        <w:tc>
          <w:tcPr>
            <w:tcW w:w="2548"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职业状况（ISCO）</w:t>
            </w:r>
          </w:p>
        </w:tc>
        <w:tc>
          <w:tcPr>
            <w:tcW w:w="600"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总计</w:t>
            </w:r>
          </w:p>
        </w:tc>
        <w:tc>
          <w:tcPr>
            <w:tcW w:w="600"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00"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840"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女/总计</w:t>
            </w:r>
          </w:p>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w:t>
            </w:r>
          </w:p>
        </w:tc>
        <w:tc>
          <w:tcPr>
            <w:tcW w:w="574"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总计</w:t>
            </w:r>
          </w:p>
        </w:tc>
        <w:tc>
          <w:tcPr>
            <w:tcW w:w="506"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00"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720"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女/总计</w:t>
            </w:r>
          </w:p>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w:t>
            </w:r>
          </w:p>
        </w:tc>
        <w:tc>
          <w:tcPr>
            <w:tcW w:w="574"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总计</w:t>
            </w:r>
          </w:p>
        </w:tc>
        <w:tc>
          <w:tcPr>
            <w:tcW w:w="506"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542"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96" w:type="dxa"/>
            <w:tcMar>
              <w:left w:w="28" w:type="dxa"/>
              <w:right w:w="28" w:type="dxa"/>
            </w:tcMar>
          </w:tcPr>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女/总计</w:t>
            </w:r>
          </w:p>
          <w:p w:rsidR="00D8380C" w:rsidRDefault="00D8380C">
            <w:pPr>
              <w:autoSpaceDE w:val="0"/>
              <w:autoSpaceDN w:val="0"/>
              <w:spacing w:line="320" w:lineRule="exact"/>
              <w:jc w:val="center"/>
              <w:rPr>
                <w:rFonts w:ascii="SimHei" w:eastAsia="SimHei" w:hint="eastAsia"/>
                <w:bCs/>
                <w:color w:val="FF0000"/>
                <w:sz w:val="18"/>
                <w:szCs w:val="24"/>
              </w:rPr>
            </w:pPr>
            <w:r>
              <w:rPr>
                <w:rFonts w:ascii="SimHei" w:eastAsia="SimHei" w:hint="eastAsia"/>
                <w:bCs/>
                <w:color w:val="FF0000"/>
                <w:sz w:val="18"/>
                <w:szCs w:val="24"/>
              </w:rPr>
              <w:t>（%）</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ascii="SimHei" w:eastAsia="SimHei" w:hint="eastAsia"/>
                <w:bCs/>
                <w:color w:val="FF0000"/>
                <w:sz w:val="18"/>
                <w:szCs w:val="24"/>
              </w:rPr>
            </w:pPr>
            <w:r>
              <w:rPr>
                <w:rFonts w:ascii="SimHei" w:eastAsia="SimHei" w:hint="eastAsia"/>
                <w:bCs/>
                <w:color w:val="FF0000"/>
                <w:sz w:val="18"/>
                <w:szCs w:val="24"/>
              </w:rPr>
              <w:t>总计</w:t>
            </w:r>
          </w:p>
        </w:tc>
        <w:tc>
          <w:tcPr>
            <w:tcW w:w="600"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600"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600"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840"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45.7</w:t>
            </w:r>
          </w:p>
        </w:tc>
        <w:tc>
          <w:tcPr>
            <w:tcW w:w="574"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506"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600"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720"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46.0</w:t>
            </w:r>
          </w:p>
        </w:tc>
        <w:tc>
          <w:tcPr>
            <w:tcW w:w="574"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506"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542"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100.0</w:t>
            </w:r>
          </w:p>
        </w:tc>
        <w:tc>
          <w:tcPr>
            <w:tcW w:w="696" w:type="dxa"/>
            <w:tcMar>
              <w:left w:w="28" w:type="dxa"/>
              <w:right w:w="85" w:type="dxa"/>
            </w:tcMar>
          </w:tcPr>
          <w:p w:rsidR="00D8380C" w:rsidRDefault="00D8380C">
            <w:pPr>
              <w:autoSpaceDE w:val="0"/>
              <w:autoSpaceDN w:val="0"/>
              <w:spacing w:line="320" w:lineRule="exact"/>
              <w:jc w:val="right"/>
              <w:rPr>
                <w:rFonts w:ascii="SimHei" w:eastAsia="SimHei" w:hint="eastAsia"/>
                <w:bCs/>
                <w:color w:val="FF0000"/>
                <w:sz w:val="18"/>
                <w:szCs w:val="24"/>
              </w:rPr>
            </w:pPr>
            <w:r>
              <w:rPr>
                <w:rFonts w:ascii="SimHei" w:eastAsia="SimHei" w:hint="eastAsia"/>
                <w:bCs/>
                <w:color w:val="FF0000"/>
                <w:sz w:val="18"/>
                <w:szCs w:val="24"/>
              </w:rPr>
              <w:t>45.9</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立法者、高级官员和管理者</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9.0</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11.1</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6.4</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32.8</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9.1</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11.2</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6.7</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33.9</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7.7</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9.6</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5.5</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32.8</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专业人士</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8.5</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6.6</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10.8</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57.9</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8.6</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6.8</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10.7</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57.3</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8.7</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6.9</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10.8</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57.2</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技术员和助理专业人士</w:t>
            </w:r>
          </w:p>
        </w:tc>
        <w:tc>
          <w:tcPr>
            <w:tcW w:w="600" w:type="dxa"/>
            <w:tcMar>
              <w:left w:w="28" w:type="dxa"/>
              <w:right w:w="85" w:type="dxa"/>
            </w:tcMar>
          </w:tcPr>
          <w:p w:rsidR="00D8380C" w:rsidRDefault="00D8380C">
            <w:pPr>
              <w:autoSpaceDE w:val="0"/>
              <w:autoSpaceDN w:val="0"/>
              <w:spacing w:line="320" w:lineRule="exact"/>
              <w:jc w:val="right"/>
              <w:rPr>
                <w:rFonts w:hint="eastAsia"/>
                <w:noProof/>
                <w:sz w:val="20"/>
                <w:szCs w:val="24"/>
              </w:rPr>
            </w:pPr>
            <w:r>
              <w:rPr>
                <w:rFonts w:hint="eastAsia"/>
                <w:noProof/>
                <w:sz w:val="20"/>
                <w:szCs w:val="24"/>
              </w:rPr>
              <w:t>8.3</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8.9</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7.6</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41.7</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8.6</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9.0</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8.1</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43.5</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8.8</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8.9</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8.7</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45.3</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职员</w:t>
            </w:r>
          </w:p>
        </w:tc>
        <w:tc>
          <w:tcPr>
            <w:tcW w:w="600" w:type="dxa"/>
            <w:tcMar>
              <w:left w:w="28" w:type="dxa"/>
              <w:right w:w="85" w:type="dxa"/>
            </w:tcMar>
          </w:tcPr>
          <w:p w:rsidR="00D8380C" w:rsidRDefault="00D8380C">
            <w:pPr>
              <w:autoSpaceDE w:val="0"/>
              <w:autoSpaceDN w:val="0"/>
              <w:spacing w:line="320" w:lineRule="exact"/>
              <w:jc w:val="right"/>
              <w:rPr>
                <w:rFonts w:hint="eastAsia"/>
                <w:noProof/>
                <w:sz w:val="20"/>
                <w:szCs w:val="24"/>
              </w:rPr>
            </w:pPr>
            <w:r>
              <w:rPr>
                <w:rFonts w:hint="eastAsia"/>
                <w:noProof/>
                <w:sz w:val="20"/>
                <w:szCs w:val="24"/>
              </w:rPr>
              <w:t>10.1</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6.6</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14.2</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64.1</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9.9</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6.8</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13.6</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63.1</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9.6</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6.8</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12.7</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61.2</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服务员和商店和市场销售员</w:t>
            </w:r>
          </w:p>
        </w:tc>
        <w:tc>
          <w:tcPr>
            <w:tcW w:w="600" w:type="dxa"/>
            <w:tcMar>
              <w:left w:w="28" w:type="dxa"/>
              <w:right w:w="85" w:type="dxa"/>
            </w:tcMar>
          </w:tcPr>
          <w:p w:rsidR="00D8380C" w:rsidRDefault="00D8380C">
            <w:pPr>
              <w:autoSpaceDE w:val="0"/>
              <w:autoSpaceDN w:val="0"/>
              <w:spacing w:line="320" w:lineRule="exact"/>
              <w:jc w:val="right"/>
              <w:rPr>
                <w:rFonts w:hint="eastAsia"/>
                <w:noProof/>
                <w:sz w:val="20"/>
                <w:szCs w:val="24"/>
              </w:rPr>
            </w:pPr>
            <w:r>
              <w:rPr>
                <w:rFonts w:hint="eastAsia"/>
                <w:noProof/>
                <w:sz w:val="20"/>
                <w:szCs w:val="24"/>
              </w:rPr>
              <w:t>13.2</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7.8</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19.7</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68.0</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13.6</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8.1</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20.0</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67.8</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14.4</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8.4</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21.4</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68.3</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熟练农业和渔业工人</w:t>
            </w:r>
          </w:p>
        </w:tc>
        <w:tc>
          <w:tcPr>
            <w:tcW w:w="600" w:type="dxa"/>
            <w:tcMar>
              <w:left w:w="28" w:type="dxa"/>
              <w:right w:w="85" w:type="dxa"/>
            </w:tcMar>
          </w:tcPr>
          <w:p w:rsidR="00D8380C" w:rsidRDefault="00D8380C">
            <w:pPr>
              <w:autoSpaceDE w:val="0"/>
              <w:autoSpaceDN w:val="0"/>
              <w:spacing w:line="320" w:lineRule="exact"/>
              <w:jc w:val="right"/>
              <w:rPr>
                <w:rFonts w:hint="eastAsia"/>
                <w:noProof/>
                <w:sz w:val="20"/>
                <w:szCs w:val="24"/>
              </w:rPr>
            </w:pPr>
            <w:r>
              <w:rPr>
                <w:rFonts w:hint="eastAsia"/>
                <w:noProof/>
                <w:sz w:val="20"/>
                <w:szCs w:val="24"/>
              </w:rPr>
              <w:t>11.0</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10.3</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11.7</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48.9</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10.9</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10.0</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12.0</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50.6</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10.8</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10.2</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11.6</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49.2</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工厂机器操作员和组装人员</w:t>
            </w:r>
          </w:p>
        </w:tc>
        <w:tc>
          <w:tcPr>
            <w:tcW w:w="600" w:type="dxa"/>
            <w:tcMar>
              <w:left w:w="28" w:type="dxa"/>
              <w:right w:w="85" w:type="dxa"/>
            </w:tcMar>
          </w:tcPr>
          <w:p w:rsidR="00D8380C" w:rsidRDefault="00D8380C">
            <w:pPr>
              <w:autoSpaceDE w:val="0"/>
              <w:autoSpaceDN w:val="0"/>
              <w:spacing w:line="320" w:lineRule="exact"/>
              <w:jc w:val="right"/>
              <w:rPr>
                <w:rFonts w:hint="eastAsia"/>
                <w:noProof/>
                <w:sz w:val="20"/>
                <w:szCs w:val="24"/>
              </w:rPr>
            </w:pPr>
            <w:r>
              <w:rPr>
                <w:rFonts w:hint="eastAsia"/>
                <w:noProof/>
                <w:sz w:val="20"/>
                <w:szCs w:val="24"/>
              </w:rPr>
              <w:t>18.9</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27.2</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8.9</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21.6</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18.7</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27.1</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8.7</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21.6</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19.7</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28.7</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9.1</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21.2</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初级职业</w:t>
            </w:r>
          </w:p>
        </w:tc>
        <w:tc>
          <w:tcPr>
            <w:tcW w:w="600" w:type="dxa"/>
            <w:tcMar>
              <w:left w:w="28" w:type="dxa"/>
              <w:right w:w="85" w:type="dxa"/>
            </w:tcMar>
          </w:tcPr>
          <w:p w:rsidR="00D8380C" w:rsidRDefault="00D8380C">
            <w:pPr>
              <w:autoSpaceDE w:val="0"/>
              <w:autoSpaceDN w:val="0"/>
              <w:spacing w:line="320" w:lineRule="exact"/>
              <w:jc w:val="right"/>
              <w:rPr>
                <w:rFonts w:hint="eastAsia"/>
                <w:noProof/>
                <w:sz w:val="20"/>
                <w:szCs w:val="24"/>
              </w:rPr>
            </w:pPr>
            <w:r>
              <w:rPr>
                <w:rFonts w:hint="eastAsia"/>
                <w:noProof/>
                <w:sz w:val="20"/>
                <w:szCs w:val="24"/>
              </w:rPr>
              <w:t>8.2</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11.9</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3.8</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20.9</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8.0</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12.2</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3.1</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17.9</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8.0</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12.0</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3.3</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18.8</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武装部队</w:t>
            </w:r>
          </w:p>
        </w:tc>
        <w:tc>
          <w:tcPr>
            <w:tcW w:w="600" w:type="dxa"/>
            <w:tcMar>
              <w:left w:w="28" w:type="dxa"/>
              <w:right w:w="85" w:type="dxa"/>
            </w:tcMar>
          </w:tcPr>
          <w:p w:rsidR="00D8380C" w:rsidRDefault="00D8380C">
            <w:pPr>
              <w:autoSpaceDE w:val="0"/>
              <w:autoSpaceDN w:val="0"/>
              <w:spacing w:line="320" w:lineRule="exact"/>
              <w:jc w:val="right"/>
              <w:rPr>
                <w:rFonts w:hint="eastAsia"/>
                <w:noProof/>
                <w:sz w:val="20"/>
                <w:szCs w:val="24"/>
              </w:rPr>
            </w:pPr>
            <w:r>
              <w:rPr>
                <w:rFonts w:hint="eastAsia"/>
                <w:noProof/>
                <w:sz w:val="20"/>
                <w:szCs w:val="24"/>
              </w:rPr>
              <w:t>12.3</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8.4</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16.9</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62.7</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12.1</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8.0</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16.9</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64.4</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11.8</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7.6</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16.8</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65.2</w:t>
            </w:r>
          </w:p>
        </w:tc>
      </w:tr>
      <w:tr w:rsidR="00D8380C">
        <w:tblPrEx>
          <w:tblCellMar>
            <w:top w:w="0" w:type="dxa"/>
            <w:bottom w:w="0" w:type="dxa"/>
          </w:tblCellMar>
        </w:tblPrEx>
        <w:tc>
          <w:tcPr>
            <w:tcW w:w="2548" w:type="dxa"/>
            <w:tcMar>
              <w:left w:w="28" w:type="dxa"/>
              <w:right w:w="28" w:type="dxa"/>
            </w:tcMar>
          </w:tcPr>
          <w:p w:rsidR="00D8380C" w:rsidRDefault="00D8380C">
            <w:pPr>
              <w:autoSpaceDE w:val="0"/>
              <w:autoSpaceDN w:val="0"/>
              <w:spacing w:line="320" w:lineRule="exact"/>
              <w:rPr>
                <w:rFonts w:hint="eastAsia"/>
                <w:bCs/>
                <w:sz w:val="18"/>
                <w:szCs w:val="24"/>
              </w:rPr>
            </w:pPr>
            <w:r>
              <w:rPr>
                <w:rFonts w:hint="eastAsia"/>
                <w:bCs/>
                <w:sz w:val="18"/>
                <w:szCs w:val="24"/>
              </w:rPr>
              <w:t>FONTE: INE</w:t>
            </w:r>
            <w:r>
              <w:rPr>
                <w:rFonts w:hint="eastAsia"/>
                <w:bCs/>
                <w:sz w:val="18"/>
                <w:szCs w:val="24"/>
              </w:rPr>
              <w:t>–葡萄牙，就业</w:t>
            </w:r>
          </w:p>
        </w:tc>
        <w:tc>
          <w:tcPr>
            <w:tcW w:w="600" w:type="dxa"/>
            <w:tcMar>
              <w:left w:w="28" w:type="dxa"/>
              <w:right w:w="85" w:type="dxa"/>
            </w:tcMar>
          </w:tcPr>
          <w:p w:rsidR="00D8380C" w:rsidRDefault="00D8380C">
            <w:pPr>
              <w:autoSpaceDE w:val="0"/>
              <w:autoSpaceDN w:val="0"/>
              <w:spacing w:line="320" w:lineRule="exact"/>
              <w:jc w:val="right"/>
              <w:rPr>
                <w:rFonts w:hint="eastAsia"/>
                <w:noProof/>
                <w:sz w:val="20"/>
                <w:szCs w:val="24"/>
              </w:rPr>
            </w:pPr>
            <w:r>
              <w:rPr>
                <w:rFonts w:hint="eastAsia"/>
                <w:noProof/>
                <w:sz w:val="20"/>
                <w:szCs w:val="24"/>
              </w:rPr>
              <w:t>0.7</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1.2</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0.1</w:t>
            </w:r>
          </w:p>
        </w:tc>
        <w:tc>
          <w:tcPr>
            <w:tcW w:w="84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8.7</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0.6</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w:t>
            </w:r>
          </w:p>
        </w:tc>
        <w:tc>
          <w:tcPr>
            <w:tcW w:w="60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0.1</w:t>
            </w:r>
          </w:p>
        </w:tc>
        <w:tc>
          <w:tcPr>
            <w:tcW w:w="720"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7.6</w:t>
            </w:r>
          </w:p>
        </w:tc>
        <w:tc>
          <w:tcPr>
            <w:tcW w:w="574"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0.6</w:t>
            </w:r>
          </w:p>
        </w:tc>
        <w:tc>
          <w:tcPr>
            <w:tcW w:w="50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1.0</w:t>
            </w:r>
          </w:p>
        </w:tc>
        <w:tc>
          <w:tcPr>
            <w:tcW w:w="542"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0.1</w:t>
            </w:r>
          </w:p>
        </w:tc>
        <w:tc>
          <w:tcPr>
            <w:tcW w:w="696" w:type="dxa"/>
            <w:tcMar>
              <w:left w:w="28" w:type="dxa"/>
              <w:right w:w="85" w:type="dxa"/>
            </w:tcMar>
          </w:tcPr>
          <w:p w:rsidR="00D8380C" w:rsidRDefault="00D8380C">
            <w:pPr>
              <w:autoSpaceDE w:val="0"/>
              <w:autoSpaceDN w:val="0"/>
              <w:spacing w:line="320" w:lineRule="exact"/>
              <w:jc w:val="right"/>
              <w:rPr>
                <w:rFonts w:hint="eastAsia"/>
                <w:bCs/>
                <w:sz w:val="18"/>
                <w:szCs w:val="24"/>
              </w:rPr>
            </w:pPr>
            <w:r>
              <w:rPr>
                <w:rFonts w:hint="eastAsia"/>
                <w:bCs/>
                <w:sz w:val="18"/>
                <w:szCs w:val="24"/>
              </w:rPr>
              <w:t>9.2</w:t>
            </w:r>
          </w:p>
        </w:tc>
      </w:tr>
    </w:tbl>
    <w:p w:rsidR="00D8380C" w:rsidRDefault="00D8380C">
      <w:pPr>
        <w:autoSpaceDE w:val="0"/>
        <w:autoSpaceDN w:val="0"/>
        <w:spacing w:before="240" w:after="240" w:line="360" w:lineRule="exact"/>
        <w:rPr>
          <w:rFonts w:hint="eastAsia"/>
          <w:szCs w:val="24"/>
        </w:rPr>
      </w:pPr>
      <w:r>
        <w:rPr>
          <w:rFonts w:hint="eastAsia"/>
          <w:szCs w:val="24"/>
        </w:rPr>
        <w:t>在主要职业类型和经济活动中，妇女和男子在葡萄牙劳动力市场的分布并不平衡。</w:t>
      </w:r>
      <w:r>
        <w:rPr>
          <w:rFonts w:hint="eastAsia"/>
          <w:szCs w:val="24"/>
        </w:rPr>
        <w:t>2007</w:t>
      </w:r>
      <w:r>
        <w:rPr>
          <w:rFonts w:hint="eastAsia"/>
          <w:szCs w:val="24"/>
        </w:rPr>
        <w:t>年上半年，妇女占专业人士（</w:t>
      </w:r>
      <w:r>
        <w:rPr>
          <w:rFonts w:hint="eastAsia"/>
          <w:szCs w:val="24"/>
        </w:rPr>
        <w:t>58.4%</w:t>
      </w:r>
      <w:r>
        <w:rPr>
          <w:rFonts w:hint="eastAsia"/>
          <w:szCs w:val="24"/>
        </w:rPr>
        <w:t>）、行政人员（</w:t>
      </w:r>
      <w:r>
        <w:rPr>
          <w:rFonts w:hint="eastAsia"/>
          <w:szCs w:val="24"/>
        </w:rPr>
        <w:t>60.2%</w:t>
      </w:r>
      <w:r>
        <w:rPr>
          <w:rFonts w:hint="eastAsia"/>
          <w:szCs w:val="24"/>
        </w:rPr>
        <w:t>）的绝大多数，首先主要集中在服务行业（</w:t>
      </w:r>
      <w:r>
        <w:rPr>
          <w:rFonts w:hint="eastAsia"/>
          <w:szCs w:val="24"/>
        </w:rPr>
        <w:t>74%</w:t>
      </w:r>
      <w:r>
        <w:rPr>
          <w:rFonts w:hint="eastAsia"/>
          <w:szCs w:val="24"/>
        </w:rPr>
        <w:t>）和初级职业领域。与工业生产相关的职业，即工作和机器操作员，主要由男子占主导（分别占</w:t>
      </w:r>
      <w:r>
        <w:rPr>
          <w:rFonts w:hint="eastAsia"/>
          <w:szCs w:val="24"/>
        </w:rPr>
        <w:t>82%</w:t>
      </w:r>
      <w:r>
        <w:rPr>
          <w:rFonts w:hint="eastAsia"/>
          <w:szCs w:val="24"/>
        </w:rPr>
        <w:t>和</w:t>
      </w:r>
      <w:r>
        <w:rPr>
          <w:rFonts w:hint="eastAsia"/>
          <w:szCs w:val="24"/>
        </w:rPr>
        <w:t>82.1%</w:t>
      </w:r>
      <w:r>
        <w:rPr>
          <w:rFonts w:hint="eastAsia"/>
          <w:szCs w:val="24"/>
        </w:rPr>
        <w:t>）。高级管理人员的情况也是如此（其中</w:t>
      </w:r>
      <w:r>
        <w:rPr>
          <w:rFonts w:hint="eastAsia"/>
          <w:szCs w:val="24"/>
        </w:rPr>
        <w:t>54.2%</w:t>
      </w:r>
      <w:r>
        <w:rPr>
          <w:rFonts w:hint="eastAsia"/>
          <w:szCs w:val="24"/>
        </w:rPr>
        <w:t>为男子）。</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bCs/>
          <w:color w:val="FF0000"/>
          <w:szCs w:val="24"/>
        </w:rPr>
        <w:t xml:space="preserve">2007 </w:t>
      </w:r>
      <w:r>
        <w:rPr>
          <w:rFonts w:ascii="SimHei" w:eastAsia="SimHei" w:hint="eastAsia"/>
          <w:bCs/>
          <w:color w:val="FF0000"/>
          <w:szCs w:val="24"/>
        </w:rPr>
        <w:t>年上半年按职业和性别分列的就业人口女性化比率</w:t>
      </w:r>
      <w:r>
        <w:rPr>
          <w:rFonts w:ascii="SimHei" w:eastAsia="SimHei"/>
          <w:bCs/>
          <w:color w:val="FF0000"/>
          <w:szCs w:val="24"/>
        </w:rPr>
        <w:t>（%）</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3355"/>
        <w:gridCol w:w="3355"/>
        <w:gridCol w:w="3356"/>
      </w:tblGrid>
      <w:tr w:rsidR="00D8380C">
        <w:tblPrEx>
          <w:tblCellMar>
            <w:top w:w="0" w:type="dxa"/>
            <w:bottom w:w="0" w:type="dxa"/>
          </w:tblCellMar>
        </w:tblPrEx>
        <w:tc>
          <w:tcPr>
            <w:tcW w:w="3355" w:type="dxa"/>
            <w:tcBorders>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职业</w:t>
            </w:r>
          </w:p>
        </w:tc>
        <w:tc>
          <w:tcPr>
            <w:tcW w:w="3355"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女</w:t>
            </w:r>
          </w:p>
        </w:tc>
        <w:tc>
          <w:tcPr>
            <w:tcW w:w="3356" w:type="dxa"/>
            <w:tcBorders>
              <w:lef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管理人员</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24.5</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54.2</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专业人士</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58.4</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43.1</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技术员和助理专业人士</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44.8</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57.7</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行政人员</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60.2</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36.0</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服务员和商店以及市场销售人员</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74.0</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34.2</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熟练农业和渔业工人</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48.1</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51.6</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手工艺和相关行业工人</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22.3</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82.0</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工厂和机器操作员和组装员</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17.5</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82.1</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初级职业</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67.6</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36.4</w:t>
            </w:r>
          </w:p>
        </w:tc>
      </w:tr>
    </w:tbl>
    <w:p w:rsidR="00D8380C" w:rsidRDefault="00D8380C">
      <w:pPr>
        <w:autoSpaceDE w:val="0"/>
        <w:autoSpaceDN w:val="0"/>
        <w:spacing w:after="240" w:line="360" w:lineRule="exact"/>
        <w:rPr>
          <w:szCs w:val="24"/>
        </w:rPr>
      </w:pPr>
      <w:r>
        <w:rPr>
          <w:rFonts w:eastAsia="KaiTi_GB2312"/>
          <w:color w:val="0000FF"/>
          <w:szCs w:val="24"/>
        </w:rPr>
        <w:t>资料来源</w:t>
      </w:r>
      <w:r>
        <w:rPr>
          <w:rFonts w:eastAsia="KaiTi_GB2312" w:hint="eastAsia"/>
          <w:color w:val="0000FF"/>
          <w:szCs w:val="24"/>
        </w:rPr>
        <w:t>：</w:t>
      </w:r>
      <w:r>
        <w:rPr>
          <w:rFonts w:hint="eastAsia"/>
          <w:szCs w:val="24"/>
        </w:rPr>
        <w:t>国家统计研究所，《劳动力调查》。</w:t>
      </w:r>
    </w:p>
    <w:p w:rsidR="00D8380C" w:rsidRDefault="00D8380C">
      <w:pPr>
        <w:autoSpaceDE w:val="0"/>
        <w:autoSpaceDN w:val="0"/>
        <w:spacing w:after="240" w:line="360" w:lineRule="exact"/>
        <w:rPr>
          <w:rFonts w:hint="eastAsia"/>
          <w:color w:val="000000"/>
          <w:szCs w:val="24"/>
        </w:rPr>
      </w:pPr>
      <w:r>
        <w:rPr>
          <w:rFonts w:hint="eastAsia"/>
          <w:color w:val="000000"/>
          <w:szCs w:val="24"/>
        </w:rPr>
        <w:t>应当指出的是，从</w:t>
      </w:r>
      <w:r>
        <w:rPr>
          <w:rFonts w:hint="eastAsia"/>
          <w:color w:val="000000"/>
          <w:szCs w:val="24"/>
        </w:rPr>
        <w:t>2004</w:t>
      </w:r>
      <w:r>
        <w:rPr>
          <w:rFonts w:hint="eastAsia"/>
          <w:color w:val="000000"/>
          <w:szCs w:val="24"/>
        </w:rPr>
        <w:t>年至</w:t>
      </w:r>
      <w:r>
        <w:rPr>
          <w:rFonts w:hint="eastAsia"/>
          <w:color w:val="000000"/>
          <w:szCs w:val="24"/>
        </w:rPr>
        <w:t>2007</w:t>
      </w:r>
      <w:r>
        <w:rPr>
          <w:rFonts w:hint="eastAsia"/>
          <w:color w:val="000000"/>
          <w:szCs w:val="24"/>
        </w:rPr>
        <w:t>年上半年，从事较高资格要求工作的妇女所占的比例增加，从</w:t>
      </w:r>
      <w:r>
        <w:rPr>
          <w:rFonts w:hint="eastAsia"/>
          <w:color w:val="000000"/>
          <w:szCs w:val="24"/>
        </w:rPr>
        <w:t>45%</w:t>
      </w:r>
      <w:r>
        <w:rPr>
          <w:rFonts w:hint="eastAsia"/>
          <w:color w:val="000000"/>
          <w:szCs w:val="24"/>
        </w:rPr>
        <w:t>增加到了</w:t>
      </w:r>
      <w:r>
        <w:rPr>
          <w:rFonts w:hint="eastAsia"/>
          <w:color w:val="000000"/>
          <w:szCs w:val="24"/>
        </w:rPr>
        <w:t>45.6%</w:t>
      </w:r>
      <w:r>
        <w:rPr>
          <w:rFonts w:hint="eastAsia"/>
          <w:color w:val="000000"/>
          <w:szCs w:val="24"/>
        </w:rPr>
        <w:t>。但是，尽管高级管理者众的女性比例从</w:t>
      </w:r>
      <w:r>
        <w:rPr>
          <w:rFonts w:hint="eastAsia"/>
          <w:color w:val="000000"/>
          <w:szCs w:val="24"/>
        </w:rPr>
        <w:t>2004</w:t>
      </w:r>
      <w:r>
        <w:rPr>
          <w:rFonts w:hint="eastAsia"/>
          <w:color w:val="000000"/>
          <w:szCs w:val="24"/>
        </w:rPr>
        <w:t>的</w:t>
      </w:r>
      <w:r>
        <w:rPr>
          <w:rFonts w:hint="eastAsia"/>
          <w:color w:val="000000"/>
          <w:szCs w:val="24"/>
        </w:rPr>
        <w:t>32.8%</w:t>
      </w:r>
      <w:r>
        <w:rPr>
          <w:rFonts w:hint="eastAsia"/>
          <w:color w:val="000000"/>
          <w:szCs w:val="24"/>
        </w:rPr>
        <w:t>增加到</w:t>
      </w:r>
      <w:r>
        <w:rPr>
          <w:rFonts w:hint="eastAsia"/>
          <w:color w:val="000000"/>
          <w:szCs w:val="24"/>
        </w:rPr>
        <w:t>2005</w:t>
      </w:r>
      <w:r>
        <w:rPr>
          <w:rFonts w:hint="eastAsia"/>
          <w:color w:val="000000"/>
          <w:szCs w:val="24"/>
        </w:rPr>
        <w:t>年的</w:t>
      </w:r>
      <w:r>
        <w:rPr>
          <w:rFonts w:hint="eastAsia"/>
          <w:color w:val="000000"/>
          <w:szCs w:val="24"/>
        </w:rPr>
        <w:t>33.9%</w:t>
      </w:r>
      <w:r>
        <w:rPr>
          <w:rFonts w:hint="eastAsia"/>
          <w:color w:val="000000"/>
          <w:szCs w:val="24"/>
        </w:rPr>
        <w:t>，但是从</w:t>
      </w:r>
      <w:r>
        <w:rPr>
          <w:rFonts w:hint="eastAsia"/>
          <w:color w:val="000000"/>
          <w:szCs w:val="24"/>
        </w:rPr>
        <w:t>2005</w:t>
      </w:r>
      <w:r>
        <w:rPr>
          <w:rFonts w:hint="eastAsia"/>
          <w:color w:val="000000"/>
          <w:szCs w:val="24"/>
        </w:rPr>
        <w:t>年至</w:t>
      </w:r>
      <w:r>
        <w:rPr>
          <w:rFonts w:hint="eastAsia"/>
          <w:color w:val="000000"/>
          <w:szCs w:val="24"/>
        </w:rPr>
        <w:t>2007</w:t>
      </w:r>
      <w:r>
        <w:rPr>
          <w:rFonts w:hint="eastAsia"/>
          <w:color w:val="000000"/>
          <w:szCs w:val="24"/>
        </w:rPr>
        <w:t>年这个比例则下降了（</w:t>
      </w:r>
      <w:r>
        <w:rPr>
          <w:szCs w:val="24"/>
        </w:rPr>
        <w:t>24.5%</w:t>
      </w:r>
      <w:r>
        <w:rPr>
          <w:rFonts w:hint="eastAsia"/>
          <w:color w:val="000000"/>
          <w:szCs w:val="24"/>
        </w:rPr>
        <w:t>）。从事初级职业的妇女比例也从</w:t>
      </w:r>
      <w:r>
        <w:rPr>
          <w:rFonts w:hint="eastAsia"/>
          <w:color w:val="000000"/>
          <w:szCs w:val="24"/>
        </w:rPr>
        <w:t>62.7%</w:t>
      </w:r>
      <w:r>
        <w:rPr>
          <w:rFonts w:hint="eastAsia"/>
          <w:color w:val="000000"/>
          <w:szCs w:val="24"/>
        </w:rPr>
        <w:t>上升到了</w:t>
      </w:r>
      <w:r>
        <w:rPr>
          <w:rFonts w:hint="eastAsia"/>
          <w:color w:val="000000"/>
          <w:szCs w:val="24"/>
        </w:rPr>
        <w:t>67.6%</w:t>
      </w:r>
      <w:r>
        <w:rPr>
          <w:rFonts w:hint="eastAsia"/>
          <w:color w:val="000000"/>
          <w:szCs w:val="24"/>
        </w:rPr>
        <w:t>，但是她们担任工厂和机器操作员的比例却从</w:t>
      </w:r>
      <w:r>
        <w:rPr>
          <w:rFonts w:hint="eastAsia"/>
          <w:color w:val="000000"/>
          <w:szCs w:val="24"/>
        </w:rPr>
        <w:t>20.9%</w:t>
      </w:r>
      <w:r>
        <w:rPr>
          <w:rFonts w:hint="eastAsia"/>
          <w:color w:val="000000"/>
          <w:szCs w:val="24"/>
        </w:rPr>
        <w:t>下降到了</w:t>
      </w:r>
      <w:r>
        <w:rPr>
          <w:rFonts w:hint="eastAsia"/>
          <w:color w:val="000000"/>
          <w:szCs w:val="24"/>
        </w:rPr>
        <w:t>17.5%</w:t>
      </w:r>
      <w:r>
        <w:rPr>
          <w:rFonts w:hint="eastAsia"/>
          <w:color w:val="000000"/>
          <w:szCs w:val="24"/>
        </w:rPr>
        <w:t>。</w:t>
      </w:r>
    </w:p>
    <w:p w:rsidR="00D8380C" w:rsidRDefault="00D8380C">
      <w:pPr>
        <w:autoSpaceDE w:val="0"/>
        <w:autoSpaceDN w:val="0"/>
        <w:spacing w:after="240" w:line="360" w:lineRule="exact"/>
        <w:rPr>
          <w:rFonts w:hint="eastAsia"/>
          <w:color w:val="000000"/>
          <w:szCs w:val="24"/>
        </w:rPr>
      </w:pPr>
      <w:r>
        <w:rPr>
          <w:rFonts w:hint="eastAsia"/>
          <w:color w:val="000000"/>
          <w:szCs w:val="24"/>
        </w:rPr>
        <w:t>纵向隔离仍然存在，妇女主要集中在低水平领域就业。</w:t>
      </w:r>
      <w:r>
        <w:rPr>
          <w:rFonts w:hint="eastAsia"/>
          <w:color w:val="000000"/>
          <w:szCs w:val="24"/>
        </w:rPr>
        <w:t>2005</w:t>
      </w:r>
      <w:r>
        <w:rPr>
          <w:rFonts w:hint="eastAsia"/>
          <w:color w:val="000000"/>
          <w:szCs w:val="24"/>
        </w:rPr>
        <w:t>年，仅有</w:t>
      </w:r>
      <w:r>
        <w:rPr>
          <w:rFonts w:hint="eastAsia"/>
          <w:color w:val="000000"/>
          <w:szCs w:val="24"/>
        </w:rPr>
        <w:t>37.6%</w:t>
      </w:r>
      <w:r>
        <w:rPr>
          <w:rFonts w:hint="eastAsia"/>
          <w:color w:val="000000"/>
          <w:szCs w:val="24"/>
        </w:rPr>
        <w:t>的管理人员、</w:t>
      </w:r>
      <w:r>
        <w:rPr>
          <w:rFonts w:hint="eastAsia"/>
          <w:color w:val="000000"/>
          <w:szCs w:val="24"/>
        </w:rPr>
        <w:t>43.6%</w:t>
      </w:r>
      <w:r>
        <w:rPr>
          <w:rFonts w:hint="eastAsia"/>
          <w:color w:val="000000"/>
          <w:szCs w:val="24"/>
        </w:rPr>
        <w:t>的中层管理人员和</w:t>
      </w:r>
      <w:r>
        <w:rPr>
          <w:rFonts w:hint="eastAsia"/>
          <w:color w:val="000000"/>
          <w:szCs w:val="24"/>
        </w:rPr>
        <w:t>26.3%</w:t>
      </w:r>
      <w:r>
        <w:rPr>
          <w:rFonts w:hint="eastAsia"/>
          <w:color w:val="000000"/>
          <w:szCs w:val="24"/>
        </w:rPr>
        <w:t>的工头和团队领队为妇女。</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bCs/>
          <w:color w:val="FF0000"/>
          <w:szCs w:val="24"/>
        </w:rPr>
        <w:t>2005</w:t>
      </w:r>
      <w:r>
        <w:rPr>
          <w:rFonts w:ascii="SimHei" w:eastAsia="SimHei" w:hint="eastAsia"/>
          <w:bCs/>
          <w:color w:val="FF0000"/>
          <w:szCs w:val="24"/>
        </w:rPr>
        <w:t>年按资格水平和性别分列的雇员</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3355"/>
        <w:gridCol w:w="3355"/>
        <w:gridCol w:w="3356"/>
      </w:tblGrid>
      <w:tr w:rsidR="00D8380C">
        <w:tblPrEx>
          <w:tblCellMar>
            <w:top w:w="0" w:type="dxa"/>
            <w:bottom w:w="0" w:type="dxa"/>
          </w:tblCellMar>
        </w:tblPrEx>
        <w:tc>
          <w:tcPr>
            <w:tcW w:w="3355" w:type="dxa"/>
            <w:tcBorders>
              <w:right w:val="nil"/>
            </w:tcBorders>
          </w:tcPr>
          <w:p w:rsidR="00D8380C" w:rsidRDefault="00D8380C">
            <w:pPr>
              <w:autoSpaceDE w:val="0"/>
              <w:autoSpaceDN w:val="0"/>
              <w:spacing w:line="360" w:lineRule="exact"/>
              <w:jc w:val="center"/>
              <w:rPr>
                <w:rFonts w:ascii="SimHei" w:eastAsia="SimHei" w:hint="eastAsia"/>
                <w:bCs/>
                <w:color w:val="FF0000"/>
                <w:szCs w:val="24"/>
              </w:rPr>
            </w:pPr>
          </w:p>
        </w:tc>
        <w:tc>
          <w:tcPr>
            <w:tcW w:w="3355"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女</w:t>
            </w:r>
          </w:p>
        </w:tc>
        <w:tc>
          <w:tcPr>
            <w:tcW w:w="3356" w:type="dxa"/>
            <w:tcBorders>
              <w:lef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管理人员</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37.6</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62.4</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中层管理人员</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43.6</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56.4</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高度合格的专业人士</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45.1</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54.9</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合格的专业人士</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37.3</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62.7</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半合格的专业人士</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60.7</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39.3</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不合格的专业人士</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52.3</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47.7</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男性工头/女性工头和团队领队</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26.3</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73.7</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学徒</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50.8</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49.2</w:t>
            </w:r>
          </w:p>
        </w:tc>
      </w:tr>
      <w:tr w:rsidR="00D8380C">
        <w:tblPrEx>
          <w:tblCellMar>
            <w:top w:w="0" w:type="dxa"/>
            <w:bottom w:w="0" w:type="dxa"/>
          </w:tblCellMar>
        </w:tblPrEx>
        <w:tc>
          <w:tcPr>
            <w:tcW w:w="3355"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未知水平</w:t>
            </w:r>
          </w:p>
        </w:tc>
        <w:tc>
          <w:tcPr>
            <w:tcW w:w="335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38.5</w:t>
            </w:r>
          </w:p>
        </w:tc>
        <w:tc>
          <w:tcPr>
            <w:tcW w:w="335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61.5</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eastAsia="KaiTi_GB2312"/>
          <w:color w:val="0000FF"/>
          <w:szCs w:val="24"/>
        </w:rPr>
        <w:t xml:space="preserve"> </w:t>
      </w:r>
      <w:r>
        <w:rPr>
          <w:szCs w:val="24"/>
        </w:rPr>
        <w:t>MTSS/DGEEP</w:t>
      </w:r>
      <w:r>
        <w:rPr>
          <w:rFonts w:hint="eastAsia"/>
          <w:szCs w:val="24"/>
        </w:rPr>
        <w:t>，《人事清单》。</w:t>
      </w:r>
    </w:p>
    <w:p w:rsidR="00D8380C" w:rsidRDefault="00D8380C">
      <w:pPr>
        <w:pStyle w:val="H2"/>
      </w:pPr>
      <w:bookmarkStart w:id="21" w:name="_Toc183423510"/>
      <w:r>
        <w:rPr>
          <w:rFonts w:hint="eastAsia"/>
        </w:rPr>
        <w:t>横向隔离</w:t>
      </w:r>
      <w:bookmarkEnd w:id="21"/>
    </w:p>
    <w:p w:rsidR="00D8380C" w:rsidRDefault="00D8380C">
      <w:pPr>
        <w:autoSpaceDE w:val="0"/>
        <w:autoSpaceDN w:val="0"/>
        <w:spacing w:after="240" w:line="360" w:lineRule="exact"/>
        <w:rPr>
          <w:rFonts w:hint="eastAsia"/>
          <w:szCs w:val="24"/>
        </w:rPr>
      </w:pPr>
      <w:r>
        <w:rPr>
          <w:rFonts w:hint="eastAsia"/>
          <w:szCs w:val="24"/>
        </w:rPr>
        <w:t>对按照活动是列的社会性别分布状况考察发现，诸如“卫生和社会工作”、“教育”和“宾馆饭店”等部门的女性化比率都较高。“建筑”、“采矿和采石”、“渔业”以及“电力、煤气和水供应”等部门则男性所占比重较大。</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bCs/>
          <w:color w:val="FF0000"/>
          <w:szCs w:val="24"/>
        </w:rPr>
        <w:t xml:space="preserve">2007 </w:t>
      </w:r>
      <w:r>
        <w:rPr>
          <w:rFonts w:ascii="SimHei" w:eastAsia="SimHei" w:hint="eastAsia"/>
          <w:bCs/>
          <w:color w:val="FF0000"/>
          <w:szCs w:val="24"/>
        </w:rPr>
        <w:t>年上半年按经济活动和性别分列的就业人口</w:t>
      </w:r>
      <w:r>
        <w:rPr>
          <w:rFonts w:ascii="SimHei" w:eastAsia="SimHei"/>
          <w:bCs/>
          <w:color w:val="FF0000"/>
          <w:szCs w:val="24"/>
        </w:rPr>
        <w:t>（比例）</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908"/>
        <w:gridCol w:w="2579"/>
        <w:gridCol w:w="2579"/>
      </w:tblGrid>
      <w:tr w:rsidR="00D8380C">
        <w:tblPrEx>
          <w:tblCellMar>
            <w:top w:w="0" w:type="dxa"/>
            <w:bottom w:w="0" w:type="dxa"/>
          </w:tblCellMar>
        </w:tblPrEx>
        <w:trPr>
          <w:tblHeader/>
        </w:trPr>
        <w:tc>
          <w:tcPr>
            <w:tcW w:w="4908" w:type="dxa"/>
            <w:tcBorders>
              <w:right w:val="nil"/>
            </w:tcBorders>
          </w:tcPr>
          <w:p w:rsidR="00D8380C" w:rsidRDefault="00D8380C">
            <w:pPr>
              <w:autoSpaceDE w:val="0"/>
              <w:autoSpaceDN w:val="0"/>
              <w:spacing w:line="360" w:lineRule="exact"/>
              <w:jc w:val="center"/>
              <w:rPr>
                <w:rFonts w:ascii="SimHei" w:eastAsia="SimHei" w:hint="eastAsia"/>
                <w:bCs/>
                <w:color w:val="FF0000"/>
                <w:szCs w:val="24"/>
              </w:rPr>
            </w:pPr>
          </w:p>
        </w:tc>
        <w:tc>
          <w:tcPr>
            <w:tcW w:w="2579"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女</w:t>
            </w:r>
          </w:p>
        </w:tc>
        <w:tc>
          <w:tcPr>
            <w:tcW w:w="2579" w:type="dxa"/>
            <w:tcBorders>
              <w:lef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农业</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48.9</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51.0</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渔业</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7.5</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92.5</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采矿和采石业</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6.9</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93.1</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制造业</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42.0</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58.0</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电力、煤气和水供应</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23.2</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76.6</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建筑</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5.0</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95.0</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批发零售业、汽车修理业</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45.1</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54.9</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宾馆饭店</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58.7</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41.3</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交通、储藏和通讯业</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24.8</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75.2</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金融中介业</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45.4</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54.6</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房地业、租赁和商业</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50.7</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49.3</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公共管理和防护、义务性社会安全领域</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37.2</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62.9</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教育</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76.0</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24.0</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bCs/>
                <w:szCs w:val="24"/>
              </w:rPr>
            </w:pPr>
            <w:r>
              <w:rPr>
                <w:rFonts w:ascii="SimSun" w:hint="eastAsia"/>
                <w:bCs/>
                <w:szCs w:val="24"/>
              </w:rPr>
              <w:t>卫生和社会工作</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83.8</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16.2</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bCs/>
                <w:szCs w:val="24"/>
              </w:rPr>
            </w:pPr>
            <w:r>
              <w:rPr>
                <w:rFonts w:ascii="SimSun" w:hint="eastAsia"/>
                <w:bCs/>
                <w:szCs w:val="24"/>
              </w:rPr>
              <w:t>其他的社区、社会和个人服务活动</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55.0</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45.0</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总计</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46.0</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54.0</w:t>
            </w:r>
          </w:p>
        </w:tc>
      </w:tr>
    </w:tbl>
    <w:p w:rsidR="00D8380C" w:rsidRDefault="00D8380C">
      <w:pPr>
        <w:autoSpaceDE w:val="0"/>
        <w:autoSpaceDN w:val="0"/>
        <w:spacing w:after="240" w:line="360" w:lineRule="exact"/>
        <w:rPr>
          <w:color w:val="993300"/>
          <w:szCs w:val="24"/>
        </w:rPr>
      </w:pPr>
      <w:r>
        <w:rPr>
          <w:rFonts w:eastAsia="KaiTi_GB2312" w:hint="eastAsia"/>
          <w:color w:val="0000FF"/>
          <w:szCs w:val="24"/>
        </w:rPr>
        <w:t>资料来源：</w:t>
      </w:r>
      <w:r>
        <w:rPr>
          <w:rFonts w:hint="eastAsia"/>
          <w:szCs w:val="24"/>
        </w:rPr>
        <w:t>国家统计研究所，《劳动力调查》。</w:t>
      </w:r>
    </w:p>
    <w:p w:rsidR="00D8380C" w:rsidRDefault="00D8380C">
      <w:pPr>
        <w:autoSpaceDE w:val="0"/>
        <w:autoSpaceDN w:val="0"/>
        <w:spacing w:after="240" w:line="360" w:lineRule="exact"/>
        <w:rPr>
          <w:rFonts w:hint="eastAsia"/>
          <w:color w:val="000000"/>
          <w:szCs w:val="24"/>
        </w:rPr>
      </w:pPr>
      <w:r>
        <w:rPr>
          <w:rFonts w:hint="eastAsia"/>
          <w:color w:val="000000"/>
          <w:szCs w:val="24"/>
        </w:rPr>
        <w:t>明显的差异还体现在就业合同性质方面。尽管临时雇用合同的使用呈减少趋势，男女之间的差异也在缩小，但是签署这种合同的女性工人比例仍一如既往地超过了签署这类合同的男性工人：</w:t>
      </w:r>
      <w:r>
        <w:rPr>
          <w:rFonts w:hint="eastAsia"/>
          <w:color w:val="000000"/>
          <w:szCs w:val="24"/>
        </w:rPr>
        <w:t>2007</w:t>
      </w:r>
      <w:r>
        <w:rPr>
          <w:rFonts w:hint="eastAsia"/>
          <w:color w:val="000000"/>
          <w:szCs w:val="24"/>
        </w:rPr>
        <w:t>年（上半年）的女性比例为</w:t>
      </w:r>
      <w:r>
        <w:rPr>
          <w:rFonts w:hint="eastAsia"/>
          <w:color w:val="000000"/>
          <w:szCs w:val="24"/>
        </w:rPr>
        <w:t>22.4%</w:t>
      </w:r>
      <w:r>
        <w:rPr>
          <w:rFonts w:hint="eastAsia"/>
          <w:color w:val="000000"/>
          <w:szCs w:val="24"/>
        </w:rPr>
        <w:t>，男性为</w:t>
      </w:r>
      <w:r>
        <w:rPr>
          <w:rFonts w:hint="eastAsia"/>
          <w:color w:val="000000"/>
          <w:szCs w:val="24"/>
        </w:rPr>
        <w:t>21.4%</w:t>
      </w:r>
      <w:r>
        <w:rPr>
          <w:rFonts w:hint="eastAsia"/>
          <w:color w:val="000000"/>
          <w:szCs w:val="24"/>
        </w:rPr>
        <w:t>，而</w:t>
      </w:r>
      <w:r>
        <w:rPr>
          <w:rFonts w:hint="eastAsia"/>
          <w:color w:val="000000"/>
          <w:szCs w:val="24"/>
        </w:rPr>
        <w:t>2004</w:t>
      </w:r>
      <w:r>
        <w:rPr>
          <w:rFonts w:hint="eastAsia"/>
          <w:color w:val="000000"/>
          <w:szCs w:val="24"/>
        </w:rPr>
        <w:t>年的女性比例为</w:t>
      </w:r>
      <w:r>
        <w:rPr>
          <w:rFonts w:hint="eastAsia"/>
          <w:color w:val="000000"/>
          <w:szCs w:val="24"/>
        </w:rPr>
        <w:t>21.1%</w:t>
      </w:r>
      <w:r>
        <w:rPr>
          <w:rFonts w:hint="eastAsia"/>
          <w:color w:val="000000"/>
          <w:szCs w:val="24"/>
        </w:rPr>
        <w:t>，男性为</w:t>
      </w:r>
      <w:r>
        <w:rPr>
          <w:rFonts w:hint="eastAsia"/>
          <w:color w:val="000000"/>
          <w:szCs w:val="24"/>
        </w:rPr>
        <w:t>18.7%</w:t>
      </w:r>
      <w:r>
        <w:rPr>
          <w:rFonts w:hint="eastAsia"/>
          <w:color w:val="000000"/>
          <w:szCs w:val="24"/>
        </w:rPr>
        <w:t>。</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t>2004</w:t>
      </w:r>
      <w:r>
        <w:rPr>
          <w:rFonts w:ascii="SimHei" w:eastAsia="SimHei" w:hint="eastAsia"/>
          <w:bCs/>
          <w:color w:val="FF0000"/>
          <w:szCs w:val="24"/>
        </w:rPr>
        <w:t>年至</w:t>
      </w:r>
      <w:r>
        <w:rPr>
          <w:rFonts w:ascii="SimHei" w:eastAsia="SimHei"/>
          <w:bCs/>
          <w:color w:val="FF0000"/>
          <w:szCs w:val="24"/>
        </w:rPr>
        <w:t>2007</w:t>
      </w:r>
      <w:r>
        <w:rPr>
          <w:rFonts w:ascii="SimHei" w:eastAsia="SimHei" w:hint="eastAsia"/>
          <w:bCs/>
          <w:color w:val="FF0000"/>
          <w:szCs w:val="24"/>
        </w:rPr>
        <w:t>年（上半年）按性别分列的签署非永久性合同的就业人口</w:t>
      </w:r>
      <w:r>
        <w:rPr>
          <w:rFonts w:ascii="SimHei" w:eastAsia="SimHei"/>
          <w:bCs/>
          <w:color w:val="FF0000"/>
          <w:szCs w:val="24"/>
        </w:rPr>
        <w:t>（比例）</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3120"/>
        <w:gridCol w:w="2315"/>
        <w:gridCol w:w="2315"/>
        <w:gridCol w:w="2316"/>
      </w:tblGrid>
      <w:tr w:rsidR="00D8380C">
        <w:tblPrEx>
          <w:tblCellMar>
            <w:top w:w="0" w:type="dxa"/>
            <w:bottom w:w="0" w:type="dxa"/>
          </w:tblCellMar>
        </w:tblPrEx>
        <w:trPr>
          <w:tblHeader/>
        </w:trPr>
        <w:tc>
          <w:tcPr>
            <w:tcW w:w="3120" w:type="dxa"/>
            <w:tcBorders>
              <w:right w:val="nil"/>
            </w:tcBorders>
          </w:tcPr>
          <w:p w:rsidR="00D8380C" w:rsidRDefault="00D8380C">
            <w:pPr>
              <w:autoSpaceDE w:val="0"/>
              <w:autoSpaceDN w:val="0"/>
              <w:spacing w:line="360" w:lineRule="exact"/>
              <w:jc w:val="center"/>
              <w:rPr>
                <w:rFonts w:ascii="SimHei" w:eastAsia="SimHei" w:hint="eastAsia"/>
                <w:bCs/>
                <w:color w:val="FF0000"/>
                <w:szCs w:val="24"/>
              </w:rPr>
            </w:pPr>
          </w:p>
        </w:tc>
        <w:tc>
          <w:tcPr>
            <w:tcW w:w="2315"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总计</w:t>
            </w:r>
          </w:p>
        </w:tc>
        <w:tc>
          <w:tcPr>
            <w:tcW w:w="2315"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w:t>
            </w:r>
          </w:p>
        </w:tc>
        <w:tc>
          <w:tcPr>
            <w:tcW w:w="2316" w:type="dxa"/>
            <w:tcBorders>
              <w:lef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女</w:t>
            </w:r>
          </w:p>
        </w:tc>
      </w:tr>
      <w:tr w:rsidR="00D8380C">
        <w:tblPrEx>
          <w:tblCellMar>
            <w:top w:w="0" w:type="dxa"/>
            <w:bottom w:w="0" w:type="dxa"/>
          </w:tblCellMar>
        </w:tblPrEx>
        <w:tc>
          <w:tcPr>
            <w:tcW w:w="3120" w:type="dxa"/>
            <w:tcBorders>
              <w:right w:val="nil"/>
            </w:tcBorders>
          </w:tcPr>
          <w:p w:rsidR="00D8380C" w:rsidRDefault="00D8380C">
            <w:pPr>
              <w:autoSpaceDE w:val="0"/>
              <w:autoSpaceDN w:val="0"/>
              <w:spacing w:line="360" w:lineRule="exact"/>
              <w:rPr>
                <w:rFonts w:ascii="SimHei" w:eastAsia="SimHei" w:hint="eastAsia"/>
                <w:bCs/>
                <w:color w:val="FF0000"/>
                <w:szCs w:val="24"/>
              </w:rPr>
            </w:pPr>
            <w:r>
              <w:rPr>
                <w:rFonts w:ascii="SimHei" w:eastAsia="SimHei" w:hint="eastAsia"/>
                <w:bCs/>
                <w:color w:val="FF0000"/>
                <w:szCs w:val="24"/>
              </w:rPr>
              <w:t>2004年</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19.8</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18.7</w:t>
            </w:r>
          </w:p>
        </w:tc>
        <w:tc>
          <w:tcPr>
            <w:tcW w:w="231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21.1</w:t>
            </w:r>
          </w:p>
        </w:tc>
      </w:tr>
      <w:tr w:rsidR="00D8380C">
        <w:tblPrEx>
          <w:tblCellMar>
            <w:top w:w="0" w:type="dxa"/>
            <w:bottom w:w="0" w:type="dxa"/>
          </w:tblCellMar>
        </w:tblPrEx>
        <w:tc>
          <w:tcPr>
            <w:tcW w:w="3120" w:type="dxa"/>
            <w:tcBorders>
              <w:right w:val="nil"/>
            </w:tcBorders>
          </w:tcPr>
          <w:p w:rsidR="00D8380C" w:rsidRDefault="00D8380C">
            <w:pPr>
              <w:autoSpaceDE w:val="0"/>
              <w:autoSpaceDN w:val="0"/>
              <w:spacing w:line="360" w:lineRule="exact"/>
              <w:rPr>
                <w:rFonts w:ascii="SimHei" w:eastAsia="SimHei" w:hint="eastAsia"/>
                <w:bCs/>
                <w:color w:val="FF0000"/>
                <w:szCs w:val="24"/>
              </w:rPr>
            </w:pPr>
            <w:r>
              <w:rPr>
                <w:rFonts w:ascii="SimHei" w:eastAsia="SimHei" w:hint="eastAsia"/>
                <w:bCs/>
                <w:color w:val="FF0000"/>
                <w:szCs w:val="24"/>
              </w:rPr>
              <w:t>2005年</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19.5</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18.7</w:t>
            </w:r>
          </w:p>
        </w:tc>
        <w:tc>
          <w:tcPr>
            <w:tcW w:w="231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20.4</w:t>
            </w:r>
          </w:p>
        </w:tc>
      </w:tr>
      <w:tr w:rsidR="00D8380C">
        <w:tblPrEx>
          <w:tblCellMar>
            <w:top w:w="0" w:type="dxa"/>
            <w:bottom w:w="0" w:type="dxa"/>
          </w:tblCellMar>
        </w:tblPrEx>
        <w:tc>
          <w:tcPr>
            <w:tcW w:w="3120" w:type="dxa"/>
            <w:tcBorders>
              <w:right w:val="nil"/>
            </w:tcBorders>
          </w:tcPr>
          <w:p w:rsidR="00D8380C" w:rsidRDefault="00D8380C">
            <w:pPr>
              <w:autoSpaceDE w:val="0"/>
              <w:autoSpaceDN w:val="0"/>
              <w:spacing w:line="360" w:lineRule="exact"/>
              <w:rPr>
                <w:rFonts w:ascii="SimHei" w:eastAsia="SimHei" w:hint="eastAsia"/>
                <w:bCs/>
                <w:color w:val="FF0000"/>
                <w:szCs w:val="24"/>
              </w:rPr>
            </w:pPr>
            <w:r>
              <w:rPr>
                <w:rFonts w:ascii="SimHei" w:eastAsia="SimHei" w:hint="eastAsia"/>
                <w:bCs/>
                <w:color w:val="FF0000"/>
                <w:szCs w:val="24"/>
              </w:rPr>
              <w:t>2006年</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20.6</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19.5</w:t>
            </w:r>
          </w:p>
        </w:tc>
        <w:tc>
          <w:tcPr>
            <w:tcW w:w="231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21.7</w:t>
            </w:r>
          </w:p>
        </w:tc>
      </w:tr>
      <w:tr w:rsidR="00D8380C">
        <w:tblPrEx>
          <w:tblCellMar>
            <w:top w:w="0" w:type="dxa"/>
            <w:bottom w:w="0" w:type="dxa"/>
          </w:tblCellMar>
        </w:tblPrEx>
        <w:tc>
          <w:tcPr>
            <w:tcW w:w="3120" w:type="dxa"/>
            <w:tcBorders>
              <w:right w:val="nil"/>
            </w:tcBorders>
          </w:tcPr>
          <w:p w:rsidR="00D8380C" w:rsidRDefault="00D8380C">
            <w:pPr>
              <w:autoSpaceDE w:val="0"/>
              <w:autoSpaceDN w:val="0"/>
              <w:spacing w:line="360" w:lineRule="exact"/>
              <w:rPr>
                <w:rFonts w:ascii="SimHei" w:eastAsia="SimHei" w:hint="eastAsia"/>
                <w:bCs/>
                <w:color w:val="FF0000"/>
                <w:szCs w:val="24"/>
              </w:rPr>
            </w:pPr>
            <w:r>
              <w:rPr>
                <w:rFonts w:ascii="SimHei" w:eastAsia="SimHei" w:hint="eastAsia"/>
                <w:bCs/>
                <w:color w:val="FF0000"/>
                <w:szCs w:val="24"/>
              </w:rPr>
              <w:t>2007年</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21.8</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21.4</w:t>
            </w:r>
          </w:p>
        </w:tc>
        <w:tc>
          <w:tcPr>
            <w:tcW w:w="231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22.4</w:t>
            </w:r>
          </w:p>
        </w:tc>
      </w:tr>
    </w:tbl>
    <w:p w:rsidR="00D8380C" w:rsidRDefault="00D8380C">
      <w:pPr>
        <w:autoSpaceDE w:val="0"/>
        <w:autoSpaceDN w:val="0"/>
        <w:spacing w:after="240" w:line="360" w:lineRule="exact"/>
        <w:rPr>
          <w:rFonts w:hint="eastAsia"/>
          <w:szCs w:val="24"/>
        </w:rPr>
      </w:pPr>
      <w:r>
        <w:rPr>
          <w:rFonts w:eastAsia="KaiTi_GB2312"/>
          <w:color w:val="0000FF"/>
          <w:szCs w:val="24"/>
        </w:rPr>
        <w:t>资料来源</w:t>
      </w:r>
      <w:r>
        <w:rPr>
          <w:rFonts w:eastAsia="KaiTi_GB2312" w:hint="eastAsia"/>
          <w:color w:val="0000FF"/>
          <w:szCs w:val="24"/>
        </w:rPr>
        <w:t>：</w:t>
      </w:r>
      <w:r>
        <w:rPr>
          <w:rFonts w:hint="eastAsia"/>
          <w:szCs w:val="24"/>
        </w:rPr>
        <w:t>国家统计研究所，《劳动力调查》。</w:t>
      </w:r>
    </w:p>
    <w:p w:rsidR="00D8380C" w:rsidRDefault="00D8380C">
      <w:pPr>
        <w:pStyle w:val="H2"/>
      </w:pPr>
      <w:r>
        <w:rPr>
          <w:rFonts w:hint="eastAsia"/>
        </w:rPr>
        <w:t>同酬</w:t>
      </w:r>
    </w:p>
    <w:p w:rsidR="00D8380C" w:rsidRDefault="00D8380C">
      <w:pPr>
        <w:spacing w:after="240" w:line="360" w:lineRule="exact"/>
        <w:rPr>
          <w:rFonts w:hint="eastAsia"/>
          <w:szCs w:val="24"/>
        </w:rPr>
      </w:pPr>
      <w:r>
        <w:rPr>
          <w:rFonts w:hint="eastAsia"/>
          <w:szCs w:val="24"/>
        </w:rPr>
        <w:t>社会性别薪酬差异是指妇女和男子工资收入上存在的差别。对社会性别薪酬差异的估算可能会不同，取决于数据的来源和数据的局限性以及所用的方法。因此，即使是针对同一国家的不同研究项目其估算结果可能也不相同。</w:t>
      </w:r>
    </w:p>
    <w:p w:rsidR="00D8380C" w:rsidRDefault="00D8380C">
      <w:pPr>
        <w:spacing w:after="240" w:line="360" w:lineRule="exact"/>
        <w:rPr>
          <w:rFonts w:hint="eastAsia"/>
          <w:szCs w:val="24"/>
        </w:rPr>
      </w:pPr>
      <w:r>
        <w:rPr>
          <w:rFonts w:hint="eastAsia"/>
          <w:szCs w:val="24"/>
        </w:rPr>
        <w:t>利用来自《人事清单》的数据（《人事清单》是劳动和社会团结部编写的一种行政材料），</w:t>
      </w:r>
      <w:r>
        <w:rPr>
          <w:rStyle w:val="FootnoteReference"/>
          <w:szCs w:val="24"/>
        </w:rPr>
        <w:footnoteReference w:id="52"/>
      </w:r>
      <w:r>
        <w:rPr>
          <w:rFonts w:hint="eastAsia"/>
          <w:szCs w:val="24"/>
        </w:rPr>
        <w:t>表</w:t>
      </w:r>
      <w:r>
        <w:rPr>
          <w:rFonts w:hint="eastAsia"/>
          <w:szCs w:val="24"/>
        </w:rPr>
        <w:t>1</w:t>
      </w:r>
      <w:r>
        <w:rPr>
          <w:rFonts w:hint="eastAsia"/>
          <w:szCs w:val="24"/>
        </w:rPr>
        <w:t>提供了从</w:t>
      </w:r>
      <w:r>
        <w:rPr>
          <w:rFonts w:hint="eastAsia"/>
          <w:szCs w:val="24"/>
        </w:rPr>
        <w:t>2002</w:t>
      </w:r>
      <w:r>
        <w:rPr>
          <w:rFonts w:hint="eastAsia"/>
          <w:szCs w:val="24"/>
        </w:rPr>
        <w:t>年至</w:t>
      </w:r>
      <w:r>
        <w:rPr>
          <w:rFonts w:hint="eastAsia"/>
          <w:szCs w:val="24"/>
        </w:rPr>
        <w:t>2005</w:t>
      </w:r>
      <w:r>
        <w:rPr>
          <w:rFonts w:hint="eastAsia"/>
          <w:szCs w:val="24"/>
        </w:rPr>
        <w:t>年按照欧元计算、按照资格水平分列的每月基本工资、妇女每月平均毛额基本工资和男子每月平均毛额基本工资的比率以及男子和妇女每月毛额基本工资的差异。</w:t>
      </w:r>
    </w:p>
    <w:p w:rsidR="00D8380C" w:rsidRDefault="00D8380C">
      <w:pPr>
        <w:spacing w:after="240" w:line="360" w:lineRule="exact"/>
        <w:rPr>
          <w:rFonts w:hint="eastAsia"/>
          <w:szCs w:val="24"/>
        </w:rPr>
      </w:pPr>
      <w:r>
        <w:rPr>
          <w:rFonts w:hint="eastAsia"/>
          <w:szCs w:val="24"/>
        </w:rPr>
        <w:t>尽管目前呈现出了积极态势，但是工资和收入方面的社会性别差距仍然存在。</w:t>
      </w:r>
      <w:r>
        <w:rPr>
          <w:rFonts w:hint="eastAsia"/>
          <w:szCs w:val="24"/>
        </w:rPr>
        <w:t>2005</w:t>
      </w:r>
      <w:r>
        <w:rPr>
          <w:rFonts w:hint="eastAsia"/>
          <w:szCs w:val="24"/>
        </w:rPr>
        <w:t>年妇女的月基本工资比男子低</w:t>
      </w:r>
      <w:r>
        <w:rPr>
          <w:rFonts w:hint="eastAsia"/>
          <w:szCs w:val="24"/>
        </w:rPr>
        <w:t>19.3%</w:t>
      </w:r>
      <w:r>
        <w:rPr>
          <w:rFonts w:hint="eastAsia"/>
          <w:szCs w:val="24"/>
        </w:rPr>
        <w:t>。考虑到月收入（包括其他工资进项），社会性别差距则更大：</w:t>
      </w:r>
      <w:r>
        <w:rPr>
          <w:rFonts w:hint="eastAsia"/>
          <w:szCs w:val="24"/>
        </w:rPr>
        <w:t>22.6%</w:t>
      </w:r>
      <w:r>
        <w:rPr>
          <w:rFonts w:hint="eastAsia"/>
          <w:szCs w:val="24"/>
        </w:rPr>
        <w:t>。</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bCs/>
          <w:color w:val="FF0000"/>
          <w:szCs w:val="24"/>
        </w:rPr>
        <w:t>2004-2005</w:t>
      </w:r>
      <w:r>
        <w:rPr>
          <w:rFonts w:ascii="SimHei" w:eastAsia="SimHei" w:hint="eastAsia"/>
          <w:bCs/>
          <w:color w:val="FF0000"/>
          <w:szCs w:val="24"/>
        </w:rPr>
        <w:t>年按性别分列的月平均基本工资（欧元）</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908"/>
        <w:gridCol w:w="2579"/>
        <w:gridCol w:w="2579"/>
      </w:tblGrid>
      <w:tr w:rsidR="00D8380C">
        <w:tblPrEx>
          <w:tblCellMar>
            <w:top w:w="0" w:type="dxa"/>
            <w:bottom w:w="0" w:type="dxa"/>
          </w:tblCellMar>
        </w:tblPrEx>
        <w:trPr>
          <w:tblHeader/>
        </w:trPr>
        <w:tc>
          <w:tcPr>
            <w:tcW w:w="4908" w:type="dxa"/>
            <w:tcBorders>
              <w:right w:val="nil"/>
            </w:tcBorders>
          </w:tcPr>
          <w:p w:rsidR="00D8380C" w:rsidRDefault="00D8380C">
            <w:pPr>
              <w:autoSpaceDE w:val="0"/>
              <w:autoSpaceDN w:val="0"/>
              <w:spacing w:line="360" w:lineRule="exact"/>
              <w:jc w:val="center"/>
              <w:rPr>
                <w:rFonts w:ascii="SimHei" w:eastAsia="SimHei" w:hint="eastAsia"/>
                <w:bCs/>
                <w:color w:val="FF0000"/>
                <w:szCs w:val="24"/>
              </w:rPr>
            </w:pPr>
          </w:p>
        </w:tc>
        <w:tc>
          <w:tcPr>
            <w:tcW w:w="2579"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女</w:t>
            </w:r>
          </w:p>
        </w:tc>
        <w:tc>
          <w:tcPr>
            <w:tcW w:w="2579" w:type="dxa"/>
            <w:tcBorders>
              <w:lef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hint="eastAsia"/>
                <w:bCs/>
                <w:szCs w:val="24"/>
              </w:rPr>
            </w:pPr>
            <w:r>
              <w:rPr>
                <w:rFonts w:hint="eastAsia"/>
                <w:bCs/>
                <w:szCs w:val="24"/>
              </w:rPr>
              <w:t>2004</w:t>
            </w:r>
            <w:r>
              <w:rPr>
                <w:rFonts w:hint="eastAsia"/>
                <w:bCs/>
                <w:szCs w:val="24"/>
              </w:rPr>
              <w:t>年</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647</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809</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hint="eastAsia"/>
                <w:bCs/>
                <w:szCs w:val="24"/>
              </w:rPr>
            </w:pPr>
            <w:r>
              <w:rPr>
                <w:rFonts w:hint="eastAsia"/>
                <w:bCs/>
                <w:szCs w:val="24"/>
              </w:rPr>
              <w:t>2005</w:t>
            </w:r>
            <w:r>
              <w:rPr>
                <w:rFonts w:hint="eastAsia"/>
                <w:bCs/>
                <w:szCs w:val="24"/>
              </w:rPr>
              <w:t>年</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674</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836</w:t>
            </w:r>
          </w:p>
        </w:tc>
      </w:tr>
    </w:tbl>
    <w:p w:rsidR="00D8380C" w:rsidRDefault="00D8380C">
      <w:pPr>
        <w:autoSpaceDE w:val="0"/>
        <w:autoSpaceDN w:val="0"/>
        <w:spacing w:after="240" w:line="360" w:lineRule="exact"/>
        <w:rPr>
          <w:rFonts w:hint="eastAsia"/>
          <w:szCs w:val="24"/>
        </w:rPr>
      </w:pPr>
      <w:r>
        <w:rPr>
          <w:rFonts w:eastAsia="KaiTi_GB2312"/>
          <w:color w:val="0000FF"/>
          <w:szCs w:val="24"/>
        </w:rPr>
        <w:t>资料来源</w:t>
      </w:r>
      <w:r>
        <w:rPr>
          <w:rFonts w:eastAsia="KaiTi_GB2312" w:hint="eastAsia"/>
          <w:color w:val="0000FF"/>
          <w:szCs w:val="24"/>
        </w:rPr>
        <w:t>：</w:t>
      </w:r>
      <w:r>
        <w:rPr>
          <w:szCs w:val="24"/>
        </w:rPr>
        <w:t>MTSS/DGEEP</w:t>
      </w:r>
      <w:r>
        <w:rPr>
          <w:rFonts w:hint="eastAsia"/>
          <w:szCs w:val="24"/>
        </w:rPr>
        <w:t>，《人事清单》。</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bCs/>
          <w:color w:val="FF0000"/>
          <w:szCs w:val="24"/>
        </w:rPr>
        <w:t>2004-2005</w:t>
      </w:r>
      <w:r>
        <w:rPr>
          <w:rFonts w:ascii="SimHei" w:eastAsia="SimHei" w:hint="eastAsia"/>
          <w:bCs/>
          <w:color w:val="FF0000"/>
          <w:szCs w:val="24"/>
        </w:rPr>
        <w:t>年按性别分列的平均月工资</w:t>
      </w:r>
      <w:r>
        <w:rPr>
          <w:rFonts w:ascii="SimHei" w:eastAsia="SimHei"/>
          <w:bCs/>
          <w:color w:val="FF0000"/>
          <w:szCs w:val="24"/>
        </w:rPr>
        <w:t>（</w:t>
      </w:r>
      <w:r>
        <w:rPr>
          <w:rFonts w:ascii="SimHei" w:eastAsia="SimHei" w:hint="eastAsia"/>
          <w:bCs/>
          <w:color w:val="FF0000"/>
          <w:szCs w:val="24"/>
        </w:rPr>
        <w:t>欧元）</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908"/>
        <w:gridCol w:w="2579"/>
        <w:gridCol w:w="2579"/>
      </w:tblGrid>
      <w:tr w:rsidR="00D8380C">
        <w:tblPrEx>
          <w:tblCellMar>
            <w:top w:w="0" w:type="dxa"/>
            <w:bottom w:w="0" w:type="dxa"/>
          </w:tblCellMar>
        </w:tblPrEx>
        <w:trPr>
          <w:tblHeader/>
        </w:trPr>
        <w:tc>
          <w:tcPr>
            <w:tcW w:w="4908" w:type="dxa"/>
            <w:tcBorders>
              <w:right w:val="nil"/>
            </w:tcBorders>
          </w:tcPr>
          <w:p w:rsidR="00D8380C" w:rsidRDefault="00D8380C">
            <w:pPr>
              <w:autoSpaceDE w:val="0"/>
              <w:autoSpaceDN w:val="0"/>
              <w:spacing w:line="360" w:lineRule="exact"/>
              <w:jc w:val="center"/>
              <w:rPr>
                <w:rFonts w:ascii="SimHei" w:eastAsia="SimHei" w:hint="eastAsia"/>
                <w:bCs/>
                <w:color w:val="FF0000"/>
                <w:szCs w:val="24"/>
              </w:rPr>
            </w:pPr>
          </w:p>
        </w:tc>
        <w:tc>
          <w:tcPr>
            <w:tcW w:w="2579"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女</w:t>
            </w:r>
          </w:p>
        </w:tc>
        <w:tc>
          <w:tcPr>
            <w:tcW w:w="2579" w:type="dxa"/>
            <w:tcBorders>
              <w:lef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hint="eastAsia"/>
                <w:bCs/>
                <w:szCs w:val="24"/>
              </w:rPr>
            </w:pPr>
            <w:r>
              <w:rPr>
                <w:rFonts w:hint="eastAsia"/>
                <w:bCs/>
                <w:szCs w:val="24"/>
              </w:rPr>
              <w:t>2004</w:t>
            </w:r>
            <w:r>
              <w:rPr>
                <w:rFonts w:hint="eastAsia"/>
                <w:bCs/>
                <w:szCs w:val="24"/>
              </w:rPr>
              <w:t>年</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748</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974</w:t>
            </w:r>
          </w:p>
        </w:tc>
      </w:tr>
      <w:tr w:rsidR="00D8380C">
        <w:tblPrEx>
          <w:tblCellMar>
            <w:top w:w="0" w:type="dxa"/>
            <w:bottom w:w="0" w:type="dxa"/>
          </w:tblCellMar>
        </w:tblPrEx>
        <w:tc>
          <w:tcPr>
            <w:tcW w:w="4908" w:type="dxa"/>
            <w:tcBorders>
              <w:right w:val="nil"/>
            </w:tcBorders>
          </w:tcPr>
          <w:p w:rsidR="00D8380C" w:rsidRDefault="00D8380C">
            <w:pPr>
              <w:pStyle w:val="Date"/>
              <w:autoSpaceDE w:val="0"/>
              <w:autoSpaceDN w:val="0"/>
              <w:spacing w:line="360" w:lineRule="exact"/>
              <w:rPr>
                <w:rFonts w:hint="eastAsia"/>
                <w:bCs/>
                <w:szCs w:val="24"/>
              </w:rPr>
            </w:pPr>
            <w:r>
              <w:rPr>
                <w:rFonts w:hint="eastAsia"/>
                <w:bCs/>
                <w:szCs w:val="24"/>
              </w:rPr>
              <w:t>2005</w:t>
            </w:r>
            <w:r>
              <w:rPr>
                <w:rFonts w:hint="eastAsia"/>
                <w:bCs/>
                <w:szCs w:val="24"/>
              </w:rPr>
              <w:t>年</w:t>
            </w:r>
          </w:p>
        </w:tc>
        <w:tc>
          <w:tcPr>
            <w:tcW w:w="257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778</w:t>
            </w:r>
          </w:p>
        </w:tc>
        <w:tc>
          <w:tcPr>
            <w:tcW w:w="2579"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1 005</w:t>
            </w:r>
          </w:p>
        </w:tc>
      </w:tr>
    </w:tbl>
    <w:p w:rsidR="00D8380C" w:rsidRDefault="00D8380C">
      <w:pPr>
        <w:autoSpaceDE w:val="0"/>
        <w:autoSpaceDN w:val="0"/>
        <w:spacing w:after="240" w:line="360" w:lineRule="exact"/>
        <w:rPr>
          <w:color w:val="993300"/>
          <w:szCs w:val="24"/>
        </w:rPr>
      </w:pPr>
      <w:r>
        <w:rPr>
          <w:rFonts w:eastAsia="KaiTi_GB2312"/>
          <w:color w:val="0000FF"/>
          <w:szCs w:val="24"/>
        </w:rPr>
        <w:t>资料来源</w:t>
      </w:r>
      <w:r>
        <w:rPr>
          <w:rFonts w:eastAsia="KaiTi_GB2312" w:hint="eastAsia"/>
          <w:color w:val="0000FF"/>
          <w:szCs w:val="24"/>
        </w:rPr>
        <w:t>：</w:t>
      </w:r>
      <w:r>
        <w:rPr>
          <w:rFonts w:hint="eastAsia"/>
          <w:szCs w:val="24"/>
        </w:rPr>
        <w:t>劳动部，《人事清单》。</w:t>
      </w:r>
    </w:p>
    <w:p w:rsidR="00D8380C" w:rsidRDefault="00D8380C">
      <w:pPr>
        <w:autoSpaceDE w:val="0"/>
        <w:autoSpaceDN w:val="0"/>
        <w:spacing w:after="240" w:line="360" w:lineRule="exact"/>
        <w:rPr>
          <w:rFonts w:hint="eastAsia"/>
          <w:szCs w:val="24"/>
        </w:rPr>
      </w:pPr>
      <w:r>
        <w:rPr>
          <w:rFonts w:hint="eastAsia"/>
          <w:szCs w:val="24"/>
        </w:rPr>
        <w:t>从资格水平角度来看工资和薪酬的社会性别差异发现，资格水平越高收入差距越大。管理人员中，妇女比男子的收入低大约</w:t>
      </w:r>
      <w:r>
        <w:rPr>
          <w:rFonts w:hint="eastAsia"/>
          <w:szCs w:val="24"/>
        </w:rPr>
        <w:t>814</w:t>
      </w:r>
      <w:r>
        <w:rPr>
          <w:rFonts w:hint="eastAsia"/>
          <w:szCs w:val="24"/>
        </w:rPr>
        <w:t>元。</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2004年按资格水平和性别分列的月平均基本工资和收入</w:t>
      </w:r>
    </w:p>
    <w:tbl>
      <w:tblPr>
        <w:tblW w:w="0" w:type="auto"/>
        <w:tblBorders>
          <w:top w:val="single" w:sz="4" w:space="0" w:color="auto"/>
          <w:bottom w:val="single" w:sz="4" w:space="0" w:color="auto"/>
        </w:tblBorders>
        <w:tblLook w:val="0000" w:firstRow="0" w:lastRow="0" w:firstColumn="0" w:lastColumn="0" w:noHBand="0" w:noVBand="0"/>
      </w:tblPr>
      <w:tblGrid>
        <w:gridCol w:w="2388"/>
        <w:gridCol w:w="959"/>
        <w:gridCol w:w="960"/>
        <w:gridCol w:w="960"/>
        <w:gridCol w:w="960"/>
        <w:gridCol w:w="959"/>
        <w:gridCol w:w="960"/>
        <w:gridCol w:w="960"/>
        <w:gridCol w:w="960"/>
      </w:tblGrid>
      <w:tr w:rsidR="00D8380C">
        <w:tblPrEx>
          <w:tblCellMar>
            <w:top w:w="0" w:type="dxa"/>
            <w:bottom w:w="0" w:type="dxa"/>
          </w:tblCellMar>
        </w:tblPrEx>
        <w:trPr>
          <w:cantSplit/>
          <w:tblHeader/>
        </w:trPr>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3839" w:type="dxa"/>
            <w:gridSpan w:val="4"/>
            <w:tcBorders>
              <w:top w:val="single" w:sz="4" w:space="0" w:color="auto"/>
              <w:left w:val="single" w:sz="4" w:space="0" w:color="auto"/>
              <w:bottom w:val="single" w:sz="4" w:space="0" w:color="auto"/>
              <w:right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基本工资</w:t>
            </w:r>
          </w:p>
        </w:tc>
        <w:tc>
          <w:tcPr>
            <w:tcW w:w="3839" w:type="dxa"/>
            <w:gridSpan w:val="4"/>
            <w:tcBorders>
              <w:top w:val="single" w:sz="4" w:space="0" w:color="auto"/>
              <w:left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收入</w:t>
            </w:r>
          </w:p>
        </w:tc>
      </w:tr>
      <w:tr w:rsidR="00D8380C">
        <w:tblPrEx>
          <w:tblCellMar>
            <w:top w:w="0" w:type="dxa"/>
            <w:bottom w:w="0" w:type="dxa"/>
          </w:tblCellMar>
        </w:tblPrEx>
        <w:trPr>
          <w:tblHeader/>
        </w:trPr>
        <w:tc>
          <w:tcPr>
            <w:tcW w:w="2388" w:type="dxa"/>
            <w:tcBorders>
              <w:top w:val="single" w:sz="4" w:space="0" w:color="auto"/>
              <w:bottom w:val="single" w:sz="4" w:space="0" w:color="auto"/>
              <w:right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资格水平</w:t>
            </w:r>
          </w:p>
        </w:tc>
        <w:tc>
          <w:tcPr>
            <w:tcW w:w="959" w:type="dxa"/>
            <w:tcBorders>
              <w:top w:val="single" w:sz="4" w:space="0" w:color="auto"/>
              <w:left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女/男</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（比例）</w:t>
            </w:r>
          </w:p>
        </w:tc>
        <w:tc>
          <w:tcPr>
            <w:tcW w:w="960" w:type="dxa"/>
            <w:tcBorders>
              <w:top w:val="single" w:sz="4" w:space="0" w:color="auto"/>
              <w:bottom w:val="single" w:sz="4" w:space="0" w:color="auto"/>
              <w:right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差距</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（欧元）</w:t>
            </w:r>
          </w:p>
        </w:tc>
        <w:tc>
          <w:tcPr>
            <w:tcW w:w="959" w:type="dxa"/>
            <w:tcBorders>
              <w:top w:val="single" w:sz="4" w:space="0" w:color="auto"/>
              <w:left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女/男</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（比例）</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差距</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（欧元）</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总计</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808.68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647.32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80.0</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161.35</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973.85</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747.81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76.8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226.05</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管理人员</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2 163.18</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1 596.73</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73.8</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566.45</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2 473.63</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1 810.00</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73.2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663.63</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中层管理人员</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1 422.47</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1 224.36</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86.1</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198.11</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1 691.44</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1 396.98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82.6</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294.46</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工头</w:t>
            </w:r>
            <w:r>
              <w:rPr>
                <w:rFonts w:hint="eastAsia"/>
                <w:szCs w:val="24"/>
              </w:rPr>
              <w:t>/</w:t>
            </w:r>
            <w:r>
              <w:rPr>
                <w:rFonts w:hint="eastAsia"/>
                <w:szCs w:val="24"/>
              </w:rPr>
              <w:t>女工头和团队领队</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988.23</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853.09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86.3</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135.14</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1 196.08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996.84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83.3</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199.24</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高度合格的专业人士</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1 125.67</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998.8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88.7</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126.88</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1 413.91</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1 185.60</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83.9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228.3</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半合格的专业人士</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643.21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572.59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89.0</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70.62</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783.6</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668.4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85.3</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115.2</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合格的专业人士</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553.68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475.14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85.8</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78.53</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685.28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543.05</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79.2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142.23</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不合格的专业人士</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471.2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422.65</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89.7</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48.56</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567.84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480.65</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84.6</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87.19</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学徒</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432.71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411.59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95.1</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21.12</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500.6</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468.25</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93.5</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32.35</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未知水平</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665.9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547.8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82.3</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118.1</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818.29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629.32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76.9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188.97</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劳动部，《人事清单》。</w:t>
      </w:r>
    </w:p>
    <w:p w:rsidR="00D8380C" w:rsidRDefault="00D8380C">
      <w:pPr>
        <w:autoSpaceDE w:val="0"/>
        <w:autoSpaceDN w:val="0"/>
        <w:spacing w:after="240" w:line="360" w:lineRule="exact"/>
        <w:jc w:val="center"/>
        <w:rPr>
          <w:rFonts w:ascii="SimHei" w:eastAsia="SimHei"/>
          <w:bCs/>
          <w:color w:val="FF0000"/>
          <w:szCs w:val="24"/>
        </w:rPr>
      </w:pPr>
      <w:r>
        <w:rPr>
          <w:b/>
          <w:szCs w:val="24"/>
        </w:rPr>
        <w:br w:type="page"/>
      </w:r>
      <w:r>
        <w:rPr>
          <w:rFonts w:ascii="SimHei" w:eastAsia="SimHei" w:hint="eastAsia"/>
          <w:bCs/>
          <w:color w:val="FF0000"/>
          <w:szCs w:val="24"/>
        </w:rPr>
        <w:t>2005年按资格水平和性别分列的月平均基本工资和收入（欧元）</w:t>
      </w:r>
    </w:p>
    <w:tbl>
      <w:tblPr>
        <w:tblW w:w="0" w:type="auto"/>
        <w:tblBorders>
          <w:top w:val="single" w:sz="4" w:space="0" w:color="auto"/>
          <w:bottom w:val="single" w:sz="4" w:space="0" w:color="auto"/>
        </w:tblBorders>
        <w:tblLook w:val="0000" w:firstRow="0" w:lastRow="0" w:firstColumn="0" w:lastColumn="0" w:noHBand="0" w:noVBand="0"/>
      </w:tblPr>
      <w:tblGrid>
        <w:gridCol w:w="2388"/>
        <w:gridCol w:w="959"/>
        <w:gridCol w:w="960"/>
        <w:gridCol w:w="960"/>
        <w:gridCol w:w="960"/>
        <w:gridCol w:w="959"/>
        <w:gridCol w:w="960"/>
        <w:gridCol w:w="960"/>
        <w:gridCol w:w="960"/>
      </w:tblGrid>
      <w:tr w:rsidR="00D8380C">
        <w:tblPrEx>
          <w:tblCellMar>
            <w:top w:w="0" w:type="dxa"/>
            <w:bottom w:w="0" w:type="dxa"/>
          </w:tblCellMar>
        </w:tblPrEx>
        <w:trPr>
          <w:cantSplit/>
          <w:tblHeader/>
        </w:trPr>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3839" w:type="dxa"/>
            <w:gridSpan w:val="4"/>
            <w:tcBorders>
              <w:top w:val="single" w:sz="4" w:space="0" w:color="auto"/>
              <w:left w:val="single" w:sz="4" w:space="0" w:color="auto"/>
              <w:bottom w:val="single" w:sz="4" w:space="0" w:color="auto"/>
              <w:right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基本工资</w:t>
            </w:r>
          </w:p>
        </w:tc>
        <w:tc>
          <w:tcPr>
            <w:tcW w:w="3839" w:type="dxa"/>
            <w:gridSpan w:val="4"/>
            <w:tcBorders>
              <w:top w:val="single" w:sz="4" w:space="0" w:color="auto"/>
              <w:left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收入</w:t>
            </w:r>
          </w:p>
        </w:tc>
      </w:tr>
      <w:tr w:rsidR="00D8380C">
        <w:tblPrEx>
          <w:tblCellMar>
            <w:top w:w="0" w:type="dxa"/>
            <w:bottom w:w="0" w:type="dxa"/>
          </w:tblCellMar>
        </w:tblPrEx>
        <w:trPr>
          <w:tblHeader/>
        </w:trPr>
        <w:tc>
          <w:tcPr>
            <w:tcW w:w="2388" w:type="dxa"/>
            <w:tcBorders>
              <w:top w:val="single" w:sz="4" w:space="0" w:color="auto"/>
              <w:bottom w:val="single" w:sz="4" w:space="0" w:color="auto"/>
              <w:right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资格水平</w:t>
            </w:r>
          </w:p>
        </w:tc>
        <w:tc>
          <w:tcPr>
            <w:tcW w:w="959" w:type="dxa"/>
            <w:tcBorders>
              <w:top w:val="single" w:sz="4" w:space="0" w:color="auto"/>
              <w:left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女/男</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（比例）</w:t>
            </w:r>
          </w:p>
        </w:tc>
        <w:tc>
          <w:tcPr>
            <w:tcW w:w="960" w:type="dxa"/>
            <w:tcBorders>
              <w:top w:val="single" w:sz="4" w:space="0" w:color="auto"/>
              <w:bottom w:val="single" w:sz="4" w:space="0" w:color="auto"/>
              <w:right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差距</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（欧元）</w:t>
            </w:r>
          </w:p>
        </w:tc>
        <w:tc>
          <w:tcPr>
            <w:tcW w:w="959" w:type="dxa"/>
            <w:tcBorders>
              <w:top w:val="single" w:sz="4" w:space="0" w:color="auto"/>
              <w:left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女/男</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（比例）</w:t>
            </w:r>
          </w:p>
        </w:tc>
        <w:tc>
          <w:tcPr>
            <w:tcW w:w="960"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差距</w:t>
            </w:r>
          </w:p>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（欧元）</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总计</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835.6</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674.11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80.7</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161.53</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1 005.1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778.16</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77.4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226.96</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管理人员</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2 832</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1 681.67</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70.6</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700.08</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2 722.2</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1 908.11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70.1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814.13</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中层管理人员</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1 467</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1 274.47</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86.9</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192.4</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1 751.4</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1 451.44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82.9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299.95</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工头</w:t>
            </w:r>
            <w:r>
              <w:rPr>
                <w:rFonts w:hint="eastAsia"/>
                <w:szCs w:val="24"/>
              </w:rPr>
              <w:t>/</w:t>
            </w:r>
            <w:r>
              <w:rPr>
                <w:rFonts w:hint="eastAsia"/>
                <w:szCs w:val="24"/>
              </w:rPr>
              <w:t>女工头和团队领队</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1 029</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882.08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85.8</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146.51</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1 240.5</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1 029.53</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83.0</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210.94</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高度合格的专业人士</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1 164</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1 026.27</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88.1</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138.02</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1 449.2</w:t>
            </w:r>
          </w:p>
        </w:tc>
        <w:tc>
          <w:tcPr>
            <w:tcW w:w="960" w:type="dxa"/>
            <w:tcBorders>
              <w:top w:val="single" w:sz="4" w:space="0" w:color="auto"/>
              <w:bottom w:val="single" w:sz="4" w:space="0" w:color="auto"/>
            </w:tcBorders>
            <w:tcMar>
              <w:left w:w="28" w:type="dxa"/>
              <w:right w:w="28" w:type="dxa"/>
            </w:tcMar>
          </w:tcPr>
          <w:p w:rsidR="00D8380C" w:rsidRDefault="00D8380C">
            <w:pPr>
              <w:wordWrap w:val="0"/>
              <w:autoSpaceDE w:val="0"/>
              <w:autoSpaceDN w:val="0"/>
              <w:spacing w:line="320" w:lineRule="exact"/>
              <w:jc w:val="right"/>
              <w:rPr>
                <w:rFonts w:hint="eastAsia"/>
                <w:szCs w:val="24"/>
              </w:rPr>
            </w:pPr>
            <w:r>
              <w:rPr>
                <w:rFonts w:hint="eastAsia"/>
                <w:szCs w:val="24"/>
              </w:rPr>
              <w:t>1 218.12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84.1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231.09</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半合格的专业人士</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654.8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586.74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89.6</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68.02</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797.72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683.58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85.7</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114.13</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合格的专业人士</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564.9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485.24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85.9</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79.61</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698.5</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555.07</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79.5</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143.43</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不合格的专业人士</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480.3</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431.14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89.8</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49.15</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576.78</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489.92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84.9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86.86</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学徒</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448.9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422.73</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94.2</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26.21</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521.02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480.51</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92.2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40.51</w:t>
            </w:r>
          </w:p>
        </w:tc>
      </w:tr>
      <w:tr w:rsidR="00D8380C">
        <w:tblPrEx>
          <w:tblCellMar>
            <w:top w:w="0" w:type="dxa"/>
            <w:bottom w:w="0" w:type="dxa"/>
          </w:tblCellMar>
        </w:tblPrEx>
        <w:tc>
          <w:tcPr>
            <w:tcW w:w="2388" w:type="dxa"/>
            <w:tcBorders>
              <w:top w:val="single" w:sz="4" w:space="0" w:color="auto"/>
              <w:bottom w:val="single" w:sz="4" w:space="0" w:color="auto"/>
              <w:right w:val="single" w:sz="4" w:space="0" w:color="auto"/>
            </w:tcBorders>
          </w:tcPr>
          <w:p w:rsidR="00D8380C" w:rsidRDefault="00D8380C">
            <w:pPr>
              <w:autoSpaceDE w:val="0"/>
              <w:autoSpaceDN w:val="0"/>
              <w:spacing w:line="320" w:lineRule="exact"/>
              <w:rPr>
                <w:rFonts w:hint="eastAsia"/>
                <w:szCs w:val="24"/>
              </w:rPr>
            </w:pPr>
            <w:r>
              <w:rPr>
                <w:rFonts w:hint="eastAsia"/>
                <w:szCs w:val="24"/>
              </w:rPr>
              <w:t>未知水平</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677.4</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588.13</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86.8</w:t>
            </w:r>
          </w:p>
        </w:tc>
        <w:tc>
          <w:tcPr>
            <w:tcW w:w="960" w:type="dxa"/>
            <w:tcBorders>
              <w:top w:val="single" w:sz="4" w:space="0" w:color="auto"/>
              <w:bottom w:val="single" w:sz="4" w:space="0" w:color="auto"/>
              <w:right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89.31</w:t>
            </w:r>
          </w:p>
        </w:tc>
        <w:tc>
          <w:tcPr>
            <w:tcW w:w="959" w:type="dxa"/>
            <w:tcBorders>
              <w:top w:val="single" w:sz="4" w:space="0" w:color="auto"/>
              <w:left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824.32</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674.86</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81.9</w:t>
            </w:r>
          </w:p>
        </w:tc>
        <w:tc>
          <w:tcPr>
            <w:tcW w:w="960" w:type="dxa"/>
            <w:tcBorders>
              <w:top w:val="single" w:sz="4" w:space="0" w:color="auto"/>
              <w:bottom w:val="single" w:sz="4" w:space="0" w:color="auto"/>
            </w:tcBorders>
            <w:tcMar>
              <w:left w:w="28" w:type="dxa"/>
              <w:right w:w="28" w:type="dxa"/>
            </w:tcMar>
          </w:tcPr>
          <w:p w:rsidR="00D8380C" w:rsidRDefault="00D8380C">
            <w:pPr>
              <w:autoSpaceDE w:val="0"/>
              <w:autoSpaceDN w:val="0"/>
              <w:spacing w:line="320" w:lineRule="exact"/>
              <w:jc w:val="right"/>
              <w:rPr>
                <w:rFonts w:hint="eastAsia"/>
                <w:szCs w:val="24"/>
              </w:rPr>
            </w:pPr>
            <w:r>
              <w:rPr>
                <w:rFonts w:hint="eastAsia"/>
                <w:szCs w:val="24"/>
              </w:rPr>
              <w:t>149.46</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劳动部，《人事清单》。</w:t>
      </w:r>
    </w:p>
    <w:p w:rsidR="00D8380C" w:rsidRDefault="00D8380C">
      <w:pPr>
        <w:autoSpaceDE w:val="0"/>
        <w:autoSpaceDN w:val="0"/>
        <w:spacing w:after="240" w:line="360" w:lineRule="exact"/>
        <w:rPr>
          <w:rFonts w:hint="eastAsia"/>
          <w:szCs w:val="24"/>
        </w:rPr>
      </w:pPr>
      <w:r>
        <w:rPr>
          <w:rFonts w:hint="eastAsia"/>
          <w:szCs w:val="24"/>
        </w:rPr>
        <w:t>按照活动对薪酬的社会性别差异分析发现，妇女参与比例较高的活动领域存在的收入的社会性别差异较大，如</w:t>
      </w:r>
      <w:r>
        <w:rPr>
          <w:rFonts w:hint="eastAsia"/>
          <w:szCs w:val="24"/>
        </w:rPr>
        <w:t>2005</w:t>
      </w:r>
      <w:r>
        <w:rPr>
          <w:rFonts w:hint="eastAsia"/>
          <w:szCs w:val="24"/>
        </w:rPr>
        <w:t>年，在“其他社区、社会和个人服务活动”一栏，妇女的收入占男子收入的</w:t>
      </w:r>
      <w:r>
        <w:rPr>
          <w:rFonts w:hint="eastAsia"/>
          <w:szCs w:val="24"/>
        </w:rPr>
        <w:t>58.4%</w:t>
      </w:r>
      <w:r>
        <w:rPr>
          <w:rFonts w:hint="eastAsia"/>
          <w:szCs w:val="24"/>
        </w:rPr>
        <w:t>；在卫生部门，妇女的收入占男子收入的</w:t>
      </w:r>
      <w:r>
        <w:rPr>
          <w:rFonts w:hint="eastAsia"/>
          <w:szCs w:val="24"/>
        </w:rPr>
        <w:t>66.9%</w:t>
      </w:r>
      <w:r>
        <w:rPr>
          <w:rFonts w:hint="eastAsia"/>
          <w:szCs w:val="24"/>
        </w:rPr>
        <w:t>。诸如“交通、储藏和通信”、“采矿”和“建筑”等一些活动领域的数据表明，妇女的收入较高，与通常情况正好相反，原因在于妇女在这些活动中从事的职业不同。</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2004年至2005年按活动领域分列的妇女对男子每月平均毛额基本工资收入比率（比例）</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908"/>
        <w:gridCol w:w="1289"/>
        <w:gridCol w:w="1290"/>
        <w:gridCol w:w="1289"/>
        <w:gridCol w:w="1290"/>
      </w:tblGrid>
      <w:tr w:rsidR="00D8380C">
        <w:tblPrEx>
          <w:tblCellMar>
            <w:top w:w="0" w:type="dxa"/>
            <w:bottom w:w="0" w:type="dxa"/>
          </w:tblCellMar>
        </w:tblPrEx>
        <w:trPr>
          <w:cantSplit/>
          <w:tblHeader/>
        </w:trPr>
        <w:tc>
          <w:tcPr>
            <w:tcW w:w="4908" w:type="dxa"/>
            <w:vMerge w:val="restart"/>
            <w:tcBorders>
              <w:right w:val="single" w:sz="4" w:space="0" w:color="auto"/>
            </w:tcBorders>
          </w:tcPr>
          <w:p w:rsidR="00D8380C" w:rsidRDefault="00D8380C">
            <w:pPr>
              <w:autoSpaceDE w:val="0"/>
              <w:autoSpaceDN w:val="0"/>
              <w:spacing w:line="360" w:lineRule="exact"/>
              <w:jc w:val="center"/>
              <w:rPr>
                <w:rFonts w:ascii="SimHei" w:eastAsia="SimHei" w:hint="eastAsia"/>
                <w:bCs/>
                <w:color w:val="FF0000"/>
                <w:szCs w:val="24"/>
              </w:rPr>
            </w:pPr>
          </w:p>
        </w:tc>
        <w:tc>
          <w:tcPr>
            <w:tcW w:w="2579" w:type="dxa"/>
            <w:gridSpan w:val="2"/>
            <w:tcBorders>
              <w:left w:val="single" w:sz="4" w:space="0" w:color="auto"/>
              <w:right w:val="single" w:sz="4" w:space="0" w:color="auto"/>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2004年</w:t>
            </w:r>
          </w:p>
        </w:tc>
        <w:tc>
          <w:tcPr>
            <w:tcW w:w="2579" w:type="dxa"/>
            <w:gridSpan w:val="2"/>
            <w:tcBorders>
              <w:left w:val="single" w:sz="4" w:space="0" w:color="auto"/>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2005年</w:t>
            </w:r>
          </w:p>
        </w:tc>
      </w:tr>
      <w:tr w:rsidR="00D8380C">
        <w:tblPrEx>
          <w:tblCellMar>
            <w:top w:w="0" w:type="dxa"/>
            <w:bottom w:w="0" w:type="dxa"/>
          </w:tblCellMar>
        </w:tblPrEx>
        <w:trPr>
          <w:cantSplit/>
          <w:tblHeader/>
        </w:trPr>
        <w:tc>
          <w:tcPr>
            <w:tcW w:w="4908" w:type="dxa"/>
            <w:vMerge/>
            <w:tcBorders>
              <w:right w:val="single" w:sz="4" w:space="0" w:color="auto"/>
            </w:tcBorders>
          </w:tcPr>
          <w:p w:rsidR="00D8380C" w:rsidRDefault="00D8380C">
            <w:pPr>
              <w:pStyle w:val="Date"/>
              <w:autoSpaceDE w:val="0"/>
              <w:autoSpaceDN w:val="0"/>
              <w:spacing w:line="360" w:lineRule="exact"/>
              <w:rPr>
                <w:rFonts w:ascii="SimSun" w:hint="eastAsia"/>
                <w:bCs/>
                <w:szCs w:val="24"/>
              </w:rPr>
            </w:pP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color w:val="FF0000"/>
                <w:szCs w:val="24"/>
              </w:rPr>
            </w:pPr>
            <w:r>
              <w:rPr>
                <w:rFonts w:eastAsia="SimHei" w:hint="eastAsia"/>
                <w:bCs/>
                <w:color w:val="FF0000"/>
                <w:szCs w:val="24"/>
              </w:rPr>
              <w:t>基本工资</w:t>
            </w:r>
          </w:p>
        </w:tc>
        <w:tc>
          <w:tcPr>
            <w:tcW w:w="1290" w:type="dxa"/>
            <w:tcBorders>
              <w:left w:val="nil"/>
            </w:tcBorders>
          </w:tcPr>
          <w:p w:rsidR="00D8380C" w:rsidRDefault="00D8380C">
            <w:pPr>
              <w:autoSpaceDE w:val="0"/>
              <w:autoSpaceDN w:val="0"/>
              <w:spacing w:line="360" w:lineRule="exact"/>
              <w:jc w:val="center"/>
              <w:rPr>
                <w:rFonts w:eastAsia="SimHei" w:hint="eastAsia"/>
                <w:bCs/>
                <w:color w:val="FF0000"/>
                <w:szCs w:val="24"/>
              </w:rPr>
            </w:pPr>
            <w:r>
              <w:rPr>
                <w:rFonts w:eastAsia="SimHei" w:hint="eastAsia"/>
                <w:bCs/>
                <w:color w:val="FF0000"/>
                <w:szCs w:val="24"/>
              </w:rPr>
              <w:t>收入</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color w:val="FF0000"/>
                <w:szCs w:val="24"/>
              </w:rPr>
            </w:pPr>
            <w:r>
              <w:rPr>
                <w:rFonts w:eastAsia="SimHei" w:hint="eastAsia"/>
                <w:bCs/>
                <w:color w:val="FF0000"/>
                <w:szCs w:val="24"/>
              </w:rPr>
              <w:t>基本工资</w:t>
            </w:r>
          </w:p>
        </w:tc>
        <w:tc>
          <w:tcPr>
            <w:tcW w:w="1290" w:type="dxa"/>
            <w:tcBorders>
              <w:left w:val="nil"/>
            </w:tcBorders>
          </w:tcPr>
          <w:p w:rsidR="00D8380C" w:rsidRDefault="00D8380C">
            <w:pPr>
              <w:autoSpaceDE w:val="0"/>
              <w:autoSpaceDN w:val="0"/>
              <w:spacing w:line="360" w:lineRule="exact"/>
              <w:jc w:val="center"/>
              <w:rPr>
                <w:rFonts w:eastAsia="SimHei" w:hint="eastAsia"/>
                <w:bCs/>
                <w:color w:val="FF0000"/>
                <w:szCs w:val="24"/>
              </w:rPr>
            </w:pPr>
            <w:r>
              <w:rPr>
                <w:rFonts w:eastAsia="SimHei" w:hint="eastAsia"/>
                <w:bCs/>
                <w:color w:val="FF0000"/>
                <w:szCs w:val="24"/>
              </w:rPr>
              <w:t>收入</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总计</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80</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76.8</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80.7</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77.4</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农业</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83</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82.6</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83.2</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82.4</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渔业</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90.8</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95.6</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82.5</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91.8</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采矿和采石业</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106.6</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99.8</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109</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101.7</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制造业</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70.3</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67.8</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70.1</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67.6</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电力、煤气和水供应</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98.5</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89.1</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99.7</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89.7</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建筑</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109.4</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105.9</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109.6</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105.6</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批发零售业、汽车修理业</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79.5</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79.6</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79.8</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79.9</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宾馆饭店</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79.7</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78.5</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79.4</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78.3</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交通、储藏和通讯业</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112.6</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103.1</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114.9</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105.4</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金融中介业</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81.4</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78</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80.8</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77.3</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房地业、租赁和商业</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76.6</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75</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76.8</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75.6</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公共管理和防护、义务性社会安全领域</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100.8</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97.4</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104.3</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101.1</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教育</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79</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76.8</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78.4</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76.4</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bCs/>
                <w:szCs w:val="24"/>
              </w:rPr>
            </w:pPr>
            <w:r>
              <w:rPr>
                <w:rFonts w:ascii="SimSun" w:hint="eastAsia"/>
                <w:bCs/>
                <w:szCs w:val="24"/>
              </w:rPr>
              <w:t>卫生和社会工作</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70.7</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69.5</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69.6</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66.9</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bCs/>
                <w:szCs w:val="24"/>
              </w:rPr>
            </w:pPr>
            <w:r>
              <w:rPr>
                <w:rFonts w:ascii="SimSun" w:hint="eastAsia"/>
                <w:bCs/>
                <w:szCs w:val="24"/>
              </w:rPr>
              <w:t>其他的社区、社会和个人服务活动</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60.2</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58</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60.3</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58.4</w:t>
            </w:r>
          </w:p>
        </w:tc>
      </w:tr>
      <w:tr w:rsidR="00D8380C">
        <w:tblPrEx>
          <w:tblCellMar>
            <w:top w:w="0" w:type="dxa"/>
            <w:bottom w:w="0" w:type="dxa"/>
          </w:tblCellMar>
        </w:tblPrEx>
        <w:trPr>
          <w:cantSplit/>
        </w:trPr>
        <w:tc>
          <w:tcPr>
            <w:tcW w:w="4908" w:type="dxa"/>
            <w:tcBorders>
              <w:right w:val="single" w:sz="4" w:space="0" w:color="auto"/>
            </w:tcBorders>
          </w:tcPr>
          <w:p w:rsidR="00D8380C" w:rsidRDefault="00D8380C">
            <w:pPr>
              <w:pStyle w:val="Date"/>
              <w:autoSpaceDE w:val="0"/>
              <w:autoSpaceDN w:val="0"/>
              <w:spacing w:line="360" w:lineRule="exact"/>
              <w:rPr>
                <w:rFonts w:ascii="SimSun" w:hint="eastAsia"/>
                <w:bCs/>
                <w:szCs w:val="24"/>
              </w:rPr>
            </w:pPr>
            <w:r>
              <w:rPr>
                <w:rFonts w:ascii="SimSun" w:hint="eastAsia"/>
                <w:bCs/>
                <w:szCs w:val="24"/>
              </w:rPr>
              <w:t>国际组织和境外机构</w:t>
            </w:r>
          </w:p>
        </w:tc>
        <w:tc>
          <w:tcPr>
            <w:tcW w:w="1289" w:type="dxa"/>
            <w:tcBorders>
              <w:left w:val="single" w:sz="4" w:space="0" w:color="auto"/>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95.2</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95.4</w:t>
            </w:r>
          </w:p>
        </w:tc>
        <w:tc>
          <w:tcPr>
            <w:tcW w:w="1289"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101.6</w:t>
            </w:r>
          </w:p>
        </w:tc>
        <w:tc>
          <w:tcPr>
            <w:tcW w:w="1290"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105</w:t>
            </w:r>
          </w:p>
        </w:tc>
      </w:tr>
    </w:tbl>
    <w:p w:rsidR="00D8380C" w:rsidRDefault="00D8380C">
      <w:pPr>
        <w:autoSpaceDE w:val="0"/>
        <w:autoSpaceDN w:val="0"/>
        <w:spacing w:after="240" w:line="360" w:lineRule="exact"/>
        <w:rPr>
          <w:rFonts w:hint="eastAsia"/>
          <w:szCs w:val="24"/>
        </w:rPr>
      </w:pPr>
      <w:r>
        <w:rPr>
          <w:rFonts w:eastAsia="KaiTi_GB2312"/>
          <w:color w:val="0000FF"/>
          <w:szCs w:val="24"/>
        </w:rPr>
        <w:t>资料来源</w:t>
      </w:r>
      <w:r>
        <w:rPr>
          <w:rFonts w:eastAsia="KaiTi_GB2312" w:hint="eastAsia"/>
          <w:color w:val="0000FF"/>
          <w:szCs w:val="24"/>
        </w:rPr>
        <w:t>：</w:t>
      </w:r>
      <w:r>
        <w:rPr>
          <w:rFonts w:hint="eastAsia"/>
          <w:szCs w:val="24"/>
        </w:rPr>
        <w:t>劳动部，《人事清单》。</w:t>
      </w:r>
    </w:p>
    <w:p w:rsidR="00D8380C" w:rsidRDefault="00D8380C">
      <w:pPr>
        <w:pStyle w:val="H2"/>
      </w:pPr>
      <w:bookmarkStart w:id="22" w:name="_Toc183423512"/>
      <w:r>
        <w:rPr>
          <w:rFonts w:hint="eastAsia"/>
        </w:rPr>
        <w:t>母性和父性</w:t>
      </w:r>
      <w:bookmarkEnd w:id="22"/>
    </w:p>
    <w:p w:rsidR="00D8380C" w:rsidRDefault="00D8380C">
      <w:pPr>
        <w:pStyle w:val="BodyText3"/>
        <w:spacing w:after="240" w:line="360" w:lineRule="exact"/>
        <w:rPr>
          <w:rFonts w:hint="eastAsia"/>
          <w:sz w:val="21"/>
          <w:szCs w:val="24"/>
          <w:lang w:eastAsia="zh-CN"/>
        </w:rPr>
      </w:pPr>
      <w:r>
        <w:rPr>
          <w:rFonts w:hint="eastAsia"/>
          <w:sz w:val="21"/>
          <w:szCs w:val="24"/>
          <w:lang w:eastAsia="zh-CN"/>
        </w:rPr>
        <w:t>工作母亲可休为期</w:t>
      </w:r>
      <w:r>
        <w:rPr>
          <w:rFonts w:hint="eastAsia"/>
          <w:sz w:val="21"/>
          <w:szCs w:val="24"/>
          <w:lang w:eastAsia="zh-CN"/>
        </w:rPr>
        <w:t>150</w:t>
      </w:r>
      <w:r>
        <w:rPr>
          <w:rFonts w:hint="eastAsia"/>
          <w:sz w:val="21"/>
          <w:szCs w:val="24"/>
          <w:lang w:eastAsia="zh-CN"/>
        </w:rPr>
        <w:t>天的产假。</w:t>
      </w:r>
      <w:r>
        <w:rPr>
          <w:rStyle w:val="FootnoteReference"/>
          <w:sz w:val="21"/>
          <w:szCs w:val="24"/>
        </w:rPr>
        <w:footnoteReference w:id="53"/>
      </w:r>
      <w:r>
        <w:rPr>
          <w:rFonts w:hint="eastAsia"/>
          <w:sz w:val="21"/>
          <w:szCs w:val="24"/>
          <w:lang w:eastAsia="zh-CN"/>
        </w:rPr>
        <w:t>普通社会保障计划内的工人均有权利享有产假补助金（每天的数额相当于受益人参考薪酬的</w:t>
      </w:r>
      <w:r>
        <w:rPr>
          <w:rFonts w:hint="eastAsia"/>
          <w:sz w:val="21"/>
          <w:szCs w:val="24"/>
          <w:lang w:eastAsia="zh-CN"/>
        </w:rPr>
        <w:t>80%</w:t>
      </w:r>
      <w:r>
        <w:rPr>
          <w:rFonts w:hint="eastAsia"/>
          <w:sz w:val="21"/>
          <w:szCs w:val="24"/>
          <w:lang w:eastAsia="zh-CN"/>
        </w:rPr>
        <w:t>）。父亲可按照上次报告中阐释的规定与母亲合休为期</w:t>
      </w:r>
      <w:r>
        <w:rPr>
          <w:rFonts w:hint="eastAsia"/>
          <w:sz w:val="21"/>
          <w:szCs w:val="24"/>
          <w:lang w:eastAsia="zh-CN"/>
        </w:rPr>
        <w:t>150</w:t>
      </w:r>
      <w:r>
        <w:rPr>
          <w:rFonts w:hint="eastAsia"/>
          <w:sz w:val="21"/>
          <w:szCs w:val="24"/>
          <w:lang w:eastAsia="zh-CN"/>
        </w:rPr>
        <w:t>天的产假（《陪产假或缺勤》第</w:t>
      </w:r>
      <w:r>
        <w:rPr>
          <w:rFonts w:hint="eastAsia"/>
          <w:sz w:val="21"/>
          <w:szCs w:val="24"/>
          <w:lang w:eastAsia="zh-CN"/>
        </w:rPr>
        <w:t>15</w:t>
      </w:r>
      <w:r>
        <w:rPr>
          <w:rFonts w:hint="eastAsia"/>
          <w:sz w:val="21"/>
          <w:szCs w:val="24"/>
          <w:lang w:eastAsia="zh-CN"/>
        </w:rPr>
        <w:t>段）。</w:t>
      </w:r>
    </w:p>
    <w:p w:rsidR="00D8380C" w:rsidRDefault="00D8380C">
      <w:pPr>
        <w:spacing w:after="240" w:line="360" w:lineRule="exact"/>
        <w:ind w:right="-81"/>
        <w:rPr>
          <w:szCs w:val="24"/>
        </w:rPr>
      </w:pPr>
      <w:r>
        <w:rPr>
          <w:rFonts w:hint="eastAsia"/>
          <w:szCs w:val="24"/>
        </w:rPr>
        <w:t>工作父亲在休陪产假期间，有权享有与母亲相同的不被开除职务的待遇。</w:t>
      </w:r>
      <w:r>
        <w:rPr>
          <w:rStyle w:val="FootnoteReference"/>
          <w:bCs/>
          <w:szCs w:val="24"/>
        </w:rPr>
        <w:footnoteReference w:id="54"/>
      </w:r>
      <w:r>
        <w:rPr>
          <w:szCs w:val="24"/>
        </w:rPr>
        <w:t xml:space="preserve"> </w:t>
      </w:r>
    </w:p>
    <w:p w:rsidR="00D8380C" w:rsidRDefault="00D8380C">
      <w:pPr>
        <w:pStyle w:val="H2"/>
      </w:pPr>
      <w:r>
        <w:rPr>
          <w:rFonts w:hint="eastAsia"/>
        </w:rPr>
        <w:t>工作和私人以及家庭生活的协调</w:t>
      </w:r>
    </w:p>
    <w:p w:rsidR="00D8380C" w:rsidRDefault="00D8380C">
      <w:pPr>
        <w:spacing w:after="240" w:line="360" w:lineRule="exact"/>
        <w:rPr>
          <w:rFonts w:hint="eastAsia"/>
          <w:szCs w:val="24"/>
        </w:rPr>
      </w:pPr>
      <w:bookmarkStart w:id="23" w:name="_Toc183423513"/>
      <w:r>
        <w:rPr>
          <w:rFonts w:hint="eastAsia"/>
          <w:szCs w:val="24"/>
        </w:rPr>
        <w:t>《宪法》第六次修正案</w:t>
      </w:r>
      <w:r>
        <w:rPr>
          <w:rStyle w:val="FootnoteReference"/>
          <w:szCs w:val="24"/>
        </w:rPr>
        <w:footnoteReference w:id="55"/>
      </w:r>
      <w:r>
        <w:rPr>
          <w:rFonts w:hint="eastAsia"/>
          <w:szCs w:val="24"/>
        </w:rPr>
        <w:t>明确规定，国家负责通过整合各种部门政策促进工作和家庭生活之间的平衡。</w:t>
      </w:r>
    </w:p>
    <w:p w:rsidR="00D8380C" w:rsidRDefault="00D8380C">
      <w:pPr>
        <w:spacing w:after="240" w:line="360" w:lineRule="exact"/>
        <w:rPr>
          <w:rFonts w:hint="eastAsia"/>
          <w:szCs w:val="24"/>
        </w:rPr>
      </w:pPr>
      <w:r>
        <w:rPr>
          <w:rFonts w:hint="eastAsia"/>
          <w:szCs w:val="24"/>
        </w:rPr>
        <w:t>2006</w:t>
      </w:r>
      <w:r>
        <w:rPr>
          <w:rFonts w:hint="eastAsia"/>
          <w:szCs w:val="24"/>
        </w:rPr>
        <w:t>年，为增加关爱设施实施了两个方案：</w:t>
      </w:r>
      <w:r>
        <w:rPr>
          <w:rStyle w:val="FootnoteReference"/>
          <w:smallCaps/>
          <w:szCs w:val="24"/>
        </w:rPr>
        <w:footnoteReference w:id="56"/>
      </w:r>
    </w:p>
    <w:p w:rsidR="00D8380C" w:rsidRDefault="00D8380C">
      <w:pPr>
        <w:numPr>
          <w:ilvl w:val="0"/>
          <w:numId w:val="15"/>
        </w:numPr>
        <w:spacing w:after="240" w:line="360" w:lineRule="exact"/>
        <w:rPr>
          <w:rFonts w:hint="eastAsia"/>
          <w:bCs/>
          <w:iCs/>
          <w:smallCaps/>
          <w:szCs w:val="24"/>
        </w:rPr>
      </w:pPr>
      <w:bookmarkStart w:id="24" w:name="_Toc183423514"/>
      <w:bookmarkEnd w:id="23"/>
      <w:r>
        <w:rPr>
          <w:rFonts w:hint="eastAsia"/>
          <w:bCs/>
          <w:iCs/>
          <w:smallCaps/>
          <w:szCs w:val="24"/>
        </w:rPr>
        <w:t>社会</w:t>
      </w:r>
      <w:r>
        <w:rPr>
          <w:rFonts w:hint="eastAsia"/>
          <w:bCs/>
          <w:iCs/>
        </w:rPr>
        <w:t>设施</w:t>
      </w:r>
      <w:r>
        <w:rPr>
          <w:rFonts w:hint="eastAsia"/>
          <w:bCs/>
          <w:iCs/>
          <w:smallCaps/>
          <w:szCs w:val="24"/>
        </w:rPr>
        <w:t>网络拓展方案（</w:t>
      </w:r>
      <w:r>
        <w:rPr>
          <w:bCs/>
          <w:iCs/>
          <w:smallCaps/>
          <w:szCs w:val="24"/>
        </w:rPr>
        <w:t>PARES</w:t>
      </w:r>
      <w:r>
        <w:rPr>
          <w:rFonts w:hint="eastAsia"/>
          <w:bCs/>
          <w:iCs/>
          <w:smallCaps/>
          <w:szCs w:val="24"/>
        </w:rPr>
        <w:t>），</w:t>
      </w:r>
      <w:r>
        <w:rPr>
          <w:rStyle w:val="FootnoteReference"/>
          <w:bCs/>
          <w:iCs/>
          <w:smallCaps/>
          <w:szCs w:val="24"/>
        </w:rPr>
        <w:footnoteReference w:id="57"/>
      </w:r>
      <w:r>
        <w:rPr>
          <w:rFonts w:hint="eastAsia"/>
          <w:bCs/>
          <w:iCs/>
          <w:smallCaps/>
          <w:szCs w:val="24"/>
        </w:rPr>
        <w:t>旨在为设施的拓展、开发和巩固提供支助，以及为儿童、老人和残疾人社会应对网络</w:t>
      </w:r>
      <w:r>
        <w:rPr>
          <w:rFonts w:hint="eastAsia"/>
          <w:bCs/>
          <w:iCs/>
        </w:rPr>
        <w:t>提供</w:t>
      </w:r>
      <w:r>
        <w:rPr>
          <w:rFonts w:hint="eastAsia"/>
          <w:bCs/>
          <w:iCs/>
          <w:smallCaps/>
          <w:szCs w:val="24"/>
        </w:rPr>
        <w:t>支助；</w:t>
      </w:r>
    </w:p>
    <w:p w:rsidR="00D8380C" w:rsidRDefault="00D8380C">
      <w:pPr>
        <w:numPr>
          <w:ilvl w:val="0"/>
          <w:numId w:val="15"/>
        </w:numPr>
        <w:spacing w:after="240" w:line="360" w:lineRule="exact"/>
        <w:rPr>
          <w:rFonts w:hint="eastAsia"/>
          <w:bCs/>
          <w:iCs/>
          <w:smallCaps/>
          <w:szCs w:val="24"/>
        </w:rPr>
      </w:pPr>
      <w:bookmarkStart w:id="25" w:name="_Toc183423515"/>
      <w:bookmarkEnd w:id="24"/>
      <w:r>
        <w:rPr>
          <w:rFonts w:hint="eastAsia"/>
          <w:bCs/>
          <w:iCs/>
          <w:smallCaps/>
          <w:szCs w:val="24"/>
        </w:rPr>
        <w:t>社会设施</w:t>
      </w:r>
      <w:r>
        <w:rPr>
          <w:rFonts w:hint="eastAsia"/>
          <w:bCs/>
          <w:iCs/>
        </w:rPr>
        <w:t>投资</w:t>
      </w:r>
      <w:r>
        <w:rPr>
          <w:rFonts w:hint="eastAsia"/>
          <w:bCs/>
          <w:iCs/>
          <w:smallCaps/>
          <w:szCs w:val="24"/>
        </w:rPr>
        <w:t>支助方案（</w:t>
      </w:r>
      <w:r>
        <w:rPr>
          <w:bCs/>
          <w:iCs/>
          <w:smallCaps/>
          <w:szCs w:val="24"/>
        </w:rPr>
        <w:t>PAIES</w:t>
      </w:r>
      <w:r>
        <w:rPr>
          <w:rFonts w:hint="eastAsia"/>
          <w:bCs/>
          <w:iCs/>
          <w:smallCaps/>
          <w:szCs w:val="24"/>
        </w:rPr>
        <w:t>），</w:t>
      </w:r>
      <w:r>
        <w:rPr>
          <w:rStyle w:val="FootnoteReference"/>
          <w:bCs/>
          <w:iCs/>
          <w:smallCaps/>
          <w:szCs w:val="24"/>
        </w:rPr>
        <w:footnoteReference w:id="58"/>
      </w:r>
      <w:r>
        <w:rPr>
          <w:rFonts w:hint="eastAsia"/>
          <w:bCs/>
          <w:iCs/>
          <w:smallCaps/>
          <w:szCs w:val="24"/>
        </w:rPr>
        <w:t>旨在通过为私人倡议提供支助，刺激社会设施方面的投资。</w:t>
      </w:r>
    </w:p>
    <w:bookmarkEnd w:id="25"/>
    <w:p w:rsidR="00D8380C" w:rsidRDefault="00D8380C">
      <w:pPr>
        <w:spacing w:after="240" w:line="360" w:lineRule="exact"/>
        <w:rPr>
          <w:rFonts w:hint="eastAsia"/>
          <w:szCs w:val="24"/>
        </w:rPr>
      </w:pPr>
      <w:r>
        <w:rPr>
          <w:rFonts w:hint="eastAsia"/>
          <w:szCs w:val="24"/>
        </w:rPr>
        <w:t>另外，为了便利妇女协调，规定学龄前学校和小学下午</w:t>
      </w:r>
      <w:r>
        <w:rPr>
          <w:rFonts w:hint="eastAsia"/>
          <w:szCs w:val="24"/>
        </w:rPr>
        <w:t>5</w:t>
      </w:r>
      <w:r>
        <w:rPr>
          <w:rFonts w:hint="eastAsia"/>
          <w:szCs w:val="24"/>
        </w:rPr>
        <w:t>：</w:t>
      </w:r>
      <w:r>
        <w:rPr>
          <w:rFonts w:hint="eastAsia"/>
          <w:szCs w:val="24"/>
        </w:rPr>
        <w:t>30</w:t>
      </w:r>
      <w:r>
        <w:rPr>
          <w:rFonts w:hint="eastAsia"/>
          <w:szCs w:val="24"/>
        </w:rPr>
        <w:t>以前不得关门，每天的开放时间为至少</w:t>
      </w:r>
      <w:r>
        <w:rPr>
          <w:rFonts w:hint="eastAsia"/>
          <w:szCs w:val="24"/>
        </w:rPr>
        <w:t>8</w:t>
      </w:r>
      <w:r>
        <w:rPr>
          <w:rFonts w:hint="eastAsia"/>
          <w:szCs w:val="24"/>
        </w:rPr>
        <w:t>个小时。</w:t>
      </w:r>
      <w:r>
        <w:rPr>
          <w:rStyle w:val="FootnoteReference"/>
          <w:szCs w:val="24"/>
        </w:rPr>
        <w:footnoteReference w:id="59"/>
      </w:r>
    </w:p>
    <w:p w:rsidR="00D8380C" w:rsidRDefault="00D8380C">
      <w:pPr>
        <w:spacing w:after="240" w:line="360" w:lineRule="exact"/>
        <w:rPr>
          <w:rFonts w:hint="eastAsia"/>
          <w:szCs w:val="24"/>
        </w:rPr>
      </w:pPr>
      <w:r>
        <w:rPr>
          <w:rFonts w:hint="eastAsia"/>
          <w:szCs w:val="24"/>
        </w:rPr>
        <w:t>为了促进国有企业私人、家庭和工作生活之间的协调，通过一项决议，</w:t>
      </w:r>
      <w:r>
        <w:rPr>
          <w:rStyle w:val="FootnoteReference"/>
          <w:szCs w:val="24"/>
        </w:rPr>
        <w:footnoteReference w:id="60"/>
      </w:r>
      <w:r>
        <w:rPr>
          <w:rFonts w:hint="eastAsia"/>
          <w:szCs w:val="24"/>
        </w:rPr>
        <w:t>通过了国有企业实施善政的原则，要求国有企业为实现真正的男女待遇和机会平等、消除基于性别的歧视以及实现私人、家庭和工作生活的平衡而采取平等措施。</w:t>
      </w:r>
    </w:p>
    <w:p w:rsidR="00D8380C" w:rsidRDefault="00D8380C">
      <w:pPr>
        <w:pStyle w:val="H2"/>
      </w:pPr>
      <w:bookmarkStart w:id="26" w:name="_Toc183423516"/>
      <w:r>
        <w:rPr>
          <w:rFonts w:hint="eastAsia"/>
        </w:rPr>
        <w:t>无酬工作</w:t>
      </w:r>
      <w:r>
        <w:rPr>
          <w:vertAlign w:val="superscript"/>
        </w:rPr>
        <w:footnoteReference w:id="61"/>
      </w:r>
      <w:bookmarkEnd w:id="26"/>
    </w:p>
    <w:p w:rsidR="00D8380C" w:rsidRDefault="00D8380C">
      <w:pPr>
        <w:autoSpaceDE w:val="0"/>
        <w:autoSpaceDN w:val="0"/>
        <w:spacing w:after="240" w:line="360" w:lineRule="exact"/>
        <w:rPr>
          <w:rFonts w:hint="eastAsia"/>
          <w:szCs w:val="24"/>
        </w:rPr>
      </w:pPr>
      <w:r>
        <w:rPr>
          <w:rFonts w:hint="eastAsia"/>
          <w:szCs w:val="24"/>
        </w:rPr>
        <w:t>妇女比男子多从事三个小时以上的无酬工作（家务和照顾家庭），使妇女的工作日延长为</w:t>
      </w:r>
      <w:r>
        <w:rPr>
          <w:rFonts w:hint="eastAsia"/>
          <w:szCs w:val="24"/>
        </w:rPr>
        <w:t>12</w:t>
      </w:r>
      <w:r>
        <w:rPr>
          <w:rFonts w:hint="eastAsia"/>
          <w:szCs w:val="24"/>
        </w:rPr>
        <w:t>小时</w:t>
      </w:r>
      <w:r>
        <w:rPr>
          <w:rFonts w:hint="eastAsia"/>
          <w:szCs w:val="24"/>
        </w:rPr>
        <w:t>49</w:t>
      </w:r>
      <w:r>
        <w:rPr>
          <w:rFonts w:hint="eastAsia"/>
          <w:szCs w:val="24"/>
        </w:rPr>
        <w:t>分（而男子的工作日为大约</w:t>
      </w:r>
      <w:r>
        <w:rPr>
          <w:rFonts w:hint="eastAsia"/>
          <w:szCs w:val="24"/>
        </w:rPr>
        <w:t>10</w:t>
      </w:r>
      <w:r>
        <w:rPr>
          <w:rFonts w:hint="eastAsia"/>
          <w:szCs w:val="24"/>
        </w:rPr>
        <w:t>小时</w:t>
      </w:r>
      <w:r>
        <w:rPr>
          <w:rFonts w:hint="eastAsia"/>
          <w:szCs w:val="24"/>
        </w:rPr>
        <w:t>56</w:t>
      </w:r>
      <w:r>
        <w:rPr>
          <w:rFonts w:hint="eastAsia"/>
          <w:szCs w:val="24"/>
        </w:rPr>
        <w:t>分）。</w:t>
      </w:r>
    </w:p>
    <w:p w:rsidR="00D8380C" w:rsidRDefault="00D8380C">
      <w:pPr>
        <w:autoSpaceDE w:val="0"/>
        <w:autoSpaceDN w:val="0"/>
        <w:spacing w:after="240" w:line="360" w:lineRule="exact"/>
        <w:rPr>
          <w:rFonts w:hint="eastAsia"/>
          <w:szCs w:val="24"/>
        </w:rPr>
      </w:pPr>
      <w:r>
        <w:rPr>
          <w:rFonts w:hint="eastAsia"/>
          <w:szCs w:val="24"/>
        </w:rPr>
        <w:t>即使仅限于对就业人口进行分析，也仍然存在这些方面的差异。男性参与有酬工作的时间是</w:t>
      </w:r>
      <w:r>
        <w:rPr>
          <w:rFonts w:hint="eastAsia"/>
          <w:szCs w:val="24"/>
        </w:rPr>
        <w:t>9</w:t>
      </w:r>
      <w:r>
        <w:rPr>
          <w:rFonts w:hint="eastAsia"/>
          <w:szCs w:val="24"/>
        </w:rPr>
        <w:t>小时</w:t>
      </w:r>
      <w:r>
        <w:rPr>
          <w:rFonts w:hint="eastAsia"/>
          <w:szCs w:val="24"/>
        </w:rPr>
        <w:t>11</w:t>
      </w:r>
      <w:r>
        <w:rPr>
          <w:rFonts w:hint="eastAsia"/>
          <w:szCs w:val="24"/>
        </w:rPr>
        <w:t>分，而就业女性则为</w:t>
      </w:r>
      <w:r>
        <w:rPr>
          <w:rFonts w:hint="eastAsia"/>
          <w:szCs w:val="24"/>
        </w:rPr>
        <w:t>8</w:t>
      </w:r>
      <w:r>
        <w:rPr>
          <w:rFonts w:hint="eastAsia"/>
          <w:szCs w:val="24"/>
        </w:rPr>
        <w:t>小时</w:t>
      </w:r>
      <w:r>
        <w:rPr>
          <w:rFonts w:hint="eastAsia"/>
          <w:szCs w:val="24"/>
        </w:rPr>
        <w:t>4</w:t>
      </w:r>
      <w:r>
        <w:rPr>
          <w:rFonts w:hint="eastAsia"/>
          <w:szCs w:val="24"/>
        </w:rPr>
        <w:t>分。关于家务和照顾家庭方面的工作，就业男子一天的工作时间为</w:t>
      </w:r>
      <w:r>
        <w:rPr>
          <w:rFonts w:hint="eastAsia"/>
          <w:szCs w:val="24"/>
        </w:rPr>
        <w:t>1</w:t>
      </w:r>
      <w:r>
        <w:rPr>
          <w:rFonts w:hint="eastAsia"/>
          <w:szCs w:val="24"/>
        </w:rPr>
        <w:t>小时</w:t>
      </w:r>
      <w:r>
        <w:rPr>
          <w:rFonts w:hint="eastAsia"/>
          <w:szCs w:val="24"/>
        </w:rPr>
        <w:t>38</w:t>
      </w:r>
      <w:r>
        <w:rPr>
          <w:rFonts w:hint="eastAsia"/>
          <w:szCs w:val="24"/>
        </w:rPr>
        <w:t>分；而就业妇女一天的工作时间则为</w:t>
      </w:r>
      <w:r>
        <w:rPr>
          <w:rFonts w:hint="eastAsia"/>
          <w:szCs w:val="24"/>
        </w:rPr>
        <w:t>4</w:t>
      </w:r>
      <w:r>
        <w:rPr>
          <w:rFonts w:hint="eastAsia"/>
          <w:szCs w:val="24"/>
        </w:rPr>
        <w:t>小时</w:t>
      </w:r>
      <w:r>
        <w:rPr>
          <w:rFonts w:hint="eastAsia"/>
          <w:szCs w:val="24"/>
        </w:rPr>
        <w:t>07</w:t>
      </w:r>
      <w:r>
        <w:rPr>
          <w:rFonts w:hint="eastAsia"/>
          <w:szCs w:val="24"/>
        </w:rPr>
        <w:t>分。</w:t>
      </w:r>
    </w:p>
    <w:p w:rsidR="00D8380C" w:rsidRDefault="00D8380C">
      <w:pPr>
        <w:pStyle w:val="H2"/>
      </w:pPr>
      <w:r>
        <w:rPr>
          <w:rFonts w:hint="eastAsia"/>
        </w:rPr>
        <w:t>失业</w:t>
      </w:r>
    </w:p>
    <w:p w:rsidR="00D8380C" w:rsidRDefault="00D8380C">
      <w:pPr>
        <w:autoSpaceDE w:val="0"/>
        <w:autoSpaceDN w:val="0"/>
        <w:spacing w:after="240" w:line="360" w:lineRule="exact"/>
        <w:rPr>
          <w:rFonts w:hint="eastAsia"/>
          <w:szCs w:val="24"/>
        </w:rPr>
      </w:pPr>
      <w:r>
        <w:rPr>
          <w:rFonts w:hint="eastAsia"/>
          <w:szCs w:val="24"/>
        </w:rPr>
        <w:t>就失业问题而言，妇女也属于特殊弱势群体。即使在失业率很低的领域，妇女的失业率仍然高于男性（</w:t>
      </w:r>
      <w:r>
        <w:rPr>
          <w:rFonts w:hint="eastAsia"/>
          <w:szCs w:val="24"/>
        </w:rPr>
        <w:t>2007</w:t>
      </w:r>
      <w:r>
        <w:rPr>
          <w:rFonts w:hint="eastAsia"/>
          <w:szCs w:val="24"/>
        </w:rPr>
        <w:t>年上半年的男女失业率分别为</w:t>
      </w:r>
      <w:r>
        <w:rPr>
          <w:szCs w:val="24"/>
        </w:rPr>
        <w:t>6.8%</w:t>
      </w:r>
      <w:r>
        <w:rPr>
          <w:rFonts w:hint="eastAsia"/>
          <w:szCs w:val="24"/>
        </w:rPr>
        <w:t>和</w:t>
      </w:r>
      <w:r>
        <w:rPr>
          <w:rFonts w:hint="eastAsia"/>
          <w:szCs w:val="24"/>
        </w:rPr>
        <w:t>9.7%</w:t>
      </w:r>
      <w:r>
        <w:rPr>
          <w:rFonts w:hint="eastAsia"/>
          <w:szCs w:val="24"/>
        </w:rPr>
        <w:t>，也就是说，男女相差</w:t>
      </w:r>
      <w:r>
        <w:rPr>
          <w:rFonts w:hint="eastAsia"/>
          <w:szCs w:val="24"/>
        </w:rPr>
        <w:t>2.8</w:t>
      </w:r>
      <w:r>
        <w:rPr>
          <w:rFonts w:hint="eastAsia"/>
          <w:szCs w:val="24"/>
        </w:rPr>
        <w:t>个百分点）。</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2004年至2007年上半年按性别分列的失业率</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3120"/>
        <w:gridCol w:w="2315"/>
        <w:gridCol w:w="2315"/>
        <w:gridCol w:w="2316"/>
      </w:tblGrid>
      <w:tr w:rsidR="00D8380C">
        <w:tblPrEx>
          <w:tblCellMar>
            <w:top w:w="0" w:type="dxa"/>
            <w:bottom w:w="0" w:type="dxa"/>
          </w:tblCellMar>
        </w:tblPrEx>
        <w:trPr>
          <w:tblHeader/>
        </w:trPr>
        <w:tc>
          <w:tcPr>
            <w:tcW w:w="3120" w:type="dxa"/>
            <w:tcBorders>
              <w:right w:val="nil"/>
            </w:tcBorders>
          </w:tcPr>
          <w:p w:rsidR="00D8380C" w:rsidRDefault="00D8380C">
            <w:pPr>
              <w:autoSpaceDE w:val="0"/>
              <w:autoSpaceDN w:val="0"/>
              <w:spacing w:line="360" w:lineRule="exact"/>
              <w:jc w:val="center"/>
              <w:rPr>
                <w:rFonts w:ascii="SimHei" w:eastAsia="SimHei" w:hint="eastAsia"/>
                <w:bCs/>
                <w:color w:val="FF0000"/>
                <w:szCs w:val="24"/>
              </w:rPr>
            </w:pPr>
          </w:p>
        </w:tc>
        <w:tc>
          <w:tcPr>
            <w:tcW w:w="2315"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总计</w:t>
            </w:r>
          </w:p>
        </w:tc>
        <w:tc>
          <w:tcPr>
            <w:tcW w:w="2315" w:type="dxa"/>
            <w:tcBorders>
              <w:left w:val="nil"/>
              <w:righ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w:t>
            </w:r>
          </w:p>
        </w:tc>
        <w:tc>
          <w:tcPr>
            <w:tcW w:w="2316" w:type="dxa"/>
            <w:tcBorders>
              <w:left w:val="nil"/>
            </w:tcBorders>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女</w:t>
            </w:r>
          </w:p>
        </w:tc>
      </w:tr>
      <w:tr w:rsidR="00D8380C">
        <w:tblPrEx>
          <w:tblCellMar>
            <w:top w:w="0" w:type="dxa"/>
            <w:bottom w:w="0" w:type="dxa"/>
          </w:tblCellMar>
        </w:tblPrEx>
        <w:tc>
          <w:tcPr>
            <w:tcW w:w="3120" w:type="dxa"/>
            <w:tcBorders>
              <w:right w:val="nil"/>
            </w:tcBorders>
          </w:tcPr>
          <w:p w:rsidR="00D8380C" w:rsidRDefault="00D8380C">
            <w:pPr>
              <w:autoSpaceDE w:val="0"/>
              <w:autoSpaceDN w:val="0"/>
              <w:spacing w:line="360" w:lineRule="exact"/>
              <w:rPr>
                <w:rFonts w:ascii="SimHei" w:eastAsia="SimHei" w:hint="eastAsia"/>
                <w:bCs/>
                <w:color w:val="FF0000"/>
                <w:szCs w:val="24"/>
              </w:rPr>
            </w:pPr>
            <w:r>
              <w:rPr>
                <w:rFonts w:ascii="SimHei" w:eastAsia="SimHei" w:hint="eastAsia"/>
                <w:bCs/>
                <w:color w:val="FF0000"/>
                <w:szCs w:val="24"/>
              </w:rPr>
              <w:t>2004年</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6.7</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5.8</w:t>
            </w:r>
          </w:p>
        </w:tc>
        <w:tc>
          <w:tcPr>
            <w:tcW w:w="231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w:t>
            </w:r>
          </w:p>
        </w:tc>
      </w:tr>
      <w:tr w:rsidR="00D8380C">
        <w:tblPrEx>
          <w:tblCellMar>
            <w:top w:w="0" w:type="dxa"/>
            <w:bottom w:w="0" w:type="dxa"/>
          </w:tblCellMar>
        </w:tblPrEx>
        <w:tc>
          <w:tcPr>
            <w:tcW w:w="3120" w:type="dxa"/>
            <w:tcBorders>
              <w:right w:val="nil"/>
            </w:tcBorders>
          </w:tcPr>
          <w:p w:rsidR="00D8380C" w:rsidRDefault="00D8380C">
            <w:pPr>
              <w:autoSpaceDE w:val="0"/>
              <w:autoSpaceDN w:val="0"/>
              <w:spacing w:line="360" w:lineRule="exact"/>
              <w:rPr>
                <w:rFonts w:ascii="SimHei" w:eastAsia="SimHei" w:hint="eastAsia"/>
                <w:bCs/>
                <w:color w:val="FF0000"/>
                <w:szCs w:val="24"/>
              </w:rPr>
            </w:pPr>
            <w:r>
              <w:rPr>
                <w:rFonts w:ascii="SimHei" w:eastAsia="SimHei" w:hint="eastAsia"/>
                <w:bCs/>
                <w:color w:val="FF0000"/>
                <w:szCs w:val="24"/>
              </w:rPr>
              <w:t>2005年</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7.6</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6.7</w:t>
            </w:r>
          </w:p>
        </w:tc>
        <w:tc>
          <w:tcPr>
            <w:tcW w:w="231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8.7</w:t>
            </w:r>
          </w:p>
        </w:tc>
      </w:tr>
      <w:tr w:rsidR="00D8380C">
        <w:tblPrEx>
          <w:tblCellMar>
            <w:top w:w="0" w:type="dxa"/>
            <w:bottom w:w="0" w:type="dxa"/>
          </w:tblCellMar>
        </w:tblPrEx>
        <w:tc>
          <w:tcPr>
            <w:tcW w:w="3120" w:type="dxa"/>
            <w:tcBorders>
              <w:right w:val="nil"/>
            </w:tcBorders>
          </w:tcPr>
          <w:p w:rsidR="00D8380C" w:rsidRDefault="00D8380C">
            <w:pPr>
              <w:autoSpaceDE w:val="0"/>
              <w:autoSpaceDN w:val="0"/>
              <w:spacing w:line="360" w:lineRule="exact"/>
              <w:rPr>
                <w:rFonts w:ascii="SimHei" w:eastAsia="SimHei" w:hint="eastAsia"/>
                <w:bCs/>
                <w:color w:val="FF0000"/>
                <w:szCs w:val="24"/>
              </w:rPr>
            </w:pPr>
            <w:r>
              <w:rPr>
                <w:rFonts w:ascii="SimHei" w:eastAsia="SimHei" w:hint="eastAsia"/>
                <w:bCs/>
                <w:color w:val="FF0000"/>
                <w:szCs w:val="24"/>
              </w:rPr>
              <w:t>2006年</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7.7</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6.5</w:t>
            </w:r>
          </w:p>
        </w:tc>
        <w:tc>
          <w:tcPr>
            <w:tcW w:w="231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9.0</w:t>
            </w:r>
          </w:p>
        </w:tc>
      </w:tr>
      <w:tr w:rsidR="00D8380C">
        <w:tblPrEx>
          <w:tblCellMar>
            <w:top w:w="0" w:type="dxa"/>
            <w:bottom w:w="0" w:type="dxa"/>
          </w:tblCellMar>
        </w:tblPrEx>
        <w:tc>
          <w:tcPr>
            <w:tcW w:w="3120" w:type="dxa"/>
            <w:tcBorders>
              <w:right w:val="nil"/>
            </w:tcBorders>
          </w:tcPr>
          <w:p w:rsidR="00D8380C" w:rsidRDefault="00D8380C">
            <w:pPr>
              <w:autoSpaceDE w:val="0"/>
              <w:autoSpaceDN w:val="0"/>
              <w:spacing w:line="360" w:lineRule="exact"/>
              <w:rPr>
                <w:rFonts w:ascii="SimHei" w:eastAsia="SimHei" w:hint="eastAsia"/>
                <w:bCs/>
                <w:color w:val="FF0000"/>
                <w:szCs w:val="24"/>
              </w:rPr>
            </w:pPr>
            <w:r>
              <w:rPr>
                <w:rFonts w:ascii="SimHei" w:eastAsia="SimHei" w:hint="eastAsia"/>
                <w:bCs/>
                <w:color w:val="FF0000"/>
                <w:szCs w:val="24"/>
              </w:rPr>
              <w:t>2007年</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7.9</w:t>
            </w:r>
          </w:p>
        </w:tc>
        <w:tc>
          <w:tcPr>
            <w:tcW w:w="2315" w:type="dxa"/>
            <w:tcBorders>
              <w:left w:val="nil"/>
              <w:righ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6.8</w:t>
            </w:r>
          </w:p>
        </w:tc>
        <w:tc>
          <w:tcPr>
            <w:tcW w:w="2316" w:type="dxa"/>
            <w:tcBorders>
              <w:left w:val="nil"/>
            </w:tcBorders>
          </w:tcPr>
          <w:p w:rsidR="00D8380C" w:rsidRDefault="00D8380C">
            <w:pPr>
              <w:autoSpaceDE w:val="0"/>
              <w:autoSpaceDN w:val="0"/>
              <w:spacing w:line="360" w:lineRule="exact"/>
              <w:jc w:val="center"/>
              <w:rPr>
                <w:rFonts w:eastAsia="SimHei" w:hint="eastAsia"/>
                <w:bCs/>
                <w:szCs w:val="24"/>
              </w:rPr>
            </w:pPr>
            <w:r>
              <w:rPr>
                <w:rFonts w:eastAsia="SimHei" w:hint="eastAsia"/>
                <w:bCs/>
                <w:szCs w:val="24"/>
              </w:rPr>
              <w:t>9.7</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国家统计研究所，《劳动力调查》。</w:t>
      </w:r>
    </w:p>
    <w:p w:rsidR="00D8380C" w:rsidRDefault="00D8380C">
      <w:pPr>
        <w:autoSpaceDE w:val="0"/>
        <w:autoSpaceDN w:val="0"/>
        <w:spacing w:after="240" w:line="360" w:lineRule="exact"/>
        <w:rPr>
          <w:szCs w:val="24"/>
        </w:rPr>
      </w:pPr>
      <w:r>
        <w:rPr>
          <w:rFonts w:hint="eastAsia"/>
          <w:szCs w:val="24"/>
        </w:rPr>
        <w:t>与欧盟</w:t>
      </w:r>
      <w:r>
        <w:rPr>
          <w:rFonts w:hint="eastAsia"/>
          <w:szCs w:val="24"/>
        </w:rPr>
        <w:t>25</w:t>
      </w:r>
      <w:r>
        <w:rPr>
          <w:rFonts w:hint="eastAsia"/>
          <w:szCs w:val="24"/>
        </w:rPr>
        <w:t>国失业率，特别是妇女失业率下降趋势相反的是，葡萄牙</w:t>
      </w:r>
      <w:r>
        <w:rPr>
          <w:rFonts w:hint="eastAsia"/>
          <w:szCs w:val="24"/>
        </w:rPr>
        <w:t>2004</w:t>
      </w:r>
      <w:r>
        <w:rPr>
          <w:rFonts w:hint="eastAsia"/>
          <w:szCs w:val="24"/>
        </w:rPr>
        <w:t>年至</w:t>
      </w:r>
      <w:r>
        <w:rPr>
          <w:rFonts w:hint="eastAsia"/>
          <w:szCs w:val="24"/>
        </w:rPr>
        <w:t>2007</w:t>
      </w:r>
      <w:r>
        <w:rPr>
          <w:rFonts w:hint="eastAsia"/>
          <w:szCs w:val="24"/>
        </w:rPr>
        <w:t>年（上半年）的妇女失业率上升。</w:t>
      </w:r>
    </w:p>
    <w:p w:rsidR="00D8380C" w:rsidRDefault="00D8380C">
      <w:pPr>
        <w:autoSpaceDE w:val="0"/>
        <w:autoSpaceDN w:val="0"/>
        <w:spacing w:after="240" w:line="360" w:lineRule="exact"/>
        <w:rPr>
          <w:rFonts w:hint="eastAsia"/>
          <w:szCs w:val="24"/>
        </w:rPr>
      </w:pPr>
      <w:r>
        <w:rPr>
          <w:rFonts w:hint="eastAsia"/>
          <w:szCs w:val="24"/>
        </w:rPr>
        <w:t>还应当指出的是，年轻人中间（</w:t>
      </w:r>
      <w:r>
        <w:rPr>
          <w:rFonts w:hint="eastAsia"/>
          <w:szCs w:val="24"/>
        </w:rPr>
        <w:t>15</w:t>
      </w:r>
      <w:r>
        <w:rPr>
          <w:rFonts w:hint="eastAsia"/>
          <w:szCs w:val="24"/>
        </w:rPr>
        <w:t>岁至</w:t>
      </w:r>
      <w:r>
        <w:rPr>
          <w:rFonts w:hint="eastAsia"/>
          <w:szCs w:val="24"/>
        </w:rPr>
        <w:t>24</w:t>
      </w:r>
      <w:r>
        <w:rPr>
          <w:rFonts w:hint="eastAsia"/>
          <w:szCs w:val="24"/>
        </w:rPr>
        <w:t>岁之间）的男子和女子的失业率差别很大，</w:t>
      </w:r>
      <w:r>
        <w:rPr>
          <w:rFonts w:hint="eastAsia"/>
          <w:szCs w:val="24"/>
        </w:rPr>
        <w:t>2007</w:t>
      </w:r>
      <w:r>
        <w:rPr>
          <w:rFonts w:hint="eastAsia"/>
          <w:szCs w:val="24"/>
        </w:rPr>
        <w:t>年上半年相差</w:t>
      </w:r>
      <w:r>
        <w:rPr>
          <w:rFonts w:hint="eastAsia"/>
          <w:szCs w:val="24"/>
        </w:rPr>
        <w:t>5.9</w:t>
      </w:r>
      <w:r>
        <w:rPr>
          <w:rFonts w:hint="eastAsia"/>
          <w:szCs w:val="24"/>
        </w:rPr>
        <w:t>个百分点。但是，</w:t>
      </w:r>
      <w:r>
        <w:rPr>
          <w:rFonts w:hint="eastAsia"/>
          <w:szCs w:val="24"/>
        </w:rPr>
        <w:t>55</w:t>
      </w:r>
      <w:r>
        <w:rPr>
          <w:rFonts w:hint="eastAsia"/>
          <w:szCs w:val="24"/>
        </w:rPr>
        <w:t>到</w:t>
      </w:r>
      <w:r>
        <w:rPr>
          <w:rFonts w:hint="eastAsia"/>
          <w:szCs w:val="24"/>
        </w:rPr>
        <w:t>64</w:t>
      </w:r>
      <w:r>
        <w:rPr>
          <w:rFonts w:hint="eastAsia"/>
          <w:szCs w:val="24"/>
        </w:rPr>
        <w:t>岁之间的人中间则是男性失业率较高（高出</w:t>
      </w:r>
      <w:r>
        <w:rPr>
          <w:rFonts w:hint="eastAsia"/>
          <w:szCs w:val="24"/>
        </w:rPr>
        <w:t>1.3</w:t>
      </w:r>
      <w:r>
        <w:rPr>
          <w:rFonts w:hint="eastAsia"/>
          <w:szCs w:val="24"/>
        </w:rPr>
        <w:t>个百分点）。</w:t>
      </w:r>
    </w:p>
    <w:p w:rsidR="00D8380C" w:rsidRDefault="00D8380C">
      <w:pPr>
        <w:autoSpaceDE w:val="0"/>
        <w:autoSpaceDN w:val="0"/>
        <w:spacing w:after="240" w:line="360" w:lineRule="exact"/>
        <w:rPr>
          <w:rFonts w:hint="eastAsia"/>
          <w:szCs w:val="24"/>
        </w:rPr>
      </w:pPr>
      <w:r>
        <w:rPr>
          <w:rFonts w:hint="eastAsia"/>
          <w:szCs w:val="24"/>
        </w:rPr>
        <w:t>造成女性失业率高的一个主要原因在于，女性劳动力的增加速度远远超过了男性。因此导致劳动市场更加难以吸收增加的这些女性劳动力。</w:t>
      </w:r>
    </w:p>
    <w:p w:rsidR="00D8380C" w:rsidRDefault="00D8380C">
      <w:pPr>
        <w:autoSpaceDE w:val="0"/>
        <w:autoSpaceDN w:val="0"/>
        <w:spacing w:after="240" w:line="360" w:lineRule="exact"/>
        <w:rPr>
          <w:rFonts w:hint="eastAsia"/>
          <w:szCs w:val="24"/>
        </w:rPr>
      </w:pPr>
      <w:r>
        <w:rPr>
          <w:rFonts w:hint="eastAsia"/>
          <w:szCs w:val="24"/>
        </w:rPr>
        <w:t>还应当指出的是，尽管教育资格较低者（未完成九年义务教育）的失业率较高（教育资格低的问题自然而然反映了葡萄牙在教育和培训体制的相对欠缺），但是具备较高教育资格的失业者中性别差异仍然很明显，其中妇女失业者占多数。这种情形在很大程度上反映了这样一个事实：在初级培训阶段葡萄牙妇女要平均花费更长的时间。例如，许多女性目前但是高校或者甚至中学在校学生。</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2004-2006年按年龄组和性别分列的失业人口</w:t>
      </w:r>
    </w:p>
    <w:tbl>
      <w:tblPr>
        <w:tblW w:w="0" w:type="auto"/>
        <w:tblBorders>
          <w:top w:val="single" w:sz="4" w:space="0" w:color="auto"/>
          <w:bottom w:val="single" w:sz="4" w:space="0" w:color="auto"/>
        </w:tblBorders>
        <w:tblLook w:val="0000" w:firstRow="0" w:lastRow="0" w:firstColumn="0" w:lastColumn="0" w:noHBand="0" w:noVBand="0"/>
      </w:tblPr>
      <w:tblGrid>
        <w:gridCol w:w="1548"/>
        <w:gridCol w:w="1064"/>
        <w:gridCol w:w="1065"/>
        <w:gridCol w:w="1065"/>
        <w:gridCol w:w="1065"/>
        <w:gridCol w:w="1064"/>
        <w:gridCol w:w="1065"/>
        <w:gridCol w:w="1065"/>
        <w:gridCol w:w="1065"/>
      </w:tblGrid>
      <w:tr w:rsidR="00D8380C">
        <w:tblPrEx>
          <w:tblCellMar>
            <w:top w:w="0" w:type="dxa"/>
            <w:bottom w:w="0" w:type="dxa"/>
          </w:tblCellMar>
        </w:tblPrEx>
        <w:trPr>
          <w:cantSplit/>
          <w:tblHeader/>
        </w:trPr>
        <w:tc>
          <w:tcPr>
            <w:tcW w:w="1548" w:type="dxa"/>
            <w:vMerge w:val="restart"/>
            <w:tcBorders>
              <w:top w:val="single" w:sz="4" w:space="0" w:color="auto"/>
            </w:tcBorders>
          </w:tcPr>
          <w:p w:rsidR="00D8380C" w:rsidRDefault="00D8380C">
            <w:pPr>
              <w:autoSpaceDE w:val="0"/>
              <w:autoSpaceDN w:val="0"/>
              <w:spacing w:line="320" w:lineRule="exact"/>
              <w:rPr>
                <w:rFonts w:ascii="SimHei" w:eastAsia="SimHei" w:hint="eastAsia"/>
                <w:color w:val="FF0000"/>
                <w:szCs w:val="24"/>
              </w:rPr>
            </w:pPr>
          </w:p>
        </w:tc>
        <w:tc>
          <w:tcPr>
            <w:tcW w:w="2129"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2004年</w:t>
            </w:r>
          </w:p>
        </w:tc>
        <w:tc>
          <w:tcPr>
            <w:tcW w:w="2130"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2005年</w:t>
            </w:r>
          </w:p>
        </w:tc>
        <w:tc>
          <w:tcPr>
            <w:tcW w:w="2129"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2006年</w:t>
            </w:r>
          </w:p>
        </w:tc>
        <w:tc>
          <w:tcPr>
            <w:tcW w:w="2130" w:type="dxa"/>
            <w:gridSpan w:val="2"/>
            <w:tcBorders>
              <w:top w:val="single" w:sz="4" w:space="0" w:color="auto"/>
              <w:bottom w:val="single" w:sz="4" w:space="0" w:color="auto"/>
            </w:tcBorders>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2007年（上半年）</w:t>
            </w:r>
          </w:p>
        </w:tc>
      </w:tr>
      <w:tr w:rsidR="00D8380C">
        <w:tblPrEx>
          <w:tblCellMar>
            <w:top w:w="0" w:type="dxa"/>
            <w:bottom w:w="0" w:type="dxa"/>
          </w:tblCellMar>
        </w:tblPrEx>
        <w:trPr>
          <w:cantSplit/>
          <w:tblHeader/>
        </w:trPr>
        <w:tc>
          <w:tcPr>
            <w:tcW w:w="1548" w:type="dxa"/>
            <w:vMerge/>
            <w:tcBorders>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p>
        </w:tc>
        <w:tc>
          <w:tcPr>
            <w:tcW w:w="1064"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1064"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女</w:t>
            </w:r>
          </w:p>
        </w:tc>
        <w:tc>
          <w:tcPr>
            <w:tcW w:w="1065" w:type="dxa"/>
            <w:tcBorders>
              <w:top w:val="single" w:sz="4" w:space="0" w:color="auto"/>
              <w:bottom w:val="single" w:sz="4" w:space="0" w:color="auto"/>
            </w:tcBorders>
            <w:vAlign w:val="center"/>
          </w:tcPr>
          <w:p w:rsidR="00D8380C" w:rsidRDefault="00D8380C">
            <w:pPr>
              <w:autoSpaceDE w:val="0"/>
              <w:autoSpaceDN w:val="0"/>
              <w:spacing w:line="320" w:lineRule="exact"/>
              <w:jc w:val="center"/>
              <w:rPr>
                <w:rFonts w:ascii="SimHei" w:eastAsia="SimHei" w:hint="eastAsia"/>
                <w:color w:val="FF0000"/>
                <w:szCs w:val="24"/>
              </w:rPr>
            </w:pPr>
            <w:r>
              <w:rPr>
                <w:rFonts w:ascii="SimHei" w:eastAsia="SimHei" w:hint="eastAsia"/>
                <w:color w:val="FF0000"/>
                <w:szCs w:val="24"/>
              </w:rPr>
              <w:t>男</w:t>
            </w: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15-24</w:t>
            </w:r>
            <w:r>
              <w:rPr>
                <w:rFonts w:hint="eastAsia"/>
                <w:szCs w:val="24"/>
              </w:rPr>
              <w:t>岁</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51.1</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48.9</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52.7</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47.3</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50.3</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49.6</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53.5</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46.3</w:t>
            </w: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25-54</w:t>
            </w:r>
            <w:r>
              <w:rPr>
                <w:rFonts w:hint="eastAsia"/>
                <w:szCs w:val="24"/>
              </w:rPr>
              <w:t>岁</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55.0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45.0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55.2</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44.8</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58.1</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41.9</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58.3</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41.7</w:t>
            </w: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55-64</w:t>
            </w:r>
            <w:r>
              <w:rPr>
                <w:rFonts w:hint="eastAsia"/>
                <w:szCs w:val="24"/>
              </w:rPr>
              <w:t>岁</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40.8</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59.1</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38.8</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61.2</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36.5</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63.5</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40.0</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59.9</w:t>
            </w:r>
          </w:p>
        </w:tc>
      </w:tr>
      <w:tr w:rsidR="00D8380C">
        <w:tblPrEx>
          <w:tblCellMar>
            <w:top w:w="0" w:type="dxa"/>
            <w:bottom w:w="0" w:type="dxa"/>
          </w:tblCellMar>
        </w:tblPrEx>
        <w:tc>
          <w:tcPr>
            <w:tcW w:w="1548" w:type="dxa"/>
            <w:tcBorders>
              <w:top w:val="single" w:sz="4" w:space="0" w:color="auto"/>
              <w:bottom w:val="single" w:sz="4" w:space="0" w:color="auto"/>
            </w:tcBorders>
          </w:tcPr>
          <w:p w:rsidR="00D8380C" w:rsidRDefault="00D8380C">
            <w:pPr>
              <w:autoSpaceDE w:val="0"/>
              <w:autoSpaceDN w:val="0"/>
              <w:spacing w:line="320" w:lineRule="exact"/>
              <w:rPr>
                <w:rFonts w:hint="eastAsia"/>
                <w:szCs w:val="24"/>
              </w:rPr>
            </w:pPr>
            <w:r>
              <w:rPr>
                <w:rFonts w:hint="eastAsia"/>
                <w:szCs w:val="24"/>
              </w:rPr>
              <w:t>15-64</w:t>
            </w:r>
            <w:r>
              <w:rPr>
                <w:rFonts w:hint="eastAsia"/>
                <w:szCs w:val="24"/>
              </w:rPr>
              <w:t>岁</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52.7</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47.3</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53.1</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46.9</w:t>
            </w:r>
          </w:p>
        </w:tc>
        <w:tc>
          <w:tcPr>
            <w:tcW w:w="1064"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54.5</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45.5</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55.7</w:t>
            </w:r>
          </w:p>
        </w:tc>
        <w:tc>
          <w:tcPr>
            <w:tcW w:w="1065" w:type="dxa"/>
            <w:tcBorders>
              <w:top w:val="single" w:sz="4" w:space="0" w:color="auto"/>
              <w:bottom w:val="single" w:sz="4" w:space="0" w:color="auto"/>
            </w:tcBorders>
          </w:tcPr>
          <w:p w:rsidR="00D8380C" w:rsidRDefault="00D8380C">
            <w:pPr>
              <w:autoSpaceDE w:val="0"/>
              <w:autoSpaceDN w:val="0"/>
              <w:spacing w:line="320" w:lineRule="exact"/>
              <w:jc w:val="center"/>
              <w:rPr>
                <w:rFonts w:hint="eastAsia"/>
                <w:szCs w:val="24"/>
              </w:rPr>
            </w:pPr>
            <w:r>
              <w:rPr>
                <w:rFonts w:hint="eastAsia"/>
                <w:szCs w:val="24"/>
              </w:rPr>
              <w:t>44.3</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国家统计研究所，《劳动力调查》。</w:t>
      </w:r>
    </w:p>
    <w:p w:rsidR="00D8380C" w:rsidRDefault="00D8380C">
      <w:pPr>
        <w:autoSpaceDE w:val="0"/>
        <w:autoSpaceDN w:val="0"/>
        <w:spacing w:after="240" w:line="360" w:lineRule="exact"/>
        <w:rPr>
          <w:rFonts w:hint="eastAsia"/>
          <w:color w:val="000000"/>
          <w:szCs w:val="24"/>
        </w:rPr>
      </w:pPr>
      <w:r>
        <w:rPr>
          <w:rFonts w:hint="eastAsia"/>
          <w:color w:val="000000"/>
          <w:szCs w:val="24"/>
        </w:rPr>
        <w:t>2004</w:t>
      </w:r>
      <w:r>
        <w:rPr>
          <w:rFonts w:hint="eastAsia"/>
          <w:color w:val="000000"/>
          <w:szCs w:val="24"/>
        </w:rPr>
        <w:t>年至</w:t>
      </w:r>
      <w:r>
        <w:rPr>
          <w:rFonts w:hint="eastAsia"/>
          <w:color w:val="000000"/>
          <w:szCs w:val="24"/>
        </w:rPr>
        <w:t>2007</w:t>
      </w:r>
      <w:r>
        <w:rPr>
          <w:rFonts w:hint="eastAsia"/>
          <w:color w:val="000000"/>
          <w:szCs w:val="24"/>
        </w:rPr>
        <w:t>年失业妇女占整个失业总人口的比例全面上升，从</w:t>
      </w:r>
      <w:r>
        <w:rPr>
          <w:rFonts w:hint="eastAsia"/>
          <w:color w:val="000000"/>
          <w:szCs w:val="24"/>
        </w:rPr>
        <w:t>52.7%</w:t>
      </w:r>
      <w:r>
        <w:rPr>
          <w:rFonts w:hint="eastAsia"/>
          <w:color w:val="000000"/>
          <w:szCs w:val="24"/>
        </w:rPr>
        <w:t>上升到了</w:t>
      </w:r>
      <w:r>
        <w:rPr>
          <w:rFonts w:hint="eastAsia"/>
          <w:color w:val="000000"/>
          <w:szCs w:val="24"/>
        </w:rPr>
        <w:t>55.7%</w:t>
      </w:r>
      <w:r>
        <w:rPr>
          <w:rFonts w:hint="eastAsia"/>
          <w:color w:val="000000"/>
          <w:szCs w:val="24"/>
        </w:rPr>
        <w:t>。下表显示，正在寻找新工作的失业人口的女性化比例呈增长趋势。</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2004-2007年上半年按性别分列的寻找第一份工作或者新工作的失业人口（比例）</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788"/>
        <w:gridCol w:w="683"/>
        <w:gridCol w:w="683"/>
        <w:gridCol w:w="683"/>
        <w:gridCol w:w="683"/>
        <w:gridCol w:w="683"/>
        <w:gridCol w:w="684"/>
        <w:gridCol w:w="683"/>
        <w:gridCol w:w="683"/>
        <w:gridCol w:w="683"/>
        <w:gridCol w:w="683"/>
        <w:gridCol w:w="683"/>
        <w:gridCol w:w="684"/>
      </w:tblGrid>
      <w:tr w:rsidR="00D8380C">
        <w:tblPrEx>
          <w:tblCellMar>
            <w:top w:w="0" w:type="dxa"/>
            <w:bottom w:w="0" w:type="dxa"/>
          </w:tblCellMar>
        </w:tblPrEx>
        <w:trPr>
          <w:cantSplit/>
        </w:trPr>
        <w:tc>
          <w:tcPr>
            <w:tcW w:w="1788" w:type="dxa"/>
            <w:vMerge w:val="restart"/>
            <w:tcBorders>
              <w:top w:val="single" w:sz="4" w:space="0" w:color="auto"/>
              <w:bottom w:val="nil"/>
              <w:right w:val="nil"/>
            </w:tcBorders>
            <w:vAlign w:val="cente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失业人口</w:t>
            </w:r>
          </w:p>
        </w:tc>
        <w:tc>
          <w:tcPr>
            <w:tcW w:w="2049" w:type="dxa"/>
            <w:gridSpan w:val="3"/>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2004年</w:t>
            </w:r>
          </w:p>
        </w:tc>
        <w:tc>
          <w:tcPr>
            <w:tcW w:w="2050" w:type="dxa"/>
            <w:gridSpan w:val="3"/>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2005年</w:t>
            </w:r>
          </w:p>
        </w:tc>
        <w:tc>
          <w:tcPr>
            <w:tcW w:w="2049" w:type="dxa"/>
            <w:gridSpan w:val="3"/>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2006年</w:t>
            </w:r>
          </w:p>
        </w:tc>
        <w:tc>
          <w:tcPr>
            <w:tcW w:w="2050" w:type="dxa"/>
            <w:gridSpan w:val="3"/>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2007年（上半年）</w:t>
            </w:r>
          </w:p>
        </w:tc>
      </w:tr>
      <w:tr w:rsidR="00D8380C">
        <w:tblPrEx>
          <w:tblCellMar>
            <w:top w:w="0" w:type="dxa"/>
            <w:bottom w:w="0" w:type="dxa"/>
          </w:tblCellMar>
        </w:tblPrEx>
        <w:trPr>
          <w:cantSplit/>
        </w:trPr>
        <w:tc>
          <w:tcPr>
            <w:tcW w:w="1788" w:type="dxa"/>
            <w:vMerge/>
            <w:tcBorders>
              <w:top w:val="nil"/>
              <w:bottom w:val="single" w:sz="4" w:space="0" w:color="auto"/>
              <w:right w:val="nil"/>
            </w:tcBorders>
          </w:tcPr>
          <w:p w:rsidR="00D8380C" w:rsidRDefault="00D8380C">
            <w:pPr>
              <w:autoSpaceDE w:val="0"/>
              <w:autoSpaceDN w:val="0"/>
              <w:spacing w:line="360" w:lineRule="exact"/>
              <w:jc w:val="center"/>
              <w:rPr>
                <w:rFonts w:ascii="SimHei" w:eastAsia="SimHei" w:hint="eastAsia"/>
                <w:bCs/>
                <w:color w:val="FF0000"/>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女性化</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女性化</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女性化</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女性化</w:t>
            </w:r>
          </w:p>
        </w:tc>
      </w:tr>
      <w:tr w:rsidR="00D8380C">
        <w:tblPrEx>
          <w:tblCellMar>
            <w:top w:w="0" w:type="dxa"/>
            <w:bottom w:w="0" w:type="dxa"/>
          </w:tblCellMar>
        </w:tblPrEx>
        <w:tc>
          <w:tcPr>
            <w:tcW w:w="1788" w:type="dxa"/>
            <w:tcBorders>
              <w:top w:val="single" w:sz="4" w:space="0" w:color="auto"/>
              <w:bottom w:val="single" w:sz="4" w:space="0" w:color="auto"/>
              <w:right w:val="nil"/>
            </w:tcBorders>
          </w:tcPr>
          <w:p w:rsidR="00D8380C" w:rsidRDefault="00D8380C">
            <w:pPr>
              <w:autoSpaceDE w:val="0"/>
              <w:autoSpaceDN w:val="0"/>
              <w:spacing w:line="360" w:lineRule="exact"/>
              <w:rPr>
                <w:rFonts w:hint="eastAsia"/>
                <w:bCs/>
                <w:sz w:val="18"/>
                <w:szCs w:val="24"/>
              </w:rPr>
            </w:pPr>
            <w:r>
              <w:rPr>
                <w:rFonts w:hint="eastAsia"/>
                <w:bCs/>
                <w:sz w:val="18"/>
                <w:szCs w:val="24"/>
              </w:rPr>
              <w:t>寻找第一份工作者</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pStyle w:val="Header"/>
              <w:pBdr>
                <w:bottom w:val="none" w:sz="0" w:space="0" w:color="auto"/>
              </w:pBdr>
              <w:tabs>
                <w:tab w:val="clear" w:pos="4320"/>
                <w:tab w:val="clear" w:pos="8640"/>
              </w:tabs>
              <w:autoSpaceDE w:val="0"/>
              <w:autoSpaceDN w:val="0"/>
              <w:spacing w:line="360" w:lineRule="exact"/>
              <w:rPr>
                <w:rFonts w:hint="eastAsia"/>
                <w:bCs/>
                <w:szCs w:val="24"/>
              </w:rPr>
            </w:pPr>
            <w:r>
              <w:rPr>
                <w:rFonts w:hint="eastAsia"/>
                <w:bCs/>
                <w:szCs w:val="24"/>
              </w:rPr>
              <w:t>14.2</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12.7</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55.4</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16.0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11.5</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61.0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14.3</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13.1</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56.5</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14.0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13.0</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54.7</w:t>
            </w:r>
          </w:p>
        </w:tc>
      </w:tr>
      <w:tr w:rsidR="00D8380C">
        <w:tblPrEx>
          <w:tblCellMar>
            <w:top w:w="0" w:type="dxa"/>
            <w:bottom w:w="0" w:type="dxa"/>
          </w:tblCellMar>
        </w:tblPrEx>
        <w:tc>
          <w:tcPr>
            <w:tcW w:w="1788" w:type="dxa"/>
            <w:tcBorders>
              <w:top w:val="single" w:sz="4" w:space="0" w:color="auto"/>
              <w:bottom w:val="single" w:sz="4" w:space="0" w:color="auto"/>
              <w:right w:val="nil"/>
            </w:tcBorders>
          </w:tcPr>
          <w:p w:rsidR="00D8380C" w:rsidRDefault="00D8380C">
            <w:pPr>
              <w:autoSpaceDE w:val="0"/>
              <w:autoSpaceDN w:val="0"/>
              <w:spacing w:line="360" w:lineRule="exact"/>
              <w:rPr>
                <w:rFonts w:hint="eastAsia"/>
                <w:bCs/>
                <w:sz w:val="18"/>
                <w:szCs w:val="24"/>
              </w:rPr>
            </w:pPr>
            <w:r>
              <w:rPr>
                <w:rFonts w:hint="eastAsia"/>
                <w:bCs/>
                <w:sz w:val="18"/>
                <w:szCs w:val="24"/>
              </w:rPr>
              <w:t>寻找新工作者</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85.8</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87.3</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52.2</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84.0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88.5</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51.8</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85.7</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86.9</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54.2</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86.0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87.0</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52.5</w:t>
            </w:r>
          </w:p>
        </w:tc>
      </w:tr>
      <w:tr w:rsidR="00D8380C">
        <w:tblPrEx>
          <w:tblCellMar>
            <w:top w:w="0" w:type="dxa"/>
            <w:bottom w:w="0" w:type="dxa"/>
          </w:tblCellMar>
        </w:tblPrEx>
        <w:tc>
          <w:tcPr>
            <w:tcW w:w="1788" w:type="dxa"/>
            <w:tcBorders>
              <w:top w:val="single" w:sz="4" w:space="0" w:color="auto"/>
              <w:bottom w:val="single" w:sz="4" w:space="0" w:color="auto"/>
              <w:right w:val="nil"/>
            </w:tcBorders>
          </w:tcPr>
          <w:p w:rsidR="00D8380C" w:rsidRDefault="00D8380C">
            <w:pPr>
              <w:autoSpaceDE w:val="0"/>
              <w:autoSpaceDN w:val="0"/>
              <w:spacing w:line="360" w:lineRule="exact"/>
              <w:jc w:val="center"/>
              <w:rPr>
                <w:rFonts w:hint="eastAsia"/>
                <w:bCs/>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hint="eastAsia"/>
                <w:bCs/>
                <w:sz w:val="18"/>
                <w:szCs w:val="24"/>
              </w:rPr>
            </w:pP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国家统计研究所，《劳动力调查》。</w:t>
      </w:r>
    </w:p>
    <w:p w:rsidR="00D8380C" w:rsidRDefault="00D8380C">
      <w:pPr>
        <w:autoSpaceDE w:val="0"/>
        <w:autoSpaceDN w:val="0"/>
        <w:spacing w:after="240" w:line="360" w:lineRule="exact"/>
        <w:jc w:val="center"/>
        <w:rPr>
          <w:rFonts w:ascii="SimHei" w:eastAsia="SimHei"/>
          <w:bCs/>
          <w:color w:val="FF0000"/>
          <w:szCs w:val="24"/>
        </w:rPr>
      </w:pPr>
      <w:r>
        <w:rPr>
          <w:szCs w:val="24"/>
        </w:rPr>
        <w:br w:type="page"/>
      </w:r>
      <w:r>
        <w:rPr>
          <w:rFonts w:ascii="SimHei" w:eastAsia="SimHei" w:hint="eastAsia"/>
          <w:bCs/>
          <w:color w:val="FF0000"/>
          <w:szCs w:val="24"/>
        </w:rPr>
        <w:t>2004年至2007年上半年按性别分列的失业时间</w:t>
      </w: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788"/>
        <w:gridCol w:w="683"/>
        <w:gridCol w:w="683"/>
        <w:gridCol w:w="683"/>
        <w:gridCol w:w="683"/>
        <w:gridCol w:w="683"/>
        <w:gridCol w:w="684"/>
        <w:gridCol w:w="683"/>
        <w:gridCol w:w="683"/>
        <w:gridCol w:w="683"/>
        <w:gridCol w:w="683"/>
        <w:gridCol w:w="683"/>
        <w:gridCol w:w="684"/>
      </w:tblGrid>
      <w:tr w:rsidR="00D8380C">
        <w:tblPrEx>
          <w:tblCellMar>
            <w:top w:w="0" w:type="dxa"/>
            <w:bottom w:w="0" w:type="dxa"/>
          </w:tblCellMar>
        </w:tblPrEx>
        <w:trPr>
          <w:cantSplit/>
        </w:trPr>
        <w:tc>
          <w:tcPr>
            <w:tcW w:w="1788" w:type="dxa"/>
            <w:vMerge w:val="restart"/>
            <w:tcBorders>
              <w:top w:val="single" w:sz="4" w:space="0" w:color="auto"/>
              <w:bottom w:val="nil"/>
              <w:right w:val="nil"/>
            </w:tcBorders>
            <w:vAlign w:val="cente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失业时间</w:t>
            </w:r>
          </w:p>
        </w:tc>
        <w:tc>
          <w:tcPr>
            <w:tcW w:w="2049" w:type="dxa"/>
            <w:gridSpan w:val="3"/>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2004年</w:t>
            </w:r>
          </w:p>
        </w:tc>
        <w:tc>
          <w:tcPr>
            <w:tcW w:w="2050" w:type="dxa"/>
            <w:gridSpan w:val="3"/>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2005年</w:t>
            </w:r>
          </w:p>
        </w:tc>
        <w:tc>
          <w:tcPr>
            <w:tcW w:w="2049" w:type="dxa"/>
            <w:gridSpan w:val="3"/>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2006年</w:t>
            </w:r>
          </w:p>
        </w:tc>
        <w:tc>
          <w:tcPr>
            <w:tcW w:w="2050" w:type="dxa"/>
            <w:gridSpan w:val="3"/>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2007年（上半年）</w:t>
            </w:r>
          </w:p>
        </w:tc>
      </w:tr>
      <w:tr w:rsidR="00D8380C">
        <w:tblPrEx>
          <w:tblCellMar>
            <w:top w:w="0" w:type="dxa"/>
            <w:bottom w:w="0" w:type="dxa"/>
          </w:tblCellMar>
        </w:tblPrEx>
        <w:trPr>
          <w:cantSplit/>
        </w:trPr>
        <w:tc>
          <w:tcPr>
            <w:tcW w:w="1788" w:type="dxa"/>
            <w:vMerge/>
            <w:tcBorders>
              <w:top w:val="nil"/>
              <w:bottom w:val="single" w:sz="4" w:space="0" w:color="auto"/>
              <w:right w:val="nil"/>
            </w:tcBorders>
          </w:tcPr>
          <w:p w:rsidR="00D8380C" w:rsidRDefault="00D8380C">
            <w:pPr>
              <w:autoSpaceDE w:val="0"/>
              <w:autoSpaceDN w:val="0"/>
              <w:spacing w:line="360" w:lineRule="exact"/>
              <w:jc w:val="center"/>
              <w:rPr>
                <w:rFonts w:ascii="SimHei" w:eastAsia="SimHei" w:hint="eastAsia"/>
                <w:bCs/>
                <w:color w:val="FF0000"/>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女性化</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女性化</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女性化</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男</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ascii="SimHei" w:eastAsia="SimHei" w:hint="eastAsia"/>
                <w:bCs/>
                <w:color w:val="FF0000"/>
                <w:sz w:val="18"/>
                <w:szCs w:val="24"/>
              </w:rPr>
            </w:pPr>
            <w:r>
              <w:rPr>
                <w:rFonts w:ascii="SimHei" w:eastAsia="SimHei" w:hint="eastAsia"/>
                <w:bCs/>
                <w:color w:val="FF0000"/>
                <w:sz w:val="18"/>
                <w:szCs w:val="24"/>
              </w:rPr>
              <w:t>女性化</w:t>
            </w:r>
          </w:p>
        </w:tc>
      </w:tr>
      <w:tr w:rsidR="00D8380C">
        <w:tblPrEx>
          <w:tblCellMar>
            <w:top w:w="0" w:type="dxa"/>
            <w:bottom w:w="0" w:type="dxa"/>
          </w:tblCellMar>
        </w:tblPrEx>
        <w:tc>
          <w:tcPr>
            <w:tcW w:w="1788" w:type="dxa"/>
            <w:tcBorders>
              <w:top w:val="single" w:sz="4" w:space="0" w:color="auto"/>
              <w:bottom w:val="single" w:sz="4" w:space="0" w:color="auto"/>
              <w:right w:val="nil"/>
            </w:tcBorders>
          </w:tcPr>
          <w:p w:rsidR="00D8380C" w:rsidRDefault="00D8380C">
            <w:pPr>
              <w:autoSpaceDE w:val="0"/>
              <w:autoSpaceDN w:val="0"/>
              <w:spacing w:line="360" w:lineRule="exact"/>
              <w:rPr>
                <w:rFonts w:hint="eastAsia"/>
                <w:bCs/>
                <w:sz w:val="18"/>
                <w:szCs w:val="24"/>
              </w:rPr>
            </w:pPr>
            <w:r>
              <w:rPr>
                <w:rFonts w:hint="eastAsia"/>
                <w:bCs/>
                <w:sz w:val="18"/>
                <w:szCs w:val="24"/>
              </w:rPr>
              <w:t>≤</w:t>
            </w:r>
            <w:r>
              <w:rPr>
                <w:rFonts w:hint="eastAsia"/>
                <w:bCs/>
                <w:sz w:val="18"/>
                <w:szCs w:val="24"/>
              </w:rPr>
              <w:t>11</w:t>
            </w:r>
            <w:r>
              <w:rPr>
                <w:rFonts w:hint="eastAsia"/>
                <w:bCs/>
                <w:sz w:val="18"/>
                <w:szCs w:val="24"/>
              </w:rPr>
              <w:t>个月</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pStyle w:val="Header"/>
              <w:pBdr>
                <w:bottom w:val="none" w:sz="0" w:space="0" w:color="auto"/>
              </w:pBdr>
              <w:tabs>
                <w:tab w:val="clear" w:pos="4320"/>
                <w:tab w:val="clear" w:pos="8640"/>
              </w:tabs>
              <w:autoSpaceDE w:val="0"/>
              <w:autoSpaceDN w:val="0"/>
              <w:spacing w:line="360" w:lineRule="exact"/>
              <w:rPr>
                <w:rFonts w:hint="eastAsia"/>
                <w:bCs/>
                <w:szCs w:val="24"/>
              </w:rPr>
            </w:pPr>
            <w:r>
              <w:rPr>
                <w:rFonts w:hint="eastAsia"/>
                <w:bCs/>
                <w:szCs w:val="24"/>
              </w:rPr>
              <w:t>41.9</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44.5</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51.5</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38.4</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41.3</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52.1</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37.7</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36.2</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55.6</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40.1</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38</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56.7</w:t>
            </w:r>
          </w:p>
        </w:tc>
      </w:tr>
      <w:tr w:rsidR="00D8380C">
        <w:tblPrEx>
          <w:tblCellMar>
            <w:top w:w="0" w:type="dxa"/>
            <w:bottom w:w="0" w:type="dxa"/>
          </w:tblCellMar>
        </w:tblPrEx>
        <w:tc>
          <w:tcPr>
            <w:tcW w:w="1788" w:type="dxa"/>
            <w:tcBorders>
              <w:top w:val="single" w:sz="4" w:space="0" w:color="auto"/>
              <w:bottom w:val="single" w:sz="4" w:space="0" w:color="auto"/>
              <w:right w:val="nil"/>
            </w:tcBorders>
          </w:tcPr>
          <w:p w:rsidR="00D8380C" w:rsidRDefault="00D8380C">
            <w:pPr>
              <w:autoSpaceDE w:val="0"/>
              <w:autoSpaceDN w:val="0"/>
              <w:spacing w:line="360" w:lineRule="exact"/>
              <w:rPr>
                <w:rFonts w:hint="eastAsia"/>
                <w:bCs/>
                <w:sz w:val="18"/>
                <w:szCs w:val="24"/>
              </w:rPr>
            </w:pPr>
            <w:r>
              <w:rPr>
                <w:rFonts w:hint="eastAsia"/>
                <w:bCs/>
                <w:sz w:val="18"/>
                <w:szCs w:val="24"/>
              </w:rPr>
              <w:t>12</w:t>
            </w:r>
            <w:r>
              <w:rPr>
                <w:rFonts w:hint="eastAsia"/>
                <w:bCs/>
                <w:sz w:val="18"/>
                <w:szCs w:val="24"/>
              </w:rPr>
              <w:t>及</w:t>
            </w:r>
            <w:r>
              <w:rPr>
                <w:rFonts w:hint="eastAsia"/>
                <w:bCs/>
                <w:sz w:val="18"/>
                <w:szCs w:val="24"/>
              </w:rPr>
              <w:t>12</w:t>
            </w:r>
            <w:r>
              <w:rPr>
                <w:rFonts w:hint="eastAsia"/>
                <w:bCs/>
                <w:sz w:val="18"/>
                <w:szCs w:val="24"/>
              </w:rPr>
              <w:t>个月以上</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38</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36.8</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53.9</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40.1</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40.1</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54</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39.2</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40.8</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53.6</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37.7</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39.1</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54.5</w:t>
            </w:r>
          </w:p>
        </w:tc>
      </w:tr>
      <w:tr w:rsidR="00D8380C">
        <w:tblPrEx>
          <w:tblCellMar>
            <w:top w:w="0" w:type="dxa"/>
            <w:bottom w:w="0" w:type="dxa"/>
          </w:tblCellMar>
        </w:tblPrEx>
        <w:tc>
          <w:tcPr>
            <w:tcW w:w="1788" w:type="dxa"/>
            <w:tcBorders>
              <w:top w:val="single" w:sz="4" w:space="0" w:color="auto"/>
              <w:bottom w:val="single" w:sz="4" w:space="0" w:color="auto"/>
              <w:right w:val="nil"/>
            </w:tcBorders>
          </w:tcPr>
          <w:p w:rsidR="00D8380C" w:rsidRDefault="00D8380C">
            <w:pPr>
              <w:autoSpaceDE w:val="0"/>
              <w:autoSpaceDN w:val="0"/>
              <w:spacing w:line="360" w:lineRule="exact"/>
              <w:rPr>
                <w:rFonts w:hint="eastAsia"/>
                <w:bCs/>
                <w:sz w:val="18"/>
                <w:szCs w:val="24"/>
              </w:rPr>
            </w:pPr>
            <w:r>
              <w:rPr>
                <w:rFonts w:hint="eastAsia"/>
                <w:bCs/>
                <w:sz w:val="18"/>
                <w:szCs w:val="24"/>
              </w:rPr>
              <w:t>25</w:t>
            </w:r>
            <w:r>
              <w:rPr>
                <w:rFonts w:hint="eastAsia"/>
                <w:bCs/>
                <w:sz w:val="18"/>
                <w:szCs w:val="24"/>
              </w:rPr>
              <w:t>及</w:t>
            </w:r>
            <w:r>
              <w:rPr>
                <w:rFonts w:hint="eastAsia"/>
                <w:bCs/>
                <w:sz w:val="18"/>
                <w:szCs w:val="24"/>
              </w:rPr>
              <w:t>25</w:t>
            </w:r>
            <w:r>
              <w:rPr>
                <w:rFonts w:hint="eastAsia"/>
                <w:bCs/>
                <w:sz w:val="18"/>
                <w:szCs w:val="24"/>
              </w:rPr>
              <w:t>个月以上</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20.1</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18.7</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54.7</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21.5</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18.6</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57.6</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23.1</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23</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54.7</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22.2</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22.9</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54.6</w:t>
            </w:r>
          </w:p>
        </w:tc>
      </w:tr>
      <w:tr w:rsidR="00D8380C">
        <w:tblPrEx>
          <w:tblCellMar>
            <w:top w:w="0" w:type="dxa"/>
            <w:bottom w:w="0" w:type="dxa"/>
          </w:tblCellMar>
        </w:tblPrEx>
        <w:tc>
          <w:tcPr>
            <w:tcW w:w="1788" w:type="dxa"/>
            <w:tcBorders>
              <w:top w:val="single" w:sz="4" w:space="0" w:color="auto"/>
              <w:bottom w:val="single" w:sz="4" w:space="0" w:color="auto"/>
              <w:right w:val="nil"/>
            </w:tcBorders>
          </w:tcPr>
          <w:p w:rsidR="00D8380C" w:rsidRDefault="00D8380C">
            <w:pPr>
              <w:autoSpaceDE w:val="0"/>
              <w:autoSpaceDN w:val="0"/>
              <w:spacing w:line="360" w:lineRule="exact"/>
              <w:jc w:val="center"/>
              <w:rPr>
                <w:rFonts w:hint="eastAsia"/>
                <w:bCs/>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4"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3" w:type="dxa"/>
            <w:tcBorders>
              <w:top w:val="single" w:sz="4" w:space="0" w:color="auto"/>
              <w:left w:val="nil"/>
              <w:bottom w:val="single" w:sz="4" w:space="0" w:color="auto"/>
              <w:right w:val="nil"/>
            </w:tcBorders>
            <w:tcMar>
              <w:left w:w="28" w:type="dxa"/>
              <w:right w:w="28" w:type="dxa"/>
            </w:tcMar>
          </w:tcPr>
          <w:p w:rsidR="00D8380C" w:rsidRDefault="00D8380C">
            <w:pPr>
              <w:autoSpaceDE w:val="0"/>
              <w:autoSpaceDN w:val="0"/>
              <w:spacing w:line="360" w:lineRule="exact"/>
              <w:jc w:val="center"/>
              <w:rPr>
                <w:rFonts w:hint="eastAsia"/>
                <w:bCs/>
                <w:sz w:val="18"/>
                <w:szCs w:val="24"/>
              </w:rPr>
            </w:pPr>
            <w:r>
              <w:rPr>
                <w:rFonts w:hint="eastAsia"/>
                <w:bCs/>
                <w:sz w:val="18"/>
                <w:szCs w:val="24"/>
              </w:rPr>
              <w:t>100.0</w:t>
            </w:r>
          </w:p>
        </w:tc>
        <w:tc>
          <w:tcPr>
            <w:tcW w:w="684" w:type="dxa"/>
            <w:tcBorders>
              <w:top w:val="single" w:sz="4" w:space="0" w:color="auto"/>
              <w:left w:val="nil"/>
              <w:bottom w:val="single" w:sz="4" w:space="0" w:color="auto"/>
            </w:tcBorders>
            <w:tcMar>
              <w:left w:w="28" w:type="dxa"/>
              <w:right w:w="28" w:type="dxa"/>
            </w:tcMar>
          </w:tcPr>
          <w:p w:rsidR="00D8380C" w:rsidRDefault="00D8380C">
            <w:pPr>
              <w:autoSpaceDE w:val="0"/>
              <w:autoSpaceDN w:val="0"/>
              <w:spacing w:line="360" w:lineRule="exact"/>
              <w:jc w:val="center"/>
              <w:rPr>
                <w:rFonts w:hint="eastAsia"/>
                <w:bCs/>
                <w:sz w:val="18"/>
                <w:szCs w:val="24"/>
              </w:rPr>
            </w:pP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国家统计研究所，《劳动力调查》。</w:t>
      </w:r>
    </w:p>
    <w:p w:rsidR="00D8380C" w:rsidRDefault="00D8380C">
      <w:pPr>
        <w:spacing w:after="240" w:line="360" w:lineRule="exact"/>
        <w:ind w:firstLine="360"/>
        <w:rPr>
          <w:rFonts w:hint="eastAsia"/>
          <w:color w:val="FF0000"/>
          <w:szCs w:val="24"/>
        </w:rPr>
      </w:pPr>
    </w:p>
    <w:p w:rsidR="00D8380C" w:rsidRDefault="00D8380C">
      <w:pPr>
        <w:pStyle w:val="HCh"/>
      </w:pPr>
      <w:r>
        <w:rPr>
          <w:szCs w:val="24"/>
        </w:rPr>
        <w:br w:type="page"/>
      </w:r>
      <w:r>
        <w:rPr>
          <w:rFonts w:hint="eastAsia"/>
        </w:rPr>
        <w:t>第12条</w:t>
      </w:r>
    </w:p>
    <w:p w:rsidR="00D8380C" w:rsidRDefault="00D8380C">
      <w:pPr>
        <w:pStyle w:val="H1"/>
        <w:spacing w:before="120"/>
      </w:pPr>
      <w:r>
        <w:rPr>
          <w:rFonts w:hint="eastAsia"/>
        </w:rPr>
        <w:t>平等的保健权利</w:t>
      </w:r>
    </w:p>
    <w:p w:rsidR="00D8380C" w:rsidRDefault="00D8380C">
      <w:pPr>
        <w:pStyle w:val="H2"/>
        <w:rPr>
          <w:rFonts w:hint="eastAsia"/>
        </w:rPr>
      </w:pPr>
      <w:r>
        <w:rPr>
          <w:rFonts w:hint="eastAsia"/>
        </w:rPr>
        <w:t>关于人口健康状况的有意义的数据</w:t>
      </w:r>
    </w:p>
    <w:p w:rsidR="00D8380C" w:rsidRDefault="00D8380C">
      <w:pPr>
        <w:pStyle w:val="H2"/>
        <w:rPr>
          <w:rFonts w:ascii="Times New Roman" w:hint="eastAsia"/>
          <w:szCs w:val="24"/>
          <w:lang w:val="en-US"/>
        </w:rPr>
      </w:pPr>
      <w:r>
        <w:rPr>
          <w:rFonts w:ascii="Times New Roman" w:hint="eastAsia"/>
          <w:szCs w:val="24"/>
          <w:lang w:val="en-US"/>
        </w:rPr>
        <w:t>人口指标</w:t>
      </w:r>
    </w:p>
    <w:p w:rsidR="00D8380C" w:rsidRDefault="00D8380C">
      <w:pPr>
        <w:spacing w:after="240" w:line="360" w:lineRule="exact"/>
        <w:rPr>
          <w:rFonts w:hint="eastAsia"/>
          <w:szCs w:val="24"/>
        </w:rPr>
      </w:pPr>
      <w:r>
        <w:rPr>
          <w:rFonts w:hint="eastAsia"/>
          <w:szCs w:val="24"/>
        </w:rPr>
        <w:t>葡萄牙的出生时预期寿命与欧盟的平均数字趋同。</w:t>
      </w:r>
      <w:r>
        <w:rPr>
          <w:rFonts w:hint="eastAsia"/>
          <w:szCs w:val="24"/>
        </w:rPr>
        <w:t>2005</w:t>
      </w:r>
      <w:r>
        <w:rPr>
          <w:rFonts w:hint="eastAsia"/>
          <w:szCs w:val="24"/>
        </w:rPr>
        <w:t>年，葡萄牙的出生时预期寿命是</w:t>
      </w:r>
      <w:r>
        <w:rPr>
          <w:rFonts w:hint="eastAsia"/>
          <w:szCs w:val="24"/>
        </w:rPr>
        <w:t>78.2</w:t>
      </w:r>
      <w:r>
        <w:rPr>
          <w:rFonts w:hint="eastAsia"/>
          <w:szCs w:val="24"/>
        </w:rPr>
        <w:t>岁，欧盟</w:t>
      </w:r>
      <w:r>
        <w:rPr>
          <w:rFonts w:hint="eastAsia"/>
          <w:szCs w:val="24"/>
        </w:rPr>
        <w:t>15</w:t>
      </w:r>
      <w:r>
        <w:rPr>
          <w:rFonts w:hint="eastAsia"/>
          <w:szCs w:val="24"/>
        </w:rPr>
        <w:t>国的平均值为</w:t>
      </w:r>
      <w:r>
        <w:rPr>
          <w:rFonts w:hint="eastAsia"/>
          <w:szCs w:val="24"/>
        </w:rPr>
        <w:t>78.8</w:t>
      </w:r>
      <w:r>
        <w:rPr>
          <w:rFonts w:hint="eastAsia"/>
          <w:szCs w:val="24"/>
        </w:rPr>
        <w:t>岁（经合组织，</w:t>
      </w:r>
      <w:r>
        <w:rPr>
          <w:rFonts w:hint="eastAsia"/>
          <w:szCs w:val="24"/>
        </w:rPr>
        <w:t>2006</w:t>
      </w:r>
      <w:r>
        <w:rPr>
          <w:rFonts w:hint="eastAsia"/>
          <w:szCs w:val="24"/>
        </w:rPr>
        <w:t>年）。葡萄牙男女预期寿命之间存在很大差异：女性为</w:t>
      </w:r>
      <w:r>
        <w:rPr>
          <w:rFonts w:hint="eastAsia"/>
          <w:szCs w:val="24"/>
        </w:rPr>
        <w:t>81.4</w:t>
      </w:r>
      <w:r>
        <w:rPr>
          <w:rFonts w:hint="eastAsia"/>
          <w:szCs w:val="24"/>
        </w:rPr>
        <w:t>岁，男性为</w:t>
      </w:r>
      <w:r>
        <w:rPr>
          <w:rFonts w:hint="eastAsia"/>
          <w:szCs w:val="24"/>
        </w:rPr>
        <w:t>74.9</w:t>
      </w:r>
      <w:r>
        <w:rPr>
          <w:rFonts w:hint="eastAsia"/>
          <w:szCs w:val="24"/>
        </w:rPr>
        <w:t>岁。</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出生时预期寿命</w:t>
      </w:r>
    </w:p>
    <w:tbl>
      <w:tblPr>
        <w:tblW w:w="5000" w:type="pct"/>
        <w:tblLook w:val="01E0" w:firstRow="1" w:lastRow="1" w:firstColumn="1" w:lastColumn="1" w:noHBand="0" w:noVBand="0"/>
      </w:tblPr>
      <w:tblGrid>
        <w:gridCol w:w="1006"/>
        <w:gridCol w:w="1006"/>
        <w:gridCol w:w="1006"/>
        <w:gridCol w:w="1006"/>
        <w:gridCol w:w="1007"/>
        <w:gridCol w:w="1007"/>
        <w:gridCol w:w="1007"/>
        <w:gridCol w:w="1007"/>
        <w:gridCol w:w="1007"/>
        <w:gridCol w:w="1007"/>
      </w:tblGrid>
      <w:tr w:rsidR="00D8380C">
        <w:tc>
          <w:tcPr>
            <w:tcW w:w="500" w:type="pct"/>
            <w:vAlign w:val="center"/>
          </w:tcPr>
          <w:p w:rsidR="00D8380C" w:rsidRDefault="00D8380C">
            <w:pPr>
              <w:spacing w:line="360" w:lineRule="exact"/>
              <w:jc w:val="center"/>
              <w:rPr>
                <w:rFonts w:ascii="SimHei" w:eastAsia="SimHei"/>
                <w:bCs/>
                <w:color w:val="FF0000"/>
                <w:szCs w:val="24"/>
              </w:rPr>
            </w:pPr>
          </w:p>
        </w:tc>
        <w:tc>
          <w:tcPr>
            <w:tcW w:w="500" w:type="pct"/>
            <w:vAlign w:val="center"/>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1995</w:t>
            </w:r>
            <w:r>
              <w:rPr>
                <w:rFonts w:ascii="SimHei" w:eastAsia="SimHei" w:hint="eastAsia"/>
                <w:bCs/>
                <w:color w:val="FF0000"/>
                <w:szCs w:val="24"/>
              </w:rPr>
              <w:t>年</w:t>
            </w:r>
          </w:p>
        </w:t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2000</w:t>
            </w:r>
            <w:r>
              <w:rPr>
                <w:rFonts w:ascii="SimHei" w:eastAsia="SimHei" w:hint="eastAsia"/>
                <w:bCs/>
                <w:color w:val="FF0000"/>
                <w:szCs w:val="24"/>
              </w:rPr>
              <w:t>年</w:t>
            </w:r>
          </w:p>
        </w:t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2001</w:t>
            </w:r>
            <w:r>
              <w:rPr>
                <w:rFonts w:ascii="SimHei" w:eastAsia="SimHei" w:hint="eastAsia"/>
                <w:bCs/>
                <w:color w:val="FF0000"/>
                <w:szCs w:val="24"/>
              </w:rPr>
              <w:t>年</w:t>
            </w:r>
          </w:p>
        </w:t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2002</w:t>
            </w:r>
            <w:r>
              <w:rPr>
                <w:rFonts w:ascii="SimHei" w:eastAsia="SimHei" w:hint="eastAsia"/>
                <w:bCs/>
                <w:color w:val="FF0000"/>
                <w:szCs w:val="24"/>
              </w:rPr>
              <w:t>年</w:t>
            </w:r>
          </w:p>
        </w:t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2003</w:t>
            </w:r>
            <w:r>
              <w:rPr>
                <w:rFonts w:ascii="SimHei" w:eastAsia="SimHei" w:hint="eastAsia"/>
                <w:bCs/>
                <w:color w:val="FF0000"/>
                <w:szCs w:val="24"/>
              </w:rPr>
              <w:t>年</w:t>
            </w:r>
          </w:p>
        </w:t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2004</w:t>
            </w:r>
            <w:r>
              <w:rPr>
                <w:rFonts w:ascii="SimHei" w:eastAsia="SimHei" w:hint="eastAsia"/>
                <w:bCs/>
                <w:color w:val="FF0000"/>
                <w:szCs w:val="24"/>
              </w:rPr>
              <w:t>年</w:t>
            </w:r>
          </w:p>
        </w:t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2005</w:t>
            </w:r>
            <w:r>
              <w:rPr>
                <w:rFonts w:ascii="SimHei" w:eastAsia="SimHei" w:hint="eastAsia"/>
                <w:bCs/>
                <w:color w:val="FF0000"/>
                <w:szCs w:val="24"/>
              </w:rPr>
              <w:t>年</w:t>
            </w:r>
          </w:p>
        </w:t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2006</w:t>
            </w:r>
            <w:r>
              <w:rPr>
                <w:rFonts w:ascii="SimHei" w:eastAsia="SimHei" w:hint="eastAsia"/>
                <w:bCs/>
                <w:color w:val="FF0000"/>
                <w:szCs w:val="24"/>
              </w:rPr>
              <w:t>年</w:t>
            </w:r>
          </w:p>
        </w:t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2025</w:t>
            </w:r>
            <w:r>
              <w:rPr>
                <w:rFonts w:ascii="SimHei" w:eastAsia="SimHei" w:hint="eastAsia"/>
                <w:bCs/>
                <w:color w:val="FF0000"/>
                <w:szCs w:val="24"/>
              </w:rPr>
              <w:t>年</w:t>
            </w:r>
          </w:p>
        </w:tc>
      </w:tr>
      <w:tr w:rsidR="00D8380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妇女</w:t>
            </w:r>
          </w:p>
        </w:tc>
        <w:tc>
          <w:tcPr>
            <w:tcW w:w="500" w:type="pct"/>
            <w:vAlign w:val="center"/>
          </w:tcPr>
          <w:p w:rsidR="00D8380C" w:rsidRDefault="00D8380C">
            <w:pPr>
              <w:spacing w:line="360" w:lineRule="exact"/>
              <w:jc w:val="center"/>
              <w:rPr>
                <w:szCs w:val="24"/>
              </w:rPr>
            </w:pPr>
            <w:r>
              <w:rPr>
                <w:szCs w:val="24"/>
              </w:rPr>
              <w:t>79</w:t>
            </w:r>
            <w:r>
              <w:rPr>
                <w:rFonts w:hint="eastAsia"/>
                <w:szCs w:val="24"/>
              </w:rPr>
              <w:t>.</w:t>
            </w:r>
            <w:r>
              <w:rPr>
                <w:szCs w:val="24"/>
              </w:rPr>
              <w:t>0</w:t>
            </w:r>
          </w:p>
        </w:tc>
        <w:tc>
          <w:tcPr>
            <w:tcW w:w="500" w:type="pct"/>
            <w:vAlign w:val="center"/>
          </w:tcPr>
          <w:p w:rsidR="00D8380C" w:rsidRDefault="00D8380C">
            <w:pPr>
              <w:spacing w:line="360" w:lineRule="exact"/>
              <w:jc w:val="center"/>
              <w:rPr>
                <w:szCs w:val="24"/>
              </w:rPr>
            </w:pPr>
            <w:r>
              <w:rPr>
                <w:szCs w:val="24"/>
              </w:rPr>
              <w:t>79</w:t>
            </w:r>
            <w:r>
              <w:rPr>
                <w:rFonts w:hint="eastAsia"/>
                <w:szCs w:val="24"/>
              </w:rPr>
              <w:t>.</w:t>
            </w:r>
            <w:r>
              <w:rPr>
                <w:szCs w:val="24"/>
              </w:rPr>
              <w:t>9</w:t>
            </w:r>
          </w:p>
        </w:tc>
        <w:tc>
          <w:tcPr>
            <w:tcW w:w="500" w:type="pct"/>
            <w:vAlign w:val="center"/>
          </w:tcPr>
          <w:p w:rsidR="00D8380C" w:rsidRDefault="00D8380C">
            <w:pPr>
              <w:spacing w:line="360" w:lineRule="exact"/>
              <w:jc w:val="center"/>
              <w:rPr>
                <w:szCs w:val="24"/>
              </w:rPr>
            </w:pPr>
            <w:r>
              <w:rPr>
                <w:szCs w:val="24"/>
              </w:rPr>
              <w:t>80</w:t>
            </w:r>
            <w:r>
              <w:rPr>
                <w:rFonts w:hint="eastAsia"/>
                <w:szCs w:val="24"/>
              </w:rPr>
              <w:t>.</w:t>
            </w:r>
            <w:r>
              <w:rPr>
                <w:szCs w:val="24"/>
              </w:rPr>
              <w:t>4</w:t>
            </w:r>
          </w:p>
        </w:tc>
        <w:tc>
          <w:tcPr>
            <w:tcW w:w="500" w:type="pct"/>
            <w:vAlign w:val="center"/>
          </w:tcPr>
          <w:p w:rsidR="00D8380C" w:rsidRDefault="00D8380C">
            <w:pPr>
              <w:spacing w:line="360" w:lineRule="exact"/>
              <w:jc w:val="center"/>
              <w:rPr>
                <w:szCs w:val="24"/>
              </w:rPr>
            </w:pPr>
            <w:r>
              <w:rPr>
                <w:szCs w:val="24"/>
              </w:rPr>
              <w:t>80</w:t>
            </w:r>
            <w:r>
              <w:rPr>
                <w:rFonts w:hint="eastAsia"/>
                <w:szCs w:val="24"/>
              </w:rPr>
              <w:t>.</w:t>
            </w:r>
            <w:r>
              <w:rPr>
                <w:szCs w:val="24"/>
              </w:rPr>
              <w:t>6</w:t>
            </w:r>
          </w:p>
        </w:tc>
        <w:tc>
          <w:tcPr>
            <w:tcW w:w="500" w:type="pct"/>
            <w:vAlign w:val="center"/>
          </w:tcPr>
          <w:p w:rsidR="00D8380C" w:rsidRDefault="00D8380C">
            <w:pPr>
              <w:spacing w:line="360" w:lineRule="exact"/>
              <w:jc w:val="center"/>
              <w:rPr>
                <w:szCs w:val="24"/>
              </w:rPr>
            </w:pPr>
            <w:r>
              <w:rPr>
                <w:szCs w:val="24"/>
              </w:rPr>
              <w:t>80</w:t>
            </w:r>
            <w:r>
              <w:rPr>
                <w:rFonts w:hint="eastAsia"/>
                <w:szCs w:val="24"/>
              </w:rPr>
              <w:t>.</w:t>
            </w:r>
            <w:r>
              <w:rPr>
                <w:szCs w:val="24"/>
              </w:rPr>
              <w:t>6</w:t>
            </w:r>
          </w:p>
        </w:tc>
        <w:tc>
          <w:tcPr>
            <w:tcW w:w="500" w:type="pct"/>
            <w:vAlign w:val="center"/>
          </w:tcPr>
          <w:p w:rsidR="00D8380C" w:rsidRDefault="00D8380C">
            <w:pPr>
              <w:spacing w:line="360" w:lineRule="exact"/>
              <w:jc w:val="center"/>
              <w:rPr>
                <w:szCs w:val="24"/>
              </w:rPr>
            </w:pPr>
            <w:r>
              <w:rPr>
                <w:szCs w:val="24"/>
              </w:rPr>
              <w:t>81</w:t>
            </w:r>
            <w:r>
              <w:rPr>
                <w:rFonts w:hint="eastAsia"/>
                <w:szCs w:val="24"/>
              </w:rPr>
              <w:t>.</w:t>
            </w:r>
            <w:r>
              <w:rPr>
                <w:szCs w:val="24"/>
              </w:rPr>
              <w:t>0</w:t>
            </w:r>
          </w:p>
        </w:tc>
        <w:tc>
          <w:tcPr>
            <w:tcW w:w="500" w:type="pct"/>
            <w:vAlign w:val="center"/>
          </w:tcPr>
          <w:p w:rsidR="00D8380C" w:rsidRDefault="00D8380C">
            <w:pPr>
              <w:spacing w:line="360" w:lineRule="exact"/>
              <w:jc w:val="center"/>
              <w:rPr>
                <w:szCs w:val="24"/>
              </w:rPr>
            </w:pPr>
            <w:r>
              <w:rPr>
                <w:szCs w:val="24"/>
              </w:rPr>
              <w:t>81</w:t>
            </w:r>
            <w:r>
              <w:rPr>
                <w:rFonts w:hint="eastAsia"/>
                <w:szCs w:val="24"/>
              </w:rPr>
              <w:t>.</w:t>
            </w:r>
            <w:r>
              <w:rPr>
                <w:szCs w:val="24"/>
              </w:rPr>
              <w:t>4</w:t>
            </w:r>
          </w:p>
        </w:tc>
        <w:tc>
          <w:tcPr>
            <w:tcW w:w="500" w:type="pct"/>
            <w:vAlign w:val="center"/>
          </w:tcPr>
          <w:p w:rsidR="00D8380C" w:rsidRDefault="00D8380C">
            <w:pPr>
              <w:spacing w:line="360" w:lineRule="exact"/>
              <w:jc w:val="center"/>
              <w:rPr>
                <w:szCs w:val="24"/>
              </w:rPr>
            </w:pPr>
            <w:r>
              <w:rPr>
                <w:szCs w:val="24"/>
              </w:rPr>
              <w:t>81</w:t>
            </w:r>
            <w:r>
              <w:rPr>
                <w:rFonts w:hint="eastAsia"/>
                <w:szCs w:val="24"/>
              </w:rPr>
              <w:t>.</w:t>
            </w:r>
            <w:r>
              <w:rPr>
                <w:szCs w:val="24"/>
              </w:rPr>
              <w:t>8</w:t>
            </w:r>
          </w:p>
        </w:tc>
        <w:tc>
          <w:tcPr>
            <w:tcW w:w="500" w:type="pct"/>
            <w:vAlign w:val="center"/>
          </w:tcPr>
          <w:p w:rsidR="00D8380C" w:rsidRDefault="00D8380C">
            <w:pPr>
              <w:spacing w:line="360" w:lineRule="exact"/>
              <w:jc w:val="center"/>
              <w:rPr>
                <w:szCs w:val="24"/>
              </w:rPr>
            </w:pPr>
            <w:r>
              <w:rPr>
                <w:szCs w:val="24"/>
              </w:rPr>
              <w:t>83</w:t>
            </w:r>
            <w:r>
              <w:rPr>
                <w:rFonts w:hint="eastAsia"/>
                <w:szCs w:val="24"/>
              </w:rPr>
              <w:t>.</w:t>
            </w:r>
            <w:r>
              <w:rPr>
                <w:szCs w:val="24"/>
              </w:rPr>
              <w:t>0</w:t>
            </w:r>
          </w:p>
        </w:tc>
      </w:tr>
      <w:tr w:rsidR="00D8380C">
        <w:tc>
          <w:tcPr>
            <w:tcW w:w="500"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男子</w:t>
            </w:r>
          </w:p>
        </w:tc>
        <w:tc>
          <w:tcPr>
            <w:tcW w:w="500" w:type="pct"/>
            <w:vAlign w:val="center"/>
          </w:tcPr>
          <w:p w:rsidR="00D8380C" w:rsidRDefault="00D8380C">
            <w:pPr>
              <w:spacing w:line="360" w:lineRule="exact"/>
              <w:jc w:val="center"/>
              <w:rPr>
                <w:szCs w:val="24"/>
              </w:rPr>
            </w:pPr>
            <w:r>
              <w:rPr>
                <w:szCs w:val="24"/>
              </w:rPr>
              <w:t>71</w:t>
            </w:r>
            <w:r>
              <w:rPr>
                <w:rFonts w:hint="eastAsia"/>
                <w:szCs w:val="24"/>
              </w:rPr>
              <w:t>.</w:t>
            </w:r>
            <w:r>
              <w:rPr>
                <w:szCs w:val="24"/>
              </w:rPr>
              <w:t>8</w:t>
            </w:r>
          </w:p>
        </w:tc>
        <w:tc>
          <w:tcPr>
            <w:tcW w:w="500" w:type="pct"/>
            <w:vAlign w:val="center"/>
          </w:tcPr>
          <w:p w:rsidR="00D8380C" w:rsidRDefault="00D8380C">
            <w:pPr>
              <w:spacing w:line="360" w:lineRule="exact"/>
              <w:jc w:val="center"/>
              <w:rPr>
                <w:szCs w:val="24"/>
              </w:rPr>
            </w:pPr>
            <w:r>
              <w:rPr>
                <w:szCs w:val="24"/>
              </w:rPr>
              <w:t>72</w:t>
            </w:r>
            <w:r>
              <w:rPr>
                <w:rFonts w:hint="eastAsia"/>
                <w:szCs w:val="24"/>
              </w:rPr>
              <w:t>.</w:t>
            </w:r>
            <w:r>
              <w:rPr>
                <w:szCs w:val="24"/>
              </w:rPr>
              <w:t>9</w:t>
            </w:r>
          </w:p>
        </w:tc>
        <w:tc>
          <w:tcPr>
            <w:tcW w:w="500" w:type="pct"/>
            <w:vAlign w:val="center"/>
          </w:tcPr>
          <w:p w:rsidR="00D8380C" w:rsidRDefault="00D8380C">
            <w:pPr>
              <w:spacing w:line="360" w:lineRule="exact"/>
              <w:jc w:val="center"/>
              <w:rPr>
                <w:szCs w:val="24"/>
              </w:rPr>
            </w:pPr>
            <w:r>
              <w:rPr>
                <w:szCs w:val="24"/>
              </w:rPr>
              <w:t>73</w:t>
            </w:r>
            <w:r>
              <w:rPr>
                <w:rFonts w:hint="eastAsia"/>
                <w:szCs w:val="24"/>
              </w:rPr>
              <w:t>.</w:t>
            </w:r>
            <w:r>
              <w:rPr>
                <w:szCs w:val="24"/>
              </w:rPr>
              <w:t>4</w:t>
            </w:r>
          </w:p>
        </w:tc>
        <w:tc>
          <w:tcPr>
            <w:tcW w:w="500" w:type="pct"/>
            <w:vAlign w:val="center"/>
          </w:tcPr>
          <w:p w:rsidR="00D8380C" w:rsidRDefault="00D8380C">
            <w:pPr>
              <w:spacing w:line="360" w:lineRule="exact"/>
              <w:jc w:val="center"/>
              <w:rPr>
                <w:szCs w:val="24"/>
              </w:rPr>
            </w:pPr>
            <w:r>
              <w:rPr>
                <w:szCs w:val="24"/>
              </w:rPr>
              <w:t>73</w:t>
            </w:r>
            <w:r>
              <w:rPr>
                <w:rFonts w:hint="eastAsia"/>
                <w:szCs w:val="24"/>
              </w:rPr>
              <w:t>.</w:t>
            </w:r>
            <w:r>
              <w:rPr>
                <w:szCs w:val="24"/>
              </w:rPr>
              <w:t>7</w:t>
            </w:r>
          </w:p>
        </w:tc>
        <w:tc>
          <w:tcPr>
            <w:tcW w:w="500" w:type="pct"/>
            <w:vAlign w:val="center"/>
          </w:tcPr>
          <w:p w:rsidR="00D8380C" w:rsidRDefault="00D8380C">
            <w:pPr>
              <w:spacing w:line="360" w:lineRule="exact"/>
              <w:jc w:val="center"/>
              <w:rPr>
                <w:szCs w:val="24"/>
              </w:rPr>
            </w:pPr>
            <w:r>
              <w:rPr>
                <w:szCs w:val="24"/>
              </w:rPr>
              <w:t>74</w:t>
            </w:r>
            <w:r>
              <w:rPr>
                <w:rFonts w:hint="eastAsia"/>
                <w:szCs w:val="24"/>
              </w:rPr>
              <w:t>.</w:t>
            </w:r>
            <w:r>
              <w:rPr>
                <w:szCs w:val="24"/>
              </w:rPr>
              <w:t>0</w:t>
            </w:r>
          </w:p>
        </w:tc>
        <w:tc>
          <w:tcPr>
            <w:tcW w:w="500" w:type="pct"/>
            <w:vAlign w:val="center"/>
          </w:tcPr>
          <w:p w:rsidR="00D8380C" w:rsidRDefault="00D8380C">
            <w:pPr>
              <w:spacing w:line="360" w:lineRule="exact"/>
              <w:jc w:val="center"/>
              <w:rPr>
                <w:szCs w:val="24"/>
              </w:rPr>
            </w:pPr>
            <w:r>
              <w:rPr>
                <w:szCs w:val="24"/>
              </w:rPr>
              <w:t>74</w:t>
            </w:r>
            <w:r>
              <w:rPr>
                <w:rFonts w:hint="eastAsia"/>
                <w:szCs w:val="24"/>
              </w:rPr>
              <w:t>.</w:t>
            </w:r>
            <w:r>
              <w:rPr>
                <w:szCs w:val="24"/>
              </w:rPr>
              <w:t>5</w:t>
            </w:r>
          </w:p>
        </w:tc>
        <w:tc>
          <w:tcPr>
            <w:tcW w:w="500" w:type="pct"/>
            <w:vAlign w:val="center"/>
          </w:tcPr>
          <w:p w:rsidR="00D8380C" w:rsidRDefault="00D8380C">
            <w:pPr>
              <w:spacing w:line="360" w:lineRule="exact"/>
              <w:jc w:val="center"/>
              <w:rPr>
                <w:szCs w:val="24"/>
              </w:rPr>
            </w:pPr>
            <w:r>
              <w:rPr>
                <w:szCs w:val="24"/>
              </w:rPr>
              <w:t>74</w:t>
            </w:r>
            <w:r>
              <w:rPr>
                <w:rFonts w:hint="eastAsia"/>
                <w:szCs w:val="24"/>
              </w:rPr>
              <w:t>.</w:t>
            </w:r>
            <w:r>
              <w:rPr>
                <w:szCs w:val="24"/>
              </w:rPr>
              <w:t>9</w:t>
            </w:r>
          </w:p>
        </w:tc>
        <w:tc>
          <w:tcPr>
            <w:tcW w:w="500" w:type="pct"/>
            <w:vAlign w:val="center"/>
          </w:tcPr>
          <w:p w:rsidR="00D8380C" w:rsidRDefault="00D8380C">
            <w:pPr>
              <w:spacing w:line="360" w:lineRule="exact"/>
              <w:jc w:val="center"/>
              <w:rPr>
                <w:szCs w:val="24"/>
              </w:rPr>
            </w:pPr>
            <w:r>
              <w:rPr>
                <w:szCs w:val="24"/>
              </w:rPr>
              <w:t>75</w:t>
            </w:r>
            <w:r>
              <w:rPr>
                <w:rFonts w:hint="eastAsia"/>
                <w:szCs w:val="24"/>
              </w:rPr>
              <w:t>.</w:t>
            </w:r>
            <w:r>
              <w:rPr>
                <w:szCs w:val="24"/>
              </w:rPr>
              <w:t>2</w:t>
            </w:r>
          </w:p>
        </w:tc>
        <w:tc>
          <w:tcPr>
            <w:tcW w:w="500" w:type="pct"/>
            <w:vAlign w:val="center"/>
          </w:tcPr>
          <w:p w:rsidR="00D8380C" w:rsidRDefault="00D8380C">
            <w:pPr>
              <w:spacing w:line="360" w:lineRule="exact"/>
              <w:jc w:val="center"/>
              <w:rPr>
                <w:szCs w:val="24"/>
              </w:rPr>
            </w:pPr>
            <w:r>
              <w:rPr>
                <w:szCs w:val="24"/>
              </w:rPr>
              <w:t>77</w:t>
            </w:r>
            <w:r>
              <w:rPr>
                <w:rFonts w:hint="eastAsia"/>
                <w:szCs w:val="24"/>
              </w:rPr>
              <w:t>.</w:t>
            </w:r>
            <w:r>
              <w:rPr>
                <w:szCs w:val="24"/>
              </w:rPr>
              <w:t>0</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w:t>
      </w:r>
      <w:r>
        <w:rPr>
          <w:szCs w:val="24"/>
        </w:rPr>
        <w:t>INE</w:t>
      </w:r>
      <w:r>
        <w:rPr>
          <w:rFonts w:hint="eastAsia"/>
          <w:szCs w:val="24"/>
        </w:rPr>
        <w:t>，《葡萄牙居住人口估计数》，</w:t>
      </w:r>
      <w:r>
        <w:rPr>
          <w:szCs w:val="24"/>
        </w:rPr>
        <w:t>2007</w:t>
      </w:r>
      <w:r>
        <w:rPr>
          <w:rFonts w:hint="eastAsia"/>
          <w:szCs w:val="24"/>
        </w:rPr>
        <w:t>年。</w:t>
      </w:r>
    </w:p>
    <w:p w:rsidR="00D8380C" w:rsidRDefault="00D8380C">
      <w:pPr>
        <w:pStyle w:val="H2"/>
      </w:pPr>
      <w:r>
        <w:rPr>
          <w:rFonts w:hint="eastAsia"/>
        </w:rPr>
        <w:t>全国健康状况调查</w:t>
      </w:r>
    </w:p>
    <w:p w:rsidR="00D8380C" w:rsidRDefault="00D8380C">
      <w:pPr>
        <w:spacing w:after="240" w:line="360" w:lineRule="exact"/>
        <w:rPr>
          <w:rFonts w:hint="eastAsia"/>
          <w:szCs w:val="24"/>
        </w:rPr>
      </w:pPr>
      <w:r>
        <w:rPr>
          <w:rFonts w:hint="eastAsia"/>
          <w:szCs w:val="24"/>
        </w:rPr>
        <w:t>为了对国民的健康状况自我认识情况进行评估，葡萄牙</w:t>
      </w:r>
      <w:r>
        <w:rPr>
          <w:rFonts w:hint="eastAsia"/>
          <w:szCs w:val="24"/>
        </w:rPr>
        <w:t>1995/1996</w:t>
      </w:r>
      <w:r>
        <w:rPr>
          <w:rFonts w:hint="eastAsia"/>
          <w:szCs w:val="24"/>
        </w:rPr>
        <w:t>、</w:t>
      </w:r>
      <w:r>
        <w:rPr>
          <w:rFonts w:hint="eastAsia"/>
          <w:szCs w:val="24"/>
        </w:rPr>
        <w:t>1998/1999</w:t>
      </w:r>
      <w:r>
        <w:rPr>
          <w:rFonts w:hint="eastAsia"/>
          <w:szCs w:val="24"/>
        </w:rPr>
        <w:t>和</w:t>
      </w:r>
      <w:r>
        <w:rPr>
          <w:rFonts w:hint="eastAsia"/>
          <w:szCs w:val="24"/>
        </w:rPr>
        <w:t>2005/2006</w:t>
      </w:r>
      <w:r>
        <w:rPr>
          <w:rFonts w:hint="eastAsia"/>
          <w:szCs w:val="24"/>
        </w:rPr>
        <w:t>年的全国健康访谈调查（健康调查）都包含了“从总体上讲，您认为自己的健康状况如何？”的问题。总体而言，男子和妇女对自身健康的自我认识获得了提高。对自身健康持肯定态度的妇女比例略低于男子。同时，对自身健康持否定态度的妇女的多于男子。</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葡萄牙大陆人口自身对健康状况的认识</w:t>
      </w:r>
    </w:p>
    <w:tbl>
      <w:tblPr>
        <w:tblW w:w="5000" w:type="pct"/>
        <w:jc w:val="center"/>
        <w:tblLook w:val="01E0" w:firstRow="1" w:lastRow="1" w:firstColumn="1" w:lastColumn="1" w:noHBand="0" w:noVBand="0"/>
      </w:tblPr>
      <w:tblGrid>
        <w:gridCol w:w="1932"/>
        <w:gridCol w:w="876"/>
        <w:gridCol w:w="876"/>
        <w:gridCol w:w="974"/>
        <w:gridCol w:w="876"/>
        <w:gridCol w:w="876"/>
        <w:gridCol w:w="974"/>
        <w:gridCol w:w="876"/>
        <w:gridCol w:w="876"/>
        <w:gridCol w:w="930"/>
      </w:tblGrid>
      <w:tr w:rsidR="00D8380C">
        <w:trPr>
          <w:trHeight w:val="433"/>
          <w:jc w:val="center"/>
        </w:trPr>
        <w:tc>
          <w:tcPr>
            <w:tcW w:w="960" w:type="pct"/>
          </w:tcPr>
          <w:p w:rsidR="00D8380C" w:rsidRDefault="00D8380C">
            <w:pPr>
              <w:spacing w:line="360" w:lineRule="exact"/>
              <w:rPr>
                <w:rFonts w:ascii="SimHei" w:eastAsia="SimHei"/>
                <w:bCs/>
                <w:color w:val="FF0000"/>
                <w:szCs w:val="24"/>
              </w:rPr>
            </w:pPr>
          </w:p>
        </w:tc>
        <w:tc>
          <w:tcPr>
            <w:tcW w:w="1354" w:type="pct"/>
            <w:gridSpan w:val="3"/>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19</w:t>
            </w:r>
            <w:r>
              <w:rPr>
                <w:rFonts w:ascii="SimHei" w:eastAsia="SimHei"/>
                <w:bCs/>
                <w:color w:val="FF0000"/>
                <w:szCs w:val="24"/>
              </w:rPr>
              <w:t>95/</w:t>
            </w:r>
            <w:r>
              <w:rPr>
                <w:rFonts w:ascii="SimHei" w:eastAsia="SimHei" w:hint="eastAsia"/>
                <w:bCs/>
                <w:color w:val="FF0000"/>
                <w:szCs w:val="24"/>
              </w:rPr>
              <w:t>19</w:t>
            </w:r>
            <w:r>
              <w:rPr>
                <w:rFonts w:ascii="SimHei" w:eastAsia="SimHei"/>
                <w:bCs/>
                <w:color w:val="FF0000"/>
                <w:szCs w:val="24"/>
              </w:rPr>
              <w:t>96</w:t>
            </w:r>
            <w:r>
              <w:rPr>
                <w:rFonts w:ascii="SimHei" w:eastAsia="SimHei" w:hint="eastAsia"/>
                <w:bCs/>
                <w:color w:val="FF0000"/>
                <w:szCs w:val="24"/>
              </w:rPr>
              <w:t>年健康调查</w:t>
            </w:r>
          </w:p>
        </w:tc>
        <w:tc>
          <w:tcPr>
            <w:tcW w:w="1354" w:type="pct"/>
            <w:gridSpan w:val="3"/>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19</w:t>
            </w:r>
            <w:r>
              <w:rPr>
                <w:rFonts w:ascii="SimHei" w:eastAsia="SimHei"/>
                <w:bCs/>
                <w:color w:val="FF0000"/>
                <w:szCs w:val="24"/>
              </w:rPr>
              <w:t>98/</w:t>
            </w:r>
            <w:r>
              <w:rPr>
                <w:rFonts w:ascii="SimHei" w:eastAsia="SimHei" w:hint="eastAsia"/>
                <w:bCs/>
                <w:color w:val="FF0000"/>
                <w:szCs w:val="24"/>
              </w:rPr>
              <w:t>19</w:t>
            </w:r>
            <w:r>
              <w:rPr>
                <w:rFonts w:ascii="SimHei" w:eastAsia="SimHei"/>
                <w:bCs/>
                <w:color w:val="FF0000"/>
                <w:szCs w:val="24"/>
              </w:rPr>
              <w:t>99</w:t>
            </w:r>
            <w:r>
              <w:rPr>
                <w:rFonts w:ascii="SimHei" w:eastAsia="SimHei" w:hint="eastAsia"/>
                <w:bCs/>
                <w:color w:val="FF0000"/>
                <w:szCs w:val="24"/>
              </w:rPr>
              <w:t>年健康调查</w:t>
            </w:r>
          </w:p>
        </w:tc>
        <w:tc>
          <w:tcPr>
            <w:tcW w:w="1332" w:type="pct"/>
            <w:gridSpan w:val="3"/>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20</w:t>
            </w:r>
            <w:r>
              <w:rPr>
                <w:rFonts w:ascii="SimHei" w:eastAsia="SimHei"/>
                <w:bCs/>
                <w:color w:val="FF0000"/>
                <w:szCs w:val="24"/>
              </w:rPr>
              <w:t>05/</w:t>
            </w:r>
            <w:r>
              <w:rPr>
                <w:rFonts w:ascii="SimHei" w:eastAsia="SimHei" w:hint="eastAsia"/>
                <w:bCs/>
                <w:color w:val="FF0000"/>
                <w:szCs w:val="24"/>
              </w:rPr>
              <w:t>20</w:t>
            </w:r>
            <w:r>
              <w:rPr>
                <w:rFonts w:ascii="SimHei" w:eastAsia="SimHei"/>
                <w:bCs/>
                <w:color w:val="FF0000"/>
                <w:szCs w:val="24"/>
              </w:rPr>
              <w:t>06</w:t>
            </w:r>
            <w:r>
              <w:rPr>
                <w:rFonts w:ascii="SimHei" w:eastAsia="SimHei" w:hint="eastAsia"/>
                <w:bCs/>
                <w:color w:val="FF0000"/>
                <w:szCs w:val="24"/>
              </w:rPr>
              <w:t>年健康调查</w:t>
            </w:r>
          </w:p>
        </w:tc>
      </w:tr>
      <w:tr w:rsidR="00D8380C">
        <w:trPr>
          <w:jc w:val="center"/>
        </w:trPr>
        <w:tc>
          <w:tcPr>
            <w:tcW w:w="960" w:type="pct"/>
            <w:vAlign w:val="center"/>
          </w:tcPr>
          <w:p w:rsidR="00D8380C" w:rsidRDefault="00D8380C">
            <w:pPr>
              <w:spacing w:line="360" w:lineRule="exact"/>
              <w:jc w:val="center"/>
              <w:rPr>
                <w:rFonts w:ascii="SimHei" w:eastAsia="SimHei"/>
                <w:bCs/>
                <w:color w:val="FF0000"/>
                <w:szCs w:val="24"/>
              </w:rPr>
            </w:pPr>
          </w:p>
        </w:tc>
        <w:tc>
          <w:tcPr>
            <w:tcW w:w="435"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435"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484"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总计</w:t>
            </w:r>
          </w:p>
        </w:tc>
        <w:tc>
          <w:tcPr>
            <w:tcW w:w="435"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435"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484"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总计</w:t>
            </w:r>
          </w:p>
        </w:tc>
        <w:tc>
          <w:tcPr>
            <w:tcW w:w="435"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435"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462"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总计</w:t>
            </w:r>
          </w:p>
        </w:tc>
      </w:tr>
      <w:tr w:rsidR="00D8380C">
        <w:trPr>
          <w:jc w:val="center"/>
        </w:trPr>
        <w:tc>
          <w:tcPr>
            <w:tcW w:w="960"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好/很好</w:t>
            </w:r>
          </w:p>
        </w:tc>
        <w:tc>
          <w:tcPr>
            <w:tcW w:w="435" w:type="pct"/>
            <w:vAlign w:val="center"/>
          </w:tcPr>
          <w:p w:rsidR="00D8380C" w:rsidRDefault="00D8380C">
            <w:pPr>
              <w:spacing w:line="360" w:lineRule="exact"/>
              <w:jc w:val="center"/>
              <w:rPr>
                <w:szCs w:val="24"/>
              </w:rPr>
            </w:pPr>
            <w:r>
              <w:rPr>
                <w:szCs w:val="24"/>
              </w:rPr>
              <w:t>35</w:t>
            </w:r>
            <w:r>
              <w:rPr>
                <w:rFonts w:hint="eastAsia"/>
                <w:szCs w:val="24"/>
              </w:rPr>
              <w:t>.</w:t>
            </w:r>
            <w:r>
              <w:rPr>
                <w:szCs w:val="24"/>
              </w:rPr>
              <w:t>6%</w:t>
            </w:r>
          </w:p>
        </w:tc>
        <w:tc>
          <w:tcPr>
            <w:tcW w:w="435" w:type="pct"/>
            <w:vAlign w:val="center"/>
          </w:tcPr>
          <w:p w:rsidR="00D8380C" w:rsidRDefault="00D8380C">
            <w:pPr>
              <w:spacing w:line="360" w:lineRule="exact"/>
              <w:jc w:val="center"/>
              <w:rPr>
                <w:szCs w:val="24"/>
              </w:rPr>
            </w:pPr>
            <w:r>
              <w:rPr>
                <w:szCs w:val="24"/>
              </w:rPr>
              <w:t>25</w:t>
            </w:r>
            <w:r>
              <w:rPr>
                <w:rFonts w:hint="eastAsia"/>
                <w:szCs w:val="24"/>
              </w:rPr>
              <w:t>.</w:t>
            </w:r>
            <w:r>
              <w:rPr>
                <w:szCs w:val="24"/>
              </w:rPr>
              <w:t>4%</w:t>
            </w:r>
          </w:p>
        </w:tc>
        <w:tc>
          <w:tcPr>
            <w:tcW w:w="484" w:type="pct"/>
            <w:vAlign w:val="center"/>
          </w:tcPr>
          <w:p w:rsidR="00D8380C" w:rsidRDefault="00D8380C">
            <w:pPr>
              <w:spacing w:line="360" w:lineRule="exact"/>
              <w:jc w:val="center"/>
              <w:rPr>
                <w:szCs w:val="24"/>
              </w:rPr>
            </w:pPr>
            <w:r>
              <w:rPr>
                <w:szCs w:val="24"/>
              </w:rPr>
              <w:t>29</w:t>
            </w:r>
            <w:r>
              <w:rPr>
                <w:rFonts w:hint="eastAsia"/>
                <w:szCs w:val="24"/>
              </w:rPr>
              <w:t>.</w:t>
            </w:r>
            <w:r>
              <w:rPr>
                <w:szCs w:val="24"/>
              </w:rPr>
              <w:t>4%</w:t>
            </w:r>
          </w:p>
        </w:tc>
        <w:tc>
          <w:tcPr>
            <w:tcW w:w="435" w:type="pct"/>
            <w:vAlign w:val="center"/>
          </w:tcPr>
          <w:p w:rsidR="00D8380C" w:rsidRDefault="00D8380C">
            <w:pPr>
              <w:spacing w:line="360" w:lineRule="exact"/>
              <w:jc w:val="center"/>
              <w:rPr>
                <w:szCs w:val="24"/>
              </w:rPr>
            </w:pPr>
            <w:r>
              <w:rPr>
                <w:szCs w:val="24"/>
              </w:rPr>
              <w:t>38</w:t>
            </w:r>
            <w:r>
              <w:rPr>
                <w:rFonts w:hint="eastAsia"/>
                <w:szCs w:val="24"/>
              </w:rPr>
              <w:t>.</w:t>
            </w:r>
            <w:r>
              <w:rPr>
                <w:szCs w:val="24"/>
              </w:rPr>
              <w:t>5%</w:t>
            </w:r>
          </w:p>
        </w:tc>
        <w:tc>
          <w:tcPr>
            <w:tcW w:w="435" w:type="pct"/>
            <w:vAlign w:val="center"/>
          </w:tcPr>
          <w:p w:rsidR="00D8380C" w:rsidRDefault="00D8380C">
            <w:pPr>
              <w:spacing w:line="360" w:lineRule="exact"/>
              <w:jc w:val="center"/>
              <w:rPr>
                <w:szCs w:val="24"/>
              </w:rPr>
            </w:pPr>
            <w:r>
              <w:rPr>
                <w:szCs w:val="24"/>
              </w:rPr>
              <w:t>27%</w:t>
            </w:r>
          </w:p>
        </w:tc>
        <w:tc>
          <w:tcPr>
            <w:tcW w:w="484" w:type="pct"/>
            <w:vAlign w:val="center"/>
          </w:tcPr>
          <w:p w:rsidR="00D8380C" w:rsidRDefault="00D8380C">
            <w:pPr>
              <w:spacing w:line="360" w:lineRule="exact"/>
              <w:jc w:val="center"/>
              <w:rPr>
                <w:szCs w:val="24"/>
              </w:rPr>
            </w:pPr>
            <w:r>
              <w:rPr>
                <w:szCs w:val="24"/>
              </w:rPr>
              <w:t>31</w:t>
            </w:r>
            <w:r>
              <w:rPr>
                <w:rFonts w:hint="eastAsia"/>
                <w:szCs w:val="24"/>
              </w:rPr>
              <w:t>.</w:t>
            </w:r>
            <w:r>
              <w:rPr>
                <w:szCs w:val="24"/>
              </w:rPr>
              <w:t>3%</w:t>
            </w:r>
          </w:p>
        </w:tc>
        <w:tc>
          <w:tcPr>
            <w:tcW w:w="435" w:type="pct"/>
            <w:vAlign w:val="center"/>
          </w:tcPr>
          <w:p w:rsidR="00D8380C" w:rsidRDefault="00D8380C">
            <w:pPr>
              <w:spacing w:line="360" w:lineRule="exact"/>
              <w:jc w:val="center"/>
              <w:rPr>
                <w:szCs w:val="24"/>
              </w:rPr>
            </w:pPr>
            <w:r>
              <w:rPr>
                <w:szCs w:val="24"/>
              </w:rPr>
              <w:t>59</w:t>
            </w:r>
            <w:r>
              <w:rPr>
                <w:rFonts w:hint="eastAsia"/>
                <w:szCs w:val="24"/>
              </w:rPr>
              <w:t>.</w:t>
            </w:r>
            <w:r>
              <w:rPr>
                <w:szCs w:val="24"/>
              </w:rPr>
              <w:t>3%</w:t>
            </w:r>
          </w:p>
        </w:tc>
        <w:tc>
          <w:tcPr>
            <w:tcW w:w="435" w:type="pct"/>
            <w:vAlign w:val="center"/>
          </w:tcPr>
          <w:p w:rsidR="00D8380C" w:rsidRDefault="00D8380C">
            <w:pPr>
              <w:spacing w:line="360" w:lineRule="exact"/>
              <w:jc w:val="center"/>
              <w:rPr>
                <w:szCs w:val="24"/>
              </w:rPr>
            </w:pPr>
            <w:r>
              <w:rPr>
                <w:szCs w:val="24"/>
              </w:rPr>
              <w:t>47</w:t>
            </w:r>
            <w:r>
              <w:rPr>
                <w:rFonts w:hint="eastAsia"/>
                <w:szCs w:val="24"/>
              </w:rPr>
              <w:t>.</w:t>
            </w:r>
            <w:r>
              <w:rPr>
                <w:szCs w:val="24"/>
              </w:rPr>
              <w:t>4%</w:t>
            </w:r>
          </w:p>
        </w:tc>
        <w:tc>
          <w:tcPr>
            <w:tcW w:w="462" w:type="pct"/>
            <w:vAlign w:val="center"/>
          </w:tcPr>
          <w:p w:rsidR="00D8380C" w:rsidRDefault="00D8380C">
            <w:pPr>
              <w:spacing w:line="360" w:lineRule="exact"/>
              <w:jc w:val="center"/>
              <w:rPr>
                <w:szCs w:val="24"/>
              </w:rPr>
            </w:pPr>
            <w:r>
              <w:rPr>
                <w:szCs w:val="24"/>
              </w:rPr>
              <w:t>53</w:t>
            </w:r>
            <w:r>
              <w:rPr>
                <w:rFonts w:hint="eastAsia"/>
                <w:szCs w:val="24"/>
              </w:rPr>
              <w:t>.</w:t>
            </w:r>
            <w:r>
              <w:rPr>
                <w:szCs w:val="24"/>
              </w:rPr>
              <w:t>2%</w:t>
            </w:r>
          </w:p>
        </w:tc>
      </w:tr>
      <w:tr w:rsidR="00D8380C">
        <w:trPr>
          <w:trHeight w:val="232"/>
          <w:jc w:val="center"/>
        </w:trPr>
        <w:tc>
          <w:tcPr>
            <w:tcW w:w="960" w:type="pct"/>
            <w:vAlign w:val="center"/>
          </w:tcPr>
          <w:p w:rsidR="00D8380C" w:rsidRDefault="00D8380C">
            <w:pPr>
              <w:spacing w:line="360" w:lineRule="exact"/>
              <w:jc w:val="center"/>
              <w:rPr>
                <w:rFonts w:ascii="SimHei" w:eastAsia="SimHei" w:hint="eastAsia"/>
                <w:bCs/>
                <w:color w:val="FF0000"/>
                <w:szCs w:val="24"/>
              </w:rPr>
            </w:pPr>
            <w:r>
              <w:rPr>
                <w:rFonts w:ascii="SimHei" w:eastAsia="SimHei" w:hint="eastAsia"/>
                <w:bCs/>
                <w:color w:val="FF0000"/>
                <w:szCs w:val="24"/>
              </w:rPr>
              <w:t>一般</w:t>
            </w:r>
          </w:p>
        </w:tc>
        <w:tc>
          <w:tcPr>
            <w:tcW w:w="435" w:type="pct"/>
            <w:vAlign w:val="center"/>
          </w:tcPr>
          <w:p w:rsidR="00D8380C" w:rsidRDefault="00D8380C">
            <w:pPr>
              <w:spacing w:line="360" w:lineRule="exact"/>
              <w:jc w:val="center"/>
              <w:rPr>
                <w:szCs w:val="24"/>
              </w:rPr>
            </w:pPr>
            <w:r>
              <w:rPr>
                <w:szCs w:val="24"/>
              </w:rPr>
              <w:t>41</w:t>
            </w:r>
            <w:r>
              <w:rPr>
                <w:rFonts w:hint="eastAsia"/>
                <w:szCs w:val="24"/>
              </w:rPr>
              <w:t>.</w:t>
            </w:r>
            <w:r>
              <w:rPr>
                <w:szCs w:val="24"/>
              </w:rPr>
              <w:t>1%</w:t>
            </w:r>
          </w:p>
        </w:tc>
        <w:tc>
          <w:tcPr>
            <w:tcW w:w="435" w:type="pct"/>
            <w:vAlign w:val="center"/>
          </w:tcPr>
          <w:p w:rsidR="00D8380C" w:rsidRDefault="00D8380C">
            <w:pPr>
              <w:spacing w:line="360" w:lineRule="exact"/>
              <w:jc w:val="center"/>
              <w:rPr>
                <w:szCs w:val="24"/>
              </w:rPr>
            </w:pPr>
            <w:r>
              <w:rPr>
                <w:szCs w:val="24"/>
              </w:rPr>
              <w:t>41</w:t>
            </w:r>
            <w:r>
              <w:rPr>
                <w:rFonts w:hint="eastAsia"/>
                <w:szCs w:val="24"/>
              </w:rPr>
              <w:t>.</w:t>
            </w:r>
            <w:r>
              <w:rPr>
                <w:szCs w:val="24"/>
              </w:rPr>
              <w:t>5%</w:t>
            </w:r>
          </w:p>
        </w:tc>
        <w:tc>
          <w:tcPr>
            <w:tcW w:w="484" w:type="pct"/>
            <w:vAlign w:val="center"/>
          </w:tcPr>
          <w:p w:rsidR="00D8380C" w:rsidRDefault="00D8380C">
            <w:pPr>
              <w:spacing w:line="360" w:lineRule="exact"/>
              <w:jc w:val="center"/>
              <w:rPr>
                <w:szCs w:val="24"/>
              </w:rPr>
            </w:pPr>
            <w:r>
              <w:rPr>
                <w:szCs w:val="24"/>
              </w:rPr>
              <w:t>41</w:t>
            </w:r>
            <w:r>
              <w:rPr>
                <w:rFonts w:hint="eastAsia"/>
                <w:szCs w:val="24"/>
              </w:rPr>
              <w:t>.</w:t>
            </w:r>
            <w:r>
              <w:rPr>
                <w:szCs w:val="24"/>
              </w:rPr>
              <w:t>3%</w:t>
            </w:r>
          </w:p>
        </w:tc>
        <w:tc>
          <w:tcPr>
            <w:tcW w:w="435" w:type="pct"/>
            <w:vAlign w:val="center"/>
          </w:tcPr>
          <w:p w:rsidR="00D8380C" w:rsidRDefault="00D8380C">
            <w:pPr>
              <w:spacing w:line="360" w:lineRule="exact"/>
              <w:jc w:val="center"/>
              <w:rPr>
                <w:szCs w:val="24"/>
              </w:rPr>
            </w:pPr>
            <w:r>
              <w:rPr>
                <w:szCs w:val="24"/>
              </w:rPr>
              <w:t>41</w:t>
            </w:r>
            <w:r>
              <w:rPr>
                <w:rFonts w:hint="eastAsia"/>
                <w:szCs w:val="24"/>
              </w:rPr>
              <w:t>.</w:t>
            </w:r>
            <w:r>
              <w:rPr>
                <w:szCs w:val="24"/>
              </w:rPr>
              <w:t>6%</w:t>
            </w:r>
          </w:p>
        </w:tc>
        <w:tc>
          <w:tcPr>
            <w:tcW w:w="435" w:type="pct"/>
            <w:vAlign w:val="center"/>
          </w:tcPr>
          <w:p w:rsidR="00D8380C" w:rsidRDefault="00D8380C">
            <w:pPr>
              <w:spacing w:line="360" w:lineRule="exact"/>
              <w:jc w:val="center"/>
              <w:rPr>
                <w:szCs w:val="24"/>
              </w:rPr>
            </w:pPr>
            <w:r>
              <w:rPr>
                <w:szCs w:val="24"/>
              </w:rPr>
              <w:t>43</w:t>
            </w:r>
            <w:r>
              <w:rPr>
                <w:rFonts w:hint="eastAsia"/>
                <w:szCs w:val="24"/>
              </w:rPr>
              <w:t>.</w:t>
            </w:r>
            <w:r>
              <w:rPr>
                <w:szCs w:val="24"/>
              </w:rPr>
              <w:t>7%</w:t>
            </w:r>
          </w:p>
        </w:tc>
        <w:tc>
          <w:tcPr>
            <w:tcW w:w="484" w:type="pct"/>
            <w:vAlign w:val="center"/>
          </w:tcPr>
          <w:p w:rsidR="00D8380C" w:rsidRDefault="00D8380C">
            <w:pPr>
              <w:spacing w:line="360" w:lineRule="exact"/>
              <w:jc w:val="center"/>
              <w:rPr>
                <w:szCs w:val="24"/>
              </w:rPr>
            </w:pPr>
            <w:r>
              <w:rPr>
                <w:szCs w:val="24"/>
              </w:rPr>
              <w:t>42</w:t>
            </w:r>
            <w:r>
              <w:rPr>
                <w:rFonts w:hint="eastAsia"/>
                <w:szCs w:val="24"/>
              </w:rPr>
              <w:t>.</w:t>
            </w:r>
            <w:r>
              <w:rPr>
                <w:szCs w:val="24"/>
              </w:rPr>
              <w:t>9%</w:t>
            </w:r>
          </w:p>
        </w:tc>
        <w:tc>
          <w:tcPr>
            <w:tcW w:w="435" w:type="pct"/>
            <w:vAlign w:val="center"/>
          </w:tcPr>
          <w:p w:rsidR="00D8380C" w:rsidRDefault="00D8380C">
            <w:pPr>
              <w:spacing w:line="360" w:lineRule="exact"/>
              <w:jc w:val="center"/>
              <w:rPr>
                <w:szCs w:val="24"/>
              </w:rPr>
            </w:pPr>
            <w:r>
              <w:rPr>
                <w:szCs w:val="24"/>
              </w:rPr>
              <w:t>30</w:t>
            </w:r>
            <w:r>
              <w:rPr>
                <w:rFonts w:hint="eastAsia"/>
                <w:szCs w:val="24"/>
              </w:rPr>
              <w:t>.</w:t>
            </w:r>
            <w:r>
              <w:rPr>
                <w:szCs w:val="24"/>
              </w:rPr>
              <w:t>2%</w:t>
            </w:r>
          </w:p>
        </w:tc>
        <w:tc>
          <w:tcPr>
            <w:tcW w:w="435" w:type="pct"/>
            <w:vAlign w:val="center"/>
          </w:tcPr>
          <w:p w:rsidR="00D8380C" w:rsidRDefault="00D8380C">
            <w:pPr>
              <w:spacing w:line="360" w:lineRule="exact"/>
              <w:jc w:val="center"/>
              <w:rPr>
                <w:szCs w:val="24"/>
              </w:rPr>
            </w:pPr>
            <w:r>
              <w:rPr>
                <w:szCs w:val="24"/>
              </w:rPr>
              <w:t>35</w:t>
            </w:r>
            <w:r>
              <w:rPr>
                <w:rFonts w:hint="eastAsia"/>
                <w:szCs w:val="24"/>
              </w:rPr>
              <w:t>.</w:t>
            </w:r>
            <w:r>
              <w:rPr>
                <w:szCs w:val="24"/>
              </w:rPr>
              <w:t>1%</w:t>
            </w:r>
          </w:p>
        </w:tc>
        <w:tc>
          <w:tcPr>
            <w:tcW w:w="462" w:type="pct"/>
            <w:vAlign w:val="center"/>
          </w:tcPr>
          <w:p w:rsidR="00D8380C" w:rsidRDefault="00D8380C">
            <w:pPr>
              <w:spacing w:line="360" w:lineRule="exact"/>
              <w:jc w:val="center"/>
              <w:rPr>
                <w:szCs w:val="24"/>
              </w:rPr>
            </w:pPr>
            <w:r>
              <w:rPr>
                <w:szCs w:val="24"/>
              </w:rPr>
              <w:t>32</w:t>
            </w:r>
            <w:r>
              <w:rPr>
                <w:rFonts w:hint="eastAsia"/>
                <w:szCs w:val="24"/>
              </w:rPr>
              <w:t>.</w:t>
            </w:r>
            <w:r>
              <w:rPr>
                <w:szCs w:val="24"/>
              </w:rPr>
              <w:t>8%</w:t>
            </w:r>
          </w:p>
        </w:tc>
      </w:tr>
      <w:tr w:rsidR="00D8380C">
        <w:trPr>
          <w:jc w:val="center"/>
        </w:trPr>
        <w:tc>
          <w:tcPr>
            <w:tcW w:w="960" w:type="pct"/>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差/很差</w:t>
            </w:r>
          </w:p>
        </w:tc>
        <w:tc>
          <w:tcPr>
            <w:tcW w:w="435" w:type="pct"/>
            <w:vAlign w:val="center"/>
          </w:tcPr>
          <w:p w:rsidR="00D8380C" w:rsidRDefault="00D8380C">
            <w:pPr>
              <w:spacing w:line="360" w:lineRule="exact"/>
              <w:jc w:val="center"/>
              <w:rPr>
                <w:szCs w:val="24"/>
              </w:rPr>
            </w:pPr>
            <w:r>
              <w:rPr>
                <w:szCs w:val="24"/>
              </w:rPr>
              <w:t>23</w:t>
            </w:r>
            <w:r>
              <w:rPr>
                <w:rFonts w:hint="eastAsia"/>
                <w:szCs w:val="24"/>
              </w:rPr>
              <w:t>.</w:t>
            </w:r>
            <w:r>
              <w:rPr>
                <w:szCs w:val="24"/>
              </w:rPr>
              <w:t>3%</w:t>
            </w:r>
          </w:p>
        </w:tc>
        <w:tc>
          <w:tcPr>
            <w:tcW w:w="435" w:type="pct"/>
            <w:vAlign w:val="center"/>
          </w:tcPr>
          <w:p w:rsidR="00D8380C" w:rsidRDefault="00D8380C">
            <w:pPr>
              <w:spacing w:line="360" w:lineRule="exact"/>
              <w:jc w:val="center"/>
              <w:rPr>
                <w:szCs w:val="24"/>
              </w:rPr>
            </w:pPr>
            <w:r>
              <w:rPr>
                <w:szCs w:val="24"/>
              </w:rPr>
              <w:t>33</w:t>
            </w:r>
            <w:r>
              <w:rPr>
                <w:rFonts w:hint="eastAsia"/>
                <w:szCs w:val="24"/>
              </w:rPr>
              <w:t>.</w:t>
            </w:r>
            <w:r>
              <w:rPr>
                <w:szCs w:val="24"/>
              </w:rPr>
              <w:t>1%</w:t>
            </w:r>
          </w:p>
        </w:tc>
        <w:tc>
          <w:tcPr>
            <w:tcW w:w="484" w:type="pct"/>
            <w:vAlign w:val="center"/>
          </w:tcPr>
          <w:p w:rsidR="00D8380C" w:rsidRDefault="00D8380C">
            <w:pPr>
              <w:spacing w:line="360" w:lineRule="exact"/>
              <w:jc w:val="center"/>
              <w:rPr>
                <w:szCs w:val="24"/>
              </w:rPr>
            </w:pPr>
            <w:r>
              <w:rPr>
                <w:szCs w:val="24"/>
              </w:rPr>
              <w:t>29</w:t>
            </w:r>
            <w:r>
              <w:rPr>
                <w:rFonts w:hint="eastAsia"/>
                <w:szCs w:val="24"/>
              </w:rPr>
              <w:t>.</w:t>
            </w:r>
            <w:r>
              <w:rPr>
                <w:szCs w:val="24"/>
              </w:rPr>
              <w:t>3%</w:t>
            </w:r>
          </w:p>
        </w:tc>
        <w:tc>
          <w:tcPr>
            <w:tcW w:w="435" w:type="pct"/>
            <w:vAlign w:val="center"/>
          </w:tcPr>
          <w:p w:rsidR="00D8380C" w:rsidRDefault="00D8380C">
            <w:pPr>
              <w:spacing w:line="360" w:lineRule="exact"/>
              <w:jc w:val="center"/>
              <w:rPr>
                <w:szCs w:val="24"/>
              </w:rPr>
            </w:pPr>
            <w:r>
              <w:rPr>
                <w:szCs w:val="24"/>
              </w:rPr>
              <w:t>19</w:t>
            </w:r>
            <w:r>
              <w:rPr>
                <w:rFonts w:hint="eastAsia"/>
                <w:szCs w:val="24"/>
              </w:rPr>
              <w:t>.</w:t>
            </w:r>
            <w:r>
              <w:rPr>
                <w:szCs w:val="24"/>
              </w:rPr>
              <w:t>9%</w:t>
            </w:r>
          </w:p>
        </w:tc>
        <w:tc>
          <w:tcPr>
            <w:tcW w:w="435" w:type="pct"/>
            <w:vAlign w:val="center"/>
          </w:tcPr>
          <w:p w:rsidR="00D8380C" w:rsidRDefault="00D8380C">
            <w:pPr>
              <w:spacing w:line="360" w:lineRule="exact"/>
              <w:jc w:val="center"/>
              <w:rPr>
                <w:szCs w:val="24"/>
              </w:rPr>
            </w:pPr>
            <w:r>
              <w:rPr>
                <w:szCs w:val="24"/>
              </w:rPr>
              <w:t>29</w:t>
            </w:r>
            <w:r>
              <w:rPr>
                <w:rFonts w:hint="eastAsia"/>
                <w:szCs w:val="24"/>
              </w:rPr>
              <w:t>.</w:t>
            </w:r>
            <w:r>
              <w:rPr>
                <w:szCs w:val="24"/>
              </w:rPr>
              <w:t>3%</w:t>
            </w:r>
          </w:p>
        </w:tc>
        <w:tc>
          <w:tcPr>
            <w:tcW w:w="484" w:type="pct"/>
            <w:vAlign w:val="center"/>
          </w:tcPr>
          <w:p w:rsidR="00D8380C" w:rsidRDefault="00D8380C">
            <w:pPr>
              <w:spacing w:line="360" w:lineRule="exact"/>
              <w:jc w:val="center"/>
              <w:rPr>
                <w:szCs w:val="24"/>
              </w:rPr>
            </w:pPr>
            <w:r>
              <w:rPr>
                <w:szCs w:val="24"/>
              </w:rPr>
              <w:t>25</w:t>
            </w:r>
            <w:r>
              <w:rPr>
                <w:rFonts w:hint="eastAsia"/>
                <w:szCs w:val="24"/>
              </w:rPr>
              <w:t>.</w:t>
            </w:r>
            <w:r>
              <w:rPr>
                <w:szCs w:val="24"/>
              </w:rPr>
              <w:t>8%</w:t>
            </w:r>
          </w:p>
        </w:tc>
        <w:tc>
          <w:tcPr>
            <w:tcW w:w="435" w:type="pct"/>
            <w:vAlign w:val="center"/>
          </w:tcPr>
          <w:p w:rsidR="00D8380C" w:rsidRDefault="00D8380C">
            <w:pPr>
              <w:spacing w:line="360" w:lineRule="exact"/>
              <w:jc w:val="center"/>
              <w:rPr>
                <w:szCs w:val="24"/>
              </w:rPr>
            </w:pPr>
            <w:r>
              <w:rPr>
                <w:szCs w:val="24"/>
              </w:rPr>
              <w:t>10</w:t>
            </w:r>
            <w:r>
              <w:rPr>
                <w:rFonts w:hint="eastAsia"/>
                <w:szCs w:val="24"/>
              </w:rPr>
              <w:t>.</w:t>
            </w:r>
            <w:r>
              <w:rPr>
                <w:szCs w:val="24"/>
              </w:rPr>
              <w:t>4%</w:t>
            </w:r>
          </w:p>
        </w:tc>
        <w:tc>
          <w:tcPr>
            <w:tcW w:w="435" w:type="pct"/>
            <w:vAlign w:val="center"/>
          </w:tcPr>
          <w:p w:rsidR="00D8380C" w:rsidRDefault="00D8380C">
            <w:pPr>
              <w:spacing w:line="360" w:lineRule="exact"/>
              <w:jc w:val="center"/>
              <w:rPr>
                <w:szCs w:val="24"/>
              </w:rPr>
            </w:pPr>
            <w:r>
              <w:rPr>
                <w:szCs w:val="24"/>
              </w:rPr>
              <w:t>17</w:t>
            </w:r>
            <w:r>
              <w:rPr>
                <w:rFonts w:hint="eastAsia"/>
                <w:szCs w:val="24"/>
              </w:rPr>
              <w:t>.</w:t>
            </w:r>
            <w:r>
              <w:rPr>
                <w:szCs w:val="24"/>
              </w:rPr>
              <w:t>5%</w:t>
            </w:r>
          </w:p>
        </w:tc>
        <w:tc>
          <w:tcPr>
            <w:tcW w:w="462" w:type="pct"/>
            <w:vAlign w:val="center"/>
          </w:tcPr>
          <w:p w:rsidR="00D8380C" w:rsidRDefault="00D8380C">
            <w:pPr>
              <w:spacing w:line="360" w:lineRule="exact"/>
              <w:jc w:val="center"/>
              <w:rPr>
                <w:szCs w:val="24"/>
              </w:rPr>
            </w:pPr>
            <w:r>
              <w:rPr>
                <w:szCs w:val="24"/>
              </w:rPr>
              <w:t>14</w:t>
            </w:r>
            <w:r>
              <w:rPr>
                <w:rFonts w:hint="eastAsia"/>
                <w:szCs w:val="24"/>
              </w:rPr>
              <w:t>.</w:t>
            </w:r>
            <w:r>
              <w:rPr>
                <w:szCs w:val="24"/>
              </w:rPr>
              <w:t>1%</w:t>
            </w:r>
          </w:p>
        </w:tc>
      </w:tr>
    </w:tbl>
    <w:p w:rsidR="00D8380C" w:rsidRDefault="00D8380C">
      <w:pPr>
        <w:autoSpaceDE w:val="0"/>
        <w:autoSpaceDN w:val="0"/>
        <w:spacing w:after="240" w:line="360" w:lineRule="exact"/>
        <w:rPr>
          <w:rFonts w:hint="eastAsia"/>
          <w:szCs w:val="24"/>
        </w:rPr>
      </w:pPr>
      <w:bookmarkStart w:id="27" w:name="OLE_LINK1"/>
      <w:r>
        <w:rPr>
          <w:rFonts w:eastAsia="KaiTi_GB2312" w:hint="eastAsia"/>
          <w:color w:val="0000FF"/>
          <w:szCs w:val="24"/>
        </w:rPr>
        <w:t>资料来源</w:t>
      </w:r>
      <w:r>
        <w:rPr>
          <w:rFonts w:hint="eastAsia"/>
          <w:szCs w:val="24"/>
        </w:rPr>
        <w:t>：</w:t>
      </w:r>
      <w:r>
        <w:rPr>
          <w:rFonts w:hint="eastAsia"/>
          <w:szCs w:val="24"/>
        </w:rPr>
        <w:t>1995/1996</w:t>
      </w:r>
      <w:r>
        <w:rPr>
          <w:rFonts w:hint="eastAsia"/>
          <w:szCs w:val="24"/>
        </w:rPr>
        <w:t>、</w:t>
      </w:r>
      <w:r>
        <w:rPr>
          <w:rFonts w:hint="eastAsia"/>
          <w:szCs w:val="24"/>
        </w:rPr>
        <w:t>1998/1999</w:t>
      </w:r>
      <w:r>
        <w:rPr>
          <w:rFonts w:hint="eastAsia"/>
          <w:szCs w:val="24"/>
        </w:rPr>
        <w:t>和</w:t>
      </w:r>
      <w:r>
        <w:rPr>
          <w:rFonts w:hint="eastAsia"/>
          <w:szCs w:val="24"/>
        </w:rPr>
        <w:t>2005/2006</w:t>
      </w:r>
      <w:r>
        <w:rPr>
          <w:rFonts w:hint="eastAsia"/>
          <w:szCs w:val="24"/>
        </w:rPr>
        <w:t>年健康调查</w:t>
      </w:r>
      <w:bookmarkEnd w:id="27"/>
      <w:r>
        <w:rPr>
          <w:rFonts w:hint="eastAsia"/>
          <w:szCs w:val="24"/>
        </w:rPr>
        <w:t>。</w:t>
      </w:r>
    </w:p>
    <w:p w:rsidR="00D8380C" w:rsidRDefault="00D8380C">
      <w:pPr>
        <w:pStyle w:val="H2"/>
      </w:pPr>
      <w:r>
        <w:br w:type="page"/>
      </w:r>
      <w:r>
        <w:rPr>
          <w:rFonts w:hint="eastAsia"/>
        </w:rPr>
        <w:t>卫生资源</w:t>
      </w:r>
    </w:p>
    <w:p w:rsidR="00D8380C" w:rsidRDefault="00D8380C">
      <w:pPr>
        <w:spacing w:after="240" w:line="360" w:lineRule="exact"/>
        <w:rPr>
          <w:szCs w:val="24"/>
        </w:rPr>
      </w:pPr>
      <w:r>
        <w:rPr>
          <w:rFonts w:hint="eastAsia"/>
          <w:szCs w:val="24"/>
        </w:rPr>
        <w:t>2005</w:t>
      </w:r>
      <w:r>
        <w:rPr>
          <w:rFonts w:hint="eastAsia"/>
          <w:szCs w:val="24"/>
        </w:rPr>
        <w:t>年葡萄牙的人均医生人数为每</w:t>
      </w:r>
      <w:r>
        <w:rPr>
          <w:rFonts w:hint="eastAsia"/>
          <w:szCs w:val="24"/>
        </w:rPr>
        <w:t>1 000</w:t>
      </w:r>
      <w:r>
        <w:rPr>
          <w:rFonts w:hint="eastAsia"/>
          <w:szCs w:val="24"/>
        </w:rPr>
        <w:t>人</w:t>
      </w:r>
      <w:r>
        <w:rPr>
          <w:rFonts w:hint="eastAsia"/>
          <w:szCs w:val="24"/>
        </w:rPr>
        <w:t>3.4</w:t>
      </w:r>
      <w:r>
        <w:rPr>
          <w:rFonts w:hint="eastAsia"/>
          <w:szCs w:val="24"/>
        </w:rPr>
        <w:t>个，超过了经合组织平均</w:t>
      </w:r>
      <w:r>
        <w:rPr>
          <w:rFonts w:hint="eastAsia"/>
          <w:szCs w:val="24"/>
        </w:rPr>
        <w:t>3.0</w:t>
      </w:r>
      <w:r>
        <w:rPr>
          <w:rFonts w:hint="eastAsia"/>
          <w:szCs w:val="24"/>
        </w:rPr>
        <w:t>个的数字。与其他大多数经合组织国家一样，从</w:t>
      </w:r>
      <w:r>
        <w:rPr>
          <w:rFonts w:hint="eastAsia"/>
          <w:szCs w:val="24"/>
        </w:rPr>
        <w:t>1990</w:t>
      </w:r>
      <w:r>
        <w:rPr>
          <w:rFonts w:hint="eastAsia"/>
          <w:szCs w:val="24"/>
        </w:rPr>
        <w:t>年至</w:t>
      </w:r>
      <w:r>
        <w:rPr>
          <w:rFonts w:hint="eastAsia"/>
          <w:szCs w:val="24"/>
        </w:rPr>
        <w:t>2005</w:t>
      </w:r>
      <w:r>
        <w:rPr>
          <w:rFonts w:hint="eastAsia"/>
          <w:szCs w:val="24"/>
        </w:rPr>
        <w:t>年人均医生人数增加。根据“医生协会”的数字，</w:t>
      </w:r>
      <w:r>
        <w:rPr>
          <w:rFonts w:hint="eastAsia"/>
          <w:szCs w:val="24"/>
        </w:rPr>
        <w:t>2004</w:t>
      </w:r>
      <w:r>
        <w:rPr>
          <w:rFonts w:hint="eastAsia"/>
          <w:szCs w:val="24"/>
        </w:rPr>
        <w:t>年葡萄牙共有</w:t>
      </w:r>
      <w:r>
        <w:rPr>
          <w:rFonts w:hint="eastAsia"/>
          <w:szCs w:val="24"/>
        </w:rPr>
        <w:t>34 255</w:t>
      </w:r>
      <w:r>
        <w:rPr>
          <w:rFonts w:hint="eastAsia"/>
          <w:szCs w:val="24"/>
        </w:rPr>
        <w:t>名医生。来自卫生总局的数据显示，其中</w:t>
      </w:r>
      <w:r>
        <w:rPr>
          <w:rFonts w:hint="eastAsia"/>
          <w:szCs w:val="24"/>
        </w:rPr>
        <w:t>23 389</w:t>
      </w:r>
      <w:r>
        <w:rPr>
          <w:rFonts w:hint="eastAsia"/>
          <w:szCs w:val="24"/>
        </w:rPr>
        <w:t>名医生</w:t>
      </w:r>
      <w:r>
        <w:rPr>
          <w:rFonts w:hint="eastAsia"/>
          <w:szCs w:val="24"/>
        </w:rPr>
        <w:t>2004</w:t>
      </w:r>
      <w:r>
        <w:rPr>
          <w:rFonts w:hint="eastAsia"/>
          <w:szCs w:val="24"/>
        </w:rPr>
        <w:t>年在全国卫生系统就业。专门从事家庭医疗的全科医生</w:t>
      </w:r>
      <w:r>
        <w:rPr>
          <w:rFonts w:hint="eastAsia"/>
          <w:szCs w:val="24"/>
        </w:rPr>
        <w:t>/</w:t>
      </w:r>
      <w:r>
        <w:rPr>
          <w:rFonts w:hint="eastAsia"/>
          <w:szCs w:val="24"/>
        </w:rPr>
        <w:t>家庭医生占全国卫生系统医生总数的</w:t>
      </w:r>
      <w:r>
        <w:rPr>
          <w:szCs w:val="24"/>
        </w:rPr>
        <w:t>29.5%</w:t>
      </w:r>
      <w:r>
        <w:rPr>
          <w:rFonts w:hint="eastAsia"/>
          <w:szCs w:val="24"/>
        </w:rPr>
        <w:t>。</w:t>
      </w:r>
    </w:p>
    <w:p w:rsidR="00D8380C" w:rsidRDefault="00D8380C">
      <w:pPr>
        <w:spacing w:after="240" w:line="360" w:lineRule="exact"/>
        <w:rPr>
          <w:rFonts w:hint="eastAsia"/>
          <w:szCs w:val="24"/>
        </w:rPr>
      </w:pPr>
      <w:r>
        <w:rPr>
          <w:rFonts w:hint="eastAsia"/>
          <w:szCs w:val="24"/>
        </w:rPr>
        <w:t>下表表明，</w:t>
      </w:r>
      <w:r>
        <w:rPr>
          <w:rFonts w:hint="eastAsia"/>
          <w:szCs w:val="24"/>
        </w:rPr>
        <w:t>2005</w:t>
      </w:r>
      <w:r>
        <w:rPr>
          <w:rFonts w:hint="eastAsia"/>
          <w:szCs w:val="24"/>
        </w:rPr>
        <w:t>年，葡萄牙每</w:t>
      </w:r>
      <w:r>
        <w:rPr>
          <w:rFonts w:hint="eastAsia"/>
          <w:szCs w:val="24"/>
        </w:rPr>
        <w:t>1 000</w:t>
      </w:r>
      <w:r>
        <w:rPr>
          <w:rFonts w:hint="eastAsia"/>
          <w:szCs w:val="24"/>
        </w:rPr>
        <w:t>居民人均拥有</w:t>
      </w:r>
      <w:r>
        <w:rPr>
          <w:rFonts w:hint="eastAsia"/>
          <w:szCs w:val="24"/>
        </w:rPr>
        <w:t>4.6</w:t>
      </w:r>
      <w:r>
        <w:rPr>
          <w:rFonts w:hint="eastAsia"/>
          <w:szCs w:val="24"/>
        </w:rPr>
        <w:t>个护士，这个数字远远低于经合组织国家平均</w:t>
      </w:r>
      <w:r>
        <w:rPr>
          <w:rFonts w:hint="eastAsia"/>
          <w:szCs w:val="24"/>
        </w:rPr>
        <w:t>8.6</w:t>
      </w:r>
      <w:r>
        <w:rPr>
          <w:rFonts w:hint="eastAsia"/>
          <w:szCs w:val="24"/>
        </w:rPr>
        <w:t>的数字。葡萄牙护士和居民的比率已经上升，但在欧洲护士居民比率仍然最低。</w:t>
      </w:r>
      <w:r>
        <w:rPr>
          <w:rFonts w:hint="eastAsia"/>
          <w:szCs w:val="24"/>
        </w:rPr>
        <w:t>2005</w:t>
      </w:r>
      <w:r>
        <w:rPr>
          <w:rFonts w:hint="eastAsia"/>
          <w:szCs w:val="24"/>
        </w:rPr>
        <w:t>年的护士和每</w:t>
      </w:r>
      <w:r>
        <w:rPr>
          <w:rFonts w:hint="eastAsia"/>
          <w:szCs w:val="24"/>
        </w:rPr>
        <w:t>1 000</w:t>
      </w:r>
      <w:r>
        <w:rPr>
          <w:rFonts w:hint="eastAsia"/>
          <w:szCs w:val="24"/>
        </w:rPr>
        <w:t>名居民的比率为</w:t>
      </w:r>
      <w:r>
        <w:rPr>
          <w:rFonts w:hint="eastAsia"/>
          <w:szCs w:val="24"/>
        </w:rPr>
        <w:t>4.6</w:t>
      </w:r>
      <w:r>
        <w:rPr>
          <w:rFonts w:hint="eastAsia"/>
          <w:szCs w:val="24"/>
        </w:rPr>
        <w:t>，而欧洲的平均数为</w:t>
      </w:r>
      <w:r>
        <w:rPr>
          <w:rFonts w:hint="eastAsia"/>
          <w:szCs w:val="24"/>
        </w:rPr>
        <w:t>8.6</w:t>
      </w:r>
      <w:r>
        <w:rPr>
          <w:rFonts w:hint="eastAsia"/>
          <w:szCs w:val="24"/>
        </w:rPr>
        <w:t>。大约有</w:t>
      </w:r>
      <w:r>
        <w:rPr>
          <w:rFonts w:hint="eastAsia"/>
          <w:szCs w:val="24"/>
        </w:rPr>
        <w:t>74%</w:t>
      </w:r>
      <w:r>
        <w:rPr>
          <w:rFonts w:hint="eastAsia"/>
          <w:szCs w:val="24"/>
        </w:rPr>
        <w:t>的护士在中央和地区医院工作，有</w:t>
      </w:r>
      <w:r>
        <w:rPr>
          <w:rFonts w:hint="eastAsia"/>
          <w:szCs w:val="24"/>
        </w:rPr>
        <w:t>20%</w:t>
      </w:r>
      <w:r>
        <w:rPr>
          <w:rFonts w:hint="eastAsia"/>
          <w:szCs w:val="24"/>
        </w:rPr>
        <w:t>在初级保健机构工作，</w:t>
      </w:r>
      <w:r>
        <w:rPr>
          <w:rFonts w:hint="eastAsia"/>
          <w:szCs w:val="24"/>
        </w:rPr>
        <w:t>3%</w:t>
      </w:r>
      <w:r>
        <w:rPr>
          <w:rFonts w:hint="eastAsia"/>
          <w:szCs w:val="24"/>
        </w:rPr>
        <w:t>在精神病保健机构工作。</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t>1990</w:t>
      </w:r>
      <w:r>
        <w:rPr>
          <w:rFonts w:ascii="SimHei" w:eastAsia="SimHei" w:hint="eastAsia"/>
          <w:bCs/>
          <w:color w:val="FF0000"/>
          <w:szCs w:val="24"/>
        </w:rPr>
        <w:t>年、</w:t>
      </w:r>
      <w:r>
        <w:rPr>
          <w:rFonts w:ascii="SimHei" w:eastAsia="SimHei"/>
          <w:bCs/>
          <w:color w:val="FF0000"/>
          <w:szCs w:val="24"/>
        </w:rPr>
        <w:t xml:space="preserve"> 1995</w:t>
      </w:r>
      <w:r>
        <w:rPr>
          <w:rFonts w:ascii="SimHei" w:eastAsia="SimHei" w:hint="eastAsia"/>
          <w:bCs/>
          <w:color w:val="FF0000"/>
          <w:szCs w:val="24"/>
        </w:rPr>
        <w:t>年、</w:t>
      </w:r>
      <w:r>
        <w:rPr>
          <w:rFonts w:ascii="SimHei" w:eastAsia="SimHei"/>
          <w:bCs/>
          <w:color w:val="FF0000"/>
          <w:szCs w:val="24"/>
        </w:rPr>
        <w:t xml:space="preserve"> 2000</w:t>
      </w:r>
      <w:r>
        <w:rPr>
          <w:rFonts w:ascii="SimHei" w:eastAsia="SimHei" w:hint="eastAsia"/>
          <w:bCs/>
          <w:color w:val="FF0000"/>
          <w:szCs w:val="24"/>
        </w:rPr>
        <w:t>年至</w:t>
      </w:r>
      <w:r>
        <w:rPr>
          <w:rFonts w:ascii="SimHei" w:eastAsia="SimHei"/>
          <w:bCs/>
          <w:color w:val="FF0000"/>
          <w:szCs w:val="24"/>
        </w:rPr>
        <w:t>2004</w:t>
      </w:r>
      <w:r>
        <w:rPr>
          <w:rFonts w:ascii="SimHei" w:eastAsia="SimHei" w:hint="eastAsia"/>
          <w:bCs/>
          <w:color w:val="FF0000"/>
          <w:szCs w:val="24"/>
        </w:rPr>
        <w:t>年每1 000名居民中的卫生保健人员</w:t>
      </w:r>
      <w:r>
        <w:rPr>
          <w:rFonts w:ascii="SimHei" w:eastAsia="SimHei"/>
          <w:bCs/>
          <w:color w:val="FF0000"/>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7"/>
        <w:gridCol w:w="1045"/>
        <w:gridCol w:w="1045"/>
        <w:gridCol w:w="1045"/>
        <w:gridCol w:w="1047"/>
        <w:gridCol w:w="1045"/>
        <w:gridCol w:w="1045"/>
        <w:gridCol w:w="1047"/>
      </w:tblGrid>
      <w:tr w:rsidR="00D8380C">
        <w:trPr>
          <w:trHeight w:val="319"/>
        </w:trPr>
        <w:tc>
          <w:tcPr>
            <w:tcW w:w="1365" w:type="pct"/>
          </w:tcPr>
          <w:p w:rsidR="00D8380C" w:rsidRDefault="00D8380C">
            <w:pPr>
              <w:spacing w:line="360" w:lineRule="exact"/>
              <w:rPr>
                <w:rFonts w:ascii="SimHei" w:eastAsia="SimHei"/>
                <w:bCs/>
                <w:color w:val="FF0000"/>
                <w:szCs w:val="24"/>
              </w:rPr>
            </w:pPr>
          </w:p>
        </w:tc>
        <w:tc>
          <w:tcPr>
            <w:tcW w:w="519" w:type="pct"/>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1990</w:t>
            </w:r>
            <w:r>
              <w:rPr>
                <w:rFonts w:ascii="SimHei" w:eastAsia="SimHei" w:hint="eastAsia"/>
                <w:bCs/>
                <w:color w:val="FF0000"/>
                <w:szCs w:val="24"/>
              </w:rPr>
              <w:t>年</w:t>
            </w:r>
          </w:p>
        </w:tc>
        <w:tc>
          <w:tcPr>
            <w:tcW w:w="519" w:type="pct"/>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1995</w:t>
            </w:r>
            <w:r>
              <w:rPr>
                <w:rFonts w:ascii="SimHei" w:eastAsia="SimHei" w:hint="eastAsia"/>
                <w:bCs/>
                <w:color w:val="FF0000"/>
                <w:szCs w:val="24"/>
              </w:rPr>
              <w:t>年</w:t>
            </w:r>
          </w:p>
        </w:tc>
        <w:tc>
          <w:tcPr>
            <w:tcW w:w="519" w:type="pct"/>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2000</w:t>
            </w:r>
            <w:r>
              <w:rPr>
                <w:rFonts w:ascii="SimHei" w:eastAsia="SimHei" w:hint="eastAsia"/>
                <w:bCs/>
                <w:color w:val="FF0000"/>
                <w:szCs w:val="24"/>
              </w:rPr>
              <w:t>年</w:t>
            </w:r>
          </w:p>
        </w:tc>
        <w:tc>
          <w:tcPr>
            <w:tcW w:w="520" w:type="pct"/>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2001</w:t>
            </w:r>
            <w:r>
              <w:rPr>
                <w:rFonts w:ascii="SimHei" w:eastAsia="SimHei" w:hint="eastAsia"/>
                <w:bCs/>
                <w:color w:val="FF0000"/>
                <w:szCs w:val="24"/>
              </w:rPr>
              <w:t>年</w:t>
            </w:r>
          </w:p>
        </w:tc>
        <w:tc>
          <w:tcPr>
            <w:tcW w:w="519" w:type="pct"/>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2002</w:t>
            </w:r>
            <w:r>
              <w:rPr>
                <w:rFonts w:ascii="SimHei" w:eastAsia="SimHei" w:hint="eastAsia"/>
                <w:bCs/>
                <w:color w:val="FF0000"/>
                <w:szCs w:val="24"/>
              </w:rPr>
              <w:t>年</w:t>
            </w:r>
          </w:p>
        </w:tc>
        <w:tc>
          <w:tcPr>
            <w:tcW w:w="519" w:type="pct"/>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2003</w:t>
            </w:r>
            <w:r>
              <w:rPr>
                <w:rFonts w:ascii="SimHei" w:eastAsia="SimHei" w:hint="eastAsia"/>
                <w:bCs/>
                <w:color w:val="FF0000"/>
                <w:szCs w:val="24"/>
              </w:rPr>
              <w:t>年</w:t>
            </w:r>
          </w:p>
        </w:tc>
        <w:tc>
          <w:tcPr>
            <w:tcW w:w="520" w:type="pct"/>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2004</w:t>
            </w:r>
            <w:r>
              <w:rPr>
                <w:rFonts w:ascii="SimHei" w:eastAsia="SimHei" w:hint="eastAsia"/>
                <w:bCs/>
                <w:color w:val="FF0000"/>
                <w:szCs w:val="24"/>
              </w:rPr>
              <w:t>年</w:t>
            </w:r>
          </w:p>
        </w:tc>
      </w:tr>
      <w:tr w:rsidR="00D8380C">
        <w:trPr>
          <w:trHeight w:val="265"/>
        </w:trPr>
        <w:tc>
          <w:tcPr>
            <w:tcW w:w="1365" w:type="pct"/>
          </w:tcPr>
          <w:p w:rsidR="00D8380C" w:rsidRDefault="00D8380C">
            <w:pPr>
              <w:spacing w:line="360" w:lineRule="exact"/>
              <w:rPr>
                <w:szCs w:val="24"/>
              </w:rPr>
            </w:pPr>
            <w:r>
              <w:rPr>
                <w:rFonts w:hint="eastAsia"/>
                <w:szCs w:val="24"/>
              </w:rPr>
              <w:t>占整个卫生从业人员的比例</w:t>
            </w:r>
          </w:p>
        </w:tc>
        <w:tc>
          <w:tcPr>
            <w:tcW w:w="519" w:type="pct"/>
          </w:tcPr>
          <w:p w:rsidR="00D8380C" w:rsidRDefault="00D8380C">
            <w:pPr>
              <w:spacing w:line="360" w:lineRule="exact"/>
              <w:jc w:val="center"/>
              <w:rPr>
                <w:szCs w:val="24"/>
              </w:rPr>
            </w:pPr>
            <w:r>
              <w:rPr>
                <w:szCs w:val="24"/>
              </w:rPr>
              <w:t>2.3</w:t>
            </w:r>
          </w:p>
        </w:tc>
        <w:tc>
          <w:tcPr>
            <w:tcW w:w="519" w:type="pct"/>
          </w:tcPr>
          <w:p w:rsidR="00D8380C" w:rsidRDefault="00D8380C">
            <w:pPr>
              <w:spacing w:line="360" w:lineRule="exact"/>
              <w:jc w:val="center"/>
              <w:rPr>
                <w:szCs w:val="24"/>
              </w:rPr>
            </w:pPr>
            <w:r>
              <w:rPr>
                <w:szCs w:val="24"/>
              </w:rPr>
              <w:t>2.7</w:t>
            </w:r>
          </w:p>
        </w:tc>
        <w:tc>
          <w:tcPr>
            <w:tcW w:w="519" w:type="pct"/>
          </w:tcPr>
          <w:p w:rsidR="00D8380C" w:rsidRDefault="00D8380C">
            <w:pPr>
              <w:spacing w:line="360" w:lineRule="exact"/>
              <w:jc w:val="center"/>
              <w:rPr>
                <w:szCs w:val="24"/>
              </w:rPr>
            </w:pPr>
            <w:r>
              <w:rPr>
                <w:szCs w:val="24"/>
              </w:rPr>
              <w:t>2.8</w:t>
            </w:r>
          </w:p>
        </w:tc>
        <w:tc>
          <w:tcPr>
            <w:tcW w:w="520" w:type="pct"/>
          </w:tcPr>
          <w:p w:rsidR="00D8380C" w:rsidRDefault="00D8380C">
            <w:pPr>
              <w:spacing w:line="360" w:lineRule="exact"/>
              <w:jc w:val="center"/>
              <w:rPr>
                <w:szCs w:val="24"/>
              </w:rPr>
            </w:pPr>
            <w:r>
              <w:rPr>
                <w:szCs w:val="24"/>
              </w:rPr>
              <w:t>2.7</w:t>
            </w:r>
          </w:p>
        </w:tc>
        <w:tc>
          <w:tcPr>
            <w:tcW w:w="519" w:type="pct"/>
          </w:tcPr>
          <w:p w:rsidR="00D8380C" w:rsidRDefault="00D8380C">
            <w:pPr>
              <w:spacing w:line="360" w:lineRule="exact"/>
              <w:jc w:val="center"/>
              <w:rPr>
                <w:szCs w:val="24"/>
              </w:rPr>
            </w:pPr>
            <w:r>
              <w:rPr>
                <w:szCs w:val="24"/>
              </w:rPr>
              <w:t>2.8</w:t>
            </w:r>
          </w:p>
        </w:tc>
        <w:tc>
          <w:tcPr>
            <w:tcW w:w="519" w:type="pct"/>
          </w:tcPr>
          <w:p w:rsidR="00D8380C" w:rsidRDefault="00D8380C">
            <w:pPr>
              <w:spacing w:line="360" w:lineRule="exact"/>
              <w:jc w:val="center"/>
              <w:rPr>
                <w:szCs w:val="24"/>
              </w:rPr>
            </w:pPr>
            <w:r>
              <w:rPr>
                <w:szCs w:val="24"/>
              </w:rPr>
              <w:t>2.8</w:t>
            </w:r>
          </w:p>
        </w:tc>
        <w:tc>
          <w:tcPr>
            <w:tcW w:w="520" w:type="pct"/>
          </w:tcPr>
          <w:p w:rsidR="00D8380C" w:rsidRDefault="00D8380C">
            <w:pPr>
              <w:spacing w:line="360" w:lineRule="exact"/>
              <w:jc w:val="center"/>
              <w:rPr>
                <w:szCs w:val="24"/>
              </w:rPr>
            </w:pPr>
            <w:r>
              <w:rPr>
                <w:szCs w:val="24"/>
              </w:rPr>
              <w:t>--</w:t>
            </w:r>
          </w:p>
        </w:tc>
      </w:tr>
      <w:tr w:rsidR="00D8380C">
        <w:trPr>
          <w:trHeight w:val="265"/>
        </w:trPr>
        <w:tc>
          <w:tcPr>
            <w:tcW w:w="1365" w:type="pct"/>
          </w:tcPr>
          <w:p w:rsidR="00D8380C" w:rsidRDefault="00D8380C">
            <w:pPr>
              <w:spacing w:line="360" w:lineRule="exact"/>
              <w:rPr>
                <w:szCs w:val="24"/>
              </w:rPr>
            </w:pPr>
            <w:r>
              <w:rPr>
                <w:rFonts w:hint="eastAsia"/>
                <w:szCs w:val="24"/>
              </w:rPr>
              <w:t>实践医生</w:t>
            </w:r>
          </w:p>
        </w:tc>
        <w:tc>
          <w:tcPr>
            <w:tcW w:w="519" w:type="pct"/>
          </w:tcPr>
          <w:p w:rsidR="00D8380C" w:rsidRDefault="00D8380C">
            <w:pPr>
              <w:spacing w:line="360" w:lineRule="exact"/>
              <w:jc w:val="center"/>
              <w:rPr>
                <w:szCs w:val="24"/>
              </w:rPr>
            </w:pPr>
            <w:r>
              <w:rPr>
                <w:szCs w:val="24"/>
              </w:rPr>
              <w:t>2.8</w:t>
            </w:r>
          </w:p>
        </w:tc>
        <w:tc>
          <w:tcPr>
            <w:tcW w:w="519" w:type="pct"/>
          </w:tcPr>
          <w:p w:rsidR="00D8380C" w:rsidRDefault="00D8380C">
            <w:pPr>
              <w:spacing w:line="360" w:lineRule="exact"/>
              <w:jc w:val="center"/>
              <w:rPr>
                <w:szCs w:val="24"/>
              </w:rPr>
            </w:pPr>
            <w:r>
              <w:rPr>
                <w:szCs w:val="24"/>
              </w:rPr>
              <w:t>3.0</w:t>
            </w:r>
          </w:p>
        </w:tc>
        <w:tc>
          <w:tcPr>
            <w:tcW w:w="519" w:type="pct"/>
          </w:tcPr>
          <w:p w:rsidR="00D8380C" w:rsidRDefault="00D8380C">
            <w:pPr>
              <w:spacing w:line="360" w:lineRule="exact"/>
              <w:jc w:val="center"/>
              <w:rPr>
                <w:szCs w:val="24"/>
              </w:rPr>
            </w:pPr>
            <w:r>
              <w:rPr>
                <w:szCs w:val="24"/>
              </w:rPr>
              <w:t>3.2</w:t>
            </w:r>
          </w:p>
        </w:tc>
        <w:tc>
          <w:tcPr>
            <w:tcW w:w="520" w:type="pct"/>
          </w:tcPr>
          <w:p w:rsidR="00D8380C" w:rsidRDefault="00D8380C">
            <w:pPr>
              <w:spacing w:line="360" w:lineRule="exact"/>
              <w:jc w:val="center"/>
              <w:rPr>
                <w:szCs w:val="24"/>
              </w:rPr>
            </w:pPr>
            <w:r>
              <w:rPr>
                <w:szCs w:val="24"/>
              </w:rPr>
              <w:t>3.2</w:t>
            </w:r>
          </w:p>
        </w:tc>
        <w:tc>
          <w:tcPr>
            <w:tcW w:w="519" w:type="pct"/>
          </w:tcPr>
          <w:p w:rsidR="00D8380C" w:rsidRDefault="00D8380C">
            <w:pPr>
              <w:spacing w:line="360" w:lineRule="exact"/>
              <w:jc w:val="center"/>
              <w:rPr>
                <w:szCs w:val="24"/>
              </w:rPr>
            </w:pPr>
            <w:r>
              <w:rPr>
                <w:szCs w:val="24"/>
              </w:rPr>
              <w:t>3.3</w:t>
            </w:r>
          </w:p>
        </w:tc>
        <w:tc>
          <w:tcPr>
            <w:tcW w:w="519" w:type="pct"/>
          </w:tcPr>
          <w:p w:rsidR="00D8380C" w:rsidRDefault="00D8380C">
            <w:pPr>
              <w:spacing w:line="360" w:lineRule="exact"/>
              <w:jc w:val="center"/>
              <w:rPr>
                <w:szCs w:val="24"/>
              </w:rPr>
            </w:pPr>
            <w:r>
              <w:rPr>
                <w:szCs w:val="24"/>
              </w:rPr>
              <w:t>3.3</w:t>
            </w:r>
          </w:p>
        </w:tc>
        <w:tc>
          <w:tcPr>
            <w:tcW w:w="520" w:type="pct"/>
          </w:tcPr>
          <w:p w:rsidR="00D8380C" w:rsidRDefault="00D8380C">
            <w:pPr>
              <w:spacing w:line="360" w:lineRule="exact"/>
              <w:jc w:val="center"/>
              <w:rPr>
                <w:szCs w:val="24"/>
              </w:rPr>
            </w:pPr>
            <w:r>
              <w:rPr>
                <w:szCs w:val="24"/>
              </w:rPr>
              <w:t>3.4</w:t>
            </w:r>
          </w:p>
        </w:tc>
      </w:tr>
      <w:tr w:rsidR="00D8380C">
        <w:trPr>
          <w:trHeight w:val="265"/>
        </w:trPr>
        <w:tc>
          <w:tcPr>
            <w:tcW w:w="1365" w:type="pct"/>
          </w:tcPr>
          <w:p w:rsidR="00D8380C" w:rsidRDefault="00D8380C">
            <w:pPr>
              <w:spacing w:line="360" w:lineRule="exact"/>
              <w:rPr>
                <w:rFonts w:hint="eastAsia"/>
                <w:szCs w:val="24"/>
              </w:rPr>
            </w:pPr>
            <w:r>
              <w:rPr>
                <w:rFonts w:hint="eastAsia"/>
                <w:szCs w:val="24"/>
              </w:rPr>
              <w:t>全科医生</w:t>
            </w:r>
          </w:p>
        </w:tc>
        <w:tc>
          <w:tcPr>
            <w:tcW w:w="519" w:type="pct"/>
          </w:tcPr>
          <w:p w:rsidR="00D8380C" w:rsidRDefault="00D8380C">
            <w:pPr>
              <w:spacing w:line="360" w:lineRule="exact"/>
              <w:jc w:val="center"/>
              <w:rPr>
                <w:szCs w:val="24"/>
              </w:rPr>
            </w:pPr>
            <w:r>
              <w:rPr>
                <w:szCs w:val="24"/>
              </w:rPr>
              <w:t>--</w:t>
            </w:r>
          </w:p>
        </w:tc>
        <w:tc>
          <w:tcPr>
            <w:tcW w:w="519" w:type="pct"/>
          </w:tcPr>
          <w:p w:rsidR="00D8380C" w:rsidRDefault="00D8380C">
            <w:pPr>
              <w:spacing w:line="360" w:lineRule="exact"/>
              <w:jc w:val="center"/>
              <w:rPr>
                <w:szCs w:val="24"/>
              </w:rPr>
            </w:pPr>
            <w:r>
              <w:rPr>
                <w:szCs w:val="24"/>
              </w:rPr>
              <w:t>0.4</w:t>
            </w:r>
          </w:p>
        </w:tc>
        <w:tc>
          <w:tcPr>
            <w:tcW w:w="519" w:type="pct"/>
          </w:tcPr>
          <w:p w:rsidR="00D8380C" w:rsidRDefault="00D8380C">
            <w:pPr>
              <w:spacing w:line="360" w:lineRule="exact"/>
              <w:jc w:val="center"/>
              <w:rPr>
                <w:szCs w:val="24"/>
              </w:rPr>
            </w:pPr>
            <w:r>
              <w:rPr>
                <w:szCs w:val="24"/>
              </w:rPr>
              <w:t>0.4</w:t>
            </w:r>
          </w:p>
        </w:tc>
        <w:tc>
          <w:tcPr>
            <w:tcW w:w="520" w:type="pct"/>
          </w:tcPr>
          <w:p w:rsidR="00D8380C" w:rsidRDefault="00D8380C">
            <w:pPr>
              <w:spacing w:line="360" w:lineRule="exact"/>
              <w:jc w:val="center"/>
              <w:rPr>
                <w:szCs w:val="24"/>
              </w:rPr>
            </w:pPr>
            <w:r>
              <w:rPr>
                <w:szCs w:val="24"/>
              </w:rPr>
              <w:t>0.4</w:t>
            </w:r>
          </w:p>
        </w:tc>
        <w:tc>
          <w:tcPr>
            <w:tcW w:w="519" w:type="pct"/>
          </w:tcPr>
          <w:p w:rsidR="00D8380C" w:rsidRDefault="00D8380C">
            <w:pPr>
              <w:spacing w:line="360" w:lineRule="exact"/>
              <w:jc w:val="center"/>
              <w:rPr>
                <w:szCs w:val="24"/>
              </w:rPr>
            </w:pPr>
            <w:r>
              <w:rPr>
                <w:szCs w:val="24"/>
              </w:rPr>
              <w:t>0.4</w:t>
            </w:r>
          </w:p>
        </w:tc>
        <w:tc>
          <w:tcPr>
            <w:tcW w:w="519" w:type="pct"/>
          </w:tcPr>
          <w:p w:rsidR="00D8380C" w:rsidRDefault="00D8380C">
            <w:pPr>
              <w:spacing w:line="360" w:lineRule="exact"/>
              <w:jc w:val="center"/>
              <w:rPr>
                <w:szCs w:val="24"/>
              </w:rPr>
            </w:pPr>
            <w:r>
              <w:rPr>
                <w:szCs w:val="24"/>
              </w:rPr>
              <w:t>0.5</w:t>
            </w:r>
          </w:p>
        </w:tc>
        <w:tc>
          <w:tcPr>
            <w:tcW w:w="520" w:type="pct"/>
          </w:tcPr>
          <w:p w:rsidR="00D8380C" w:rsidRDefault="00D8380C">
            <w:pPr>
              <w:spacing w:line="360" w:lineRule="exact"/>
              <w:jc w:val="center"/>
              <w:rPr>
                <w:szCs w:val="24"/>
              </w:rPr>
            </w:pPr>
            <w:r>
              <w:rPr>
                <w:szCs w:val="24"/>
              </w:rPr>
              <w:t>0.5</w:t>
            </w:r>
          </w:p>
        </w:tc>
      </w:tr>
      <w:tr w:rsidR="00D8380C">
        <w:trPr>
          <w:trHeight w:val="265"/>
        </w:trPr>
        <w:tc>
          <w:tcPr>
            <w:tcW w:w="1365" w:type="pct"/>
          </w:tcPr>
          <w:p w:rsidR="00D8380C" w:rsidRDefault="00D8380C">
            <w:pPr>
              <w:spacing w:line="360" w:lineRule="exact"/>
              <w:rPr>
                <w:szCs w:val="24"/>
              </w:rPr>
            </w:pPr>
            <w:r>
              <w:rPr>
                <w:rFonts w:hint="eastAsia"/>
                <w:szCs w:val="24"/>
              </w:rPr>
              <w:t>实践专家</w:t>
            </w:r>
          </w:p>
        </w:tc>
        <w:tc>
          <w:tcPr>
            <w:tcW w:w="519" w:type="pct"/>
          </w:tcPr>
          <w:p w:rsidR="00D8380C" w:rsidRDefault="00D8380C">
            <w:pPr>
              <w:spacing w:line="360" w:lineRule="exact"/>
              <w:jc w:val="center"/>
              <w:rPr>
                <w:szCs w:val="24"/>
              </w:rPr>
            </w:pPr>
            <w:r>
              <w:rPr>
                <w:szCs w:val="24"/>
              </w:rPr>
              <w:t>0.9</w:t>
            </w:r>
          </w:p>
        </w:tc>
        <w:tc>
          <w:tcPr>
            <w:tcW w:w="519" w:type="pct"/>
          </w:tcPr>
          <w:p w:rsidR="00D8380C" w:rsidRDefault="00D8380C">
            <w:pPr>
              <w:spacing w:line="360" w:lineRule="exact"/>
              <w:jc w:val="center"/>
              <w:rPr>
                <w:szCs w:val="24"/>
              </w:rPr>
            </w:pPr>
            <w:r>
              <w:rPr>
                <w:szCs w:val="24"/>
              </w:rPr>
              <w:t>1.6</w:t>
            </w:r>
          </w:p>
        </w:tc>
        <w:tc>
          <w:tcPr>
            <w:tcW w:w="519" w:type="pct"/>
          </w:tcPr>
          <w:p w:rsidR="00D8380C" w:rsidRDefault="00D8380C">
            <w:pPr>
              <w:spacing w:line="360" w:lineRule="exact"/>
              <w:jc w:val="center"/>
              <w:rPr>
                <w:szCs w:val="24"/>
              </w:rPr>
            </w:pPr>
            <w:r>
              <w:rPr>
                <w:szCs w:val="24"/>
              </w:rPr>
              <w:t>1.8</w:t>
            </w:r>
          </w:p>
        </w:tc>
        <w:tc>
          <w:tcPr>
            <w:tcW w:w="520" w:type="pct"/>
          </w:tcPr>
          <w:p w:rsidR="00D8380C" w:rsidRDefault="00D8380C">
            <w:pPr>
              <w:spacing w:line="360" w:lineRule="exact"/>
              <w:jc w:val="center"/>
              <w:rPr>
                <w:szCs w:val="24"/>
              </w:rPr>
            </w:pPr>
            <w:r>
              <w:rPr>
                <w:szCs w:val="24"/>
              </w:rPr>
              <w:t>1.8</w:t>
            </w:r>
          </w:p>
        </w:tc>
        <w:tc>
          <w:tcPr>
            <w:tcW w:w="519" w:type="pct"/>
          </w:tcPr>
          <w:p w:rsidR="00D8380C" w:rsidRDefault="00D8380C">
            <w:pPr>
              <w:spacing w:line="360" w:lineRule="exact"/>
              <w:jc w:val="center"/>
              <w:rPr>
                <w:szCs w:val="24"/>
              </w:rPr>
            </w:pPr>
            <w:r>
              <w:rPr>
                <w:szCs w:val="24"/>
              </w:rPr>
              <w:t>1.8</w:t>
            </w:r>
          </w:p>
        </w:tc>
        <w:tc>
          <w:tcPr>
            <w:tcW w:w="519" w:type="pct"/>
          </w:tcPr>
          <w:p w:rsidR="00D8380C" w:rsidRDefault="00D8380C">
            <w:pPr>
              <w:spacing w:line="360" w:lineRule="exact"/>
              <w:jc w:val="center"/>
              <w:rPr>
                <w:szCs w:val="24"/>
              </w:rPr>
            </w:pPr>
            <w:r>
              <w:rPr>
                <w:szCs w:val="24"/>
              </w:rPr>
              <w:t>1.9</w:t>
            </w:r>
          </w:p>
        </w:tc>
        <w:tc>
          <w:tcPr>
            <w:tcW w:w="520" w:type="pct"/>
          </w:tcPr>
          <w:p w:rsidR="00D8380C" w:rsidRDefault="00D8380C">
            <w:pPr>
              <w:spacing w:line="360" w:lineRule="exact"/>
              <w:jc w:val="center"/>
              <w:rPr>
                <w:szCs w:val="24"/>
              </w:rPr>
            </w:pPr>
            <w:r>
              <w:rPr>
                <w:szCs w:val="24"/>
              </w:rPr>
              <w:t>2.0</w:t>
            </w:r>
          </w:p>
        </w:tc>
      </w:tr>
      <w:tr w:rsidR="00D8380C">
        <w:trPr>
          <w:trHeight w:val="248"/>
        </w:trPr>
        <w:tc>
          <w:tcPr>
            <w:tcW w:w="1365" w:type="pct"/>
          </w:tcPr>
          <w:p w:rsidR="00D8380C" w:rsidRDefault="00D8380C">
            <w:pPr>
              <w:spacing w:line="360" w:lineRule="exact"/>
              <w:rPr>
                <w:szCs w:val="24"/>
              </w:rPr>
            </w:pPr>
            <w:r>
              <w:rPr>
                <w:rFonts w:hint="eastAsia"/>
                <w:szCs w:val="24"/>
              </w:rPr>
              <w:t>实践牙医</w:t>
            </w:r>
          </w:p>
        </w:tc>
        <w:tc>
          <w:tcPr>
            <w:tcW w:w="519" w:type="pct"/>
          </w:tcPr>
          <w:p w:rsidR="00D8380C" w:rsidRDefault="00D8380C">
            <w:pPr>
              <w:spacing w:line="360" w:lineRule="exact"/>
              <w:jc w:val="center"/>
              <w:rPr>
                <w:szCs w:val="24"/>
              </w:rPr>
            </w:pPr>
            <w:r>
              <w:rPr>
                <w:szCs w:val="24"/>
              </w:rPr>
              <w:t>0.2</w:t>
            </w:r>
          </w:p>
        </w:tc>
        <w:tc>
          <w:tcPr>
            <w:tcW w:w="519" w:type="pct"/>
          </w:tcPr>
          <w:p w:rsidR="00D8380C" w:rsidRDefault="00D8380C">
            <w:pPr>
              <w:spacing w:line="360" w:lineRule="exact"/>
              <w:jc w:val="center"/>
              <w:rPr>
                <w:szCs w:val="24"/>
              </w:rPr>
            </w:pPr>
            <w:r>
              <w:rPr>
                <w:szCs w:val="24"/>
              </w:rPr>
              <w:t>0.3</w:t>
            </w:r>
          </w:p>
        </w:tc>
        <w:tc>
          <w:tcPr>
            <w:tcW w:w="519" w:type="pct"/>
          </w:tcPr>
          <w:p w:rsidR="00D8380C" w:rsidRDefault="00D8380C">
            <w:pPr>
              <w:spacing w:line="360" w:lineRule="exact"/>
              <w:jc w:val="center"/>
              <w:rPr>
                <w:szCs w:val="24"/>
              </w:rPr>
            </w:pPr>
            <w:r>
              <w:rPr>
                <w:szCs w:val="24"/>
              </w:rPr>
              <w:t>0.4</w:t>
            </w:r>
          </w:p>
        </w:tc>
        <w:tc>
          <w:tcPr>
            <w:tcW w:w="520" w:type="pct"/>
          </w:tcPr>
          <w:p w:rsidR="00D8380C" w:rsidRDefault="00D8380C">
            <w:pPr>
              <w:spacing w:line="360" w:lineRule="exact"/>
              <w:jc w:val="center"/>
              <w:rPr>
                <w:szCs w:val="24"/>
              </w:rPr>
            </w:pPr>
            <w:r>
              <w:rPr>
                <w:szCs w:val="24"/>
              </w:rPr>
              <w:t>0.5</w:t>
            </w:r>
          </w:p>
        </w:tc>
        <w:tc>
          <w:tcPr>
            <w:tcW w:w="519" w:type="pct"/>
          </w:tcPr>
          <w:p w:rsidR="00D8380C" w:rsidRDefault="00D8380C">
            <w:pPr>
              <w:spacing w:line="360" w:lineRule="exact"/>
              <w:jc w:val="center"/>
              <w:rPr>
                <w:szCs w:val="24"/>
              </w:rPr>
            </w:pPr>
            <w:r>
              <w:rPr>
                <w:szCs w:val="24"/>
              </w:rPr>
              <w:t>0.5</w:t>
            </w:r>
          </w:p>
        </w:tc>
        <w:tc>
          <w:tcPr>
            <w:tcW w:w="519" w:type="pct"/>
          </w:tcPr>
          <w:p w:rsidR="00D8380C" w:rsidRDefault="00D8380C">
            <w:pPr>
              <w:spacing w:line="360" w:lineRule="exact"/>
              <w:jc w:val="center"/>
              <w:rPr>
                <w:szCs w:val="24"/>
              </w:rPr>
            </w:pPr>
            <w:r>
              <w:rPr>
                <w:szCs w:val="24"/>
              </w:rPr>
              <w:t>0.5</w:t>
            </w:r>
          </w:p>
        </w:tc>
        <w:tc>
          <w:tcPr>
            <w:tcW w:w="520" w:type="pct"/>
          </w:tcPr>
          <w:p w:rsidR="00D8380C" w:rsidRDefault="00D8380C">
            <w:pPr>
              <w:spacing w:line="360" w:lineRule="exact"/>
              <w:jc w:val="center"/>
              <w:rPr>
                <w:szCs w:val="24"/>
              </w:rPr>
            </w:pPr>
            <w:r>
              <w:rPr>
                <w:szCs w:val="24"/>
              </w:rPr>
              <w:t>0.6</w:t>
            </w:r>
          </w:p>
        </w:tc>
      </w:tr>
      <w:tr w:rsidR="00D8380C">
        <w:trPr>
          <w:trHeight w:val="265"/>
        </w:trPr>
        <w:tc>
          <w:tcPr>
            <w:tcW w:w="1365" w:type="pct"/>
          </w:tcPr>
          <w:p w:rsidR="00D8380C" w:rsidRDefault="00D8380C">
            <w:pPr>
              <w:spacing w:line="360" w:lineRule="exact"/>
              <w:rPr>
                <w:szCs w:val="24"/>
              </w:rPr>
            </w:pPr>
            <w:r>
              <w:rPr>
                <w:rFonts w:hint="eastAsia"/>
                <w:szCs w:val="24"/>
              </w:rPr>
              <w:t>实践药剂师</w:t>
            </w:r>
          </w:p>
        </w:tc>
        <w:tc>
          <w:tcPr>
            <w:tcW w:w="519" w:type="pct"/>
          </w:tcPr>
          <w:p w:rsidR="00D8380C" w:rsidRDefault="00D8380C">
            <w:pPr>
              <w:spacing w:line="360" w:lineRule="exact"/>
              <w:jc w:val="center"/>
              <w:rPr>
                <w:szCs w:val="24"/>
              </w:rPr>
            </w:pPr>
            <w:r>
              <w:rPr>
                <w:szCs w:val="24"/>
              </w:rPr>
              <w:t>0.6</w:t>
            </w:r>
          </w:p>
        </w:tc>
        <w:tc>
          <w:tcPr>
            <w:tcW w:w="519" w:type="pct"/>
          </w:tcPr>
          <w:p w:rsidR="00D8380C" w:rsidRDefault="00D8380C">
            <w:pPr>
              <w:spacing w:line="360" w:lineRule="exact"/>
              <w:jc w:val="center"/>
              <w:rPr>
                <w:szCs w:val="24"/>
              </w:rPr>
            </w:pPr>
            <w:r>
              <w:rPr>
                <w:szCs w:val="24"/>
              </w:rPr>
              <w:t>0.7</w:t>
            </w:r>
          </w:p>
        </w:tc>
        <w:tc>
          <w:tcPr>
            <w:tcW w:w="519" w:type="pct"/>
          </w:tcPr>
          <w:p w:rsidR="00D8380C" w:rsidRDefault="00D8380C">
            <w:pPr>
              <w:spacing w:line="360" w:lineRule="exact"/>
              <w:jc w:val="center"/>
              <w:rPr>
                <w:szCs w:val="24"/>
              </w:rPr>
            </w:pPr>
            <w:r>
              <w:rPr>
                <w:szCs w:val="24"/>
              </w:rPr>
              <w:t>0.8</w:t>
            </w:r>
          </w:p>
        </w:tc>
        <w:tc>
          <w:tcPr>
            <w:tcW w:w="520" w:type="pct"/>
          </w:tcPr>
          <w:p w:rsidR="00D8380C" w:rsidRDefault="00D8380C">
            <w:pPr>
              <w:spacing w:line="360" w:lineRule="exact"/>
              <w:jc w:val="center"/>
              <w:rPr>
                <w:szCs w:val="24"/>
              </w:rPr>
            </w:pPr>
            <w:r>
              <w:rPr>
                <w:szCs w:val="24"/>
              </w:rPr>
              <w:t>0.8</w:t>
            </w:r>
          </w:p>
        </w:tc>
        <w:tc>
          <w:tcPr>
            <w:tcW w:w="519" w:type="pct"/>
          </w:tcPr>
          <w:p w:rsidR="00D8380C" w:rsidRDefault="00D8380C">
            <w:pPr>
              <w:spacing w:line="360" w:lineRule="exact"/>
              <w:jc w:val="center"/>
              <w:rPr>
                <w:szCs w:val="24"/>
              </w:rPr>
            </w:pPr>
            <w:r>
              <w:rPr>
                <w:szCs w:val="24"/>
              </w:rPr>
              <w:t>0.8</w:t>
            </w:r>
          </w:p>
        </w:tc>
        <w:tc>
          <w:tcPr>
            <w:tcW w:w="519" w:type="pct"/>
          </w:tcPr>
          <w:p w:rsidR="00D8380C" w:rsidRDefault="00D8380C">
            <w:pPr>
              <w:spacing w:line="360" w:lineRule="exact"/>
              <w:jc w:val="center"/>
              <w:rPr>
                <w:szCs w:val="24"/>
              </w:rPr>
            </w:pPr>
            <w:r>
              <w:rPr>
                <w:szCs w:val="24"/>
              </w:rPr>
              <w:t>0.9</w:t>
            </w:r>
          </w:p>
        </w:tc>
        <w:tc>
          <w:tcPr>
            <w:tcW w:w="520" w:type="pct"/>
          </w:tcPr>
          <w:p w:rsidR="00D8380C" w:rsidRDefault="00D8380C">
            <w:pPr>
              <w:spacing w:line="360" w:lineRule="exact"/>
              <w:jc w:val="center"/>
              <w:rPr>
                <w:szCs w:val="24"/>
              </w:rPr>
            </w:pPr>
            <w:r>
              <w:rPr>
                <w:szCs w:val="24"/>
              </w:rPr>
              <w:t>0.9</w:t>
            </w:r>
          </w:p>
        </w:tc>
      </w:tr>
      <w:tr w:rsidR="00D8380C">
        <w:trPr>
          <w:trHeight w:val="283"/>
        </w:trPr>
        <w:tc>
          <w:tcPr>
            <w:tcW w:w="1365" w:type="pct"/>
          </w:tcPr>
          <w:p w:rsidR="00D8380C" w:rsidRDefault="00D8380C">
            <w:pPr>
              <w:spacing w:line="360" w:lineRule="exact"/>
              <w:rPr>
                <w:szCs w:val="24"/>
              </w:rPr>
            </w:pPr>
            <w:r>
              <w:rPr>
                <w:rFonts w:hint="eastAsia"/>
                <w:szCs w:val="24"/>
              </w:rPr>
              <w:t>实践护士</w:t>
            </w:r>
          </w:p>
        </w:tc>
        <w:tc>
          <w:tcPr>
            <w:tcW w:w="519" w:type="pct"/>
          </w:tcPr>
          <w:p w:rsidR="00D8380C" w:rsidRDefault="00D8380C">
            <w:pPr>
              <w:spacing w:line="360" w:lineRule="exact"/>
              <w:jc w:val="center"/>
              <w:rPr>
                <w:szCs w:val="24"/>
              </w:rPr>
            </w:pPr>
            <w:r>
              <w:rPr>
                <w:szCs w:val="24"/>
              </w:rPr>
              <w:t>2.8</w:t>
            </w:r>
          </w:p>
        </w:tc>
        <w:tc>
          <w:tcPr>
            <w:tcW w:w="519" w:type="pct"/>
          </w:tcPr>
          <w:p w:rsidR="00D8380C" w:rsidRDefault="00D8380C">
            <w:pPr>
              <w:spacing w:line="360" w:lineRule="exact"/>
              <w:jc w:val="center"/>
              <w:rPr>
                <w:szCs w:val="24"/>
              </w:rPr>
            </w:pPr>
            <w:r>
              <w:rPr>
                <w:szCs w:val="24"/>
              </w:rPr>
              <w:t>3.4</w:t>
            </w:r>
          </w:p>
        </w:tc>
        <w:tc>
          <w:tcPr>
            <w:tcW w:w="519" w:type="pct"/>
          </w:tcPr>
          <w:p w:rsidR="00D8380C" w:rsidRDefault="00D8380C">
            <w:pPr>
              <w:spacing w:line="360" w:lineRule="exact"/>
              <w:jc w:val="center"/>
              <w:rPr>
                <w:szCs w:val="24"/>
              </w:rPr>
            </w:pPr>
            <w:r>
              <w:rPr>
                <w:szCs w:val="24"/>
              </w:rPr>
              <w:t>3.7</w:t>
            </w:r>
          </w:p>
        </w:tc>
        <w:tc>
          <w:tcPr>
            <w:tcW w:w="520" w:type="pct"/>
          </w:tcPr>
          <w:p w:rsidR="00D8380C" w:rsidRDefault="00D8380C">
            <w:pPr>
              <w:spacing w:line="360" w:lineRule="exact"/>
              <w:jc w:val="center"/>
              <w:rPr>
                <w:szCs w:val="24"/>
              </w:rPr>
            </w:pPr>
            <w:r>
              <w:rPr>
                <w:szCs w:val="24"/>
              </w:rPr>
              <w:t>3.8</w:t>
            </w:r>
          </w:p>
        </w:tc>
        <w:tc>
          <w:tcPr>
            <w:tcW w:w="519" w:type="pct"/>
          </w:tcPr>
          <w:p w:rsidR="00D8380C" w:rsidRDefault="00D8380C">
            <w:pPr>
              <w:spacing w:line="360" w:lineRule="exact"/>
              <w:jc w:val="center"/>
              <w:rPr>
                <w:szCs w:val="24"/>
              </w:rPr>
            </w:pPr>
            <w:r>
              <w:rPr>
                <w:szCs w:val="24"/>
              </w:rPr>
              <w:t>4</w:t>
            </w:r>
          </w:p>
        </w:tc>
        <w:tc>
          <w:tcPr>
            <w:tcW w:w="519" w:type="pct"/>
          </w:tcPr>
          <w:p w:rsidR="00D8380C" w:rsidRDefault="00D8380C">
            <w:pPr>
              <w:spacing w:line="360" w:lineRule="exact"/>
              <w:jc w:val="center"/>
              <w:rPr>
                <w:szCs w:val="24"/>
              </w:rPr>
            </w:pPr>
            <w:r>
              <w:rPr>
                <w:szCs w:val="24"/>
              </w:rPr>
              <w:t>4.2</w:t>
            </w:r>
          </w:p>
        </w:tc>
        <w:tc>
          <w:tcPr>
            <w:tcW w:w="520" w:type="pct"/>
          </w:tcPr>
          <w:p w:rsidR="00D8380C" w:rsidRDefault="00D8380C">
            <w:pPr>
              <w:spacing w:line="360" w:lineRule="exact"/>
              <w:jc w:val="center"/>
              <w:rPr>
                <w:szCs w:val="24"/>
              </w:rPr>
            </w:pPr>
            <w:r>
              <w:rPr>
                <w:szCs w:val="24"/>
              </w:rPr>
              <w:t>4.4</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：经合组织，</w:t>
      </w:r>
      <w:r>
        <w:rPr>
          <w:szCs w:val="24"/>
        </w:rPr>
        <w:t>2005</w:t>
      </w:r>
      <w:r>
        <w:rPr>
          <w:rFonts w:hint="eastAsia"/>
          <w:szCs w:val="24"/>
        </w:rPr>
        <w:t>年。</w:t>
      </w:r>
    </w:p>
    <w:p w:rsidR="00D8380C" w:rsidRDefault="00D8380C">
      <w:pPr>
        <w:pStyle w:val="H2"/>
      </w:pPr>
      <w:r>
        <w:rPr>
          <w:rFonts w:hint="eastAsia"/>
        </w:rPr>
        <w:t>咨询</w:t>
      </w:r>
    </w:p>
    <w:p w:rsidR="00D8380C" w:rsidRDefault="00D8380C">
      <w:pPr>
        <w:spacing w:after="240" w:line="360" w:lineRule="exact"/>
        <w:rPr>
          <w:rFonts w:hint="eastAsia"/>
          <w:szCs w:val="24"/>
        </w:rPr>
      </w:pPr>
      <w:r>
        <w:rPr>
          <w:rFonts w:hint="eastAsia"/>
          <w:szCs w:val="24"/>
        </w:rPr>
        <w:t>2005</w:t>
      </w:r>
      <w:r>
        <w:rPr>
          <w:rFonts w:hint="eastAsia"/>
          <w:szCs w:val="24"/>
        </w:rPr>
        <w:t>年葡萄牙已报告的向医生进行咨询的数量为人均</w:t>
      </w:r>
      <w:r>
        <w:rPr>
          <w:rFonts w:hint="eastAsia"/>
          <w:szCs w:val="24"/>
        </w:rPr>
        <w:t>3.9</w:t>
      </w:r>
      <w:r>
        <w:rPr>
          <w:rFonts w:hint="eastAsia"/>
          <w:szCs w:val="24"/>
        </w:rPr>
        <w:t>次，而欧盟每年向医生咨询的平均数为</w:t>
      </w:r>
      <w:r>
        <w:rPr>
          <w:rFonts w:hint="eastAsia"/>
          <w:szCs w:val="24"/>
        </w:rPr>
        <w:t>7</w:t>
      </w:r>
      <w:r>
        <w:rPr>
          <w:rFonts w:hint="eastAsia"/>
          <w:szCs w:val="24"/>
        </w:rPr>
        <w:t>。</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br w:type="page"/>
      </w:r>
      <w:r>
        <w:rPr>
          <w:rFonts w:ascii="SimHei" w:eastAsia="SimHei" w:hint="eastAsia"/>
          <w:bCs/>
          <w:color w:val="FF0000"/>
          <w:szCs w:val="24"/>
        </w:rPr>
        <w:t>每人、每年和每个性别进行咨询的数量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7"/>
        <w:gridCol w:w="4150"/>
        <w:gridCol w:w="2509"/>
      </w:tblGrid>
      <w:tr w:rsidR="00D8380C">
        <w:trPr>
          <w:trHeight w:val="744"/>
        </w:trPr>
        <w:tc>
          <w:tcPr>
            <w:tcW w:w="1692" w:type="pct"/>
            <w:vAlign w:val="center"/>
          </w:tcPr>
          <w:p w:rsidR="00D8380C" w:rsidRDefault="00D8380C">
            <w:pPr>
              <w:spacing w:line="360" w:lineRule="exact"/>
              <w:jc w:val="center"/>
              <w:rPr>
                <w:rFonts w:eastAsia="SimHei"/>
                <w:bCs/>
                <w:color w:val="FF0000"/>
                <w:szCs w:val="24"/>
              </w:rPr>
            </w:pPr>
          </w:p>
        </w:tc>
        <w:tc>
          <w:tcPr>
            <w:tcW w:w="2061" w:type="pct"/>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每人每年向医生进行咨询的数量</w:t>
            </w:r>
            <w:r>
              <w:rPr>
                <w:rFonts w:eastAsia="SimHei"/>
                <w:bCs/>
                <w:color w:val="FF0000"/>
                <w:szCs w:val="24"/>
              </w:rPr>
              <w:t>（</w:t>
            </w:r>
            <w:r>
              <w:rPr>
                <w:rFonts w:eastAsia="SimHei" w:hint="eastAsia"/>
                <w:bCs/>
                <w:color w:val="FF0000"/>
                <w:szCs w:val="24"/>
              </w:rPr>
              <w:t>初级卫生保健和医院）</w:t>
            </w:r>
          </w:p>
        </w:tc>
        <w:tc>
          <w:tcPr>
            <w:tcW w:w="1246" w:type="pct"/>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每年的咨询数量</w:t>
            </w:r>
          </w:p>
        </w:tc>
      </w:tr>
      <w:tr w:rsidR="00D8380C">
        <w:tc>
          <w:tcPr>
            <w:tcW w:w="1692"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2010年全国卫生计划目标</w:t>
            </w:r>
          </w:p>
        </w:tc>
        <w:tc>
          <w:tcPr>
            <w:tcW w:w="2061" w:type="pct"/>
          </w:tcPr>
          <w:p w:rsidR="00D8380C" w:rsidRDefault="00D8380C">
            <w:pPr>
              <w:spacing w:line="360" w:lineRule="exact"/>
              <w:jc w:val="center"/>
              <w:rPr>
                <w:szCs w:val="24"/>
              </w:rPr>
            </w:pPr>
            <w:r>
              <w:rPr>
                <w:szCs w:val="24"/>
              </w:rPr>
              <w:t>4</w:t>
            </w:r>
          </w:p>
        </w:tc>
        <w:tc>
          <w:tcPr>
            <w:tcW w:w="1246" w:type="pct"/>
          </w:tcPr>
          <w:p w:rsidR="00D8380C" w:rsidRDefault="00D8380C">
            <w:pPr>
              <w:spacing w:line="360" w:lineRule="exact"/>
              <w:rPr>
                <w:b/>
                <w:szCs w:val="24"/>
              </w:rPr>
            </w:pPr>
          </w:p>
        </w:tc>
      </w:tr>
      <w:tr w:rsidR="00D8380C">
        <w:tc>
          <w:tcPr>
            <w:tcW w:w="1692" w:type="pct"/>
          </w:tcPr>
          <w:p w:rsidR="00D8380C" w:rsidRDefault="00D8380C">
            <w:pPr>
              <w:spacing w:line="360" w:lineRule="exact"/>
              <w:rPr>
                <w:szCs w:val="24"/>
              </w:rPr>
            </w:pPr>
            <w:r>
              <w:rPr>
                <w:rFonts w:hint="eastAsia"/>
                <w:szCs w:val="24"/>
              </w:rPr>
              <w:t>经合组织平均数</w:t>
            </w:r>
          </w:p>
        </w:tc>
        <w:tc>
          <w:tcPr>
            <w:tcW w:w="2061" w:type="pct"/>
          </w:tcPr>
          <w:p w:rsidR="00D8380C" w:rsidRDefault="00D8380C">
            <w:pPr>
              <w:spacing w:line="360" w:lineRule="exact"/>
              <w:jc w:val="center"/>
              <w:rPr>
                <w:szCs w:val="24"/>
              </w:rPr>
            </w:pPr>
            <w:r>
              <w:rPr>
                <w:szCs w:val="24"/>
              </w:rPr>
              <w:t>6</w:t>
            </w:r>
            <w:r>
              <w:rPr>
                <w:rFonts w:hint="eastAsia"/>
                <w:szCs w:val="24"/>
              </w:rPr>
              <w:t>.</w:t>
            </w:r>
            <w:r>
              <w:rPr>
                <w:szCs w:val="24"/>
              </w:rPr>
              <w:t>8</w:t>
            </w:r>
          </w:p>
        </w:tc>
        <w:tc>
          <w:tcPr>
            <w:tcW w:w="1246" w:type="pct"/>
          </w:tcPr>
          <w:p w:rsidR="00D8380C" w:rsidRDefault="00D8380C">
            <w:pPr>
              <w:spacing w:line="360" w:lineRule="exact"/>
              <w:jc w:val="center"/>
              <w:rPr>
                <w:b/>
                <w:szCs w:val="24"/>
              </w:rPr>
            </w:pPr>
          </w:p>
        </w:tc>
      </w:tr>
      <w:tr w:rsidR="00D8380C">
        <w:tc>
          <w:tcPr>
            <w:tcW w:w="1692" w:type="pct"/>
          </w:tcPr>
          <w:p w:rsidR="00D8380C" w:rsidRDefault="00D8380C">
            <w:pPr>
              <w:spacing w:line="360" w:lineRule="exact"/>
              <w:rPr>
                <w:szCs w:val="24"/>
              </w:rPr>
            </w:pPr>
            <w:r>
              <w:rPr>
                <w:rFonts w:hint="eastAsia"/>
                <w:szCs w:val="24"/>
              </w:rPr>
              <w:t>葡萄牙</w:t>
            </w:r>
            <w:r>
              <w:rPr>
                <w:szCs w:val="24"/>
              </w:rPr>
              <w:t>2002</w:t>
            </w:r>
            <w:r>
              <w:rPr>
                <w:rFonts w:hint="eastAsia"/>
                <w:szCs w:val="24"/>
              </w:rPr>
              <w:t>年的数字</w:t>
            </w:r>
          </w:p>
        </w:tc>
        <w:tc>
          <w:tcPr>
            <w:tcW w:w="2061" w:type="pct"/>
          </w:tcPr>
          <w:p w:rsidR="00D8380C" w:rsidRDefault="00D8380C">
            <w:pPr>
              <w:spacing w:line="360" w:lineRule="exact"/>
              <w:jc w:val="center"/>
              <w:rPr>
                <w:szCs w:val="24"/>
              </w:rPr>
            </w:pPr>
            <w:r>
              <w:rPr>
                <w:szCs w:val="24"/>
              </w:rPr>
              <w:t>3</w:t>
            </w:r>
            <w:r>
              <w:rPr>
                <w:rFonts w:hint="eastAsia"/>
                <w:szCs w:val="24"/>
              </w:rPr>
              <w:t>.</w:t>
            </w:r>
            <w:r>
              <w:rPr>
                <w:szCs w:val="24"/>
              </w:rPr>
              <w:t>5</w:t>
            </w:r>
          </w:p>
        </w:tc>
        <w:tc>
          <w:tcPr>
            <w:tcW w:w="1246" w:type="pct"/>
          </w:tcPr>
          <w:p w:rsidR="00D8380C" w:rsidRDefault="00D8380C">
            <w:pPr>
              <w:spacing w:line="360" w:lineRule="exact"/>
              <w:jc w:val="center"/>
              <w:rPr>
                <w:szCs w:val="24"/>
              </w:rPr>
            </w:pPr>
            <w:r>
              <w:rPr>
                <w:szCs w:val="24"/>
              </w:rPr>
              <w:t>38 765 902</w:t>
            </w:r>
          </w:p>
        </w:tc>
      </w:tr>
      <w:tr w:rsidR="00D8380C">
        <w:tc>
          <w:tcPr>
            <w:tcW w:w="1692" w:type="pct"/>
          </w:tcPr>
          <w:p w:rsidR="00D8380C" w:rsidRDefault="00D8380C">
            <w:pPr>
              <w:spacing w:line="360" w:lineRule="exact"/>
              <w:rPr>
                <w:szCs w:val="24"/>
              </w:rPr>
            </w:pPr>
            <w:r>
              <w:rPr>
                <w:rFonts w:hint="eastAsia"/>
                <w:szCs w:val="24"/>
              </w:rPr>
              <w:t>葡萄牙大陆</w:t>
            </w:r>
            <w:r>
              <w:rPr>
                <w:rFonts w:hint="eastAsia"/>
                <w:szCs w:val="24"/>
              </w:rPr>
              <w:t>2004</w:t>
            </w:r>
            <w:r>
              <w:rPr>
                <w:rFonts w:hint="eastAsia"/>
                <w:szCs w:val="24"/>
              </w:rPr>
              <w:t>年的数字</w:t>
            </w:r>
          </w:p>
        </w:tc>
        <w:tc>
          <w:tcPr>
            <w:tcW w:w="2061" w:type="pct"/>
          </w:tcPr>
          <w:p w:rsidR="00D8380C" w:rsidRDefault="00D8380C">
            <w:pPr>
              <w:spacing w:line="360" w:lineRule="exact"/>
              <w:jc w:val="center"/>
              <w:rPr>
                <w:szCs w:val="24"/>
              </w:rPr>
            </w:pPr>
            <w:r>
              <w:rPr>
                <w:szCs w:val="24"/>
              </w:rPr>
              <w:t>3</w:t>
            </w:r>
            <w:r>
              <w:rPr>
                <w:rFonts w:hint="eastAsia"/>
                <w:szCs w:val="24"/>
              </w:rPr>
              <w:t>.</w:t>
            </w:r>
            <w:r>
              <w:rPr>
                <w:szCs w:val="24"/>
              </w:rPr>
              <w:t>9</w:t>
            </w:r>
          </w:p>
        </w:tc>
        <w:tc>
          <w:tcPr>
            <w:tcW w:w="1246" w:type="pct"/>
          </w:tcPr>
          <w:p w:rsidR="00D8380C" w:rsidRDefault="00D8380C">
            <w:pPr>
              <w:spacing w:line="360" w:lineRule="exact"/>
              <w:jc w:val="center"/>
              <w:rPr>
                <w:b/>
                <w:szCs w:val="24"/>
              </w:rPr>
            </w:pPr>
            <w:r>
              <w:rPr>
                <w:szCs w:val="24"/>
              </w:rPr>
              <w:t>39 511 335</w:t>
            </w:r>
          </w:p>
        </w:tc>
      </w:tr>
      <w:tr w:rsidR="00D8380C">
        <w:tc>
          <w:tcPr>
            <w:tcW w:w="1692" w:type="pct"/>
          </w:tcPr>
          <w:p w:rsidR="00D8380C" w:rsidRDefault="00D8380C">
            <w:pPr>
              <w:spacing w:line="360" w:lineRule="exact"/>
              <w:rPr>
                <w:b/>
                <w:szCs w:val="24"/>
              </w:rPr>
            </w:pPr>
            <w:r>
              <w:rPr>
                <w:rFonts w:hint="eastAsia"/>
                <w:szCs w:val="24"/>
              </w:rPr>
              <w:t>葡萄牙大陆</w:t>
            </w:r>
            <w:r>
              <w:rPr>
                <w:rFonts w:hint="eastAsia"/>
                <w:szCs w:val="24"/>
              </w:rPr>
              <w:t>2005</w:t>
            </w:r>
            <w:r>
              <w:rPr>
                <w:rFonts w:hint="eastAsia"/>
                <w:szCs w:val="24"/>
              </w:rPr>
              <w:t>年的数字</w:t>
            </w:r>
          </w:p>
        </w:tc>
        <w:tc>
          <w:tcPr>
            <w:tcW w:w="2061" w:type="pct"/>
          </w:tcPr>
          <w:p w:rsidR="00D8380C" w:rsidRDefault="00D8380C">
            <w:pPr>
              <w:spacing w:line="360" w:lineRule="exact"/>
              <w:jc w:val="center"/>
              <w:rPr>
                <w:szCs w:val="24"/>
              </w:rPr>
            </w:pPr>
            <w:r>
              <w:rPr>
                <w:szCs w:val="24"/>
              </w:rPr>
              <w:t>3</w:t>
            </w:r>
            <w:r>
              <w:rPr>
                <w:rFonts w:hint="eastAsia"/>
                <w:szCs w:val="24"/>
              </w:rPr>
              <w:t>.</w:t>
            </w:r>
            <w:r>
              <w:rPr>
                <w:szCs w:val="24"/>
              </w:rPr>
              <w:t>9</w:t>
            </w:r>
          </w:p>
        </w:tc>
        <w:tc>
          <w:tcPr>
            <w:tcW w:w="1246" w:type="pct"/>
          </w:tcPr>
          <w:p w:rsidR="00D8380C" w:rsidRDefault="00D8380C">
            <w:pPr>
              <w:spacing w:line="360" w:lineRule="exact"/>
              <w:jc w:val="center"/>
              <w:rPr>
                <w:b/>
                <w:szCs w:val="24"/>
              </w:rPr>
            </w:pPr>
          </w:p>
        </w:tc>
      </w:tr>
      <w:tr w:rsidR="00D8380C">
        <w:tc>
          <w:tcPr>
            <w:tcW w:w="1692" w:type="pct"/>
          </w:tcPr>
          <w:p w:rsidR="00D8380C" w:rsidRDefault="00D8380C">
            <w:pPr>
              <w:spacing w:line="360" w:lineRule="exact"/>
              <w:rPr>
                <w:b/>
                <w:szCs w:val="24"/>
              </w:rPr>
            </w:pPr>
            <w:r>
              <w:rPr>
                <w:rFonts w:ascii="SimHei" w:eastAsia="SimHei" w:hint="eastAsia"/>
                <w:bCs/>
                <w:color w:val="FF0000"/>
                <w:szCs w:val="24"/>
              </w:rPr>
              <w:t>按性别分列的葡萄牙的咨询数字</w:t>
            </w:r>
          </w:p>
        </w:tc>
        <w:tc>
          <w:tcPr>
            <w:tcW w:w="2061" w:type="pct"/>
          </w:tcPr>
          <w:p w:rsidR="00D8380C" w:rsidRDefault="00D8380C">
            <w:pPr>
              <w:spacing w:line="360" w:lineRule="exact"/>
              <w:rPr>
                <w:b/>
                <w:szCs w:val="24"/>
              </w:rPr>
            </w:pPr>
          </w:p>
        </w:tc>
        <w:tc>
          <w:tcPr>
            <w:tcW w:w="1246" w:type="pct"/>
          </w:tcPr>
          <w:p w:rsidR="00D8380C" w:rsidRDefault="00D8380C">
            <w:pPr>
              <w:spacing w:line="360" w:lineRule="exact"/>
              <w:jc w:val="center"/>
              <w:rPr>
                <w:b/>
                <w:szCs w:val="24"/>
              </w:rPr>
            </w:pPr>
          </w:p>
        </w:tc>
      </w:tr>
      <w:tr w:rsidR="00D8380C">
        <w:tc>
          <w:tcPr>
            <w:tcW w:w="1692" w:type="pct"/>
          </w:tcPr>
          <w:p w:rsidR="00D8380C" w:rsidRDefault="00D8380C">
            <w:pPr>
              <w:spacing w:line="360" w:lineRule="exact"/>
              <w:rPr>
                <w:b/>
                <w:szCs w:val="24"/>
              </w:rPr>
            </w:pPr>
            <w:r>
              <w:rPr>
                <w:rFonts w:ascii="SimHei" w:eastAsia="SimHei"/>
                <w:bCs/>
                <w:color w:val="FF0000"/>
                <w:szCs w:val="24"/>
              </w:rPr>
              <w:t>2004</w:t>
            </w:r>
            <w:r>
              <w:rPr>
                <w:rFonts w:ascii="SimHei" w:eastAsia="SimHei" w:hint="eastAsia"/>
                <w:bCs/>
                <w:color w:val="FF0000"/>
                <w:szCs w:val="24"/>
              </w:rPr>
              <w:t>年</w:t>
            </w:r>
          </w:p>
        </w:tc>
        <w:tc>
          <w:tcPr>
            <w:tcW w:w="2061" w:type="pct"/>
          </w:tcPr>
          <w:p w:rsidR="00D8380C" w:rsidRDefault="00D8380C">
            <w:pPr>
              <w:spacing w:line="360" w:lineRule="exact"/>
              <w:jc w:val="center"/>
              <w:rPr>
                <w:bCs/>
                <w:szCs w:val="24"/>
              </w:rPr>
            </w:pPr>
            <w:r>
              <w:rPr>
                <w:rFonts w:ascii="SimHei" w:eastAsia="SimHei" w:hint="eastAsia"/>
                <w:bCs/>
                <w:color w:val="FF0000"/>
                <w:szCs w:val="24"/>
              </w:rPr>
              <w:t>男：</w:t>
            </w:r>
            <w:r>
              <w:rPr>
                <w:bCs/>
                <w:szCs w:val="24"/>
              </w:rPr>
              <w:t>1</w:t>
            </w:r>
            <w:r>
              <w:rPr>
                <w:rFonts w:hint="eastAsia"/>
                <w:bCs/>
                <w:szCs w:val="24"/>
              </w:rPr>
              <w:t>.</w:t>
            </w:r>
            <w:r>
              <w:rPr>
                <w:bCs/>
                <w:szCs w:val="24"/>
              </w:rPr>
              <w:t xml:space="preserve">6            </w:t>
            </w:r>
            <w:r>
              <w:rPr>
                <w:rFonts w:ascii="SimHei" w:eastAsia="SimHei"/>
                <w:bCs/>
                <w:color w:val="FF0000"/>
                <w:szCs w:val="24"/>
              </w:rPr>
              <w:t xml:space="preserve">  </w:t>
            </w:r>
            <w:r>
              <w:rPr>
                <w:rFonts w:ascii="SimHei" w:eastAsia="SimHei" w:hint="eastAsia"/>
                <w:bCs/>
                <w:color w:val="FF0000"/>
                <w:szCs w:val="24"/>
              </w:rPr>
              <w:t>女：</w:t>
            </w:r>
            <w:r>
              <w:rPr>
                <w:bCs/>
                <w:szCs w:val="24"/>
              </w:rPr>
              <w:t>2</w:t>
            </w:r>
            <w:r>
              <w:rPr>
                <w:rFonts w:hint="eastAsia"/>
                <w:bCs/>
                <w:szCs w:val="24"/>
              </w:rPr>
              <w:t>.</w:t>
            </w:r>
            <w:r>
              <w:rPr>
                <w:bCs/>
                <w:szCs w:val="24"/>
              </w:rPr>
              <w:t>3</w:t>
            </w:r>
          </w:p>
        </w:tc>
        <w:tc>
          <w:tcPr>
            <w:tcW w:w="1246" w:type="pct"/>
          </w:tcPr>
          <w:p w:rsidR="00D8380C" w:rsidRDefault="00D8380C">
            <w:pPr>
              <w:spacing w:line="360" w:lineRule="exact"/>
              <w:jc w:val="center"/>
              <w:rPr>
                <w:b/>
                <w:szCs w:val="24"/>
              </w:rPr>
            </w:pPr>
          </w:p>
        </w:tc>
      </w:tr>
      <w:tr w:rsidR="00D8380C">
        <w:tc>
          <w:tcPr>
            <w:tcW w:w="1692" w:type="pct"/>
          </w:tcPr>
          <w:p w:rsidR="00D8380C" w:rsidRDefault="00D8380C">
            <w:pPr>
              <w:spacing w:line="360" w:lineRule="exact"/>
              <w:rPr>
                <w:b/>
                <w:szCs w:val="24"/>
              </w:rPr>
            </w:pPr>
            <w:r>
              <w:rPr>
                <w:rFonts w:ascii="SimHei" w:eastAsia="SimHei"/>
                <w:bCs/>
                <w:color w:val="FF0000"/>
                <w:szCs w:val="24"/>
              </w:rPr>
              <w:t>2005</w:t>
            </w:r>
            <w:r>
              <w:rPr>
                <w:rFonts w:ascii="SimHei" w:eastAsia="SimHei" w:hint="eastAsia"/>
                <w:bCs/>
                <w:color w:val="FF0000"/>
                <w:szCs w:val="24"/>
              </w:rPr>
              <w:t>年</w:t>
            </w:r>
          </w:p>
        </w:tc>
        <w:tc>
          <w:tcPr>
            <w:tcW w:w="2061" w:type="pct"/>
          </w:tcPr>
          <w:p w:rsidR="00D8380C" w:rsidRDefault="00D8380C">
            <w:pPr>
              <w:spacing w:line="360" w:lineRule="exact"/>
              <w:jc w:val="center"/>
              <w:rPr>
                <w:bCs/>
                <w:szCs w:val="24"/>
              </w:rPr>
            </w:pPr>
            <w:r>
              <w:rPr>
                <w:rFonts w:ascii="SimHei" w:eastAsia="SimHei" w:hint="eastAsia"/>
                <w:bCs/>
                <w:color w:val="FF0000"/>
                <w:szCs w:val="24"/>
              </w:rPr>
              <w:t>男：</w:t>
            </w:r>
            <w:r>
              <w:rPr>
                <w:rFonts w:hint="eastAsia"/>
                <w:bCs/>
                <w:szCs w:val="24"/>
              </w:rPr>
              <w:t>1.7</w:t>
            </w:r>
            <w:r>
              <w:rPr>
                <w:bCs/>
                <w:szCs w:val="24"/>
              </w:rPr>
              <w:t xml:space="preserve">          </w:t>
            </w:r>
            <w:r>
              <w:rPr>
                <w:rFonts w:ascii="SimHei" w:eastAsia="SimHei"/>
                <w:bCs/>
                <w:color w:val="FF0000"/>
                <w:szCs w:val="24"/>
              </w:rPr>
              <w:t xml:space="preserve">    </w:t>
            </w:r>
            <w:r>
              <w:rPr>
                <w:rFonts w:ascii="SimHei" w:eastAsia="SimHei" w:hint="eastAsia"/>
                <w:bCs/>
                <w:color w:val="FF0000"/>
                <w:szCs w:val="24"/>
              </w:rPr>
              <w:t>女：</w:t>
            </w:r>
            <w:r>
              <w:rPr>
                <w:rFonts w:hint="eastAsia"/>
                <w:bCs/>
                <w:szCs w:val="24"/>
              </w:rPr>
              <w:t>2.2</w:t>
            </w:r>
          </w:p>
        </w:tc>
        <w:tc>
          <w:tcPr>
            <w:tcW w:w="1246" w:type="pct"/>
          </w:tcPr>
          <w:p w:rsidR="00D8380C" w:rsidRDefault="00D8380C">
            <w:pPr>
              <w:spacing w:line="360" w:lineRule="exact"/>
              <w:jc w:val="center"/>
              <w:rPr>
                <w:b/>
                <w:szCs w:val="24"/>
              </w:rPr>
            </w:pP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每100 000名居民拥有的卫生保健人员</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0"/>
        <w:gridCol w:w="2718"/>
        <w:gridCol w:w="2718"/>
      </w:tblGrid>
      <w:tr w:rsidR="00D8380C">
        <w:trPr>
          <w:jc w:val="center"/>
        </w:trPr>
        <w:tc>
          <w:tcPr>
            <w:tcW w:w="2300" w:type="pct"/>
            <w:vAlign w:val="center"/>
          </w:tcPr>
          <w:p w:rsidR="00D8380C" w:rsidRDefault="00D8380C">
            <w:pPr>
              <w:spacing w:line="360" w:lineRule="exact"/>
              <w:jc w:val="center"/>
              <w:rPr>
                <w:rFonts w:ascii="SimHei" w:eastAsia="SimHei"/>
                <w:bCs/>
                <w:color w:val="FF0000"/>
                <w:szCs w:val="24"/>
              </w:rPr>
            </w:pPr>
          </w:p>
        </w:tc>
        <w:tc>
          <w:tcPr>
            <w:tcW w:w="135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2004</w:t>
            </w:r>
            <w:r>
              <w:rPr>
                <w:rFonts w:ascii="SimHei" w:eastAsia="SimHei" w:hint="eastAsia"/>
                <w:bCs/>
                <w:color w:val="FF0000"/>
                <w:szCs w:val="24"/>
              </w:rPr>
              <w:t>年</w:t>
            </w:r>
          </w:p>
        </w:tc>
        <w:tc>
          <w:tcPr>
            <w:tcW w:w="1350" w:type="pct"/>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2005</w:t>
            </w:r>
            <w:r>
              <w:rPr>
                <w:rFonts w:ascii="SimHei" w:eastAsia="SimHei" w:hint="eastAsia"/>
                <w:bCs/>
                <w:color w:val="FF0000"/>
                <w:szCs w:val="24"/>
              </w:rPr>
              <w:t>年</w:t>
            </w:r>
          </w:p>
        </w:tc>
      </w:tr>
      <w:tr w:rsidR="00D8380C">
        <w:trPr>
          <w:jc w:val="center"/>
        </w:trPr>
        <w:tc>
          <w:tcPr>
            <w:tcW w:w="2300" w:type="pct"/>
            <w:vAlign w:val="center"/>
          </w:tcPr>
          <w:p w:rsidR="00D8380C" w:rsidRDefault="00D8380C">
            <w:pPr>
              <w:spacing w:line="360" w:lineRule="exact"/>
              <w:rPr>
                <w:rFonts w:hint="eastAsia"/>
                <w:szCs w:val="24"/>
              </w:rPr>
            </w:pPr>
            <w:r>
              <w:rPr>
                <w:rFonts w:hint="eastAsia"/>
                <w:szCs w:val="24"/>
              </w:rPr>
              <w:t>实践专家</w:t>
            </w:r>
          </w:p>
        </w:tc>
        <w:tc>
          <w:tcPr>
            <w:tcW w:w="1350" w:type="pct"/>
            <w:vAlign w:val="center"/>
          </w:tcPr>
          <w:p w:rsidR="00D8380C" w:rsidRDefault="00D8380C">
            <w:pPr>
              <w:spacing w:line="360" w:lineRule="exact"/>
              <w:jc w:val="center"/>
              <w:rPr>
                <w:szCs w:val="24"/>
              </w:rPr>
            </w:pPr>
            <w:r>
              <w:rPr>
                <w:szCs w:val="24"/>
              </w:rPr>
              <w:t>247</w:t>
            </w:r>
            <w:r>
              <w:rPr>
                <w:rFonts w:hint="eastAsia"/>
                <w:szCs w:val="24"/>
              </w:rPr>
              <w:t>.</w:t>
            </w:r>
            <w:r>
              <w:rPr>
                <w:szCs w:val="24"/>
              </w:rPr>
              <w:t>1</w:t>
            </w:r>
          </w:p>
        </w:tc>
        <w:tc>
          <w:tcPr>
            <w:tcW w:w="1350" w:type="pct"/>
            <w:vAlign w:val="center"/>
          </w:tcPr>
          <w:p w:rsidR="00D8380C" w:rsidRDefault="00D8380C">
            <w:pPr>
              <w:spacing w:line="360" w:lineRule="exact"/>
              <w:jc w:val="center"/>
              <w:rPr>
                <w:szCs w:val="24"/>
              </w:rPr>
            </w:pPr>
            <w:r>
              <w:rPr>
                <w:szCs w:val="24"/>
              </w:rPr>
              <w:t>254</w:t>
            </w:r>
            <w:r>
              <w:rPr>
                <w:rFonts w:hint="eastAsia"/>
                <w:szCs w:val="24"/>
              </w:rPr>
              <w:t>.</w:t>
            </w:r>
            <w:r>
              <w:rPr>
                <w:szCs w:val="24"/>
              </w:rPr>
              <w:t>8</w:t>
            </w:r>
          </w:p>
        </w:tc>
      </w:tr>
      <w:tr w:rsidR="00D8380C">
        <w:trPr>
          <w:jc w:val="center"/>
        </w:trPr>
        <w:tc>
          <w:tcPr>
            <w:tcW w:w="2300" w:type="pct"/>
            <w:vAlign w:val="center"/>
          </w:tcPr>
          <w:p w:rsidR="00D8380C" w:rsidRDefault="00D8380C">
            <w:pPr>
              <w:spacing w:line="360" w:lineRule="exact"/>
              <w:rPr>
                <w:szCs w:val="24"/>
              </w:rPr>
            </w:pPr>
            <w:r>
              <w:rPr>
                <w:rFonts w:hint="eastAsia"/>
                <w:szCs w:val="24"/>
              </w:rPr>
              <w:t>全科医生</w:t>
            </w:r>
          </w:p>
        </w:tc>
        <w:tc>
          <w:tcPr>
            <w:tcW w:w="1350" w:type="pct"/>
            <w:vAlign w:val="center"/>
          </w:tcPr>
          <w:p w:rsidR="00D8380C" w:rsidRDefault="00D8380C">
            <w:pPr>
              <w:spacing w:line="360" w:lineRule="exact"/>
              <w:jc w:val="center"/>
              <w:rPr>
                <w:szCs w:val="24"/>
              </w:rPr>
            </w:pPr>
            <w:r>
              <w:rPr>
                <w:szCs w:val="24"/>
              </w:rPr>
              <w:t>46</w:t>
            </w:r>
            <w:r>
              <w:rPr>
                <w:rFonts w:hint="eastAsia"/>
                <w:szCs w:val="24"/>
              </w:rPr>
              <w:t>.</w:t>
            </w:r>
            <w:r>
              <w:rPr>
                <w:szCs w:val="24"/>
              </w:rPr>
              <w:t>6</w:t>
            </w:r>
          </w:p>
        </w:tc>
        <w:tc>
          <w:tcPr>
            <w:tcW w:w="1350" w:type="pct"/>
            <w:vAlign w:val="center"/>
          </w:tcPr>
          <w:p w:rsidR="00D8380C" w:rsidRDefault="00D8380C">
            <w:pPr>
              <w:spacing w:line="360" w:lineRule="exact"/>
              <w:jc w:val="center"/>
              <w:rPr>
                <w:szCs w:val="24"/>
              </w:rPr>
            </w:pPr>
            <w:r>
              <w:rPr>
                <w:szCs w:val="24"/>
              </w:rPr>
              <w:t>47</w:t>
            </w:r>
            <w:r>
              <w:rPr>
                <w:rFonts w:hint="eastAsia"/>
                <w:szCs w:val="24"/>
              </w:rPr>
              <w:t>.</w:t>
            </w:r>
            <w:r>
              <w:rPr>
                <w:szCs w:val="24"/>
              </w:rPr>
              <w:t>2</w:t>
            </w:r>
          </w:p>
        </w:tc>
      </w:tr>
      <w:tr w:rsidR="00D8380C">
        <w:trPr>
          <w:jc w:val="center"/>
        </w:trPr>
        <w:tc>
          <w:tcPr>
            <w:tcW w:w="2300" w:type="pct"/>
            <w:vAlign w:val="center"/>
          </w:tcPr>
          <w:p w:rsidR="00D8380C" w:rsidRDefault="00D8380C">
            <w:pPr>
              <w:spacing w:line="360" w:lineRule="exact"/>
              <w:rPr>
                <w:szCs w:val="24"/>
              </w:rPr>
            </w:pPr>
            <w:r>
              <w:rPr>
                <w:rFonts w:hint="eastAsia"/>
                <w:szCs w:val="24"/>
              </w:rPr>
              <w:t>实践护士</w:t>
            </w:r>
          </w:p>
        </w:tc>
        <w:tc>
          <w:tcPr>
            <w:tcW w:w="1350" w:type="pct"/>
            <w:vAlign w:val="center"/>
          </w:tcPr>
          <w:p w:rsidR="00D8380C" w:rsidRDefault="00D8380C">
            <w:pPr>
              <w:spacing w:line="360" w:lineRule="exact"/>
              <w:jc w:val="center"/>
              <w:rPr>
                <w:szCs w:val="24"/>
              </w:rPr>
            </w:pPr>
            <w:r>
              <w:rPr>
                <w:szCs w:val="24"/>
              </w:rPr>
              <w:t>397</w:t>
            </w:r>
            <w:r>
              <w:rPr>
                <w:rFonts w:hint="eastAsia"/>
                <w:szCs w:val="24"/>
              </w:rPr>
              <w:t>.</w:t>
            </w:r>
            <w:r>
              <w:rPr>
                <w:szCs w:val="24"/>
              </w:rPr>
              <w:t>2</w:t>
            </w:r>
          </w:p>
        </w:tc>
        <w:tc>
          <w:tcPr>
            <w:tcW w:w="1350" w:type="pct"/>
            <w:vAlign w:val="center"/>
          </w:tcPr>
          <w:p w:rsidR="00D8380C" w:rsidRDefault="00D8380C">
            <w:pPr>
              <w:spacing w:line="360" w:lineRule="exact"/>
              <w:jc w:val="center"/>
              <w:rPr>
                <w:szCs w:val="24"/>
              </w:rPr>
            </w:pPr>
            <w:r>
              <w:rPr>
                <w:szCs w:val="24"/>
              </w:rPr>
              <w:t>447</w:t>
            </w:r>
            <w:r>
              <w:rPr>
                <w:rFonts w:hint="eastAsia"/>
                <w:szCs w:val="24"/>
              </w:rPr>
              <w:t>.</w:t>
            </w:r>
            <w:r>
              <w:rPr>
                <w:szCs w:val="24"/>
              </w:rPr>
              <w:t>9</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每人、每年以及每个性别进行咨询的数量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6"/>
        <w:gridCol w:w="1309"/>
        <w:gridCol w:w="1447"/>
        <w:gridCol w:w="1309"/>
        <w:gridCol w:w="1445"/>
      </w:tblGrid>
      <w:tr w:rsidR="00D8380C">
        <w:trPr>
          <w:cantSplit/>
          <w:trHeight w:val="210"/>
          <w:jc w:val="center"/>
        </w:trPr>
        <w:tc>
          <w:tcPr>
            <w:tcW w:w="2263" w:type="pct"/>
            <w:vMerge w:val="restart"/>
          </w:tcPr>
          <w:p w:rsidR="00D8380C" w:rsidRDefault="00D8380C">
            <w:pPr>
              <w:spacing w:line="360" w:lineRule="exact"/>
              <w:jc w:val="center"/>
              <w:rPr>
                <w:szCs w:val="24"/>
              </w:rPr>
            </w:pPr>
          </w:p>
        </w:tc>
        <w:tc>
          <w:tcPr>
            <w:tcW w:w="1369" w:type="pct"/>
            <w:gridSpan w:val="2"/>
          </w:tcPr>
          <w:p w:rsidR="00D8380C" w:rsidRDefault="00D8380C">
            <w:pPr>
              <w:spacing w:line="360" w:lineRule="exact"/>
              <w:jc w:val="center"/>
              <w:rPr>
                <w:szCs w:val="24"/>
              </w:rPr>
            </w:pPr>
            <w:r>
              <w:rPr>
                <w:szCs w:val="24"/>
              </w:rPr>
              <w:t>2004</w:t>
            </w:r>
            <w:r>
              <w:rPr>
                <w:rFonts w:hint="eastAsia"/>
                <w:szCs w:val="24"/>
              </w:rPr>
              <w:t>年</w:t>
            </w:r>
          </w:p>
        </w:tc>
        <w:tc>
          <w:tcPr>
            <w:tcW w:w="1368" w:type="pct"/>
            <w:gridSpan w:val="2"/>
          </w:tcPr>
          <w:p w:rsidR="00D8380C" w:rsidRDefault="00D8380C">
            <w:pPr>
              <w:spacing w:line="360" w:lineRule="exact"/>
              <w:jc w:val="center"/>
              <w:rPr>
                <w:szCs w:val="24"/>
              </w:rPr>
            </w:pPr>
            <w:r>
              <w:rPr>
                <w:szCs w:val="24"/>
              </w:rPr>
              <w:t>2005</w:t>
            </w:r>
            <w:r>
              <w:rPr>
                <w:rFonts w:hint="eastAsia"/>
                <w:szCs w:val="24"/>
              </w:rPr>
              <w:t>年</w:t>
            </w:r>
          </w:p>
        </w:tc>
      </w:tr>
      <w:tr w:rsidR="00D8380C">
        <w:trPr>
          <w:cantSplit/>
          <w:trHeight w:val="210"/>
          <w:jc w:val="center"/>
        </w:trPr>
        <w:tc>
          <w:tcPr>
            <w:tcW w:w="2263" w:type="pct"/>
            <w:vMerge/>
          </w:tcPr>
          <w:p w:rsidR="00D8380C" w:rsidRDefault="00D8380C">
            <w:pPr>
              <w:spacing w:line="360" w:lineRule="exact"/>
              <w:jc w:val="center"/>
              <w:rPr>
                <w:szCs w:val="24"/>
              </w:rPr>
            </w:pPr>
          </w:p>
        </w:tc>
        <w:tc>
          <w:tcPr>
            <w:tcW w:w="650" w:type="pct"/>
          </w:tcPr>
          <w:p w:rsidR="00D8380C" w:rsidRDefault="00D8380C">
            <w:pPr>
              <w:spacing w:line="360" w:lineRule="exact"/>
              <w:jc w:val="center"/>
              <w:rPr>
                <w:szCs w:val="24"/>
              </w:rPr>
            </w:pPr>
            <w:r>
              <w:rPr>
                <w:rFonts w:hint="eastAsia"/>
                <w:szCs w:val="24"/>
              </w:rPr>
              <w:t>男</w:t>
            </w:r>
          </w:p>
        </w:tc>
        <w:tc>
          <w:tcPr>
            <w:tcW w:w="719" w:type="pct"/>
          </w:tcPr>
          <w:p w:rsidR="00D8380C" w:rsidRDefault="00D8380C">
            <w:pPr>
              <w:spacing w:line="360" w:lineRule="exact"/>
              <w:jc w:val="center"/>
              <w:rPr>
                <w:szCs w:val="24"/>
              </w:rPr>
            </w:pPr>
            <w:r>
              <w:rPr>
                <w:rFonts w:hint="eastAsia"/>
                <w:szCs w:val="24"/>
              </w:rPr>
              <w:t>女</w:t>
            </w:r>
          </w:p>
        </w:tc>
        <w:tc>
          <w:tcPr>
            <w:tcW w:w="650" w:type="pct"/>
          </w:tcPr>
          <w:p w:rsidR="00D8380C" w:rsidRDefault="00D8380C">
            <w:pPr>
              <w:spacing w:line="360" w:lineRule="exact"/>
              <w:jc w:val="center"/>
              <w:rPr>
                <w:szCs w:val="24"/>
              </w:rPr>
            </w:pPr>
            <w:r>
              <w:rPr>
                <w:rFonts w:hint="eastAsia"/>
                <w:szCs w:val="24"/>
              </w:rPr>
              <w:t>男</w:t>
            </w:r>
          </w:p>
        </w:tc>
        <w:tc>
          <w:tcPr>
            <w:tcW w:w="718" w:type="pct"/>
          </w:tcPr>
          <w:p w:rsidR="00D8380C" w:rsidRDefault="00D8380C">
            <w:pPr>
              <w:spacing w:line="360" w:lineRule="exact"/>
              <w:jc w:val="center"/>
              <w:rPr>
                <w:szCs w:val="24"/>
              </w:rPr>
            </w:pPr>
            <w:r>
              <w:rPr>
                <w:rFonts w:hint="eastAsia"/>
                <w:szCs w:val="24"/>
              </w:rPr>
              <w:t>女</w:t>
            </w:r>
          </w:p>
        </w:tc>
      </w:tr>
      <w:tr w:rsidR="00D8380C">
        <w:trPr>
          <w:jc w:val="center"/>
        </w:trPr>
        <w:tc>
          <w:tcPr>
            <w:tcW w:w="2263" w:type="pct"/>
          </w:tcPr>
          <w:p w:rsidR="00D8380C" w:rsidRDefault="00D8380C">
            <w:pPr>
              <w:spacing w:line="360" w:lineRule="exact"/>
              <w:rPr>
                <w:szCs w:val="24"/>
              </w:rPr>
            </w:pPr>
            <w:r>
              <w:rPr>
                <w:rFonts w:hint="eastAsia"/>
                <w:szCs w:val="24"/>
              </w:rPr>
              <w:t>向全科医生进行的咨询</w:t>
            </w:r>
            <w:r>
              <w:rPr>
                <w:szCs w:val="24"/>
              </w:rPr>
              <w:t xml:space="preserve"> </w:t>
            </w:r>
          </w:p>
        </w:tc>
        <w:tc>
          <w:tcPr>
            <w:tcW w:w="650" w:type="pct"/>
          </w:tcPr>
          <w:p w:rsidR="00D8380C" w:rsidRDefault="00D8380C">
            <w:pPr>
              <w:spacing w:line="360" w:lineRule="exact"/>
              <w:jc w:val="center"/>
              <w:rPr>
                <w:szCs w:val="24"/>
              </w:rPr>
            </w:pPr>
            <w:r>
              <w:rPr>
                <w:szCs w:val="24"/>
              </w:rPr>
              <w:t>0</w:t>
            </w:r>
            <w:r>
              <w:rPr>
                <w:rFonts w:hint="eastAsia"/>
                <w:szCs w:val="24"/>
              </w:rPr>
              <w:t>.</w:t>
            </w:r>
            <w:r>
              <w:rPr>
                <w:szCs w:val="24"/>
              </w:rPr>
              <w:t>9</w:t>
            </w:r>
          </w:p>
        </w:tc>
        <w:tc>
          <w:tcPr>
            <w:tcW w:w="719" w:type="pct"/>
          </w:tcPr>
          <w:p w:rsidR="00D8380C" w:rsidRDefault="00D8380C">
            <w:pPr>
              <w:spacing w:line="360" w:lineRule="exact"/>
              <w:jc w:val="center"/>
              <w:rPr>
                <w:szCs w:val="24"/>
              </w:rPr>
            </w:pPr>
            <w:r>
              <w:rPr>
                <w:szCs w:val="24"/>
              </w:rPr>
              <w:t>1</w:t>
            </w:r>
            <w:r>
              <w:rPr>
                <w:rFonts w:hint="eastAsia"/>
                <w:szCs w:val="24"/>
              </w:rPr>
              <w:t>.</w:t>
            </w:r>
            <w:r>
              <w:rPr>
                <w:szCs w:val="24"/>
              </w:rPr>
              <w:t>4</w:t>
            </w:r>
          </w:p>
        </w:tc>
        <w:tc>
          <w:tcPr>
            <w:tcW w:w="650" w:type="pct"/>
          </w:tcPr>
          <w:p w:rsidR="00D8380C" w:rsidRDefault="00D8380C">
            <w:pPr>
              <w:spacing w:line="360" w:lineRule="exact"/>
              <w:jc w:val="center"/>
              <w:rPr>
                <w:szCs w:val="24"/>
              </w:rPr>
            </w:pPr>
            <w:r>
              <w:rPr>
                <w:szCs w:val="24"/>
              </w:rPr>
              <w:t>0</w:t>
            </w:r>
            <w:r>
              <w:rPr>
                <w:rFonts w:hint="eastAsia"/>
                <w:szCs w:val="24"/>
              </w:rPr>
              <w:t>.</w:t>
            </w:r>
            <w:r>
              <w:rPr>
                <w:szCs w:val="24"/>
              </w:rPr>
              <w:t>9</w:t>
            </w:r>
          </w:p>
        </w:tc>
        <w:tc>
          <w:tcPr>
            <w:tcW w:w="718" w:type="pct"/>
          </w:tcPr>
          <w:p w:rsidR="00D8380C" w:rsidRDefault="00D8380C">
            <w:pPr>
              <w:spacing w:line="360" w:lineRule="exact"/>
              <w:jc w:val="center"/>
              <w:rPr>
                <w:szCs w:val="24"/>
              </w:rPr>
            </w:pPr>
            <w:r>
              <w:rPr>
                <w:szCs w:val="24"/>
              </w:rPr>
              <w:t>1</w:t>
            </w:r>
            <w:r>
              <w:rPr>
                <w:rFonts w:hint="eastAsia"/>
                <w:szCs w:val="24"/>
              </w:rPr>
              <w:t>.</w:t>
            </w:r>
            <w:r>
              <w:rPr>
                <w:szCs w:val="24"/>
              </w:rPr>
              <w:t>4</w:t>
            </w:r>
          </w:p>
        </w:tc>
      </w:tr>
      <w:tr w:rsidR="00D8380C">
        <w:trPr>
          <w:jc w:val="center"/>
        </w:trPr>
        <w:tc>
          <w:tcPr>
            <w:tcW w:w="2263" w:type="pct"/>
          </w:tcPr>
          <w:p w:rsidR="00D8380C" w:rsidRDefault="00D8380C">
            <w:pPr>
              <w:spacing w:line="360" w:lineRule="exact"/>
              <w:rPr>
                <w:szCs w:val="24"/>
              </w:rPr>
            </w:pPr>
            <w:r>
              <w:rPr>
                <w:rFonts w:hint="eastAsia"/>
                <w:szCs w:val="24"/>
              </w:rPr>
              <w:t>向保健中心和医院进行的咨询</w:t>
            </w:r>
          </w:p>
        </w:tc>
        <w:tc>
          <w:tcPr>
            <w:tcW w:w="650" w:type="pct"/>
          </w:tcPr>
          <w:p w:rsidR="00D8380C" w:rsidRDefault="00D8380C">
            <w:pPr>
              <w:spacing w:line="360" w:lineRule="exact"/>
              <w:jc w:val="center"/>
              <w:rPr>
                <w:szCs w:val="24"/>
              </w:rPr>
            </w:pPr>
            <w:r>
              <w:rPr>
                <w:szCs w:val="24"/>
              </w:rPr>
              <w:t>1</w:t>
            </w:r>
            <w:r>
              <w:rPr>
                <w:rFonts w:hint="eastAsia"/>
                <w:szCs w:val="24"/>
              </w:rPr>
              <w:t>.</w:t>
            </w:r>
            <w:r>
              <w:rPr>
                <w:szCs w:val="24"/>
              </w:rPr>
              <w:t>6</w:t>
            </w:r>
          </w:p>
        </w:tc>
        <w:tc>
          <w:tcPr>
            <w:tcW w:w="719" w:type="pct"/>
          </w:tcPr>
          <w:p w:rsidR="00D8380C" w:rsidRDefault="00D8380C">
            <w:pPr>
              <w:spacing w:line="360" w:lineRule="exact"/>
              <w:jc w:val="center"/>
              <w:rPr>
                <w:szCs w:val="24"/>
              </w:rPr>
            </w:pPr>
            <w:r>
              <w:rPr>
                <w:szCs w:val="24"/>
              </w:rPr>
              <w:t>2</w:t>
            </w:r>
            <w:r>
              <w:rPr>
                <w:rFonts w:hint="eastAsia"/>
                <w:szCs w:val="24"/>
              </w:rPr>
              <w:t>.</w:t>
            </w:r>
            <w:r>
              <w:rPr>
                <w:szCs w:val="24"/>
              </w:rPr>
              <w:t>3</w:t>
            </w:r>
          </w:p>
        </w:tc>
        <w:tc>
          <w:tcPr>
            <w:tcW w:w="650" w:type="pct"/>
          </w:tcPr>
          <w:p w:rsidR="00D8380C" w:rsidRDefault="00D8380C">
            <w:pPr>
              <w:spacing w:line="360" w:lineRule="exact"/>
              <w:jc w:val="center"/>
              <w:rPr>
                <w:szCs w:val="24"/>
              </w:rPr>
            </w:pPr>
            <w:r>
              <w:rPr>
                <w:szCs w:val="24"/>
              </w:rPr>
              <w:t>1</w:t>
            </w:r>
            <w:r>
              <w:rPr>
                <w:rFonts w:hint="eastAsia"/>
                <w:szCs w:val="24"/>
              </w:rPr>
              <w:t>.</w:t>
            </w:r>
            <w:r>
              <w:rPr>
                <w:szCs w:val="24"/>
              </w:rPr>
              <w:t>7</w:t>
            </w:r>
          </w:p>
        </w:tc>
        <w:tc>
          <w:tcPr>
            <w:tcW w:w="718" w:type="pct"/>
          </w:tcPr>
          <w:p w:rsidR="00D8380C" w:rsidRDefault="00D8380C">
            <w:pPr>
              <w:spacing w:line="360" w:lineRule="exact"/>
              <w:jc w:val="center"/>
              <w:rPr>
                <w:szCs w:val="24"/>
              </w:rPr>
            </w:pPr>
            <w:r>
              <w:rPr>
                <w:szCs w:val="24"/>
              </w:rPr>
              <w:t>2</w:t>
            </w:r>
            <w:r>
              <w:rPr>
                <w:rFonts w:hint="eastAsia"/>
                <w:szCs w:val="24"/>
              </w:rPr>
              <w:t>.</w:t>
            </w:r>
            <w:r>
              <w:rPr>
                <w:szCs w:val="24"/>
              </w:rPr>
              <w:t>2</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pStyle w:val="H2"/>
      </w:pPr>
      <w:r>
        <w:rPr>
          <w:rFonts w:hint="eastAsia"/>
        </w:rPr>
        <w:t>死亡指数</w:t>
      </w:r>
    </w:p>
    <w:p w:rsidR="00D8380C" w:rsidRDefault="00D8380C">
      <w:pPr>
        <w:pStyle w:val="tabelaougrfico"/>
        <w:spacing w:before="0" w:beforeAutospacing="0" w:after="240" w:afterAutospacing="0" w:line="360" w:lineRule="exact"/>
        <w:jc w:val="both"/>
        <w:rPr>
          <w:sz w:val="21"/>
          <w:lang w:val="en-GB" w:eastAsia="zh-CN"/>
        </w:rPr>
      </w:pPr>
      <w:r>
        <w:rPr>
          <w:rFonts w:hint="eastAsia"/>
          <w:sz w:val="21"/>
          <w:lang w:val="en-GB" w:eastAsia="zh-CN"/>
        </w:rPr>
        <w:t>从</w:t>
      </w:r>
      <w:r>
        <w:rPr>
          <w:rFonts w:hint="eastAsia"/>
          <w:sz w:val="21"/>
          <w:lang w:val="en-GB" w:eastAsia="zh-CN"/>
        </w:rPr>
        <w:t>1970</w:t>
      </w:r>
      <w:r>
        <w:rPr>
          <w:rFonts w:hint="eastAsia"/>
          <w:sz w:val="21"/>
          <w:lang w:val="en-GB" w:eastAsia="zh-CN"/>
        </w:rPr>
        <w:t>年代以来，儿童健康指数大幅上升，目前与欧洲水平持平。婴儿死亡率从</w:t>
      </w:r>
      <w:r>
        <w:rPr>
          <w:rFonts w:hint="eastAsia"/>
          <w:sz w:val="21"/>
          <w:lang w:val="en-GB" w:eastAsia="zh-CN"/>
        </w:rPr>
        <w:t>1980</w:t>
      </w:r>
      <w:r>
        <w:rPr>
          <w:rFonts w:hint="eastAsia"/>
          <w:sz w:val="21"/>
          <w:lang w:val="en-GB" w:eastAsia="zh-CN"/>
        </w:rPr>
        <w:t>年的</w:t>
      </w:r>
      <w:r>
        <w:rPr>
          <w:sz w:val="21"/>
          <w:lang w:val="en-GB" w:eastAsia="zh-CN"/>
        </w:rPr>
        <w:t>24.3</w:t>
      </w:r>
      <w:r>
        <w:rPr>
          <w:rFonts w:hint="eastAsia"/>
          <w:sz w:val="21"/>
          <w:lang w:val="en-GB" w:eastAsia="zh-CN"/>
        </w:rPr>
        <w:t>‰下降到</w:t>
      </w:r>
      <w:r>
        <w:rPr>
          <w:rFonts w:hint="eastAsia"/>
          <w:sz w:val="21"/>
          <w:lang w:val="en-GB" w:eastAsia="zh-CN"/>
        </w:rPr>
        <w:t>2005</w:t>
      </w:r>
      <w:r>
        <w:rPr>
          <w:rFonts w:hint="eastAsia"/>
          <w:sz w:val="21"/>
          <w:lang w:val="en-GB" w:eastAsia="zh-CN"/>
        </w:rPr>
        <w:t>年</w:t>
      </w:r>
      <w:r>
        <w:rPr>
          <w:rFonts w:hint="eastAsia"/>
          <w:sz w:val="21"/>
          <w:lang w:val="en-GB" w:eastAsia="zh-CN"/>
        </w:rPr>
        <w:t>3.5</w:t>
      </w:r>
      <w:r>
        <w:rPr>
          <w:rFonts w:hint="eastAsia"/>
          <w:sz w:val="21"/>
          <w:lang w:val="en-GB" w:eastAsia="zh-C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1318"/>
        <w:gridCol w:w="1321"/>
        <w:gridCol w:w="1319"/>
        <w:gridCol w:w="1321"/>
        <w:gridCol w:w="1319"/>
      </w:tblGrid>
      <w:tr w:rsidR="00D8380C">
        <w:tc>
          <w:tcPr>
            <w:tcW w:w="1723" w:type="pct"/>
          </w:tcPr>
          <w:p w:rsidR="00D8380C" w:rsidRDefault="00D8380C">
            <w:pPr>
              <w:pStyle w:val="tabelaougrfico"/>
              <w:spacing w:before="0" w:beforeAutospacing="0" w:after="0" w:afterAutospacing="0" w:line="360" w:lineRule="exact"/>
              <w:rPr>
                <w:rFonts w:ascii="SimHei" w:eastAsia="SimHei"/>
                <w:bCs/>
                <w:color w:val="FF0000"/>
                <w:sz w:val="21"/>
                <w:lang w:val="en-GB" w:eastAsia="zh-CN"/>
              </w:rPr>
            </w:pPr>
          </w:p>
        </w:tc>
        <w:tc>
          <w:tcPr>
            <w:tcW w:w="65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1980</w:t>
            </w:r>
            <w:r>
              <w:rPr>
                <w:rFonts w:ascii="SimHei" w:eastAsia="SimHei" w:hint="eastAsia"/>
                <w:bCs/>
                <w:color w:val="FF0000"/>
                <w:sz w:val="21"/>
                <w:lang w:val="en-GB" w:eastAsia="zh-CN"/>
              </w:rPr>
              <w:t>年</w:t>
            </w:r>
          </w:p>
        </w:tc>
        <w:tc>
          <w:tcPr>
            <w:tcW w:w="656"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1990</w:t>
            </w:r>
            <w:r>
              <w:rPr>
                <w:rFonts w:ascii="SimHei" w:eastAsia="SimHei" w:hint="eastAsia"/>
                <w:bCs/>
                <w:color w:val="FF0000"/>
                <w:sz w:val="21"/>
                <w:lang w:val="en-GB" w:eastAsia="zh-CN"/>
              </w:rPr>
              <w:t>年</w:t>
            </w:r>
          </w:p>
        </w:tc>
        <w:tc>
          <w:tcPr>
            <w:tcW w:w="65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2000</w:t>
            </w:r>
            <w:r>
              <w:rPr>
                <w:rFonts w:ascii="SimHei" w:eastAsia="SimHei" w:hint="eastAsia"/>
                <w:bCs/>
                <w:color w:val="FF0000"/>
                <w:sz w:val="21"/>
                <w:lang w:val="en-GB" w:eastAsia="zh-CN"/>
              </w:rPr>
              <w:t>年</w:t>
            </w:r>
          </w:p>
        </w:tc>
        <w:tc>
          <w:tcPr>
            <w:tcW w:w="656"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2004</w:t>
            </w:r>
            <w:r>
              <w:rPr>
                <w:rFonts w:ascii="SimHei" w:eastAsia="SimHei" w:hint="eastAsia"/>
                <w:bCs/>
                <w:color w:val="FF0000"/>
                <w:sz w:val="21"/>
                <w:lang w:val="en-GB" w:eastAsia="zh-CN"/>
              </w:rPr>
              <w:t>年</w:t>
            </w:r>
          </w:p>
        </w:tc>
        <w:tc>
          <w:tcPr>
            <w:tcW w:w="656"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2005</w:t>
            </w:r>
            <w:r>
              <w:rPr>
                <w:rFonts w:ascii="SimHei" w:eastAsia="SimHei" w:hint="eastAsia"/>
                <w:bCs/>
                <w:color w:val="FF0000"/>
                <w:sz w:val="21"/>
                <w:lang w:val="en-GB" w:eastAsia="zh-CN"/>
              </w:rPr>
              <w:t>年</w:t>
            </w:r>
          </w:p>
        </w:tc>
      </w:tr>
      <w:tr w:rsidR="00D8380C">
        <w:tc>
          <w:tcPr>
            <w:tcW w:w="1723" w:type="pct"/>
          </w:tcPr>
          <w:p w:rsidR="00D8380C" w:rsidRDefault="00D8380C">
            <w:pPr>
              <w:pStyle w:val="tabelaougrfico"/>
              <w:spacing w:before="0" w:beforeAutospacing="0" w:after="0" w:afterAutospacing="0" w:line="360" w:lineRule="exact"/>
              <w:rPr>
                <w:rFonts w:ascii="SimHei" w:eastAsia="SimHei" w:hint="eastAsia"/>
                <w:color w:val="FF0000"/>
                <w:sz w:val="21"/>
                <w:lang w:val="en-GB" w:eastAsia="zh-CN"/>
              </w:rPr>
            </w:pPr>
            <w:r>
              <w:rPr>
                <w:rFonts w:ascii="SimHei" w:eastAsia="SimHei" w:hint="eastAsia"/>
                <w:color w:val="FF0000"/>
                <w:sz w:val="21"/>
                <w:lang w:val="en-GB" w:eastAsia="zh-CN"/>
              </w:rPr>
              <w:t>死亡率（每1 000名成年女性）</w:t>
            </w:r>
          </w:p>
        </w:tc>
        <w:tc>
          <w:tcPr>
            <w:tcW w:w="655" w:type="pct"/>
          </w:tcPr>
          <w:p w:rsidR="00D8380C" w:rsidRDefault="00D8380C">
            <w:pPr>
              <w:pStyle w:val="tabelaougrfico"/>
              <w:spacing w:before="0" w:beforeAutospacing="0" w:after="0" w:afterAutospacing="0" w:line="360" w:lineRule="exact"/>
              <w:jc w:val="center"/>
              <w:rPr>
                <w:sz w:val="21"/>
                <w:lang w:val="en-GB"/>
              </w:rPr>
            </w:pPr>
            <w:r>
              <w:rPr>
                <w:sz w:val="21"/>
                <w:lang w:val="en-GB"/>
              </w:rPr>
              <w:t>8.7</w:t>
            </w:r>
          </w:p>
        </w:tc>
        <w:tc>
          <w:tcPr>
            <w:tcW w:w="656" w:type="pct"/>
          </w:tcPr>
          <w:p w:rsidR="00D8380C" w:rsidRDefault="00D8380C">
            <w:pPr>
              <w:spacing w:line="360" w:lineRule="exact"/>
              <w:jc w:val="center"/>
              <w:rPr>
                <w:szCs w:val="24"/>
              </w:rPr>
            </w:pPr>
            <w:r>
              <w:rPr>
                <w:szCs w:val="24"/>
              </w:rPr>
              <w:t>9.6</w:t>
            </w:r>
          </w:p>
        </w:tc>
        <w:tc>
          <w:tcPr>
            <w:tcW w:w="655" w:type="pct"/>
          </w:tcPr>
          <w:p w:rsidR="00D8380C" w:rsidRDefault="00D8380C">
            <w:pPr>
              <w:pStyle w:val="tabelaougrfico"/>
              <w:spacing w:before="0" w:beforeAutospacing="0" w:after="0" w:afterAutospacing="0" w:line="360" w:lineRule="exact"/>
              <w:jc w:val="center"/>
              <w:rPr>
                <w:sz w:val="21"/>
                <w:lang w:val="en-GB"/>
              </w:rPr>
            </w:pPr>
            <w:r>
              <w:rPr>
                <w:sz w:val="21"/>
                <w:lang w:val="en-GB"/>
              </w:rPr>
              <w:t>9.5</w:t>
            </w:r>
          </w:p>
        </w:tc>
        <w:tc>
          <w:tcPr>
            <w:tcW w:w="656" w:type="pct"/>
          </w:tcPr>
          <w:p w:rsidR="00D8380C" w:rsidRDefault="00D8380C">
            <w:pPr>
              <w:pStyle w:val="tabelaougrfico"/>
              <w:spacing w:before="0" w:beforeAutospacing="0" w:after="0" w:afterAutospacing="0" w:line="360" w:lineRule="exact"/>
              <w:jc w:val="center"/>
              <w:rPr>
                <w:sz w:val="21"/>
                <w:lang w:val="en-GB"/>
              </w:rPr>
            </w:pPr>
            <w:r>
              <w:rPr>
                <w:sz w:val="21"/>
                <w:lang w:val="en-GB"/>
              </w:rPr>
              <w:t>9</w:t>
            </w:r>
          </w:p>
        </w:tc>
        <w:tc>
          <w:tcPr>
            <w:tcW w:w="656" w:type="pct"/>
          </w:tcPr>
          <w:p w:rsidR="00D8380C" w:rsidRDefault="00D8380C">
            <w:pPr>
              <w:pStyle w:val="tabelaougrfico"/>
              <w:spacing w:before="0" w:beforeAutospacing="0" w:after="0" w:afterAutospacing="0" w:line="360" w:lineRule="exact"/>
              <w:jc w:val="center"/>
              <w:rPr>
                <w:sz w:val="21"/>
                <w:lang w:val="en-GB"/>
              </w:rPr>
            </w:pPr>
            <w:r>
              <w:rPr>
                <w:sz w:val="21"/>
                <w:lang w:val="en-GB"/>
              </w:rPr>
              <w:t>-</w:t>
            </w:r>
          </w:p>
        </w:tc>
      </w:tr>
      <w:tr w:rsidR="00D8380C">
        <w:tc>
          <w:tcPr>
            <w:tcW w:w="1723" w:type="pct"/>
          </w:tcPr>
          <w:p w:rsidR="00D8380C" w:rsidRDefault="00D8380C">
            <w:pPr>
              <w:pStyle w:val="tabelaougrfico"/>
              <w:spacing w:before="0" w:beforeAutospacing="0" w:after="0" w:afterAutospacing="0" w:line="360" w:lineRule="exact"/>
              <w:rPr>
                <w:rFonts w:ascii="SimHei" w:eastAsia="SimHei"/>
                <w:color w:val="FF0000"/>
                <w:sz w:val="21"/>
                <w:lang w:val="en-GB"/>
              </w:rPr>
            </w:pPr>
            <w:r>
              <w:rPr>
                <w:rFonts w:ascii="SimHei" w:eastAsia="SimHei" w:hint="eastAsia"/>
                <w:color w:val="FF0000"/>
                <w:sz w:val="21"/>
                <w:lang w:val="en-GB" w:eastAsia="zh-CN"/>
              </w:rPr>
              <w:t>死亡率（每1 000名成年男性）</w:t>
            </w:r>
          </w:p>
        </w:tc>
        <w:tc>
          <w:tcPr>
            <w:tcW w:w="65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10.6</w:t>
            </w:r>
          </w:p>
        </w:tc>
        <w:tc>
          <w:tcPr>
            <w:tcW w:w="656"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11.1</w:t>
            </w:r>
          </w:p>
        </w:tc>
        <w:tc>
          <w:tcPr>
            <w:tcW w:w="65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11.2</w:t>
            </w:r>
          </w:p>
        </w:tc>
        <w:tc>
          <w:tcPr>
            <w:tcW w:w="656"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10.5</w:t>
            </w:r>
          </w:p>
        </w:tc>
        <w:tc>
          <w:tcPr>
            <w:tcW w:w="656"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w:t>
            </w:r>
          </w:p>
        </w:tc>
      </w:tr>
      <w:tr w:rsidR="00D8380C">
        <w:tc>
          <w:tcPr>
            <w:tcW w:w="1723" w:type="pct"/>
          </w:tcPr>
          <w:p w:rsidR="00D8380C" w:rsidRDefault="00D8380C">
            <w:pPr>
              <w:pStyle w:val="tabelaougrfico"/>
              <w:spacing w:before="0" w:beforeAutospacing="0" w:after="0" w:afterAutospacing="0" w:line="360" w:lineRule="exact"/>
              <w:rPr>
                <w:rFonts w:ascii="SimHei" w:eastAsia="SimHei"/>
                <w:color w:val="FF0000"/>
                <w:sz w:val="21"/>
                <w:lang w:val="en-GB" w:eastAsia="zh-CN"/>
              </w:rPr>
            </w:pPr>
            <w:r>
              <w:rPr>
                <w:rFonts w:ascii="SimHei" w:eastAsia="SimHei" w:hint="eastAsia"/>
                <w:color w:val="FF0000"/>
                <w:sz w:val="21"/>
                <w:lang w:val="en-GB" w:eastAsia="zh-CN"/>
              </w:rPr>
              <w:t>每1000名出生婴儿死亡率</w:t>
            </w:r>
          </w:p>
        </w:tc>
        <w:tc>
          <w:tcPr>
            <w:tcW w:w="65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24.3</w:t>
            </w:r>
          </w:p>
        </w:tc>
        <w:tc>
          <w:tcPr>
            <w:tcW w:w="656"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11</w:t>
            </w:r>
          </w:p>
        </w:tc>
        <w:tc>
          <w:tcPr>
            <w:tcW w:w="65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5.5</w:t>
            </w:r>
          </w:p>
        </w:tc>
        <w:tc>
          <w:tcPr>
            <w:tcW w:w="656"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3.9</w:t>
            </w:r>
          </w:p>
        </w:tc>
        <w:tc>
          <w:tcPr>
            <w:tcW w:w="656"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3.5</w:t>
            </w:r>
          </w:p>
        </w:tc>
      </w:tr>
    </w:tbl>
    <w:p w:rsidR="00D8380C" w:rsidRDefault="00D8380C">
      <w:pPr>
        <w:autoSpaceDE w:val="0"/>
        <w:autoSpaceDN w:val="0"/>
        <w:spacing w:after="240" w:line="360" w:lineRule="exact"/>
        <w:rPr>
          <w:rFonts w:hint="eastAsia"/>
          <w:lang w:val="en-GB"/>
        </w:rPr>
      </w:pPr>
      <w:r>
        <w:rPr>
          <w:rFonts w:eastAsia="KaiTi_GB2312" w:hint="eastAsia"/>
          <w:color w:val="0000FF"/>
          <w:szCs w:val="24"/>
        </w:rPr>
        <w:t>资料来源</w:t>
      </w:r>
      <w:r>
        <w:rPr>
          <w:rFonts w:hint="eastAsia"/>
        </w:rPr>
        <w:t>：世界卫生组织欧洲地区办公室，</w:t>
      </w:r>
      <w:r>
        <w:rPr>
          <w:rFonts w:hint="eastAsia"/>
        </w:rPr>
        <w:t>2007</w:t>
      </w:r>
      <w:r>
        <w:rPr>
          <w:rFonts w:hint="eastAsia"/>
        </w:rPr>
        <w:t>年；经合组织；</w:t>
      </w:r>
      <w:r>
        <w:rPr>
          <w:rFonts w:hint="eastAsia"/>
        </w:rPr>
        <w:t>2006</w:t>
      </w:r>
      <w:r>
        <w:rPr>
          <w:rFonts w:hint="eastAsia"/>
        </w:rPr>
        <w:t>年；</w:t>
      </w:r>
      <w:r>
        <w:rPr>
          <w:rFonts w:hint="eastAsia"/>
        </w:rPr>
        <w:t>INE</w:t>
      </w:r>
      <w:r>
        <w:rPr>
          <w:rFonts w:hint="eastAsia"/>
        </w:rPr>
        <w:t>，</w:t>
      </w:r>
      <w:r>
        <w:rPr>
          <w:rFonts w:hint="eastAsia"/>
        </w:rPr>
        <w:t>2005</w:t>
      </w:r>
      <w:r>
        <w:rPr>
          <w:rFonts w:hint="eastAsia"/>
        </w:rPr>
        <w:t>年</w:t>
      </w:r>
      <w:r>
        <w:rPr>
          <w:rFonts w:hint="eastAsia"/>
          <w:lang w:val="en-GB"/>
        </w:rPr>
        <w:t>。</w:t>
      </w:r>
    </w:p>
    <w:p w:rsidR="00D8380C" w:rsidRDefault="00D8380C">
      <w:pPr>
        <w:pStyle w:val="H2"/>
      </w:pPr>
      <w:r>
        <w:rPr>
          <w:rFonts w:hint="eastAsia"/>
        </w:rPr>
        <w:t>主要死因</w:t>
      </w:r>
    </w:p>
    <w:p w:rsidR="00D8380C" w:rsidRDefault="00D8380C">
      <w:pPr>
        <w:pStyle w:val="tabelaougrfico"/>
        <w:spacing w:before="0" w:beforeAutospacing="0" w:after="240" w:afterAutospacing="0" w:line="360" w:lineRule="exact"/>
        <w:jc w:val="both"/>
        <w:rPr>
          <w:rFonts w:hint="eastAsia"/>
          <w:sz w:val="21"/>
          <w:lang w:val="en-GB" w:eastAsia="zh-CN"/>
        </w:rPr>
      </w:pPr>
      <w:r>
        <w:rPr>
          <w:rFonts w:hint="eastAsia"/>
          <w:sz w:val="21"/>
          <w:lang w:val="en-GB" w:eastAsia="zh-CN"/>
        </w:rPr>
        <w:t>从</w:t>
      </w:r>
      <w:r>
        <w:rPr>
          <w:rFonts w:hint="eastAsia"/>
          <w:sz w:val="21"/>
          <w:lang w:val="en-GB" w:eastAsia="zh-CN"/>
        </w:rPr>
        <w:t>1980</w:t>
      </w:r>
      <w:r>
        <w:rPr>
          <w:rFonts w:hint="eastAsia"/>
          <w:sz w:val="21"/>
          <w:lang w:val="en-GB" w:eastAsia="zh-CN"/>
        </w:rPr>
        <w:t>年代以来，引起死亡的主要原因一直是循环系统疾病、脑血管疾病和恶性肿瘤。根据卫生总局的说法，这些疾病仍将是未来几年造成葡萄牙人口死亡的主要原因。循环系统疾病和恶性肿瘤占</w:t>
      </w:r>
      <w:r>
        <w:rPr>
          <w:rFonts w:hint="eastAsia"/>
          <w:sz w:val="21"/>
          <w:lang w:val="en-GB" w:eastAsia="zh-CN"/>
        </w:rPr>
        <w:t>2004</w:t>
      </w:r>
      <w:r>
        <w:rPr>
          <w:rFonts w:hint="eastAsia"/>
          <w:sz w:val="21"/>
          <w:lang w:val="en-GB" w:eastAsia="zh-CN"/>
        </w:rPr>
        <w:t>年死亡原因的</w:t>
      </w:r>
      <w:r>
        <w:rPr>
          <w:rFonts w:hint="eastAsia"/>
          <w:sz w:val="21"/>
          <w:lang w:val="en-GB" w:eastAsia="zh-CN"/>
        </w:rPr>
        <w:t>50%</w:t>
      </w:r>
      <w:r>
        <w:rPr>
          <w:rFonts w:hint="eastAsia"/>
          <w:sz w:val="21"/>
          <w:lang w:val="en-GB" w:eastAsia="zh-CN"/>
        </w:rPr>
        <w:t>以上。尽管呈下降趋势，近几十年来，这些疾病的死亡率已经超过了欧盟的平均值。相反，葡萄牙是欧盟心肌缺血疾病死亡率最低的国家之一。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1878"/>
        <w:gridCol w:w="1880"/>
        <w:gridCol w:w="1880"/>
      </w:tblGrid>
      <w:tr w:rsidR="00D8380C">
        <w:tc>
          <w:tcPr>
            <w:tcW w:w="2199" w:type="pct"/>
          </w:tcPr>
          <w:p w:rsidR="00D8380C" w:rsidRDefault="00D8380C">
            <w:pPr>
              <w:pStyle w:val="tabelaougrfico"/>
              <w:spacing w:before="0" w:beforeAutospacing="0" w:after="0" w:afterAutospacing="0" w:line="360" w:lineRule="exact"/>
              <w:rPr>
                <w:rFonts w:ascii="SimHei" w:eastAsia="SimHei"/>
                <w:bCs/>
                <w:color w:val="FF0000"/>
                <w:sz w:val="21"/>
                <w:lang w:val="en-GB"/>
              </w:rPr>
            </w:pPr>
            <w:r>
              <w:rPr>
                <w:rFonts w:ascii="SimHei" w:eastAsia="SimHei" w:hint="eastAsia"/>
                <w:bCs/>
                <w:color w:val="FF0000"/>
                <w:sz w:val="21"/>
                <w:lang w:val="en-GB" w:eastAsia="zh-CN"/>
              </w:rPr>
              <w:t>死因</w:t>
            </w:r>
          </w:p>
        </w:tc>
        <w:tc>
          <w:tcPr>
            <w:tcW w:w="933"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2000</w:t>
            </w:r>
            <w:r>
              <w:rPr>
                <w:rFonts w:ascii="SimHei" w:eastAsia="SimHei" w:hint="eastAsia"/>
                <w:bCs/>
                <w:color w:val="FF0000"/>
                <w:sz w:val="21"/>
                <w:lang w:val="en-GB" w:eastAsia="zh-CN"/>
              </w:rPr>
              <w:t>年</w:t>
            </w:r>
          </w:p>
        </w:tc>
        <w:tc>
          <w:tcPr>
            <w:tcW w:w="934"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2003</w:t>
            </w:r>
            <w:r>
              <w:rPr>
                <w:rFonts w:ascii="SimHei" w:eastAsia="SimHei" w:hint="eastAsia"/>
                <w:bCs/>
                <w:color w:val="FF0000"/>
                <w:sz w:val="21"/>
                <w:lang w:val="en-GB" w:eastAsia="zh-CN"/>
              </w:rPr>
              <w:t>年</w:t>
            </w:r>
          </w:p>
        </w:tc>
        <w:tc>
          <w:tcPr>
            <w:tcW w:w="934"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eastAsia="zh-CN"/>
              </w:rPr>
            </w:pPr>
            <w:r>
              <w:rPr>
                <w:rFonts w:ascii="SimHei" w:eastAsia="SimHei"/>
                <w:bCs/>
                <w:color w:val="FF0000"/>
                <w:sz w:val="21"/>
                <w:lang w:val="en-GB" w:eastAsia="zh-CN"/>
              </w:rPr>
              <w:t>2004</w:t>
            </w:r>
            <w:r>
              <w:rPr>
                <w:rFonts w:ascii="SimHei" w:eastAsia="SimHei" w:hint="eastAsia"/>
                <w:bCs/>
                <w:color w:val="FF0000"/>
                <w:sz w:val="21"/>
                <w:lang w:val="en-GB" w:eastAsia="zh-CN"/>
              </w:rPr>
              <w:t>年</w:t>
            </w:r>
          </w:p>
        </w:tc>
      </w:tr>
      <w:tr w:rsidR="00D8380C">
        <w:tc>
          <w:tcPr>
            <w:tcW w:w="2199" w:type="pct"/>
          </w:tcPr>
          <w:p w:rsidR="00D8380C" w:rsidRDefault="00D8380C">
            <w:pPr>
              <w:pStyle w:val="tabelaougrfico"/>
              <w:spacing w:before="0" w:beforeAutospacing="0" w:after="0" w:afterAutospacing="0" w:line="360" w:lineRule="exact"/>
              <w:ind w:right="-468"/>
              <w:rPr>
                <w:sz w:val="21"/>
                <w:lang w:val="en-GB" w:eastAsia="zh-CN"/>
              </w:rPr>
            </w:pPr>
            <w:r>
              <w:rPr>
                <w:rFonts w:hint="eastAsia"/>
                <w:sz w:val="21"/>
                <w:lang w:val="en-GB" w:eastAsia="zh-CN"/>
              </w:rPr>
              <w:t>循环系统疾病</w:t>
            </w:r>
          </w:p>
        </w:tc>
        <w:tc>
          <w:tcPr>
            <w:tcW w:w="933"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272.1</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244</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217.2</w:t>
            </w:r>
          </w:p>
        </w:tc>
      </w:tr>
      <w:tr w:rsidR="00D8380C">
        <w:tc>
          <w:tcPr>
            <w:tcW w:w="2199" w:type="pct"/>
          </w:tcPr>
          <w:p w:rsidR="00D8380C" w:rsidRDefault="00D8380C">
            <w:pPr>
              <w:pStyle w:val="tabelaougrfico"/>
              <w:spacing w:before="0" w:beforeAutospacing="0" w:after="0" w:afterAutospacing="0" w:line="360" w:lineRule="exact"/>
              <w:rPr>
                <w:sz w:val="21"/>
                <w:lang w:val="en-GB" w:eastAsia="zh-CN"/>
              </w:rPr>
            </w:pPr>
            <w:r>
              <w:rPr>
                <w:rFonts w:hint="eastAsia"/>
                <w:sz w:val="21"/>
                <w:lang w:val="en-GB" w:eastAsia="zh-CN"/>
              </w:rPr>
              <w:t>脑血管疾病</w:t>
            </w:r>
          </w:p>
        </w:tc>
        <w:tc>
          <w:tcPr>
            <w:tcW w:w="933"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139.8</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113.2</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97.6</w:t>
            </w:r>
          </w:p>
        </w:tc>
      </w:tr>
      <w:tr w:rsidR="00D8380C">
        <w:tc>
          <w:tcPr>
            <w:tcW w:w="2199" w:type="pct"/>
          </w:tcPr>
          <w:p w:rsidR="00D8380C" w:rsidRDefault="00D8380C">
            <w:pPr>
              <w:pStyle w:val="tabelaougrfico"/>
              <w:spacing w:before="0" w:beforeAutospacing="0" w:after="0" w:afterAutospacing="0" w:line="360" w:lineRule="exact"/>
              <w:rPr>
                <w:sz w:val="21"/>
                <w:lang w:val="en-GB" w:eastAsia="zh-CN"/>
              </w:rPr>
            </w:pPr>
            <w:r>
              <w:rPr>
                <w:rFonts w:hint="eastAsia"/>
                <w:sz w:val="21"/>
                <w:lang w:val="en-GB" w:eastAsia="zh-CN"/>
              </w:rPr>
              <w:t>缺血性心脏病</w:t>
            </w:r>
          </w:p>
        </w:tc>
        <w:tc>
          <w:tcPr>
            <w:tcW w:w="933"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61.1</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59.6</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54.2</w:t>
            </w:r>
          </w:p>
        </w:tc>
      </w:tr>
      <w:tr w:rsidR="00D8380C">
        <w:tc>
          <w:tcPr>
            <w:tcW w:w="2199" w:type="pct"/>
          </w:tcPr>
          <w:p w:rsidR="00D8380C" w:rsidRDefault="00D8380C">
            <w:pPr>
              <w:pStyle w:val="tabelaougrfico"/>
              <w:spacing w:before="0" w:beforeAutospacing="0" w:after="0" w:afterAutospacing="0" w:line="360" w:lineRule="exact"/>
              <w:rPr>
                <w:sz w:val="21"/>
                <w:lang w:val="en-GB" w:eastAsia="zh-CN"/>
              </w:rPr>
            </w:pPr>
            <w:r>
              <w:rPr>
                <w:rFonts w:hint="eastAsia"/>
                <w:sz w:val="21"/>
                <w:lang w:val="en-GB" w:eastAsia="zh-CN"/>
              </w:rPr>
              <w:t>恶性肿瘤</w:t>
            </w:r>
          </w:p>
        </w:tc>
        <w:tc>
          <w:tcPr>
            <w:tcW w:w="933"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169.4</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159.4</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154.3</w:t>
            </w:r>
          </w:p>
        </w:tc>
      </w:tr>
      <w:tr w:rsidR="00D8380C">
        <w:tc>
          <w:tcPr>
            <w:tcW w:w="2199" w:type="pct"/>
          </w:tcPr>
          <w:p w:rsidR="00D8380C" w:rsidRDefault="00D8380C">
            <w:pPr>
              <w:pStyle w:val="tabelaougrfico"/>
              <w:spacing w:before="0" w:beforeAutospacing="0" w:after="0" w:afterAutospacing="0" w:line="360" w:lineRule="exact"/>
              <w:rPr>
                <w:sz w:val="21"/>
                <w:lang w:val="en-GB" w:eastAsia="zh-CN"/>
              </w:rPr>
            </w:pPr>
            <w:r>
              <w:rPr>
                <w:rFonts w:hint="eastAsia"/>
                <w:sz w:val="21"/>
                <w:lang w:val="en-GB" w:eastAsia="zh-CN"/>
              </w:rPr>
              <w:t>呼吸系统疾病</w:t>
            </w:r>
          </w:p>
        </w:tc>
        <w:tc>
          <w:tcPr>
            <w:tcW w:w="933"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66.8</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55.2</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49</w:t>
            </w:r>
          </w:p>
        </w:tc>
      </w:tr>
      <w:tr w:rsidR="00D8380C">
        <w:tc>
          <w:tcPr>
            <w:tcW w:w="2199" w:type="pct"/>
          </w:tcPr>
          <w:p w:rsidR="00D8380C" w:rsidRDefault="00D8380C">
            <w:pPr>
              <w:pStyle w:val="tabelaougrfico"/>
              <w:spacing w:before="0" w:beforeAutospacing="0" w:after="0" w:afterAutospacing="0" w:line="360" w:lineRule="exact"/>
              <w:rPr>
                <w:sz w:val="21"/>
                <w:lang w:val="en-GB" w:eastAsia="zh-CN"/>
              </w:rPr>
            </w:pPr>
            <w:r>
              <w:rPr>
                <w:rFonts w:hint="eastAsia"/>
                <w:sz w:val="21"/>
                <w:lang w:val="en-GB" w:eastAsia="zh-CN"/>
              </w:rPr>
              <w:t>消化系统疾病</w:t>
            </w:r>
          </w:p>
        </w:tc>
        <w:tc>
          <w:tcPr>
            <w:tcW w:w="933"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31.4</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32.3</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31.6</w:t>
            </w:r>
          </w:p>
        </w:tc>
      </w:tr>
      <w:tr w:rsidR="00D8380C">
        <w:tc>
          <w:tcPr>
            <w:tcW w:w="2199" w:type="pct"/>
          </w:tcPr>
          <w:p w:rsidR="00D8380C" w:rsidRDefault="00D8380C">
            <w:pPr>
              <w:pStyle w:val="tabelaougrfico"/>
              <w:spacing w:before="0" w:beforeAutospacing="0" w:after="0" w:afterAutospacing="0" w:line="360" w:lineRule="exact"/>
              <w:rPr>
                <w:sz w:val="21"/>
                <w:lang w:val="en-GB" w:eastAsia="zh-CN"/>
              </w:rPr>
            </w:pPr>
            <w:r>
              <w:rPr>
                <w:rFonts w:hint="eastAsia"/>
                <w:sz w:val="21"/>
                <w:lang w:val="en-GB" w:eastAsia="zh-CN"/>
              </w:rPr>
              <w:t>糖尿病</w:t>
            </w:r>
          </w:p>
        </w:tc>
        <w:tc>
          <w:tcPr>
            <w:tcW w:w="933"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21.1</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27.3</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26.1</w:t>
            </w:r>
          </w:p>
        </w:tc>
      </w:tr>
      <w:tr w:rsidR="00D8380C">
        <w:tc>
          <w:tcPr>
            <w:tcW w:w="2199" w:type="pct"/>
          </w:tcPr>
          <w:p w:rsidR="00D8380C" w:rsidRDefault="00D8380C">
            <w:pPr>
              <w:pStyle w:val="tabelaougrfico"/>
              <w:spacing w:before="0" w:beforeAutospacing="0" w:after="0" w:afterAutospacing="0" w:line="360" w:lineRule="exact"/>
              <w:rPr>
                <w:sz w:val="21"/>
                <w:lang w:val="en-GB" w:eastAsia="zh-CN"/>
              </w:rPr>
            </w:pPr>
            <w:r>
              <w:rPr>
                <w:rFonts w:hint="eastAsia"/>
                <w:sz w:val="21"/>
                <w:lang w:val="en-GB" w:eastAsia="zh-CN"/>
              </w:rPr>
              <w:t>陆上交通事故</w:t>
            </w:r>
          </w:p>
        </w:tc>
        <w:tc>
          <w:tcPr>
            <w:tcW w:w="933"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12.4</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16.7</w:t>
            </w:r>
          </w:p>
        </w:tc>
        <w:tc>
          <w:tcPr>
            <w:tcW w:w="934"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14.5</w:t>
            </w:r>
          </w:p>
        </w:tc>
      </w:tr>
    </w:tbl>
    <w:p w:rsidR="00D8380C" w:rsidRDefault="00D8380C">
      <w:pPr>
        <w:autoSpaceDE w:val="0"/>
        <w:autoSpaceDN w:val="0"/>
        <w:spacing w:after="240" w:line="360" w:lineRule="exact"/>
        <w:rPr>
          <w:lang w:val="en-GB"/>
        </w:rPr>
      </w:pPr>
      <w:r>
        <w:rPr>
          <w:rFonts w:eastAsia="KaiTi_GB2312" w:hint="eastAsia"/>
          <w:color w:val="0000FF"/>
          <w:szCs w:val="24"/>
        </w:rPr>
        <w:t>资料</w:t>
      </w:r>
      <w:r>
        <w:rPr>
          <w:rFonts w:eastAsia="KaiTi_GB2312" w:hint="eastAsia"/>
          <w:color w:val="0000FF"/>
        </w:rPr>
        <w:t>来源：</w:t>
      </w:r>
      <w:r>
        <w:rPr>
          <w:rFonts w:hint="eastAsia"/>
          <w:lang w:val="en-GB"/>
        </w:rPr>
        <w:t>卫生总局。</w:t>
      </w:r>
    </w:p>
    <w:p w:rsidR="00D8380C" w:rsidRDefault="00D8380C">
      <w:pPr>
        <w:pStyle w:val="H2"/>
      </w:pPr>
      <w:r>
        <w:rPr>
          <w:rFonts w:hint="eastAsia"/>
        </w:rPr>
        <w:t>心血管疾病</w:t>
      </w:r>
    </w:p>
    <w:p w:rsidR="00D8380C" w:rsidRDefault="00D8380C">
      <w:pPr>
        <w:spacing w:after="240" w:line="360" w:lineRule="exact"/>
        <w:rPr>
          <w:rFonts w:hint="eastAsia"/>
          <w:szCs w:val="24"/>
        </w:rPr>
      </w:pPr>
      <w:r>
        <w:rPr>
          <w:rFonts w:hint="eastAsia"/>
          <w:szCs w:val="24"/>
        </w:rPr>
        <w:t>在葡萄牙，循环系统疾病，即中风、冠状动脉疾病和缺血性心脏病是引起死亡的主要原因。</w:t>
      </w:r>
    </w:p>
    <w:p w:rsidR="00D8380C" w:rsidRDefault="00D8380C">
      <w:pPr>
        <w:spacing w:after="240" w:line="360" w:lineRule="exact"/>
        <w:rPr>
          <w:rFonts w:hint="eastAsia"/>
          <w:szCs w:val="24"/>
        </w:rPr>
      </w:pPr>
      <w:r>
        <w:rPr>
          <w:rFonts w:hint="eastAsia"/>
          <w:szCs w:val="24"/>
        </w:rPr>
        <w:t>2003</w:t>
      </w:r>
      <w:r>
        <w:rPr>
          <w:rFonts w:hint="eastAsia"/>
          <w:szCs w:val="24"/>
        </w:rPr>
        <w:t>年开展了《预防和控制心血管疾病全国方案》，</w:t>
      </w:r>
      <w:r>
        <w:rPr>
          <w:rFonts w:hint="eastAsia"/>
          <w:szCs w:val="24"/>
        </w:rPr>
        <w:t>2006</w:t>
      </w:r>
      <w:r>
        <w:rPr>
          <w:rFonts w:hint="eastAsia"/>
          <w:szCs w:val="24"/>
        </w:rPr>
        <w:t>年对这一方案进行了更新，从下列基本方面制定了减少心血管风险的目标：</w:t>
      </w:r>
    </w:p>
    <w:p w:rsidR="00D8380C" w:rsidRDefault="00D8380C">
      <w:pPr>
        <w:numPr>
          <w:ilvl w:val="0"/>
          <w:numId w:val="15"/>
        </w:numPr>
        <w:spacing w:after="240" w:line="360" w:lineRule="exact"/>
        <w:rPr>
          <w:rFonts w:hint="eastAsia"/>
          <w:szCs w:val="24"/>
        </w:rPr>
      </w:pPr>
      <w:r>
        <w:rPr>
          <w:rFonts w:hint="eastAsia"/>
          <w:szCs w:val="24"/>
        </w:rPr>
        <w:t>加强对心血管病理学的流行病学监测；</w:t>
      </w:r>
    </w:p>
    <w:p w:rsidR="00D8380C" w:rsidRDefault="00D8380C">
      <w:pPr>
        <w:numPr>
          <w:ilvl w:val="0"/>
          <w:numId w:val="15"/>
        </w:numPr>
        <w:spacing w:after="240" w:line="360" w:lineRule="exact"/>
        <w:rPr>
          <w:szCs w:val="24"/>
        </w:rPr>
      </w:pPr>
      <w:r>
        <w:rPr>
          <w:rFonts w:hint="eastAsia"/>
          <w:szCs w:val="24"/>
        </w:rPr>
        <w:t>鼓励公民为自己的健康负责；</w:t>
      </w:r>
    </w:p>
    <w:p w:rsidR="00D8380C" w:rsidRDefault="00D8380C">
      <w:pPr>
        <w:numPr>
          <w:ilvl w:val="0"/>
          <w:numId w:val="15"/>
        </w:numPr>
        <w:spacing w:after="240" w:line="360" w:lineRule="exact"/>
        <w:rPr>
          <w:szCs w:val="24"/>
        </w:rPr>
      </w:pPr>
      <w:r>
        <w:rPr>
          <w:rFonts w:hint="eastAsia"/>
          <w:szCs w:val="24"/>
        </w:rPr>
        <w:t>加强卫生保健服务的组织，特别是建立定期卫生队伍以及治疗厥心痛和中风疾病方面</w:t>
      </w:r>
    </w:p>
    <w:p w:rsidR="00D8380C" w:rsidRDefault="00D8380C">
      <w:pPr>
        <w:numPr>
          <w:ilvl w:val="0"/>
          <w:numId w:val="15"/>
        </w:numPr>
        <w:spacing w:after="240" w:line="360" w:lineRule="exact"/>
        <w:rPr>
          <w:szCs w:val="24"/>
        </w:rPr>
      </w:pPr>
      <w:r>
        <w:rPr>
          <w:rFonts w:hint="eastAsia"/>
          <w:szCs w:val="24"/>
        </w:rPr>
        <w:t>培养尊重良好医疗作风的风气。</w:t>
      </w:r>
    </w:p>
    <w:p w:rsidR="00D8380C" w:rsidRDefault="00D8380C">
      <w:pPr>
        <w:spacing w:after="240" w:line="360" w:lineRule="exact"/>
        <w:rPr>
          <w:rFonts w:hint="eastAsia"/>
          <w:szCs w:val="24"/>
        </w:rPr>
      </w:pPr>
      <w:r>
        <w:rPr>
          <w:rFonts w:hint="eastAsia"/>
          <w:szCs w:val="24"/>
        </w:rPr>
        <w:t>2006</w:t>
      </w:r>
      <w:r>
        <w:rPr>
          <w:rFonts w:hint="eastAsia"/>
          <w:szCs w:val="24"/>
        </w:rPr>
        <w:t>年《心血管疾病急诊参考网络》的实施被认为是一个主要优先事项，使心肌梗塞和中风紧急快速通道在更大程度上得到了应用，从而增强了急诊病人到最合适的医院就诊的能力。</w:t>
      </w:r>
    </w:p>
    <w:p w:rsidR="00D8380C" w:rsidRDefault="00D8380C">
      <w:pPr>
        <w:spacing w:after="240" w:line="360" w:lineRule="exact"/>
        <w:rPr>
          <w:rFonts w:hint="eastAsia"/>
          <w:szCs w:val="24"/>
        </w:rPr>
      </w:pPr>
      <w:r>
        <w:rPr>
          <w:rFonts w:hint="eastAsia"/>
          <w:szCs w:val="24"/>
        </w:rPr>
        <w:t>对高血压，特别是心血管风险增加的病人的早期诊断、正确的治疗途径（药物的和非药物的）以及成功控制血压长期以来一直是卫生保健服务机构采取的主要干预措施。除此以外，在地方和地区规划和现实允许的情况下，可以开展检查活动和提高意识活动。</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循环系统疾病</w:t>
      </w:r>
      <w:r>
        <w:rPr>
          <w:rFonts w:ascii="SimHei" w:eastAsia="SimHei"/>
          <w:bCs/>
          <w:color w:val="FF0000"/>
          <w:szCs w:val="24"/>
        </w:rPr>
        <w:t>（SDR/100</w:t>
      </w:r>
      <w:r>
        <w:rPr>
          <w:rFonts w:ascii="SimHei" w:eastAsia="SimHei" w:hint="eastAsia"/>
          <w:bCs/>
          <w:color w:val="FF0000"/>
          <w:szCs w:val="24"/>
        </w:rPr>
        <w:t xml:space="preserve"> </w:t>
      </w:r>
      <w:r>
        <w:rPr>
          <w:rFonts w:ascii="SimHei" w:eastAsia="SimHei"/>
          <w:bCs/>
          <w:color w:val="FF0000"/>
          <w:szCs w:val="24"/>
        </w:rPr>
        <w:t>000</w:t>
      </w:r>
      <w:r>
        <w:rPr>
          <w:rFonts w:ascii="SimHei" w:eastAsia="SimHei" w:hint="eastAsia"/>
          <w:bCs/>
          <w:color w:val="FF0000"/>
          <w:szCs w:val="24"/>
        </w:rPr>
        <w:t>名居民</w:t>
      </w:r>
      <w:r>
        <w:rPr>
          <w:rFonts w:ascii="SimHei" w:eastAsia="SimHei"/>
          <w:bCs/>
          <w:color w:val="FF0000"/>
          <w:szCs w:val="24"/>
        </w:rPr>
        <w:t>）</w:t>
      </w:r>
    </w:p>
    <w:tbl>
      <w:tblPr>
        <w:tblW w:w="5000" w:type="pct"/>
        <w:tblLook w:val="01E0" w:firstRow="1" w:lastRow="1" w:firstColumn="1" w:lastColumn="1" w:noHBand="0" w:noVBand="0"/>
      </w:tblPr>
      <w:tblGrid>
        <w:gridCol w:w="2848"/>
        <w:gridCol w:w="1755"/>
        <w:gridCol w:w="1756"/>
        <w:gridCol w:w="1756"/>
        <w:gridCol w:w="1951"/>
      </w:tblGrid>
      <w:tr w:rsidR="00D8380C">
        <w:tc>
          <w:tcPr>
            <w:tcW w:w="1415" w:type="pct"/>
          </w:tcPr>
          <w:p w:rsidR="00D8380C" w:rsidRDefault="00D8380C">
            <w:pPr>
              <w:spacing w:line="360" w:lineRule="exact"/>
              <w:rPr>
                <w:rFonts w:ascii="SimHei" w:eastAsia="SimHei"/>
                <w:bCs/>
                <w:color w:val="FF0000"/>
                <w:szCs w:val="24"/>
              </w:rPr>
            </w:pPr>
          </w:p>
        </w:tc>
        <w:tc>
          <w:tcPr>
            <w:tcW w:w="872" w:type="pct"/>
          </w:tcPr>
          <w:p w:rsidR="00D8380C" w:rsidRDefault="00D8380C">
            <w:pPr>
              <w:spacing w:line="360" w:lineRule="exact"/>
              <w:jc w:val="center"/>
              <w:rPr>
                <w:rFonts w:ascii="SimHei" w:eastAsia="SimHei" w:hint="eastAsia"/>
                <w:bCs/>
                <w:color w:val="FF0000"/>
                <w:szCs w:val="24"/>
              </w:rPr>
            </w:pPr>
            <w:r>
              <w:rPr>
                <w:rFonts w:ascii="SimHei" w:eastAsia="SimHei"/>
                <w:bCs/>
                <w:color w:val="FF0000"/>
                <w:szCs w:val="24"/>
              </w:rPr>
              <w:t>1981</w:t>
            </w:r>
            <w:r>
              <w:rPr>
                <w:rFonts w:ascii="SimHei" w:eastAsia="SimHei" w:hint="eastAsia"/>
                <w:bCs/>
                <w:color w:val="FF0000"/>
                <w:szCs w:val="24"/>
              </w:rPr>
              <w:t>年</w:t>
            </w:r>
          </w:p>
        </w:tc>
        <w:tc>
          <w:tcPr>
            <w:tcW w:w="872"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1991</w:t>
            </w:r>
            <w:r>
              <w:rPr>
                <w:rFonts w:ascii="SimHei" w:eastAsia="SimHei" w:hint="eastAsia"/>
                <w:bCs/>
                <w:color w:val="FF0000"/>
                <w:szCs w:val="24"/>
              </w:rPr>
              <w:t>年</w:t>
            </w:r>
          </w:p>
        </w:tc>
        <w:tc>
          <w:tcPr>
            <w:tcW w:w="872"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2001</w:t>
            </w:r>
            <w:r>
              <w:rPr>
                <w:rFonts w:ascii="SimHei" w:eastAsia="SimHei" w:hint="eastAsia"/>
                <w:bCs/>
                <w:color w:val="FF0000"/>
                <w:szCs w:val="24"/>
              </w:rPr>
              <w:t>年</w:t>
            </w:r>
          </w:p>
        </w:tc>
        <w:tc>
          <w:tcPr>
            <w:tcW w:w="969"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2003</w:t>
            </w:r>
            <w:r>
              <w:rPr>
                <w:rFonts w:ascii="SimHei" w:eastAsia="SimHei" w:hint="eastAsia"/>
                <w:bCs/>
                <w:color w:val="FF0000"/>
                <w:szCs w:val="24"/>
              </w:rPr>
              <w:t>年</w:t>
            </w:r>
          </w:p>
        </w:tc>
      </w:tr>
      <w:tr w:rsidR="00D8380C">
        <w:tc>
          <w:tcPr>
            <w:tcW w:w="1415" w:type="pct"/>
          </w:tcPr>
          <w:p w:rsidR="00D8380C" w:rsidRDefault="00D8380C">
            <w:pPr>
              <w:pStyle w:val="H2"/>
              <w:spacing w:after="0"/>
              <w:rPr>
                <w:rFonts w:hint="eastAsia"/>
                <w:bCs/>
                <w:szCs w:val="24"/>
                <w:lang w:val="en-US"/>
              </w:rPr>
            </w:pPr>
            <w:r>
              <w:rPr>
                <w:rFonts w:hint="eastAsia"/>
                <w:bCs/>
                <w:szCs w:val="24"/>
                <w:lang w:val="en-US"/>
              </w:rPr>
              <w:t>总计</w:t>
            </w:r>
          </w:p>
        </w:tc>
        <w:tc>
          <w:tcPr>
            <w:tcW w:w="872" w:type="pct"/>
          </w:tcPr>
          <w:p w:rsidR="00D8380C" w:rsidRDefault="00D8380C">
            <w:pPr>
              <w:spacing w:line="360" w:lineRule="exact"/>
              <w:jc w:val="center"/>
              <w:rPr>
                <w:szCs w:val="24"/>
              </w:rPr>
            </w:pPr>
            <w:r>
              <w:rPr>
                <w:szCs w:val="24"/>
              </w:rPr>
              <w:t>439</w:t>
            </w:r>
            <w:r>
              <w:rPr>
                <w:rFonts w:hint="eastAsia"/>
                <w:szCs w:val="24"/>
              </w:rPr>
              <w:t>.</w:t>
            </w:r>
            <w:r>
              <w:rPr>
                <w:szCs w:val="24"/>
              </w:rPr>
              <w:t>7</w:t>
            </w:r>
          </w:p>
        </w:tc>
        <w:tc>
          <w:tcPr>
            <w:tcW w:w="872" w:type="pct"/>
          </w:tcPr>
          <w:p w:rsidR="00D8380C" w:rsidRDefault="00D8380C">
            <w:pPr>
              <w:spacing w:line="360" w:lineRule="exact"/>
              <w:jc w:val="center"/>
              <w:rPr>
                <w:szCs w:val="24"/>
              </w:rPr>
            </w:pPr>
            <w:r>
              <w:rPr>
                <w:szCs w:val="24"/>
              </w:rPr>
              <w:t>366</w:t>
            </w:r>
            <w:r>
              <w:rPr>
                <w:rFonts w:hint="eastAsia"/>
                <w:szCs w:val="24"/>
              </w:rPr>
              <w:t>.</w:t>
            </w:r>
            <w:r>
              <w:rPr>
                <w:szCs w:val="24"/>
              </w:rPr>
              <w:t>6</w:t>
            </w:r>
          </w:p>
        </w:tc>
        <w:tc>
          <w:tcPr>
            <w:tcW w:w="872" w:type="pct"/>
          </w:tcPr>
          <w:p w:rsidR="00D8380C" w:rsidRDefault="00D8380C">
            <w:pPr>
              <w:spacing w:line="360" w:lineRule="exact"/>
              <w:jc w:val="center"/>
              <w:rPr>
                <w:szCs w:val="24"/>
              </w:rPr>
            </w:pPr>
            <w:r>
              <w:rPr>
                <w:szCs w:val="24"/>
              </w:rPr>
              <w:t>251</w:t>
            </w:r>
            <w:r>
              <w:rPr>
                <w:rFonts w:hint="eastAsia"/>
                <w:szCs w:val="24"/>
              </w:rPr>
              <w:t>.</w:t>
            </w:r>
            <w:r>
              <w:rPr>
                <w:szCs w:val="24"/>
              </w:rPr>
              <w:t>9</w:t>
            </w:r>
          </w:p>
        </w:tc>
        <w:tc>
          <w:tcPr>
            <w:tcW w:w="969" w:type="pct"/>
          </w:tcPr>
          <w:p w:rsidR="00D8380C" w:rsidRDefault="00D8380C">
            <w:pPr>
              <w:spacing w:line="360" w:lineRule="exact"/>
              <w:jc w:val="center"/>
              <w:rPr>
                <w:szCs w:val="24"/>
              </w:rPr>
            </w:pPr>
            <w:r>
              <w:rPr>
                <w:szCs w:val="24"/>
              </w:rPr>
              <w:t>242</w:t>
            </w:r>
          </w:p>
        </w:tc>
      </w:tr>
      <w:tr w:rsidR="00D8380C">
        <w:tc>
          <w:tcPr>
            <w:tcW w:w="1415"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脑血管疾病</w:t>
            </w:r>
          </w:p>
        </w:tc>
        <w:tc>
          <w:tcPr>
            <w:tcW w:w="872" w:type="pct"/>
          </w:tcPr>
          <w:p w:rsidR="00D8380C" w:rsidRDefault="00D8380C">
            <w:pPr>
              <w:spacing w:line="360" w:lineRule="exact"/>
              <w:jc w:val="center"/>
              <w:rPr>
                <w:szCs w:val="24"/>
              </w:rPr>
            </w:pPr>
            <w:r>
              <w:rPr>
                <w:szCs w:val="24"/>
              </w:rPr>
              <w:t>252</w:t>
            </w:r>
            <w:r>
              <w:rPr>
                <w:rFonts w:hint="eastAsia"/>
                <w:szCs w:val="24"/>
              </w:rPr>
              <w:t>.</w:t>
            </w:r>
            <w:r>
              <w:rPr>
                <w:szCs w:val="24"/>
              </w:rPr>
              <w:t>2</w:t>
            </w:r>
          </w:p>
        </w:tc>
        <w:tc>
          <w:tcPr>
            <w:tcW w:w="872" w:type="pct"/>
          </w:tcPr>
          <w:p w:rsidR="00D8380C" w:rsidRDefault="00D8380C">
            <w:pPr>
              <w:spacing w:line="360" w:lineRule="exact"/>
              <w:jc w:val="center"/>
              <w:rPr>
                <w:szCs w:val="24"/>
              </w:rPr>
            </w:pPr>
            <w:r>
              <w:rPr>
                <w:szCs w:val="24"/>
              </w:rPr>
              <w:t>202</w:t>
            </w:r>
            <w:r>
              <w:rPr>
                <w:rFonts w:hint="eastAsia"/>
                <w:szCs w:val="24"/>
              </w:rPr>
              <w:t>.</w:t>
            </w:r>
            <w:r>
              <w:rPr>
                <w:szCs w:val="24"/>
              </w:rPr>
              <w:t>5</w:t>
            </w:r>
          </w:p>
        </w:tc>
        <w:tc>
          <w:tcPr>
            <w:tcW w:w="872" w:type="pct"/>
          </w:tcPr>
          <w:p w:rsidR="00D8380C" w:rsidRDefault="00D8380C">
            <w:pPr>
              <w:spacing w:line="360" w:lineRule="exact"/>
              <w:jc w:val="center"/>
              <w:rPr>
                <w:szCs w:val="24"/>
              </w:rPr>
            </w:pPr>
            <w:r>
              <w:rPr>
                <w:szCs w:val="24"/>
              </w:rPr>
              <w:t>124</w:t>
            </w:r>
            <w:r>
              <w:rPr>
                <w:rFonts w:hint="eastAsia"/>
                <w:szCs w:val="24"/>
              </w:rPr>
              <w:t>.</w:t>
            </w:r>
            <w:r>
              <w:rPr>
                <w:szCs w:val="24"/>
              </w:rPr>
              <w:t>9</w:t>
            </w:r>
          </w:p>
        </w:tc>
        <w:tc>
          <w:tcPr>
            <w:tcW w:w="969" w:type="pct"/>
          </w:tcPr>
          <w:p w:rsidR="00D8380C" w:rsidRDefault="00D8380C">
            <w:pPr>
              <w:spacing w:line="360" w:lineRule="exact"/>
              <w:jc w:val="center"/>
              <w:rPr>
                <w:szCs w:val="24"/>
              </w:rPr>
            </w:pPr>
            <w:r>
              <w:rPr>
                <w:szCs w:val="24"/>
              </w:rPr>
              <w:t>111</w:t>
            </w:r>
            <w:r>
              <w:rPr>
                <w:rFonts w:hint="eastAsia"/>
                <w:szCs w:val="24"/>
              </w:rPr>
              <w:t>.</w:t>
            </w:r>
            <w:r>
              <w:rPr>
                <w:szCs w:val="24"/>
              </w:rPr>
              <w:t>2</w:t>
            </w:r>
          </w:p>
        </w:tc>
      </w:tr>
      <w:tr w:rsidR="00D8380C">
        <w:tc>
          <w:tcPr>
            <w:tcW w:w="1415"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缺血性心脏病</w:t>
            </w:r>
          </w:p>
        </w:tc>
        <w:tc>
          <w:tcPr>
            <w:tcW w:w="872" w:type="pct"/>
          </w:tcPr>
          <w:p w:rsidR="00D8380C" w:rsidRDefault="00D8380C">
            <w:pPr>
              <w:spacing w:line="360" w:lineRule="exact"/>
              <w:jc w:val="center"/>
              <w:rPr>
                <w:szCs w:val="24"/>
              </w:rPr>
            </w:pPr>
            <w:r>
              <w:rPr>
                <w:szCs w:val="24"/>
              </w:rPr>
              <w:t>81</w:t>
            </w:r>
            <w:r>
              <w:rPr>
                <w:rFonts w:hint="eastAsia"/>
                <w:szCs w:val="24"/>
              </w:rPr>
              <w:t>.</w:t>
            </w:r>
            <w:r>
              <w:rPr>
                <w:szCs w:val="24"/>
              </w:rPr>
              <w:t>5</w:t>
            </w:r>
          </w:p>
        </w:tc>
        <w:tc>
          <w:tcPr>
            <w:tcW w:w="872" w:type="pct"/>
          </w:tcPr>
          <w:p w:rsidR="00D8380C" w:rsidRDefault="00D8380C">
            <w:pPr>
              <w:spacing w:line="360" w:lineRule="exact"/>
              <w:jc w:val="center"/>
              <w:rPr>
                <w:szCs w:val="24"/>
              </w:rPr>
            </w:pPr>
            <w:r>
              <w:rPr>
                <w:szCs w:val="24"/>
              </w:rPr>
              <w:t>78</w:t>
            </w:r>
            <w:r>
              <w:rPr>
                <w:rFonts w:hint="eastAsia"/>
                <w:szCs w:val="24"/>
              </w:rPr>
              <w:t>.</w:t>
            </w:r>
            <w:r>
              <w:rPr>
                <w:szCs w:val="24"/>
              </w:rPr>
              <w:t>2</w:t>
            </w:r>
          </w:p>
        </w:tc>
        <w:tc>
          <w:tcPr>
            <w:tcW w:w="872" w:type="pct"/>
          </w:tcPr>
          <w:p w:rsidR="00D8380C" w:rsidRDefault="00D8380C">
            <w:pPr>
              <w:spacing w:line="360" w:lineRule="exact"/>
              <w:jc w:val="center"/>
              <w:rPr>
                <w:szCs w:val="24"/>
              </w:rPr>
            </w:pPr>
            <w:r>
              <w:rPr>
                <w:szCs w:val="24"/>
              </w:rPr>
              <w:t>58</w:t>
            </w:r>
            <w:r>
              <w:rPr>
                <w:rFonts w:hint="eastAsia"/>
                <w:szCs w:val="24"/>
              </w:rPr>
              <w:t>.</w:t>
            </w:r>
            <w:r>
              <w:rPr>
                <w:szCs w:val="24"/>
              </w:rPr>
              <w:t>7</w:t>
            </w:r>
          </w:p>
        </w:tc>
        <w:tc>
          <w:tcPr>
            <w:tcW w:w="969" w:type="pct"/>
          </w:tcPr>
          <w:p w:rsidR="00D8380C" w:rsidRDefault="00D8380C">
            <w:pPr>
              <w:spacing w:line="360" w:lineRule="exact"/>
              <w:jc w:val="center"/>
              <w:rPr>
                <w:szCs w:val="24"/>
              </w:rPr>
            </w:pPr>
            <w:r>
              <w:rPr>
                <w:szCs w:val="24"/>
              </w:rPr>
              <w:t>59</w:t>
            </w:r>
            <w:r>
              <w:rPr>
                <w:rFonts w:hint="eastAsia"/>
                <w:szCs w:val="24"/>
              </w:rPr>
              <w:t>.</w:t>
            </w:r>
            <w:r>
              <w:rPr>
                <w:szCs w:val="24"/>
              </w:rPr>
              <w:t>4</w:t>
            </w:r>
          </w:p>
        </w:tc>
      </w:tr>
      <w:tr w:rsidR="00D8380C">
        <w:tc>
          <w:tcPr>
            <w:tcW w:w="1415" w:type="pct"/>
          </w:tcPr>
          <w:p w:rsidR="00D8380C" w:rsidRDefault="00D8380C">
            <w:pPr>
              <w:spacing w:line="360" w:lineRule="exact"/>
              <w:rPr>
                <w:rFonts w:ascii="SimHei" w:eastAsia="SimHei"/>
                <w:bCs/>
                <w:color w:val="FF0000"/>
                <w:szCs w:val="24"/>
              </w:rPr>
            </w:pPr>
            <w:r>
              <w:rPr>
                <w:rFonts w:ascii="SimHei" w:eastAsia="SimHei" w:hint="eastAsia"/>
                <w:bCs/>
                <w:color w:val="FF0000"/>
                <w:szCs w:val="24"/>
              </w:rPr>
              <w:t>急性心肌梗死</w:t>
            </w:r>
          </w:p>
        </w:tc>
        <w:tc>
          <w:tcPr>
            <w:tcW w:w="872" w:type="pct"/>
          </w:tcPr>
          <w:p w:rsidR="00D8380C" w:rsidRDefault="00D8380C">
            <w:pPr>
              <w:spacing w:line="360" w:lineRule="exact"/>
              <w:jc w:val="center"/>
              <w:rPr>
                <w:szCs w:val="24"/>
              </w:rPr>
            </w:pPr>
            <w:r>
              <w:rPr>
                <w:szCs w:val="24"/>
              </w:rPr>
              <w:t>55</w:t>
            </w:r>
            <w:r>
              <w:rPr>
                <w:rFonts w:hint="eastAsia"/>
                <w:szCs w:val="24"/>
              </w:rPr>
              <w:t>.</w:t>
            </w:r>
            <w:r>
              <w:rPr>
                <w:szCs w:val="24"/>
              </w:rPr>
              <w:t>2</w:t>
            </w:r>
          </w:p>
        </w:tc>
        <w:tc>
          <w:tcPr>
            <w:tcW w:w="872" w:type="pct"/>
          </w:tcPr>
          <w:p w:rsidR="00D8380C" w:rsidRDefault="00D8380C">
            <w:pPr>
              <w:spacing w:line="360" w:lineRule="exact"/>
              <w:jc w:val="center"/>
              <w:rPr>
                <w:szCs w:val="24"/>
              </w:rPr>
            </w:pPr>
            <w:r>
              <w:rPr>
                <w:szCs w:val="24"/>
              </w:rPr>
              <w:t>58</w:t>
            </w:r>
            <w:r>
              <w:rPr>
                <w:rFonts w:hint="eastAsia"/>
                <w:szCs w:val="24"/>
              </w:rPr>
              <w:t>.</w:t>
            </w:r>
            <w:r>
              <w:rPr>
                <w:szCs w:val="24"/>
              </w:rPr>
              <w:t>3</w:t>
            </w:r>
          </w:p>
        </w:tc>
        <w:tc>
          <w:tcPr>
            <w:tcW w:w="872" w:type="pct"/>
          </w:tcPr>
          <w:p w:rsidR="00D8380C" w:rsidRDefault="00D8380C">
            <w:pPr>
              <w:spacing w:line="360" w:lineRule="exact"/>
              <w:jc w:val="center"/>
              <w:rPr>
                <w:szCs w:val="24"/>
              </w:rPr>
            </w:pPr>
            <w:r>
              <w:rPr>
                <w:szCs w:val="24"/>
              </w:rPr>
              <w:t>42</w:t>
            </w:r>
            <w:r>
              <w:rPr>
                <w:rFonts w:hint="eastAsia"/>
                <w:szCs w:val="24"/>
              </w:rPr>
              <w:t>.</w:t>
            </w:r>
            <w:r>
              <w:rPr>
                <w:szCs w:val="24"/>
              </w:rPr>
              <w:t>6</w:t>
            </w:r>
          </w:p>
        </w:tc>
        <w:tc>
          <w:tcPr>
            <w:tcW w:w="969" w:type="pct"/>
          </w:tcPr>
          <w:p w:rsidR="00D8380C" w:rsidRDefault="00D8380C">
            <w:pPr>
              <w:spacing w:line="360" w:lineRule="exact"/>
              <w:jc w:val="center"/>
              <w:rPr>
                <w:szCs w:val="24"/>
              </w:rPr>
            </w:pPr>
            <w:r>
              <w:rPr>
                <w:szCs w:val="24"/>
              </w:rPr>
              <w:t>43</w:t>
            </w:r>
            <w:r>
              <w:rPr>
                <w:rFonts w:hint="eastAsia"/>
                <w:szCs w:val="24"/>
              </w:rPr>
              <w:t>.</w:t>
            </w:r>
            <w:r>
              <w:rPr>
                <w:szCs w:val="24"/>
              </w:rPr>
              <w:t>1</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szCs w:val="24"/>
        </w:rPr>
        <w:t>经合组织</w:t>
      </w:r>
      <w:r>
        <w:rPr>
          <w:rFonts w:hint="eastAsia"/>
          <w:szCs w:val="24"/>
        </w:rPr>
        <w:t>2006</w:t>
      </w:r>
      <w:r>
        <w:rPr>
          <w:rFonts w:hint="eastAsia"/>
          <w:szCs w:val="24"/>
        </w:rPr>
        <w:t>年数据。</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按地区和性别分列的医院内缺血性心脏病的死亡率</w:t>
      </w:r>
      <w:r>
        <w:rPr>
          <w:rFonts w:ascii="SimHei" w:eastAsia="SimHei"/>
          <w:bCs/>
          <w:color w:val="FF0000"/>
          <w:szCs w:val="24"/>
        </w:rPr>
        <w:t xml:space="preserve"> </w:t>
      </w:r>
    </w:p>
    <w:p w:rsidR="00D8380C" w:rsidRDefault="00D8380C">
      <w:pPr>
        <w:spacing w:after="240" w:line="240" w:lineRule="auto"/>
        <w:jc w:val="center"/>
        <w:rPr>
          <w:rFonts w:hint="eastAsia"/>
          <w:color w:val="FF66CC"/>
          <w:szCs w:val="24"/>
        </w:rPr>
      </w:pPr>
      <w:r>
        <w:rPr>
          <w:noProof/>
          <w:color w:val="FF66CC"/>
          <w:sz w:val="20"/>
          <w:szCs w:val="24"/>
        </w:rPr>
        <w:pict>
          <v:group id="_x0000_s1959" style="position:absolute;left:0;text-align:left;margin-left:96pt;margin-top:4.4pt;width:196.5pt;height:181.2pt;z-index:1" coordorigin="3116,8309" coordsize="3930,3624">
            <v:shapetype id="_x0000_t202" coordsize="21600,21600" o:spt="202" path="m,l,21600r21600,l21600,xe">
              <v:stroke joinstyle="miter"/>
              <v:path gradientshapeok="t" o:connecttype="rect"/>
            </v:shapetype>
            <v:shape id="_x0000_s1946" type="#_x0000_t202" style="position:absolute;left:3204;top:8365;width:720;height:3432" stroked="f">
              <v:textbox>
                <w:txbxContent>
                  <w:p w:rsidR="00CD1A46" w:rsidRDefault="00CD1A46"/>
                </w:txbxContent>
              </v:textbox>
            </v:shape>
            <v:shape id="_x0000_s1947" type="#_x0000_t202" style="position:absolute;left:5964;top:11669;width:480;height:208" stroked="f">
              <v:textbox>
                <w:txbxContent>
                  <w:p w:rsidR="00CD1A46" w:rsidRDefault="00CD1A46"/>
                </w:txbxContent>
              </v:textbox>
            </v:shape>
            <v:shape id="_x0000_s1948" type="#_x0000_t202" style="position:absolute;left:6566;top:11677;width:480;height:208" stroked="f">
              <v:textbox>
                <w:txbxContent>
                  <w:p w:rsidR="00CD1A46" w:rsidRDefault="00CD1A46"/>
                </w:txbxContent>
              </v:textbox>
            </v:shape>
            <v:shape id="_x0000_s1949" type="#_x0000_t202" style="position:absolute;left:3116;top:8309;width:960;height:3432" filled="f" stroked="f">
              <v:textbox>
                <w:txbxContent>
                  <w:p w:rsidR="00CD1A46" w:rsidRDefault="00CD1A46">
                    <w:pPr>
                      <w:spacing w:line="200" w:lineRule="exact"/>
                      <w:jc w:val="right"/>
                      <w:rPr>
                        <w:rFonts w:hint="eastAsia"/>
                        <w:sz w:val="15"/>
                        <w:szCs w:val="24"/>
                      </w:rPr>
                    </w:pPr>
                    <w:r>
                      <w:rPr>
                        <w:rFonts w:hint="eastAsia"/>
                        <w:sz w:val="15"/>
                        <w:szCs w:val="24"/>
                      </w:rPr>
                      <w:t>2004</w:t>
                    </w:r>
                    <w:r>
                      <w:rPr>
                        <w:rFonts w:hint="eastAsia"/>
                        <w:sz w:val="15"/>
                        <w:szCs w:val="24"/>
                      </w:rPr>
                      <w:t>年</w:t>
                    </w:r>
                  </w:p>
                  <w:p w:rsidR="00CD1A46" w:rsidRDefault="00CD1A46">
                    <w:pPr>
                      <w:spacing w:line="20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00" w:lineRule="exact"/>
                      <w:jc w:val="right"/>
                      <w:rPr>
                        <w:rFonts w:hint="eastAsia"/>
                        <w:sz w:val="15"/>
                        <w:szCs w:val="24"/>
                      </w:rPr>
                    </w:pPr>
                    <w:r>
                      <w:rPr>
                        <w:rFonts w:hint="eastAsia"/>
                        <w:sz w:val="15"/>
                        <w:szCs w:val="24"/>
                      </w:rPr>
                      <w:t>北部</w:t>
                    </w:r>
                  </w:p>
                  <w:p w:rsidR="00CD1A46" w:rsidRDefault="00CD1A46">
                    <w:pPr>
                      <w:spacing w:line="200" w:lineRule="exact"/>
                      <w:jc w:val="right"/>
                      <w:rPr>
                        <w:rFonts w:hint="eastAsia"/>
                        <w:sz w:val="15"/>
                        <w:szCs w:val="24"/>
                      </w:rPr>
                    </w:pPr>
                    <w:r>
                      <w:rPr>
                        <w:rFonts w:hint="eastAsia"/>
                        <w:sz w:val="15"/>
                        <w:szCs w:val="24"/>
                      </w:rPr>
                      <w:t>中部</w:t>
                    </w:r>
                  </w:p>
                  <w:p w:rsidR="00CD1A46" w:rsidRDefault="00CD1A46">
                    <w:pPr>
                      <w:spacing w:line="200" w:lineRule="exact"/>
                      <w:jc w:val="right"/>
                      <w:rPr>
                        <w:rFonts w:hint="eastAsia"/>
                        <w:sz w:val="15"/>
                        <w:szCs w:val="24"/>
                      </w:rPr>
                    </w:pPr>
                    <w:r>
                      <w:rPr>
                        <w:rFonts w:hint="eastAsia"/>
                        <w:sz w:val="15"/>
                        <w:szCs w:val="24"/>
                      </w:rPr>
                      <w:t>LVT</w:t>
                    </w:r>
                  </w:p>
                  <w:p w:rsidR="00CD1A46" w:rsidRDefault="00CD1A46">
                    <w:pPr>
                      <w:spacing w:line="200" w:lineRule="exact"/>
                      <w:jc w:val="right"/>
                      <w:rPr>
                        <w:rFonts w:hint="eastAsia"/>
                        <w:sz w:val="15"/>
                        <w:szCs w:val="24"/>
                      </w:rPr>
                    </w:pPr>
                    <w:r>
                      <w:rPr>
                        <w:rFonts w:hint="eastAsia"/>
                        <w:sz w:val="15"/>
                        <w:szCs w:val="24"/>
                      </w:rPr>
                      <w:t>阿连特茹</w:t>
                    </w:r>
                  </w:p>
                  <w:p w:rsidR="00CD1A46" w:rsidRDefault="00CD1A46">
                    <w:pPr>
                      <w:spacing w:line="200" w:lineRule="exact"/>
                      <w:jc w:val="right"/>
                      <w:rPr>
                        <w:rFonts w:hint="eastAsia"/>
                        <w:sz w:val="15"/>
                        <w:szCs w:val="24"/>
                      </w:rPr>
                    </w:pPr>
                    <w:r>
                      <w:rPr>
                        <w:rFonts w:hint="eastAsia"/>
                        <w:sz w:val="15"/>
                        <w:szCs w:val="24"/>
                      </w:rPr>
                      <w:t>阿尔加维</w:t>
                    </w:r>
                  </w:p>
                  <w:p w:rsidR="00CD1A46" w:rsidRDefault="00CD1A46">
                    <w:pPr>
                      <w:spacing w:line="200" w:lineRule="exact"/>
                      <w:jc w:val="right"/>
                      <w:rPr>
                        <w:rFonts w:hint="eastAsia"/>
                        <w:sz w:val="15"/>
                        <w:szCs w:val="24"/>
                      </w:rPr>
                    </w:pPr>
                  </w:p>
                  <w:p w:rsidR="00CD1A46" w:rsidRDefault="00CD1A46">
                    <w:pPr>
                      <w:spacing w:line="200" w:lineRule="exact"/>
                      <w:jc w:val="right"/>
                      <w:rPr>
                        <w:rFonts w:hint="eastAsia"/>
                        <w:sz w:val="15"/>
                        <w:szCs w:val="24"/>
                      </w:rPr>
                    </w:pPr>
                  </w:p>
                  <w:p w:rsidR="00CD1A46" w:rsidRDefault="00CD1A46">
                    <w:pPr>
                      <w:spacing w:line="200" w:lineRule="exact"/>
                      <w:jc w:val="right"/>
                      <w:rPr>
                        <w:rFonts w:hint="eastAsia"/>
                        <w:sz w:val="15"/>
                        <w:szCs w:val="24"/>
                      </w:rPr>
                    </w:pPr>
                    <w:r>
                      <w:rPr>
                        <w:rFonts w:hint="eastAsia"/>
                        <w:sz w:val="15"/>
                        <w:szCs w:val="24"/>
                      </w:rPr>
                      <w:t>2006</w:t>
                    </w:r>
                    <w:r>
                      <w:rPr>
                        <w:rFonts w:hint="eastAsia"/>
                        <w:sz w:val="15"/>
                        <w:szCs w:val="24"/>
                      </w:rPr>
                      <w:t>年</w:t>
                    </w:r>
                  </w:p>
                  <w:p w:rsidR="00CD1A46" w:rsidRDefault="00CD1A46">
                    <w:pPr>
                      <w:spacing w:line="20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00" w:lineRule="exact"/>
                      <w:jc w:val="right"/>
                      <w:rPr>
                        <w:rFonts w:hint="eastAsia"/>
                        <w:sz w:val="15"/>
                        <w:szCs w:val="24"/>
                      </w:rPr>
                    </w:pPr>
                    <w:r>
                      <w:rPr>
                        <w:rFonts w:hint="eastAsia"/>
                        <w:sz w:val="15"/>
                        <w:szCs w:val="24"/>
                      </w:rPr>
                      <w:t>北部</w:t>
                    </w:r>
                  </w:p>
                  <w:p w:rsidR="00CD1A46" w:rsidRDefault="00CD1A46">
                    <w:pPr>
                      <w:spacing w:line="200" w:lineRule="exact"/>
                      <w:jc w:val="right"/>
                      <w:rPr>
                        <w:rFonts w:hint="eastAsia"/>
                        <w:sz w:val="15"/>
                        <w:szCs w:val="24"/>
                      </w:rPr>
                    </w:pPr>
                    <w:r>
                      <w:rPr>
                        <w:rFonts w:hint="eastAsia"/>
                        <w:sz w:val="15"/>
                        <w:szCs w:val="24"/>
                      </w:rPr>
                      <w:t>中部</w:t>
                    </w:r>
                  </w:p>
                  <w:p w:rsidR="00CD1A46" w:rsidRDefault="00CD1A46">
                    <w:pPr>
                      <w:spacing w:line="200" w:lineRule="exact"/>
                      <w:jc w:val="right"/>
                      <w:rPr>
                        <w:rFonts w:hint="eastAsia"/>
                        <w:sz w:val="15"/>
                        <w:szCs w:val="24"/>
                      </w:rPr>
                    </w:pPr>
                    <w:r>
                      <w:rPr>
                        <w:rFonts w:hint="eastAsia"/>
                        <w:sz w:val="15"/>
                        <w:szCs w:val="24"/>
                      </w:rPr>
                      <w:t>LVT</w:t>
                    </w:r>
                  </w:p>
                  <w:p w:rsidR="00CD1A46" w:rsidRDefault="00CD1A46">
                    <w:pPr>
                      <w:spacing w:line="200" w:lineRule="exact"/>
                      <w:jc w:val="right"/>
                      <w:rPr>
                        <w:rFonts w:hint="eastAsia"/>
                        <w:sz w:val="15"/>
                        <w:szCs w:val="24"/>
                      </w:rPr>
                    </w:pPr>
                    <w:r>
                      <w:rPr>
                        <w:rFonts w:hint="eastAsia"/>
                        <w:sz w:val="15"/>
                        <w:szCs w:val="24"/>
                      </w:rPr>
                      <w:t>阿连特茹</w:t>
                    </w:r>
                  </w:p>
                  <w:p w:rsidR="00CD1A46" w:rsidRDefault="00CD1A46">
                    <w:pPr>
                      <w:spacing w:line="200" w:lineRule="exact"/>
                      <w:jc w:val="right"/>
                      <w:rPr>
                        <w:sz w:val="15"/>
                      </w:rPr>
                    </w:pPr>
                    <w:r>
                      <w:rPr>
                        <w:rFonts w:hint="eastAsia"/>
                        <w:sz w:val="15"/>
                        <w:szCs w:val="24"/>
                      </w:rPr>
                      <w:t>阿尔加维</w:t>
                    </w:r>
                  </w:p>
                </w:txbxContent>
              </v:textbox>
            </v:shape>
            <v:shape id="_x0000_s1950" type="#_x0000_t202" style="position:absolute;left:5828;top:11517;width:1128;height:416" filled="f" stroked="f">
              <v:textbox>
                <w:txbxContent>
                  <w:p w:rsidR="00CD1A46" w:rsidRDefault="00CD1A46">
                    <w:pPr>
                      <w:rPr>
                        <w:rFonts w:hint="eastAsia"/>
                        <w:sz w:val="15"/>
                      </w:rPr>
                    </w:pPr>
                    <w:r>
                      <w:rPr>
                        <w:rFonts w:hint="eastAsia"/>
                        <w:sz w:val="15"/>
                      </w:rPr>
                      <w:t>女</w:t>
                    </w:r>
                    <w:r>
                      <w:rPr>
                        <w:rFonts w:hint="eastAsia"/>
                        <w:sz w:val="15"/>
                      </w:rPr>
                      <w:t xml:space="preserve">      </w:t>
                    </w:r>
                    <w:r>
                      <w:rPr>
                        <w:rFonts w:hint="eastAsia"/>
                        <w:sz w:val="15"/>
                      </w:rPr>
                      <w:t>男</w:t>
                    </w:r>
                  </w:p>
                </w:txbxContent>
              </v:textbox>
            </v:shape>
          </v:group>
        </w:pict>
      </w:r>
      <w:r>
        <w:rPr>
          <w:color w:val="FF66CC"/>
          <w:szCs w:val="24"/>
        </w:rPr>
        <w:fldChar w:fldCharType="begin"/>
      </w:r>
      <w:r>
        <w:rPr>
          <w:color w:val="FF66CC"/>
          <w:szCs w:val="24"/>
        </w:rPr>
        <w:instrText xml:space="preserve"> INCLUDEPICTURE "http://www.acs.min-saude.pt/NR/rdonlyres/84FD470B-5ED2-4B1F-BB4E-785E990C5335/10009/letalidadeDICgenero2.png" \* MERGEFORMATINET </w:instrText>
      </w:r>
      <w:r>
        <w:rPr>
          <w:color w:val="FF66CC"/>
          <w:szCs w:val="24"/>
        </w:rPr>
        <w:fldChar w:fldCharType="separate"/>
      </w:r>
      <w:r>
        <w:rPr>
          <w:color w:val="FF66CC"/>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etalidade intra-hospitalar por DIC - Região Plano e Género" style="width:306pt;height:189pt">
            <v:imagedata r:id="rId14" r:href="rId15"/>
          </v:shape>
        </w:pict>
      </w:r>
      <w:r>
        <w:rPr>
          <w:color w:val="FF66CC"/>
          <w:szCs w:val="24"/>
        </w:rPr>
        <w:fldChar w:fldCharType="end"/>
      </w:r>
    </w:p>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spacing w:after="240" w:line="360" w:lineRule="exact"/>
        <w:rPr>
          <w:color w:val="FF66CC"/>
          <w:szCs w:val="24"/>
        </w:rPr>
      </w:pP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br w:type="page"/>
      </w:r>
      <w:r>
        <w:rPr>
          <w:rFonts w:ascii="SimHei" w:eastAsia="SimHei" w:hint="eastAsia"/>
          <w:bCs/>
          <w:color w:val="FF0000"/>
          <w:szCs w:val="24"/>
        </w:rPr>
        <w:t>按地区和性别分列的医院内中风死亡率</w:t>
      </w:r>
      <w:r>
        <w:rPr>
          <w:rFonts w:ascii="SimHei" w:eastAsia="SimHei"/>
          <w:bCs/>
          <w:color w:val="FF0000"/>
          <w:szCs w:val="24"/>
        </w:rPr>
        <w:t xml:space="preserve"> </w:t>
      </w:r>
    </w:p>
    <w:p w:rsidR="00D8380C" w:rsidRDefault="00D8380C">
      <w:pPr>
        <w:spacing w:after="240" w:line="240" w:lineRule="auto"/>
        <w:jc w:val="center"/>
        <w:rPr>
          <w:b/>
          <w:color w:val="FF66CC"/>
          <w:szCs w:val="24"/>
        </w:rPr>
      </w:pPr>
      <w:r>
        <w:rPr>
          <w:noProof/>
          <w:sz w:val="20"/>
          <w:szCs w:val="24"/>
        </w:rPr>
        <w:pict>
          <v:group id="_x0000_s1965" style="position:absolute;left:0;text-align:left;margin-left:90.5pt;margin-top:3.9pt;width:209.25pt;height:191.2pt;z-index:2" coordorigin="3006,2419" coordsize="4185,3824">
            <v:shape id="_x0000_s1951" type="#_x0000_t202" style="position:absolute;left:3094;top:2533;width:720;height:3432" stroked="f">
              <v:textbox>
                <w:txbxContent>
                  <w:p w:rsidR="00CD1A46" w:rsidRDefault="00CD1A46"/>
                </w:txbxContent>
              </v:textbox>
            </v:shape>
            <v:shape id="_x0000_s1952" type="#_x0000_t202" style="position:absolute;left:3006;top:2419;width:960;height:3824" filled="f" stroked="f">
              <v:textbox>
                <w:txbxContent>
                  <w:p w:rsidR="00CD1A46" w:rsidRDefault="00CD1A46">
                    <w:pPr>
                      <w:spacing w:line="210" w:lineRule="exact"/>
                      <w:jc w:val="right"/>
                      <w:rPr>
                        <w:rFonts w:hint="eastAsia"/>
                        <w:sz w:val="15"/>
                        <w:szCs w:val="24"/>
                      </w:rPr>
                    </w:pPr>
                    <w:r>
                      <w:rPr>
                        <w:rFonts w:hint="eastAsia"/>
                        <w:sz w:val="15"/>
                        <w:szCs w:val="24"/>
                      </w:rPr>
                      <w:t>2004</w:t>
                    </w:r>
                    <w:r>
                      <w:rPr>
                        <w:rFonts w:hint="eastAsia"/>
                        <w:sz w:val="15"/>
                        <w:szCs w:val="24"/>
                      </w:rPr>
                      <w:t>年</w:t>
                    </w:r>
                  </w:p>
                  <w:p w:rsidR="00CD1A46" w:rsidRDefault="00CD1A46">
                    <w:pPr>
                      <w:spacing w:line="21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10" w:lineRule="exact"/>
                      <w:jc w:val="right"/>
                      <w:rPr>
                        <w:rFonts w:hint="eastAsia"/>
                        <w:sz w:val="15"/>
                        <w:szCs w:val="24"/>
                      </w:rPr>
                    </w:pPr>
                    <w:r>
                      <w:rPr>
                        <w:rFonts w:hint="eastAsia"/>
                        <w:sz w:val="15"/>
                        <w:szCs w:val="24"/>
                      </w:rPr>
                      <w:t>北部</w:t>
                    </w:r>
                  </w:p>
                  <w:p w:rsidR="00CD1A46" w:rsidRDefault="00CD1A46">
                    <w:pPr>
                      <w:spacing w:line="210" w:lineRule="exact"/>
                      <w:jc w:val="right"/>
                      <w:rPr>
                        <w:rFonts w:hint="eastAsia"/>
                        <w:sz w:val="15"/>
                        <w:szCs w:val="24"/>
                      </w:rPr>
                    </w:pPr>
                    <w:r>
                      <w:rPr>
                        <w:rFonts w:hint="eastAsia"/>
                        <w:sz w:val="15"/>
                        <w:szCs w:val="24"/>
                      </w:rPr>
                      <w:t>中部</w:t>
                    </w:r>
                  </w:p>
                  <w:p w:rsidR="00CD1A46" w:rsidRDefault="00CD1A46">
                    <w:pPr>
                      <w:spacing w:line="210" w:lineRule="exact"/>
                      <w:jc w:val="right"/>
                      <w:rPr>
                        <w:rFonts w:hint="eastAsia"/>
                        <w:sz w:val="15"/>
                        <w:szCs w:val="24"/>
                      </w:rPr>
                    </w:pPr>
                    <w:r>
                      <w:rPr>
                        <w:rFonts w:hint="eastAsia"/>
                        <w:sz w:val="15"/>
                        <w:szCs w:val="24"/>
                      </w:rPr>
                      <w:t>LVT</w:t>
                    </w:r>
                  </w:p>
                  <w:p w:rsidR="00CD1A46" w:rsidRDefault="00CD1A46">
                    <w:pPr>
                      <w:spacing w:line="210" w:lineRule="exact"/>
                      <w:jc w:val="right"/>
                      <w:rPr>
                        <w:rFonts w:hint="eastAsia"/>
                        <w:sz w:val="15"/>
                        <w:szCs w:val="24"/>
                      </w:rPr>
                    </w:pPr>
                    <w:r>
                      <w:rPr>
                        <w:rFonts w:hint="eastAsia"/>
                        <w:sz w:val="15"/>
                        <w:szCs w:val="24"/>
                      </w:rPr>
                      <w:t>阿连特茹</w:t>
                    </w:r>
                  </w:p>
                  <w:p w:rsidR="00CD1A46" w:rsidRDefault="00CD1A46">
                    <w:pPr>
                      <w:spacing w:line="210" w:lineRule="exact"/>
                      <w:jc w:val="right"/>
                      <w:rPr>
                        <w:rFonts w:hint="eastAsia"/>
                        <w:sz w:val="15"/>
                        <w:szCs w:val="24"/>
                      </w:rPr>
                    </w:pPr>
                    <w:r>
                      <w:rPr>
                        <w:rFonts w:hint="eastAsia"/>
                        <w:sz w:val="15"/>
                        <w:szCs w:val="24"/>
                      </w:rPr>
                      <w:t>阿尔加维</w:t>
                    </w:r>
                  </w:p>
                  <w:p w:rsidR="00CD1A46" w:rsidRDefault="00CD1A46">
                    <w:pPr>
                      <w:spacing w:line="210" w:lineRule="exact"/>
                      <w:jc w:val="right"/>
                      <w:rPr>
                        <w:rFonts w:hint="eastAsia"/>
                        <w:sz w:val="15"/>
                        <w:szCs w:val="24"/>
                      </w:rPr>
                    </w:pPr>
                  </w:p>
                  <w:p w:rsidR="00CD1A46" w:rsidRDefault="00CD1A46">
                    <w:pPr>
                      <w:spacing w:line="210" w:lineRule="exact"/>
                      <w:jc w:val="right"/>
                      <w:rPr>
                        <w:rFonts w:hint="eastAsia"/>
                        <w:sz w:val="15"/>
                        <w:szCs w:val="24"/>
                      </w:rPr>
                    </w:pPr>
                  </w:p>
                  <w:p w:rsidR="00CD1A46" w:rsidRDefault="00CD1A46">
                    <w:pPr>
                      <w:spacing w:line="210" w:lineRule="exact"/>
                      <w:jc w:val="right"/>
                      <w:rPr>
                        <w:rFonts w:hint="eastAsia"/>
                        <w:sz w:val="15"/>
                        <w:szCs w:val="24"/>
                      </w:rPr>
                    </w:pPr>
                    <w:r>
                      <w:rPr>
                        <w:rFonts w:hint="eastAsia"/>
                        <w:sz w:val="15"/>
                        <w:szCs w:val="24"/>
                      </w:rPr>
                      <w:t>2006</w:t>
                    </w:r>
                    <w:r>
                      <w:rPr>
                        <w:rFonts w:hint="eastAsia"/>
                        <w:sz w:val="15"/>
                        <w:szCs w:val="24"/>
                      </w:rPr>
                      <w:t>年</w:t>
                    </w:r>
                  </w:p>
                  <w:p w:rsidR="00CD1A46" w:rsidRDefault="00CD1A46">
                    <w:pPr>
                      <w:spacing w:line="21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10" w:lineRule="exact"/>
                      <w:jc w:val="right"/>
                      <w:rPr>
                        <w:rFonts w:hint="eastAsia"/>
                        <w:sz w:val="15"/>
                        <w:szCs w:val="24"/>
                      </w:rPr>
                    </w:pPr>
                    <w:r>
                      <w:rPr>
                        <w:rFonts w:hint="eastAsia"/>
                        <w:sz w:val="15"/>
                        <w:szCs w:val="24"/>
                      </w:rPr>
                      <w:t>北部</w:t>
                    </w:r>
                  </w:p>
                  <w:p w:rsidR="00CD1A46" w:rsidRDefault="00CD1A46">
                    <w:pPr>
                      <w:spacing w:line="210" w:lineRule="exact"/>
                      <w:jc w:val="right"/>
                      <w:rPr>
                        <w:rFonts w:hint="eastAsia"/>
                        <w:sz w:val="15"/>
                        <w:szCs w:val="24"/>
                      </w:rPr>
                    </w:pPr>
                    <w:r>
                      <w:rPr>
                        <w:rFonts w:hint="eastAsia"/>
                        <w:sz w:val="15"/>
                        <w:szCs w:val="24"/>
                      </w:rPr>
                      <w:t>中部</w:t>
                    </w:r>
                  </w:p>
                  <w:p w:rsidR="00CD1A46" w:rsidRDefault="00CD1A46">
                    <w:pPr>
                      <w:spacing w:line="210" w:lineRule="exact"/>
                      <w:jc w:val="right"/>
                      <w:rPr>
                        <w:rFonts w:hint="eastAsia"/>
                        <w:sz w:val="15"/>
                        <w:szCs w:val="24"/>
                      </w:rPr>
                    </w:pPr>
                    <w:r>
                      <w:rPr>
                        <w:rFonts w:hint="eastAsia"/>
                        <w:sz w:val="15"/>
                        <w:szCs w:val="24"/>
                      </w:rPr>
                      <w:t>LVT</w:t>
                    </w:r>
                  </w:p>
                  <w:p w:rsidR="00CD1A46" w:rsidRDefault="00CD1A46">
                    <w:pPr>
                      <w:spacing w:line="210" w:lineRule="exact"/>
                      <w:jc w:val="right"/>
                      <w:rPr>
                        <w:rFonts w:hint="eastAsia"/>
                        <w:sz w:val="15"/>
                        <w:szCs w:val="24"/>
                      </w:rPr>
                    </w:pPr>
                    <w:r>
                      <w:rPr>
                        <w:rFonts w:hint="eastAsia"/>
                        <w:sz w:val="15"/>
                        <w:szCs w:val="24"/>
                      </w:rPr>
                      <w:t>阿连特茹</w:t>
                    </w:r>
                  </w:p>
                  <w:p w:rsidR="00CD1A46" w:rsidRDefault="00CD1A46">
                    <w:pPr>
                      <w:spacing w:line="210" w:lineRule="exact"/>
                      <w:jc w:val="right"/>
                      <w:rPr>
                        <w:sz w:val="15"/>
                      </w:rPr>
                    </w:pPr>
                    <w:r>
                      <w:rPr>
                        <w:rFonts w:hint="eastAsia"/>
                        <w:sz w:val="15"/>
                        <w:szCs w:val="24"/>
                      </w:rPr>
                      <w:t>阿尔加维</w:t>
                    </w:r>
                  </w:p>
                </w:txbxContent>
              </v:textbox>
            </v:shape>
            <v:shape id="_x0000_s1956" type="#_x0000_t202" style="position:absolute;left:5994;top:5949;width:480;height:208" stroked="f">
              <v:textbox>
                <w:txbxContent>
                  <w:p w:rsidR="00CD1A46" w:rsidRDefault="00CD1A46"/>
                </w:txbxContent>
              </v:textbox>
            </v:shape>
            <v:shape id="_x0000_s1957" type="#_x0000_t202" style="position:absolute;left:6596;top:5957;width:595;height:208" stroked="f">
              <v:textbox>
                <w:txbxContent>
                  <w:p w:rsidR="00CD1A46" w:rsidRDefault="00CD1A46"/>
                </w:txbxContent>
              </v:textbox>
            </v:shape>
            <v:shape id="_x0000_s1958" type="#_x0000_t202" style="position:absolute;left:5858;top:5797;width:1128;height:416" filled="f" stroked="f">
              <v:textbox>
                <w:txbxContent>
                  <w:p w:rsidR="00CD1A46" w:rsidRDefault="00CD1A46">
                    <w:pPr>
                      <w:rPr>
                        <w:rFonts w:hint="eastAsia"/>
                        <w:sz w:val="15"/>
                      </w:rPr>
                    </w:pPr>
                    <w:r>
                      <w:rPr>
                        <w:rFonts w:hint="eastAsia"/>
                        <w:sz w:val="15"/>
                      </w:rPr>
                      <w:t>女</w:t>
                    </w:r>
                    <w:r>
                      <w:rPr>
                        <w:rFonts w:hint="eastAsia"/>
                        <w:sz w:val="15"/>
                      </w:rPr>
                      <w:t xml:space="preserve">      </w:t>
                    </w:r>
                    <w:r>
                      <w:rPr>
                        <w:rFonts w:hint="eastAsia"/>
                        <w:sz w:val="15"/>
                      </w:rPr>
                      <w:t>男</w:t>
                    </w:r>
                  </w:p>
                </w:txbxContent>
              </v:textbox>
            </v:shape>
          </v:group>
        </w:pict>
      </w:r>
      <w:r>
        <w:rPr>
          <w:color w:val="FF66CC"/>
          <w:szCs w:val="24"/>
        </w:rPr>
        <w:fldChar w:fldCharType="begin"/>
      </w:r>
      <w:r>
        <w:rPr>
          <w:color w:val="FF66CC"/>
          <w:szCs w:val="24"/>
        </w:rPr>
        <w:instrText xml:space="preserve"> INCLUDEPICTURE "http://www.acs.min-saude.pt/NR/rdonlyres/86858EF8-5C79-4A6D-AF37-A750F3B4985F/9647/letalidadeAVCgenero.png" \* MERGEFORMATINET </w:instrText>
      </w:r>
      <w:r>
        <w:rPr>
          <w:color w:val="FF66CC"/>
          <w:szCs w:val="24"/>
        </w:rPr>
        <w:fldChar w:fldCharType="separate"/>
      </w:r>
      <w:r>
        <w:rPr>
          <w:color w:val="FF66CC"/>
          <w:szCs w:val="24"/>
        </w:rPr>
        <w:pict>
          <v:shape id="_x0000_i1026" type="#_x0000_t75" alt="% de letalidade intra-hospitalar por AVC- Região e Género" style="width:321.75pt;height:198pt">
            <v:imagedata r:id="rId16" r:href="rId17"/>
          </v:shape>
        </w:pict>
      </w:r>
      <w:r>
        <w:rPr>
          <w:color w:val="FF66CC"/>
          <w:szCs w:val="24"/>
        </w:rPr>
        <w:fldChar w:fldCharType="end"/>
      </w:r>
    </w:p>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pStyle w:val="H2"/>
      </w:pPr>
      <w:r>
        <w:rPr>
          <w:rFonts w:hint="eastAsia"/>
        </w:rPr>
        <w:t>恶性肿瘤</w:t>
      </w:r>
    </w:p>
    <w:p w:rsidR="00D8380C" w:rsidRDefault="00D8380C">
      <w:pPr>
        <w:spacing w:after="240" w:line="360" w:lineRule="exact"/>
        <w:rPr>
          <w:rFonts w:hint="eastAsia"/>
          <w:szCs w:val="24"/>
        </w:rPr>
      </w:pPr>
      <w:r>
        <w:rPr>
          <w:rFonts w:hint="eastAsia"/>
          <w:szCs w:val="24"/>
        </w:rPr>
        <w:t>恶性肿瘤是葡萄牙导致死亡的第二大原因。恶性肿瘤对病人及其家属具有重大影响，对社会和经济体制也具有重要影响，因此，全国卫生计划将恶性肿瘤问题确定为几个优先事项之一。也因此制定了国家肿瘤疾病预防控制方案。</w:t>
      </w:r>
    </w:p>
    <w:p w:rsidR="00D8380C" w:rsidRDefault="00D8380C">
      <w:pPr>
        <w:spacing w:after="240" w:line="360" w:lineRule="exact"/>
        <w:rPr>
          <w:rFonts w:hint="eastAsia"/>
          <w:szCs w:val="24"/>
        </w:rPr>
      </w:pPr>
      <w:r>
        <w:rPr>
          <w:rFonts w:hint="eastAsia"/>
          <w:szCs w:val="24"/>
        </w:rPr>
        <w:t>这项方案的目的是，通过一整套措施，包括促进教育和保健服务、检查和早期诊断、提高诊断质量以及正确及时治疗等，减少癌症的发生率和死亡率；这项方案还打算继续在各地区由各方面的专家开展保健服务，使保健服务更具有针对性，能够满足需求，在最大程度上发挥作用和便利使用，从而使肿瘤病人感到更加满意舒适。</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bCs/>
          <w:color w:val="FF0000"/>
          <w:szCs w:val="24"/>
        </w:rPr>
        <w:br w:type="page"/>
      </w:r>
      <w:r>
        <w:rPr>
          <w:rFonts w:ascii="SimHei" w:eastAsia="SimHei" w:hint="eastAsia"/>
          <w:bCs/>
          <w:color w:val="FF0000"/>
          <w:szCs w:val="24"/>
        </w:rPr>
        <w:t>按地区和性别分列的65岁以下的每100 000人直肠和结肠癌死亡率</w:t>
      </w:r>
      <w:r>
        <w:rPr>
          <w:rFonts w:ascii="SimHei" w:eastAsia="SimHei"/>
          <w:bCs/>
          <w:color w:val="FF0000"/>
          <w:szCs w:val="24"/>
        </w:rPr>
        <w:t xml:space="preserve"> </w:t>
      </w:r>
    </w:p>
    <w:p w:rsidR="00D8380C" w:rsidRDefault="00D8380C">
      <w:pPr>
        <w:spacing w:after="240" w:line="240" w:lineRule="auto"/>
        <w:jc w:val="center"/>
        <w:rPr>
          <w:b/>
          <w:color w:val="FF66CC"/>
          <w:szCs w:val="24"/>
        </w:rPr>
      </w:pPr>
      <w:r>
        <w:rPr>
          <w:rFonts w:eastAsia="KaiTi_GB2312"/>
          <w:noProof/>
          <w:color w:val="0000FF"/>
          <w:sz w:val="20"/>
          <w:szCs w:val="24"/>
        </w:rPr>
        <w:pict>
          <v:group id="_x0000_s1971" style="position:absolute;left:0;text-align:left;margin-left:77pt;margin-top:6.45pt;width:233pt;height:193.55pt;z-index:3" coordorigin="2736,2470" coordsize="4660,3871">
            <v:shape id="_x0000_s1960" type="#_x0000_t202" style="position:absolute;left:2824;top:2584;width:720;height:3432" stroked="f">
              <v:textbox>
                <w:txbxContent>
                  <w:p w:rsidR="00CD1A46" w:rsidRDefault="00CD1A46"/>
                </w:txbxContent>
              </v:textbox>
            </v:shape>
            <v:shape id="_x0000_s1961" type="#_x0000_t202" style="position:absolute;left:2736;top:2470;width:960;height:3824" filled="f" stroked="f">
              <v:textbox>
                <w:txbxContent>
                  <w:p w:rsidR="00CD1A46" w:rsidRDefault="00CD1A46">
                    <w:pPr>
                      <w:spacing w:line="210" w:lineRule="exact"/>
                      <w:jc w:val="right"/>
                      <w:rPr>
                        <w:rFonts w:hint="eastAsia"/>
                        <w:sz w:val="15"/>
                        <w:szCs w:val="24"/>
                      </w:rPr>
                    </w:pPr>
                    <w:r>
                      <w:rPr>
                        <w:rFonts w:hint="eastAsia"/>
                        <w:sz w:val="15"/>
                        <w:szCs w:val="24"/>
                      </w:rPr>
                      <w:t>2004</w:t>
                    </w:r>
                    <w:r>
                      <w:rPr>
                        <w:rFonts w:hint="eastAsia"/>
                        <w:sz w:val="15"/>
                        <w:szCs w:val="24"/>
                      </w:rPr>
                      <w:t>年</w:t>
                    </w:r>
                  </w:p>
                  <w:p w:rsidR="00CD1A46" w:rsidRDefault="00CD1A46">
                    <w:pPr>
                      <w:spacing w:line="21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10" w:lineRule="exact"/>
                      <w:jc w:val="right"/>
                      <w:rPr>
                        <w:rFonts w:hint="eastAsia"/>
                        <w:sz w:val="15"/>
                        <w:szCs w:val="24"/>
                      </w:rPr>
                    </w:pPr>
                    <w:r>
                      <w:rPr>
                        <w:rFonts w:hint="eastAsia"/>
                        <w:sz w:val="15"/>
                        <w:szCs w:val="24"/>
                      </w:rPr>
                      <w:t>北部</w:t>
                    </w:r>
                  </w:p>
                  <w:p w:rsidR="00CD1A46" w:rsidRDefault="00CD1A46">
                    <w:pPr>
                      <w:spacing w:line="210" w:lineRule="exact"/>
                      <w:jc w:val="right"/>
                      <w:rPr>
                        <w:rFonts w:hint="eastAsia"/>
                        <w:sz w:val="15"/>
                        <w:szCs w:val="24"/>
                      </w:rPr>
                    </w:pPr>
                    <w:r>
                      <w:rPr>
                        <w:rFonts w:hint="eastAsia"/>
                        <w:sz w:val="15"/>
                        <w:szCs w:val="24"/>
                      </w:rPr>
                      <w:t>中部</w:t>
                    </w:r>
                  </w:p>
                  <w:p w:rsidR="00CD1A46" w:rsidRDefault="00CD1A46">
                    <w:pPr>
                      <w:spacing w:line="210" w:lineRule="exact"/>
                      <w:jc w:val="right"/>
                      <w:rPr>
                        <w:rFonts w:hint="eastAsia"/>
                        <w:sz w:val="15"/>
                        <w:szCs w:val="24"/>
                      </w:rPr>
                    </w:pPr>
                    <w:r>
                      <w:rPr>
                        <w:rFonts w:hint="eastAsia"/>
                        <w:sz w:val="15"/>
                        <w:szCs w:val="24"/>
                      </w:rPr>
                      <w:t>LVT</w:t>
                    </w:r>
                  </w:p>
                  <w:p w:rsidR="00CD1A46" w:rsidRDefault="00CD1A46">
                    <w:pPr>
                      <w:spacing w:line="210" w:lineRule="exact"/>
                      <w:jc w:val="right"/>
                      <w:rPr>
                        <w:rFonts w:hint="eastAsia"/>
                        <w:sz w:val="15"/>
                        <w:szCs w:val="24"/>
                      </w:rPr>
                    </w:pPr>
                    <w:r>
                      <w:rPr>
                        <w:rFonts w:hint="eastAsia"/>
                        <w:sz w:val="15"/>
                        <w:szCs w:val="24"/>
                      </w:rPr>
                      <w:t>阿连特茹</w:t>
                    </w:r>
                  </w:p>
                  <w:p w:rsidR="00CD1A46" w:rsidRDefault="00CD1A46">
                    <w:pPr>
                      <w:spacing w:line="210" w:lineRule="exact"/>
                      <w:jc w:val="right"/>
                      <w:rPr>
                        <w:rFonts w:hint="eastAsia"/>
                        <w:sz w:val="15"/>
                        <w:szCs w:val="24"/>
                      </w:rPr>
                    </w:pPr>
                    <w:r>
                      <w:rPr>
                        <w:rFonts w:hint="eastAsia"/>
                        <w:sz w:val="15"/>
                        <w:szCs w:val="24"/>
                      </w:rPr>
                      <w:t>阿尔加维</w:t>
                    </w:r>
                  </w:p>
                  <w:p w:rsidR="00CD1A46" w:rsidRDefault="00CD1A46">
                    <w:pPr>
                      <w:spacing w:line="210" w:lineRule="exact"/>
                      <w:jc w:val="right"/>
                      <w:rPr>
                        <w:rFonts w:hint="eastAsia"/>
                        <w:sz w:val="15"/>
                        <w:szCs w:val="24"/>
                      </w:rPr>
                    </w:pPr>
                  </w:p>
                  <w:p w:rsidR="00CD1A46" w:rsidRDefault="00CD1A46">
                    <w:pPr>
                      <w:spacing w:line="210" w:lineRule="exact"/>
                      <w:jc w:val="right"/>
                      <w:rPr>
                        <w:rFonts w:hint="eastAsia"/>
                        <w:sz w:val="15"/>
                        <w:szCs w:val="24"/>
                      </w:rPr>
                    </w:pPr>
                  </w:p>
                  <w:p w:rsidR="00CD1A46" w:rsidRDefault="00CD1A46">
                    <w:pPr>
                      <w:spacing w:line="210" w:lineRule="exact"/>
                      <w:jc w:val="right"/>
                      <w:rPr>
                        <w:rFonts w:hint="eastAsia"/>
                        <w:sz w:val="15"/>
                        <w:szCs w:val="24"/>
                      </w:rPr>
                    </w:pPr>
                    <w:r>
                      <w:rPr>
                        <w:rFonts w:hint="eastAsia"/>
                        <w:sz w:val="15"/>
                        <w:szCs w:val="24"/>
                      </w:rPr>
                      <w:t>2005</w:t>
                    </w:r>
                    <w:r>
                      <w:rPr>
                        <w:rFonts w:hint="eastAsia"/>
                        <w:sz w:val="15"/>
                        <w:szCs w:val="24"/>
                      </w:rPr>
                      <w:t>年</w:t>
                    </w:r>
                  </w:p>
                  <w:p w:rsidR="00CD1A46" w:rsidRDefault="00CD1A46">
                    <w:pPr>
                      <w:spacing w:line="21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10" w:lineRule="exact"/>
                      <w:jc w:val="right"/>
                      <w:rPr>
                        <w:rFonts w:hint="eastAsia"/>
                        <w:sz w:val="15"/>
                        <w:szCs w:val="24"/>
                      </w:rPr>
                    </w:pPr>
                    <w:r>
                      <w:rPr>
                        <w:rFonts w:hint="eastAsia"/>
                        <w:sz w:val="15"/>
                        <w:szCs w:val="24"/>
                      </w:rPr>
                      <w:t>北部</w:t>
                    </w:r>
                  </w:p>
                  <w:p w:rsidR="00CD1A46" w:rsidRDefault="00CD1A46">
                    <w:pPr>
                      <w:spacing w:line="210" w:lineRule="exact"/>
                      <w:jc w:val="right"/>
                      <w:rPr>
                        <w:rFonts w:hint="eastAsia"/>
                        <w:sz w:val="15"/>
                        <w:szCs w:val="24"/>
                      </w:rPr>
                    </w:pPr>
                    <w:r>
                      <w:rPr>
                        <w:rFonts w:hint="eastAsia"/>
                        <w:sz w:val="15"/>
                        <w:szCs w:val="24"/>
                      </w:rPr>
                      <w:t>中部</w:t>
                    </w:r>
                  </w:p>
                  <w:p w:rsidR="00CD1A46" w:rsidRDefault="00CD1A46">
                    <w:pPr>
                      <w:spacing w:line="210" w:lineRule="exact"/>
                      <w:jc w:val="right"/>
                      <w:rPr>
                        <w:rFonts w:hint="eastAsia"/>
                        <w:sz w:val="15"/>
                        <w:szCs w:val="24"/>
                      </w:rPr>
                    </w:pPr>
                    <w:r>
                      <w:rPr>
                        <w:rFonts w:hint="eastAsia"/>
                        <w:sz w:val="15"/>
                        <w:szCs w:val="24"/>
                      </w:rPr>
                      <w:t>LVT</w:t>
                    </w:r>
                  </w:p>
                  <w:p w:rsidR="00CD1A46" w:rsidRDefault="00CD1A46">
                    <w:pPr>
                      <w:spacing w:line="210" w:lineRule="exact"/>
                      <w:jc w:val="right"/>
                      <w:rPr>
                        <w:rFonts w:hint="eastAsia"/>
                        <w:sz w:val="15"/>
                        <w:szCs w:val="24"/>
                      </w:rPr>
                    </w:pPr>
                    <w:r>
                      <w:rPr>
                        <w:rFonts w:hint="eastAsia"/>
                        <w:sz w:val="15"/>
                        <w:szCs w:val="24"/>
                      </w:rPr>
                      <w:t>阿连特茹</w:t>
                    </w:r>
                  </w:p>
                  <w:p w:rsidR="00CD1A46" w:rsidRDefault="00CD1A46">
                    <w:pPr>
                      <w:spacing w:line="210" w:lineRule="exact"/>
                      <w:jc w:val="right"/>
                      <w:rPr>
                        <w:sz w:val="15"/>
                      </w:rPr>
                    </w:pPr>
                    <w:r>
                      <w:rPr>
                        <w:rFonts w:hint="eastAsia"/>
                        <w:sz w:val="15"/>
                        <w:szCs w:val="24"/>
                      </w:rPr>
                      <w:t>阿尔加维</w:t>
                    </w:r>
                  </w:p>
                </w:txbxContent>
              </v:textbox>
            </v:shape>
            <v:shape id="_x0000_s1962" type="#_x0000_t202" style="position:absolute;left:5767;top:6023;width:599;height:264" stroked="f">
              <v:textbox>
                <w:txbxContent>
                  <w:p w:rsidR="00CD1A46" w:rsidRDefault="00CD1A46"/>
                </w:txbxContent>
              </v:textbox>
            </v:shape>
            <v:shape id="_x0000_s1963" type="#_x0000_t202" style="position:absolute;left:6561;top:6041;width:835;height:256" stroked="f">
              <v:textbox>
                <w:txbxContent>
                  <w:p w:rsidR="00CD1A46" w:rsidRDefault="00CD1A46"/>
                </w:txbxContent>
              </v:textbox>
            </v:shape>
            <v:shape id="_x0000_s1964" type="#_x0000_t202" style="position:absolute;left:5636;top:5925;width:1440;height:416" filled="f" stroked="f">
              <v:textbox style="mso-next-textbox:#_x0000_s1964">
                <w:txbxContent>
                  <w:p w:rsidR="00CD1A46" w:rsidRDefault="00CD1A46">
                    <w:pPr>
                      <w:rPr>
                        <w:rFonts w:hint="eastAsia"/>
                        <w:sz w:val="15"/>
                      </w:rPr>
                    </w:pPr>
                    <w:r>
                      <w:rPr>
                        <w:rFonts w:hint="eastAsia"/>
                        <w:sz w:val="15"/>
                      </w:rPr>
                      <w:t>女</w:t>
                    </w:r>
                    <w:r>
                      <w:rPr>
                        <w:rFonts w:hint="eastAsia"/>
                        <w:sz w:val="15"/>
                      </w:rPr>
                      <w:t xml:space="preserve">        </w:t>
                    </w:r>
                    <w:r>
                      <w:rPr>
                        <w:rFonts w:hint="eastAsia"/>
                        <w:sz w:val="15"/>
                      </w:rPr>
                      <w:t>男</w:t>
                    </w:r>
                  </w:p>
                </w:txbxContent>
              </v:textbox>
            </v:shape>
          </v:group>
        </w:pict>
      </w:r>
      <w:r>
        <w:rPr>
          <w:color w:val="FF66CC"/>
          <w:szCs w:val="24"/>
        </w:rPr>
        <w:fldChar w:fldCharType="begin"/>
      </w:r>
      <w:r>
        <w:rPr>
          <w:color w:val="FF66CC"/>
          <w:szCs w:val="24"/>
        </w:rPr>
        <w:instrText xml:space="preserve"> INCLUDEPICTURE "http://www.acs.min-saude.pt/NR/rdonlyres/5EED160A-CE2A-4671-89A6-8626F8770B52/9150/CancroColon_GRAF4.png" \* MERGEFORMATINET </w:instrText>
      </w:r>
      <w:r>
        <w:rPr>
          <w:color w:val="FF66CC"/>
          <w:szCs w:val="24"/>
        </w:rPr>
        <w:fldChar w:fldCharType="separate"/>
      </w:r>
      <w:r>
        <w:rPr>
          <w:color w:val="FF66CC"/>
          <w:szCs w:val="24"/>
        </w:rPr>
        <w:pict>
          <v:shape id="_x0000_i1027" type="#_x0000_t75" alt="" style="width:342.75pt;height:203.25pt">
            <v:imagedata r:id="rId18" r:href="rId19"/>
          </v:shape>
        </w:pict>
      </w:r>
      <w:r>
        <w:rPr>
          <w:color w:val="FF66CC"/>
          <w:szCs w:val="24"/>
        </w:rPr>
        <w:fldChar w:fldCharType="end"/>
      </w:r>
    </w:p>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pStyle w:val="H2"/>
      </w:pPr>
      <w:r>
        <w:rPr>
          <w:rFonts w:hint="eastAsia"/>
        </w:rPr>
        <w:t>艾滋病毒/艾滋病</w:t>
      </w:r>
    </w:p>
    <w:p w:rsidR="00D8380C" w:rsidRDefault="00D8380C">
      <w:pPr>
        <w:spacing w:after="240" w:line="360" w:lineRule="exact"/>
        <w:rPr>
          <w:rFonts w:hint="eastAsia"/>
          <w:szCs w:val="24"/>
        </w:rPr>
      </w:pPr>
      <w:r>
        <w:rPr>
          <w:rFonts w:hint="eastAsia"/>
          <w:szCs w:val="24"/>
        </w:rPr>
        <w:t>葡萄牙是欧洲人体免疫缺陷病毒（艾滋病毒）感染发生率最高的国家之一，比欧洲其他地区的最高发生率高出两倍多。国家卫生研究所传染病监测中心的</w:t>
      </w:r>
      <w:r>
        <w:rPr>
          <w:szCs w:val="24"/>
        </w:rPr>
        <w:t>Ricardo Jorge</w:t>
      </w:r>
      <w:r>
        <w:rPr>
          <w:szCs w:val="24"/>
        </w:rPr>
        <w:t>（</w:t>
      </w:r>
      <w:r>
        <w:rPr>
          <w:szCs w:val="24"/>
        </w:rPr>
        <w:t>INSA</w:t>
      </w:r>
      <w:r>
        <w:rPr>
          <w:szCs w:val="24"/>
        </w:rPr>
        <w:t>）</w:t>
      </w:r>
      <w:r>
        <w:rPr>
          <w:rFonts w:hint="eastAsia"/>
          <w:szCs w:val="24"/>
        </w:rPr>
        <w:t>认为，到</w:t>
      </w:r>
      <w:r>
        <w:rPr>
          <w:rFonts w:hint="eastAsia"/>
          <w:szCs w:val="24"/>
        </w:rPr>
        <w:t>2006</w:t>
      </w:r>
      <w:r>
        <w:rPr>
          <w:rFonts w:hint="eastAsia"/>
          <w:szCs w:val="24"/>
        </w:rPr>
        <w:t>年</w:t>
      </w:r>
      <w:r>
        <w:rPr>
          <w:rFonts w:hint="eastAsia"/>
          <w:szCs w:val="24"/>
        </w:rPr>
        <w:t>12</w:t>
      </w:r>
      <w:r>
        <w:rPr>
          <w:rFonts w:hint="eastAsia"/>
          <w:szCs w:val="24"/>
        </w:rPr>
        <w:t>月</w:t>
      </w:r>
      <w:r>
        <w:rPr>
          <w:rFonts w:hint="eastAsia"/>
          <w:szCs w:val="24"/>
        </w:rPr>
        <w:t>30</w:t>
      </w:r>
      <w:r>
        <w:rPr>
          <w:rFonts w:hint="eastAsia"/>
          <w:szCs w:val="24"/>
        </w:rPr>
        <w:t>日共确诊</w:t>
      </w:r>
      <w:r>
        <w:rPr>
          <w:rFonts w:hint="eastAsia"/>
          <w:szCs w:val="24"/>
        </w:rPr>
        <w:t xml:space="preserve">       30 366</w:t>
      </w:r>
      <w:r>
        <w:rPr>
          <w:rFonts w:hint="eastAsia"/>
          <w:szCs w:val="24"/>
        </w:rPr>
        <w:t>例处于各种阶段的艾滋病毒</w:t>
      </w:r>
      <w:r>
        <w:rPr>
          <w:rFonts w:hint="eastAsia"/>
          <w:szCs w:val="24"/>
        </w:rPr>
        <w:t>/</w:t>
      </w:r>
      <w:r>
        <w:rPr>
          <w:rFonts w:hint="eastAsia"/>
          <w:szCs w:val="24"/>
        </w:rPr>
        <w:t>艾滋病感染病例。</w:t>
      </w:r>
    </w:p>
    <w:p w:rsidR="00D8380C" w:rsidRDefault="00D8380C">
      <w:pPr>
        <w:spacing w:after="240" w:line="360" w:lineRule="exact"/>
        <w:rPr>
          <w:rFonts w:hint="eastAsia"/>
          <w:szCs w:val="24"/>
        </w:rPr>
      </w:pPr>
      <w:r>
        <w:rPr>
          <w:rFonts w:hint="eastAsia"/>
          <w:szCs w:val="24"/>
        </w:rPr>
        <w:t>2007-2010</w:t>
      </w:r>
      <w:r>
        <w:rPr>
          <w:rFonts w:hint="eastAsia"/>
          <w:szCs w:val="24"/>
        </w:rPr>
        <w:t>年国家预防和控制艾滋病毒</w:t>
      </w:r>
      <w:r>
        <w:rPr>
          <w:rFonts w:hint="eastAsia"/>
          <w:szCs w:val="24"/>
        </w:rPr>
        <w:t>/</w:t>
      </w:r>
      <w:r>
        <w:rPr>
          <w:rFonts w:hint="eastAsia"/>
          <w:szCs w:val="24"/>
        </w:rPr>
        <w:t>艾滋病感染方案计划减少葡萄牙新增艾滋病感染者的数量，使艾滋病导致的新增死亡病例至少减少</w:t>
      </w:r>
      <w:r>
        <w:rPr>
          <w:rFonts w:hint="eastAsia"/>
          <w:szCs w:val="24"/>
        </w:rPr>
        <w:t>25%</w:t>
      </w:r>
      <w:r>
        <w:rPr>
          <w:rFonts w:hint="eastAsia"/>
          <w:szCs w:val="24"/>
        </w:rPr>
        <w:t>。这项方案还计划通过公共帮助的方式，减少艾滋病毒传播，增强对遭受艾滋病毒感染或艾滋病痛苦的病人的护理和支助，从而为国际社会做出贡献。为实现这两个目标，共确定了</w:t>
      </w:r>
      <w:r>
        <w:rPr>
          <w:rFonts w:hint="eastAsia"/>
          <w:szCs w:val="24"/>
        </w:rPr>
        <w:t>11</w:t>
      </w:r>
      <w:r>
        <w:rPr>
          <w:rFonts w:hint="eastAsia"/>
          <w:szCs w:val="24"/>
        </w:rPr>
        <w:t>个优先事项领域。</w:t>
      </w:r>
    </w:p>
    <w:p w:rsidR="00D8380C" w:rsidRDefault="00D8380C">
      <w:pPr>
        <w:numPr>
          <w:ilvl w:val="0"/>
          <w:numId w:val="15"/>
        </w:numPr>
        <w:spacing w:after="240" w:line="360" w:lineRule="exact"/>
        <w:rPr>
          <w:szCs w:val="24"/>
        </w:rPr>
      </w:pPr>
      <w:r>
        <w:rPr>
          <w:rFonts w:hint="eastAsia"/>
          <w:szCs w:val="24"/>
        </w:rPr>
        <w:t>对感染的认识；</w:t>
      </w:r>
    </w:p>
    <w:p w:rsidR="00D8380C" w:rsidRDefault="00D8380C">
      <w:pPr>
        <w:numPr>
          <w:ilvl w:val="0"/>
          <w:numId w:val="15"/>
        </w:numPr>
        <w:spacing w:after="240" w:line="360" w:lineRule="exact"/>
        <w:rPr>
          <w:szCs w:val="24"/>
        </w:rPr>
      </w:pPr>
      <w:r>
        <w:rPr>
          <w:rFonts w:hint="eastAsia"/>
          <w:szCs w:val="24"/>
        </w:rPr>
        <w:t>预防感染，重点关注脆弱人群；</w:t>
      </w:r>
      <w:r>
        <w:rPr>
          <w:szCs w:val="24"/>
        </w:rPr>
        <w:t xml:space="preserve"> </w:t>
      </w:r>
    </w:p>
    <w:p w:rsidR="00D8380C" w:rsidRDefault="00D8380C">
      <w:pPr>
        <w:numPr>
          <w:ilvl w:val="0"/>
          <w:numId w:val="15"/>
        </w:numPr>
        <w:spacing w:after="240" w:line="360" w:lineRule="exact"/>
        <w:rPr>
          <w:rFonts w:hint="eastAsia"/>
          <w:szCs w:val="24"/>
        </w:rPr>
      </w:pPr>
      <w:r>
        <w:rPr>
          <w:rFonts w:hint="eastAsia"/>
          <w:szCs w:val="24"/>
        </w:rPr>
        <w:t>获得早期检测和适当转诊</w:t>
      </w:r>
    </w:p>
    <w:p w:rsidR="00D8380C" w:rsidRDefault="00D8380C">
      <w:pPr>
        <w:numPr>
          <w:ilvl w:val="0"/>
          <w:numId w:val="15"/>
        </w:numPr>
        <w:spacing w:after="240" w:line="360" w:lineRule="exact"/>
        <w:rPr>
          <w:szCs w:val="24"/>
        </w:rPr>
      </w:pPr>
      <w:r>
        <w:rPr>
          <w:rFonts w:hint="eastAsia"/>
          <w:szCs w:val="24"/>
        </w:rPr>
        <w:t>获得最先进的治疗；</w:t>
      </w:r>
      <w:r>
        <w:rPr>
          <w:szCs w:val="24"/>
        </w:rPr>
        <w:t xml:space="preserve"> </w:t>
      </w:r>
    </w:p>
    <w:p w:rsidR="00D8380C" w:rsidRDefault="00D8380C">
      <w:pPr>
        <w:numPr>
          <w:ilvl w:val="0"/>
          <w:numId w:val="15"/>
        </w:numPr>
        <w:spacing w:after="240" w:line="360" w:lineRule="exact"/>
        <w:rPr>
          <w:szCs w:val="24"/>
        </w:rPr>
      </w:pPr>
      <w:r>
        <w:rPr>
          <w:rFonts w:hint="eastAsia"/>
          <w:szCs w:val="24"/>
        </w:rPr>
        <w:t>确保感染者得到持续的护理和社会支助；</w:t>
      </w:r>
    </w:p>
    <w:p w:rsidR="00D8380C" w:rsidRDefault="00D8380C">
      <w:pPr>
        <w:numPr>
          <w:ilvl w:val="0"/>
          <w:numId w:val="15"/>
        </w:numPr>
        <w:spacing w:after="240" w:line="360" w:lineRule="exact"/>
        <w:rPr>
          <w:szCs w:val="24"/>
        </w:rPr>
      </w:pPr>
      <w:r>
        <w:rPr>
          <w:rFonts w:hint="eastAsia"/>
          <w:szCs w:val="24"/>
        </w:rPr>
        <w:t>减少谴责和歧视；</w:t>
      </w:r>
    </w:p>
    <w:p w:rsidR="00D8380C" w:rsidRDefault="00D8380C">
      <w:pPr>
        <w:numPr>
          <w:ilvl w:val="0"/>
          <w:numId w:val="15"/>
        </w:numPr>
        <w:spacing w:after="240" w:line="360" w:lineRule="exact"/>
        <w:rPr>
          <w:szCs w:val="24"/>
        </w:rPr>
      </w:pPr>
      <w:r>
        <w:rPr>
          <w:rFonts w:hint="eastAsia"/>
          <w:szCs w:val="24"/>
        </w:rPr>
        <w:t>与相关的利益攸关者共同承担责任；</w:t>
      </w:r>
      <w:r>
        <w:rPr>
          <w:szCs w:val="24"/>
        </w:rPr>
        <w:t xml:space="preserve"> </w:t>
      </w:r>
    </w:p>
    <w:p w:rsidR="00D8380C" w:rsidRDefault="00D8380C">
      <w:pPr>
        <w:numPr>
          <w:ilvl w:val="0"/>
          <w:numId w:val="15"/>
        </w:numPr>
        <w:spacing w:after="240" w:line="360" w:lineRule="exact"/>
        <w:rPr>
          <w:szCs w:val="24"/>
        </w:rPr>
      </w:pPr>
      <w:r>
        <w:rPr>
          <w:rFonts w:hint="eastAsia"/>
          <w:szCs w:val="24"/>
        </w:rPr>
        <w:t>保证进行持续培训；</w:t>
      </w:r>
    </w:p>
    <w:p w:rsidR="00D8380C" w:rsidRDefault="00D8380C">
      <w:pPr>
        <w:numPr>
          <w:ilvl w:val="0"/>
          <w:numId w:val="15"/>
        </w:numPr>
        <w:spacing w:after="240" w:line="360" w:lineRule="exact"/>
        <w:rPr>
          <w:szCs w:val="24"/>
        </w:rPr>
      </w:pPr>
      <w:r>
        <w:rPr>
          <w:rFonts w:hint="eastAsia"/>
          <w:szCs w:val="24"/>
        </w:rPr>
        <w:t>加强科研；</w:t>
      </w:r>
    </w:p>
    <w:p w:rsidR="00D8380C" w:rsidRDefault="00D8380C">
      <w:pPr>
        <w:numPr>
          <w:ilvl w:val="0"/>
          <w:numId w:val="15"/>
        </w:numPr>
        <w:spacing w:after="240" w:line="360" w:lineRule="exact"/>
        <w:rPr>
          <w:szCs w:val="24"/>
        </w:rPr>
      </w:pPr>
      <w:r>
        <w:rPr>
          <w:rFonts w:hint="eastAsia"/>
          <w:szCs w:val="24"/>
        </w:rPr>
        <w:t>开展国际合作；</w:t>
      </w:r>
    </w:p>
    <w:p w:rsidR="00D8380C" w:rsidRDefault="00D8380C">
      <w:pPr>
        <w:numPr>
          <w:ilvl w:val="0"/>
          <w:numId w:val="15"/>
        </w:numPr>
        <w:spacing w:after="240" w:line="360" w:lineRule="exact"/>
        <w:rPr>
          <w:szCs w:val="24"/>
        </w:rPr>
      </w:pPr>
      <w:r>
        <w:rPr>
          <w:rFonts w:hint="eastAsia"/>
          <w:szCs w:val="24"/>
        </w:rPr>
        <w:t>监测和评估。</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按地区和性别分列的65岁以下的每100 000人艾滋病毒/艾滋病死亡率</w:t>
      </w:r>
      <w:r>
        <w:rPr>
          <w:rFonts w:ascii="SimHei" w:eastAsia="SimHei"/>
          <w:bCs/>
          <w:color w:val="FF0000"/>
          <w:szCs w:val="24"/>
        </w:rPr>
        <w:t xml:space="preserve"> </w:t>
      </w:r>
    </w:p>
    <w:p w:rsidR="00D8380C" w:rsidRDefault="00D8380C">
      <w:pPr>
        <w:spacing w:after="240" w:line="240" w:lineRule="auto"/>
        <w:jc w:val="center"/>
        <w:rPr>
          <w:color w:val="FF66CC"/>
          <w:szCs w:val="24"/>
        </w:rPr>
      </w:pPr>
      <w:r>
        <w:rPr>
          <w:rFonts w:eastAsia="KaiTi_GB2312"/>
          <w:noProof/>
          <w:color w:val="0000FF"/>
          <w:sz w:val="20"/>
          <w:szCs w:val="24"/>
        </w:rPr>
        <w:pict>
          <v:group id="_x0000_s1977" style="position:absolute;left:0;text-align:left;margin-left:81pt;margin-top:4.4pt;width:227pt;height:193.4pt;z-index:4" coordorigin="2816,6029" coordsize="4540,3868">
            <v:shape id="_x0000_s1966" type="#_x0000_t202" style="position:absolute;left:2904;top:6143;width:720;height:3432" stroked="f">
              <v:textbox>
                <w:txbxContent>
                  <w:p w:rsidR="00CD1A46" w:rsidRDefault="00CD1A46"/>
                </w:txbxContent>
              </v:textbox>
            </v:shape>
            <v:shape id="_x0000_s1967" type="#_x0000_t202" style="position:absolute;left:2816;top:6029;width:960;height:3824" filled="f" stroked="f">
              <v:textbox>
                <w:txbxContent>
                  <w:p w:rsidR="00CD1A46" w:rsidRDefault="00CD1A46">
                    <w:pPr>
                      <w:spacing w:line="210" w:lineRule="exact"/>
                      <w:jc w:val="right"/>
                      <w:rPr>
                        <w:rFonts w:hint="eastAsia"/>
                        <w:sz w:val="15"/>
                        <w:szCs w:val="24"/>
                      </w:rPr>
                    </w:pPr>
                    <w:r>
                      <w:rPr>
                        <w:rFonts w:hint="eastAsia"/>
                        <w:sz w:val="15"/>
                        <w:szCs w:val="24"/>
                      </w:rPr>
                      <w:t>2004</w:t>
                    </w:r>
                    <w:r>
                      <w:rPr>
                        <w:rFonts w:hint="eastAsia"/>
                        <w:sz w:val="15"/>
                        <w:szCs w:val="24"/>
                      </w:rPr>
                      <w:t>年</w:t>
                    </w:r>
                  </w:p>
                  <w:p w:rsidR="00CD1A46" w:rsidRDefault="00CD1A46">
                    <w:pPr>
                      <w:spacing w:line="21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10" w:lineRule="exact"/>
                      <w:jc w:val="right"/>
                      <w:rPr>
                        <w:rFonts w:hint="eastAsia"/>
                        <w:sz w:val="15"/>
                        <w:szCs w:val="24"/>
                      </w:rPr>
                    </w:pPr>
                    <w:r>
                      <w:rPr>
                        <w:rFonts w:hint="eastAsia"/>
                        <w:sz w:val="15"/>
                        <w:szCs w:val="24"/>
                      </w:rPr>
                      <w:t>北部</w:t>
                    </w:r>
                  </w:p>
                  <w:p w:rsidR="00CD1A46" w:rsidRDefault="00CD1A46">
                    <w:pPr>
                      <w:spacing w:line="210" w:lineRule="exact"/>
                      <w:jc w:val="right"/>
                      <w:rPr>
                        <w:rFonts w:hint="eastAsia"/>
                        <w:sz w:val="15"/>
                        <w:szCs w:val="24"/>
                      </w:rPr>
                    </w:pPr>
                    <w:r>
                      <w:rPr>
                        <w:rFonts w:hint="eastAsia"/>
                        <w:sz w:val="15"/>
                        <w:szCs w:val="24"/>
                      </w:rPr>
                      <w:t>中部</w:t>
                    </w:r>
                  </w:p>
                  <w:p w:rsidR="00CD1A46" w:rsidRDefault="00CD1A46">
                    <w:pPr>
                      <w:spacing w:line="210" w:lineRule="exact"/>
                      <w:jc w:val="right"/>
                      <w:rPr>
                        <w:rFonts w:hint="eastAsia"/>
                        <w:sz w:val="15"/>
                        <w:szCs w:val="24"/>
                      </w:rPr>
                    </w:pPr>
                    <w:r>
                      <w:rPr>
                        <w:rFonts w:hint="eastAsia"/>
                        <w:sz w:val="15"/>
                        <w:szCs w:val="24"/>
                      </w:rPr>
                      <w:t>LVT</w:t>
                    </w:r>
                  </w:p>
                  <w:p w:rsidR="00CD1A46" w:rsidRDefault="00CD1A46">
                    <w:pPr>
                      <w:spacing w:line="210" w:lineRule="exact"/>
                      <w:jc w:val="right"/>
                      <w:rPr>
                        <w:rFonts w:hint="eastAsia"/>
                        <w:sz w:val="15"/>
                        <w:szCs w:val="24"/>
                      </w:rPr>
                    </w:pPr>
                    <w:r>
                      <w:rPr>
                        <w:rFonts w:hint="eastAsia"/>
                        <w:sz w:val="15"/>
                        <w:szCs w:val="24"/>
                      </w:rPr>
                      <w:t>阿连特茹</w:t>
                    </w:r>
                  </w:p>
                  <w:p w:rsidR="00CD1A46" w:rsidRDefault="00CD1A46">
                    <w:pPr>
                      <w:spacing w:line="210" w:lineRule="exact"/>
                      <w:jc w:val="right"/>
                      <w:rPr>
                        <w:rFonts w:hint="eastAsia"/>
                        <w:sz w:val="15"/>
                        <w:szCs w:val="24"/>
                      </w:rPr>
                    </w:pPr>
                    <w:r>
                      <w:rPr>
                        <w:rFonts w:hint="eastAsia"/>
                        <w:sz w:val="15"/>
                        <w:szCs w:val="24"/>
                      </w:rPr>
                      <w:t>阿尔加维</w:t>
                    </w:r>
                  </w:p>
                  <w:p w:rsidR="00CD1A46" w:rsidRDefault="00CD1A46">
                    <w:pPr>
                      <w:spacing w:line="210" w:lineRule="exact"/>
                      <w:jc w:val="right"/>
                      <w:rPr>
                        <w:rFonts w:hint="eastAsia"/>
                        <w:sz w:val="15"/>
                        <w:szCs w:val="24"/>
                      </w:rPr>
                    </w:pPr>
                  </w:p>
                  <w:p w:rsidR="00CD1A46" w:rsidRDefault="00CD1A46">
                    <w:pPr>
                      <w:spacing w:line="210" w:lineRule="exact"/>
                      <w:jc w:val="right"/>
                      <w:rPr>
                        <w:rFonts w:hint="eastAsia"/>
                        <w:sz w:val="15"/>
                        <w:szCs w:val="24"/>
                      </w:rPr>
                    </w:pPr>
                  </w:p>
                  <w:p w:rsidR="00CD1A46" w:rsidRDefault="00CD1A46">
                    <w:pPr>
                      <w:spacing w:line="210" w:lineRule="exact"/>
                      <w:jc w:val="right"/>
                      <w:rPr>
                        <w:rFonts w:hint="eastAsia"/>
                        <w:sz w:val="15"/>
                        <w:szCs w:val="24"/>
                      </w:rPr>
                    </w:pPr>
                    <w:r>
                      <w:rPr>
                        <w:rFonts w:hint="eastAsia"/>
                        <w:sz w:val="15"/>
                        <w:szCs w:val="24"/>
                      </w:rPr>
                      <w:t>2005</w:t>
                    </w:r>
                    <w:r>
                      <w:rPr>
                        <w:rFonts w:hint="eastAsia"/>
                        <w:sz w:val="15"/>
                        <w:szCs w:val="24"/>
                      </w:rPr>
                      <w:t>年</w:t>
                    </w:r>
                  </w:p>
                  <w:p w:rsidR="00CD1A46" w:rsidRDefault="00CD1A46">
                    <w:pPr>
                      <w:spacing w:line="21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10" w:lineRule="exact"/>
                      <w:jc w:val="right"/>
                      <w:rPr>
                        <w:rFonts w:hint="eastAsia"/>
                        <w:sz w:val="15"/>
                        <w:szCs w:val="24"/>
                      </w:rPr>
                    </w:pPr>
                    <w:r>
                      <w:rPr>
                        <w:rFonts w:hint="eastAsia"/>
                        <w:sz w:val="15"/>
                        <w:szCs w:val="24"/>
                      </w:rPr>
                      <w:t>北部</w:t>
                    </w:r>
                  </w:p>
                  <w:p w:rsidR="00CD1A46" w:rsidRDefault="00CD1A46">
                    <w:pPr>
                      <w:spacing w:line="210" w:lineRule="exact"/>
                      <w:jc w:val="right"/>
                      <w:rPr>
                        <w:rFonts w:hint="eastAsia"/>
                        <w:sz w:val="15"/>
                        <w:szCs w:val="24"/>
                      </w:rPr>
                    </w:pPr>
                    <w:r>
                      <w:rPr>
                        <w:rFonts w:hint="eastAsia"/>
                        <w:sz w:val="15"/>
                        <w:szCs w:val="24"/>
                      </w:rPr>
                      <w:t>中部</w:t>
                    </w:r>
                  </w:p>
                  <w:p w:rsidR="00CD1A46" w:rsidRDefault="00CD1A46">
                    <w:pPr>
                      <w:spacing w:line="210" w:lineRule="exact"/>
                      <w:jc w:val="right"/>
                      <w:rPr>
                        <w:rFonts w:hint="eastAsia"/>
                        <w:sz w:val="15"/>
                        <w:szCs w:val="24"/>
                      </w:rPr>
                    </w:pPr>
                    <w:r>
                      <w:rPr>
                        <w:rFonts w:hint="eastAsia"/>
                        <w:sz w:val="15"/>
                        <w:szCs w:val="24"/>
                      </w:rPr>
                      <w:t>LVT</w:t>
                    </w:r>
                  </w:p>
                  <w:p w:rsidR="00CD1A46" w:rsidRDefault="00CD1A46">
                    <w:pPr>
                      <w:spacing w:line="210" w:lineRule="exact"/>
                      <w:jc w:val="right"/>
                      <w:rPr>
                        <w:rFonts w:hint="eastAsia"/>
                        <w:sz w:val="15"/>
                        <w:szCs w:val="24"/>
                      </w:rPr>
                    </w:pPr>
                    <w:r>
                      <w:rPr>
                        <w:rFonts w:hint="eastAsia"/>
                        <w:sz w:val="15"/>
                        <w:szCs w:val="24"/>
                      </w:rPr>
                      <w:t>阿连特茹</w:t>
                    </w:r>
                  </w:p>
                  <w:p w:rsidR="00CD1A46" w:rsidRDefault="00CD1A46">
                    <w:pPr>
                      <w:spacing w:line="210" w:lineRule="exact"/>
                      <w:jc w:val="right"/>
                      <w:rPr>
                        <w:sz w:val="15"/>
                      </w:rPr>
                    </w:pPr>
                    <w:r>
                      <w:rPr>
                        <w:rFonts w:hint="eastAsia"/>
                        <w:sz w:val="15"/>
                        <w:szCs w:val="24"/>
                      </w:rPr>
                      <w:t>阿尔加维</w:t>
                    </w:r>
                  </w:p>
                </w:txbxContent>
              </v:textbox>
            </v:shape>
            <v:shape id="_x0000_s1968" type="#_x0000_t202" style="position:absolute;left:5886;top:9549;width:469;height:264" stroked="f">
              <v:textbox>
                <w:txbxContent>
                  <w:p w:rsidR="00CD1A46" w:rsidRDefault="00CD1A46"/>
                </w:txbxContent>
              </v:textbox>
            </v:shape>
            <v:shape id="_x0000_s1969" type="#_x0000_t202" style="position:absolute;left:6521;top:9577;width:835;height:256" stroked="f">
              <v:textbox>
                <w:txbxContent>
                  <w:p w:rsidR="00CD1A46" w:rsidRDefault="00CD1A46"/>
                </w:txbxContent>
              </v:textbox>
            </v:shape>
            <v:shape id="_x0000_s1970" type="#_x0000_t202" style="position:absolute;left:5756;top:9481;width:1440;height:416" filled="f" stroked="f">
              <v:textbox style="mso-next-textbox:#_x0000_s1970">
                <w:txbxContent>
                  <w:p w:rsidR="00CD1A46" w:rsidRDefault="00CD1A46">
                    <w:pPr>
                      <w:rPr>
                        <w:rFonts w:hint="eastAsia"/>
                        <w:sz w:val="15"/>
                      </w:rPr>
                    </w:pPr>
                    <w:r>
                      <w:rPr>
                        <w:rFonts w:hint="eastAsia"/>
                        <w:sz w:val="15"/>
                      </w:rPr>
                      <w:t>女</w:t>
                    </w:r>
                    <w:r>
                      <w:rPr>
                        <w:rFonts w:hint="eastAsia"/>
                        <w:sz w:val="15"/>
                      </w:rPr>
                      <w:t xml:space="preserve">       </w:t>
                    </w:r>
                    <w:r>
                      <w:rPr>
                        <w:rFonts w:hint="eastAsia"/>
                        <w:sz w:val="15"/>
                      </w:rPr>
                      <w:t>男</w:t>
                    </w:r>
                  </w:p>
                </w:txbxContent>
              </v:textbox>
            </v:shape>
          </v:group>
        </w:pict>
      </w:r>
      <w:r>
        <w:rPr>
          <w:color w:val="FF66CC"/>
          <w:szCs w:val="24"/>
        </w:rPr>
        <w:fldChar w:fldCharType="begin"/>
      </w:r>
      <w:r>
        <w:rPr>
          <w:color w:val="FF66CC"/>
          <w:szCs w:val="24"/>
        </w:rPr>
        <w:instrText xml:space="preserve"> INCLUDEPICTURE "http://www.acs.min-saude.pt/NR/rdonlyres/B741598A-8137-495A-8006-3A50A0BDCD53/9043/SIDA_GRAF3.png" \* MERGEFORMATINET </w:instrText>
      </w:r>
      <w:r>
        <w:rPr>
          <w:color w:val="FF66CC"/>
          <w:szCs w:val="24"/>
        </w:rPr>
        <w:fldChar w:fldCharType="separate"/>
      </w:r>
      <w:r>
        <w:rPr>
          <w:color w:val="FF66CC"/>
          <w:szCs w:val="24"/>
        </w:rPr>
        <w:pict>
          <v:shape id="_x0000_i1028" type="#_x0000_t75" alt="" style="width:332.25pt;height:201pt">
            <v:imagedata r:id="rId20" r:href="rId21"/>
          </v:shape>
        </w:pict>
      </w:r>
      <w:r>
        <w:rPr>
          <w:color w:val="FF66CC"/>
          <w:szCs w:val="24"/>
        </w:rPr>
        <w:fldChar w:fldCharType="end"/>
      </w:r>
    </w:p>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pStyle w:val="H2"/>
      </w:pPr>
      <w:r>
        <w:rPr>
          <w:rFonts w:hint="eastAsia"/>
        </w:rPr>
        <w:t>肺结核</w:t>
      </w:r>
    </w:p>
    <w:p w:rsidR="00D8380C" w:rsidRDefault="00D8380C">
      <w:pPr>
        <w:pStyle w:val="tabelaougrfico"/>
        <w:spacing w:before="0" w:beforeAutospacing="0" w:after="240" w:afterAutospacing="0" w:line="360" w:lineRule="exact"/>
        <w:jc w:val="both"/>
        <w:rPr>
          <w:rFonts w:hint="eastAsia"/>
          <w:sz w:val="21"/>
          <w:lang w:val="en-GB" w:eastAsia="zh-CN"/>
        </w:rPr>
      </w:pPr>
      <w:r>
        <w:rPr>
          <w:rFonts w:hint="eastAsia"/>
          <w:sz w:val="21"/>
          <w:lang w:val="en-GB" w:eastAsia="zh-CN"/>
        </w:rPr>
        <w:t>2005</w:t>
      </w:r>
      <w:r>
        <w:rPr>
          <w:rFonts w:hint="eastAsia"/>
          <w:sz w:val="21"/>
          <w:lang w:val="en-GB" w:eastAsia="zh-CN"/>
        </w:rPr>
        <w:t>年，世界卫生组织欧洲区域共报告</w:t>
      </w:r>
      <w:r>
        <w:rPr>
          <w:sz w:val="21"/>
          <w:lang w:val="en-GB" w:eastAsia="zh-CN"/>
        </w:rPr>
        <w:t>426 717</w:t>
      </w:r>
      <w:r>
        <w:rPr>
          <w:rFonts w:hint="eastAsia"/>
          <w:sz w:val="21"/>
          <w:lang w:val="en-GB" w:eastAsia="zh-CN"/>
        </w:rPr>
        <w:t>例肺结核病例。整个地区的平均报告率为每</w:t>
      </w:r>
      <w:r>
        <w:rPr>
          <w:rFonts w:hint="eastAsia"/>
          <w:sz w:val="21"/>
          <w:lang w:val="en-GB" w:eastAsia="zh-CN"/>
        </w:rPr>
        <w:t>48/100 000</w:t>
      </w:r>
      <w:r>
        <w:rPr>
          <w:rFonts w:hint="eastAsia"/>
          <w:sz w:val="21"/>
          <w:lang w:val="en-GB" w:eastAsia="zh-CN"/>
        </w:rPr>
        <w:t>，近年来各国之间的报告率相差很大。</w:t>
      </w:r>
    </w:p>
    <w:p w:rsidR="00D8380C" w:rsidRDefault="00D8380C">
      <w:pPr>
        <w:pStyle w:val="tabelaougrfico"/>
        <w:spacing w:before="0" w:beforeAutospacing="0" w:after="240" w:afterAutospacing="0" w:line="360" w:lineRule="exact"/>
        <w:jc w:val="both"/>
        <w:rPr>
          <w:rFonts w:hint="eastAsia"/>
          <w:sz w:val="21"/>
          <w:lang w:val="en-GB" w:eastAsia="zh-CN"/>
        </w:rPr>
      </w:pPr>
      <w:r>
        <w:rPr>
          <w:rFonts w:hint="eastAsia"/>
          <w:sz w:val="21"/>
          <w:lang w:val="en-GB" w:eastAsia="zh-CN"/>
        </w:rPr>
        <w:t>葡萄牙的肺结核病发生率为</w:t>
      </w:r>
      <w:r>
        <w:rPr>
          <w:sz w:val="21"/>
          <w:lang w:val="en-GB" w:eastAsia="zh-CN"/>
        </w:rPr>
        <w:t>31/100 000</w:t>
      </w:r>
      <w:r>
        <w:rPr>
          <w:rFonts w:hint="eastAsia"/>
          <w:sz w:val="21"/>
          <w:lang w:val="en-GB" w:eastAsia="zh-CN"/>
        </w:rPr>
        <w:t>，超过了欧洲平均</w:t>
      </w:r>
      <w:r>
        <w:rPr>
          <w:sz w:val="21"/>
          <w:lang w:val="en-GB" w:eastAsia="zh-CN"/>
        </w:rPr>
        <w:t>12.8/100 000</w:t>
      </w:r>
      <w:r>
        <w:rPr>
          <w:rFonts w:hint="eastAsia"/>
          <w:sz w:val="21"/>
          <w:lang w:val="en-GB" w:eastAsia="zh-CN"/>
        </w:rPr>
        <w:t>的发生率。但是，最近</w:t>
      </w:r>
      <w:r>
        <w:rPr>
          <w:rFonts w:hint="eastAsia"/>
          <w:sz w:val="21"/>
          <w:lang w:val="en-GB" w:eastAsia="zh-CN"/>
        </w:rPr>
        <w:t>17</w:t>
      </w:r>
      <w:r>
        <w:rPr>
          <w:rFonts w:hint="eastAsia"/>
          <w:sz w:val="21"/>
          <w:lang w:val="en-GB" w:eastAsia="zh-CN"/>
        </w:rPr>
        <w:t>年来葡萄牙感染肺结核比例减少了一半。</w:t>
      </w:r>
    </w:p>
    <w:p w:rsidR="00D8380C" w:rsidRDefault="00D8380C">
      <w:pPr>
        <w:pStyle w:val="tabelaougrfico"/>
        <w:spacing w:before="0" w:beforeAutospacing="0" w:after="240" w:afterAutospacing="0" w:line="360" w:lineRule="exact"/>
        <w:jc w:val="both"/>
        <w:rPr>
          <w:sz w:val="21"/>
          <w:lang w:val="en-GB" w:eastAsia="zh-CN"/>
        </w:rPr>
      </w:pPr>
      <w:r>
        <w:rPr>
          <w:rFonts w:hint="eastAsia"/>
          <w:sz w:val="21"/>
          <w:lang w:val="en-GB" w:eastAsia="zh-CN"/>
        </w:rPr>
        <w:t>近十年来肺结核病例的总数和新增病例的数量都在减少。国家控制肺结核方案的统计数据显示，</w:t>
      </w:r>
      <w:r>
        <w:rPr>
          <w:sz w:val="21"/>
          <w:lang w:val="en-GB" w:eastAsia="zh-CN"/>
        </w:rPr>
        <w:t xml:space="preserve">  </w:t>
      </w:r>
      <w:r>
        <w:rPr>
          <w:rFonts w:hint="eastAsia"/>
          <w:sz w:val="21"/>
          <w:lang w:val="en-GB" w:eastAsia="zh-CN"/>
        </w:rPr>
        <w:t>葡萄牙新增病例的检测率超过了世界卫生组织制定的</w:t>
      </w:r>
      <w:r>
        <w:rPr>
          <w:rFonts w:hint="eastAsia"/>
          <w:sz w:val="21"/>
          <w:lang w:val="en-GB" w:eastAsia="zh-CN"/>
        </w:rPr>
        <w:t>70%</w:t>
      </w:r>
      <w:r>
        <w:rPr>
          <w:rFonts w:hint="eastAsia"/>
          <w:sz w:val="21"/>
          <w:lang w:val="en-GB" w:eastAsia="zh-CN"/>
        </w:rPr>
        <w:t>的目标。但是，从</w:t>
      </w:r>
      <w:r>
        <w:rPr>
          <w:rFonts w:hint="eastAsia"/>
          <w:sz w:val="21"/>
          <w:lang w:val="en-GB" w:eastAsia="zh-CN"/>
        </w:rPr>
        <w:t>2002</w:t>
      </w:r>
      <w:r>
        <w:rPr>
          <w:rFonts w:hint="eastAsia"/>
          <w:sz w:val="21"/>
          <w:lang w:val="en-GB" w:eastAsia="zh-CN"/>
        </w:rPr>
        <w:t>年至</w:t>
      </w:r>
      <w:r>
        <w:rPr>
          <w:rFonts w:hint="eastAsia"/>
          <w:sz w:val="21"/>
          <w:lang w:val="en-GB" w:eastAsia="zh-CN"/>
        </w:rPr>
        <w:t>2004</w:t>
      </w:r>
      <w:r>
        <w:rPr>
          <w:rFonts w:hint="eastAsia"/>
          <w:sz w:val="21"/>
          <w:lang w:val="en-GB" w:eastAsia="zh-CN"/>
        </w:rPr>
        <w:t>年，这个检测率从</w:t>
      </w:r>
      <w:r>
        <w:rPr>
          <w:rFonts w:hint="eastAsia"/>
          <w:sz w:val="21"/>
          <w:lang w:val="en-GB" w:eastAsia="zh-CN"/>
        </w:rPr>
        <w:t>95%</w:t>
      </w:r>
      <w:r>
        <w:rPr>
          <w:rFonts w:hint="eastAsia"/>
          <w:sz w:val="21"/>
          <w:lang w:val="en-GB" w:eastAsia="zh-CN"/>
        </w:rPr>
        <w:t>下降逐渐下降到</w:t>
      </w:r>
      <w:r>
        <w:rPr>
          <w:rFonts w:hint="eastAsia"/>
          <w:sz w:val="21"/>
          <w:lang w:val="en-GB" w:eastAsia="zh-CN"/>
        </w:rPr>
        <w:t>78%</w:t>
      </w:r>
      <w:r>
        <w:rPr>
          <w:rFonts w:hint="eastAsia"/>
          <w:sz w:val="21"/>
          <w:lang w:val="en-GB" w:eastAsia="zh-CN"/>
        </w:rPr>
        <w:t>。</w:t>
      </w:r>
    </w:p>
    <w:p w:rsidR="00D8380C" w:rsidRDefault="00D8380C">
      <w:pPr>
        <w:pStyle w:val="tabelaougrfico"/>
        <w:spacing w:before="0" w:beforeAutospacing="0" w:after="240" w:afterAutospacing="0" w:line="360" w:lineRule="exact"/>
        <w:jc w:val="both"/>
        <w:rPr>
          <w:rFonts w:hint="eastAsia"/>
          <w:sz w:val="21"/>
          <w:lang w:val="en-GB" w:eastAsia="zh-CN"/>
        </w:rPr>
      </w:pPr>
      <w:r>
        <w:rPr>
          <w:rFonts w:hint="eastAsia"/>
          <w:sz w:val="21"/>
          <w:lang w:val="en-GB" w:eastAsia="zh-CN"/>
        </w:rPr>
        <w:t>肺结核病的发病率从</w:t>
      </w:r>
      <w:r>
        <w:rPr>
          <w:rFonts w:hint="eastAsia"/>
          <w:sz w:val="21"/>
          <w:lang w:val="en-GB" w:eastAsia="zh-CN"/>
        </w:rPr>
        <w:t>1995</w:t>
      </w:r>
      <w:r>
        <w:rPr>
          <w:rFonts w:hint="eastAsia"/>
          <w:sz w:val="21"/>
          <w:lang w:val="en-GB" w:eastAsia="zh-CN"/>
        </w:rPr>
        <w:t>年的</w:t>
      </w:r>
      <w:r>
        <w:rPr>
          <w:sz w:val="21"/>
          <w:lang w:val="en-GB" w:eastAsia="zh-CN"/>
        </w:rPr>
        <w:t>49/1000</w:t>
      </w:r>
      <w:r>
        <w:rPr>
          <w:rFonts w:hint="eastAsia"/>
          <w:sz w:val="21"/>
          <w:lang w:val="en-GB" w:eastAsia="zh-CN"/>
        </w:rPr>
        <w:t>下降到了</w:t>
      </w:r>
      <w:r>
        <w:rPr>
          <w:rFonts w:hint="eastAsia"/>
          <w:sz w:val="21"/>
          <w:lang w:val="en-GB" w:eastAsia="zh-CN"/>
        </w:rPr>
        <w:t>2004</w:t>
      </w:r>
      <w:r>
        <w:rPr>
          <w:rFonts w:hint="eastAsia"/>
          <w:sz w:val="21"/>
          <w:lang w:val="en-GB" w:eastAsia="zh-CN"/>
        </w:rPr>
        <w:t>年的</w:t>
      </w:r>
      <w:r>
        <w:rPr>
          <w:sz w:val="21"/>
          <w:lang w:val="en-GB" w:eastAsia="zh-CN"/>
        </w:rPr>
        <w:t>35/1000</w:t>
      </w:r>
      <w:r>
        <w:rPr>
          <w:rFonts w:hint="eastAsia"/>
          <w:sz w:val="21"/>
          <w:lang w:val="en-GB" w:eastAsia="zh-CN"/>
        </w:rPr>
        <w:t>。成功治愈率既对肺结核病的后续发生具有影响，同时又是控制抗药性问题出现的一个重要因素。</w:t>
      </w:r>
    </w:p>
    <w:p w:rsidR="00D8380C" w:rsidRDefault="00D8380C">
      <w:pPr>
        <w:pStyle w:val="tabelaougrfico"/>
        <w:spacing w:before="0" w:beforeAutospacing="0" w:after="240" w:afterAutospacing="0" w:line="360" w:lineRule="exact"/>
        <w:jc w:val="both"/>
        <w:rPr>
          <w:rFonts w:hint="eastAsia"/>
          <w:sz w:val="21"/>
          <w:lang w:val="en-GB" w:eastAsia="zh-CN"/>
        </w:rPr>
      </w:pPr>
      <w:r>
        <w:rPr>
          <w:rFonts w:hint="eastAsia"/>
          <w:sz w:val="21"/>
          <w:lang w:val="en-GB" w:eastAsia="zh-CN"/>
        </w:rPr>
        <w:t>另外一项进展指标是，近十年来耐多药肺结核病例大幅减少，主要原因是再治疗成功的案例大幅增加。</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已报告的新增肺结核病例（每10 000人）</w:t>
      </w:r>
    </w:p>
    <w:tbl>
      <w:tblPr>
        <w:tblW w:w="5000" w:type="pct"/>
        <w:tblLook w:val="01E0" w:firstRow="1" w:lastRow="1" w:firstColumn="1" w:lastColumn="1" w:noHBand="0" w:noVBand="0"/>
      </w:tblPr>
      <w:tblGrid>
        <w:gridCol w:w="1259"/>
        <w:gridCol w:w="1259"/>
        <w:gridCol w:w="1258"/>
        <w:gridCol w:w="1258"/>
        <w:gridCol w:w="1258"/>
        <w:gridCol w:w="1258"/>
        <w:gridCol w:w="1258"/>
        <w:gridCol w:w="1258"/>
      </w:tblGrid>
      <w:tr w:rsidR="00D8380C">
        <w:tc>
          <w:tcPr>
            <w:tcW w:w="62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1998</w:t>
            </w:r>
            <w:r>
              <w:rPr>
                <w:rFonts w:ascii="SimHei" w:eastAsia="SimHei" w:hint="eastAsia"/>
                <w:bCs/>
                <w:color w:val="FF0000"/>
                <w:sz w:val="21"/>
                <w:lang w:val="en-GB" w:eastAsia="zh-CN"/>
              </w:rPr>
              <w:t>年</w:t>
            </w:r>
          </w:p>
        </w:tc>
        <w:tc>
          <w:tcPr>
            <w:tcW w:w="62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1999</w:t>
            </w:r>
            <w:r>
              <w:rPr>
                <w:rFonts w:ascii="SimHei" w:eastAsia="SimHei" w:hint="eastAsia"/>
                <w:bCs/>
                <w:color w:val="FF0000"/>
                <w:sz w:val="21"/>
                <w:lang w:val="en-GB" w:eastAsia="zh-CN"/>
              </w:rPr>
              <w:t>年</w:t>
            </w:r>
          </w:p>
        </w:tc>
        <w:tc>
          <w:tcPr>
            <w:tcW w:w="62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2000</w:t>
            </w:r>
            <w:r>
              <w:rPr>
                <w:rFonts w:ascii="SimHei" w:eastAsia="SimHei" w:hint="eastAsia"/>
                <w:bCs/>
                <w:color w:val="FF0000"/>
                <w:sz w:val="21"/>
                <w:lang w:val="en-GB" w:eastAsia="zh-CN"/>
              </w:rPr>
              <w:t>年</w:t>
            </w:r>
          </w:p>
        </w:tc>
        <w:tc>
          <w:tcPr>
            <w:tcW w:w="62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2001</w:t>
            </w:r>
            <w:r>
              <w:rPr>
                <w:rFonts w:ascii="SimHei" w:eastAsia="SimHei" w:hint="eastAsia"/>
                <w:bCs/>
                <w:color w:val="FF0000"/>
                <w:sz w:val="21"/>
                <w:lang w:val="en-GB" w:eastAsia="zh-CN"/>
              </w:rPr>
              <w:t>年</w:t>
            </w:r>
          </w:p>
        </w:tc>
        <w:tc>
          <w:tcPr>
            <w:tcW w:w="62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2002</w:t>
            </w:r>
            <w:r>
              <w:rPr>
                <w:rFonts w:ascii="SimHei" w:eastAsia="SimHei" w:hint="eastAsia"/>
                <w:bCs/>
                <w:color w:val="FF0000"/>
                <w:sz w:val="21"/>
                <w:lang w:val="en-GB" w:eastAsia="zh-CN"/>
              </w:rPr>
              <w:t>年</w:t>
            </w:r>
          </w:p>
        </w:tc>
        <w:tc>
          <w:tcPr>
            <w:tcW w:w="62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rPr>
            </w:pPr>
            <w:r>
              <w:rPr>
                <w:rFonts w:ascii="SimHei" w:eastAsia="SimHei"/>
                <w:bCs/>
                <w:color w:val="FF0000"/>
                <w:sz w:val="21"/>
                <w:lang w:val="en-GB"/>
              </w:rPr>
              <w:t>2003</w:t>
            </w:r>
            <w:r>
              <w:rPr>
                <w:rFonts w:ascii="SimHei" w:eastAsia="SimHei" w:hint="eastAsia"/>
                <w:bCs/>
                <w:color w:val="FF0000"/>
                <w:sz w:val="21"/>
                <w:lang w:val="en-GB" w:eastAsia="zh-CN"/>
              </w:rPr>
              <w:t>年</w:t>
            </w:r>
          </w:p>
        </w:tc>
        <w:tc>
          <w:tcPr>
            <w:tcW w:w="62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eastAsia="zh-CN"/>
              </w:rPr>
            </w:pPr>
            <w:r>
              <w:rPr>
                <w:rFonts w:ascii="SimHei" w:eastAsia="SimHei"/>
                <w:bCs/>
                <w:color w:val="FF0000"/>
                <w:sz w:val="21"/>
                <w:lang w:val="en-GB" w:eastAsia="zh-CN"/>
              </w:rPr>
              <w:t>2004</w:t>
            </w:r>
            <w:r>
              <w:rPr>
                <w:rFonts w:ascii="SimHei" w:eastAsia="SimHei" w:hint="eastAsia"/>
                <w:bCs/>
                <w:color w:val="FF0000"/>
                <w:sz w:val="21"/>
                <w:lang w:val="en-GB" w:eastAsia="zh-CN"/>
              </w:rPr>
              <w:t>年</w:t>
            </w:r>
          </w:p>
        </w:tc>
        <w:tc>
          <w:tcPr>
            <w:tcW w:w="625" w:type="pct"/>
          </w:tcPr>
          <w:p w:rsidR="00D8380C" w:rsidRDefault="00D8380C">
            <w:pPr>
              <w:pStyle w:val="tabelaougrfico"/>
              <w:spacing w:before="0" w:beforeAutospacing="0" w:after="0" w:afterAutospacing="0" w:line="360" w:lineRule="exact"/>
              <w:jc w:val="center"/>
              <w:rPr>
                <w:rFonts w:ascii="SimHei" w:eastAsia="SimHei"/>
                <w:bCs/>
                <w:color w:val="FF0000"/>
                <w:sz w:val="21"/>
                <w:lang w:val="en-GB" w:eastAsia="zh-CN"/>
              </w:rPr>
            </w:pPr>
            <w:r>
              <w:rPr>
                <w:rFonts w:ascii="SimHei" w:eastAsia="SimHei"/>
                <w:bCs/>
                <w:color w:val="FF0000"/>
                <w:sz w:val="21"/>
                <w:lang w:val="en-GB" w:eastAsia="zh-CN"/>
              </w:rPr>
              <w:t>2005</w:t>
            </w:r>
            <w:r>
              <w:rPr>
                <w:rFonts w:ascii="SimHei" w:eastAsia="SimHei" w:hint="eastAsia"/>
                <w:bCs/>
                <w:color w:val="FF0000"/>
                <w:sz w:val="21"/>
                <w:lang w:val="en-GB" w:eastAsia="zh-CN"/>
              </w:rPr>
              <w:t>年</w:t>
            </w:r>
          </w:p>
        </w:tc>
      </w:tr>
      <w:tr w:rsidR="00D8380C">
        <w:tc>
          <w:tcPr>
            <w:tcW w:w="62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47</w:t>
            </w:r>
            <w:r>
              <w:rPr>
                <w:rFonts w:hint="eastAsia"/>
                <w:sz w:val="21"/>
                <w:lang w:val="en-GB" w:eastAsia="zh-CN"/>
              </w:rPr>
              <w:t>.</w:t>
            </w:r>
            <w:r>
              <w:rPr>
                <w:sz w:val="21"/>
                <w:lang w:val="en-GB" w:eastAsia="zh-CN"/>
              </w:rPr>
              <w:t>1</w:t>
            </w:r>
          </w:p>
        </w:tc>
        <w:tc>
          <w:tcPr>
            <w:tcW w:w="62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46</w:t>
            </w:r>
            <w:r>
              <w:rPr>
                <w:rFonts w:hint="eastAsia"/>
                <w:sz w:val="21"/>
                <w:lang w:val="en-GB" w:eastAsia="zh-CN"/>
              </w:rPr>
              <w:t>.</w:t>
            </w:r>
            <w:r>
              <w:rPr>
                <w:sz w:val="21"/>
                <w:lang w:val="en-GB" w:eastAsia="zh-CN"/>
              </w:rPr>
              <w:t>4</w:t>
            </w:r>
          </w:p>
        </w:tc>
        <w:tc>
          <w:tcPr>
            <w:tcW w:w="62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41</w:t>
            </w:r>
            <w:r>
              <w:rPr>
                <w:rFonts w:hint="eastAsia"/>
                <w:sz w:val="21"/>
                <w:lang w:val="en-GB" w:eastAsia="zh-CN"/>
              </w:rPr>
              <w:t>.</w:t>
            </w:r>
            <w:r>
              <w:rPr>
                <w:sz w:val="21"/>
                <w:lang w:val="en-GB" w:eastAsia="zh-CN"/>
              </w:rPr>
              <w:t>1</w:t>
            </w:r>
          </w:p>
        </w:tc>
        <w:tc>
          <w:tcPr>
            <w:tcW w:w="62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38</w:t>
            </w:r>
            <w:r>
              <w:rPr>
                <w:rFonts w:hint="eastAsia"/>
                <w:sz w:val="21"/>
                <w:lang w:val="en-GB" w:eastAsia="zh-CN"/>
              </w:rPr>
              <w:t>.</w:t>
            </w:r>
            <w:r>
              <w:rPr>
                <w:sz w:val="21"/>
                <w:lang w:val="en-GB" w:eastAsia="zh-CN"/>
              </w:rPr>
              <w:t>8</w:t>
            </w:r>
          </w:p>
        </w:tc>
        <w:tc>
          <w:tcPr>
            <w:tcW w:w="62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41</w:t>
            </w:r>
          </w:p>
        </w:tc>
        <w:tc>
          <w:tcPr>
            <w:tcW w:w="62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36</w:t>
            </w:r>
            <w:r>
              <w:rPr>
                <w:rFonts w:hint="eastAsia"/>
                <w:sz w:val="21"/>
                <w:lang w:val="en-GB" w:eastAsia="zh-CN"/>
              </w:rPr>
              <w:t>.</w:t>
            </w:r>
            <w:r>
              <w:rPr>
                <w:sz w:val="21"/>
                <w:lang w:val="en-GB" w:eastAsia="zh-CN"/>
              </w:rPr>
              <w:t>4</w:t>
            </w:r>
          </w:p>
        </w:tc>
        <w:tc>
          <w:tcPr>
            <w:tcW w:w="62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34</w:t>
            </w:r>
            <w:r>
              <w:rPr>
                <w:rFonts w:hint="eastAsia"/>
                <w:sz w:val="21"/>
                <w:lang w:val="en-GB" w:eastAsia="zh-CN"/>
              </w:rPr>
              <w:t>.</w:t>
            </w:r>
            <w:r>
              <w:rPr>
                <w:sz w:val="21"/>
                <w:lang w:val="en-GB" w:eastAsia="zh-CN"/>
              </w:rPr>
              <w:t>3</w:t>
            </w:r>
          </w:p>
        </w:tc>
        <w:tc>
          <w:tcPr>
            <w:tcW w:w="625" w:type="pct"/>
          </w:tcPr>
          <w:p w:rsidR="00D8380C" w:rsidRDefault="00D8380C">
            <w:pPr>
              <w:pStyle w:val="tabelaougrfico"/>
              <w:spacing w:before="0" w:beforeAutospacing="0" w:after="0" w:afterAutospacing="0" w:line="360" w:lineRule="exact"/>
              <w:jc w:val="center"/>
              <w:rPr>
                <w:sz w:val="21"/>
                <w:lang w:val="en-GB" w:eastAsia="zh-CN"/>
              </w:rPr>
            </w:pPr>
            <w:r>
              <w:rPr>
                <w:sz w:val="21"/>
                <w:lang w:val="en-GB" w:eastAsia="zh-CN"/>
              </w:rPr>
              <w:t>31</w:t>
            </w:r>
          </w:p>
        </w:tc>
      </w:tr>
    </w:tbl>
    <w:p w:rsidR="00D8380C" w:rsidRDefault="00D8380C">
      <w:pPr>
        <w:pStyle w:val="H2"/>
        <w:spacing w:before="240"/>
        <w:rPr>
          <w:rFonts w:hint="eastAsia"/>
        </w:rPr>
      </w:pPr>
      <w:r>
        <w:rPr>
          <w:rFonts w:hint="eastAsia"/>
        </w:rPr>
        <w:t>自杀</w:t>
      </w:r>
    </w:p>
    <w:p w:rsidR="00D8380C" w:rsidRDefault="00D8380C">
      <w:pPr>
        <w:autoSpaceDE w:val="0"/>
        <w:autoSpaceDN w:val="0"/>
        <w:spacing w:after="240" w:line="360" w:lineRule="exact"/>
        <w:jc w:val="center"/>
        <w:rPr>
          <w:color w:val="FF66CC"/>
          <w:szCs w:val="24"/>
        </w:rPr>
      </w:pPr>
      <w:r>
        <w:rPr>
          <w:rFonts w:ascii="SimHei" w:eastAsia="SimHei" w:hint="eastAsia"/>
          <w:bCs/>
          <w:color w:val="FF0000"/>
          <w:szCs w:val="24"/>
        </w:rPr>
        <w:t>按自杀行为分列的65岁以下的每100 000人标准死亡率</w:t>
      </w:r>
      <w:r>
        <w:rPr>
          <w:rFonts w:ascii="SimHei" w:eastAsia="SimHei"/>
          <w:bCs/>
          <w:color w:val="FF0000"/>
          <w:szCs w:val="24"/>
        </w:rPr>
        <w:t xml:space="preserve"> </w:t>
      </w:r>
    </w:p>
    <w:p w:rsidR="00D8380C" w:rsidRDefault="00D8380C">
      <w:pPr>
        <w:spacing w:after="240" w:line="240" w:lineRule="auto"/>
        <w:jc w:val="center"/>
        <w:rPr>
          <w:color w:val="FF66CC"/>
          <w:szCs w:val="24"/>
        </w:rPr>
      </w:pPr>
      <w:r>
        <w:rPr>
          <w:noProof/>
          <w:sz w:val="20"/>
          <w:szCs w:val="24"/>
        </w:rPr>
        <w:pict>
          <v:shape id="_x0000_s1976" type="#_x0000_t202" style="position:absolute;left:0;text-align:left;margin-left:241pt;margin-top:172.4pt;width:1in;height:20.8pt;z-index:9" filled="f" stroked="f">
            <v:textbox style="mso-next-textbox:#_x0000_s1976">
              <w:txbxContent>
                <w:p w:rsidR="00CD1A46" w:rsidRDefault="00CD1A46">
                  <w:pPr>
                    <w:rPr>
                      <w:rFonts w:hint="eastAsia"/>
                      <w:sz w:val="15"/>
                    </w:rPr>
                  </w:pPr>
                  <w:r>
                    <w:rPr>
                      <w:rFonts w:hint="eastAsia"/>
                      <w:sz w:val="15"/>
                    </w:rPr>
                    <w:t>女</w:t>
                  </w:r>
                  <w:r>
                    <w:rPr>
                      <w:rFonts w:hint="eastAsia"/>
                      <w:sz w:val="15"/>
                    </w:rPr>
                    <w:t xml:space="preserve">         </w:t>
                  </w:r>
                  <w:r>
                    <w:rPr>
                      <w:rFonts w:hint="eastAsia"/>
                      <w:sz w:val="15"/>
                    </w:rPr>
                    <w:t>男</w:t>
                  </w:r>
                </w:p>
              </w:txbxContent>
            </v:textbox>
          </v:shape>
        </w:pict>
      </w:r>
      <w:r>
        <w:rPr>
          <w:noProof/>
          <w:color w:val="FF66CC"/>
          <w:sz w:val="20"/>
          <w:szCs w:val="24"/>
        </w:rPr>
        <w:pict>
          <v:shape id="_x0000_s1974" type="#_x0000_t202" style="position:absolute;left:0;text-align:left;margin-left:4in;margin-top:180.8pt;width:38.55pt;height:10.4pt;z-index:7" stroked="f">
            <v:textbox style="mso-next-textbox:#_x0000_s1974">
              <w:txbxContent>
                <w:p w:rsidR="00CD1A46" w:rsidRDefault="00CD1A46"/>
              </w:txbxContent>
            </v:textbox>
          </v:shape>
        </w:pict>
      </w:r>
      <w:r>
        <w:rPr>
          <w:noProof/>
          <w:color w:val="FF66CC"/>
          <w:sz w:val="20"/>
          <w:szCs w:val="24"/>
        </w:rPr>
        <w:pict>
          <v:shape id="_x0000_s1975" type="#_x0000_t202" style="position:absolute;left:0;text-align:left;margin-left:66pt;margin-top:5.5pt;width:90pt;height:182pt;z-index:8" filled="f" stroked="f">
            <v:textbox style="mso-next-textbox:#_x0000_s1975">
              <w:txbxContent>
                <w:p w:rsidR="00CD1A46" w:rsidRDefault="00CD1A46">
                  <w:pPr>
                    <w:spacing w:after="60" w:line="240" w:lineRule="exact"/>
                    <w:jc w:val="right"/>
                    <w:rPr>
                      <w:rFonts w:hint="eastAsia"/>
                      <w:sz w:val="15"/>
                      <w:szCs w:val="24"/>
                      <w:lang w:val="de-DE"/>
                    </w:rPr>
                  </w:pPr>
                  <w:r>
                    <w:rPr>
                      <w:sz w:val="15"/>
                      <w:szCs w:val="24"/>
                      <w:lang w:val="de-DE"/>
                    </w:rPr>
                    <w:t>M</w:t>
                  </w:r>
                  <w:r>
                    <w:rPr>
                      <w:rFonts w:hint="eastAsia"/>
                      <w:sz w:val="15"/>
                      <w:szCs w:val="24"/>
                      <w:lang w:val="de-DE"/>
                    </w:rPr>
                    <w:t>eta 2010</w:t>
                  </w:r>
                  <w:r>
                    <w:rPr>
                      <w:rFonts w:hint="eastAsia"/>
                      <w:sz w:val="15"/>
                      <w:szCs w:val="24"/>
                    </w:rPr>
                    <w:t>年</w:t>
                  </w:r>
                  <w:r>
                    <w:rPr>
                      <w:rFonts w:hint="eastAsia"/>
                      <w:sz w:val="15"/>
                      <w:szCs w:val="24"/>
                      <w:lang w:val="en-GB"/>
                    </w:rPr>
                    <w:t>（</w:t>
                  </w:r>
                  <w:r>
                    <w:rPr>
                      <w:rFonts w:hint="eastAsia"/>
                      <w:sz w:val="15"/>
                      <w:szCs w:val="24"/>
                      <w:lang w:val="de-DE"/>
                    </w:rPr>
                    <w:t>a</w:t>
                  </w:r>
                  <w:r>
                    <w:rPr>
                      <w:rFonts w:hint="eastAsia"/>
                      <w:sz w:val="15"/>
                      <w:szCs w:val="24"/>
                      <w:lang w:val="en-GB"/>
                    </w:rPr>
                    <w:t>）</w:t>
                  </w:r>
                </w:p>
                <w:p w:rsidR="00CD1A46" w:rsidRDefault="00CD1A46">
                  <w:pPr>
                    <w:spacing w:line="240" w:lineRule="exact"/>
                    <w:jc w:val="right"/>
                    <w:rPr>
                      <w:rFonts w:hint="eastAsia"/>
                      <w:sz w:val="15"/>
                      <w:szCs w:val="24"/>
                      <w:lang w:val="de-DE"/>
                    </w:rPr>
                  </w:pPr>
                  <w:r>
                    <w:rPr>
                      <w:rFonts w:hint="eastAsia"/>
                      <w:sz w:val="15"/>
                      <w:szCs w:val="24"/>
                      <w:lang w:val="de-DE"/>
                    </w:rPr>
                    <w:t>M</w:t>
                  </w:r>
                  <w:r>
                    <w:rPr>
                      <w:sz w:val="15"/>
                      <w:szCs w:val="24"/>
                      <w:lang w:val="de-DE"/>
                    </w:rPr>
                    <w:t xml:space="preserve">elhor valor da </w:t>
                  </w:r>
                  <w:r>
                    <w:rPr>
                      <w:rFonts w:hint="eastAsia"/>
                      <w:sz w:val="15"/>
                      <w:szCs w:val="24"/>
                      <w:lang w:val="de-DE"/>
                    </w:rPr>
                    <w:t>UE 15</w:t>
                  </w:r>
                </w:p>
                <w:p w:rsidR="00CD1A46" w:rsidRDefault="00CD1A46">
                  <w:pPr>
                    <w:spacing w:after="60" w:line="240" w:lineRule="exact"/>
                    <w:jc w:val="right"/>
                    <w:rPr>
                      <w:rFonts w:hint="eastAsia"/>
                      <w:sz w:val="15"/>
                      <w:szCs w:val="24"/>
                      <w:lang w:val="de-DE"/>
                    </w:rPr>
                  </w:pPr>
                  <w:r>
                    <w:rPr>
                      <w:rFonts w:hint="eastAsia"/>
                      <w:sz w:val="15"/>
                      <w:szCs w:val="24"/>
                      <w:lang w:val="de-DE"/>
                    </w:rPr>
                    <w:t>（</w:t>
                  </w:r>
                  <w:r>
                    <w:rPr>
                      <w:rFonts w:hint="eastAsia"/>
                      <w:sz w:val="15"/>
                      <w:szCs w:val="24"/>
                      <w:lang w:val="de-DE"/>
                    </w:rPr>
                    <w:t>2005</w:t>
                  </w:r>
                  <w:r>
                    <w:rPr>
                      <w:rFonts w:hint="eastAsia"/>
                      <w:sz w:val="15"/>
                      <w:szCs w:val="24"/>
                    </w:rPr>
                    <w:t>年</w:t>
                  </w:r>
                  <w:r>
                    <w:rPr>
                      <w:rFonts w:hint="eastAsia"/>
                      <w:sz w:val="15"/>
                      <w:szCs w:val="24"/>
                      <w:lang w:val="de-DE"/>
                    </w:rPr>
                    <w:t>）（</w:t>
                  </w:r>
                  <w:r>
                    <w:rPr>
                      <w:rFonts w:hint="eastAsia"/>
                      <w:sz w:val="15"/>
                      <w:szCs w:val="24"/>
                      <w:lang w:val="de-DE"/>
                    </w:rPr>
                    <w:t>b</w:t>
                  </w:r>
                  <w:r>
                    <w:rPr>
                      <w:rFonts w:hint="eastAsia"/>
                      <w:sz w:val="15"/>
                      <w:szCs w:val="24"/>
                      <w:lang w:val="de-DE"/>
                    </w:rPr>
                    <w:t>）</w:t>
                  </w:r>
                </w:p>
                <w:p w:rsidR="00CD1A46" w:rsidRDefault="00CD1A46">
                  <w:pPr>
                    <w:spacing w:after="160" w:line="240" w:lineRule="exact"/>
                    <w:jc w:val="right"/>
                    <w:rPr>
                      <w:rFonts w:hint="eastAsia"/>
                      <w:sz w:val="15"/>
                      <w:szCs w:val="24"/>
                      <w:lang w:val="de-DE"/>
                    </w:rPr>
                  </w:pPr>
                  <w:r>
                    <w:rPr>
                      <w:rFonts w:hint="eastAsia"/>
                      <w:sz w:val="15"/>
                      <w:szCs w:val="24"/>
                    </w:rPr>
                    <w:t>葡萄牙</w:t>
                  </w:r>
                  <w:r>
                    <w:rPr>
                      <w:rFonts w:hint="eastAsia"/>
                      <w:sz w:val="15"/>
                      <w:szCs w:val="24"/>
                      <w:lang w:val="de-DE"/>
                    </w:rPr>
                    <w:t>（</w:t>
                  </w:r>
                  <w:r>
                    <w:rPr>
                      <w:rFonts w:hint="eastAsia"/>
                      <w:sz w:val="15"/>
                      <w:szCs w:val="24"/>
                      <w:lang w:val="de-DE"/>
                    </w:rPr>
                    <w:t>2001</w:t>
                  </w:r>
                  <w:r>
                    <w:rPr>
                      <w:rFonts w:hint="eastAsia"/>
                      <w:sz w:val="15"/>
                      <w:szCs w:val="24"/>
                      <w:lang w:val="de-DE"/>
                    </w:rPr>
                    <w:t>年）（</w:t>
                  </w:r>
                  <w:r>
                    <w:rPr>
                      <w:rFonts w:hint="eastAsia"/>
                      <w:sz w:val="15"/>
                      <w:szCs w:val="24"/>
                      <w:lang w:val="de-DE"/>
                    </w:rPr>
                    <w:t>a</w:t>
                  </w:r>
                  <w:r>
                    <w:rPr>
                      <w:rFonts w:hint="eastAsia"/>
                      <w:sz w:val="15"/>
                      <w:szCs w:val="24"/>
                      <w:lang w:val="de-DE"/>
                    </w:rPr>
                    <w:t>）</w:t>
                  </w:r>
                </w:p>
                <w:p w:rsidR="00CD1A46" w:rsidRDefault="00CD1A46">
                  <w:pPr>
                    <w:spacing w:after="180" w:line="240" w:lineRule="exact"/>
                    <w:jc w:val="right"/>
                    <w:rPr>
                      <w:rFonts w:hint="eastAsia"/>
                      <w:sz w:val="15"/>
                      <w:szCs w:val="24"/>
                      <w:lang w:val="de-DE"/>
                    </w:rPr>
                  </w:pPr>
                  <w:r>
                    <w:rPr>
                      <w:rFonts w:hint="eastAsia"/>
                      <w:sz w:val="15"/>
                      <w:szCs w:val="24"/>
                    </w:rPr>
                    <w:t>葡萄牙</w:t>
                  </w:r>
                  <w:r>
                    <w:rPr>
                      <w:rFonts w:hint="eastAsia"/>
                      <w:sz w:val="15"/>
                      <w:szCs w:val="24"/>
                      <w:lang w:val="de-DE"/>
                    </w:rPr>
                    <w:t>（</w:t>
                  </w:r>
                  <w:r>
                    <w:rPr>
                      <w:rFonts w:hint="eastAsia"/>
                      <w:sz w:val="15"/>
                      <w:szCs w:val="24"/>
                      <w:lang w:val="de-DE"/>
                    </w:rPr>
                    <w:t>2004</w:t>
                  </w:r>
                  <w:r>
                    <w:rPr>
                      <w:rFonts w:hint="eastAsia"/>
                      <w:sz w:val="15"/>
                      <w:szCs w:val="24"/>
                      <w:lang w:val="de-DE"/>
                    </w:rPr>
                    <w:t>年）（</w:t>
                  </w:r>
                  <w:r>
                    <w:rPr>
                      <w:rFonts w:hint="eastAsia"/>
                      <w:sz w:val="15"/>
                      <w:szCs w:val="24"/>
                      <w:lang w:val="de-DE"/>
                    </w:rPr>
                    <w:t>c</w:t>
                  </w:r>
                  <w:r>
                    <w:rPr>
                      <w:rFonts w:hint="eastAsia"/>
                      <w:sz w:val="15"/>
                      <w:szCs w:val="24"/>
                      <w:lang w:val="de-DE"/>
                    </w:rPr>
                    <w:t>）</w:t>
                  </w:r>
                </w:p>
                <w:p w:rsidR="00CD1A46" w:rsidRDefault="00CD1A46">
                  <w:pPr>
                    <w:spacing w:after="60" w:line="240" w:lineRule="exact"/>
                    <w:jc w:val="right"/>
                    <w:rPr>
                      <w:rFonts w:hint="eastAsia"/>
                      <w:sz w:val="15"/>
                      <w:szCs w:val="24"/>
                      <w:lang w:val="de-DE"/>
                    </w:rPr>
                  </w:pPr>
                  <w:r>
                    <w:rPr>
                      <w:rFonts w:hint="eastAsia"/>
                      <w:sz w:val="15"/>
                      <w:szCs w:val="24"/>
                    </w:rPr>
                    <w:t>葡萄牙</w:t>
                  </w:r>
                  <w:r>
                    <w:rPr>
                      <w:rFonts w:hint="eastAsia"/>
                      <w:sz w:val="15"/>
                      <w:szCs w:val="24"/>
                      <w:lang w:val="de-DE"/>
                    </w:rPr>
                    <w:t>（</w:t>
                  </w:r>
                  <w:r>
                    <w:rPr>
                      <w:rFonts w:hint="eastAsia"/>
                      <w:sz w:val="15"/>
                      <w:szCs w:val="24"/>
                      <w:lang w:val="de-DE"/>
                    </w:rPr>
                    <w:t>2005</w:t>
                  </w:r>
                  <w:r>
                    <w:rPr>
                      <w:rFonts w:hint="eastAsia"/>
                      <w:sz w:val="15"/>
                      <w:szCs w:val="24"/>
                      <w:lang w:val="de-DE"/>
                    </w:rPr>
                    <w:t>年）（</w:t>
                  </w:r>
                  <w:r>
                    <w:rPr>
                      <w:rFonts w:hint="eastAsia"/>
                      <w:sz w:val="15"/>
                      <w:szCs w:val="24"/>
                      <w:lang w:val="de-DE"/>
                    </w:rPr>
                    <w:t>a</w:t>
                  </w:r>
                  <w:r>
                    <w:rPr>
                      <w:rFonts w:hint="eastAsia"/>
                      <w:sz w:val="15"/>
                      <w:szCs w:val="24"/>
                      <w:lang w:val="de-DE"/>
                    </w:rPr>
                    <w:t>）</w:t>
                  </w:r>
                </w:p>
                <w:p w:rsidR="00CD1A46" w:rsidRDefault="00CD1A46">
                  <w:pPr>
                    <w:spacing w:after="360" w:line="240" w:lineRule="exact"/>
                    <w:jc w:val="right"/>
                    <w:rPr>
                      <w:rFonts w:hint="eastAsia"/>
                      <w:sz w:val="15"/>
                      <w:szCs w:val="24"/>
                    </w:rPr>
                  </w:pPr>
                </w:p>
                <w:p w:rsidR="00CD1A46" w:rsidRDefault="00CD1A46">
                  <w:pPr>
                    <w:spacing w:after="180" w:line="240" w:lineRule="exact"/>
                    <w:jc w:val="right"/>
                    <w:rPr>
                      <w:rFonts w:hint="eastAsia"/>
                      <w:sz w:val="15"/>
                      <w:szCs w:val="24"/>
                      <w:lang w:val="de-DE"/>
                    </w:rPr>
                  </w:pPr>
                  <w:r>
                    <w:rPr>
                      <w:rFonts w:hint="eastAsia"/>
                      <w:sz w:val="15"/>
                      <w:szCs w:val="24"/>
                    </w:rPr>
                    <w:t>葡萄牙（</w:t>
                  </w:r>
                  <w:r>
                    <w:rPr>
                      <w:rFonts w:hint="eastAsia"/>
                      <w:sz w:val="15"/>
                      <w:szCs w:val="24"/>
                      <w:lang w:val="de-DE"/>
                    </w:rPr>
                    <w:t>2004</w:t>
                  </w:r>
                  <w:r>
                    <w:rPr>
                      <w:rFonts w:hint="eastAsia"/>
                      <w:sz w:val="15"/>
                      <w:szCs w:val="24"/>
                      <w:lang w:val="de-DE"/>
                    </w:rPr>
                    <w:t>年</w:t>
                  </w:r>
                  <w:r>
                    <w:rPr>
                      <w:rFonts w:hint="eastAsia"/>
                      <w:sz w:val="15"/>
                      <w:szCs w:val="24"/>
                    </w:rPr>
                    <w:t>）（</w:t>
                  </w:r>
                  <w:r>
                    <w:rPr>
                      <w:rFonts w:hint="eastAsia"/>
                      <w:sz w:val="15"/>
                      <w:szCs w:val="24"/>
                      <w:lang w:val="de-DE"/>
                    </w:rPr>
                    <w:t>c</w:t>
                  </w:r>
                  <w:r>
                    <w:rPr>
                      <w:rFonts w:hint="eastAsia"/>
                      <w:sz w:val="15"/>
                      <w:szCs w:val="24"/>
                    </w:rPr>
                    <w:t>）</w:t>
                  </w:r>
                </w:p>
                <w:p w:rsidR="00CD1A46" w:rsidRDefault="00CD1A46">
                  <w:pPr>
                    <w:spacing w:after="60" w:line="240" w:lineRule="exact"/>
                    <w:jc w:val="right"/>
                    <w:rPr>
                      <w:lang w:val="de-DE"/>
                    </w:rPr>
                  </w:pPr>
                  <w:r>
                    <w:rPr>
                      <w:rFonts w:hint="eastAsia"/>
                      <w:sz w:val="15"/>
                      <w:szCs w:val="24"/>
                    </w:rPr>
                    <w:t>葡萄牙</w:t>
                  </w:r>
                  <w:r>
                    <w:rPr>
                      <w:rFonts w:hint="eastAsia"/>
                      <w:sz w:val="15"/>
                      <w:szCs w:val="24"/>
                      <w:lang w:val="de-DE"/>
                    </w:rPr>
                    <w:t>（</w:t>
                  </w:r>
                  <w:r>
                    <w:rPr>
                      <w:rFonts w:hint="eastAsia"/>
                      <w:sz w:val="15"/>
                      <w:szCs w:val="24"/>
                      <w:lang w:val="de-DE"/>
                    </w:rPr>
                    <w:t>2005</w:t>
                  </w:r>
                  <w:r>
                    <w:rPr>
                      <w:rFonts w:hint="eastAsia"/>
                      <w:sz w:val="15"/>
                      <w:szCs w:val="24"/>
                      <w:lang w:val="de-DE"/>
                    </w:rPr>
                    <w:t>年）（</w:t>
                  </w:r>
                  <w:r>
                    <w:rPr>
                      <w:rFonts w:hint="eastAsia"/>
                      <w:sz w:val="15"/>
                      <w:szCs w:val="24"/>
                      <w:lang w:val="de-DE"/>
                    </w:rPr>
                    <w:t>c</w:t>
                  </w:r>
                  <w:r>
                    <w:rPr>
                      <w:rFonts w:hint="eastAsia"/>
                      <w:sz w:val="15"/>
                      <w:szCs w:val="24"/>
                      <w:lang w:val="de-DE"/>
                    </w:rPr>
                    <w:t>）</w:t>
                  </w:r>
                </w:p>
              </w:txbxContent>
            </v:textbox>
          </v:shape>
        </w:pict>
      </w:r>
      <w:r>
        <w:rPr>
          <w:noProof/>
          <w:color w:val="FF66CC"/>
          <w:sz w:val="20"/>
          <w:szCs w:val="24"/>
        </w:rPr>
        <w:pict>
          <v:shape id="_x0000_s1972" type="#_x0000_t202" style="position:absolute;left:0;text-align:left;margin-left:1in;margin-top:9.2pt;width:78pt;height:166.4pt;z-index:5" stroked="f">
            <v:textbox style="mso-next-textbox:#_x0000_s1972">
              <w:txbxContent>
                <w:p w:rsidR="00CD1A46" w:rsidRDefault="00CD1A46"/>
              </w:txbxContent>
            </v:textbox>
          </v:shape>
        </w:pict>
      </w:r>
      <w:r>
        <w:rPr>
          <w:noProof/>
          <w:color w:val="FF66CC"/>
          <w:sz w:val="20"/>
          <w:szCs w:val="24"/>
        </w:rPr>
        <w:pict>
          <v:shape id="_x0000_s1973" type="#_x0000_t202" style="position:absolute;left:0;text-align:left;margin-left:246pt;margin-top:180.8pt;width:35.7pt;height:10.4pt;z-index:6" stroked="f">
            <v:textbox style="mso-next-textbox:#_x0000_s1973">
              <w:txbxContent>
                <w:p w:rsidR="00CD1A46" w:rsidRDefault="00CD1A46"/>
              </w:txbxContent>
            </v:textbox>
          </v:shape>
        </w:pict>
      </w:r>
      <w:r>
        <w:rPr>
          <w:color w:val="FF66CC"/>
          <w:szCs w:val="24"/>
        </w:rPr>
        <w:fldChar w:fldCharType="begin"/>
      </w:r>
      <w:r>
        <w:rPr>
          <w:color w:val="FF66CC"/>
          <w:szCs w:val="24"/>
        </w:rPr>
        <w:instrText xml:space="preserve"> INCLUDEPICTURE "http://www.acs.min-saude.pt/NR/rdonlyres/68AC03BC-118E-4DDF-AD83-9605FAA57F25/9053/Suicidio_GRAF1.png" \* MERGEFORMATINET </w:instrText>
      </w:r>
      <w:r>
        <w:rPr>
          <w:color w:val="FF66CC"/>
          <w:szCs w:val="24"/>
        </w:rPr>
        <w:fldChar w:fldCharType="separate"/>
      </w:r>
      <w:r>
        <w:rPr>
          <w:color w:val="FF66CC"/>
          <w:szCs w:val="24"/>
        </w:rPr>
        <w:pict>
          <v:shape id="Indicador_PresentationModeControlsContainer_PresentationImage" o:spid="_x0000_i1029" type="#_x0000_t75" alt="" style="width:361.5pt;height:198pt">
            <v:imagedata r:id="rId22" r:href="rId23"/>
          </v:shape>
        </w:pict>
      </w:r>
      <w:r>
        <w:rPr>
          <w:color w:val="FF66CC"/>
          <w:szCs w:val="24"/>
        </w:rPr>
        <w:fldChar w:fldCharType="end"/>
      </w:r>
    </w:p>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spacing w:after="240" w:line="360" w:lineRule="exact"/>
        <w:rPr>
          <w:rFonts w:hint="eastAsia"/>
          <w:b/>
          <w:szCs w:val="24"/>
        </w:rPr>
      </w:pPr>
      <w:r>
        <w:rPr>
          <w:rFonts w:hint="eastAsia"/>
          <w:szCs w:val="24"/>
        </w:rPr>
        <w:t>葡萄牙的自杀率从</w:t>
      </w:r>
      <w:r>
        <w:rPr>
          <w:rFonts w:hint="eastAsia"/>
          <w:szCs w:val="24"/>
        </w:rPr>
        <w:t>2001</w:t>
      </w:r>
      <w:r>
        <w:rPr>
          <w:rFonts w:hint="eastAsia"/>
          <w:szCs w:val="24"/>
        </w:rPr>
        <w:t>年的</w:t>
      </w:r>
      <w:r>
        <w:rPr>
          <w:szCs w:val="24"/>
        </w:rPr>
        <w:t>5/100</w:t>
      </w:r>
      <w:r>
        <w:rPr>
          <w:rFonts w:hint="eastAsia"/>
          <w:szCs w:val="24"/>
        </w:rPr>
        <w:t xml:space="preserve"> </w:t>
      </w:r>
      <w:r>
        <w:rPr>
          <w:szCs w:val="24"/>
        </w:rPr>
        <w:t>000</w:t>
      </w:r>
      <w:r>
        <w:rPr>
          <w:rFonts w:hint="eastAsia"/>
          <w:szCs w:val="24"/>
        </w:rPr>
        <w:t>上升到了</w:t>
      </w:r>
      <w:r>
        <w:rPr>
          <w:rFonts w:hint="eastAsia"/>
          <w:szCs w:val="24"/>
        </w:rPr>
        <w:t>2004</w:t>
      </w:r>
      <w:r>
        <w:rPr>
          <w:rFonts w:hint="eastAsia"/>
          <w:szCs w:val="24"/>
        </w:rPr>
        <w:t>年的</w:t>
      </w:r>
      <w:r>
        <w:rPr>
          <w:szCs w:val="24"/>
        </w:rPr>
        <w:t>7.1/100</w:t>
      </w:r>
      <w:r>
        <w:rPr>
          <w:rFonts w:hint="eastAsia"/>
          <w:szCs w:val="24"/>
        </w:rPr>
        <w:t xml:space="preserve"> </w:t>
      </w:r>
      <w:r>
        <w:rPr>
          <w:szCs w:val="24"/>
        </w:rPr>
        <w:t>000</w:t>
      </w:r>
      <w:r>
        <w:rPr>
          <w:rFonts w:hint="eastAsia"/>
          <w:szCs w:val="24"/>
        </w:rPr>
        <w:t>，又下降到了</w:t>
      </w:r>
      <w:r>
        <w:rPr>
          <w:rFonts w:hint="eastAsia"/>
          <w:szCs w:val="24"/>
        </w:rPr>
        <w:t>2005</w:t>
      </w:r>
      <w:r>
        <w:rPr>
          <w:rFonts w:hint="eastAsia"/>
          <w:szCs w:val="24"/>
        </w:rPr>
        <w:t>年</w:t>
      </w:r>
      <w:r>
        <w:rPr>
          <w:szCs w:val="24"/>
        </w:rPr>
        <w:t>5</w:t>
      </w:r>
      <w:r>
        <w:rPr>
          <w:rFonts w:hint="eastAsia"/>
          <w:szCs w:val="24"/>
        </w:rPr>
        <w:t>.</w:t>
      </w:r>
      <w:r>
        <w:rPr>
          <w:szCs w:val="24"/>
        </w:rPr>
        <w:t>3/100</w:t>
      </w:r>
      <w:r>
        <w:rPr>
          <w:rFonts w:hint="eastAsia"/>
          <w:szCs w:val="24"/>
        </w:rPr>
        <w:t xml:space="preserve"> </w:t>
      </w:r>
      <w:r>
        <w:rPr>
          <w:szCs w:val="24"/>
        </w:rPr>
        <w:t>000</w:t>
      </w:r>
      <w:r>
        <w:rPr>
          <w:rFonts w:hint="eastAsia"/>
          <w:szCs w:val="24"/>
        </w:rPr>
        <w:t>。</w:t>
      </w:r>
    </w:p>
    <w:p w:rsidR="00D8380C" w:rsidRDefault="00D8380C">
      <w:pPr>
        <w:pStyle w:val="H2"/>
      </w:pPr>
      <w:r>
        <w:rPr>
          <w:rFonts w:hint="eastAsia"/>
        </w:rPr>
        <w:t>酗酒</w:t>
      </w:r>
      <w:r>
        <w:t xml:space="preserve"> </w:t>
      </w:r>
    </w:p>
    <w:p w:rsidR="00D8380C" w:rsidRDefault="00D8380C">
      <w:pPr>
        <w:spacing w:after="240" w:line="360" w:lineRule="exact"/>
        <w:rPr>
          <w:rFonts w:hint="eastAsia"/>
          <w:szCs w:val="24"/>
        </w:rPr>
      </w:pPr>
      <w:r>
        <w:rPr>
          <w:rFonts w:hint="eastAsia"/>
          <w:szCs w:val="24"/>
        </w:rPr>
        <w:t>过量的酒精摄入会对健康产生各种影响。大量饮酒会增加罹患心脏、中风和血管疾病以及肝硬化以及某种癌症的危险。酒精也是造成事故和伤害、攻击、暴力、谋杀和自杀等死亡和残疾问题的原因。</w:t>
      </w:r>
    </w:p>
    <w:p w:rsidR="00D8380C" w:rsidRDefault="00D8380C">
      <w:pPr>
        <w:spacing w:after="240" w:line="360" w:lineRule="exact"/>
        <w:rPr>
          <w:rFonts w:hint="eastAsia"/>
          <w:szCs w:val="24"/>
        </w:rPr>
      </w:pPr>
      <w:r>
        <w:rPr>
          <w:rFonts w:hint="eastAsia"/>
          <w:szCs w:val="24"/>
        </w:rPr>
        <w:t>按照年销售量计算，葡萄牙人的饮酒量与经合组织国家持平，为每个成年人</w:t>
      </w:r>
      <w:r>
        <w:rPr>
          <w:rFonts w:hint="eastAsia"/>
          <w:szCs w:val="24"/>
        </w:rPr>
        <w:t>9.5</w:t>
      </w:r>
      <w:r>
        <w:rPr>
          <w:rFonts w:hint="eastAsia"/>
          <w:szCs w:val="24"/>
        </w:rPr>
        <w:t>升。</w:t>
      </w:r>
    </w:p>
    <w:p w:rsidR="00D8380C" w:rsidRDefault="00D8380C">
      <w:pPr>
        <w:spacing w:after="240" w:line="360" w:lineRule="exact"/>
        <w:rPr>
          <w:rFonts w:hint="eastAsia"/>
          <w:szCs w:val="24"/>
        </w:rPr>
      </w:pPr>
      <w:r>
        <w:rPr>
          <w:rFonts w:hint="eastAsia"/>
          <w:szCs w:val="24"/>
        </w:rPr>
        <w:t>尽管葡萄牙的酒精消费呈现出良好的下降趋势，但这样的消费量仍然很高，必须降低。有必要采取更多措施，如卫生教育、提高人们对过量饮酒危害性的认识、为嗜酒者采取治疗手段以及限制广告。</w:t>
      </w:r>
    </w:p>
    <w:p w:rsidR="00D8380C" w:rsidRDefault="00D8380C">
      <w:pPr>
        <w:spacing w:after="240" w:line="360" w:lineRule="exact"/>
        <w:rPr>
          <w:rFonts w:hint="eastAsia"/>
          <w:szCs w:val="24"/>
        </w:rPr>
      </w:pPr>
      <w:r>
        <w:rPr>
          <w:rFonts w:hint="eastAsia"/>
          <w:szCs w:val="24"/>
        </w:rPr>
        <w:t>饮酒对驾驶和道路交通事故的影响已经成为日益关注的一个话题，葡萄要是欧洲因饮酒导致丧生死亡率最高的国家。</w:t>
      </w:r>
      <w:r>
        <w:rPr>
          <w:rFonts w:hint="eastAsia"/>
          <w:szCs w:val="24"/>
        </w:rPr>
        <w:t>40%</w:t>
      </w:r>
      <w:r>
        <w:rPr>
          <w:rFonts w:hint="eastAsia"/>
          <w:szCs w:val="24"/>
        </w:rPr>
        <w:t>的交通事故丧生者的血液中都能检测出酒精含量（</w:t>
      </w:r>
      <w:r>
        <w:rPr>
          <w:rFonts w:hint="eastAsia"/>
          <w:szCs w:val="24"/>
        </w:rPr>
        <w:t>24.4%</w:t>
      </w:r>
      <w:r>
        <w:rPr>
          <w:rFonts w:hint="eastAsia"/>
          <w:szCs w:val="24"/>
        </w:rPr>
        <w:t>的丧生者血液中的酒精含量超过了</w:t>
      </w:r>
      <w:r>
        <w:rPr>
          <w:rFonts w:hint="eastAsia"/>
          <w:szCs w:val="24"/>
        </w:rPr>
        <w:t>0.2</w:t>
      </w:r>
      <w:r>
        <w:rPr>
          <w:rFonts w:hint="eastAsia"/>
          <w:szCs w:val="24"/>
        </w:rPr>
        <w:t>克</w:t>
      </w:r>
      <w:r>
        <w:rPr>
          <w:rFonts w:hint="eastAsia"/>
          <w:szCs w:val="24"/>
        </w:rPr>
        <w:t>/</w:t>
      </w:r>
      <w:r>
        <w:rPr>
          <w:rFonts w:hint="eastAsia"/>
          <w:szCs w:val="24"/>
        </w:rPr>
        <w:t>毫升；</w:t>
      </w:r>
      <w:r>
        <w:rPr>
          <w:rFonts w:hint="eastAsia"/>
          <w:szCs w:val="24"/>
        </w:rPr>
        <w:t>18.6%</w:t>
      </w:r>
      <w:r>
        <w:rPr>
          <w:rFonts w:hint="eastAsia"/>
          <w:szCs w:val="24"/>
        </w:rPr>
        <w:t>的丧生者则超过了</w:t>
      </w:r>
      <w:r>
        <w:rPr>
          <w:rFonts w:hint="eastAsia"/>
          <w:szCs w:val="24"/>
        </w:rPr>
        <w:t>0.5</w:t>
      </w:r>
      <w:r>
        <w:rPr>
          <w:rFonts w:hint="eastAsia"/>
          <w:szCs w:val="24"/>
        </w:rPr>
        <w:t>克</w:t>
      </w:r>
      <w:r>
        <w:rPr>
          <w:rFonts w:hint="eastAsia"/>
          <w:szCs w:val="24"/>
        </w:rPr>
        <w:t>/</w:t>
      </w:r>
      <w:r>
        <w:rPr>
          <w:rFonts w:hint="eastAsia"/>
          <w:szCs w:val="24"/>
        </w:rPr>
        <w:t>毫升）。</w:t>
      </w:r>
    </w:p>
    <w:p w:rsidR="00D8380C" w:rsidRDefault="00D8380C">
      <w:pPr>
        <w:spacing w:after="240" w:line="360" w:lineRule="exact"/>
        <w:rPr>
          <w:rFonts w:hint="eastAsia"/>
          <w:szCs w:val="24"/>
        </w:rPr>
      </w:pPr>
      <w:r>
        <w:rPr>
          <w:rFonts w:hint="eastAsia"/>
          <w:szCs w:val="24"/>
        </w:rPr>
        <w:t>近</w:t>
      </w:r>
      <w:r>
        <w:rPr>
          <w:rFonts w:hint="eastAsia"/>
          <w:szCs w:val="24"/>
        </w:rPr>
        <w:t>30</w:t>
      </w:r>
      <w:r>
        <w:rPr>
          <w:rFonts w:hint="eastAsia"/>
          <w:szCs w:val="24"/>
        </w:rPr>
        <w:t>年来，葡萄牙相对于年龄的慢性肝部疾病和肝硬化死亡率已经大幅下降（从</w:t>
      </w:r>
      <w:r>
        <w:rPr>
          <w:rFonts w:hint="eastAsia"/>
          <w:szCs w:val="24"/>
        </w:rPr>
        <w:t>1970</w:t>
      </w:r>
      <w:r>
        <w:rPr>
          <w:rFonts w:hint="eastAsia"/>
          <w:szCs w:val="24"/>
        </w:rPr>
        <w:t>年的</w:t>
      </w:r>
      <w:r>
        <w:rPr>
          <w:szCs w:val="24"/>
        </w:rPr>
        <w:t>20.4/100</w:t>
      </w:r>
      <w:r>
        <w:rPr>
          <w:rFonts w:hint="eastAsia"/>
          <w:szCs w:val="24"/>
        </w:rPr>
        <w:t xml:space="preserve"> </w:t>
      </w:r>
      <w:r>
        <w:rPr>
          <w:szCs w:val="24"/>
        </w:rPr>
        <w:t>000</w:t>
      </w:r>
      <w:r>
        <w:rPr>
          <w:rFonts w:hint="eastAsia"/>
          <w:szCs w:val="24"/>
        </w:rPr>
        <w:t>下降到了</w:t>
      </w:r>
      <w:r>
        <w:rPr>
          <w:rFonts w:hint="eastAsia"/>
          <w:szCs w:val="24"/>
        </w:rPr>
        <w:t>2003</w:t>
      </w:r>
      <w:r>
        <w:rPr>
          <w:rFonts w:hint="eastAsia"/>
          <w:szCs w:val="24"/>
        </w:rPr>
        <w:t>年的</w:t>
      </w:r>
      <w:r>
        <w:rPr>
          <w:szCs w:val="24"/>
        </w:rPr>
        <w:t>10.4/100</w:t>
      </w:r>
      <w:r>
        <w:rPr>
          <w:rFonts w:hint="eastAsia"/>
          <w:szCs w:val="24"/>
        </w:rPr>
        <w:t xml:space="preserve"> </w:t>
      </w:r>
      <w:r>
        <w:rPr>
          <w:szCs w:val="24"/>
        </w:rPr>
        <w:t>000</w:t>
      </w:r>
      <w:r>
        <w:rPr>
          <w:rFonts w:hint="eastAsia"/>
          <w:szCs w:val="24"/>
        </w:rPr>
        <w:t>），远远低于欧洲地球仪国家的平均值（</w:t>
      </w:r>
      <w:r>
        <w:rPr>
          <w:szCs w:val="24"/>
        </w:rPr>
        <w:t>22.8/100</w:t>
      </w:r>
      <w:r>
        <w:rPr>
          <w:rFonts w:hint="eastAsia"/>
          <w:szCs w:val="24"/>
        </w:rPr>
        <w:t xml:space="preserve"> </w:t>
      </w:r>
      <w:r>
        <w:rPr>
          <w:szCs w:val="24"/>
        </w:rPr>
        <w:t>000</w:t>
      </w:r>
      <w:r>
        <w:rPr>
          <w:rFonts w:hint="eastAsia"/>
          <w:szCs w:val="24"/>
        </w:rPr>
        <w:t>）。但是，</w:t>
      </w:r>
      <w:r>
        <w:rPr>
          <w:rFonts w:hint="eastAsia"/>
          <w:szCs w:val="24"/>
        </w:rPr>
        <w:t>2004</w:t>
      </w:r>
      <w:r>
        <w:rPr>
          <w:rFonts w:hint="eastAsia"/>
          <w:szCs w:val="24"/>
        </w:rPr>
        <w:t>年的葡萄牙死亡人数中，因慢性肝部疾病死亡者占</w:t>
      </w:r>
      <w:r>
        <w:rPr>
          <w:rFonts w:hint="eastAsia"/>
          <w:szCs w:val="24"/>
        </w:rPr>
        <w:t>1.6%</w:t>
      </w:r>
      <w:r>
        <w:rPr>
          <w:rFonts w:hint="eastAsia"/>
          <w:szCs w:val="24"/>
        </w:rPr>
        <w:t>，死亡率为</w:t>
      </w:r>
      <w:r>
        <w:rPr>
          <w:szCs w:val="24"/>
        </w:rPr>
        <w:t>15.6/100</w:t>
      </w:r>
      <w:r>
        <w:rPr>
          <w:rFonts w:hint="eastAsia"/>
          <w:szCs w:val="24"/>
        </w:rPr>
        <w:t xml:space="preserve"> </w:t>
      </w:r>
      <w:r>
        <w:rPr>
          <w:szCs w:val="24"/>
        </w:rPr>
        <w:t>000</w:t>
      </w:r>
      <w:r>
        <w:rPr>
          <w:rFonts w:hint="eastAsia"/>
          <w:szCs w:val="24"/>
        </w:rPr>
        <w:t>。</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按地区和性别分列的65岁以下与酒精相关疾病的标准死亡率</w:t>
      </w:r>
    </w:p>
    <w:p w:rsidR="00D8380C" w:rsidRDefault="00D8380C">
      <w:pPr>
        <w:spacing w:after="240" w:line="240" w:lineRule="auto"/>
        <w:jc w:val="center"/>
        <w:rPr>
          <w:b/>
          <w:color w:val="FF66CC"/>
          <w:szCs w:val="24"/>
        </w:rPr>
      </w:pPr>
      <w:r>
        <w:rPr>
          <w:rFonts w:ascii="SimHei" w:eastAsia="SimHei"/>
          <w:bCs/>
          <w:noProof/>
          <w:color w:val="FF0000"/>
          <w:sz w:val="20"/>
          <w:szCs w:val="24"/>
        </w:rPr>
        <w:pict>
          <v:group id="_x0000_s1990" style="position:absolute;left:0;text-align:left;margin-left:88.5pt;margin-top:3.4pt;width:217.25pt;height:191.2pt;z-index:10" coordorigin="2966,7209" coordsize="4345,3824">
            <v:shape id="_x0000_s1985" type="#_x0000_t202" style="position:absolute;left:3054;top:7323;width:720;height:3432" o:regroupid="17" stroked="f">
              <v:textbox>
                <w:txbxContent>
                  <w:p w:rsidR="00CD1A46" w:rsidRDefault="00CD1A46"/>
                </w:txbxContent>
              </v:textbox>
            </v:shape>
            <v:shape id="_x0000_s1986" type="#_x0000_t202" style="position:absolute;left:2966;top:7209;width:960;height:3824" o:regroupid="17" filled="f" stroked="f">
              <v:textbox>
                <w:txbxContent>
                  <w:p w:rsidR="00CD1A46" w:rsidRDefault="00CD1A46">
                    <w:pPr>
                      <w:spacing w:line="210" w:lineRule="exact"/>
                      <w:jc w:val="right"/>
                      <w:rPr>
                        <w:rFonts w:hint="eastAsia"/>
                        <w:sz w:val="15"/>
                        <w:szCs w:val="24"/>
                      </w:rPr>
                    </w:pPr>
                    <w:r>
                      <w:rPr>
                        <w:rFonts w:hint="eastAsia"/>
                        <w:sz w:val="15"/>
                        <w:szCs w:val="24"/>
                      </w:rPr>
                      <w:t>2004</w:t>
                    </w:r>
                    <w:r>
                      <w:rPr>
                        <w:rFonts w:hint="eastAsia"/>
                        <w:sz w:val="15"/>
                        <w:szCs w:val="24"/>
                      </w:rPr>
                      <w:t>年</w:t>
                    </w:r>
                  </w:p>
                  <w:p w:rsidR="00CD1A46" w:rsidRDefault="00CD1A46">
                    <w:pPr>
                      <w:spacing w:line="21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10" w:lineRule="exact"/>
                      <w:jc w:val="right"/>
                      <w:rPr>
                        <w:rFonts w:hint="eastAsia"/>
                        <w:sz w:val="15"/>
                        <w:szCs w:val="24"/>
                      </w:rPr>
                    </w:pPr>
                    <w:r>
                      <w:rPr>
                        <w:rFonts w:hint="eastAsia"/>
                        <w:sz w:val="15"/>
                        <w:szCs w:val="24"/>
                      </w:rPr>
                      <w:t>北部</w:t>
                    </w:r>
                  </w:p>
                  <w:p w:rsidR="00CD1A46" w:rsidRDefault="00CD1A46">
                    <w:pPr>
                      <w:spacing w:line="210" w:lineRule="exact"/>
                      <w:jc w:val="right"/>
                      <w:rPr>
                        <w:rFonts w:hint="eastAsia"/>
                        <w:sz w:val="15"/>
                        <w:szCs w:val="24"/>
                      </w:rPr>
                    </w:pPr>
                    <w:r>
                      <w:rPr>
                        <w:rFonts w:hint="eastAsia"/>
                        <w:sz w:val="15"/>
                        <w:szCs w:val="24"/>
                      </w:rPr>
                      <w:t>中部</w:t>
                    </w:r>
                  </w:p>
                  <w:p w:rsidR="00CD1A46" w:rsidRDefault="00CD1A46">
                    <w:pPr>
                      <w:spacing w:line="210" w:lineRule="exact"/>
                      <w:jc w:val="right"/>
                      <w:rPr>
                        <w:rFonts w:hint="eastAsia"/>
                        <w:sz w:val="15"/>
                        <w:szCs w:val="24"/>
                      </w:rPr>
                    </w:pPr>
                    <w:r>
                      <w:rPr>
                        <w:rFonts w:hint="eastAsia"/>
                        <w:sz w:val="15"/>
                        <w:szCs w:val="24"/>
                      </w:rPr>
                      <w:t>LVT</w:t>
                    </w:r>
                  </w:p>
                  <w:p w:rsidR="00CD1A46" w:rsidRDefault="00CD1A46">
                    <w:pPr>
                      <w:spacing w:line="210" w:lineRule="exact"/>
                      <w:jc w:val="right"/>
                      <w:rPr>
                        <w:rFonts w:hint="eastAsia"/>
                        <w:sz w:val="15"/>
                        <w:szCs w:val="24"/>
                      </w:rPr>
                    </w:pPr>
                    <w:r>
                      <w:rPr>
                        <w:rFonts w:hint="eastAsia"/>
                        <w:sz w:val="15"/>
                        <w:szCs w:val="24"/>
                      </w:rPr>
                      <w:t>阿连特茹</w:t>
                    </w:r>
                  </w:p>
                  <w:p w:rsidR="00CD1A46" w:rsidRDefault="00CD1A46">
                    <w:pPr>
                      <w:spacing w:line="210" w:lineRule="exact"/>
                      <w:jc w:val="right"/>
                      <w:rPr>
                        <w:rFonts w:hint="eastAsia"/>
                        <w:sz w:val="15"/>
                        <w:szCs w:val="24"/>
                      </w:rPr>
                    </w:pPr>
                    <w:r>
                      <w:rPr>
                        <w:rFonts w:hint="eastAsia"/>
                        <w:sz w:val="15"/>
                        <w:szCs w:val="24"/>
                      </w:rPr>
                      <w:t>阿尔加维</w:t>
                    </w:r>
                  </w:p>
                  <w:p w:rsidR="00CD1A46" w:rsidRDefault="00CD1A46">
                    <w:pPr>
                      <w:spacing w:line="210" w:lineRule="exact"/>
                      <w:jc w:val="right"/>
                      <w:rPr>
                        <w:rFonts w:hint="eastAsia"/>
                        <w:sz w:val="15"/>
                        <w:szCs w:val="24"/>
                      </w:rPr>
                    </w:pPr>
                  </w:p>
                  <w:p w:rsidR="00CD1A46" w:rsidRDefault="00CD1A46">
                    <w:pPr>
                      <w:spacing w:line="210" w:lineRule="exact"/>
                      <w:jc w:val="right"/>
                      <w:rPr>
                        <w:rFonts w:hint="eastAsia"/>
                        <w:sz w:val="15"/>
                        <w:szCs w:val="24"/>
                      </w:rPr>
                    </w:pPr>
                  </w:p>
                  <w:p w:rsidR="00CD1A46" w:rsidRDefault="00CD1A46">
                    <w:pPr>
                      <w:spacing w:line="210" w:lineRule="exact"/>
                      <w:jc w:val="right"/>
                      <w:rPr>
                        <w:rFonts w:hint="eastAsia"/>
                        <w:sz w:val="15"/>
                        <w:szCs w:val="24"/>
                      </w:rPr>
                    </w:pPr>
                    <w:r>
                      <w:rPr>
                        <w:rFonts w:hint="eastAsia"/>
                        <w:sz w:val="15"/>
                        <w:szCs w:val="24"/>
                      </w:rPr>
                      <w:t>2005</w:t>
                    </w:r>
                    <w:r>
                      <w:rPr>
                        <w:rFonts w:hint="eastAsia"/>
                        <w:sz w:val="15"/>
                        <w:szCs w:val="24"/>
                      </w:rPr>
                      <w:t>年</w:t>
                    </w:r>
                  </w:p>
                  <w:p w:rsidR="00CD1A46" w:rsidRDefault="00CD1A46">
                    <w:pPr>
                      <w:spacing w:line="210" w:lineRule="exact"/>
                      <w:jc w:val="right"/>
                      <w:rPr>
                        <w:rFonts w:hint="eastAsia"/>
                        <w:sz w:val="15"/>
                        <w:szCs w:val="24"/>
                      </w:rPr>
                    </w:pPr>
                    <w:r>
                      <w:rPr>
                        <w:rFonts w:hint="eastAsia"/>
                        <w:sz w:val="15"/>
                        <w:szCs w:val="24"/>
                      </w:rPr>
                      <w:t>葡萄牙（</w:t>
                    </w:r>
                    <w:r>
                      <w:rPr>
                        <w:rFonts w:hint="eastAsia"/>
                        <w:sz w:val="15"/>
                        <w:szCs w:val="24"/>
                      </w:rPr>
                      <w:t>a</w:t>
                    </w:r>
                    <w:r>
                      <w:rPr>
                        <w:rFonts w:hint="eastAsia"/>
                        <w:sz w:val="15"/>
                        <w:szCs w:val="24"/>
                      </w:rPr>
                      <w:t>）</w:t>
                    </w:r>
                  </w:p>
                  <w:p w:rsidR="00CD1A46" w:rsidRDefault="00CD1A46">
                    <w:pPr>
                      <w:spacing w:line="210" w:lineRule="exact"/>
                      <w:jc w:val="right"/>
                      <w:rPr>
                        <w:rFonts w:hint="eastAsia"/>
                        <w:sz w:val="15"/>
                        <w:szCs w:val="24"/>
                      </w:rPr>
                    </w:pPr>
                    <w:r>
                      <w:rPr>
                        <w:rFonts w:hint="eastAsia"/>
                        <w:sz w:val="15"/>
                        <w:szCs w:val="24"/>
                      </w:rPr>
                      <w:t>北部</w:t>
                    </w:r>
                  </w:p>
                  <w:p w:rsidR="00CD1A46" w:rsidRDefault="00CD1A46">
                    <w:pPr>
                      <w:spacing w:line="210" w:lineRule="exact"/>
                      <w:jc w:val="right"/>
                      <w:rPr>
                        <w:rFonts w:hint="eastAsia"/>
                        <w:sz w:val="15"/>
                        <w:szCs w:val="24"/>
                      </w:rPr>
                    </w:pPr>
                    <w:r>
                      <w:rPr>
                        <w:rFonts w:hint="eastAsia"/>
                        <w:sz w:val="15"/>
                        <w:szCs w:val="24"/>
                      </w:rPr>
                      <w:t>中部</w:t>
                    </w:r>
                  </w:p>
                  <w:p w:rsidR="00CD1A46" w:rsidRDefault="00CD1A46">
                    <w:pPr>
                      <w:spacing w:line="210" w:lineRule="exact"/>
                      <w:jc w:val="right"/>
                      <w:rPr>
                        <w:rFonts w:hint="eastAsia"/>
                        <w:sz w:val="15"/>
                        <w:szCs w:val="24"/>
                      </w:rPr>
                    </w:pPr>
                    <w:r>
                      <w:rPr>
                        <w:rFonts w:hint="eastAsia"/>
                        <w:sz w:val="15"/>
                        <w:szCs w:val="24"/>
                      </w:rPr>
                      <w:t>LVT</w:t>
                    </w:r>
                  </w:p>
                  <w:p w:rsidR="00CD1A46" w:rsidRDefault="00CD1A46">
                    <w:pPr>
                      <w:spacing w:line="210" w:lineRule="exact"/>
                      <w:jc w:val="right"/>
                      <w:rPr>
                        <w:rFonts w:hint="eastAsia"/>
                        <w:sz w:val="15"/>
                        <w:szCs w:val="24"/>
                      </w:rPr>
                    </w:pPr>
                    <w:r>
                      <w:rPr>
                        <w:rFonts w:hint="eastAsia"/>
                        <w:sz w:val="15"/>
                        <w:szCs w:val="24"/>
                      </w:rPr>
                      <w:t>阿连特茹</w:t>
                    </w:r>
                  </w:p>
                  <w:p w:rsidR="00CD1A46" w:rsidRDefault="00CD1A46">
                    <w:pPr>
                      <w:spacing w:line="210" w:lineRule="exact"/>
                      <w:jc w:val="right"/>
                      <w:rPr>
                        <w:sz w:val="15"/>
                      </w:rPr>
                    </w:pPr>
                    <w:r>
                      <w:rPr>
                        <w:rFonts w:hint="eastAsia"/>
                        <w:sz w:val="15"/>
                        <w:szCs w:val="24"/>
                      </w:rPr>
                      <w:t>阿尔加维</w:t>
                    </w:r>
                  </w:p>
                </w:txbxContent>
              </v:textbox>
            </v:shape>
            <v:shape id="_x0000_s1987" type="#_x0000_t202" style="position:absolute;left:5876;top:10689;width:469;height:264" o:regroupid="17" stroked="f">
              <v:textbox>
                <w:txbxContent>
                  <w:p w:rsidR="00CD1A46" w:rsidRDefault="00CD1A46"/>
                </w:txbxContent>
              </v:textbox>
            </v:shape>
            <v:shape id="_x0000_s1988" type="#_x0000_t202" style="position:absolute;left:6476;top:10717;width:835;height:256" o:regroupid="17" stroked="f">
              <v:textbox>
                <w:txbxContent>
                  <w:p w:rsidR="00CD1A46" w:rsidRDefault="00CD1A46"/>
                </w:txbxContent>
              </v:textbox>
            </v:shape>
            <v:shape id="_x0000_s1989" type="#_x0000_t202" style="position:absolute;left:5756;top:10611;width:1440;height:416" o:regroupid="17" filled="f" stroked="f">
              <v:textbox style="mso-next-textbox:#_x0000_s1989">
                <w:txbxContent>
                  <w:p w:rsidR="00CD1A46" w:rsidRDefault="00CD1A46">
                    <w:pPr>
                      <w:rPr>
                        <w:rFonts w:hint="eastAsia"/>
                        <w:sz w:val="15"/>
                      </w:rPr>
                    </w:pPr>
                    <w:r>
                      <w:rPr>
                        <w:rFonts w:hint="eastAsia"/>
                        <w:sz w:val="15"/>
                      </w:rPr>
                      <w:t>女</w:t>
                    </w:r>
                    <w:r>
                      <w:rPr>
                        <w:rFonts w:hint="eastAsia"/>
                        <w:sz w:val="15"/>
                      </w:rPr>
                      <w:t xml:space="preserve">       </w:t>
                    </w:r>
                    <w:r>
                      <w:rPr>
                        <w:rFonts w:hint="eastAsia"/>
                        <w:sz w:val="15"/>
                      </w:rPr>
                      <w:t>男</w:t>
                    </w:r>
                  </w:p>
                </w:txbxContent>
              </v:textbox>
            </v:shape>
          </v:group>
        </w:pict>
      </w:r>
      <w:r>
        <w:rPr>
          <w:color w:val="FF66CC"/>
          <w:szCs w:val="24"/>
        </w:rPr>
        <w:fldChar w:fldCharType="begin"/>
      </w:r>
      <w:r>
        <w:rPr>
          <w:color w:val="FF66CC"/>
          <w:szCs w:val="24"/>
        </w:rPr>
        <w:instrText xml:space="preserve"> INCLUDEPICTURE "http://www.acs.min-saude.pt/NR/rdonlyres/1F6EEBD1-46BF-4BDD-891C-AA47EF45EE18/9090/AtribAlcool_GRAF4.png" \* MERGEFORMATINET </w:instrText>
      </w:r>
      <w:r>
        <w:rPr>
          <w:color w:val="FF66CC"/>
          <w:szCs w:val="24"/>
        </w:rPr>
        <w:fldChar w:fldCharType="separate"/>
      </w:r>
      <w:r>
        <w:rPr>
          <w:color w:val="FF66CC"/>
          <w:szCs w:val="24"/>
        </w:rPr>
        <w:pict>
          <v:shape id="_x0000_i1030" type="#_x0000_t75" alt="" style="width:313.5pt;height:198pt">
            <v:imagedata r:id="rId24" r:href="rId25"/>
          </v:shape>
        </w:pict>
      </w:r>
      <w:r>
        <w:rPr>
          <w:color w:val="FF66CC"/>
          <w:szCs w:val="24"/>
        </w:rPr>
        <w:fldChar w:fldCharType="end"/>
      </w:r>
    </w:p>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pStyle w:val="H2"/>
        <w:rPr>
          <w:rFonts w:hint="eastAsia"/>
        </w:rPr>
      </w:pPr>
      <w:r>
        <w:rPr>
          <w:rFonts w:hint="eastAsia"/>
        </w:rPr>
        <w:t>计划生育</w:t>
      </w:r>
    </w:p>
    <w:p w:rsidR="00D8380C" w:rsidRDefault="00D8380C">
      <w:pPr>
        <w:spacing w:after="240" w:line="360" w:lineRule="exact"/>
        <w:rPr>
          <w:rFonts w:hint="eastAsia"/>
          <w:szCs w:val="24"/>
        </w:rPr>
      </w:pPr>
      <w:r>
        <w:rPr>
          <w:rFonts w:hint="eastAsia"/>
          <w:szCs w:val="24"/>
        </w:rPr>
        <w:t>计划生育方面所实行的措施包括：所有药房都应提供现行法律规定的各种避孕手段；促进青年保健中心、医院和门诊病人之间的交流，以便在更大范围内为青少年和年轻人提供计划生育和孕妇保健方面的咨询服务，因为青少年和年轻人是一个尤其脆弱的群体；为防止非意愿性和意外怀孕，特别是为遭受社会排斥、经济困难或很难享有公共卫生网络服务的特殊脆弱群体增加使用避孕手段和方法的机会；减少结扎即输精管结扎手术的等待时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0"/>
        <w:gridCol w:w="1238"/>
        <w:gridCol w:w="1238"/>
        <w:gridCol w:w="1240"/>
      </w:tblGrid>
      <w:tr w:rsidR="00D8380C">
        <w:trPr>
          <w:trHeight w:val="127"/>
        </w:trPr>
        <w:tc>
          <w:tcPr>
            <w:tcW w:w="3153" w:type="pct"/>
          </w:tcPr>
          <w:p w:rsidR="00D8380C" w:rsidRDefault="00D8380C">
            <w:pPr>
              <w:spacing w:line="320" w:lineRule="exact"/>
              <w:jc w:val="center"/>
              <w:rPr>
                <w:rFonts w:ascii="SimHei" w:eastAsia="SimHei" w:hint="eastAsia"/>
                <w:bCs/>
                <w:color w:val="FF0000"/>
                <w:szCs w:val="24"/>
              </w:rPr>
            </w:pPr>
            <w:r>
              <w:rPr>
                <w:rFonts w:ascii="SimHei" w:eastAsia="SimHei" w:hint="eastAsia"/>
                <w:bCs/>
                <w:color w:val="FF0000"/>
                <w:szCs w:val="24"/>
              </w:rPr>
              <w:t>计划生育</w:t>
            </w:r>
          </w:p>
        </w:tc>
        <w:tc>
          <w:tcPr>
            <w:tcW w:w="615" w:type="pct"/>
          </w:tcPr>
          <w:p w:rsidR="00D8380C" w:rsidRDefault="00D8380C">
            <w:pPr>
              <w:spacing w:line="320" w:lineRule="exact"/>
              <w:jc w:val="center"/>
              <w:rPr>
                <w:rFonts w:ascii="SimHei" w:eastAsia="SimHei"/>
                <w:bCs/>
                <w:color w:val="FF0000"/>
                <w:szCs w:val="24"/>
              </w:rPr>
            </w:pPr>
            <w:r>
              <w:rPr>
                <w:rFonts w:ascii="SimHei" w:eastAsia="SimHei"/>
                <w:bCs/>
                <w:color w:val="FF0000"/>
                <w:szCs w:val="24"/>
              </w:rPr>
              <w:t>2004</w:t>
            </w:r>
            <w:r>
              <w:rPr>
                <w:rFonts w:ascii="SimHei" w:eastAsia="SimHei" w:hint="eastAsia"/>
                <w:bCs/>
                <w:color w:val="FF0000"/>
                <w:szCs w:val="24"/>
              </w:rPr>
              <w:t>年</w:t>
            </w:r>
          </w:p>
        </w:tc>
        <w:tc>
          <w:tcPr>
            <w:tcW w:w="615" w:type="pct"/>
          </w:tcPr>
          <w:p w:rsidR="00D8380C" w:rsidRDefault="00D8380C">
            <w:pPr>
              <w:spacing w:line="320" w:lineRule="exact"/>
              <w:jc w:val="center"/>
              <w:rPr>
                <w:rFonts w:ascii="SimHei" w:eastAsia="SimHei"/>
                <w:bCs/>
                <w:color w:val="FF0000"/>
                <w:szCs w:val="24"/>
              </w:rPr>
            </w:pPr>
            <w:r>
              <w:rPr>
                <w:rFonts w:ascii="SimHei" w:eastAsia="SimHei"/>
                <w:bCs/>
                <w:color w:val="FF0000"/>
                <w:szCs w:val="24"/>
              </w:rPr>
              <w:t>2006</w:t>
            </w:r>
            <w:r>
              <w:rPr>
                <w:rFonts w:ascii="SimHei" w:eastAsia="SimHei" w:hint="eastAsia"/>
                <w:bCs/>
                <w:color w:val="FF0000"/>
                <w:szCs w:val="24"/>
              </w:rPr>
              <w:t>年</w:t>
            </w:r>
          </w:p>
        </w:tc>
        <w:tc>
          <w:tcPr>
            <w:tcW w:w="616" w:type="pct"/>
          </w:tcPr>
          <w:p w:rsidR="00D8380C" w:rsidRDefault="00D8380C">
            <w:pPr>
              <w:spacing w:line="320" w:lineRule="exact"/>
              <w:jc w:val="center"/>
              <w:rPr>
                <w:rFonts w:ascii="SimHei" w:eastAsia="SimHei"/>
                <w:bCs/>
                <w:color w:val="FF0000"/>
                <w:szCs w:val="24"/>
              </w:rPr>
            </w:pPr>
            <w:r>
              <w:rPr>
                <w:rFonts w:ascii="SimHei" w:eastAsia="SimHei"/>
                <w:bCs/>
                <w:color w:val="FF0000"/>
                <w:szCs w:val="24"/>
              </w:rPr>
              <w:t>Var 04/06</w:t>
            </w:r>
          </w:p>
        </w:tc>
      </w:tr>
      <w:tr w:rsidR="00D8380C">
        <w:tc>
          <w:tcPr>
            <w:tcW w:w="3153" w:type="pct"/>
            <w:vAlign w:val="center"/>
          </w:tcPr>
          <w:p w:rsidR="00D8380C" w:rsidRDefault="00D8380C">
            <w:pPr>
              <w:spacing w:line="320" w:lineRule="exact"/>
              <w:rPr>
                <w:szCs w:val="24"/>
              </w:rPr>
            </w:pPr>
            <w:r>
              <w:rPr>
                <w:rFonts w:hint="eastAsia"/>
                <w:szCs w:val="24"/>
              </w:rPr>
              <w:t>提供具体计划生育咨询服务的医院</w:t>
            </w:r>
          </w:p>
        </w:tc>
        <w:tc>
          <w:tcPr>
            <w:tcW w:w="615" w:type="pct"/>
            <w:vAlign w:val="center"/>
          </w:tcPr>
          <w:p w:rsidR="00D8380C" w:rsidRDefault="00D8380C">
            <w:pPr>
              <w:spacing w:line="320" w:lineRule="exact"/>
              <w:jc w:val="center"/>
              <w:rPr>
                <w:szCs w:val="24"/>
              </w:rPr>
            </w:pPr>
            <w:r>
              <w:rPr>
                <w:szCs w:val="24"/>
              </w:rPr>
              <w:t>93</w:t>
            </w:r>
            <w:r>
              <w:rPr>
                <w:rFonts w:hint="eastAsia"/>
                <w:szCs w:val="24"/>
              </w:rPr>
              <w:t>.</w:t>
            </w:r>
            <w:r>
              <w:rPr>
                <w:szCs w:val="24"/>
              </w:rPr>
              <w:t>3%</w:t>
            </w:r>
          </w:p>
        </w:tc>
        <w:tc>
          <w:tcPr>
            <w:tcW w:w="615" w:type="pct"/>
            <w:vAlign w:val="center"/>
          </w:tcPr>
          <w:p w:rsidR="00D8380C" w:rsidRDefault="00D8380C">
            <w:pPr>
              <w:spacing w:line="320" w:lineRule="exact"/>
              <w:jc w:val="center"/>
              <w:rPr>
                <w:szCs w:val="24"/>
              </w:rPr>
            </w:pPr>
            <w:r>
              <w:rPr>
                <w:szCs w:val="24"/>
              </w:rPr>
              <w:t>95</w:t>
            </w:r>
            <w:r>
              <w:rPr>
                <w:rFonts w:hint="eastAsia"/>
                <w:szCs w:val="24"/>
              </w:rPr>
              <w:t>.</w:t>
            </w:r>
            <w:r>
              <w:rPr>
                <w:szCs w:val="24"/>
              </w:rPr>
              <w:t>8%</w:t>
            </w:r>
          </w:p>
        </w:tc>
        <w:tc>
          <w:tcPr>
            <w:tcW w:w="616" w:type="pct"/>
            <w:vAlign w:val="center"/>
          </w:tcPr>
          <w:p w:rsidR="00D8380C" w:rsidRDefault="00D8380C">
            <w:pPr>
              <w:spacing w:line="320" w:lineRule="exact"/>
              <w:jc w:val="center"/>
              <w:rPr>
                <w:szCs w:val="24"/>
              </w:rPr>
            </w:pPr>
            <w:r>
              <w:rPr>
                <w:szCs w:val="24"/>
              </w:rPr>
              <w:t>2</w:t>
            </w:r>
            <w:r>
              <w:rPr>
                <w:rFonts w:hint="eastAsia"/>
                <w:szCs w:val="24"/>
              </w:rPr>
              <w:t>.</w:t>
            </w:r>
            <w:r>
              <w:rPr>
                <w:szCs w:val="24"/>
              </w:rPr>
              <w:t>7%</w:t>
            </w:r>
          </w:p>
        </w:tc>
      </w:tr>
      <w:tr w:rsidR="00D8380C">
        <w:tc>
          <w:tcPr>
            <w:tcW w:w="3153" w:type="pct"/>
            <w:vAlign w:val="center"/>
          </w:tcPr>
          <w:p w:rsidR="00D8380C" w:rsidRDefault="00D8380C">
            <w:pPr>
              <w:spacing w:line="320" w:lineRule="exact"/>
              <w:rPr>
                <w:szCs w:val="24"/>
              </w:rPr>
            </w:pPr>
            <w:r>
              <w:rPr>
                <w:rFonts w:hint="eastAsia"/>
                <w:szCs w:val="24"/>
              </w:rPr>
              <w:t>与保健中心签订关于风险或手术避孕规定的医院</w:t>
            </w:r>
          </w:p>
        </w:tc>
        <w:tc>
          <w:tcPr>
            <w:tcW w:w="615" w:type="pct"/>
            <w:vAlign w:val="center"/>
          </w:tcPr>
          <w:p w:rsidR="00D8380C" w:rsidRDefault="00D8380C">
            <w:pPr>
              <w:spacing w:line="320" w:lineRule="exact"/>
              <w:jc w:val="center"/>
              <w:rPr>
                <w:szCs w:val="24"/>
              </w:rPr>
            </w:pPr>
            <w:r>
              <w:rPr>
                <w:szCs w:val="24"/>
              </w:rPr>
              <w:t>71</w:t>
            </w:r>
            <w:r>
              <w:rPr>
                <w:rFonts w:hint="eastAsia"/>
                <w:szCs w:val="24"/>
              </w:rPr>
              <w:t>.</w:t>
            </w:r>
            <w:r>
              <w:rPr>
                <w:szCs w:val="24"/>
              </w:rPr>
              <w:t>1%</w:t>
            </w:r>
          </w:p>
        </w:tc>
        <w:tc>
          <w:tcPr>
            <w:tcW w:w="615" w:type="pct"/>
            <w:vAlign w:val="center"/>
          </w:tcPr>
          <w:p w:rsidR="00D8380C" w:rsidRDefault="00D8380C">
            <w:pPr>
              <w:spacing w:line="320" w:lineRule="exact"/>
              <w:jc w:val="center"/>
              <w:rPr>
                <w:szCs w:val="24"/>
              </w:rPr>
            </w:pPr>
            <w:r>
              <w:rPr>
                <w:szCs w:val="24"/>
              </w:rPr>
              <w:t>82</w:t>
            </w:r>
            <w:r>
              <w:rPr>
                <w:rFonts w:hint="eastAsia"/>
                <w:szCs w:val="24"/>
              </w:rPr>
              <w:t>.</w:t>
            </w:r>
            <w:r>
              <w:rPr>
                <w:szCs w:val="24"/>
              </w:rPr>
              <w:t>6%</w:t>
            </w:r>
          </w:p>
        </w:tc>
        <w:tc>
          <w:tcPr>
            <w:tcW w:w="616" w:type="pct"/>
            <w:vAlign w:val="center"/>
          </w:tcPr>
          <w:p w:rsidR="00D8380C" w:rsidRDefault="00D8380C">
            <w:pPr>
              <w:spacing w:line="320" w:lineRule="exact"/>
              <w:jc w:val="center"/>
              <w:rPr>
                <w:szCs w:val="24"/>
              </w:rPr>
            </w:pPr>
            <w:r>
              <w:rPr>
                <w:szCs w:val="24"/>
              </w:rPr>
              <w:t>16</w:t>
            </w:r>
            <w:r>
              <w:rPr>
                <w:rFonts w:hint="eastAsia"/>
                <w:szCs w:val="24"/>
              </w:rPr>
              <w:t>.</w:t>
            </w:r>
            <w:r>
              <w:rPr>
                <w:szCs w:val="24"/>
              </w:rPr>
              <w:t>2%</w:t>
            </w:r>
          </w:p>
        </w:tc>
      </w:tr>
      <w:tr w:rsidR="00D8380C">
        <w:tc>
          <w:tcPr>
            <w:tcW w:w="3153" w:type="pct"/>
            <w:vAlign w:val="center"/>
          </w:tcPr>
          <w:p w:rsidR="00D8380C" w:rsidRDefault="00D8380C">
            <w:pPr>
              <w:spacing w:line="320" w:lineRule="exact"/>
              <w:rPr>
                <w:rFonts w:hint="eastAsia"/>
                <w:szCs w:val="24"/>
              </w:rPr>
            </w:pPr>
            <w:r>
              <w:rPr>
                <w:rFonts w:hint="eastAsia"/>
                <w:szCs w:val="24"/>
              </w:rPr>
              <w:t>具有关于风险怀孕和有流产病症妇女问题的内部规定的医院</w:t>
            </w:r>
          </w:p>
        </w:tc>
        <w:tc>
          <w:tcPr>
            <w:tcW w:w="615" w:type="pct"/>
            <w:vAlign w:val="center"/>
          </w:tcPr>
          <w:p w:rsidR="00D8380C" w:rsidRDefault="00D8380C">
            <w:pPr>
              <w:spacing w:line="320" w:lineRule="exact"/>
              <w:jc w:val="center"/>
              <w:rPr>
                <w:szCs w:val="24"/>
              </w:rPr>
            </w:pPr>
            <w:r>
              <w:rPr>
                <w:szCs w:val="24"/>
              </w:rPr>
              <w:t>51</w:t>
            </w:r>
            <w:r>
              <w:rPr>
                <w:rFonts w:hint="eastAsia"/>
                <w:szCs w:val="24"/>
              </w:rPr>
              <w:t>.</w:t>
            </w:r>
            <w:r>
              <w:rPr>
                <w:szCs w:val="24"/>
              </w:rPr>
              <w:t>1%</w:t>
            </w:r>
          </w:p>
        </w:tc>
        <w:tc>
          <w:tcPr>
            <w:tcW w:w="615" w:type="pct"/>
            <w:vAlign w:val="center"/>
          </w:tcPr>
          <w:p w:rsidR="00D8380C" w:rsidRDefault="00D8380C">
            <w:pPr>
              <w:spacing w:line="320" w:lineRule="exact"/>
              <w:jc w:val="center"/>
              <w:rPr>
                <w:szCs w:val="24"/>
              </w:rPr>
            </w:pPr>
            <w:r>
              <w:rPr>
                <w:szCs w:val="24"/>
              </w:rPr>
              <w:t>88</w:t>
            </w:r>
            <w:r>
              <w:rPr>
                <w:rFonts w:hint="eastAsia"/>
                <w:szCs w:val="24"/>
              </w:rPr>
              <w:t>.</w:t>
            </w:r>
            <w:r>
              <w:rPr>
                <w:szCs w:val="24"/>
              </w:rPr>
              <w:t>6%</w:t>
            </w:r>
          </w:p>
        </w:tc>
        <w:tc>
          <w:tcPr>
            <w:tcW w:w="616" w:type="pct"/>
            <w:vAlign w:val="center"/>
          </w:tcPr>
          <w:p w:rsidR="00D8380C" w:rsidRDefault="00D8380C">
            <w:pPr>
              <w:spacing w:line="320" w:lineRule="exact"/>
              <w:jc w:val="center"/>
              <w:rPr>
                <w:szCs w:val="24"/>
              </w:rPr>
            </w:pPr>
            <w:r>
              <w:rPr>
                <w:szCs w:val="24"/>
              </w:rPr>
              <w:t>73</w:t>
            </w:r>
            <w:r>
              <w:rPr>
                <w:rFonts w:hint="eastAsia"/>
                <w:szCs w:val="24"/>
              </w:rPr>
              <w:t>.</w:t>
            </w:r>
            <w:r>
              <w:rPr>
                <w:szCs w:val="24"/>
              </w:rPr>
              <w:t>4%</w:t>
            </w:r>
          </w:p>
        </w:tc>
      </w:tr>
      <w:tr w:rsidR="00D8380C">
        <w:tc>
          <w:tcPr>
            <w:tcW w:w="3153" w:type="pct"/>
            <w:vAlign w:val="center"/>
          </w:tcPr>
          <w:p w:rsidR="00D8380C" w:rsidRDefault="00D8380C">
            <w:pPr>
              <w:spacing w:line="320" w:lineRule="exact"/>
              <w:rPr>
                <w:szCs w:val="24"/>
              </w:rPr>
            </w:pPr>
            <w:r>
              <w:rPr>
                <w:rFonts w:hint="eastAsia"/>
                <w:szCs w:val="24"/>
              </w:rPr>
              <w:t>提供计划生育避孕咨询服务的医院</w:t>
            </w:r>
          </w:p>
        </w:tc>
        <w:tc>
          <w:tcPr>
            <w:tcW w:w="615" w:type="pct"/>
            <w:vAlign w:val="center"/>
          </w:tcPr>
          <w:p w:rsidR="00D8380C" w:rsidRDefault="00D8380C">
            <w:pPr>
              <w:spacing w:line="320" w:lineRule="exact"/>
              <w:jc w:val="center"/>
              <w:rPr>
                <w:szCs w:val="24"/>
              </w:rPr>
            </w:pPr>
            <w:r>
              <w:rPr>
                <w:rFonts w:hint="eastAsia"/>
                <w:szCs w:val="24"/>
              </w:rPr>
              <w:t>无数据</w:t>
            </w:r>
          </w:p>
        </w:tc>
        <w:tc>
          <w:tcPr>
            <w:tcW w:w="615" w:type="pct"/>
            <w:vAlign w:val="center"/>
          </w:tcPr>
          <w:p w:rsidR="00D8380C" w:rsidRDefault="00D8380C">
            <w:pPr>
              <w:spacing w:line="320" w:lineRule="exact"/>
              <w:jc w:val="center"/>
              <w:rPr>
                <w:szCs w:val="24"/>
              </w:rPr>
            </w:pPr>
            <w:r>
              <w:rPr>
                <w:szCs w:val="24"/>
              </w:rPr>
              <w:t>6</w:t>
            </w:r>
            <w:r>
              <w:rPr>
                <w:rFonts w:hint="eastAsia"/>
                <w:szCs w:val="24"/>
              </w:rPr>
              <w:t>7.</w:t>
            </w:r>
            <w:r>
              <w:rPr>
                <w:szCs w:val="24"/>
              </w:rPr>
              <w:t>4%</w:t>
            </w:r>
          </w:p>
        </w:tc>
        <w:tc>
          <w:tcPr>
            <w:tcW w:w="616" w:type="pct"/>
            <w:vAlign w:val="center"/>
          </w:tcPr>
          <w:p w:rsidR="00D8380C" w:rsidRDefault="00D8380C">
            <w:pPr>
              <w:spacing w:line="320" w:lineRule="exact"/>
              <w:jc w:val="center"/>
              <w:rPr>
                <w:szCs w:val="24"/>
              </w:rPr>
            </w:pPr>
            <w:r>
              <w:rPr>
                <w:szCs w:val="24"/>
              </w:rPr>
              <w:t>--</w:t>
            </w:r>
          </w:p>
        </w:tc>
      </w:tr>
      <w:tr w:rsidR="00D8380C">
        <w:tc>
          <w:tcPr>
            <w:tcW w:w="3153" w:type="pct"/>
            <w:vAlign w:val="center"/>
          </w:tcPr>
          <w:p w:rsidR="00D8380C" w:rsidRDefault="00D8380C">
            <w:pPr>
              <w:spacing w:line="320" w:lineRule="exact"/>
              <w:rPr>
                <w:rFonts w:hint="eastAsia"/>
                <w:szCs w:val="24"/>
              </w:rPr>
            </w:pPr>
            <w:r>
              <w:rPr>
                <w:rFonts w:hint="eastAsia"/>
                <w:szCs w:val="24"/>
              </w:rPr>
              <w:t>急诊科提供紧急避孕和计划生育服务的医院</w:t>
            </w:r>
          </w:p>
        </w:tc>
        <w:tc>
          <w:tcPr>
            <w:tcW w:w="615" w:type="pct"/>
            <w:vAlign w:val="center"/>
          </w:tcPr>
          <w:p w:rsidR="00D8380C" w:rsidRDefault="00D8380C">
            <w:pPr>
              <w:spacing w:line="320" w:lineRule="exact"/>
              <w:jc w:val="center"/>
              <w:rPr>
                <w:szCs w:val="24"/>
              </w:rPr>
            </w:pPr>
            <w:r>
              <w:rPr>
                <w:rFonts w:hint="eastAsia"/>
                <w:szCs w:val="24"/>
              </w:rPr>
              <w:t>无数据</w:t>
            </w:r>
          </w:p>
        </w:tc>
        <w:tc>
          <w:tcPr>
            <w:tcW w:w="615" w:type="pct"/>
            <w:vAlign w:val="center"/>
          </w:tcPr>
          <w:p w:rsidR="00D8380C" w:rsidRDefault="00D8380C">
            <w:pPr>
              <w:spacing w:line="320" w:lineRule="exact"/>
              <w:jc w:val="center"/>
              <w:rPr>
                <w:szCs w:val="24"/>
              </w:rPr>
            </w:pPr>
            <w:r>
              <w:rPr>
                <w:szCs w:val="24"/>
              </w:rPr>
              <w:t>48</w:t>
            </w:r>
            <w:r>
              <w:rPr>
                <w:rFonts w:hint="eastAsia"/>
                <w:szCs w:val="24"/>
              </w:rPr>
              <w:t>.</w:t>
            </w:r>
            <w:r>
              <w:rPr>
                <w:szCs w:val="24"/>
              </w:rPr>
              <w:t>9%</w:t>
            </w:r>
          </w:p>
        </w:tc>
        <w:tc>
          <w:tcPr>
            <w:tcW w:w="616" w:type="pct"/>
            <w:vAlign w:val="center"/>
          </w:tcPr>
          <w:p w:rsidR="00D8380C" w:rsidRDefault="00D8380C">
            <w:pPr>
              <w:spacing w:line="320" w:lineRule="exact"/>
              <w:jc w:val="center"/>
              <w:rPr>
                <w:szCs w:val="24"/>
              </w:rPr>
            </w:pPr>
            <w:r>
              <w:rPr>
                <w:szCs w:val="24"/>
              </w:rPr>
              <w:t>--</w:t>
            </w:r>
          </w:p>
        </w:tc>
      </w:tr>
      <w:tr w:rsidR="00D8380C">
        <w:tc>
          <w:tcPr>
            <w:tcW w:w="3153" w:type="pct"/>
            <w:vAlign w:val="center"/>
          </w:tcPr>
          <w:p w:rsidR="00D8380C" w:rsidRDefault="00D8380C">
            <w:pPr>
              <w:spacing w:line="320" w:lineRule="exact"/>
              <w:rPr>
                <w:szCs w:val="24"/>
              </w:rPr>
            </w:pPr>
            <w:r>
              <w:rPr>
                <w:rFonts w:hint="eastAsia"/>
                <w:szCs w:val="24"/>
              </w:rPr>
              <w:t>备有</w:t>
            </w:r>
            <w:r>
              <w:rPr>
                <w:rFonts w:hint="eastAsia"/>
                <w:szCs w:val="24"/>
              </w:rPr>
              <w:t>6</w:t>
            </w:r>
            <w:r>
              <w:rPr>
                <w:rFonts w:hint="eastAsia"/>
                <w:szCs w:val="24"/>
              </w:rPr>
              <w:t>个月以上避孕货品的保健中心</w:t>
            </w:r>
          </w:p>
        </w:tc>
        <w:tc>
          <w:tcPr>
            <w:tcW w:w="615" w:type="pct"/>
            <w:vAlign w:val="center"/>
          </w:tcPr>
          <w:p w:rsidR="00D8380C" w:rsidRDefault="00D8380C">
            <w:pPr>
              <w:spacing w:line="320" w:lineRule="exact"/>
              <w:jc w:val="center"/>
              <w:rPr>
                <w:szCs w:val="24"/>
              </w:rPr>
            </w:pPr>
            <w:r>
              <w:rPr>
                <w:szCs w:val="24"/>
              </w:rPr>
              <w:t>14</w:t>
            </w:r>
            <w:r>
              <w:rPr>
                <w:rFonts w:hint="eastAsia"/>
                <w:szCs w:val="24"/>
              </w:rPr>
              <w:t>.</w:t>
            </w:r>
            <w:r>
              <w:rPr>
                <w:szCs w:val="24"/>
              </w:rPr>
              <w:t>8%</w:t>
            </w:r>
          </w:p>
        </w:tc>
        <w:tc>
          <w:tcPr>
            <w:tcW w:w="615" w:type="pct"/>
            <w:vAlign w:val="center"/>
          </w:tcPr>
          <w:p w:rsidR="00D8380C" w:rsidRDefault="00D8380C">
            <w:pPr>
              <w:spacing w:line="320" w:lineRule="exact"/>
              <w:jc w:val="center"/>
              <w:rPr>
                <w:szCs w:val="24"/>
              </w:rPr>
            </w:pPr>
            <w:r>
              <w:rPr>
                <w:szCs w:val="24"/>
              </w:rPr>
              <w:t>35</w:t>
            </w:r>
            <w:r>
              <w:rPr>
                <w:rFonts w:hint="eastAsia"/>
                <w:szCs w:val="24"/>
              </w:rPr>
              <w:t>.</w:t>
            </w:r>
            <w:r>
              <w:rPr>
                <w:szCs w:val="24"/>
              </w:rPr>
              <w:t>6%</w:t>
            </w:r>
          </w:p>
        </w:tc>
        <w:tc>
          <w:tcPr>
            <w:tcW w:w="616" w:type="pct"/>
            <w:vAlign w:val="center"/>
          </w:tcPr>
          <w:p w:rsidR="00D8380C" w:rsidRDefault="00D8380C">
            <w:pPr>
              <w:spacing w:line="320" w:lineRule="exact"/>
              <w:jc w:val="center"/>
              <w:rPr>
                <w:szCs w:val="24"/>
              </w:rPr>
            </w:pPr>
            <w:r>
              <w:rPr>
                <w:szCs w:val="24"/>
              </w:rPr>
              <w:t>140</w:t>
            </w:r>
            <w:r>
              <w:rPr>
                <w:rFonts w:hint="eastAsia"/>
                <w:szCs w:val="24"/>
              </w:rPr>
              <w:t>.</w:t>
            </w:r>
            <w:r>
              <w:rPr>
                <w:szCs w:val="24"/>
              </w:rPr>
              <w:t>5%</w:t>
            </w:r>
          </w:p>
        </w:tc>
      </w:tr>
      <w:tr w:rsidR="00D8380C">
        <w:trPr>
          <w:trHeight w:val="313"/>
        </w:trPr>
        <w:tc>
          <w:tcPr>
            <w:tcW w:w="3153" w:type="pct"/>
            <w:vAlign w:val="center"/>
          </w:tcPr>
          <w:p w:rsidR="00D8380C" w:rsidRDefault="00D8380C">
            <w:pPr>
              <w:spacing w:line="320" w:lineRule="exact"/>
              <w:rPr>
                <w:szCs w:val="24"/>
              </w:rPr>
            </w:pPr>
            <w:r>
              <w:rPr>
                <w:rFonts w:hint="eastAsia"/>
                <w:szCs w:val="24"/>
              </w:rPr>
              <w:t>为青少年专门提供咨询服务的保健中心</w:t>
            </w:r>
          </w:p>
        </w:tc>
        <w:tc>
          <w:tcPr>
            <w:tcW w:w="615" w:type="pct"/>
            <w:vAlign w:val="center"/>
          </w:tcPr>
          <w:p w:rsidR="00D8380C" w:rsidRDefault="00D8380C">
            <w:pPr>
              <w:spacing w:line="320" w:lineRule="exact"/>
              <w:jc w:val="center"/>
              <w:rPr>
                <w:szCs w:val="24"/>
              </w:rPr>
            </w:pPr>
            <w:r>
              <w:rPr>
                <w:rFonts w:hint="eastAsia"/>
                <w:szCs w:val="24"/>
              </w:rPr>
              <w:t>无数据</w:t>
            </w:r>
          </w:p>
        </w:tc>
        <w:tc>
          <w:tcPr>
            <w:tcW w:w="615" w:type="pct"/>
            <w:vAlign w:val="center"/>
          </w:tcPr>
          <w:p w:rsidR="00D8380C" w:rsidRDefault="00D8380C">
            <w:pPr>
              <w:spacing w:line="320" w:lineRule="exact"/>
              <w:jc w:val="center"/>
              <w:rPr>
                <w:szCs w:val="24"/>
              </w:rPr>
            </w:pPr>
            <w:r>
              <w:rPr>
                <w:szCs w:val="24"/>
              </w:rPr>
              <w:t>57</w:t>
            </w:r>
            <w:r>
              <w:rPr>
                <w:rFonts w:hint="eastAsia"/>
                <w:szCs w:val="24"/>
              </w:rPr>
              <w:t>.</w:t>
            </w:r>
            <w:r>
              <w:rPr>
                <w:szCs w:val="24"/>
              </w:rPr>
              <w:t>3%</w:t>
            </w:r>
          </w:p>
        </w:tc>
        <w:tc>
          <w:tcPr>
            <w:tcW w:w="616" w:type="pct"/>
            <w:vAlign w:val="center"/>
          </w:tcPr>
          <w:p w:rsidR="00D8380C" w:rsidRDefault="00D8380C">
            <w:pPr>
              <w:spacing w:line="320" w:lineRule="exact"/>
              <w:jc w:val="center"/>
              <w:rPr>
                <w:szCs w:val="24"/>
              </w:rPr>
            </w:pPr>
            <w:r>
              <w:rPr>
                <w:szCs w:val="24"/>
              </w:rPr>
              <w:t>--</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hint="eastAsia"/>
          <w:bCs/>
          <w:szCs w:val="24"/>
        </w:rPr>
        <w:t>卫生总局，</w:t>
      </w:r>
      <w:r>
        <w:rPr>
          <w:rFonts w:hint="eastAsia"/>
          <w:bCs/>
          <w:szCs w:val="24"/>
        </w:rPr>
        <w:t>2006</w:t>
      </w:r>
      <w:r>
        <w:rPr>
          <w:rFonts w:hint="eastAsia"/>
          <w:bCs/>
          <w:szCs w:val="24"/>
        </w:rPr>
        <w:t>年。</w:t>
      </w:r>
    </w:p>
    <w:p w:rsidR="00D8380C" w:rsidRDefault="00D8380C">
      <w:pPr>
        <w:pStyle w:val="H2"/>
      </w:pPr>
      <w:r>
        <w:rPr>
          <w:rFonts w:hint="eastAsia"/>
        </w:rPr>
        <w:t>避孕手段的使用</w:t>
      </w:r>
      <w:r>
        <w:rPr>
          <w:lang w:val="en-US"/>
        </w:rPr>
        <w:t>（</w:t>
      </w:r>
      <w:r>
        <w:t>%</w:t>
      </w:r>
      <w:r>
        <w:rPr>
          <w:lang w:val="en-US"/>
        </w:rPr>
        <w:t>）</w:t>
      </w:r>
    </w:p>
    <w:p w:rsidR="00D8380C" w:rsidRDefault="00D8380C">
      <w:pPr>
        <w:spacing w:after="240" w:line="360" w:lineRule="exact"/>
        <w:rPr>
          <w:rFonts w:hint="eastAsia"/>
          <w:szCs w:val="24"/>
        </w:rPr>
      </w:pPr>
      <w:r>
        <w:rPr>
          <w:rFonts w:hint="eastAsia"/>
          <w:szCs w:val="24"/>
        </w:rPr>
        <w:t>2005/2006</w:t>
      </w:r>
      <w:r>
        <w:rPr>
          <w:rFonts w:hint="eastAsia"/>
          <w:szCs w:val="24"/>
        </w:rPr>
        <w:t>年全国第四次卫生普查的主要估计数据表明：首先，药丸仍然是葡萄牙妇女使用最多的避孕手段；年轻一代开始广泛使用避孕套避孕。</w:t>
      </w:r>
      <w:r>
        <w:rPr>
          <w:rFonts w:hint="eastAsia"/>
          <w:szCs w:val="24"/>
        </w:rPr>
        <w:t>1980</w:t>
      </w:r>
      <w:r>
        <w:rPr>
          <w:rFonts w:hint="eastAsia"/>
          <w:szCs w:val="24"/>
        </w:rPr>
        <w:t>年代只有</w:t>
      </w:r>
      <w:r>
        <w:rPr>
          <w:rFonts w:hint="eastAsia"/>
          <w:szCs w:val="24"/>
        </w:rPr>
        <w:t>30%</w:t>
      </w:r>
      <w:r>
        <w:rPr>
          <w:rFonts w:hint="eastAsia"/>
          <w:szCs w:val="24"/>
        </w:rPr>
        <w:t>的被采访妇女使用药丸避孕，但到了</w:t>
      </w:r>
      <w:r>
        <w:rPr>
          <w:rFonts w:hint="eastAsia"/>
          <w:szCs w:val="24"/>
        </w:rPr>
        <w:t>1990</w:t>
      </w:r>
      <w:r>
        <w:rPr>
          <w:rFonts w:hint="eastAsia"/>
          <w:szCs w:val="24"/>
        </w:rPr>
        <w:t>年代，使用药丸避孕的妇女人数上升到</w:t>
      </w:r>
      <w:r>
        <w:rPr>
          <w:rFonts w:hint="eastAsia"/>
          <w:szCs w:val="24"/>
        </w:rPr>
        <w:t>60%</w:t>
      </w:r>
      <w:r>
        <w:rPr>
          <w:rFonts w:hint="eastAsia"/>
          <w:szCs w:val="24"/>
        </w:rPr>
        <w:t>（</w:t>
      </w:r>
      <w:r>
        <w:rPr>
          <w:rFonts w:hint="eastAsia"/>
          <w:szCs w:val="24"/>
        </w:rPr>
        <w:t>1993</w:t>
      </w:r>
      <w:r>
        <w:rPr>
          <w:rFonts w:hint="eastAsia"/>
          <w:szCs w:val="24"/>
        </w:rPr>
        <w:t>年的比例为</w:t>
      </w:r>
      <w:r>
        <w:rPr>
          <w:rFonts w:hint="eastAsia"/>
          <w:szCs w:val="24"/>
        </w:rPr>
        <w:t>52.3%</w:t>
      </w:r>
      <w:r>
        <w:rPr>
          <w:rFonts w:hint="eastAsia"/>
          <w:szCs w:val="24"/>
        </w:rPr>
        <w:t>；</w:t>
      </w:r>
      <w:r>
        <w:rPr>
          <w:rFonts w:hint="eastAsia"/>
          <w:szCs w:val="24"/>
        </w:rPr>
        <w:t>1997</w:t>
      </w:r>
      <w:r>
        <w:rPr>
          <w:rFonts w:hint="eastAsia"/>
          <w:szCs w:val="24"/>
        </w:rPr>
        <w:t>年为</w:t>
      </w:r>
      <w:r>
        <w:rPr>
          <w:rFonts w:hint="eastAsia"/>
          <w:szCs w:val="24"/>
        </w:rPr>
        <w:t>62.3%</w:t>
      </w:r>
      <w:r>
        <w:rPr>
          <w:rFonts w:hint="eastAsia"/>
          <w:szCs w:val="24"/>
        </w:rPr>
        <w:t>），</w:t>
      </w:r>
      <w:r>
        <w:rPr>
          <w:rFonts w:hint="eastAsia"/>
          <w:szCs w:val="24"/>
        </w:rPr>
        <w:t>2005</w:t>
      </w:r>
      <w:r>
        <w:rPr>
          <w:rFonts w:hint="eastAsia"/>
          <w:szCs w:val="24"/>
        </w:rPr>
        <w:t>年增加到了</w:t>
      </w:r>
      <w:r>
        <w:rPr>
          <w:rFonts w:hint="eastAsia"/>
          <w:szCs w:val="24"/>
        </w:rPr>
        <w:t>66%</w:t>
      </w:r>
      <w:r>
        <w:rPr>
          <w:rFonts w:hint="eastAsia"/>
          <w:szCs w:val="24"/>
        </w:rPr>
        <w:t>。</w:t>
      </w:r>
    </w:p>
    <w:p w:rsidR="00D8380C" w:rsidRDefault="00D8380C">
      <w:pPr>
        <w:spacing w:after="240" w:line="360" w:lineRule="exact"/>
        <w:rPr>
          <w:rFonts w:hint="eastAsia"/>
          <w:szCs w:val="24"/>
        </w:rPr>
      </w:pPr>
      <w:r>
        <w:rPr>
          <w:rFonts w:hint="eastAsia"/>
          <w:szCs w:val="24"/>
        </w:rPr>
        <w:t>1980</w:t>
      </w:r>
      <w:r>
        <w:rPr>
          <w:rFonts w:hint="eastAsia"/>
          <w:szCs w:val="24"/>
        </w:rPr>
        <w:t>年代仅有</w:t>
      </w:r>
      <w:r>
        <w:rPr>
          <w:rFonts w:hint="eastAsia"/>
          <w:szCs w:val="24"/>
        </w:rPr>
        <w:t>8%</w:t>
      </w:r>
      <w:r>
        <w:rPr>
          <w:rFonts w:hint="eastAsia"/>
          <w:szCs w:val="24"/>
        </w:rPr>
        <w:t>的人口使用避孕套，</w:t>
      </w:r>
      <w:r>
        <w:rPr>
          <w:rFonts w:hint="eastAsia"/>
          <w:szCs w:val="24"/>
        </w:rPr>
        <w:t>1993</w:t>
      </w:r>
      <w:r>
        <w:rPr>
          <w:rFonts w:hint="eastAsia"/>
          <w:szCs w:val="24"/>
        </w:rPr>
        <w:t>年这个比例上升到了</w:t>
      </w:r>
      <w:r>
        <w:rPr>
          <w:rFonts w:hint="eastAsia"/>
          <w:szCs w:val="24"/>
        </w:rPr>
        <w:t>9.3%</w:t>
      </w:r>
      <w:r>
        <w:rPr>
          <w:rFonts w:hint="eastAsia"/>
          <w:szCs w:val="24"/>
        </w:rPr>
        <w:t>，</w:t>
      </w:r>
      <w:r>
        <w:rPr>
          <w:rFonts w:hint="eastAsia"/>
          <w:szCs w:val="24"/>
        </w:rPr>
        <w:t>1997</w:t>
      </w:r>
      <w:r>
        <w:rPr>
          <w:rFonts w:hint="eastAsia"/>
          <w:szCs w:val="24"/>
        </w:rPr>
        <w:t>年上升到了</w:t>
      </w:r>
      <w:r>
        <w:rPr>
          <w:rFonts w:hint="eastAsia"/>
          <w:szCs w:val="24"/>
        </w:rPr>
        <w:t>14.6%</w:t>
      </w:r>
      <w:r>
        <w:rPr>
          <w:rFonts w:hint="eastAsia"/>
          <w:szCs w:val="24"/>
        </w:rPr>
        <w:t>；</w:t>
      </w:r>
      <w:r>
        <w:rPr>
          <w:rFonts w:hint="eastAsia"/>
          <w:szCs w:val="24"/>
        </w:rPr>
        <w:t>2005</w:t>
      </w:r>
      <w:r>
        <w:rPr>
          <w:rFonts w:hint="eastAsia"/>
          <w:szCs w:val="24"/>
        </w:rPr>
        <w:t>年上升到了</w:t>
      </w:r>
      <w:r>
        <w:rPr>
          <w:rFonts w:hint="eastAsia"/>
          <w:szCs w:val="24"/>
        </w:rPr>
        <w:t>13%</w:t>
      </w:r>
      <w:r>
        <w:rPr>
          <w:rFonts w:hint="eastAsia"/>
          <w:szCs w:val="24"/>
        </w:rPr>
        <w:t>。</w:t>
      </w:r>
    </w:p>
    <w:p w:rsidR="00D8380C" w:rsidRDefault="00D8380C">
      <w:pPr>
        <w:spacing w:after="240" w:line="360" w:lineRule="exact"/>
        <w:rPr>
          <w:rFonts w:hint="eastAsia"/>
          <w:szCs w:val="24"/>
        </w:rPr>
      </w:pPr>
      <w:r>
        <w:rPr>
          <w:rFonts w:hint="eastAsia"/>
          <w:szCs w:val="24"/>
        </w:rPr>
        <w:t>我们还看到，使用体外射精法避孕的葡萄牙妇女人数大幅减少，因为这种方法很不可靠。但在</w:t>
      </w:r>
      <w:r>
        <w:rPr>
          <w:rFonts w:hint="eastAsia"/>
          <w:szCs w:val="24"/>
        </w:rPr>
        <w:t>1980</w:t>
      </w:r>
      <w:r>
        <w:rPr>
          <w:rFonts w:hint="eastAsia"/>
          <w:szCs w:val="24"/>
        </w:rPr>
        <w:t>年，</w:t>
      </w:r>
      <w:r>
        <w:rPr>
          <w:rFonts w:hint="eastAsia"/>
          <w:szCs w:val="24"/>
        </w:rPr>
        <w:t>38%</w:t>
      </w:r>
      <w:r>
        <w:rPr>
          <w:rFonts w:hint="eastAsia"/>
          <w:szCs w:val="24"/>
        </w:rPr>
        <w:t>的人口使用这种方法；</w:t>
      </w:r>
      <w:r>
        <w:rPr>
          <w:rFonts w:hint="eastAsia"/>
          <w:szCs w:val="24"/>
        </w:rPr>
        <w:t>1993</w:t>
      </w:r>
      <w:r>
        <w:rPr>
          <w:rFonts w:hint="eastAsia"/>
          <w:szCs w:val="24"/>
        </w:rPr>
        <w:t>年使用这种方法的比例为</w:t>
      </w:r>
      <w:r>
        <w:rPr>
          <w:rFonts w:hint="eastAsia"/>
          <w:szCs w:val="24"/>
        </w:rPr>
        <w:t>17.6%</w:t>
      </w:r>
      <w:r>
        <w:rPr>
          <w:rFonts w:hint="eastAsia"/>
          <w:szCs w:val="24"/>
        </w:rPr>
        <w:t>；</w:t>
      </w:r>
      <w:r>
        <w:rPr>
          <w:rFonts w:hint="eastAsia"/>
          <w:szCs w:val="24"/>
        </w:rPr>
        <w:t>1997</w:t>
      </w:r>
      <w:r>
        <w:rPr>
          <w:rFonts w:hint="eastAsia"/>
          <w:szCs w:val="24"/>
        </w:rPr>
        <w:t>年减少到了</w:t>
      </w:r>
      <w:r>
        <w:rPr>
          <w:rFonts w:hint="eastAsia"/>
          <w:szCs w:val="24"/>
        </w:rPr>
        <w:t>7.1%</w:t>
      </w:r>
      <w:r>
        <w:rPr>
          <w:rFonts w:hint="eastAsia"/>
          <w:szCs w:val="24"/>
        </w:rPr>
        <w:t>；</w:t>
      </w:r>
      <w:r>
        <w:rPr>
          <w:rFonts w:hint="eastAsia"/>
          <w:szCs w:val="24"/>
        </w:rPr>
        <w:t>2005</w:t>
      </w:r>
      <w:r>
        <w:rPr>
          <w:rFonts w:hint="eastAsia"/>
          <w:szCs w:val="24"/>
        </w:rPr>
        <w:t>年则减少到了</w:t>
      </w:r>
      <w:r>
        <w:rPr>
          <w:rFonts w:hint="eastAsia"/>
          <w:szCs w:val="24"/>
        </w:rPr>
        <w:t>4%</w:t>
      </w:r>
      <w:r>
        <w:rPr>
          <w:rFonts w:hint="eastAsia"/>
          <w:szCs w:val="24"/>
        </w:rPr>
        <w:t>。</w:t>
      </w:r>
    </w:p>
    <w:tbl>
      <w:tblPr>
        <w:tblW w:w="5000" w:type="pct"/>
        <w:tblLook w:val="01E0" w:firstRow="1" w:lastRow="1" w:firstColumn="1" w:lastColumn="1" w:noHBand="0" w:noVBand="0"/>
      </w:tblPr>
      <w:tblGrid>
        <w:gridCol w:w="4549"/>
        <w:gridCol w:w="1380"/>
        <w:gridCol w:w="1379"/>
        <w:gridCol w:w="1379"/>
        <w:gridCol w:w="1379"/>
      </w:tblGrid>
      <w:tr w:rsidR="00D8380C">
        <w:tc>
          <w:tcPr>
            <w:tcW w:w="2259" w:type="pct"/>
          </w:tcPr>
          <w:p w:rsidR="00D8380C" w:rsidRDefault="00D8380C">
            <w:pPr>
              <w:spacing w:line="360" w:lineRule="exact"/>
              <w:rPr>
                <w:rFonts w:ascii="SimHei" w:eastAsia="SimHei" w:hint="eastAsia"/>
                <w:bCs/>
                <w:color w:val="FF0000"/>
                <w:szCs w:val="24"/>
              </w:rPr>
            </w:pPr>
            <w:r>
              <w:rPr>
                <w:rFonts w:ascii="SimHei" w:eastAsia="SimHei" w:hint="eastAsia"/>
                <w:bCs/>
                <w:color w:val="FF0000"/>
                <w:szCs w:val="24"/>
              </w:rPr>
              <w:t>避孕方法</w:t>
            </w:r>
          </w:p>
        </w:tc>
        <w:tc>
          <w:tcPr>
            <w:tcW w:w="685"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1980</w:t>
            </w:r>
            <w:r>
              <w:rPr>
                <w:rFonts w:ascii="SimHei" w:eastAsia="SimHei" w:hint="eastAsia"/>
                <w:bCs/>
                <w:color w:val="FF0000"/>
                <w:szCs w:val="24"/>
              </w:rPr>
              <w:t>年</w:t>
            </w:r>
          </w:p>
        </w:tc>
        <w:tc>
          <w:tcPr>
            <w:tcW w:w="685"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1993</w:t>
            </w:r>
            <w:r>
              <w:rPr>
                <w:rFonts w:ascii="SimHei" w:eastAsia="SimHei" w:hint="eastAsia"/>
                <w:bCs/>
                <w:color w:val="FF0000"/>
                <w:szCs w:val="24"/>
              </w:rPr>
              <w:t>年</w:t>
            </w:r>
          </w:p>
        </w:tc>
        <w:tc>
          <w:tcPr>
            <w:tcW w:w="685"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1997</w:t>
            </w:r>
            <w:r>
              <w:rPr>
                <w:rFonts w:ascii="SimHei" w:eastAsia="SimHei" w:hint="eastAsia"/>
                <w:bCs/>
                <w:color w:val="FF0000"/>
                <w:szCs w:val="24"/>
              </w:rPr>
              <w:t>年</w:t>
            </w:r>
          </w:p>
        </w:tc>
        <w:tc>
          <w:tcPr>
            <w:tcW w:w="685" w:type="pct"/>
          </w:tcPr>
          <w:p w:rsidR="00D8380C" w:rsidRDefault="00D8380C">
            <w:pPr>
              <w:spacing w:line="360" w:lineRule="exact"/>
              <w:jc w:val="center"/>
              <w:rPr>
                <w:rFonts w:ascii="SimHei" w:eastAsia="SimHei"/>
                <w:bCs/>
                <w:color w:val="FF0000"/>
                <w:szCs w:val="24"/>
              </w:rPr>
            </w:pPr>
            <w:r>
              <w:rPr>
                <w:rFonts w:ascii="SimHei" w:eastAsia="SimHei"/>
                <w:bCs/>
                <w:color w:val="FF0000"/>
                <w:szCs w:val="24"/>
              </w:rPr>
              <w:t>2005</w:t>
            </w:r>
            <w:r>
              <w:rPr>
                <w:rFonts w:ascii="SimHei" w:eastAsia="SimHei" w:hint="eastAsia"/>
                <w:bCs/>
                <w:color w:val="FF0000"/>
                <w:szCs w:val="24"/>
              </w:rPr>
              <w:t>年</w:t>
            </w:r>
          </w:p>
        </w:tc>
      </w:tr>
      <w:tr w:rsidR="00D8380C">
        <w:tc>
          <w:tcPr>
            <w:tcW w:w="2259" w:type="pct"/>
          </w:tcPr>
          <w:p w:rsidR="00D8380C" w:rsidRDefault="00D8380C">
            <w:pPr>
              <w:spacing w:line="360" w:lineRule="exact"/>
              <w:rPr>
                <w:rFonts w:hint="eastAsia"/>
                <w:szCs w:val="24"/>
              </w:rPr>
            </w:pPr>
            <w:r>
              <w:rPr>
                <w:rFonts w:hint="eastAsia"/>
                <w:szCs w:val="24"/>
              </w:rPr>
              <w:t>药丸</w:t>
            </w:r>
          </w:p>
        </w:tc>
        <w:tc>
          <w:tcPr>
            <w:tcW w:w="685" w:type="pct"/>
          </w:tcPr>
          <w:p w:rsidR="00D8380C" w:rsidRDefault="00D8380C">
            <w:pPr>
              <w:spacing w:line="360" w:lineRule="exact"/>
              <w:jc w:val="center"/>
              <w:rPr>
                <w:szCs w:val="24"/>
              </w:rPr>
            </w:pPr>
            <w:r>
              <w:rPr>
                <w:szCs w:val="24"/>
              </w:rPr>
              <w:t>30</w:t>
            </w:r>
          </w:p>
        </w:tc>
        <w:tc>
          <w:tcPr>
            <w:tcW w:w="685" w:type="pct"/>
          </w:tcPr>
          <w:p w:rsidR="00D8380C" w:rsidRDefault="00D8380C">
            <w:pPr>
              <w:spacing w:line="360" w:lineRule="exact"/>
              <w:jc w:val="center"/>
              <w:rPr>
                <w:szCs w:val="24"/>
              </w:rPr>
            </w:pPr>
            <w:r>
              <w:rPr>
                <w:szCs w:val="24"/>
              </w:rPr>
              <w:t>52</w:t>
            </w:r>
            <w:r>
              <w:rPr>
                <w:rFonts w:hint="eastAsia"/>
                <w:szCs w:val="24"/>
              </w:rPr>
              <w:t>.</w:t>
            </w:r>
            <w:r>
              <w:rPr>
                <w:szCs w:val="24"/>
              </w:rPr>
              <w:t>3</w:t>
            </w:r>
          </w:p>
        </w:tc>
        <w:tc>
          <w:tcPr>
            <w:tcW w:w="685" w:type="pct"/>
          </w:tcPr>
          <w:p w:rsidR="00D8380C" w:rsidRDefault="00D8380C">
            <w:pPr>
              <w:spacing w:line="360" w:lineRule="exact"/>
              <w:jc w:val="center"/>
              <w:rPr>
                <w:szCs w:val="24"/>
              </w:rPr>
            </w:pPr>
            <w:r>
              <w:rPr>
                <w:szCs w:val="24"/>
              </w:rPr>
              <w:t>62</w:t>
            </w:r>
            <w:r>
              <w:rPr>
                <w:rFonts w:hint="eastAsia"/>
                <w:szCs w:val="24"/>
              </w:rPr>
              <w:t>.</w:t>
            </w:r>
            <w:r>
              <w:rPr>
                <w:szCs w:val="24"/>
              </w:rPr>
              <w:t>3</w:t>
            </w:r>
          </w:p>
        </w:tc>
        <w:tc>
          <w:tcPr>
            <w:tcW w:w="685" w:type="pct"/>
          </w:tcPr>
          <w:p w:rsidR="00D8380C" w:rsidRDefault="00D8380C">
            <w:pPr>
              <w:spacing w:line="360" w:lineRule="exact"/>
              <w:jc w:val="center"/>
              <w:rPr>
                <w:szCs w:val="24"/>
              </w:rPr>
            </w:pPr>
            <w:r>
              <w:rPr>
                <w:szCs w:val="24"/>
              </w:rPr>
              <w:t>66</w:t>
            </w:r>
          </w:p>
        </w:tc>
      </w:tr>
      <w:tr w:rsidR="00D8380C">
        <w:tc>
          <w:tcPr>
            <w:tcW w:w="2259" w:type="pct"/>
          </w:tcPr>
          <w:p w:rsidR="00D8380C" w:rsidRDefault="00D8380C">
            <w:pPr>
              <w:spacing w:line="360" w:lineRule="exact"/>
              <w:rPr>
                <w:szCs w:val="24"/>
              </w:rPr>
            </w:pPr>
            <w:r>
              <w:rPr>
                <w:rFonts w:hint="eastAsia"/>
                <w:szCs w:val="24"/>
              </w:rPr>
              <w:t>宫内避孕器</w:t>
            </w:r>
          </w:p>
        </w:tc>
        <w:tc>
          <w:tcPr>
            <w:tcW w:w="685" w:type="pct"/>
          </w:tcPr>
          <w:p w:rsidR="00D8380C" w:rsidRDefault="00D8380C">
            <w:pPr>
              <w:spacing w:line="360" w:lineRule="exact"/>
              <w:jc w:val="center"/>
              <w:rPr>
                <w:szCs w:val="24"/>
              </w:rPr>
            </w:pPr>
            <w:r>
              <w:rPr>
                <w:szCs w:val="24"/>
              </w:rPr>
              <w:t>-</w:t>
            </w:r>
          </w:p>
        </w:tc>
        <w:tc>
          <w:tcPr>
            <w:tcW w:w="685" w:type="pct"/>
          </w:tcPr>
          <w:p w:rsidR="00D8380C" w:rsidRDefault="00D8380C">
            <w:pPr>
              <w:spacing w:line="360" w:lineRule="exact"/>
              <w:jc w:val="center"/>
              <w:rPr>
                <w:szCs w:val="24"/>
              </w:rPr>
            </w:pPr>
            <w:r>
              <w:rPr>
                <w:szCs w:val="24"/>
              </w:rPr>
              <w:t>10</w:t>
            </w:r>
          </w:p>
        </w:tc>
        <w:tc>
          <w:tcPr>
            <w:tcW w:w="685" w:type="pct"/>
          </w:tcPr>
          <w:p w:rsidR="00D8380C" w:rsidRDefault="00D8380C">
            <w:pPr>
              <w:spacing w:line="360" w:lineRule="exact"/>
              <w:jc w:val="center"/>
              <w:rPr>
                <w:szCs w:val="24"/>
              </w:rPr>
            </w:pPr>
            <w:r>
              <w:rPr>
                <w:szCs w:val="24"/>
              </w:rPr>
              <w:t>9</w:t>
            </w:r>
            <w:r>
              <w:rPr>
                <w:rFonts w:hint="eastAsia"/>
                <w:szCs w:val="24"/>
              </w:rPr>
              <w:t>.</w:t>
            </w:r>
            <w:r>
              <w:rPr>
                <w:szCs w:val="24"/>
              </w:rPr>
              <w:t>7</w:t>
            </w:r>
          </w:p>
        </w:tc>
        <w:tc>
          <w:tcPr>
            <w:tcW w:w="685" w:type="pct"/>
          </w:tcPr>
          <w:p w:rsidR="00D8380C" w:rsidRDefault="00D8380C">
            <w:pPr>
              <w:spacing w:line="360" w:lineRule="exact"/>
              <w:jc w:val="center"/>
              <w:rPr>
                <w:szCs w:val="24"/>
              </w:rPr>
            </w:pPr>
            <w:r>
              <w:rPr>
                <w:szCs w:val="24"/>
              </w:rPr>
              <w:t>9</w:t>
            </w:r>
          </w:p>
        </w:tc>
      </w:tr>
      <w:tr w:rsidR="00D8380C">
        <w:tc>
          <w:tcPr>
            <w:tcW w:w="2259" w:type="pct"/>
          </w:tcPr>
          <w:p w:rsidR="00D8380C" w:rsidRDefault="00D8380C">
            <w:pPr>
              <w:spacing w:line="360" w:lineRule="exact"/>
              <w:rPr>
                <w:szCs w:val="24"/>
              </w:rPr>
            </w:pPr>
            <w:r>
              <w:rPr>
                <w:rFonts w:hint="eastAsia"/>
                <w:szCs w:val="24"/>
              </w:rPr>
              <w:t>激素注射</w:t>
            </w:r>
          </w:p>
        </w:tc>
        <w:tc>
          <w:tcPr>
            <w:tcW w:w="685" w:type="pct"/>
          </w:tcPr>
          <w:p w:rsidR="00D8380C" w:rsidRDefault="00D8380C">
            <w:pPr>
              <w:spacing w:line="360" w:lineRule="exact"/>
              <w:jc w:val="center"/>
              <w:rPr>
                <w:szCs w:val="24"/>
              </w:rPr>
            </w:pPr>
            <w:r>
              <w:rPr>
                <w:szCs w:val="24"/>
              </w:rPr>
              <w:t>-</w:t>
            </w:r>
          </w:p>
        </w:tc>
        <w:tc>
          <w:tcPr>
            <w:tcW w:w="685" w:type="pct"/>
          </w:tcPr>
          <w:p w:rsidR="00D8380C" w:rsidRDefault="00D8380C">
            <w:pPr>
              <w:spacing w:line="360" w:lineRule="exact"/>
              <w:jc w:val="center"/>
              <w:rPr>
                <w:szCs w:val="24"/>
              </w:rPr>
            </w:pPr>
            <w:r>
              <w:rPr>
                <w:szCs w:val="24"/>
              </w:rPr>
              <w:t>0</w:t>
            </w:r>
            <w:r>
              <w:rPr>
                <w:rFonts w:hint="eastAsia"/>
                <w:szCs w:val="24"/>
              </w:rPr>
              <w:t>.</w:t>
            </w:r>
            <w:r>
              <w:rPr>
                <w:szCs w:val="24"/>
              </w:rPr>
              <w:t>6</w:t>
            </w:r>
          </w:p>
        </w:tc>
        <w:tc>
          <w:tcPr>
            <w:tcW w:w="685" w:type="pct"/>
          </w:tcPr>
          <w:p w:rsidR="00D8380C" w:rsidRDefault="00D8380C">
            <w:pPr>
              <w:spacing w:line="360" w:lineRule="exact"/>
              <w:jc w:val="center"/>
              <w:rPr>
                <w:szCs w:val="24"/>
              </w:rPr>
            </w:pPr>
            <w:r>
              <w:rPr>
                <w:szCs w:val="24"/>
              </w:rPr>
              <w:t>0</w:t>
            </w:r>
            <w:r>
              <w:rPr>
                <w:rFonts w:hint="eastAsia"/>
                <w:szCs w:val="24"/>
              </w:rPr>
              <w:t>.</w:t>
            </w:r>
            <w:r>
              <w:rPr>
                <w:szCs w:val="24"/>
              </w:rPr>
              <w:t>5</w:t>
            </w:r>
          </w:p>
        </w:tc>
        <w:tc>
          <w:tcPr>
            <w:tcW w:w="685" w:type="pct"/>
          </w:tcPr>
          <w:p w:rsidR="00D8380C" w:rsidRDefault="00D8380C">
            <w:pPr>
              <w:spacing w:line="360" w:lineRule="exact"/>
              <w:jc w:val="center"/>
              <w:rPr>
                <w:szCs w:val="24"/>
              </w:rPr>
            </w:pPr>
            <w:r>
              <w:rPr>
                <w:szCs w:val="24"/>
              </w:rPr>
              <w:t>0</w:t>
            </w:r>
          </w:p>
        </w:tc>
      </w:tr>
      <w:tr w:rsidR="00D8380C">
        <w:tc>
          <w:tcPr>
            <w:tcW w:w="2259" w:type="pct"/>
          </w:tcPr>
          <w:p w:rsidR="00D8380C" w:rsidRDefault="00D8380C">
            <w:pPr>
              <w:spacing w:line="360" w:lineRule="exact"/>
              <w:rPr>
                <w:szCs w:val="24"/>
              </w:rPr>
            </w:pPr>
            <w:r>
              <w:rPr>
                <w:rFonts w:hint="eastAsia"/>
                <w:szCs w:val="24"/>
              </w:rPr>
              <w:t>避孕套</w:t>
            </w:r>
          </w:p>
        </w:tc>
        <w:tc>
          <w:tcPr>
            <w:tcW w:w="685" w:type="pct"/>
          </w:tcPr>
          <w:p w:rsidR="00D8380C" w:rsidRDefault="00D8380C">
            <w:pPr>
              <w:spacing w:line="360" w:lineRule="exact"/>
              <w:jc w:val="center"/>
              <w:rPr>
                <w:szCs w:val="24"/>
              </w:rPr>
            </w:pPr>
            <w:r>
              <w:rPr>
                <w:szCs w:val="24"/>
              </w:rPr>
              <w:t>8</w:t>
            </w:r>
          </w:p>
        </w:tc>
        <w:tc>
          <w:tcPr>
            <w:tcW w:w="685" w:type="pct"/>
          </w:tcPr>
          <w:p w:rsidR="00D8380C" w:rsidRDefault="00D8380C">
            <w:pPr>
              <w:spacing w:line="360" w:lineRule="exact"/>
              <w:jc w:val="center"/>
              <w:rPr>
                <w:szCs w:val="24"/>
              </w:rPr>
            </w:pPr>
            <w:r>
              <w:rPr>
                <w:szCs w:val="24"/>
              </w:rPr>
              <w:t>9</w:t>
            </w:r>
            <w:r>
              <w:rPr>
                <w:rFonts w:hint="eastAsia"/>
                <w:szCs w:val="24"/>
              </w:rPr>
              <w:t>.</w:t>
            </w:r>
            <w:r>
              <w:rPr>
                <w:szCs w:val="24"/>
              </w:rPr>
              <w:t>3</w:t>
            </w:r>
          </w:p>
        </w:tc>
        <w:tc>
          <w:tcPr>
            <w:tcW w:w="685" w:type="pct"/>
          </w:tcPr>
          <w:p w:rsidR="00D8380C" w:rsidRDefault="00D8380C">
            <w:pPr>
              <w:spacing w:line="360" w:lineRule="exact"/>
              <w:jc w:val="center"/>
              <w:rPr>
                <w:szCs w:val="24"/>
              </w:rPr>
            </w:pPr>
            <w:r>
              <w:rPr>
                <w:szCs w:val="24"/>
              </w:rPr>
              <w:t>14</w:t>
            </w:r>
            <w:r>
              <w:rPr>
                <w:rFonts w:hint="eastAsia"/>
                <w:szCs w:val="24"/>
              </w:rPr>
              <w:t>.</w:t>
            </w:r>
            <w:r>
              <w:rPr>
                <w:szCs w:val="24"/>
              </w:rPr>
              <w:t>6</w:t>
            </w:r>
          </w:p>
        </w:tc>
        <w:tc>
          <w:tcPr>
            <w:tcW w:w="685" w:type="pct"/>
          </w:tcPr>
          <w:p w:rsidR="00D8380C" w:rsidRDefault="00D8380C">
            <w:pPr>
              <w:spacing w:line="360" w:lineRule="exact"/>
              <w:jc w:val="center"/>
              <w:rPr>
                <w:szCs w:val="24"/>
              </w:rPr>
            </w:pPr>
            <w:r>
              <w:rPr>
                <w:szCs w:val="24"/>
              </w:rPr>
              <w:t>13</w:t>
            </w:r>
          </w:p>
        </w:tc>
      </w:tr>
      <w:tr w:rsidR="00D8380C">
        <w:tc>
          <w:tcPr>
            <w:tcW w:w="2259" w:type="pct"/>
          </w:tcPr>
          <w:p w:rsidR="00D8380C" w:rsidRDefault="00D8380C">
            <w:pPr>
              <w:spacing w:line="360" w:lineRule="exact"/>
              <w:rPr>
                <w:szCs w:val="24"/>
              </w:rPr>
            </w:pPr>
            <w:r>
              <w:rPr>
                <w:rFonts w:hint="eastAsia"/>
                <w:szCs w:val="24"/>
              </w:rPr>
              <w:t>杀精子</w:t>
            </w:r>
          </w:p>
        </w:tc>
        <w:tc>
          <w:tcPr>
            <w:tcW w:w="685" w:type="pct"/>
          </w:tcPr>
          <w:p w:rsidR="00D8380C" w:rsidRDefault="00D8380C">
            <w:pPr>
              <w:spacing w:line="360" w:lineRule="exact"/>
              <w:jc w:val="center"/>
              <w:rPr>
                <w:szCs w:val="24"/>
              </w:rPr>
            </w:pPr>
            <w:r>
              <w:rPr>
                <w:szCs w:val="24"/>
              </w:rPr>
              <w:t>-</w:t>
            </w:r>
          </w:p>
        </w:tc>
        <w:tc>
          <w:tcPr>
            <w:tcW w:w="685" w:type="pct"/>
          </w:tcPr>
          <w:p w:rsidR="00D8380C" w:rsidRDefault="00D8380C">
            <w:pPr>
              <w:spacing w:line="360" w:lineRule="exact"/>
              <w:jc w:val="center"/>
              <w:rPr>
                <w:szCs w:val="24"/>
              </w:rPr>
            </w:pPr>
            <w:r>
              <w:rPr>
                <w:szCs w:val="24"/>
              </w:rPr>
              <w:t>0</w:t>
            </w:r>
            <w:r>
              <w:rPr>
                <w:rFonts w:hint="eastAsia"/>
                <w:szCs w:val="24"/>
              </w:rPr>
              <w:t>.</w:t>
            </w:r>
            <w:r>
              <w:rPr>
                <w:szCs w:val="24"/>
              </w:rPr>
              <w:t>9</w:t>
            </w:r>
          </w:p>
        </w:tc>
        <w:tc>
          <w:tcPr>
            <w:tcW w:w="685" w:type="pct"/>
          </w:tcPr>
          <w:p w:rsidR="00D8380C" w:rsidRDefault="00D8380C">
            <w:pPr>
              <w:spacing w:line="360" w:lineRule="exact"/>
              <w:jc w:val="center"/>
              <w:rPr>
                <w:szCs w:val="24"/>
              </w:rPr>
            </w:pPr>
            <w:r>
              <w:rPr>
                <w:szCs w:val="24"/>
              </w:rPr>
              <w:t>2</w:t>
            </w:r>
            <w:r>
              <w:rPr>
                <w:rFonts w:hint="eastAsia"/>
                <w:szCs w:val="24"/>
              </w:rPr>
              <w:t>.</w:t>
            </w:r>
            <w:r>
              <w:rPr>
                <w:szCs w:val="24"/>
              </w:rPr>
              <w:t>1</w:t>
            </w:r>
          </w:p>
        </w:tc>
        <w:tc>
          <w:tcPr>
            <w:tcW w:w="685" w:type="pct"/>
          </w:tcPr>
          <w:p w:rsidR="00D8380C" w:rsidRDefault="00D8380C">
            <w:pPr>
              <w:spacing w:line="360" w:lineRule="exact"/>
              <w:jc w:val="center"/>
              <w:rPr>
                <w:szCs w:val="24"/>
              </w:rPr>
            </w:pPr>
            <w:r>
              <w:rPr>
                <w:szCs w:val="24"/>
              </w:rPr>
              <w:t>0</w:t>
            </w:r>
          </w:p>
        </w:tc>
      </w:tr>
      <w:tr w:rsidR="00D8380C">
        <w:tc>
          <w:tcPr>
            <w:tcW w:w="2259" w:type="pct"/>
          </w:tcPr>
          <w:p w:rsidR="00D8380C" w:rsidRDefault="00D8380C">
            <w:pPr>
              <w:spacing w:line="360" w:lineRule="exact"/>
              <w:rPr>
                <w:szCs w:val="24"/>
              </w:rPr>
            </w:pPr>
            <w:r>
              <w:rPr>
                <w:rFonts w:hint="eastAsia"/>
                <w:szCs w:val="24"/>
              </w:rPr>
              <w:t>自然方法</w:t>
            </w:r>
          </w:p>
        </w:tc>
        <w:tc>
          <w:tcPr>
            <w:tcW w:w="685" w:type="pct"/>
          </w:tcPr>
          <w:p w:rsidR="00D8380C" w:rsidRDefault="00D8380C">
            <w:pPr>
              <w:spacing w:line="360" w:lineRule="exact"/>
              <w:jc w:val="center"/>
              <w:rPr>
                <w:szCs w:val="24"/>
              </w:rPr>
            </w:pPr>
            <w:r>
              <w:rPr>
                <w:szCs w:val="24"/>
              </w:rPr>
              <w:t>-</w:t>
            </w:r>
          </w:p>
        </w:tc>
        <w:tc>
          <w:tcPr>
            <w:tcW w:w="685" w:type="pct"/>
          </w:tcPr>
          <w:p w:rsidR="00D8380C" w:rsidRDefault="00D8380C">
            <w:pPr>
              <w:spacing w:line="360" w:lineRule="exact"/>
              <w:jc w:val="center"/>
              <w:rPr>
                <w:szCs w:val="24"/>
              </w:rPr>
            </w:pPr>
            <w:r>
              <w:rPr>
                <w:szCs w:val="24"/>
              </w:rPr>
              <w:t>2</w:t>
            </w:r>
            <w:r>
              <w:rPr>
                <w:rFonts w:hint="eastAsia"/>
                <w:szCs w:val="24"/>
              </w:rPr>
              <w:t>.</w:t>
            </w:r>
            <w:r>
              <w:rPr>
                <w:szCs w:val="24"/>
              </w:rPr>
              <w:t>7</w:t>
            </w:r>
          </w:p>
        </w:tc>
        <w:tc>
          <w:tcPr>
            <w:tcW w:w="685" w:type="pct"/>
          </w:tcPr>
          <w:p w:rsidR="00D8380C" w:rsidRDefault="00D8380C">
            <w:pPr>
              <w:spacing w:line="360" w:lineRule="exact"/>
              <w:jc w:val="center"/>
              <w:rPr>
                <w:szCs w:val="24"/>
              </w:rPr>
            </w:pPr>
            <w:r>
              <w:rPr>
                <w:szCs w:val="24"/>
              </w:rPr>
              <w:t>3</w:t>
            </w:r>
            <w:r>
              <w:rPr>
                <w:rFonts w:hint="eastAsia"/>
                <w:szCs w:val="24"/>
              </w:rPr>
              <w:t>.</w:t>
            </w:r>
            <w:r>
              <w:rPr>
                <w:szCs w:val="24"/>
              </w:rPr>
              <w:t>1</w:t>
            </w:r>
          </w:p>
        </w:tc>
        <w:tc>
          <w:tcPr>
            <w:tcW w:w="685" w:type="pct"/>
          </w:tcPr>
          <w:p w:rsidR="00D8380C" w:rsidRDefault="00D8380C">
            <w:pPr>
              <w:spacing w:line="360" w:lineRule="exact"/>
              <w:jc w:val="center"/>
              <w:rPr>
                <w:szCs w:val="24"/>
              </w:rPr>
            </w:pPr>
            <w:r>
              <w:rPr>
                <w:szCs w:val="24"/>
              </w:rPr>
              <w:t>2</w:t>
            </w:r>
          </w:p>
        </w:tc>
      </w:tr>
      <w:tr w:rsidR="00D8380C">
        <w:tc>
          <w:tcPr>
            <w:tcW w:w="2259" w:type="pct"/>
          </w:tcPr>
          <w:p w:rsidR="00D8380C" w:rsidRDefault="00D8380C">
            <w:pPr>
              <w:spacing w:line="360" w:lineRule="exact"/>
              <w:rPr>
                <w:szCs w:val="24"/>
              </w:rPr>
            </w:pPr>
            <w:r>
              <w:rPr>
                <w:rFonts w:hint="eastAsia"/>
                <w:szCs w:val="24"/>
              </w:rPr>
              <w:t>体外射精</w:t>
            </w:r>
          </w:p>
        </w:tc>
        <w:tc>
          <w:tcPr>
            <w:tcW w:w="685" w:type="pct"/>
          </w:tcPr>
          <w:p w:rsidR="00D8380C" w:rsidRDefault="00D8380C">
            <w:pPr>
              <w:spacing w:line="360" w:lineRule="exact"/>
              <w:jc w:val="center"/>
              <w:rPr>
                <w:szCs w:val="24"/>
              </w:rPr>
            </w:pPr>
            <w:r>
              <w:rPr>
                <w:szCs w:val="24"/>
              </w:rPr>
              <w:t>38</w:t>
            </w:r>
          </w:p>
        </w:tc>
        <w:tc>
          <w:tcPr>
            <w:tcW w:w="685" w:type="pct"/>
          </w:tcPr>
          <w:p w:rsidR="00D8380C" w:rsidRDefault="00D8380C">
            <w:pPr>
              <w:spacing w:line="360" w:lineRule="exact"/>
              <w:jc w:val="center"/>
              <w:rPr>
                <w:szCs w:val="24"/>
              </w:rPr>
            </w:pPr>
            <w:r>
              <w:rPr>
                <w:szCs w:val="24"/>
              </w:rPr>
              <w:t>17</w:t>
            </w:r>
            <w:r>
              <w:rPr>
                <w:rFonts w:hint="eastAsia"/>
                <w:szCs w:val="24"/>
              </w:rPr>
              <w:t>.</w:t>
            </w:r>
            <w:r>
              <w:rPr>
                <w:szCs w:val="24"/>
              </w:rPr>
              <w:t>6</w:t>
            </w:r>
          </w:p>
        </w:tc>
        <w:tc>
          <w:tcPr>
            <w:tcW w:w="685" w:type="pct"/>
          </w:tcPr>
          <w:p w:rsidR="00D8380C" w:rsidRDefault="00D8380C">
            <w:pPr>
              <w:spacing w:line="360" w:lineRule="exact"/>
              <w:jc w:val="center"/>
              <w:rPr>
                <w:szCs w:val="24"/>
              </w:rPr>
            </w:pPr>
            <w:r>
              <w:rPr>
                <w:szCs w:val="24"/>
              </w:rPr>
              <w:t>7</w:t>
            </w:r>
            <w:r>
              <w:rPr>
                <w:rFonts w:hint="eastAsia"/>
                <w:szCs w:val="24"/>
              </w:rPr>
              <w:t>.</w:t>
            </w:r>
            <w:r>
              <w:rPr>
                <w:szCs w:val="24"/>
              </w:rPr>
              <w:t>1</w:t>
            </w:r>
          </w:p>
        </w:tc>
        <w:tc>
          <w:tcPr>
            <w:tcW w:w="685" w:type="pct"/>
          </w:tcPr>
          <w:p w:rsidR="00D8380C" w:rsidRDefault="00D8380C">
            <w:pPr>
              <w:spacing w:line="360" w:lineRule="exact"/>
              <w:jc w:val="center"/>
              <w:rPr>
                <w:szCs w:val="24"/>
              </w:rPr>
            </w:pPr>
            <w:r>
              <w:rPr>
                <w:szCs w:val="24"/>
              </w:rPr>
              <w:t>4</w:t>
            </w:r>
          </w:p>
        </w:tc>
      </w:tr>
      <w:tr w:rsidR="00D8380C">
        <w:tc>
          <w:tcPr>
            <w:tcW w:w="2259" w:type="pct"/>
          </w:tcPr>
          <w:p w:rsidR="00D8380C" w:rsidRDefault="00D8380C">
            <w:pPr>
              <w:spacing w:line="360" w:lineRule="exact"/>
              <w:rPr>
                <w:szCs w:val="24"/>
              </w:rPr>
            </w:pPr>
            <w:r>
              <w:rPr>
                <w:rFonts w:hint="eastAsia"/>
                <w:szCs w:val="24"/>
              </w:rPr>
              <w:t>输精管结扎和输卵管结扎</w:t>
            </w:r>
          </w:p>
        </w:tc>
        <w:tc>
          <w:tcPr>
            <w:tcW w:w="685" w:type="pct"/>
          </w:tcPr>
          <w:p w:rsidR="00D8380C" w:rsidRDefault="00D8380C">
            <w:pPr>
              <w:spacing w:line="360" w:lineRule="exact"/>
              <w:jc w:val="center"/>
              <w:rPr>
                <w:szCs w:val="24"/>
              </w:rPr>
            </w:pPr>
            <w:r>
              <w:rPr>
                <w:szCs w:val="24"/>
              </w:rPr>
              <w:t>-</w:t>
            </w:r>
          </w:p>
        </w:tc>
        <w:tc>
          <w:tcPr>
            <w:tcW w:w="685" w:type="pct"/>
          </w:tcPr>
          <w:p w:rsidR="00D8380C" w:rsidRDefault="00D8380C">
            <w:pPr>
              <w:spacing w:line="360" w:lineRule="exact"/>
              <w:jc w:val="center"/>
              <w:rPr>
                <w:szCs w:val="24"/>
              </w:rPr>
            </w:pPr>
            <w:r>
              <w:rPr>
                <w:szCs w:val="24"/>
              </w:rPr>
              <w:t>5</w:t>
            </w:r>
            <w:r>
              <w:rPr>
                <w:rFonts w:hint="eastAsia"/>
                <w:szCs w:val="24"/>
              </w:rPr>
              <w:t>.</w:t>
            </w:r>
            <w:r>
              <w:rPr>
                <w:szCs w:val="24"/>
              </w:rPr>
              <w:t>9</w:t>
            </w:r>
          </w:p>
        </w:tc>
        <w:tc>
          <w:tcPr>
            <w:tcW w:w="685" w:type="pct"/>
          </w:tcPr>
          <w:p w:rsidR="00D8380C" w:rsidRDefault="00D8380C">
            <w:pPr>
              <w:spacing w:line="360" w:lineRule="exact"/>
              <w:jc w:val="center"/>
              <w:rPr>
                <w:szCs w:val="24"/>
              </w:rPr>
            </w:pPr>
            <w:r>
              <w:rPr>
                <w:szCs w:val="24"/>
              </w:rPr>
              <w:t>--</w:t>
            </w:r>
          </w:p>
        </w:tc>
        <w:tc>
          <w:tcPr>
            <w:tcW w:w="685" w:type="pct"/>
          </w:tcPr>
          <w:p w:rsidR="00D8380C" w:rsidRDefault="00D8380C">
            <w:pPr>
              <w:spacing w:line="360" w:lineRule="exact"/>
              <w:jc w:val="center"/>
              <w:rPr>
                <w:szCs w:val="24"/>
              </w:rPr>
            </w:pPr>
            <w:r>
              <w:rPr>
                <w:szCs w:val="24"/>
              </w:rPr>
              <w:t>0</w:t>
            </w:r>
          </w:p>
        </w:tc>
      </w:tr>
      <w:tr w:rsidR="00D8380C">
        <w:tc>
          <w:tcPr>
            <w:tcW w:w="2259" w:type="pct"/>
          </w:tcPr>
          <w:p w:rsidR="00D8380C" w:rsidRDefault="00D8380C">
            <w:pPr>
              <w:spacing w:line="360" w:lineRule="exact"/>
              <w:rPr>
                <w:szCs w:val="24"/>
              </w:rPr>
            </w:pPr>
            <w:r>
              <w:rPr>
                <w:rFonts w:hint="eastAsia"/>
                <w:szCs w:val="24"/>
              </w:rPr>
              <w:t>其他</w:t>
            </w:r>
          </w:p>
        </w:tc>
        <w:tc>
          <w:tcPr>
            <w:tcW w:w="685" w:type="pct"/>
          </w:tcPr>
          <w:p w:rsidR="00D8380C" w:rsidRDefault="00D8380C">
            <w:pPr>
              <w:spacing w:line="360" w:lineRule="exact"/>
              <w:jc w:val="center"/>
              <w:rPr>
                <w:szCs w:val="24"/>
              </w:rPr>
            </w:pPr>
            <w:r>
              <w:rPr>
                <w:szCs w:val="24"/>
              </w:rPr>
              <w:t>-</w:t>
            </w:r>
          </w:p>
        </w:tc>
        <w:tc>
          <w:tcPr>
            <w:tcW w:w="685" w:type="pct"/>
          </w:tcPr>
          <w:p w:rsidR="00D8380C" w:rsidRDefault="00D8380C">
            <w:pPr>
              <w:spacing w:line="360" w:lineRule="exact"/>
              <w:jc w:val="center"/>
              <w:rPr>
                <w:szCs w:val="24"/>
              </w:rPr>
            </w:pPr>
            <w:r>
              <w:rPr>
                <w:szCs w:val="24"/>
              </w:rPr>
              <w:t>0</w:t>
            </w:r>
            <w:r>
              <w:rPr>
                <w:rFonts w:hint="eastAsia"/>
                <w:szCs w:val="24"/>
              </w:rPr>
              <w:t>.</w:t>
            </w:r>
            <w:r>
              <w:rPr>
                <w:szCs w:val="24"/>
              </w:rPr>
              <w:t>6</w:t>
            </w:r>
          </w:p>
        </w:tc>
        <w:tc>
          <w:tcPr>
            <w:tcW w:w="685" w:type="pct"/>
          </w:tcPr>
          <w:p w:rsidR="00D8380C" w:rsidRDefault="00D8380C">
            <w:pPr>
              <w:spacing w:line="360" w:lineRule="exact"/>
              <w:jc w:val="center"/>
              <w:rPr>
                <w:szCs w:val="24"/>
              </w:rPr>
            </w:pPr>
            <w:r>
              <w:rPr>
                <w:szCs w:val="24"/>
              </w:rPr>
              <w:t>0</w:t>
            </w:r>
            <w:r>
              <w:rPr>
                <w:rFonts w:hint="eastAsia"/>
                <w:szCs w:val="24"/>
              </w:rPr>
              <w:t>.</w:t>
            </w:r>
            <w:r>
              <w:rPr>
                <w:szCs w:val="24"/>
              </w:rPr>
              <w:t>5</w:t>
            </w:r>
          </w:p>
        </w:tc>
        <w:tc>
          <w:tcPr>
            <w:tcW w:w="685" w:type="pct"/>
          </w:tcPr>
          <w:p w:rsidR="00D8380C" w:rsidRDefault="00D8380C">
            <w:pPr>
              <w:spacing w:line="360" w:lineRule="exact"/>
              <w:jc w:val="center"/>
              <w:rPr>
                <w:szCs w:val="24"/>
              </w:rPr>
            </w:pPr>
            <w:r>
              <w:rPr>
                <w:szCs w:val="24"/>
              </w:rPr>
              <w:t>1</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资料来源：</w:t>
      </w:r>
      <w:r>
        <w:rPr>
          <w:rFonts w:hint="eastAsia"/>
          <w:szCs w:val="24"/>
        </w:rPr>
        <w:t>1995/1996</w:t>
      </w:r>
      <w:r>
        <w:rPr>
          <w:rFonts w:hint="eastAsia"/>
          <w:szCs w:val="24"/>
        </w:rPr>
        <w:t>、</w:t>
      </w:r>
      <w:r>
        <w:rPr>
          <w:rFonts w:hint="eastAsia"/>
          <w:szCs w:val="24"/>
        </w:rPr>
        <w:t>1998/1999</w:t>
      </w:r>
      <w:r>
        <w:rPr>
          <w:rFonts w:hint="eastAsia"/>
          <w:szCs w:val="24"/>
        </w:rPr>
        <w:t>和</w:t>
      </w:r>
      <w:r>
        <w:rPr>
          <w:rFonts w:hint="eastAsia"/>
          <w:szCs w:val="24"/>
        </w:rPr>
        <w:t>2005/2006</w:t>
      </w:r>
      <w:r>
        <w:rPr>
          <w:rFonts w:hint="eastAsia"/>
          <w:szCs w:val="24"/>
        </w:rPr>
        <w:t>年健康调查。</w:t>
      </w:r>
      <w:r>
        <w:rPr>
          <w:szCs w:val="24"/>
        </w:rPr>
        <w:t xml:space="preserve"> </w:t>
      </w:r>
    </w:p>
    <w:p w:rsidR="00D8380C" w:rsidRDefault="00D8380C">
      <w:pPr>
        <w:pStyle w:val="H2"/>
      </w:pPr>
      <w:bookmarkStart w:id="28" w:name="OLE_LINK4"/>
      <w:r>
        <w:rPr>
          <w:rFonts w:hint="eastAsia"/>
        </w:rPr>
        <w:t>少女怀孕</w:t>
      </w:r>
    </w:p>
    <w:bookmarkEnd w:id="28"/>
    <w:p w:rsidR="00D8380C" w:rsidRDefault="00D8380C">
      <w:pPr>
        <w:spacing w:after="240" w:line="360" w:lineRule="exact"/>
        <w:rPr>
          <w:rFonts w:hint="eastAsia"/>
          <w:szCs w:val="24"/>
        </w:rPr>
      </w:pPr>
      <w:r>
        <w:rPr>
          <w:rFonts w:hint="eastAsia"/>
          <w:szCs w:val="24"/>
        </w:rPr>
        <w:t>《第三个国家平等计划——公民身份和社会性别问题》的目标之一是减少少女怀孕情况的发生。根据高级卫生办公厅的数据，</w:t>
      </w:r>
      <w:r>
        <w:rPr>
          <w:rFonts w:hint="eastAsia"/>
          <w:szCs w:val="24"/>
        </w:rPr>
        <w:t>2001</w:t>
      </w:r>
      <w:r>
        <w:rPr>
          <w:rFonts w:hint="eastAsia"/>
          <w:szCs w:val="24"/>
        </w:rPr>
        <w:t>年至</w:t>
      </w:r>
      <w:r>
        <w:rPr>
          <w:rFonts w:hint="eastAsia"/>
          <w:szCs w:val="24"/>
        </w:rPr>
        <w:t>2005</w:t>
      </w:r>
      <w:r>
        <w:rPr>
          <w:rFonts w:hint="eastAsia"/>
          <w:szCs w:val="24"/>
        </w:rPr>
        <w:t>年，葡萄牙少女母亲占总出生人口的比例下降了</w:t>
      </w:r>
      <w:r>
        <w:rPr>
          <w:rFonts w:hint="eastAsia"/>
          <w:szCs w:val="24"/>
        </w:rPr>
        <w:t>18.6%</w:t>
      </w:r>
      <w:r>
        <w:rPr>
          <w:rFonts w:hint="eastAsia"/>
          <w:szCs w:val="24"/>
        </w:rPr>
        <w:t>（从</w:t>
      </w:r>
      <w:r>
        <w:rPr>
          <w:rFonts w:hint="eastAsia"/>
          <w:szCs w:val="24"/>
        </w:rPr>
        <w:t>2001</w:t>
      </w:r>
      <w:r>
        <w:rPr>
          <w:rFonts w:hint="eastAsia"/>
          <w:szCs w:val="24"/>
        </w:rPr>
        <w:t>年的</w:t>
      </w:r>
      <w:r>
        <w:rPr>
          <w:rFonts w:hint="eastAsia"/>
          <w:szCs w:val="24"/>
        </w:rPr>
        <w:t>5.9%</w:t>
      </w:r>
      <w:r>
        <w:rPr>
          <w:rFonts w:hint="eastAsia"/>
          <w:szCs w:val="24"/>
        </w:rPr>
        <w:t>下降到</w:t>
      </w:r>
      <w:r>
        <w:rPr>
          <w:rFonts w:hint="eastAsia"/>
          <w:szCs w:val="24"/>
        </w:rPr>
        <w:t>2005</w:t>
      </w:r>
      <w:r>
        <w:rPr>
          <w:rFonts w:hint="eastAsia"/>
          <w:szCs w:val="24"/>
        </w:rPr>
        <w:t>年的</w:t>
      </w:r>
      <w:r>
        <w:rPr>
          <w:rFonts w:hint="eastAsia"/>
          <w:szCs w:val="24"/>
        </w:rPr>
        <w:t>4.8%</w:t>
      </w:r>
      <w:r>
        <w:rPr>
          <w:rFonts w:hint="eastAsia"/>
          <w:szCs w:val="24"/>
        </w:rPr>
        <w:t>）。</w:t>
      </w:r>
    </w:p>
    <w:p w:rsidR="00D8380C" w:rsidRDefault="00D8380C">
      <w:pPr>
        <w:spacing w:after="240" w:line="360" w:lineRule="exact"/>
        <w:rPr>
          <w:rFonts w:hint="eastAsia"/>
          <w:szCs w:val="24"/>
        </w:rPr>
      </w:pPr>
      <w:r>
        <w:rPr>
          <w:rFonts w:hint="eastAsia"/>
          <w:szCs w:val="24"/>
        </w:rPr>
        <w:t>计划生育领域开展的重要行动为减少怀孕少女的活胎比例起到了重要作用（活胎比例从</w:t>
      </w:r>
      <w:r>
        <w:rPr>
          <w:rFonts w:hint="eastAsia"/>
          <w:szCs w:val="24"/>
        </w:rPr>
        <w:t>1979</w:t>
      </w:r>
      <w:r>
        <w:rPr>
          <w:rFonts w:hint="eastAsia"/>
          <w:szCs w:val="24"/>
        </w:rPr>
        <w:t>年的</w:t>
      </w:r>
      <w:r>
        <w:rPr>
          <w:rFonts w:hint="eastAsia"/>
          <w:szCs w:val="24"/>
        </w:rPr>
        <w:t>10.6%</w:t>
      </w:r>
      <w:r>
        <w:rPr>
          <w:rFonts w:hint="eastAsia"/>
          <w:szCs w:val="24"/>
        </w:rPr>
        <w:t>减少到了</w:t>
      </w:r>
      <w:r>
        <w:rPr>
          <w:rFonts w:hint="eastAsia"/>
          <w:szCs w:val="24"/>
        </w:rPr>
        <w:t>2005</w:t>
      </w:r>
      <w:r>
        <w:rPr>
          <w:rFonts w:hint="eastAsia"/>
          <w:szCs w:val="24"/>
        </w:rPr>
        <w:t>年的</w:t>
      </w:r>
      <w:r>
        <w:rPr>
          <w:rFonts w:hint="eastAsia"/>
          <w:szCs w:val="24"/>
        </w:rPr>
        <w:t>5.0%</w:t>
      </w:r>
      <w:r>
        <w:rPr>
          <w:rFonts w:hint="eastAsia"/>
          <w:szCs w:val="24"/>
        </w:rPr>
        <w:t>）。出生婴儿对少男父亲的数字也呈下降趋势：</w:t>
      </w:r>
      <w:r>
        <w:rPr>
          <w:rFonts w:hint="eastAsia"/>
          <w:szCs w:val="24"/>
        </w:rPr>
        <w:t>2004</w:t>
      </w:r>
      <w:r>
        <w:rPr>
          <w:rFonts w:hint="eastAsia"/>
          <w:szCs w:val="24"/>
        </w:rPr>
        <w:t>年为</w:t>
      </w:r>
      <w:r>
        <w:rPr>
          <w:rFonts w:hint="eastAsia"/>
          <w:szCs w:val="24"/>
        </w:rPr>
        <w:t>1 570</w:t>
      </w:r>
      <w:r>
        <w:rPr>
          <w:rFonts w:hint="eastAsia"/>
          <w:szCs w:val="24"/>
        </w:rPr>
        <w:t>人（大约占出生婴儿对少女母亲比例的四分之一）。</w:t>
      </w:r>
      <w:r>
        <w:rPr>
          <w:rFonts w:hint="eastAsia"/>
          <w:szCs w:val="24"/>
        </w:rPr>
        <w:t>2004</w:t>
      </w:r>
      <w:r>
        <w:rPr>
          <w:rFonts w:hint="eastAsia"/>
          <w:szCs w:val="24"/>
        </w:rPr>
        <w:t>年</w:t>
      </w:r>
      <w:r>
        <w:rPr>
          <w:rFonts w:hint="eastAsia"/>
          <w:szCs w:val="24"/>
        </w:rPr>
        <w:t>1%</w:t>
      </w:r>
      <w:r>
        <w:rPr>
          <w:rFonts w:hint="eastAsia"/>
          <w:szCs w:val="24"/>
        </w:rPr>
        <w:t>（</w:t>
      </w:r>
      <w:r>
        <w:rPr>
          <w:rFonts w:hint="eastAsia"/>
          <w:szCs w:val="24"/>
        </w:rPr>
        <w:t>1 116</w:t>
      </w:r>
      <w:r>
        <w:rPr>
          <w:rFonts w:hint="eastAsia"/>
          <w:szCs w:val="24"/>
        </w:rPr>
        <w:t>名）的出生婴儿的父母均为青少年，</w:t>
      </w:r>
      <w:r>
        <w:rPr>
          <w:rFonts w:hint="eastAsia"/>
          <w:szCs w:val="24"/>
        </w:rPr>
        <w:t>2004</w:t>
      </w:r>
      <w:r>
        <w:rPr>
          <w:rFonts w:hint="eastAsia"/>
          <w:szCs w:val="24"/>
        </w:rPr>
        <w:t>年有</w:t>
      </w:r>
      <w:r>
        <w:rPr>
          <w:rFonts w:hint="eastAsia"/>
          <w:szCs w:val="24"/>
        </w:rPr>
        <w:t>313</w:t>
      </w:r>
      <w:r>
        <w:rPr>
          <w:rFonts w:hint="eastAsia"/>
          <w:szCs w:val="24"/>
        </w:rPr>
        <w:t>名出生婴儿的母亲为</w:t>
      </w:r>
      <w:r>
        <w:rPr>
          <w:rFonts w:hint="eastAsia"/>
          <w:szCs w:val="24"/>
        </w:rPr>
        <w:t>16</w:t>
      </w:r>
      <w:r>
        <w:rPr>
          <w:rFonts w:hint="eastAsia"/>
          <w:szCs w:val="24"/>
        </w:rPr>
        <w:t>岁以下的少女。</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按地区分列的葡萄牙20岁以下少女母亲/总出生婴儿/100 名活胎的比率</w:t>
      </w:r>
    </w:p>
    <w:tbl>
      <w:tblPr>
        <w:tblW w:w="5000" w:type="pct"/>
        <w:tblLook w:val="01E0" w:firstRow="1" w:lastRow="1" w:firstColumn="1" w:lastColumn="1" w:noHBand="0" w:noVBand="0"/>
      </w:tblPr>
      <w:tblGrid>
        <w:gridCol w:w="3252"/>
        <w:gridCol w:w="3251"/>
        <w:gridCol w:w="3563"/>
      </w:tblGrid>
      <w:tr w:rsidR="00D8380C">
        <w:tc>
          <w:tcPr>
            <w:tcW w:w="1615" w:type="pct"/>
          </w:tcPr>
          <w:p w:rsidR="00D8380C" w:rsidRDefault="00D8380C">
            <w:pPr>
              <w:spacing w:line="320" w:lineRule="exact"/>
              <w:jc w:val="center"/>
              <w:rPr>
                <w:rFonts w:ascii="SimHei" w:eastAsia="SimHei"/>
                <w:bCs/>
                <w:color w:val="FF0000"/>
                <w:szCs w:val="24"/>
              </w:rPr>
            </w:pPr>
          </w:p>
        </w:tc>
        <w:tc>
          <w:tcPr>
            <w:tcW w:w="1615" w:type="pct"/>
          </w:tcPr>
          <w:p w:rsidR="00D8380C" w:rsidRDefault="00D8380C">
            <w:pPr>
              <w:spacing w:line="320" w:lineRule="exact"/>
              <w:jc w:val="center"/>
              <w:rPr>
                <w:rFonts w:ascii="SimHei" w:eastAsia="SimHei"/>
                <w:bCs/>
                <w:color w:val="FF0000"/>
                <w:szCs w:val="24"/>
              </w:rPr>
            </w:pPr>
            <w:r>
              <w:rPr>
                <w:rFonts w:ascii="SimHei" w:eastAsia="SimHei"/>
                <w:bCs/>
                <w:color w:val="FF0000"/>
                <w:szCs w:val="24"/>
              </w:rPr>
              <w:t>2004</w:t>
            </w:r>
            <w:r>
              <w:rPr>
                <w:rFonts w:ascii="SimHei" w:eastAsia="SimHei" w:hint="eastAsia"/>
                <w:bCs/>
                <w:color w:val="FF0000"/>
                <w:szCs w:val="24"/>
              </w:rPr>
              <w:t>年</w:t>
            </w:r>
          </w:p>
        </w:tc>
        <w:tc>
          <w:tcPr>
            <w:tcW w:w="1770" w:type="pct"/>
          </w:tcPr>
          <w:p w:rsidR="00D8380C" w:rsidRDefault="00D8380C">
            <w:pPr>
              <w:spacing w:line="320" w:lineRule="exact"/>
              <w:jc w:val="center"/>
              <w:rPr>
                <w:rFonts w:ascii="SimHei" w:eastAsia="SimHei"/>
                <w:bCs/>
                <w:color w:val="FF0000"/>
                <w:szCs w:val="24"/>
              </w:rPr>
            </w:pPr>
            <w:r>
              <w:rPr>
                <w:rFonts w:ascii="SimHei" w:eastAsia="SimHei"/>
                <w:bCs/>
                <w:color w:val="FF0000"/>
                <w:szCs w:val="24"/>
              </w:rPr>
              <w:t>2005</w:t>
            </w:r>
            <w:r>
              <w:rPr>
                <w:rFonts w:ascii="SimHei" w:eastAsia="SimHei" w:hint="eastAsia"/>
                <w:bCs/>
                <w:color w:val="FF0000"/>
                <w:szCs w:val="24"/>
              </w:rPr>
              <w:t>年</w:t>
            </w:r>
          </w:p>
        </w:tc>
      </w:tr>
      <w:tr w:rsidR="00D8380C">
        <w:tc>
          <w:tcPr>
            <w:tcW w:w="1615" w:type="pct"/>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葡萄牙</w:t>
            </w:r>
          </w:p>
        </w:tc>
        <w:tc>
          <w:tcPr>
            <w:tcW w:w="1615" w:type="pct"/>
          </w:tcPr>
          <w:p w:rsidR="00D8380C" w:rsidRDefault="00D8380C">
            <w:pPr>
              <w:spacing w:line="320" w:lineRule="exact"/>
              <w:jc w:val="center"/>
              <w:rPr>
                <w:szCs w:val="24"/>
              </w:rPr>
            </w:pPr>
            <w:r>
              <w:rPr>
                <w:szCs w:val="24"/>
              </w:rPr>
              <w:t>5</w:t>
            </w:r>
            <w:r>
              <w:rPr>
                <w:rFonts w:hint="eastAsia"/>
                <w:szCs w:val="24"/>
              </w:rPr>
              <w:t>.</w:t>
            </w:r>
            <w:r>
              <w:rPr>
                <w:szCs w:val="24"/>
              </w:rPr>
              <w:t>1</w:t>
            </w:r>
          </w:p>
        </w:tc>
        <w:tc>
          <w:tcPr>
            <w:tcW w:w="1770" w:type="pct"/>
          </w:tcPr>
          <w:p w:rsidR="00D8380C" w:rsidRDefault="00D8380C">
            <w:pPr>
              <w:spacing w:line="320" w:lineRule="exact"/>
              <w:jc w:val="center"/>
              <w:rPr>
                <w:szCs w:val="24"/>
              </w:rPr>
            </w:pPr>
            <w:r>
              <w:rPr>
                <w:szCs w:val="24"/>
              </w:rPr>
              <w:t>4</w:t>
            </w:r>
            <w:r>
              <w:rPr>
                <w:rFonts w:hint="eastAsia"/>
                <w:szCs w:val="24"/>
              </w:rPr>
              <w:t>.</w:t>
            </w:r>
            <w:r>
              <w:rPr>
                <w:szCs w:val="24"/>
              </w:rPr>
              <w:t>8</w:t>
            </w:r>
          </w:p>
        </w:tc>
      </w:tr>
      <w:tr w:rsidR="00D8380C">
        <w:tc>
          <w:tcPr>
            <w:tcW w:w="1615" w:type="pct"/>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北部</w:t>
            </w:r>
          </w:p>
        </w:tc>
        <w:tc>
          <w:tcPr>
            <w:tcW w:w="1615" w:type="pct"/>
          </w:tcPr>
          <w:p w:rsidR="00D8380C" w:rsidRDefault="00D8380C">
            <w:pPr>
              <w:spacing w:line="320" w:lineRule="exact"/>
              <w:jc w:val="center"/>
              <w:rPr>
                <w:szCs w:val="24"/>
              </w:rPr>
            </w:pPr>
            <w:r>
              <w:rPr>
                <w:szCs w:val="24"/>
              </w:rPr>
              <w:t>5</w:t>
            </w:r>
            <w:r>
              <w:rPr>
                <w:rFonts w:hint="eastAsia"/>
                <w:szCs w:val="24"/>
              </w:rPr>
              <w:t>.</w:t>
            </w:r>
            <w:r>
              <w:rPr>
                <w:szCs w:val="24"/>
              </w:rPr>
              <w:t>1</w:t>
            </w:r>
          </w:p>
        </w:tc>
        <w:tc>
          <w:tcPr>
            <w:tcW w:w="1770" w:type="pct"/>
          </w:tcPr>
          <w:p w:rsidR="00D8380C" w:rsidRDefault="00D8380C">
            <w:pPr>
              <w:spacing w:line="320" w:lineRule="exact"/>
              <w:jc w:val="center"/>
              <w:rPr>
                <w:szCs w:val="24"/>
              </w:rPr>
            </w:pPr>
            <w:r>
              <w:rPr>
                <w:szCs w:val="24"/>
              </w:rPr>
              <w:t>5</w:t>
            </w:r>
            <w:r>
              <w:rPr>
                <w:rFonts w:hint="eastAsia"/>
                <w:szCs w:val="24"/>
              </w:rPr>
              <w:t>.</w:t>
            </w:r>
            <w:r>
              <w:rPr>
                <w:szCs w:val="24"/>
              </w:rPr>
              <w:t>0</w:t>
            </w:r>
          </w:p>
        </w:tc>
      </w:tr>
      <w:tr w:rsidR="00D8380C">
        <w:tc>
          <w:tcPr>
            <w:tcW w:w="1615" w:type="pct"/>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中部</w:t>
            </w:r>
          </w:p>
        </w:tc>
        <w:tc>
          <w:tcPr>
            <w:tcW w:w="1615" w:type="pct"/>
          </w:tcPr>
          <w:p w:rsidR="00D8380C" w:rsidRDefault="00D8380C">
            <w:pPr>
              <w:spacing w:line="320" w:lineRule="exact"/>
              <w:jc w:val="center"/>
              <w:rPr>
                <w:szCs w:val="24"/>
              </w:rPr>
            </w:pPr>
            <w:r>
              <w:rPr>
                <w:szCs w:val="24"/>
              </w:rPr>
              <w:t>4</w:t>
            </w:r>
            <w:r>
              <w:rPr>
                <w:rFonts w:hint="eastAsia"/>
                <w:szCs w:val="24"/>
              </w:rPr>
              <w:t>.</w:t>
            </w:r>
            <w:r>
              <w:rPr>
                <w:szCs w:val="24"/>
              </w:rPr>
              <w:t>7</w:t>
            </w:r>
          </w:p>
        </w:tc>
        <w:tc>
          <w:tcPr>
            <w:tcW w:w="1770" w:type="pct"/>
          </w:tcPr>
          <w:p w:rsidR="00D8380C" w:rsidRDefault="00D8380C">
            <w:pPr>
              <w:spacing w:line="320" w:lineRule="exact"/>
              <w:jc w:val="center"/>
              <w:rPr>
                <w:szCs w:val="24"/>
              </w:rPr>
            </w:pPr>
            <w:r>
              <w:rPr>
                <w:szCs w:val="24"/>
              </w:rPr>
              <w:t>4</w:t>
            </w:r>
            <w:r>
              <w:rPr>
                <w:rFonts w:hint="eastAsia"/>
                <w:szCs w:val="24"/>
              </w:rPr>
              <w:t>.</w:t>
            </w:r>
            <w:r>
              <w:rPr>
                <w:szCs w:val="24"/>
              </w:rPr>
              <w:t>4</w:t>
            </w:r>
          </w:p>
        </w:tc>
      </w:tr>
      <w:tr w:rsidR="00D8380C">
        <w:tc>
          <w:tcPr>
            <w:tcW w:w="1615" w:type="pct"/>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里斯本</w:t>
            </w:r>
          </w:p>
        </w:tc>
        <w:tc>
          <w:tcPr>
            <w:tcW w:w="1615" w:type="pct"/>
          </w:tcPr>
          <w:p w:rsidR="00D8380C" w:rsidRDefault="00D8380C">
            <w:pPr>
              <w:spacing w:line="320" w:lineRule="exact"/>
              <w:jc w:val="center"/>
              <w:rPr>
                <w:szCs w:val="24"/>
              </w:rPr>
            </w:pPr>
            <w:r>
              <w:rPr>
                <w:szCs w:val="24"/>
              </w:rPr>
              <w:t>5</w:t>
            </w:r>
            <w:r>
              <w:rPr>
                <w:rFonts w:hint="eastAsia"/>
                <w:szCs w:val="24"/>
              </w:rPr>
              <w:t>.</w:t>
            </w:r>
            <w:r>
              <w:rPr>
                <w:szCs w:val="24"/>
              </w:rPr>
              <w:t>0</w:t>
            </w:r>
          </w:p>
        </w:tc>
        <w:tc>
          <w:tcPr>
            <w:tcW w:w="1770" w:type="pct"/>
          </w:tcPr>
          <w:p w:rsidR="00D8380C" w:rsidRDefault="00D8380C">
            <w:pPr>
              <w:spacing w:line="320" w:lineRule="exact"/>
              <w:jc w:val="center"/>
              <w:rPr>
                <w:szCs w:val="24"/>
              </w:rPr>
            </w:pPr>
            <w:r>
              <w:rPr>
                <w:szCs w:val="24"/>
              </w:rPr>
              <w:t>4</w:t>
            </w:r>
            <w:r>
              <w:rPr>
                <w:rFonts w:hint="eastAsia"/>
                <w:szCs w:val="24"/>
              </w:rPr>
              <w:t>.</w:t>
            </w:r>
            <w:r>
              <w:rPr>
                <w:szCs w:val="24"/>
              </w:rPr>
              <w:t>6</w:t>
            </w:r>
          </w:p>
        </w:tc>
      </w:tr>
      <w:tr w:rsidR="00D8380C">
        <w:tc>
          <w:tcPr>
            <w:tcW w:w="1615" w:type="pct"/>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阿连特茹</w:t>
            </w:r>
          </w:p>
        </w:tc>
        <w:tc>
          <w:tcPr>
            <w:tcW w:w="1615" w:type="pct"/>
          </w:tcPr>
          <w:p w:rsidR="00D8380C" w:rsidRDefault="00D8380C">
            <w:pPr>
              <w:spacing w:line="320" w:lineRule="exact"/>
              <w:jc w:val="center"/>
              <w:rPr>
                <w:szCs w:val="24"/>
              </w:rPr>
            </w:pPr>
            <w:r>
              <w:rPr>
                <w:szCs w:val="24"/>
              </w:rPr>
              <w:t>6</w:t>
            </w:r>
            <w:r>
              <w:rPr>
                <w:rFonts w:hint="eastAsia"/>
                <w:szCs w:val="24"/>
              </w:rPr>
              <w:t>.</w:t>
            </w:r>
            <w:r>
              <w:rPr>
                <w:szCs w:val="24"/>
              </w:rPr>
              <w:t>2</w:t>
            </w:r>
          </w:p>
        </w:tc>
        <w:tc>
          <w:tcPr>
            <w:tcW w:w="1770" w:type="pct"/>
          </w:tcPr>
          <w:p w:rsidR="00D8380C" w:rsidRDefault="00D8380C">
            <w:pPr>
              <w:spacing w:line="320" w:lineRule="exact"/>
              <w:jc w:val="center"/>
              <w:rPr>
                <w:szCs w:val="24"/>
              </w:rPr>
            </w:pPr>
            <w:r>
              <w:rPr>
                <w:szCs w:val="24"/>
              </w:rPr>
              <w:t>6</w:t>
            </w:r>
            <w:r>
              <w:rPr>
                <w:rFonts w:hint="eastAsia"/>
                <w:szCs w:val="24"/>
              </w:rPr>
              <w:t>.</w:t>
            </w:r>
            <w:r>
              <w:rPr>
                <w:szCs w:val="24"/>
              </w:rPr>
              <w:t>0</w:t>
            </w:r>
          </w:p>
        </w:tc>
      </w:tr>
      <w:tr w:rsidR="00D8380C">
        <w:tc>
          <w:tcPr>
            <w:tcW w:w="1615" w:type="pct"/>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阿尔加维</w:t>
            </w:r>
          </w:p>
        </w:tc>
        <w:tc>
          <w:tcPr>
            <w:tcW w:w="1615" w:type="pct"/>
          </w:tcPr>
          <w:p w:rsidR="00D8380C" w:rsidRDefault="00D8380C">
            <w:pPr>
              <w:spacing w:line="320" w:lineRule="exact"/>
              <w:jc w:val="center"/>
              <w:rPr>
                <w:szCs w:val="24"/>
              </w:rPr>
            </w:pPr>
            <w:r>
              <w:rPr>
                <w:szCs w:val="24"/>
              </w:rPr>
              <w:t>5</w:t>
            </w:r>
            <w:r>
              <w:rPr>
                <w:rFonts w:hint="eastAsia"/>
                <w:szCs w:val="24"/>
              </w:rPr>
              <w:t>.</w:t>
            </w:r>
            <w:r>
              <w:rPr>
                <w:szCs w:val="24"/>
              </w:rPr>
              <w:t>9</w:t>
            </w:r>
          </w:p>
        </w:tc>
        <w:tc>
          <w:tcPr>
            <w:tcW w:w="1770" w:type="pct"/>
          </w:tcPr>
          <w:p w:rsidR="00D8380C" w:rsidRDefault="00D8380C">
            <w:pPr>
              <w:spacing w:line="320" w:lineRule="exact"/>
              <w:jc w:val="center"/>
              <w:rPr>
                <w:szCs w:val="24"/>
              </w:rPr>
            </w:pPr>
            <w:r>
              <w:rPr>
                <w:szCs w:val="24"/>
              </w:rPr>
              <w:t>5</w:t>
            </w:r>
            <w:r>
              <w:rPr>
                <w:rFonts w:hint="eastAsia"/>
                <w:szCs w:val="24"/>
              </w:rPr>
              <w:t>.</w:t>
            </w:r>
            <w:r>
              <w:rPr>
                <w:szCs w:val="24"/>
              </w:rPr>
              <w:t>2</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高级卫生办公厅，</w:t>
      </w:r>
      <w:r>
        <w:rPr>
          <w:rFonts w:hint="eastAsia"/>
          <w:szCs w:val="24"/>
        </w:rPr>
        <w:t>2007</w:t>
      </w:r>
      <w:r>
        <w:rPr>
          <w:rFonts w:hint="eastAsia"/>
          <w:szCs w:val="24"/>
        </w:rPr>
        <w:t>年。</w:t>
      </w:r>
    </w:p>
    <w:p w:rsidR="00D8380C" w:rsidRDefault="00D8380C">
      <w:pPr>
        <w:spacing w:after="240" w:line="240" w:lineRule="auto"/>
        <w:jc w:val="center"/>
        <w:rPr>
          <w:szCs w:val="24"/>
        </w:rPr>
      </w:pPr>
      <w:r>
        <w:rPr>
          <w:rFonts w:ascii="SimHei" w:eastAsia="SimHei"/>
          <w:bCs/>
          <w:noProof/>
          <w:color w:val="FF0000"/>
          <w:sz w:val="20"/>
          <w:szCs w:val="24"/>
        </w:rPr>
        <w:pict>
          <v:shape id="_x0000_s1992" type="#_x0000_t202" style="position:absolute;left:0;text-align:left;margin-left:1in;margin-top:34.3pt;width:96pt;height:184.95pt;z-index:12" filled="f" stroked="f">
            <v:textbox>
              <w:txbxContent>
                <w:p w:rsidR="00CD1A46" w:rsidRDefault="00CD1A46">
                  <w:pPr>
                    <w:spacing w:after="240" w:line="240" w:lineRule="exact"/>
                    <w:jc w:val="right"/>
                    <w:rPr>
                      <w:rFonts w:hint="eastAsia"/>
                      <w:sz w:val="15"/>
                      <w:szCs w:val="24"/>
                      <w:lang w:val="de-DE"/>
                    </w:rPr>
                  </w:pPr>
                  <w:r>
                    <w:rPr>
                      <w:sz w:val="15"/>
                      <w:szCs w:val="24"/>
                      <w:lang w:val="de-DE"/>
                    </w:rPr>
                    <w:t>M</w:t>
                  </w:r>
                  <w:r>
                    <w:rPr>
                      <w:rFonts w:hint="eastAsia"/>
                      <w:sz w:val="15"/>
                      <w:szCs w:val="24"/>
                      <w:lang w:val="de-DE"/>
                    </w:rPr>
                    <w:t>eta 2010</w:t>
                  </w:r>
                  <w:r>
                    <w:rPr>
                      <w:rFonts w:hint="eastAsia"/>
                      <w:sz w:val="15"/>
                      <w:szCs w:val="24"/>
                    </w:rPr>
                    <w:t>年</w:t>
                  </w:r>
                  <w:r>
                    <w:rPr>
                      <w:rFonts w:hint="eastAsia"/>
                      <w:sz w:val="15"/>
                      <w:szCs w:val="24"/>
                      <w:lang w:val="en-GB"/>
                    </w:rPr>
                    <w:t>（</w:t>
                  </w:r>
                  <w:r>
                    <w:rPr>
                      <w:rFonts w:hint="eastAsia"/>
                      <w:sz w:val="15"/>
                      <w:szCs w:val="24"/>
                      <w:lang w:val="de-DE"/>
                    </w:rPr>
                    <w:t>a</w:t>
                  </w:r>
                  <w:r>
                    <w:rPr>
                      <w:rFonts w:hint="eastAsia"/>
                      <w:sz w:val="15"/>
                      <w:szCs w:val="24"/>
                      <w:lang w:val="en-GB"/>
                    </w:rPr>
                    <w:t>）</w:t>
                  </w:r>
                </w:p>
                <w:p w:rsidR="00CD1A46" w:rsidRDefault="00CD1A46">
                  <w:pPr>
                    <w:spacing w:line="240" w:lineRule="exact"/>
                    <w:jc w:val="right"/>
                    <w:rPr>
                      <w:rFonts w:hint="eastAsia"/>
                      <w:sz w:val="15"/>
                      <w:szCs w:val="24"/>
                      <w:lang w:val="de-DE"/>
                    </w:rPr>
                  </w:pPr>
                  <w:r>
                    <w:rPr>
                      <w:rFonts w:hint="eastAsia"/>
                      <w:sz w:val="15"/>
                      <w:szCs w:val="24"/>
                      <w:lang w:val="de-DE"/>
                    </w:rPr>
                    <w:t>M</w:t>
                  </w:r>
                  <w:r>
                    <w:rPr>
                      <w:sz w:val="15"/>
                      <w:szCs w:val="24"/>
                      <w:lang w:val="de-DE"/>
                    </w:rPr>
                    <w:t xml:space="preserve">elhor valor da </w:t>
                  </w:r>
                  <w:r>
                    <w:rPr>
                      <w:rFonts w:hint="eastAsia"/>
                      <w:sz w:val="15"/>
                      <w:szCs w:val="24"/>
                      <w:lang w:val="de-DE"/>
                    </w:rPr>
                    <w:t>UE 15</w:t>
                  </w:r>
                </w:p>
                <w:p w:rsidR="00CD1A46" w:rsidRDefault="00CD1A46">
                  <w:pPr>
                    <w:spacing w:after="360" w:line="240" w:lineRule="exact"/>
                    <w:jc w:val="right"/>
                    <w:rPr>
                      <w:rFonts w:hint="eastAsia"/>
                      <w:sz w:val="15"/>
                      <w:szCs w:val="24"/>
                      <w:lang w:val="de-DE"/>
                    </w:rPr>
                  </w:pPr>
                  <w:r>
                    <w:rPr>
                      <w:rFonts w:hint="eastAsia"/>
                      <w:sz w:val="15"/>
                      <w:szCs w:val="24"/>
                      <w:lang w:val="de-DE"/>
                    </w:rPr>
                    <w:t>（</w:t>
                  </w:r>
                  <w:r>
                    <w:rPr>
                      <w:rFonts w:hint="eastAsia"/>
                      <w:sz w:val="15"/>
                      <w:szCs w:val="24"/>
                      <w:lang w:val="de-DE"/>
                    </w:rPr>
                    <w:t>2004</w:t>
                  </w:r>
                  <w:r>
                    <w:rPr>
                      <w:rFonts w:hint="eastAsia"/>
                      <w:sz w:val="15"/>
                      <w:szCs w:val="24"/>
                    </w:rPr>
                    <w:t>年</w:t>
                  </w:r>
                  <w:r>
                    <w:rPr>
                      <w:rFonts w:hint="eastAsia"/>
                      <w:sz w:val="15"/>
                      <w:szCs w:val="24"/>
                      <w:lang w:val="de-DE"/>
                    </w:rPr>
                    <w:t>）（</w:t>
                  </w:r>
                  <w:r>
                    <w:rPr>
                      <w:rFonts w:hint="eastAsia"/>
                      <w:sz w:val="15"/>
                      <w:szCs w:val="24"/>
                      <w:lang w:val="de-DE"/>
                    </w:rPr>
                    <w:t>b</w:t>
                  </w:r>
                  <w:r>
                    <w:rPr>
                      <w:rFonts w:hint="eastAsia"/>
                      <w:sz w:val="15"/>
                      <w:szCs w:val="24"/>
                      <w:lang w:val="de-DE"/>
                    </w:rPr>
                    <w:t>）</w:t>
                  </w:r>
                </w:p>
                <w:p w:rsidR="00CD1A46" w:rsidRDefault="00CD1A46">
                  <w:pPr>
                    <w:spacing w:after="480" w:line="240" w:lineRule="exact"/>
                    <w:jc w:val="right"/>
                    <w:rPr>
                      <w:rFonts w:hint="eastAsia"/>
                      <w:sz w:val="15"/>
                      <w:szCs w:val="24"/>
                      <w:lang w:val="de-DE"/>
                    </w:rPr>
                  </w:pPr>
                  <w:r>
                    <w:rPr>
                      <w:rFonts w:hint="eastAsia"/>
                      <w:sz w:val="15"/>
                      <w:szCs w:val="24"/>
                    </w:rPr>
                    <w:t>葡萄牙</w:t>
                  </w:r>
                  <w:r>
                    <w:rPr>
                      <w:rFonts w:hint="eastAsia"/>
                      <w:sz w:val="15"/>
                      <w:szCs w:val="24"/>
                      <w:lang w:val="de-DE"/>
                    </w:rPr>
                    <w:t>（</w:t>
                  </w:r>
                  <w:r>
                    <w:rPr>
                      <w:rFonts w:hint="eastAsia"/>
                      <w:sz w:val="15"/>
                      <w:szCs w:val="24"/>
                      <w:lang w:val="de-DE"/>
                    </w:rPr>
                    <w:t>2001</w:t>
                  </w:r>
                  <w:r>
                    <w:rPr>
                      <w:rFonts w:hint="eastAsia"/>
                      <w:sz w:val="15"/>
                      <w:szCs w:val="24"/>
                      <w:lang w:val="de-DE"/>
                    </w:rPr>
                    <w:t>年）（</w:t>
                  </w:r>
                  <w:r>
                    <w:rPr>
                      <w:rFonts w:hint="eastAsia"/>
                      <w:sz w:val="15"/>
                      <w:szCs w:val="24"/>
                      <w:lang w:val="de-DE"/>
                    </w:rPr>
                    <w:t>a</w:t>
                  </w:r>
                  <w:r>
                    <w:rPr>
                      <w:rFonts w:hint="eastAsia"/>
                      <w:sz w:val="15"/>
                      <w:szCs w:val="24"/>
                      <w:lang w:val="de-DE"/>
                    </w:rPr>
                    <w:t>）</w:t>
                  </w:r>
                </w:p>
                <w:p w:rsidR="00CD1A46" w:rsidRDefault="00CD1A46">
                  <w:pPr>
                    <w:spacing w:after="480" w:line="240" w:lineRule="exact"/>
                    <w:jc w:val="right"/>
                    <w:rPr>
                      <w:rFonts w:hint="eastAsia"/>
                      <w:sz w:val="15"/>
                      <w:szCs w:val="24"/>
                      <w:lang w:val="de-DE"/>
                    </w:rPr>
                  </w:pPr>
                  <w:r>
                    <w:rPr>
                      <w:rFonts w:hint="eastAsia"/>
                      <w:sz w:val="15"/>
                      <w:szCs w:val="24"/>
                    </w:rPr>
                    <w:t>葡萄牙</w:t>
                  </w:r>
                  <w:r>
                    <w:rPr>
                      <w:rFonts w:hint="eastAsia"/>
                      <w:sz w:val="15"/>
                      <w:szCs w:val="24"/>
                      <w:lang w:val="de-DE"/>
                    </w:rPr>
                    <w:t>（</w:t>
                  </w:r>
                  <w:r>
                    <w:rPr>
                      <w:rFonts w:hint="eastAsia"/>
                      <w:sz w:val="15"/>
                      <w:szCs w:val="24"/>
                      <w:lang w:val="de-DE"/>
                    </w:rPr>
                    <w:t>2004</w:t>
                  </w:r>
                  <w:r>
                    <w:rPr>
                      <w:rFonts w:hint="eastAsia"/>
                      <w:sz w:val="15"/>
                      <w:szCs w:val="24"/>
                      <w:lang w:val="de-DE"/>
                    </w:rPr>
                    <w:t>年）</w:t>
                  </w:r>
                </w:p>
                <w:p w:rsidR="00CD1A46" w:rsidRDefault="00CD1A46">
                  <w:pPr>
                    <w:spacing w:line="240" w:lineRule="exact"/>
                    <w:jc w:val="right"/>
                    <w:rPr>
                      <w:rFonts w:hint="eastAsia"/>
                      <w:sz w:val="15"/>
                      <w:szCs w:val="24"/>
                      <w:lang w:val="de-DE"/>
                    </w:rPr>
                  </w:pPr>
                  <w:r>
                    <w:rPr>
                      <w:rFonts w:hint="eastAsia"/>
                      <w:sz w:val="15"/>
                      <w:szCs w:val="24"/>
                    </w:rPr>
                    <w:t>葡萄牙</w:t>
                  </w:r>
                  <w:r>
                    <w:rPr>
                      <w:rFonts w:hint="eastAsia"/>
                      <w:sz w:val="15"/>
                      <w:szCs w:val="24"/>
                      <w:lang w:val="de-DE"/>
                    </w:rPr>
                    <w:t>（</w:t>
                  </w:r>
                  <w:r>
                    <w:rPr>
                      <w:rFonts w:hint="eastAsia"/>
                      <w:sz w:val="15"/>
                      <w:szCs w:val="24"/>
                      <w:lang w:val="de-DE"/>
                    </w:rPr>
                    <w:t>2005</w:t>
                  </w:r>
                  <w:r>
                    <w:rPr>
                      <w:rFonts w:hint="eastAsia"/>
                      <w:sz w:val="15"/>
                      <w:szCs w:val="24"/>
                      <w:lang w:val="de-DE"/>
                    </w:rPr>
                    <w:t>年）</w:t>
                  </w:r>
                </w:p>
                <w:p w:rsidR="00CD1A46" w:rsidRDefault="00CD1A46">
                  <w:pPr>
                    <w:spacing w:line="240" w:lineRule="exact"/>
                    <w:jc w:val="right"/>
                    <w:rPr>
                      <w:sz w:val="15"/>
                      <w:lang w:val="de-DE"/>
                    </w:rPr>
                  </w:pPr>
                </w:p>
              </w:txbxContent>
            </v:textbox>
          </v:shape>
        </w:pict>
      </w:r>
      <w:r>
        <w:rPr>
          <w:rFonts w:ascii="SimHei" w:eastAsia="SimHei"/>
          <w:bCs/>
          <w:noProof/>
          <w:color w:val="FF0000"/>
          <w:sz w:val="20"/>
          <w:szCs w:val="24"/>
        </w:rPr>
        <w:pict>
          <v:shape id="_x0000_s1991" type="#_x0000_t202" style="position:absolute;left:0;text-align:left;margin-left:93.75pt;margin-top:27.6pt;width:66pt;height:161.2pt;z-index:11" stroked="f">
            <v:textbox>
              <w:txbxContent>
                <w:p w:rsidR="00CD1A46" w:rsidRDefault="00CD1A46"/>
              </w:txbxContent>
            </v:textbox>
          </v:shape>
        </w:pict>
      </w:r>
      <w:r>
        <w:rPr>
          <w:rFonts w:ascii="SimHei" w:eastAsia="SimHei" w:hint="eastAsia"/>
          <w:bCs/>
          <w:color w:val="FF0000"/>
          <w:szCs w:val="24"/>
        </w:rPr>
        <w:t>20岁以下少女母亲/总出生婴儿/100 名活胎的比率</w:t>
      </w:r>
      <w:r>
        <w:rPr>
          <w:szCs w:val="24"/>
        </w:rPr>
        <w:fldChar w:fldCharType="begin"/>
      </w:r>
      <w:r>
        <w:rPr>
          <w:szCs w:val="24"/>
        </w:rPr>
        <w:instrText xml:space="preserve"> INCLUDEPICTURE "http://www.acs.min-saude.pt/NR/rdonlyres/E94A6EDE-CEDD-42CE-BDE4-E937B3FA7D01/8927/MaesAdolesc_GRAF1.png" \* MERGEFORMATINET </w:instrText>
      </w:r>
      <w:r>
        <w:rPr>
          <w:szCs w:val="24"/>
        </w:rPr>
        <w:fldChar w:fldCharType="separate"/>
      </w:r>
      <w:r>
        <w:rPr>
          <w:szCs w:val="24"/>
        </w:rPr>
        <w:pict>
          <v:shape id="_x0000_i1031" type="#_x0000_t75" alt="Taxa de nascimentos em mulheres adolescentes" style="width:321pt;height:201pt">
            <v:imagedata r:id="rId26" r:href="rId27"/>
          </v:shape>
        </w:pict>
      </w:r>
      <w:r>
        <w:rPr>
          <w:szCs w:val="24"/>
        </w:rPr>
        <w:fldChar w:fldCharType="end"/>
      </w:r>
    </w:p>
    <w:p w:rsidR="00D8380C" w:rsidRDefault="00D8380C">
      <w:pPr>
        <w:autoSpaceDE w:val="0"/>
        <w:autoSpaceDN w:val="0"/>
        <w:spacing w:after="240" w:line="360" w:lineRule="exact"/>
        <w:rPr>
          <w:rFonts w:hint="eastAsia"/>
          <w:szCs w:val="24"/>
        </w:rPr>
      </w:pPr>
      <w:r>
        <w:rPr>
          <w:rFonts w:eastAsia="KaiTi_GB2312"/>
          <w:color w:val="0000FF"/>
          <w:szCs w:val="24"/>
        </w:rPr>
        <w:t>资料来源</w:t>
      </w:r>
      <w:r>
        <w:rPr>
          <w:rFonts w:eastAsia="KaiTi_GB2312" w:hint="eastAsia"/>
          <w:color w:val="0000FF"/>
          <w:szCs w:val="24"/>
        </w:rPr>
        <w:t>：</w:t>
      </w:r>
      <w:r>
        <w:rPr>
          <w:rFonts w:hint="eastAsia"/>
          <w:szCs w:val="24"/>
        </w:rPr>
        <w:t>高级卫生办公厅，</w:t>
      </w:r>
      <w:r>
        <w:rPr>
          <w:rFonts w:hint="eastAsia"/>
          <w:szCs w:val="24"/>
        </w:rPr>
        <w:t>2007</w:t>
      </w:r>
      <w:r>
        <w:rPr>
          <w:rFonts w:hint="eastAsia"/>
          <w:szCs w:val="24"/>
        </w:rPr>
        <w:t>年。</w:t>
      </w:r>
    </w:p>
    <w:p w:rsidR="00D8380C" w:rsidRDefault="00D8380C">
      <w:pPr>
        <w:pStyle w:val="H2"/>
      </w:pPr>
      <w:r>
        <w:rPr>
          <w:rFonts w:hint="eastAsia"/>
        </w:rPr>
        <w:t>堕胎的合法化</w:t>
      </w:r>
    </w:p>
    <w:p w:rsidR="00D8380C" w:rsidRDefault="00D8380C">
      <w:pPr>
        <w:spacing w:after="240" w:line="360" w:lineRule="exact"/>
        <w:rPr>
          <w:rFonts w:hint="eastAsia"/>
          <w:szCs w:val="24"/>
        </w:rPr>
      </w:pPr>
      <w:bookmarkStart w:id="29" w:name="portugalabortion"/>
      <w:bookmarkEnd w:id="29"/>
      <w:r>
        <w:rPr>
          <w:rFonts w:hint="eastAsia"/>
          <w:szCs w:val="24"/>
        </w:rPr>
        <w:t>2007</w:t>
      </w:r>
      <w:r>
        <w:rPr>
          <w:rFonts w:hint="eastAsia"/>
          <w:szCs w:val="24"/>
        </w:rPr>
        <w:t>年</w:t>
      </w:r>
      <w:r>
        <w:rPr>
          <w:rFonts w:hint="eastAsia"/>
          <w:szCs w:val="24"/>
        </w:rPr>
        <w:t>2</w:t>
      </w:r>
      <w:r>
        <w:rPr>
          <w:rFonts w:hint="eastAsia"/>
          <w:szCs w:val="24"/>
        </w:rPr>
        <w:t>月葡萄牙举行了为期十周的堕胎问题立法全民公决。</w:t>
      </w:r>
      <w:r>
        <w:rPr>
          <w:rFonts w:hint="eastAsia"/>
          <w:szCs w:val="24"/>
        </w:rPr>
        <w:t>59.24%</w:t>
      </w:r>
      <w:r>
        <w:rPr>
          <w:rFonts w:hint="eastAsia"/>
          <w:szCs w:val="24"/>
        </w:rPr>
        <w:t>的葡萄牙投票人赞成堕胎建议（实际只有</w:t>
      </w:r>
      <w:r>
        <w:rPr>
          <w:rFonts w:hint="eastAsia"/>
          <w:szCs w:val="24"/>
        </w:rPr>
        <w:t>43.6%</w:t>
      </w:r>
      <w:r>
        <w:rPr>
          <w:rFonts w:hint="eastAsia"/>
          <w:szCs w:val="24"/>
        </w:rPr>
        <w:t>的已登记投票人进行了投票）。</w:t>
      </w:r>
    </w:p>
    <w:p w:rsidR="00D8380C" w:rsidRDefault="00D8380C">
      <w:pPr>
        <w:spacing w:after="240" w:line="360" w:lineRule="exact"/>
        <w:rPr>
          <w:szCs w:val="24"/>
        </w:rPr>
      </w:pPr>
      <w:r>
        <w:rPr>
          <w:rFonts w:hint="eastAsia"/>
          <w:szCs w:val="24"/>
        </w:rPr>
        <w:t>2007</w:t>
      </w:r>
      <w:r>
        <w:rPr>
          <w:rFonts w:hint="eastAsia"/>
          <w:szCs w:val="24"/>
        </w:rPr>
        <w:t>年</w:t>
      </w:r>
      <w:r>
        <w:rPr>
          <w:rFonts w:hint="eastAsia"/>
          <w:szCs w:val="24"/>
        </w:rPr>
        <w:t>4</w:t>
      </w:r>
      <w:r>
        <w:rPr>
          <w:rFonts w:hint="eastAsia"/>
          <w:szCs w:val="24"/>
        </w:rPr>
        <w:t>月</w:t>
      </w:r>
      <w:r>
        <w:rPr>
          <w:rFonts w:hint="eastAsia"/>
          <w:szCs w:val="24"/>
        </w:rPr>
        <w:t>27</w:t>
      </w:r>
      <w:r>
        <w:rPr>
          <w:rFonts w:hint="eastAsia"/>
          <w:szCs w:val="24"/>
        </w:rPr>
        <w:t>日第</w:t>
      </w:r>
      <w:r>
        <w:rPr>
          <w:rFonts w:hint="eastAsia"/>
          <w:szCs w:val="24"/>
        </w:rPr>
        <w:t>16/2007</w:t>
      </w:r>
      <w:r>
        <w:rPr>
          <w:rFonts w:hint="eastAsia"/>
          <w:szCs w:val="24"/>
        </w:rPr>
        <w:t>号法规定，允许在怀孕的前</w:t>
      </w:r>
      <w:r>
        <w:rPr>
          <w:rFonts w:hint="eastAsia"/>
          <w:szCs w:val="24"/>
        </w:rPr>
        <w:t>10</w:t>
      </w:r>
      <w:r>
        <w:rPr>
          <w:rFonts w:hint="eastAsia"/>
          <w:szCs w:val="24"/>
        </w:rPr>
        <w:t>周内到公立医院免费自愿终止妊娠。根据这项法律规定，在非意愿怀孕后的前</w:t>
      </w:r>
      <w:r>
        <w:rPr>
          <w:rFonts w:hint="eastAsia"/>
          <w:szCs w:val="24"/>
        </w:rPr>
        <w:t>10</w:t>
      </w:r>
      <w:r>
        <w:rPr>
          <w:rFonts w:hint="eastAsia"/>
          <w:szCs w:val="24"/>
        </w:rPr>
        <w:t>周内，妇女可寻求接受安全的堕胎服务，无须担心遭到刑事起诉。</w:t>
      </w:r>
      <w:r>
        <w:rPr>
          <w:szCs w:val="24"/>
        </w:rPr>
        <w:t xml:space="preserve">               </w:t>
      </w:r>
    </w:p>
    <w:p w:rsidR="00D8380C" w:rsidRDefault="00D8380C">
      <w:pPr>
        <w:spacing w:after="240" w:line="360" w:lineRule="exact"/>
        <w:rPr>
          <w:rFonts w:hint="eastAsia"/>
          <w:szCs w:val="24"/>
        </w:rPr>
      </w:pPr>
      <w:r>
        <w:rPr>
          <w:rFonts w:hint="eastAsia"/>
          <w:szCs w:val="24"/>
        </w:rPr>
        <w:t>2007</w:t>
      </w:r>
      <w:r>
        <w:rPr>
          <w:rFonts w:hint="eastAsia"/>
          <w:szCs w:val="24"/>
        </w:rPr>
        <w:t>年</w:t>
      </w:r>
      <w:r>
        <w:rPr>
          <w:rFonts w:hint="eastAsia"/>
          <w:szCs w:val="24"/>
        </w:rPr>
        <w:t>6</w:t>
      </w:r>
      <w:r>
        <w:rPr>
          <w:rFonts w:hint="eastAsia"/>
          <w:szCs w:val="24"/>
        </w:rPr>
        <w:t>月通过了第</w:t>
      </w:r>
      <w:r>
        <w:rPr>
          <w:rFonts w:hint="eastAsia"/>
          <w:szCs w:val="24"/>
        </w:rPr>
        <w:t>16/2007</w:t>
      </w:r>
      <w:r>
        <w:rPr>
          <w:rFonts w:hint="eastAsia"/>
          <w:szCs w:val="24"/>
        </w:rPr>
        <w:t>号法的实施约束法律文书，规定官方或官方承认的卫生单位应当为孕妇提供条件、行政程序、技术和后勤条件以及相关信息。</w:t>
      </w:r>
    </w:p>
    <w:p w:rsidR="00D8380C" w:rsidRDefault="00D8380C">
      <w:pPr>
        <w:spacing w:after="240" w:line="360" w:lineRule="exact"/>
        <w:rPr>
          <w:rFonts w:hint="eastAsia"/>
          <w:szCs w:val="24"/>
        </w:rPr>
      </w:pPr>
      <w:r>
        <w:rPr>
          <w:rFonts w:hint="eastAsia"/>
          <w:szCs w:val="24"/>
        </w:rPr>
        <w:t>应当免除前往全国卫生系统堕胎妇女的医疗费用。堕胎后的妇女需要度过</w:t>
      </w:r>
      <w:r>
        <w:rPr>
          <w:rFonts w:hint="eastAsia"/>
          <w:szCs w:val="24"/>
        </w:rPr>
        <w:t>48</w:t>
      </w:r>
      <w:r>
        <w:rPr>
          <w:rFonts w:hint="eastAsia"/>
          <w:szCs w:val="24"/>
        </w:rPr>
        <w:t>小时的反思期，堕胎两周后必须参加计划生育培训，了解避孕方法。</w:t>
      </w:r>
    </w:p>
    <w:p w:rsidR="00D8380C" w:rsidRDefault="00D8380C">
      <w:pPr>
        <w:pStyle w:val="H2"/>
      </w:pPr>
      <w:r>
        <w:rPr>
          <w:rFonts w:hint="eastAsia"/>
        </w:rPr>
        <w:t>医疗辅助生殖</w:t>
      </w:r>
    </w:p>
    <w:p w:rsidR="00D8380C" w:rsidRDefault="00D8380C">
      <w:pPr>
        <w:spacing w:after="240" w:line="360" w:lineRule="exact"/>
        <w:rPr>
          <w:rFonts w:hint="eastAsia"/>
          <w:szCs w:val="24"/>
        </w:rPr>
      </w:pPr>
      <w:r>
        <w:rPr>
          <w:rFonts w:hint="eastAsia"/>
          <w:szCs w:val="24"/>
        </w:rPr>
        <w:t>2006</w:t>
      </w:r>
      <w:r>
        <w:rPr>
          <w:rFonts w:hint="eastAsia"/>
          <w:szCs w:val="24"/>
        </w:rPr>
        <w:t>年通过一项关于医疗辅助生殖的新法律（</w:t>
      </w:r>
      <w:r>
        <w:rPr>
          <w:rFonts w:hint="eastAsia"/>
          <w:szCs w:val="24"/>
        </w:rPr>
        <w:t>2006</w:t>
      </w:r>
      <w:r>
        <w:rPr>
          <w:rFonts w:hint="eastAsia"/>
          <w:szCs w:val="24"/>
        </w:rPr>
        <w:t>年</w:t>
      </w:r>
      <w:r>
        <w:rPr>
          <w:rFonts w:hint="eastAsia"/>
          <w:szCs w:val="24"/>
        </w:rPr>
        <w:t>7</w:t>
      </w:r>
      <w:r>
        <w:rPr>
          <w:rFonts w:hint="eastAsia"/>
          <w:szCs w:val="24"/>
        </w:rPr>
        <w:t>月</w:t>
      </w:r>
      <w:r>
        <w:rPr>
          <w:rFonts w:hint="eastAsia"/>
          <w:szCs w:val="24"/>
        </w:rPr>
        <w:t>26</w:t>
      </w:r>
      <w:r>
        <w:rPr>
          <w:rFonts w:hint="eastAsia"/>
          <w:szCs w:val="24"/>
        </w:rPr>
        <w:t>日第</w:t>
      </w:r>
      <w:r>
        <w:rPr>
          <w:rFonts w:hint="eastAsia"/>
          <w:szCs w:val="24"/>
        </w:rPr>
        <w:t>32/2006</w:t>
      </w:r>
      <w:r>
        <w:rPr>
          <w:rFonts w:hint="eastAsia"/>
          <w:szCs w:val="24"/>
        </w:rPr>
        <w:t>号法），这项法律规定可以采用下列医疗手段辅助生殖：人工授精、人工授孕、</w:t>
      </w:r>
      <w:r>
        <w:rPr>
          <w:szCs w:val="24"/>
        </w:rPr>
        <w:t>卵细胞内单精子注射</w:t>
      </w:r>
      <w:r>
        <w:rPr>
          <w:rFonts w:hint="eastAsia"/>
          <w:szCs w:val="24"/>
        </w:rPr>
        <w:t>、胚胎、配子或受精卵移植、移植前基因诊断以及其他相当的或辅助性的配子或胚胎实验室操作技术。</w:t>
      </w:r>
    </w:p>
    <w:p w:rsidR="00D8380C" w:rsidRDefault="00D8380C">
      <w:pPr>
        <w:spacing w:after="240" w:line="360" w:lineRule="exact"/>
        <w:rPr>
          <w:rFonts w:hint="eastAsia"/>
          <w:szCs w:val="24"/>
        </w:rPr>
      </w:pPr>
      <w:r>
        <w:rPr>
          <w:rFonts w:hint="eastAsia"/>
          <w:szCs w:val="24"/>
        </w:rPr>
        <w:t>根据这项法律成立的国家医疗辅助生殖委员会负责对医疗辅助生殖过程中出现的伦理和社会问题提出意见。</w:t>
      </w:r>
    </w:p>
    <w:p w:rsidR="00D8380C" w:rsidRDefault="00D8380C">
      <w:pPr>
        <w:spacing w:after="240" w:line="360" w:lineRule="exact"/>
        <w:rPr>
          <w:rFonts w:hint="eastAsia"/>
          <w:szCs w:val="24"/>
        </w:rPr>
      </w:pPr>
      <w:r>
        <w:rPr>
          <w:rFonts w:hint="eastAsia"/>
          <w:szCs w:val="24"/>
        </w:rPr>
        <w:t>只有已婚、并且不存在依法或事实上分居的情况或根据普通法在一起生活了两年以上的配偶才可以采用这种医疗辅助生殖技术。</w:t>
      </w:r>
    </w:p>
    <w:p w:rsidR="00D8380C" w:rsidRDefault="00D8380C">
      <w:pPr>
        <w:spacing w:after="240" w:line="360" w:lineRule="exact"/>
        <w:rPr>
          <w:rFonts w:hint="eastAsia"/>
          <w:szCs w:val="24"/>
        </w:rPr>
      </w:pPr>
    </w:p>
    <w:p w:rsidR="00D8380C" w:rsidRDefault="00D8380C">
      <w:pPr>
        <w:pStyle w:val="HCh"/>
      </w:pPr>
      <w:r>
        <w:br w:type="page"/>
      </w:r>
      <w:r>
        <w:rPr>
          <w:rFonts w:hint="eastAsia"/>
        </w:rPr>
        <w:t>第</w:t>
      </w:r>
      <w:r>
        <w:t>13</w:t>
      </w:r>
      <w:r>
        <w:rPr>
          <w:rFonts w:hint="eastAsia"/>
        </w:rPr>
        <w:t>条</w:t>
      </w:r>
    </w:p>
    <w:p w:rsidR="00D8380C" w:rsidRDefault="00D8380C">
      <w:pPr>
        <w:pStyle w:val="H1"/>
        <w:spacing w:before="120"/>
      </w:pPr>
      <w:r>
        <w:rPr>
          <w:rFonts w:hint="eastAsia"/>
        </w:rPr>
        <w:t>社会和经济权利</w:t>
      </w:r>
    </w:p>
    <w:p w:rsidR="00D8380C" w:rsidRDefault="00D8380C">
      <w:pPr>
        <w:pStyle w:val="BodyText"/>
        <w:spacing w:after="240" w:line="360" w:lineRule="exact"/>
        <w:ind w:right="44"/>
        <w:outlineLvl w:val="0"/>
        <w:rPr>
          <w:rFonts w:ascii="Times New Roman" w:hint="eastAsia"/>
          <w:sz w:val="21"/>
          <w:szCs w:val="24"/>
        </w:rPr>
      </w:pPr>
      <w:bookmarkStart w:id="30" w:name="_Toc183423519"/>
      <w:r>
        <w:rPr>
          <w:rFonts w:ascii="Times New Roman" w:hint="eastAsia"/>
          <w:sz w:val="21"/>
          <w:szCs w:val="24"/>
        </w:rPr>
        <w:t>为福利制度新制定的一般性原则</w:t>
      </w:r>
      <w:r>
        <w:rPr>
          <w:rStyle w:val="FootnoteReference"/>
          <w:rFonts w:ascii="Times New Roman"/>
          <w:sz w:val="21"/>
          <w:szCs w:val="24"/>
        </w:rPr>
        <w:footnoteReference w:id="62"/>
      </w:r>
      <w:r>
        <w:rPr>
          <w:rFonts w:ascii="Times New Roman" w:hint="eastAsia"/>
          <w:sz w:val="21"/>
          <w:szCs w:val="24"/>
        </w:rPr>
        <w:t>规定了平等和团结原则（如，消除对受益者基于性别的歧视），通过在公民之间重新分配资源的办法，保证人人享有均等机会，保证最劣势群体能够获得最低社会收入，这一原则是整个社会保障体系的主要指导方针。这项法律还要求创造特殊条件，通过支持平衡私人、家庭和工作生活，特别是考虑到照顾子女所需要的时间问题，来促进出生率的提高。</w:t>
      </w:r>
    </w:p>
    <w:p w:rsidR="00D8380C" w:rsidRDefault="00D8380C">
      <w:pPr>
        <w:pStyle w:val="BodyText"/>
        <w:spacing w:after="240" w:line="360" w:lineRule="exact"/>
        <w:ind w:right="44"/>
        <w:outlineLvl w:val="0"/>
        <w:rPr>
          <w:rFonts w:ascii="Times New Roman" w:hint="eastAsia"/>
          <w:sz w:val="21"/>
          <w:szCs w:val="24"/>
        </w:rPr>
      </w:pPr>
      <w:r>
        <w:rPr>
          <w:rFonts w:ascii="Times New Roman" w:hint="eastAsia"/>
          <w:sz w:val="21"/>
          <w:szCs w:val="24"/>
        </w:rPr>
        <w:t>目前</w:t>
      </w:r>
      <w:r>
        <w:rPr>
          <w:rStyle w:val="FootnoteReference"/>
          <w:rFonts w:ascii="Times New Roman"/>
          <w:sz w:val="21"/>
          <w:szCs w:val="24"/>
        </w:rPr>
        <w:footnoteReference w:id="63"/>
      </w:r>
      <w:r>
        <w:rPr>
          <w:rFonts w:ascii="Times New Roman" w:hint="eastAsia"/>
          <w:sz w:val="21"/>
          <w:szCs w:val="24"/>
        </w:rPr>
        <w:t>设立了“雇员计划”、“自营职业者计划”以及“社会安全自愿计划”，所有这些计划都是社会安全总体计划的组成部分，涉及到了疾病、母性、职业病、失业、家庭责任、残疾、年老和死亡问题。各项计划的保护范围各不相同。除上述计划以外，还设立了“农业活动特殊社会保障计划”，包括了（领取养恤金的农业人口的）残疾、年老、死亡和家庭责任问题。</w:t>
      </w:r>
    </w:p>
    <w:p w:rsidR="00D8380C" w:rsidRDefault="00D8380C">
      <w:pPr>
        <w:pStyle w:val="BodyText"/>
        <w:spacing w:after="240" w:line="360" w:lineRule="exact"/>
        <w:ind w:right="44"/>
        <w:outlineLvl w:val="0"/>
        <w:rPr>
          <w:rFonts w:ascii="Times New Roman" w:hint="eastAsia"/>
          <w:sz w:val="21"/>
          <w:szCs w:val="24"/>
        </w:rPr>
      </w:pPr>
      <w:bookmarkStart w:id="31" w:name="_Toc183423520"/>
      <w:bookmarkEnd w:id="30"/>
      <w:r>
        <w:rPr>
          <w:rFonts w:ascii="Times New Roman" w:hint="eastAsia"/>
          <w:sz w:val="21"/>
          <w:szCs w:val="24"/>
        </w:rPr>
        <w:t>2004</w:t>
      </w:r>
      <w:r>
        <w:rPr>
          <w:rFonts w:ascii="Times New Roman" w:hint="eastAsia"/>
          <w:sz w:val="21"/>
          <w:szCs w:val="24"/>
        </w:rPr>
        <w:t>年至</w:t>
      </w:r>
      <w:r>
        <w:rPr>
          <w:rFonts w:ascii="Times New Roman" w:hint="eastAsia"/>
          <w:sz w:val="21"/>
          <w:szCs w:val="24"/>
        </w:rPr>
        <w:t>2007</w:t>
      </w:r>
      <w:r>
        <w:rPr>
          <w:rFonts w:ascii="Times New Roman" w:hint="eastAsia"/>
          <w:sz w:val="21"/>
          <w:szCs w:val="24"/>
        </w:rPr>
        <w:t>年的数据表明，不自缴保费制度下的社会保障计划的所有受益者中妇女占到了大约</w:t>
      </w:r>
      <w:r>
        <w:rPr>
          <w:rFonts w:ascii="Times New Roman" w:hint="eastAsia"/>
          <w:sz w:val="21"/>
          <w:szCs w:val="24"/>
        </w:rPr>
        <w:t>57%</w:t>
      </w:r>
      <w:r>
        <w:rPr>
          <w:rFonts w:ascii="Times New Roman" w:hint="eastAsia"/>
          <w:sz w:val="21"/>
          <w:szCs w:val="24"/>
        </w:rPr>
        <w:t>，自缴保费制度下的妇女受益者占</w:t>
      </w:r>
      <w:r>
        <w:rPr>
          <w:rFonts w:ascii="Times New Roman" w:hint="eastAsia"/>
          <w:sz w:val="21"/>
          <w:szCs w:val="24"/>
        </w:rPr>
        <w:t>46%</w:t>
      </w:r>
      <w:r>
        <w:rPr>
          <w:rFonts w:ascii="Times New Roman" w:hint="eastAsia"/>
          <w:sz w:val="21"/>
          <w:szCs w:val="24"/>
        </w:rPr>
        <w:t>，表明妇女尤其容易遭受贫穷。</w:t>
      </w:r>
    </w:p>
    <w:bookmarkEnd w:id="31"/>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不自缴保费制度下获得社会保障的妇女和男子的数据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4"/>
        <w:gridCol w:w="2013"/>
        <w:gridCol w:w="2013"/>
        <w:gridCol w:w="2013"/>
        <w:gridCol w:w="2013"/>
      </w:tblGrid>
      <w:tr w:rsidR="00D8380C">
        <w:tblPrEx>
          <w:tblCellMar>
            <w:top w:w="0" w:type="dxa"/>
            <w:bottom w:w="0" w:type="dxa"/>
          </w:tblCellMar>
        </w:tblPrEx>
        <w:tc>
          <w:tcPr>
            <w:tcW w:w="1000" w:type="pct"/>
          </w:tcPr>
          <w:p w:rsidR="00D8380C" w:rsidRDefault="00D8380C">
            <w:pPr>
              <w:pStyle w:val="Date"/>
              <w:tabs>
                <w:tab w:val="num" w:pos="180"/>
              </w:tabs>
              <w:spacing w:line="360" w:lineRule="exact"/>
              <w:rPr>
                <w:rFonts w:hint="eastAsia"/>
                <w:szCs w:val="24"/>
              </w:rPr>
            </w:pPr>
            <w:r>
              <w:rPr>
                <w:rFonts w:hint="eastAsia"/>
                <w:szCs w:val="24"/>
              </w:rPr>
              <w:t>单位：人</w:t>
            </w:r>
          </w:p>
        </w:tc>
        <w:tc>
          <w:tcPr>
            <w:tcW w:w="1000" w:type="pct"/>
          </w:tcPr>
          <w:p w:rsidR="00D8380C" w:rsidRDefault="00D8380C">
            <w:pPr>
              <w:tabs>
                <w:tab w:val="num" w:pos="180"/>
              </w:tabs>
              <w:spacing w:line="360" w:lineRule="exact"/>
              <w:jc w:val="center"/>
              <w:rPr>
                <w:rFonts w:hint="eastAsia"/>
                <w:szCs w:val="24"/>
              </w:rPr>
            </w:pPr>
            <w:r>
              <w:rPr>
                <w:rFonts w:hint="eastAsia"/>
                <w:szCs w:val="24"/>
              </w:rPr>
              <w:t>2004</w:t>
            </w:r>
            <w:r>
              <w:rPr>
                <w:rFonts w:hint="eastAsia"/>
                <w:szCs w:val="24"/>
              </w:rPr>
              <w:t>年</w:t>
            </w:r>
          </w:p>
        </w:tc>
        <w:tc>
          <w:tcPr>
            <w:tcW w:w="1000" w:type="pct"/>
          </w:tcPr>
          <w:p w:rsidR="00D8380C" w:rsidRDefault="00D8380C">
            <w:pPr>
              <w:tabs>
                <w:tab w:val="num" w:pos="180"/>
              </w:tabs>
              <w:spacing w:line="360" w:lineRule="exact"/>
              <w:jc w:val="center"/>
              <w:rPr>
                <w:rFonts w:hint="eastAsia"/>
                <w:szCs w:val="24"/>
              </w:rPr>
            </w:pPr>
            <w:r>
              <w:rPr>
                <w:rFonts w:hint="eastAsia"/>
                <w:szCs w:val="24"/>
              </w:rPr>
              <w:t>2005</w:t>
            </w:r>
            <w:r>
              <w:rPr>
                <w:rFonts w:hint="eastAsia"/>
                <w:szCs w:val="24"/>
              </w:rPr>
              <w:t>年</w:t>
            </w:r>
          </w:p>
        </w:tc>
        <w:tc>
          <w:tcPr>
            <w:tcW w:w="1000" w:type="pct"/>
          </w:tcPr>
          <w:p w:rsidR="00D8380C" w:rsidRDefault="00D8380C">
            <w:pPr>
              <w:tabs>
                <w:tab w:val="num" w:pos="180"/>
              </w:tabs>
              <w:spacing w:line="360" w:lineRule="exact"/>
              <w:jc w:val="center"/>
              <w:rPr>
                <w:rFonts w:hint="eastAsia"/>
                <w:szCs w:val="24"/>
              </w:rPr>
            </w:pPr>
            <w:r>
              <w:rPr>
                <w:rFonts w:hint="eastAsia"/>
                <w:szCs w:val="24"/>
              </w:rPr>
              <w:t>2006</w:t>
            </w:r>
            <w:r>
              <w:rPr>
                <w:rFonts w:hint="eastAsia"/>
                <w:szCs w:val="24"/>
              </w:rPr>
              <w:t>年</w:t>
            </w:r>
          </w:p>
        </w:tc>
        <w:tc>
          <w:tcPr>
            <w:tcW w:w="1000" w:type="pct"/>
          </w:tcPr>
          <w:p w:rsidR="00D8380C" w:rsidRDefault="00D8380C">
            <w:pPr>
              <w:tabs>
                <w:tab w:val="num" w:pos="180"/>
              </w:tabs>
              <w:spacing w:line="360" w:lineRule="exact"/>
              <w:jc w:val="center"/>
              <w:rPr>
                <w:rFonts w:hint="eastAsia"/>
                <w:szCs w:val="24"/>
              </w:rPr>
            </w:pPr>
            <w:r>
              <w:rPr>
                <w:rFonts w:hint="eastAsia"/>
                <w:szCs w:val="24"/>
              </w:rPr>
              <w:t>2007</w:t>
            </w:r>
            <w:r>
              <w:rPr>
                <w:rFonts w:hint="eastAsia"/>
                <w:szCs w:val="24"/>
              </w:rPr>
              <w:t>年–</w:t>
            </w:r>
            <w:r>
              <w:rPr>
                <w:rFonts w:hint="eastAsia"/>
                <w:szCs w:val="24"/>
              </w:rPr>
              <w:t>S1</w:t>
            </w:r>
          </w:p>
        </w:tc>
      </w:tr>
      <w:tr w:rsidR="00D8380C">
        <w:tblPrEx>
          <w:tblCellMar>
            <w:top w:w="0" w:type="dxa"/>
            <w:bottom w:w="0" w:type="dxa"/>
          </w:tblCellMar>
        </w:tblPrEx>
        <w:tc>
          <w:tcPr>
            <w:tcW w:w="1000" w:type="pct"/>
          </w:tcPr>
          <w:p w:rsidR="00D8380C" w:rsidRDefault="00D8380C">
            <w:pPr>
              <w:pStyle w:val="Date"/>
              <w:tabs>
                <w:tab w:val="num" w:pos="180"/>
              </w:tabs>
              <w:spacing w:line="360" w:lineRule="exact"/>
              <w:rPr>
                <w:rFonts w:hint="eastAsia"/>
                <w:szCs w:val="24"/>
              </w:rPr>
            </w:pPr>
            <w:r>
              <w:rPr>
                <w:rFonts w:hint="eastAsia"/>
                <w:szCs w:val="24"/>
              </w:rPr>
              <w:t>总计</w:t>
            </w:r>
          </w:p>
        </w:tc>
        <w:tc>
          <w:tcPr>
            <w:tcW w:w="1000" w:type="pct"/>
          </w:tcPr>
          <w:p w:rsidR="00D8380C" w:rsidRDefault="00D8380C">
            <w:pPr>
              <w:tabs>
                <w:tab w:val="num" w:pos="180"/>
              </w:tabs>
              <w:spacing w:line="360" w:lineRule="exact"/>
              <w:jc w:val="center"/>
              <w:rPr>
                <w:rFonts w:hint="eastAsia"/>
                <w:szCs w:val="24"/>
              </w:rPr>
            </w:pPr>
            <w:r>
              <w:rPr>
                <w:rFonts w:hint="eastAsia"/>
                <w:szCs w:val="24"/>
              </w:rPr>
              <w:t>272 787</w:t>
            </w:r>
          </w:p>
        </w:tc>
        <w:tc>
          <w:tcPr>
            <w:tcW w:w="1000" w:type="pct"/>
          </w:tcPr>
          <w:p w:rsidR="00D8380C" w:rsidRDefault="00D8380C">
            <w:pPr>
              <w:tabs>
                <w:tab w:val="num" w:pos="180"/>
              </w:tabs>
              <w:spacing w:line="360" w:lineRule="exact"/>
              <w:jc w:val="center"/>
              <w:rPr>
                <w:rFonts w:hint="eastAsia"/>
                <w:szCs w:val="24"/>
              </w:rPr>
            </w:pPr>
            <w:r>
              <w:rPr>
                <w:rFonts w:hint="eastAsia"/>
                <w:szCs w:val="24"/>
              </w:rPr>
              <w:t>297 486</w:t>
            </w:r>
          </w:p>
        </w:tc>
        <w:tc>
          <w:tcPr>
            <w:tcW w:w="1000" w:type="pct"/>
          </w:tcPr>
          <w:p w:rsidR="00D8380C" w:rsidRDefault="00D8380C">
            <w:pPr>
              <w:tabs>
                <w:tab w:val="num" w:pos="180"/>
              </w:tabs>
              <w:spacing w:line="360" w:lineRule="exact"/>
              <w:jc w:val="center"/>
              <w:rPr>
                <w:rFonts w:hint="eastAsia"/>
                <w:szCs w:val="24"/>
              </w:rPr>
            </w:pPr>
            <w:r>
              <w:rPr>
                <w:rFonts w:hint="eastAsia"/>
                <w:szCs w:val="24"/>
              </w:rPr>
              <w:t>301 418</w:t>
            </w:r>
          </w:p>
        </w:tc>
        <w:tc>
          <w:tcPr>
            <w:tcW w:w="1000" w:type="pct"/>
          </w:tcPr>
          <w:p w:rsidR="00D8380C" w:rsidRDefault="00D8380C">
            <w:pPr>
              <w:tabs>
                <w:tab w:val="num" w:pos="180"/>
              </w:tabs>
              <w:spacing w:line="360" w:lineRule="exact"/>
              <w:jc w:val="center"/>
              <w:rPr>
                <w:rFonts w:hint="eastAsia"/>
                <w:szCs w:val="24"/>
              </w:rPr>
            </w:pPr>
            <w:r>
              <w:rPr>
                <w:rFonts w:hint="eastAsia"/>
                <w:szCs w:val="24"/>
              </w:rPr>
              <w:t>294 277</w:t>
            </w:r>
          </w:p>
        </w:tc>
      </w:tr>
      <w:tr w:rsidR="00D8380C">
        <w:tblPrEx>
          <w:tblCellMar>
            <w:top w:w="0" w:type="dxa"/>
            <w:bottom w:w="0" w:type="dxa"/>
          </w:tblCellMar>
        </w:tblPrEx>
        <w:tc>
          <w:tcPr>
            <w:tcW w:w="1000" w:type="pct"/>
          </w:tcPr>
          <w:p w:rsidR="00D8380C" w:rsidRDefault="00D8380C">
            <w:pPr>
              <w:pStyle w:val="Date"/>
              <w:tabs>
                <w:tab w:val="num" w:pos="180"/>
              </w:tabs>
              <w:spacing w:line="360" w:lineRule="exact"/>
              <w:rPr>
                <w:rFonts w:hint="eastAsia"/>
                <w:szCs w:val="24"/>
              </w:rPr>
            </w:pPr>
            <w:r>
              <w:rPr>
                <w:rFonts w:hint="eastAsia"/>
                <w:szCs w:val="24"/>
              </w:rPr>
              <w:t>女</w:t>
            </w:r>
          </w:p>
        </w:tc>
        <w:tc>
          <w:tcPr>
            <w:tcW w:w="1000" w:type="pct"/>
          </w:tcPr>
          <w:p w:rsidR="00D8380C" w:rsidRDefault="00D8380C">
            <w:pPr>
              <w:tabs>
                <w:tab w:val="num" w:pos="180"/>
              </w:tabs>
              <w:spacing w:line="360" w:lineRule="exact"/>
              <w:jc w:val="center"/>
              <w:rPr>
                <w:rFonts w:hint="eastAsia"/>
                <w:szCs w:val="24"/>
              </w:rPr>
            </w:pPr>
            <w:r>
              <w:rPr>
                <w:rFonts w:hint="eastAsia"/>
                <w:szCs w:val="24"/>
              </w:rPr>
              <w:t>156 277</w:t>
            </w:r>
          </w:p>
        </w:tc>
        <w:tc>
          <w:tcPr>
            <w:tcW w:w="1000" w:type="pct"/>
          </w:tcPr>
          <w:p w:rsidR="00D8380C" w:rsidRDefault="00D8380C">
            <w:pPr>
              <w:tabs>
                <w:tab w:val="num" w:pos="180"/>
              </w:tabs>
              <w:spacing w:line="360" w:lineRule="exact"/>
              <w:jc w:val="center"/>
              <w:rPr>
                <w:rFonts w:hint="eastAsia"/>
                <w:szCs w:val="24"/>
              </w:rPr>
            </w:pPr>
            <w:r>
              <w:rPr>
                <w:rFonts w:hint="eastAsia"/>
                <w:szCs w:val="24"/>
              </w:rPr>
              <w:t>160 781</w:t>
            </w:r>
          </w:p>
        </w:tc>
        <w:tc>
          <w:tcPr>
            <w:tcW w:w="1000" w:type="pct"/>
          </w:tcPr>
          <w:p w:rsidR="00D8380C" w:rsidRDefault="00D8380C">
            <w:pPr>
              <w:tabs>
                <w:tab w:val="num" w:pos="180"/>
              </w:tabs>
              <w:spacing w:line="360" w:lineRule="exact"/>
              <w:jc w:val="center"/>
              <w:rPr>
                <w:rFonts w:hint="eastAsia"/>
                <w:szCs w:val="24"/>
              </w:rPr>
            </w:pPr>
            <w:r>
              <w:rPr>
                <w:rFonts w:hint="eastAsia"/>
                <w:szCs w:val="24"/>
              </w:rPr>
              <w:t>171 935</w:t>
            </w:r>
          </w:p>
        </w:tc>
        <w:tc>
          <w:tcPr>
            <w:tcW w:w="1000" w:type="pct"/>
          </w:tcPr>
          <w:p w:rsidR="00D8380C" w:rsidRDefault="00D8380C">
            <w:pPr>
              <w:tabs>
                <w:tab w:val="num" w:pos="180"/>
              </w:tabs>
              <w:spacing w:line="360" w:lineRule="exact"/>
              <w:jc w:val="center"/>
              <w:rPr>
                <w:rFonts w:hint="eastAsia"/>
                <w:szCs w:val="24"/>
              </w:rPr>
            </w:pPr>
            <w:r>
              <w:rPr>
                <w:rFonts w:hint="eastAsia"/>
                <w:szCs w:val="24"/>
              </w:rPr>
              <w:t>168 833</w:t>
            </w:r>
          </w:p>
        </w:tc>
      </w:tr>
      <w:tr w:rsidR="00D8380C">
        <w:tblPrEx>
          <w:tblCellMar>
            <w:top w:w="0" w:type="dxa"/>
            <w:bottom w:w="0" w:type="dxa"/>
          </w:tblCellMar>
        </w:tblPrEx>
        <w:tc>
          <w:tcPr>
            <w:tcW w:w="1000" w:type="pct"/>
          </w:tcPr>
          <w:p w:rsidR="00D8380C" w:rsidRDefault="00D8380C">
            <w:pPr>
              <w:pStyle w:val="Date"/>
              <w:tabs>
                <w:tab w:val="num" w:pos="180"/>
              </w:tabs>
              <w:spacing w:line="360" w:lineRule="exact"/>
              <w:rPr>
                <w:rFonts w:hint="eastAsia"/>
                <w:szCs w:val="24"/>
              </w:rPr>
            </w:pPr>
            <w:r>
              <w:rPr>
                <w:rFonts w:hint="eastAsia"/>
                <w:szCs w:val="24"/>
              </w:rPr>
              <w:t>男</w:t>
            </w:r>
          </w:p>
        </w:tc>
        <w:tc>
          <w:tcPr>
            <w:tcW w:w="1000" w:type="pct"/>
          </w:tcPr>
          <w:p w:rsidR="00D8380C" w:rsidRDefault="00D8380C">
            <w:pPr>
              <w:tabs>
                <w:tab w:val="num" w:pos="180"/>
              </w:tabs>
              <w:spacing w:line="360" w:lineRule="exact"/>
              <w:jc w:val="center"/>
              <w:rPr>
                <w:rFonts w:hint="eastAsia"/>
                <w:szCs w:val="24"/>
              </w:rPr>
            </w:pPr>
            <w:r>
              <w:rPr>
                <w:rFonts w:hint="eastAsia"/>
                <w:szCs w:val="24"/>
              </w:rPr>
              <w:t>416 510</w:t>
            </w:r>
          </w:p>
        </w:tc>
        <w:tc>
          <w:tcPr>
            <w:tcW w:w="1000" w:type="pct"/>
          </w:tcPr>
          <w:p w:rsidR="00D8380C" w:rsidRDefault="00D8380C">
            <w:pPr>
              <w:tabs>
                <w:tab w:val="num" w:pos="180"/>
              </w:tabs>
              <w:spacing w:line="360" w:lineRule="exact"/>
              <w:jc w:val="center"/>
              <w:rPr>
                <w:rFonts w:hint="eastAsia"/>
                <w:szCs w:val="24"/>
              </w:rPr>
            </w:pPr>
            <w:r>
              <w:rPr>
                <w:rFonts w:hint="eastAsia"/>
                <w:szCs w:val="24"/>
              </w:rPr>
              <w:t>127 705</w:t>
            </w:r>
          </w:p>
        </w:tc>
        <w:tc>
          <w:tcPr>
            <w:tcW w:w="1000" w:type="pct"/>
          </w:tcPr>
          <w:p w:rsidR="00D8380C" w:rsidRDefault="00D8380C">
            <w:pPr>
              <w:tabs>
                <w:tab w:val="num" w:pos="180"/>
              </w:tabs>
              <w:spacing w:line="360" w:lineRule="exact"/>
              <w:jc w:val="center"/>
              <w:rPr>
                <w:rFonts w:hint="eastAsia"/>
                <w:szCs w:val="24"/>
              </w:rPr>
            </w:pPr>
            <w:r>
              <w:rPr>
                <w:rFonts w:hint="eastAsia"/>
                <w:szCs w:val="24"/>
              </w:rPr>
              <w:t>129 483</w:t>
            </w:r>
          </w:p>
        </w:tc>
        <w:tc>
          <w:tcPr>
            <w:tcW w:w="1000" w:type="pct"/>
          </w:tcPr>
          <w:p w:rsidR="00D8380C" w:rsidRDefault="00D8380C">
            <w:pPr>
              <w:tabs>
                <w:tab w:val="num" w:pos="180"/>
              </w:tabs>
              <w:spacing w:line="360" w:lineRule="exact"/>
              <w:jc w:val="center"/>
              <w:rPr>
                <w:rFonts w:hint="eastAsia"/>
                <w:szCs w:val="24"/>
              </w:rPr>
            </w:pPr>
            <w:r>
              <w:rPr>
                <w:rFonts w:hint="eastAsia"/>
                <w:szCs w:val="24"/>
              </w:rPr>
              <w:t>125 444</w:t>
            </w:r>
          </w:p>
        </w:tc>
      </w:tr>
    </w:tbl>
    <w:p w:rsidR="00D8380C" w:rsidRDefault="00D8380C">
      <w:pPr>
        <w:autoSpaceDE w:val="0"/>
        <w:autoSpaceDN w:val="0"/>
        <w:spacing w:line="360" w:lineRule="exact"/>
        <w:rPr>
          <w:rFonts w:hint="eastAsia"/>
          <w:color w:val="000000"/>
          <w:szCs w:val="16"/>
        </w:rPr>
      </w:pPr>
      <w:r>
        <w:rPr>
          <w:rFonts w:hint="eastAsia"/>
          <w:color w:val="000000"/>
          <w:szCs w:val="16"/>
        </w:rPr>
        <w:t>S1</w:t>
      </w:r>
      <w:r>
        <w:rPr>
          <w:rFonts w:hint="eastAsia"/>
          <w:color w:val="000000"/>
          <w:szCs w:val="16"/>
        </w:rPr>
        <w:t>：</w:t>
      </w:r>
      <w:r>
        <w:rPr>
          <w:rFonts w:hint="eastAsia"/>
          <w:color w:val="000000"/>
          <w:szCs w:val="16"/>
        </w:rPr>
        <w:t>2007</w:t>
      </w:r>
      <w:r>
        <w:rPr>
          <w:rFonts w:hint="eastAsia"/>
          <w:color w:val="000000"/>
          <w:szCs w:val="16"/>
        </w:rPr>
        <w:t>年上半年。</w:t>
      </w:r>
    </w:p>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ascii="Arial Narrow" w:hAnsi="Arial Narrow" w:cs="Arial Narrow" w:hint="eastAsia"/>
          <w:color w:val="000000"/>
          <w:szCs w:val="16"/>
        </w:rPr>
        <w:t>社会保障统计数据。</w:t>
      </w:r>
    </w:p>
    <w:p w:rsidR="00D8380C" w:rsidRDefault="00D8380C">
      <w:pPr>
        <w:pStyle w:val="BodyText"/>
        <w:spacing w:after="240" w:line="360" w:lineRule="exact"/>
        <w:ind w:right="44"/>
        <w:outlineLvl w:val="0"/>
        <w:rPr>
          <w:rFonts w:ascii="Times New Roman" w:hint="eastAsia"/>
          <w:sz w:val="21"/>
          <w:szCs w:val="24"/>
        </w:rPr>
      </w:pPr>
      <w:bookmarkStart w:id="32" w:name="_Toc183423521"/>
      <w:r>
        <w:rPr>
          <w:rFonts w:ascii="Times New Roman" w:hint="eastAsia"/>
          <w:sz w:val="21"/>
          <w:szCs w:val="24"/>
        </w:rPr>
        <w:t>2003</w:t>
      </w:r>
      <w:r>
        <w:rPr>
          <w:rFonts w:ascii="Times New Roman" w:hint="eastAsia"/>
          <w:sz w:val="21"/>
          <w:szCs w:val="24"/>
        </w:rPr>
        <w:t>年，“社会安置收入法”</w:t>
      </w:r>
      <w:r>
        <w:rPr>
          <w:rStyle w:val="FootnoteReference"/>
          <w:rFonts w:ascii="Times New Roman"/>
          <w:sz w:val="21"/>
          <w:szCs w:val="24"/>
        </w:rPr>
        <w:footnoteReference w:id="64"/>
      </w:r>
      <w:r>
        <w:rPr>
          <w:rFonts w:ascii="Times New Roman" w:hint="eastAsia"/>
          <w:sz w:val="21"/>
          <w:szCs w:val="24"/>
        </w:rPr>
        <w:t>生效。如同以往的“最低收入保障法”，社会安置收入法遵循平等的原则，禁止对受益者实施任何形式的歧视，特别是基于性别的歧视，改动部分涉及到这些措施中关于社会安置问题的内容，旨在使这些方案能够适应每个人及其家庭规模情况，还可能提供卫生保健、教育、交通和住房方面的辅助性支助。</w:t>
      </w:r>
    </w:p>
    <w:bookmarkEnd w:id="32"/>
    <w:p w:rsidR="00D8380C" w:rsidRDefault="00D8380C">
      <w:pPr>
        <w:spacing w:after="240" w:line="360" w:lineRule="exact"/>
        <w:rPr>
          <w:rFonts w:hint="eastAsia"/>
          <w:szCs w:val="24"/>
        </w:rPr>
      </w:pPr>
      <w:r>
        <w:rPr>
          <w:rFonts w:hint="eastAsia"/>
          <w:szCs w:val="24"/>
        </w:rPr>
        <w:t>“社会安置收入”由团结次体系和一项社会安置方案支付的款项组成，这项社会方案的目的是，保证人们及其家人拥有满足最低需求的资源，为其逐步融入社会生活、工作和社区提供帮助。</w:t>
      </w:r>
    </w:p>
    <w:p w:rsidR="00D8380C" w:rsidRDefault="00D8380C">
      <w:pPr>
        <w:spacing w:after="240" w:line="360" w:lineRule="exact"/>
        <w:rPr>
          <w:rFonts w:hint="eastAsia"/>
          <w:szCs w:val="24"/>
        </w:rPr>
      </w:pPr>
      <w:r>
        <w:rPr>
          <w:rFonts w:hint="eastAsia"/>
          <w:szCs w:val="24"/>
        </w:rPr>
        <w:t>有权领取“社会安置收入”的年龄在</w:t>
      </w:r>
      <w:r>
        <w:rPr>
          <w:rFonts w:hint="eastAsia"/>
          <w:szCs w:val="24"/>
        </w:rPr>
        <w:t>18</w:t>
      </w:r>
      <w:r>
        <w:rPr>
          <w:rFonts w:hint="eastAsia"/>
          <w:szCs w:val="24"/>
        </w:rPr>
        <w:t>岁以下者，无论是否已婚，也无论是否符合普通法规定的生活在一起超过一年，必须满足法律规定的要求，必须身怀有孕或者有未成年收养人需要独自抚养。</w:t>
      </w:r>
    </w:p>
    <w:p w:rsidR="00D8380C" w:rsidRDefault="00D8380C">
      <w:pPr>
        <w:autoSpaceDE w:val="0"/>
        <w:autoSpaceDN w:val="0"/>
        <w:spacing w:after="240" w:line="360" w:lineRule="exact"/>
        <w:jc w:val="center"/>
        <w:rPr>
          <w:rFonts w:eastAsia="SimHei" w:hint="eastAsia"/>
          <w:bCs/>
          <w:color w:val="FF0000"/>
          <w:szCs w:val="24"/>
        </w:rPr>
      </w:pPr>
      <w:r>
        <w:rPr>
          <w:rFonts w:eastAsia="SimHei" w:hint="eastAsia"/>
          <w:bCs/>
          <w:color w:val="FF0000"/>
          <w:szCs w:val="24"/>
        </w:rPr>
        <w:t>按性别分列的获得社会安置收入的人口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14"/>
        <w:gridCol w:w="2013"/>
        <w:gridCol w:w="2013"/>
        <w:gridCol w:w="2013"/>
        <w:gridCol w:w="2013"/>
      </w:tblGrid>
      <w:tr w:rsidR="00D8380C">
        <w:tblPrEx>
          <w:tblCellMar>
            <w:top w:w="0" w:type="dxa"/>
            <w:bottom w:w="0" w:type="dxa"/>
          </w:tblCellMar>
        </w:tblPrEx>
        <w:tc>
          <w:tcPr>
            <w:tcW w:w="1000" w:type="pct"/>
          </w:tcPr>
          <w:p w:rsidR="00D8380C" w:rsidRDefault="00D8380C">
            <w:pPr>
              <w:pStyle w:val="Date"/>
              <w:tabs>
                <w:tab w:val="num" w:pos="180"/>
              </w:tabs>
              <w:spacing w:line="360" w:lineRule="exact"/>
              <w:rPr>
                <w:rFonts w:hint="eastAsia"/>
                <w:szCs w:val="24"/>
              </w:rPr>
            </w:pPr>
          </w:p>
        </w:tc>
        <w:tc>
          <w:tcPr>
            <w:tcW w:w="1000" w:type="pct"/>
          </w:tcPr>
          <w:p w:rsidR="00D8380C" w:rsidRDefault="00D8380C">
            <w:pPr>
              <w:tabs>
                <w:tab w:val="num" w:pos="180"/>
              </w:tabs>
              <w:spacing w:line="360" w:lineRule="exact"/>
              <w:jc w:val="center"/>
              <w:rPr>
                <w:rFonts w:hint="eastAsia"/>
                <w:szCs w:val="24"/>
              </w:rPr>
            </w:pPr>
            <w:r>
              <w:rPr>
                <w:rFonts w:hint="eastAsia"/>
                <w:szCs w:val="24"/>
              </w:rPr>
              <w:t>2004</w:t>
            </w:r>
            <w:r>
              <w:rPr>
                <w:rFonts w:hint="eastAsia"/>
                <w:szCs w:val="24"/>
              </w:rPr>
              <w:t>年</w:t>
            </w:r>
          </w:p>
        </w:tc>
        <w:tc>
          <w:tcPr>
            <w:tcW w:w="1000" w:type="pct"/>
          </w:tcPr>
          <w:p w:rsidR="00D8380C" w:rsidRDefault="00D8380C">
            <w:pPr>
              <w:tabs>
                <w:tab w:val="num" w:pos="180"/>
              </w:tabs>
              <w:spacing w:line="360" w:lineRule="exact"/>
              <w:jc w:val="center"/>
              <w:rPr>
                <w:rFonts w:hint="eastAsia"/>
                <w:szCs w:val="24"/>
              </w:rPr>
            </w:pPr>
            <w:r>
              <w:rPr>
                <w:rFonts w:hint="eastAsia"/>
                <w:szCs w:val="24"/>
              </w:rPr>
              <w:t>2005</w:t>
            </w:r>
            <w:r>
              <w:rPr>
                <w:rFonts w:hint="eastAsia"/>
                <w:szCs w:val="24"/>
              </w:rPr>
              <w:t>年</w:t>
            </w:r>
          </w:p>
        </w:tc>
        <w:tc>
          <w:tcPr>
            <w:tcW w:w="1000" w:type="pct"/>
          </w:tcPr>
          <w:p w:rsidR="00D8380C" w:rsidRDefault="00D8380C">
            <w:pPr>
              <w:tabs>
                <w:tab w:val="num" w:pos="180"/>
              </w:tabs>
              <w:spacing w:line="360" w:lineRule="exact"/>
              <w:jc w:val="center"/>
              <w:rPr>
                <w:rFonts w:hint="eastAsia"/>
                <w:szCs w:val="24"/>
              </w:rPr>
            </w:pPr>
            <w:r>
              <w:rPr>
                <w:rFonts w:hint="eastAsia"/>
                <w:szCs w:val="24"/>
              </w:rPr>
              <w:t>2006</w:t>
            </w:r>
            <w:r>
              <w:rPr>
                <w:rFonts w:hint="eastAsia"/>
                <w:szCs w:val="24"/>
              </w:rPr>
              <w:t>年</w:t>
            </w:r>
          </w:p>
        </w:tc>
        <w:tc>
          <w:tcPr>
            <w:tcW w:w="1000" w:type="pct"/>
          </w:tcPr>
          <w:p w:rsidR="00D8380C" w:rsidRDefault="00D8380C">
            <w:pPr>
              <w:tabs>
                <w:tab w:val="num" w:pos="180"/>
              </w:tabs>
              <w:spacing w:line="360" w:lineRule="exact"/>
              <w:jc w:val="center"/>
              <w:rPr>
                <w:rFonts w:hint="eastAsia"/>
                <w:szCs w:val="24"/>
              </w:rPr>
            </w:pPr>
            <w:r>
              <w:rPr>
                <w:rFonts w:hint="eastAsia"/>
                <w:szCs w:val="24"/>
              </w:rPr>
              <w:t>2007</w:t>
            </w:r>
            <w:r>
              <w:rPr>
                <w:rFonts w:hint="eastAsia"/>
                <w:szCs w:val="24"/>
              </w:rPr>
              <w:t>年–</w:t>
            </w:r>
            <w:r>
              <w:rPr>
                <w:rFonts w:hint="eastAsia"/>
                <w:szCs w:val="24"/>
              </w:rPr>
              <w:t>S1</w:t>
            </w:r>
          </w:p>
        </w:tc>
      </w:tr>
      <w:tr w:rsidR="00D8380C">
        <w:tblPrEx>
          <w:tblCellMar>
            <w:top w:w="0" w:type="dxa"/>
            <w:bottom w:w="0" w:type="dxa"/>
          </w:tblCellMar>
        </w:tblPrEx>
        <w:tc>
          <w:tcPr>
            <w:tcW w:w="1000" w:type="pct"/>
          </w:tcPr>
          <w:p w:rsidR="00D8380C" w:rsidRDefault="00D8380C">
            <w:pPr>
              <w:pStyle w:val="Date"/>
              <w:tabs>
                <w:tab w:val="num" w:pos="180"/>
              </w:tabs>
              <w:spacing w:line="360" w:lineRule="exact"/>
              <w:rPr>
                <w:rFonts w:hint="eastAsia"/>
                <w:szCs w:val="24"/>
              </w:rPr>
            </w:pPr>
            <w:r>
              <w:rPr>
                <w:rFonts w:hint="eastAsia"/>
                <w:szCs w:val="24"/>
              </w:rPr>
              <w:t>总计</w:t>
            </w:r>
          </w:p>
        </w:tc>
        <w:tc>
          <w:tcPr>
            <w:tcW w:w="1000" w:type="pct"/>
          </w:tcPr>
          <w:p w:rsidR="00D8380C" w:rsidRDefault="00D8380C">
            <w:pPr>
              <w:tabs>
                <w:tab w:val="num" w:pos="180"/>
              </w:tabs>
              <w:spacing w:line="360" w:lineRule="exact"/>
              <w:jc w:val="center"/>
              <w:rPr>
                <w:rFonts w:hint="eastAsia"/>
                <w:szCs w:val="24"/>
              </w:rPr>
            </w:pPr>
            <w:r>
              <w:rPr>
                <w:rFonts w:hint="eastAsia"/>
                <w:szCs w:val="24"/>
              </w:rPr>
              <w:t>86 147</w:t>
            </w:r>
          </w:p>
        </w:tc>
        <w:tc>
          <w:tcPr>
            <w:tcW w:w="1000" w:type="pct"/>
          </w:tcPr>
          <w:p w:rsidR="00D8380C" w:rsidRDefault="00D8380C">
            <w:pPr>
              <w:tabs>
                <w:tab w:val="num" w:pos="180"/>
              </w:tabs>
              <w:spacing w:line="360" w:lineRule="exact"/>
              <w:jc w:val="center"/>
              <w:rPr>
                <w:rFonts w:hint="eastAsia"/>
                <w:szCs w:val="24"/>
              </w:rPr>
            </w:pPr>
            <w:r>
              <w:rPr>
                <w:rFonts w:hint="eastAsia"/>
                <w:szCs w:val="24"/>
              </w:rPr>
              <w:t>202 035</w:t>
            </w:r>
          </w:p>
        </w:tc>
        <w:tc>
          <w:tcPr>
            <w:tcW w:w="1000" w:type="pct"/>
          </w:tcPr>
          <w:p w:rsidR="00D8380C" w:rsidRDefault="00D8380C">
            <w:pPr>
              <w:tabs>
                <w:tab w:val="num" w:pos="180"/>
              </w:tabs>
              <w:spacing w:line="360" w:lineRule="exact"/>
              <w:jc w:val="center"/>
              <w:rPr>
                <w:rFonts w:hint="eastAsia"/>
                <w:szCs w:val="24"/>
              </w:rPr>
            </w:pPr>
            <w:r>
              <w:rPr>
                <w:rFonts w:hint="eastAsia"/>
                <w:szCs w:val="24"/>
              </w:rPr>
              <w:t>339 328</w:t>
            </w:r>
          </w:p>
        </w:tc>
        <w:tc>
          <w:tcPr>
            <w:tcW w:w="1000" w:type="pct"/>
          </w:tcPr>
          <w:p w:rsidR="00D8380C" w:rsidRDefault="00D8380C">
            <w:pPr>
              <w:tabs>
                <w:tab w:val="num" w:pos="180"/>
              </w:tabs>
              <w:spacing w:line="360" w:lineRule="exact"/>
              <w:jc w:val="center"/>
              <w:rPr>
                <w:rFonts w:hint="eastAsia"/>
                <w:szCs w:val="24"/>
              </w:rPr>
            </w:pPr>
            <w:r>
              <w:rPr>
                <w:rFonts w:hint="eastAsia"/>
                <w:szCs w:val="24"/>
              </w:rPr>
              <w:t>331 108</w:t>
            </w:r>
          </w:p>
        </w:tc>
      </w:tr>
      <w:tr w:rsidR="00D8380C">
        <w:tblPrEx>
          <w:tblCellMar>
            <w:top w:w="0" w:type="dxa"/>
            <w:bottom w:w="0" w:type="dxa"/>
          </w:tblCellMar>
        </w:tblPrEx>
        <w:tc>
          <w:tcPr>
            <w:tcW w:w="1000" w:type="pct"/>
          </w:tcPr>
          <w:p w:rsidR="00D8380C" w:rsidRDefault="00D8380C">
            <w:pPr>
              <w:pStyle w:val="Date"/>
              <w:tabs>
                <w:tab w:val="num" w:pos="180"/>
              </w:tabs>
              <w:spacing w:line="360" w:lineRule="exact"/>
              <w:rPr>
                <w:rFonts w:hint="eastAsia"/>
                <w:szCs w:val="24"/>
              </w:rPr>
            </w:pPr>
            <w:r>
              <w:rPr>
                <w:rFonts w:hint="eastAsia"/>
                <w:szCs w:val="24"/>
              </w:rPr>
              <w:t>女</w:t>
            </w:r>
          </w:p>
        </w:tc>
        <w:tc>
          <w:tcPr>
            <w:tcW w:w="1000" w:type="pct"/>
          </w:tcPr>
          <w:p w:rsidR="00D8380C" w:rsidRDefault="00D8380C">
            <w:pPr>
              <w:tabs>
                <w:tab w:val="num" w:pos="180"/>
              </w:tabs>
              <w:spacing w:line="360" w:lineRule="exact"/>
              <w:jc w:val="center"/>
              <w:rPr>
                <w:rFonts w:hint="eastAsia"/>
                <w:szCs w:val="24"/>
              </w:rPr>
            </w:pPr>
            <w:r>
              <w:rPr>
                <w:rFonts w:hint="eastAsia"/>
                <w:szCs w:val="24"/>
              </w:rPr>
              <w:t>46 119</w:t>
            </w:r>
          </w:p>
        </w:tc>
        <w:tc>
          <w:tcPr>
            <w:tcW w:w="1000" w:type="pct"/>
          </w:tcPr>
          <w:p w:rsidR="00D8380C" w:rsidRDefault="00D8380C">
            <w:pPr>
              <w:tabs>
                <w:tab w:val="num" w:pos="180"/>
              </w:tabs>
              <w:spacing w:line="360" w:lineRule="exact"/>
              <w:jc w:val="center"/>
              <w:rPr>
                <w:rFonts w:hint="eastAsia"/>
                <w:szCs w:val="24"/>
              </w:rPr>
            </w:pPr>
            <w:r>
              <w:rPr>
                <w:rFonts w:hint="eastAsia"/>
                <w:szCs w:val="24"/>
              </w:rPr>
              <w:t>107 838</w:t>
            </w:r>
          </w:p>
        </w:tc>
        <w:tc>
          <w:tcPr>
            <w:tcW w:w="1000" w:type="pct"/>
          </w:tcPr>
          <w:p w:rsidR="00D8380C" w:rsidRDefault="00D8380C">
            <w:pPr>
              <w:tabs>
                <w:tab w:val="num" w:pos="180"/>
              </w:tabs>
              <w:spacing w:line="360" w:lineRule="exact"/>
              <w:jc w:val="center"/>
              <w:rPr>
                <w:rFonts w:hint="eastAsia"/>
                <w:szCs w:val="24"/>
              </w:rPr>
            </w:pPr>
            <w:r>
              <w:rPr>
                <w:rFonts w:hint="eastAsia"/>
                <w:szCs w:val="24"/>
              </w:rPr>
              <w:t>181 451</w:t>
            </w:r>
          </w:p>
        </w:tc>
        <w:tc>
          <w:tcPr>
            <w:tcW w:w="1000" w:type="pct"/>
          </w:tcPr>
          <w:p w:rsidR="00D8380C" w:rsidRDefault="00D8380C">
            <w:pPr>
              <w:tabs>
                <w:tab w:val="num" w:pos="180"/>
              </w:tabs>
              <w:spacing w:line="360" w:lineRule="exact"/>
              <w:jc w:val="center"/>
              <w:rPr>
                <w:rFonts w:hint="eastAsia"/>
                <w:szCs w:val="24"/>
              </w:rPr>
            </w:pPr>
            <w:r>
              <w:rPr>
                <w:rFonts w:hint="eastAsia"/>
                <w:szCs w:val="24"/>
              </w:rPr>
              <w:t>176 996</w:t>
            </w:r>
          </w:p>
        </w:tc>
      </w:tr>
      <w:tr w:rsidR="00D8380C">
        <w:tblPrEx>
          <w:tblCellMar>
            <w:top w:w="0" w:type="dxa"/>
            <w:bottom w:w="0" w:type="dxa"/>
          </w:tblCellMar>
        </w:tblPrEx>
        <w:tc>
          <w:tcPr>
            <w:tcW w:w="1000" w:type="pct"/>
          </w:tcPr>
          <w:p w:rsidR="00D8380C" w:rsidRDefault="00D8380C">
            <w:pPr>
              <w:pStyle w:val="Date"/>
              <w:tabs>
                <w:tab w:val="num" w:pos="180"/>
              </w:tabs>
              <w:spacing w:line="360" w:lineRule="exact"/>
              <w:rPr>
                <w:rFonts w:hint="eastAsia"/>
                <w:szCs w:val="24"/>
              </w:rPr>
            </w:pPr>
            <w:r>
              <w:rPr>
                <w:rFonts w:hint="eastAsia"/>
                <w:szCs w:val="24"/>
              </w:rPr>
              <w:t>男</w:t>
            </w:r>
          </w:p>
        </w:tc>
        <w:tc>
          <w:tcPr>
            <w:tcW w:w="1000" w:type="pct"/>
          </w:tcPr>
          <w:p w:rsidR="00D8380C" w:rsidRDefault="00D8380C">
            <w:pPr>
              <w:tabs>
                <w:tab w:val="num" w:pos="180"/>
              </w:tabs>
              <w:spacing w:line="360" w:lineRule="exact"/>
              <w:jc w:val="center"/>
              <w:rPr>
                <w:rFonts w:hint="eastAsia"/>
                <w:szCs w:val="24"/>
              </w:rPr>
            </w:pPr>
            <w:r>
              <w:rPr>
                <w:rFonts w:hint="eastAsia"/>
                <w:szCs w:val="24"/>
              </w:rPr>
              <w:t>40 028</w:t>
            </w:r>
          </w:p>
        </w:tc>
        <w:tc>
          <w:tcPr>
            <w:tcW w:w="1000" w:type="pct"/>
          </w:tcPr>
          <w:p w:rsidR="00D8380C" w:rsidRDefault="00D8380C">
            <w:pPr>
              <w:tabs>
                <w:tab w:val="num" w:pos="180"/>
              </w:tabs>
              <w:spacing w:line="360" w:lineRule="exact"/>
              <w:jc w:val="center"/>
              <w:rPr>
                <w:rFonts w:hint="eastAsia"/>
                <w:szCs w:val="24"/>
              </w:rPr>
            </w:pPr>
            <w:r>
              <w:rPr>
                <w:rFonts w:hint="eastAsia"/>
                <w:szCs w:val="24"/>
              </w:rPr>
              <w:t>94 197</w:t>
            </w:r>
          </w:p>
        </w:tc>
        <w:tc>
          <w:tcPr>
            <w:tcW w:w="1000" w:type="pct"/>
          </w:tcPr>
          <w:p w:rsidR="00D8380C" w:rsidRDefault="00D8380C">
            <w:pPr>
              <w:tabs>
                <w:tab w:val="num" w:pos="180"/>
              </w:tabs>
              <w:spacing w:line="360" w:lineRule="exact"/>
              <w:jc w:val="center"/>
              <w:rPr>
                <w:rFonts w:hint="eastAsia"/>
                <w:szCs w:val="24"/>
              </w:rPr>
            </w:pPr>
            <w:r>
              <w:rPr>
                <w:rFonts w:hint="eastAsia"/>
                <w:szCs w:val="24"/>
              </w:rPr>
              <w:t>157 877</w:t>
            </w:r>
          </w:p>
        </w:tc>
        <w:tc>
          <w:tcPr>
            <w:tcW w:w="1000" w:type="pct"/>
          </w:tcPr>
          <w:p w:rsidR="00D8380C" w:rsidRDefault="00D8380C">
            <w:pPr>
              <w:tabs>
                <w:tab w:val="num" w:pos="180"/>
              </w:tabs>
              <w:spacing w:line="360" w:lineRule="exact"/>
              <w:jc w:val="center"/>
              <w:rPr>
                <w:rFonts w:hint="eastAsia"/>
                <w:szCs w:val="24"/>
              </w:rPr>
            </w:pPr>
            <w:r>
              <w:rPr>
                <w:rFonts w:hint="eastAsia"/>
                <w:szCs w:val="24"/>
              </w:rPr>
              <w:t>154 112</w:t>
            </w:r>
          </w:p>
        </w:tc>
      </w:tr>
    </w:tbl>
    <w:p w:rsidR="00D8380C" w:rsidRDefault="00D8380C">
      <w:pPr>
        <w:autoSpaceDE w:val="0"/>
        <w:autoSpaceDN w:val="0"/>
        <w:spacing w:line="360" w:lineRule="exact"/>
        <w:rPr>
          <w:rFonts w:hint="eastAsia"/>
          <w:color w:val="000000"/>
          <w:szCs w:val="16"/>
        </w:rPr>
      </w:pPr>
      <w:r>
        <w:rPr>
          <w:rFonts w:hint="eastAsia"/>
          <w:color w:val="000000"/>
          <w:szCs w:val="16"/>
        </w:rPr>
        <w:t>S1</w:t>
      </w:r>
      <w:r>
        <w:rPr>
          <w:rFonts w:hint="eastAsia"/>
          <w:color w:val="000000"/>
          <w:szCs w:val="16"/>
        </w:rPr>
        <w:t>：</w:t>
      </w:r>
      <w:r>
        <w:rPr>
          <w:rFonts w:hint="eastAsia"/>
          <w:color w:val="000000"/>
          <w:szCs w:val="16"/>
        </w:rPr>
        <w:t>2007</w:t>
      </w:r>
      <w:r>
        <w:rPr>
          <w:rFonts w:hint="eastAsia"/>
          <w:color w:val="000000"/>
          <w:szCs w:val="16"/>
        </w:rPr>
        <w:t>年上半年。</w:t>
      </w:r>
    </w:p>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ascii="Arial Narrow" w:hAnsi="Arial Narrow" w:cs="Arial Narrow" w:hint="eastAsia"/>
          <w:color w:val="000000"/>
          <w:szCs w:val="16"/>
        </w:rPr>
        <w:t>社会保障统计数据。</w:t>
      </w:r>
    </w:p>
    <w:p w:rsidR="00D8380C" w:rsidRDefault="00D8380C">
      <w:pPr>
        <w:pStyle w:val="BodyText"/>
        <w:spacing w:after="240" w:line="360" w:lineRule="exact"/>
        <w:ind w:right="44"/>
        <w:outlineLvl w:val="0"/>
        <w:rPr>
          <w:rFonts w:ascii="Times New Roman" w:hint="eastAsia"/>
          <w:sz w:val="21"/>
          <w:szCs w:val="24"/>
        </w:rPr>
      </w:pPr>
      <w:bookmarkStart w:id="33" w:name="_Toc183423522"/>
      <w:r>
        <w:rPr>
          <w:rFonts w:ascii="Times New Roman" w:hint="eastAsia"/>
          <w:sz w:val="21"/>
          <w:szCs w:val="24"/>
        </w:rPr>
        <w:t>根据</w:t>
      </w:r>
      <w:r>
        <w:rPr>
          <w:rFonts w:ascii="Times New Roman" w:hint="eastAsia"/>
          <w:sz w:val="21"/>
          <w:szCs w:val="24"/>
        </w:rPr>
        <w:t>2004</w:t>
      </w:r>
      <w:r>
        <w:rPr>
          <w:rFonts w:ascii="Times New Roman" w:hint="eastAsia"/>
          <w:sz w:val="21"/>
          <w:szCs w:val="24"/>
        </w:rPr>
        <w:t>年至</w:t>
      </w:r>
      <w:r>
        <w:rPr>
          <w:rFonts w:ascii="Times New Roman" w:hint="eastAsia"/>
          <w:sz w:val="21"/>
          <w:szCs w:val="24"/>
        </w:rPr>
        <w:t>2007</w:t>
      </w:r>
      <w:r>
        <w:rPr>
          <w:rFonts w:ascii="Times New Roman" w:hint="eastAsia"/>
          <w:sz w:val="21"/>
          <w:szCs w:val="24"/>
        </w:rPr>
        <w:t>年的数据显示，这项收入的所有受益者中，妇女所占的比例为</w:t>
      </w:r>
      <w:r>
        <w:rPr>
          <w:rFonts w:ascii="Times New Roman" w:hint="eastAsia"/>
          <w:sz w:val="21"/>
          <w:szCs w:val="24"/>
        </w:rPr>
        <w:t>53.5%</w:t>
      </w:r>
      <w:r>
        <w:rPr>
          <w:rFonts w:ascii="Times New Roman" w:hint="eastAsia"/>
          <w:sz w:val="21"/>
          <w:szCs w:val="24"/>
        </w:rPr>
        <w:t>，再次表明妇女更加容易遭受贫穷。</w:t>
      </w:r>
      <w:r>
        <w:rPr>
          <w:rFonts w:ascii="Times New Roman" w:hint="eastAsia"/>
          <w:sz w:val="21"/>
          <w:szCs w:val="24"/>
        </w:rPr>
        <w:t>2004</w:t>
      </w:r>
      <w:r>
        <w:rPr>
          <w:rFonts w:ascii="Times New Roman" w:hint="eastAsia"/>
          <w:sz w:val="21"/>
          <w:szCs w:val="24"/>
        </w:rPr>
        <w:t>年以来受益者人数大幅增长的原因是原先的“最低保障收入”法被取代。</w:t>
      </w:r>
    </w:p>
    <w:p w:rsidR="00D8380C" w:rsidRDefault="00D8380C">
      <w:pPr>
        <w:pStyle w:val="BodyText"/>
        <w:spacing w:after="240" w:line="360" w:lineRule="exact"/>
        <w:ind w:right="44"/>
        <w:outlineLvl w:val="0"/>
        <w:rPr>
          <w:rFonts w:ascii="Times New Roman"/>
          <w:sz w:val="21"/>
          <w:szCs w:val="24"/>
        </w:rPr>
      </w:pPr>
      <w:bookmarkStart w:id="34" w:name="_Toc183423523"/>
      <w:bookmarkEnd w:id="33"/>
      <w:r>
        <w:rPr>
          <w:rFonts w:ascii="Times New Roman" w:hint="eastAsia"/>
          <w:sz w:val="21"/>
          <w:szCs w:val="24"/>
        </w:rPr>
        <w:t>社会安置收入的受益者包括下列家庭：</w:t>
      </w:r>
      <w:bookmarkEnd w:id="34"/>
      <w:r>
        <w:rPr>
          <w:rFonts w:ascii="Times New Roman"/>
          <w:sz w:val="21"/>
          <w:szCs w:val="24"/>
        </w:rPr>
        <w:t xml:space="preserve">   </w:t>
      </w:r>
    </w:p>
    <w:p w:rsidR="00D8380C" w:rsidRDefault="00D8380C">
      <w:pPr>
        <w:autoSpaceDE w:val="0"/>
        <w:autoSpaceDN w:val="0"/>
        <w:spacing w:after="240" w:line="360" w:lineRule="exact"/>
        <w:jc w:val="center"/>
        <w:rPr>
          <w:rFonts w:eastAsia="SimHei"/>
          <w:bCs/>
          <w:color w:val="FF0000"/>
          <w:szCs w:val="24"/>
        </w:rPr>
      </w:pPr>
      <w:r>
        <w:rPr>
          <w:rFonts w:eastAsia="SimHei" w:hint="eastAsia"/>
          <w:bCs/>
          <w:color w:val="FF0000"/>
          <w:szCs w:val="24"/>
        </w:rPr>
        <w:t>按家庭类型分列的社会安置收入受益者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558"/>
        <w:gridCol w:w="1560"/>
        <w:gridCol w:w="1560"/>
        <w:gridCol w:w="1560"/>
      </w:tblGrid>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p>
        </w:tc>
        <w:tc>
          <w:tcPr>
            <w:tcW w:w="774" w:type="pct"/>
          </w:tcPr>
          <w:p w:rsidR="00D8380C" w:rsidRDefault="00D8380C">
            <w:pPr>
              <w:tabs>
                <w:tab w:val="num" w:pos="180"/>
              </w:tabs>
              <w:spacing w:line="360" w:lineRule="exact"/>
              <w:jc w:val="center"/>
              <w:rPr>
                <w:rFonts w:hint="eastAsia"/>
                <w:szCs w:val="24"/>
              </w:rPr>
            </w:pPr>
            <w:r>
              <w:rPr>
                <w:rFonts w:hint="eastAsia"/>
                <w:szCs w:val="24"/>
              </w:rPr>
              <w:t>2004</w:t>
            </w:r>
            <w:r>
              <w:rPr>
                <w:rFonts w:hint="eastAsia"/>
                <w:szCs w:val="24"/>
              </w:rPr>
              <w:t>年</w:t>
            </w:r>
          </w:p>
        </w:tc>
        <w:tc>
          <w:tcPr>
            <w:tcW w:w="775" w:type="pct"/>
          </w:tcPr>
          <w:p w:rsidR="00D8380C" w:rsidRDefault="00D8380C">
            <w:pPr>
              <w:tabs>
                <w:tab w:val="num" w:pos="180"/>
              </w:tabs>
              <w:spacing w:line="360" w:lineRule="exact"/>
              <w:jc w:val="center"/>
              <w:rPr>
                <w:rFonts w:hint="eastAsia"/>
                <w:szCs w:val="24"/>
              </w:rPr>
            </w:pPr>
            <w:r>
              <w:rPr>
                <w:rFonts w:hint="eastAsia"/>
                <w:szCs w:val="24"/>
              </w:rPr>
              <w:t>2005</w:t>
            </w:r>
            <w:r>
              <w:rPr>
                <w:rFonts w:hint="eastAsia"/>
                <w:szCs w:val="24"/>
              </w:rPr>
              <w:t>年</w:t>
            </w:r>
          </w:p>
        </w:tc>
        <w:tc>
          <w:tcPr>
            <w:tcW w:w="775" w:type="pct"/>
          </w:tcPr>
          <w:p w:rsidR="00D8380C" w:rsidRDefault="00D8380C">
            <w:pPr>
              <w:tabs>
                <w:tab w:val="num" w:pos="180"/>
              </w:tabs>
              <w:spacing w:line="360" w:lineRule="exact"/>
              <w:jc w:val="center"/>
              <w:rPr>
                <w:rFonts w:hint="eastAsia"/>
                <w:szCs w:val="24"/>
              </w:rPr>
            </w:pPr>
            <w:r>
              <w:rPr>
                <w:rFonts w:hint="eastAsia"/>
                <w:szCs w:val="24"/>
              </w:rPr>
              <w:t>2006</w:t>
            </w:r>
            <w:r>
              <w:rPr>
                <w:rFonts w:hint="eastAsia"/>
                <w:szCs w:val="24"/>
              </w:rPr>
              <w:t>年</w:t>
            </w:r>
          </w:p>
        </w:tc>
        <w:tc>
          <w:tcPr>
            <w:tcW w:w="775" w:type="pct"/>
          </w:tcPr>
          <w:p w:rsidR="00D8380C" w:rsidRDefault="00D8380C">
            <w:pPr>
              <w:tabs>
                <w:tab w:val="num" w:pos="180"/>
              </w:tabs>
              <w:spacing w:line="360" w:lineRule="exact"/>
              <w:jc w:val="center"/>
              <w:rPr>
                <w:rFonts w:hint="eastAsia"/>
                <w:szCs w:val="24"/>
              </w:rPr>
            </w:pPr>
            <w:r>
              <w:rPr>
                <w:rFonts w:hint="eastAsia"/>
                <w:szCs w:val="24"/>
              </w:rPr>
              <w:t>2007</w:t>
            </w:r>
            <w:r>
              <w:rPr>
                <w:rFonts w:hint="eastAsia"/>
                <w:szCs w:val="24"/>
              </w:rPr>
              <w:t>上半年</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总计</w:t>
            </w:r>
          </w:p>
        </w:tc>
        <w:tc>
          <w:tcPr>
            <w:tcW w:w="774" w:type="pct"/>
          </w:tcPr>
          <w:p w:rsidR="00D8380C" w:rsidRDefault="00D8380C">
            <w:pPr>
              <w:tabs>
                <w:tab w:val="num" w:pos="180"/>
              </w:tabs>
              <w:wordWrap w:val="0"/>
              <w:spacing w:line="360" w:lineRule="exact"/>
              <w:jc w:val="right"/>
              <w:rPr>
                <w:rFonts w:hint="eastAsia"/>
                <w:szCs w:val="24"/>
              </w:rPr>
            </w:pPr>
            <w:r>
              <w:rPr>
                <w:rFonts w:hint="eastAsia"/>
                <w:szCs w:val="24"/>
              </w:rPr>
              <w:t>31 063</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71 621</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123 540</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119 914</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有子女夫妻</w:t>
            </w:r>
          </w:p>
        </w:tc>
        <w:tc>
          <w:tcPr>
            <w:tcW w:w="774" w:type="pct"/>
          </w:tcPr>
          <w:p w:rsidR="00D8380C" w:rsidRDefault="00D8380C">
            <w:pPr>
              <w:tabs>
                <w:tab w:val="num" w:pos="180"/>
              </w:tabs>
              <w:wordWrap w:val="0"/>
              <w:spacing w:line="360" w:lineRule="exact"/>
              <w:jc w:val="right"/>
              <w:rPr>
                <w:rFonts w:hint="eastAsia"/>
                <w:szCs w:val="24"/>
              </w:rPr>
            </w:pPr>
            <w:r>
              <w:rPr>
                <w:rFonts w:hint="eastAsia"/>
                <w:szCs w:val="24"/>
              </w:rPr>
              <w:t>8 714</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18 540</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19 780</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15 671</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无子女夫妻</w:t>
            </w:r>
          </w:p>
        </w:tc>
        <w:tc>
          <w:tcPr>
            <w:tcW w:w="774" w:type="pct"/>
          </w:tcPr>
          <w:p w:rsidR="00D8380C" w:rsidRDefault="00D8380C">
            <w:pPr>
              <w:tabs>
                <w:tab w:val="num" w:pos="180"/>
              </w:tabs>
              <w:wordWrap w:val="0"/>
              <w:spacing w:line="360" w:lineRule="exact"/>
              <w:jc w:val="right"/>
              <w:rPr>
                <w:rFonts w:hint="eastAsia"/>
                <w:szCs w:val="24"/>
              </w:rPr>
            </w:pPr>
            <w:r>
              <w:rPr>
                <w:rFonts w:hint="eastAsia"/>
                <w:szCs w:val="24"/>
              </w:rPr>
              <w:t>4 106</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7 888</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8 410</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7 031</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单身妇女或男子</w:t>
            </w:r>
          </w:p>
        </w:tc>
        <w:tc>
          <w:tcPr>
            <w:tcW w:w="774" w:type="pct"/>
          </w:tcPr>
          <w:p w:rsidR="00D8380C" w:rsidRDefault="00D8380C">
            <w:pPr>
              <w:tabs>
                <w:tab w:val="num" w:pos="180"/>
              </w:tabs>
              <w:wordWrap w:val="0"/>
              <w:spacing w:line="360" w:lineRule="exact"/>
              <w:jc w:val="right"/>
              <w:rPr>
                <w:rFonts w:hint="eastAsia"/>
                <w:szCs w:val="24"/>
              </w:rPr>
            </w:pPr>
            <w:r>
              <w:rPr>
                <w:rFonts w:hint="eastAsia"/>
                <w:szCs w:val="24"/>
              </w:rPr>
              <w:t>8 022</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16 544</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18 897</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14 912</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有子女的单亲父母（妇女或男子）</w:t>
            </w:r>
          </w:p>
        </w:tc>
        <w:tc>
          <w:tcPr>
            <w:tcW w:w="774" w:type="pct"/>
          </w:tcPr>
          <w:p w:rsidR="00D8380C" w:rsidRDefault="00D8380C">
            <w:pPr>
              <w:tabs>
                <w:tab w:val="num" w:pos="180"/>
              </w:tabs>
              <w:wordWrap w:val="0"/>
              <w:spacing w:line="360" w:lineRule="exact"/>
              <w:jc w:val="right"/>
              <w:rPr>
                <w:rFonts w:hint="eastAsia"/>
                <w:szCs w:val="24"/>
              </w:rPr>
            </w:pPr>
            <w:r>
              <w:rPr>
                <w:rFonts w:hint="eastAsia"/>
                <w:szCs w:val="24"/>
              </w:rPr>
              <w:t>6 600</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13 921</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15 659</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12 262</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混合家庭（一方非父母亲）</w:t>
            </w:r>
          </w:p>
        </w:tc>
        <w:tc>
          <w:tcPr>
            <w:tcW w:w="774" w:type="pct"/>
          </w:tcPr>
          <w:p w:rsidR="00D8380C" w:rsidRDefault="00D8380C">
            <w:pPr>
              <w:tabs>
                <w:tab w:val="num" w:pos="180"/>
              </w:tabs>
              <w:wordWrap w:val="0"/>
              <w:spacing w:line="360" w:lineRule="exact"/>
              <w:jc w:val="right"/>
              <w:rPr>
                <w:rFonts w:hint="eastAsia"/>
                <w:szCs w:val="24"/>
              </w:rPr>
            </w:pPr>
            <w:r>
              <w:rPr>
                <w:rFonts w:hint="eastAsia"/>
                <w:szCs w:val="24"/>
              </w:rPr>
              <w:t>2 479</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12 204</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58 130</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67 933</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大家庭（一对或多对夫妻或单亲父母）</w:t>
            </w:r>
          </w:p>
        </w:tc>
        <w:tc>
          <w:tcPr>
            <w:tcW w:w="774" w:type="pct"/>
          </w:tcPr>
          <w:p w:rsidR="00D8380C" w:rsidRDefault="00D8380C">
            <w:pPr>
              <w:tabs>
                <w:tab w:val="num" w:pos="180"/>
              </w:tabs>
              <w:wordWrap w:val="0"/>
              <w:spacing w:line="360" w:lineRule="exact"/>
              <w:jc w:val="right"/>
              <w:rPr>
                <w:rFonts w:hint="eastAsia"/>
                <w:szCs w:val="24"/>
              </w:rPr>
            </w:pPr>
            <w:r>
              <w:rPr>
                <w:rFonts w:hint="eastAsia"/>
                <w:szCs w:val="24"/>
              </w:rPr>
              <w:t>1 110</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2 345</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2 323</w:t>
            </w:r>
          </w:p>
        </w:tc>
        <w:tc>
          <w:tcPr>
            <w:tcW w:w="775" w:type="pct"/>
          </w:tcPr>
          <w:p w:rsidR="00D8380C" w:rsidRDefault="00D8380C">
            <w:pPr>
              <w:tabs>
                <w:tab w:val="num" w:pos="180"/>
              </w:tabs>
              <w:wordWrap w:val="0"/>
              <w:spacing w:line="360" w:lineRule="exact"/>
              <w:jc w:val="right"/>
              <w:rPr>
                <w:rFonts w:hint="eastAsia"/>
                <w:szCs w:val="24"/>
              </w:rPr>
            </w:pPr>
            <w:r>
              <w:rPr>
                <w:rFonts w:hint="eastAsia"/>
                <w:szCs w:val="24"/>
              </w:rPr>
              <w:t>1 815</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扩展型家庭（有非父母关系的成员）</w:t>
            </w:r>
          </w:p>
        </w:tc>
        <w:tc>
          <w:tcPr>
            <w:tcW w:w="774" w:type="pct"/>
          </w:tcPr>
          <w:p w:rsidR="00D8380C" w:rsidRDefault="00D8380C">
            <w:pPr>
              <w:tabs>
                <w:tab w:val="num" w:pos="180"/>
              </w:tabs>
              <w:spacing w:line="360" w:lineRule="exact"/>
              <w:jc w:val="right"/>
              <w:rPr>
                <w:rFonts w:hint="eastAsia"/>
                <w:szCs w:val="24"/>
              </w:rPr>
            </w:pPr>
            <w:r>
              <w:rPr>
                <w:rFonts w:hint="eastAsia"/>
                <w:szCs w:val="24"/>
              </w:rPr>
              <w:t>10</w:t>
            </w:r>
          </w:p>
        </w:tc>
        <w:tc>
          <w:tcPr>
            <w:tcW w:w="775" w:type="pct"/>
          </w:tcPr>
          <w:p w:rsidR="00D8380C" w:rsidRDefault="00D8380C">
            <w:pPr>
              <w:tabs>
                <w:tab w:val="num" w:pos="180"/>
              </w:tabs>
              <w:spacing w:line="360" w:lineRule="exact"/>
              <w:jc w:val="right"/>
              <w:rPr>
                <w:rFonts w:hint="eastAsia"/>
                <w:szCs w:val="24"/>
              </w:rPr>
            </w:pPr>
            <w:r>
              <w:rPr>
                <w:rFonts w:hint="eastAsia"/>
                <w:szCs w:val="24"/>
              </w:rPr>
              <w:t>135</w:t>
            </w:r>
          </w:p>
        </w:tc>
        <w:tc>
          <w:tcPr>
            <w:tcW w:w="775" w:type="pct"/>
          </w:tcPr>
          <w:p w:rsidR="00D8380C" w:rsidRDefault="00D8380C">
            <w:pPr>
              <w:tabs>
                <w:tab w:val="num" w:pos="180"/>
              </w:tabs>
              <w:spacing w:line="360" w:lineRule="exact"/>
              <w:jc w:val="right"/>
              <w:rPr>
                <w:rFonts w:hint="eastAsia"/>
                <w:szCs w:val="24"/>
              </w:rPr>
            </w:pPr>
            <w:r>
              <w:rPr>
                <w:rFonts w:hint="eastAsia"/>
                <w:szCs w:val="24"/>
              </w:rPr>
              <w:t>295</w:t>
            </w:r>
          </w:p>
        </w:tc>
        <w:tc>
          <w:tcPr>
            <w:tcW w:w="775" w:type="pct"/>
          </w:tcPr>
          <w:p w:rsidR="00D8380C" w:rsidRDefault="00D8380C">
            <w:pPr>
              <w:tabs>
                <w:tab w:val="num" w:pos="180"/>
              </w:tabs>
              <w:spacing w:line="360" w:lineRule="exact"/>
              <w:jc w:val="right"/>
              <w:rPr>
                <w:rFonts w:hint="eastAsia"/>
                <w:szCs w:val="24"/>
              </w:rPr>
            </w:pPr>
            <w:r>
              <w:rPr>
                <w:rFonts w:hint="eastAsia"/>
                <w:szCs w:val="24"/>
              </w:rPr>
              <w:t>259</w:t>
            </w:r>
          </w:p>
        </w:tc>
      </w:tr>
      <w:tr w:rsidR="00D8380C">
        <w:tblPrEx>
          <w:tblCellMar>
            <w:top w:w="0" w:type="dxa"/>
            <w:bottom w:w="0" w:type="dxa"/>
          </w:tblCellMar>
        </w:tblPrEx>
        <w:tc>
          <w:tcPr>
            <w:tcW w:w="1901" w:type="pct"/>
          </w:tcPr>
          <w:p w:rsidR="00D8380C" w:rsidRDefault="00D8380C">
            <w:pPr>
              <w:pStyle w:val="Date"/>
              <w:tabs>
                <w:tab w:val="num" w:pos="180"/>
              </w:tabs>
              <w:spacing w:line="360" w:lineRule="exact"/>
              <w:rPr>
                <w:rFonts w:hint="eastAsia"/>
                <w:szCs w:val="24"/>
              </w:rPr>
            </w:pPr>
            <w:r>
              <w:rPr>
                <w:rFonts w:hint="eastAsia"/>
                <w:szCs w:val="24"/>
              </w:rPr>
              <w:t>有子女的祖父母</w:t>
            </w:r>
          </w:p>
        </w:tc>
        <w:tc>
          <w:tcPr>
            <w:tcW w:w="774" w:type="pct"/>
          </w:tcPr>
          <w:p w:rsidR="00D8380C" w:rsidRDefault="00D8380C">
            <w:pPr>
              <w:tabs>
                <w:tab w:val="num" w:pos="180"/>
              </w:tabs>
              <w:spacing w:line="360" w:lineRule="exact"/>
              <w:jc w:val="right"/>
              <w:rPr>
                <w:rFonts w:hint="eastAsia"/>
                <w:szCs w:val="24"/>
              </w:rPr>
            </w:pPr>
            <w:r>
              <w:rPr>
                <w:rFonts w:hint="eastAsia"/>
                <w:szCs w:val="24"/>
              </w:rPr>
              <w:t>22</w:t>
            </w:r>
          </w:p>
        </w:tc>
        <w:tc>
          <w:tcPr>
            <w:tcW w:w="775" w:type="pct"/>
          </w:tcPr>
          <w:p w:rsidR="00D8380C" w:rsidRDefault="00D8380C">
            <w:pPr>
              <w:tabs>
                <w:tab w:val="num" w:pos="180"/>
              </w:tabs>
              <w:spacing w:line="360" w:lineRule="exact"/>
              <w:jc w:val="right"/>
              <w:rPr>
                <w:rFonts w:hint="eastAsia"/>
                <w:szCs w:val="24"/>
              </w:rPr>
            </w:pPr>
            <w:r>
              <w:rPr>
                <w:rFonts w:hint="eastAsia"/>
                <w:szCs w:val="24"/>
              </w:rPr>
              <w:t>44</w:t>
            </w:r>
          </w:p>
        </w:tc>
        <w:tc>
          <w:tcPr>
            <w:tcW w:w="775" w:type="pct"/>
          </w:tcPr>
          <w:p w:rsidR="00D8380C" w:rsidRDefault="00D8380C">
            <w:pPr>
              <w:tabs>
                <w:tab w:val="num" w:pos="180"/>
              </w:tabs>
              <w:spacing w:line="360" w:lineRule="exact"/>
              <w:jc w:val="right"/>
              <w:rPr>
                <w:rFonts w:hint="eastAsia"/>
                <w:szCs w:val="24"/>
              </w:rPr>
            </w:pPr>
            <w:r>
              <w:rPr>
                <w:rFonts w:hint="eastAsia"/>
                <w:szCs w:val="24"/>
              </w:rPr>
              <w:t>46</w:t>
            </w:r>
          </w:p>
        </w:tc>
        <w:tc>
          <w:tcPr>
            <w:tcW w:w="775" w:type="pct"/>
          </w:tcPr>
          <w:p w:rsidR="00D8380C" w:rsidRDefault="00D8380C">
            <w:pPr>
              <w:tabs>
                <w:tab w:val="num" w:pos="180"/>
              </w:tabs>
              <w:spacing w:line="360" w:lineRule="exact"/>
              <w:jc w:val="right"/>
              <w:rPr>
                <w:rFonts w:hint="eastAsia"/>
                <w:szCs w:val="24"/>
              </w:rPr>
            </w:pPr>
            <w:r>
              <w:rPr>
                <w:rFonts w:hint="eastAsia"/>
                <w:szCs w:val="24"/>
              </w:rPr>
              <w:t>31</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ascii="Arial Narrow" w:hAnsi="Arial Narrow" w:cs="Arial Narrow" w:hint="eastAsia"/>
          <w:color w:val="000000"/>
          <w:szCs w:val="16"/>
        </w:rPr>
        <w:t>社会保障统计数据。</w:t>
      </w:r>
    </w:p>
    <w:p w:rsidR="00D8380C" w:rsidRDefault="00D8380C">
      <w:pPr>
        <w:tabs>
          <w:tab w:val="num" w:pos="180"/>
          <w:tab w:val="left" w:pos="8460"/>
        </w:tabs>
        <w:spacing w:after="240" w:line="360" w:lineRule="exact"/>
        <w:ind w:right="44"/>
        <w:rPr>
          <w:rFonts w:hint="eastAsia"/>
          <w:szCs w:val="24"/>
        </w:rPr>
      </w:pPr>
      <w:r>
        <w:rPr>
          <w:rFonts w:hint="eastAsia"/>
          <w:szCs w:val="24"/>
        </w:rPr>
        <w:t>2006</w:t>
      </w:r>
      <w:r>
        <w:rPr>
          <w:rFonts w:hint="eastAsia"/>
          <w:szCs w:val="24"/>
        </w:rPr>
        <w:t>年至</w:t>
      </w:r>
      <w:r>
        <w:rPr>
          <w:rFonts w:hint="eastAsia"/>
          <w:szCs w:val="24"/>
        </w:rPr>
        <w:t>2007</w:t>
      </w:r>
      <w:r>
        <w:rPr>
          <w:rFonts w:hint="eastAsia"/>
          <w:szCs w:val="24"/>
        </w:rPr>
        <w:t>年混合型家庭增加（</w:t>
      </w:r>
      <w:r>
        <w:rPr>
          <w:rFonts w:hint="eastAsia"/>
          <w:szCs w:val="24"/>
        </w:rPr>
        <w:t>2007</w:t>
      </w:r>
      <w:r>
        <w:rPr>
          <w:rFonts w:hint="eastAsia"/>
          <w:szCs w:val="24"/>
        </w:rPr>
        <w:t>年上半年，混合型家庭占所有社会安置收入受益者的一半以上）。</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2004年按家庭类型和性别分列的最低保障收入获得者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48"/>
        <w:gridCol w:w="1839"/>
        <w:gridCol w:w="1839"/>
        <w:gridCol w:w="1840"/>
      </w:tblGrid>
      <w:tr w:rsidR="00D8380C">
        <w:tblPrEx>
          <w:tblCellMar>
            <w:top w:w="0" w:type="dxa"/>
            <w:bottom w:w="0" w:type="dxa"/>
          </w:tblCellMar>
        </w:tblPrEx>
        <w:trPr>
          <w:cantSplit/>
        </w:trPr>
        <w:tc>
          <w:tcPr>
            <w:tcW w:w="4548" w:type="dxa"/>
          </w:tcPr>
          <w:p w:rsidR="00D8380C" w:rsidRDefault="00D8380C">
            <w:pPr>
              <w:pStyle w:val="Date"/>
              <w:autoSpaceDE w:val="0"/>
              <w:autoSpaceDN w:val="0"/>
              <w:spacing w:line="360" w:lineRule="exact"/>
              <w:rPr>
                <w:rFonts w:hint="eastAsia"/>
                <w:bCs/>
                <w:szCs w:val="24"/>
              </w:rPr>
            </w:pPr>
            <w:r>
              <w:rPr>
                <w:rFonts w:hint="eastAsia"/>
                <w:bCs/>
                <w:szCs w:val="24"/>
              </w:rPr>
              <w:t>单位：家庭类型</w:t>
            </w:r>
          </w:p>
        </w:tc>
        <w:tc>
          <w:tcPr>
            <w:tcW w:w="1839" w:type="dxa"/>
          </w:tcPr>
          <w:p w:rsidR="00D8380C" w:rsidRDefault="00D8380C">
            <w:pPr>
              <w:autoSpaceDE w:val="0"/>
              <w:autoSpaceDN w:val="0"/>
              <w:spacing w:line="360" w:lineRule="exact"/>
              <w:jc w:val="center"/>
              <w:rPr>
                <w:rFonts w:hint="eastAsia"/>
                <w:bCs/>
                <w:szCs w:val="24"/>
              </w:rPr>
            </w:pPr>
            <w:r>
              <w:rPr>
                <w:rFonts w:hint="eastAsia"/>
                <w:bCs/>
                <w:szCs w:val="24"/>
              </w:rPr>
              <w:t>数字</w:t>
            </w:r>
          </w:p>
        </w:tc>
        <w:tc>
          <w:tcPr>
            <w:tcW w:w="1839" w:type="dxa"/>
          </w:tcPr>
          <w:p w:rsidR="00D8380C" w:rsidRDefault="00D8380C">
            <w:pPr>
              <w:autoSpaceDE w:val="0"/>
              <w:autoSpaceDN w:val="0"/>
              <w:spacing w:line="360" w:lineRule="exact"/>
              <w:jc w:val="center"/>
              <w:rPr>
                <w:rFonts w:hint="eastAsia"/>
                <w:bCs/>
                <w:szCs w:val="24"/>
              </w:rPr>
            </w:pPr>
            <w:r>
              <w:rPr>
                <w:rFonts w:hint="eastAsia"/>
                <w:bCs/>
                <w:szCs w:val="24"/>
              </w:rPr>
              <w:t>%</w:t>
            </w:r>
          </w:p>
        </w:tc>
        <w:tc>
          <w:tcPr>
            <w:tcW w:w="1840" w:type="dxa"/>
            <w:vMerge w:val="restart"/>
            <w:tcBorders>
              <w:top w:val="nil"/>
              <w:right w:val="nil"/>
            </w:tcBorders>
          </w:tcPr>
          <w:p w:rsidR="00D8380C" w:rsidRDefault="00D8380C">
            <w:pPr>
              <w:autoSpaceDE w:val="0"/>
              <w:autoSpaceDN w:val="0"/>
              <w:spacing w:line="360" w:lineRule="exact"/>
              <w:jc w:val="center"/>
              <w:rPr>
                <w:bCs/>
                <w:szCs w:val="24"/>
              </w:rPr>
            </w:pPr>
          </w:p>
        </w:tc>
      </w:tr>
      <w:tr w:rsidR="00D8380C">
        <w:tblPrEx>
          <w:tblCellMar>
            <w:top w:w="0" w:type="dxa"/>
            <w:bottom w:w="0" w:type="dxa"/>
          </w:tblCellMar>
        </w:tblPrEx>
        <w:trPr>
          <w:cantSplit/>
        </w:trPr>
        <w:tc>
          <w:tcPr>
            <w:tcW w:w="4548" w:type="dxa"/>
          </w:tcPr>
          <w:p w:rsidR="00D8380C" w:rsidRDefault="00D8380C">
            <w:pPr>
              <w:autoSpaceDE w:val="0"/>
              <w:autoSpaceDN w:val="0"/>
              <w:spacing w:line="360" w:lineRule="exact"/>
              <w:rPr>
                <w:rFonts w:hint="eastAsia"/>
                <w:bCs/>
                <w:szCs w:val="24"/>
              </w:rPr>
            </w:pPr>
            <w:r>
              <w:rPr>
                <w:rFonts w:hint="eastAsia"/>
                <w:bCs/>
                <w:szCs w:val="24"/>
              </w:rPr>
              <w:t>总计</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98 841</w:t>
            </w:r>
          </w:p>
        </w:tc>
        <w:tc>
          <w:tcPr>
            <w:tcW w:w="1839" w:type="dxa"/>
          </w:tcPr>
          <w:p w:rsidR="00D8380C" w:rsidRDefault="00D8380C">
            <w:pPr>
              <w:autoSpaceDE w:val="0"/>
              <w:autoSpaceDN w:val="0"/>
              <w:spacing w:line="360" w:lineRule="exact"/>
              <w:jc w:val="right"/>
              <w:rPr>
                <w:rFonts w:hint="eastAsia"/>
                <w:bCs/>
                <w:szCs w:val="24"/>
              </w:rPr>
            </w:pPr>
            <w:r>
              <w:rPr>
                <w:rFonts w:hint="eastAsia"/>
                <w:bCs/>
                <w:szCs w:val="24"/>
              </w:rPr>
              <w:t>100</w:t>
            </w:r>
          </w:p>
        </w:tc>
        <w:tc>
          <w:tcPr>
            <w:tcW w:w="1840" w:type="dxa"/>
            <w:vMerge/>
            <w:tcBorders>
              <w:right w:val="nil"/>
            </w:tcBorders>
          </w:tcPr>
          <w:p w:rsidR="00D8380C" w:rsidRDefault="00D8380C">
            <w:pPr>
              <w:autoSpaceDE w:val="0"/>
              <w:autoSpaceDN w:val="0"/>
              <w:spacing w:line="360" w:lineRule="exact"/>
              <w:jc w:val="right"/>
              <w:rPr>
                <w:bCs/>
                <w:szCs w:val="24"/>
              </w:rPr>
            </w:pPr>
          </w:p>
        </w:tc>
      </w:tr>
      <w:tr w:rsidR="00D8380C">
        <w:tblPrEx>
          <w:tblCellMar>
            <w:top w:w="0" w:type="dxa"/>
            <w:bottom w:w="0" w:type="dxa"/>
          </w:tblCellMar>
        </w:tblPrEx>
        <w:trPr>
          <w:cantSplit/>
        </w:trPr>
        <w:tc>
          <w:tcPr>
            <w:tcW w:w="4548" w:type="dxa"/>
          </w:tcPr>
          <w:p w:rsidR="00D8380C" w:rsidRDefault="00D8380C">
            <w:pPr>
              <w:autoSpaceDE w:val="0"/>
              <w:autoSpaceDN w:val="0"/>
              <w:spacing w:line="360" w:lineRule="exact"/>
              <w:rPr>
                <w:rFonts w:hint="eastAsia"/>
                <w:bCs/>
                <w:szCs w:val="24"/>
              </w:rPr>
            </w:pPr>
            <w:r>
              <w:rPr>
                <w:rFonts w:hint="eastAsia"/>
                <w:bCs/>
                <w:szCs w:val="24"/>
              </w:rPr>
              <w:t>无子女夫妻</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13 296</w:t>
            </w:r>
          </w:p>
        </w:tc>
        <w:tc>
          <w:tcPr>
            <w:tcW w:w="1839" w:type="dxa"/>
          </w:tcPr>
          <w:p w:rsidR="00D8380C" w:rsidRDefault="00D8380C">
            <w:pPr>
              <w:autoSpaceDE w:val="0"/>
              <w:autoSpaceDN w:val="0"/>
              <w:spacing w:line="360" w:lineRule="exact"/>
              <w:jc w:val="right"/>
              <w:rPr>
                <w:rFonts w:hint="eastAsia"/>
                <w:bCs/>
                <w:szCs w:val="24"/>
              </w:rPr>
            </w:pPr>
            <w:r>
              <w:rPr>
                <w:rFonts w:hint="eastAsia"/>
                <w:bCs/>
                <w:szCs w:val="24"/>
              </w:rPr>
              <w:t>13.9</w:t>
            </w:r>
          </w:p>
        </w:tc>
        <w:tc>
          <w:tcPr>
            <w:tcW w:w="1840" w:type="dxa"/>
            <w:vMerge/>
            <w:tcBorders>
              <w:right w:val="nil"/>
            </w:tcBorders>
          </w:tcPr>
          <w:p w:rsidR="00D8380C" w:rsidRDefault="00D8380C">
            <w:pPr>
              <w:autoSpaceDE w:val="0"/>
              <w:autoSpaceDN w:val="0"/>
              <w:spacing w:line="360" w:lineRule="exact"/>
              <w:jc w:val="right"/>
              <w:rPr>
                <w:bCs/>
                <w:szCs w:val="24"/>
              </w:rPr>
            </w:pPr>
          </w:p>
        </w:tc>
      </w:tr>
      <w:tr w:rsidR="00D8380C">
        <w:tblPrEx>
          <w:tblCellMar>
            <w:top w:w="0" w:type="dxa"/>
            <w:bottom w:w="0" w:type="dxa"/>
          </w:tblCellMar>
        </w:tblPrEx>
        <w:trPr>
          <w:cantSplit/>
        </w:trPr>
        <w:tc>
          <w:tcPr>
            <w:tcW w:w="4548" w:type="dxa"/>
          </w:tcPr>
          <w:p w:rsidR="00D8380C" w:rsidRDefault="00D8380C">
            <w:pPr>
              <w:autoSpaceDE w:val="0"/>
              <w:autoSpaceDN w:val="0"/>
              <w:spacing w:line="360" w:lineRule="exact"/>
              <w:rPr>
                <w:rFonts w:hint="eastAsia"/>
                <w:bCs/>
                <w:szCs w:val="24"/>
              </w:rPr>
            </w:pPr>
            <w:r>
              <w:rPr>
                <w:rFonts w:hint="eastAsia"/>
                <w:bCs/>
                <w:szCs w:val="24"/>
              </w:rPr>
              <w:t>有子女夫妻</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30 061</w:t>
            </w:r>
          </w:p>
        </w:tc>
        <w:tc>
          <w:tcPr>
            <w:tcW w:w="1839" w:type="dxa"/>
          </w:tcPr>
          <w:p w:rsidR="00D8380C" w:rsidRDefault="00D8380C">
            <w:pPr>
              <w:autoSpaceDE w:val="0"/>
              <w:autoSpaceDN w:val="0"/>
              <w:spacing w:line="360" w:lineRule="exact"/>
              <w:jc w:val="right"/>
              <w:rPr>
                <w:rFonts w:hint="eastAsia"/>
                <w:bCs/>
                <w:szCs w:val="24"/>
              </w:rPr>
            </w:pPr>
            <w:r>
              <w:rPr>
                <w:rFonts w:hint="eastAsia"/>
                <w:bCs/>
                <w:szCs w:val="24"/>
              </w:rPr>
              <w:t>31.4</w:t>
            </w:r>
          </w:p>
        </w:tc>
        <w:tc>
          <w:tcPr>
            <w:tcW w:w="1840" w:type="dxa"/>
            <w:vMerge/>
            <w:tcBorders>
              <w:right w:val="nil"/>
            </w:tcBorders>
          </w:tcPr>
          <w:p w:rsidR="00D8380C" w:rsidRDefault="00D8380C">
            <w:pPr>
              <w:autoSpaceDE w:val="0"/>
              <w:autoSpaceDN w:val="0"/>
              <w:spacing w:line="360" w:lineRule="exact"/>
              <w:jc w:val="right"/>
              <w:rPr>
                <w:bCs/>
                <w:szCs w:val="24"/>
              </w:rPr>
            </w:pPr>
          </w:p>
        </w:tc>
      </w:tr>
      <w:tr w:rsidR="00D8380C">
        <w:tblPrEx>
          <w:tblCellMar>
            <w:top w:w="0" w:type="dxa"/>
            <w:bottom w:w="0" w:type="dxa"/>
          </w:tblCellMar>
        </w:tblPrEx>
        <w:trPr>
          <w:cantSplit/>
        </w:trPr>
        <w:tc>
          <w:tcPr>
            <w:tcW w:w="4548" w:type="dxa"/>
          </w:tcPr>
          <w:p w:rsidR="00D8380C" w:rsidRDefault="00D8380C">
            <w:pPr>
              <w:autoSpaceDE w:val="0"/>
              <w:autoSpaceDN w:val="0"/>
              <w:spacing w:line="360" w:lineRule="exact"/>
              <w:rPr>
                <w:rFonts w:hint="eastAsia"/>
                <w:bCs/>
                <w:szCs w:val="24"/>
              </w:rPr>
            </w:pPr>
            <w:r>
              <w:rPr>
                <w:rFonts w:hint="eastAsia"/>
                <w:bCs/>
                <w:szCs w:val="24"/>
              </w:rPr>
              <w:t>有子女夫妻外还有其他成员</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3 995</w:t>
            </w:r>
          </w:p>
        </w:tc>
        <w:tc>
          <w:tcPr>
            <w:tcW w:w="1839" w:type="dxa"/>
          </w:tcPr>
          <w:p w:rsidR="00D8380C" w:rsidRDefault="00D8380C">
            <w:pPr>
              <w:autoSpaceDE w:val="0"/>
              <w:autoSpaceDN w:val="0"/>
              <w:spacing w:line="360" w:lineRule="exact"/>
              <w:jc w:val="right"/>
              <w:rPr>
                <w:rFonts w:hint="eastAsia"/>
                <w:bCs/>
                <w:szCs w:val="24"/>
              </w:rPr>
            </w:pPr>
            <w:r>
              <w:rPr>
                <w:rFonts w:hint="eastAsia"/>
                <w:bCs/>
                <w:szCs w:val="24"/>
              </w:rPr>
              <w:t>4.2</w:t>
            </w:r>
          </w:p>
        </w:tc>
        <w:tc>
          <w:tcPr>
            <w:tcW w:w="1840" w:type="dxa"/>
            <w:vMerge/>
            <w:tcBorders>
              <w:right w:val="nil"/>
            </w:tcBorders>
          </w:tcPr>
          <w:p w:rsidR="00D8380C" w:rsidRDefault="00D8380C">
            <w:pPr>
              <w:autoSpaceDE w:val="0"/>
              <w:autoSpaceDN w:val="0"/>
              <w:spacing w:line="360" w:lineRule="exact"/>
              <w:jc w:val="right"/>
              <w:rPr>
                <w:bCs/>
                <w:szCs w:val="24"/>
              </w:rPr>
            </w:pPr>
          </w:p>
        </w:tc>
      </w:tr>
      <w:tr w:rsidR="00D8380C">
        <w:tblPrEx>
          <w:tblCellMar>
            <w:top w:w="0" w:type="dxa"/>
            <w:bottom w:w="0" w:type="dxa"/>
          </w:tblCellMar>
        </w:tblPrEx>
        <w:trPr>
          <w:cantSplit/>
        </w:trPr>
        <w:tc>
          <w:tcPr>
            <w:tcW w:w="4548" w:type="dxa"/>
          </w:tcPr>
          <w:p w:rsidR="00D8380C" w:rsidRDefault="00D8380C">
            <w:pPr>
              <w:autoSpaceDE w:val="0"/>
              <w:autoSpaceDN w:val="0"/>
              <w:spacing w:line="360" w:lineRule="exact"/>
              <w:rPr>
                <w:rFonts w:hint="eastAsia"/>
                <w:bCs/>
                <w:szCs w:val="24"/>
              </w:rPr>
            </w:pPr>
            <w:r>
              <w:rPr>
                <w:rFonts w:hint="eastAsia"/>
                <w:bCs/>
                <w:szCs w:val="24"/>
              </w:rPr>
              <w:t>单亲–妇女</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20 784</w:t>
            </w:r>
          </w:p>
        </w:tc>
        <w:tc>
          <w:tcPr>
            <w:tcW w:w="1839" w:type="dxa"/>
          </w:tcPr>
          <w:p w:rsidR="00D8380C" w:rsidRDefault="00D8380C">
            <w:pPr>
              <w:autoSpaceDE w:val="0"/>
              <w:autoSpaceDN w:val="0"/>
              <w:spacing w:line="360" w:lineRule="exact"/>
              <w:jc w:val="right"/>
              <w:rPr>
                <w:rFonts w:hint="eastAsia"/>
                <w:bCs/>
                <w:szCs w:val="24"/>
              </w:rPr>
            </w:pPr>
            <w:r>
              <w:rPr>
                <w:rFonts w:hint="eastAsia"/>
                <w:bCs/>
                <w:szCs w:val="24"/>
              </w:rPr>
              <w:t>21.7</w:t>
            </w:r>
          </w:p>
        </w:tc>
        <w:tc>
          <w:tcPr>
            <w:tcW w:w="1840" w:type="dxa"/>
            <w:vMerge/>
            <w:tcBorders>
              <w:right w:val="nil"/>
            </w:tcBorders>
          </w:tcPr>
          <w:p w:rsidR="00D8380C" w:rsidRDefault="00D8380C">
            <w:pPr>
              <w:autoSpaceDE w:val="0"/>
              <w:autoSpaceDN w:val="0"/>
              <w:spacing w:line="360" w:lineRule="exact"/>
              <w:jc w:val="right"/>
              <w:rPr>
                <w:bCs/>
                <w:szCs w:val="24"/>
              </w:rPr>
            </w:pPr>
          </w:p>
        </w:tc>
      </w:tr>
      <w:tr w:rsidR="00D8380C">
        <w:tblPrEx>
          <w:tblCellMar>
            <w:top w:w="0" w:type="dxa"/>
            <w:bottom w:w="0" w:type="dxa"/>
          </w:tblCellMar>
        </w:tblPrEx>
        <w:trPr>
          <w:cantSplit/>
        </w:trPr>
        <w:tc>
          <w:tcPr>
            <w:tcW w:w="4548" w:type="dxa"/>
          </w:tcPr>
          <w:p w:rsidR="00D8380C" w:rsidRDefault="00D8380C">
            <w:pPr>
              <w:autoSpaceDE w:val="0"/>
              <w:autoSpaceDN w:val="0"/>
              <w:spacing w:line="360" w:lineRule="exact"/>
              <w:rPr>
                <w:rFonts w:hint="eastAsia"/>
                <w:bCs/>
                <w:szCs w:val="24"/>
              </w:rPr>
            </w:pPr>
            <w:r>
              <w:rPr>
                <w:rFonts w:hint="eastAsia"/>
                <w:bCs/>
                <w:szCs w:val="24"/>
              </w:rPr>
              <w:t>单亲–男女</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1 336</w:t>
            </w:r>
          </w:p>
        </w:tc>
        <w:tc>
          <w:tcPr>
            <w:tcW w:w="1839" w:type="dxa"/>
          </w:tcPr>
          <w:p w:rsidR="00D8380C" w:rsidRDefault="00D8380C">
            <w:pPr>
              <w:autoSpaceDE w:val="0"/>
              <w:autoSpaceDN w:val="0"/>
              <w:spacing w:line="360" w:lineRule="exact"/>
              <w:jc w:val="right"/>
              <w:rPr>
                <w:rFonts w:hint="eastAsia"/>
                <w:bCs/>
                <w:szCs w:val="24"/>
              </w:rPr>
            </w:pPr>
            <w:r>
              <w:rPr>
                <w:rFonts w:hint="eastAsia"/>
                <w:bCs/>
                <w:szCs w:val="24"/>
              </w:rPr>
              <w:t>1.4</w:t>
            </w:r>
          </w:p>
        </w:tc>
        <w:tc>
          <w:tcPr>
            <w:tcW w:w="1840" w:type="dxa"/>
            <w:vMerge/>
            <w:tcBorders>
              <w:right w:val="nil"/>
            </w:tcBorders>
          </w:tcPr>
          <w:p w:rsidR="00D8380C" w:rsidRDefault="00D8380C">
            <w:pPr>
              <w:autoSpaceDE w:val="0"/>
              <w:autoSpaceDN w:val="0"/>
              <w:spacing w:line="360" w:lineRule="exact"/>
              <w:jc w:val="right"/>
              <w:rPr>
                <w:bCs/>
                <w:szCs w:val="24"/>
              </w:rPr>
            </w:pPr>
          </w:p>
        </w:tc>
      </w:tr>
      <w:tr w:rsidR="00D8380C">
        <w:tblPrEx>
          <w:tblCellMar>
            <w:top w:w="0" w:type="dxa"/>
            <w:bottom w:w="0" w:type="dxa"/>
          </w:tblCellMar>
        </w:tblPrEx>
        <w:trPr>
          <w:cantSplit/>
        </w:trPr>
        <w:tc>
          <w:tcPr>
            <w:tcW w:w="4548" w:type="dxa"/>
          </w:tcPr>
          <w:p w:rsidR="00D8380C" w:rsidRDefault="00D8380C">
            <w:pPr>
              <w:autoSpaceDE w:val="0"/>
              <w:autoSpaceDN w:val="0"/>
              <w:spacing w:line="360" w:lineRule="exact"/>
              <w:rPr>
                <w:rFonts w:hint="eastAsia"/>
                <w:bCs/>
                <w:szCs w:val="24"/>
              </w:rPr>
            </w:pPr>
            <w:r>
              <w:rPr>
                <w:rFonts w:hint="eastAsia"/>
                <w:bCs/>
                <w:szCs w:val="24"/>
              </w:rPr>
              <w:t>单身妇女</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13 713</w:t>
            </w:r>
          </w:p>
        </w:tc>
        <w:tc>
          <w:tcPr>
            <w:tcW w:w="1839" w:type="dxa"/>
          </w:tcPr>
          <w:p w:rsidR="00D8380C" w:rsidRDefault="00D8380C">
            <w:pPr>
              <w:autoSpaceDE w:val="0"/>
              <w:autoSpaceDN w:val="0"/>
              <w:spacing w:line="360" w:lineRule="exact"/>
              <w:jc w:val="right"/>
              <w:rPr>
                <w:rFonts w:hint="eastAsia"/>
                <w:bCs/>
                <w:szCs w:val="24"/>
              </w:rPr>
            </w:pPr>
            <w:r>
              <w:rPr>
                <w:rFonts w:hint="eastAsia"/>
                <w:bCs/>
                <w:szCs w:val="24"/>
              </w:rPr>
              <w:t>14.3</w:t>
            </w:r>
          </w:p>
        </w:tc>
        <w:tc>
          <w:tcPr>
            <w:tcW w:w="1840" w:type="dxa"/>
            <w:vMerge/>
            <w:tcBorders>
              <w:right w:val="nil"/>
            </w:tcBorders>
          </w:tcPr>
          <w:p w:rsidR="00D8380C" w:rsidRDefault="00D8380C">
            <w:pPr>
              <w:autoSpaceDE w:val="0"/>
              <w:autoSpaceDN w:val="0"/>
              <w:spacing w:line="360" w:lineRule="exact"/>
              <w:jc w:val="right"/>
              <w:rPr>
                <w:bCs/>
                <w:szCs w:val="24"/>
              </w:rPr>
            </w:pPr>
          </w:p>
        </w:tc>
      </w:tr>
      <w:tr w:rsidR="00D8380C">
        <w:tblPrEx>
          <w:tblCellMar>
            <w:top w:w="0" w:type="dxa"/>
            <w:bottom w:w="0" w:type="dxa"/>
          </w:tblCellMar>
        </w:tblPrEx>
        <w:trPr>
          <w:cantSplit/>
        </w:trPr>
        <w:tc>
          <w:tcPr>
            <w:tcW w:w="4548" w:type="dxa"/>
          </w:tcPr>
          <w:p w:rsidR="00D8380C" w:rsidRDefault="00D8380C">
            <w:pPr>
              <w:autoSpaceDE w:val="0"/>
              <w:autoSpaceDN w:val="0"/>
              <w:spacing w:line="360" w:lineRule="exact"/>
              <w:rPr>
                <w:rFonts w:hint="eastAsia"/>
                <w:bCs/>
                <w:szCs w:val="24"/>
              </w:rPr>
            </w:pPr>
            <w:r>
              <w:rPr>
                <w:rFonts w:hint="eastAsia"/>
                <w:bCs/>
                <w:szCs w:val="24"/>
              </w:rPr>
              <w:t>其他</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265</w:t>
            </w:r>
          </w:p>
        </w:tc>
        <w:tc>
          <w:tcPr>
            <w:tcW w:w="1839" w:type="dxa"/>
          </w:tcPr>
          <w:p w:rsidR="00D8380C" w:rsidRDefault="00D8380C">
            <w:pPr>
              <w:autoSpaceDE w:val="0"/>
              <w:autoSpaceDN w:val="0"/>
              <w:spacing w:line="360" w:lineRule="exact"/>
              <w:jc w:val="right"/>
              <w:rPr>
                <w:rFonts w:hint="eastAsia"/>
                <w:bCs/>
                <w:szCs w:val="24"/>
              </w:rPr>
            </w:pPr>
            <w:r>
              <w:rPr>
                <w:rFonts w:hint="eastAsia"/>
                <w:bCs/>
                <w:szCs w:val="24"/>
              </w:rPr>
              <w:t>0.3</w:t>
            </w:r>
          </w:p>
        </w:tc>
        <w:tc>
          <w:tcPr>
            <w:tcW w:w="1840" w:type="dxa"/>
            <w:vMerge/>
            <w:tcBorders>
              <w:right w:val="nil"/>
            </w:tcBorders>
          </w:tcPr>
          <w:p w:rsidR="00D8380C" w:rsidRDefault="00D8380C">
            <w:pPr>
              <w:autoSpaceDE w:val="0"/>
              <w:autoSpaceDN w:val="0"/>
              <w:spacing w:line="360" w:lineRule="exact"/>
              <w:jc w:val="right"/>
              <w:rPr>
                <w:bCs/>
                <w:szCs w:val="24"/>
              </w:rPr>
            </w:pPr>
          </w:p>
        </w:tc>
      </w:tr>
      <w:tr w:rsidR="00D8380C">
        <w:tblPrEx>
          <w:tblCellMar>
            <w:top w:w="0" w:type="dxa"/>
            <w:bottom w:w="0" w:type="dxa"/>
          </w:tblCellMar>
        </w:tblPrEx>
        <w:tc>
          <w:tcPr>
            <w:tcW w:w="4548" w:type="dxa"/>
          </w:tcPr>
          <w:p w:rsidR="00D8380C" w:rsidRDefault="00D8380C">
            <w:pPr>
              <w:autoSpaceDE w:val="0"/>
              <w:autoSpaceDN w:val="0"/>
              <w:spacing w:line="360" w:lineRule="exact"/>
              <w:rPr>
                <w:rFonts w:hint="eastAsia"/>
                <w:bCs/>
                <w:szCs w:val="24"/>
              </w:rPr>
            </w:pPr>
            <w:r>
              <w:rPr>
                <w:rFonts w:hint="eastAsia"/>
                <w:bCs/>
                <w:szCs w:val="24"/>
              </w:rPr>
              <w:t>单位：人</w:t>
            </w:r>
          </w:p>
        </w:tc>
        <w:tc>
          <w:tcPr>
            <w:tcW w:w="1839" w:type="dxa"/>
          </w:tcPr>
          <w:p w:rsidR="00D8380C" w:rsidRDefault="00D8380C">
            <w:pPr>
              <w:wordWrap w:val="0"/>
              <w:autoSpaceDE w:val="0"/>
              <w:autoSpaceDN w:val="0"/>
              <w:spacing w:line="360" w:lineRule="exact"/>
              <w:jc w:val="right"/>
              <w:rPr>
                <w:rFonts w:hint="eastAsia"/>
                <w:bCs/>
                <w:szCs w:val="24"/>
              </w:rPr>
            </w:pPr>
          </w:p>
        </w:tc>
        <w:tc>
          <w:tcPr>
            <w:tcW w:w="1839" w:type="dxa"/>
          </w:tcPr>
          <w:p w:rsidR="00D8380C" w:rsidRDefault="00D8380C">
            <w:pPr>
              <w:autoSpaceDE w:val="0"/>
              <w:autoSpaceDN w:val="0"/>
              <w:spacing w:line="360" w:lineRule="exact"/>
              <w:jc w:val="right"/>
              <w:rPr>
                <w:rFonts w:hint="eastAsia"/>
                <w:bCs/>
                <w:szCs w:val="24"/>
              </w:rPr>
            </w:pPr>
          </w:p>
        </w:tc>
        <w:tc>
          <w:tcPr>
            <w:tcW w:w="1840" w:type="dxa"/>
          </w:tcPr>
          <w:p w:rsidR="00D8380C" w:rsidRDefault="00D8380C">
            <w:pPr>
              <w:autoSpaceDE w:val="0"/>
              <w:autoSpaceDN w:val="0"/>
              <w:spacing w:line="360" w:lineRule="exact"/>
              <w:jc w:val="center"/>
              <w:rPr>
                <w:rFonts w:hint="eastAsia"/>
                <w:bCs/>
                <w:szCs w:val="24"/>
              </w:rPr>
            </w:pPr>
            <w:r>
              <w:rPr>
                <w:rFonts w:hint="eastAsia"/>
                <w:bCs/>
                <w:szCs w:val="24"/>
              </w:rPr>
              <w:t>总计</w:t>
            </w:r>
          </w:p>
        </w:tc>
      </w:tr>
      <w:tr w:rsidR="00D8380C">
        <w:tblPrEx>
          <w:tblCellMar>
            <w:top w:w="0" w:type="dxa"/>
            <w:bottom w:w="0" w:type="dxa"/>
          </w:tblCellMar>
        </w:tblPrEx>
        <w:tc>
          <w:tcPr>
            <w:tcW w:w="4548" w:type="dxa"/>
          </w:tcPr>
          <w:p w:rsidR="00D8380C" w:rsidRDefault="00D8380C">
            <w:pPr>
              <w:autoSpaceDE w:val="0"/>
              <w:autoSpaceDN w:val="0"/>
              <w:spacing w:line="360" w:lineRule="exact"/>
              <w:rPr>
                <w:rFonts w:hint="eastAsia"/>
                <w:bCs/>
                <w:szCs w:val="24"/>
              </w:rPr>
            </w:pPr>
            <w:r>
              <w:rPr>
                <w:rFonts w:hint="eastAsia"/>
                <w:bCs/>
                <w:szCs w:val="24"/>
              </w:rPr>
              <w:t>总计</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149 623</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131 968</w:t>
            </w:r>
          </w:p>
        </w:tc>
        <w:tc>
          <w:tcPr>
            <w:tcW w:w="1840" w:type="dxa"/>
          </w:tcPr>
          <w:p w:rsidR="00D8380C" w:rsidRDefault="00D8380C">
            <w:pPr>
              <w:wordWrap w:val="0"/>
              <w:autoSpaceDE w:val="0"/>
              <w:autoSpaceDN w:val="0"/>
              <w:spacing w:line="360" w:lineRule="exact"/>
              <w:jc w:val="right"/>
              <w:rPr>
                <w:rFonts w:hint="eastAsia"/>
                <w:bCs/>
                <w:szCs w:val="24"/>
              </w:rPr>
            </w:pPr>
            <w:r>
              <w:rPr>
                <w:rFonts w:hint="eastAsia"/>
                <w:bCs/>
                <w:szCs w:val="24"/>
              </w:rPr>
              <w:t>281 591</w:t>
            </w:r>
          </w:p>
        </w:tc>
      </w:tr>
      <w:tr w:rsidR="00D8380C">
        <w:tblPrEx>
          <w:tblCellMar>
            <w:top w:w="0" w:type="dxa"/>
            <w:bottom w:w="0" w:type="dxa"/>
          </w:tblCellMar>
        </w:tblPrEx>
        <w:tc>
          <w:tcPr>
            <w:tcW w:w="4548" w:type="dxa"/>
          </w:tcPr>
          <w:p w:rsidR="00D8380C" w:rsidRDefault="00D8380C">
            <w:pPr>
              <w:autoSpaceDE w:val="0"/>
              <w:autoSpaceDN w:val="0"/>
              <w:spacing w:line="360" w:lineRule="exact"/>
              <w:rPr>
                <w:rFonts w:hint="eastAsia"/>
                <w:bCs/>
                <w:szCs w:val="24"/>
              </w:rPr>
            </w:pPr>
            <w:r>
              <w:rPr>
                <w:rFonts w:hint="eastAsia"/>
                <w:bCs/>
                <w:szCs w:val="24"/>
              </w:rPr>
              <w:t>无头衔者</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82 638</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103 112</w:t>
            </w:r>
          </w:p>
        </w:tc>
        <w:tc>
          <w:tcPr>
            <w:tcW w:w="1840" w:type="dxa"/>
          </w:tcPr>
          <w:p w:rsidR="00D8380C" w:rsidRDefault="00D8380C">
            <w:pPr>
              <w:wordWrap w:val="0"/>
              <w:autoSpaceDE w:val="0"/>
              <w:autoSpaceDN w:val="0"/>
              <w:spacing w:line="360" w:lineRule="exact"/>
              <w:jc w:val="right"/>
              <w:rPr>
                <w:rFonts w:hint="eastAsia"/>
                <w:bCs/>
                <w:szCs w:val="24"/>
              </w:rPr>
            </w:pPr>
            <w:r>
              <w:rPr>
                <w:rFonts w:hint="eastAsia"/>
                <w:bCs/>
                <w:szCs w:val="24"/>
              </w:rPr>
              <w:t>185 750</w:t>
            </w:r>
          </w:p>
        </w:tc>
      </w:tr>
      <w:tr w:rsidR="00D8380C">
        <w:tblPrEx>
          <w:tblCellMar>
            <w:top w:w="0" w:type="dxa"/>
            <w:bottom w:w="0" w:type="dxa"/>
          </w:tblCellMar>
        </w:tblPrEx>
        <w:tc>
          <w:tcPr>
            <w:tcW w:w="4548" w:type="dxa"/>
          </w:tcPr>
          <w:p w:rsidR="00D8380C" w:rsidRDefault="00D8380C">
            <w:pPr>
              <w:autoSpaceDE w:val="0"/>
              <w:autoSpaceDN w:val="0"/>
              <w:spacing w:line="360" w:lineRule="exact"/>
              <w:rPr>
                <w:rFonts w:hint="eastAsia"/>
                <w:bCs/>
                <w:szCs w:val="24"/>
              </w:rPr>
            </w:pPr>
            <w:r>
              <w:rPr>
                <w:rFonts w:hint="eastAsia"/>
                <w:bCs/>
                <w:szCs w:val="24"/>
              </w:rPr>
              <w:t>有头衔者</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66 985</w:t>
            </w:r>
          </w:p>
        </w:tc>
        <w:tc>
          <w:tcPr>
            <w:tcW w:w="1839" w:type="dxa"/>
          </w:tcPr>
          <w:p w:rsidR="00D8380C" w:rsidRDefault="00D8380C">
            <w:pPr>
              <w:wordWrap w:val="0"/>
              <w:autoSpaceDE w:val="0"/>
              <w:autoSpaceDN w:val="0"/>
              <w:spacing w:line="360" w:lineRule="exact"/>
              <w:jc w:val="right"/>
              <w:rPr>
                <w:rFonts w:hint="eastAsia"/>
                <w:bCs/>
                <w:szCs w:val="24"/>
              </w:rPr>
            </w:pPr>
            <w:r>
              <w:rPr>
                <w:rFonts w:hint="eastAsia"/>
                <w:bCs/>
                <w:szCs w:val="24"/>
              </w:rPr>
              <w:t>28 856</w:t>
            </w:r>
          </w:p>
        </w:tc>
        <w:tc>
          <w:tcPr>
            <w:tcW w:w="1840" w:type="dxa"/>
          </w:tcPr>
          <w:p w:rsidR="00D8380C" w:rsidRDefault="00D8380C">
            <w:pPr>
              <w:wordWrap w:val="0"/>
              <w:autoSpaceDE w:val="0"/>
              <w:autoSpaceDN w:val="0"/>
              <w:spacing w:line="360" w:lineRule="exact"/>
              <w:jc w:val="right"/>
              <w:rPr>
                <w:rFonts w:hint="eastAsia"/>
                <w:bCs/>
                <w:szCs w:val="24"/>
              </w:rPr>
            </w:pPr>
            <w:r>
              <w:rPr>
                <w:rFonts w:hint="eastAsia"/>
                <w:bCs/>
                <w:szCs w:val="24"/>
              </w:rPr>
              <w:t>95 841</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ascii="Arial Narrow" w:hAnsi="Arial Narrow" w:cs="Arial Narrow" w:hint="eastAsia"/>
          <w:color w:val="000000"/>
          <w:szCs w:val="16"/>
        </w:rPr>
        <w:t>社会保障统计数据。</w:t>
      </w:r>
    </w:p>
    <w:p w:rsidR="00D8380C" w:rsidRDefault="00D8380C">
      <w:pPr>
        <w:tabs>
          <w:tab w:val="num" w:pos="180"/>
        </w:tabs>
        <w:spacing w:after="240" w:line="360" w:lineRule="exact"/>
        <w:ind w:right="44"/>
        <w:rPr>
          <w:szCs w:val="24"/>
        </w:rPr>
      </w:pPr>
      <w:r>
        <w:rPr>
          <w:rFonts w:hint="eastAsia"/>
          <w:szCs w:val="24"/>
        </w:rPr>
        <w:t>2004</w:t>
      </w:r>
      <w:r>
        <w:rPr>
          <w:rFonts w:hint="eastAsia"/>
          <w:szCs w:val="24"/>
        </w:rPr>
        <w:t>年，</w:t>
      </w:r>
      <w:r>
        <w:rPr>
          <w:rFonts w:hint="eastAsia"/>
          <w:szCs w:val="24"/>
        </w:rPr>
        <w:t>36%</w:t>
      </w:r>
      <w:r>
        <w:rPr>
          <w:rFonts w:hint="eastAsia"/>
          <w:szCs w:val="24"/>
        </w:rPr>
        <w:t>的获得“最低保障收入”的家庭为妇女单亲家庭或抚养子女的妇女。</w:t>
      </w:r>
    </w:p>
    <w:p w:rsidR="00D8380C" w:rsidRDefault="00D8380C">
      <w:pPr>
        <w:spacing w:after="240" w:line="360" w:lineRule="exact"/>
        <w:ind w:right="150"/>
        <w:rPr>
          <w:rFonts w:hint="eastAsia"/>
          <w:szCs w:val="24"/>
        </w:rPr>
      </w:pPr>
      <w:r>
        <w:rPr>
          <w:rFonts w:hint="eastAsia"/>
          <w:szCs w:val="24"/>
        </w:rPr>
        <w:t xml:space="preserve"> </w:t>
      </w:r>
      <w:r>
        <w:rPr>
          <w:rFonts w:hint="eastAsia"/>
          <w:szCs w:val="24"/>
        </w:rPr>
        <w:t>“社会安置收入”为身体或精神残疾或患有慢性疾病或在很大程度上需要照料的老年人家庭提供特殊补助。</w:t>
      </w:r>
      <w:r>
        <w:rPr>
          <w:rFonts w:hint="eastAsia"/>
          <w:szCs w:val="24"/>
        </w:rPr>
        <w:t>1</w:t>
      </w:r>
      <w:r>
        <w:rPr>
          <w:rFonts w:hint="eastAsia"/>
          <w:szCs w:val="24"/>
        </w:rPr>
        <w:t>月</w:t>
      </w:r>
      <w:r>
        <w:rPr>
          <w:rFonts w:hint="eastAsia"/>
          <w:szCs w:val="24"/>
        </w:rPr>
        <w:t>26</w:t>
      </w:r>
      <w:r>
        <w:rPr>
          <w:rFonts w:hint="eastAsia"/>
          <w:szCs w:val="24"/>
        </w:rPr>
        <w:t>日第</w:t>
      </w:r>
      <w:r>
        <w:rPr>
          <w:rFonts w:hint="eastAsia"/>
          <w:szCs w:val="24"/>
        </w:rPr>
        <w:t>105/2004</w:t>
      </w:r>
      <w:r>
        <w:rPr>
          <w:rFonts w:hint="eastAsia"/>
          <w:szCs w:val="24"/>
        </w:rPr>
        <w:t>号部长令确定了这些福利的补助。</w:t>
      </w:r>
    </w:p>
    <w:p w:rsidR="00D8380C" w:rsidRDefault="00D8380C">
      <w:pPr>
        <w:pStyle w:val="H2"/>
      </w:pPr>
      <w:r>
        <w:rPr>
          <w:rFonts w:hint="eastAsia"/>
        </w:rPr>
        <w:t>失业补助</w:t>
      </w:r>
    </w:p>
    <w:p w:rsidR="00D8380C" w:rsidRDefault="00D8380C">
      <w:pPr>
        <w:pStyle w:val="BodyText"/>
        <w:tabs>
          <w:tab w:val="num" w:pos="0"/>
        </w:tabs>
        <w:spacing w:after="240" w:line="360" w:lineRule="exact"/>
        <w:ind w:right="44"/>
        <w:outlineLvl w:val="0"/>
        <w:rPr>
          <w:rFonts w:hint="eastAsia"/>
          <w:sz w:val="21"/>
          <w:szCs w:val="24"/>
        </w:rPr>
      </w:pPr>
      <w:bookmarkStart w:id="35" w:name="_Toc183423524"/>
      <w:r>
        <w:rPr>
          <w:rFonts w:hint="eastAsia"/>
          <w:sz w:val="21"/>
          <w:szCs w:val="24"/>
        </w:rPr>
        <w:t>最近两年来，获得失业补助的人口中大部分为妇女。这是因为，妇女找到新的工作要比男性花费更长时间。</w:t>
      </w:r>
    </w:p>
    <w:p w:rsidR="00D8380C" w:rsidRDefault="00D8380C">
      <w:pPr>
        <w:autoSpaceDE w:val="0"/>
        <w:autoSpaceDN w:val="0"/>
        <w:spacing w:after="240" w:line="360" w:lineRule="exact"/>
        <w:jc w:val="center"/>
        <w:rPr>
          <w:rFonts w:ascii="SimHei" w:eastAsia="SimHei"/>
          <w:bCs/>
          <w:color w:val="FF0000"/>
          <w:szCs w:val="24"/>
        </w:rPr>
      </w:pPr>
      <w:bookmarkStart w:id="36" w:name="_Toc183423525"/>
      <w:bookmarkEnd w:id="35"/>
      <w:r>
        <w:rPr>
          <w:rFonts w:ascii="SimHei" w:eastAsia="SimHei"/>
          <w:bCs/>
          <w:color w:val="FF0000"/>
          <w:szCs w:val="24"/>
        </w:rPr>
        <w:br w:type="page"/>
      </w:r>
      <w:r>
        <w:rPr>
          <w:rFonts w:ascii="SimHei" w:eastAsia="SimHei" w:hint="eastAsia"/>
          <w:bCs/>
          <w:color w:val="FF0000"/>
          <w:szCs w:val="24"/>
        </w:rPr>
        <w:t>按性别分列的获得失业补助的人口</w:t>
      </w:r>
      <w:bookmarkEnd w:id="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8"/>
        <w:gridCol w:w="1159"/>
        <w:gridCol w:w="1160"/>
        <w:gridCol w:w="1160"/>
        <w:gridCol w:w="1159"/>
        <w:gridCol w:w="1160"/>
        <w:gridCol w:w="1160"/>
      </w:tblGrid>
      <w:tr w:rsidR="00D8380C">
        <w:tblPrEx>
          <w:tblCellMar>
            <w:top w:w="0" w:type="dxa"/>
            <w:bottom w:w="0" w:type="dxa"/>
          </w:tblCellMar>
        </w:tblPrEx>
        <w:trPr>
          <w:cantSplit/>
        </w:trPr>
        <w:tc>
          <w:tcPr>
            <w:tcW w:w="3108" w:type="dxa"/>
          </w:tcPr>
          <w:p w:rsidR="00D8380C" w:rsidRDefault="00D8380C">
            <w:pPr>
              <w:pStyle w:val="BodyText"/>
              <w:tabs>
                <w:tab w:val="num" w:pos="0"/>
              </w:tabs>
              <w:spacing w:line="360" w:lineRule="exact"/>
              <w:ind w:right="45"/>
              <w:jc w:val="center"/>
              <w:outlineLvl w:val="0"/>
              <w:rPr>
                <w:rFonts w:ascii="Times New Roman"/>
                <w:bCs/>
                <w:sz w:val="21"/>
                <w:szCs w:val="24"/>
              </w:rPr>
            </w:pPr>
          </w:p>
        </w:tc>
        <w:tc>
          <w:tcPr>
            <w:tcW w:w="2319" w:type="dxa"/>
            <w:gridSpan w:val="2"/>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2004</w:t>
            </w:r>
            <w:r>
              <w:rPr>
                <w:rFonts w:ascii="Times New Roman" w:hint="eastAsia"/>
                <w:bCs/>
                <w:sz w:val="21"/>
                <w:szCs w:val="24"/>
              </w:rPr>
              <w:t>年</w:t>
            </w:r>
          </w:p>
        </w:tc>
        <w:tc>
          <w:tcPr>
            <w:tcW w:w="2319" w:type="dxa"/>
            <w:gridSpan w:val="2"/>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2005</w:t>
            </w:r>
            <w:r>
              <w:rPr>
                <w:rFonts w:ascii="Times New Roman" w:hint="eastAsia"/>
                <w:bCs/>
                <w:sz w:val="21"/>
                <w:szCs w:val="24"/>
              </w:rPr>
              <w:t>年</w:t>
            </w:r>
          </w:p>
        </w:tc>
        <w:tc>
          <w:tcPr>
            <w:tcW w:w="2320" w:type="dxa"/>
            <w:gridSpan w:val="2"/>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2006</w:t>
            </w:r>
            <w:r>
              <w:rPr>
                <w:rFonts w:ascii="Times New Roman" w:hint="eastAsia"/>
                <w:bCs/>
                <w:sz w:val="21"/>
                <w:szCs w:val="24"/>
              </w:rPr>
              <w:t>年</w:t>
            </w:r>
          </w:p>
        </w:tc>
      </w:tr>
      <w:tr w:rsidR="00D8380C">
        <w:tblPrEx>
          <w:tblCellMar>
            <w:top w:w="0" w:type="dxa"/>
            <w:bottom w:w="0" w:type="dxa"/>
          </w:tblCellMar>
        </w:tblPrEx>
        <w:tc>
          <w:tcPr>
            <w:tcW w:w="3108" w:type="dxa"/>
          </w:tcPr>
          <w:p w:rsidR="00D8380C" w:rsidRDefault="00D8380C">
            <w:pPr>
              <w:pStyle w:val="BodyText"/>
              <w:tabs>
                <w:tab w:val="num" w:pos="0"/>
              </w:tabs>
              <w:spacing w:line="360" w:lineRule="exact"/>
              <w:ind w:right="45"/>
              <w:jc w:val="left"/>
              <w:outlineLvl w:val="0"/>
              <w:rPr>
                <w:rFonts w:ascii="Times New Roman" w:hint="eastAsia"/>
                <w:bCs/>
                <w:sz w:val="21"/>
                <w:szCs w:val="24"/>
              </w:rPr>
            </w:pPr>
            <w:r>
              <w:rPr>
                <w:rFonts w:ascii="Times New Roman" w:hint="eastAsia"/>
                <w:bCs/>
                <w:sz w:val="21"/>
                <w:szCs w:val="24"/>
              </w:rPr>
              <w:t>单位：人</w:t>
            </w:r>
          </w:p>
        </w:tc>
        <w:tc>
          <w:tcPr>
            <w:tcW w:w="1159"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总计</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女</w:t>
            </w:r>
            <w:r>
              <w:rPr>
                <w:rFonts w:ascii="Times New Roman" w:hint="eastAsia"/>
                <w:bCs/>
                <w:sz w:val="21"/>
                <w:szCs w:val="24"/>
              </w:rPr>
              <w:t>/%</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总计</w:t>
            </w:r>
          </w:p>
        </w:tc>
        <w:tc>
          <w:tcPr>
            <w:tcW w:w="1159"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女</w:t>
            </w:r>
            <w:r>
              <w:rPr>
                <w:rFonts w:ascii="Times New Roman" w:hint="eastAsia"/>
                <w:bCs/>
                <w:sz w:val="21"/>
                <w:szCs w:val="24"/>
              </w:rPr>
              <w:t>/%</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总计</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女</w:t>
            </w:r>
            <w:r>
              <w:rPr>
                <w:rFonts w:ascii="Times New Roman" w:hint="eastAsia"/>
                <w:bCs/>
                <w:sz w:val="21"/>
                <w:szCs w:val="24"/>
              </w:rPr>
              <w:t>/%</w:t>
            </w:r>
          </w:p>
        </w:tc>
      </w:tr>
      <w:tr w:rsidR="00D8380C">
        <w:tblPrEx>
          <w:tblCellMar>
            <w:top w:w="0" w:type="dxa"/>
            <w:bottom w:w="0" w:type="dxa"/>
          </w:tblCellMar>
        </w:tblPrEx>
        <w:tc>
          <w:tcPr>
            <w:tcW w:w="3108" w:type="dxa"/>
          </w:tcPr>
          <w:p w:rsidR="00D8380C" w:rsidRDefault="00D8380C">
            <w:pPr>
              <w:pStyle w:val="BodyText"/>
              <w:tabs>
                <w:tab w:val="num" w:pos="0"/>
              </w:tabs>
              <w:spacing w:line="360" w:lineRule="exact"/>
              <w:ind w:right="45"/>
              <w:jc w:val="left"/>
              <w:outlineLvl w:val="0"/>
              <w:rPr>
                <w:rFonts w:ascii="Times New Roman" w:hint="eastAsia"/>
                <w:bCs/>
                <w:sz w:val="21"/>
                <w:szCs w:val="24"/>
              </w:rPr>
            </w:pPr>
            <w:r>
              <w:rPr>
                <w:rFonts w:ascii="Times New Roman" w:hint="eastAsia"/>
                <w:bCs/>
                <w:sz w:val="21"/>
                <w:szCs w:val="24"/>
              </w:rPr>
              <w:t>总计</w:t>
            </w:r>
          </w:p>
        </w:tc>
        <w:tc>
          <w:tcPr>
            <w:tcW w:w="1159" w:type="dxa"/>
          </w:tcPr>
          <w:p w:rsidR="00D8380C" w:rsidRDefault="00D8380C">
            <w:pPr>
              <w:pStyle w:val="BodyText"/>
              <w:tabs>
                <w:tab w:val="num" w:pos="0"/>
              </w:tabs>
              <w:spacing w:line="360" w:lineRule="exact"/>
              <w:ind w:right="45"/>
              <w:jc w:val="right"/>
              <w:outlineLvl w:val="0"/>
              <w:rPr>
                <w:rFonts w:ascii="Times New Roman" w:hint="eastAsia"/>
                <w:bCs/>
                <w:sz w:val="21"/>
                <w:szCs w:val="24"/>
              </w:rPr>
            </w:pPr>
            <w:r>
              <w:rPr>
                <w:rFonts w:ascii="Times New Roman" w:hint="eastAsia"/>
                <w:bCs/>
                <w:sz w:val="21"/>
                <w:szCs w:val="24"/>
              </w:rPr>
              <w:t>534 829</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43.6</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558 001</w:t>
            </w:r>
          </w:p>
        </w:tc>
        <w:tc>
          <w:tcPr>
            <w:tcW w:w="1159"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56.1</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559 070</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56.2</w:t>
            </w:r>
          </w:p>
        </w:tc>
      </w:tr>
      <w:tr w:rsidR="00D8380C">
        <w:tblPrEx>
          <w:tblCellMar>
            <w:top w:w="0" w:type="dxa"/>
            <w:bottom w:w="0" w:type="dxa"/>
          </w:tblCellMar>
        </w:tblPrEx>
        <w:tc>
          <w:tcPr>
            <w:tcW w:w="3108" w:type="dxa"/>
          </w:tcPr>
          <w:p w:rsidR="00D8380C" w:rsidRDefault="00D8380C">
            <w:pPr>
              <w:pStyle w:val="BodyText"/>
              <w:tabs>
                <w:tab w:val="num" w:pos="0"/>
              </w:tabs>
              <w:spacing w:line="360" w:lineRule="exact"/>
              <w:ind w:right="45"/>
              <w:jc w:val="left"/>
              <w:outlineLvl w:val="0"/>
              <w:rPr>
                <w:rFonts w:ascii="Times New Roman" w:hint="eastAsia"/>
                <w:bCs/>
                <w:sz w:val="21"/>
                <w:szCs w:val="24"/>
              </w:rPr>
            </w:pPr>
            <w:r>
              <w:rPr>
                <w:rFonts w:ascii="Times New Roman" w:hint="eastAsia"/>
                <w:bCs/>
                <w:sz w:val="21"/>
                <w:szCs w:val="24"/>
              </w:rPr>
              <w:t>失业补助</w:t>
            </w:r>
          </w:p>
        </w:tc>
        <w:tc>
          <w:tcPr>
            <w:tcW w:w="1159" w:type="dxa"/>
          </w:tcPr>
          <w:p w:rsidR="00D8380C" w:rsidRDefault="00D8380C">
            <w:pPr>
              <w:pStyle w:val="BodyText"/>
              <w:tabs>
                <w:tab w:val="num" w:pos="0"/>
              </w:tabs>
              <w:spacing w:line="360" w:lineRule="exact"/>
              <w:ind w:right="45"/>
              <w:jc w:val="right"/>
              <w:outlineLvl w:val="0"/>
              <w:rPr>
                <w:rFonts w:ascii="Times New Roman" w:hint="eastAsia"/>
                <w:bCs/>
                <w:sz w:val="21"/>
                <w:szCs w:val="24"/>
              </w:rPr>
            </w:pPr>
            <w:r>
              <w:rPr>
                <w:rFonts w:ascii="Times New Roman" w:hint="eastAsia"/>
                <w:bCs/>
                <w:sz w:val="21"/>
                <w:szCs w:val="24"/>
              </w:rPr>
              <w:t>371 636</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45.9</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398 018</w:t>
            </w:r>
          </w:p>
        </w:tc>
        <w:tc>
          <w:tcPr>
            <w:tcW w:w="1159"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53.9</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399 966</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54.1</w:t>
            </w:r>
          </w:p>
        </w:tc>
      </w:tr>
      <w:tr w:rsidR="00D8380C">
        <w:tblPrEx>
          <w:tblCellMar>
            <w:top w:w="0" w:type="dxa"/>
            <w:bottom w:w="0" w:type="dxa"/>
          </w:tblCellMar>
        </w:tblPrEx>
        <w:tc>
          <w:tcPr>
            <w:tcW w:w="3108" w:type="dxa"/>
          </w:tcPr>
          <w:p w:rsidR="00D8380C" w:rsidRDefault="00D8380C">
            <w:pPr>
              <w:pStyle w:val="BodyText"/>
              <w:tabs>
                <w:tab w:val="num" w:pos="0"/>
              </w:tabs>
              <w:spacing w:line="360" w:lineRule="exact"/>
              <w:ind w:right="45"/>
              <w:jc w:val="left"/>
              <w:outlineLvl w:val="0"/>
              <w:rPr>
                <w:rFonts w:ascii="Times New Roman" w:hint="eastAsia"/>
                <w:bCs/>
                <w:sz w:val="21"/>
                <w:szCs w:val="24"/>
              </w:rPr>
            </w:pPr>
            <w:r>
              <w:rPr>
                <w:rFonts w:ascii="Times New Roman" w:hint="eastAsia"/>
                <w:bCs/>
                <w:sz w:val="21"/>
                <w:szCs w:val="24"/>
              </w:rPr>
              <w:t>首批社会失业补助</w:t>
            </w:r>
          </w:p>
        </w:tc>
        <w:tc>
          <w:tcPr>
            <w:tcW w:w="1159"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85 984</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37.9</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72 522</w:t>
            </w:r>
          </w:p>
        </w:tc>
        <w:tc>
          <w:tcPr>
            <w:tcW w:w="1159"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61.4</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67 580</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61.2</w:t>
            </w:r>
          </w:p>
        </w:tc>
      </w:tr>
      <w:tr w:rsidR="00D8380C">
        <w:tblPrEx>
          <w:tblCellMar>
            <w:top w:w="0" w:type="dxa"/>
            <w:bottom w:w="0" w:type="dxa"/>
          </w:tblCellMar>
        </w:tblPrEx>
        <w:tc>
          <w:tcPr>
            <w:tcW w:w="3108" w:type="dxa"/>
          </w:tcPr>
          <w:p w:rsidR="00D8380C" w:rsidRDefault="00D8380C">
            <w:pPr>
              <w:pStyle w:val="BodyText"/>
              <w:tabs>
                <w:tab w:val="num" w:pos="0"/>
              </w:tabs>
              <w:spacing w:line="360" w:lineRule="exact"/>
              <w:ind w:right="45"/>
              <w:jc w:val="left"/>
              <w:outlineLvl w:val="0"/>
              <w:rPr>
                <w:rFonts w:ascii="Times New Roman" w:hint="eastAsia"/>
                <w:bCs/>
                <w:sz w:val="21"/>
                <w:szCs w:val="24"/>
              </w:rPr>
            </w:pPr>
            <w:r>
              <w:rPr>
                <w:rFonts w:ascii="Times New Roman" w:hint="eastAsia"/>
                <w:bCs/>
                <w:sz w:val="21"/>
                <w:szCs w:val="24"/>
              </w:rPr>
              <w:t>后续社会失业补助</w:t>
            </w:r>
          </w:p>
        </w:tc>
        <w:tc>
          <w:tcPr>
            <w:tcW w:w="1159"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76 590</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38.5</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86 973</w:t>
            </w:r>
          </w:p>
        </w:tc>
        <w:tc>
          <w:tcPr>
            <w:tcW w:w="1159"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61.4</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91 062</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61.8</w:t>
            </w:r>
          </w:p>
        </w:tc>
      </w:tr>
      <w:tr w:rsidR="00D8380C">
        <w:tblPrEx>
          <w:tblCellMar>
            <w:top w:w="0" w:type="dxa"/>
            <w:bottom w:w="0" w:type="dxa"/>
          </w:tblCellMar>
        </w:tblPrEx>
        <w:tc>
          <w:tcPr>
            <w:tcW w:w="3108" w:type="dxa"/>
          </w:tcPr>
          <w:p w:rsidR="00D8380C" w:rsidRDefault="00D8380C">
            <w:pPr>
              <w:pStyle w:val="BodyText"/>
              <w:tabs>
                <w:tab w:val="num" w:pos="0"/>
              </w:tabs>
              <w:spacing w:line="360" w:lineRule="exact"/>
              <w:ind w:right="45"/>
              <w:jc w:val="left"/>
              <w:outlineLvl w:val="0"/>
              <w:rPr>
                <w:rFonts w:ascii="Times New Roman" w:hint="eastAsia"/>
                <w:bCs/>
                <w:sz w:val="21"/>
                <w:szCs w:val="24"/>
              </w:rPr>
            </w:pPr>
            <w:r>
              <w:rPr>
                <w:rFonts w:ascii="Times New Roman" w:hint="eastAsia"/>
                <w:bCs/>
                <w:sz w:val="21"/>
                <w:szCs w:val="24"/>
              </w:rPr>
              <w:t>社会失业补助延展</w:t>
            </w:r>
          </w:p>
        </w:tc>
        <w:tc>
          <w:tcPr>
            <w:tcW w:w="1159"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619</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40.5</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488</w:t>
            </w:r>
          </w:p>
        </w:tc>
        <w:tc>
          <w:tcPr>
            <w:tcW w:w="1159"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60.2</w:t>
            </w:r>
          </w:p>
        </w:tc>
        <w:tc>
          <w:tcPr>
            <w:tcW w:w="1160" w:type="dxa"/>
          </w:tcPr>
          <w:p w:rsidR="00D8380C" w:rsidRDefault="00D8380C">
            <w:pPr>
              <w:pStyle w:val="BodyText"/>
              <w:tabs>
                <w:tab w:val="num" w:pos="0"/>
              </w:tabs>
              <w:wordWrap w:val="0"/>
              <w:spacing w:line="360" w:lineRule="exact"/>
              <w:ind w:right="45"/>
              <w:jc w:val="right"/>
              <w:outlineLvl w:val="0"/>
              <w:rPr>
                <w:rFonts w:ascii="Times New Roman" w:hint="eastAsia"/>
                <w:bCs/>
                <w:sz w:val="21"/>
                <w:szCs w:val="24"/>
              </w:rPr>
            </w:pPr>
            <w:r>
              <w:rPr>
                <w:rFonts w:ascii="Times New Roman" w:hint="eastAsia"/>
                <w:bCs/>
                <w:sz w:val="21"/>
                <w:szCs w:val="24"/>
              </w:rPr>
              <w:t>462</w:t>
            </w:r>
          </w:p>
        </w:tc>
        <w:tc>
          <w:tcPr>
            <w:tcW w:w="1160" w:type="dxa"/>
          </w:tcPr>
          <w:p w:rsidR="00D8380C" w:rsidRDefault="00D8380C">
            <w:pPr>
              <w:pStyle w:val="BodyText"/>
              <w:tabs>
                <w:tab w:val="num" w:pos="0"/>
              </w:tabs>
              <w:spacing w:line="360" w:lineRule="exact"/>
              <w:ind w:right="45"/>
              <w:jc w:val="center"/>
              <w:outlineLvl w:val="0"/>
              <w:rPr>
                <w:rFonts w:ascii="Times New Roman" w:hint="eastAsia"/>
                <w:bCs/>
                <w:sz w:val="21"/>
                <w:szCs w:val="24"/>
              </w:rPr>
            </w:pPr>
            <w:r>
              <w:rPr>
                <w:rFonts w:ascii="Times New Roman" w:hint="eastAsia"/>
                <w:bCs/>
                <w:sz w:val="21"/>
                <w:szCs w:val="24"/>
              </w:rPr>
              <w:t>60.6</w:t>
            </w:r>
          </w:p>
        </w:tc>
      </w:tr>
    </w:tbl>
    <w:p w:rsidR="00D8380C" w:rsidRDefault="00D8380C">
      <w:pPr>
        <w:autoSpaceDE w:val="0"/>
        <w:autoSpaceDN w:val="0"/>
        <w:spacing w:after="240" w:line="360" w:lineRule="exact"/>
        <w:rPr>
          <w:szCs w:val="24"/>
        </w:rPr>
      </w:pPr>
      <w:r>
        <w:rPr>
          <w:rFonts w:eastAsia="KaiTi_GB2312" w:hint="eastAsia"/>
          <w:color w:val="0000FF"/>
          <w:szCs w:val="24"/>
        </w:rPr>
        <w:t>资料来源：</w:t>
      </w:r>
      <w:r>
        <w:rPr>
          <w:rFonts w:ascii="Arial Narrow" w:hAnsi="Arial Narrow" w:cs="Arial Narrow" w:hint="eastAsia"/>
          <w:color w:val="000000"/>
          <w:szCs w:val="16"/>
        </w:rPr>
        <w:t>社会保障统计数据。</w:t>
      </w:r>
    </w:p>
    <w:p w:rsidR="00D8380C" w:rsidRDefault="00D8380C">
      <w:pPr>
        <w:pStyle w:val="H2"/>
      </w:pPr>
      <w:r>
        <w:rPr>
          <w:rFonts w:hint="eastAsia"/>
        </w:rPr>
        <w:t>妇女与创业</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根据本年度企业创办观察所</w:t>
      </w:r>
      <w:r>
        <w:rPr>
          <w:rStyle w:val="FootnoteReference"/>
          <w:rFonts w:ascii="Times New Roman" w:hAnsi="Times New Roman"/>
          <w:sz w:val="21"/>
          <w:szCs w:val="24"/>
        </w:rPr>
        <w:footnoteReference w:id="65"/>
      </w:r>
      <w:r>
        <w:rPr>
          <w:rFonts w:ascii="Times New Roman" w:hAnsi="Times New Roman" w:hint="eastAsia"/>
          <w:sz w:val="21"/>
          <w:szCs w:val="24"/>
          <w:lang w:eastAsia="zh-CN"/>
        </w:rPr>
        <w:t>项目的数据，大约三分之一的企业家为妇女。其中绝大多数，占到近</w:t>
      </w:r>
      <w:r>
        <w:rPr>
          <w:rFonts w:ascii="Times New Roman" w:hAnsi="Times New Roman" w:hint="eastAsia"/>
          <w:sz w:val="21"/>
          <w:szCs w:val="24"/>
          <w:lang w:eastAsia="zh-CN"/>
        </w:rPr>
        <w:t>90%</w:t>
      </w:r>
      <w:r>
        <w:rPr>
          <w:rFonts w:ascii="Times New Roman" w:hAnsi="Times New Roman" w:hint="eastAsia"/>
          <w:sz w:val="21"/>
          <w:szCs w:val="24"/>
          <w:lang w:eastAsia="zh-CN"/>
        </w:rPr>
        <w:t>打算真正参与到自己的企业中去，这一点很重要。这些妇女中，有四分之三的妇女持有近一半的合伙权，</w:t>
      </w:r>
      <w:r>
        <w:rPr>
          <w:rFonts w:ascii="Times New Roman" w:hAnsi="Times New Roman" w:hint="eastAsia"/>
          <w:sz w:val="21"/>
          <w:szCs w:val="24"/>
          <w:lang w:eastAsia="zh-CN"/>
        </w:rPr>
        <w:t>30%</w:t>
      </w:r>
      <w:r>
        <w:rPr>
          <w:rFonts w:ascii="Times New Roman" w:hAnsi="Times New Roman" w:hint="eastAsia"/>
          <w:sz w:val="21"/>
          <w:szCs w:val="24"/>
          <w:lang w:eastAsia="zh-CN"/>
        </w:rPr>
        <w:t>的妇女则在很大程度上参与自己公司的事务。另外，有四分之一的妇女拥有</w:t>
      </w:r>
      <w:r>
        <w:rPr>
          <w:rFonts w:ascii="Times New Roman" w:hAnsi="Times New Roman" w:hint="eastAsia"/>
          <w:sz w:val="21"/>
          <w:szCs w:val="24"/>
          <w:lang w:eastAsia="zh-CN"/>
        </w:rPr>
        <w:t>100%</w:t>
      </w:r>
      <w:r>
        <w:rPr>
          <w:rFonts w:ascii="Times New Roman" w:hAnsi="Times New Roman" w:hint="eastAsia"/>
          <w:sz w:val="21"/>
          <w:szCs w:val="24"/>
          <w:lang w:eastAsia="zh-CN"/>
        </w:rPr>
        <w:t>的合伙权，是公司唯一的承包人。应当指出的是，在</w:t>
      </w:r>
      <w:r>
        <w:rPr>
          <w:rFonts w:ascii="Times New Roman" w:hAnsi="Times New Roman" w:hint="eastAsia"/>
          <w:sz w:val="21"/>
          <w:szCs w:val="24"/>
          <w:lang w:eastAsia="zh-CN"/>
        </w:rPr>
        <w:t>26</w:t>
      </w:r>
      <w:r>
        <w:rPr>
          <w:rFonts w:ascii="Times New Roman" w:hAnsi="Times New Roman" w:hint="eastAsia"/>
          <w:sz w:val="21"/>
          <w:szCs w:val="24"/>
          <w:lang w:eastAsia="zh-CN"/>
        </w:rPr>
        <w:t>到</w:t>
      </w:r>
      <w:r>
        <w:rPr>
          <w:rFonts w:ascii="Times New Roman" w:hAnsi="Times New Roman" w:hint="eastAsia"/>
          <w:sz w:val="21"/>
          <w:szCs w:val="24"/>
          <w:lang w:eastAsia="zh-CN"/>
        </w:rPr>
        <w:t>35</w:t>
      </w:r>
      <w:r>
        <w:rPr>
          <w:rFonts w:ascii="Times New Roman" w:hAnsi="Times New Roman" w:hint="eastAsia"/>
          <w:sz w:val="21"/>
          <w:szCs w:val="24"/>
          <w:lang w:eastAsia="zh-CN"/>
        </w:rPr>
        <w:t>岁的年轻企业家中，妇女所占比例稍高，大约占到了</w:t>
      </w:r>
      <w:r>
        <w:rPr>
          <w:rFonts w:ascii="Times New Roman" w:hAnsi="Times New Roman" w:hint="eastAsia"/>
          <w:sz w:val="21"/>
          <w:szCs w:val="24"/>
          <w:lang w:eastAsia="zh-CN"/>
        </w:rPr>
        <w:t>40%</w:t>
      </w:r>
      <w:r>
        <w:rPr>
          <w:rFonts w:ascii="Times New Roman" w:hAnsi="Times New Roman" w:hint="eastAsia"/>
          <w:sz w:val="21"/>
          <w:szCs w:val="24"/>
          <w:lang w:eastAsia="zh-CN"/>
        </w:rPr>
        <w:t>，说明新一代人男女的任职人数更加趋于两性平衡。</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以往的经验是，更多创业者为男性（一半以上的男性在工作过程中已经开始创办企业）。但是，过去有三分之一的妇女也有经营企业的类似经验，所以企业管理对她们而言并不陌生。</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尽管如此，男性新型企业家的比例还是高于女性。而且，这次调查结果显示，创业前作雇员的女性多于男性，同时，原先失业的妇女或家庭主妇的比例也相当高。因此这种方面存在很多差异。</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为了创造革新、保障家庭经济稳定或抓住机会是葡萄牙男子和妇女创业的主要动力。但是，妇女往往更重视经济因素，特别是财力稳定，而男子相对而言更注重新事物的创造。</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个人成就是男子和妇女开创企业的又一个重要动力，对于妇女也具有重要意义（近</w:t>
      </w:r>
      <w:r>
        <w:rPr>
          <w:rFonts w:ascii="Times New Roman" w:hAnsi="Times New Roman" w:hint="eastAsia"/>
          <w:sz w:val="21"/>
          <w:szCs w:val="24"/>
          <w:lang w:eastAsia="zh-CN"/>
        </w:rPr>
        <w:t>40%</w:t>
      </w:r>
      <w:r>
        <w:rPr>
          <w:rFonts w:ascii="Times New Roman" w:hAnsi="Times New Roman" w:hint="eastAsia"/>
          <w:sz w:val="21"/>
          <w:szCs w:val="24"/>
          <w:lang w:eastAsia="zh-CN"/>
        </w:rPr>
        <w:t>的妇女和</w:t>
      </w:r>
      <w:r>
        <w:rPr>
          <w:rFonts w:ascii="Times New Roman" w:hAnsi="Times New Roman" w:hint="eastAsia"/>
          <w:sz w:val="21"/>
          <w:szCs w:val="24"/>
          <w:lang w:eastAsia="zh-CN"/>
        </w:rPr>
        <w:t>28%</w:t>
      </w:r>
      <w:r>
        <w:rPr>
          <w:rFonts w:ascii="Times New Roman" w:hAnsi="Times New Roman" w:hint="eastAsia"/>
          <w:sz w:val="21"/>
          <w:szCs w:val="24"/>
          <w:lang w:eastAsia="zh-CN"/>
        </w:rPr>
        <w:t>的男子指出了这一点）。这可能与他们原先的职业经历有关。实际上，尽管绝大多数企业家（包括男子和妇女）对他们原先的职业感到满意或者甚至非常满意，但是不满意的妇女较多，特别是原先失业或从事家务劳动的妇女。可以充分理解的是，个人成就在这些方面具有特殊重要的意义。</w:t>
      </w:r>
    </w:p>
    <w:p w:rsidR="00D8380C" w:rsidRDefault="00D8380C">
      <w:pPr>
        <w:pStyle w:val="H2"/>
      </w:pPr>
      <w:r>
        <w:rPr>
          <w:rFonts w:hint="eastAsia"/>
        </w:rPr>
        <w:t>妇女与面向企业家和企业的公共支助计划</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尽管本报告审查期间这些方案没有采取积极的行动，但是葡萄牙女企业家和女商人是经济活动现代化鼓励性方案（第三个社群支助框架）中鼓励性计划的重要受益者。</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在葡萄牙中小企业支助创新公共机构（</w:t>
      </w:r>
      <w:r>
        <w:rPr>
          <w:rFonts w:ascii="Times New Roman" w:hAnsi="Times New Roman"/>
          <w:sz w:val="21"/>
          <w:szCs w:val="24"/>
          <w:lang w:eastAsia="zh-CN"/>
        </w:rPr>
        <w:t>IAPMEI</w:t>
      </w:r>
      <w:r>
        <w:rPr>
          <w:rFonts w:ascii="Times New Roman" w:hAnsi="Times New Roman" w:hint="eastAsia"/>
          <w:sz w:val="21"/>
          <w:szCs w:val="24"/>
          <w:lang w:eastAsia="zh-CN"/>
        </w:rPr>
        <w:t>）开展的鼓励性计划方面，</w:t>
      </w:r>
      <w:r>
        <w:rPr>
          <w:rFonts w:ascii="Times New Roman" w:hAnsi="Times New Roman" w:hint="eastAsia"/>
          <w:sz w:val="21"/>
          <w:szCs w:val="24"/>
          <w:lang w:eastAsia="zh-CN"/>
        </w:rPr>
        <w:t>2006</w:t>
      </w:r>
      <w:r>
        <w:rPr>
          <w:rFonts w:ascii="Times New Roman" w:hAnsi="Times New Roman" w:hint="eastAsia"/>
          <w:sz w:val="21"/>
          <w:szCs w:val="24"/>
          <w:lang w:eastAsia="zh-CN"/>
        </w:rPr>
        <w:t>年和</w:t>
      </w:r>
      <w:r>
        <w:rPr>
          <w:rFonts w:ascii="Times New Roman" w:hAnsi="Times New Roman" w:hint="eastAsia"/>
          <w:sz w:val="21"/>
          <w:szCs w:val="24"/>
          <w:lang w:eastAsia="zh-CN"/>
        </w:rPr>
        <w:t>2007</w:t>
      </w:r>
      <w:r>
        <w:rPr>
          <w:rFonts w:ascii="Times New Roman" w:hAnsi="Times New Roman" w:hint="eastAsia"/>
          <w:sz w:val="21"/>
          <w:szCs w:val="24"/>
          <w:lang w:eastAsia="zh-CN"/>
        </w:rPr>
        <w:t>年上半年选择的获得投资方面经济资助的项目中，有</w:t>
      </w:r>
      <w:r>
        <w:rPr>
          <w:rFonts w:ascii="Times New Roman" w:hAnsi="Times New Roman" w:hint="eastAsia"/>
          <w:sz w:val="21"/>
          <w:szCs w:val="24"/>
          <w:lang w:eastAsia="zh-CN"/>
        </w:rPr>
        <w:t>54%</w:t>
      </w:r>
      <w:r>
        <w:rPr>
          <w:rFonts w:ascii="Times New Roman" w:hAnsi="Times New Roman" w:hint="eastAsia"/>
          <w:sz w:val="21"/>
          <w:szCs w:val="24"/>
          <w:lang w:eastAsia="zh-CN"/>
        </w:rPr>
        <w:t>的项目得到了有女性合伙人的公司的推动（</w:t>
      </w:r>
      <w:r>
        <w:rPr>
          <w:rFonts w:ascii="Times New Roman" w:hAnsi="Times New Roman" w:hint="eastAsia"/>
          <w:sz w:val="21"/>
          <w:szCs w:val="24"/>
          <w:lang w:eastAsia="zh-CN"/>
        </w:rPr>
        <w:t>99%</w:t>
      </w:r>
      <w:r>
        <w:rPr>
          <w:rFonts w:ascii="Times New Roman" w:hAnsi="Times New Roman" w:hint="eastAsia"/>
          <w:sz w:val="21"/>
          <w:szCs w:val="24"/>
          <w:lang w:eastAsia="zh-CN"/>
        </w:rPr>
        <w:t>以上的公司都属于中小企业）。这些项目涉及到</w:t>
      </w:r>
      <w:r>
        <w:rPr>
          <w:rFonts w:ascii="Times New Roman" w:hAnsi="Times New Roman" w:hint="eastAsia"/>
          <w:sz w:val="21"/>
          <w:szCs w:val="24"/>
          <w:lang w:eastAsia="zh-CN"/>
        </w:rPr>
        <w:t>3.24</w:t>
      </w:r>
      <w:r>
        <w:rPr>
          <w:rFonts w:ascii="Times New Roman" w:hAnsi="Times New Roman" w:hint="eastAsia"/>
          <w:sz w:val="21"/>
          <w:szCs w:val="24"/>
          <w:lang w:eastAsia="zh-CN"/>
        </w:rPr>
        <w:t>亿欧元的投资，将从</w:t>
      </w:r>
      <w:r>
        <w:rPr>
          <w:rFonts w:ascii="Times New Roman" w:hAnsi="Times New Roman" w:hint="eastAsia"/>
          <w:sz w:val="21"/>
          <w:szCs w:val="24"/>
          <w:lang w:eastAsia="zh-CN"/>
        </w:rPr>
        <w:t>8 340</w:t>
      </w:r>
      <w:r>
        <w:rPr>
          <w:rFonts w:ascii="Times New Roman" w:hAnsi="Times New Roman" w:hint="eastAsia"/>
          <w:sz w:val="21"/>
          <w:szCs w:val="24"/>
          <w:lang w:eastAsia="zh-CN"/>
        </w:rPr>
        <w:t>万欧元的鼓励计划中获益。</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在培养技能方面，葡萄牙中小企业支助创新公共机构面向微型和小型企业开展了一个培训和行动方案。</w:t>
      </w:r>
      <w:r>
        <w:rPr>
          <w:rStyle w:val="FootnoteReference"/>
          <w:rFonts w:ascii="Times New Roman" w:hAnsi="Times New Roman"/>
          <w:sz w:val="21"/>
          <w:szCs w:val="24"/>
        </w:rPr>
        <w:footnoteReference w:id="66"/>
      </w:r>
      <w:r>
        <w:rPr>
          <w:rFonts w:ascii="Times New Roman" w:hAnsi="Times New Roman" w:hint="eastAsia"/>
          <w:sz w:val="21"/>
          <w:szCs w:val="24"/>
          <w:lang w:eastAsia="zh-CN"/>
        </w:rPr>
        <w:t>参加这个方案的管理人员中大约有</w:t>
      </w:r>
      <w:r>
        <w:rPr>
          <w:rFonts w:ascii="Times New Roman" w:hAnsi="Times New Roman" w:hint="eastAsia"/>
          <w:sz w:val="21"/>
          <w:szCs w:val="24"/>
          <w:lang w:eastAsia="zh-CN"/>
        </w:rPr>
        <w:t>30%</w:t>
      </w:r>
      <w:r>
        <w:rPr>
          <w:rFonts w:ascii="Times New Roman" w:hAnsi="Times New Roman" w:hint="eastAsia"/>
          <w:sz w:val="21"/>
          <w:szCs w:val="24"/>
          <w:lang w:eastAsia="zh-CN"/>
        </w:rPr>
        <w:t>为妇女。为促进高度合格的年轻职业人士进入中小企业，还开展了另外一个方案。</w:t>
      </w:r>
      <w:r>
        <w:rPr>
          <w:rStyle w:val="FootnoteReference"/>
          <w:rFonts w:ascii="Times New Roman" w:hAnsi="Times New Roman"/>
          <w:sz w:val="21"/>
          <w:szCs w:val="24"/>
        </w:rPr>
        <w:footnoteReference w:id="67"/>
      </w:r>
      <w:r>
        <w:rPr>
          <w:rFonts w:ascii="Times New Roman" w:hAnsi="Times New Roman" w:hint="eastAsia"/>
          <w:sz w:val="21"/>
          <w:szCs w:val="24"/>
          <w:lang w:eastAsia="zh-CN"/>
        </w:rPr>
        <w:t>2006</w:t>
      </w:r>
      <w:r>
        <w:rPr>
          <w:rFonts w:ascii="Times New Roman" w:hAnsi="Times New Roman" w:hint="eastAsia"/>
          <w:sz w:val="21"/>
          <w:szCs w:val="24"/>
          <w:lang w:eastAsia="zh-CN"/>
        </w:rPr>
        <w:t>年开展的这些方案的所有受益者中，绝大多数为妇女（</w:t>
      </w:r>
      <w:r>
        <w:rPr>
          <w:rFonts w:ascii="Times New Roman" w:hAnsi="Times New Roman"/>
          <w:sz w:val="21"/>
          <w:szCs w:val="24"/>
          <w:lang w:eastAsia="zh-CN"/>
        </w:rPr>
        <w:t>51</w:t>
      </w:r>
      <w:r>
        <w:rPr>
          <w:rFonts w:ascii="Times New Roman" w:hAnsi="Times New Roman" w:hint="eastAsia"/>
          <w:sz w:val="21"/>
          <w:szCs w:val="24"/>
          <w:lang w:eastAsia="zh-CN"/>
        </w:rPr>
        <w:t>.</w:t>
      </w:r>
      <w:r>
        <w:rPr>
          <w:rFonts w:ascii="Times New Roman" w:hAnsi="Times New Roman"/>
          <w:sz w:val="21"/>
          <w:szCs w:val="24"/>
          <w:lang w:eastAsia="zh-CN"/>
        </w:rPr>
        <w:t>5%</w:t>
      </w:r>
      <w:r>
        <w:rPr>
          <w:rFonts w:ascii="Times New Roman" w:hAnsi="Times New Roman" w:hint="eastAsia"/>
          <w:sz w:val="21"/>
          <w:szCs w:val="24"/>
          <w:lang w:eastAsia="zh-CN"/>
        </w:rPr>
        <w:t>）。</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同时，正在开展的旨在鼓励创业的方案，虽然不是专门针对妇女而设，但是这些方案也完全对妇女开放，这些方案也在设法有效吸引目标组织的参与。实际上，从</w:t>
      </w:r>
      <w:r>
        <w:rPr>
          <w:rFonts w:ascii="Times New Roman" w:hAnsi="Times New Roman" w:hint="eastAsia"/>
          <w:sz w:val="21"/>
          <w:szCs w:val="24"/>
          <w:lang w:eastAsia="zh-CN"/>
        </w:rPr>
        <w:t>2006</w:t>
      </w:r>
      <w:r>
        <w:rPr>
          <w:rFonts w:ascii="Times New Roman" w:hAnsi="Times New Roman" w:hint="eastAsia"/>
          <w:sz w:val="21"/>
          <w:szCs w:val="24"/>
          <w:lang w:eastAsia="zh-CN"/>
        </w:rPr>
        <w:t>年至</w:t>
      </w:r>
      <w:r>
        <w:rPr>
          <w:rFonts w:ascii="Times New Roman" w:hAnsi="Times New Roman" w:hint="eastAsia"/>
          <w:sz w:val="21"/>
          <w:szCs w:val="24"/>
          <w:lang w:eastAsia="zh-CN"/>
        </w:rPr>
        <w:t>2007</w:t>
      </w:r>
      <w:r>
        <w:rPr>
          <w:rFonts w:ascii="Times New Roman" w:hAnsi="Times New Roman" w:hint="eastAsia"/>
          <w:sz w:val="21"/>
          <w:szCs w:val="24"/>
          <w:lang w:eastAsia="zh-CN"/>
        </w:rPr>
        <w:t>年，在为</w:t>
      </w:r>
      <w:r>
        <w:rPr>
          <w:rFonts w:ascii="Times New Roman" w:hAnsi="Times New Roman" w:hint="eastAsia"/>
          <w:sz w:val="21"/>
          <w:szCs w:val="24"/>
          <w:lang w:eastAsia="zh-CN"/>
        </w:rPr>
        <w:t>200</w:t>
      </w:r>
      <w:r>
        <w:rPr>
          <w:rFonts w:ascii="Times New Roman" w:hAnsi="Times New Roman" w:hint="eastAsia"/>
          <w:sz w:val="21"/>
          <w:szCs w:val="24"/>
          <w:lang w:eastAsia="zh-CN"/>
        </w:rPr>
        <w:t>个项目提供的支助方面，团体组成情况如下：</w:t>
      </w:r>
      <w:r>
        <w:rPr>
          <w:rFonts w:ascii="Times New Roman" w:hAnsi="Times New Roman" w:hint="eastAsia"/>
          <w:sz w:val="21"/>
          <w:szCs w:val="24"/>
          <w:lang w:eastAsia="zh-CN"/>
        </w:rPr>
        <w:t>45%</w:t>
      </w:r>
      <w:r>
        <w:rPr>
          <w:rFonts w:ascii="Times New Roman" w:hAnsi="Times New Roman" w:hint="eastAsia"/>
          <w:sz w:val="21"/>
          <w:szCs w:val="24"/>
          <w:lang w:eastAsia="zh-CN"/>
        </w:rPr>
        <w:t>的团体只有男性领导；</w:t>
      </w:r>
      <w:r>
        <w:rPr>
          <w:rFonts w:ascii="Times New Roman" w:hAnsi="Times New Roman" w:hint="eastAsia"/>
          <w:sz w:val="21"/>
          <w:szCs w:val="24"/>
          <w:lang w:eastAsia="zh-CN"/>
        </w:rPr>
        <w:t>30%</w:t>
      </w:r>
      <w:r>
        <w:rPr>
          <w:rFonts w:ascii="Times New Roman" w:hAnsi="Times New Roman" w:hint="eastAsia"/>
          <w:sz w:val="21"/>
          <w:szCs w:val="24"/>
          <w:lang w:eastAsia="zh-CN"/>
        </w:rPr>
        <w:t>的团体既有男性也有女性领导；</w:t>
      </w:r>
      <w:r>
        <w:rPr>
          <w:rFonts w:ascii="Times New Roman" w:hAnsi="Times New Roman" w:hint="eastAsia"/>
          <w:sz w:val="21"/>
          <w:szCs w:val="24"/>
          <w:lang w:eastAsia="zh-CN"/>
        </w:rPr>
        <w:t>25%</w:t>
      </w:r>
      <w:r>
        <w:rPr>
          <w:rFonts w:ascii="Times New Roman" w:hAnsi="Times New Roman" w:hint="eastAsia"/>
          <w:sz w:val="21"/>
          <w:szCs w:val="24"/>
          <w:lang w:eastAsia="zh-CN"/>
        </w:rPr>
        <w:t>的团体只有女性领导；这就意味着，实际上女企业家参与了绝大多数项目，并且从中受益。</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妇女是公共支助方案的重要受益者，尽管这一点很明确，但是我们认为，为了为这个群体提供更多机会，还应当在某些领域应当采取一些积极行动。</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因此，葡萄牙中小企业支助创新公共机构目前正在制定“妇女创业方案”，目前还处于制定框架阶段，这项方案旨在改革葡萄牙的公司状况（如前所述，公司仍然主要由男性组成），为战略创新部门培养新型女管理者和开创新型公司，加强对新的商机的认识以及促进妇女推动下开展的创新项目的具体实施。</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妇女创业方案”系统地提供了各种不同类型的支助（信息、技术评估、培训、指导、辅导、孵化等），涵盖了创业之初的各个阶段。这个方案因此针对的主要目标是科学、技术和管理领域高度合格、具有很强的创业能力以及希望在新技术领域开发新项目的妇女。</w:t>
      </w:r>
    </w:p>
    <w:p w:rsidR="00D8380C" w:rsidRDefault="00D8380C">
      <w:pPr>
        <w:pStyle w:val="Estilo1"/>
        <w:tabs>
          <w:tab w:val="num" w:pos="0"/>
        </w:tabs>
        <w:spacing w:after="240" w:line="360" w:lineRule="exact"/>
        <w:rPr>
          <w:rFonts w:ascii="Times New Roman" w:hAnsi="Times New Roman" w:hint="eastAsia"/>
          <w:sz w:val="21"/>
          <w:szCs w:val="24"/>
          <w:lang w:eastAsia="zh-CN"/>
        </w:rPr>
      </w:pPr>
      <w:r>
        <w:rPr>
          <w:rFonts w:ascii="Times New Roman" w:hAnsi="Times New Roman" w:hint="eastAsia"/>
          <w:sz w:val="21"/>
          <w:szCs w:val="24"/>
          <w:lang w:eastAsia="zh-CN"/>
        </w:rPr>
        <w:t>除上述公共倡议以外，民间社会，特别是一些地方职业协会开展的其他一些以促进商业领域男女机会均等为目的的项目也正在实施，表明葡萄牙正日益认识到妇女创业问题的重要性。</w:t>
      </w:r>
    </w:p>
    <w:p w:rsidR="00D8380C" w:rsidRDefault="00D8380C">
      <w:pPr>
        <w:pStyle w:val="H2"/>
      </w:pPr>
      <w:r>
        <w:br w:type="page"/>
      </w:r>
      <w:r>
        <w:rPr>
          <w:rFonts w:hint="eastAsia"/>
        </w:rPr>
        <w:t>贫穷和社会融合</w:t>
      </w:r>
    </w:p>
    <w:p w:rsidR="00D8380C" w:rsidRDefault="00D8380C">
      <w:pPr>
        <w:spacing w:after="240" w:line="360" w:lineRule="exact"/>
        <w:rPr>
          <w:rFonts w:hint="eastAsia"/>
          <w:szCs w:val="24"/>
        </w:rPr>
      </w:pPr>
      <w:r>
        <w:rPr>
          <w:rFonts w:hint="eastAsia"/>
          <w:szCs w:val="24"/>
        </w:rPr>
        <w:t>国家社会融合战略主要以《</w:t>
      </w:r>
      <w:r>
        <w:rPr>
          <w:rFonts w:hint="eastAsia"/>
          <w:szCs w:val="24"/>
        </w:rPr>
        <w:t>2006-2008</w:t>
      </w:r>
      <w:r>
        <w:rPr>
          <w:rFonts w:hint="eastAsia"/>
          <w:szCs w:val="24"/>
        </w:rPr>
        <w:t>年国家融合计划》为依据，由以下政治优先事项组成：（</w:t>
      </w:r>
      <w:r>
        <w:rPr>
          <w:rFonts w:hint="eastAsia"/>
          <w:szCs w:val="24"/>
        </w:rPr>
        <w:t>1</w:t>
      </w:r>
      <w:r>
        <w:rPr>
          <w:rFonts w:hint="eastAsia"/>
          <w:szCs w:val="24"/>
        </w:rPr>
        <w:t>）采取措施保障儿童和老人的基本公民权利，消除儿童和老人的贫穷问题；（</w:t>
      </w:r>
      <w:r>
        <w:rPr>
          <w:rFonts w:hint="eastAsia"/>
          <w:szCs w:val="24"/>
        </w:rPr>
        <w:t>2</w:t>
      </w:r>
      <w:r>
        <w:rPr>
          <w:rFonts w:hint="eastAsia"/>
          <w:szCs w:val="24"/>
        </w:rPr>
        <w:t>）纠正教育和培训</w:t>
      </w:r>
      <w:r>
        <w:rPr>
          <w:rFonts w:hint="eastAsia"/>
          <w:szCs w:val="24"/>
        </w:rPr>
        <w:t>/</w:t>
      </w:r>
      <w:r>
        <w:rPr>
          <w:rFonts w:hint="eastAsia"/>
          <w:szCs w:val="24"/>
        </w:rPr>
        <w:t>资格领域存在的劣势；（</w:t>
      </w:r>
      <w:r>
        <w:rPr>
          <w:rFonts w:hint="eastAsia"/>
          <w:szCs w:val="24"/>
        </w:rPr>
        <w:t>3</w:t>
      </w:r>
      <w:r>
        <w:rPr>
          <w:rFonts w:hint="eastAsia"/>
          <w:szCs w:val="24"/>
        </w:rPr>
        <w:t>）消除对残疾人和移民的歧视。</w:t>
      </w:r>
    </w:p>
    <w:p w:rsidR="00D8380C" w:rsidRDefault="00D8380C">
      <w:pPr>
        <w:spacing w:after="240" w:line="360" w:lineRule="exact"/>
        <w:rPr>
          <w:rFonts w:hint="eastAsia"/>
          <w:szCs w:val="24"/>
        </w:rPr>
      </w:pPr>
      <w:r>
        <w:rPr>
          <w:rFonts w:hint="eastAsia"/>
          <w:szCs w:val="24"/>
        </w:rPr>
        <w:t>所采取的各项措施中，应当重点强调一下下列措施：（</w:t>
      </w:r>
      <w:r>
        <w:rPr>
          <w:rFonts w:hint="eastAsia"/>
          <w:szCs w:val="24"/>
        </w:rPr>
        <w:t>1</w:t>
      </w:r>
      <w:r>
        <w:rPr>
          <w:rFonts w:hint="eastAsia"/>
          <w:szCs w:val="24"/>
        </w:rPr>
        <w:t>）社会安置收入；（</w:t>
      </w:r>
      <w:r>
        <w:rPr>
          <w:rFonts w:hint="eastAsia"/>
          <w:szCs w:val="24"/>
        </w:rPr>
        <w:t>2</w:t>
      </w:r>
      <w:r>
        <w:rPr>
          <w:rFonts w:hint="eastAsia"/>
          <w:szCs w:val="24"/>
        </w:rPr>
        <w:t>）团结老年人补充措施；（</w:t>
      </w:r>
      <w:r>
        <w:rPr>
          <w:rFonts w:hint="eastAsia"/>
          <w:szCs w:val="24"/>
        </w:rPr>
        <w:t>3</w:t>
      </w:r>
      <w:r>
        <w:rPr>
          <w:rFonts w:hint="eastAsia"/>
          <w:szCs w:val="24"/>
        </w:rPr>
        <w:t>）社会网络方案；（</w:t>
      </w:r>
      <w:r>
        <w:rPr>
          <w:rFonts w:hint="eastAsia"/>
          <w:szCs w:val="24"/>
        </w:rPr>
        <w:t>4</w:t>
      </w:r>
      <w:r>
        <w:rPr>
          <w:rFonts w:hint="eastAsia"/>
          <w:szCs w:val="24"/>
        </w:rPr>
        <w:t>）社会发展地方契约；（</w:t>
      </w:r>
      <w:r>
        <w:rPr>
          <w:rFonts w:hint="eastAsia"/>
          <w:szCs w:val="24"/>
        </w:rPr>
        <w:t>5</w:t>
      </w:r>
      <w:r>
        <w:rPr>
          <w:rFonts w:hint="eastAsia"/>
          <w:szCs w:val="24"/>
        </w:rPr>
        <w:t>）扩展社会设施方案（社会设施网络拓展方案、社会设施投资支助方案）；（</w:t>
      </w:r>
      <w:r>
        <w:rPr>
          <w:rFonts w:hint="eastAsia"/>
          <w:szCs w:val="24"/>
        </w:rPr>
        <w:t>6</w:t>
      </w:r>
      <w:r>
        <w:rPr>
          <w:rFonts w:hint="eastAsia"/>
          <w:szCs w:val="24"/>
        </w:rPr>
        <w:t>）长期保健网络；（</w:t>
      </w:r>
      <w:r>
        <w:rPr>
          <w:rFonts w:hint="eastAsia"/>
          <w:szCs w:val="24"/>
        </w:rPr>
        <w:t>7</w:t>
      </w:r>
      <w:r>
        <w:rPr>
          <w:rFonts w:hint="eastAsia"/>
          <w:szCs w:val="24"/>
        </w:rPr>
        <w:t>）老年人舒适居住计划；（</w:t>
      </w:r>
      <w:r>
        <w:rPr>
          <w:rFonts w:hint="eastAsia"/>
          <w:szCs w:val="24"/>
        </w:rPr>
        <w:t>7</w:t>
      </w:r>
      <w:r>
        <w:rPr>
          <w:rFonts w:hint="eastAsia"/>
          <w:szCs w:val="24"/>
        </w:rPr>
        <w:t>）老年人综合支助方案（</w:t>
      </w:r>
      <w:r>
        <w:rPr>
          <w:szCs w:val="24"/>
        </w:rPr>
        <w:t>PAII</w:t>
      </w:r>
      <w:r>
        <w:rPr>
          <w:rFonts w:hint="eastAsia"/>
          <w:szCs w:val="24"/>
        </w:rPr>
        <w:t>）。</w:t>
      </w:r>
    </w:p>
    <w:p w:rsidR="00D8380C" w:rsidRDefault="00D8380C">
      <w:pPr>
        <w:spacing w:after="240" w:line="360" w:lineRule="exact"/>
        <w:rPr>
          <w:rFonts w:hint="eastAsia"/>
          <w:szCs w:val="24"/>
        </w:rPr>
      </w:pPr>
      <w:r>
        <w:rPr>
          <w:rFonts w:hint="eastAsia"/>
          <w:szCs w:val="24"/>
        </w:rPr>
        <w:t>在最低社会保障方面，</w:t>
      </w:r>
      <w:r>
        <w:rPr>
          <w:rFonts w:hint="eastAsia"/>
          <w:szCs w:val="24"/>
        </w:rPr>
        <w:t>2003</w:t>
      </w:r>
      <w:r>
        <w:rPr>
          <w:rFonts w:hint="eastAsia"/>
          <w:szCs w:val="24"/>
        </w:rPr>
        <w:t>年</w:t>
      </w:r>
      <w:r>
        <w:rPr>
          <w:rFonts w:hint="eastAsia"/>
          <w:szCs w:val="24"/>
        </w:rPr>
        <w:t>5</w:t>
      </w:r>
      <w:r>
        <w:rPr>
          <w:rFonts w:hint="eastAsia"/>
          <w:szCs w:val="24"/>
        </w:rPr>
        <w:t>月第</w:t>
      </w:r>
      <w:r>
        <w:rPr>
          <w:rFonts w:hint="eastAsia"/>
          <w:szCs w:val="24"/>
        </w:rPr>
        <w:t>13/2003</w:t>
      </w:r>
      <w:r>
        <w:rPr>
          <w:rFonts w:hint="eastAsia"/>
          <w:szCs w:val="24"/>
        </w:rPr>
        <w:t>号法设立的社会安置收入</w:t>
      </w:r>
      <w:r>
        <w:rPr>
          <w:rFonts w:hint="eastAsia"/>
          <w:szCs w:val="24"/>
        </w:rPr>
        <w:t>/</w:t>
      </w:r>
      <w:r>
        <w:rPr>
          <w:rFonts w:hint="eastAsia"/>
          <w:szCs w:val="24"/>
        </w:rPr>
        <w:t>最低社会保障体系（</w:t>
      </w:r>
      <w:r>
        <w:rPr>
          <w:szCs w:val="24"/>
        </w:rPr>
        <w:t>RSI/RMG</w:t>
      </w:r>
      <w:r>
        <w:rPr>
          <w:rFonts w:hint="eastAsia"/>
          <w:szCs w:val="24"/>
        </w:rPr>
        <w:t>）取代了原先的最低收入保障制度，并随着</w:t>
      </w:r>
      <w:r>
        <w:rPr>
          <w:rFonts w:hint="eastAsia"/>
          <w:szCs w:val="24"/>
        </w:rPr>
        <w:t>2006</w:t>
      </w:r>
      <w:r>
        <w:rPr>
          <w:rFonts w:hint="eastAsia"/>
          <w:szCs w:val="24"/>
        </w:rPr>
        <w:t>年</w:t>
      </w:r>
      <w:r>
        <w:rPr>
          <w:rFonts w:hint="eastAsia"/>
          <w:szCs w:val="24"/>
        </w:rPr>
        <w:t>2</w:t>
      </w:r>
      <w:r>
        <w:rPr>
          <w:rFonts w:hint="eastAsia"/>
          <w:szCs w:val="24"/>
        </w:rPr>
        <w:t>月</w:t>
      </w:r>
      <w:r>
        <w:rPr>
          <w:rFonts w:hint="eastAsia"/>
          <w:szCs w:val="24"/>
        </w:rPr>
        <w:t>23</w:t>
      </w:r>
      <w:r>
        <w:rPr>
          <w:rFonts w:hint="eastAsia"/>
          <w:szCs w:val="24"/>
        </w:rPr>
        <w:t>日的第</w:t>
      </w:r>
      <w:r>
        <w:rPr>
          <w:rFonts w:hint="eastAsia"/>
          <w:szCs w:val="24"/>
        </w:rPr>
        <w:t>42/2006</w:t>
      </w:r>
      <w:r>
        <w:rPr>
          <w:rFonts w:hint="eastAsia"/>
          <w:szCs w:val="24"/>
        </w:rPr>
        <w:t>号法令</w:t>
      </w:r>
      <w:r>
        <w:rPr>
          <w:rFonts w:hint="eastAsia"/>
          <w:szCs w:val="24"/>
        </w:rPr>
        <w:t>-</w:t>
      </w:r>
      <w:r>
        <w:rPr>
          <w:rFonts w:hint="eastAsia"/>
          <w:szCs w:val="24"/>
        </w:rPr>
        <w:t>法的出台生效。原先进行干预的依据是地方安置中心和社会团结私人机构的家庭跟踪活动，通过采取具体措施，依靠对社区资源的良好利用，为极度贫穷者提供支助；由于</w:t>
      </w:r>
      <w:r>
        <w:rPr>
          <w:rFonts w:hint="eastAsia"/>
          <w:szCs w:val="24"/>
        </w:rPr>
        <w:t>2005</w:t>
      </w:r>
      <w:r>
        <w:rPr>
          <w:rFonts w:hint="eastAsia"/>
          <w:szCs w:val="24"/>
        </w:rPr>
        <w:t>年</w:t>
      </w:r>
      <w:r>
        <w:rPr>
          <w:rFonts w:hint="eastAsia"/>
          <w:szCs w:val="24"/>
        </w:rPr>
        <w:t>8</w:t>
      </w:r>
      <w:r>
        <w:rPr>
          <w:rFonts w:hint="eastAsia"/>
          <w:szCs w:val="24"/>
        </w:rPr>
        <w:t>月</w:t>
      </w:r>
      <w:r>
        <w:rPr>
          <w:rFonts w:hint="eastAsia"/>
          <w:szCs w:val="24"/>
        </w:rPr>
        <w:t>29</w:t>
      </w:r>
      <w:r>
        <w:rPr>
          <w:rFonts w:hint="eastAsia"/>
          <w:szCs w:val="24"/>
        </w:rPr>
        <w:t>日第</w:t>
      </w:r>
      <w:r>
        <w:rPr>
          <w:rFonts w:hint="eastAsia"/>
          <w:szCs w:val="24"/>
        </w:rPr>
        <w:t>45/2005</w:t>
      </w:r>
      <w:r>
        <w:rPr>
          <w:rFonts w:hint="eastAsia"/>
          <w:szCs w:val="24"/>
        </w:rPr>
        <w:t>号法授权进行修正，再加上加强了受益者社会和职业两方面融入的措施，社会安置收入</w:t>
      </w:r>
      <w:r>
        <w:rPr>
          <w:rFonts w:hint="eastAsia"/>
          <w:szCs w:val="24"/>
        </w:rPr>
        <w:t>/</w:t>
      </w:r>
      <w:r>
        <w:rPr>
          <w:rFonts w:hint="eastAsia"/>
          <w:szCs w:val="24"/>
        </w:rPr>
        <w:t>最低社会保障体系进行干预的依据已经发生了变化。</w:t>
      </w:r>
    </w:p>
    <w:p w:rsidR="00D8380C" w:rsidRDefault="00D8380C">
      <w:pPr>
        <w:spacing w:after="240" w:line="360" w:lineRule="exact"/>
        <w:rPr>
          <w:rFonts w:hint="eastAsia"/>
          <w:szCs w:val="24"/>
        </w:rPr>
      </w:pPr>
      <w:r>
        <w:rPr>
          <w:rFonts w:hint="eastAsia"/>
          <w:szCs w:val="24"/>
        </w:rPr>
        <w:t>在为极度贫穷人口提供社会保护方面，根据</w:t>
      </w:r>
      <w:r>
        <w:rPr>
          <w:rFonts w:hint="eastAsia"/>
          <w:szCs w:val="24"/>
        </w:rPr>
        <w:t>2005</w:t>
      </w:r>
      <w:r>
        <w:rPr>
          <w:rFonts w:hint="eastAsia"/>
          <w:szCs w:val="24"/>
        </w:rPr>
        <w:t>年</w:t>
      </w:r>
      <w:r>
        <w:rPr>
          <w:rFonts w:hint="eastAsia"/>
          <w:szCs w:val="24"/>
        </w:rPr>
        <w:t>12</w:t>
      </w:r>
      <w:r>
        <w:rPr>
          <w:rFonts w:hint="eastAsia"/>
          <w:szCs w:val="24"/>
        </w:rPr>
        <w:t>月</w:t>
      </w:r>
      <w:r>
        <w:rPr>
          <w:rFonts w:hint="eastAsia"/>
          <w:szCs w:val="24"/>
        </w:rPr>
        <w:t>29</w:t>
      </w:r>
      <w:r>
        <w:rPr>
          <w:rFonts w:hint="eastAsia"/>
          <w:szCs w:val="24"/>
        </w:rPr>
        <w:t>日的第</w:t>
      </w:r>
      <w:r>
        <w:rPr>
          <w:rFonts w:hint="eastAsia"/>
          <w:szCs w:val="24"/>
        </w:rPr>
        <w:t>323/2005</w:t>
      </w:r>
      <w:r>
        <w:rPr>
          <w:rFonts w:hint="eastAsia"/>
          <w:szCs w:val="24"/>
        </w:rPr>
        <w:t>号法采取了团结老年人补充措施，旨在以更加有效和更加体现社会公平的方式，减少</w:t>
      </w:r>
      <w:r>
        <w:rPr>
          <w:rFonts w:hint="eastAsia"/>
          <w:szCs w:val="24"/>
        </w:rPr>
        <w:t>65</w:t>
      </w:r>
      <w:r>
        <w:rPr>
          <w:rFonts w:hint="eastAsia"/>
          <w:szCs w:val="24"/>
        </w:rPr>
        <w:t>或</w:t>
      </w:r>
      <w:r>
        <w:rPr>
          <w:rFonts w:hint="eastAsia"/>
          <w:szCs w:val="24"/>
        </w:rPr>
        <w:t>65</w:t>
      </w:r>
      <w:r>
        <w:rPr>
          <w:rFonts w:hint="eastAsia"/>
          <w:szCs w:val="24"/>
        </w:rPr>
        <w:t>岁以上老人的贫穷，</w:t>
      </w:r>
      <w:r>
        <w:rPr>
          <w:rStyle w:val="FootnoteReference"/>
          <w:szCs w:val="24"/>
        </w:rPr>
        <w:footnoteReference w:id="68"/>
      </w:r>
      <w:r>
        <w:rPr>
          <w:rFonts w:hint="eastAsia"/>
          <w:szCs w:val="24"/>
        </w:rPr>
        <w:t>为老年人提供不低于</w:t>
      </w:r>
      <w:r>
        <w:rPr>
          <w:rFonts w:hint="eastAsia"/>
          <w:szCs w:val="24"/>
        </w:rPr>
        <w:t>4 200</w:t>
      </w:r>
      <w:r>
        <w:rPr>
          <w:rFonts w:hint="eastAsia"/>
          <w:szCs w:val="24"/>
        </w:rPr>
        <w:t>欧元的年收入。这笔收入是为了为葡萄牙属于任何一种社会保护体系的本国或外国合法的老年居民受益者，提供生存养恤金或类似补助。老年申请人的收入和家庭状况会受到调查，按月为其放款，作为对老人收入的补充，目的是为了改善急需金钱的现状，这种方式比增加养恤金的方式要迅速。</w:t>
      </w:r>
    </w:p>
    <w:p w:rsidR="00D8380C" w:rsidRDefault="00D8380C">
      <w:pPr>
        <w:spacing w:after="240" w:line="360" w:lineRule="exact"/>
        <w:rPr>
          <w:rFonts w:hint="eastAsia"/>
          <w:szCs w:val="24"/>
        </w:rPr>
      </w:pPr>
      <w:r>
        <w:rPr>
          <w:rFonts w:hint="eastAsia"/>
          <w:szCs w:val="24"/>
        </w:rPr>
        <w:t>2006</w:t>
      </w:r>
      <w:r>
        <w:rPr>
          <w:rFonts w:hint="eastAsia"/>
          <w:szCs w:val="24"/>
        </w:rPr>
        <w:t>年，团结老年人补充措施仅以</w:t>
      </w:r>
      <w:r>
        <w:rPr>
          <w:rFonts w:hint="eastAsia"/>
          <w:szCs w:val="24"/>
        </w:rPr>
        <w:t>80</w:t>
      </w:r>
      <w:r>
        <w:rPr>
          <w:rFonts w:hint="eastAsia"/>
          <w:szCs w:val="24"/>
        </w:rPr>
        <w:t>岁以上的老人为支助对象，共有</w:t>
      </w:r>
      <w:r>
        <w:rPr>
          <w:rFonts w:hint="eastAsia"/>
          <w:szCs w:val="24"/>
        </w:rPr>
        <w:t>24 228</w:t>
      </w:r>
      <w:r>
        <w:rPr>
          <w:rFonts w:hint="eastAsia"/>
          <w:szCs w:val="24"/>
        </w:rPr>
        <w:t>人申请，全部受益人为</w:t>
      </w:r>
      <w:r>
        <w:rPr>
          <w:rFonts w:hint="eastAsia"/>
          <w:szCs w:val="24"/>
        </w:rPr>
        <w:t>18 684</w:t>
      </w:r>
      <w:r>
        <w:rPr>
          <w:rFonts w:hint="eastAsia"/>
          <w:szCs w:val="24"/>
        </w:rPr>
        <w:t>人，其中</w:t>
      </w:r>
      <w:r>
        <w:rPr>
          <w:rFonts w:hint="eastAsia"/>
          <w:szCs w:val="24"/>
        </w:rPr>
        <w:t>13 653</w:t>
      </w:r>
      <w:r>
        <w:rPr>
          <w:rFonts w:hint="eastAsia"/>
          <w:szCs w:val="24"/>
        </w:rPr>
        <w:t>人为妇女，剩余的</w:t>
      </w:r>
      <w:r>
        <w:rPr>
          <w:rFonts w:hint="eastAsia"/>
          <w:szCs w:val="24"/>
        </w:rPr>
        <w:t>5 031</w:t>
      </w:r>
      <w:r>
        <w:rPr>
          <w:rFonts w:hint="eastAsia"/>
          <w:szCs w:val="24"/>
        </w:rPr>
        <w:t>人为男子。每个受益人每月平均补助（每年发放</w:t>
      </w:r>
      <w:r>
        <w:rPr>
          <w:rFonts w:hint="eastAsia"/>
          <w:szCs w:val="24"/>
        </w:rPr>
        <w:t>12</w:t>
      </w:r>
      <w:r>
        <w:rPr>
          <w:rFonts w:hint="eastAsia"/>
          <w:szCs w:val="24"/>
        </w:rPr>
        <w:t>次）为</w:t>
      </w:r>
      <w:r>
        <w:rPr>
          <w:szCs w:val="24"/>
        </w:rPr>
        <w:t>79.67</w:t>
      </w:r>
      <w:r>
        <w:rPr>
          <w:rStyle w:val="FootnoteReference"/>
          <w:szCs w:val="24"/>
        </w:rPr>
        <w:footnoteReference w:id="69"/>
      </w:r>
      <w:r>
        <w:rPr>
          <w:rFonts w:hint="eastAsia"/>
          <w:szCs w:val="24"/>
        </w:rPr>
        <w:t>欧元。这</w:t>
      </w:r>
      <w:r>
        <w:rPr>
          <w:rFonts w:hint="eastAsia"/>
          <w:szCs w:val="24"/>
        </w:rPr>
        <w:t>18 000</w:t>
      </w:r>
      <w:r>
        <w:rPr>
          <w:rFonts w:hint="eastAsia"/>
          <w:szCs w:val="24"/>
        </w:rPr>
        <w:t>名积极申请支助的受益人</w:t>
      </w:r>
      <w:r>
        <w:rPr>
          <w:rFonts w:hint="eastAsia"/>
          <w:szCs w:val="24"/>
        </w:rPr>
        <w:t>2006</w:t>
      </w:r>
      <w:r>
        <w:rPr>
          <w:rFonts w:hint="eastAsia"/>
          <w:szCs w:val="24"/>
        </w:rPr>
        <w:t>年底的收入增长了近</w:t>
      </w:r>
      <w:r>
        <w:rPr>
          <w:rFonts w:hint="eastAsia"/>
          <w:szCs w:val="24"/>
        </w:rPr>
        <w:t>30%</w:t>
      </w:r>
      <w:r>
        <w:rPr>
          <w:rFonts w:hint="eastAsia"/>
          <w:szCs w:val="24"/>
        </w:rPr>
        <w:t>，因此，即使没有使他们彻底摆脱经济上的贫穷，但也缓解了贫穷。目前，团结老年人补充措施的支助对象包括了近</w:t>
      </w:r>
      <w:r>
        <w:rPr>
          <w:rFonts w:hint="eastAsia"/>
          <w:szCs w:val="24"/>
        </w:rPr>
        <w:t>50 000</w:t>
      </w:r>
      <w:r>
        <w:rPr>
          <w:rFonts w:hint="eastAsia"/>
          <w:szCs w:val="24"/>
        </w:rPr>
        <w:t>名</w:t>
      </w:r>
      <w:r>
        <w:rPr>
          <w:rFonts w:hint="eastAsia"/>
          <w:szCs w:val="24"/>
        </w:rPr>
        <w:t>70</w:t>
      </w:r>
      <w:r>
        <w:rPr>
          <w:rFonts w:hint="eastAsia"/>
          <w:szCs w:val="24"/>
        </w:rPr>
        <w:t>岁以上收入真正低于贫穷线的老人（从</w:t>
      </w:r>
      <w:r>
        <w:rPr>
          <w:rFonts w:hint="eastAsia"/>
          <w:szCs w:val="24"/>
        </w:rPr>
        <w:t>2008</w:t>
      </w:r>
      <w:r>
        <w:rPr>
          <w:rFonts w:hint="eastAsia"/>
          <w:szCs w:val="24"/>
        </w:rPr>
        <w:t>年起，将扩大到</w:t>
      </w:r>
      <w:r>
        <w:rPr>
          <w:rFonts w:hint="eastAsia"/>
          <w:szCs w:val="24"/>
        </w:rPr>
        <w:t>65</w:t>
      </w:r>
      <w:r>
        <w:rPr>
          <w:rFonts w:hint="eastAsia"/>
          <w:szCs w:val="24"/>
        </w:rPr>
        <w:t>岁和</w:t>
      </w:r>
      <w:r>
        <w:rPr>
          <w:rFonts w:hint="eastAsia"/>
          <w:szCs w:val="24"/>
        </w:rPr>
        <w:t>65</w:t>
      </w:r>
      <w:r>
        <w:rPr>
          <w:rFonts w:hint="eastAsia"/>
          <w:szCs w:val="24"/>
        </w:rPr>
        <w:t>岁以上的老人），使他们的收入增加了近</w:t>
      </w:r>
      <w:r>
        <w:rPr>
          <w:rFonts w:hint="eastAsia"/>
          <w:szCs w:val="24"/>
        </w:rPr>
        <w:t>80</w:t>
      </w:r>
      <w:r>
        <w:rPr>
          <w:rFonts w:hint="eastAsia"/>
          <w:szCs w:val="24"/>
        </w:rPr>
        <w:t>欧元。</w:t>
      </w:r>
    </w:p>
    <w:p w:rsidR="00D8380C" w:rsidRDefault="00D8380C">
      <w:pPr>
        <w:spacing w:after="240" w:line="360" w:lineRule="exact"/>
        <w:rPr>
          <w:rFonts w:hint="eastAsia"/>
          <w:szCs w:val="24"/>
        </w:rPr>
      </w:pPr>
      <w:r>
        <w:rPr>
          <w:rFonts w:hint="eastAsia"/>
          <w:szCs w:val="24"/>
        </w:rPr>
        <w:t>除了消除服务和社会保健设施方面的贫穷和社会排斥问题以外，还通过临近网络开展了对贫穷和社会排斥问题的消除。通过发现某一领域的问题和具体特征，临近网络可以制定具体干预措施。因此制定了社会发展地方契约，</w:t>
      </w:r>
      <w:r>
        <w:rPr>
          <w:rStyle w:val="FootnoteReference"/>
          <w:szCs w:val="24"/>
        </w:rPr>
        <w:footnoteReference w:id="70"/>
      </w:r>
      <w:r>
        <w:rPr>
          <w:rFonts w:hint="eastAsia"/>
          <w:szCs w:val="24"/>
        </w:rPr>
        <w:t>先根据已知需求选定地区，然后邀请这些地区城市与地方社会网络组建的一个负责协调工作的非政府组织一起制定方案，双方在一些战略核心领域如家庭和社区、工作和培训以及能否获得支助和信息方面建立干预合作伙伴关系。最初将订立</w:t>
      </w:r>
      <w:r>
        <w:rPr>
          <w:rFonts w:hint="eastAsia"/>
          <w:szCs w:val="24"/>
        </w:rPr>
        <w:t>30</w:t>
      </w:r>
      <w:r>
        <w:rPr>
          <w:rFonts w:hint="eastAsia"/>
          <w:szCs w:val="24"/>
        </w:rPr>
        <w:t>项社会发展地方契约。目前按照一项协议有五个项目正在开展。</w:t>
      </w:r>
    </w:p>
    <w:p w:rsidR="00D8380C" w:rsidRDefault="00D8380C">
      <w:pPr>
        <w:pStyle w:val="HCh"/>
        <w:rPr>
          <w:rFonts w:hint="eastAsia"/>
        </w:rPr>
      </w:pPr>
      <w:r>
        <w:rPr>
          <w:szCs w:val="24"/>
        </w:rPr>
        <w:br w:type="page"/>
      </w:r>
      <w:r>
        <w:rPr>
          <w:rFonts w:hint="eastAsia"/>
        </w:rPr>
        <w:t>第14条</w:t>
      </w:r>
    </w:p>
    <w:p w:rsidR="00D8380C" w:rsidRDefault="00D8380C">
      <w:pPr>
        <w:pStyle w:val="H1"/>
        <w:spacing w:before="120"/>
      </w:pPr>
      <w:r>
        <w:rPr>
          <w:rFonts w:hint="eastAsia"/>
        </w:rPr>
        <w:t>农村妇女</w:t>
      </w:r>
    </w:p>
    <w:p w:rsidR="00D8380C" w:rsidRDefault="00D8380C">
      <w:pPr>
        <w:pStyle w:val="H2"/>
      </w:pPr>
      <w:r>
        <w:rPr>
          <w:rFonts w:hint="eastAsia"/>
        </w:rPr>
        <w:t>经济因素</w:t>
      </w:r>
    </w:p>
    <w:p w:rsidR="00D8380C" w:rsidRDefault="00D8380C">
      <w:pPr>
        <w:spacing w:after="240" w:line="360" w:lineRule="exact"/>
        <w:rPr>
          <w:rFonts w:hint="eastAsia"/>
          <w:szCs w:val="24"/>
        </w:rPr>
      </w:pPr>
      <w:r>
        <w:rPr>
          <w:rFonts w:hint="eastAsia"/>
          <w:szCs w:val="24"/>
        </w:rPr>
        <w:t>在葡萄牙被归为农村土地的土地站葡萄牙总面积的</w:t>
      </w:r>
      <w:r>
        <w:rPr>
          <w:szCs w:val="24"/>
        </w:rPr>
        <w:t>85.4%</w:t>
      </w:r>
      <w:r>
        <w:rPr>
          <w:rFonts w:hint="eastAsia"/>
          <w:szCs w:val="24"/>
        </w:rPr>
        <w:t>。在农村地区，农业是一个费城重要的经济部门，妇女的参与可用下列指标评价：</w:t>
      </w:r>
      <w:r>
        <w:rPr>
          <w:rStyle w:val="FootnoteReference"/>
          <w:szCs w:val="24"/>
        </w:rPr>
        <w:footnoteReference w:id="71"/>
      </w:r>
    </w:p>
    <w:p w:rsidR="00D8380C" w:rsidRDefault="00D8380C" w:rsidP="00D8380C">
      <w:pPr>
        <w:numPr>
          <w:ilvl w:val="0"/>
          <w:numId w:val="16"/>
        </w:numPr>
        <w:tabs>
          <w:tab w:val="clear" w:pos="720"/>
          <w:tab w:val="left" w:pos="960"/>
        </w:tabs>
        <w:spacing w:after="240" w:line="360" w:lineRule="exact"/>
        <w:ind w:left="960" w:hanging="480"/>
        <w:rPr>
          <w:szCs w:val="24"/>
        </w:rPr>
      </w:pPr>
      <w:r>
        <w:rPr>
          <w:rFonts w:hint="eastAsia"/>
          <w:szCs w:val="24"/>
        </w:rPr>
        <w:t>所有农业生产者中</w:t>
      </w:r>
      <w:r>
        <w:rPr>
          <w:szCs w:val="24"/>
        </w:rPr>
        <w:t xml:space="preserve">25.7% </w:t>
      </w:r>
      <w:r>
        <w:rPr>
          <w:rFonts w:hint="eastAsia"/>
          <w:szCs w:val="24"/>
        </w:rPr>
        <w:t>是妇女；</w:t>
      </w:r>
      <w:r>
        <w:rPr>
          <w:rStyle w:val="FootnoteReference"/>
          <w:szCs w:val="24"/>
        </w:rPr>
        <w:footnoteReference w:id="72"/>
      </w:r>
      <w:r>
        <w:rPr>
          <w:szCs w:val="24"/>
        </w:rPr>
        <w:t xml:space="preserve"> </w:t>
      </w:r>
    </w:p>
    <w:p w:rsidR="00D8380C" w:rsidRDefault="00D8380C" w:rsidP="00D8380C">
      <w:pPr>
        <w:numPr>
          <w:ilvl w:val="0"/>
          <w:numId w:val="16"/>
        </w:numPr>
        <w:tabs>
          <w:tab w:val="clear" w:pos="720"/>
          <w:tab w:val="left" w:pos="960"/>
        </w:tabs>
        <w:spacing w:after="240" w:line="360" w:lineRule="exact"/>
        <w:ind w:left="960" w:hanging="480"/>
        <w:rPr>
          <w:rFonts w:hint="eastAsia"/>
          <w:szCs w:val="24"/>
        </w:rPr>
      </w:pPr>
      <w:r>
        <w:rPr>
          <w:rFonts w:hint="eastAsia"/>
          <w:szCs w:val="24"/>
        </w:rPr>
        <w:t>其中，</w:t>
      </w:r>
      <w:r>
        <w:rPr>
          <w:rFonts w:hint="eastAsia"/>
          <w:szCs w:val="24"/>
        </w:rPr>
        <w:t>22.7%</w:t>
      </w:r>
      <w:r>
        <w:rPr>
          <w:rFonts w:hint="eastAsia"/>
          <w:szCs w:val="24"/>
        </w:rPr>
        <w:t>年龄在</w:t>
      </w:r>
      <w:r>
        <w:rPr>
          <w:rFonts w:hint="eastAsia"/>
          <w:szCs w:val="24"/>
        </w:rPr>
        <w:t>65</w:t>
      </w:r>
      <w:r>
        <w:rPr>
          <w:rFonts w:hint="eastAsia"/>
          <w:szCs w:val="24"/>
        </w:rPr>
        <w:t>岁以上，</w:t>
      </w:r>
      <w:r>
        <w:rPr>
          <w:rFonts w:hint="eastAsia"/>
          <w:szCs w:val="24"/>
        </w:rPr>
        <w:t>26.5%</w:t>
      </w:r>
      <w:r>
        <w:rPr>
          <w:rFonts w:hint="eastAsia"/>
          <w:szCs w:val="24"/>
        </w:rPr>
        <w:t>在</w:t>
      </w:r>
      <w:r>
        <w:rPr>
          <w:rFonts w:hint="eastAsia"/>
          <w:szCs w:val="24"/>
        </w:rPr>
        <w:t>55-64</w:t>
      </w:r>
      <w:r>
        <w:rPr>
          <w:rFonts w:hint="eastAsia"/>
          <w:szCs w:val="24"/>
        </w:rPr>
        <w:t>岁之间，</w:t>
      </w:r>
      <w:r>
        <w:rPr>
          <w:rFonts w:hint="eastAsia"/>
          <w:szCs w:val="24"/>
        </w:rPr>
        <w:t>30.2%</w:t>
      </w:r>
      <w:r>
        <w:rPr>
          <w:rFonts w:hint="eastAsia"/>
          <w:szCs w:val="24"/>
        </w:rPr>
        <w:t>在</w:t>
      </w:r>
      <w:r>
        <w:rPr>
          <w:rFonts w:hint="eastAsia"/>
          <w:szCs w:val="24"/>
        </w:rPr>
        <w:t>45-54</w:t>
      </w:r>
      <w:r>
        <w:rPr>
          <w:rFonts w:hint="eastAsia"/>
          <w:szCs w:val="24"/>
        </w:rPr>
        <w:t>岁之间。这意味着</w:t>
      </w:r>
      <w:r>
        <w:rPr>
          <w:rFonts w:hint="eastAsia"/>
          <w:szCs w:val="24"/>
        </w:rPr>
        <w:t>79.4%</w:t>
      </w:r>
      <w:r>
        <w:rPr>
          <w:rFonts w:hint="eastAsia"/>
          <w:szCs w:val="24"/>
        </w:rPr>
        <w:t>的女农民年龄超过</w:t>
      </w:r>
      <w:r>
        <w:rPr>
          <w:rFonts w:hint="eastAsia"/>
          <w:szCs w:val="24"/>
        </w:rPr>
        <w:t>45</w:t>
      </w:r>
      <w:r>
        <w:rPr>
          <w:rFonts w:hint="eastAsia"/>
          <w:szCs w:val="24"/>
        </w:rPr>
        <w:t>岁；</w:t>
      </w:r>
    </w:p>
    <w:p w:rsidR="00D8380C" w:rsidRDefault="00D8380C" w:rsidP="00D8380C">
      <w:pPr>
        <w:numPr>
          <w:ilvl w:val="0"/>
          <w:numId w:val="16"/>
        </w:numPr>
        <w:tabs>
          <w:tab w:val="clear" w:pos="720"/>
          <w:tab w:val="left" w:pos="960"/>
        </w:tabs>
        <w:spacing w:after="240" w:line="360" w:lineRule="exact"/>
        <w:ind w:left="960" w:hanging="480"/>
        <w:rPr>
          <w:szCs w:val="24"/>
        </w:rPr>
      </w:pPr>
      <w:r>
        <w:rPr>
          <w:rFonts w:hint="eastAsia"/>
          <w:szCs w:val="24"/>
        </w:rPr>
        <w:t>葡萄牙北部和中部地区分别占全国所有农业生产者的</w:t>
      </w:r>
      <w:r>
        <w:rPr>
          <w:rFonts w:hint="eastAsia"/>
          <w:szCs w:val="24"/>
        </w:rPr>
        <w:t>35.7%</w:t>
      </w:r>
      <w:r>
        <w:rPr>
          <w:rFonts w:hint="eastAsia"/>
          <w:szCs w:val="24"/>
        </w:rPr>
        <w:t>和</w:t>
      </w:r>
      <w:r>
        <w:rPr>
          <w:rFonts w:hint="eastAsia"/>
          <w:szCs w:val="24"/>
        </w:rPr>
        <w:t>37.1%</w:t>
      </w:r>
      <w:r>
        <w:rPr>
          <w:rFonts w:hint="eastAsia"/>
          <w:szCs w:val="24"/>
        </w:rPr>
        <w:t>；</w:t>
      </w:r>
      <w:r>
        <w:rPr>
          <w:szCs w:val="24"/>
        </w:rPr>
        <w:t xml:space="preserve"> </w:t>
      </w:r>
    </w:p>
    <w:p w:rsidR="00D8380C" w:rsidRDefault="00D8380C" w:rsidP="00D8380C">
      <w:pPr>
        <w:numPr>
          <w:ilvl w:val="0"/>
          <w:numId w:val="16"/>
        </w:numPr>
        <w:tabs>
          <w:tab w:val="clear" w:pos="720"/>
          <w:tab w:val="left" w:pos="960"/>
        </w:tabs>
        <w:spacing w:after="240" w:line="360" w:lineRule="exact"/>
        <w:ind w:left="960" w:hanging="480"/>
        <w:rPr>
          <w:szCs w:val="24"/>
        </w:rPr>
      </w:pPr>
      <w:r>
        <w:rPr>
          <w:rFonts w:hint="eastAsia"/>
          <w:szCs w:val="24"/>
        </w:rPr>
        <w:t>妇女农业生产者的教育程度为：</w:t>
      </w:r>
      <w:r>
        <w:rPr>
          <w:szCs w:val="24"/>
        </w:rPr>
        <w:t xml:space="preserve"> </w:t>
      </w:r>
    </w:p>
    <w:p w:rsidR="00D8380C" w:rsidRDefault="00D8380C" w:rsidP="00D8380C">
      <w:pPr>
        <w:numPr>
          <w:ilvl w:val="2"/>
          <w:numId w:val="12"/>
        </w:numPr>
        <w:tabs>
          <w:tab w:val="num" w:pos="1440"/>
        </w:tabs>
        <w:spacing w:after="240" w:line="360" w:lineRule="exact"/>
        <w:ind w:left="960" w:firstLine="0"/>
        <w:rPr>
          <w:szCs w:val="24"/>
        </w:rPr>
      </w:pPr>
      <w:r>
        <w:rPr>
          <w:rFonts w:hint="eastAsia"/>
          <w:szCs w:val="24"/>
        </w:rPr>
        <w:t>基础学校教育</w:t>
      </w:r>
      <w:r>
        <w:rPr>
          <w:szCs w:val="24"/>
        </w:rPr>
        <w:t>（</w:t>
      </w:r>
      <w:r>
        <w:rPr>
          <w:szCs w:val="24"/>
        </w:rPr>
        <w:t>56.0%</w:t>
      </w:r>
      <w:r>
        <w:rPr>
          <w:szCs w:val="24"/>
        </w:rPr>
        <w:t>）</w:t>
      </w:r>
      <w:r>
        <w:rPr>
          <w:rFonts w:hint="eastAsia"/>
          <w:szCs w:val="24"/>
        </w:rPr>
        <w:t>，</w:t>
      </w:r>
      <w:r>
        <w:rPr>
          <w:szCs w:val="24"/>
        </w:rPr>
        <w:t xml:space="preserve"> </w:t>
      </w:r>
    </w:p>
    <w:p w:rsidR="00D8380C" w:rsidRDefault="00D8380C" w:rsidP="00D8380C">
      <w:pPr>
        <w:numPr>
          <w:ilvl w:val="2"/>
          <w:numId w:val="12"/>
        </w:numPr>
        <w:tabs>
          <w:tab w:val="num" w:pos="1440"/>
        </w:tabs>
        <w:spacing w:after="240" w:line="360" w:lineRule="exact"/>
        <w:ind w:left="960" w:firstLine="0"/>
        <w:rPr>
          <w:szCs w:val="24"/>
        </w:rPr>
      </w:pPr>
      <w:r>
        <w:rPr>
          <w:rFonts w:hint="eastAsia"/>
          <w:szCs w:val="24"/>
        </w:rPr>
        <w:t>读写</w:t>
      </w:r>
      <w:r>
        <w:rPr>
          <w:szCs w:val="24"/>
        </w:rPr>
        <w:t>（</w:t>
      </w:r>
      <w:r>
        <w:rPr>
          <w:szCs w:val="24"/>
        </w:rPr>
        <w:t>20.9%</w:t>
      </w:r>
      <w:r>
        <w:rPr>
          <w:szCs w:val="24"/>
        </w:rPr>
        <w:t>）</w:t>
      </w:r>
      <w:r>
        <w:rPr>
          <w:rFonts w:hint="eastAsia"/>
          <w:szCs w:val="24"/>
        </w:rPr>
        <w:t>，</w:t>
      </w:r>
    </w:p>
    <w:p w:rsidR="00D8380C" w:rsidRDefault="00D8380C" w:rsidP="00D8380C">
      <w:pPr>
        <w:numPr>
          <w:ilvl w:val="2"/>
          <w:numId w:val="12"/>
        </w:numPr>
        <w:tabs>
          <w:tab w:val="num" w:pos="1440"/>
        </w:tabs>
        <w:spacing w:after="240" w:line="360" w:lineRule="exact"/>
        <w:ind w:left="960" w:firstLine="0"/>
        <w:rPr>
          <w:szCs w:val="24"/>
        </w:rPr>
      </w:pPr>
      <w:r>
        <w:rPr>
          <w:rFonts w:hint="eastAsia"/>
          <w:szCs w:val="24"/>
        </w:rPr>
        <w:t>文盲</w:t>
      </w:r>
      <w:r>
        <w:rPr>
          <w:szCs w:val="24"/>
        </w:rPr>
        <w:t>（</w:t>
      </w:r>
      <w:r>
        <w:rPr>
          <w:szCs w:val="24"/>
        </w:rPr>
        <w:t>17.8%</w:t>
      </w:r>
      <w:r>
        <w:rPr>
          <w:szCs w:val="24"/>
        </w:rPr>
        <w:t>）</w:t>
      </w:r>
      <w:r>
        <w:rPr>
          <w:rFonts w:hint="eastAsia"/>
          <w:szCs w:val="24"/>
        </w:rPr>
        <w:t>，</w:t>
      </w:r>
    </w:p>
    <w:p w:rsidR="00D8380C" w:rsidRDefault="00D8380C" w:rsidP="00D8380C">
      <w:pPr>
        <w:numPr>
          <w:ilvl w:val="2"/>
          <w:numId w:val="12"/>
        </w:numPr>
        <w:tabs>
          <w:tab w:val="num" w:pos="1440"/>
        </w:tabs>
        <w:spacing w:after="240" w:line="360" w:lineRule="exact"/>
        <w:ind w:left="960" w:firstLine="0"/>
        <w:rPr>
          <w:szCs w:val="24"/>
        </w:rPr>
      </w:pPr>
      <w:r>
        <w:rPr>
          <w:rFonts w:hint="eastAsia"/>
          <w:szCs w:val="24"/>
        </w:rPr>
        <w:t>中等农业学校教育</w:t>
      </w:r>
      <w:r>
        <w:rPr>
          <w:szCs w:val="24"/>
        </w:rPr>
        <w:t>（</w:t>
      </w:r>
      <w:r>
        <w:rPr>
          <w:szCs w:val="24"/>
        </w:rPr>
        <w:t>0.2%</w:t>
      </w:r>
      <w:r>
        <w:rPr>
          <w:szCs w:val="24"/>
        </w:rPr>
        <w:t>）</w:t>
      </w:r>
      <w:r>
        <w:rPr>
          <w:rFonts w:hint="eastAsia"/>
          <w:szCs w:val="24"/>
        </w:rPr>
        <w:t>，</w:t>
      </w:r>
    </w:p>
    <w:p w:rsidR="00D8380C" w:rsidRDefault="00D8380C" w:rsidP="00D8380C">
      <w:pPr>
        <w:numPr>
          <w:ilvl w:val="2"/>
          <w:numId w:val="12"/>
        </w:numPr>
        <w:tabs>
          <w:tab w:val="num" w:pos="1440"/>
        </w:tabs>
        <w:spacing w:after="240" w:line="360" w:lineRule="exact"/>
        <w:ind w:left="960" w:firstLine="0"/>
        <w:rPr>
          <w:szCs w:val="24"/>
        </w:rPr>
      </w:pPr>
      <w:r>
        <w:rPr>
          <w:rFonts w:hint="eastAsia"/>
          <w:szCs w:val="24"/>
        </w:rPr>
        <w:t>理工大学或大学农业学位</w:t>
      </w:r>
      <w:r>
        <w:rPr>
          <w:szCs w:val="24"/>
        </w:rPr>
        <w:t>（</w:t>
      </w:r>
      <w:r>
        <w:rPr>
          <w:szCs w:val="24"/>
        </w:rPr>
        <w:t>0.3%</w:t>
      </w:r>
      <w:r>
        <w:rPr>
          <w:szCs w:val="24"/>
        </w:rPr>
        <w:t>）</w:t>
      </w:r>
      <w:r>
        <w:rPr>
          <w:rFonts w:hint="eastAsia"/>
          <w:szCs w:val="24"/>
        </w:rPr>
        <w:t>；</w:t>
      </w:r>
    </w:p>
    <w:p w:rsidR="00D8380C" w:rsidRDefault="00D8380C" w:rsidP="00D8380C">
      <w:pPr>
        <w:numPr>
          <w:ilvl w:val="0"/>
          <w:numId w:val="16"/>
        </w:numPr>
        <w:tabs>
          <w:tab w:val="clear" w:pos="720"/>
          <w:tab w:val="left" w:pos="960"/>
        </w:tabs>
        <w:spacing w:after="240" w:line="360" w:lineRule="exact"/>
        <w:ind w:left="960" w:hanging="480"/>
        <w:rPr>
          <w:szCs w:val="24"/>
        </w:rPr>
      </w:pPr>
      <w:r>
        <w:rPr>
          <w:rFonts w:hint="eastAsia"/>
          <w:szCs w:val="24"/>
        </w:rPr>
        <w:t>所有女农业生产者中</w:t>
      </w:r>
      <w:r>
        <w:rPr>
          <w:szCs w:val="24"/>
        </w:rPr>
        <w:t>90.7%</w:t>
      </w:r>
      <w:r>
        <w:rPr>
          <w:rFonts w:hint="eastAsia"/>
          <w:szCs w:val="24"/>
        </w:rPr>
        <w:t>只受过实践专业培训；</w:t>
      </w:r>
      <w:r>
        <w:rPr>
          <w:szCs w:val="24"/>
        </w:rPr>
        <w:t xml:space="preserve"> </w:t>
      </w:r>
    </w:p>
    <w:p w:rsidR="00D8380C" w:rsidRDefault="00D8380C" w:rsidP="00D8380C">
      <w:pPr>
        <w:numPr>
          <w:ilvl w:val="0"/>
          <w:numId w:val="16"/>
        </w:numPr>
        <w:tabs>
          <w:tab w:val="clear" w:pos="720"/>
          <w:tab w:val="left" w:pos="960"/>
        </w:tabs>
        <w:spacing w:after="240" w:line="360" w:lineRule="exact"/>
        <w:ind w:left="960" w:hanging="480"/>
        <w:rPr>
          <w:rFonts w:hint="eastAsia"/>
          <w:szCs w:val="24"/>
        </w:rPr>
      </w:pPr>
      <w:r>
        <w:rPr>
          <w:rFonts w:hint="eastAsia"/>
          <w:szCs w:val="24"/>
        </w:rPr>
        <w:t>所有女农业生产者中</w:t>
      </w:r>
      <w:r>
        <w:rPr>
          <w:szCs w:val="24"/>
        </w:rPr>
        <w:t xml:space="preserve">80.9% </w:t>
      </w:r>
      <w:r>
        <w:rPr>
          <w:rFonts w:hint="eastAsia"/>
          <w:szCs w:val="24"/>
        </w:rPr>
        <w:t>在其农业地产商从事非全日工作；</w:t>
      </w:r>
    </w:p>
    <w:p w:rsidR="00D8380C" w:rsidRDefault="00D8380C" w:rsidP="00D8380C">
      <w:pPr>
        <w:numPr>
          <w:ilvl w:val="0"/>
          <w:numId w:val="16"/>
        </w:numPr>
        <w:tabs>
          <w:tab w:val="clear" w:pos="720"/>
          <w:tab w:val="left" w:pos="960"/>
        </w:tabs>
        <w:spacing w:after="240" w:line="360" w:lineRule="exact"/>
        <w:ind w:left="960" w:hanging="480"/>
        <w:rPr>
          <w:szCs w:val="24"/>
        </w:rPr>
      </w:pPr>
      <w:r>
        <w:rPr>
          <w:rFonts w:hint="eastAsia"/>
          <w:szCs w:val="24"/>
        </w:rPr>
        <w:t>全日制工人（</w:t>
      </w:r>
      <w:r>
        <w:rPr>
          <w:rFonts w:hint="eastAsia"/>
          <w:szCs w:val="24"/>
        </w:rPr>
        <w:t>16.5%</w:t>
      </w:r>
      <w:r>
        <w:rPr>
          <w:rFonts w:hint="eastAsia"/>
          <w:szCs w:val="24"/>
        </w:rPr>
        <w:t>）在</w:t>
      </w:r>
      <w:r>
        <w:rPr>
          <w:rFonts w:hint="eastAsia"/>
          <w:szCs w:val="24"/>
        </w:rPr>
        <w:t>45</w:t>
      </w:r>
      <w:r>
        <w:rPr>
          <w:rFonts w:hint="eastAsia"/>
          <w:szCs w:val="24"/>
        </w:rPr>
        <w:t>岁及以上；</w:t>
      </w:r>
    </w:p>
    <w:p w:rsidR="00D8380C" w:rsidRDefault="00D8380C" w:rsidP="00D8380C">
      <w:pPr>
        <w:numPr>
          <w:ilvl w:val="0"/>
          <w:numId w:val="16"/>
        </w:numPr>
        <w:tabs>
          <w:tab w:val="clear" w:pos="720"/>
          <w:tab w:val="left" w:pos="960"/>
        </w:tabs>
        <w:spacing w:after="240" w:line="360" w:lineRule="exact"/>
        <w:ind w:left="960" w:hanging="480"/>
        <w:rPr>
          <w:rFonts w:hint="eastAsia"/>
          <w:szCs w:val="24"/>
        </w:rPr>
      </w:pPr>
      <w:r>
        <w:rPr>
          <w:rFonts w:hint="eastAsia"/>
          <w:szCs w:val="24"/>
        </w:rPr>
        <w:t>所有女农业生产者中</w:t>
      </w:r>
      <w:r>
        <w:rPr>
          <w:rFonts w:hint="eastAsia"/>
          <w:szCs w:val="24"/>
        </w:rPr>
        <w:t>15.9%</w:t>
      </w:r>
      <w:r>
        <w:rPr>
          <w:rFonts w:hint="eastAsia"/>
          <w:szCs w:val="24"/>
        </w:rPr>
        <w:t>在其农场以外还有其他有酬工作，这些工作大多在服务部门。</w:t>
      </w:r>
    </w:p>
    <w:p w:rsidR="00D8380C" w:rsidRDefault="00D8380C">
      <w:pPr>
        <w:spacing w:after="240" w:line="360" w:lineRule="exact"/>
        <w:rPr>
          <w:rFonts w:hint="eastAsia"/>
          <w:szCs w:val="24"/>
        </w:rPr>
      </w:pPr>
      <w:r>
        <w:rPr>
          <w:rFonts w:hint="eastAsia"/>
          <w:szCs w:val="24"/>
        </w:rPr>
        <w:t>2005</w:t>
      </w:r>
      <w:r>
        <w:rPr>
          <w:rFonts w:hint="eastAsia"/>
          <w:szCs w:val="24"/>
        </w:rPr>
        <w:t>年，就参加农业生产的人口比例（</w:t>
      </w:r>
      <w:r>
        <w:rPr>
          <w:rFonts w:hint="eastAsia"/>
          <w:szCs w:val="24"/>
        </w:rPr>
        <w:t>7.7%</w:t>
      </w:r>
      <w:r>
        <w:rPr>
          <w:rFonts w:hint="eastAsia"/>
          <w:szCs w:val="24"/>
        </w:rPr>
        <w:t>）而言，葡萄牙在欧洲联盟中位列第</w:t>
      </w:r>
      <w:r>
        <w:rPr>
          <w:rFonts w:hint="eastAsia"/>
          <w:szCs w:val="24"/>
        </w:rPr>
        <w:t>10</w:t>
      </w:r>
      <w:r>
        <w:rPr>
          <w:rFonts w:hint="eastAsia"/>
          <w:szCs w:val="24"/>
        </w:rPr>
        <w:t>，欧盟</w:t>
      </w:r>
      <w:r>
        <w:rPr>
          <w:rFonts w:hint="eastAsia"/>
          <w:szCs w:val="24"/>
        </w:rPr>
        <w:t>25</w:t>
      </w:r>
      <w:r>
        <w:rPr>
          <w:rFonts w:hint="eastAsia"/>
          <w:szCs w:val="24"/>
        </w:rPr>
        <w:t>国当时的平均比例为</w:t>
      </w:r>
      <w:r>
        <w:rPr>
          <w:rFonts w:hint="eastAsia"/>
          <w:szCs w:val="24"/>
        </w:rPr>
        <w:t>4.8%</w:t>
      </w:r>
      <w:r>
        <w:rPr>
          <w:rFonts w:hint="eastAsia"/>
          <w:szCs w:val="24"/>
        </w:rPr>
        <w:t>。参加农业生产的女性人口上了年纪而且学历低。大多数妇女在小型地产上工作。</w:t>
      </w:r>
    </w:p>
    <w:p w:rsidR="00D8380C" w:rsidRDefault="00D8380C">
      <w:pPr>
        <w:spacing w:after="240" w:line="360" w:lineRule="exact"/>
        <w:rPr>
          <w:rFonts w:hint="eastAsia"/>
          <w:szCs w:val="24"/>
        </w:rPr>
      </w:pPr>
      <w:r>
        <w:rPr>
          <w:rFonts w:hint="eastAsia"/>
          <w:szCs w:val="24"/>
        </w:rPr>
        <w:t>从事农业生产的多数妇女做非全日工作，但是他们是拥有地产家庭的成员。在这种情况下，他们从事全日工作。这意味着大多数从事工业生产的妇女都是家庭帮工。</w:t>
      </w:r>
    </w:p>
    <w:p w:rsidR="00D8380C" w:rsidRDefault="00D8380C">
      <w:pPr>
        <w:spacing w:after="240" w:line="360" w:lineRule="exact"/>
        <w:rPr>
          <w:rFonts w:hint="eastAsia"/>
          <w:szCs w:val="24"/>
        </w:rPr>
      </w:pPr>
      <w:r>
        <w:rPr>
          <w:rFonts w:hint="eastAsia"/>
          <w:szCs w:val="24"/>
        </w:rPr>
        <w:t>农业部门的就业人口占所有雇员的</w:t>
      </w:r>
      <w:r>
        <w:rPr>
          <w:rFonts w:hint="eastAsia"/>
          <w:szCs w:val="24"/>
        </w:rPr>
        <w:t>11.7%</w:t>
      </w:r>
      <w:r>
        <w:rPr>
          <w:rFonts w:hint="eastAsia"/>
          <w:szCs w:val="24"/>
        </w:rPr>
        <w:t>以上。从事农业生产的妇女和男子的比例十分接近，但是男子的比例稍高于妇女，但是从事农业生产的男女比例从</w:t>
      </w:r>
      <w:r>
        <w:rPr>
          <w:rFonts w:hint="eastAsia"/>
          <w:szCs w:val="24"/>
        </w:rPr>
        <w:t>2004</w:t>
      </w:r>
      <w:r>
        <w:rPr>
          <w:rFonts w:hint="eastAsia"/>
          <w:szCs w:val="24"/>
        </w:rPr>
        <w:t>年至</w:t>
      </w:r>
      <w:r>
        <w:rPr>
          <w:rFonts w:hint="eastAsia"/>
          <w:szCs w:val="24"/>
        </w:rPr>
        <w:t>2006</w:t>
      </w:r>
      <w:r>
        <w:rPr>
          <w:rFonts w:hint="eastAsia"/>
          <w:szCs w:val="24"/>
        </w:rPr>
        <w:t>年一直保持稳定。</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各主要生产部门的就业人口</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8"/>
        <w:gridCol w:w="810"/>
        <w:gridCol w:w="1277"/>
        <w:gridCol w:w="1278"/>
        <w:gridCol w:w="1277"/>
        <w:gridCol w:w="1278"/>
        <w:gridCol w:w="1278"/>
      </w:tblGrid>
      <w:tr w:rsidR="00D8380C">
        <w:tblPrEx>
          <w:tblCellMar>
            <w:top w:w="0" w:type="dxa"/>
            <w:bottom w:w="0" w:type="dxa"/>
          </w:tblCellMar>
        </w:tblPrEx>
        <w:trPr>
          <w:cantSplit/>
        </w:trPr>
        <w:tc>
          <w:tcPr>
            <w:tcW w:w="2868" w:type="dxa"/>
            <w:vMerge w:val="restart"/>
            <w:vAlign w:val="center"/>
          </w:tcPr>
          <w:p w:rsidR="00D8380C" w:rsidRDefault="00D8380C">
            <w:pPr>
              <w:autoSpaceDE w:val="0"/>
              <w:autoSpaceDN w:val="0"/>
              <w:spacing w:line="360" w:lineRule="exact"/>
              <w:jc w:val="center"/>
              <w:rPr>
                <w:rFonts w:hint="eastAsia"/>
                <w:bCs/>
                <w:szCs w:val="24"/>
              </w:rPr>
            </w:pPr>
            <w:r>
              <w:rPr>
                <w:rFonts w:hint="eastAsia"/>
                <w:szCs w:val="21"/>
              </w:rPr>
              <w:t>葡萄牙</w:t>
            </w:r>
          </w:p>
        </w:tc>
        <w:tc>
          <w:tcPr>
            <w:tcW w:w="810" w:type="dxa"/>
            <w:vMerge w:val="restart"/>
            <w:vAlign w:val="center"/>
          </w:tcPr>
          <w:p w:rsidR="00D8380C" w:rsidRDefault="00D8380C">
            <w:pPr>
              <w:autoSpaceDE w:val="0"/>
              <w:autoSpaceDN w:val="0"/>
              <w:spacing w:line="360" w:lineRule="exact"/>
              <w:jc w:val="center"/>
              <w:rPr>
                <w:rFonts w:hint="eastAsia"/>
                <w:bCs/>
                <w:szCs w:val="24"/>
              </w:rPr>
            </w:pPr>
            <w:r>
              <w:rPr>
                <w:rFonts w:hint="eastAsia"/>
                <w:szCs w:val="21"/>
              </w:rPr>
              <w:t>性别</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color w:val="FF0000"/>
                <w:szCs w:val="21"/>
              </w:rPr>
              <w:t>2003年</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color w:val="FF0000"/>
                <w:szCs w:val="21"/>
              </w:rPr>
              <w:t>2004年</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color w:val="FF0000"/>
                <w:szCs w:val="21"/>
              </w:rPr>
              <w:t>2005年</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color w:val="FF0000"/>
                <w:szCs w:val="21"/>
              </w:rPr>
              <w:t>2006年</w:t>
            </w:r>
          </w:p>
        </w:tc>
        <w:tc>
          <w:tcPr>
            <w:tcW w:w="1278" w:type="dxa"/>
          </w:tcPr>
          <w:p w:rsidR="00D8380C" w:rsidRDefault="00D8380C">
            <w:pPr>
              <w:autoSpaceDE w:val="0"/>
              <w:autoSpaceDN w:val="0"/>
              <w:spacing w:line="360" w:lineRule="exact"/>
              <w:jc w:val="center"/>
              <w:rPr>
                <w:rFonts w:hint="eastAsia"/>
                <w:bCs/>
                <w:szCs w:val="24"/>
              </w:rPr>
            </w:pPr>
            <w:r>
              <w:rPr>
                <w:rFonts w:hint="eastAsia"/>
                <w:szCs w:val="21"/>
              </w:rPr>
              <w:t>2006/2005</w:t>
            </w:r>
          </w:p>
        </w:tc>
      </w:tr>
      <w:tr w:rsidR="00D8380C">
        <w:tblPrEx>
          <w:tblCellMar>
            <w:top w:w="0" w:type="dxa"/>
            <w:bottom w:w="0" w:type="dxa"/>
          </w:tblCellMar>
        </w:tblPrEx>
        <w:trPr>
          <w:cantSplit/>
        </w:trPr>
        <w:tc>
          <w:tcPr>
            <w:tcW w:w="2868" w:type="dxa"/>
            <w:vMerge/>
            <w:vAlign w:val="center"/>
          </w:tcPr>
          <w:p w:rsidR="00D8380C" w:rsidRDefault="00D8380C">
            <w:pPr>
              <w:pStyle w:val="Date"/>
              <w:autoSpaceDE w:val="0"/>
              <w:autoSpaceDN w:val="0"/>
              <w:spacing w:line="360" w:lineRule="exact"/>
              <w:rPr>
                <w:rFonts w:hint="eastAsia"/>
                <w:bCs/>
                <w:szCs w:val="24"/>
              </w:rPr>
            </w:pPr>
          </w:p>
        </w:tc>
        <w:tc>
          <w:tcPr>
            <w:tcW w:w="810" w:type="dxa"/>
            <w:vMerge/>
          </w:tcPr>
          <w:p w:rsidR="00D8380C" w:rsidRDefault="00D8380C">
            <w:pPr>
              <w:autoSpaceDE w:val="0"/>
              <w:autoSpaceDN w:val="0"/>
              <w:spacing w:line="360" w:lineRule="exact"/>
              <w:jc w:val="center"/>
              <w:rPr>
                <w:rFonts w:hint="eastAsia"/>
                <w:bCs/>
                <w:szCs w:val="24"/>
              </w:rPr>
            </w:pPr>
          </w:p>
        </w:tc>
        <w:tc>
          <w:tcPr>
            <w:tcW w:w="5110" w:type="dxa"/>
            <w:gridSpan w:val="4"/>
          </w:tcPr>
          <w:p w:rsidR="00D8380C" w:rsidRDefault="00D8380C">
            <w:pPr>
              <w:autoSpaceDE w:val="0"/>
              <w:autoSpaceDN w:val="0"/>
              <w:spacing w:line="360" w:lineRule="exact"/>
              <w:jc w:val="center"/>
              <w:rPr>
                <w:rFonts w:hint="eastAsia"/>
                <w:bCs/>
                <w:szCs w:val="24"/>
              </w:rPr>
            </w:pPr>
            <w:r>
              <w:rPr>
                <w:rFonts w:hint="eastAsia"/>
                <w:bCs/>
                <w:szCs w:val="24"/>
              </w:rPr>
              <w:t>（比例）</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w:t>
            </w:r>
          </w:p>
        </w:tc>
      </w:tr>
      <w:tr w:rsidR="00D8380C">
        <w:tblPrEx>
          <w:tblCellMar>
            <w:top w:w="0" w:type="dxa"/>
            <w:bottom w:w="0" w:type="dxa"/>
          </w:tblCellMar>
        </w:tblPrEx>
        <w:trPr>
          <w:cantSplit/>
        </w:trPr>
        <w:tc>
          <w:tcPr>
            <w:tcW w:w="2868" w:type="dxa"/>
            <w:vMerge w:val="restart"/>
            <w:vAlign w:val="center"/>
          </w:tcPr>
          <w:p w:rsidR="00D8380C" w:rsidRDefault="00D8380C">
            <w:pPr>
              <w:pStyle w:val="Date"/>
              <w:autoSpaceDE w:val="0"/>
              <w:autoSpaceDN w:val="0"/>
              <w:spacing w:line="360" w:lineRule="exact"/>
              <w:rPr>
                <w:rFonts w:ascii="SimHei" w:eastAsia="SimHei" w:hint="eastAsia"/>
                <w:bCs/>
                <w:color w:val="FF0000"/>
                <w:szCs w:val="24"/>
              </w:rPr>
            </w:pPr>
            <w:r>
              <w:rPr>
                <w:rFonts w:ascii="SimHei" w:eastAsia="SimHei" w:hint="eastAsia"/>
                <w:bCs/>
                <w:color w:val="FF0000"/>
                <w:szCs w:val="24"/>
              </w:rPr>
              <w:t>就业人口</w:t>
            </w:r>
          </w:p>
        </w:tc>
        <w:tc>
          <w:tcPr>
            <w:tcW w:w="810"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男女</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5 118</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5 123</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5 123</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5 160</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0.7</w:t>
            </w:r>
          </w:p>
        </w:tc>
      </w:tr>
      <w:tr w:rsidR="00D8380C">
        <w:tblPrEx>
          <w:tblCellMar>
            <w:top w:w="0" w:type="dxa"/>
            <w:bottom w:w="0" w:type="dxa"/>
          </w:tblCellMar>
        </w:tblPrEx>
        <w:trPr>
          <w:cantSplit/>
        </w:trPr>
        <w:tc>
          <w:tcPr>
            <w:tcW w:w="2868" w:type="dxa"/>
            <w:vMerge/>
          </w:tcPr>
          <w:p w:rsidR="00D8380C" w:rsidRDefault="00D8380C">
            <w:pPr>
              <w:autoSpaceDE w:val="0"/>
              <w:autoSpaceDN w:val="0"/>
              <w:spacing w:line="360" w:lineRule="exact"/>
              <w:rPr>
                <w:rFonts w:hint="eastAsia"/>
                <w:bCs/>
                <w:szCs w:val="24"/>
              </w:rPr>
            </w:pPr>
          </w:p>
        </w:tc>
        <w:tc>
          <w:tcPr>
            <w:tcW w:w="810" w:type="dxa"/>
          </w:tcPr>
          <w:p w:rsidR="00D8380C" w:rsidRDefault="00D8380C">
            <w:pPr>
              <w:autoSpaceDE w:val="0"/>
              <w:autoSpaceDN w:val="0"/>
              <w:spacing w:line="360" w:lineRule="exact"/>
              <w:jc w:val="center"/>
              <w:rPr>
                <w:rFonts w:hint="eastAsia"/>
                <w:bCs/>
                <w:szCs w:val="24"/>
              </w:rPr>
            </w:pPr>
            <w:r>
              <w:rPr>
                <w:rFonts w:hint="eastAsia"/>
                <w:bCs/>
                <w:szCs w:val="24"/>
              </w:rPr>
              <w:t>男</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2 787</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2 784</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2 765</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2 790</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0.9</w:t>
            </w:r>
          </w:p>
        </w:tc>
      </w:tr>
      <w:tr w:rsidR="00D8380C">
        <w:tblPrEx>
          <w:tblCellMar>
            <w:top w:w="0" w:type="dxa"/>
            <w:bottom w:w="0" w:type="dxa"/>
          </w:tblCellMar>
        </w:tblPrEx>
        <w:trPr>
          <w:cantSplit/>
        </w:trPr>
        <w:tc>
          <w:tcPr>
            <w:tcW w:w="2868" w:type="dxa"/>
            <w:vMerge/>
          </w:tcPr>
          <w:p w:rsidR="00D8380C" w:rsidRDefault="00D8380C">
            <w:pPr>
              <w:autoSpaceDE w:val="0"/>
              <w:autoSpaceDN w:val="0"/>
              <w:spacing w:line="360" w:lineRule="exact"/>
              <w:rPr>
                <w:rFonts w:hint="eastAsia"/>
                <w:bCs/>
                <w:szCs w:val="24"/>
              </w:rPr>
            </w:pPr>
          </w:p>
        </w:tc>
        <w:tc>
          <w:tcPr>
            <w:tcW w:w="810" w:type="dxa"/>
          </w:tcPr>
          <w:p w:rsidR="00D8380C" w:rsidRDefault="00D8380C">
            <w:pPr>
              <w:autoSpaceDE w:val="0"/>
              <w:autoSpaceDN w:val="0"/>
              <w:spacing w:line="360" w:lineRule="exact"/>
              <w:jc w:val="center"/>
              <w:rPr>
                <w:rFonts w:hint="eastAsia"/>
                <w:bCs/>
                <w:szCs w:val="24"/>
              </w:rPr>
            </w:pPr>
            <w:r>
              <w:rPr>
                <w:rFonts w:hint="eastAsia"/>
                <w:bCs/>
                <w:szCs w:val="24"/>
              </w:rPr>
              <w:t>女</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2 331</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2 339</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2 357</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2 370</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0.5</w:t>
            </w:r>
          </w:p>
        </w:tc>
      </w:tr>
      <w:tr w:rsidR="00D8380C">
        <w:tblPrEx>
          <w:tblCellMar>
            <w:top w:w="0" w:type="dxa"/>
            <w:bottom w:w="0" w:type="dxa"/>
          </w:tblCellMar>
        </w:tblPrEx>
        <w:trPr>
          <w:cantSplit/>
        </w:trPr>
        <w:tc>
          <w:tcPr>
            <w:tcW w:w="2868" w:type="dxa"/>
            <w:vMerge w:val="restart"/>
            <w:vAlign w:val="center"/>
          </w:tcPr>
          <w:p w:rsidR="00D8380C" w:rsidRDefault="00D8380C">
            <w:pPr>
              <w:pStyle w:val="Date"/>
              <w:autoSpaceDE w:val="0"/>
              <w:autoSpaceDN w:val="0"/>
              <w:spacing w:line="360" w:lineRule="exact"/>
              <w:rPr>
                <w:rFonts w:ascii="SimHei" w:eastAsia="SimHei" w:hint="eastAsia"/>
                <w:bCs/>
                <w:color w:val="FF0000"/>
                <w:szCs w:val="24"/>
              </w:rPr>
            </w:pPr>
            <w:r>
              <w:rPr>
                <w:rFonts w:ascii="SimHei" w:eastAsia="SimHei" w:hint="eastAsia"/>
                <w:bCs/>
                <w:color w:val="FF0000"/>
                <w:szCs w:val="24"/>
              </w:rPr>
              <w:t>农林渔业</w:t>
            </w:r>
          </w:p>
        </w:tc>
        <w:tc>
          <w:tcPr>
            <w:tcW w:w="810"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男女</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642.1</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618.1</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606.2</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603.8</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-0.4</w:t>
            </w:r>
          </w:p>
        </w:tc>
      </w:tr>
      <w:tr w:rsidR="00D8380C">
        <w:tblPrEx>
          <w:tblCellMar>
            <w:top w:w="0" w:type="dxa"/>
            <w:bottom w:w="0" w:type="dxa"/>
          </w:tblCellMar>
        </w:tblPrEx>
        <w:trPr>
          <w:cantSplit/>
        </w:trPr>
        <w:tc>
          <w:tcPr>
            <w:tcW w:w="2868" w:type="dxa"/>
            <w:vMerge/>
          </w:tcPr>
          <w:p w:rsidR="00D8380C" w:rsidRDefault="00D8380C">
            <w:pPr>
              <w:autoSpaceDE w:val="0"/>
              <w:autoSpaceDN w:val="0"/>
              <w:spacing w:line="360" w:lineRule="exact"/>
              <w:rPr>
                <w:rFonts w:hint="eastAsia"/>
                <w:bCs/>
                <w:szCs w:val="24"/>
              </w:rPr>
            </w:pPr>
          </w:p>
        </w:tc>
        <w:tc>
          <w:tcPr>
            <w:tcW w:w="810" w:type="dxa"/>
          </w:tcPr>
          <w:p w:rsidR="00D8380C" w:rsidRDefault="00D8380C">
            <w:pPr>
              <w:autoSpaceDE w:val="0"/>
              <w:autoSpaceDN w:val="0"/>
              <w:spacing w:line="360" w:lineRule="exact"/>
              <w:jc w:val="center"/>
              <w:rPr>
                <w:rFonts w:hint="eastAsia"/>
                <w:bCs/>
                <w:szCs w:val="24"/>
              </w:rPr>
            </w:pPr>
            <w:r>
              <w:rPr>
                <w:rFonts w:hint="eastAsia"/>
                <w:bCs/>
                <w:szCs w:val="24"/>
              </w:rPr>
              <w:t>男</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328.7</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320.9</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301.9</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310.4</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2.8</w:t>
            </w:r>
          </w:p>
        </w:tc>
      </w:tr>
      <w:tr w:rsidR="00D8380C">
        <w:tblPrEx>
          <w:tblCellMar>
            <w:top w:w="0" w:type="dxa"/>
            <w:bottom w:w="0" w:type="dxa"/>
          </w:tblCellMar>
        </w:tblPrEx>
        <w:trPr>
          <w:cantSplit/>
        </w:trPr>
        <w:tc>
          <w:tcPr>
            <w:tcW w:w="2868" w:type="dxa"/>
            <w:vMerge/>
          </w:tcPr>
          <w:p w:rsidR="00D8380C" w:rsidRDefault="00D8380C">
            <w:pPr>
              <w:autoSpaceDE w:val="0"/>
              <w:autoSpaceDN w:val="0"/>
              <w:spacing w:line="360" w:lineRule="exact"/>
              <w:rPr>
                <w:rFonts w:hint="eastAsia"/>
                <w:bCs/>
                <w:szCs w:val="24"/>
              </w:rPr>
            </w:pPr>
          </w:p>
        </w:tc>
        <w:tc>
          <w:tcPr>
            <w:tcW w:w="810" w:type="dxa"/>
          </w:tcPr>
          <w:p w:rsidR="00D8380C" w:rsidRDefault="00D8380C">
            <w:pPr>
              <w:autoSpaceDE w:val="0"/>
              <w:autoSpaceDN w:val="0"/>
              <w:spacing w:line="360" w:lineRule="exact"/>
              <w:jc w:val="center"/>
              <w:rPr>
                <w:rFonts w:hint="eastAsia"/>
                <w:bCs/>
                <w:szCs w:val="24"/>
              </w:rPr>
            </w:pPr>
            <w:r>
              <w:rPr>
                <w:rFonts w:hint="eastAsia"/>
                <w:bCs/>
                <w:szCs w:val="24"/>
              </w:rPr>
              <w:t>女</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313.4</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297.2</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304.4</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293.4</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-3.6</w:t>
            </w:r>
          </w:p>
        </w:tc>
      </w:tr>
      <w:tr w:rsidR="00D8380C">
        <w:tblPrEx>
          <w:tblCellMar>
            <w:top w:w="0" w:type="dxa"/>
            <w:bottom w:w="0" w:type="dxa"/>
          </w:tblCellMar>
        </w:tblPrEx>
        <w:trPr>
          <w:cantSplit/>
        </w:trPr>
        <w:tc>
          <w:tcPr>
            <w:tcW w:w="2868" w:type="dxa"/>
            <w:vMerge w:val="restart"/>
            <w:vAlign w:val="center"/>
          </w:tcPr>
          <w:p w:rsidR="00D8380C" w:rsidRDefault="00D8380C">
            <w:pPr>
              <w:pStyle w:val="Date"/>
              <w:autoSpaceDE w:val="0"/>
              <w:autoSpaceDN w:val="0"/>
              <w:spacing w:line="360" w:lineRule="exact"/>
              <w:rPr>
                <w:rFonts w:ascii="SimHei" w:eastAsia="SimHei" w:hint="eastAsia"/>
                <w:bCs/>
                <w:color w:val="FF0000"/>
                <w:szCs w:val="24"/>
              </w:rPr>
            </w:pPr>
            <w:r>
              <w:rPr>
                <w:rFonts w:ascii="SimHei" w:eastAsia="SimHei" w:hint="eastAsia"/>
                <w:bCs/>
                <w:color w:val="FF0000"/>
                <w:szCs w:val="24"/>
              </w:rPr>
              <w:t>工业、建筑业、能源和水</w:t>
            </w:r>
          </w:p>
        </w:tc>
        <w:tc>
          <w:tcPr>
            <w:tcW w:w="810"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男女</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1 652.8</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1 596.0</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1 566.6</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1 577.2</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0.7</w:t>
            </w:r>
          </w:p>
        </w:tc>
      </w:tr>
      <w:tr w:rsidR="00D8380C">
        <w:tblPrEx>
          <w:tblCellMar>
            <w:top w:w="0" w:type="dxa"/>
            <w:bottom w:w="0" w:type="dxa"/>
          </w:tblCellMar>
        </w:tblPrEx>
        <w:trPr>
          <w:cantSplit/>
        </w:trPr>
        <w:tc>
          <w:tcPr>
            <w:tcW w:w="2868" w:type="dxa"/>
            <w:vMerge/>
          </w:tcPr>
          <w:p w:rsidR="00D8380C" w:rsidRDefault="00D8380C">
            <w:pPr>
              <w:autoSpaceDE w:val="0"/>
              <w:autoSpaceDN w:val="0"/>
              <w:spacing w:line="360" w:lineRule="exact"/>
              <w:rPr>
                <w:rFonts w:hint="eastAsia"/>
                <w:bCs/>
                <w:szCs w:val="24"/>
              </w:rPr>
            </w:pPr>
          </w:p>
        </w:tc>
        <w:tc>
          <w:tcPr>
            <w:tcW w:w="810" w:type="dxa"/>
          </w:tcPr>
          <w:p w:rsidR="00D8380C" w:rsidRDefault="00D8380C">
            <w:pPr>
              <w:autoSpaceDE w:val="0"/>
              <w:autoSpaceDN w:val="0"/>
              <w:spacing w:line="360" w:lineRule="exact"/>
              <w:jc w:val="center"/>
              <w:rPr>
                <w:rFonts w:hint="eastAsia"/>
                <w:bCs/>
                <w:szCs w:val="24"/>
              </w:rPr>
            </w:pPr>
            <w:r>
              <w:rPr>
                <w:rFonts w:hint="eastAsia"/>
                <w:bCs/>
                <w:szCs w:val="24"/>
              </w:rPr>
              <w:t>男</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1 174.7</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1 136.1</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1 128.6</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1 130.6</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0.2</w:t>
            </w:r>
          </w:p>
        </w:tc>
      </w:tr>
      <w:tr w:rsidR="00D8380C">
        <w:tblPrEx>
          <w:tblCellMar>
            <w:top w:w="0" w:type="dxa"/>
            <w:bottom w:w="0" w:type="dxa"/>
          </w:tblCellMar>
        </w:tblPrEx>
        <w:trPr>
          <w:cantSplit/>
        </w:trPr>
        <w:tc>
          <w:tcPr>
            <w:tcW w:w="2868" w:type="dxa"/>
            <w:vMerge/>
          </w:tcPr>
          <w:p w:rsidR="00D8380C" w:rsidRDefault="00D8380C">
            <w:pPr>
              <w:autoSpaceDE w:val="0"/>
              <w:autoSpaceDN w:val="0"/>
              <w:spacing w:line="360" w:lineRule="exact"/>
              <w:rPr>
                <w:rFonts w:hint="eastAsia"/>
                <w:bCs/>
                <w:szCs w:val="24"/>
              </w:rPr>
            </w:pPr>
          </w:p>
        </w:tc>
        <w:tc>
          <w:tcPr>
            <w:tcW w:w="810" w:type="dxa"/>
          </w:tcPr>
          <w:p w:rsidR="00D8380C" w:rsidRDefault="00D8380C">
            <w:pPr>
              <w:autoSpaceDE w:val="0"/>
              <w:autoSpaceDN w:val="0"/>
              <w:spacing w:line="360" w:lineRule="exact"/>
              <w:jc w:val="center"/>
              <w:rPr>
                <w:rFonts w:hint="eastAsia"/>
                <w:bCs/>
                <w:szCs w:val="24"/>
              </w:rPr>
            </w:pPr>
            <w:r>
              <w:rPr>
                <w:rFonts w:hint="eastAsia"/>
                <w:bCs/>
                <w:szCs w:val="24"/>
              </w:rPr>
              <w:t>女</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478.1</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459.9</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438.0</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446.6</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2.0</w:t>
            </w:r>
          </w:p>
        </w:tc>
      </w:tr>
      <w:tr w:rsidR="00D8380C">
        <w:tblPrEx>
          <w:tblCellMar>
            <w:top w:w="0" w:type="dxa"/>
            <w:bottom w:w="0" w:type="dxa"/>
          </w:tblCellMar>
        </w:tblPrEx>
        <w:trPr>
          <w:cantSplit/>
        </w:trPr>
        <w:tc>
          <w:tcPr>
            <w:tcW w:w="2868" w:type="dxa"/>
            <w:vMerge w:val="restart"/>
            <w:vAlign w:val="center"/>
          </w:tcPr>
          <w:p w:rsidR="00D8380C" w:rsidRDefault="00D8380C">
            <w:pPr>
              <w:pStyle w:val="Date"/>
              <w:autoSpaceDE w:val="0"/>
              <w:autoSpaceDN w:val="0"/>
              <w:spacing w:line="360" w:lineRule="exact"/>
              <w:rPr>
                <w:rFonts w:ascii="SimHei" w:eastAsia="SimHei" w:hint="eastAsia"/>
                <w:bCs/>
                <w:color w:val="FF0000"/>
                <w:szCs w:val="24"/>
              </w:rPr>
            </w:pPr>
            <w:r>
              <w:rPr>
                <w:rFonts w:ascii="SimHei" w:eastAsia="SimHei" w:hint="eastAsia"/>
                <w:bCs/>
                <w:color w:val="FF0000"/>
                <w:szCs w:val="24"/>
              </w:rPr>
              <w:t>服务业（SIC G到Q）</w:t>
            </w:r>
          </w:p>
        </w:tc>
        <w:tc>
          <w:tcPr>
            <w:tcW w:w="810"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男女</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2 823.1</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2 908.6</w:t>
            </w:r>
          </w:p>
        </w:tc>
        <w:tc>
          <w:tcPr>
            <w:tcW w:w="1277"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2 949.8</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2 978.4</w:t>
            </w:r>
          </w:p>
        </w:tc>
        <w:tc>
          <w:tcPr>
            <w:tcW w:w="1278" w:type="dxa"/>
          </w:tcPr>
          <w:p w:rsidR="00D8380C" w:rsidRDefault="00D8380C">
            <w:pPr>
              <w:autoSpaceDE w:val="0"/>
              <w:autoSpaceDN w:val="0"/>
              <w:spacing w:line="360" w:lineRule="exact"/>
              <w:jc w:val="center"/>
              <w:rPr>
                <w:rFonts w:ascii="SimHei" w:eastAsia="SimHei" w:hint="eastAsia"/>
                <w:bCs/>
                <w:color w:val="FF0000"/>
                <w:szCs w:val="24"/>
              </w:rPr>
            </w:pPr>
            <w:r>
              <w:rPr>
                <w:rFonts w:ascii="SimHei" w:eastAsia="SimHei" w:hint="eastAsia"/>
                <w:bCs/>
                <w:color w:val="FF0000"/>
                <w:szCs w:val="24"/>
              </w:rPr>
              <w:t>1.0</w:t>
            </w:r>
          </w:p>
        </w:tc>
      </w:tr>
      <w:tr w:rsidR="00D8380C">
        <w:tblPrEx>
          <w:tblCellMar>
            <w:top w:w="0" w:type="dxa"/>
            <w:bottom w:w="0" w:type="dxa"/>
          </w:tblCellMar>
        </w:tblPrEx>
        <w:trPr>
          <w:cantSplit/>
        </w:trPr>
        <w:tc>
          <w:tcPr>
            <w:tcW w:w="2868" w:type="dxa"/>
            <w:vMerge/>
          </w:tcPr>
          <w:p w:rsidR="00D8380C" w:rsidRDefault="00D8380C">
            <w:pPr>
              <w:autoSpaceDE w:val="0"/>
              <w:autoSpaceDN w:val="0"/>
              <w:spacing w:line="360" w:lineRule="exact"/>
              <w:rPr>
                <w:rFonts w:hint="eastAsia"/>
                <w:bCs/>
                <w:szCs w:val="24"/>
              </w:rPr>
            </w:pPr>
          </w:p>
        </w:tc>
        <w:tc>
          <w:tcPr>
            <w:tcW w:w="810" w:type="dxa"/>
          </w:tcPr>
          <w:p w:rsidR="00D8380C" w:rsidRDefault="00D8380C">
            <w:pPr>
              <w:autoSpaceDE w:val="0"/>
              <w:autoSpaceDN w:val="0"/>
              <w:spacing w:line="360" w:lineRule="exact"/>
              <w:jc w:val="center"/>
              <w:rPr>
                <w:rFonts w:hint="eastAsia"/>
                <w:bCs/>
                <w:szCs w:val="24"/>
              </w:rPr>
            </w:pPr>
            <w:r>
              <w:rPr>
                <w:rFonts w:hint="eastAsia"/>
                <w:bCs/>
                <w:szCs w:val="24"/>
              </w:rPr>
              <w:t>男</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1 283.6</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1 327.2</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1 335.0</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1 348.6</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1.0</w:t>
            </w:r>
          </w:p>
        </w:tc>
      </w:tr>
      <w:tr w:rsidR="00D8380C">
        <w:tblPrEx>
          <w:tblCellMar>
            <w:top w:w="0" w:type="dxa"/>
            <w:bottom w:w="0" w:type="dxa"/>
          </w:tblCellMar>
        </w:tblPrEx>
        <w:trPr>
          <w:cantSplit/>
        </w:trPr>
        <w:tc>
          <w:tcPr>
            <w:tcW w:w="2868" w:type="dxa"/>
            <w:vMerge/>
          </w:tcPr>
          <w:p w:rsidR="00D8380C" w:rsidRDefault="00D8380C">
            <w:pPr>
              <w:autoSpaceDE w:val="0"/>
              <w:autoSpaceDN w:val="0"/>
              <w:spacing w:line="360" w:lineRule="exact"/>
              <w:rPr>
                <w:rFonts w:hint="eastAsia"/>
                <w:bCs/>
                <w:szCs w:val="24"/>
              </w:rPr>
            </w:pPr>
          </w:p>
        </w:tc>
        <w:tc>
          <w:tcPr>
            <w:tcW w:w="810" w:type="dxa"/>
          </w:tcPr>
          <w:p w:rsidR="00D8380C" w:rsidRDefault="00D8380C">
            <w:pPr>
              <w:autoSpaceDE w:val="0"/>
              <w:autoSpaceDN w:val="0"/>
              <w:spacing w:line="360" w:lineRule="exact"/>
              <w:jc w:val="center"/>
              <w:rPr>
                <w:rFonts w:hint="eastAsia"/>
                <w:bCs/>
                <w:szCs w:val="24"/>
              </w:rPr>
            </w:pPr>
            <w:r>
              <w:rPr>
                <w:rFonts w:hint="eastAsia"/>
                <w:bCs/>
                <w:szCs w:val="24"/>
              </w:rPr>
              <w:t>女</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1 539.4</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1 581.5</w:t>
            </w:r>
          </w:p>
        </w:tc>
        <w:tc>
          <w:tcPr>
            <w:tcW w:w="1277" w:type="dxa"/>
          </w:tcPr>
          <w:p w:rsidR="00D8380C" w:rsidRDefault="00D8380C">
            <w:pPr>
              <w:autoSpaceDE w:val="0"/>
              <w:autoSpaceDN w:val="0"/>
              <w:spacing w:line="360" w:lineRule="exact"/>
              <w:jc w:val="center"/>
              <w:rPr>
                <w:rFonts w:hint="eastAsia"/>
                <w:bCs/>
                <w:szCs w:val="24"/>
              </w:rPr>
            </w:pPr>
            <w:r>
              <w:rPr>
                <w:rFonts w:hint="eastAsia"/>
                <w:bCs/>
                <w:szCs w:val="24"/>
              </w:rPr>
              <w:t>1 614.8</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1 629.8</w:t>
            </w:r>
          </w:p>
        </w:tc>
        <w:tc>
          <w:tcPr>
            <w:tcW w:w="1278" w:type="dxa"/>
          </w:tcPr>
          <w:p w:rsidR="00D8380C" w:rsidRDefault="00D8380C">
            <w:pPr>
              <w:autoSpaceDE w:val="0"/>
              <w:autoSpaceDN w:val="0"/>
              <w:spacing w:line="360" w:lineRule="exact"/>
              <w:jc w:val="center"/>
              <w:rPr>
                <w:rFonts w:hint="eastAsia"/>
                <w:bCs/>
                <w:szCs w:val="24"/>
              </w:rPr>
            </w:pPr>
            <w:r>
              <w:rPr>
                <w:rFonts w:hint="eastAsia"/>
                <w:bCs/>
                <w:szCs w:val="24"/>
              </w:rPr>
              <w:t>0.9</w:t>
            </w:r>
          </w:p>
        </w:tc>
      </w:tr>
    </w:tbl>
    <w:p w:rsidR="00D8380C" w:rsidRDefault="00D8380C">
      <w:pPr>
        <w:autoSpaceDE w:val="0"/>
        <w:autoSpaceDN w:val="0"/>
        <w:spacing w:after="240" w:line="360" w:lineRule="exact"/>
        <w:rPr>
          <w:rFonts w:hint="eastAsia"/>
          <w:color w:val="FF0000"/>
          <w:szCs w:val="24"/>
        </w:rPr>
      </w:pPr>
      <w:r>
        <w:rPr>
          <w:rFonts w:eastAsia="KaiTi_GB2312" w:hint="eastAsia"/>
          <w:color w:val="0000FF"/>
          <w:szCs w:val="24"/>
        </w:rPr>
        <w:t>资料来源：</w:t>
      </w:r>
      <w:r>
        <w:rPr>
          <w:rFonts w:hint="eastAsia"/>
          <w:szCs w:val="24"/>
        </w:rPr>
        <w:t>INE</w:t>
      </w:r>
      <w:r>
        <w:rPr>
          <w:rFonts w:hint="eastAsia"/>
          <w:szCs w:val="24"/>
        </w:rPr>
        <w:t>，《就业统计数据》。</w:t>
      </w:r>
    </w:p>
    <w:p w:rsidR="00D8380C" w:rsidRDefault="00D8380C">
      <w:pPr>
        <w:spacing w:after="240" w:line="360" w:lineRule="exact"/>
        <w:rPr>
          <w:rFonts w:hint="eastAsia"/>
          <w:szCs w:val="24"/>
        </w:rPr>
      </w:pPr>
      <w:r>
        <w:rPr>
          <w:rFonts w:hint="eastAsia"/>
          <w:szCs w:val="24"/>
        </w:rPr>
        <w:t>从事农业生产的全部人口中，女农民占</w:t>
      </w:r>
      <w:r>
        <w:rPr>
          <w:rFonts w:hint="eastAsia"/>
          <w:szCs w:val="24"/>
        </w:rPr>
        <w:t>25.7%</w:t>
      </w:r>
      <w:r>
        <w:rPr>
          <w:rFonts w:hint="eastAsia"/>
          <w:szCs w:val="24"/>
        </w:rPr>
        <w:t>，分布情况如下：</w:t>
      </w:r>
    </w:p>
    <w:tbl>
      <w:tblPr>
        <w:tblW w:w="6531" w:type="dxa"/>
        <w:tblInd w:w="1647" w:type="dxa"/>
        <w:tblCellMar>
          <w:left w:w="70" w:type="dxa"/>
          <w:right w:w="70" w:type="dxa"/>
        </w:tblCellMar>
        <w:tblLook w:val="0000" w:firstRow="0" w:lastRow="0" w:firstColumn="0" w:lastColumn="0" w:noHBand="0" w:noVBand="0"/>
      </w:tblPr>
      <w:tblGrid>
        <w:gridCol w:w="5496"/>
        <w:gridCol w:w="1035"/>
      </w:tblGrid>
      <w:tr w:rsidR="00D8380C">
        <w:trPr>
          <w:trHeight w:val="319"/>
        </w:trPr>
        <w:tc>
          <w:tcPr>
            <w:tcW w:w="5496" w:type="dxa"/>
            <w:tcBorders>
              <w:top w:val="single" w:sz="4" w:space="0" w:color="auto"/>
              <w:left w:val="single" w:sz="4" w:space="0" w:color="auto"/>
              <w:bottom w:val="single" w:sz="4" w:space="0" w:color="auto"/>
              <w:right w:val="single" w:sz="4" w:space="0" w:color="auto"/>
            </w:tcBorders>
            <w:vAlign w:val="center"/>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情况</w:t>
            </w:r>
          </w:p>
        </w:tc>
        <w:tc>
          <w:tcPr>
            <w:tcW w:w="1035" w:type="dxa"/>
            <w:tcBorders>
              <w:top w:val="single" w:sz="4" w:space="0" w:color="auto"/>
              <w:left w:val="nil"/>
              <w:bottom w:val="single" w:sz="4" w:space="0" w:color="auto"/>
              <w:right w:val="single" w:sz="4" w:space="0" w:color="auto"/>
            </w:tcBorders>
            <w:vAlign w:val="center"/>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2005年</w:t>
            </w:r>
          </w:p>
        </w:tc>
      </w:tr>
      <w:tr w:rsidR="00D8380C">
        <w:trPr>
          <w:trHeight w:val="225"/>
        </w:trPr>
        <w:tc>
          <w:tcPr>
            <w:tcW w:w="5496" w:type="dxa"/>
            <w:tcBorders>
              <w:top w:val="single" w:sz="4" w:space="0" w:color="auto"/>
              <w:left w:val="single" w:sz="4" w:space="0" w:color="auto"/>
              <w:right w:val="single" w:sz="4" w:space="0" w:color="auto"/>
            </w:tcBorders>
            <w:vAlign w:val="center"/>
          </w:tcPr>
          <w:p w:rsidR="00D8380C" w:rsidRDefault="00D8380C">
            <w:pPr>
              <w:spacing w:line="320" w:lineRule="exact"/>
              <w:jc w:val="center"/>
              <w:rPr>
                <w:rFonts w:ascii="SimHei" w:eastAsia="SimHei"/>
                <w:bCs/>
                <w:color w:val="FF0000"/>
                <w:szCs w:val="24"/>
              </w:rPr>
            </w:pPr>
            <w:r>
              <w:rPr>
                <w:rFonts w:ascii="SimHei" w:eastAsia="SimHei" w:hint="eastAsia"/>
                <w:bCs/>
                <w:color w:val="FF0000"/>
                <w:szCs w:val="24"/>
              </w:rPr>
              <w:t>各年龄组的比例</w:t>
            </w:r>
          </w:p>
        </w:tc>
        <w:tc>
          <w:tcPr>
            <w:tcW w:w="1035" w:type="dxa"/>
            <w:tcBorders>
              <w:top w:val="single" w:sz="4" w:space="0" w:color="auto"/>
              <w:left w:val="nil"/>
              <w:right w:val="single" w:sz="4" w:space="0" w:color="auto"/>
            </w:tcBorders>
            <w:vAlign w:val="center"/>
          </w:tcPr>
          <w:p w:rsidR="00D8380C" w:rsidRDefault="00D8380C">
            <w:pPr>
              <w:spacing w:line="320" w:lineRule="exact"/>
              <w:jc w:val="center"/>
              <w:rPr>
                <w:rFonts w:ascii="SimHei" w:eastAsia="SimHei"/>
                <w:bCs/>
                <w:color w:val="FF0000"/>
                <w:szCs w:val="24"/>
              </w:rPr>
            </w:pPr>
          </w:p>
        </w:tc>
      </w:tr>
      <w:tr w:rsidR="00D8380C">
        <w:trPr>
          <w:trHeight w:val="225"/>
        </w:trPr>
        <w:tc>
          <w:tcPr>
            <w:tcW w:w="5496" w:type="dxa"/>
            <w:tcBorders>
              <w:left w:val="single" w:sz="4" w:space="0" w:color="auto"/>
              <w:right w:val="single" w:sz="4" w:space="0" w:color="auto"/>
            </w:tcBorders>
            <w:vAlign w:val="center"/>
          </w:tcPr>
          <w:p w:rsidR="00D8380C" w:rsidRDefault="00D8380C">
            <w:pPr>
              <w:spacing w:line="320" w:lineRule="exact"/>
              <w:jc w:val="center"/>
              <w:rPr>
                <w:szCs w:val="24"/>
              </w:rPr>
            </w:pPr>
            <w:r>
              <w:rPr>
                <w:szCs w:val="24"/>
              </w:rPr>
              <w:t xml:space="preserve">15 </w:t>
            </w:r>
            <w:r>
              <w:rPr>
                <w:rFonts w:hint="eastAsia"/>
                <w:szCs w:val="24"/>
              </w:rPr>
              <w:t>到</w:t>
            </w:r>
            <w:r>
              <w:rPr>
                <w:szCs w:val="24"/>
              </w:rPr>
              <w:t xml:space="preserve"> 34</w:t>
            </w:r>
            <w:r>
              <w:rPr>
                <w:rFonts w:hint="eastAsia"/>
                <w:szCs w:val="24"/>
              </w:rPr>
              <w:t>岁</w:t>
            </w:r>
          </w:p>
        </w:tc>
        <w:tc>
          <w:tcPr>
            <w:tcW w:w="1035" w:type="dxa"/>
            <w:tcBorders>
              <w:left w:val="single" w:sz="4" w:space="0" w:color="auto"/>
              <w:right w:val="single" w:sz="4" w:space="0" w:color="auto"/>
            </w:tcBorders>
            <w:vAlign w:val="center"/>
          </w:tcPr>
          <w:p w:rsidR="00D8380C" w:rsidRDefault="00D8380C">
            <w:pPr>
              <w:spacing w:line="320" w:lineRule="exact"/>
              <w:jc w:val="center"/>
              <w:rPr>
                <w:szCs w:val="24"/>
              </w:rPr>
            </w:pPr>
            <w:r>
              <w:rPr>
                <w:szCs w:val="24"/>
              </w:rPr>
              <w:t>27.0</w:t>
            </w:r>
          </w:p>
        </w:tc>
      </w:tr>
      <w:tr w:rsidR="00D8380C">
        <w:trPr>
          <w:trHeight w:val="225"/>
        </w:trPr>
        <w:tc>
          <w:tcPr>
            <w:tcW w:w="5496" w:type="dxa"/>
            <w:tcBorders>
              <w:left w:val="single" w:sz="4" w:space="0" w:color="auto"/>
              <w:right w:val="single" w:sz="4" w:space="0" w:color="auto"/>
            </w:tcBorders>
            <w:vAlign w:val="center"/>
          </w:tcPr>
          <w:p w:rsidR="00D8380C" w:rsidRDefault="00D8380C">
            <w:pPr>
              <w:spacing w:line="320" w:lineRule="exact"/>
              <w:jc w:val="center"/>
              <w:rPr>
                <w:szCs w:val="24"/>
              </w:rPr>
            </w:pPr>
            <w:r>
              <w:rPr>
                <w:szCs w:val="24"/>
              </w:rPr>
              <w:t>35</w:t>
            </w:r>
            <w:r>
              <w:rPr>
                <w:rFonts w:hint="eastAsia"/>
                <w:szCs w:val="24"/>
              </w:rPr>
              <w:t>到</w:t>
            </w:r>
            <w:r>
              <w:rPr>
                <w:szCs w:val="24"/>
              </w:rPr>
              <w:t xml:space="preserve"> 44</w:t>
            </w:r>
            <w:r>
              <w:rPr>
                <w:rFonts w:hint="eastAsia"/>
                <w:szCs w:val="24"/>
              </w:rPr>
              <w:t>岁</w:t>
            </w:r>
          </w:p>
        </w:tc>
        <w:tc>
          <w:tcPr>
            <w:tcW w:w="1035" w:type="dxa"/>
            <w:tcBorders>
              <w:left w:val="single" w:sz="4" w:space="0" w:color="auto"/>
              <w:right w:val="single" w:sz="4" w:space="0" w:color="auto"/>
            </w:tcBorders>
            <w:vAlign w:val="center"/>
          </w:tcPr>
          <w:p w:rsidR="00D8380C" w:rsidRDefault="00D8380C">
            <w:pPr>
              <w:spacing w:line="320" w:lineRule="exact"/>
              <w:jc w:val="center"/>
              <w:rPr>
                <w:szCs w:val="24"/>
              </w:rPr>
            </w:pPr>
            <w:r>
              <w:rPr>
                <w:szCs w:val="24"/>
              </w:rPr>
              <w:t>31.2</w:t>
            </w:r>
          </w:p>
        </w:tc>
      </w:tr>
      <w:tr w:rsidR="00D8380C">
        <w:trPr>
          <w:trHeight w:val="225"/>
        </w:trPr>
        <w:tc>
          <w:tcPr>
            <w:tcW w:w="5496" w:type="dxa"/>
            <w:tcBorders>
              <w:left w:val="single" w:sz="4" w:space="0" w:color="auto"/>
              <w:right w:val="single" w:sz="4" w:space="0" w:color="auto"/>
            </w:tcBorders>
            <w:vAlign w:val="center"/>
          </w:tcPr>
          <w:p w:rsidR="00D8380C" w:rsidRDefault="00D8380C">
            <w:pPr>
              <w:spacing w:line="320" w:lineRule="exact"/>
              <w:jc w:val="center"/>
              <w:rPr>
                <w:szCs w:val="24"/>
              </w:rPr>
            </w:pPr>
            <w:r>
              <w:rPr>
                <w:szCs w:val="24"/>
              </w:rPr>
              <w:t xml:space="preserve">45 </w:t>
            </w:r>
            <w:r>
              <w:rPr>
                <w:rFonts w:hint="eastAsia"/>
                <w:szCs w:val="24"/>
              </w:rPr>
              <w:t>到</w:t>
            </w:r>
            <w:r>
              <w:rPr>
                <w:szCs w:val="24"/>
              </w:rPr>
              <w:t xml:space="preserve"> 54</w:t>
            </w:r>
            <w:r>
              <w:rPr>
                <w:rFonts w:hint="eastAsia"/>
                <w:szCs w:val="24"/>
              </w:rPr>
              <w:t>岁</w:t>
            </w:r>
          </w:p>
        </w:tc>
        <w:tc>
          <w:tcPr>
            <w:tcW w:w="1035" w:type="dxa"/>
            <w:tcBorders>
              <w:left w:val="single" w:sz="4" w:space="0" w:color="auto"/>
              <w:right w:val="single" w:sz="4" w:space="0" w:color="auto"/>
            </w:tcBorders>
            <w:vAlign w:val="center"/>
          </w:tcPr>
          <w:p w:rsidR="00D8380C" w:rsidRDefault="00D8380C">
            <w:pPr>
              <w:spacing w:line="320" w:lineRule="exact"/>
              <w:jc w:val="center"/>
              <w:rPr>
                <w:szCs w:val="24"/>
              </w:rPr>
            </w:pPr>
            <w:r>
              <w:rPr>
                <w:szCs w:val="24"/>
              </w:rPr>
              <w:t>30.2</w:t>
            </w:r>
          </w:p>
        </w:tc>
      </w:tr>
      <w:tr w:rsidR="00D8380C">
        <w:trPr>
          <w:trHeight w:val="225"/>
        </w:trPr>
        <w:tc>
          <w:tcPr>
            <w:tcW w:w="5496" w:type="dxa"/>
            <w:tcBorders>
              <w:left w:val="single" w:sz="4" w:space="0" w:color="auto"/>
              <w:right w:val="single" w:sz="4" w:space="0" w:color="auto"/>
            </w:tcBorders>
            <w:vAlign w:val="center"/>
          </w:tcPr>
          <w:p w:rsidR="00D8380C" w:rsidRDefault="00D8380C">
            <w:pPr>
              <w:spacing w:line="320" w:lineRule="exact"/>
              <w:jc w:val="center"/>
              <w:rPr>
                <w:szCs w:val="24"/>
              </w:rPr>
            </w:pPr>
            <w:r>
              <w:rPr>
                <w:szCs w:val="24"/>
              </w:rPr>
              <w:t>55</w:t>
            </w:r>
            <w:r>
              <w:rPr>
                <w:rFonts w:hint="eastAsia"/>
                <w:szCs w:val="24"/>
              </w:rPr>
              <w:t>到</w:t>
            </w:r>
            <w:r>
              <w:rPr>
                <w:szCs w:val="24"/>
              </w:rPr>
              <w:t xml:space="preserve"> 64</w:t>
            </w:r>
            <w:r>
              <w:rPr>
                <w:rFonts w:hint="eastAsia"/>
                <w:szCs w:val="24"/>
              </w:rPr>
              <w:t>岁</w:t>
            </w:r>
          </w:p>
        </w:tc>
        <w:tc>
          <w:tcPr>
            <w:tcW w:w="1035" w:type="dxa"/>
            <w:tcBorders>
              <w:left w:val="single" w:sz="4" w:space="0" w:color="auto"/>
              <w:right w:val="single" w:sz="4" w:space="0" w:color="auto"/>
            </w:tcBorders>
            <w:vAlign w:val="center"/>
          </w:tcPr>
          <w:p w:rsidR="00D8380C" w:rsidRDefault="00D8380C">
            <w:pPr>
              <w:spacing w:line="320" w:lineRule="exact"/>
              <w:jc w:val="center"/>
              <w:rPr>
                <w:szCs w:val="24"/>
              </w:rPr>
            </w:pPr>
            <w:r>
              <w:rPr>
                <w:szCs w:val="24"/>
              </w:rPr>
              <w:t>26.5</w:t>
            </w:r>
          </w:p>
        </w:tc>
      </w:tr>
      <w:tr w:rsidR="00D8380C">
        <w:trPr>
          <w:trHeight w:val="225"/>
        </w:trPr>
        <w:tc>
          <w:tcPr>
            <w:tcW w:w="5496" w:type="dxa"/>
            <w:tcBorders>
              <w:left w:val="single" w:sz="4" w:space="0" w:color="auto"/>
              <w:bottom w:val="single" w:sz="4" w:space="0" w:color="auto"/>
              <w:right w:val="single" w:sz="4" w:space="0" w:color="auto"/>
            </w:tcBorders>
            <w:vAlign w:val="center"/>
          </w:tcPr>
          <w:p w:rsidR="00D8380C" w:rsidRDefault="00D8380C">
            <w:pPr>
              <w:spacing w:line="320" w:lineRule="exact"/>
              <w:jc w:val="center"/>
              <w:rPr>
                <w:rFonts w:hint="eastAsia"/>
                <w:szCs w:val="24"/>
              </w:rPr>
            </w:pPr>
            <w:r>
              <w:rPr>
                <w:szCs w:val="24"/>
              </w:rPr>
              <w:t>≥ 65</w:t>
            </w:r>
            <w:r>
              <w:rPr>
                <w:rFonts w:hint="eastAsia"/>
                <w:szCs w:val="24"/>
              </w:rPr>
              <w:t xml:space="preserve"> </w:t>
            </w:r>
            <w:r>
              <w:rPr>
                <w:rFonts w:hint="eastAsia"/>
                <w:szCs w:val="24"/>
              </w:rPr>
              <w:t>岁</w:t>
            </w:r>
          </w:p>
        </w:tc>
        <w:tc>
          <w:tcPr>
            <w:tcW w:w="1035" w:type="dxa"/>
            <w:tcBorders>
              <w:left w:val="nil"/>
              <w:bottom w:val="single" w:sz="4" w:space="0" w:color="auto"/>
              <w:right w:val="single" w:sz="4" w:space="0" w:color="auto"/>
            </w:tcBorders>
            <w:vAlign w:val="center"/>
          </w:tcPr>
          <w:p w:rsidR="00D8380C" w:rsidRDefault="00D8380C">
            <w:pPr>
              <w:spacing w:line="320" w:lineRule="exact"/>
              <w:jc w:val="center"/>
              <w:rPr>
                <w:szCs w:val="24"/>
              </w:rPr>
            </w:pPr>
            <w:r>
              <w:rPr>
                <w:szCs w:val="24"/>
              </w:rPr>
              <w:t>22.7</w:t>
            </w:r>
          </w:p>
        </w:tc>
      </w:tr>
    </w:tbl>
    <w:p w:rsidR="00D8380C" w:rsidRDefault="00D8380C">
      <w:pPr>
        <w:spacing w:after="240" w:line="360" w:lineRule="exact"/>
        <w:rPr>
          <w:szCs w:val="24"/>
        </w:rPr>
      </w:pPr>
    </w:p>
    <w:tbl>
      <w:tblPr>
        <w:tblW w:w="6537" w:type="dxa"/>
        <w:tblInd w:w="1647" w:type="dxa"/>
        <w:tblCellMar>
          <w:left w:w="70" w:type="dxa"/>
          <w:right w:w="70" w:type="dxa"/>
        </w:tblCellMar>
        <w:tblLook w:val="0000" w:firstRow="0" w:lastRow="0" w:firstColumn="0" w:lastColumn="0" w:noHBand="0" w:noVBand="0"/>
      </w:tblPr>
      <w:tblGrid>
        <w:gridCol w:w="5487"/>
        <w:gridCol w:w="1050"/>
      </w:tblGrid>
      <w:tr w:rsidR="00D8380C">
        <w:trPr>
          <w:trHeight w:val="225"/>
        </w:trPr>
        <w:tc>
          <w:tcPr>
            <w:tcW w:w="5487" w:type="dxa"/>
            <w:tcBorders>
              <w:top w:val="single" w:sz="4" w:space="0" w:color="auto"/>
              <w:left w:val="single" w:sz="4" w:space="0" w:color="auto"/>
              <w:bottom w:val="single" w:sz="4" w:space="0" w:color="auto"/>
              <w:right w:val="single" w:sz="4" w:space="0" w:color="auto"/>
            </w:tcBorders>
            <w:noWrap/>
            <w:vAlign w:val="center"/>
          </w:tcPr>
          <w:p w:rsidR="00D8380C" w:rsidRDefault="00D8380C">
            <w:pPr>
              <w:spacing w:line="360" w:lineRule="exact"/>
              <w:jc w:val="center"/>
              <w:rPr>
                <w:rFonts w:ascii="SimHei" w:eastAsia="SimHei"/>
                <w:color w:val="FF0000"/>
                <w:szCs w:val="24"/>
              </w:rPr>
            </w:pPr>
            <w:r>
              <w:rPr>
                <w:rFonts w:ascii="SimHei" w:eastAsia="SimHei" w:hint="eastAsia"/>
                <w:color w:val="FF0000"/>
                <w:szCs w:val="24"/>
              </w:rPr>
              <w:t>每</w:t>
            </w:r>
            <w:r>
              <w:rPr>
                <w:rFonts w:ascii="SimHei" w:eastAsia="SimHei"/>
                <w:color w:val="FF0000"/>
                <w:szCs w:val="24"/>
              </w:rPr>
              <w:t>NUTS 2</w:t>
            </w:r>
            <w:r>
              <w:rPr>
                <w:rStyle w:val="FootnoteReference"/>
                <w:rFonts w:ascii="SimHei" w:eastAsia="SimHei"/>
                <w:color w:val="FF0000"/>
                <w:szCs w:val="24"/>
              </w:rPr>
              <w:footnoteReference w:id="73"/>
            </w:r>
            <w:r>
              <w:rPr>
                <w:rFonts w:ascii="SimHei" w:eastAsia="SimHei" w:hint="eastAsia"/>
                <w:color w:val="FF0000"/>
                <w:szCs w:val="24"/>
              </w:rPr>
              <w:t>全部女农民所占的比例</w:t>
            </w:r>
          </w:p>
        </w:tc>
        <w:tc>
          <w:tcPr>
            <w:tcW w:w="1050" w:type="dxa"/>
            <w:tcBorders>
              <w:top w:val="single" w:sz="4" w:space="0" w:color="auto"/>
              <w:left w:val="single" w:sz="4" w:space="0" w:color="auto"/>
              <w:bottom w:val="single" w:sz="4" w:space="0" w:color="auto"/>
              <w:right w:val="single" w:sz="4" w:space="0" w:color="auto"/>
            </w:tcBorders>
          </w:tcPr>
          <w:p w:rsidR="00D8380C" w:rsidRDefault="00D8380C">
            <w:pPr>
              <w:spacing w:line="360" w:lineRule="exact"/>
              <w:jc w:val="center"/>
              <w:rPr>
                <w:rFonts w:ascii="SimHei" w:eastAsia="SimHei"/>
                <w:color w:val="FF0000"/>
                <w:szCs w:val="24"/>
              </w:rPr>
            </w:pPr>
          </w:p>
        </w:tc>
      </w:tr>
      <w:tr w:rsidR="00D8380C">
        <w:trPr>
          <w:trHeight w:val="253"/>
        </w:trPr>
        <w:tc>
          <w:tcPr>
            <w:tcW w:w="5487" w:type="dxa"/>
            <w:tcBorders>
              <w:top w:val="single" w:sz="4" w:space="0" w:color="auto"/>
              <w:left w:val="single" w:sz="4" w:space="0" w:color="auto"/>
              <w:bottom w:val="nil"/>
              <w:right w:val="single" w:sz="4" w:space="0" w:color="auto"/>
            </w:tcBorders>
            <w:noWrap/>
            <w:vAlign w:val="center"/>
          </w:tcPr>
          <w:p w:rsidR="00D8380C" w:rsidRDefault="00D8380C">
            <w:pPr>
              <w:spacing w:line="360" w:lineRule="exact"/>
              <w:jc w:val="center"/>
              <w:rPr>
                <w:rFonts w:hint="eastAsia"/>
                <w:szCs w:val="24"/>
              </w:rPr>
            </w:pPr>
            <w:r>
              <w:rPr>
                <w:rFonts w:hint="eastAsia"/>
                <w:szCs w:val="24"/>
              </w:rPr>
              <w:t>北部</w:t>
            </w:r>
          </w:p>
        </w:tc>
        <w:tc>
          <w:tcPr>
            <w:tcW w:w="1050" w:type="dxa"/>
            <w:tcBorders>
              <w:top w:val="single" w:sz="4" w:space="0" w:color="auto"/>
              <w:left w:val="single" w:sz="4" w:space="0" w:color="auto"/>
              <w:right w:val="single" w:sz="4" w:space="0" w:color="auto"/>
            </w:tcBorders>
            <w:vAlign w:val="bottom"/>
          </w:tcPr>
          <w:p w:rsidR="00D8380C" w:rsidRDefault="00D8380C">
            <w:pPr>
              <w:spacing w:line="360" w:lineRule="exact"/>
              <w:jc w:val="center"/>
              <w:rPr>
                <w:szCs w:val="24"/>
              </w:rPr>
            </w:pPr>
            <w:r>
              <w:rPr>
                <w:szCs w:val="24"/>
              </w:rPr>
              <w:t>35.4</w:t>
            </w:r>
          </w:p>
        </w:tc>
      </w:tr>
      <w:tr w:rsidR="00D8380C">
        <w:trPr>
          <w:trHeight w:val="225"/>
        </w:trPr>
        <w:tc>
          <w:tcPr>
            <w:tcW w:w="5487" w:type="dxa"/>
            <w:tcBorders>
              <w:top w:val="nil"/>
              <w:left w:val="single" w:sz="4" w:space="0" w:color="auto"/>
              <w:bottom w:val="nil"/>
              <w:right w:val="single" w:sz="4" w:space="0" w:color="auto"/>
            </w:tcBorders>
            <w:noWrap/>
            <w:vAlign w:val="center"/>
          </w:tcPr>
          <w:p w:rsidR="00D8380C" w:rsidRDefault="00D8380C">
            <w:pPr>
              <w:spacing w:line="360" w:lineRule="exact"/>
              <w:jc w:val="center"/>
              <w:rPr>
                <w:rFonts w:hint="eastAsia"/>
                <w:szCs w:val="24"/>
              </w:rPr>
            </w:pPr>
            <w:r>
              <w:rPr>
                <w:rFonts w:hint="eastAsia"/>
                <w:szCs w:val="24"/>
              </w:rPr>
              <w:t>中部</w:t>
            </w:r>
          </w:p>
        </w:tc>
        <w:tc>
          <w:tcPr>
            <w:tcW w:w="1050" w:type="dxa"/>
            <w:tcBorders>
              <w:top w:val="nil"/>
              <w:left w:val="single" w:sz="4" w:space="0" w:color="auto"/>
              <w:bottom w:val="nil"/>
              <w:right w:val="single" w:sz="4" w:space="0" w:color="auto"/>
            </w:tcBorders>
            <w:vAlign w:val="bottom"/>
          </w:tcPr>
          <w:p w:rsidR="00D8380C" w:rsidRDefault="00D8380C">
            <w:pPr>
              <w:spacing w:line="360" w:lineRule="exact"/>
              <w:jc w:val="center"/>
              <w:rPr>
                <w:szCs w:val="24"/>
              </w:rPr>
            </w:pPr>
            <w:r>
              <w:rPr>
                <w:szCs w:val="24"/>
              </w:rPr>
              <w:t>37.1</w:t>
            </w:r>
          </w:p>
        </w:tc>
      </w:tr>
      <w:tr w:rsidR="00D8380C">
        <w:trPr>
          <w:trHeight w:val="225"/>
        </w:trPr>
        <w:tc>
          <w:tcPr>
            <w:tcW w:w="5487" w:type="dxa"/>
            <w:tcBorders>
              <w:top w:val="nil"/>
              <w:left w:val="single" w:sz="4" w:space="0" w:color="auto"/>
              <w:bottom w:val="nil"/>
              <w:right w:val="single" w:sz="4" w:space="0" w:color="auto"/>
            </w:tcBorders>
            <w:noWrap/>
            <w:vAlign w:val="center"/>
          </w:tcPr>
          <w:p w:rsidR="00D8380C" w:rsidRDefault="00D8380C">
            <w:pPr>
              <w:spacing w:line="360" w:lineRule="exact"/>
              <w:jc w:val="center"/>
              <w:rPr>
                <w:rFonts w:hint="eastAsia"/>
                <w:szCs w:val="24"/>
              </w:rPr>
            </w:pPr>
            <w:r>
              <w:rPr>
                <w:rFonts w:hint="eastAsia"/>
                <w:szCs w:val="24"/>
              </w:rPr>
              <w:t>里斯本</w:t>
            </w:r>
          </w:p>
        </w:tc>
        <w:tc>
          <w:tcPr>
            <w:tcW w:w="1050" w:type="dxa"/>
            <w:tcBorders>
              <w:top w:val="nil"/>
              <w:left w:val="single" w:sz="4" w:space="0" w:color="auto"/>
              <w:bottom w:val="nil"/>
              <w:right w:val="single" w:sz="4" w:space="0" w:color="auto"/>
            </w:tcBorders>
            <w:vAlign w:val="bottom"/>
          </w:tcPr>
          <w:p w:rsidR="00D8380C" w:rsidRDefault="00D8380C">
            <w:pPr>
              <w:spacing w:line="360" w:lineRule="exact"/>
              <w:jc w:val="center"/>
              <w:rPr>
                <w:szCs w:val="24"/>
              </w:rPr>
            </w:pPr>
            <w:r>
              <w:rPr>
                <w:szCs w:val="24"/>
              </w:rPr>
              <w:t>2.7</w:t>
            </w:r>
          </w:p>
        </w:tc>
      </w:tr>
      <w:tr w:rsidR="00D8380C">
        <w:trPr>
          <w:trHeight w:val="225"/>
        </w:trPr>
        <w:tc>
          <w:tcPr>
            <w:tcW w:w="5487" w:type="dxa"/>
            <w:tcBorders>
              <w:top w:val="nil"/>
              <w:left w:val="single" w:sz="4" w:space="0" w:color="auto"/>
              <w:bottom w:val="nil"/>
              <w:right w:val="single" w:sz="4" w:space="0" w:color="auto"/>
            </w:tcBorders>
            <w:noWrap/>
            <w:vAlign w:val="center"/>
          </w:tcPr>
          <w:p w:rsidR="00D8380C" w:rsidRDefault="00D8380C">
            <w:pPr>
              <w:spacing w:line="360" w:lineRule="exact"/>
              <w:jc w:val="center"/>
              <w:rPr>
                <w:szCs w:val="24"/>
              </w:rPr>
            </w:pPr>
            <w:r>
              <w:rPr>
                <w:rFonts w:hint="eastAsia"/>
                <w:szCs w:val="24"/>
              </w:rPr>
              <w:t>阿连特茹</w:t>
            </w:r>
          </w:p>
        </w:tc>
        <w:tc>
          <w:tcPr>
            <w:tcW w:w="1050" w:type="dxa"/>
            <w:tcBorders>
              <w:top w:val="nil"/>
              <w:left w:val="single" w:sz="4" w:space="0" w:color="auto"/>
              <w:bottom w:val="nil"/>
              <w:right w:val="single" w:sz="4" w:space="0" w:color="auto"/>
            </w:tcBorders>
            <w:vAlign w:val="bottom"/>
          </w:tcPr>
          <w:p w:rsidR="00D8380C" w:rsidRDefault="00D8380C">
            <w:pPr>
              <w:spacing w:line="360" w:lineRule="exact"/>
              <w:jc w:val="center"/>
              <w:rPr>
                <w:szCs w:val="24"/>
              </w:rPr>
            </w:pPr>
            <w:r>
              <w:rPr>
                <w:szCs w:val="24"/>
              </w:rPr>
              <w:t>11.9</w:t>
            </w:r>
          </w:p>
        </w:tc>
      </w:tr>
      <w:tr w:rsidR="00D8380C">
        <w:trPr>
          <w:trHeight w:val="225"/>
        </w:trPr>
        <w:tc>
          <w:tcPr>
            <w:tcW w:w="5487" w:type="dxa"/>
            <w:tcBorders>
              <w:top w:val="nil"/>
              <w:left w:val="single" w:sz="4" w:space="0" w:color="auto"/>
              <w:bottom w:val="nil"/>
              <w:right w:val="single" w:sz="4" w:space="0" w:color="auto"/>
            </w:tcBorders>
            <w:noWrap/>
            <w:vAlign w:val="center"/>
          </w:tcPr>
          <w:p w:rsidR="00D8380C" w:rsidRDefault="00D8380C">
            <w:pPr>
              <w:spacing w:line="360" w:lineRule="exact"/>
              <w:jc w:val="center"/>
              <w:rPr>
                <w:rFonts w:hint="eastAsia"/>
                <w:szCs w:val="24"/>
              </w:rPr>
            </w:pPr>
            <w:r>
              <w:rPr>
                <w:rFonts w:hint="eastAsia"/>
                <w:szCs w:val="24"/>
              </w:rPr>
              <w:t>阿尔加维</w:t>
            </w:r>
          </w:p>
        </w:tc>
        <w:tc>
          <w:tcPr>
            <w:tcW w:w="1050" w:type="dxa"/>
            <w:tcBorders>
              <w:top w:val="nil"/>
              <w:left w:val="single" w:sz="4" w:space="0" w:color="auto"/>
              <w:bottom w:val="nil"/>
              <w:right w:val="single" w:sz="4" w:space="0" w:color="auto"/>
            </w:tcBorders>
            <w:vAlign w:val="bottom"/>
          </w:tcPr>
          <w:p w:rsidR="00D8380C" w:rsidRDefault="00D8380C">
            <w:pPr>
              <w:spacing w:line="360" w:lineRule="exact"/>
              <w:jc w:val="center"/>
              <w:rPr>
                <w:szCs w:val="24"/>
              </w:rPr>
            </w:pPr>
            <w:r>
              <w:rPr>
                <w:szCs w:val="24"/>
              </w:rPr>
              <w:t>4.6</w:t>
            </w:r>
          </w:p>
        </w:tc>
      </w:tr>
      <w:tr w:rsidR="00D8380C">
        <w:trPr>
          <w:trHeight w:val="225"/>
        </w:trPr>
        <w:tc>
          <w:tcPr>
            <w:tcW w:w="5487" w:type="dxa"/>
            <w:tcBorders>
              <w:top w:val="nil"/>
              <w:left w:val="single" w:sz="4" w:space="0" w:color="auto"/>
              <w:bottom w:val="nil"/>
              <w:right w:val="single" w:sz="4" w:space="0" w:color="auto"/>
            </w:tcBorders>
            <w:noWrap/>
            <w:vAlign w:val="center"/>
          </w:tcPr>
          <w:p w:rsidR="00D8380C" w:rsidRDefault="00D8380C">
            <w:pPr>
              <w:spacing w:line="360" w:lineRule="exact"/>
              <w:jc w:val="center"/>
              <w:rPr>
                <w:szCs w:val="24"/>
              </w:rPr>
            </w:pPr>
            <w:r>
              <w:rPr>
                <w:rFonts w:hint="eastAsia"/>
                <w:szCs w:val="24"/>
              </w:rPr>
              <w:t>亚速尔群岛</w:t>
            </w:r>
          </w:p>
        </w:tc>
        <w:tc>
          <w:tcPr>
            <w:tcW w:w="1050" w:type="dxa"/>
            <w:tcBorders>
              <w:top w:val="nil"/>
              <w:left w:val="single" w:sz="4" w:space="0" w:color="auto"/>
              <w:bottom w:val="nil"/>
              <w:right w:val="single" w:sz="4" w:space="0" w:color="auto"/>
            </w:tcBorders>
            <w:vAlign w:val="bottom"/>
          </w:tcPr>
          <w:p w:rsidR="00D8380C" w:rsidRDefault="00D8380C">
            <w:pPr>
              <w:spacing w:line="360" w:lineRule="exact"/>
              <w:jc w:val="center"/>
              <w:rPr>
                <w:szCs w:val="24"/>
              </w:rPr>
            </w:pPr>
            <w:r>
              <w:rPr>
                <w:szCs w:val="24"/>
              </w:rPr>
              <w:t>4.8</w:t>
            </w:r>
          </w:p>
        </w:tc>
      </w:tr>
      <w:tr w:rsidR="00D8380C">
        <w:trPr>
          <w:trHeight w:val="225"/>
        </w:trPr>
        <w:tc>
          <w:tcPr>
            <w:tcW w:w="5487" w:type="dxa"/>
            <w:tcBorders>
              <w:top w:val="nil"/>
              <w:left w:val="single" w:sz="4" w:space="0" w:color="auto"/>
              <w:bottom w:val="single" w:sz="4" w:space="0" w:color="auto"/>
              <w:right w:val="single" w:sz="4" w:space="0" w:color="auto"/>
            </w:tcBorders>
            <w:noWrap/>
            <w:vAlign w:val="center"/>
          </w:tcPr>
          <w:p w:rsidR="00D8380C" w:rsidRDefault="00D8380C">
            <w:pPr>
              <w:spacing w:line="360" w:lineRule="exact"/>
              <w:jc w:val="center"/>
              <w:rPr>
                <w:rFonts w:hint="eastAsia"/>
                <w:szCs w:val="24"/>
              </w:rPr>
            </w:pPr>
            <w:r>
              <w:rPr>
                <w:rFonts w:hint="eastAsia"/>
                <w:szCs w:val="24"/>
              </w:rPr>
              <w:t>马德拉群岛</w:t>
            </w:r>
          </w:p>
        </w:tc>
        <w:tc>
          <w:tcPr>
            <w:tcW w:w="1050" w:type="dxa"/>
            <w:tcBorders>
              <w:top w:val="nil"/>
              <w:left w:val="single" w:sz="4" w:space="0" w:color="auto"/>
              <w:bottom w:val="single" w:sz="4" w:space="0" w:color="auto"/>
              <w:right w:val="single" w:sz="4" w:space="0" w:color="auto"/>
            </w:tcBorders>
            <w:vAlign w:val="bottom"/>
          </w:tcPr>
          <w:p w:rsidR="00D8380C" w:rsidRDefault="00D8380C">
            <w:pPr>
              <w:spacing w:line="360" w:lineRule="exact"/>
              <w:jc w:val="center"/>
              <w:rPr>
                <w:szCs w:val="24"/>
              </w:rPr>
            </w:pPr>
            <w:r>
              <w:rPr>
                <w:szCs w:val="24"/>
              </w:rPr>
              <w:t>3.6</w:t>
            </w:r>
          </w:p>
        </w:tc>
      </w:tr>
    </w:tbl>
    <w:p w:rsidR="00D8380C" w:rsidRDefault="00D8380C">
      <w:pPr>
        <w:spacing w:after="240" w:line="360" w:lineRule="exact"/>
        <w:rPr>
          <w:szCs w:val="24"/>
        </w:rPr>
      </w:pPr>
    </w:p>
    <w:tbl>
      <w:tblPr>
        <w:tblW w:w="6549" w:type="dxa"/>
        <w:jc w:val="center"/>
        <w:tblInd w:w="2125" w:type="dxa"/>
        <w:tblCellMar>
          <w:left w:w="70" w:type="dxa"/>
          <w:right w:w="70" w:type="dxa"/>
        </w:tblCellMar>
        <w:tblLook w:val="0000" w:firstRow="0" w:lastRow="0" w:firstColumn="0" w:lastColumn="0" w:noHBand="0" w:noVBand="0"/>
      </w:tblPr>
      <w:tblGrid>
        <w:gridCol w:w="5504"/>
        <w:gridCol w:w="1045"/>
      </w:tblGrid>
      <w:tr w:rsidR="00D8380C">
        <w:trPr>
          <w:trHeight w:val="225"/>
          <w:jc w:val="center"/>
        </w:trPr>
        <w:tc>
          <w:tcPr>
            <w:tcW w:w="5504" w:type="dxa"/>
            <w:tcBorders>
              <w:top w:val="single" w:sz="4" w:space="0" w:color="auto"/>
              <w:left w:val="single" w:sz="4" w:space="0" w:color="auto"/>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女农民的受教育程度比例</w:t>
            </w:r>
          </w:p>
        </w:tc>
        <w:tc>
          <w:tcPr>
            <w:tcW w:w="1045" w:type="dxa"/>
            <w:tcBorders>
              <w:top w:val="single" w:sz="4" w:space="0" w:color="auto"/>
              <w:left w:val="nil"/>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bCs/>
                <w:color w:val="FF0000"/>
                <w:szCs w:val="24"/>
              </w:rPr>
              <w:t> </w:t>
            </w:r>
          </w:p>
        </w:tc>
      </w:tr>
      <w:tr w:rsidR="00D8380C">
        <w:trPr>
          <w:trHeight w:val="225"/>
          <w:jc w:val="center"/>
        </w:trPr>
        <w:tc>
          <w:tcPr>
            <w:tcW w:w="5504" w:type="dxa"/>
            <w:tcBorders>
              <w:top w:val="single" w:sz="4" w:space="0" w:color="auto"/>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不会读写</w:t>
            </w:r>
          </w:p>
        </w:tc>
        <w:tc>
          <w:tcPr>
            <w:tcW w:w="1045" w:type="dxa"/>
            <w:tcBorders>
              <w:top w:val="single" w:sz="4" w:space="0" w:color="auto"/>
              <w:left w:val="nil"/>
              <w:right w:val="single" w:sz="4" w:space="0" w:color="auto"/>
            </w:tcBorders>
            <w:vAlign w:val="center"/>
          </w:tcPr>
          <w:p w:rsidR="00D8380C" w:rsidRDefault="00D8380C">
            <w:pPr>
              <w:spacing w:line="360" w:lineRule="exact"/>
              <w:jc w:val="center"/>
              <w:rPr>
                <w:szCs w:val="24"/>
              </w:rPr>
            </w:pPr>
            <w:r>
              <w:rPr>
                <w:szCs w:val="24"/>
              </w:rPr>
              <w:t>17.8</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rFonts w:hint="eastAsia"/>
                <w:szCs w:val="24"/>
              </w:rPr>
            </w:pPr>
            <w:r>
              <w:rPr>
                <w:rFonts w:hint="eastAsia"/>
                <w:szCs w:val="24"/>
              </w:rPr>
              <w:t>会读写</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20.9</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基础教育</w:t>
            </w:r>
            <w:r>
              <w:rPr>
                <w:szCs w:val="24"/>
              </w:rPr>
              <w:t xml:space="preserve"> – </w:t>
            </w:r>
            <w:r>
              <w:rPr>
                <w:rFonts w:hint="eastAsia"/>
                <w:szCs w:val="24"/>
              </w:rPr>
              <w:t>第一阶段</w:t>
            </w:r>
            <w:r>
              <w:rPr>
                <w:szCs w:val="24"/>
              </w:rPr>
              <w:t xml:space="preserve"> </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44.0</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基础教育</w:t>
            </w:r>
            <w:r>
              <w:rPr>
                <w:szCs w:val="24"/>
              </w:rPr>
              <w:t xml:space="preserve"> – </w:t>
            </w:r>
            <w:r>
              <w:rPr>
                <w:rFonts w:hint="eastAsia"/>
                <w:szCs w:val="24"/>
              </w:rPr>
              <w:t>第二阶段</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8.9</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基础教育</w:t>
            </w:r>
            <w:r>
              <w:rPr>
                <w:szCs w:val="24"/>
              </w:rPr>
              <w:t xml:space="preserve"> – </w:t>
            </w:r>
            <w:r>
              <w:rPr>
                <w:rFonts w:hint="eastAsia"/>
                <w:szCs w:val="24"/>
              </w:rPr>
              <w:t>第三阶段</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3.1</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中等农业教育</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0.2</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中等非农业教育</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1.7</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农业理工大学</w:t>
            </w:r>
            <w:r>
              <w:rPr>
                <w:rFonts w:hint="eastAsia"/>
                <w:szCs w:val="24"/>
              </w:rPr>
              <w:t>/</w:t>
            </w:r>
            <w:r>
              <w:rPr>
                <w:rFonts w:hint="eastAsia"/>
                <w:szCs w:val="24"/>
              </w:rPr>
              <w:t>大学</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0.3</w:t>
            </w:r>
          </w:p>
        </w:tc>
      </w:tr>
      <w:tr w:rsidR="00D8380C">
        <w:trPr>
          <w:trHeight w:val="225"/>
          <w:jc w:val="center"/>
        </w:trPr>
        <w:tc>
          <w:tcPr>
            <w:tcW w:w="5504" w:type="dxa"/>
            <w:tcBorders>
              <w:left w:val="single" w:sz="4" w:space="0" w:color="auto"/>
              <w:bottom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非农业理工大学</w:t>
            </w:r>
            <w:r>
              <w:rPr>
                <w:rFonts w:hint="eastAsia"/>
                <w:szCs w:val="24"/>
              </w:rPr>
              <w:t>/</w:t>
            </w:r>
            <w:r>
              <w:rPr>
                <w:rFonts w:hint="eastAsia"/>
                <w:szCs w:val="24"/>
              </w:rPr>
              <w:t>大学</w:t>
            </w:r>
          </w:p>
        </w:tc>
        <w:tc>
          <w:tcPr>
            <w:tcW w:w="1045" w:type="dxa"/>
            <w:tcBorders>
              <w:left w:val="nil"/>
              <w:bottom w:val="single" w:sz="4" w:space="0" w:color="auto"/>
              <w:right w:val="single" w:sz="4" w:space="0" w:color="auto"/>
            </w:tcBorders>
            <w:vAlign w:val="center"/>
          </w:tcPr>
          <w:p w:rsidR="00D8380C" w:rsidRDefault="00D8380C">
            <w:pPr>
              <w:spacing w:line="360" w:lineRule="exact"/>
              <w:jc w:val="center"/>
              <w:rPr>
                <w:szCs w:val="24"/>
              </w:rPr>
            </w:pPr>
            <w:r>
              <w:rPr>
                <w:szCs w:val="24"/>
              </w:rPr>
              <w:t>3.1</w:t>
            </w:r>
          </w:p>
        </w:tc>
      </w:tr>
      <w:tr w:rsidR="00D8380C">
        <w:trPr>
          <w:trHeight w:val="225"/>
          <w:jc w:val="center"/>
        </w:trPr>
        <w:tc>
          <w:tcPr>
            <w:tcW w:w="5504" w:type="dxa"/>
            <w:tcBorders>
              <w:top w:val="single" w:sz="4" w:space="0" w:color="auto"/>
            </w:tcBorders>
            <w:vAlign w:val="center"/>
          </w:tcPr>
          <w:p w:rsidR="00D8380C" w:rsidRDefault="00D8380C">
            <w:pPr>
              <w:spacing w:line="360" w:lineRule="exact"/>
              <w:jc w:val="center"/>
              <w:rPr>
                <w:szCs w:val="24"/>
              </w:rPr>
            </w:pPr>
          </w:p>
        </w:tc>
        <w:tc>
          <w:tcPr>
            <w:tcW w:w="1045" w:type="dxa"/>
            <w:tcBorders>
              <w:top w:val="single" w:sz="4" w:space="0" w:color="auto"/>
            </w:tcBorders>
            <w:vAlign w:val="center"/>
          </w:tcPr>
          <w:p w:rsidR="00D8380C" w:rsidRDefault="00D8380C">
            <w:pPr>
              <w:spacing w:line="360" w:lineRule="exact"/>
              <w:jc w:val="center"/>
              <w:rPr>
                <w:szCs w:val="24"/>
              </w:rPr>
            </w:pPr>
          </w:p>
        </w:tc>
      </w:tr>
      <w:tr w:rsidR="00D8380C">
        <w:trPr>
          <w:trHeight w:val="225"/>
          <w:jc w:val="center"/>
        </w:trPr>
        <w:tc>
          <w:tcPr>
            <w:tcW w:w="5504" w:type="dxa"/>
            <w:tcBorders>
              <w:top w:val="single" w:sz="4" w:space="0" w:color="auto"/>
              <w:left w:val="single" w:sz="4" w:space="0" w:color="auto"/>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全部女农民参加农业技能培训的比例</w:t>
            </w:r>
            <w:r>
              <w:rPr>
                <w:rFonts w:eastAsia="SimHei"/>
                <w:bCs/>
                <w:color w:val="FF0000"/>
                <w:szCs w:val="24"/>
              </w:rPr>
              <w:t xml:space="preserve"> </w:t>
            </w:r>
          </w:p>
        </w:tc>
        <w:tc>
          <w:tcPr>
            <w:tcW w:w="1045" w:type="dxa"/>
            <w:tcBorders>
              <w:top w:val="single" w:sz="4" w:space="0" w:color="auto"/>
              <w:left w:val="nil"/>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bCs/>
                <w:color w:val="FF0000"/>
                <w:szCs w:val="24"/>
              </w:rPr>
              <w:t> </w:t>
            </w:r>
          </w:p>
        </w:tc>
      </w:tr>
      <w:tr w:rsidR="00D8380C">
        <w:trPr>
          <w:trHeight w:val="225"/>
          <w:jc w:val="center"/>
        </w:trPr>
        <w:tc>
          <w:tcPr>
            <w:tcW w:w="5504" w:type="dxa"/>
            <w:tcBorders>
              <w:top w:val="single" w:sz="4" w:space="0" w:color="auto"/>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纯粹实践培训</w:t>
            </w:r>
          </w:p>
        </w:tc>
        <w:tc>
          <w:tcPr>
            <w:tcW w:w="1045" w:type="dxa"/>
            <w:tcBorders>
              <w:top w:val="single" w:sz="4" w:space="0" w:color="auto"/>
              <w:left w:val="nil"/>
              <w:right w:val="single" w:sz="4" w:space="0" w:color="auto"/>
            </w:tcBorders>
            <w:vAlign w:val="center"/>
          </w:tcPr>
          <w:p w:rsidR="00D8380C" w:rsidRDefault="00D8380C">
            <w:pPr>
              <w:spacing w:line="360" w:lineRule="exact"/>
              <w:jc w:val="center"/>
              <w:rPr>
                <w:szCs w:val="24"/>
              </w:rPr>
            </w:pPr>
            <w:r>
              <w:rPr>
                <w:szCs w:val="24"/>
              </w:rPr>
              <w:t>90.7</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短期培训</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5.4</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长期培训</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2.1</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长期短期培训</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1.3</w:t>
            </w:r>
          </w:p>
        </w:tc>
      </w:tr>
      <w:tr w:rsidR="00D8380C">
        <w:trPr>
          <w:trHeight w:val="225"/>
          <w:jc w:val="center"/>
        </w:trPr>
        <w:tc>
          <w:tcPr>
            <w:tcW w:w="5504" w:type="dxa"/>
            <w:tcBorders>
              <w:left w:val="single" w:sz="4" w:space="0" w:color="auto"/>
              <w:bottom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全面培训</w:t>
            </w:r>
          </w:p>
        </w:tc>
        <w:tc>
          <w:tcPr>
            <w:tcW w:w="1045" w:type="dxa"/>
            <w:tcBorders>
              <w:left w:val="nil"/>
              <w:bottom w:val="single" w:sz="4" w:space="0" w:color="auto"/>
              <w:right w:val="single" w:sz="4" w:space="0" w:color="auto"/>
            </w:tcBorders>
            <w:vAlign w:val="center"/>
          </w:tcPr>
          <w:p w:rsidR="00D8380C" w:rsidRDefault="00D8380C">
            <w:pPr>
              <w:spacing w:line="360" w:lineRule="exact"/>
              <w:jc w:val="center"/>
              <w:rPr>
                <w:szCs w:val="24"/>
              </w:rPr>
            </w:pPr>
            <w:r>
              <w:rPr>
                <w:szCs w:val="24"/>
              </w:rPr>
              <w:t>0.5</w:t>
            </w:r>
          </w:p>
        </w:tc>
      </w:tr>
      <w:tr w:rsidR="00D8380C">
        <w:trPr>
          <w:trHeight w:val="225"/>
          <w:jc w:val="center"/>
        </w:trPr>
        <w:tc>
          <w:tcPr>
            <w:tcW w:w="5504" w:type="dxa"/>
            <w:tcBorders>
              <w:top w:val="single" w:sz="4" w:space="0" w:color="auto"/>
            </w:tcBorders>
            <w:vAlign w:val="center"/>
          </w:tcPr>
          <w:p w:rsidR="00D8380C" w:rsidRDefault="00D8380C">
            <w:pPr>
              <w:spacing w:line="360" w:lineRule="exact"/>
              <w:jc w:val="center"/>
              <w:rPr>
                <w:szCs w:val="24"/>
              </w:rPr>
            </w:pPr>
          </w:p>
        </w:tc>
        <w:tc>
          <w:tcPr>
            <w:tcW w:w="1045" w:type="dxa"/>
            <w:tcBorders>
              <w:top w:val="single" w:sz="4" w:space="0" w:color="auto"/>
            </w:tcBorders>
            <w:vAlign w:val="center"/>
          </w:tcPr>
          <w:p w:rsidR="00D8380C" w:rsidRDefault="00D8380C">
            <w:pPr>
              <w:spacing w:line="360" w:lineRule="exact"/>
              <w:jc w:val="center"/>
              <w:rPr>
                <w:szCs w:val="24"/>
              </w:rPr>
            </w:pPr>
          </w:p>
        </w:tc>
      </w:tr>
    </w:tbl>
    <w:p w:rsidR="00D8380C" w:rsidRDefault="00D8380C">
      <w:pPr>
        <w:jc w:val="center"/>
      </w:pPr>
    </w:p>
    <w:p w:rsidR="00D8380C" w:rsidRDefault="00D8380C">
      <w:pPr>
        <w:jc w:val="center"/>
      </w:pPr>
      <w:r>
        <w:br w:type="page"/>
      </w:r>
    </w:p>
    <w:tbl>
      <w:tblPr>
        <w:tblW w:w="6549" w:type="dxa"/>
        <w:jc w:val="center"/>
        <w:tblInd w:w="2125" w:type="dxa"/>
        <w:tblCellMar>
          <w:left w:w="70" w:type="dxa"/>
          <w:right w:w="70" w:type="dxa"/>
        </w:tblCellMar>
        <w:tblLook w:val="0000" w:firstRow="0" w:lastRow="0" w:firstColumn="0" w:lastColumn="0" w:noHBand="0" w:noVBand="0"/>
      </w:tblPr>
      <w:tblGrid>
        <w:gridCol w:w="5504"/>
        <w:gridCol w:w="1045"/>
      </w:tblGrid>
      <w:tr w:rsidR="00D8380C">
        <w:trPr>
          <w:trHeight w:val="225"/>
          <w:jc w:val="center"/>
        </w:trPr>
        <w:tc>
          <w:tcPr>
            <w:tcW w:w="5504" w:type="dxa"/>
            <w:tcBorders>
              <w:top w:val="single" w:sz="4" w:space="0" w:color="auto"/>
              <w:left w:val="single" w:sz="4" w:space="0" w:color="auto"/>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全部女农民在地产上工作时间的比例</w:t>
            </w:r>
          </w:p>
        </w:tc>
        <w:tc>
          <w:tcPr>
            <w:tcW w:w="1045" w:type="dxa"/>
            <w:tcBorders>
              <w:top w:val="single" w:sz="4" w:space="0" w:color="auto"/>
              <w:left w:val="single" w:sz="4" w:space="0" w:color="auto"/>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bCs/>
                <w:color w:val="FF0000"/>
                <w:szCs w:val="24"/>
              </w:rPr>
              <w:t> </w:t>
            </w:r>
          </w:p>
        </w:tc>
      </w:tr>
      <w:tr w:rsidR="00D8380C">
        <w:trPr>
          <w:trHeight w:val="225"/>
          <w:jc w:val="center"/>
        </w:trPr>
        <w:tc>
          <w:tcPr>
            <w:tcW w:w="5504" w:type="dxa"/>
            <w:tcBorders>
              <w:top w:val="single" w:sz="4" w:space="0" w:color="auto"/>
              <w:left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非全日</w:t>
            </w:r>
          </w:p>
        </w:tc>
        <w:tc>
          <w:tcPr>
            <w:tcW w:w="1045" w:type="dxa"/>
            <w:tcBorders>
              <w:top w:val="single" w:sz="4" w:space="0" w:color="auto"/>
              <w:left w:val="nil"/>
              <w:right w:val="single" w:sz="4" w:space="0" w:color="auto"/>
            </w:tcBorders>
            <w:vAlign w:val="center"/>
          </w:tcPr>
          <w:p w:rsidR="00D8380C" w:rsidRDefault="00D8380C">
            <w:pPr>
              <w:spacing w:line="360" w:lineRule="exact"/>
              <w:jc w:val="center"/>
              <w:rPr>
                <w:szCs w:val="24"/>
              </w:rPr>
            </w:pPr>
            <w:r>
              <w:rPr>
                <w:szCs w:val="24"/>
              </w:rPr>
              <w:t>80.9</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szCs w:val="24"/>
              </w:rPr>
              <w:t xml:space="preserve">&gt; 0% </w:t>
            </w:r>
            <w:r>
              <w:rPr>
                <w:rFonts w:hint="eastAsia"/>
                <w:szCs w:val="24"/>
              </w:rPr>
              <w:t>到</w:t>
            </w:r>
            <w:r>
              <w:rPr>
                <w:szCs w:val="24"/>
              </w:rPr>
              <w:t xml:space="preserve"> &lt; 50%</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47.2</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szCs w:val="24"/>
              </w:rPr>
              <w:t xml:space="preserve">&gt;50 </w:t>
            </w:r>
            <w:r>
              <w:rPr>
                <w:rFonts w:hint="eastAsia"/>
                <w:szCs w:val="24"/>
              </w:rPr>
              <w:t>到</w:t>
            </w:r>
            <w:r>
              <w:rPr>
                <w:szCs w:val="24"/>
              </w:rPr>
              <w:t xml:space="preserve"> &lt; 100%</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33.7</w:t>
            </w:r>
          </w:p>
        </w:tc>
      </w:tr>
      <w:tr w:rsidR="00D8380C">
        <w:trPr>
          <w:trHeight w:val="225"/>
          <w:jc w:val="center"/>
        </w:trPr>
        <w:tc>
          <w:tcPr>
            <w:tcW w:w="5504" w:type="dxa"/>
            <w:tcBorders>
              <w:left w:val="single" w:sz="4" w:space="0" w:color="auto"/>
              <w:bottom w:val="single" w:sz="4" w:space="0" w:color="auto"/>
              <w:right w:val="single" w:sz="4" w:space="0" w:color="auto"/>
            </w:tcBorders>
            <w:vAlign w:val="center"/>
          </w:tcPr>
          <w:p w:rsidR="00D8380C" w:rsidRDefault="00D8380C">
            <w:pPr>
              <w:spacing w:line="360" w:lineRule="exact"/>
              <w:jc w:val="center"/>
              <w:rPr>
                <w:szCs w:val="24"/>
              </w:rPr>
            </w:pPr>
            <w:r>
              <w:rPr>
                <w:rFonts w:hint="eastAsia"/>
                <w:szCs w:val="24"/>
              </w:rPr>
              <w:t>全日</w:t>
            </w:r>
          </w:p>
        </w:tc>
        <w:tc>
          <w:tcPr>
            <w:tcW w:w="1045" w:type="dxa"/>
            <w:tcBorders>
              <w:left w:val="nil"/>
              <w:bottom w:val="single" w:sz="4" w:space="0" w:color="auto"/>
              <w:right w:val="single" w:sz="4" w:space="0" w:color="auto"/>
            </w:tcBorders>
            <w:vAlign w:val="center"/>
          </w:tcPr>
          <w:p w:rsidR="00D8380C" w:rsidRDefault="00D8380C">
            <w:pPr>
              <w:spacing w:line="360" w:lineRule="exact"/>
              <w:jc w:val="center"/>
              <w:rPr>
                <w:szCs w:val="24"/>
              </w:rPr>
            </w:pPr>
            <w:r>
              <w:rPr>
                <w:szCs w:val="24"/>
              </w:rPr>
              <w:t>19.1</w:t>
            </w:r>
          </w:p>
        </w:tc>
      </w:tr>
      <w:tr w:rsidR="00D8380C">
        <w:trPr>
          <w:trHeight w:val="225"/>
          <w:jc w:val="center"/>
        </w:trPr>
        <w:tc>
          <w:tcPr>
            <w:tcW w:w="5504" w:type="dxa"/>
            <w:tcBorders>
              <w:top w:val="single" w:sz="4" w:space="0" w:color="auto"/>
              <w:left w:val="single" w:sz="4" w:space="0" w:color="auto"/>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各年龄组从事全日工作的女农民的比例</w:t>
            </w:r>
          </w:p>
        </w:tc>
        <w:tc>
          <w:tcPr>
            <w:tcW w:w="1045" w:type="dxa"/>
            <w:tcBorders>
              <w:top w:val="single" w:sz="4" w:space="0" w:color="auto"/>
              <w:left w:val="nil"/>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bCs/>
                <w:color w:val="FF0000"/>
                <w:szCs w:val="24"/>
              </w:rPr>
              <w:t> </w:t>
            </w:r>
          </w:p>
        </w:tc>
      </w:tr>
      <w:tr w:rsidR="00D8380C">
        <w:trPr>
          <w:trHeight w:val="225"/>
          <w:jc w:val="center"/>
        </w:trPr>
        <w:tc>
          <w:tcPr>
            <w:tcW w:w="5504" w:type="dxa"/>
            <w:tcBorders>
              <w:top w:val="single" w:sz="4" w:space="0" w:color="auto"/>
              <w:left w:val="single" w:sz="4" w:space="0" w:color="auto"/>
              <w:right w:val="single" w:sz="4" w:space="0" w:color="auto"/>
            </w:tcBorders>
            <w:vAlign w:val="center"/>
          </w:tcPr>
          <w:p w:rsidR="00D8380C" w:rsidRDefault="00D8380C">
            <w:pPr>
              <w:spacing w:line="360" w:lineRule="exact"/>
              <w:jc w:val="center"/>
              <w:rPr>
                <w:szCs w:val="24"/>
              </w:rPr>
            </w:pPr>
            <w:r>
              <w:rPr>
                <w:szCs w:val="24"/>
              </w:rPr>
              <w:t xml:space="preserve">15 </w:t>
            </w:r>
            <w:r>
              <w:rPr>
                <w:rFonts w:hint="eastAsia"/>
                <w:szCs w:val="24"/>
              </w:rPr>
              <w:t>到</w:t>
            </w:r>
            <w:r>
              <w:rPr>
                <w:szCs w:val="24"/>
              </w:rPr>
              <w:t xml:space="preserve"> 34</w:t>
            </w:r>
            <w:r>
              <w:rPr>
                <w:rFonts w:hint="eastAsia"/>
                <w:szCs w:val="24"/>
              </w:rPr>
              <w:t>岁</w:t>
            </w:r>
          </w:p>
        </w:tc>
        <w:tc>
          <w:tcPr>
            <w:tcW w:w="1045" w:type="dxa"/>
            <w:tcBorders>
              <w:top w:val="single" w:sz="4" w:space="0" w:color="auto"/>
              <w:left w:val="nil"/>
              <w:right w:val="single" w:sz="4" w:space="0" w:color="auto"/>
            </w:tcBorders>
            <w:vAlign w:val="center"/>
          </w:tcPr>
          <w:p w:rsidR="00D8380C" w:rsidRDefault="00D8380C">
            <w:pPr>
              <w:spacing w:line="360" w:lineRule="exact"/>
              <w:jc w:val="center"/>
              <w:rPr>
                <w:szCs w:val="24"/>
              </w:rPr>
            </w:pPr>
            <w:r>
              <w:rPr>
                <w:szCs w:val="24"/>
              </w:rPr>
              <w:t>0.5</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szCs w:val="24"/>
              </w:rPr>
              <w:t xml:space="preserve">35 </w:t>
            </w:r>
            <w:r>
              <w:rPr>
                <w:rFonts w:hint="eastAsia"/>
                <w:szCs w:val="24"/>
              </w:rPr>
              <w:t>到</w:t>
            </w:r>
            <w:r>
              <w:rPr>
                <w:szCs w:val="24"/>
              </w:rPr>
              <w:t xml:space="preserve"> 44</w:t>
            </w:r>
            <w:r>
              <w:rPr>
                <w:rFonts w:hint="eastAsia"/>
                <w:szCs w:val="24"/>
              </w:rPr>
              <w:t>岁</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2.1</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szCs w:val="24"/>
              </w:rPr>
              <w:t>≥ 45</w:t>
            </w:r>
            <w:r>
              <w:rPr>
                <w:rFonts w:hint="eastAsia"/>
                <w:szCs w:val="24"/>
              </w:rPr>
              <w:t>岁</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16.5</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szCs w:val="24"/>
              </w:rPr>
              <w:t>45</w:t>
            </w:r>
            <w:r>
              <w:rPr>
                <w:rFonts w:hint="eastAsia"/>
                <w:szCs w:val="24"/>
              </w:rPr>
              <w:t>到</w:t>
            </w:r>
            <w:r>
              <w:rPr>
                <w:szCs w:val="24"/>
              </w:rPr>
              <w:t xml:space="preserve"> 54</w:t>
            </w:r>
            <w:r>
              <w:rPr>
                <w:rFonts w:hint="eastAsia"/>
                <w:szCs w:val="24"/>
              </w:rPr>
              <w:t>岁</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2.1</w:t>
            </w:r>
          </w:p>
        </w:tc>
      </w:tr>
      <w:tr w:rsidR="00D8380C">
        <w:trPr>
          <w:trHeight w:val="225"/>
          <w:jc w:val="center"/>
        </w:trPr>
        <w:tc>
          <w:tcPr>
            <w:tcW w:w="5504" w:type="dxa"/>
            <w:tcBorders>
              <w:left w:val="single" w:sz="4" w:space="0" w:color="auto"/>
              <w:right w:val="single" w:sz="4" w:space="0" w:color="auto"/>
            </w:tcBorders>
            <w:vAlign w:val="center"/>
          </w:tcPr>
          <w:p w:rsidR="00D8380C" w:rsidRDefault="00D8380C">
            <w:pPr>
              <w:spacing w:line="360" w:lineRule="exact"/>
              <w:jc w:val="center"/>
              <w:rPr>
                <w:szCs w:val="24"/>
              </w:rPr>
            </w:pPr>
            <w:r>
              <w:rPr>
                <w:szCs w:val="24"/>
              </w:rPr>
              <w:t xml:space="preserve">55 </w:t>
            </w:r>
            <w:r>
              <w:rPr>
                <w:rFonts w:hint="eastAsia"/>
                <w:szCs w:val="24"/>
              </w:rPr>
              <w:t>到</w:t>
            </w:r>
            <w:r>
              <w:rPr>
                <w:szCs w:val="24"/>
              </w:rPr>
              <w:t>64</w:t>
            </w:r>
            <w:r>
              <w:rPr>
                <w:rFonts w:hint="eastAsia"/>
                <w:szCs w:val="24"/>
              </w:rPr>
              <w:t>岁</w:t>
            </w:r>
          </w:p>
        </w:tc>
        <w:tc>
          <w:tcPr>
            <w:tcW w:w="1045" w:type="dxa"/>
            <w:tcBorders>
              <w:left w:val="nil"/>
              <w:right w:val="single" w:sz="4" w:space="0" w:color="auto"/>
            </w:tcBorders>
            <w:vAlign w:val="center"/>
          </w:tcPr>
          <w:p w:rsidR="00D8380C" w:rsidRDefault="00D8380C">
            <w:pPr>
              <w:spacing w:line="360" w:lineRule="exact"/>
              <w:jc w:val="center"/>
              <w:rPr>
                <w:szCs w:val="24"/>
              </w:rPr>
            </w:pPr>
            <w:r>
              <w:rPr>
                <w:szCs w:val="24"/>
              </w:rPr>
              <w:t>4.8</w:t>
            </w:r>
          </w:p>
        </w:tc>
      </w:tr>
      <w:tr w:rsidR="00D8380C">
        <w:trPr>
          <w:trHeight w:val="225"/>
          <w:jc w:val="center"/>
        </w:trPr>
        <w:tc>
          <w:tcPr>
            <w:tcW w:w="5504" w:type="dxa"/>
            <w:tcBorders>
              <w:left w:val="single" w:sz="4" w:space="0" w:color="auto"/>
              <w:bottom w:val="single" w:sz="4" w:space="0" w:color="auto"/>
              <w:right w:val="single" w:sz="4" w:space="0" w:color="auto"/>
            </w:tcBorders>
            <w:vAlign w:val="center"/>
          </w:tcPr>
          <w:p w:rsidR="00D8380C" w:rsidRDefault="00D8380C">
            <w:pPr>
              <w:spacing w:line="360" w:lineRule="exact"/>
              <w:jc w:val="center"/>
              <w:rPr>
                <w:szCs w:val="24"/>
              </w:rPr>
            </w:pPr>
            <w:r>
              <w:rPr>
                <w:szCs w:val="24"/>
              </w:rPr>
              <w:t>≥ 65</w:t>
            </w:r>
            <w:r>
              <w:rPr>
                <w:rFonts w:hint="eastAsia"/>
                <w:szCs w:val="24"/>
              </w:rPr>
              <w:t>岁</w:t>
            </w:r>
          </w:p>
        </w:tc>
        <w:tc>
          <w:tcPr>
            <w:tcW w:w="1045" w:type="dxa"/>
            <w:tcBorders>
              <w:left w:val="nil"/>
              <w:bottom w:val="single" w:sz="4" w:space="0" w:color="auto"/>
              <w:right w:val="single" w:sz="4" w:space="0" w:color="auto"/>
            </w:tcBorders>
            <w:vAlign w:val="center"/>
          </w:tcPr>
          <w:p w:rsidR="00D8380C" w:rsidRDefault="00D8380C">
            <w:pPr>
              <w:spacing w:line="360" w:lineRule="exact"/>
              <w:jc w:val="center"/>
              <w:rPr>
                <w:szCs w:val="24"/>
              </w:rPr>
            </w:pPr>
            <w:r>
              <w:rPr>
                <w:szCs w:val="24"/>
              </w:rPr>
              <w:t>5.5</w:t>
            </w:r>
          </w:p>
        </w:tc>
      </w:tr>
      <w:tr w:rsidR="00D8380C">
        <w:trPr>
          <w:trHeight w:val="225"/>
          <w:jc w:val="center"/>
        </w:trPr>
        <w:tc>
          <w:tcPr>
            <w:tcW w:w="5504" w:type="dxa"/>
            <w:tcBorders>
              <w:top w:val="single" w:sz="4" w:space="0" w:color="auto"/>
              <w:bottom w:val="single" w:sz="4" w:space="0" w:color="auto"/>
            </w:tcBorders>
            <w:vAlign w:val="center"/>
          </w:tcPr>
          <w:p w:rsidR="00D8380C" w:rsidRDefault="00D8380C">
            <w:pPr>
              <w:spacing w:line="360" w:lineRule="exact"/>
              <w:jc w:val="center"/>
              <w:rPr>
                <w:szCs w:val="24"/>
              </w:rPr>
            </w:pPr>
          </w:p>
        </w:tc>
        <w:tc>
          <w:tcPr>
            <w:tcW w:w="1045" w:type="dxa"/>
            <w:tcBorders>
              <w:top w:val="single" w:sz="4" w:space="0" w:color="auto"/>
              <w:bottom w:val="single" w:sz="4" w:space="0" w:color="auto"/>
            </w:tcBorders>
            <w:vAlign w:val="center"/>
          </w:tcPr>
          <w:p w:rsidR="00D8380C" w:rsidRDefault="00D8380C">
            <w:pPr>
              <w:spacing w:line="360" w:lineRule="exact"/>
              <w:jc w:val="center"/>
              <w:rPr>
                <w:szCs w:val="24"/>
              </w:rPr>
            </w:pPr>
          </w:p>
        </w:tc>
      </w:tr>
      <w:tr w:rsidR="00D8380C">
        <w:trPr>
          <w:trHeight w:val="225"/>
          <w:jc w:val="center"/>
        </w:trPr>
        <w:tc>
          <w:tcPr>
            <w:tcW w:w="5504" w:type="dxa"/>
            <w:tcBorders>
              <w:top w:val="single" w:sz="4" w:space="0" w:color="auto"/>
              <w:left w:val="single" w:sz="4" w:space="0" w:color="auto"/>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hint="eastAsia"/>
                <w:bCs/>
                <w:color w:val="FF0000"/>
                <w:szCs w:val="24"/>
              </w:rPr>
              <w:t>在地产外从事有酬工作的全部妇女的比例</w:t>
            </w:r>
          </w:p>
        </w:tc>
        <w:tc>
          <w:tcPr>
            <w:tcW w:w="1045" w:type="dxa"/>
            <w:tcBorders>
              <w:top w:val="single" w:sz="4" w:space="0" w:color="auto"/>
              <w:left w:val="nil"/>
              <w:bottom w:val="single" w:sz="4" w:space="0" w:color="auto"/>
              <w:right w:val="single" w:sz="4" w:space="0" w:color="auto"/>
            </w:tcBorders>
            <w:vAlign w:val="center"/>
          </w:tcPr>
          <w:p w:rsidR="00D8380C" w:rsidRDefault="00D8380C">
            <w:pPr>
              <w:spacing w:line="360" w:lineRule="exact"/>
              <w:jc w:val="center"/>
              <w:rPr>
                <w:rFonts w:eastAsia="SimHei"/>
                <w:bCs/>
                <w:color w:val="FF0000"/>
                <w:szCs w:val="24"/>
              </w:rPr>
            </w:pPr>
            <w:r>
              <w:rPr>
                <w:rFonts w:eastAsia="SimHei"/>
                <w:bCs/>
                <w:color w:val="FF0000"/>
                <w:szCs w:val="24"/>
              </w:rPr>
              <w:t>15.9</w:t>
            </w:r>
          </w:p>
        </w:tc>
      </w:tr>
      <w:tr w:rsidR="00D8380C">
        <w:trPr>
          <w:trHeight w:val="225"/>
          <w:jc w:val="center"/>
        </w:trPr>
        <w:tc>
          <w:tcPr>
            <w:tcW w:w="5504" w:type="dxa"/>
            <w:tcBorders>
              <w:top w:val="single" w:sz="4" w:space="0" w:color="auto"/>
              <w:left w:val="single" w:sz="4" w:space="0" w:color="auto"/>
              <w:bottom w:val="single" w:sz="4" w:space="0" w:color="auto"/>
              <w:right w:val="single" w:sz="4" w:space="0" w:color="auto"/>
            </w:tcBorders>
            <w:vAlign w:val="center"/>
          </w:tcPr>
          <w:p w:rsidR="00D8380C" w:rsidRDefault="00D8380C">
            <w:pPr>
              <w:spacing w:line="360" w:lineRule="exact"/>
              <w:jc w:val="center"/>
              <w:rPr>
                <w:rFonts w:hint="eastAsia"/>
                <w:szCs w:val="24"/>
              </w:rPr>
            </w:pPr>
            <w:r>
              <w:rPr>
                <w:rFonts w:hint="eastAsia"/>
                <w:szCs w:val="24"/>
              </w:rPr>
              <w:t>在第三产业从事工作的妇女的比例</w:t>
            </w:r>
          </w:p>
        </w:tc>
        <w:tc>
          <w:tcPr>
            <w:tcW w:w="1045" w:type="dxa"/>
            <w:tcBorders>
              <w:top w:val="single" w:sz="4" w:space="0" w:color="auto"/>
              <w:left w:val="nil"/>
              <w:bottom w:val="single" w:sz="4" w:space="0" w:color="auto"/>
              <w:right w:val="single" w:sz="4" w:space="0" w:color="auto"/>
            </w:tcBorders>
            <w:vAlign w:val="center"/>
          </w:tcPr>
          <w:p w:rsidR="00D8380C" w:rsidRDefault="00D8380C">
            <w:pPr>
              <w:spacing w:line="360" w:lineRule="exact"/>
              <w:jc w:val="center"/>
              <w:rPr>
                <w:szCs w:val="24"/>
              </w:rPr>
            </w:pPr>
            <w:r>
              <w:rPr>
                <w:szCs w:val="24"/>
              </w:rPr>
              <w:t>71.4</w:t>
            </w:r>
          </w:p>
        </w:tc>
      </w:tr>
      <w:tr w:rsidR="00D8380C">
        <w:trPr>
          <w:trHeight w:val="225"/>
          <w:jc w:val="center"/>
        </w:trPr>
        <w:tc>
          <w:tcPr>
            <w:tcW w:w="5504" w:type="dxa"/>
            <w:tcBorders>
              <w:top w:val="single" w:sz="4" w:space="0" w:color="auto"/>
              <w:bottom w:val="single" w:sz="4" w:space="0" w:color="auto"/>
            </w:tcBorders>
            <w:vAlign w:val="center"/>
          </w:tcPr>
          <w:p w:rsidR="00D8380C" w:rsidRDefault="00D8380C">
            <w:pPr>
              <w:spacing w:line="360" w:lineRule="exact"/>
              <w:jc w:val="center"/>
              <w:rPr>
                <w:szCs w:val="24"/>
              </w:rPr>
            </w:pPr>
          </w:p>
        </w:tc>
        <w:tc>
          <w:tcPr>
            <w:tcW w:w="1045" w:type="dxa"/>
            <w:tcBorders>
              <w:top w:val="single" w:sz="4" w:space="0" w:color="auto"/>
              <w:bottom w:val="single" w:sz="4" w:space="0" w:color="auto"/>
            </w:tcBorders>
            <w:vAlign w:val="center"/>
          </w:tcPr>
          <w:p w:rsidR="00D8380C" w:rsidRDefault="00D8380C">
            <w:pPr>
              <w:spacing w:line="360" w:lineRule="exact"/>
              <w:jc w:val="center"/>
              <w:rPr>
                <w:szCs w:val="24"/>
              </w:rPr>
            </w:pP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szCs w:val="24"/>
        </w:rPr>
        <w:t>INE</w:t>
      </w:r>
      <w:r>
        <w:rPr>
          <w:rFonts w:hint="eastAsia"/>
          <w:szCs w:val="24"/>
        </w:rPr>
        <w:t>–《地产结构调查–</w:t>
      </w:r>
      <w:r>
        <w:rPr>
          <w:rFonts w:hint="eastAsia"/>
          <w:szCs w:val="24"/>
        </w:rPr>
        <w:t>2005</w:t>
      </w:r>
      <w:r>
        <w:rPr>
          <w:rFonts w:hint="eastAsia"/>
          <w:szCs w:val="24"/>
        </w:rPr>
        <w:t>年和欧统局》–</w:t>
      </w:r>
      <w:r>
        <w:rPr>
          <w:szCs w:val="24"/>
        </w:rPr>
        <w:t>2005</w:t>
      </w:r>
      <w:r>
        <w:rPr>
          <w:rFonts w:hint="eastAsia"/>
          <w:szCs w:val="24"/>
        </w:rPr>
        <w:t>年。</w:t>
      </w:r>
    </w:p>
    <w:p w:rsidR="00D8380C" w:rsidRDefault="00D8380C">
      <w:pPr>
        <w:pStyle w:val="H2"/>
      </w:pPr>
      <w:r>
        <w:rPr>
          <w:rFonts w:hint="eastAsia"/>
        </w:rPr>
        <w:t>联合组织</w:t>
      </w:r>
    </w:p>
    <w:p w:rsidR="00D8380C" w:rsidRDefault="00D8380C">
      <w:pPr>
        <w:spacing w:after="240" w:line="360" w:lineRule="exact"/>
        <w:rPr>
          <w:rFonts w:hint="eastAsia"/>
          <w:szCs w:val="24"/>
        </w:rPr>
      </w:pPr>
      <w:r>
        <w:rPr>
          <w:rFonts w:hint="eastAsia"/>
          <w:szCs w:val="24"/>
        </w:rPr>
        <w:t>从事农业生产的妇女组织起来形成协会，这样做几乎已经有二十年了。协会的目的是帮助女农民参加培训，提供信息以及开展其他各种活动以促进她们更加积极地参与职业生活，以便消除构成对妇女实际歧视的某些风俗习惯。</w:t>
      </w:r>
    </w:p>
    <w:p w:rsidR="00D8380C" w:rsidRDefault="00D8380C">
      <w:pPr>
        <w:pStyle w:val="H2"/>
      </w:pPr>
      <w:r>
        <w:rPr>
          <w:rFonts w:hint="eastAsia"/>
        </w:rPr>
        <w:t>公共政策</w:t>
      </w:r>
    </w:p>
    <w:p w:rsidR="00D8380C" w:rsidRDefault="00D8380C">
      <w:pPr>
        <w:spacing w:after="240" w:line="360" w:lineRule="exact"/>
        <w:rPr>
          <w:rFonts w:hint="eastAsia"/>
          <w:szCs w:val="24"/>
        </w:rPr>
      </w:pPr>
      <w:r>
        <w:rPr>
          <w:rFonts w:hint="eastAsia"/>
          <w:szCs w:val="24"/>
        </w:rPr>
        <w:t>根据《欧洲联盟委员会条例》</w:t>
      </w:r>
      <w:r>
        <w:rPr>
          <w:rStyle w:val="FootnoteReference"/>
          <w:szCs w:val="24"/>
        </w:rPr>
        <w:footnoteReference w:id="74"/>
      </w:r>
      <w:r>
        <w:rPr>
          <w:rFonts w:hint="eastAsia"/>
          <w:szCs w:val="24"/>
        </w:rPr>
        <w:t>的框架，草拟了三项地区发展方案（葡萄牙大陆地区、亚速尔群岛地区和马德拉群岛地区）。欧盟条例的内容涉及欧洲农村发展基金为农村发展提供支助的问题，考虑到了男女机会平等方面的关切问题。</w:t>
      </w:r>
    </w:p>
    <w:p w:rsidR="00D8380C" w:rsidRDefault="00D8380C">
      <w:pPr>
        <w:spacing w:after="240" w:line="360" w:lineRule="exact"/>
        <w:rPr>
          <w:rFonts w:hint="eastAsia"/>
          <w:szCs w:val="24"/>
        </w:rPr>
      </w:pPr>
      <w:r>
        <w:rPr>
          <w:rFonts w:hint="eastAsia"/>
          <w:szCs w:val="24"/>
        </w:rPr>
        <w:t>这些方案规定，有必要促进机会均等和减少社会性别方面的不平等。</w:t>
      </w:r>
    </w:p>
    <w:p w:rsidR="00D8380C" w:rsidRDefault="00D8380C">
      <w:pPr>
        <w:spacing w:after="240" w:line="360" w:lineRule="exact"/>
        <w:rPr>
          <w:rFonts w:hint="eastAsia"/>
          <w:szCs w:val="24"/>
        </w:rPr>
      </w:pPr>
      <w:r>
        <w:rPr>
          <w:rFonts w:hint="eastAsia"/>
          <w:szCs w:val="24"/>
        </w:rPr>
        <w:t>应当强调的是，葡萄牙很重视农业生产活动的多样化问题。这项措施旨在为地产上的劳动提供支助，这些劳动通常由妇女从事，但是仍然是由男子来管理地产。</w:t>
      </w:r>
    </w:p>
    <w:p w:rsidR="00D8380C" w:rsidRDefault="00D8380C">
      <w:pPr>
        <w:spacing w:after="240" w:line="360" w:lineRule="exact"/>
        <w:rPr>
          <w:rFonts w:hint="eastAsia"/>
          <w:szCs w:val="24"/>
        </w:rPr>
      </w:pPr>
      <w:r>
        <w:rPr>
          <w:rFonts w:hint="eastAsia"/>
          <w:szCs w:val="24"/>
        </w:rPr>
        <w:t>经验表明，在地方发展协会和这些项目所创造的工作中妇女都占绝大多数。</w:t>
      </w:r>
    </w:p>
    <w:p w:rsidR="00D8380C" w:rsidRDefault="00D8380C">
      <w:pPr>
        <w:pStyle w:val="H2"/>
      </w:pPr>
      <w:r>
        <w:rPr>
          <w:rFonts w:hint="eastAsia"/>
        </w:rPr>
        <w:t>农村人口的职业培训</w:t>
      </w:r>
    </w:p>
    <w:p w:rsidR="00D8380C" w:rsidRDefault="00D8380C">
      <w:pPr>
        <w:spacing w:after="240" w:line="360" w:lineRule="exact"/>
        <w:rPr>
          <w:rFonts w:hint="eastAsia"/>
          <w:szCs w:val="24"/>
        </w:rPr>
      </w:pPr>
      <w:r>
        <w:rPr>
          <w:rFonts w:hint="eastAsia"/>
          <w:szCs w:val="24"/>
        </w:rPr>
        <w:t>根据欧洲联盟“</w:t>
      </w:r>
      <w:r>
        <w:rPr>
          <w:rFonts w:hint="eastAsia"/>
          <w:szCs w:val="24"/>
        </w:rPr>
        <w:t>AGRO</w:t>
      </w:r>
      <w:r>
        <w:rPr>
          <w:rFonts w:hint="eastAsia"/>
          <w:szCs w:val="24"/>
        </w:rPr>
        <w:t>”方案</w:t>
      </w:r>
      <w:r>
        <w:rPr>
          <w:rFonts w:hint="eastAsia"/>
          <w:szCs w:val="24"/>
        </w:rPr>
        <w:t>2006</w:t>
      </w:r>
      <w:r>
        <w:rPr>
          <w:rFonts w:hint="eastAsia"/>
          <w:szCs w:val="24"/>
        </w:rPr>
        <w:t>年的报告，按照第</w:t>
      </w:r>
      <w:r>
        <w:rPr>
          <w:rFonts w:hint="eastAsia"/>
          <w:szCs w:val="24"/>
        </w:rPr>
        <w:t>7.1</w:t>
      </w:r>
      <w:r>
        <w:rPr>
          <w:rFonts w:hint="eastAsia"/>
          <w:szCs w:val="24"/>
        </w:rPr>
        <w:t>条和第</w:t>
      </w:r>
      <w:r>
        <w:rPr>
          <w:rFonts w:hint="eastAsia"/>
          <w:szCs w:val="24"/>
        </w:rPr>
        <w:t>7.2</w:t>
      </w:r>
      <w:r>
        <w:rPr>
          <w:rFonts w:hint="eastAsia"/>
          <w:szCs w:val="24"/>
        </w:rPr>
        <w:t>条措施的内容正在参加职业培训和受训者的情况如下。根据第</w:t>
      </w:r>
      <w:r>
        <w:rPr>
          <w:rFonts w:hint="eastAsia"/>
          <w:szCs w:val="24"/>
        </w:rPr>
        <w:t>7.1</w:t>
      </w:r>
      <w:r>
        <w:rPr>
          <w:rFonts w:hint="eastAsia"/>
          <w:szCs w:val="24"/>
        </w:rPr>
        <w:t>条措施规定，受训者参加农业、农工业和农村发展方面的活动；而第</w:t>
      </w:r>
      <w:r>
        <w:rPr>
          <w:rFonts w:hint="eastAsia"/>
          <w:szCs w:val="24"/>
        </w:rPr>
        <w:t>7.2</w:t>
      </w:r>
      <w:r>
        <w:rPr>
          <w:rFonts w:hint="eastAsia"/>
          <w:szCs w:val="24"/>
        </w:rPr>
        <w:t>条措施的目的是培训培训者。</w:t>
      </w:r>
    </w:p>
    <w:tbl>
      <w:tblPr>
        <w:tblW w:w="5000" w:type="pct"/>
        <w:jc w:val="center"/>
        <w:tblCellMar>
          <w:left w:w="70" w:type="dxa"/>
          <w:right w:w="70" w:type="dxa"/>
        </w:tblCellMar>
        <w:tblLook w:val="0000" w:firstRow="0" w:lastRow="0" w:firstColumn="0" w:lastColumn="0" w:noHBand="0" w:noVBand="0"/>
      </w:tblPr>
      <w:tblGrid>
        <w:gridCol w:w="1278"/>
        <w:gridCol w:w="995"/>
        <w:gridCol w:w="1101"/>
        <w:gridCol w:w="1101"/>
        <w:gridCol w:w="1113"/>
        <w:gridCol w:w="1093"/>
        <w:gridCol w:w="1107"/>
        <w:gridCol w:w="1101"/>
        <w:gridCol w:w="1101"/>
      </w:tblGrid>
      <w:tr w:rsidR="00D8380C">
        <w:trPr>
          <w:trHeight w:val="255"/>
          <w:jc w:val="center"/>
        </w:trPr>
        <w:tc>
          <w:tcPr>
            <w:tcW w:w="640"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 </w:t>
            </w:r>
          </w:p>
        </w:tc>
        <w:tc>
          <w:tcPr>
            <w:tcW w:w="2157"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第</w:t>
            </w:r>
            <w:r>
              <w:rPr>
                <w:rFonts w:ascii="SimHei" w:eastAsia="SimHei"/>
                <w:bCs/>
                <w:color w:val="FF0000"/>
                <w:szCs w:val="24"/>
              </w:rPr>
              <w:t xml:space="preserve"> 7.1</w:t>
            </w:r>
            <w:r>
              <w:rPr>
                <w:rFonts w:ascii="SimHei" w:eastAsia="SimHei" w:hint="eastAsia"/>
                <w:bCs/>
                <w:color w:val="FF0000"/>
                <w:szCs w:val="24"/>
              </w:rPr>
              <w:t>条的活动</w:t>
            </w:r>
          </w:p>
        </w:tc>
        <w:tc>
          <w:tcPr>
            <w:tcW w:w="2203" w:type="pct"/>
            <w:gridSpan w:val="4"/>
            <w:tcBorders>
              <w:top w:val="single" w:sz="4" w:space="0" w:color="auto"/>
              <w:left w:val="nil"/>
              <w:bottom w:val="single" w:sz="4" w:space="0" w:color="auto"/>
              <w:right w:val="single" w:sz="4" w:space="0" w:color="000000"/>
            </w:tcBorders>
            <w:shd w:val="clear" w:color="auto" w:fill="FFFFFF"/>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第</w:t>
            </w:r>
            <w:r>
              <w:rPr>
                <w:rFonts w:ascii="SimHei" w:eastAsia="SimHei"/>
                <w:bCs/>
                <w:color w:val="FF0000"/>
                <w:szCs w:val="24"/>
              </w:rPr>
              <w:t>7.2</w:t>
            </w:r>
            <w:r>
              <w:rPr>
                <w:rFonts w:ascii="SimHei" w:eastAsia="SimHei" w:hint="eastAsia"/>
                <w:bCs/>
                <w:color w:val="FF0000"/>
                <w:szCs w:val="24"/>
              </w:rPr>
              <w:t>条的活动</w:t>
            </w:r>
          </w:p>
        </w:tc>
      </w:tr>
      <w:tr w:rsidR="00D8380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p>
        </w:tc>
        <w:tc>
          <w:tcPr>
            <w:tcW w:w="1049" w:type="pct"/>
            <w:gridSpan w:val="2"/>
            <w:tcBorders>
              <w:top w:val="single" w:sz="4" w:space="0" w:color="auto"/>
              <w:left w:val="nil"/>
              <w:bottom w:val="nil"/>
              <w:right w:val="single" w:sz="4" w:space="0" w:color="000000"/>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涉及人数</w:t>
            </w:r>
          </w:p>
        </w:tc>
        <w:tc>
          <w:tcPr>
            <w:tcW w:w="1108" w:type="pct"/>
            <w:gridSpan w:val="2"/>
            <w:tcBorders>
              <w:top w:val="nil"/>
              <w:left w:val="nil"/>
              <w:bottom w:val="nil"/>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完成培训的人数</w:t>
            </w:r>
          </w:p>
        </w:tc>
        <w:tc>
          <w:tcPr>
            <w:tcW w:w="1101" w:type="pct"/>
            <w:gridSpan w:val="2"/>
            <w:tcBorders>
              <w:top w:val="single" w:sz="4" w:space="0" w:color="auto"/>
              <w:left w:val="nil"/>
              <w:bottom w:val="nil"/>
              <w:right w:val="single" w:sz="4" w:space="0" w:color="000000"/>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涉及人数</w:t>
            </w:r>
          </w:p>
        </w:tc>
        <w:tc>
          <w:tcPr>
            <w:tcW w:w="1102" w:type="pct"/>
            <w:gridSpan w:val="2"/>
            <w:tcBorders>
              <w:top w:val="single" w:sz="4" w:space="0" w:color="auto"/>
              <w:left w:val="nil"/>
              <w:bottom w:val="single" w:sz="4" w:space="0" w:color="auto"/>
              <w:right w:val="single" w:sz="4" w:space="0" w:color="000000"/>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完成培训的人数</w:t>
            </w:r>
          </w:p>
        </w:tc>
      </w:tr>
      <w:tr w:rsidR="00D8380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rFonts w:ascii="SimHei" w:eastAsia="SimHei"/>
                <w:bCs/>
                <w:color w:val="FF0000"/>
                <w:szCs w:val="24"/>
              </w:rPr>
            </w:pPr>
            <w:r>
              <w:rPr>
                <w:rFonts w:ascii="SimHei" w:eastAsia="SimHei"/>
                <w:bCs/>
                <w:color w:val="FF0000"/>
                <w:szCs w:val="24"/>
              </w:rPr>
              <w:t> </w:t>
            </w:r>
            <w:r>
              <w:rPr>
                <w:rFonts w:ascii="SimHei" w:eastAsia="SimHei" w:hint="eastAsia"/>
                <w:bCs/>
                <w:color w:val="FF0000"/>
                <w:szCs w:val="24"/>
              </w:rPr>
              <w:t>年龄</w:t>
            </w:r>
          </w:p>
        </w:tc>
        <w:tc>
          <w:tcPr>
            <w:tcW w:w="498"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551"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551"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557"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547"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554"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551" w:type="pct"/>
            <w:tcBorders>
              <w:top w:val="nil"/>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551" w:type="pct"/>
            <w:tcBorders>
              <w:top w:val="nil"/>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r>
      <w:tr w:rsidR="00D8380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szCs w:val="24"/>
              </w:rPr>
            </w:pPr>
            <w:r>
              <w:rPr>
                <w:szCs w:val="24"/>
              </w:rPr>
              <w:t xml:space="preserve">&lt;25 </w:t>
            </w:r>
            <w:r>
              <w:rPr>
                <w:rFonts w:hint="eastAsia"/>
                <w:szCs w:val="24"/>
              </w:rPr>
              <w:t>岁</w:t>
            </w:r>
          </w:p>
        </w:tc>
        <w:tc>
          <w:tcPr>
            <w:tcW w:w="49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7 704</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10 117</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7 513</w:t>
            </w:r>
          </w:p>
        </w:tc>
        <w:tc>
          <w:tcPr>
            <w:tcW w:w="55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9 821</w:t>
            </w:r>
          </w:p>
        </w:tc>
        <w:tc>
          <w:tcPr>
            <w:tcW w:w="54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398</w:t>
            </w:r>
          </w:p>
        </w:tc>
        <w:tc>
          <w:tcPr>
            <w:tcW w:w="55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704</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373</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649</w:t>
            </w:r>
          </w:p>
        </w:tc>
      </w:tr>
      <w:tr w:rsidR="00D8380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szCs w:val="24"/>
              </w:rPr>
            </w:pPr>
            <w:r>
              <w:rPr>
                <w:szCs w:val="24"/>
              </w:rPr>
              <w:t>25-45</w:t>
            </w:r>
            <w:r>
              <w:rPr>
                <w:rFonts w:hint="eastAsia"/>
                <w:szCs w:val="24"/>
              </w:rPr>
              <w:t>岁</w:t>
            </w:r>
          </w:p>
        </w:tc>
        <w:tc>
          <w:tcPr>
            <w:tcW w:w="49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18 041</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27 109</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17 686</w:t>
            </w:r>
          </w:p>
        </w:tc>
        <w:tc>
          <w:tcPr>
            <w:tcW w:w="55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26 535</w:t>
            </w:r>
          </w:p>
        </w:tc>
        <w:tc>
          <w:tcPr>
            <w:tcW w:w="54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4 665</w:t>
            </w:r>
          </w:p>
        </w:tc>
        <w:tc>
          <w:tcPr>
            <w:tcW w:w="55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4 356</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4 507</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4 577</w:t>
            </w:r>
          </w:p>
        </w:tc>
      </w:tr>
      <w:tr w:rsidR="00D8380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szCs w:val="24"/>
              </w:rPr>
            </w:pPr>
            <w:r>
              <w:rPr>
                <w:szCs w:val="24"/>
              </w:rPr>
              <w:t>45-65</w:t>
            </w:r>
            <w:r>
              <w:rPr>
                <w:rFonts w:hint="eastAsia"/>
                <w:szCs w:val="24"/>
              </w:rPr>
              <w:t>岁</w:t>
            </w:r>
          </w:p>
        </w:tc>
        <w:tc>
          <w:tcPr>
            <w:tcW w:w="49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19 115</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20 312</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18 938</w:t>
            </w:r>
          </w:p>
        </w:tc>
        <w:tc>
          <w:tcPr>
            <w:tcW w:w="55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20 067</w:t>
            </w:r>
          </w:p>
        </w:tc>
        <w:tc>
          <w:tcPr>
            <w:tcW w:w="54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1 933</w:t>
            </w:r>
          </w:p>
        </w:tc>
        <w:tc>
          <w:tcPr>
            <w:tcW w:w="55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961</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1 958</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948</w:t>
            </w:r>
          </w:p>
        </w:tc>
      </w:tr>
      <w:tr w:rsidR="00D8380C">
        <w:trPr>
          <w:trHeight w:val="255"/>
          <w:jc w:val="center"/>
        </w:trPr>
        <w:tc>
          <w:tcPr>
            <w:tcW w:w="640"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szCs w:val="24"/>
              </w:rPr>
            </w:pPr>
            <w:r>
              <w:rPr>
                <w:szCs w:val="24"/>
              </w:rPr>
              <w:t xml:space="preserve">≥65 </w:t>
            </w:r>
            <w:r>
              <w:rPr>
                <w:rFonts w:hint="eastAsia"/>
                <w:szCs w:val="24"/>
              </w:rPr>
              <w:t>岁</w:t>
            </w:r>
          </w:p>
        </w:tc>
        <w:tc>
          <w:tcPr>
            <w:tcW w:w="49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5 543</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1 373</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5 476</w:t>
            </w:r>
          </w:p>
        </w:tc>
        <w:tc>
          <w:tcPr>
            <w:tcW w:w="55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1 341</w:t>
            </w:r>
          </w:p>
        </w:tc>
        <w:tc>
          <w:tcPr>
            <w:tcW w:w="54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60</w:t>
            </w:r>
          </w:p>
        </w:tc>
        <w:tc>
          <w:tcPr>
            <w:tcW w:w="55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10</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61</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10</w:t>
            </w:r>
          </w:p>
        </w:tc>
      </w:tr>
      <w:tr w:rsidR="00D8380C">
        <w:trPr>
          <w:trHeight w:val="255"/>
          <w:jc w:val="center"/>
        </w:trPr>
        <w:tc>
          <w:tcPr>
            <w:tcW w:w="640"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8380C" w:rsidRDefault="00D8380C">
            <w:pPr>
              <w:pStyle w:val="H2"/>
              <w:spacing w:after="0"/>
              <w:rPr>
                <w:rFonts w:hint="eastAsia"/>
                <w:bCs/>
                <w:szCs w:val="24"/>
                <w:lang w:val="en-US"/>
              </w:rPr>
            </w:pPr>
            <w:r>
              <w:rPr>
                <w:rFonts w:hint="eastAsia"/>
                <w:bCs/>
                <w:szCs w:val="24"/>
                <w:lang w:val="en-US"/>
              </w:rPr>
              <w:t>总计</w:t>
            </w:r>
          </w:p>
        </w:tc>
        <w:tc>
          <w:tcPr>
            <w:tcW w:w="498"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50 403</w:t>
            </w:r>
          </w:p>
        </w:tc>
        <w:tc>
          <w:tcPr>
            <w:tcW w:w="551"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58 911</w:t>
            </w:r>
          </w:p>
        </w:tc>
        <w:tc>
          <w:tcPr>
            <w:tcW w:w="551"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49 613</w:t>
            </w:r>
          </w:p>
        </w:tc>
        <w:tc>
          <w:tcPr>
            <w:tcW w:w="557"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57 764</w:t>
            </w:r>
          </w:p>
        </w:tc>
        <w:tc>
          <w:tcPr>
            <w:tcW w:w="547"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7 056</w:t>
            </w:r>
          </w:p>
        </w:tc>
        <w:tc>
          <w:tcPr>
            <w:tcW w:w="554"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6 031</w:t>
            </w:r>
          </w:p>
        </w:tc>
        <w:tc>
          <w:tcPr>
            <w:tcW w:w="551"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6 899</w:t>
            </w:r>
          </w:p>
        </w:tc>
        <w:tc>
          <w:tcPr>
            <w:tcW w:w="551"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6 184</w:t>
            </w:r>
          </w:p>
        </w:tc>
      </w:tr>
    </w:tbl>
    <w:p w:rsidR="00D8380C" w:rsidRDefault="00D8380C">
      <w:pPr>
        <w:pStyle w:val="Text2"/>
        <w:spacing w:before="240" w:line="360" w:lineRule="exact"/>
        <w:ind w:left="0"/>
        <w:rPr>
          <w:rFonts w:hint="eastAsia"/>
          <w:sz w:val="21"/>
          <w:szCs w:val="24"/>
          <w:lang w:eastAsia="zh-CN"/>
        </w:rPr>
      </w:pPr>
      <w:r>
        <w:rPr>
          <w:rFonts w:hint="eastAsia"/>
          <w:sz w:val="21"/>
          <w:szCs w:val="24"/>
          <w:lang w:eastAsia="zh-CN"/>
        </w:rPr>
        <w:t>参加培训人数最多的是</w:t>
      </w:r>
      <w:r>
        <w:rPr>
          <w:rFonts w:hint="eastAsia"/>
          <w:sz w:val="21"/>
          <w:szCs w:val="24"/>
          <w:lang w:eastAsia="zh-CN"/>
        </w:rPr>
        <w:t>25-45</w:t>
      </w:r>
      <w:r>
        <w:rPr>
          <w:rFonts w:hint="eastAsia"/>
          <w:sz w:val="21"/>
          <w:szCs w:val="24"/>
          <w:lang w:eastAsia="zh-CN"/>
        </w:rPr>
        <w:t>岁这个年龄组，因为这个年龄组的妇女占多数。</w:t>
      </w:r>
      <w:r>
        <w:rPr>
          <w:rFonts w:hint="eastAsia"/>
          <w:sz w:val="21"/>
          <w:szCs w:val="24"/>
          <w:lang w:eastAsia="zh-CN"/>
        </w:rPr>
        <w:t>45-65</w:t>
      </w:r>
      <w:r>
        <w:rPr>
          <w:rFonts w:hint="eastAsia"/>
          <w:sz w:val="21"/>
          <w:szCs w:val="24"/>
          <w:lang w:eastAsia="zh-CN"/>
        </w:rPr>
        <w:t>岁这个年龄组也很突出。</w:t>
      </w:r>
    </w:p>
    <w:tbl>
      <w:tblPr>
        <w:tblW w:w="5000" w:type="pct"/>
        <w:jc w:val="center"/>
        <w:tblCellMar>
          <w:left w:w="70" w:type="dxa"/>
          <w:right w:w="70" w:type="dxa"/>
        </w:tblCellMar>
        <w:tblLook w:val="0000" w:firstRow="0" w:lastRow="0" w:firstColumn="0" w:lastColumn="0" w:noHBand="0" w:noVBand="0"/>
      </w:tblPr>
      <w:tblGrid>
        <w:gridCol w:w="2022"/>
        <w:gridCol w:w="1051"/>
        <w:gridCol w:w="1057"/>
        <w:gridCol w:w="1059"/>
        <w:gridCol w:w="1061"/>
        <w:gridCol w:w="941"/>
        <w:gridCol w:w="895"/>
        <w:gridCol w:w="931"/>
        <w:gridCol w:w="973"/>
      </w:tblGrid>
      <w:tr w:rsidR="00D8380C">
        <w:trPr>
          <w:trHeight w:val="255"/>
          <w:jc w:val="center"/>
        </w:trPr>
        <w:tc>
          <w:tcPr>
            <w:tcW w:w="1012"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 </w:t>
            </w:r>
          </w:p>
        </w:tc>
        <w:tc>
          <w:tcPr>
            <w:tcW w:w="2116"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第</w:t>
            </w:r>
            <w:r>
              <w:rPr>
                <w:rFonts w:ascii="SimHei" w:eastAsia="SimHei"/>
                <w:bCs/>
                <w:color w:val="FF0000"/>
                <w:szCs w:val="24"/>
              </w:rPr>
              <w:t xml:space="preserve"> 7.1</w:t>
            </w:r>
            <w:r>
              <w:rPr>
                <w:rFonts w:ascii="SimHei" w:eastAsia="SimHei" w:hint="eastAsia"/>
                <w:bCs/>
                <w:color w:val="FF0000"/>
                <w:szCs w:val="24"/>
              </w:rPr>
              <w:t>条的活动</w:t>
            </w:r>
          </w:p>
        </w:tc>
        <w:tc>
          <w:tcPr>
            <w:tcW w:w="1872" w:type="pct"/>
            <w:gridSpan w:val="4"/>
            <w:tcBorders>
              <w:top w:val="single" w:sz="4" w:space="0" w:color="auto"/>
              <w:left w:val="nil"/>
              <w:bottom w:val="single" w:sz="4" w:space="0" w:color="auto"/>
              <w:right w:val="single" w:sz="4" w:space="0" w:color="000000"/>
            </w:tcBorders>
            <w:shd w:val="clear" w:color="auto" w:fill="FFFFFF"/>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第</w:t>
            </w:r>
            <w:r>
              <w:rPr>
                <w:rFonts w:ascii="SimHei" w:eastAsia="SimHei"/>
                <w:bCs/>
                <w:color w:val="FF0000"/>
                <w:szCs w:val="24"/>
              </w:rPr>
              <w:t>7.2</w:t>
            </w:r>
            <w:r>
              <w:rPr>
                <w:rFonts w:ascii="SimHei" w:eastAsia="SimHei" w:hint="eastAsia"/>
                <w:bCs/>
                <w:color w:val="FF0000"/>
                <w:szCs w:val="24"/>
              </w:rPr>
              <w:t>条的活动</w:t>
            </w:r>
          </w:p>
        </w:tc>
      </w:tr>
      <w:tr w:rsidR="00D8380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p>
        </w:tc>
        <w:tc>
          <w:tcPr>
            <w:tcW w:w="1055" w:type="pct"/>
            <w:gridSpan w:val="2"/>
            <w:tcBorders>
              <w:top w:val="single" w:sz="4" w:space="0" w:color="auto"/>
              <w:left w:val="nil"/>
              <w:bottom w:val="nil"/>
              <w:right w:val="single" w:sz="4" w:space="0" w:color="000000"/>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涉及人数</w:t>
            </w:r>
          </w:p>
        </w:tc>
        <w:tc>
          <w:tcPr>
            <w:tcW w:w="1061" w:type="pct"/>
            <w:gridSpan w:val="2"/>
            <w:tcBorders>
              <w:top w:val="nil"/>
              <w:left w:val="nil"/>
              <w:bottom w:val="nil"/>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完成培训的人数</w:t>
            </w:r>
          </w:p>
        </w:tc>
        <w:tc>
          <w:tcPr>
            <w:tcW w:w="919" w:type="pct"/>
            <w:gridSpan w:val="2"/>
            <w:tcBorders>
              <w:top w:val="single" w:sz="4" w:space="0" w:color="auto"/>
              <w:left w:val="nil"/>
              <w:bottom w:val="nil"/>
              <w:right w:val="single" w:sz="4" w:space="0" w:color="000000"/>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涉及人数</w:t>
            </w:r>
          </w:p>
        </w:tc>
        <w:tc>
          <w:tcPr>
            <w:tcW w:w="953" w:type="pct"/>
            <w:gridSpan w:val="2"/>
            <w:tcBorders>
              <w:top w:val="single" w:sz="4" w:space="0" w:color="auto"/>
              <w:left w:val="nil"/>
              <w:bottom w:val="single" w:sz="4" w:space="0" w:color="auto"/>
              <w:right w:val="single" w:sz="4" w:space="0" w:color="000000"/>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完成培训的人数</w:t>
            </w:r>
          </w:p>
        </w:tc>
      </w:tr>
      <w:tr w:rsidR="00D8380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rFonts w:ascii="SimHei" w:eastAsia="SimHei"/>
                <w:bCs/>
                <w:color w:val="FF0000"/>
                <w:szCs w:val="24"/>
              </w:rPr>
            </w:pPr>
            <w:r>
              <w:rPr>
                <w:rFonts w:ascii="SimHei" w:eastAsia="SimHei" w:hint="eastAsia"/>
                <w:bCs/>
                <w:color w:val="FF0000"/>
                <w:szCs w:val="24"/>
              </w:rPr>
              <w:t>教育</w:t>
            </w:r>
          </w:p>
        </w:tc>
        <w:tc>
          <w:tcPr>
            <w:tcW w:w="526"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529"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530"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531"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471"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448"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466" w:type="pct"/>
            <w:tcBorders>
              <w:top w:val="nil"/>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487" w:type="pct"/>
            <w:tcBorders>
              <w:top w:val="nil"/>
              <w:left w:val="nil"/>
              <w:bottom w:val="single" w:sz="4" w:space="0" w:color="auto"/>
              <w:right w:val="single" w:sz="4" w:space="0" w:color="auto"/>
            </w:tcBorders>
            <w:shd w:val="clear" w:color="auto" w:fill="FFFFFF"/>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r>
      <w:tr w:rsidR="00D8380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szCs w:val="24"/>
              </w:rPr>
            </w:pPr>
            <w:r>
              <w:rPr>
                <w:szCs w:val="24"/>
              </w:rPr>
              <w:t xml:space="preserve">&lt; 4 </w:t>
            </w:r>
            <w:r>
              <w:rPr>
                <w:rFonts w:hint="eastAsia"/>
                <w:szCs w:val="24"/>
              </w:rPr>
              <w:t>年</w:t>
            </w:r>
          </w:p>
        </w:tc>
        <w:tc>
          <w:tcPr>
            <w:tcW w:w="526"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2 390</w:t>
            </w:r>
          </w:p>
        </w:tc>
        <w:tc>
          <w:tcPr>
            <w:tcW w:w="529"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2 319</w:t>
            </w:r>
          </w:p>
        </w:tc>
        <w:tc>
          <w:tcPr>
            <w:tcW w:w="53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2 369</w:t>
            </w:r>
          </w:p>
        </w:tc>
        <w:tc>
          <w:tcPr>
            <w:tcW w:w="53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2300</w:t>
            </w:r>
          </w:p>
        </w:tc>
        <w:tc>
          <w:tcPr>
            <w:tcW w:w="47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w:t>
            </w:r>
          </w:p>
        </w:tc>
        <w:tc>
          <w:tcPr>
            <w:tcW w:w="44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0</w:t>
            </w:r>
          </w:p>
        </w:tc>
        <w:tc>
          <w:tcPr>
            <w:tcW w:w="466"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w:t>
            </w:r>
          </w:p>
        </w:tc>
        <w:tc>
          <w:tcPr>
            <w:tcW w:w="48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0</w:t>
            </w:r>
          </w:p>
        </w:tc>
      </w:tr>
      <w:tr w:rsidR="00D8380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szCs w:val="24"/>
              </w:rPr>
            </w:pPr>
            <w:r>
              <w:rPr>
                <w:rFonts w:hint="eastAsia"/>
                <w:szCs w:val="24"/>
              </w:rPr>
              <w:t>第一阶段</w:t>
            </w:r>
            <w:r>
              <w:rPr>
                <w:szCs w:val="24"/>
              </w:rPr>
              <w:t>（</w:t>
            </w:r>
            <w:r>
              <w:rPr>
                <w:szCs w:val="24"/>
              </w:rPr>
              <w:t>4</w:t>
            </w:r>
            <w:r>
              <w:rPr>
                <w:rFonts w:hint="eastAsia"/>
                <w:szCs w:val="24"/>
              </w:rPr>
              <w:t>年</w:t>
            </w:r>
            <w:r>
              <w:rPr>
                <w:szCs w:val="24"/>
              </w:rPr>
              <w:t>）</w:t>
            </w:r>
          </w:p>
        </w:tc>
        <w:tc>
          <w:tcPr>
            <w:tcW w:w="526"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18 971</w:t>
            </w:r>
          </w:p>
        </w:tc>
        <w:tc>
          <w:tcPr>
            <w:tcW w:w="529"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22 285</w:t>
            </w:r>
          </w:p>
        </w:tc>
        <w:tc>
          <w:tcPr>
            <w:tcW w:w="53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18 823</w:t>
            </w:r>
          </w:p>
        </w:tc>
        <w:tc>
          <w:tcPr>
            <w:tcW w:w="53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22 018</w:t>
            </w:r>
          </w:p>
        </w:tc>
        <w:tc>
          <w:tcPr>
            <w:tcW w:w="47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47</w:t>
            </w:r>
          </w:p>
        </w:tc>
        <w:tc>
          <w:tcPr>
            <w:tcW w:w="44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27</w:t>
            </w:r>
          </w:p>
        </w:tc>
        <w:tc>
          <w:tcPr>
            <w:tcW w:w="466"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47</w:t>
            </w:r>
          </w:p>
        </w:tc>
        <w:tc>
          <w:tcPr>
            <w:tcW w:w="48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26</w:t>
            </w:r>
          </w:p>
        </w:tc>
      </w:tr>
      <w:tr w:rsidR="00D8380C">
        <w:trPr>
          <w:trHeight w:val="255"/>
          <w:jc w:val="center"/>
        </w:trPr>
        <w:tc>
          <w:tcPr>
            <w:tcW w:w="1012" w:type="pct"/>
            <w:tcBorders>
              <w:top w:val="nil"/>
              <w:left w:val="single" w:sz="4" w:space="0" w:color="auto"/>
              <w:bottom w:val="nil"/>
              <w:right w:val="single" w:sz="4" w:space="0" w:color="auto"/>
            </w:tcBorders>
            <w:shd w:val="clear" w:color="auto" w:fill="FFFFFF"/>
            <w:noWrap/>
            <w:vAlign w:val="center"/>
          </w:tcPr>
          <w:p w:rsidR="00D8380C" w:rsidRDefault="00D8380C">
            <w:pPr>
              <w:spacing w:line="360" w:lineRule="exact"/>
              <w:rPr>
                <w:rFonts w:hint="eastAsia"/>
                <w:szCs w:val="24"/>
              </w:rPr>
            </w:pPr>
            <w:r>
              <w:rPr>
                <w:rFonts w:hint="eastAsia"/>
                <w:szCs w:val="24"/>
              </w:rPr>
              <w:t>第二阶段</w:t>
            </w:r>
            <w:r>
              <w:rPr>
                <w:szCs w:val="24"/>
              </w:rPr>
              <w:t>（</w:t>
            </w:r>
            <w:r>
              <w:rPr>
                <w:rFonts w:hint="eastAsia"/>
                <w:szCs w:val="24"/>
              </w:rPr>
              <w:t>6</w:t>
            </w:r>
            <w:r>
              <w:rPr>
                <w:rFonts w:hint="eastAsia"/>
                <w:szCs w:val="24"/>
              </w:rPr>
              <w:t>年</w:t>
            </w:r>
            <w:r>
              <w:rPr>
                <w:szCs w:val="24"/>
              </w:rPr>
              <w:t>）</w:t>
            </w:r>
          </w:p>
        </w:tc>
        <w:tc>
          <w:tcPr>
            <w:tcW w:w="526"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8 996</w:t>
            </w:r>
          </w:p>
        </w:tc>
        <w:tc>
          <w:tcPr>
            <w:tcW w:w="529"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15 453</w:t>
            </w:r>
          </w:p>
        </w:tc>
        <w:tc>
          <w:tcPr>
            <w:tcW w:w="53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8 845</w:t>
            </w:r>
          </w:p>
        </w:tc>
        <w:tc>
          <w:tcPr>
            <w:tcW w:w="53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15 082</w:t>
            </w:r>
          </w:p>
        </w:tc>
        <w:tc>
          <w:tcPr>
            <w:tcW w:w="47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45</w:t>
            </w:r>
          </w:p>
        </w:tc>
        <w:tc>
          <w:tcPr>
            <w:tcW w:w="44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65</w:t>
            </w:r>
          </w:p>
        </w:tc>
        <w:tc>
          <w:tcPr>
            <w:tcW w:w="466"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43</w:t>
            </w:r>
          </w:p>
        </w:tc>
        <w:tc>
          <w:tcPr>
            <w:tcW w:w="487"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63</w:t>
            </w:r>
          </w:p>
        </w:tc>
      </w:tr>
      <w:tr w:rsidR="00D8380C">
        <w:trPr>
          <w:trHeight w:val="255"/>
          <w:jc w:val="center"/>
        </w:trPr>
        <w:tc>
          <w:tcPr>
            <w:tcW w:w="1012" w:type="pct"/>
            <w:tcBorders>
              <w:top w:val="nil"/>
              <w:left w:val="single" w:sz="4" w:space="0" w:color="auto"/>
              <w:right w:val="single" w:sz="4" w:space="0" w:color="auto"/>
            </w:tcBorders>
            <w:shd w:val="clear" w:color="auto" w:fill="FFFFFF"/>
            <w:noWrap/>
            <w:vAlign w:val="center"/>
          </w:tcPr>
          <w:p w:rsidR="00D8380C" w:rsidRDefault="00D8380C">
            <w:pPr>
              <w:spacing w:line="360" w:lineRule="exact"/>
              <w:rPr>
                <w:szCs w:val="24"/>
              </w:rPr>
            </w:pPr>
            <w:r>
              <w:rPr>
                <w:rFonts w:hint="eastAsia"/>
                <w:szCs w:val="24"/>
              </w:rPr>
              <w:t>第三阶段</w:t>
            </w:r>
            <w:r>
              <w:rPr>
                <w:szCs w:val="24"/>
              </w:rPr>
              <w:t>（</w:t>
            </w:r>
            <w:r>
              <w:rPr>
                <w:rFonts w:hint="eastAsia"/>
                <w:szCs w:val="24"/>
              </w:rPr>
              <w:t>9</w:t>
            </w:r>
            <w:r>
              <w:rPr>
                <w:rFonts w:hint="eastAsia"/>
                <w:szCs w:val="24"/>
              </w:rPr>
              <w:t>年</w:t>
            </w:r>
            <w:r>
              <w:rPr>
                <w:szCs w:val="24"/>
              </w:rPr>
              <w:t>）</w:t>
            </w:r>
          </w:p>
        </w:tc>
        <w:tc>
          <w:tcPr>
            <w:tcW w:w="526" w:type="pct"/>
            <w:tcBorders>
              <w:top w:val="nil"/>
              <w:left w:val="nil"/>
              <w:right w:val="single" w:sz="4" w:space="0" w:color="auto"/>
            </w:tcBorders>
            <w:noWrap/>
            <w:vAlign w:val="center"/>
          </w:tcPr>
          <w:p w:rsidR="00D8380C" w:rsidRDefault="00D8380C">
            <w:pPr>
              <w:spacing w:line="360" w:lineRule="exact"/>
              <w:jc w:val="right"/>
              <w:rPr>
                <w:szCs w:val="24"/>
              </w:rPr>
            </w:pPr>
            <w:r>
              <w:rPr>
                <w:szCs w:val="24"/>
              </w:rPr>
              <w:t>8 367</w:t>
            </w:r>
          </w:p>
        </w:tc>
        <w:tc>
          <w:tcPr>
            <w:tcW w:w="529" w:type="pct"/>
            <w:tcBorders>
              <w:top w:val="nil"/>
              <w:left w:val="nil"/>
              <w:right w:val="single" w:sz="4" w:space="0" w:color="auto"/>
            </w:tcBorders>
            <w:noWrap/>
            <w:vAlign w:val="center"/>
          </w:tcPr>
          <w:p w:rsidR="00D8380C" w:rsidRDefault="00D8380C">
            <w:pPr>
              <w:spacing w:line="360" w:lineRule="exact"/>
              <w:jc w:val="right"/>
              <w:rPr>
                <w:szCs w:val="24"/>
              </w:rPr>
            </w:pPr>
            <w:r>
              <w:rPr>
                <w:szCs w:val="24"/>
              </w:rPr>
              <w:t>8 348</w:t>
            </w:r>
          </w:p>
        </w:tc>
        <w:tc>
          <w:tcPr>
            <w:tcW w:w="530" w:type="pct"/>
            <w:tcBorders>
              <w:top w:val="nil"/>
              <w:left w:val="nil"/>
              <w:right w:val="single" w:sz="4" w:space="0" w:color="auto"/>
            </w:tcBorders>
            <w:noWrap/>
            <w:vAlign w:val="center"/>
          </w:tcPr>
          <w:p w:rsidR="00D8380C" w:rsidRDefault="00D8380C">
            <w:pPr>
              <w:spacing w:line="360" w:lineRule="exact"/>
              <w:jc w:val="right"/>
              <w:rPr>
                <w:szCs w:val="24"/>
              </w:rPr>
            </w:pPr>
            <w:r>
              <w:rPr>
                <w:szCs w:val="24"/>
              </w:rPr>
              <w:t>8 142</w:t>
            </w:r>
          </w:p>
        </w:tc>
        <w:tc>
          <w:tcPr>
            <w:tcW w:w="531" w:type="pct"/>
            <w:tcBorders>
              <w:top w:val="nil"/>
              <w:left w:val="nil"/>
              <w:right w:val="single" w:sz="4" w:space="0" w:color="auto"/>
            </w:tcBorders>
            <w:noWrap/>
            <w:vAlign w:val="center"/>
          </w:tcPr>
          <w:p w:rsidR="00D8380C" w:rsidRDefault="00D8380C">
            <w:pPr>
              <w:spacing w:line="360" w:lineRule="exact"/>
              <w:jc w:val="right"/>
              <w:rPr>
                <w:szCs w:val="24"/>
              </w:rPr>
            </w:pPr>
            <w:r>
              <w:rPr>
                <w:szCs w:val="24"/>
              </w:rPr>
              <w:t>8 112</w:t>
            </w:r>
          </w:p>
        </w:tc>
        <w:tc>
          <w:tcPr>
            <w:tcW w:w="471" w:type="pct"/>
            <w:tcBorders>
              <w:top w:val="nil"/>
              <w:left w:val="nil"/>
              <w:right w:val="single" w:sz="4" w:space="0" w:color="auto"/>
            </w:tcBorders>
            <w:noWrap/>
            <w:vAlign w:val="center"/>
          </w:tcPr>
          <w:p w:rsidR="00D8380C" w:rsidRDefault="00D8380C">
            <w:pPr>
              <w:spacing w:line="360" w:lineRule="exact"/>
              <w:jc w:val="right"/>
              <w:rPr>
                <w:szCs w:val="24"/>
              </w:rPr>
            </w:pPr>
            <w:r>
              <w:rPr>
                <w:szCs w:val="24"/>
              </w:rPr>
              <w:t>142</w:t>
            </w:r>
          </w:p>
        </w:tc>
        <w:tc>
          <w:tcPr>
            <w:tcW w:w="448" w:type="pct"/>
            <w:tcBorders>
              <w:top w:val="nil"/>
              <w:left w:val="nil"/>
              <w:right w:val="single" w:sz="4" w:space="0" w:color="auto"/>
            </w:tcBorders>
            <w:noWrap/>
            <w:vAlign w:val="center"/>
          </w:tcPr>
          <w:p w:rsidR="00D8380C" w:rsidRDefault="00D8380C">
            <w:pPr>
              <w:spacing w:line="360" w:lineRule="exact"/>
              <w:jc w:val="right"/>
              <w:rPr>
                <w:szCs w:val="24"/>
              </w:rPr>
            </w:pPr>
            <w:r>
              <w:rPr>
                <w:szCs w:val="24"/>
              </w:rPr>
              <w:t>105</w:t>
            </w:r>
          </w:p>
        </w:tc>
        <w:tc>
          <w:tcPr>
            <w:tcW w:w="466" w:type="pct"/>
            <w:tcBorders>
              <w:top w:val="nil"/>
              <w:left w:val="nil"/>
              <w:right w:val="single" w:sz="4" w:space="0" w:color="auto"/>
            </w:tcBorders>
            <w:noWrap/>
            <w:vAlign w:val="center"/>
          </w:tcPr>
          <w:p w:rsidR="00D8380C" w:rsidRDefault="00D8380C">
            <w:pPr>
              <w:spacing w:line="360" w:lineRule="exact"/>
              <w:jc w:val="right"/>
              <w:rPr>
                <w:szCs w:val="24"/>
              </w:rPr>
            </w:pPr>
            <w:r>
              <w:rPr>
                <w:szCs w:val="24"/>
              </w:rPr>
              <w:t>141</w:t>
            </w:r>
          </w:p>
        </w:tc>
        <w:tc>
          <w:tcPr>
            <w:tcW w:w="487" w:type="pct"/>
            <w:tcBorders>
              <w:top w:val="nil"/>
              <w:left w:val="nil"/>
              <w:right w:val="single" w:sz="4" w:space="0" w:color="auto"/>
            </w:tcBorders>
            <w:noWrap/>
            <w:vAlign w:val="center"/>
          </w:tcPr>
          <w:p w:rsidR="00D8380C" w:rsidRDefault="00D8380C">
            <w:pPr>
              <w:spacing w:line="360" w:lineRule="exact"/>
              <w:jc w:val="right"/>
              <w:rPr>
                <w:szCs w:val="24"/>
              </w:rPr>
            </w:pPr>
            <w:r>
              <w:rPr>
                <w:szCs w:val="24"/>
              </w:rPr>
              <w:t>100</w:t>
            </w:r>
          </w:p>
        </w:tc>
      </w:tr>
      <w:tr w:rsidR="00D8380C">
        <w:trPr>
          <w:trHeight w:val="255"/>
          <w:jc w:val="center"/>
        </w:trPr>
        <w:tc>
          <w:tcPr>
            <w:tcW w:w="1012" w:type="pct"/>
            <w:tcBorders>
              <w:left w:val="single" w:sz="4" w:space="0" w:color="auto"/>
              <w:right w:val="single" w:sz="4" w:space="0" w:color="auto"/>
            </w:tcBorders>
            <w:shd w:val="clear" w:color="auto" w:fill="FFFFFF"/>
            <w:noWrap/>
            <w:vAlign w:val="center"/>
          </w:tcPr>
          <w:p w:rsidR="00D8380C" w:rsidRDefault="00D8380C">
            <w:pPr>
              <w:spacing w:line="360" w:lineRule="exact"/>
              <w:rPr>
                <w:szCs w:val="24"/>
              </w:rPr>
            </w:pPr>
            <w:r>
              <w:rPr>
                <w:rFonts w:hint="eastAsia"/>
                <w:szCs w:val="24"/>
              </w:rPr>
              <w:t>中等教育</w:t>
            </w:r>
          </w:p>
        </w:tc>
        <w:tc>
          <w:tcPr>
            <w:tcW w:w="526" w:type="pct"/>
            <w:tcBorders>
              <w:left w:val="nil"/>
              <w:right w:val="single" w:sz="4" w:space="0" w:color="auto"/>
            </w:tcBorders>
            <w:noWrap/>
            <w:vAlign w:val="center"/>
          </w:tcPr>
          <w:p w:rsidR="00D8380C" w:rsidRDefault="00D8380C">
            <w:pPr>
              <w:spacing w:line="360" w:lineRule="exact"/>
              <w:jc w:val="right"/>
              <w:rPr>
                <w:szCs w:val="24"/>
              </w:rPr>
            </w:pPr>
            <w:r>
              <w:rPr>
                <w:szCs w:val="24"/>
              </w:rPr>
              <w:t>7 942</w:t>
            </w:r>
          </w:p>
        </w:tc>
        <w:tc>
          <w:tcPr>
            <w:tcW w:w="529" w:type="pct"/>
            <w:tcBorders>
              <w:left w:val="nil"/>
              <w:right w:val="single" w:sz="4" w:space="0" w:color="auto"/>
            </w:tcBorders>
            <w:noWrap/>
            <w:vAlign w:val="center"/>
          </w:tcPr>
          <w:p w:rsidR="00D8380C" w:rsidRDefault="00D8380C">
            <w:pPr>
              <w:spacing w:line="360" w:lineRule="exact"/>
              <w:jc w:val="right"/>
              <w:rPr>
                <w:szCs w:val="24"/>
              </w:rPr>
            </w:pPr>
            <w:r>
              <w:rPr>
                <w:szCs w:val="24"/>
              </w:rPr>
              <w:t>7 315</w:t>
            </w:r>
          </w:p>
        </w:tc>
        <w:tc>
          <w:tcPr>
            <w:tcW w:w="530" w:type="pct"/>
            <w:tcBorders>
              <w:left w:val="nil"/>
              <w:right w:val="single" w:sz="4" w:space="0" w:color="auto"/>
            </w:tcBorders>
            <w:noWrap/>
            <w:vAlign w:val="center"/>
          </w:tcPr>
          <w:p w:rsidR="00D8380C" w:rsidRDefault="00D8380C">
            <w:pPr>
              <w:spacing w:line="360" w:lineRule="exact"/>
              <w:jc w:val="right"/>
              <w:rPr>
                <w:szCs w:val="24"/>
              </w:rPr>
            </w:pPr>
            <w:r>
              <w:rPr>
                <w:szCs w:val="24"/>
              </w:rPr>
              <w:t>7 763</w:t>
            </w:r>
          </w:p>
        </w:tc>
        <w:tc>
          <w:tcPr>
            <w:tcW w:w="531" w:type="pct"/>
            <w:tcBorders>
              <w:left w:val="nil"/>
              <w:right w:val="single" w:sz="4" w:space="0" w:color="auto"/>
            </w:tcBorders>
            <w:noWrap/>
            <w:vAlign w:val="center"/>
          </w:tcPr>
          <w:p w:rsidR="00D8380C" w:rsidRDefault="00D8380C">
            <w:pPr>
              <w:spacing w:line="360" w:lineRule="exact"/>
              <w:jc w:val="right"/>
              <w:rPr>
                <w:szCs w:val="24"/>
              </w:rPr>
            </w:pPr>
            <w:r>
              <w:rPr>
                <w:szCs w:val="24"/>
              </w:rPr>
              <w:t>7 113</w:t>
            </w:r>
          </w:p>
        </w:tc>
        <w:tc>
          <w:tcPr>
            <w:tcW w:w="471" w:type="pct"/>
            <w:tcBorders>
              <w:left w:val="nil"/>
              <w:right w:val="single" w:sz="4" w:space="0" w:color="auto"/>
            </w:tcBorders>
            <w:noWrap/>
            <w:vAlign w:val="center"/>
          </w:tcPr>
          <w:p w:rsidR="00D8380C" w:rsidRDefault="00D8380C">
            <w:pPr>
              <w:spacing w:line="360" w:lineRule="exact"/>
              <w:jc w:val="right"/>
              <w:rPr>
                <w:szCs w:val="24"/>
              </w:rPr>
            </w:pPr>
            <w:r>
              <w:rPr>
                <w:szCs w:val="24"/>
              </w:rPr>
              <w:t>594</w:t>
            </w:r>
          </w:p>
        </w:tc>
        <w:tc>
          <w:tcPr>
            <w:tcW w:w="448" w:type="pct"/>
            <w:tcBorders>
              <w:left w:val="nil"/>
              <w:right w:val="single" w:sz="4" w:space="0" w:color="auto"/>
            </w:tcBorders>
            <w:shd w:val="clear" w:color="auto" w:fill="FFFFFF"/>
            <w:noWrap/>
            <w:vAlign w:val="center"/>
          </w:tcPr>
          <w:p w:rsidR="00D8380C" w:rsidRDefault="00D8380C">
            <w:pPr>
              <w:spacing w:line="360" w:lineRule="exact"/>
              <w:jc w:val="right"/>
              <w:rPr>
                <w:szCs w:val="24"/>
              </w:rPr>
            </w:pPr>
            <w:r>
              <w:rPr>
                <w:szCs w:val="24"/>
              </w:rPr>
              <w:t>307</w:t>
            </w:r>
          </w:p>
        </w:tc>
        <w:tc>
          <w:tcPr>
            <w:tcW w:w="466" w:type="pct"/>
            <w:tcBorders>
              <w:left w:val="nil"/>
              <w:right w:val="single" w:sz="4" w:space="0" w:color="auto"/>
            </w:tcBorders>
            <w:shd w:val="clear" w:color="auto" w:fill="FFFFFF"/>
            <w:noWrap/>
            <w:vAlign w:val="center"/>
          </w:tcPr>
          <w:p w:rsidR="00D8380C" w:rsidRDefault="00D8380C">
            <w:pPr>
              <w:spacing w:line="360" w:lineRule="exact"/>
              <w:jc w:val="right"/>
              <w:rPr>
                <w:szCs w:val="24"/>
              </w:rPr>
            </w:pPr>
            <w:r>
              <w:rPr>
                <w:szCs w:val="24"/>
              </w:rPr>
              <w:t>577</w:t>
            </w:r>
          </w:p>
        </w:tc>
        <w:tc>
          <w:tcPr>
            <w:tcW w:w="487" w:type="pct"/>
            <w:tcBorders>
              <w:left w:val="nil"/>
              <w:right w:val="single" w:sz="4" w:space="0" w:color="auto"/>
            </w:tcBorders>
            <w:shd w:val="clear" w:color="auto" w:fill="FFFFFF"/>
            <w:noWrap/>
            <w:vAlign w:val="center"/>
          </w:tcPr>
          <w:p w:rsidR="00D8380C" w:rsidRDefault="00D8380C">
            <w:pPr>
              <w:spacing w:line="360" w:lineRule="exact"/>
              <w:jc w:val="right"/>
              <w:rPr>
                <w:szCs w:val="24"/>
              </w:rPr>
            </w:pPr>
            <w:r>
              <w:rPr>
                <w:szCs w:val="24"/>
              </w:rPr>
              <w:t>304</w:t>
            </w:r>
          </w:p>
        </w:tc>
      </w:tr>
      <w:tr w:rsidR="00D8380C">
        <w:trPr>
          <w:trHeight w:val="255"/>
          <w:jc w:val="center"/>
        </w:trPr>
        <w:tc>
          <w:tcPr>
            <w:tcW w:w="1012" w:type="pct"/>
            <w:tcBorders>
              <w:left w:val="single" w:sz="4" w:space="0" w:color="auto"/>
              <w:right w:val="single" w:sz="4" w:space="0" w:color="auto"/>
            </w:tcBorders>
            <w:shd w:val="clear" w:color="auto" w:fill="FFFFFF"/>
            <w:noWrap/>
            <w:vAlign w:val="center"/>
          </w:tcPr>
          <w:p w:rsidR="00D8380C" w:rsidRDefault="00D8380C">
            <w:pPr>
              <w:spacing w:line="360" w:lineRule="exact"/>
              <w:rPr>
                <w:szCs w:val="24"/>
              </w:rPr>
            </w:pPr>
            <w:r>
              <w:rPr>
                <w:rFonts w:hint="eastAsia"/>
                <w:szCs w:val="24"/>
              </w:rPr>
              <w:t>大学学位</w:t>
            </w:r>
          </w:p>
        </w:tc>
        <w:tc>
          <w:tcPr>
            <w:tcW w:w="526" w:type="pct"/>
            <w:tcBorders>
              <w:left w:val="nil"/>
              <w:right w:val="single" w:sz="4" w:space="0" w:color="auto"/>
            </w:tcBorders>
            <w:noWrap/>
            <w:vAlign w:val="center"/>
          </w:tcPr>
          <w:p w:rsidR="00D8380C" w:rsidRDefault="00D8380C">
            <w:pPr>
              <w:spacing w:line="360" w:lineRule="exact"/>
              <w:jc w:val="right"/>
              <w:rPr>
                <w:szCs w:val="24"/>
              </w:rPr>
            </w:pPr>
            <w:r>
              <w:rPr>
                <w:szCs w:val="24"/>
              </w:rPr>
              <w:t>3 622</w:t>
            </w:r>
          </w:p>
        </w:tc>
        <w:tc>
          <w:tcPr>
            <w:tcW w:w="529" w:type="pct"/>
            <w:tcBorders>
              <w:left w:val="nil"/>
              <w:right w:val="single" w:sz="4" w:space="0" w:color="auto"/>
            </w:tcBorders>
            <w:noWrap/>
            <w:vAlign w:val="center"/>
          </w:tcPr>
          <w:p w:rsidR="00D8380C" w:rsidRDefault="00D8380C">
            <w:pPr>
              <w:spacing w:line="360" w:lineRule="exact"/>
              <w:jc w:val="right"/>
              <w:rPr>
                <w:szCs w:val="24"/>
              </w:rPr>
            </w:pPr>
            <w:r>
              <w:rPr>
                <w:szCs w:val="24"/>
              </w:rPr>
              <w:t>3 111</w:t>
            </w:r>
          </w:p>
        </w:tc>
        <w:tc>
          <w:tcPr>
            <w:tcW w:w="530" w:type="pct"/>
            <w:tcBorders>
              <w:left w:val="nil"/>
              <w:right w:val="single" w:sz="4" w:space="0" w:color="auto"/>
            </w:tcBorders>
            <w:noWrap/>
            <w:vAlign w:val="center"/>
          </w:tcPr>
          <w:p w:rsidR="00D8380C" w:rsidRDefault="00D8380C">
            <w:pPr>
              <w:spacing w:line="360" w:lineRule="exact"/>
              <w:jc w:val="right"/>
              <w:rPr>
                <w:szCs w:val="24"/>
              </w:rPr>
            </w:pPr>
            <w:r>
              <w:rPr>
                <w:szCs w:val="24"/>
              </w:rPr>
              <w:t>3 557</w:t>
            </w:r>
          </w:p>
        </w:tc>
        <w:tc>
          <w:tcPr>
            <w:tcW w:w="531" w:type="pct"/>
            <w:tcBorders>
              <w:left w:val="nil"/>
              <w:right w:val="single" w:sz="4" w:space="0" w:color="auto"/>
            </w:tcBorders>
            <w:noWrap/>
            <w:vAlign w:val="center"/>
          </w:tcPr>
          <w:p w:rsidR="00D8380C" w:rsidRDefault="00D8380C">
            <w:pPr>
              <w:spacing w:line="360" w:lineRule="exact"/>
              <w:jc w:val="right"/>
              <w:rPr>
                <w:szCs w:val="24"/>
              </w:rPr>
            </w:pPr>
            <w:r>
              <w:rPr>
                <w:szCs w:val="24"/>
              </w:rPr>
              <w:t>3 061</w:t>
            </w:r>
          </w:p>
        </w:tc>
        <w:tc>
          <w:tcPr>
            <w:tcW w:w="471" w:type="pct"/>
            <w:tcBorders>
              <w:left w:val="nil"/>
              <w:right w:val="single" w:sz="4" w:space="0" w:color="auto"/>
            </w:tcBorders>
            <w:noWrap/>
            <w:vAlign w:val="center"/>
          </w:tcPr>
          <w:p w:rsidR="00D8380C" w:rsidRDefault="00D8380C">
            <w:pPr>
              <w:spacing w:line="360" w:lineRule="exact"/>
              <w:jc w:val="right"/>
              <w:rPr>
                <w:szCs w:val="24"/>
              </w:rPr>
            </w:pPr>
            <w:r>
              <w:rPr>
                <w:szCs w:val="24"/>
              </w:rPr>
              <w:t>6 040</w:t>
            </w:r>
          </w:p>
        </w:tc>
        <w:tc>
          <w:tcPr>
            <w:tcW w:w="448" w:type="pct"/>
            <w:tcBorders>
              <w:left w:val="nil"/>
              <w:right w:val="single" w:sz="4" w:space="0" w:color="auto"/>
            </w:tcBorders>
            <w:shd w:val="clear" w:color="auto" w:fill="FFFFFF"/>
            <w:noWrap/>
            <w:vAlign w:val="center"/>
          </w:tcPr>
          <w:p w:rsidR="00D8380C" w:rsidRDefault="00D8380C">
            <w:pPr>
              <w:spacing w:line="360" w:lineRule="exact"/>
              <w:jc w:val="right"/>
              <w:rPr>
                <w:szCs w:val="24"/>
              </w:rPr>
            </w:pPr>
            <w:r>
              <w:rPr>
                <w:szCs w:val="24"/>
              </w:rPr>
              <w:t>5 630</w:t>
            </w:r>
          </w:p>
        </w:tc>
        <w:tc>
          <w:tcPr>
            <w:tcW w:w="466" w:type="pct"/>
            <w:tcBorders>
              <w:left w:val="nil"/>
              <w:right w:val="single" w:sz="4" w:space="0" w:color="auto"/>
            </w:tcBorders>
            <w:shd w:val="clear" w:color="auto" w:fill="FFFFFF"/>
            <w:noWrap/>
            <w:vAlign w:val="center"/>
          </w:tcPr>
          <w:p w:rsidR="00D8380C" w:rsidRDefault="00D8380C">
            <w:pPr>
              <w:spacing w:line="360" w:lineRule="exact"/>
              <w:jc w:val="right"/>
              <w:rPr>
                <w:szCs w:val="24"/>
              </w:rPr>
            </w:pPr>
            <w:r>
              <w:rPr>
                <w:szCs w:val="24"/>
              </w:rPr>
              <w:t>5 913</w:t>
            </w:r>
          </w:p>
        </w:tc>
        <w:tc>
          <w:tcPr>
            <w:tcW w:w="487" w:type="pct"/>
            <w:tcBorders>
              <w:left w:val="nil"/>
              <w:right w:val="single" w:sz="4" w:space="0" w:color="auto"/>
            </w:tcBorders>
            <w:shd w:val="clear" w:color="auto" w:fill="FFFFFF"/>
            <w:noWrap/>
            <w:vAlign w:val="center"/>
          </w:tcPr>
          <w:p w:rsidR="00D8380C" w:rsidRDefault="00D8380C">
            <w:pPr>
              <w:spacing w:line="360" w:lineRule="exact"/>
              <w:jc w:val="right"/>
              <w:rPr>
                <w:szCs w:val="24"/>
              </w:rPr>
            </w:pPr>
            <w:r>
              <w:rPr>
                <w:szCs w:val="24"/>
              </w:rPr>
              <w:t>5 503</w:t>
            </w:r>
          </w:p>
        </w:tc>
      </w:tr>
      <w:tr w:rsidR="00D8380C">
        <w:trPr>
          <w:trHeight w:val="255"/>
          <w:jc w:val="center"/>
        </w:trPr>
        <w:tc>
          <w:tcPr>
            <w:tcW w:w="1012" w:type="pct"/>
            <w:tcBorders>
              <w:left w:val="single" w:sz="4" w:space="0" w:color="auto"/>
              <w:bottom w:val="single" w:sz="4" w:space="0" w:color="auto"/>
              <w:right w:val="single" w:sz="4" w:space="0" w:color="auto"/>
            </w:tcBorders>
            <w:shd w:val="clear" w:color="auto" w:fill="FFFFFF"/>
            <w:noWrap/>
            <w:vAlign w:val="center"/>
          </w:tcPr>
          <w:p w:rsidR="00D8380C" w:rsidRDefault="00D8380C">
            <w:pPr>
              <w:spacing w:line="360" w:lineRule="exact"/>
              <w:rPr>
                <w:szCs w:val="24"/>
              </w:rPr>
            </w:pPr>
            <w:r>
              <w:rPr>
                <w:rFonts w:hint="eastAsia"/>
                <w:szCs w:val="24"/>
              </w:rPr>
              <w:t>硕士</w:t>
            </w:r>
            <w:r>
              <w:rPr>
                <w:rFonts w:hint="eastAsia"/>
                <w:szCs w:val="24"/>
              </w:rPr>
              <w:t>/</w:t>
            </w:r>
            <w:r>
              <w:rPr>
                <w:rFonts w:hint="eastAsia"/>
                <w:szCs w:val="24"/>
              </w:rPr>
              <w:t>博士</w:t>
            </w:r>
          </w:p>
        </w:tc>
        <w:tc>
          <w:tcPr>
            <w:tcW w:w="526" w:type="pct"/>
            <w:tcBorders>
              <w:left w:val="nil"/>
              <w:bottom w:val="single" w:sz="4" w:space="0" w:color="auto"/>
              <w:right w:val="single" w:sz="4" w:space="0" w:color="auto"/>
            </w:tcBorders>
            <w:noWrap/>
            <w:vAlign w:val="center"/>
          </w:tcPr>
          <w:p w:rsidR="00D8380C" w:rsidRDefault="00D8380C">
            <w:pPr>
              <w:spacing w:line="360" w:lineRule="exact"/>
              <w:jc w:val="right"/>
              <w:rPr>
                <w:szCs w:val="24"/>
              </w:rPr>
            </w:pPr>
            <w:r>
              <w:rPr>
                <w:szCs w:val="24"/>
              </w:rPr>
              <w:t>115</w:t>
            </w:r>
          </w:p>
        </w:tc>
        <w:tc>
          <w:tcPr>
            <w:tcW w:w="529" w:type="pct"/>
            <w:tcBorders>
              <w:left w:val="nil"/>
              <w:bottom w:val="single" w:sz="4" w:space="0" w:color="auto"/>
              <w:right w:val="single" w:sz="4" w:space="0" w:color="auto"/>
            </w:tcBorders>
            <w:noWrap/>
            <w:vAlign w:val="center"/>
          </w:tcPr>
          <w:p w:rsidR="00D8380C" w:rsidRDefault="00D8380C">
            <w:pPr>
              <w:spacing w:line="360" w:lineRule="exact"/>
              <w:jc w:val="right"/>
              <w:rPr>
                <w:szCs w:val="24"/>
              </w:rPr>
            </w:pPr>
            <w:r>
              <w:rPr>
                <w:szCs w:val="24"/>
              </w:rPr>
              <w:t>80</w:t>
            </w:r>
          </w:p>
        </w:tc>
        <w:tc>
          <w:tcPr>
            <w:tcW w:w="530" w:type="pct"/>
            <w:tcBorders>
              <w:left w:val="nil"/>
              <w:bottom w:val="single" w:sz="4" w:space="0" w:color="auto"/>
              <w:right w:val="single" w:sz="4" w:space="0" w:color="auto"/>
            </w:tcBorders>
            <w:noWrap/>
            <w:vAlign w:val="center"/>
          </w:tcPr>
          <w:p w:rsidR="00D8380C" w:rsidRDefault="00D8380C">
            <w:pPr>
              <w:spacing w:line="360" w:lineRule="exact"/>
              <w:jc w:val="right"/>
              <w:rPr>
                <w:szCs w:val="24"/>
              </w:rPr>
            </w:pPr>
            <w:r>
              <w:rPr>
                <w:szCs w:val="24"/>
              </w:rPr>
              <w:t>114</w:t>
            </w:r>
          </w:p>
        </w:tc>
        <w:tc>
          <w:tcPr>
            <w:tcW w:w="531" w:type="pct"/>
            <w:tcBorders>
              <w:left w:val="nil"/>
              <w:bottom w:val="single" w:sz="4" w:space="0" w:color="auto"/>
              <w:right w:val="single" w:sz="4" w:space="0" w:color="auto"/>
            </w:tcBorders>
            <w:noWrap/>
            <w:vAlign w:val="center"/>
          </w:tcPr>
          <w:p w:rsidR="00D8380C" w:rsidRDefault="00D8380C">
            <w:pPr>
              <w:spacing w:line="360" w:lineRule="exact"/>
              <w:jc w:val="right"/>
              <w:rPr>
                <w:szCs w:val="24"/>
              </w:rPr>
            </w:pPr>
            <w:r>
              <w:rPr>
                <w:szCs w:val="24"/>
              </w:rPr>
              <w:t>78</w:t>
            </w:r>
          </w:p>
        </w:tc>
        <w:tc>
          <w:tcPr>
            <w:tcW w:w="471" w:type="pct"/>
            <w:tcBorders>
              <w:left w:val="nil"/>
              <w:bottom w:val="single" w:sz="4" w:space="0" w:color="auto"/>
              <w:right w:val="single" w:sz="4" w:space="0" w:color="auto"/>
            </w:tcBorders>
            <w:noWrap/>
            <w:vAlign w:val="center"/>
          </w:tcPr>
          <w:p w:rsidR="00D8380C" w:rsidRDefault="00D8380C">
            <w:pPr>
              <w:spacing w:line="360" w:lineRule="exact"/>
              <w:jc w:val="right"/>
              <w:rPr>
                <w:szCs w:val="24"/>
              </w:rPr>
            </w:pPr>
            <w:r>
              <w:rPr>
                <w:szCs w:val="24"/>
              </w:rPr>
              <w:t>184</w:t>
            </w:r>
          </w:p>
        </w:tc>
        <w:tc>
          <w:tcPr>
            <w:tcW w:w="448" w:type="pct"/>
            <w:tcBorders>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szCs w:val="24"/>
              </w:rPr>
            </w:pPr>
            <w:r>
              <w:rPr>
                <w:szCs w:val="24"/>
              </w:rPr>
              <w:t>197</w:t>
            </w:r>
          </w:p>
        </w:tc>
        <w:tc>
          <w:tcPr>
            <w:tcW w:w="466" w:type="pct"/>
            <w:tcBorders>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szCs w:val="24"/>
              </w:rPr>
            </w:pPr>
            <w:r>
              <w:rPr>
                <w:szCs w:val="24"/>
              </w:rPr>
              <w:t>174</w:t>
            </w:r>
          </w:p>
        </w:tc>
        <w:tc>
          <w:tcPr>
            <w:tcW w:w="487" w:type="pct"/>
            <w:tcBorders>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szCs w:val="24"/>
              </w:rPr>
            </w:pPr>
            <w:r>
              <w:rPr>
                <w:szCs w:val="24"/>
              </w:rPr>
              <w:t>188</w:t>
            </w:r>
          </w:p>
        </w:tc>
      </w:tr>
      <w:tr w:rsidR="00D8380C">
        <w:trPr>
          <w:trHeight w:val="255"/>
          <w:jc w:val="center"/>
        </w:trPr>
        <w:tc>
          <w:tcPr>
            <w:tcW w:w="1012"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8380C" w:rsidRDefault="00D8380C">
            <w:pPr>
              <w:spacing w:line="360" w:lineRule="exact"/>
              <w:rPr>
                <w:rFonts w:ascii="SimHei" w:eastAsia="SimHei"/>
                <w:bCs/>
                <w:color w:val="FF0000"/>
                <w:szCs w:val="24"/>
              </w:rPr>
            </w:pPr>
            <w:r>
              <w:rPr>
                <w:rFonts w:ascii="SimHei" w:eastAsia="SimHei" w:hint="eastAsia"/>
                <w:bCs/>
                <w:color w:val="FF0000"/>
                <w:szCs w:val="24"/>
              </w:rPr>
              <w:t>总计</w:t>
            </w:r>
          </w:p>
        </w:tc>
        <w:tc>
          <w:tcPr>
            <w:tcW w:w="526"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50 403</w:t>
            </w:r>
          </w:p>
        </w:tc>
        <w:tc>
          <w:tcPr>
            <w:tcW w:w="529"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58 911</w:t>
            </w:r>
          </w:p>
        </w:tc>
        <w:tc>
          <w:tcPr>
            <w:tcW w:w="530"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49 613</w:t>
            </w:r>
          </w:p>
        </w:tc>
        <w:tc>
          <w:tcPr>
            <w:tcW w:w="531"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57 764</w:t>
            </w:r>
          </w:p>
        </w:tc>
        <w:tc>
          <w:tcPr>
            <w:tcW w:w="471"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7 056</w:t>
            </w:r>
          </w:p>
        </w:tc>
        <w:tc>
          <w:tcPr>
            <w:tcW w:w="448"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6 331</w:t>
            </w:r>
          </w:p>
        </w:tc>
        <w:tc>
          <w:tcPr>
            <w:tcW w:w="466"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6 899</w:t>
            </w:r>
          </w:p>
        </w:tc>
        <w:tc>
          <w:tcPr>
            <w:tcW w:w="487" w:type="pct"/>
            <w:tcBorders>
              <w:top w:val="single" w:sz="4" w:space="0" w:color="auto"/>
              <w:left w:val="nil"/>
              <w:bottom w:val="single" w:sz="4" w:space="0" w:color="auto"/>
              <w:right w:val="single" w:sz="4" w:space="0" w:color="auto"/>
            </w:tcBorders>
            <w:shd w:val="clear" w:color="auto" w:fill="FFFFFF"/>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6 184</w:t>
            </w:r>
          </w:p>
        </w:tc>
      </w:tr>
    </w:tbl>
    <w:p w:rsidR="00D8380C" w:rsidRDefault="00D8380C">
      <w:pPr>
        <w:pStyle w:val="Text2"/>
        <w:spacing w:before="240" w:line="360" w:lineRule="exact"/>
        <w:ind w:left="0"/>
        <w:rPr>
          <w:sz w:val="21"/>
          <w:szCs w:val="24"/>
          <w:lang w:eastAsia="zh-CN"/>
        </w:rPr>
      </w:pPr>
      <w:r>
        <w:rPr>
          <w:rFonts w:hint="eastAsia"/>
          <w:sz w:val="21"/>
          <w:szCs w:val="24"/>
          <w:lang w:eastAsia="zh-CN"/>
        </w:rPr>
        <w:t>在教育方面，最重要的一个群体是接受过基础教育第一阶段（</w:t>
      </w:r>
      <w:r>
        <w:rPr>
          <w:rFonts w:hint="eastAsia"/>
          <w:sz w:val="21"/>
          <w:szCs w:val="24"/>
          <w:lang w:eastAsia="zh-CN"/>
        </w:rPr>
        <w:t>4</w:t>
      </w:r>
      <w:r>
        <w:rPr>
          <w:rFonts w:hint="eastAsia"/>
          <w:sz w:val="21"/>
          <w:szCs w:val="24"/>
          <w:lang w:eastAsia="zh-CN"/>
        </w:rPr>
        <w:t>年）教育的群体。</w:t>
      </w:r>
      <w:r>
        <w:rPr>
          <w:sz w:val="21"/>
          <w:szCs w:val="24"/>
          <w:lang w:eastAsia="zh-CN"/>
        </w:rPr>
        <w:t xml:space="preserve"> </w:t>
      </w:r>
    </w:p>
    <w:tbl>
      <w:tblPr>
        <w:tblW w:w="5000" w:type="pct"/>
        <w:tblCellMar>
          <w:left w:w="70" w:type="dxa"/>
          <w:right w:w="70" w:type="dxa"/>
        </w:tblCellMar>
        <w:tblLook w:val="0000" w:firstRow="0" w:lastRow="0" w:firstColumn="0" w:lastColumn="0" w:noHBand="0" w:noVBand="0"/>
      </w:tblPr>
      <w:tblGrid>
        <w:gridCol w:w="2646"/>
        <w:gridCol w:w="1085"/>
        <w:gridCol w:w="1101"/>
        <w:gridCol w:w="887"/>
        <w:gridCol w:w="889"/>
        <w:gridCol w:w="1045"/>
        <w:gridCol w:w="879"/>
        <w:gridCol w:w="735"/>
        <w:gridCol w:w="723"/>
      </w:tblGrid>
      <w:tr w:rsidR="00D8380C">
        <w:trPr>
          <w:trHeight w:val="255"/>
        </w:trPr>
        <w:tc>
          <w:tcPr>
            <w:tcW w:w="1324" w:type="pct"/>
            <w:tcBorders>
              <w:top w:val="single" w:sz="4" w:space="0" w:color="auto"/>
              <w:left w:val="single" w:sz="4" w:space="0" w:color="auto"/>
              <w:bottom w:val="single" w:sz="4" w:space="0" w:color="auto"/>
              <w:right w:val="single" w:sz="4" w:space="0" w:color="auto"/>
            </w:tcBorders>
            <w:noWrap/>
            <w:vAlign w:val="center"/>
          </w:tcPr>
          <w:p w:rsidR="00D8380C" w:rsidRDefault="00D8380C">
            <w:pPr>
              <w:spacing w:line="360" w:lineRule="exact"/>
              <w:jc w:val="center"/>
              <w:rPr>
                <w:rFonts w:ascii="SimHei" w:eastAsia="SimHei"/>
                <w:bCs/>
                <w:color w:val="FF0000"/>
                <w:szCs w:val="24"/>
              </w:rPr>
            </w:pPr>
            <w:r>
              <w:rPr>
                <w:rFonts w:ascii="SimHei" w:eastAsia="SimHei"/>
                <w:bCs/>
                <w:color w:val="FF0000"/>
                <w:szCs w:val="24"/>
              </w:rPr>
              <w:t> </w:t>
            </w:r>
          </w:p>
        </w:tc>
        <w:tc>
          <w:tcPr>
            <w:tcW w:w="1983" w:type="pct"/>
            <w:gridSpan w:val="4"/>
            <w:tcBorders>
              <w:top w:val="single" w:sz="4" w:space="0" w:color="auto"/>
              <w:left w:val="nil"/>
              <w:bottom w:val="single" w:sz="4" w:space="0" w:color="auto"/>
              <w:right w:val="single" w:sz="4" w:space="0" w:color="000000"/>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第</w:t>
            </w:r>
            <w:r>
              <w:rPr>
                <w:rFonts w:ascii="SimHei" w:eastAsia="SimHei"/>
                <w:bCs/>
                <w:color w:val="FF0000"/>
                <w:szCs w:val="24"/>
              </w:rPr>
              <w:t xml:space="preserve"> 7.1</w:t>
            </w:r>
            <w:r>
              <w:rPr>
                <w:rFonts w:ascii="SimHei" w:eastAsia="SimHei" w:hint="eastAsia"/>
                <w:bCs/>
                <w:color w:val="FF0000"/>
                <w:szCs w:val="24"/>
              </w:rPr>
              <w:t>条的活动</w:t>
            </w:r>
          </w:p>
        </w:tc>
        <w:tc>
          <w:tcPr>
            <w:tcW w:w="1693" w:type="pct"/>
            <w:gridSpan w:val="4"/>
            <w:tcBorders>
              <w:top w:val="single" w:sz="4" w:space="0" w:color="auto"/>
              <w:left w:val="nil"/>
              <w:bottom w:val="single" w:sz="4" w:space="0" w:color="auto"/>
              <w:right w:val="single" w:sz="4" w:space="0" w:color="000000"/>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第</w:t>
            </w:r>
            <w:r>
              <w:rPr>
                <w:rFonts w:ascii="SimHei" w:eastAsia="SimHei"/>
                <w:bCs/>
                <w:color w:val="FF0000"/>
                <w:szCs w:val="24"/>
              </w:rPr>
              <w:t>7.2</w:t>
            </w:r>
            <w:r>
              <w:rPr>
                <w:rFonts w:ascii="SimHei" w:eastAsia="SimHei" w:hint="eastAsia"/>
                <w:bCs/>
                <w:color w:val="FF0000"/>
                <w:szCs w:val="24"/>
              </w:rPr>
              <w:t>条的活动</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rFonts w:ascii="SimHei" w:eastAsia="SimHei"/>
                <w:bCs/>
                <w:color w:val="FF0000"/>
                <w:szCs w:val="24"/>
              </w:rPr>
            </w:pPr>
            <w:r>
              <w:rPr>
                <w:rFonts w:ascii="SimHei" w:eastAsia="SimHei"/>
                <w:bCs/>
                <w:color w:val="FF0000"/>
                <w:szCs w:val="24"/>
              </w:rPr>
              <w:t> </w:t>
            </w:r>
            <w:r>
              <w:rPr>
                <w:rFonts w:ascii="SimHei" w:eastAsia="SimHei" w:hint="eastAsia"/>
                <w:bCs/>
                <w:color w:val="FF0000"/>
                <w:szCs w:val="24"/>
              </w:rPr>
              <w:t>训练类型</w:t>
            </w:r>
          </w:p>
        </w:tc>
        <w:tc>
          <w:tcPr>
            <w:tcW w:w="543" w:type="pct"/>
            <w:tcBorders>
              <w:top w:val="nil"/>
              <w:left w:val="nil"/>
              <w:bottom w:val="nil"/>
              <w:right w:val="nil"/>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活动</w:t>
            </w:r>
          </w:p>
        </w:tc>
        <w:tc>
          <w:tcPr>
            <w:tcW w:w="551" w:type="pct"/>
            <w:tcBorders>
              <w:top w:val="nil"/>
              <w:left w:val="nil"/>
              <w:bottom w:val="nil"/>
              <w:right w:val="single" w:sz="4" w:space="0" w:color="auto"/>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小时</w:t>
            </w:r>
          </w:p>
        </w:tc>
        <w:tc>
          <w:tcPr>
            <w:tcW w:w="444" w:type="pct"/>
            <w:tcBorders>
              <w:top w:val="nil"/>
              <w:left w:val="nil"/>
              <w:bottom w:val="nil"/>
              <w:right w:val="nil"/>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445" w:type="pct"/>
            <w:tcBorders>
              <w:top w:val="nil"/>
              <w:left w:val="single" w:sz="4" w:space="0" w:color="auto"/>
              <w:bottom w:val="nil"/>
              <w:right w:val="nil"/>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c>
          <w:tcPr>
            <w:tcW w:w="523" w:type="pct"/>
            <w:tcBorders>
              <w:top w:val="nil"/>
              <w:left w:val="single" w:sz="4" w:space="0" w:color="auto"/>
              <w:bottom w:val="nil"/>
              <w:right w:val="nil"/>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活动</w:t>
            </w:r>
          </w:p>
        </w:tc>
        <w:tc>
          <w:tcPr>
            <w:tcW w:w="440" w:type="pct"/>
            <w:tcBorders>
              <w:top w:val="nil"/>
              <w:left w:val="nil"/>
              <w:bottom w:val="nil"/>
              <w:right w:val="single" w:sz="4" w:space="0" w:color="auto"/>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小时</w:t>
            </w:r>
          </w:p>
        </w:tc>
        <w:tc>
          <w:tcPr>
            <w:tcW w:w="368" w:type="pct"/>
            <w:tcBorders>
              <w:top w:val="nil"/>
              <w:left w:val="nil"/>
              <w:bottom w:val="nil"/>
              <w:right w:val="single" w:sz="4" w:space="0" w:color="auto"/>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男</w:t>
            </w:r>
          </w:p>
        </w:tc>
        <w:tc>
          <w:tcPr>
            <w:tcW w:w="362" w:type="pct"/>
            <w:tcBorders>
              <w:top w:val="nil"/>
              <w:left w:val="nil"/>
              <w:bottom w:val="nil"/>
              <w:right w:val="single" w:sz="4" w:space="0" w:color="auto"/>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女</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szCs w:val="24"/>
              </w:rPr>
            </w:pPr>
            <w:r>
              <w:rPr>
                <w:szCs w:val="24"/>
              </w:rPr>
              <w:t>ICT</w:t>
            </w:r>
            <w:r>
              <w:rPr>
                <w:rFonts w:hint="eastAsia"/>
                <w:szCs w:val="24"/>
              </w:rPr>
              <w:t>单元</w:t>
            </w:r>
          </w:p>
        </w:tc>
        <w:tc>
          <w:tcPr>
            <w:tcW w:w="543" w:type="pct"/>
            <w:tcBorders>
              <w:top w:val="single" w:sz="4" w:space="0" w:color="auto"/>
              <w:left w:val="nil"/>
              <w:bottom w:val="nil"/>
              <w:right w:val="single" w:sz="4" w:space="0" w:color="auto"/>
            </w:tcBorders>
            <w:noWrap/>
            <w:vAlign w:val="center"/>
          </w:tcPr>
          <w:p w:rsidR="00D8380C" w:rsidRDefault="00D8380C">
            <w:pPr>
              <w:spacing w:line="360" w:lineRule="exact"/>
              <w:jc w:val="right"/>
              <w:rPr>
                <w:szCs w:val="24"/>
              </w:rPr>
            </w:pPr>
            <w:r>
              <w:rPr>
                <w:szCs w:val="24"/>
              </w:rPr>
              <w:t>231</w:t>
            </w:r>
          </w:p>
        </w:tc>
        <w:tc>
          <w:tcPr>
            <w:tcW w:w="551" w:type="pct"/>
            <w:tcBorders>
              <w:top w:val="single" w:sz="4" w:space="0" w:color="auto"/>
              <w:left w:val="nil"/>
              <w:bottom w:val="nil"/>
              <w:right w:val="single" w:sz="4" w:space="0" w:color="auto"/>
            </w:tcBorders>
            <w:noWrap/>
            <w:vAlign w:val="center"/>
          </w:tcPr>
          <w:p w:rsidR="00D8380C" w:rsidRDefault="00D8380C">
            <w:pPr>
              <w:spacing w:line="360" w:lineRule="exact"/>
              <w:jc w:val="right"/>
              <w:rPr>
                <w:szCs w:val="24"/>
              </w:rPr>
            </w:pPr>
            <w:r>
              <w:rPr>
                <w:szCs w:val="24"/>
              </w:rPr>
              <w:t>26 397</w:t>
            </w:r>
          </w:p>
        </w:tc>
        <w:tc>
          <w:tcPr>
            <w:tcW w:w="444" w:type="pct"/>
            <w:tcBorders>
              <w:top w:val="single" w:sz="4" w:space="0" w:color="auto"/>
              <w:left w:val="nil"/>
              <w:bottom w:val="nil"/>
              <w:right w:val="single" w:sz="4" w:space="0" w:color="auto"/>
            </w:tcBorders>
            <w:noWrap/>
            <w:vAlign w:val="center"/>
          </w:tcPr>
          <w:p w:rsidR="00D8380C" w:rsidRDefault="00D8380C">
            <w:pPr>
              <w:spacing w:line="360" w:lineRule="exact"/>
              <w:jc w:val="right"/>
              <w:rPr>
                <w:szCs w:val="24"/>
              </w:rPr>
            </w:pPr>
            <w:r>
              <w:rPr>
                <w:szCs w:val="24"/>
              </w:rPr>
              <w:t>1 247</w:t>
            </w:r>
          </w:p>
        </w:tc>
        <w:tc>
          <w:tcPr>
            <w:tcW w:w="445" w:type="pct"/>
            <w:tcBorders>
              <w:top w:val="single" w:sz="4" w:space="0" w:color="auto"/>
              <w:left w:val="nil"/>
              <w:bottom w:val="nil"/>
              <w:right w:val="single" w:sz="4" w:space="0" w:color="auto"/>
            </w:tcBorders>
            <w:noWrap/>
            <w:vAlign w:val="center"/>
          </w:tcPr>
          <w:p w:rsidR="00D8380C" w:rsidRDefault="00D8380C">
            <w:pPr>
              <w:spacing w:line="360" w:lineRule="exact"/>
              <w:jc w:val="right"/>
              <w:rPr>
                <w:szCs w:val="24"/>
              </w:rPr>
            </w:pPr>
            <w:r>
              <w:rPr>
                <w:szCs w:val="24"/>
              </w:rPr>
              <w:t>2 283</w:t>
            </w:r>
          </w:p>
        </w:tc>
        <w:tc>
          <w:tcPr>
            <w:tcW w:w="523" w:type="pct"/>
            <w:tcBorders>
              <w:top w:val="single" w:sz="4" w:space="0" w:color="auto"/>
              <w:left w:val="nil"/>
              <w:bottom w:val="nil"/>
              <w:right w:val="single" w:sz="4" w:space="0" w:color="auto"/>
            </w:tcBorders>
            <w:noWrap/>
            <w:vAlign w:val="center"/>
          </w:tcPr>
          <w:p w:rsidR="00D8380C" w:rsidRDefault="00D8380C">
            <w:pPr>
              <w:spacing w:line="360" w:lineRule="exact"/>
              <w:jc w:val="right"/>
              <w:rPr>
                <w:szCs w:val="24"/>
              </w:rPr>
            </w:pPr>
            <w:r>
              <w:rPr>
                <w:szCs w:val="24"/>
              </w:rPr>
              <w:t>27</w:t>
            </w:r>
          </w:p>
        </w:tc>
        <w:tc>
          <w:tcPr>
            <w:tcW w:w="440" w:type="pct"/>
            <w:tcBorders>
              <w:top w:val="single" w:sz="4" w:space="0" w:color="auto"/>
              <w:left w:val="nil"/>
              <w:bottom w:val="nil"/>
              <w:right w:val="single" w:sz="4" w:space="0" w:color="auto"/>
            </w:tcBorders>
            <w:noWrap/>
            <w:vAlign w:val="center"/>
          </w:tcPr>
          <w:p w:rsidR="00D8380C" w:rsidRDefault="00D8380C">
            <w:pPr>
              <w:spacing w:line="360" w:lineRule="exact"/>
              <w:jc w:val="right"/>
              <w:rPr>
                <w:szCs w:val="24"/>
              </w:rPr>
            </w:pPr>
            <w:r>
              <w:rPr>
                <w:szCs w:val="24"/>
              </w:rPr>
              <w:t>1 353</w:t>
            </w:r>
          </w:p>
        </w:tc>
        <w:tc>
          <w:tcPr>
            <w:tcW w:w="368" w:type="pct"/>
            <w:tcBorders>
              <w:top w:val="single" w:sz="4" w:space="0" w:color="auto"/>
              <w:left w:val="nil"/>
              <w:bottom w:val="nil"/>
              <w:right w:val="single" w:sz="4" w:space="0" w:color="auto"/>
            </w:tcBorders>
            <w:noWrap/>
            <w:vAlign w:val="center"/>
          </w:tcPr>
          <w:p w:rsidR="00D8380C" w:rsidRDefault="00D8380C">
            <w:pPr>
              <w:spacing w:line="360" w:lineRule="exact"/>
              <w:jc w:val="right"/>
              <w:rPr>
                <w:szCs w:val="24"/>
              </w:rPr>
            </w:pPr>
            <w:r>
              <w:rPr>
                <w:szCs w:val="24"/>
              </w:rPr>
              <w:t>549</w:t>
            </w:r>
          </w:p>
        </w:tc>
        <w:tc>
          <w:tcPr>
            <w:tcW w:w="362" w:type="pct"/>
            <w:tcBorders>
              <w:top w:val="single" w:sz="4" w:space="0" w:color="auto"/>
              <w:left w:val="nil"/>
              <w:bottom w:val="nil"/>
              <w:right w:val="single" w:sz="4" w:space="0" w:color="auto"/>
            </w:tcBorders>
            <w:noWrap/>
            <w:vAlign w:val="center"/>
          </w:tcPr>
          <w:p w:rsidR="00D8380C" w:rsidRDefault="00D8380C">
            <w:pPr>
              <w:spacing w:line="360" w:lineRule="exact"/>
              <w:jc w:val="right"/>
              <w:rPr>
                <w:szCs w:val="24"/>
              </w:rPr>
            </w:pPr>
            <w:r>
              <w:rPr>
                <w:szCs w:val="24"/>
              </w:rPr>
              <w:t>541</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szCs w:val="24"/>
              </w:rPr>
            </w:pPr>
            <w:r>
              <w:rPr>
                <w:szCs w:val="24"/>
              </w:rPr>
              <w:t>ICT</w:t>
            </w:r>
            <w:r>
              <w:rPr>
                <w:rFonts w:hint="eastAsia"/>
                <w:szCs w:val="24"/>
              </w:rPr>
              <w:t>活动</w:t>
            </w:r>
          </w:p>
        </w:tc>
        <w:tc>
          <w:tcPr>
            <w:tcW w:w="54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67</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20 509</w:t>
            </w:r>
          </w:p>
        </w:tc>
        <w:tc>
          <w:tcPr>
            <w:tcW w:w="44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460</w:t>
            </w:r>
          </w:p>
        </w:tc>
        <w:tc>
          <w:tcPr>
            <w:tcW w:w="445"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722</w:t>
            </w:r>
          </w:p>
        </w:tc>
        <w:tc>
          <w:tcPr>
            <w:tcW w:w="52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11</w:t>
            </w:r>
          </w:p>
        </w:tc>
        <w:tc>
          <w:tcPr>
            <w:tcW w:w="44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372</w:t>
            </w:r>
          </w:p>
        </w:tc>
        <w:tc>
          <w:tcPr>
            <w:tcW w:w="36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40</w:t>
            </w:r>
          </w:p>
        </w:tc>
        <w:tc>
          <w:tcPr>
            <w:tcW w:w="362"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46</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szCs w:val="24"/>
              </w:rPr>
            </w:pPr>
            <w:r>
              <w:rPr>
                <w:szCs w:val="24"/>
              </w:rPr>
              <w:t>ENV</w:t>
            </w:r>
            <w:r>
              <w:rPr>
                <w:rFonts w:hint="eastAsia"/>
                <w:szCs w:val="24"/>
              </w:rPr>
              <w:t>单元</w:t>
            </w:r>
          </w:p>
        </w:tc>
        <w:tc>
          <w:tcPr>
            <w:tcW w:w="54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1 199</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61 894</w:t>
            </w:r>
          </w:p>
        </w:tc>
        <w:tc>
          <w:tcPr>
            <w:tcW w:w="44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7 810</w:t>
            </w:r>
          </w:p>
        </w:tc>
        <w:tc>
          <w:tcPr>
            <w:tcW w:w="445"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9 517</w:t>
            </w:r>
          </w:p>
        </w:tc>
        <w:tc>
          <w:tcPr>
            <w:tcW w:w="52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298</w:t>
            </w:r>
          </w:p>
        </w:tc>
        <w:tc>
          <w:tcPr>
            <w:tcW w:w="44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7 804</w:t>
            </w:r>
          </w:p>
        </w:tc>
        <w:tc>
          <w:tcPr>
            <w:tcW w:w="36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1 159</w:t>
            </w:r>
          </w:p>
        </w:tc>
        <w:tc>
          <w:tcPr>
            <w:tcW w:w="362"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1 083</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szCs w:val="24"/>
              </w:rPr>
            </w:pPr>
            <w:r>
              <w:rPr>
                <w:szCs w:val="24"/>
              </w:rPr>
              <w:t>ENV</w:t>
            </w:r>
            <w:r>
              <w:rPr>
                <w:rFonts w:hint="eastAsia"/>
                <w:szCs w:val="24"/>
              </w:rPr>
              <w:t>活动</w:t>
            </w:r>
          </w:p>
        </w:tc>
        <w:tc>
          <w:tcPr>
            <w:tcW w:w="54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760</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43 841</w:t>
            </w:r>
          </w:p>
        </w:tc>
        <w:tc>
          <w:tcPr>
            <w:tcW w:w="44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5 802</w:t>
            </w:r>
          </w:p>
        </w:tc>
        <w:tc>
          <w:tcPr>
            <w:tcW w:w="445"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3 972</w:t>
            </w:r>
          </w:p>
        </w:tc>
        <w:tc>
          <w:tcPr>
            <w:tcW w:w="52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32</w:t>
            </w:r>
          </w:p>
        </w:tc>
        <w:tc>
          <w:tcPr>
            <w:tcW w:w="44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4 677</w:t>
            </w:r>
          </w:p>
        </w:tc>
        <w:tc>
          <w:tcPr>
            <w:tcW w:w="36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331</w:t>
            </w:r>
          </w:p>
        </w:tc>
        <w:tc>
          <w:tcPr>
            <w:tcW w:w="362"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363</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szCs w:val="24"/>
              </w:rPr>
            </w:pPr>
            <w:r>
              <w:rPr>
                <w:szCs w:val="24"/>
              </w:rPr>
              <w:t>CAP</w:t>
            </w:r>
            <w:r>
              <w:rPr>
                <w:rFonts w:hint="eastAsia"/>
                <w:szCs w:val="24"/>
              </w:rPr>
              <w:t>单元</w:t>
            </w:r>
          </w:p>
        </w:tc>
        <w:tc>
          <w:tcPr>
            <w:tcW w:w="54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153</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17 058</w:t>
            </w:r>
          </w:p>
        </w:tc>
        <w:tc>
          <w:tcPr>
            <w:tcW w:w="44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1 024</w:t>
            </w:r>
          </w:p>
        </w:tc>
        <w:tc>
          <w:tcPr>
            <w:tcW w:w="445"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1 440</w:t>
            </w:r>
          </w:p>
        </w:tc>
        <w:tc>
          <w:tcPr>
            <w:tcW w:w="52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6</w:t>
            </w:r>
          </w:p>
        </w:tc>
        <w:tc>
          <w:tcPr>
            <w:tcW w:w="44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103</w:t>
            </w:r>
          </w:p>
        </w:tc>
        <w:tc>
          <w:tcPr>
            <w:tcW w:w="36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48</w:t>
            </w:r>
          </w:p>
        </w:tc>
        <w:tc>
          <w:tcPr>
            <w:tcW w:w="362"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36</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szCs w:val="24"/>
              </w:rPr>
            </w:pPr>
            <w:r>
              <w:rPr>
                <w:szCs w:val="24"/>
              </w:rPr>
              <w:t>CAP</w:t>
            </w:r>
            <w:r>
              <w:rPr>
                <w:rFonts w:hint="eastAsia"/>
                <w:szCs w:val="24"/>
              </w:rPr>
              <w:t>活动</w:t>
            </w:r>
          </w:p>
        </w:tc>
        <w:tc>
          <w:tcPr>
            <w:tcW w:w="54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31</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5 431</w:t>
            </w:r>
          </w:p>
        </w:tc>
        <w:tc>
          <w:tcPr>
            <w:tcW w:w="44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311</w:t>
            </w:r>
          </w:p>
        </w:tc>
        <w:tc>
          <w:tcPr>
            <w:tcW w:w="445"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511</w:t>
            </w:r>
          </w:p>
        </w:tc>
        <w:tc>
          <w:tcPr>
            <w:tcW w:w="52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w:t>
            </w:r>
          </w:p>
        </w:tc>
        <w:tc>
          <w:tcPr>
            <w:tcW w:w="44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94</w:t>
            </w:r>
          </w:p>
        </w:tc>
        <w:tc>
          <w:tcPr>
            <w:tcW w:w="36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8</w:t>
            </w:r>
          </w:p>
        </w:tc>
        <w:tc>
          <w:tcPr>
            <w:tcW w:w="362"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9</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szCs w:val="24"/>
              </w:rPr>
            </w:pPr>
            <w:r>
              <w:rPr>
                <w:rFonts w:hint="eastAsia"/>
                <w:szCs w:val="24"/>
              </w:rPr>
              <w:t>见习期</w:t>
            </w:r>
          </w:p>
        </w:tc>
        <w:tc>
          <w:tcPr>
            <w:tcW w:w="54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0</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0</w:t>
            </w:r>
          </w:p>
        </w:tc>
        <w:tc>
          <w:tcPr>
            <w:tcW w:w="44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0</w:t>
            </w:r>
          </w:p>
        </w:tc>
        <w:tc>
          <w:tcPr>
            <w:tcW w:w="445"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0</w:t>
            </w:r>
          </w:p>
        </w:tc>
        <w:tc>
          <w:tcPr>
            <w:tcW w:w="52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w:t>
            </w:r>
          </w:p>
        </w:tc>
        <w:tc>
          <w:tcPr>
            <w:tcW w:w="44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10</w:t>
            </w:r>
          </w:p>
        </w:tc>
        <w:tc>
          <w:tcPr>
            <w:tcW w:w="368"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35</w:t>
            </w:r>
          </w:p>
        </w:tc>
        <w:tc>
          <w:tcPr>
            <w:tcW w:w="362"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15</w:t>
            </w:r>
          </w:p>
        </w:tc>
      </w:tr>
      <w:tr w:rsidR="00D8380C">
        <w:trPr>
          <w:trHeight w:val="255"/>
        </w:trPr>
        <w:tc>
          <w:tcPr>
            <w:tcW w:w="1324" w:type="pct"/>
            <w:tcBorders>
              <w:top w:val="nil"/>
              <w:left w:val="single" w:sz="4" w:space="0" w:color="auto"/>
              <w:bottom w:val="nil"/>
              <w:right w:val="single" w:sz="4" w:space="0" w:color="auto"/>
            </w:tcBorders>
            <w:noWrap/>
            <w:vAlign w:val="center"/>
          </w:tcPr>
          <w:p w:rsidR="00D8380C" w:rsidRDefault="00D8380C">
            <w:pPr>
              <w:spacing w:line="360" w:lineRule="exact"/>
              <w:rPr>
                <w:szCs w:val="24"/>
              </w:rPr>
            </w:pPr>
            <w:r>
              <w:rPr>
                <w:rFonts w:hint="eastAsia"/>
                <w:szCs w:val="24"/>
              </w:rPr>
              <w:t>国外</w:t>
            </w:r>
          </w:p>
        </w:tc>
        <w:tc>
          <w:tcPr>
            <w:tcW w:w="54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10</w:t>
            </w:r>
          </w:p>
        </w:tc>
        <w:tc>
          <w:tcPr>
            <w:tcW w:w="551"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394</w:t>
            </w:r>
          </w:p>
        </w:tc>
        <w:tc>
          <w:tcPr>
            <w:tcW w:w="444"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90</w:t>
            </w:r>
          </w:p>
        </w:tc>
        <w:tc>
          <w:tcPr>
            <w:tcW w:w="445"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93</w:t>
            </w:r>
          </w:p>
        </w:tc>
        <w:tc>
          <w:tcPr>
            <w:tcW w:w="523"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0</w:t>
            </w:r>
          </w:p>
        </w:tc>
        <w:tc>
          <w:tcPr>
            <w:tcW w:w="440" w:type="pct"/>
            <w:tcBorders>
              <w:top w:val="nil"/>
              <w:left w:val="nil"/>
              <w:bottom w:val="nil"/>
              <w:right w:val="single" w:sz="4" w:space="0" w:color="auto"/>
            </w:tcBorders>
            <w:noWrap/>
            <w:vAlign w:val="center"/>
          </w:tcPr>
          <w:p w:rsidR="00D8380C" w:rsidRDefault="00D8380C">
            <w:pPr>
              <w:spacing w:line="360" w:lineRule="exact"/>
              <w:jc w:val="right"/>
              <w:rPr>
                <w:szCs w:val="24"/>
              </w:rPr>
            </w:pPr>
            <w:r>
              <w:rPr>
                <w:szCs w:val="24"/>
              </w:rPr>
              <w:t>0</w:t>
            </w:r>
          </w:p>
        </w:tc>
        <w:tc>
          <w:tcPr>
            <w:tcW w:w="368" w:type="pct"/>
            <w:tcBorders>
              <w:top w:val="nil"/>
              <w:left w:val="nil"/>
              <w:bottom w:val="single" w:sz="4" w:space="0" w:color="auto"/>
              <w:right w:val="single" w:sz="4" w:space="0" w:color="auto"/>
            </w:tcBorders>
            <w:noWrap/>
            <w:vAlign w:val="center"/>
          </w:tcPr>
          <w:p w:rsidR="00D8380C" w:rsidRDefault="00D8380C">
            <w:pPr>
              <w:spacing w:line="360" w:lineRule="exact"/>
              <w:jc w:val="right"/>
              <w:rPr>
                <w:szCs w:val="24"/>
              </w:rPr>
            </w:pPr>
            <w:r>
              <w:rPr>
                <w:szCs w:val="24"/>
              </w:rPr>
              <w:t>21</w:t>
            </w:r>
          </w:p>
        </w:tc>
        <w:tc>
          <w:tcPr>
            <w:tcW w:w="362" w:type="pct"/>
            <w:tcBorders>
              <w:top w:val="nil"/>
              <w:left w:val="nil"/>
              <w:bottom w:val="single" w:sz="4" w:space="0" w:color="auto"/>
              <w:right w:val="single" w:sz="4" w:space="0" w:color="auto"/>
            </w:tcBorders>
            <w:noWrap/>
            <w:vAlign w:val="center"/>
          </w:tcPr>
          <w:p w:rsidR="00D8380C" w:rsidRDefault="00D8380C">
            <w:pPr>
              <w:spacing w:line="360" w:lineRule="exact"/>
              <w:jc w:val="right"/>
              <w:rPr>
                <w:szCs w:val="24"/>
              </w:rPr>
            </w:pPr>
            <w:r>
              <w:rPr>
                <w:szCs w:val="24"/>
              </w:rPr>
              <w:t>18</w:t>
            </w:r>
          </w:p>
        </w:tc>
      </w:tr>
      <w:tr w:rsidR="00D8380C">
        <w:trPr>
          <w:trHeight w:val="255"/>
        </w:trPr>
        <w:tc>
          <w:tcPr>
            <w:tcW w:w="1324" w:type="pct"/>
            <w:tcBorders>
              <w:top w:val="single" w:sz="4" w:space="0" w:color="auto"/>
              <w:left w:val="single" w:sz="4" w:space="0" w:color="auto"/>
              <w:bottom w:val="single" w:sz="4" w:space="0" w:color="auto"/>
              <w:right w:val="single" w:sz="4" w:space="0" w:color="auto"/>
            </w:tcBorders>
            <w:noWrap/>
            <w:vAlign w:val="center"/>
          </w:tcPr>
          <w:p w:rsidR="00D8380C" w:rsidRDefault="00D8380C">
            <w:pPr>
              <w:spacing w:line="360" w:lineRule="exact"/>
              <w:rPr>
                <w:rFonts w:ascii="SimHei" w:eastAsia="SimHei"/>
                <w:bCs/>
                <w:color w:val="FF0000"/>
                <w:szCs w:val="24"/>
              </w:rPr>
            </w:pPr>
            <w:r>
              <w:rPr>
                <w:rFonts w:ascii="SimHei" w:eastAsia="SimHei" w:hint="eastAsia"/>
                <w:bCs/>
                <w:color w:val="FF0000"/>
                <w:szCs w:val="24"/>
              </w:rPr>
              <w:t>总计</w:t>
            </w:r>
          </w:p>
        </w:tc>
        <w:tc>
          <w:tcPr>
            <w:tcW w:w="543"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2 451</w:t>
            </w:r>
          </w:p>
        </w:tc>
        <w:tc>
          <w:tcPr>
            <w:tcW w:w="551"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175 524</w:t>
            </w:r>
          </w:p>
        </w:tc>
        <w:tc>
          <w:tcPr>
            <w:tcW w:w="444"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16 744</w:t>
            </w:r>
          </w:p>
        </w:tc>
        <w:tc>
          <w:tcPr>
            <w:tcW w:w="445"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18 538</w:t>
            </w:r>
          </w:p>
        </w:tc>
        <w:tc>
          <w:tcPr>
            <w:tcW w:w="523"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376</w:t>
            </w:r>
          </w:p>
        </w:tc>
        <w:tc>
          <w:tcPr>
            <w:tcW w:w="440" w:type="pct"/>
            <w:tcBorders>
              <w:top w:val="single" w:sz="4" w:space="0" w:color="auto"/>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14 413</w:t>
            </w:r>
          </w:p>
        </w:tc>
        <w:tc>
          <w:tcPr>
            <w:tcW w:w="368" w:type="pct"/>
            <w:tcBorders>
              <w:top w:val="nil"/>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2 191</w:t>
            </w:r>
          </w:p>
        </w:tc>
        <w:tc>
          <w:tcPr>
            <w:tcW w:w="362" w:type="pct"/>
            <w:tcBorders>
              <w:top w:val="nil"/>
              <w:left w:val="nil"/>
              <w:bottom w:val="single" w:sz="4" w:space="0" w:color="auto"/>
              <w:right w:val="single" w:sz="4" w:space="0" w:color="auto"/>
            </w:tcBorders>
            <w:noWrap/>
            <w:vAlign w:val="center"/>
          </w:tcPr>
          <w:p w:rsidR="00D8380C" w:rsidRDefault="00D8380C">
            <w:pPr>
              <w:spacing w:line="360" w:lineRule="exact"/>
              <w:jc w:val="right"/>
              <w:rPr>
                <w:rFonts w:ascii="SimHei" w:eastAsia="SimHei"/>
                <w:bCs/>
                <w:color w:val="FF0000"/>
                <w:szCs w:val="24"/>
              </w:rPr>
            </w:pPr>
            <w:r>
              <w:rPr>
                <w:rFonts w:ascii="SimHei" w:eastAsia="SimHei"/>
                <w:bCs/>
                <w:color w:val="FF0000"/>
                <w:szCs w:val="24"/>
              </w:rPr>
              <w:t>2 111</w:t>
            </w:r>
          </w:p>
        </w:tc>
      </w:tr>
    </w:tbl>
    <w:p w:rsidR="00D8380C" w:rsidRDefault="00D8380C">
      <w:pPr>
        <w:pStyle w:val="Text2"/>
        <w:spacing w:before="240" w:line="360" w:lineRule="exact"/>
        <w:ind w:left="0"/>
        <w:rPr>
          <w:rFonts w:hint="eastAsia"/>
          <w:sz w:val="21"/>
          <w:szCs w:val="24"/>
          <w:lang w:eastAsia="zh-CN"/>
        </w:rPr>
      </w:pPr>
      <w:r>
        <w:rPr>
          <w:rFonts w:hint="eastAsia"/>
          <w:sz w:val="21"/>
          <w:szCs w:val="24"/>
          <w:lang w:eastAsia="zh-CN"/>
        </w:rPr>
        <w:t>下表列明了具体的培训类型：信息和通信技术（</w:t>
      </w:r>
      <w:r>
        <w:rPr>
          <w:rFonts w:hint="eastAsia"/>
          <w:sz w:val="21"/>
          <w:szCs w:val="24"/>
          <w:lang w:eastAsia="zh-CN"/>
        </w:rPr>
        <w:t>ICT</w:t>
      </w:r>
      <w:r>
        <w:rPr>
          <w:rFonts w:hint="eastAsia"/>
          <w:sz w:val="21"/>
          <w:szCs w:val="24"/>
          <w:lang w:eastAsia="zh-CN"/>
        </w:rPr>
        <w:t>）、环境（</w:t>
      </w:r>
      <w:r>
        <w:rPr>
          <w:rFonts w:hint="eastAsia"/>
          <w:sz w:val="21"/>
          <w:szCs w:val="24"/>
          <w:lang w:eastAsia="zh-CN"/>
        </w:rPr>
        <w:t>ENV</w:t>
      </w:r>
      <w:r>
        <w:rPr>
          <w:rFonts w:hint="eastAsia"/>
          <w:sz w:val="21"/>
          <w:szCs w:val="24"/>
          <w:lang w:eastAsia="zh-CN"/>
        </w:rPr>
        <w:t>）以及能力建设（</w:t>
      </w:r>
      <w:r>
        <w:rPr>
          <w:rFonts w:hint="eastAsia"/>
          <w:sz w:val="21"/>
          <w:szCs w:val="24"/>
          <w:lang w:eastAsia="zh-CN"/>
        </w:rPr>
        <w:t>CAP</w:t>
      </w:r>
      <w:r>
        <w:rPr>
          <w:rFonts w:hint="eastAsia"/>
          <w:sz w:val="21"/>
          <w:szCs w:val="24"/>
          <w:lang w:eastAsia="zh-CN"/>
        </w:rPr>
        <w:t>）。妇女仍然为整个培训活动作出了最大贡献。</w:t>
      </w:r>
    </w:p>
    <w:tbl>
      <w:tblPr>
        <w:tblW w:w="5000" w:type="pct"/>
        <w:tblCellMar>
          <w:left w:w="70" w:type="dxa"/>
          <w:right w:w="70" w:type="dxa"/>
        </w:tblCellMar>
        <w:tblLook w:val="0000" w:firstRow="0" w:lastRow="0" w:firstColumn="0" w:lastColumn="0" w:noHBand="0" w:noVBand="0"/>
      </w:tblPr>
      <w:tblGrid>
        <w:gridCol w:w="3916"/>
        <w:gridCol w:w="1017"/>
        <w:gridCol w:w="1097"/>
        <w:gridCol w:w="1033"/>
        <w:gridCol w:w="965"/>
        <w:gridCol w:w="933"/>
        <w:gridCol w:w="1029"/>
      </w:tblGrid>
      <w:tr w:rsidR="00D8380C">
        <w:trPr>
          <w:trHeight w:val="255"/>
          <w:tblHeader/>
        </w:trPr>
        <w:tc>
          <w:tcPr>
            <w:tcW w:w="1960" w:type="pct"/>
            <w:tcBorders>
              <w:top w:val="nil"/>
              <w:left w:val="single" w:sz="4" w:space="0" w:color="auto"/>
              <w:bottom w:val="single" w:sz="4" w:space="0" w:color="auto"/>
              <w:right w:val="single" w:sz="4" w:space="0" w:color="auto"/>
            </w:tcBorders>
            <w:noWrap/>
            <w:vAlign w:val="bottom"/>
          </w:tcPr>
          <w:p w:rsidR="00D8380C" w:rsidRDefault="00D8380C">
            <w:pPr>
              <w:spacing w:line="360" w:lineRule="exact"/>
              <w:rPr>
                <w:rFonts w:ascii="SimHei" w:eastAsia="SimHei"/>
                <w:bCs/>
                <w:color w:val="FF0000"/>
                <w:szCs w:val="24"/>
              </w:rPr>
            </w:pPr>
            <w:r>
              <w:rPr>
                <w:rFonts w:ascii="SimHei" w:eastAsia="SimHei"/>
                <w:bCs/>
                <w:color w:val="FF0000"/>
                <w:szCs w:val="24"/>
              </w:rPr>
              <w:t> </w:t>
            </w:r>
          </w:p>
        </w:tc>
        <w:tc>
          <w:tcPr>
            <w:tcW w:w="1575" w:type="pct"/>
            <w:gridSpan w:val="3"/>
            <w:tcBorders>
              <w:top w:val="single" w:sz="4" w:space="0" w:color="auto"/>
              <w:left w:val="nil"/>
              <w:bottom w:val="nil"/>
              <w:right w:val="single" w:sz="4" w:space="0" w:color="000000"/>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活动</w:t>
            </w:r>
            <w:r>
              <w:rPr>
                <w:rFonts w:ascii="SimHei" w:eastAsia="SimHei"/>
                <w:bCs/>
                <w:color w:val="FF0000"/>
                <w:szCs w:val="24"/>
              </w:rPr>
              <w:t>7.1</w:t>
            </w:r>
          </w:p>
        </w:tc>
        <w:tc>
          <w:tcPr>
            <w:tcW w:w="1465" w:type="pct"/>
            <w:gridSpan w:val="3"/>
            <w:tcBorders>
              <w:top w:val="single" w:sz="4" w:space="0" w:color="auto"/>
              <w:left w:val="nil"/>
              <w:bottom w:val="nil"/>
              <w:right w:val="single" w:sz="4" w:space="0" w:color="000000"/>
            </w:tcBorders>
            <w:noWrap/>
            <w:vAlign w:val="center"/>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活动</w:t>
            </w:r>
            <w:r>
              <w:rPr>
                <w:rFonts w:ascii="SimHei" w:eastAsia="SimHei"/>
                <w:bCs/>
                <w:color w:val="FF0000"/>
                <w:szCs w:val="24"/>
              </w:rPr>
              <w:t>7.2</w:t>
            </w:r>
          </w:p>
        </w:tc>
      </w:tr>
      <w:tr w:rsidR="00D8380C">
        <w:trPr>
          <w:trHeight w:val="255"/>
          <w:tblHeader/>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rFonts w:ascii="SimHei" w:eastAsia="SimHei"/>
                <w:bCs/>
                <w:color w:val="FF0000"/>
                <w:szCs w:val="24"/>
              </w:rPr>
            </w:pPr>
            <w:r>
              <w:rPr>
                <w:rFonts w:ascii="SimHei" w:eastAsia="SimHei"/>
                <w:bCs/>
                <w:color w:val="FF0000"/>
                <w:szCs w:val="24"/>
              </w:rPr>
              <w:t> </w:t>
            </w:r>
            <w:r>
              <w:rPr>
                <w:rFonts w:ascii="SimHei" w:eastAsia="SimHei" w:hint="eastAsia"/>
                <w:bCs/>
                <w:color w:val="FF0000"/>
                <w:szCs w:val="24"/>
              </w:rPr>
              <w:t>培训领域</w:t>
            </w:r>
            <w:r>
              <w:rPr>
                <w:rFonts w:ascii="SimHei" w:eastAsia="SimHei"/>
                <w:bCs/>
                <w:color w:val="FF0000"/>
                <w:szCs w:val="24"/>
              </w:rPr>
              <w:t>（比例）</w:t>
            </w:r>
          </w:p>
        </w:tc>
        <w:tc>
          <w:tcPr>
            <w:tcW w:w="509"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活动</w:t>
            </w:r>
          </w:p>
        </w:tc>
        <w:tc>
          <w:tcPr>
            <w:tcW w:w="549"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高级</w:t>
            </w:r>
          </w:p>
        </w:tc>
        <w:tc>
          <w:tcPr>
            <w:tcW w:w="517"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中级</w:t>
            </w:r>
          </w:p>
        </w:tc>
        <w:tc>
          <w:tcPr>
            <w:tcW w:w="483"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活动</w:t>
            </w:r>
          </w:p>
        </w:tc>
        <w:tc>
          <w:tcPr>
            <w:tcW w:w="467"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高级</w:t>
            </w:r>
          </w:p>
        </w:tc>
        <w:tc>
          <w:tcPr>
            <w:tcW w:w="515"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center"/>
              <w:rPr>
                <w:rFonts w:ascii="SimHei" w:eastAsia="SimHei"/>
                <w:bCs/>
                <w:color w:val="FF0000"/>
                <w:szCs w:val="24"/>
              </w:rPr>
            </w:pPr>
            <w:r>
              <w:rPr>
                <w:rFonts w:ascii="SimHei" w:eastAsia="SimHei" w:hint="eastAsia"/>
                <w:bCs/>
                <w:color w:val="FF0000"/>
                <w:szCs w:val="24"/>
              </w:rPr>
              <w:t>中级</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rFonts w:hint="eastAsia"/>
                <w:szCs w:val="24"/>
              </w:rPr>
            </w:pPr>
            <w:r>
              <w:rPr>
                <w:rFonts w:hint="eastAsia"/>
                <w:szCs w:val="24"/>
              </w:rPr>
              <w:t>手工艺</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1.2</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0.1</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1.2</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rFonts w:hint="eastAsia"/>
                <w:szCs w:val="24"/>
              </w:rPr>
            </w:pPr>
            <w:r>
              <w:rPr>
                <w:rFonts w:hint="eastAsia"/>
                <w:szCs w:val="24"/>
              </w:rPr>
              <w:t>教师和培训者的培训</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0.1</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0.1</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22.8</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19.3</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25.8</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商业学</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0.7</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0.4</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0.8</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0.3</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贸易</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0.6</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0.6</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1.3</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1.1</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0.8</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0.6</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营销和广告</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0.1</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0.1</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0.1</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0.5</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0.3</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0.2</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会计和纳税</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0.4</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0.9</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0.8</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1.4</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1.9</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1.1</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管理和行政</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0.9</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1.6</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2.4</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1.9</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5.3</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4.2</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秘书和行政工作</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0.3</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计算机使用</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2.4</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1.7</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2.3</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0.8</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1.0</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2.0</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金融、银行和保险</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2.7</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2.2</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2.6</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食品业</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4.9</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2.8</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6.7</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12.8</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5.4</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7.1</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农林渔业</w:t>
            </w:r>
            <w:r>
              <w:rPr>
                <w:szCs w:val="24"/>
              </w:rPr>
              <w:t xml:space="preserve"> </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0.9</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5.4</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5.7</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5.4</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21.9</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13.8</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农作物和畜产品</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51.9</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43.2</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47.8</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22.3</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18.1</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12.9</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花艺和园艺</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2.1</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2.1</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4.0</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0.3</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0.1</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0.2</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农业和狩猎</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6.1</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5.3</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6.0</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2.7</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3.2</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2.9</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兽医学</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0.4</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0.5</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0.2</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旅游和休闲</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0.7</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0.3</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0.8</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环境保护</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25.4</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33.5</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18.2</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17.4</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16.4</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19.9</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工作中的健康和安全</w:t>
            </w:r>
            <w:r>
              <w:rPr>
                <w:szCs w:val="24"/>
              </w:rPr>
              <w:t xml:space="preserve"> </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0.3</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0.1</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0.3</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2.4</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1.3</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2.4</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人身和财产保护</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1.0</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1.0</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1.2</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1.4</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1.1</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1.1</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建筑和城市化</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0.4</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2.7</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1.4</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2.3</w:t>
            </w:r>
          </w:p>
        </w:tc>
      </w:tr>
      <w:tr w:rsidR="00D8380C">
        <w:trPr>
          <w:trHeight w:val="255"/>
        </w:trPr>
        <w:tc>
          <w:tcPr>
            <w:tcW w:w="1960" w:type="pct"/>
            <w:tcBorders>
              <w:top w:val="nil"/>
              <w:left w:val="single" w:sz="4" w:space="0" w:color="auto"/>
              <w:bottom w:val="nil"/>
              <w:right w:val="single" w:sz="4" w:space="0" w:color="auto"/>
            </w:tcBorders>
            <w:noWrap/>
            <w:vAlign w:val="bottom"/>
          </w:tcPr>
          <w:p w:rsidR="00D8380C" w:rsidRDefault="00D8380C">
            <w:pPr>
              <w:spacing w:line="360" w:lineRule="exact"/>
              <w:rPr>
                <w:szCs w:val="24"/>
              </w:rPr>
            </w:pPr>
            <w:r>
              <w:rPr>
                <w:rFonts w:hint="eastAsia"/>
                <w:szCs w:val="24"/>
              </w:rPr>
              <w:t>数学和统计学</w:t>
            </w:r>
          </w:p>
        </w:tc>
        <w:tc>
          <w:tcPr>
            <w:tcW w:w="50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49"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51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0.0</w:t>
            </w:r>
          </w:p>
        </w:tc>
        <w:tc>
          <w:tcPr>
            <w:tcW w:w="483"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0.8</w:t>
            </w:r>
          </w:p>
        </w:tc>
        <w:tc>
          <w:tcPr>
            <w:tcW w:w="467"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0.3</w:t>
            </w:r>
          </w:p>
        </w:tc>
        <w:tc>
          <w:tcPr>
            <w:tcW w:w="515" w:type="pct"/>
            <w:tcBorders>
              <w:top w:val="nil"/>
              <w:left w:val="nil"/>
              <w:bottom w:val="nil"/>
              <w:right w:val="single" w:sz="4" w:space="0" w:color="auto"/>
            </w:tcBorders>
            <w:noWrap/>
            <w:vAlign w:val="bottom"/>
          </w:tcPr>
          <w:p w:rsidR="00D8380C" w:rsidRDefault="00D8380C">
            <w:pPr>
              <w:spacing w:line="360" w:lineRule="exact"/>
              <w:jc w:val="right"/>
              <w:rPr>
                <w:szCs w:val="24"/>
              </w:rPr>
            </w:pPr>
            <w:r>
              <w:rPr>
                <w:szCs w:val="24"/>
              </w:rPr>
              <w:t>0.8</w:t>
            </w:r>
          </w:p>
        </w:tc>
      </w:tr>
      <w:tr w:rsidR="00D8380C">
        <w:trPr>
          <w:trHeight w:val="255"/>
        </w:trPr>
        <w:tc>
          <w:tcPr>
            <w:tcW w:w="1960" w:type="pct"/>
            <w:tcBorders>
              <w:top w:val="single" w:sz="4" w:space="0" w:color="auto"/>
              <w:left w:val="single" w:sz="4" w:space="0" w:color="auto"/>
              <w:bottom w:val="single" w:sz="4" w:space="0" w:color="auto"/>
              <w:right w:val="single" w:sz="4" w:space="0" w:color="auto"/>
            </w:tcBorders>
            <w:noWrap/>
            <w:vAlign w:val="bottom"/>
          </w:tcPr>
          <w:p w:rsidR="00D8380C" w:rsidRDefault="00D8380C">
            <w:pPr>
              <w:spacing w:line="360" w:lineRule="exact"/>
              <w:rPr>
                <w:rFonts w:ascii="SimHei" w:eastAsia="SimHei"/>
                <w:bCs/>
                <w:color w:val="FF0000"/>
                <w:szCs w:val="24"/>
              </w:rPr>
            </w:pPr>
            <w:r>
              <w:rPr>
                <w:rFonts w:ascii="SimHei" w:eastAsia="SimHei" w:hint="eastAsia"/>
                <w:bCs/>
                <w:color w:val="FF0000"/>
                <w:szCs w:val="24"/>
              </w:rPr>
              <w:t>总计</w:t>
            </w:r>
          </w:p>
        </w:tc>
        <w:tc>
          <w:tcPr>
            <w:tcW w:w="509"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right"/>
              <w:rPr>
                <w:rFonts w:ascii="SimHei" w:eastAsia="SimHei"/>
                <w:bCs/>
                <w:color w:val="FF0000"/>
                <w:szCs w:val="24"/>
              </w:rPr>
            </w:pPr>
            <w:r>
              <w:rPr>
                <w:rFonts w:ascii="SimHei" w:eastAsia="SimHei"/>
                <w:bCs/>
                <w:color w:val="FF0000"/>
                <w:szCs w:val="24"/>
              </w:rPr>
              <w:t>5 966</w:t>
            </w:r>
          </w:p>
        </w:tc>
        <w:tc>
          <w:tcPr>
            <w:tcW w:w="549"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right"/>
              <w:rPr>
                <w:rFonts w:ascii="SimHei" w:eastAsia="SimHei"/>
                <w:bCs/>
                <w:color w:val="FF0000"/>
                <w:szCs w:val="24"/>
              </w:rPr>
            </w:pPr>
            <w:r>
              <w:rPr>
                <w:rFonts w:ascii="SimHei" w:eastAsia="SimHei"/>
                <w:bCs/>
                <w:color w:val="FF0000"/>
                <w:szCs w:val="24"/>
              </w:rPr>
              <w:t>49 613</w:t>
            </w:r>
          </w:p>
        </w:tc>
        <w:tc>
          <w:tcPr>
            <w:tcW w:w="517"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right"/>
              <w:rPr>
                <w:rFonts w:ascii="SimHei" w:eastAsia="SimHei"/>
                <w:bCs/>
                <w:color w:val="FF0000"/>
                <w:szCs w:val="24"/>
              </w:rPr>
            </w:pPr>
            <w:r>
              <w:rPr>
                <w:rFonts w:ascii="SimHei" w:eastAsia="SimHei"/>
                <w:bCs/>
                <w:color w:val="FF0000"/>
                <w:szCs w:val="24"/>
              </w:rPr>
              <w:t>57 764</w:t>
            </w:r>
          </w:p>
        </w:tc>
        <w:tc>
          <w:tcPr>
            <w:tcW w:w="483"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right"/>
              <w:rPr>
                <w:rFonts w:ascii="SimHei" w:eastAsia="SimHei"/>
                <w:bCs/>
                <w:color w:val="FF0000"/>
                <w:szCs w:val="24"/>
              </w:rPr>
            </w:pPr>
            <w:r>
              <w:rPr>
                <w:rFonts w:ascii="SimHei" w:eastAsia="SimHei"/>
                <w:bCs/>
                <w:color w:val="FF0000"/>
                <w:szCs w:val="24"/>
              </w:rPr>
              <w:t>591</w:t>
            </w:r>
          </w:p>
        </w:tc>
        <w:tc>
          <w:tcPr>
            <w:tcW w:w="467"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right"/>
              <w:rPr>
                <w:rFonts w:ascii="SimHei" w:eastAsia="SimHei"/>
                <w:bCs/>
                <w:color w:val="FF0000"/>
                <w:szCs w:val="24"/>
              </w:rPr>
            </w:pPr>
            <w:r>
              <w:rPr>
                <w:rFonts w:ascii="SimHei" w:eastAsia="SimHei"/>
                <w:bCs/>
                <w:color w:val="FF0000"/>
                <w:szCs w:val="24"/>
              </w:rPr>
              <w:t>6 899</w:t>
            </w:r>
          </w:p>
        </w:tc>
        <w:tc>
          <w:tcPr>
            <w:tcW w:w="515" w:type="pct"/>
            <w:tcBorders>
              <w:top w:val="single" w:sz="4" w:space="0" w:color="auto"/>
              <w:left w:val="nil"/>
              <w:bottom w:val="single" w:sz="4" w:space="0" w:color="auto"/>
              <w:right w:val="single" w:sz="4" w:space="0" w:color="auto"/>
            </w:tcBorders>
            <w:noWrap/>
            <w:vAlign w:val="bottom"/>
          </w:tcPr>
          <w:p w:rsidR="00D8380C" w:rsidRDefault="00D8380C">
            <w:pPr>
              <w:spacing w:line="360" w:lineRule="exact"/>
              <w:jc w:val="right"/>
              <w:rPr>
                <w:rFonts w:ascii="SimHei" w:eastAsia="SimHei"/>
                <w:bCs/>
                <w:color w:val="FF0000"/>
                <w:szCs w:val="24"/>
              </w:rPr>
            </w:pPr>
            <w:r>
              <w:rPr>
                <w:rFonts w:ascii="SimHei" w:eastAsia="SimHei"/>
                <w:bCs/>
                <w:color w:val="FF0000"/>
                <w:szCs w:val="24"/>
              </w:rPr>
              <w:t>6 184</w:t>
            </w:r>
          </w:p>
        </w:tc>
      </w:tr>
    </w:tbl>
    <w:p w:rsidR="00D8380C" w:rsidRDefault="00D8380C">
      <w:pPr>
        <w:pStyle w:val="Date"/>
        <w:spacing w:before="240" w:after="240" w:line="360" w:lineRule="exact"/>
        <w:rPr>
          <w:rFonts w:hint="eastAsia"/>
          <w:szCs w:val="24"/>
        </w:rPr>
      </w:pPr>
      <w:r>
        <w:rPr>
          <w:rFonts w:hint="eastAsia"/>
          <w:szCs w:val="24"/>
        </w:rPr>
        <w:t>就培训领域而言，农作物和畜产品以及环境保护方面比较突出。</w:t>
      </w:r>
    </w:p>
    <w:p w:rsidR="00D8380C" w:rsidRDefault="00D8380C">
      <w:pPr>
        <w:spacing w:after="240" w:line="360" w:lineRule="exact"/>
        <w:rPr>
          <w:rFonts w:hint="eastAsia"/>
          <w:szCs w:val="24"/>
        </w:rPr>
      </w:pPr>
      <w:r>
        <w:rPr>
          <w:rFonts w:hint="eastAsia"/>
          <w:szCs w:val="24"/>
        </w:rPr>
        <w:t>根据这一情况，实施了多项措施，为以两性平等为目的的职业培训提供了支助。更多妇女参加了所开展的大多数活动。</w:t>
      </w:r>
    </w:p>
    <w:p w:rsidR="00D8380C" w:rsidRDefault="00D8380C">
      <w:pPr>
        <w:spacing w:after="240" w:line="360" w:lineRule="exact"/>
        <w:rPr>
          <w:b/>
          <w:szCs w:val="24"/>
        </w:rPr>
      </w:pPr>
    </w:p>
    <w:p w:rsidR="00D8380C" w:rsidRDefault="00D8380C">
      <w:pPr>
        <w:spacing w:after="240" w:line="360" w:lineRule="exact"/>
        <w:rPr>
          <w:b/>
          <w:szCs w:val="24"/>
        </w:rPr>
      </w:pPr>
    </w:p>
    <w:p w:rsidR="00D8380C" w:rsidRDefault="00D8380C">
      <w:pPr>
        <w:pStyle w:val="HCh"/>
      </w:pPr>
      <w:r>
        <w:rPr>
          <w:b/>
          <w:szCs w:val="24"/>
        </w:rPr>
        <w:br w:type="page"/>
      </w:r>
      <w:r>
        <w:rPr>
          <w:rFonts w:hint="eastAsia"/>
        </w:rPr>
        <w:t>第15条</w:t>
      </w:r>
    </w:p>
    <w:p w:rsidR="00D8380C" w:rsidRDefault="00D8380C">
      <w:pPr>
        <w:pStyle w:val="H1"/>
        <w:spacing w:before="120"/>
      </w:pPr>
      <w:r>
        <w:rPr>
          <w:rFonts w:hint="eastAsia"/>
        </w:rPr>
        <w:t>法律和民事事项面前平等</w:t>
      </w:r>
    </w:p>
    <w:p w:rsidR="00D8380C" w:rsidRDefault="00D8380C">
      <w:pPr>
        <w:spacing w:after="240" w:line="360" w:lineRule="exact"/>
        <w:rPr>
          <w:szCs w:val="24"/>
        </w:rPr>
      </w:pPr>
      <w:r>
        <w:rPr>
          <w:rFonts w:hint="eastAsia"/>
          <w:szCs w:val="24"/>
        </w:rPr>
        <w:t>本报告所涉期间情况没有变化。</w:t>
      </w:r>
      <w:r>
        <w:rPr>
          <w:szCs w:val="24"/>
        </w:rPr>
        <w:t xml:space="preserve"> </w:t>
      </w:r>
    </w:p>
    <w:p w:rsidR="00D8380C" w:rsidRDefault="00D8380C">
      <w:pPr>
        <w:pStyle w:val="HCh"/>
      </w:pPr>
      <w:r>
        <w:rPr>
          <w:rFonts w:hint="eastAsia"/>
        </w:rPr>
        <w:t>第16条</w:t>
      </w:r>
    </w:p>
    <w:p w:rsidR="00D8380C" w:rsidRDefault="00D8380C">
      <w:pPr>
        <w:pStyle w:val="H1"/>
        <w:spacing w:before="120"/>
      </w:pPr>
      <w:r>
        <w:rPr>
          <w:rFonts w:hint="eastAsia"/>
        </w:rPr>
        <w:t>婚姻和家庭法律方面的平等</w:t>
      </w:r>
    </w:p>
    <w:p w:rsidR="00D8380C" w:rsidRDefault="00D8380C">
      <w:pPr>
        <w:spacing w:after="240" w:line="360" w:lineRule="exact"/>
        <w:rPr>
          <w:rFonts w:hint="eastAsia"/>
          <w:szCs w:val="24"/>
        </w:rPr>
      </w:pPr>
      <w:bookmarkStart w:id="37" w:name="recom19"/>
      <w:bookmarkEnd w:id="37"/>
      <w:r>
        <w:rPr>
          <w:rFonts w:hint="eastAsia"/>
          <w:szCs w:val="24"/>
        </w:rPr>
        <w:t>7</w:t>
      </w:r>
      <w:r>
        <w:rPr>
          <w:rFonts w:hint="eastAsia"/>
          <w:szCs w:val="24"/>
        </w:rPr>
        <w:t>月</w:t>
      </w:r>
      <w:r>
        <w:rPr>
          <w:rFonts w:hint="eastAsia"/>
          <w:szCs w:val="24"/>
        </w:rPr>
        <w:t>13</w:t>
      </w:r>
      <w:r>
        <w:rPr>
          <w:rFonts w:hint="eastAsia"/>
          <w:szCs w:val="24"/>
        </w:rPr>
        <w:t>日第</w:t>
      </w:r>
      <w:r>
        <w:rPr>
          <w:rFonts w:hint="eastAsia"/>
          <w:szCs w:val="24"/>
        </w:rPr>
        <w:t>701/2006</w:t>
      </w:r>
      <w:r>
        <w:rPr>
          <w:rFonts w:hint="eastAsia"/>
          <w:szCs w:val="24"/>
        </w:rPr>
        <w:t>号部长令规定，与受益人根据普通法规定在一起生活或曾经在一起生活的人，即使受益人已经去世，应当作为家庭受益人被列入公务员社会保护体系之中。</w:t>
      </w:r>
    </w:p>
    <w:p w:rsidR="00D8380C" w:rsidRDefault="00D8380C">
      <w:pPr>
        <w:spacing w:after="240" w:line="360" w:lineRule="exact"/>
        <w:rPr>
          <w:rFonts w:hint="eastAsia"/>
          <w:szCs w:val="24"/>
        </w:rPr>
      </w:pPr>
      <w:r>
        <w:rPr>
          <w:rFonts w:hint="eastAsia"/>
          <w:szCs w:val="24"/>
        </w:rPr>
        <w:t>“</w:t>
      </w:r>
      <w:r>
        <w:rPr>
          <w:rFonts w:hint="eastAsia"/>
          <w:szCs w:val="24"/>
        </w:rPr>
        <w:t>2004</w:t>
      </w:r>
      <w:r>
        <w:rPr>
          <w:rFonts w:hint="eastAsia"/>
          <w:szCs w:val="24"/>
        </w:rPr>
        <w:t>年至</w:t>
      </w:r>
      <w:r>
        <w:rPr>
          <w:rFonts w:hint="eastAsia"/>
          <w:szCs w:val="24"/>
        </w:rPr>
        <w:t>2006</w:t>
      </w:r>
      <w:r>
        <w:rPr>
          <w:rFonts w:hint="eastAsia"/>
          <w:szCs w:val="24"/>
        </w:rPr>
        <w:t>年家庭政策百项承诺”</w:t>
      </w:r>
      <w:r>
        <w:rPr>
          <w:rStyle w:val="FootnoteReference"/>
          <w:szCs w:val="24"/>
        </w:rPr>
        <w:footnoteReference w:id="75"/>
      </w:r>
      <w:r>
        <w:rPr>
          <w:rFonts w:hint="eastAsia"/>
          <w:szCs w:val="24"/>
        </w:rPr>
        <w:t>计划的目标是，确认家庭是基本社会单位，认识到部门的整体、综合性政策对家庭产生的影响，突出家庭在社会中的作用，培养代间团结和承担共同责任，推动家庭生活周期和家庭稳定，鼓励实现家庭和工作之间的平衡，为特别贫穷家庭提供支助。谈及家庭问题，干预的优先领域往往包括婚姻和父母、儿童和青年、教育和培训、年老、社区、文化和休闲、卫生、信息社会和社会保障。</w:t>
      </w:r>
    </w:p>
    <w:p w:rsidR="00D8380C" w:rsidRDefault="00D8380C">
      <w:pPr>
        <w:spacing w:after="240" w:line="360" w:lineRule="exact"/>
        <w:rPr>
          <w:rFonts w:hint="eastAsia"/>
          <w:szCs w:val="24"/>
        </w:rPr>
      </w:pPr>
      <w:r>
        <w:rPr>
          <w:rFonts w:hint="eastAsia"/>
          <w:szCs w:val="24"/>
        </w:rPr>
        <w:t>8</w:t>
      </w:r>
      <w:r>
        <w:rPr>
          <w:rFonts w:hint="eastAsia"/>
          <w:szCs w:val="24"/>
        </w:rPr>
        <w:t>月</w:t>
      </w:r>
      <w:r>
        <w:rPr>
          <w:rFonts w:hint="eastAsia"/>
          <w:szCs w:val="24"/>
        </w:rPr>
        <w:t>7</w:t>
      </w:r>
      <w:r>
        <w:rPr>
          <w:rFonts w:hint="eastAsia"/>
          <w:szCs w:val="24"/>
        </w:rPr>
        <w:t>日第</w:t>
      </w:r>
      <w:r>
        <w:rPr>
          <w:rFonts w:hint="eastAsia"/>
          <w:szCs w:val="24"/>
        </w:rPr>
        <w:t>155/2006</w:t>
      </w:r>
      <w:r>
        <w:rPr>
          <w:rFonts w:hint="eastAsia"/>
          <w:szCs w:val="24"/>
        </w:rPr>
        <w:t>号法令</w:t>
      </w:r>
      <w:r>
        <w:rPr>
          <w:rFonts w:hint="eastAsia"/>
          <w:szCs w:val="24"/>
        </w:rPr>
        <w:t>-</w:t>
      </w:r>
      <w:r>
        <w:rPr>
          <w:rFonts w:hint="eastAsia"/>
          <w:szCs w:val="24"/>
        </w:rPr>
        <w:t>法成立了家庭政策委员会和家庭顾问委员会，以确保各部和非政府组织能够参与到对家庭具有影响的政治措施的评价、制定和实施过程中来。委员会向与负责劳动和社会团结的部长汇报工作，委员会可向这位部长提出建议，这位部长与负责社会性别平等问题的部长之间建立了战略合作关系。</w:t>
      </w:r>
    </w:p>
    <w:p w:rsidR="00D8380C" w:rsidRDefault="00D8380C">
      <w:pPr>
        <w:pStyle w:val="H1"/>
        <w:spacing w:before="120"/>
        <w:rPr>
          <w:rFonts w:hint="eastAsia"/>
        </w:rPr>
      </w:pPr>
      <w:r>
        <w:rPr>
          <w:b/>
          <w:szCs w:val="24"/>
        </w:rPr>
        <w:br w:type="page"/>
      </w:r>
      <w:r>
        <w:rPr>
          <w:rFonts w:hint="eastAsia"/>
        </w:rPr>
        <w:t>消除对妇女歧视委员会第19号一般性建议（1992年第11次会议）</w:t>
      </w:r>
      <w:bookmarkStart w:id="38" w:name="recom12"/>
      <w:bookmarkEnd w:id="38"/>
    </w:p>
    <w:p w:rsidR="00D8380C" w:rsidRDefault="00D8380C">
      <w:pPr>
        <w:pStyle w:val="H1"/>
        <w:spacing w:before="120"/>
      </w:pPr>
      <w:r>
        <w:rPr>
          <w:rFonts w:hint="eastAsia"/>
        </w:rPr>
        <w:t>消除对妇女歧视委员会第12号一般性建议（1989年第8次会议）</w:t>
      </w:r>
    </w:p>
    <w:p w:rsidR="00D8380C" w:rsidRDefault="00D8380C">
      <w:pPr>
        <w:pStyle w:val="H2"/>
      </w:pPr>
      <w:r>
        <w:rPr>
          <w:rFonts w:hint="eastAsia"/>
        </w:rPr>
        <w:t>暴力侵害妇女</w:t>
      </w:r>
    </w:p>
    <w:p w:rsidR="00D8380C" w:rsidRDefault="00D8380C">
      <w:pPr>
        <w:spacing w:after="240" w:line="360" w:lineRule="exact"/>
        <w:ind w:right="150"/>
        <w:rPr>
          <w:rFonts w:hint="eastAsia"/>
          <w:szCs w:val="24"/>
        </w:rPr>
      </w:pPr>
      <w:r>
        <w:rPr>
          <w:rFonts w:hint="eastAsia"/>
          <w:szCs w:val="24"/>
        </w:rPr>
        <w:t>消除对妇女歧视委员会第</w:t>
      </w:r>
      <w:r>
        <w:rPr>
          <w:rFonts w:hint="eastAsia"/>
          <w:szCs w:val="24"/>
        </w:rPr>
        <w:t>19</w:t>
      </w:r>
      <w:r>
        <w:rPr>
          <w:rFonts w:hint="eastAsia"/>
          <w:szCs w:val="24"/>
        </w:rPr>
        <w:t>号和</w:t>
      </w:r>
      <w:r>
        <w:rPr>
          <w:rFonts w:hint="eastAsia"/>
          <w:szCs w:val="24"/>
        </w:rPr>
        <w:t>12</w:t>
      </w:r>
      <w:r>
        <w:rPr>
          <w:rFonts w:hint="eastAsia"/>
          <w:szCs w:val="24"/>
        </w:rPr>
        <w:t>号一般性建议规定缔约国应当提交关于对妇女的暴力侵害的报告，鉴于此，葡萄牙提供了以下关于对妇女的暴力侵害方面的情况：</w:t>
      </w:r>
    </w:p>
    <w:p w:rsidR="00D8380C" w:rsidRDefault="00D8380C">
      <w:pPr>
        <w:spacing w:after="240" w:line="360" w:lineRule="exact"/>
        <w:ind w:right="150"/>
        <w:rPr>
          <w:rFonts w:hint="eastAsia"/>
          <w:szCs w:val="24"/>
        </w:rPr>
      </w:pPr>
      <w:r>
        <w:rPr>
          <w:rFonts w:hint="eastAsia"/>
          <w:szCs w:val="24"/>
        </w:rPr>
        <w:t>直到</w:t>
      </w:r>
      <w:r>
        <w:rPr>
          <w:rFonts w:hint="eastAsia"/>
          <w:szCs w:val="24"/>
        </w:rPr>
        <w:t>2004</w:t>
      </w:r>
      <w:r>
        <w:rPr>
          <w:rFonts w:hint="eastAsia"/>
          <w:szCs w:val="24"/>
        </w:rPr>
        <w:t>年底，平等与妇女权利委员会一直在负责《第二个国家禁止家庭暴力行为计划》的执行。</w:t>
      </w:r>
      <w:r>
        <w:rPr>
          <w:rFonts w:hint="eastAsia"/>
          <w:szCs w:val="24"/>
        </w:rPr>
        <w:t>2005</w:t>
      </w:r>
      <w:r>
        <w:rPr>
          <w:rFonts w:hint="eastAsia"/>
          <w:szCs w:val="24"/>
        </w:rPr>
        <w:t>年初，这项责任转由新成立的家庭暴力工作队</w:t>
      </w:r>
      <w:r>
        <w:rPr>
          <w:rStyle w:val="FootnoteReference"/>
          <w:szCs w:val="24"/>
        </w:rPr>
        <w:footnoteReference w:id="76"/>
      </w:r>
      <w:r>
        <w:rPr>
          <w:rFonts w:hint="eastAsia"/>
          <w:szCs w:val="24"/>
        </w:rPr>
        <w:t>承担，后来受到负责社会性别平等问题的部长委员会总理府国务秘书和劳动和社会团结部部长的双重监督。</w:t>
      </w:r>
      <w:r>
        <w:rPr>
          <w:rStyle w:val="FootnoteReference"/>
          <w:szCs w:val="24"/>
        </w:rPr>
        <w:footnoteReference w:id="77"/>
      </w:r>
    </w:p>
    <w:p w:rsidR="00D8380C" w:rsidRDefault="00D8380C">
      <w:pPr>
        <w:spacing w:after="240" w:line="360" w:lineRule="exact"/>
        <w:ind w:right="150"/>
        <w:rPr>
          <w:rFonts w:hint="eastAsia"/>
          <w:bCs/>
          <w:szCs w:val="24"/>
        </w:rPr>
      </w:pPr>
      <w:r>
        <w:rPr>
          <w:rFonts w:hint="eastAsia"/>
          <w:bCs/>
          <w:szCs w:val="24"/>
        </w:rPr>
        <w:t>工作队的主要工作是实施《第二个国家禁止家庭暴力计划》和政府其他部门的行动计划所要求的干预措施，如《国家平等计划》、《国家社会融合计划》、《国家就业计划》、《国家防止辍学计划》、《国家卫生计划》、《国家社会审计和监督对未成年人、老人和残疾人的保护计划》。</w:t>
      </w:r>
    </w:p>
    <w:p w:rsidR="00D8380C" w:rsidRDefault="00D8380C">
      <w:pPr>
        <w:spacing w:after="240" w:line="360" w:lineRule="exact"/>
        <w:ind w:right="150"/>
        <w:rPr>
          <w:rFonts w:hint="eastAsia"/>
          <w:bCs/>
          <w:szCs w:val="24"/>
        </w:rPr>
      </w:pPr>
      <w:r>
        <w:rPr>
          <w:rFonts w:hint="eastAsia"/>
          <w:bCs/>
          <w:szCs w:val="24"/>
        </w:rPr>
        <w:t>2007</w:t>
      </w:r>
      <w:r>
        <w:rPr>
          <w:rFonts w:hint="eastAsia"/>
          <w:bCs/>
          <w:szCs w:val="24"/>
        </w:rPr>
        <w:t>年</w:t>
      </w:r>
      <w:r>
        <w:rPr>
          <w:rFonts w:hint="eastAsia"/>
          <w:bCs/>
          <w:szCs w:val="24"/>
        </w:rPr>
        <w:t>4</w:t>
      </w:r>
      <w:r>
        <w:rPr>
          <w:rFonts w:hint="eastAsia"/>
          <w:bCs/>
          <w:szCs w:val="24"/>
        </w:rPr>
        <w:t>月，根据欧洲委员会“各国议会联合禁止对妇女的家庭暴力侵害”倡议，葡萄牙议会</w:t>
      </w:r>
      <w:r>
        <w:rPr>
          <w:rStyle w:val="FootnoteReference"/>
          <w:szCs w:val="24"/>
        </w:rPr>
        <w:footnoteReference w:id="78"/>
      </w:r>
      <w:r>
        <w:rPr>
          <w:rFonts w:hint="eastAsia"/>
          <w:bCs/>
          <w:szCs w:val="24"/>
        </w:rPr>
        <w:t>说，从国家代表和选区角度而言，禁止对妇女的暴力侵害，包括家庭暴力是议会政治议程中的一个优先事项，葡萄牙议会宣布了一系列等待通过的计划，包括修正现有的关于家庭暴力的法律、增强受害者对自身权利的认识、促进非暴力氛围的营造、加强对受害者的保护和对犯罪者的打击以及提高所有相关人士的认识。</w:t>
      </w:r>
    </w:p>
    <w:p w:rsidR="00D8380C" w:rsidRDefault="00D8380C">
      <w:pPr>
        <w:tabs>
          <w:tab w:val="left" w:pos="0"/>
        </w:tabs>
        <w:spacing w:after="240" w:line="360" w:lineRule="exact"/>
        <w:rPr>
          <w:szCs w:val="24"/>
        </w:rPr>
      </w:pPr>
      <w:r>
        <w:rPr>
          <w:rFonts w:ascii="SimHei" w:eastAsia="SimHei" w:hint="eastAsia"/>
          <w:color w:val="FF0000"/>
          <w:lang w:val="en-GB"/>
        </w:rPr>
        <w:t>关于家庭暴力的数据</w:t>
      </w:r>
      <w:r>
        <w:rPr>
          <w:szCs w:val="24"/>
        </w:rPr>
        <w:t>（</w:t>
      </w:r>
      <w:r>
        <w:rPr>
          <w:rFonts w:hint="eastAsia"/>
          <w:szCs w:val="24"/>
        </w:rPr>
        <w:t>由安全工作队记录</w:t>
      </w:r>
      <w:r>
        <w:rPr>
          <w:szCs w:val="24"/>
        </w:rPr>
        <w:t>）</w:t>
      </w:r>
    </w:p>
    <w:p w:rsidR="00D8380C" w:rsidRDefault="00D8380C">
      <w:pPr>
        <w:autoSpaceDE w:val="0"/>
        <w:autoSpaceDN w:val="0"/>
        <w:spacing w:after="240" w:line="360" w:lineRule="exact"/>
        <w:jc w:val="center"/>
        <w:rPr>
          <w:rFonts w:ascii="SimHei" w:eastAsia="SimHei"/>
          <w:bCs/>
          <w:color w:val="FF0000"/>
          <w:szCs w:val="24"/>
        </w:rPr>
      </w:pPr>
      <w:r>
        <w:rPr>
          <w:rFonts w:ascii="SimHei" w:eastAsia="SimHei" w:hint="eastAsia"/>
          <w:bCs/>
          <w:color w:val="FF0000"/>
          <w:szCs w:val="24"/>
        </w:rPr>
        <w:t>表6：家庭暴力报告以及伴侣之间存在暴力的指标</w:t>
      </w:r>
    </w:p>
    <w:tbl>
      <w:tblPr>
        <w:tblW w:w="5000" w:type="pct"/>
        <w:jc w:val="center"/>
        <w:tblCellMar>
          <w:left w:w="70" w:type="dxa"/>
          <w:right w:w="70" w:type="dxa"/>
        </w:tblCellMar>
        <w:tblLook w:val="0000" w:firstRow="0" w:lastRow="0" w:firstColumn="0" w:lastColumn="0" w:noHBand="0" w:noVBand="0"/>
      </w:tblPr>
      <w:tblGrid>
        <w:gridCol w:w="1360"/>
        <w:gridCol w:w="1469"/>
        <w:gridCol w:w="3127"/>
        <w:gridCol w:w="4034"/>
      </w:tblGrid>
      <w:tr w:rsidR="00D8380C">
        <w:trPr>
          <w:jc w:val="center"/>
        </w:trPr>
        <w:tc>
          <w:tcPr>
            <w:tcW w:w="681" w:type="pct"/>
            <w:tcBorders>
              <w:top w:val="single" w:sz="4" w:space="0" w:color="auto"/>
              <w:left w:val="nil"/>
              <w:bottom w:val="single" w:sz="8" w:space="0" w:color="auto"/>
              <w:right w:val="nil"/>
            </w:tcBorders>
            <w:vAlign w:val="center"/>
          </w:tcPr>
          <w:p w:rsidR="00D8380C" w:rsidRDefault="00D8380C">
            <w:pPr>
              <w:tabs>
                <w:tab w:val="left" w:pos="0"/>
              </w:tabs>
              <w:spacing w:line="320" w:lineRule="exact"/>
              <w:jc w:val="center"/>
              <w:rPr>
                <w:rFonts w:ascii="SimHei" w:eastAsia="SimHei"/>
                <w:bCs/>
                <w:color w:val="FF0000"/>
                <w:szCs w:val="24"/>
              </w:rPr>
            </w:pPr>
            <w:r>
              <w:rPr>
                <w:rFonts w:ascii="SimHei" w:eastAsia="SimHei" w:hint="eastAsia"/>
                <w:bCs/>
                <w:color w:val="FF0000"/>
                <w:szCs w:val="24"/>
              </w:rPr>
              <w:t>年份</w:t>
            </w:r>
          </w:p>
        </w:tc>
        <w:tc>
          <w:tcPr>
            <w:tcW w:w="735" w:type="pct"/>
            <w:tcBorders>
              <w:top w:val="single" w:sz="4" w:space="0" w:color="auto"/>
              <w:left w:val="nil"/>
              <w:bottom w:val="single" w:sz="8" w:space="0" w:color="auto"/>
              <w:right w:val="nil"/>
            </w:tcBorders>
            <w:vAlign w:val="center"/>
          </w:tcPr>
          <w:p w:rsidR="00D8380C" w:rsidRDefault="00D8380C">
            <w:pPr>
              <w:tabs>
                <w:tab w:val="left" w:pos="0"/>
              </w:tabs>
              <w:spacing w:line="320" w:lineRule="exact"/>
              <w:jc w:val="center"/>
              <w:rPr>
                <w:rFonts w:eastAsia="SimHei"/>
                <w:bCs/>
                <w:color w:val="FF0000"/>
                <w:szCs w:val="24"/>
              </w:rPr>
            </w:pPr>
            <w:r>
              <w:rPr>
                <w:rFonts w:eastAsia="SimHei" w:hint="eastAsia"/>
                <w:bCs/>
                <w:color w:val="FF0000"/>
                <w:szCs w:val="24"/>
              </w:rPr>
              <w:t>报告人数</w:t>
            </w:r>
          </w:p>
        </w:tc>
        <w:tc>
          <w:tcPr>
            <w:tcW w:w="1565" w:type="pct"/>
            <w:tcBorders>
              <w:top w:val="single" w:sz="4" w:space="0" w:color="auto"/>
              <w:left w:val="nil"/>
              <w:bottom w:val="single" w:sz="8" w:space="0" w:color="auto"/>
              <w:right w:val="nil"/>
            </w:tcBorders>
            <w:vAlign w:val="center"/>
          </w:tcPr>
          <w:p w:rsidR="00D8380C" w:rsidRDefault="00D8380C">
            <w:pPr>
              <w:tabs>
                <w:tab w:val="left" w:pos="0"/>
              </w:tabs>
              <w:spacing w:line="320" w:lineRule="exact"/>
              <w:jc w:val="center"/>
              <w:rPr>
                <w:rFonts w:eastAsia="SimHei"/>
                <w:bCs/>
                <w:color w:val="FF0000"/>
                <w:szCs w:val="24"/>
              </w:rPr>
            </w:pPr>
            <w:r>
              <w:rPr>
                <w:rFonts w:eastAsia="SimHei" w:hint="eastAsia"/>
                <w:bCs/>
                <w:color w:val="FF0000"/>
                <w:szCs w:val="24"/>
              </w:rPr>
              <w:t>关于伴侣之间暴力行为的报告</w:t>
            </w:r>
          </w:p>
        </w:tc>
        <w:tc>
          <w:tcPr>
            <w:tcW w:w="2019" w:type="pct"/>
            <w:tcBorders>
              <w:top w:val="single" w:sz="4" w:space="0" w:color="auto"/>
              <w:left w:val="nil"/>
              <w:bottom w:val="single" w:sz="8" w:space="0" w:color="auto"/>
              <w:right w:val="nil"/>
            </w:tcBorders>
            <w:vAlign w:val="center"/>
          </w:tcPr>
          <w:p w:rsidR="00D8380C" w:rsidRDefault="00D8380C">
            <w:pPr>
              <w:tabs>
                <w:tab w:val="left" w:pos="0"/>
              </w:tabs>
              <w:spacing w:line="320" w:lineRule="exact"/>
              <w:jc w:val="center"/>
              <w:rPr>
                <w:rFonts w:eastAsia="SimHei"/>
                <w:bCs/>
                <w:color w:val="FF0000"/>
                <w:szCs w:val="24"/>
              </w:rPr>
            </w:pPr>
            <w:r>
              <w:rPr>
                <w:rFonts w:eastAsia="SimHei" w:hint="eastAsia"/>
                <w:bCs/>
                <w:color w:val="FF0000"/>
                <w:szCs w:val="24"/>
              </w:rPr>
              <w:t>关于伴侣之间暴力行为的报告占全部报告的比例</w:t>
            </w:r>
            <w:r>
              <w:rPr>
                <w:rFonts w:eastAsia="SimHei"/>
                <w:bCs/>
                <w:color w:val="FF0000"/>
                <w:szCs w:val="24"/>
              </w:rPr>
              <w:t>（比例）</w:t>
            </w:r>
          </w:p>
        </w:tc>
      </w:tr>
      <w:tr w:rsidR="00D8380C">
        <w:trPr>
          <w:jc w:val="center"/>
        </w:trPr>
        <w:tc>
          <w:tcPr>
            <w:tcW w:w="681" w:type="pct"/>
            <w:tcBorders>
              <w:top w:val="nil"/>
              <w:left w:val="nil"/>
              <w:bottom w:val="nil"/>
              <w:right w:val="nil"/>
            </w:tcBorders>
            <w:noWrap/>
            <w:vAlign w:val="center"/>
          </w:tcPr>
          <w:p w:rsidR="00D8380C" w:rsidRDefault="00D8380C">
            <w:pPr>
              <w:tabs>
                <w:tab w:val="left" w:pos="0"/>
              </w:tabs>
              <w:spacing w:line="320" w:lineRule="exact"/>
              <w:jc w:val="center"/>
              <w:rPr>
                <w:rFonts w:ascii="SimHei" w:eastAsia="SimHei"/>
                <w:bCs/>
                <w:color w:val="FF0000"/>
                <w:szCs w:val="24"/>
              </w:rPr>
            </w:pPr>
            <w:r>
              <w:rPr>
                <w:rFonts w:ascii="SimHei" w:eastAsia="SimHei"/>
                <w:bCs/>
                <w:color w:val="FF0000"/>
                <w:szCs w:val="24"/>
              </w:rPr>
              <w:t>2004</w:t>
            </w:r>
            <w:r>
              <w:rPr>
                <w:rFonts w:ascii="SimHei" w:eastAsia="SimHei" w:hint="eastAsia"/>
                <w:bCs/>
                <w:color w:val="FF0000"/>
                <w:szCs w:val="24"/>
              </w:rPr>
              <w:t>年</w:t>
            </w:r>
          </w:p>
        </w:tc>
        <w:tc>
          <w:tcPr>
            <w:tcW w:w="735" w:type="pct"/>
            <w:tcBorders>
              <w:top w:val="nil"/>
              <w:left w:val="nil"/>
              <w:bottom w:val="nil"/>
              <w:right w:val="nil"/>
            </w:tcBorders>
            <w:noWrap/>
            <w:vAlign w:val="center"/>
          </w:tcPr>
          <w:p w:rsidR="00D8380C" w:rsidRDefault="00D8380C">
            <w:pPr>
              <w:tabs>
                <w:tab w:val="left" w:pos="0"/>
              </w:tabs>
              <w:spacing w:line="320" w:lineRule="exact"/>
              <w:ind w:right="240"/>
              <w:jc w:val="center"/>
              <w:rPr>
                <w:szCs w:val="24"/>
              </w:rPr>
            </w:pPr>
            <w:r>
              <w:rPr>
                <w:szCs w:val="24"/>
              </w:rPr>
              <w:t>15</w:t>
            </w:r>
            <w:r>
              <w:rPr>
                <w:rFonts w:hint="eastAsia"/>
                <w:szCs w:val="24"/>
              </w:rPr>
              <w:t xml:space="preserve"> </w:t>
            </w:r>
            <w:r>
              <w:rPr>
                <w:szCs w:val="24"/>
              </w:rPr>
              <w:t>541</w:t>
            </w:r>
          </w:p>
        </w:tc>
        <w:tc>
          <w:tcPr>
            <w:tcW w:w="1565" w:type="pct"/>
            <w:tcBorders>
              <w:top w:val="nil"/>
              <w:left w:val="nil"/>
              <w:bottom w:val="nil"/>
              <w:right w:val="nil"/>
            </w:tcBorders>
            <w:vAlign w:val="center"/>
          </w:tcPr>
          <w:p w:rsidR="00D8380C" w:rsidRDefault="00D8380C">
            <w:pPr>
              <w:tabs>
                <w:tab w:val="left" w:pos="0"/>
                <w:tab w:val="left" w:pos="1844"/>
              </w:tabs>
              <w:spacing w:line="320" w:lineRule="exact"/>
              <w:ind w:right="74"/>
              <w:jc w:val="center"/>
              <w:rPr>
                <w:szCs w:val="24"/>
              </w:rPr>
            </w:pPr>
            <w:r>
              <w:rPr>
                <w:szCs w:val="24"/>
              </w:rPr>
              <w:t>13</w:t>
            </w:r>
            <w:r>
              <w:rPr>
                <w:rFonts w:hint="eastAsia"/>
                <w:szCs w:val="24"/>
              </w:rPr>
              <w:t xml:space="preserve"> </w:t>
            </w:r>
            <w:r>
              <w:rPr>
                <w:szCs w:val="24"/>
              </w:rPr>
              <w:t>259</w:t>
            </w:r>
          </w:p>
        </w:tc>
        <w:tc>
          <w:tcPr>
            <w:tcW w:w="2019" w:type="pct"/>
            <w:tcBorders>
              <w:top w:val="nil"/>
              <w:left w:val="nil"/>
              <w:bottom w:val="nil"/>
              <w:right w:val="nil"/>
            </w:tcBorders>
            <w:vAlign w:val="center"/>
          </w:tcPr>
          <w:p w:rsidR="00D8380C" w:rsidRDefault="00D8380C">
            <w:pPr>
              <w:tabs>
                <w:tab w:val="left" w:pos="0"/>
              </w:tabs>
              <w:spacing w:line="320" w:lineRule="exact"/>
              <w:ind w:right="240"/>
              <w:jc w:val="center"/>
              <w:rPr>
                <w:szCs w:val="24"/>
              </w:rPr>
            </w:pPr>
            <w:r>
              <w:rPr>
                <w:szCs w:val="24"/>
              </w:rPr>
              <w:t>85</w:t>
            </w:r>
          </w:p>
        </w:tc>
      </w:tr>
      <w:tr w:rsidR="00D8380C">
        <w:trPr>
          <w:jc w:val="center"/>
        </w:trPr>
        <w:tc>
          <w:tcPr>
            <w:tcW w:w="681" w:type="pct"/>
            <w:tcBorders>
              <w:top w:val="nil"/>
              <w:left w:val="nil"/>
              <w:right w:val="nil"/>
            </w:tcBorders>
            <w:noWrap/>
            <w:vAlign w:val="center"/>
          </w:tcPr>
          <w:p w:rsidR="00D8380C" w:rsidRDefault="00D8380C">
            <w:pPr>
              <w:tabs>
                <w:tab w:val="left" w:pos="0"/>
              </w:tabs>
              <w:spacing w:line="320" w:lineRule="exact"/>
              <w:jc w:val="center"/>
              <w:rPr>
                <w:rFonts w:ascii="SimHei" w:eastAsia="SimHei"/>
                <w:bCs/>
                <w:color w:val="FF0000"/>
                <w:szCs w:val="24"/>
              </w:rPr>
            </w:pPr>
            <w:r>
              <w:rPr>
                <w:rFonts w:ascii="SimHei" w:eastAsia="SimHei"/>
                <w:bCs/>
                <w:color w:val="FF0000"/>
                <w:szCs w:val="24"/>
              </w:rPr>
              <w:t>2005</w:t>
            </w:r>
            <w:r>
              <w:rPr>
                <w:rFonts w:ascii="SimHei" w:eastAsia="SimHei" w:hint="eastAsia"/>
                <w:bCs/>
                <w:color w:val="FF0000"/>
                <w:szCs w:val="24"/>
              </w:rPr>
              <w:t>年</w:t>
            </w:r>
          </w:p>
        </w:tc>
        <w:tc>
          <w:tcPr>
            <w:tcW w:w="735" w:type="pct"/>
            <w:tcBorders>
              <w:top w:val="nil"/>
              <w:left w:val="nil"/>
              <w:right w:val="nil"/>
            </w:tcBorders>
            <w:noWrap/>
            <w:vAlign w:val="center"/>
          </w:tcPr>
          <w:p w:rsidR="00D8380C" w:rsidRDefault="00D8380C">
            <w:pPr>
              <w:tabs>
                <w:tab w:val="left" w:pos="0"/>
              </w:tabs>
              <w:spacing w:line="320" w:lineRule="exact"/>
              <w:ind w:right="240"/>
              <w:jc w:val="center"/>
              <w:rPr>
                <w:szCs w:val="24"/>
              </w:rPr>
            </w:pPr>
            <w:r>
              <w:rPr>
                <w:szCs w:val="24"/>
              </w:rPr>
              <w:t>17</w:t>
            </w:r>
            <w:r>
              <w:rPr>
                <w:rFonts w:hint="eastAsia"/>
                <w:szCs w:val="24"/>
              </w:rPr>
              <w:t xml:space="preserve"> </w:t>
            </w:r>
            <w:r>
              <w:rPr>
                <w:szCs w:val="24"/>
              </w:rPr>
              <w:t>422</w:t>
            </w:r>
          </w:p>
        </w:tc>
        <w:tc>
          <w:tcPr>
            <w:tcW w:w="1565" w:type="pct"/>
            <w:tcBorders>
              <w:top w:val="nil"/>
              <w:left w:val="nil"/>
              <w:right w:val="nil"/>
            </w:tcBorders>
            <w:vAlign w:val="center"/>
          </w:tcPr>
          <w:p w:rsidR="00D8380C" w:rsidRDefault="00D8380C">
            <w:pPr>
              <w:tabs>
                <w:tab w:val="left" w:pos="0"/>
              </w:tabs>
              <w:spacing w:line="320" w:lineRule="exact"/>
              <w:ind w:right="74"/>
              <w:jc w:val="center"/>
              <w:rPr>
                <w:szCs w:val="24"/>
              </w:rPr>
            </w:pPr>
            <w:r>
              <w:rPr>
                <w:szCs w:val="24"/>
              </w:rPr>
              <w:t>14</w:t>
            </w:r>
            <w:r>
              <w:rPr>
                <w:rFonts w:hint="eastAsia"/>
                <w:szCs w:val="24"/>
              </w:rPr>
              <w:t xml:space="preserve"> </w:t>
            </w:r>
            <w:r>
              <w:rPr>
                <w:szCs w:val="24"/>
              </w:rPr>
              <w:t>975</w:t>
            </w:r>
          </w:p>
        </w:tc>
        <w:tc>
          <w:tcPr>
            <w:tcW w:w="2019" w:type="pct"/>
            <w:tcBorders>
              <w:top w:val="nil"/>
              <w:left w:val="nil"/>
              <w:right w:val="nil"/>
            </w:tcBorders>
            <w:vAlign w:val="center"/>
          </w:tcPr>
          <w:p w:rsidR="00D8380C" w:rsidRDefault="00D8380C">
            <w:pPr>
              <w:tabs>
                <w:tab w:val="left" w:pos="0"/>
              </w:tabs>
              <w:spacing w:line="320" w:lineRule="exact"/>
              <w:ind w:right="240"/>
              <w:jc w:val="center"/>
              <w:rPr>
                <w:szCs w:val="24"/>
              </w:rPr>
            </w:pPr>
            <w:r>
              <w:rPr>
                <w:szCs w:val="24"/>
              </w:rPr>
              <w:t>86</w:t>
            </w:r>
          </w:p>
        </w:tc>
      </w:tr>
      <w:tr w:rsidR="00D8380C">
        <w:trPr>
          <w:jc w:val="center"/>
        </w:trPr>
        <w:tc>
          <w:tcPr>
            <w:tcW w:w="681" w:type="pct"/>
            <w:tcBorders>
              <w:top w:val="nil"/>
              <w:left w:val="nil"/>
              <w:bottom w:val="single" w:sz="4" w:space="0" w:color="auto"/>
              <w:right w:val="nil"/>
            </w:tcBorders>
            <w:noWrap/>
            <w:vAlign w:val="center"/>
          </w:tcPr>
          <w:p w:rsidR="00D8380C" w:rsidRDefault="00D8380C">
            <w:pPr>
              <w:tabs>
                <w:tab w:val="left" w:pos="0"/>
              </w:tabs>
              <w:spacing w:line="320" w:lineRule="exact"/>
              <w:jc w:val="center"/>
              <w:rPr>
                <w:rFonts w:ascii="SimHei" w:eastAsia="SimHei"/>
                <w:bCs/>
                <w:color w:val="FF0000"/>
                <w:szCs w:val="24"/>
              </w:rPr>
            </w:pPr>
            <w:r>
              <w:rPr>
                <w:rFonts w:ascii="SimHei" w:eastAsia="SimHei"/>
                <w:bCs/>
                <w:color w:val="FF0000"/>
                <w:szCs w:val="24"/>
              </w:rPr>
              <w:t>2006</w:t>
            </w:r>
            <w:r>
              <w:rPr>
                <w:rFonts w:ascii="SimHei" w:eastAsia="SimHei" w:hint="eastAsia"/>
                <w:bCs/>
                <w:color w:val="FF0000"/>
                <w:szCs w:val="24"/>
              </w:rPr>
              <w:t>年</w:t>
            </w:r>
          </w:p>
        </w:tc>
        <w:tc>
          <w:tcPr>
            <w:tcW w:w="735" w:type="pct"/>
            <w:tcBorders>
              <w:top w:val="nil"/>
              <w:left w:val="nil"/>
              <w:bottom w:val="single" w:sz="4" w:space="0" w:color="auto"/>
              <w:right w:val="nil"/>
            </w:tcBorders>
            <w:noWrap/>
            <w:vAlign w:val="center"/>
          </w:tcPr>
          <w:p w:rsidR="00D8380C" w:rsidRDefault="00D8380C">
            <w:pPr>
              <w:tabs>
                <w:tab w:val="left" w:pos="0"/>
              </w:tabs>
              <w:spacing w:line="320" w:lineRule="exact"/>
              <w:ind w:right="240"/>
              <w:jc w:val="center"/>
              <w:rPr>
                <w:szCs w:val="24"/>
              </w:rPr>
            </w:pPr>
            <w:r>
              <w:rPr>
                <w:szCs w:val="24"/>
              </w:rPr>
              <w:t>20</w:t>
            </w:r>
            <w:r>
              <w:rPr>
                <w:rFonts w:hint="eastAsia"/>
                <w:szCs w:val="24"/>
              </w:rPr>
              <w:t xml:space="preserve"> </w:t>
            </w:r>
            <w:r>
              <w:rPr>
                <w:szCs w:val="24"/>
              </w:rPr>
              <w:t>595</w:t>
            </w:r>
          </w:p>
        </w:tc>
        <w:tc>
          <w:tcPr>
            <w:tcW w:w="1565" w:type="pct"/>
            <w:tcBorders>
              <w:top w:val="nil"/>
              <w:left w:val="nil"/>
              <w:bottom w:val="single" w:sz="4" w:space="0" w:color="auto"/>
              <w:right w:val="nil"/>
            </w:tcBorders>
            <w:vAlign w:val="center"/>
          </w:tcPr>
          <w:p w:rsidR="00D8380C" w:rsidRDefault="00D8380C">
            <w:pPr>
              <w:tabs>
                <w:tab w:val="left" w:pos="0"/>
                <w:tab w:val="left" w:pos="1844"/>
              </w:tabs>
              <w:spacing w:line="320" w:lineRule="exact"/>
              <w:ind w:right="74"/>
              <w:jc w:val="center"/>
              <w:rPr>
                <w:szCs w:val="24"/>
              </w:rPr>
            </w:pPr>
            <w:r>
              <w:rPr>
                <w:szCs w:val="24"/>
              </w:rPr>
              <w:t>17</w:t>
            </w:r>
            <w:r>
              <w:rPr>
                <w:rFonts w:hint="eastAsia"/>
                <w:szCs w:val="24"/>
              </w:rPr>
              <w:t xml:space="preserve"> </w:t>
            </w:r>
            <w:r>
              <w:rPr>
                <w:szCs w:val="24"/>
              </w:rPr>
              <w:t>340</w:t>
            </w:r>
          </w:p>
        </w:tc>
        <w:tc>
          <w:tcPr>
            <w:tcW w:w="2019" w:type="pct"/>
            <w:tcBorders>
              <w:top w:val="nil"/>
              <w:left w:val="nil"/>
              <w:bottom w:val="single" w:sz="4" w:space="0" w:color="auto"/>
              <w:right w:val="nil"/>
            </w:tcBorders>
            <w:vAlign w:val="center"/>
          </w:tcPr>
          <w:p w:rsidR="00D8380C" w:rsidRDefault="00D8380C">
            <w:pPr>
              <w:tabs>
                <w:tab w:val="left" w:pos="0"/>
              </w:tabs>
              <w:spacing w:line="320" w:lineRule="exact"/>
              <w:ind w:right="240"/>
              <w:jc w:val="center"/>
              <w:rPr>
                <w:szCs w:val="24"/>
              </w:rPr>
            </w:pPr>
            <w:r>
              <w:rPr>
                <w:szCs w:val="24"/>
              </w:rPr>
              <w:t>84</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内务部。</w:t>
      </w:r>
    </w:p>
    <w:p w:rsidR="00D8380C" w:rsidRDefault="00D8380C">
      <w:pPr>
        <w:autoSpaceDE w:val="0"/>
        <w:autoSpaceDN w:val="0"/>
        <w:spacing w:after="240" w:line="360" w:lineRule="exact"/>
        <w:jc w:val="center"/>
        <w:rPr>
          <w:rFonts w:ascii="SimHei" w:eastAsia="SimHei" w:hint="eastAsia"/>
          <w:bCs/>
          <w:color w:val="FF0000"/>
          <w:szCs w:val="24"/>
        </w:rPr>
      </w:pPr>
      <w:r>
        <w:rPr>
          <w:rFonts w:ascii="SimHei" w:eastAsia="SimHei" w:hint="eastAsia"/>
          <w:bCs/>
          <w:color w:val="FF0000"/>
          <w:szCs w:val="24"/>
        </w:rPr>
        <w:t>表7：按性别分列的受害人数以及受害指标的社会性别差异</w:t>
      </w:r>
    </w:p>
    <w:tbl>
      <w:tblPr>
        <w:tblW w:w="5000" w:type="pct"/>
        <w:tblCellMar>
          <w:left w:w="70" w:type="dxa"/>
          <w:right w:w="70" w:type="dxa"/>
        </w:tblCellMar>
        <w:tblLook w:val="0000" w:firstRow="0" w:lastRow="0" w:firstColumn="0" w:lastColumn="0" w:noHBand="0" w:noVBand="0"/>
      </w:tblPr>
      <w:tblGrid>
        <w:gridCol w:w="1158"/>
        <w:gridCol w:w="1692"/>
        <w:gridCol w:w="1840"/>
        <w:gridCol w:w="2579"/>
        <w:gridCol w:w="2721"/>
      </w:tblGrid>
      <w:tr w:rsidR="00D8380C">
        <w:trPr>
          <w:trHeight w:val="735"/>
        </w:trPr>
        <w:tc>
          <w:tcPr>
            <w:tcW w:w="579" w:type="pct"/>
            <w:tcBorders>
              <w:top w:val="single" w:sz="4" w:space="0" w:color="auto"/>
              <w:left w:val="nil"/>
              <w:bottom w:val="single" w:sz="8" w:space="0" w:color="auto"/>
              <w:right w:val="nil"/>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年</w:t>
            </w:r>
          </w:p>
        </w:tc>
        <w:tc>
          <w:tcPr>
            <w:tcW w:w="847" w:type="pct"/>
            <w:tcBorders>
              <w:top w:val="single" w:sz="4" w:space="0" w:color="auto"/>
              <w:left w:val="nil"/>
              <w:bottom w:val="single" w:sz="8" w:space="0" w:color="auto"/>
              <w:right w:val="nil"/>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受害人数</w:t>
            </w:r>
          </w:p>
        </w:tc>
        <w:tc>
          <w:tcPr>
            <w:tcW w:w="921" w:type="pct"/>
            <w:tcBorders>
              <w:top w:val="single" w:sz="4" w:space="0" w:color="auto"/>
              <w:left w:val="nil"/>
              <w:bottom w:val="single" w:sz="8" w:space="0" w:color="auto"/>
              <w:right w:val="nil"/>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女性受害人数</w:t>
            </w:r>
          </w:p>
        </w:tc>
        <w:tc>
          <w:tcPr>
            <w:tcW w:w="1291" w:type="pct"/>
            <w:tcBorders>
              <w:top w:val="single" w:sz="4" w:space="0" w:color="auto"/>
              <w:left w:val="nil"/>
              <w:bottom w:val="single" w:sz="8" w:space="0" w:color="auto"/>
              <w:right w:val="nil"/>
            </w:tcBorders>
            <w:vAlign w:val="center"/>
          </w:tcPr>
          <w:p w:rsidR="00D8380C" w:rsidRDefault="00D8380C">
            <w:pPr>
              <w:tabs>
                <w:tab w:val="left" w:pos="0"/>
              </w:tabs>
              <w:spacing w:line="360" w:lineRule="exact"/>
              <w:jc w:val="center"/>
              <w:rPr>
                <w:rFonts w:ascii="SimHei" w:eastAsia="SimHei" w:hint="eastAsia"/>
                <w:bCs/>
                <w:color w:val="FF0000"/>
                <w:szCs w:val="24"/>
              </w:rPr>
            </w:pPr>
            <w:r>
              <w:rPr>
                <w:rFonts w:ascii="SimHei" w:eastAsia="SimHei" w:hint="eastAsia"/>
                <w:bCs/>
                <w:color w:val="FF0000"/>
                <w:szCs w:val="24"/>
              </w:rPr>
              <w:t>女性受害人所占的比例</w:t>
            </w:r>
          </w:p>
          <w:p w:rsidR="00D8380C" w:rsidRDefault="00D8380C">
            <w:pPr>
              <w:tabs>
                <w:tab w:val="left" w:pos="0"/>
              </w:tabs>
              <w:spacing w:line="360" w:lineRule="exact"/>
              <w:jc w:val="center"/>
              <w:rPr>
                <w:rFonts w:ascii="SimHei" w:eastAsia="SimHei"/>
                <w:bCs/>
                <w:color w:val="FF0000"/>
                <w:szCs w:val="24"/>
              </w:rPr>
            </w:pPr>
            <w:r>
              <w:rPr>
                <w:rFonts w:ascii="SimHei" w:eastAsia="SimHei"/>
                <w:bCs/>
                <w:color w:val="FF0000"/>
                <w:szCs w:val="24"/>
              </w:rPr>
              <w:t>（比例）</w:t>
            </w:r>
          </w:p>
        </w:tc>
        <w:tc>
          <w:tcPr>
            <w:tcW w:w="1363" w:type="pct"/>
            <w:tcBorders>
              <w:top w:val="single" w:sz="4" w:space="0" w:color="auto"/>
              <w:left w:val="nil"/>
              <w:bottom w:val="single" w:sz="8" w:space="0" w:color="auto"/>
              <w:right w:val="nil"/>
            </w:tcBorders>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hint="eastAsia"/>
                <w:bCs/>
                <w:color w:val="FF0000"/>
                <w:szCs w:val="24"/>
              </w:rPr>
              <w:t>受害人中的男性比率</w:t>
            </w:r>
          </w:p>
          <w:p w:rsidR="00D8380C" w:rsidRDefault="00D8380C">
            <w:pPr>
              <w:tabs>
                <w:tab w:val="left" w:pos="0"/>
              </w:tabs>
              <w:spacing w:line="360" w:lineRule="exact"/>
              <w:jc w:val="center"/>
              <w:rPr>
                <w:rFonts w:ascii="SimHei" w:eastAsia="SimHei"/>
                <w:bCs/>
                <w:color w:val="FF0000"/>
                <w:szCs w:val="24"/>
              </w:rPr>
            </w:pPr>
            <w:r>
              <w:rPr>
                <w:rFonts w:ascii="SimHei" w:eastAsia="SimHei"/>
                <w:bCs/>
                <w:color w:val="FF0000"/>
                <w:szCs w:val="24"/>
              </w:rPr>
              <w:t>（</w:t>
            </w:r>
            <w:r>
              <w:rPr>
                <w:rFonts w:ascii="SimHei" w:eastAsia="SimHei" w:hint="eastAsia"/>
                <w:bCs/>
                <w:color w:val="FF0000"/>
                <w:szCs w:val="24"/>
              </w:rPr>
              <w:t>比率 男</w:t>
            </w:r>
            <w:r>
              <w:rPr>
                <w:rFonts w:ascii="SimHei" w:eastAsia="SimHei"/>
                <w:bCs/>
                <w:color w:val="FF0000"/>
                <w:szCs w:val="24"/>
              </w:rPr>
              <w:t>/</w:t>
            </w:r>
            <w:r>
              <w:rPr>
                <w:rFonts w:ascii="SimHei" w:eastAsia="SimHei" w:hint="eastAsia"/>
                <w:bCs/>
                <w:color w:val="FF0000"/>
                <w:szCs w:val="24"/>
              </w:rPr>
              <w:t>女</w:t>
            </w:r>
            <w:r>
              <w:rPr>
                <w:rFonts w:ascii="SimHei" w:eastAsia="SimHei"/>
                <w:bCs/>
                <w:color w:val="FF0000"/>
                <w:szCs w:val="24"/>
              </w:rPr>
              <w:t>）（比例）</w:t>
            </w:r>
          </w:p>
        </w:tc>
      </w:tr>
      <w:tr w:rsidR="00D8380C">
        <w:trPr>
          <w:trHeight w:val="345"/>
        </w:trPr>
        <w:tc>
          <w:tcPr>
            <w:tcW w:w="579" w:type="pct"/>
            <w:tcBorders>
              <w:top w:val="nil"/>
              <w:left w:val="nil"/>
              <w:bottom w:val="nil"/>
              <w:right w:val="nil"/>
            </w:tcBorders>
            <w:noWrap/>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bCs/>
                <w:color w:val="FF0000"/>
                <w:szCs w:val="24"/>
              </w:rPr>
              <w:t>2004</w:t>
            </w:r>
            <w:r>
              <w:rPr>
                <w:rFonts w:ascii="SimHei" w:eastAsia="SimHei" w:hint="eastAsia"/>
                <w:bCs/>
                <w:color w:val="FF0000"/>
                <w:szCs w:val="24"/>
              </w:rPr>
              <w:t>年</w:t>
            </w:r>
          </w:p>
        </w:tc>
        <w:tc>
          <w:tcPr>
            <w:tcW w:w="847" w:type="pct"/>
            <w:tcBorders>
              <w:top w:val="nil"/>
              <w:left w:val="nil"/>
              <w:bottom w:val="nil"/>
              <w:right w:val="nil"/>
            </w:tcBorders>
            <w:vAlign w:val="center"/>
          </w:tcPr>
          <w:p w:rsidR="00D8380C" w:rsidRDefault="00D8380C">
            <w:pPr>
              <w:tabs>
                <w:tab w:val="left" w:pos="0"/>
                <w:tab w:val="left" w:pos="1324"/>
              </w:tabs>
              <w:spacing w:line="360" w:lineRule="exact"/>
              <w:ind w:right="-18"/>
              <w:jc w:val="center"/>
              <w:rPr>
                <w:szCs w:val="24"/>
              </w:rPr>
            </w:pPr>
            <w:r>
              <w:rPr>
                <w:szCs w:val="24"/>
              </w:rPr>
              <w:t>15</w:t>
            </w:r>
            <w:r>
              <w:rPr>
                <w:rFonts w:hint="eastAsia"/>
                <w:szCs w:val="24"/>
              </w:rPr>
              <w:t xml:space="preserve"> </w:t>
            </w:r>
            <w:r>
              <w:rPr>
                <w:szCs w:val="24"/>
              </w:rPr>
              <w:t>810</w:t>
            </w:r>
          </w:p>
        </w:tc>
        <w:tc>
          <w:tcPr>
            <w:tcW w:w="921" w:type="pct"/>
            <w:tcBorders>
              <w:top w:val="nil"/>
              <w:left w:val="nil"/>
              <w:bottom w:val="nil"/>
              <w:right w:val="nil"/>
            </w:tcBorders>
            <w:noWrap/>
            <w:vAlign w:val="center"/>
          </w:tcPr>
          <w:p w:rsidR="00D8380C" w:rsidRDefault="00D8380C">
            <w:pPr>
              <w:tabs>
                <w:tab w:val="left" w:pos="-122"/>
              </w:tabs>
              <w:spacing w:line="360" w:lineRule="exact"/>
              <w:ind w:right="-46"/>
              <w:jc w:val="center"/>
              <w:rPr>
                <w:szCs w:val="24"/>
              </w:rPr>
            </w:pPr>
            <w:r>
              <w:rPr>
                <w:szCs w:val="24"/>
              </w:rPr>
              <w:t>13</w:t>
            </w:r>
            <w:r>
              <w:rPr>
                <w:rFonts w:hint="eastAsia"/>
                <w:szCs w:val="24"/>
              </w:rPr>
              <w:t xml:space="preserve"> </w:t>
            </w:r>
            <w:r>
              <w:rPr>
                <w:szCs w:val="24"/>
              </w:rPr>
              <w:t>575</w:t>
            </w:r>
          </w:p>
        </w:tc>
        <w:tc>
          <w:tcPr>
            <w:tcW w:w="1291" w:type="pct"/>
            <w:tcBorders>
              <w:top w:val="nil"/>
              <w:left w:val="nil"/>
              <w:bottom w:val="nil"/>
              <w:right w:val="nil"/>
            </w:tcBorders>
            <w:vAlign w:val="center"/>
          </w:tcPr>
          <w:p w:rsidR="00D8380C" w:rsidRDefault="00D8380C">
            <w:pPr>
              <w:tabs>
                <w:tab w:val="left" w:pos="0"/>
              </w:tabs>
              <w:spacing w:line="360" w:lineRule="exact"/>
              <w:jc w:val="center"/>
              <w:rPr>
                <w:szCs w:val="24"/>
              </w:rPr>
            </w:pPr>
            <w:r>
              <w:rPr>
                <w:szCs w:val="24"/>
              </w:rPr>
              <w:t>86</w:t>
            </w:r>
          </w:p>
        </w:tc>
        <w:tc>
          <w:tcPr>
            <w:tcW w:w="1363" w:type="pct"/>
            <w:tcBorders>
              <w:top w:val="nil"/>
              <w:left w:val="nil"/>
              <w:bottom w:val="nil"/>
              <w:right w:val="nil"/>
            </w:tcBorders>
            <w:vAlign w:val="center"/>
          </w:tcPr>
          <w:p w:rsidR="00D8380C" w:rsidRDefault="00D8380C">
            <w:pPr>
              <w:tabs>
                <w:tab w:val="left" w:pos="0"/>
              </w:tabs>
              <w:spacing w:line="360" w:lineRule="exact"/>
              <w:jc w:val="center"/>
              <w:rPr>
                <w:szCs w:val="24"/>
              </w:rPr>
            </w:pPr>
            <w:r>
              <w:rPr>
                <w:szCs w:val="24"/>
              </w:rPr>
              <w:t>16</w:t>
            </w:r>
          </w:p>
        </w:tc>
      </w:tr>
      <w:tr w:rsidR="00D8380C">
        <w:trPr>
          <w:trHeight w:val="345"/>
        </w:trPr>
        <w:tc>
          <w:tcPr>
            <w:tcW w:w="579" w:type="pct"/>
            <w:tcBorders>
              <w:top w:val="nil"/>
              <w:left w:val="nil"/>
              <w:right w:val="nil"/>
            </w:tcBorders>
            <w:noWrap/>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bCs/>
                <w:color w:val="FF0000"/>
                <w:szCs w:val="24"/>
              </w:rPr>
              <w:t>2005</w:t>
            </w:r>
            <w:r>
              <w:rPr>
                <w:rFonts w:ascii="SimHei" w:eastAsia="SimHei" w:hint="eastAsia"/>
                <w:bCs/>
                <w:color w:val="FF0000"/>
                <w:szCs w:val="24"/>
              </w:rPr>
              <w:t>年</w:t>
            </w:r>
          </w:p>
        </w:tc>
        <w:tc>
          <w:tcPr>
            <w:tcW w:w="847" w:type="pct"/>
            <w:tcBorders>
              <w:top w:val="nil"/>
              <w:left w:val="nil"/>
              <w:right w:val="nil"/>
            </w:tcBorders>
            <w:vAlign w:val="center"/>
          </w:tcPr>
          <w:p w:rsidR="00D8380C" w:rsidRDefault="00D8380C">
            <w:pPr>
              <w:tabs>
                <w:tab w:val="left" w:pos="0"/>
              </w:tabs>
              <w:spacing w:line="360" w:lineRule="exact"/>
              <w:ind w:right="-18"/>
              <w:jc w:val="center"/>
              <w:rPr>
                <w:szCs w:val="24"/>
              </w:rPr>
            </w:pPr>
            <w:r>
              <w:rPr>
                <w:szCs w:val="24"/>
              </w:rPr>
              <w:t>17</w:t>
            </w:r>
            <w:r>
              <w:rPr>
                <w:rFonts w:hint="eastAsia"/>
                <w:szCs w:val="24"/>
              </w:rPr>
              <w:t xml:space="preserve"> </w:t>
            </w:r>
            <w:r>
              <w:rPr>
                <w:szCs w:val="24"/>
              </w:rPr>
              <w:t>021</w:t>
            </w:r>
          </w:p>
        </w:tc>
        <w:tc>
          <w:tcPr>
            <w:tcW w:w="921" w:type="pct"/>
            <w:tcBorders>
              <w:top w:val="nil"/>
              <w:left w:val="nil"/>
              <w:right w:val="nil"/>
            </w:tcBorders>
            <w:noWrap/>
            <w:vAlign w:val="center"/>
          </w:tcPr>
          <w:p w:rsidR="00D8380C" w:rsidRDefault="00D8380C">
            <w:pPr>
              <w:tabs>
                <w:tab w:val="left" w:pos="-122"/>
              </w:tabs>
              <w:spacing w:line="360" w:lineRule="exact"/>
              <w:ind w:right="-46"/>
              <w:jc w:val="center"/>
              <w:rPr>
                <w:szCs w:val="24"/>
              </w:rPr>
            </w:pPr>
            <w:r>
              <w:rPr>
                <w:szCs w:val="24"/>
              </w:rPr>
              <w:t>14</w:t>
            </w:r>
            <w:r>
              <w:rPr>
                <w:rFonts w:hint="eastAsia"/>
                <w:szCs w:val="24"/>
              </w:rPr>
              <w:t xml:space="preserve"> </w:t>
            </w:r>
            <w:r>
              <w:rPr>
                <w:szCs w:val="24"/>
              </w:rPr>
              <w:t>482</w:t>
            </w:r>
          </w:p>
        </w:tc>
        <w:tc>
          <w:tcPr>
            <w:tcW w:w="1291" w:type="pct"/>
            <w:tcBorders>
              <w:top w:val="nil"/>
              <w:left w:val="nil"/>
              <w:right w:val="nil"/>
            </w:tcBorders>
            <w:vAlign w:val="center"/>
          </w:tcPr>
          <w:p w:rsidR="00D8380C" w:rsidRDefault="00D8380C">
            <w:pPr>
              <w:tabs>
                <w:tab w:val="left" w:pos="0"/>
              </w:tabs>
              <w:spacing w:line="360" w:lineRule="exact"/>
              <w:jc w:val="center"/>
              <w:rPr>
                <w:szCs w:val="24"/>
              </w:rPr>
            </w:pPr>
            <w:r>
              <w:rPr>
                <w:szCs w:val="24"/>
              </w:rPr>
              <w:t>85</w:t>
            </w:r>
          </w:p>
        </w:tc>
        <w:tc>
          <w:tcPr>
            <w:tcW w:w="1363" w:type="pct"/>
            <w:tcBorders>
              <w:top w:val="nil"/>
              <w:left w:val="nil"/>
              <w:right w:val="nil"/>
            </w:tcBorders>
            <w:vAlign w:val="center"/>
          </w:tcPr>
          <w:p w:rsidR="00D8380C" w:rsidRDefault="00D8380C">
            <w:pPr>
              <w:tabs>
                <w:tab w:val="left" w:pos="0"/>
              </w:tabs>
              <w:spacing w:line="360" w:lineRule="exact"/>
              <w:jc w:val="center"/>
              <w:rPr>
                <w:szCs w:val="24"/>
              </w:rPr>
            </w:pPr>
            <w:r>
              <w:rPr>
                <w:szCs w:val="24"/>
              </w:rPr>
              <w:t>18</w:t>
            </w:r>
          </w:p>
        </w:tc>
      </w:tr>
      <w:tr w:rsidR="00D8380C">
        <w:trPr>
          <w:trHeight w:val="345"/>
        </w:trPr>
        <w:tc>
          <w:tcPr>
            <w:tcW w:w="579" w:type="pct"/>
            <w:tcBorders>
              <w:top w:val="nil"/>
              <w:left w:val="nil"/>
              <w:bottom w:val="single" w:sz="4" w:space="0" w:color="auto"/>
              <w:right w:val="nil"/>
            </w:tcBorders>
            <w:noWrap/>
            <w:vAlign w:val="center"/>
          </w:tcPr>
          <w:p w:rsidR="00D8380C" w:rsidRDefault="00D8380C">
            <w:pPr>
              <w:tabs>
                <w:tab w:val="left" w:pos="0"/>
              </w:tabs>
              <w:spacing w:line="360" w:lineRule="exact"/>
              <w:jc w:val="center"/>
              <w:rPr>
                <w:rFonts w:ascii="SimHei" w:eastAsia="SimHei"/>
                <w:bCs/>
                <w:color w:val="FF0000"/>
                <w:szCs w:val="24"/>
              </w:rPr>
            </w:pPr>
            <w:r>
              <w:rPr>
                <w:rFonts w:ascii="SimHei" w:eastAsia="SimHei"/>
                <w:bCs/>
                <w:color w:val="FF0000"/>
                <w:szCs w:val="24"/>
              </w:rPr>
              <w:t>2006</w:t>
            </w:r>
            <w:r>
              <w:rPr>
                <w:rFonts w:ascii="SimHei" w:eastAsia="SimHei" w:hint="eastAsia"/>
                <w:bCs/>
                <w:color w:val="FF0000"/>
                <w:szCs w:val="24"/>
              </w:rPr>
              <w:t>年</w:t>
            </w:r>
          </w:p>
        </w:tc>
        <w:tc>
          <w:tcPr>
            <w:tcW w:w="847" w:type="pct"/>
            <w:tcBorders>
              <w:top w:val="nil"/>
              <w:left w:val="nil"/>
              <w:bottom w:val="single" w:sz="4" w:space="0" w:color="auto"/>
              <w:right w:val="nil"/>
            </w:tcBorders>
            <w:vAlign w:val="center"/>
          </w:tcPr>
          <w:p w:rsidR="00D8380C" w:rsidRDefault="00D8380C">
            <w:pPr>
              <w:tabs>
                <w:tab w:val="left" w:pos="0"/>
              </w:tabs>
              <w:spacing w:line="360" w:lineRule="exact"/>
              <w:ind w:right="-18"/>
              <w:jc w:val="center"/>
              <w:rPr>
                <w:szCs w:val="24"/>
              </w:rPr>
            </w:pPr>
            <w:r>
              <w:rPr>
                <w:szCs w:val="24"/>
              </w:rPr>
              <w:t>20</w:t>
            </w:r>
            <w:r>
              <w:rPr>
                <w:rFonts w:hint="eastAsia"/>
                <w:szCs w:val="24"/>
              </w:rPr>
              <w:t xml:space="preserve"> </w:t>
            </w:r>
            <w:r>
              <w:rPr>
                <w:szCs w:val="24"/>
              </w:rPr>
              <w:t>678</w:t>
            </w:r>
          </w:p>
        </w:tc>
        <w:tc>
          <w:tcPr>
            <w:tcW w:w="921" w:type="pct"/>
            <w:tcBorders>
              <w:top w:val="nil"/>
              <w:left w:val="nil"/>
              <w:bottom w:val="single" w:sz="4" w:space="0" w:color="auto"/>
              <w:right w:val="nil"/>
            </w:tcBorders>
            <w:noWrap/>
            <w:vAlign w:val="center"/>
          </w:tcPr>
          <w:p w:rsidR="00D8380C" w:rsidRDefault="00D8380C">
            <w:pPr>
              <w:tabs>
                <w:tab w:val="left" w:pos="-122"/>
              </w:tabs>
              <w:spacing w:line="360" w:lineRule="exact"/>
              <w:ind w:right="-46"/>
              <w:jc w:val="center"/>
              <w:rPr>
                <w:szCs w:val="24"/>
              </w:rPr>
            </w:pPr>
            <w:r>
              <w:rPr>
                <w:szCs w:val="24"/>
              </w:rPr>
              <w:t>18</w:t>
            </w:r>
            <w:r>
              <w:rPr>
                <w:rFonts w:hint="eastAsia"/>
                <w:szCs w:val="24"/>
              </w:rPr>
              <w:t xml:space="preserve"> </w:t>
            </w:r>
            <w:r>
              <w:rPr>
                <w:szCs w:val="24"/>
              </w:rPr>
              <w:t>033</w:t>
            </w:r>
          </w:p>
        </w:tc>
        <w:tc>
          <w:tcPr>
            <w:tcW w:w="1291" w:type="pct"/>
            <w:tcBorders>
              <w:top w:val="nil"/>
              <w:left w:val="nil"/>
              <w:bottom w:val="single" w:sz="4" w:space="0" w:color="auto"/>
              <w:right w:val="nil"/>
            </w:tcBorders>
            <w:vAlign w:val="center"/>
          </w:tcPr>
          <w:p w:rsidR="00D8380C" w:rsidRDefault="00D8380C">
            <w:pPr>
              <w:tabs>
                <w:tab w:val="left" w:pos="0"/>
              </w:tabs>
              <w:spacing w:line="360" w:lineRule="exact"/>
              <w:jc w:val="center"/>
              <w:rPr>
                <w:bCs/>
                <w:szCs w:val="24"/>
              </w:rPr>
            </w:pPr>
            <w:r>
              <w:rPr>
                <w:szCs w:val="24"/>
              </w:rPr>
              <w:t>87</w:t>
            </w:r>
          </w:p>
        </w:tc>
        <w:tc>
          <w:tcPr>
            <w:tcW w:w="1363" w:type="pct"/>
            <w:tcBorders>
              <w:top w:val="nil"/>
              <w:left w:val="nil"/>
              <w:bottom w:val="single" w:sz="4" w:space="0" w:color="auto"/>
              <w:right w:val="nil"/>
            </w:tcBorders>
            <w:vAlign w:val="center"/>
          </w:tcPr>
          <w:p w:rsidR="00D8380C" w:rsidRDefault="00D8380C">
            <w:pPr>
              <w:tabs>
                <w:tab w:val="left" w:pos="0"/>
              </w:tabs>
              <w:spacing w:line="360" w:lineRule="exact"/>
              <w:jc w:val="center"/>
              <w:rPr>
                <w:bCs/>
                <w:szCs w:val="24"/>
              </w:rPr>
            </w:pPr>
            <w:r>
              <w:rPr>
                <w:bCs/>
                <w:szCs w:val="24"/>
              </w:rPr>
              <w:t>15</w:t>
            </w:r>
          </w:p>
        </w:tc>
      </w:tr>
    </w:tbl>
    <w:p w:rsidR="00D8380C" w:rsidRDefault="00D8380C">
      <w:pPr>
        <w:autoSpaceDE w:val="0"/>
        <w:autoSpaceDN w:val="0"/>
        <w:spacing w:after="240" w:line="360" w:lineRule="exact"/>
        <w:rPr>
          <w:rFonts w:hint="eastAsia"/>
          <w:szCs w:val="24"/>
        </w:rPr>
      </w:pPr>
      <w:r>
        <w:rPr>
          <w:rFonts w:eastAsia="KaiTi_GB2312" w:hint="eastAsia"/>
          <w:color w:val="0000FF"/>
          <w:szCs w:val="24"/>
        </w:rPr>
        <w:t>资料来源：</w:t>
      </w:r>
      <w:r>
        <w:rPr>
          <w:rFonts w:hint="eastAsia"/>
          <w:szCs w:val="24"/>
        </w:rPr>
        <w:t>内务部。</w:t>
      </w:r>
    </w:p>
    <w:p w:rsidR="00D8380C" w:rsidRDefault="00D8380C">
      <w:pPr>
        <w:tabs>
          <w:tab w:val="left" w:pos="0"/>
        </w:tabs>
        <w:spacing w:after="240" w:line="360" w:lineRule="exact"/>
        <w:rPr>
          <w:rFonts w:hint="eastAsia"/>
          <w:szCs w:val="24"/>
        </w:rPr>
      </w:pPr>
      <w:r>
        <w:rPr>
          <w:rFonts w:hint="eastAsia"/>
          <w:szCs w:val="24"/>
        </w:rPr>
        <w:t>从</w:t>
      </w:r>
      <w:r>
        <w:rPr>
          <w:rFonts w:hint="eastAsia"/>
          <w:szCs w:val="24"/>
        </w:rPr>
        <w:t>2004</w:t>
      </w:r>
      <w:r>
        <w:rPr>
          <w:rFonts w:hint="eastAsia"/>
          <w:szCs w:val="24"/>
        </w:rPr>
        <w:t>年至</w:t>
      </w:r>
      <w:r>
        <w:rPr>
          <w:rFonts w:hint="eastAsia"/>
          <w:szCs w:val="24"/>
        </w:rPr>
        <w:t>2006</w:t>
      </w:r>
      <w:r>
        <w:rPr>
          <w:rFonts w:hint="eastAsia"/>
          <w:szCs w:val="24"/>
        </w:rPr>
        <w:t>年已报告的这类犯罪案例增加，造成这种增加的原因有多种，特别是对这类犯罪的登记实行了自动登记制度，这一现象的社会透明度增强，因此导致所报告的受害人数增加。</w:t>
      </w:r>
    </w:p>
    <w:p w:rsidR="00D8380C" w:rsidRDefault="00D8380C">
      <w:pPr>
        <w:tabs>
          <w:tab w:val="left" w:pos="0"/>
        </w:tabs>
        <w:spacing w:after="240" w:line="360" w:lineRule="exact"/>
        <w:rPr>
          <w:rFonts w:hint="eastAsia"/>
          <w:szCs w:val="24"/>
        </w:rPr>
      </w:pPr>
      <w:r>
        <w:rPr>
          <w:rFonts w:hint="eastAsia"/>
          <w:szCs w:val="24"/>
        </w:rPr>
        <w:t>许多以报告的家庭暴力涉及到伴侣之间发生的暴力，</w:t>
      </w:r>
      <w:r>
        <w:rPr>
          <w:rFonts w:hint="eastAsia"/>
          <w:szCs w:val="24"/>
        </w:rPr>
        <w:t>84%</w:t>
      </w:r>
      <w:r>
        <w:rPr>
          <w:rFonts w:hint="eastAsia"/>
          <w:szCs w:val="24"/>
        </w:rPr>
        <w:t>到</w:t>
      </w:r>
      <w:r>
        <w:rPr>
          <w:rFonts w:hint="eastAsia"/>
          <w:szCs w:val="24"/>
        </w:rPr>
        <w:t>86%</w:t>
      </w:r>
      <w:r>
        <w:rPr>
          <w:rFonts w:hint="eastAsia"/>
          <w:szCs w:val="24"/>
        </w:rPr>
        <w:t>的这类案件关系亲密的情况下发生（表</w:t>
      </w:r>
      <w:r>
        <w:rPr>
          <w:rFonts w:hint="eastAsia"/>
          <w:szCs w:val="24"/>
        </w:rPr>
        <w:t>6</w:t>
      </w:r>
      <w:r>
        <w:rPr>
          <w:rFonts w:hint="eastAsia"/>
          <w:szCs w:val="24"/>
        </w:rPr>
        <w:t>）。此外，多数受害人都是妇女，</w:t>
      </w:r>
      <w:r>
        <w:rPr>
          <w:rFonts w:hint="eastAsia"/>
          <w:szCs w:val="24"/>
        </w:rPr>
        <w:t>85%</w:t>
      </w:r>
      <w:r>
        <w:rPr>
          <w:rFonts w:hint="eastAsia"/>
          <w:szCs w:val="24"/>
        </w:rPr>
        <w:t>到</w:t>
      </w:r>
      <w:r>
        <w:rPr>
          <w:rFonts w:hint="eastAsia"/>
          <w:szCs w:val="24"/>
        </w:rPr>
        <w:t>87%</w:t>
      </w:r>
      <w:r>
        <w:rPr>
          <w:rFonts w:hint="eastAsia"/>
          <w:szCs w:val="24"/>
        </w:rPr>
        <w:t>的案例中，都是妇女遭受暴力（表</w:t>
      </w:r>
      <w:r>
        <w:rPr>
          <w:rFonts w:hint="eastAsia"/>
          <w:szCs w:val="24"/>
        </w:rPr>
        <w:t>6</w:t>
      </w:r>
      <w:r>
        <w:rPr>
          <w:rFonts w:hint="eastAsia"/>
          <w:szCs w:val="24"/>
        </w:rPr>
        <w:t>）。这类犯罪行为每有</w:t>
      </w:r>
      <w:r>
        <w:rPr>
          <w:rFonts w:hint="eastAsia"/>
          <w:szCs w:val="24"/>
        </w:rPr>
        <w:t>100</w:t>
      </w:r>
      <w:r>
        <w:rPr>
          <w:rFonts w:hint="eastAsia"/>
          <w:szCs w:val="24"/>
        </w:rPr>
        <w:t>名妇女受害者时，才仅有</w:t>
      </w:r>
      <w:r>
        <w:rPr>
          <w:rFonts w:hint="eastAsia"/>
          <w:szCs w:val="24"/>
        </w:rPr>
        <w:t>16</w:t>
      </w:r>
      <w:r>
        <w:rPr>
          <w:rFonts w:hint="eastAsia"/>
          <w:szCs w:val="24"/>
        </w:rPr>
        <w:t>、</w:t>
      </w:r>
      <w:r>
        <w:rPr>
          <w:rFonts w:hint="eastAsia"/>
          <w:szCs w:val="24"/>
        </w:rPr>
        <w:t>18</w:t>
      </w:r>
      <w:r>
        <w:rPr>
          <w:rFonts w:hint="eastAsia"/>
          <w:szCs w:val="24"/>
        </w:rPr>
        <w:t>或</w:t>
      </w:r>
      <w:r>
        <w:rPr>
          <w:rFonts w:hint="eastAsia"/>
          <w:szCs w:val="24"/>
        </w:rPr>
        <w:t>15</w:t>
      </w:r>
      <w:r>
        <w:rPr>
          <w:rFonts w:hint="eastAsia"/>
          <w:szCs w:val="24"/>
        </w:rPr>
        <w:t>名男性受害者（</w:t>
      </w:r>
      <w:r>
        <w:rPr>
          <w:rFonts w:hint="eastAsia"/>
          <w:szCs w:val="24"/>
        </w:rPr>
        <w:t>2004</w:t>
      </w:r>
      <w:r>
        <w:rPr>
          <w:rFonts w:hint="eastAsia"/>
          <w:szCs w:val="24"/>
        </w:rPr>
        <w:t>、</w:t>
      </w:r>
      <w:r>
        <w:rPr>
          <w:rFonts w:hint="eastAsia"/>
          <w:szCs w:val="24"/>
        </w:rPr>
        <w:t>2005</w:t>
      </w:r>
      <w:r>
        <w:rPr>
          <w:rFonts w:hint="eastAsia"/>
          <w:szCs w:val="24"/>
        </w:rPr>
        <w:t>和</w:t>
      </w:r>
      <w:r>
        <w:rPr>
          <w:rFonts w:hint="eastAsia"/>
          <w:szCs w:val="24"/>
        </w:rPr>
        <w:t>2006</w:t>
      </w:r>
      <w:r>
        <w:rPr>
          <w:rFonts w:hint="eastAsia"/>
          <w:szCs w:val="24"/>
        </w:rPr>
        <w:t>年分别仅有）（表</w:t>
      </w:r>
      <w:r>
        <w:rPr>
          <w:rFonts w:hint="eastAsia"/>
          <w:szCs w:val="24"/>
        </w:rPr>
        <w:t>7</w:t>
      </w:r>
      <w:r>
        <w:rPr>
          <w:rFonts w:hint="eastAsia"/>
          <w:szCs w:val="24"/>
        </w:rPr>
        <w:t>）。从</w:t>
      </w:r>
      <w:r>
        <w:rPr>
          <w:rFonts w:hint="eastAsia"/>
          <w:szCs w:val="24"/>
        </w:rPr>
        <w:t>2004</w:t>
      </w:r>
      <w:r>
        <w:rPr>
          <w:rFonts w:hint="eastAsia"/>
          <w:szCs w:val="24"/>
        </w:rPr>
        <w:t>年至</w:t>
      </w:r>
      <w:r>
        <w:rPr>
          <w:rFonts w:hint="eastAsia"/>
          <w:szCs w:val="24"/>
        </w:rPr>
        <w:t>2006</w:t>
      </w:r>
      <w:r>
        <w:rPr>
          <w:rFonts w:hint="eastAsia"/>
          <w:szCs w:val="24"/>
        </w:rPr>
        <w:t>年，妇女对男性的受害比率基本保持相同。</w:t>
      </w:r>
    </w:p>
    <w:p w:rsidR="00D8380C" w:rsidRDefault="00D8380C">
      <w:pPr>
        <w:spacing w:after="240" w:line="360" w:lineRule="exact"/>
        <w:rPr>
          <w:rFonts w:hint="eastAsia"/>
          <w:szCs w:val="24"/>
        </w:rPr>
      </w:pPr>
      <w:r>
        <w:rPr>
          <w:rFonts w:hint="eastAsia"/>
          <w:szCs w:val="24"/>
        </w:rPr>
        <w:t>从</w:t>
      </w:r>
      <w:r>
        <w:rPr>
          <w:rFonts w:hint="eastAsia"/>
          <w:szCs w:val="24"/>
        </w:rPr>
        <w:t>1998</w:t>
      </w:r>
      <w:r>
        <w:rPr>
          <w:rFonts w:hint="eastAsia"/>
          <w:szCs w:val="24"/>
        </w:rPr>
        <w:t>年以来，开通了免费的家庭暴力信息帮助热线，为受害者提供信息、支助和建议。从</w:t>
      </w:r>
      <w:r>
        <w:rPr>
          <w:rFonts w:hint="eastAsia"/>
          <w:szCs w:val="24"/>
        </w:rPr>
        <w:t>2004</w:t>
      </w:r>
      <w:r>
        <w:rPr>
          <w:rFonts w:hint="eastAsia"/>
          <w:szCs w:val="24"/>
        </w:rPr>
        <w:t>年至</w:t>
      </w:r>
      <w:r>
        <w:rPr>
          <w:rFonts w:hint="eastAsia"/>
          <w:szCs w:val="24"/>
        </w:rPr>
        <w:t>2007</w:t>
      </w:r>
      <w:r>
        <w:rPr>
          <w:rFonts w:hint="eastAsia"/>
          <w:szCs w:val="24"/>
        </w:rPr>
        <w:t>年上半年，共接到了</w:t>
      </w:r>
      <w:r>
        <w:rPr>
          <w:rFonts w:hint="eastAsia"/>
          <w:szCs w:val="24"/>
        </w:rPr>
        <w:t>17 034</w:t>
      </w:r>
      <w:r>
        <w:rPr>
          <w:rFonts w:hint="eastAsia"/>
          <w:szCs w:val="24"/>
        </w:rPr>
        <w:t>个电话，其中</w:t>
      </w:r>
      <w:r>
        <w:rPr>
          <w:rFonts w:hint="eastAsia"/>
          <w:szCs w:val="24"/>
        </w:rPr>
        <w:t>7 177</w:t>
      </w:r>
      <w:r>
        <w:rPr>
          <w:rFonts w:hint="eastAsia"/>
          <w:szCs w:val="24"/>
        </w:rPr>
        <w:t>个电话与家庭暴力有关。</w:t>
      </w:r>
    </w:p>
    <w:p w:rsidR="00D8380C" w:rsidRDefault="00D8380C">
      <w:pPr>
        <w:pStyle w:val="H2"/>
      </w:pPr>
      <w:r>
        <w:rPr>
          <w:rFonts w:hint="eastAsia"/>
        </w:rPr>
        <w:t>为家庭暴力受害者提供全国性的心理援助</w:t>
      </w:r>
      <w:r>
        <w:t xml:space="preserve"> </w:t>
      </w:r>
    </w:p>
    <w:p w:rsidR="00D8380C" w:rsidRDefault="00D8380C">
      <w:pPr>
        <w:spacing w:after="240" w:line="360" w:lineRule="exact"/>
        <w:rPr>
          <w:rFonts w:hint="eastAsia"/>
          <w:szCs w:val="24"/>
        </w:rPr>
      </w:pPr>
      <w:r>
        <w:rPr>
          <w:rFonts w:hint="eastAsia"/>
          <w:szCs w:val="24"/>
        </w:rPr>
        <w:t>2005</w:t>
      </w:r>
      <w:r>
        <w:rPr>
          <w:rFonts w:hint="eastAsia"/>
          <w:szCs w:val="24"/>
        </w:rPr>
        <w:t>年成立了全国家庭暴力中心网络，以便综合处理家庭暴力案件。这个支助性网络与收容所网络相辅相成，因此，优先在没有为受害者提供支助的地区设立危机中心，可望到</w:t>
      </w:r>
      <w:r>
        <w:rPr>
          <w:rFonts w:hint="eastAsia"/>
          <w:szCs w:val="24"/>
        </w:rPr>
        <w:t>2007</w:t>
      </w:r>
      <w:r>
        <w:rPr>
          <w:rFonts w:hint="eastAsia"/>
          <w:szCs w:val="24"/>
        </w:rPr>
        <w:t>年底覆盖全国各地。</w:t>
      </w:r>
    </w:p>
    <w:p w:rsidR="00D8380C" w:rsidRDefault="00D8380C">
      <w:pPr>
        <w:spacing w:after="240" w:line="360" w:lineRule="exact"/>
        <w:rPr>
          <w:rFonts w:hint="eastAsia"/>
          <w:szCs w:val="24"/>
        </w:rPr>
      </w:pPr>
      <w:r>
        <w:rPr>
          <w:rFonts w:hint="eastAsia"/>
          <w:szCs w:val="24"/>
        </w:rPr>
        <w:t>2006</w:t>
      </w:r>
      <w:r>
        <w:rPr>
          <w:rFonts w:hint="eastAsia"/>
          <w:szCs w:val="24"/>
        </w:rPr>
        <w:t>年成立了一个收容所评估委员会，</w:t>
      </w:r>
      <w:r>
        <w:rPr>
          <w:rStyle w:val="FootnoteReference"/>
          <w:szCs w:val="24"/>
        </w:rPr>
        <w:footnoteReference w:id="79"/>
      </w:r>
      <w:r>
        <w:rPr>
          <w:rFonts w:hint="eastAsia"/>
          <w:szCs w:val="24"/>
        </w:rPr>
        <w:t>这个委员会于</w:t>
      </w:r>
      <w:r>
        <w:rPr>
          <w:rFonts w:hint="eastAsia"/>
          <w:szCs w:val="24"/>
        </w:rPr>
        <w:t>2006</w:t>
      </w:r>
      <w:r>
        <w:rPr>
          <w:rFonts w:hint="eastAsia"/>
          <w:szCs w:val="24"/>
        </w:rPr>
        <w:t>年</w:t>
      </w:r>
      <w:r>
        <w:rPr>
          <w:rFonts w:hint="eastAsia"/>
          <w:szCs w:val="24"/>
        </w:rPr>
        <w:t>10</w:t>
      </w:r>
      <w:r>
        <w:rPr>
          <w:rFonts w:hint="eastAsia"/>
          <w:szCs w:val="24"/>
        </w:rPr>
        <w:t>月提交了一份关于其评价结果的最终报告。</w:t>
      </w:r>
    </w:p>
    <w:p w:rsidR="00D8380C" w:rsidRDefault="00D8380C">
      <w:pPr>
        <w:spacing w:after="240" w:line="360" w:lineRule="exact"/>
        <w:rPr>
          <w:rFonts w:hint="eastAsia"/>
          <w:szCs w:val="24"/>
        </w:rPr>
      </w:pPr>
      <w:r>
        <w:rPr>
          <w:rFonts w:hint="eastAsia"/>
          <w:szCs w:val="24"/>
        </w:rPr>
        <w:t>所有收容所的内部规定预先必须征得平等与妇女权利委员会的同意，因此收容所的组织采取统一形式而且获得了法律许可。</w:t>
      </w:r>
    </w:p>
    <w:p w:rsidR="00D8380C" w:rsidRDefault="00D8380C">
      <w:pPr>
        <w:spacing w:after="240" w:line="360" w:lineRule="exact"/>
        <w:rPr>
          <w:rFonts w:hint="eastAsia"/>
          <w:szCs w:val="24"/>
        </w:rPr>
      </w:pPr>
      <w:r>
        <w:rPr>
          <w:rFonts w:hint="eastAsia"/>
          <w:szCs w:val="24"/>
        </w:rPr>
        <w:t>5</w:t>
      </w:r>
      <w:r>
        <w:rPr>
          <w:rFonts w:hint="eastAsia"/>
          <w:szCs w:val="24"/>
        </w:rPr>
        <w:t>月</w:t>
      </w:r>
      <w:r>
        <w:rPr>
          <w:rFonts w:hint="eastAsia"/>
          <w:szCs w:val="24"/>
        </w:rPr>
        <w:t>24</w:t>
      </w:r>
      <w:r>
        <w:rPr>
          <w:rFonts w:hint="eastAsia"/>
          <w:szCs w:val="24"/>
        </w:rPr>
        <w:t>日的第</w:t>
      </w:r>
      <w:r>
        <w:rPr>
          <w:rFonts w:hint="eastAsia"/>
          <w:szCs w:val="24"/>
        </w:rPr>
        <w:t>201/2007</w:t>
      </w:r>
      <w:r>
        <w:rPr>
          <w:rFonts w:hint="eastAsia"/>
          <w:szCs w:val="24"/>
        </w:rPr>
        <w:t>号法令–法免除了家庭暴力受害者的保健费用。</w:t>
      </w:r>
    </w:p>
    <w:p w:rsidR="00D8380C" w:rsidRDefault="00D8380C">
      <w:pPr>
        <w:spacing w:after="240" w:line="360" w:lineRule="exact"/>
        <w:rPr>
          <w:rFonts w:hint="eastAsia"/>
          <w:szCs w:val="24"/>
        </w:rPr>
      </w:pPr>
      <w:r>
        <w:rPr>
          <w:rFonts w:hint="eastAsia"/>
          <w:szCs w:val="24"/>
        </w:rPr>
        <w:t>2006</w:t>
      </w:r>
      <w:r>
        <w:rPr>
          <w:rFonts w:hint="eastAsia"/>
          <w:szCs w:val="24"/>
        </w:rPr>
        <w:t>年发布了出版了指导手册，列出了家庭暴力领域的所有公共和私有资源，发放给了为这方面提供直接和间接支助的实体和实践者。</w:t>
      </w:r>
    </w:p>
    <w:p w:rsidR="00D8380C" w:rsidRDefault="00D8380C">
      <w:pPr>
        <w:spacing w:after="240" w:line="360" w:lineRule="exact"/>
        <w:rPr>
          <w:rFonts w:hint="eastAsia"/>
          <w:szCs w:val="24"/>
        </w:rPr>
      </w:pPr>
      <w:r>
        <w:rPr>
          <w:rFonts w:hint="eastAsia"/>
          <w:szCs w:val="24"/>
        </w:rPr>
        <w:t>总体而言，公共机构和民间社会已经为采取心理应对措施，如建立危机中心、提供紧急热线和收容所，从数量和质量上投入了许多。</w:t>
      </w:r>
    </w:p>
    <w:p w:rsidR="00D8380C" w:rsidRDefault="00D8380C">
      <w:pPr>
        <w:pStyle w:val="H2"/>
      </w:pPr>
      <w:r>
        <w:rPr>
          <w:rFonts w:hint="eastAsia"/>
        </w:rPr>
        <w:t>预防和打击对暴力侵害妇女行为/家庭暴力</w:t>
      </w:r>
    </w:p>
    <w:p w:rsidR="00D8380C" w:rsidRDefault="00D8380C">
      <w:pPr>
        <w:spacing w:after="240" w:line="360" w:lineRule="exact"/>
        <w:rPr>
          <w:rFonts w:hint="eastAsia"/>
          <w:szCs w:val="24"/>
        </w:rPr>
      </w:pPr>
      <w:r>
        <w:rPr>
          <w:rFonts w:hint="eastAsia"/>
          <w:szCs w:val="24"/>
        </w:rPr>
        <w:t>这一领域所取得的成就和对加强受害者安全性的评价不无关系。在本报告所涉期间，本报告根据部长委员会</w:t>
      </w:r>
      <w:r>
        <w:rPr>
          <w:rFonts w:hint="eastAsia"/>
          <w:szCs w:val="24"/>
        </w:rPr>
        <w:t>1</w:t>
      </w:r>
      <w:r>
        <w:rPr>
          <w:rFonts w:hint="eastAsia"/>
          <w:szCs w:val="24"/>
        </w:rPr>
        <w:t>月</w:t>
      </w:r>
      <w:r>
        <w:rPr>
          <w:rFonts w:hint="eastAsia"/>
          <w:szCs w:val="24"/>
        </w:rPr>
        <w:t>12</w:t>
      </w:r>
      <w:r>
        <w:rPr>
          <w:rFonts w:hint="eastAsia"/>
          <w:szCs w:val="24"/>
        </w:rPr>
        <w:t>日第</w:t>
      </w:r>
      <w:r>
        <w:rPr>
          <w:rFonts w:hint="eastAsia"/>
          <w:szCs w:val="24"/>
        </w:rPr>
        <w:t>17/2006</w:t>
      </w:r>
      <w:r>
        <w:rPr>
          <w:rFonts w:hint="eastAsia"/>
          <w:szCs w:val="24"/>
        </w:rPr>
        <w:t>号决议，对使用电子监督手段控制犯罪者的行动以及使其原理家庭的措施进行了评价。</w:t>
      </w:r>
    </w:p>
    <w:p w:rsidR="00D8380C" w:rsidRDefault="00D8380C">
      <w:pPr>
        <w:spacing w:after="240" w:line="360" w:lineRule="exact"/>
        <w:rPr>
          <w:rFonts w:hint="eastAsia"/>
          <w:szCs w:val="24"/>
        </w:rPr>
      </w:pPr>
      <w:r>
        <w:rPr>
          <w:rFonts w:hint="eastAsia"/>
          <w:szCs w:val="24"/>
        </w:rPr>
        <w:t>2005</w:t>
      </w:r>
      <w:r>
        <w:rPr>
          <w:rFonts w:hint="eastAsia"/>
          <w:szCs w:val="24"/>
        </w:rPr>
        <w:t>年起草并广泛发布了一本关于刑事案件中的家庭暴力受害者的权利和义务的小册子，内容通俗易懂。</w:t>
      </w:r>
    </w:p>
    <w:p w:rsidR="00D8380C" w:rsidRDefault="00D8380C">
      <w:pPr>
        <w:spacing w:after="240" w:line="360" w:lineRule="exact"/>
        <w:rPr>
          <w:rFonts w:hint="eastAsia"/>
          <w:szCs w:val="24"/>
        </w:rPr>
      </w:pPr>
      <w:r>
        <w:rPr>
          <w:rFonts w:hint="eastAsia"/>
          <w:szCs w:val="24"/>
        </w:rPr>
        <w:t>从</w:t>
      </w:r>
      <w:r>
        <w:rPr>
          <w:rFonts w:hint="eastAsia"/>
          <w:szCs w:val="24"/>
        </w:rPr>
        <w:t>2006</w:t>
      </w:r>
      <w:r>
        <w:rPr>
          <w:rFonts w:hint="eastAsia"/>
          <w:szCs w:val="24"/>
        </w:rPr>
        <w:t>年</w:t>
      </w:r>
      <w:r>
        <w:rPr>
          <w:rFonts w:hint="eastAsia"/>
          <w:szCs w:val="24"/>
        </w:rPr>
        <w:t>1</w:t>
      </w:r>
      <w:r>
        <w:rPr>
          <w:rFonts w:hint="eastAsia"/>
          <w:szCs w:val="24"/>
        </w:rPr>
        <w:t>月起，启动了统一报表，警方因此能够更加准确翔实地记录家庭暴力方面的数据。这种表格为分析对受害者、行凶者和行凶背景具有影响的几个变量提供了便利，从而，可以发现可靠的具有国际可比性的有关这一现象蔓延和分布情况的指标。</w:t>
      </w:r>
    </w:p>
    <w:p w:rsidR="00D8380C" w:rsidRDefault="00D8380C">
      <w:pPr>
        <w:tabs>
          <w:tab w:val="left" w:pos="0"/>
        </w:tabs>
        <w:spacing w:after="240" w:line="360" w:lineRule="exact"/>
        <w:rPr>
          <w:rFonts w:hint="eastAsia"/>
          <w:szCs w:val="24"/>
        </w:rPr>
      </w:pPr>
      <w:r>
        <w:rPr>
          <w:rFonts w:hint="eastAsia"/>
          <w:szCs w:val="24"/>
        </w:rPr>
        <w:t>根据综合近距离警务方案</w:t>
      </w:r>
      <w:r>
        <w:rPr>
          <w:rStyle w:val="FootnoteReference"/>
          <w:bCs/>
          <w:szCs w:val="24"/>
        </w:rPr>
        <w:footnoteReference w:id="80"/>
      </w:r>
      <w:r>
        <w:rPr>
          <w:rFonts w:hint="eastAsia"/>
          <w:szCs w:val="24"/>
        </w:rPr>
        <w:t>成立了近距离和受害者支助小组。这些小组的目的包括：预防家庭暴力、为受害者提供支助以及发生暴力后问题的处理。</w:t>
      </w:r>
      <w:r>
        <w:rPr>
          <w:rFonts w:hint="eastAsia"/>
          <w:szCs w:val="24"/>
        </w:rPr>
        <w:t>2006</w:t>
      </w:r>
      <w:r>
        <w:rPr>
          <w:rFonts w:hint="eastAsia"/>
          <w:szCs w:val="24"/>
        </w:rPr>
        <w:t>年这些小组共有</w:t>
      </w:r>
      <w:r>
        <w:rPr>
          <w:rFonts w:hint="eastAsia"/>
          <w:szCs w:val="24"/>
        </w:rPr>
        <w:t>240</w:t>
      </w:r>
      <w:r>
        <w:rPr>
          <w:rFonts w:hint="eastAsia"/>
          <w:szCs w:val="24"/>
        </w:rPr>
        <w:t>名工作人员，分布在</w:t>
      </w:r>
      <w:r>
        <w:rPr>
          <w:rFonts w:hint="eastAsia"/>
          <w:szCs w:val="24"/>
        </w:rPr>
        <w:t>22</w:t>
      </w:r>
      <w:r>
        <w:rPr>
          <w:rFonts w:hint="eastAsia"/>
          <w:szCs w:val="24"/>
        </w:rPr>
        <w:t>个下设单位里（每个市和地区指挥部各设一个）。这项试验项目将被扩展到其他下设单位。</w:t>
      </w:r>
    </w:p>
    <w:p w:rsidR="00D8380C" w:rsidRDefault="00D8380C">
      <w:pPr>
        <w:tabs>
          <w:tab w:val="left" w:pos="0"/>
        </w:tabs>
        <w:spacing w:after="240" w:line="360" w:lineRule="exact"/>
        <w:rPr>
          <w:rFonts w:hint="eastAsia"/>
          <w:szCs w:val="24"/>
        </w:rPr>
      </w:pPr>
      <w:r>
        <w:rPr>
          <w:rFonts w:hint="eastAsia"/>
          <w:szCs w:val="24"/>
        </w:rPr>
        <w:t>2006</w:t>
      </w:r>
      <w:r>
        <w:rPr>
          <w:rFonts w:hint="eastAsia"/>
          <w:szCs w:val="24"/>
        </w:rPr>
        <w:t>年，公安警察共设有</w:t>
      </w:r>
      <w:r>
        <w:rPr>
          <w:rFonts w:hint="eastAsia"/>
          <w:szCs w:val="24"/>
        </w:rPr>
        <w:t>142</w:t>
      </w:r>
      <w:r>
        <w:rPr>
          <w:rFonts w:hint="eastAsia"/>
          <w:szCs w:val="24"/>
        </w:rPr>
        <w:t>个报告犯罪和支助受害者办公室，为遭受暴力犯罪和暴力情形的受害者提供专业服务，尤其是针对更加脆弱的受害者，如老人、儿童、妇女和残疾人，确保他们能够获得更好的支助、保护和转诊。</w:t>
      </w:r>
    </w:p>
    <w:p w:rsidR="00D8380C" w:rsidRDefault="00D8380C">
      <w:pPr>
        <w:tabs>
          <w:tab w:val="left" w:pos="0"/>
        </w:tabs>
        <w:spacing w:after="240" w:line="360" w:lineRule="exact"/>
        <w:rPr>
          <w:rFonts w:hint="eastAsia"/>
          <w:bCs/>
          <w:szCs w:val="24"/>
        </w:rPr>
      </w:pPr>
      <w:r>
        <w:rPr>
          <w:rFonts w:hint="eastAsia"/>
          <w:bCs/>
          <w:szCs w:val="24"/>
        </w:rPr>
        <w:t>2004</w:t>
      </w:r>
      <w:r>
        <w:rPr>
          <w:rFonts w:hint="eastAsia"/>
          <w:bCs/>
          <w:szCs w:val="24"/>
        </w:rPr>
        <w:t>年国家共和国卫队（共和国卫队）开始设立妇女儿童中心办事处。这些办事处分别负责处理家庭暴力受害者的问题。</w:t>
      </w:r>
      <w:r>
        <w:rPr>
          <w:rFonts w:hint="eastAsia"/>
          <w:bCs/>
          <w:szCs w:val="24"/>
        </w:rPr>
        <w:t>2007</w:t>
      </w:r>
      <w:r>
        <w:rPr>
          <w:rFonts w:hint="eastAsia"/>
          <w:bCs/>
          <w:szCs w:val="24"/>
        </w:rPr>
        <w:t>年</w:t>
      </w:r>
      <w:r>
        <w:rPr>
          <w:rFonts w:hint="eastAsia"/>
          <w:bCs/>
          <w:szCs w:val="24"/>
        </w:rPr>
        <w:t>6</w:t>
      </w:r>
      <w:r>
        <w:rPr>
          <w:rFonts w:hint="eastAsia"/>
          <w:bCs/>
          <w:szCs w:val="24"/>
        </w:rPr>
        <w:t>月，全国各地共有</w:t>
      </w:r>
      <w:r>
        <w:rPr>
          <w:rFonts w:hint="eastAsia"/>
          <w:bCs/>
          <w:szCs w:val="24"/>
        </w:rPr>
        <w:t>250</w:t>
      </w:r>
      <w:r>
        <w:rPr>
          <w:rFonts w:hint="eastAsia"/>
          <w:bCs/>
          <w:szCs w:val="24"/>
        </w:rPr>
        <w:t>个办事处，保护受害者的隐私权，为其提供了舒适条件。</w:t>
      </w:r>
    </w:p>
    <w:p w:rsidR="00D8380C" w:rsidRDefault="00D8380C">
      <w:pPr>
        <w:tabs>
          <w:tab w:val="left" w:pos="0"/>
        </w:tabs>
        <w:spacing w:after="240" w:line="360" w:lineRule="exact"/>
        <w:rPr>
          <w:rFonts w:hint="eastAsia"/>
          <w:szCs w:val="24"/>
        </w:rPr>
      </w:pPr>
      <w:r>
        <w:rPr>
          <w:rFonts w:hint="eastAsia"/>
          <w:szCs w:val="24"/>
        </w:rPr>
        <w:t>共和国卫队接受了专门培训，将这项服务纳入了自己的工作当中，而且由于大多数家庭暴力受害者都是女性，所以赋予了女性工作人员优先权。</w:t>
      </w:r>
      <w:r>
        <w:rPr>
          <w:rFonts w:hint="eastAsia"/>
          <w:szCs w:val="24"/>
        </w:rPr>
        <w:t>2007</w:t>
      </w:r>
      <w:r>
        <w:rPr>
          <w:rFonts w:hint="eastAsia"/>
          <w:szCs w:val="24"/>
        </w:rPr>
        <w:t>年</w:t>
      </w:r>
      <w:r>
        <w:rPr>
          <w:rFonts w:hint="eastAsia"/>
          <w:szCs w:val="24"/>
        </w:rPr>
        <w:t>6</w:t>
      </w:r>
      <w:r>
        <w:rPr>
          <w:rFonts w:hint="eastAsia"/>
          <w:szCs w:val="24"/>
        </w:rPr>
        <w:t>月，</w:t>
      </w:r>
      <w:r>
        <w:rPr>
          <w:rFonts w:hint="eastAsia"/>
          <w:bCs/>
          <w:szCs w:val="24"/>
        </w:rPr>
        <w:t>妇女儿童中心办事处的工作人员中，</w:t>
      </w:r>
      <w:r>
        <w:rPr>
          <w:rFonts w:hint="eastAsia"/>
          <w:bCs/>
          <w:szCs w:val="24"/>
        </w:rPr>
        <w:t>29%</w:t>
      </w:r>
      <w:r>
        <w:rPr>
          <w:rFonts w:hint="eastAsia"/>
          <w:bCs/>
          <w:szCs w:val="24"/>
        </w:rPr>
        <w:t>为妇女。这支警察部队各项培训方案用来处理对妇女的暴力侵害问题的时间也一直在增加。</w:t>
      </w:r>
    </w:p>
    <w:p w:rsidR="00D8380C" w:rsidRDefault="00D8380C">
      <w:pPr>
        <w:spacing w:after="240" w:line="360" w:lineRule="exact"/>
        <w:rPr>
          <w:rFonts w:hint="eastAsia"/>
          <w:szCs w:val="24"/>
        </w:rPr>
      </w:pPr>
      <w:r>
        <w:rPr>
          <w:rFonts w:hint="eastAsia"/>
          <w:szCs w:val="24"/>
        </w:rPr>
        <w:t>警务和司法实践取得了相当大的进步，这也是由于负责增强意识运动和培训警察和检察官、加速司法和警方证据收集过程、对犯罪者的指控和恰当惩处问题的相关各部不断投入的结果。</w:t>
      </w:r>
    </w:p>
    <w:p w:rsidR="00D8380C" w:rsidRDefault="00D8380C">
      <w:pPr>
        <w:pStyle w:val="H2"/>
      </w:pPr>
      <w:r>
        <w:rPr>
          <w:rFonts w:hint="eastAsia"/>
        </w:rPr>
        <w:t>刑法典</w:t>
      </w:r>
    </w:p>
    <w:p w:rsidR="00D8380C" w:rsidRDefault="00D8380C">
      <w:pPr>
        <w:tabs>
          <w:tab w:val="left" w:pos="0"/>
        </w:tabs>
        <w:spacing w:after="240" w:line="360" w:lineRule="exact"/>
        <w:rPr>
          <w:rFonts w:hint="eastAsia"/>
          <w:szCs w:val="24"/>
        </w:rPr>
      </w:pPr>
      <w:r>
        <w:rPr>
          <w:rFonts w:hint="eastAsia"/>
          <w:szCs w:val="24"/>
        </w:rPr>
        <w:t>正在对《刑法典》就行修正，新的《刑法典》可望于</w:t>
      </w:r>
      <w:r>
        <w:rPr>
          <w:rFonts w:hint="eastAsia"/>
          <w:szCs w:val="24"/>
        </w:rPr>
        <w:t>2007</w:t>
      </w:r>
      <w:r>
        <w:rPr>
          <w:rFonts w:hint="eastAsia"/>
          <w:szCs w:val="24"/>
        </w:rPr>
        <w:t>年</w:t>
      </w:r>
      <w:r>
        <w:rPr>
          <w:rFonts w:hint="eastAsia"/>
          <w:szCs w:val="24"/>
        </w:rPr>
        <w:t>9</w:t>
      </w:r>
      <w:r>
        <w:rPr>
          <w:rFonts w:hint="eastAsia"/>
          <w:szCs w:val="24"/>
        </w:rPr>
        <w:t>月</w:t>
      </w:r>
      <w:r>
        <w:rPr>
          <w:rFonts w:hint="eastAsia"/>
          <w:szCs w:val="24"/>
        </w:rPr>
        <w:t>15</w:t>
      </w:r>
      <w:r>
        <w:rPr>
          <w:rFonts w:hint="eastAsia"/>
          <w:szCs w:val="24"/>
        </w:rPr>
        <w:t>日生效。《刑法典》中与家庭暴力相关的规定如下：</w:t>
      </w:r>
    </w:p>
    <w:p w:rsidR="00D8380C" w:rsidRDefault="00D8380C">
      <w:pPr>
        <w:tabs>
          <w:tab w:val="left" w:pos="0"/>
        </w:tabs>
        <w:spacing w:after="240" w:line="360" w:lineRule="exact"/>
        <w:rPr>
          <w:rFonts w:hint="eastAsia"/>
          <w:szCs w:val="24"/>
        </w:rPr>
      </w:pPr>
      <w:r>
        <w:rPr>
          <w:rFonts w:hint="eastAsia"/>
          <w:szCs w:val="24"/>
        </w:rPr>
        <w:t>家庭暴力第一次被确定为典型的犯罪行为（第</w:t>
      </w:r>
      <w:r>
        <w:rPr>
          <w:rFonts w:hint="eastAsia"/>
          <w:szCs w:val="24"/>
        </w:rPr>
        <w:t>152</w:t>
      </w:r>
      <w:r>
        <w:rPr>
          <w:rFonts w:hint="eastAsia"/>
          <w:szCs w:val="24"/>
        </w:rPr>
        <w:t>条），可被判处</w:t>
      </w:r>
      <w:r>
        <w:rPr>
          <w:rFonts w:hint="eastAsia"/>
          <w:szCs w:val="24"/>
        </w:rPr>
        <w:t>1</w:t>
      </w:r>
      <w:r>
        <w:rPr>
          <w:rFonts w:hint="eastAsia"/>
          <w:szCs w:val="24"/>
        </w:rPr>
        <w:t>到</w:t>
      </w:r>
      <w:r>
        <w:rPr>
          <w:rFonts w:hint="eastAsia"/>
          <w:szCs w:val="24"/>
        </w:rPr>
        <w:t>5</w:t>
      </w:r>
      <w:r>
        <w:rPr>
          <w:rFonts w:hint="eastAsia"/>
          <w:szCs w:val="24"/>
        </w:rPr>
        <w:t>年的监禁。这种犯罪包括对伴侣、以前的伴侣、保持或具有类似伴侣关系的同性或异性或对与行凶者由于年龄、缺陷、疾病、怀孕或经济上的依赖等原因生活在一起的人实施或反复实施身体或心理上的虐待，包括体罚、限制自由和性侵犯。</w:t>
      </w:r>
    </w:p>
    <w:p w:rsidR="00D8380C" w:rsidRDefault="00D8380C">
      <w:pPr>
        <w:tabs>
          <w:tab w:val="left" w:pos="0"/>
        </w:tabs>
        <w:spacing w:after="240" w:line="360" w:lineRule="exact"/>
        <w:rPr>
          <w:rFonts w:hint="eastAsia"/>
          <w:szCs w:val="24"/>
        </w:rPr>
      </w:pPr>
      <w:r>
        <w:rPr>
          <w:rFonts w:hint="eastAsia"/>
          <w:szCs w:val="24"/>
        </w:rPr>
        <w:t>修订后的《刑法典》规定，如果受害者是未成年人、犯罪行为是在未成年人面前实施、犯罪行为发生在共同居住地或者发生在与受害者的居住地，惩处的最低年限增至</w:t>
      </w:r>
      <w:r>
        <w:rPr>
          <w:rFonts w:hint="eastAsia"/>
          <w:szCs w:val="24"/>
        </w:rPr>
        <w:t>2</w:t>
      </w:r>
      <w:r>
        <w:rPr>
          <w:rFonts w:hint="eastAsia"/>
          <w:szCs w:val="24"/>
        </w:rPr>
        <w:t>年。</w:t>
      </w:r>
    </w:p>
    <w:p w:rsidR="00D8380C" w:rsidRDefault="00D8380C">
      <w:pPr>
        <w:tabs>
          <w:tab w:val="left" w:pos="0"/>
        </w:tabs>
        <w:spacing w:after="240" w:line="360" w:lineRule="exact"/>
        <w:rPr>
          <w:rFonts w:hint="eastAsia"/>
          <w:szCs w:val="24"/>
        </w:rPr>
      </w:pPr>
      <w:r>
        <w:rPr>
          <w:rFonts w:hint="eastAsia"/>
          <w:szCs w:val="24"/>
        </w:rPr>
        <w:t>如果这种暴力侵害对受害者造成了严重的精神伤害，行凶者可被搬出</w:t>
      </w:r>
      <w:r>
        <w:rPr>
          <w:rFonts w:hint="eastAsia"/>
          <w:szCs w:val="24"/>
        </w:rPr>
        <w:t>2</w:t>
      </w:r>
      <w:r>
        <w:rPr>
          <w:rFonts w:hint="eastAsia"/>
          <w:szCs w:val="24"/>
        </w:rPr>
        <w:t>到</w:t>
      </w:r>
      <w:r>
        <w:rPr>
          <w:rFonts w:hint="eastAsia"/>
          <w:szCs w:val="24"/>
        </w:rPr>
        <w:t>8</w:t>
      </w:r>
      <w:r>
        <w:rPr>
          <w:rFonts w:hint="eastAsia"/>
          <w:szCs w:val="24"/>
        </w:rPr>
        <w:t>年的监禁，如果导致受害者死亡，可被判处</w:t>
      </w:r>
      <w:r>
        <w:rPr>
          <w:rFonts w:hint="eastAsia"/>
          <w:szCs w:val="24"/>
        </w:rPr>
        <w:t>3</w:t>
      </w:r>
      <w:r>
        <w:rPr>
          <w:rFonts w:hint="eastAsia"/>
          <w:szCs w:val="24"/>
        </w:rPr>
        <w:t>到</w:t>
      </w:r>
      <w:r>
        <w:rPr>
          <w:rFonts w:hint="eastAsia"/>
          <w:szCs w:val="24"/>
        </w:rPr>
        <w:t>10</w:t>
      </w:r>
      <w:r>
        <w:rPr>
          <w:rFonts w:hint="eastAsia"/>
          <w:szCs w:val="24"/>
        </w:rPr>
        <w:t>年的监禁。</w:t>
      </w:r>
    </w:p>
    <w:p w:rsidR="00D8380C" w:rsidRDefault="00D8380C">
      <w:pPr>
        <w:tabs>
          <w:tab w:val="left" w:pos="0"/>
        </w:tabs>
        <w:spacing w:after="240" w:line="360" w:lineRule="exact"/>
        <w:rPr>
          <w:rFonts w:hint="eastAsia"/>
          <w:szCs w:val="24"/>
        </w:rPr>
      </w:pPr>
      <w:r>
        <w:rPr>
          <w:rFonts w:hint="eastAsia"/>
          <w:szCs w:val="24"/>
        </w:rPr>
        <w:t>保护受害者的措施包括：禁止罪犯与受害人进行任何接触、禁止罪犯进入受害者的住所</w:t>
      </w:r>
      <w:r>
        <w:rPr>
          <w:rFonts w:hint="eastAsia"/>
          <w:szCs w:val="24"/>
        </w:rPr>
        <w:t>/</w:t>
      </w:r>
      <w:r>
        <w:rPr>
          <w:rFonts w:hint="eastAsia"/>
          <w:szCs w:val="24"/>
        </w:rPr>
        <w:t>或工作地点，可以通过技术手段对此进行远程监控；禁止罪犯使用武器和持有武器许可证（</w:t>
      </w:r>
      <w:r>
        <w:rPr>
          <w:rFonts w:hint="eastAsia"/>
          <w:szCs w:val="24"/>
        </w:rPr>
        <w:t>6</w:t>
      </w:r>
      <w:r>
        <w:rPr>
          <w:rFonts w:hint="eastAsia"/>
          <w:szCs w:val="24"/>
        </w:rPr>
        <w:t>个月到</w:t>
      </w:r>
      <w:r>
        <w:rPr>
          <w:rFonts w:hint="eastAsia"/>
          <w:szCs w:val="24"/>
        </w:rPr>
        <w:t>5</w:t>
      </w:r>
      <w:r>
        <w:rPr>
          <w:rFonts w:hint="eastAsia"/>
          <w:szCs w:val="24"/>
        </w:rPr>
        <w:t>年）；罪犯必须参加关于预防家庭暴力的方案。罪犯可被判处禁止行使父权、监护权或家庭权利（</w:t>
      </w:r>
      <w:r>
        <w:rPr>
          <w:rFonts w:hint="eastAsia"/>
          <w:szCs w:val="24"/>
        </w:rPr>
        <w:t>1</w:t>
      </w:r>
      <w:r>
        <w:rPr>
          <w:rFonts w:hint="eastAsia"/>
          <w:szCs w:val="24"/>
        </w:rPr>
        <w:t>到</w:t>
      </w:r>
      <w:r>
        <w:rPr>
          <w:rFonts w:hint="eastAsia"/>
          <w:szCs w:val="24"/>
        </w:rPr>
        <w:t>10</w:t>
      </w:r>
      <w:r>
        <w:rPr>
          <w:rFonts w:hint="eastAsia"/>
          <w:szCs w:val="24"/>
        </w:rPr>
        <w:t>年）。</w:t>
      </w:r>
    </w:p>
    <w:p w:rsidR="00D8380C" w:rsidRDefault="00D8380C">
      <w:pPr>
        <w:tabs>
          <w:tab w:val="left" w:pos="0"/>
        </w:tabs>
        <w:spacing w:after="240" w:line="360" w:lineRule="exact"/>
        <w:rPr>
          <w:rFonts w:hint="eastAsia"/>
          <w:szCs w:val="24"/>
        </w:rPr>
      </w:pPr>
      <w:r>
        <w:rPr>
          <w:rFonts w:hint="eastAsia"/>
          <w:szCs w:val="24"/>
        </w:rPr>
        <w:t>根据新《刑法典》规定，杀害伴侣、以前的伴侣、与罪犯具有或曾经具有类似伴侣关系甚至没有同居的同性或异性、或对与其育有共同后代者的一级侵害，这些行为均被视为谋杀，可被判处</w:t>
      </w:r>
      <w:r>
        <w:rPr>
          <w:rFonts w:hint="eastAsia"/>
          <w:szCs w:val="24"/>
        </w:rPr>
        <w:t>12</w:t>
      </w:r>
      <w:r>
        <w:rPr>
          <w:rFonts w:hint="eastAsia"/>
          <w:szCs w:val="24"/>
        </w:rPr>
        <w:t>到</w:t>
      </w:r>
      <w:r>
        <w:rPr>
          <w:rFonts w:hint="eastAsia"/>
          <w:szCs w:val="24"/>
        </w:rPr>
        <w:t>25</w:t>
      </w:r>
      <w:r>
        <w:rPr>
          <w:rFonts w:hint="eastAsia"/>
          <w:szCs w:val="24"/>
        </w:rPr>
        <w:t>年的监禁（第</w:t>
      </w:r>
      <w:r>
        <w:rPr>
          <w:rFonts w:hint="eastAsia"/>
          <w:szCs w:val="24"/>
        </w:rPr>
        <w:t>132</w:t>
      </w:r>
      <w:r>
        <w:rPr>
          <w:rFonts w:hint="eastAsia"/>
          <w:szCs w:val="24"/>
        </w:rPr>
        <w:t>条）。</w:t>
      </w:r>
    </w:p>
    <w:p w:rsidR="00D8380C" w:rsidRDefault="00D8380C">
      <w:pPr>
        <w:tabs>
          <w:tab w:val="left" w:pos="0"/>
        </w:tabs>
        <w:spacing w:after="240" w:line="360" w:lineRule="exact"/>
        <w:rPr>
          <w:rFonts w:hint="eastAsia"/>
          <w:szCs w:val="24"/>
        </w:rPr>
      </w:pPr>
      <w:r>
        <w:rPr>
          <w:rFonts w:hint="eastAsia"/>
          <w:szCs w:val="24"/>
        </w:rPr>
        <w:t>按照新《刑法典》规定，肤色或性别等因素为由对受害者进行仇视也被视为谋杀。</w:t>
      </w:r>
    </w:p>
    <w:p w:rsidR="00D8380C" w:rsidRDefault="00D8380C">
      <w:pPr>
        <w:pStyle w:val="H2"/>
      </w:pPr>
      <w:r>
        <w:rPr>
          <w:rFonts w:hint="eastAsia"/>
        </w:rPr>
        <w:t>刑事诉讼法</w:t>
      </w:r>
      <w:r>
        <w:t xml:space="preserve"> </w:t>
      </w:r>
    </w:p>
    <w:p w:rsidR="00D8380C" w:rsidRDefault="00D8380C">
      <w:pPr>
        <w:tabs>
          <w:tab w:val="left" w:pos="0"/>
        </w:tabs>
        <w:spacing w:after="240" w:line="360" w:lineRule="exact"/>
        <w:rPr>
          <w:rFonts w:hint="eastAsia"/>
          <w:szCs w:val="24"/>
        </w:rPr>
      </w:pPr>
      <w:r>
        <w:rPr>
          <w:rFonts w:hint="eastAsia"/>
          <w:szCs w:val="24"/>
        </w:rPr>
        <w:t>新版《刑事诉讼法》已经经过修正，并且已经获得通过，有望于</w:t>
      </w:r>
      <w:r>
        <w:rPr>
          <w:rFonts w:hint="eastAsia"/>
          <w:szCs w:val="24"/>
        </w:rPr>
        <w:t>2007</w:t>
      </w:r>
      <w:r>
        <w:rPr>
          <w:rFonts w:hint="eastAsia"/>
          <w:szCs w:val="24"/>
        </w:rPr>
        <w:t>年</w:t>
      </w:r>
      <w:r>
        <w:rPr>
          <w:rFonts w:hint="eastAsia"/>
          <w:szCs w:val="24"/>
        </w:rPr>
        <w:t>9</w:t>
      </w:r>
      <w:r>
        <w:rPr>
          <w:rFonts w:hint="eastAsia"/>
          <w:szCs w:val="24"/>
        </w:rPr>
        <w:t>月</w:t>
      </w:r>
      <w:r>
        <w:rPr>
          <w:rFonts w:hint="eastAsia"/>
          <w:szCs w:val="24"/>
        </w:rPr>
        <w:t>15</w:t>
      </w:r>
      <w:r>
        <w:rPr>
          <w:rFonts w:hint="eastAsia"/>
          <w:szCs w:val="24"/>
        </w:rPr>
        <w:t>日生效。新版《刑事诉讼法》有关家庭暴力的一些条款的规定如下：</w:t>
      </w:r>
    </w:p>
    <w:p w:rsidR="00D8380C" w:rsidRDefault="00D8380C">
      <w:pPr>
        <w:tabs>
          <w:tab w:val="left" w:pos="0"/>
        </w:tabs>
        <w:spacing w:after="240" w:line="360" w:lineRule="exact"/>
        <w:rPr>
          <w:rFonts w:hint="eastAsia"/>
          <w:szCs w:val="24"/>
        </w:rPr>
      </w:pPr>
      <w:r>
        <w:rPr>
          <w:rFonts w:hint="eastAsia"/>
          <w:szCs w:val="24"/>
        </w:rPr>
        <w:t>在禁止罪犯的行为和要求罪犯实施某些行为方面，新版《刑事讼诉法》第</w:t>
      </w:r>
      <w:r>
        <w:rPr>
          <w:rFonts w:hint="eastAsia"/>
          <w:szCs w:val="24"/>
        </w:rPr>
        <w:t>200</w:t>
      </w:r>
      <w:r>
        <w:rPr>
          <w:rFonts w:hint="eastAsia"/>
          <w:szCs w:val="24"/>
        </w:rPr>
        <w:t>条进一步严格规定，禁止罪犯以任何方式接触某些人，还规定了一些新的措施，如在一定时期内禁止获得或使用或转手武器或其他可能便利于其他犯罪的物品；如果某种成瘾行为已经成为导致犯罪的原因，尽可能在征得罪犯同意后，要求罪犯在合适的机构参加戒瘾治疗。</w:t>
      </w:r>
    </w:p>
    <w:p w:rsidR="00D8380C" w:rsidRDefault="00D8380C">
      <w:pPr>
        <w:tabs>
          <w:tab w:val="left" w:pos="0"/>
        </w:tabs>
        <w:spacing w:after="240" w:line="360" w:lineRule="exact"/>
        <w:rPr>
          <w:rFonts w:hint="eastAsia"/>
          <w:szCs w:val="24"/>
        </w:rPr>
      </w:pPr>
      <w:r>
        <w:rPr>
          <w:rFonts w:hint="eastAsia"/>
          <w:szCs w:val="24"/>
        </w:rPr>
        <w:t>关于暂缓执行问题，第</w:t>
      </w:r>
      <w:r>
        <w:rPr>
          <w:rFonts w:hint="eastAsia"/>
          <w:szCs w:val="24"/>
        </w:rPr>
        <w:t>281</w:t>
      </w:r>
      <w:r>
        <w:rPr>
          <w:rFonts w:hint="eastAsia"/>
          <w:szCs w:val="24"/>
        </w:rPr>
        <w:t>条规定，如果能够满足相关条件可以暂缓执行。新版《刑事诉讼法》增加的一个条件是：以往没有在同类性质的刑事犯罪中适用过这项措施。另外两个新条件是：犯罪情节较轻以及以往对同类性质的刑事犯罪没有定罪（而不是刑事判例）。</w:t>
      </w:r>
    </w:p>
    <w:p w:rsidR="00D8380C" w:rsidRDefault="00D8380C">
      <w:pPr>
        <w:tabs>
          <w:tab w:val="left" w:pos="0"/>
        </w:tabs>
        <w:spacing w:after="240" w:line="360" w:lineRule="exact"/>
        <w:rPr>
          <w:rFonts w:hint="eastAsia"/>
          <w:szCs w:val="24"/>
        </w:rPr>
      </w:pPr>
      <w:r>
        <w:rPr>
          <w:rFonts w:hint="eastAsia"/>
          <w:szCs w:val="24"/>
        </w:rPr>
        <w:t>应当分期或累计要求罪犯实施某些行为规定要求的行为。新版法律规定，除向国家或私营社会团结机构缴纳一定数量的费用以外，罪犯应当提供某种公益服务。新规定包括：参加某些方案和活动；要求居住在某个地方以及禁止光顾某些联合会与出席某些会议。</w:t>
      </w:r>
    </w:p>
    <w:p w:rsidR="00D8380C" w:rsidRDefault="00D8380C">
      <w:pPr>
        <w:tabs>
          <w:tab w:val="left" w:pos="0"/>
        </w:tabs>
        <w:spacing w:after="240" w:line="360" w:lineRule="exact"/>
        <w:rPr>
          <w:rFonts w:hint="eastAsia"/>
          <w:szCs w:val="24"/>
        </w:rPr>
      </w:pPr>
      <w:r>
        <w:rPr>
          <w:rFonts w:hint="eastAsia"/>
          <w:szCs w:val="24"/>
        </w:rPr>
        <w:t>根据这条规定，对于后果不甚严重的家庭暴力案件，在受害者的自愿和明确要求下，经法官和罪犯同意，在满足两项条件以后，可以决定暂缓执行，这两项条件是：以往没有在同类性质的刑事犯罪中适用过这项措施；以往对同类性质的刑事犯罪没有定罪。</w:t>
      </w:r>
    </w:p>
    <w:p w:rsidR="00D8380C" w:rsidRDefault="00D8380C">
      <w:pPr>
        <w:tabs>
          <w:tab w:val="left" w:pos="0"/>
        </w:tabs>
        <w:spacing w:after="240" w:line="360" w:lineRule="exact"/>
        <w:rPr>
          <w:szCs w:val="24"/>
        </w:rPr>
      </w:pPr>
      <w:r>
        <w:rPr>
          <w:rFonts w:hint="eastAsia"/>
          <w:szCs w:val="24"/>
        </w:rPr>
        <w:t>家庭暴力案件暂缓执行的最长时间为</w:t>
      </w:r>
      <w:r>
        <w:rPr>
          <w:rFonts w:hint="eastAsia"/>
          <w:szCs w:val="24"/>
        </w:rPr>
        <w:t>5</w:t>
      </w:r>
      <w:r>
        <w:rPr>
          <w:rFonts w:hint="eastAsia"/>
          <w:szCs w:val="24"/>
        </w:rPr>
        <w:t>年</w:t>
      </w:r>
      <w:r>
        <w:rPr>
          <w:szCs w:val="24"/>
        </w:rPr>
        <w:t>（</w:t>
      </w:r>
      <w:r>
        <w:rPr>
          <w:rFonts w:hint="eastAsia"/>
          <w:szCs w:val="24"/>
        </w:rPr>
        <w:t>第</w:t>
      </w:r>
      <w:r>
        <w:rPr>
          <w:rFonts w:hint="eastAsia"/>
          <w:szCs w:val="24"/>
        </w:rPr>
        <w:t>282</w:t>
      </w:r>
      <w:r>
        <w:rPr>
          <w:rFonts w:hint="eastAsia"/>
          <w:szCs w:val="24"/>
        </w:rPr>
        <w:t>条）。</w:t>
      </w:r>
    </w:p>
    <w:p w:rsidR="00D8380C" w:rsidRDefault="00D8380C">
      <w:pPr>
        <w:pStyle w:val="H2"/>
      </w:pPr>
      <w:r>
        <w:rPr>
          <w:rFonts w:hint="eastAsia"/>
        </w:rPr>
        <w:t>7月4日第23/2007号法令</w:t>
      </w:r>
    </w:p>
    <w:p w:rsidR="00D8380C" w:rsidRDefault="00D8380C">
      <w:pPr>
        <w:tabs>
          <w:tab w:val="left" w:pos="0"/>
        </w:tabs>
        <w:spacing w:after="240" w:line="360" w:lineRule="exact"/>
        <w:rPr>
          <w:rFonts w:hint="eastAsia"/>
          <w:szCs w:val="24"/>
        </w:rPr>
      </w:pPr>
      <w:r>
        <w:rPr>
          <w:rFonts w:hint="eastAsia"/>
          <w:szCs w:val="24"/>
        </w:rPr>
        <w:t>按照关于外国人入境、停留、出境和驱逐外国人出境的新版法律规定（</w:t>
      </w:r>
      <w:r>
        <w:rPr>
          <w:rFonts w:hint="eastAsia"/>
          <w:szCs w:val="24"/>
        </w:rPr>
        <w:t>2007</w:t>
      </w:r>
      <w:r>
        <w:rPr>
          <w:rFonts w:hint="eastAsia"/>
          <w:szCs w:val="24"/>
        </w:rPr>
        <w:t>年</w:t>
      </w:r>
      <w:r>
        <w:rPr>
          <w:rFonts w:hint="eastAsia"/>
          <w:szCs w:val="24"/>
        </w:rPr>
        <w:t>7</w:t>
      </w:r>
      <w:r>
        <w:rPr>
          <w:rFonts w:hint="eastAsia"/>
          <w:szCs w:val="24"/>
        </w:rPr>
        <w:t>月</w:t>
      </w:r>
      <w:r>
        <w:rPr>
          <w:rFonts w:hint="eastAsia"/>
          <w:szCs w:val="24"/>
        </w:rPr>
        <w:t>4</w:t>
      </w:r>
      <w:r>
        <w:rPr>
          <w:rFonts w:hint="eastAsia"/>
          <w:szCs w:val="24"/>
        </w:rPr>
        <w:t>日第</w:t>
      </w:r>
      <w:r>
        <w:rPr>
          <w:rFonts w:hint="eastAsia"/>
          <w:szCs w:val="24"/>
        </w:rPr>
        <w:t>23/2007</w:t>
      </w:r>
      <w:r>
        <w:rPr>
          <w:rFonts w:hint="eastAsia"/>
          <w:szCs w:val="24"/>
        </w:rPr>
        <w:t>号法），若持有居留证者实施了家庭暴力犯罪，将为其家庭成员颁发通常期限（</w:t>
      </w:r>
      <w:r>
        <w:rPr>
          <w:rFonts w:hint="eastAsia"/>
          <w:szCs w:val="24"/>
        </w:rPr>
        <w:t>2</w:t>
      </w:r>
      <w:r>
        <w:rPr>
          <w:rFonts w:hint="eastAsia"/>
          <w:szCs w:val="24"/>
        </w:rPr>
        <w:t>年）的独立居留证（第</w:t>
      </w:r>
      <w:r>
        <w:rPr>
          <w:rFonts w:hint="eastAsia"/>
          <w:szCs w:val="24"/>
        </w:rPr>
        <w:t>107</w:t>
      </w:r>
      <w:r>
        <w:rPr>
          <w:rFonts w:hint="eastAsia"/>
          <w:szCs w:val="24"/>
        </w:rPr>
        <w:t>条）。</w:t>
      </w:r>
    </w:p>
    <w:p w:rsidR="00D8380C" w:rsidRDefault="00D8380C">
      <w:pPr>
        <w:pStyle w:val="H2"/>
        <w:rPr>
          <w:rFonts w:hint="eastAsia"/>
        </w:rPr>
      </w:pPr>
      <w:r>
        <w:rPr>
          <w:rFonts w:hint="eastAsia"/>
        </w:rPr>
        <w:t>提高对家庭暴力现象的认识</w:t>
      </w:r>
    </w:p>
    <w:p w:rsidR="00D8380C" w:rsidRDefault="00D8380C">
      <w:pPr>
        <w:spacing w:after="240" w:line="360" w:lineRule="exact"/>
        <w:rPr>
          <w:rFonts w:hint="eastAsia"/>
          <w:szCs w:val="24"/>
        </w:rPr>
      </w:pPr>
      <w:r>
        <w:rPr>
          <w:rFonts w:hint="eastAsia"/>
          <w:szCs w:val="24"/>
        </w:rPr>
        <w:t>报告所涉期间，开展了一些反对家庭暴力的活动，按照这些活动的要求，主要是在</w:t>
      </w:r>
      <w:r>
        <w:rPr>
          <w:rFonts w:hint="eastAsia"/>
          <w:szCs w:val="24"/>
        </w:rPr>
        <w:t>2007</w:t>
      </w:r>
      <w:r>
        <w:rPr>
          <w:rFonts w:hint="eastAsia"/>
          <w:szCs w:val="24"/>
        </w:rPr>
        <w:t>年制作和发布了一些提高意识的材料，涉及到了处理家庭暴力问题的民间社会和机构。这些运动利用了各种媒体，动用了来自卫生、教育、社会干预和地方当局等部门的社会工作人员。</w:t>
      </w:r>
    </w:p>
    <w:p w:rsidR="00D8380C" w:rsidRDefault="00D8380C">
      <w:pPr>
        <w:spacing w:after="240" w:line="360" w:lineRule="exact"/>
        <w:rPr>
          <w:szCs w:val="24"/>
        </w:rPr>
      </w:pPr>
      <w:r>
        <w:rPr>
          <w:rFonts w:hint="eastAsia"/>
          <w:szCs w:val="24"/>
        </w:rPr>
        <w:t>广播电话和新闻出版界开展的关于家庭暴力问题的辩论和关于这个问题的新闻报道提高了对家庭暴力现象的认识。在学校里，教师学生在很大程度上参与了以家庭暴力问题为主题的写作和绘画活动。学校也开展了学生和教师参加的增强意识活动，地方当局也开展了这类活动，因为这类活动被认为是最好的初级预防形式，是《第二和第三个国家禁止家庭暴力计划》确定的优先事项。</w:t>
      </w:r>
    </w:p>
    <w:p w:rsidR="00D8380C" w:rsidRDefault="00D8380C">
      <w:pPr>
        <w:pStyle w:val="H2"/>
      </w:pPr>
      <w:r>
        <w:rPr>
          <w:rFonts w:hint="eastAsia"/>
        </w:rPr>
        <w:t>其他方案</w:t>
      </w:r>
      <w:r>
        <w:t xml:space="preserve"> </w:t>
      </w:r>
    </w:p>
    <w:p w:rsidR="00D8380C" w:rsidRDefault="00D8380C">
      <w:pPr>
        <w:spacing w:after="240" w:line="360" w:lineRule="exact"/>
        <w:rPr>
          <w:rFonts w:hint="eastAsia"/>
          <w:szCs w:val="24"/>
        </w:rPr>
      </w:pPr>
      <w:r>
        <w:rPr>
          <w:rFonts w:hint="eastAsia"/>
          <w:szCs w:val="24"/>
        </w:rPr>
        <w:t>2004</w:t>
      </w:r>
      <w:r>
        <w:rPr>
          <w:rFonts w:hint="eastAsia"/>
          <w:szCs w:val="24"/>
        </w:rPr>
        <w:t>年至</w:t>
      </w:r>
      <w:r>
        <w:rPr>
          <w:rFonts w:hint="eastAsia"/>
          <w:szCs w:val="24"/>
        </w:rPr>
        <w:t>2006</w:t>
      </w:r>
      <w:r>
        <w:rPr>
          <w:rFonts w:hint="eastAsia"/>
          <w:szCs w:val="24"/>
        </w:rPr>
        <w:t>年，公共和私营机构倡议的项目在数量上达到了顶峰，这些项目包括了与家庭暴力问题相关的活动，开展家庭暴力问题工作的非政府组织获得了更多公共资助即可说明这一点。</w:t>
      </w:r>
    </w:p>
    <w:p w:rsidR="00D8380C" w:rsidRDefault="00D8380C">
      <w:pPr>
        <w:spacing w:after="240" w:line="360" w:lineRule="exact"/>
        <w:rPr>
          <w:rFonts w:hint="eastAsia"/>
          <w:szCs w:val="24"/>
        </w:rPr>
      </w:pPr>
      <w:r>
        <w:rPr>
          <w:rFonts w:hint="eastAsia"/>
          <w:szCs w:val="24"/>
        </w:rPr>
        <w:t>3</w:t>
      </w:r>
      <w:r>
        <w:rPr>
          <w:rFonts w:hint="eastAsia"/>
          <w:szCs w:val="24"/>
        </w:rPr>
        <w:t>月</w:t>
      </w:r>
      <w:r>
        <w:rPr>
          <w:rFonts w:hint="eastAsia"/>
          <w:szCs w:val="24"/>
        </w:rPr>
        <w:t>15</w:t>
      </w:r>
      <w:r>
        <w:rPr>
          <w:rFonts w:hint="eastAsia"/>
          <w:szCs w:val="24"/>
        </w:rPr>
        <w:t>日的第</w:t>
      </w:r>
      <w:r>
        <w:rPr>
          <w:rFonts w:hint="eastAsia"/>
          <w:szCs w:val="24"/>
        </w:rPr>
        <w:t>56/2006</w:t>
      </w:r>
      <w:r>
        <w:rPr>
          <w:rFonts w:hint="eastAsia"/>
          <w:szCs w:val="24"/>
        </w:rPr>
        <w:t>号法令</w:t>
      </w:r>
      <w:r>
        <w:rPr>
          <w:rFonts w:hint="eastAsia"/>
          <w:szCs w:val="24"/>
        </w:rPr>
        <w:t>-</w:t>
      </w:r>
      <w:r>
        <w:rPr>
          <w:rFonts w:hint="eastAsia"/>
          <w:szCs w:val="24"/>
        </w:rPr>
        <w:t>法规定，获得劳动和社会团结部开展的全国彩票活动资助的领域应当包括家庭和社会性别暴力问题。</w:t>
      </w:r>
    </w:p>
    <w:p w:rsidR="00D8380C" w:rsidRDefault="00D8380C">
      <w:pPr>
        <w:pStyle w:val="H2"/>
      </w:pPr>
      <w:r>
        <w:rPr>
          <w:rFonts w:hint="eastAsia"/>
        </w:rPr>
        <w:t>其他培训和研究</w:t>
      </w:r>
    </w:p>
    <w:p w:rsidR="00D8380C" w:rsidRDefault="00D8380C">
      <w:pPr>
        <w:spacing w:after="240" w:line="360" w:lineRule="exact"/>
        <w:rPr>
          <w:rFonts w:hint="eastAsia"/>
          <w:szCs w:val="24"/>
        </w:rPr>
      </w:pPr>
      <w:r>
        <w:rPr>
          <w:rFonts w:hint="eastAsia"/>
          <w:szCs w:val="24"/>
        </w:rPr>
        <w:t>开展的活动重点是为目标人群提供初级和持续的多学科培训，培训内容大部分直接涉及为家庭暴力受害者提供援助和保护问题，目标人群包括警察、非政府组织的专家、监察官、卫生保健专业人员和律师等。</w:t>
      </w:r>
    </w:p>
    <w:p w:rsidR="00D8380C" w:rsidRDefault="00D8380C">
      <w:pPr>
        <w:spacing w:after="240" w:line="360" w:lineRule="exact"/>
        <w:rPr>
          <w:rFonts w:hint="eastAsia"/>
          <w:szCs w:val="24"/>
        </w:rPr>
      </w:pPr>
      <w:r>
        <w:rPr>
          <w:rFonts w:hint="eastAsia"/>
          <w:szCs w:val="24"/>
        </w:rPr>
        <w:t>例如，平等与妇女权利委员会北部地区支委从</w:t>
      </w:r>
      <w:r>
        <w:rPr>
          <w:rFonts w:hint="eastAsia"/>
          <w:szCs w:val="24"/>
        </w:rPr>
        <w:t>2004</w:t>
      </w:r>
      <w:r>
        <w:rPr>
          <w:rFonts w:hint="eastAsia"/>
          <w:szCs w:val="24"/>
        </w:rPr>
        <w:t>年至</w:t>
      </w:r>
      <w:r>
        <w:rPr>
          <w:rFonts w:hint="eastAsia"/>
          <w:szCs w:val="24"/>
        </w:rPr>
        <w:t>2007</w:t>
      </w:r>
      <w:r>
        <w:rPr>
          <w:rFonts w:hint="eastAsia"/>
          <w:szCs w:val="24"/>
        </w:rPr>
        <w:t>年上半年开办了培训课程并开展了增强意识活动，有</w:t>
      </w:r>
      <w:r>
        <w:rPr>
          <w:rFonts w:hint="eastAsia"/>
          <w:szCs w:val="24"/>
        </w:rPr>
        <w:t>1 979</w:t>
      </w:r>
      <w:r>
        <w:rPr>
          <w:rFonts w:hint="eastAsia"/>
          <w:szCs w:val="24"/>
        </w:rPr>
        <w:t>人参加了培训和活动。为了满足不同受众，如卫生保健专业人士、警察、社会工作者、收容所工作小组以及普通大众的需求，设立了培训和增强意识问题参考点。</w:t>
      </w:r>
    </w:p>
    <w:p w:rsidR="00D8380C" w:rsidRDefault="00D8380C">
      <w:pPr>
        <w:tabs>
          <w:tab w:val="left" w:pos="0"/>
        </w:tabs>
        <w:spacing w:after="240" w:line="360" w:lineRule="exact"/>
        <w:rPr>
          <w:rFonts w:hint="eastAsia"/>
          <w:szCs w:val="24"/>
        </w:rPr>
      </w:pPr>
      <w:r>
        <w:rPr>
          <w:rFonts w:hint="eastAsia"/>
          <w:szCs w:val="24"/>
        </w:rPr>
        <w:t>2005</w:t>
      </w:r>
      <w:r>
        <w:rPr>
          <w:rFonts w:hint="eastAsia"/>
          <w:szCs w:val="24"/>
        </w:rPr>
        <w:t>年，内部安全协调办公室完成了对负责打击侵害妇女暴力行为的公安机关</w:t>
      </w:r>
      <w:r>
        <w:rPr>
          <w:rFonts w:hint="eastAsia"/>
          <w:szCs w:val="24"/>
        </w:rPr>
        <w:t>260</w:t>
      </w:r>
      <w:r>
        <w:rPr>
          <w:rFonts w:hint="eastAsia"/>
          <w:szCs w:val="24"/>
        </w:rPr>
        <w:t>名工作人员的培训。培训内容包括对这一现象的社会学理解、访谈技巧、对受害者的支助和转诊以及对暴力发生周期的认识。</w:t>
      </w:r>
    </w:p>
    <w:p w:rsidR="00D8380C" w:rsidRDefault="00D8380C">
      <w:pPr>
        <w:tabs>
          <w:tab w:val="left" w:pos="0"/>
        </w:tabs>
        <w:spacing w:after="240" w:line="360" w:lineRule="exact"/>
        <w:rPr>
          <w:rFonts w:hint="eastAsia"/>
          <w:szCs w:val="24"/>
        </w:rPr>
      </w:pPr>
      <w:r>
        <w:rPr>
          <w:rFonts w:hint="eastAsia"/>
          <w:szCs w:val="24"/>
        </w:rPr>
        <w:t>公安警察效仿这项倡议开展了类似培训，</w:t>
      </w:r>
      <w:r>
        <w:rPr>
          <w:rFonts w:hint="eastAsia"/>
          <w:szCs w:val="24"/>
        </w:rPr>
        <w:t>2006</w:t>
      </w:r>
      <w:r>
        <w:rPr>
          <w:rFonts w:hint="eastAsia"/>
          <w:szCs w:val="24"/>
        </w:rPr>
        <w:t>年</w:t>
      </w:r>
      <w:r>
        <w:rPr>
          <w:rFonts w:hint="eastAsia"/>
          <w:szCs w:val="24"/>
        </w:rPr>
        <w:t>5</w:t>
      </w:r>
      <w:r>
        <w:rPr>
          <w:rFonts w:hint="eastAsia"/>
          <w:szCs w:val="24"/>
        </w:rPr>
        <w:t>月开展了</w:t>
      </w:r>
      <w:r>
        <w:rPr>
          <w:rFonts w:hint="eastAsia"/>
          <w:szCs w:val="24"/>
        </w:rPr>
        <w:t>394</w:t>
      </w:r>
      <w:r>
        <w:rPr>
          <w:rFonts w:hint="eastAsia"/>
          <w:szCs w:val="24"/>
        </w:rPr>
        <w:t>项培训行动，涉及到</w:t>
      </w:r>
      <w:r>
        <w:rPr>
          <w:rFonts w:hint="eastAsia"/>
          <w:szCs w:val="24"/>
        </w:rPr>
        <w:t>7 496</w:t>
      </w:r>
      <w:r>
        <w:rPr>
          <w:rFonts w:hint="eastAsia"/>
          <w:szCs w:val="24"/>
        </w:rPr>
        <w:t>名工作人员。</w:t>
      </w:r>
    </w:p>
    <w:p w:rsidR="00D8380C" w:rsidRDefault="00D8380C">
      <w:pPr>
        <w:spacing w:after="240" w:line="360" w:lineRule="exact"/>
        <w:rPr>
          <w:rFonts w:hint="eastAsia"/>
          <w:szCs w:val="24"/>
        </w:rPr>
      </w:pPr>
      <w:r>
        <w:rPr>
          <w:rFonts w:hint="eastAsia"/>
          <w:szCs w:val="24"/>
        </w:rPr>
        <w:t>2005</w:t>
      </w:r>
      <w:r>
        <w:rPr>
          <w:rFonts w:hint="eastAsia"/>
          <w:szCs w:val="24"/>
        </w:rPr>
        <w:t>年、</w:t>
      </w:r>
      <w:r>
        <w:rPr>
          <w:rFonts w:hint="eastAsia"/>
          <w:szCs w:val="24"/>
        </w:rPr>
        <w:t>2006</w:t>
      </w:r>
      <w:r>
        <w:rPr>
          <w:rFonts w:hint="eastAsia"/>
          <w:szCs w:val="24"/>
        </w:rPr>
        <w:t>年和</w:t>
      </w:r>
      <w:r>
        <w:rPr>
          <w:rFonts w:hint="eastAsia"/>
          <w:szCs w:val="24"/>
        </w:rPr>
        <w:t>2007</w:t>
      </w:r>
      <w:r>
        <w:rPr>
          <w:rFonts w:hint="eastAsia"/>
          <w:szCs w:val="24"/>
        </w:rPr>
        <w:t>年上半年，家庭暴力问题工作队和民间社会组织主办了几次全国和国家范围的研讨会，提供了共享、更新和系统化家庭暴力方面知识的机会。例如，“预防家庭暴力问题：地方政策和邻近干预”、“家庭暴力问题：综合干预”、“健康和家庭暴力问题”、“平等政策</w:t>
      </w:r>
      <w:r>
        <w:rPr>
          <w:szCs w:val="24"/>
        </w:rPr>
        <w:t>—</w:t>
      </w:r>
      <w:r>
        <w:rPr>
          <w:rFonts w:hint="eastAsia"/>
          <w:szCs w:val="24"/>
        </w:rPr>
        <w:t>社会性别暴力和收容所：面向不同受众的女权主义干预”。</w:t>
      </w:r>
    </w:p>
    <w:p w:rsidR="00D8380C" w:rsidRDefault="00D8380C">
      <w:pPr>
        <w:spacing w:after="240" w:line="360" w:lineRule="exact"/>
        <w:rPr>
          <w:rFonts w:hint="eastAsia"/>
          <w:szCs w:val="24"/>
        </w:rPr>
      </w:pPr>
      <w:r>
        <w:rPr>
          <w:rFonts w:hint="eastAsia"/>
          <w:szCs w:val="24"/>
        </w:rPr>
        <w:t>还开设了需要与葡萄牙和国外机构合作的课程，如“亲密关系中的暴力</w:t>
      </w:r>
      <w:r>
        <w:rPr>
          <w:szCs w:val="24"/>
        </w:rPr>
        <w:t>—</w:t>
      </w:r>
      <w:r>
        <w:rPr>
          <w:rFonts w:hint="eastAsia"/>
          <w:szCs w:val="24"/>
        </w:rPr>
        <w:t>危机干预”课程，“为施暴男子创造一个改变的过程”以及“</w:t>
      </w:r>
      <w:r>
        <w:rPr>
          <w:i/>
          <w:szCs w:val="24"/>
        </w:rPr>
        <w:t>Por nuestro Bien: un proceso de Cambio Personal y Social</w:t>
      </w:r>
      <w:r>
        <w:rPr>
          <w:rFonts w:hint="eastAsia"/>
          <w:szCs w:val="24"/>
        </w:rPr>
        <w:t>”。后两门课程由来自</w:t>
      </w:r>
      <w:r>
        <w:rPr>
          <w:rFonts w:hint="eastAsia"/>
          <w:szCs w:val="24"/>
        </w:rPr>
        <w:t>Duluth</w:t>
      </w:r>
      <w:r>
        <w:rPr>
          <w:rFonts w:hint="eastAsia"/>
          <w:szCs w:val="24"/>
        </w:rPr>
        <w:t>家庭干预项目的培训者开设，德鲁斯家庭干预项目一直以来被联合国研究和文件视作一项参考。</w:t>
      </w:r>
    </w:p>
    <w:p w:rsidR="00D8380C" w:rsidRDefault="00D8380C">
      <w:pPr>
        <w:spacing w:after="240" w:line="360" w:lineRule="exact"/>
        <w:rPr>
          <w:rFonts w:hint="eastAsia"/>
          <w:szCs w:val="24"/>
        </w:rPr>
      </w:pPr>
      <w:r>
        <w:rPr>
          <w:rFonts w:hint="eastAsia"/>
          <w:szCs w:val="24"/>
        </w:rPr>
        <w:t>在研究方面，为关于社会性别暴力问题的全国调查公开向社会招标，开展这项全国调查的目的是为了更新</w:t>
      </w:r>
      <w:r>
        <w:rPr>
          <w:rFonts w:hint="eastAsia"/>
          <w:szCs w:val="24"/>
        </w:rPr>
        <w:t>1995</w:t>
      </w:r>
      <w:r>
        <w:rPr>
          <w:rFonts w:hint="eastAsia"/>
          <w:szCs w:val="24"/>
        </w:rPr>
        <w:t>年对妇女的暴力问题调查提供的数据。</w:t>
      </w:r>
    </w:p>
    <w:p w:rsidR="00D8380C" w:rsidRDefault="00D8380C">
      <w:pPr>
        <w:spacing w:after="240" w:line="360" w:lineRule="exact"/>
        <w:rPr>
          <w:rFonts w:hint="eastAsia"/>
          <w:szCs w:val="24"/>
        </w:rPr>
      </w:pPr>
      <w:r>
        <w:rPr>
          <w:rFonts w:hint="eastAsia"/>
          <w:szCs w:val="24"/>
        </w:rPr>
        <w:t>全国统计研究所还成立了一个工作小组，对警方采集的数据进行关于家庭暴力问题的评估，这些数据将被纳入该研究所的社会性别数据库中。</w:t>
      </w:r>
    </w:p>
    <w:p w:rsidR="00D8380C" w:rsidRDefault="00D8380C">
      <w:pPr>
        <w:spacing w:after="240" w:line="360" w:lineRule="exact"/>
        <w:rPr>
          <w:rFonts w:hint="eastAsia"/>
          <w:szCs w:val="24"/>
        </w:rPr>
      </w:pPr>
      <w:r>
        <w:rPr>
          <w:rFonts w:hint="eastAsia"/>
          <w:szCs w:val="24"/>
        </w:rPr>
        <w:t>根据《第二个全国禁止家庭暴力计划》规定，对于自愿改变自己行为的施暴者应当进行康复和临床治疗，作为为施暴者的康复和治疗创造资源活动的一部分，</w:t>
      </w:r>
      <w:r>
        <w:rPr>
          <w:rFonts w:hint="eastAsia"/>
          <w:szCs w:val="24"/>
        </w:rPr>
        <w:t>2005</w:t>
      </w:r>
      <w:r>
        <w:rPr>
          <w:rFonts w:hint="eastAsia"/>
          <w:szCs w:val="24"/>
        </w:rPr>
        <w:t>年发布了一项题为“应对葡萄牙的家庭暴力罪犯</w:t>
      </w:r>
      <w:r>
        <w:rPr>
          <w:szCs w:val="24"/>
        </w:rPr>
        <w:t>—</w:t>
      </w:r>
      <w:r>
        <w:rPr>
          <w:rFonts w:hint="eastAsia"/>
          <w:szCs w:val="24"/>
        </w:rPr>
        <w:t>初步研究”的研究，这项研究已经开展，将为如何实施这项措施提出建议。</w:t>
      </w:r>
    </w:p>
    <w:p w:rsidR="00D8380C" w:rsidRDefault="00D8380C">
      <w:pPr>
        <w:spacing w:after="240" w:line="360" w:lineRule="exact"/>
        <w:rPr>
          <w:rFonts w:hint="eastAsia"/>
          <w:szCs w:val="24"/>
        </w:rPr>
      </w:pPr>
      <w:r>
        <w:rPr>
          <w:rFonts w:hint="eastAsia"/>
          <w:szCs w:val="24"/>
        </w:rPr>
        <w:t>2004</w:t>
      </w:r>
      <w:r>
        <w:rPr>
          <w:rFonts w:hint="eastAsia"/>
          <w:szCs w:val="24"/>
        </w:rPr>
        <w:t>年开展的“持续打击家庭暴力问题的三方面研究”包括三个主要组成部分：确定人口普查和研究分析中将要采用的方法和指标；最近五十年来葡萄牙在暴力问题领域开展的干预和培训；编制受害者援助指南以及制作家庭暴力问题方面的信息材料。</w:t>
      </w:r>
    </w:p>
    <w:p w:rsidR="00822566" w:rsidRDefault="00D8380C">
      <w:pPr>
        <w:spacing w:after="240" w:line="360" w:lineRule="exact"/>
        <w:rPr>
          <w:szCs w:val="24"/>
        </w:rPr>
      </w:pPr>
      <w:r>
        <w:rPr>
          <w:rFonts w:hint="eastAsia"/>
          <w:szCs w:val="24"/>
        </w:rPr>
        <w:t>葡萄牙作为欧洲委员会的成员，在欧洲委员会打击对妇女的暴力运动，包括家庭暴力的框架内，举办了五场预定区域研讨会中的一场研讨会，这表明葡萄牙在实施一系列禁止家庭暴力的国家计划方面付出了努力，并进行了投入；同时也表明民间社会的参与程度日渐增大。</w:t>
      </w:r>
    </w:p>
    <w:p w:rsidR="00D8380C" w:rsidRPr="00822566" w:rsidRDefault="00822566" w:rsidP="00822566">
      <w:pPr>
        <w:spacing w:line="240" w:lineRule="auto"/>
        <w:jc w:val="center"/>
        <w:rPr>
          <w:rFonts w:hint="eastAsia"/>
          <w:sz w:val="20"/>
          <w:szCs w:val="24"/>
        </w:rPr>
      </w:pPr>
      <w:r>
        <w:rPr>
          <w:rFonts w:hint="eastAsia"/>
          <w:noProof/>
          <w:sz w:val="20"/>
          <w:szCs w:val="24"/>
        </w:rPr>
        <w:pict>
          <v:line id="_x0000_s1993" style="position:absolute;left:0;text-align:left;z-index:13;mso-position-horizontal:center" from="0,30pt" to="1in,30pt" strokeweight=".25pt"/>
        </w:pict>
      </w:r>
    </w:p>
    <w:sectPr w:rsidR="00D8380C" w:rsidRPr="00822566">
      <w:headerReference w:type="even" r:id="rId28"/>
      <w:headerReference w:type="default" r:id="rId29"/>
      <w:footerReference w:type="even" r:id="rId30"/>
      <w:footerReference w:type="default" r:id="rId31"/>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7:13:00Z" w:initials="Start">
    <w:p w:rsidR="00157746" w:rsidRDefault="00CD1A4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9D3205">
        <w:rPr>
          <w:rFonts w:hint="eastAsia"/>
          <w:noProof/>
        </w:rPr>
        <w:t>页</w:t>
      </w:r>
      <w:r w:rsidR="009D3205">
        <w:rPr>
          <w:rFonts w:hint="eastAsia"/>
          <w:noProof/>
          <w:lang w:val="en-GB"/>
        </w:rPr>
        <w:t>：</w:t>
      </w:r>
      <w:r w:rsidR="009D3205">
        <w:rPr>
          <w:noProof/>
        </w:rPr>
        <w:t>1</w:t>
      </w:r>
      <w:r w:rsidR="009D3205">
        <w:rPr>
          <w:rFonts w:hint="eastAsia"/>
          <w:noProof/>
        </w:rPr>
        <w:br/>
      </w:r>
      <w:r>
        <w:fldChar w:fldCharType="end"/>
      </w:r>
      <w:r>
        <w:rPr>
          <w:rStyle w:val="CommentReference"/>
          <w:rFonts w:hint="eastAsia"/>
        </w:rPr>
        <w:annotationRef/>
      </w:r>
      <w:r w:rsidR="00157746">
        <w:t>&lt;&lt;ODS JOB NO&gt;&gt;N0822006C&lt;&lt;ODS JOB NO&gt;&gt;</w:t>
      </w:r>
    </w:p>
    <w:p w:rsidR="00157746" w:rsidRDefault="00157746">
      <w:pPr>
        <w:pStyle w:val="CommentText"/>
      </w:pPr>
      <w:r>
        <w:t>&lt;&lt;ODS DOC SYMBOL1&gt;&gt;CEDAW/C/PRT/7&lt;&lt;ODS DOC SYMBOL1&gt;&gt;</w:t>
      </w:r>
    </w:p>
    <w:p w:rsidR="00CD1A46" w:rsidRDefault="001577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9F6" w:rsidRDefault="004569F6" w:rsidP="00D8380C">
      <w:r>
        <w:separator/>
      </w:r>
    </w:p>
  </w:endnote>
  <w:endnote w:type="continuationSeparator" w:id="0">
    <w:p w:rsidR="004569F6" w:rsidRDefault="004569F6" w:rsidP="00D83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Comic Sans MS">
    <w:panose1 w:val="030F0702030302020204"/>
    <w:charset w:val="00"/>
    <w:family w:val="script"/>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9D3205">
      <w:rPr>
        <w:rStyle w:val="PageNumber"/>
        <w:noProof/>
      </w:rPr>
      <w:t>2</w:t>
    </w:r>
    <w:r>
      <w:rPr>
        <w:rStyle w:val="PageNumber"/>
      </w:rPr>
      <w:fldChar w:fldCharType="end"/>
    </w:r>
  </w:p>
  <w:p w:rsidR="00CD1A46" w:rsidRDefault="00CD1A4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9D3205">
      <w:rPr>
        <w:rStyle w:val="PageNumber"/>
        <w:noProof/>
      </w:rPr>
      <w:t>2</w:t>
    </w:r>
    <w:r>
      <w:rPr>
        <w:rStyle w:val="PageNumber"/>
      </w:rPr>
      <w:fldChar w:fldCharType="end"/>
    </w:r>
  </w:p>
  <w:p w:rsidR="00CD1A46" w:rsidRDefault="00CD1A4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rsidP="001A2D59">
    <w:pPr>
      <w:pBdr>
        <w:top w:val="single" w:sz="4" w:space="1" w:color="auto"/>
      </w:pBdr>
      <w:tabs>
        <w:tab w:val="left" w:pos="-720"/>
      </w:tabs>
      <w:ind w:lef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bCs/>
        <w:sz w:val="18"/>
        <w:szCs w:val="24"/>
      </w:rPr>
      <w:t>本</w:t>
    </w:r>
    <w:r>
      <w:rPr>
        <w:rFonts w:hint="eastAsia"/>
        <w:sz w:val="18"/>
        <w:szCs w:val="24"/>
      </w:rPr>
      <w:t>报告未经正式编辑而分发。</w:t>
    </w:r>
  </w:p>
  <w:p w:rsidR="00CD1A46" w:rsidRDefault="00CD1A46" w:rsidP="001A2D59">
    <w:pPr>
      <w:pStyle w:val="FootnoteText"/>
      <w:spacing w:afterLines="50" w:after="120" w:line="260" w:lineRule="exact"/>
      <w:ind w:firstLineChars="200" w:firstLine="31680"/>
      <w:jc w:val="both"/>
      <w:rPr>
        <w:rFonts w:eastAsia="SimSun" w:hint="eastAsia"/>
        <w:szCs w:val="24"/>
      </w:rPr>
    </w:pPr>
  </w:p>
  <w:p w:rsidR="00CD1A46" w:rsidRDefault="00CD1A46">
    <w:pPr>
      <w:pStyle w:val="FootnoteText"/>
      <w:spacing w:afterLines="50" w:after="120"/>
      <w:rPr>
        <w:rFonts w:hint="eastAsia"/>
        <w:b/>
        <w:bCs/>
        <w:sz w:val="21"/>
      </w:rPr>
    </w:pPr>
    <w:r>
      <w:rPr>
        <w:rFonts w:hint="eastAsia"/>
        <w:sz w:val="21"/>
      </w:rPr>
      <w:t>08-22006</w:t>
    </w:r>
    <w:r>
      <w:rPr>
        <w:sz w:val="21"/>
      </w:rPr>
      <w:t>(</w:t>
    </w:r>
    <w:r>
      <w:rPr>
        <w:rFonts w:hint="eastAsia"/>
        <w:sz w:val="21"/>
      </w:rPr>
      <w:t>C</w:t>
    </w:r>
    <w:r>
      <w:rPr>
        <w:sz w:val="21"/>
      </w:rPr>
      <w:t>)</w:t>
    </w:r>
    <w:r w:rsidR="00B27FD3">
      <w:rPr>
        <w:rFonts w:hint="eastAsia"/>
        <w:sz w:val="21"/>
      </w:rPr>
      <w:t xml:space="preserve">   240308   240308</w:t>
    </w:r>
    <w:r>
      <w:rPr>
        <w:sz w:val="21"/>
      </w:rPr>
      <w:br/>
    </w:r>
    <w:r w:rsidRPr="00777363">
      <w:rPr>
        <w:rFonts w:ascii="Barcode 3 of 9 by request" w:hAnsi="Barcode 3 of 9 by request"/>
        <w:b/>
        <w:bCs/>
        <w:sz w:val="21"/>
      </w:rPr>
      <w:t>*0822006*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822566">
      <w:rPr>
        <w:rStyle w:val="PageNumber"/>
        <w:noProof/>
      </w:rPr>
      <w:t>88</w:t>
    </w:r>
    <w:r>
      <w:rPr>
        <w:rStyle w:val="PageNumber"/>
      </w:rPr>
      <w:fldChar w:fldCharType="end"/>
    </w:r>
  </w:p>
  <w:p w:rsidR="00CD1A46" w:rsidRDefault="00CD1A4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822566">
      <w:rPr>
        <w:rStyle w:val="PageNumber"/>
        <w:noProof/>
      </w:rPr>
      <w:t>87</w:t>
    </w:r>
    <w:r>
      <w:rPr>
        <w:rStyle w:val="PageNumber"/>
      </w:rPr>
      <w:fldChar w:fldCharType="end"/>
    </w:r>
  </w:p>
  <w:p w:rsidR="00CD1A46" w:rsidRDefault="00CD1A4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9F6" w:rsidRDefault="004569F6" w:rsidP="00D8380C">
      <w:r>
        <w:separator/>
      </w:r>
    </w:p>
  </w:footnote>
  <w:footnote w:type="continuationSeparator" w:id="0">
    <w:p w:rsidR="004569F6" w:rsidRDefault="004569F6" w:rsidP="00D8380C">
      <w:r>
        <w:continuationSeparator/>
      </w:r>
    </w:p>
  </w:footnote>
  <w:footnote w:id="1">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《劳动法典》第</w:t>
      </w:r>
      <w:r>
        <w:rPr>
          <w:rFonts w:eastAsia="SimSun" w:hint="eastAsia"/>
        </w:rPr>
        <w:t>23</w:t>
      </w:r>
      <w:r>
        <w:rPr>
          <w:rFonts w:eastAsia="SimSun" w:hint="eastAsia"/>
        </w:rPr>
        <w:t>条第</w:t>
      </w:r>
      <w:r>
        <w:rPr>
          <w:rFonts w:eastAsia="SimSun" w:hint="eastAsia"/>
        </w:rPr>
        <w:t>1</w:t>
      </w:r>
      <w:r>
        <w:rPr>
          <w:rFonts w:eastAsia="SimSun" w:hint="eastAsia"/>
        </w:rPr>
        <w:t>款；</w:t>
      </w:r>
      <w:r>
        <w:rPr>
          <w:rFonts w:eastAsia="SimSun" w:hint="eastAsia"/>
        </w:rPr>
        <w:t>7</w:t>
      </w:r>
      <w:r>
        <w:rPr>
          <w:rFonts w:eastAsia="SimSun" w:hint="eastAsia"/>
        </w:rPr>
        <w:t>月</w:t>
      </w:r>
      <w:r>
        <w:rPr>
          <w:rFonts w:eastAsia="SimSun" w:hint="eastAsia"/>
        </w:rPr>
        <w:t>29</w:t>
      </w:r>
      <w:r>
        <w:rPr>
          <w:rFonts w:eastAsia="SimSun" w:hint="eastAsia"/>
        </w:rPr>
        <w:t>日第</w:t>
      </w:r>
      <w:r>
        <w:rPr>
          <w:rFonts w:eastAsia="SimSun" w:hint="eastAsia"/>
        </w:rPr>
        <w:t>35/2004</w:t>
      </w:r>
      <w:r>
        <w:rPr>
          <w:rFonts w:eastAsia="SimSun" w:hint="eastAsia"/>
        </w:rPr>
        <w:t>号法第</w:t>
      </w:r>
      <w:r>
        <w:rPr>
          <w:rFonts w:eastAsia="SimSun" w:hint="eastAsia"/>
        </w:rPr>
        <w:t>32</w:t>
      </w:r>
      <w:r>
        <w:rPr>
          <w:rFonts w:eastAsia="SimSun" w:hint="eastAsia"/>
        </w:rPr>
        <w:t>条第</w:t>
      </w:r>
      <w:r>
        <w:rPr>
          <w:rFonts w:eastAsia="SimSun" w:hint="eastAsia"/>
        </w:rPr>
        <w:t>2</w:t>
      </w:r>
      <w:r>
        <w:rPr>
          <w:rFonts w:eastAsia="SimSun" w:hint="eastAsia"/>
        </w:rPr>
        <w:t>款第</w:t>
      </w:r>
      <w:r>
        <w:rPr>
          <w:rFonts w:eastAsia="SimSun" w:hint="eastAsia"/>
        </w:rPr>
        <w:t>a)</w:t>
      </w:r>
      <w:r>
        <w:rPr>
          <w:rFonts w:eastAsia="SimSun" w:hint="eastAsia"/>
        </w:rPr>
        <w:t>段。</w:t>
      </w:r>
    </w:p>
  </w:footnote>
  <w:footnote w:id="2">
    <w:p w:rsidR="00CD1A46" w:rsidRDefault="00CD1A46">
      <w:pPr>
        <w:pStyle w:val="FootnoteText"/>
        <w:spacing w:after="60" w:line="280" w:lineRule="exact"/>
        <w:jc w:val="both"/>
        <w:rPr>
          <w:rFonts w:eastAsia="SimSun"/>
          <w:i/>
          <w:iCs/>
          <w:color w:val="993300"/>
          <w:szCs w:val="24"/>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以《劳动法典》第</w:t>
      </w:r>
      <w:r>
        <w:rPr>
          <w:rFonts w:eastAsia="SimSun" w:hint="eastAsia"/>
        </w:rPr>
        <w:t>23</w:t>
      </w:r>
      <w:r>
        <w:rPr>
          <w:rFonts w:eastAsia="SimSun" w:hint="eastAsia"/>
        </w:rPr>
        <w:t>条第</w:t>
      </w:r>
      <w:r>
        <w:rPr>
          <w:rFonts w:eastAsia="SimSun" w:hint="eastAsia"/>
        </w:rPr>
        <w:t>1</w:t>
      </w:r>
      <w:r>
        <w:rPr>
          <w:rFonts w:eastAsia="SimSun" w:hint="eastAsia"/>
        </w:rPr>
        <w:t>款和</w:t>
      </w:r>
      <w:r>
        <w:rPr>
          <w:rFonts w:eastAsia="SimSun" w:hint="eastAsia"/>
        </w:rPr>
        <w:t>7</w:t>
      </w:r>
      <w:r>
        <w:rPr>
          <w:rFonts w:eastAsia="SimSun" w:hint="eastAsia"/>
        </w:rPr>
        <w:t>月</w:t>
      </w:r>
      <w:r>
        <w:rPr>
          <w:rFonts w:eastAsia="SimSun" w:hint="eastAsia"/>
        </w:rPr>
        <w:t>29</w:t>
      </w:r>
      <w:r>
        <w:rPr>
          <w:rFonts w:eastAsia="SimSun" w:hint="eastAsia"/>
        </w:rPr>
        <w:t>日第</w:t>
      </w:r>
      <w:r>
        <w:rPr>
          <w:rFonts w:eastAsia="SimSun" w:hint="eastAsia"/>
        </w:rPr>
        <w:t>35/2004</w:t>
      </w:r>
      <w:r>
        <w:rPr>
          <w:rFonts w:eastAsia="SimSun" w:hint="eastAsia"/>
        </w:rPr>
        <w:t>号法第</w:t>
      </w:r>
      <w:r>
        <w:rPr>
          <w:rFonts w:eastAsia="SimSun" w:hint="eastAsia"/>
        </w:rPr>
        <w:t>32</w:t>
      </w:r>
      <w:r>
        <w:rPr>
          <w:rFonts w:eastAsia="SimSun" w:hint="eastAsia"/>
        </w:rPr>
        <w:t>条第</w:t>
      </w:r>
      <w:r>
        <w:rPr>
          <w:rFonts w:eastAsia="SimSun" w:hint="eastAsia"/>
        </w:rPr>
        <w:t>2</w:t>
      </w:r>
      <w:r>
        <w:rPr>
          <w:rFonts w:eastAsia="SimSun" w:hint="eastAsia"/>
        </w:rPr>
        <w:t>款第</w:t>
      </w:r>
      <w:r>
        <w:rPr>
          <w:rFonts w:eastAsia="SimSun" w:hint="eastAsia"/>
        </w:rPr>
        <w:t>b</w:t>
      </w:r>
      <w:r>
        <w:rPr>
          <w:rFonts w:eastAsia="SimSun" w:hint="eastAsia"/>
        </w:rPr>
        <w:t>）段为依据。</w:t>
      </w:r>
    </w:p>
  </w:footnote>
  <w:footnote w:id="3">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7</w:t>
      </w:r>
      <w:r>
        <w:rPr>
          <w:rFonts w:eastAsia="SimSun" w:hint="eastAsia"/>
        </w:rPr>
        <w:t>月</w:t>
      </w:r>
      <w:r>
        <w:rPr>
          <w:rFonts w:eastAsia="SimSun" w:hint="eastAsia"/>
        </w:rPr>
        <w:t>29</w:t>
      </w:r>
      <w:r>
        <w:rPr>
          <w:rFonts w:eastAsia="SimSun" w:hint="eastAsia"/>
        </w:rPr>
        <w:t>日第</w:t>
      </w:r>
      <w:r>
        <w:rPr>
          <w:rFonts w:eastAsia="SimSun" w:hint="eastAsia"/>
        </w:rPr>
        <w:t>35/2004</w:t>
      </w:r>
      <w:r>
        <w:rPr>
          <w:rFonts w:eastAsia="SimSun" w:hint="eastAsia"/>
        </w:rPr>
        <w:t>号法第</w:t>
      </w:r>
      <w:r>
        <w:rPr>
          <w:rFonts w:eastAsia="SimSun" w:hint="eastAsia"/>
        </w:rPr>
        <w:t>32</w:t>
      </w:r>
      <w:r>
        <w:rPr>
          <w:rFonts w:eastAsia="SimSun" w:hint="eastAsia"/>
        </w:rPr>
        <w:t>条第</w:t>
      </w:r>
      <w:r>
        <w:rPr>
          <w:rFonts w:eastAsia="SimSun" w:hint="eastAsia"/>
        </w:rPr>
        <w:t>1</w:t>
      </w:r>
      <w:r>
        <w:rPr>
          <w:rFonts w:eastAsia="SimSun" w:hint="eastAsia"/>
        </w:rPr>
        <w:t>款。</w:t>
      </w:r>
    </w:p>
  </w:footnote>
  <w:footnote w:id="4">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7</w:t>
      </w:r>
      <w:r>
        <w:rPr>
          <w:rFonts w:eastAsia="SimSun" w:hint="eastAsia"/>
        </w:rPr>
        <w:t>月</w:t>
      </w:r>
      <w:r>
        <w:rPr>
          <w:rFonts w:eastAsia="SimSun" w:hint="eastAsia"/>
        </w:rPr>
        <w:t>29</w:t>
      </w:r>
      <w:r>
        <w:rPr>
          <w:rFonts w:eastAsia="SimSun" w:hint="eastAsia"/>
        </w:rPr>
        <w:t>日第</w:t>
      </w:r>
      <w:r>
        <w:rPr>
          <w:rFonts w:eastAsia="SimSun" w:hint="eastAsia"/>
        </w:rPr>
        <w:t>35/2004</w:t>
      </w:r>
      <w:r>
        <w:rPr>
          <w:rFonts w:eastAsia="SimSun" w:hint="eastAsia"/>
        </w:rPr>
        <w:t>号法第</w:t>
      </w:r>
      <w:r>
        <w:rPr>
          <w:rFonts w:eastAsia="SimSun" w:hint="eastAsia"/>
        </w:rPr>
        <w:t>32</w:t>
      </w:r>
      <w:r>
        <w:rPr>
          <w:rFonts w:eastAsia="SimSun" w:hint="eastAsia"/>
        </w:rPr>
        <w:t>条第</w:t>
      </w:r>
      <w:r>
        <w:rPr>
          <w:rFonts w:eastAsia="SimSun" w:hint="eastAsia"/>
        </w:rPr>
        <w:t>3</w:t>
      </w:r>
      <w:r>
        <w:rPr>
          <w:rFonts w:eastAsia="SimSun" w:hint="eastAsia"/>
        </w:rPr>
        <w:t>款。</w:t>
      </w:r>
    </w:p>
  </w:footnote>
  <w:footnote w:id="5">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《劳动法典》第</w:t>
      </w:r>
      <w:r>
        <w:rPr>
          <w:rFonts w:eastAsia="SimSun" w:hint="eastAsia"/>
        </w:rPr>
        <w:t>24</w:t>
      </w:r>
      <w:r>
        <w:rPr>
          <w:rFonts w:eastAsia="SimSun" w:hint="eastAsia"/>
        </w:rPr>
        <w:t>条第</w:t>
      </w:r>
      <w:r>
        <w:rPr>
          <w:rFonts w:eastAsia="SimSun" w:hint="eastAsia"/>
        </w:rPr>
        <w:t>1</w:t>
      </w:r>
      <w:r>
        <w:rPr>
          <w:rFonts w:eastAsia="SimSun" w:hint="eastAsia"/>
        </w:rPr>
        <w:t>、</w:t>
      </w:r>
      <w:r>
        <w:rPr>
          <w:rFonts w:eastAsia="SimSun" w:hint="eastAsia"/>
        </w:rPr>
        <w:t>2</w:t>
      </w:r>
      <w:r>
        <w:rPr>
          <w:rFonts w:eastAsia="SimSun" w:hint="eastAsia"/>
        </w:rPr>
        <w:t>款。</w:t>
      </w:r>
      <w:r>
        <w:rPr>
          <w:rFonts w:eastAsia="SimSun"/>
        </w:rPr>
        <w:t xml:space="preserve"> </w:t>
      </w:r>
    </w:p>
  </w:footnote>
  <w:footnote w:id="6">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《劳动法典》第</w:t>
      </w:r>
      <w:r>
        <w:rPr>
          <w:rFonts w:eastAsia="SimSun" w:hint="eastAsia"/>
        </w:rPr>
        <w:t>24</w:t>
      </w:r>
      <w:r>
        <w:rPr>
          <w:rFonts w:eastAsia="SimSun" w:hint="eastAsia"/>
        </w:rPr>
        <w:t>条第</w:t>
      </w:r>
      <w:r>
        <w:rPr>
          <w:rFonts w:eastAsia="SimSun" w:hint="eastAsia"/>
        </w:rPr>
        <w:t>3</w:t>
      </w:r>
      <w:r>
        <w:rPr>
          <w:rFonts w:eastAsia="SimSun" w:hint="eastAsia"/>
        </w:rPr>
        <w:t>款。</w:t>
      </w:r>
    </w:p>
  </w:footnote>
  <w:footnote w:id="7">
    <w:p w:rsidR="00CD1A46" w:rsidRDefault="00CD1A46">
      <w:pPr>
        <w:pStyle w:val="FootnoteText"/>
        <w:spacing w:after="60" w:line="280" w:lineRule="exact"/>
        <w:jc w:val="both"/>
        <w:rPr>
          <w:rFonts w:eastAsia="SimSun"/>
          <w:color w:val="993300"/>
        </w:rPr>
      </w:pPr>
      <w:r>
        <w:rPr>
          <w:rStyle w:val="FootnoteReference"/>
          <w:rFonts w:eastAsia="SimSun"/>
          <w:color w:val="000080"/>
        </w:rPr>
        <w:footnoteRef/>
      </w:r>
      <w:r>
        <w:rPr>
          <w:rFonts w:eastAsia="SimSun"/>
          <w:color w:val="000080"/>
        </w:rPr>
        <w:t xml:space="preserve"> </w:t>
      </w:r>
      <w:r>
        <w:rPr>
          <w:rFonts w:eastAsia="SimSun" w:hint="eastAsia"/>
        </w:rPr>
        <w:t xml:space="preserve">  </w:t>
      </w:r>
      <w:r>
        <w:rPr>
          <w:rFonts w:eastAsia="SimSun" w:hint="eastAsia"/>
        </w:rPr>
        <w:t>罚款数额从</w:t>
      </w:r>
      <w:r>
        <w:rPr>
          <w:rFonts w:eastAsia="SimSun" w:hint="eastAsia"/>
        </w:rPr>
        <w:t>20</w:t>
      </w:r>
      <w:r>
        <w:rPr>
          <w:rFonts w:eastAsia="SimSun" w:hint="eastAsia"/>
        </w:rPr>
        <w:t>到</w:t>
      </w:r>
      <w:r>
        <w:rPr>
          <w:rFonts w:eastAsia="SimSun" w:hint="eastAsia"/>
        </w:rPr>
        <w:t>600</w:t>
      </w:r>
      <w:r>
        <w:rPr>
          <w:rFonts w:eastAsia="SimSun" w:hint="eastAsia"/>
        </w:rPr>
        <w:t>计算单位不等（从</w:t>
      </w:r>
      <w:r>
        <w:rPr>
          <w:rFonts w:eastAsia="SimSun" w:hint="eastAsia"/>
        </w:rPr>
        <w:t>2004</w:t>
      </w:r>
      <w:r>
        <w:rPr>
          <w:rFonts w:eastAsia="SimSun" w:hint="eastAsia"/>
        </w:rPr>
        <w:t>到</w:t>
      </w:r>
      <w:r>
        <w:rPr>
          <w:rFonts w:eastAsia="SimSun" w:hint="eastAsia"/>
        </w:rPr>
        <w:t>2006</w:t>
      </w:r>
      <w:r>
        <w:rPr>
          <w:rFonts w:eastAsia="SimSun" w:hint="eastAsia"/>
        </w:rPr>
        <w:t>年</w:t>
      </w:r>
      <w:r>
        <w:rPr>
          <w:rFonts w:eastAsia="SimSun" w:hint="eastAsia"/>
        </w:rPr>
        <w:t>1</w:t>
      </w:r>
      <w:r>
        <w:rPr>
          <w:rFonts w:eastAsia="SimSun" w:hint="eastAsia"/>
        </w:rPr>
        <w:t>计算单位</w:t>
      </w:r>
      <w:r>
        <w:rPr>
          <w:rFonts w:eastAsia="SimSun" w:hint="eastAsia"/>
        </w:rPr>
        <w:t>=89</w:t>
      </w:r>
      <w:r>
        <w:rPr>
          <w:rFonts w:eastAsia="SimSun" w:hint="eastAsia"/>
        </w:rPr>
        <w:t>欧元；从</w:t>
      </w:r>
      <w:r>
        <w:rPr>
          <w:rFonts w:eastAsia="SimSun" w:hint="eastAsia"/>
        </w:rPr>
        <w:t>2007</w:t>
      </w:r>
      <w:r>
        <w:rPr>
          <w:rFonts w:eastAsia="SimSun" w:hint="eastAsia"/>
        </w:rPr>
        <w:t>到</w:t>
      </w:r>
      <w:r>
        <w:rPr>
          <w:rFonts w:eastAsia="SimSun" w:hint="eastAsia"/>
        </w:rPr>
        <w:t>2009</w:t>
      </w:r>
      <w:r>
        <w:rPr>
          <w:rFonts w:eastAsia="SimSun" w:hint="eastAsia"/>
        </w:rPr>
        <w:t>年</w:t>
      </w:r>
      <w:r>
        <w:rPr>
          <w:rFonts w:eastAsia="SimSun" w:hint="eastAsia"/>
        </w:rPr>
        <w:t>1</w:t>
      </w:r>
      <w:r>
        <w:rPr>
          <w:rFonts w:eastAsia="SimSun" w:hint="eastAsia"/>
        </w:rPr>
        <w:t>计算单位</w:t>
      </w:r>
      <w:r>
        <w:rPr>
          <w:rFonts w:eastAsia="SimSun" w:hint="eastAsia"/>
        </w:rPr>
        <w:t>=96</w:t>
      </w:r>
      <w:r>
        <w:rPr>
          <w:rFonts w:eastAsia="SimSun" w:hint="eastAsia"/>
        </w:rPr>
        <w:t>欧元）。</w:t>
      </w:r>
    </w:p>
  </w:footnote>
  <w:footnote w:id="8">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《劳动法典》第</w:t>
      </w:r>
      <w:r>
        <w:rPr>
          <w:rFonts w:eastAsia="SimSun" w:hint="eastAsia"/>
        </w:rPr>
        <w:t>642</w:t>
      </w:r>
      <w:r>
        <w:rPr>
          <w:rFonts w:eastAsia="SimSun" w:hint="eastAsia"/>
        </w:rPr>
        <w:t>条。</w:t>
      </w:r>
    </w:p>
  </w:footnote>
  <w:footnote w:id="9">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5</w:t>
      </w:r>
      <w:r>
        <w:rPr>
          <w:rFonts w:eastAsia="SimSun" w:hint="eastAsia"/>
        </w:rPr>
        <w:t>月</w:t>
      </w:r>
      <w:r>
        <w:rPr>
          <w:rFonts w:eastAsia="SimSun" w:hint="eastAsia"/>
        </w:rPr>
        <w:t>21</w:t>
      </w:r>
      <w:r>
        <w:rPr>
          <w:rFonts w:eastAsia="SimSun" w:hint="eastAsia"/>
        </w:rPr>
        <w:t>日第</w:t>
      </w:r>
      <w:r>
        <w:rPr>
          <w:rFonts w:eastAsia="SimSun" w:hint="eastAsia"/>
        </w:rPr>
        <w:t>10/2001</w:t>
      </w:r>
      <w:r>
        <w:rPr>
          <w:rFonts w:eastAsia="SimSun" w:hint="eastAsia"/>
        </w:rPr>
        <w:t>号法。</w:t>
      </w:r>
    </w:p>
  </w:footnote>
  <w:footnote w:id="10">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spacing w:val="5"/>
          <w:w w:val="104"/>
          <w:lang w:val="pt-PT"/>
        </w:rPr>
        <w:t>还包括了有关工作、就业和职业培训以及父性和母性保护方面的法律制度，这项制度与《劳动法典》（</w:t>
      </w:r>
      <w:r>
        <w:rPr>
          <w:rFonts w:eastAsia="SimSun" w:hint="eastAsia"/>
          <w:spacing w:val="5"/>
          <w:w w:val="104"/>
          <w:lang w:val="pt-PT"/>
        </w:rPr>
        <w:t>8</w:t>
      </w:r>
      <w:r>
        <w:rPr>
          <w:rFonts w:eastAsia="SimSun" w:hint="eastAsia"/>
          <w:spacing w:val="5"/>
          <w:w w:val="104"/>
          <w:lang w:val="pt-PT"/>
        </w:rPr>
        <w:t>月</w:t>
      </w:r>
      <w:r>
        <w:rPr>
          <w:rFonts w:eastAsia="SimSun" w:hint="eastAsia"/>
          <w:spacing w:val="5"/>
          <w:w w:val="104"/>
          <w:lang w:val="pt-PT"/>
        </w:rPr>
        <w:t>27</w:t>
      </w:r>
      <w:r>
        <w:rPr>
          <w:rFonts w:eastAsia="SimSun" w:hint="eastAsia"/>
          <w:spacing w:val="5"/>
          <w:w w:val="104"/>
          <w:lang w:val="pt-PT"/>
        </w:rPr>
        <w:t>日的第</w:t>
      </w:r>
      <w:r>
        <w:rPr>
          <w:rFonts w:eastAsia="SimSun" w:hint="eastAsia"/>
          <w:spacing w:val="5"/>
          <w:w w:val="104"/>
          <w:lang w:val="pt-PT"/>
        </w:rPr>
        <w:t>99/</w:t>
      </w:r>
      <w:r>
        <w:rPr>
          <w:rFonts w:eastAsia="SimSun" w:hint="eastAsia"/>
        </w:rPr>
        <w:t>2003</w:t>
      </w:r>
      <w:r>
        <w:rPr>
          <w:rFonts w:eastAsia="SimSun" w:hint="eastAsia"/>
          <w:spacing w:val="5"/>
          <w:w w:val="104"/>
          <w:lang w:val="pt-PT"/>
        </w:rPr>
        <w:t>号法，</w:t>
      </w:r>
      <w:r>
        <w:rPr>
          <w:rFonts w:eastAsia="SimSun" w:hint="eastAsia"/>
          <w:spacing w:val="5"/>
          <w:w w:val="104"/>
          <w:lang w:val="pt-PT"/>
        </w:rPr>
        <w:t>3</w:t>
      </w:r>
      <w:r>
        <w:rPr>
          <w:rFonts w:eastAsia="SimSun" w:hint="eastAsia"/>
          <w:spacing w:val="5"/>
          <w:w w:val="104"/>
          <w:lang w:val="pt-PT"/>
        </w:rPr>
        <w:t>月</w:t>
      </w:r>
      <w:r>
        <w:rPr>
          <w:rFonts w:eastAsia="SimSun" w:hint="eastAsia"/>
          <w:spacing w:val="5"/>
          <w:w w:val="104"/>
          <w:lang w:val="pt-PT"/>
        </w:rPr>
        <w:t>20</w:t>
      </w:r>
      <w:r>
        <w:rPr>
          <w:rFonts w:eastAsia="SimSun" w:hint="eastAsia"/>
          <w:spacing w:val="5"/>
          <w:w w:val="104"/>
          <w:lang w:val="pt-PT"/>
        </w:rPr>
        <w:t>日的第</w:t>
      </w:r>
      <w:r>
        <w:rPr>
          <w:rFonts w:eastAsia="SimSun" w:hint="eastAsia"/>
          <w:spacing w:val="5"/>
          <w:w w:val="104"/>
          <w:lang w:val="pt-PT"/>
        </w:rPr>
        <w:t>9/2006</w:t>
      </w:r>
      <w:r>
        <w:rPr>
          <w:rFonts w:eastAsia="SimSun" w:hint="eastAsia"/>
          <w:spacing w:val="5"/>
          <w:w w:val="104"/>
          <w:lang w:val="pt-PT"/>
        </w:rPr>
        <w:t>号法对其进行了修正）以及《劳动法典条例》（</w:t>
      </w:r>
      <w:r>
        <w:rPr>
          <w:rFonts w:eastAsia="SimSun" w:hint="eastAsia"/>
          <w:spacing w:val="5"/>
          <w:w w:val="104"/>
          <w:lang w:val="pt-PT"/>
        </w:rPr>
        <w:t>7</w:t>
      </w:r>
      <w:r>
        <w:rPr>
          <w:rFonts w:eastAsia="SimSun" w:hint="eastAsia"/>
          <w:spacing w:val="5"/>
          <w:w w:val="104"/>
          <w:lang w:val="pt-PT"/>
        </w:rPr>
        <w:t>月</w:t>
      </w:r>
      <w:r>
        <w:rPr>
          <w:rFonts w:eastAsia="SimSun" w:hint="eastAsia"/>
          <w:spacing w:val="5"/>
          <w:w w:val="104"/>
          <w:lang w:val="pt-PT"/>
        </w:rPr>
        <w:t>29</w:t>
      </w:r>
      <w:r>
        <w:rPr>
          <w:rFonts w:eastAsia="SimSun" w:hint="eastAsia"/>
          <w:spacing w:val="5"/>
          <w:w w:val="104"/>
          <w:lang w:val="pt-PT"/>
        </w:rPr>
        <w:t>日的第</w:t>
      </w:r>
      <w:r>
        <w:rPr>
          <w:rFonts w:eastAsia="SimSun" w:hint="eastAsia"/>
          <w:spacing w:val="5"/>
          <w:w w:val="104"/>
          <w:lang w:val="pt-PT"/>
        </w:rPr>
        <w:t>35/2004</w:t>
      </w:r>
      <w:r>
        <w:rPr>
          <w:rFonts w:eastAsia="SimSun" w:hint="eastAsia"/>
          <w:spacing w:val="5"/>
          <w:w w:val="104"/>
          <w:lang w:val="pt-PT"/>
        </w:rPr>
        <w:t>号法，也由</w:t>
      </w:r>
      <w:r>
        <w:rPr>
          <w:rFonts w:eastAsia="SimSun" w:hint="eastAsia"/>
          <w:spacing w:val="5"/>
          <w:w w:val="104"/>
          <w:lang w:val="pt-PT"/>
        </w:rPr>
        <w:t>3</w:t>
      </w:r>
      <w:r>
        <w:rPr>
          <w:rFonts w:eastAsia="SimSun" w:hint="eastAsia"/>
          <w:spacing w:val="5"/>
          <w:w w:val="104"/>
          <w:lang w:val="pt-PT"/>
        </w:rPr>
        <w:t>月</w:t>
      </w:r>
      <w:r>
        <w:rPr>
          <w:rFonts w:eastAsia="SimSun" w:hint="eastAsia"/>
          <w:spacing w:val="5"/>
          <w:w w:val="104"/>
          <w:lang w:val="pt-PT"/>
        </w:rPr>
        <w:t>20</w:t>
      </w:r>
      <w:r>
        <w:rPr>
          <w:rFonts w:eastAsia="SimSun" w:hint="eastAsia"/>
          <w:spacing w:val="5"/>
          <w:w w:val="104"/>
          <w:lang w:val="pt-PT"/>
        </w:rPr>
        <w:t>日的第</w:t>
      </w:r>
      <w:r>
        <w:rPr>
          <w:rFonts w:eastAsia="SimSun" w:hint="eastAsia"/>
          <w:spacing w:val="5"/>
          <w:w w:val="104"/>
          <w:lang w:val="pt-PT"/>
        </w:rPr>
        <w:t>9/2006</w:t>
      </w:r>
      <w:r>
        <w:rPr>
          <w:rFonts w:eastAsia="SimSun" w:hint="eastAsia"/>
          <w:spacing w:val="5"/>
          <w:w w:val="104"/>
          <w:lang w:val="pt-PT"/>
        </w:rPr>
        <w:t>号法对其进行了修正）一同生效。</w:t>
      </w:r>
      <w:r>
        <w:rPr>
          <w:rFonts w:eastAsia="SimSun"/>
        </w:rPr>
        <w:t xml:space="preserve"> </w:t>
      </w:r>
    </w:p>
  </w:footnote>
  <w:footnote w:id="11">
    <w:p w:rsidR="00CD1A46" w:rsidRDefault="00CD1A46">
      <w:pPr>
        <w:pStyle w:val="FootnoteText"/>
        <w:spacing w:after="60" w:line="280" w:lineRule="exact"/>
        <w:jc w:val="both"/>
        <w:rPr>
          <w:rFonts w:eastAsia="SimSun"/>
          <w:lang w:val="pt-PT"/>
        </w:rPr>
      </w:pPr>
      <w:r>
        <w:rPr>
          <w:rStyle w:val="FootnoteReference"/>
          <w:rFonts w:eastAsia="SimSun"/>
        </w:rPr>
        <w:footnoteRef/>
      </w:r>
      <w:r>
        <w:rPr>
          <w:rFonts w:eastAsia="SimSun"/>
          <w:lang w:val="pt-PT"/>
        </w:rPr>
        <w:t xml:space="preserve"> </w:t>
      </w:r>
      <w:r>
        <w:rPr>
          <w:rFonts w:eastAsia="SimSun" w:hint="eastAsia"/>
          <w:lang w:val="pt-PT"/>
        </w:rPr>
        <w:t xml:space="preserve"> 1</w:t>
      </w:r>
      <w:r>
        <w:rPr>
          <w:rFonts w:eastAsia="SimSun" w:hint="eastAsia"/>
          <w:lang w:val="pt-PT"/>
        </w:rPr>
        <w:t>月</w:t>
      </w:r>
      <w:r>
        <w:rPr>
          <w:rFonts w:eastAsia="SimSun" w:hint="eastAsia"/>
          <w:lang w:val="pt-PT"/>
        </w:rPr>
        <w:t>16</w:t>
      </w:r>
      <w:r>
        <w:rPr>
          <w:rFonts w:eastAsia="SimSun" w:hint="eastAsia"/>
          <w:lang w:val="pt-PT"/>
        </w:rPr>
        <w:t>日第</w:t>
      </w:r>
      <w:r>
        <w:rPr>
          <w:rFonts w:eastAsia="SimSun" w:hint="eastAsia"/>
          <w:lang w:val="pt-PT"/>
        </w:rPr>
        <w:t>5/2007</w:t>
      </w:r>
      <w:r>
        <w:rPr>
          <w:rFonts w:eastAsia="SimSun" w:hint="eastAsia"/>
          <w:lang w:val="pt-PT"/>
        </w:rPr>
        <w:t>号法。</w:t>
      </w:r>
    </w:p>
  </w:footnote>
  <w:footnote w:id="12">
    <w:p w:rsidR="00CD1A46" w:rsidRDefault="00CD1A46">
      <w:pPr>
        <w:pStyle w:val="FootnoteText"/>
        <w:spacing w:after="60" w:line="280" w:lineRule="exact"/>
        <w:jc w:val="both"/>
        <w:rPr>
          <w:rFonts w:eastAsia="SimSun"/>
          <w:lang w:val="pt-PT"/>
        </w:rPr>
      </w:pPr>
      <w:r>
        <w:rPr>
          <w:rStyle w:val="FootnoteReference"/>
          <w:rFonts w:eastAsia="SimSun"/>
        </w:rPr>
        <w:footnoteRef/>
      </w:r>
      <w:r>
        <w:rPr>
          <w:rFonts w:eastAsia="SimSun"/>
          <w:lang w:val="pt-PT"/>
        </w:rPr>
        <w:t xml:space="preserve"> </w:t>
      </w:r>
      <w:r>
        <w:rPr>
          <w:rFonts w:eastAsia="SimSun" w:hint="eastAsia"/>
          <w:lang w:val="pt-PT"/>
        </w:rPr>
        <w:t xml:space="preserve"> 5</w:t>
      </w:r>
      <w:r>
        <w:rPr>
          <w:rFonts w:eastAsia="SimSun" w:hint="eastAsia"/>
        </w:rPr>
        <w:t>月</w:t>
      </w:r>
      <w:r>
        <w:rPr>
          <w:rFonts w:eastAsia="SimSun" w:hint="eastAsia"/>
          <w:lang w:val="pt-PT"/>
        </w:rPr>
        <w:t>3</w:t>
      </w:r>
      <w:r>
        <w:rPr>
          <w:rFonts w:eastAsia="SimSun" w:hint="eastAsia"/>
        </w:rPr>
        <w:t>日第</w:t>
      </w:r>
      <w:r>
        <w:rPr>
          <w:rFonts w:eastAsia="SimSun" w:hint="eastAsia"/>
          <w:lang w:val="pt-PT"/>
        </w:rPr>
        <w:t>164/2007</w:t>
      </w:r>
      <w:r>
        <w:rPr>
          <w:rFonts w:eastAsia="SimSun" w:hint="eastAsia"/>
        </w:rPr>
        <w:t>号法令同意设立公民身份与性别平委会。</w:t>
      </w:r>
    </w:p>
  </w:footnote>
  <w:footnote w:id="13">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2</w:t>
      </w:r>
      <w:r>
        <w:rPr>
          <w:rFonts w:eastAsia="SimSun" w:hint="eastAsia"/>
        </w:rPr>
        <w:t>月</w:t>
      </w:r>
      <w:r>
        <w:rPr>
          <w:rFonts w:eastAsia="SimSun" w:hint="eastAsia"/>
        </w:rPr>
        <w:t>20</w:t>
      </w:r>
      <w:r>
        <w:rPr>
          <w:rFonts w:eastAsia="SimSun" w:hint="eastAsia"/>
        </w:rPr>
        <w:t>日第</w:t>
      </w:r>
      <w:r>
        <w:rPr>
          <w:rFonts w:eastAsia="SimSun" w:hint="eastAsia"/>
        </w:rPr>
        <w:t>39/2006</w:t>
      </w:r>
      <w:r>
        <w:rPr>
          <w:rFonts w:eastAsia="SimSun" w:hint="eastAsia"/>
        </w:rPr>
        <w:t>号法令。</w:t>
      </w:r>
    </w:p>
  </w:footnote>
  <w:footnote w:id="14">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6</w:t>
      </w:r>
      <w:r>
        <w:rPr>
          <w:rFonts w:eastAsia="SimSun" w:hint="eastAsia"/>
        </w:rPr>
        <w:t>月</w:t>
      </w:r>
      <w:r>
        <w:rPr>
          <w:rFonts w:eastAsia="SimSun" w:hint="eastAsia"/>
        </w:rPr>
        <w:t>22</w:t>
      </w:r>
      <w:r>
        <w:rPr>
          <w:rFonts w:eastAsia="SimSun" w:hint="eastAsia"/>
        </w:rPr>
        <w:t>日第</w:t>
      </w:r>
      <w:r>
        <w:rPr>
          <w:rFonts w:eastAsia="SimSun" w:hint="eastAsia"/>
        </w:rPr>
        <w:t>121/2006</w:t>
      </w:r>
      <w:r>
        <w:rPr>
          <w:rFonts w:eastAsia="SimSun" w:hint="eastAsia"/>
        </w:rPr>
        <w:t>号法令。</w:t>
      </w:r>
    </w:p>
  </w:footnote>
  <w:footnote w:id="15">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8</w:t>
      </w:r>
      <w:r>
        <w:rPr>
          <w:rFonts w:eastAsia="SimSun" w:hint="eastAsia"/>
        </w:rPr>
        <w:t>月</w:t>
      </w:r>
      <w:r>
        <w:rPr>
          <w:rFonts w:eastAsia="SimSun" w:hint="eastAsia"/>
        </w:rPr>
        <w:t>7</w:t>
      </w:r>
      <w:r>
        <w:rPr>
          <w:rFonts w:eastAsia="SimSun" w:hint="eastAsia"/>
        </w:rPr>
        <w:t>日第</w:t>
      </w:r>
      <w:r>
        <w:rPr>
          <w:rFonts w:eastAsia="SimSun" w:hint="eastAsia"/>
        </w:rPr>
        <w:t>155/2006</w:t>
      </w:r>
      <w:r>
        <w:rPr>
          <w:rFonts w:eastAsia="SimSun" w:hint="eastAsia"/>
        </w:rPr>
        <w:t>号法令。</w:t>
      </w:r>
    </w:p>
  </w:footnote>
  <w:footnote w:id="16">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3</w:t>
      </w:r>
      <w:r>
        <w:rPr>
          <w:rFonts w:eastAsia="SimSun" w:hint="eastAsia"/>
        </w:rPr>
        <w:t>月</w:t>
      </w:r>
      <w:r>
        <w:rPr>
          <w:rFonts w:eastAsia="SimSun" w:hint="eastAsia"/>
        </w:rPr>
        <w:t>8</w:t>
      </w:r>
      <w:r>
        <w:rPr>
          <w:rFonts w:eastAsia="SimSun" w:hint="eastAsia"/>
        </w:rPr>
        <w:t>日第</w:t>
      </w:r>
      <w:r>
        <w:rPr>
          <w:rFonts w:eastAsia="SimSun" w:hint="eastAsia"/>
        </w:rPr>
        <w:t>52/2007</w:t>
      </w:r>
      <w:r>
        <w:rPr>
          <w:rFonts w:eastAsia="SimSun" w:hint="eastAsia"/>
        </w:rPr>
        <w:t>号法令。</w:t>
      </w:r>
    </w:p>
  </w:footnote>
  <w:footnote w:id="17">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4</w:t>
      </w:r>
      <w:r>
        <w:rPr>
          <w:rFonts w:eastAsia="SimSun" w:hint="eastAsia"/>
        </w:rPr>
        <w:t>月</w:t>
      </w:r>
      <w:r>
        <w:rPr>
          <w:rFonts w:eastAsia="SimSun" w:hint="eastAsia"/>
        </w:rPr>
        <w:t>15</w:t>
      </w:r>
      <w:r>
        <w:rPr>
          <w:rFonts w:eastAsia="SimSun" w:hint="eastAsia"/>
        </w:rPr>
        <w:t>日第</w:t>
      </w:r>
      <w:r>
        <w:rPr>
          <w:rFonts w:eastAsia="SimSun" w:hint="eastAsia"/>
        </w:rPr>
        <w:t>79/2005</w:t>
      </w:r>
      <w:r>
        <w:rPr>
          <w:rFonts w:eastAsia="SimSun" w:hint="eastAsia"/>
        </w:rPr>
        <w:t>号法令（</w:t>
      </w:r>
      <w:r>
        <w:rPr>
          <w:rFonts w:eastAsia="SimSun" w:hint="eastAsia"/>
        </w:rPr>
        <w:t>10</w:t>
      </w:r>
      <w:r>
        <w:rPr>
          <w:rFonts w:eastAsia="SimSun" w:hint="eastAsia"/>
        </w:rPr>
        <w:t>月</w:t>
      </w:r>
      <w:r>
        <w:rPr>
          <w:rFonts w:eastAsia="SimSun" w:hint="eastAsia"/>
        </w:rPr>
        <w:t>27</w:t>
      </w:r>
      <w:r>
        <w:rPr>
          <w:rFonts w:eastAsia="SimSun" w:hint="eastAsia"/>
        </w:rPr>
        <w:t>日第</w:t>
      </w:r>
      <w:r>
        <w:rPr>
          <w:rFonts w:eastAsia="SimSun" w:hint="eastAsia"/>
        </w:rPr>
        <w:t>201/2006</w:t>
      </w:r>
      <w:r>
        <w:rPr>
          <w:rFonts w:eastAsia="SimSun" w:hint="eastAsia"/>
        </w:rPr>
        <w:t>号法对本法进行了修正）。</w:t>
      </w:r>
    </w:p>
  </w:footnote>
  <w:footnote w:id="18">
    <w:p w:rsidR="00CD1A46" w:rsidRDefault="00CD1A46">
      <w:pPr>
        <w:pStyle w:val="FootnoteText"/>
        <w:spacing w:after="60" w:line="280" w:lineRule="exact"/>
        <w:jc w:val="both"/>
        <w:rPr>
          <w:rFonts w:eastAsia="SimSun"/>
          <w:color w:val="0000FF"/>
        </w:rPr>
      </w:pPr>
      <w:r>
        <w:rPr>
          <w:rStyle w:val="FootnoteReference"/>
          <w:rFonts w:eastAsia="SimSun"/>
        </w:rPr>
        <w:footnoteRef/>
      </w:r>
      <w:r>
        <w:rPr>
          <w:rFonts w:eastAsia="SimSun" w:hint="eastAsia"/>
        </w:rPr>
        <w:t xml:space="preserve">  </w:t>
      </w:r>
      <w:r>
        <w:rPr>
          <w:rFonts w:eastAsia="SimSun" w:hint="eastAsia"/>
        </w:rPr>
        <w:t>到目前为止，登记册只记录了一项法院裁决。</w:t>
      </w:r>
    </w:p>
  </w:footnote>
  <w:footnote w:id="19">
    <w:p w:rsidR="00CD1A46" w:rsidRDefault="00CD1A46">
      <w:pPr>
        <w:pStyle w:val="FootnoteText"/>
        <w:spacing w:after="60" w:line="280" w:lineRule="exact"/>
        <w:jc w:val="both"/>
        <w:rPr>
          <w:rFonts w:eastAsia="SimSun" w:hint="eastAsia"/>
          <w:lang w:val="pt-PT"/>
        </w:rPr>
      </w:pPr>
      <w:r>
        <w:rPr>
          <w:rStyle w:val="FootnoteReference"/>
          <w:rFonts w:eastAsia="SimSun"/>
        </w:rPr>
        <w:footnoteRef/>
      </w:r>
      <w:r>
        <w:rPr>
          <w:rFonts w:eastAsia="SimSun"/>
          <w:lang w:val="pt-PT"/>
        </w:rPr>
        <w:t xml:space="preserve"> </w:t>
      </w:r>
      <w:r>
        <w:rPr>
          <w:rFonts w:eastAsia="SimSun" w:hint="eastAsia"/>
          <w:lang w:val="pt-PT"/>
        </w:rPr>
        <w:t xml:space="preserve"> </w:t>
      </w:r>
      <w:hyperlink r:id="rId1" w:history="1">
        <w:r>
          <w:rPr>
            <w:rFonts w:eastAsia="SimSun"/>
            <w:lang w:val="pt-PT"/>
          </w:rPr>
          <w:t>www.cite.gov.pt</w:t>
        </w:r>
      </w:hyperlink>
      <w:r>
        <w:rPr>
          <w:rFonts w:eastAsia="SimSun" w:hint="eastAsia"/>
        </w:rPr>
        <w:t>。</w:t>
      </w:r>
    </w:p>
  </w:footnote>
  <w:footnote w:id="20">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6</w:t>
      </w:r>
      <w:r>
        <w:rPr>
          <w:rFonts w:eastAsia="SimSun" w:hint="eastAsia"/>
        </w:rPr>
        <w:t>月</w:t>
      </w:r>
      <w:r>
        <w:rPr>
          <w:rFonts w:eastAsia="SimSun" w:hint="eastAsia"/>
        </w:rPr>
        <w:t>22</w:t>
      </w:r>
      <w:r>
        <w:rPr>
          <w:rFonts w:eastAsia="SimSun" w:hint="eastAsia"/>
        </w:rPr>
        <w:t>日第</w:t>
      </w:r>
      <w:r>
        <w:rPr>
          <w:rFonts w:eastAsia="SimSun" w:hint="eastAsia"/>
        </w:rPr>
        <w:t>82/2007</w:t>
      </w:r>
      <w:r>
        <w:rPr>
          <w:rFonts w:eastAsia="SimSun" w:hint="eastAsia"/>
        </w:rPr>
        <w:t>号决议。</w:t>
      </w:r>
    </w:p>
  </w:footnote>
  <w:footnote w:id="21">
    <w:p w:rsidR="00CD1A46" w:rsidRDefault="00CD1A46">
      <w:pPr>
        <w:pStyle w:val="FootnoteText"/>
        <w:spacing w:after="60" w:line="280" w:lineRule="exact"/>
        <w:jc w:val="both"/>
        <w:rPr>
          <w:rFonts w:eastAsia="SimSun"/>
          <w:highlight w:val="lightGray"/>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6</w:t>
      </w:r>
      <w:r>
        <w:rPr>
          <w:rFonts w:eastAsia="SimSun" w:hint="eastAsia"/>
        </w:rPr>
        <w:t>月</w:t>
      </w:r>
      <w:r>
        <w:rPr>
          <w:rFonts w:eastAsia="SimSun" w:hint="eastAsia"/>
        </w:rPr>
        <w:t>22</w:t>
      </w:r>
      <w:r>
        <w:rPr>
          <w:rFonts w:eastAsia="SimSun" w:hint="eastAsia"/>
        </w:rPr>
        <w:t>日第</w:t>
      </w:r>
      <w:r>
        <w:rPr>
          <w:rFonts w:eastAsia="SimSun" w:hint="eastAsia"/>
        </w:rPr>
        <w:t>83/2007</w:t>
      </w:r>
      <w:r>
        <w:rPr>
          <w:rFonts w:eastAsia="SimSun" w:hint="eastAsia"/>
        </w:rPr>
        <w:t>号决议。</w:t>
      </w:r>
    </w:p>
  </w:footnote>
  <w:footnote w:id="22">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6</w:t>
      </w:r>
      <w:r>
        <w:rPr>
          <w:rFonts w:eastAsia="SimSun" w:hint="eastAsia"/>
        </w:rPr>
        <w:t>月</w:t>
      </w:r>
      <w:r>
        <w:rPr>
          <w:rFonts w:eastAsia="SimSun" w:hint="eastAsia"/>
        </w:rPr>
        <w:t>22</w:t>
      </w:r>
      <w:r>
        <w:rPr>
          <w:rFonts w:eastAsia="SimSun" w:hint="eastAsia"/>
        </w:rPr>
        <w:t>日第</w:t>
      </w:r>
      <w:r>
        <w:rPr>
          <w:rFonts w:eastAsia="SimSun" w:hint="eastAsia"/>
        </w:rPr>
        <w:t>81/2007</w:t>
      </w:r>
      <w:r>
        <w:rPr>
          <w:rFonts w:eastAsia="SimSun" w:hint="eastAsia"/>
        </w:rPr>
        <w:t>号决议。</w:t>
      </w:r>
    </w:p>
  </w:footnote>
  <w:footnote w:id="23">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8</w:t>
      </w:r>
      <w:r>
        <w:rPr>
          <w:rFonts w:eastAsia="SimSun" w:hint="eastAsia"/>
        </w:rPr>
        <w:t>月</w:t>
      </w:r>
      <w:r>
        <w:rPr>
          <w:rFonts w:eastAsia="SimSun" w:hint="eastAsia"/>
        </w:rPr>
        <w:t>31</w:t>
      </w:r>
      <w:r>
        <w:rPr>
          <w:rFonts w:eastAsia="SimSun" w:hint="eastAsia"/>
        </w:rPr>
        <w:t>日第</w:t>
      </w:r>
      <w:r>
        <w:rPr>
          <w:rFonts w:eastAsia="SimSun"/>
        </w:rPr>
        <w:t>52/2005</w:t>
      </w:r>
      <w:r>
        <w:rPr>
          <w:rFonts w:eastAsia="SimSun" w:hint="eastAsia"/>
        </w:rPr>
        <w:t>号法。</w:t>
      </w:r>
    </w:p>
  </w:footnote>
  <w:footnote w:id="24">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12</w:t>
      </w:r>
      <w:r>
        <w:rPr>
          <w:rFonts w:eastAsia="SimSun" w:hint="eastAsia"/>
        </w:rPr>
        <w:t>月</w:t>
      </w:r>
      <w:r>
        <w:rPr>
          <w:rFonts w:eastAsia="SimSun" w:hint="eastAsia"/>
        </w:rPr>
        <w:t>22</w:t>
      </w:r>
      <w:r>
        <w:rPr>
          <w:rFonts w:eastAsia="SimSun" w:hint="eastAsia"/>
        </w:rPr>
        <w:t>日第</w:t>
      </w:r>
      <w:r>
        <w:rPr>
          <w:rFonts w:eastAsia="SimSun" w:hint="eastAsia"/>
        </w:rPr>
        <w:t>196/2005</w:t>
      </w:r>
      <w:r>
        <w:rPr>
          <w:rFonts w:eastAsia="SimSun" w:hint="eastAsia"/>
        </w:rPr>
        <w:t>号决议。</w:t>
      </w:r>
    </w:p>
  </w:footnote>
  <w:footnote w:id="25">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5</w:t>
      </w:r>
      <w:r>
        <w:rPr>
          <w:rFonts w:eastAsia="SimSun" w:hint="eastAsia"/>
        </w:rPr>
        <w:t>月</w:t>
      </w:r>
      <w:r>
        <w:rPr>
          <w:rFonts w:eastAsia="SimSun" w:hint="eastAsia"/>
        </w:rPr>
        <w:t>18</w:t>
      </w:r>
      <w:r>
        <w:rPr>
          <w:rFonts w:eastAsia="SimSun" w:hint="eastAsia"/>
        </w:rPr>
        <w:t>日第</w:t>
      </w:r>
      <w:r>
        <w:rPr>
          <w:rFonts w:eastAsia="SimSun" w:hint="eastAsia"/>
        </w:rPr>
        <w:t>64/2006</w:t>
      </w:r>
      <w:r>
        <w:rPr>
          <w:rFonts w:eastAsia="SimSun" w:hint="eastAsia"/>
        </w:rPr>
        <w:t>号决议，对部长委员会</w:t>
      </w:r>
      <w:r>
        <w:rPr>
          <w:rFonts w:eastAsia="SimSun" w:hint="eastAsia"/>
        </w:rPr>
        <w:t>4</w:t>
      </w:r>
      <w:r>
        <w:rPr>
          <w:rFonts w:eastAsia="SimSun" w:hint="eastAsia"/>
        </w:rPr>
        <w:t>月</w:t>
      </w:r>
      <w:r>
        <w:rPr>
          <w:rFonts w:eastAsia="SimSun" w:hint="eastAsia"/>
        </w:rPr>
        <w:t>15</w:t>
      </w:r>
      <w:r>
        <w:rPr>
          <w:rFonts w:eastAsia="SimSun" w:hint="eastAsia"/>
        </w:rPr>
        <w:t>日第</w:t>
      </w:r>
      <w:r>
        <w:rPr>
          <w:rFonts w:eastAsia="SimSun" w:hint="eastAsia"/>
        </w:rPr>
        <w:t>82/2005</w:t>
      </w:r>
      <w:r>
        <w:rPr>
          <w:rFonts w:eastAsia="SimSun" w:hint="eastAsia"/>
        </w:rPr>
        <w:t>号决议进行了修正。</w:t>
      </w:r>
    </w:p>
  </w:footnote>
  <w:footnote w:id="26">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6</w:t>
      </w:r>
      <w:r>
        <w:rPr>
          <w:rFonts w:eastAsia="SimSun" w:hint="eastAsia"/>
        </w:rPr>
        <w:t>月</w:t>
      </w:r>
      <w:r>
        <w:rPr>
          <w:rFonts w:eastAsia="SimSun" w:hint="eastAsia"/>
        </w:rPr>
        <w:t>23</w:t>
      </w:r>
      <w:r>
        <w:rPr>
          <w:rFonts w:eastAsia="SimSun" w:hint="eastAsia"/>
        </w:rPr>
        <w:t>日第</w:t>
      </w:r>
      <w:r>
        <w:rPr>
          <w:rFonts w:eastAsia="SimSun" w:hint="eastAsia"/>
        </w:rPr>
        <w:t>23/2006</w:t>
      </w:r>
      <w:r>
        <w:rPr>
          <w:rFonts w:eastAsia="SimSun" w:hint="eastAsia"/>
        </w:rPr>
        <w:t>号法。</w:t>
      </w:r>
    </w:p>
  </w:footnote>
  <w:footnote w:id="27">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12</w:t>
      </w:r>
      <w:r>
        <w:rPr>
          <w:rFonts w:eastAsia="SimSun" w:hint="eastAsia"/>
        </w:rPr>
        <w:t>月</w:t>
      </w:r>
      <w:r>
        <w:rPr>
          <w:rFonts w:eastAsia="SimSun" w:hint="eastAsia"/>
        </w:rPr>
        <w:t>29</w:t>
      </w:r>
      <w:r>
        <w:rPr>
          <w:rFonts w:eastAsia="SimSun" w:hint="eastAsia"/>
        </w:rPr>
        <w:t>日第</w:t>
      </w:r>
      <w:r>
        <w:rPr>
          <w:rFonts w:eastAsia="SimSun" w:hint="eastAsia"/>
        </w:rPr>
        <w:t>53-A/2006</w:t>
      </w:r>
      <w:r>
        <w:rPr>
          <w:rFonts w:eastAsia="SimSun" w:hint="eastAsia"/>
        </w:rPr>
        <w:t>号法核可。</w:t>
      </w:r>
    </w:p>
  </w:footnote>
  <w:footnote w:id="28">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9</w:t>
      </w:r>
      <w:r>
        <w:rPr>
          <w:rFonts w:eastAsia="SimSun" w:hint="eastAsia"/>
        </w:rPr>
        <w:t>月</w:t>
      </w:r>
      <w:r>
        <w:rPr>
          <w:rFonts w:eastAsia="SimSun" w:hint="eastAsia"/>
        </w:rPr>
        <w:t>21</w:t>
      </w:r>
      <w:r>
        <w:rPr>
          <w:rFonts w:eastAsia="SimSun" w:hint="eastAsia"/>
        </w:rPr>
        <w:t>日第</w:t>
      </w:r>
      <w:r>
        <w:rPr>
          <w:rFonts w:eastAsia="SimSun" w:hint="eastAsia"/>
        </w:rPr>
        <w:t>120/2006</w:t>
      </w:r>
      <w:r>
        <w:rPr>
          <w:rFonts w:eastAsia="SimSun" w:hint="eastAsia"/>
        </w:rPr>
        <w:t>号决议。</w:t>
      </w:r>
    </w:p>
  </w:footnote>
  <w:footnote w:id="29">
    <w:p w:rsidR="00CD1A46" w:rsidRDefault="00CD1A46">
      <w:pPr>
        <w:tabs>
          <w:tab w:val="left" w:pos="0"/>
        </w:tabs>
        <w:autoSpaceDE w:val="0"/>
        <w:autoSpaceDN w:val="0"/>
        <w:spacing w:after="60" w:line="280" w:lineRule="exact"/>
        <w:rPr>
          <w:color w:val="99CC00"/>
          <w:sz w:val="18"/>
        </w:rPr>
      </w:pPr>
      <w:r>
        <w:rPr>
          <w:rStyle w:val="FootnoteReference"/>
          <w:sz w:val="18"/>
        </w:rPr>
        <w:footnoteRef/>
      </w:r>
      <w:r>
        <w:rPr>
          <w:sz w:val="18"/>
        </w:rPr>
        <w:t xml:space="preserve"> </w:t>
      </w:r>
      <w:r>
        <w:rPr>
          <w:rFonts w:hint="eastAsia"/>
          <w:sz w:val="18"/>
        </w:rPr>
        <w:t xml:space="preserve"> 8</w:t>
      </w:r>
      <w:r>
        <w:rPr>
          <w:rFonts w:hint="eastAsia"/>
          <w:sz w:val="18"/>
        </w:rPr>
        <w:t>月</w:t>
      </w:r>
      <w:r>
        <w:rPr>
          <w:rFonts w:hint="eastAsia"/>
          <w:sz w:val="18"/>
        </w:rPr>
        <w:t>21</w:t>
      </w:r>
      <w:r>
        <w:rPr>
          <w:rFonts w:hint="eastAsia"/>
          <w:sz w:val="18"/>
        </w:rPr>
        <w:t>日第</w:t>
      </w:r>
      <w:r>
        <w:rPr>
          <w:rFonts w:hint="eastAsia"/>
          <w:sz w:val="18"/>
        </w:rPr>
        <w:t>3/2006</w:t>
      </w:r>
      <w:r>
        <w:rPr>
          <w:rFonts w:hint="eastAsia"/>
          <w:sz w:val="18"/>
        </w:rPr>
        <w:t>号组织法，</w:t>
      </w:r>
      <w:r>
        <w:rPr>
          <w:rFonts w:hint="eastAsia"/>
          <w:sz w:val="18"/>
        </w:rPr>
        <w:t>2006</w:t>
      </w:r>
      <w:r>
        <w:rPr>
          <w:rFonts w:hint="eastAsia"/>
          <w:sz w:val="18"/>
        </w:rPr>
        <w:t>年</w:t>
      </w:r>
      <w:r>
        <w:rPr>
          <w:rFonts w:hint="eastAsia"/>
          <w:sz w:val="18"/>
        </w:rPr>
        <w:t>10</w:t>
      </w:r>
      <w:r>
        <w:rPr>
          <w:rFonts w:hint="eastAsia"/>
          <w:sz w:val="18"/>
        </w:rPr>
        <w:t>月</w:t>
      </w:r>
      <w:r>
        <w:rPr>
          <w:rFonts w:hint="eastAsia"/>
          <w:sz w:val="18"/>
        </w:rPr>
        <w:t>4</w:t>
      </w:r>
      <w:r>
        <w:rPr>
          <w:rFonts w:hint="eastAsia"/>
          <w:sz w:val="18"/>
        </w:rPr>
        <w:t>日经第</w:t>
      </w:r>
      <w:r>
        <w:rPr>
          <w:rFonts w:hint="eastAsia"/>
          <w:sz w:val="18"/>
        </w:rPr>
        <w:t>71/2006</w:t>
      </w:r>
      <w:r>
        <w:rPr>
          <w:rFonts w:hint="eastAsia"/>
          <w:sz w:val="18"/>
        </w:rPr>
        <w:t>号宣言修正。</w:t>
      </w:r>
      <w:r>
        <w:rPr>
          <w:color w:val="99CC00"/>
          <w:sz w:val="18"/>
        </w:rPr>
        <w:t>.</w:t>
      </w:r>
    </w:p>
  </w:footnote>
  <w:footnote w:id="30">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12</w:t>
      </w:r>
      <w:r>
        <w:rPr>
          <w:rFonts w:eastAsia="SimSun" w:hint="eastAsia"/>
        </w:rPr>
        <w:t>月</w:t>
      </w:r>
      <w:r>
        <w:rPr>
          <w:rFonts w:eastAsia="SimSun" w:hint="eastAsia"/>
        </w:rPr>
        <w:t>29</w:t>
      </w:r>
      <w:r>
        <w:rPr>
          <w:rFonts w:eastAsia="SimSun" w:hint="eastAsia"/>
        </w:rPr>
        <w:t>日第</w:t>
      </w:r>
      <w:r>
        <w:rPr>
          <w:rFonts w:eastAsia="SimSun" w:hint="eastAsia"/>
        </w:rPr>
        <w:t>53-A/2006</w:t>
      </w:r>
      <w:r>
        <w:rPr>
          <w:rFonts w:eastAsia="SimSun" w:hint="eastAsia"/>
        </w:rPr>
        <w:t>号法（</w:t>
      </w:r>
      <w:r>
        <w:rPr>
          <w:rFonts w:eastAsia="SimSun" w:hint="eastAsia"/>
        </w:rPr>
        <w:t>2007</w:t>
      </w:r>
      <w:r>
        <w:rPr>
          <w:rFonts w:eastAsia="SimSun" w:hint="eastAsia"/>
        </w:rPr>
        <w:t>年国家预算）。</w:t>
      </w:r>
    </w:p>
  </w:footnote>
  <w:footnote w:id="31">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hint="eastAsia"/>
        </w:rPr>
        <w:t xml:space="preserve">  3</w:t>
      </w:r>
      <w:r>
        <w:rPr>
          <w:rFonts w:eastAsia="SimSun" w:hint="eastAsia"/>
        </w:rPr>
        <w:t>月</w:t>
      </w:r>
      <w:r>
        <w:rPr>
          <w:rFonts w:eastAsia="SimSun" w:hint="eastAsia"/>
        </w:rPr>
        <w:t>12</w:t>
      </w:r>
      <w:r>
        <w:rPr>
          <w:rFonts w:eastAsia="SimSun" w:hint="eastAsia"/>
        </w:rPr>
        <w:t>日第</w:t>
      </w:r>
      <w:r>
        <w:rPr>
          <w:rFonts w:eastAsia="SimSun" w:hint="eastAsia"/>
        </w:rPr>
        <w:t>186/2002</w:t>
      </w:r>
      <w:r>
        <w:rPr>
          <w:rFonts w:eastAsia="SimSun" w:hint="eastAsia"/>
        </w:rPr>
        <w:t>号联合专电。</w:t>
      </w:r>
    </w:p>
  </w:footnote>
  <w:footnote w:id="32">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载于</w:t>
      </w:r>
      <w:r>
        <w:rPr>
          <w:rFonts w:eastAsia="SimSun"/>
        </w:rPr>
        <w:t>2005</w:t>
      </w:r>
      <w:r>
        <w:rPr>
          <w:rFonts w:eastAsia="SimSun" w:hint="eastAsia"/>
        </w:rPr>
        <w:t>年</w:t>
      </w:r>
      <w:r>
        <w:rPr>
          <w:rFonts w:eastAsia="SimSun"/>
          <w:i/>
        </w:rPr>
        <w:t xml:space="preserve"> </w:t>
      </w:r>
      <w:r>
        <w:rPr>
          <w:rFonts w:eastAsia="SimSun"/>
        </w:rPr>
        <w:t>Quaternaire Portugal, S.A</w:t>
      </w:r>
      <w:r>
        <w:rPr>
          <w:rFonts w:eastAsia="SimSun" w:hint="eastAsia"/>
        </w:rPr>
        <w:t>.</w:t>
      </w:r>
      <w:r>
        <w:rPr>
          <w:rFonts w:eastAsia="SimSun" w:hint="eastAsia"/>
        </w:rPr>
        <w:t>。</w:t>
      </w:r>
      <w:r>
        <w:rPr>
          <w:rFonts w:eastAsia="SimSun"/>
        </w:rPr>
        <w:t xml:space="preserve"> </w:t>
      </w:r>
    </w:p>
  </w:footnote>
  <w:footnote w:id="33">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hint="eastAsia"/>
        </w:rPr>
        <w:t xml:space="preserve">  </w:t>
      </w:r>
      <w:r>
        <w:rPr>
          <w:rFonts w:eastAsia="SimSun" w:hint="eastAsia"/>
        </w:rPr>
        <w:t>部长委员会</w:t>
      </w:r>
      <w:r>
        <w:rPr>
          <w:rFonts w:eastAsia="SimSun" w:hint="eastAsia"/>
        </w:rPr>
        <w:t>7</w:t>
      </w:r>
      <w:r>
        <w:rPr>
          <w:rFonts w:eastAsia="SimSun" w:hint="eastAsia"/>
        </w:rPr>
        <w:t>月</w:t>
      </w:r>
      <w:r>
        <w:rPr>
          <w:rFonts w:eastAsia="SimSun" w:hint="eastAsia"/>
        </w:rPr>
        <w:t>18</w:t>
      </w:r>
      <w:r>
        <w:rPr>
          <w:rFonts w:eastAsia="SimSun" w:hint="eastAsia"/>
        </w:rPr>
        <w:t>日第</w:t>
      </w:r>
      <w:r>
        <w:rPr>
          <w:rFonts w:eastAsia="SimSun" w:hint="eastAsia"/>
        </w:rPr>
        <w:t>88/2006</w:t>
      </w:r>
      <w:r>
        <w:rPr>
          <w:rFonts w:eastAsia="SimSun" w:hint="eastAsia"/>
        </w:rPr>
        <w:t>号决议。</w:t>
      </w:r>
    </w:p>
  </w:footnote>
  <w:footnote w:id="34">
    <w:p w:rsidR="00CD1A46" w:rsidRDefault="00CD1A46">
      <w:pPr>
        <w:spacing w:after="60" w:line="280" w:lineRule="exact"/>
        <w:rPr>
          <w:sz w:val="18"/>
        </w:rPr>
      </w:pPr>
      <w:r>
        <w:rPr>
          <w:rStyle w:val="FootnoteReference"/>
          <w:sz w:val="18"/>
        </w:rPr>
        <w:footnoteRef/>
      </w:r>
      <w:r>
        <w:rPr>
          <w:sz w:val="18"/>
        </w:rPr>
        <w:t xml:space="preserve"> </w:t>
      </w:r>
      <w:r>
        <w:rPr>
          <w:rFonts w:hint="eastAsia"/>
          <w:sz w:val="18"/>
        </w:rPr>
        <w:t xml:space="preserve"> </w:t>
      </w:r>
      <w:r>
        <w:rPr>
          <w:rFonts w:hint="eastAsia"/>
          <w:sz w:val="18"/>
          <w:szCs w:val="17"/>
        </w:rPr>
        <w:t>葡萄牙议会第</w:t>
      </w:r>
      <w:r>
        <w:rPr>
          <w:rFonts w:hint="eastAsia"/>
          <w:sz w:val="18"/>
          <w:szCs w:val="17"/>
        </w:rPr>
        <w:t>32/2004</w:t>
      </w:r>
      <w:r>
        <w:rPr>
          <w:rFonts w:hint="eastAsia"/>
          <w:sz w:val="18"/>
          <w:szCs w:val="17"/>
        </w:rPr>
        <w:t>号决议核准，并且经过</w:t>
      </w:r>
      <w:r>
        <w:rPr>
          <w:rFonts w:hint="eastAsia"/>
          <w:sz w:val="18"/>
          <w:szCs w:val="17"/>
        </w:rPr>
        <w:t>4</w:t>
      </w:r>
      <w:r>
        <w:rPr>
          <w:rFonts w:hint="eastAsia"/>
          <w:sz w:val="18"/>
          <w:szCs w:val="17"/>
        </w:rPr>
        <w:t>月</w:t>
      </w:r>
      <w:r>
        <w:rPr>
          <w:rFonts w:hint="eastAsia"/>
          <w:sz w:val="18"/>
          <w:szCs w:val="17"/>
        </w:rPr>
        <w:t>2</w:t>
      </w:r>
      <w:r>
        <w:rPr>
          <w:rFonts w:hint="eastAsia"/>
          <w:sz w:val="18"/>
          <w:szCs w:val="17"/>
        </w:rPr>
        <w:t>日第</w:t>
      </w:r>
      <w:r>
        <w:rPr>
          <w:rFonts w:hint="eastAsia"/>
          <w:sz w:val="18"/>
          <w:szCs w:val="17"/>
        </w:rPr>
        <w:t>19/2004</w:t>
      </w:r>
      <w:r>
        <w:rPr>
          <w:rFonts w:hint="eastAsia"/>
          <w:sz w:val="18"/>
          <w:szCs w:val="17"/>
        </w:rPr>
        <w:t>号总统令批准。</w:t>
      </w:r>
    </w:p>
  </w:footnote>
  <w:footnote w:id="35">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见本报告第</w:t>
      </w:r>
      <w:r>
        <w:rPr>
          <w:rFonts w:eastAsia="SimSun" w:hint="eastAsia"/>
        </w:rPr>
        <w:t>1</w:t>
      </w:r>
      <w:r>
        <w:rPr>
          <w:rFonts w:eastAsia="SimSun" w:hint="eastAsia"/>
        </w:rPr>
        <w:t>和第</w:t>
      </w:r>
      <w:r>
        <w:rPr>
          <w:rFonts w:eastAsia="SimSun" w:hint="eastAsia"/>
        </w:rPr>
        <w:t>2</w:t>
      </w:r>
      <w:r>
        <w:rPr>
          <w:rFonts w:eastAsia="SimSun" w:hint="eastAsia"/>
        </w:rPr>
        <w:t>条。</w:t>
      </w:r>
    </w:p>
  </w:footnote>
  <w:footnote w:id="36">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7</w:t>
      </w:r>
      <w:r>
        <w:rPr>
          <w:rFonts w:eastAsia="SimSun" w:hint="eastAsia"/>
        </w:rPr>
        <w:t>月</w:t>
      </w:r>
      <w:r>
        <w:rPr>
          <w:rFonts w:eastAsia="SimSun" w:hint="eastAsia"/>
        </w:rPr>
        <w:t>4</w:t>
      </w:r>
      <w:r>
        <w:rPr>
          <w:rFonts w:eastAsia="SimSun" w:hint="eastAsia"/>
        </w:rPr>
        <w:t>日第</w:t>
      </w:r>
      <w:r>
        <w:rPr>
          <w:rFonts w:eastAsia="SimSun" w:hint="eastAsia"/>
        </w:rPr>
        <w:t>23/2007</w:t>
      </w:r>
      <w:r>
        <w:rPr>
          <w:rFonts w:eastAsia="SimSun" w:hint="eastAsia"/>
        </w:rPr>
        <w:t>号《移民法》。</w:t>
      </w:r>
    </w:p>
  </w:footnote>
  <w:footnote w:id="37">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2004</w:t>
      </w:r>
      <w:r>
        <w:rPr>
          <w:rFonts w:eastAsia="SimSun" w:hint="eastAsia"/>
        </w:rPr>
        <w:t>年</w:t>
      </w:r>
      <w:r>
        <w:rPr>
          <w:rFonts w:eastAsia="SimSun" w:hint="eastAsia"/>
        </w:rPr>
        <w:t>4</w:t>
      </w:r>
      <w:r>
        <w:rPr>
          <w:rFonts w:eastAsia="SimSun" w:hint="eastAsia"/>
        </w:rPr>
        <w:t>月</w:t>
      </w:r>
      <w:r>
        <w:rPr>
          <w:rFonts w:eastAsia="SimSun" w:hint="eastAsia"/>
        </w:rPr>
        <w:t>29</w:t>
      </w:r>
      <w:r>
        <w:rPr>
          <w:rFonts w:eastAsia="SimSun" w:hint="eastAsia"/>
        </w:rPr>
        <w:t>日第</w:t>
      </w:r>
      <w:r>
        <w:rPr>
          <w:rFonts w:eastAsia="SimSun" w:hint="eastAsia"/>
        </w:rPr>
        <w:t>2004/81/EC</w:t>
      </w:r>
      <w:r>
        <w:rPr>
          <w:rFonts w:eastAsia="SimSun" w:hint="eastAsia"/>
        </w:rPr>
        <w:t>号理事会指示，涉及的内容是为欧洲联盟以外国家、与当局合作的贩运人口行为受害者或非法移民手段受害者颁发居留证的理事会法令。</w:t>
      </w:r>
    </w:p>
  </w:footnote>
  <w:footnote w:id="38">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12</w:t>
      </w:r>
      <w:r>
        <w:rPr>
          <w:rFonts w:eastAsia="SimSun" w:hint="eastAsia"/>
        </w:rPr>
        <w:t>月</w:t>
      </w:r>
      <w:r>
        <w:rPr>
          <w:rFonts w:eastAsia="SimSun" w:hint="eastAsia"/>
        </w:rPr>
        <w:t>15</w:t>
      </w:r>
      <w:r>
        <w:rPr>
          <w:rFonts w:eastAsia="SimSun" w:hint="eastAsia"/>
        </w:rPr>
        <w:t>日第</w:t>
      </w:r>
      <w:r>
        <w:rPr>
          <w:rFonts w:eastAsia="SimSun" w:hint="eastAsia"/>
        </w:rPr>
        <w:t>166/2006</w:t>
      </w:r>
      <w:r>
        <w:rPr>
          <w:rFonts w:eastAsia="SimSun" w:hint="eastAsia"/>
        </w:rPr>
        <w:t>号决议。</w:t>
      </w:r>
    </w:p>
  </w:footnote>
  <w:footnote w:id="39">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5</w:t>
      </w:r>
      <w:r>
        <w:rPr>
          <w:rFonts w:eastAsia="SimSun" w:hint="eastAsia"/>
        </w:rPr>
        <w:t>月</w:t>
      </w:r>
      <w:r>
        <w:rPr>
          <w:rFonts w:eastAsia="SimSun" w:hint="eastAsia"/>
        </w:rPr>
        <w:t>3</w:t>
      </w:r>
      <w:r>
        <w:rPr>
          <w:rFonts w:eastAsia="SimSun" w:hint="eastAsia"/>
        </w:rPr>
        <w:t>日第</w:t>
      </w:r>
      <w:r>
        <w:rPr>
          <w:rFonts w:eastAsia="SimSun" w:hint="eastAsia"/>
        </w:rPr>
        <w:t>63-A/2007</w:t>
      </w:r>
      <w:r>
        <w:rPr>
          <w:rFonts w:eastAsia="SimSun" w:hint="eastAsia"/>
        </w:rPr>
        <w:t>号决议。</w:t>
      </w:r>
    </w:p>
  </w:footnote>
  <w:footnote w:id="40">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4</w:t>
      </w:r>
      <w:r>
        <w:rPr>
          <w:rFonts w:eastAsia="SimSun" w:hint="eastAsia"/>
        </w:rPr>
        <w:t>月</w:t>
      </w:r>
      <w:r>
        <w:rPr>
          <w:rFonts w:eastAsia="SimSun" w:hint="eastAsia"/>
        </w:rPr>
        <w:t>18</w:t>
      </w:r>
      <w:r>
        <w:rPr>
          <w:rFonts w:eastAsia="SimSun" w:hint="eastAsia"/>
        </w:rPr>
        <w:t>日第</w:t>
      </w:r>
      <w:r>
        <w:rPr>
          <w:rFonts w:eastAsia="SimSun" w:hint="eastAsia"/>
        </w:rPr>
        <w:t>38/2006</w:t>
      </w:r>
      <w:r>
        <w:rPr>
          <w:rFonts w:eastAsia="SimSun" w:hint="eastAsia"/>
        </w:rPr>
        <w:t>号决议</w:t>
      </w:r>
    </w:p>
  </w:footnote>
  <w:footnote w:id="41">
    <w:p w:rsidR="00CD1A46" w:rsidRDefault="00CD1A46">
      <w:pPr>
        <w:tabs>
          <w:tab w:val="left" w:pos="0"/>
        </w:tabs>
        <w:autoSpaceDE w:val="0"/>
        <w:autoSpaceDN w:val="0"/>
        <w:spacing w:after="60" w:line="280" w:lineRule="exact"/>
        <w:rPr>
          <w:sz w:val="18"/>
        </w:rPr>
      </w:pPr>
      <w:r>
        <w:rPr>
          <w:rStyle w:val="FootnoteReference"/>
          <w:sz w:val="18"/>
        </w:rPr>
        <w:footnoteRef/>
      </w:r>
      <w:r>
        <w:rPr>
          <w:sz w:val="18"/>
        </w:rPr>
        <w:t xml:space="preserve"> </w:t>
      </w:r>
      <w:r>
        <w:rPr>
          <w:rFonts w:hint="eastAsia"/>
          <w:sz w:val="18"/>
        </w:rPr>
        <w:t xml:space="preserve"> 8</w:t>
      </w:r>
      <w:r>
        <w:rPr>
          <w:rFonts w:hint="eastAsia"/>
          <w:sz w:val="18"/>
        </w:rPr>
        <w:t>月</w:t>
      </w:r>
      <w:r>
        <w:rPr>
          <w:rFonts w:hint="eastAsia"/>
          <w:sz w:val="18"/>
        </w:rPr>
        <w:t>21</w:t>
      </w:r>
      <w:r>
        <w:rPr>
          <w:rFonts w:hint="eastAsia"/>
          <w:sz w:val="18"/>
        </w:rPr>
        <w:t>日第</w:t>
      </w:r>
      <w:r>
        <w:rPr>
          <w:rFonts w:hint="eastAsia"/>
          <w:sz w:val="18"/>
        </w:rPr>
        <w:t>3/2006</w:t>
      </w:r>
      <w:r>
        <w:rPr>
          <w:rFonts w:hint="eastAsia"/>
          <w:sz w:val="18"/>
        </w:rPr>
        <w:t>号根本法，经由</w:t>
      </w:r>
      <w:r>
        <w:rPr>
          <w:rFonts w:hint="eastAsia"/>
          <w:sz w:val="18"/>
        </w:rPr>
        <w:t>10</w:t>
      </w:r>
      <w:r>
        <w:rPr>
          <w:rFonts w:hint="eastAsia"/>
          <w:sz w:val="18"/>
        </w:rPr>
        <w:t>月</w:t>
      </w:r>
      <w:r>
        <w:rPr>
          <w:rFonts w:hint="eastAsia"/>
          <w:sz w:val="18"/>
        </w:rPr>
        <w:t>4</w:t>
      </w:r>
      <w:r>
        <w:rPr>
          <w:rFonts w:hint="eastAsia"/>
          <w:sz w:val="18"/>
        </w:rPr>
        <w:t>日第</w:t>
      </w:r>
      <w:r>
        <w:rPr>
          <w:rFonts w:hint="eastAsia"/>
          <w:sz w:val="18"/>
        </w:rPr>
        <w:t>71/2006</w:t>
      </w:r>
      <w:r>
        <w:rPr>
          <w:rFonts w:hint="eastAsia"/>
          <w:sz w:val="18"/>
        </w:rPr>
        <w:t>号宣言修正。</w:t>
      </w:r>
    </w:p>
  </w:footnote>
  <w:footnote w:id="42">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由于特殊的政治原因，里斯本市政厅</w:t>
      </w:r>
      <w:r>
        <w:rPr>
          <w:rFonts w:eastAsia="SimSun" w:hint="eastAsia"/>
        </w:rPr>
        <w:t>2007</w:t>
      </w:r>
      <w:r>
        <w:rPr>
          <w:rFonts w:eastAsia="SimSun" w:hint="eastAsia"/>
        </w:rPr>
        <w:t>年进行了新的选举。</w:t>
      </w:r>
    </w:p>
  </w:footnote>
  <w:footnote w:id="43">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这项法律规定了参加选举的候选人名单中的男女配额（男女最低比例分别为</w:t>
      </w:r>
      <w:r>
        <w:rPr>
          <w:rFonts w:eastAsia="SimSun" w:hint="eastAsia"/>
        </w:rPr>
        <w:t>33%</w:t>
      </w:r>
      <w:r>
        <w:rPr>
          <w:rFonts w:eastAsia="SimSun" w:hint="eastAsia"/>
        </w:rPr>
        <w:t>）。</w:t>
      </w:r>
    </w:p>
  </w:footnote>
  <w:footnote w:id="44">
    <w:p w:rsidR="00CD1A46" w:rsidRDefault="00CD1A46">
      <w:pPr>
        <w:tabs>
          <w:tab w:val="left" w:pos="0"/>
        </w:tabs>
        <w:spacing w:after="60" w:line="280" w:lineRule="exact"/>
        <w:rPr>
          <w:rFonts w:hint="eastAsia"/>
          <w:sz w:val="18"/>
        </w:rPr>
      </w:pPr>
      <w:r>
        <w:rPr>
          <w:rStyle w:val="FootnoteReference"/>
          <w:sz w:val="18"/>
        </w:rPr>
        <w:footnoteRef/>
      </w:r>
      <w:r>
        <w:rPr>
          <w:sz w:val="18"/>
        </w:rPr>
        <w:t xml:space="preserve"> </w:t>
      </w:r>
      <w:r>
        <w:rPr>
          <w:rFonts w:hint="eastAsia"/>
          <w:sz w:val="18"/>
        </w:rPr>
        <w:t>4</w:t>
      </w:r>
      <w:r>
        <w:rPr>
          <w:rFonts w:hint="eastAsia"/>
          <w:sz w:val="18"/>
        </w:rPr>
        <w:t>月</w:t>
      </w:r>
      <w:r>
        <w:rPr>
          <w:rFonts w:hint="eastAsia"/>
          <w:sz w:val="18"/>
        </w:rPr>
        <w:t>17</w:t>
      </w:r>
      <w:r>
        <w:rPr>
          <w:rFonts w:hint="eastAsia"/>
          <w:sz w:val="18"/>
        </w:rPr>
        <w:t>日第</w:t>
      </w:r>
      <w:r>
        <w:rPr>
          <w:rFonts w:hint="eastAsia"/>
          <w:sz w:val="18"/>
        </w:rPr>
        <w:t>2/2006</w:t>
      </w:r>
      <w:r>
        <w:rPr>
          <w:rFonts w:hint="eastAsia"/>
          <w:sz w:val="18"/>
        </w:rPr>
        <w:t>号根本法规定了这种可能性，但是直到约束这项根本法的</w:t>
      </w:r>
      <w:r>
        <w:rPr>
          <w:rFonts w:hint="eastAsia"/>
          <w:sz w:val="18"/>
        </w:rPr>
        <w:t>12</w:t>
      </w:r>
      <w:r>
        <w:rPr>
          <w:rFonts w:hint="eastAsia"/>
          <w:sz w:val="18"/>
        </w:rPr>
        <w:t>月</w:t>
      </w:r>
      <w:r>
        <w:rPr>
          <w:rFonts w:hint="eastAsia"/>
          <w:sz w:val="18"/>
        </w:rPr>
        <w:t>14</w:t>
      </w:r>
      <w:r>
        <w:rPr>
          <w:rFonts w:hint="eastAsia"/>
          <w:sz w:val="18"/>
        </w:rPr>
        <w:t>日第</w:t>
      </w:r>
      <w:r>
        <w:rPr>
          <w:rFonts w:hint="eastAsia"/>
          <w:sz w:val="18"/>
        </w:rPr>
        <w:t>237-A/2006</w:t>
      </w:r>
      <w:r>
        <w:rPr>
          <w:rFonts w:hint="eastAsia"/>
          <w:sz w:val="18"/>
        </w:rPr>
        <w:t>号法令生效后这项规定才生效。</w:t>
      </w:r>
    </w:p>
    <w:p w:rsidR="00CD1A46" w:rsidRDefault="00CD1A46">
      <w:pPr>
        <w:tabs>
          <w:tab w:val="left" w:pos="0"/>
        </w:tabs>
        <w:spacing w:after="60" w:line="280" w:lineRule="exact"/>
        <w:rPr>
          <w:sz w:val="18"/>
        </w:rPr>
      </w:pPr>
    </w:p>
    <w:p w:rsidR="00CD1A46" w:rsidRDefault="00CD1A46">
      <w:pPr>
        <w:pStyle w:val="FootnoteText"/>
        <w:spacing w:after="60" w:line="280" w:lineRule="exact"/>
        <w:jc w:val="both"/>
        <w:rPr>
          <w:rFonts w:eastAsia="SimSun"/>
        </w:rPr>
      </w:pPr>
    </w:p>
  </w:footnote>
  <w:footnote w:id="45">
    <w:p w:rsidR="00CD1A46" w:rsidRDefault="00CD1A46">
      <w:pPr>
        <w:pStyle w:val="FootnoteText"/>
        <w:spacing w:after="60" w:line="280" w:lineRule="exact"/>
        <w:jc w:val="both"/>
        <w:rPr>
          <w:rFonts w:eastAsia="SimSun"/>
          <w:lang w:val="pt-PT"/>
        </w:rPr>
      </w:pPr>
      <w:r>
        <w:rPr>
          <w:rStyle w:val="FootnoteReference"/>
          <w:rFonts w:eastAsia="SimSun"/>
        </w:rPr>
        <w:footnoteRef/>
      </w:r>
      <w:r>
        <w:rPr>
          <w:rFonts w:eastAsia="SimSun"/>
          <w:lang w:val="pt-PT"/>
        </w:rPr>
        <w:t xml:space="preserve"> </w:t>
      </w:r>
      <w:r>
        <w:rPr>
          <w:rFonts w:eastAsia="SimSun" w:hint="eastAsia"/>
          <w:lang w:val="pt-PT"/>
        </w:rPr>
        <w:t xml:space="preserve"> </w:t>
      </w:r>
      <w:r>
        <w:rPr>
          <w:rFonts w:eastAsia="SimSun"/>
          <w:lang w:val="pt-PT"/>
        </w:rPr>
        <w:t>2005-2006</w:t>
      </w:r>
      <w:r>
        <w:rPr>
          <w:rFonts w:eastAsia="SimSun" w:hint="eastAsia"/>
          <w:lang w:val="pt-PT"/>
        </w:rPr>
        <w:t>学年。</w:t>
      </w:r>
    </w:p>
  </w:footnote>
  <w:footnote w:id="46">
    <w:p w:rsidR="00CD1A46" w:rsidRDefault="00CD1A46">
      <w:pPr>
        <w:pStyle w:val="FootnoteText"/>
        <w:spacing w:after="60" w:line="280" w:lineRule="exact"/>
        <w:jc w:val="both"/>
        <w:rPr>
          <w:rFonts w:eastAsia="SimSun"/>
          <w:lang w:val="pt-PT"/>
        </w:rPr>
      </w:pPr>
      <w:r>
        <w:rPr>
          <w:rStyle w:val="FootnoteReference"/>
          <w:rFonts w:eastAsia="SimSun"/>
        </w:rPr>
        <w:footnoteRef/>
      </w:r>
      <w:r>
        <w:rPr>
          <w:rFonts w:eastAsia="SimSun"/>
          <w:lang w:val="pt-PT"/>
        </w:rPr>
        <w:t xml:space="preserve"> </w:t>
      </w:r>
      <w:r>
        <w:rPr>
          <w:rFonts w:eastAsia="SimSun" w:hint="eastAsia"/>
          <w:lang w:val="pt-PT"/>
        </w:rPr>
        <w:t xml:space="preserve"> </w:t>
      </w:r>
      <w:r>
        <w:rPr>
          <w:rFonts w:eastAsia="SimSun" w:hint="eastAsia"/>
          <w:lang w:val="pt-PT"/>
        </w:rPr>
        <w:t>根据</w:t>
      </w:r>
      <w:r>
        <w:rPr>
          <w:rFonts w:eastAsia="SimSun" w:hint="eastAsia"/>
          <w:lang w:val="pt-PT"/>
        </w:rPr>
        <w:t>9</w:t>
      </w:r>
      <w:r>
        <w:rPr>
          <w:rFonts w:eastAsia="SimSun" w:hint="eastAsia"/>
          <w:lang w:val="pt-PT"/>
        </w:rPr>
        <w:t>月</w:t>
      </w:r>
      <w:r>
        <w:rPr>
          <w:rFonts w:eastAsia="SimSun" w:hint="eastAsia"/>
          <w:lang w:val="pt-PT"/>
        </w:rPr>
        <w:t>13</w:t>
      </w:r>
      <w:r>
        <w:rPr>
          <w:rFonts w:eastAsia="SimSun" w:hint="eastAsia"/>
          <w:lang w:val="pt-PT"/>
        </w:rPr>
        <w:t>日第</w:t>
      </w:r>
      <w:r>
        <w:rPr>
          <w:rFonts w:eastAsia="SimSun" w:hint="eastAsia"/>
          <w:lang w:val="pt-PT"/>
        </w:rPr>
        <w:t>19737/2005</w:t>
      </w:r>
      <w:r>
        <w:rPr>
          <w:rFonts w:eastAsia="SimSun" w:hint="eastAsia"/>
          <w:lang w:val="pt-PT"/>
        </w:rPr>
        <w:t>号</w:t>
      </w:r>
      <w:r>
        <w:rPr>
          <w:rFonts w:eastAsia="SimSun" w:hint="eastAsia"/>
          <w:spacing w:val="4"/>
          <w:w w:val="103"/>
          <w:szCs w:val="24"/>
          <w:lang w:val="en-GB"/>
        </w:rPr>
        <w:t>专电</w:t>
      </w:r>
      <w:r>
        <w:rPr>
          <w:rFonts w:eastAsia="SimSun" w:hint="eastAsia"/>
          <w:lang w:val="pt-PT"/>
        </w:rPr>
        <w:t>设立。</w:t>
      </w:r>
    </w:p>
  </w:footnote>
  <w:footnote w:id="47">
    <w:p w:rsidR="00CD1A46" w:rsidRDefault="00CD1A46">
      <w:pPr>
        <w:pStyle w:val="FootnoteText"/>
        <w:spacing w:after="60" w:line="280" w:lineRule="exact"/>
        <w:jc w:val="both"/>
        <w:rPr>
          <w:rFonts w:eastAsia="SimSun"/>
          <w:lang w:val="pt-PT"/>
        </w:rPr>
      </w:pPr>
      <w:r>
        <w:rPr>
          <w:rStyle w:val="FootnoteReference"/>
          <w:rFonts w:eastAsia="SimSun"/>
        </w:rPr>
        <w:footnoteRef/>
      </w:r>
      <w:r>
        <w:rPr>
          <w:rFonts w:eastAsia="SimSun"/>
          <w:lang w:val="pt-PT"/>
        </w:rPr>
        <w:t xml:space="preserve"> </w:t>
      </w:r>
      <w:r>
        <w:rPr>
          <w:rFonts w:eastAsia="SimSun" w:hint="eastAsia"/>
          <w:lang w:val="pt-PT"/>
        </w:rPr>
        <w:t xml:space="preserve"> </w:t>
      </w:r>
      <w:r>
        <w:rPr>
          <w:rFonts w:eastAsia="SimSun" w:hint="eastAsia"/>
        </w:rPr>
        <w:t>部长委员会</w:t>
      </w:r>
      <w:r>
        <w:rPr>
          <w:rFonts w:eastAsia="SimSun" w:hint="eastAsia"/>
          <w:lang w:val="pt-PT"/>
        </w:rPr>
        <w:t>11</w:t>
      </w:r>
      <w:r>
        <w:rPr>
          <w:rFonts w:eastAsia="SimSun" w:hint="eastAsia"/>
        </w:rPr>
        <w:t>月</w:t>
      </w:r>
      <w:r>
        <w:rPr>
          <w:rFonts w:eastAsia="SimSun" w:hint="eastAsia"/>
          <w:lang w:val="pt-PT"/>
        </w:rPr>
        <w:t>28</w:t>
      </w:r>
      <w:r>
        <w:rPr>
          <w:rFonts w:eastAsia="SimSun" w:hint="eastAsia"/>
        </w:rPr>
        <w:t>日第</w:t>
      </w:r>
      <w:r>
        <w:rPr>
          <w:rFonts w:eastAsia="SimSun" w:hint="eastAsia"/>
          <w:lang w:val="pt-PT"/>
        </w:rPr>
        <w:t>183/2005</w:t>
      </w:r>
      <w:r>
        <w:rPr>
          <w:rFonts w:eastAsia="SimSun" w:hint="eastAsia"/>
        </w:rPr>
        <w:t>号决议。</w:t>
      </w:r>
    </w:p>
  </w:footnote>
  <w:footnote w:id="48">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lang w:val="pt-PT"/>
        </w:rPr>
        <w:t xml:space="preserve"> </w:t>
      </w:r>
      <w:r>
        <w:rPr>
          <w:rFonts w:eastAsia="SimSun" w:hint="eastAsia"/>
          <w:lang w:val="pt-PT"/>
        </w:rPr>
        <w:t xml:space="preserve"> 8</w:t>
      </w:r>
      <w:r>
        <w:rPr>
          <w:rFonts w:eastAsia="SimSun" w:hint="eastAsia"/>
        </w:rPr>
        <w:t>月</w:t>
      </w:r>
      <w:r>
        <w:rPr>
          <w:rFonts w:eastAsia="SimSun" w:hint="eastAsia"/>
          <w:lang w:val="pt-PT"/>
        </w:rPr>
        <w:t>27</w:t>
      </w:r>
      <w:r>
        <w:rPr>
          <w:rFonts w:eastAsia="SimSun" w:hint="eastAsia"/>
        </w:rPr>
        <w:t>日第</w:t>
      </w:r>
      <w:r>
        <w:rPr>
          <w:rFonts w:eastAsia="SimSun" w:hint="eastAsia"/>
          <w:lang w:val="pt-PT"/>
        </w:rPr>
        <w:t>99/2003</w:t>
      </w:r>
      <w:r>
        <w:rPr>
          <w:rFonts w:eastAsia="SimSun" w:hint="eastAsia"/>
        </w:rPr>
        <w:t>号法案</w:t>
      </w:r>
      <w:r>
        <w:rPr>
          <w:rFonts w:eastAsia="SimSun" w:hint="eastAsia"/>
          <w:lang w:val="pt-PT"/>
        </w:rPr>
        <w:t>，</w:t>
      </w:r>
      <w:r>
        <w:rPr>
          <w:rFonts w:eastAsia="SimSun" w:hint="eastAsia"/>
        </w:rPr>
        <w:t>经由</w:t>
      </w:r>
      <w:r>
        <w:rPr>
          <w:rFonts w:eastAsia="SimSun" w:hint="eastAsia"/>
          <w:lang w:val="pt-PT"/>
        </w:rPr>
        <w:t>3</w:t>
      </w:r>
      <w:r>
        <w:rPr>
          <w:rFonts w:eastAsia="SimSun" w:hint="eastAsia"/>
        </w:rPr>
        <w:t>月</w:t>
      </w:r>
      <w:r>
        <w:rPr>
          <w:rFonts w:eastAsia="SimSun" w:hint="eastAsia"/>
          <w:lang w:val="pt-PT"/>
        </w:rPr>
        <w:t>20</w:t>
      </w:r>
      <w:r>
        <w:rPr>
          <w:rFonts w:eastAsia="SimSun" w:hint="eastAsia"/>
        </w:rPr>
        <w:t>日第</w:t>
      </w:r>
      <w:r>
        <w:rPr>
          <w:rFonts w:eastAsia="SimSun" w:hint="eastAsia"/>
          <w:lang w:val="pt-PT"/>
        </w:rPr>
        <w:t>9/2006</w:t>
      </w:r>
      <w:r>
        <w:rPr>
          <w:rFonts w:eastAsia="SimSun" w:hint="eastAsia"/>
        </w:rPr>
        <w:t>号法案修正。</w:t>
      </w:r>
    </w:p>
  </w:footnote>
  <w:footnote w:id="49">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7</w:t>
      </w:r>
      <w:r>
        <w:rPr>
          <w:rFonts w:eastAsia="SimSun" w:hint="eastAsia"/>
        </w:rPr>
        <w:t>月</w:t>
      </w:r>
      <w:r>
        <w:rPr>
          <w:rFonts w:eastAsia="SimSun" w:hint="eastAsia"/>
        </w:rPr>
        <w:t>29</w:t>
      </w:r>
      <w:r>
        <w:rPr>
          <w:rFonts w:eastAsia="SimSun" w:hint="eastAsia"/>
        </w:rPr>
        <w:t>日第</w:t>
      </w:r>
      <w:r>
        <w:rPr>
          <w:rFonts w:eastAsia="SimSun" w:hint="eastAsia"/>
        </w:rPr>
        <w:t>35/2004</w:t>
      </w:r>
      <w:r>
        <w:rPr>
          <w:rFonts w:eastAsia="SimSun" w:hint="eastAsia"/>
        </w:rPr>
        <w:t>号法案，经由</w:t>
      </w:r>
      <w:r>
        <w:rPr>
          <w:rFonts w:eastAsia="SimSun" w:hint="eastAsia"/>
          <w:lang w:val="pt-PT"/>
        </w:rPr>
        <w:t>3</w:t>
      </w:r>
      <w:r>
        <w:rPr>
          <w:rFonts w:eastAsia="SimSun" w:hint="eastAsia"/>
        </w:rPr>
        <w:t>月</w:t>
      </w:r>
      <w:r>
        <w:rPr>
          <w:rFonts w:eastAsia="SimSun" w:hint="eastAsia"/>
          <w:lang w:val="pt-PT"/>
        </w:rPr>
        <w:t>20</w:t>
      </w:r>
      <w:r>
        <w:rPr>
          <w:rFonts w:eastAsia="SimSun" w:hint="eastAsia"/>
        </w:rPr>
        <w:t>日第</w:t>
      </w:r>
      <w:r>
        <w:rPr>
          <w:rFonts w:eastAsia="SimSun" w:hint="eastAsia"/>
          <w:lang w:val="pt-PT"/>
        </w:rPr>
        <w:t>9/2006</w:t>
      </w:r>
      <w:r>
        <w:rPr>
          <w:rFonts w:eastAsia="SimSun" w:hint="eastAsia"/>
        </w:rPr>
        <w:t>号法案修正。</w:t>
      </w:r>
    </w:p>
  </w:footnote>
  <w:footnote w:id="50">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7</w:t>
      </w:r>
      <w:r>
        <w:rPr>
          <w:rFonts w:eastAsia="SimSun" w:hint="eastAsia"/>
        </w:rPr>
        <w:t>月</w:t>
      </w:r>
      <w:r>
        <w:rPr>
          <w:rFonts w:eastAsia="SimSun" w:hint="eastAsia"/>
        </w:rPr>
        <w:t>29</w:t>
      </w:r>
      <w:r>
        <w:rPr>
          <w:rFonts w:eastAsia="SimSun" w:hint="eastAsia"/>
        </w:rPr>
        <w:t>日对《劳动法典》进行约束的第</w:t>
      </w:r>
      <w:r>
        <w:rPr>
          <w:rFonts w:eastAsia="SimSun" w:hint="eastAsia"/>
        </w:rPr>
        <w:t>35/2004</w:t>
      </w:r>
      <w:r>
        <w:rPr>
          <w:rFonts w:eastAsia="SimSun" w:hint="eastAsia"/>
        </w:rPr>
        <w:t>号法（由</w:t>
      </w:r>
      <w:r>
        <w:rPr>
          <w:rFonts w:eastAsia="SimSun" w:hint="eastAsia"/>
        </w:rPr>
        <w:t>8</w:t>
      </w:r>
      <w:r>
        <w:rPr>
          <w:rFonts w:eastAsia="SimSun" w:hint="eastAsia"/>
        </w:rPr>
        <w:t>月</w:t>
      </w:r>
      <w:r>
        <w:rPr>
          <w:rFonts w:eastAsia="SimSun" w:hint="eastAsia"/>
        </w:rPr>
        <w:t>27</w:t>
      </w:r>
      <w:r>
        <w:rPr>
          <w:rFonts w:eastAsia="SimSun" w:hint="eastAsia"/>
        </w:rPr>
        <w:t>日第</w:t>
      </w:r>
      <w:r>
        <w:rPr>
          <w:rFonts w:eastAsia="SimSun" w:hint="eastAsia"/>
        </w:rPr>
        <w:t>99/2003</w:t>
      </w:r>
      <w:r>
        <w:rPr>
          <w:rFonts w:eastAsia="SimSun" w:hint="eastAsia"/>
        </w:rPr>
        <w:t>号法核可）。</w:t>
      </w:r>
    </w:p>
  </w:footnote>
  <w:footnote w:id="51">
    <w:p w:rsidR="00CD1A46" w:rsidRDefault="00CD1A46">
      <w:pPr>
        <w:pStyle w:val="FootnoteText"/>
        <w:spacing w:after="60" w:line="28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rPr>
        <w:t xml:space="preserve">Rato, H. (coord.) </w:t>
      </w:r>
      <w:r>
        <w:rPr>
          <w:rFonts w:eastAsia="SimSun" w:hint="eastAsia"/>
        </w:rPr>
        <w:t>等人</w:t>
      </w:r>
      <w:r>
        <w:rPr>
          <w:rFonts w:eastAsia="SimSun"/>
        </w:rPr>
        <w:t xml:space="preserve"> (2007</w:t>
      </w:r>
      <w:r>
        <w:rPr>
          <w:rFonts w:eastAsia="SimSun" w:hint="eastAsia"/>
        </w:rPr>
        <w:t>年</w:t>
      </w:r>
      <w:r>
        <w:rPr>
          <w:rFonts w:eastAsia="SimSun"/>
        </w:rPr>
        <w:t xml:space="preserve">) </w:t>
      </w:r>
      <w:r>
        <w:rPr>
          <w:rFonts w:eastAsia="SimSun" w:hint="eastAsia"/>
        </w:rPr>
        <w:t>《葡萄牙公共行政部门的两性平等》。</w:t>
      </w:r>
      <w:r>
        <w:rPr>
          <w:rFonts w:eastAsia="SimSun"/>
        </w:rPr>
        <w:t>Oeiras: INA</w:t>
      </w:r>
      <w:r>
        <w:rPr>
          <w:rFonts w:eastAsia="SimSun" w:hint="eastAsia"/>
        </w:rPr>
        <w:t>。</w:t>
      </w:r>
    </w:p>
  </w:footnote>
  <w:footnote w:id="52">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《人事清单》是劳动部社会团结部编写的一部行政管理材料。但是未能有效涵盖一些活动领域，如企业组织缺点较多的公共管理和农业部门。</w:t>
      </w:r>
    </w:p>
  </w:footnote>
  <w:footnote w:id="53">
    <w:p w:rsidR="00CD1A46" w:rsidRDefault="00CD1A46">
      <w:pPr>
        <w:pStyle w:val="FootnoteText"/>
        <w:spacing w:after="60" w:line="280" w:lineRule="exact"/>
        <w:jc w:val="both"/>
        <w:rPr>
          <w:rFonts w:eastAsia="SimSun"/>
          <w:color w:val="3366FF"/>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《劳动法典》第</w:t>
      </w:r>
      <w:r>
        <w:rPr>
          <w:rFonts w:eastAsia="SimSun" w:hint="eastAsia"/>
        </w:rPr>
        <w:t>68</w:t>
      </w:r>
      <w:r>
        <w:rPr>
          <w:rFonts w:eastAsia="SimSun" w:hint="eastAsia"/>
        </w:rPr>
        <w:t>条第</w:t>
      </w:r>
      <w:r>
        <w:rPr>
          <w:rFonts w:eastAsia="SimSun" w:hint="eastAsia"/>
        </w:rPr>
        <w:t>1</w:t>
      </w:r>
      <w:r>
        <w:rPr>
          <w:rFonts w:eastAsia="SimSun" w:hint="eastAsia"/>
        </w:rPr>
        <w:t>款。</w:t>
      </w:r>
    </w:p>
  </w:footnote>
  <w:footnote w:id="54">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《劳动法典》第</w:t>
      </w:r>
      <w:r>
        <w:rPr>
          <w:rFonts w:eastAsia="SimSun" w:hint="eastAsia"/>
        </w:rPr>
        <w:t>98</w:t>
      </w:r>
      <w:r>
        <w:rPr>
          <w:rFonts w:eastAsia="SimSun" w:hint="eastAsia"/>
        </w:rPr>
        <w:t>条第</w:t>
      </w:r>
      <w:r>
        <w:rPr>
          <w:rFonts w:eastAsia="SimSun" w:hint="eastAsia"/>
        </w:rPr>
        <w:t>4</w:t>
      </w:r>
      <w:r>
        <w:rPr>
          <w:rFonts w:eastAsia="SimSun" w:hint="eastAsia"/>
        </w:rPr>
        <w:t>款</w:t>
      </w:r>
      <w:r>
        <w:rPr>
          <w:rFonts w:eastAsia="SimSun" w:hint="eastAsia"/>
          <w:bCs/>
        </w:rPr>
        <w:t>。</w:t>
      </w:r>
    </w:p>
  </w:footnote>
  <w:footnote w:id="55">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7</w:t>
      </w:r>
      <w:r>
        <w:rPr>
          <w:rFonts w:eastAsia="SimSun" w:hint="eastAsia"/>
        </w:rPr>
        <w:t>月</w:t>
      </w:r>
      <w:r>
        <w:rPr>
          <w:rFonts w:eastAsia="SimSun" w:hint="eastAsia"/>
        </w:rPr>
        <w:t>24</w:t>
      </w:r>
      <w:r>
        <w:rPr>
          <w:rFonts w:eastAsia="SimSun" w:hint="eastAsia"/>
        </w:rPr>
        <w:t>日第</w:t>
      </w:r>
      <w:r>
        <w:rPr>
          <w:rFonts w:eastAsia="SimSun" w:hint="eastAsia"/>
        </w:rPr>
        <w:t>1/2004</w:t>
      </w:r>
      <w:r>
        <w:rPr>
          <w:rFonts w:eastAsia="SimSun" w:hint="eastAsia"/>
        </w:rPr>
        <w:t>号《基本法》第</w:t>
      </w:r>
      <w:r>
        <w:rPr>
          <w:rFonts w:eastAsia="SimSun" w:hint="eastAsia"/>
        </w:rPr>
        <w:t>67</w:t>
      </w:r>
      <w:r>
        <w:rPr>
          <w:rFonts w:eastAsia="SimSun" w:hint="eastAsia"/>
        </w:rPr>
        <w:t>条第</w:t>
      </w:r>
      <w:r>
        <w:rPr>
          <w:rFonts w:eastAsia="SimSun" w:hint="eastAsia"/>
        </w:rPr>
        <w:t>2</w:t>
      </w:r>
      <w:r>
        <w:rPr>
          <w:rFonts w:eastAsia="SimSun" w:hint="eastAsia"/>
        </w:rPr>
        <w:t>款。</w:t>
      </w:r>
    </w:p>
  </w:footnote>
  <w:footnote w:id="56">
    <w:p w:rsidR="00CD1A46" w:rsidRDefault="00CD1A46">
      <w:pPr>
        <w:pStyle w:val="FootnoteText"/>
        <w:spacing w:after="60" w:line="280" w:lineRule="exact"/>
        <w:jc w:val="both"/>
        <w:rPr>
          <w:rFonts w:eastAsia="SimSun" w:hint="eastAsia"/>
        </w:rPr>
      </w:pPr>
      <w:r>
        <w:rPr>
          <w:rStyle w:val="FootnoteReference"/>
          <w:rFonts w:eastAsia="SimSun"/>
        </w:rPr>
        <w:footnoteRef/>
      </w:r>
      <w:r>
        <w:rPr>
          <w:rFonts w:eastAsia="SimSun" w:hint="eastAsia"/>
        </w:rPr>
        <w:t xml:space="preserve">  </w:t>
      </w:r>
      <w:r>
        <w:rPr>
          <w:rFonts w:eastAsia="SimSun" w:hint="eastAsia"/>
        </w:rPr>
        <w:t>《国家就业行动计划》（</w:t>
      </w:r>
      <w:r>
        <w:rPr>
          <w:rFonts w:eastAsia="SimSun" w:hint="eastAsia"/>
        </w:rPr>
        <w:t>2005-2008</w:t>
      </w:r>
      <w:r>
        <w:rPr>
          <w:rFonts w:eastAsia="SimSun" w:hint="eastAsia"/>
        </w:rPr>
        <w:t>年）。劳动和社会团结部《后续报告》，</w:t>
      </w:r>
      <w:r>
        <w:rPr>
          <w:rFonts w:eastAsia="SimSun" w:hint="eastAsia"/>
        </w:rPr>
        <w:t>2006</w:t>
      </w:r>
      <w:r>
        <w:rPr>
          <w:rFonts w:eastAsia="SimSun" w:hint="eastAsia"/>
        </w:rPr>
        <w:t>年。</w:t>
      </w:r>
    </w:p>
  </w:footnote>
  <w:footnote w:id="57">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5</w:t>
      </w:r>
      <w:r>
        <w:rPr>
          <w:rFonts w:eastAsia="SimSun" w:hint="eastAsia"/>
        </w:rPr>
        <w:t>月</w:t>
      </w:r>
      <w:r>
        <w:rPr>
          <w:rFonts w:eastAsia="SimSun" w:hint="eastAsia"/>
        </w:rPr>
        <w:t>2</w:t>
      </w:r>
      <w:r>
        <w:rPr>
          <w:rFonts w:eastAsia="SimSun" w:hint="eastAsia"/>
        </w:rPr>
        <w:t>日第</w:t>
      </w:r>
      <w:r>
        <w:rPr>
          <w:rFonts w:eastAsia="SimSun" w:hint="eastAsia"/>
        </w:rPr>
        <w:t>426/2006</w:t>
      </w:r>
      <w:r>
        <w:rPr>
          <w:rFonts w:eastAsia="SimSun" w:hint="eastAsia"/>
        </w:rPr>
        <w:t>号条例；以及</w:t>
      </w:r>
      <w:r>
        <w:rPr>
          <w:rFonts w:eastAsia="SimSun" w:hint="eastAsia"/>
        </w:rPr>
        <w:t>5</w:t>
      </w:r>
      <w:r>
        <w:rPr>
          <w:rFonts w:eastAsia="SimSun" w:hint="eastAsia"/>
        </w:rPr>
        <w:t>月</w:t>
      </w:r>
      <w:r>
        <w:rPr>
          <w:rFonts w:eastAsia="SimSun" w:hint="eastAsia"/>
        </w:rPr>
        <w:t>11</w:t>
      </w:r>
      <w:r>
        <w:rPr>
          <w:rFonts w:eastAsia="SimSun" w:hint="eastAsia"/>
        </w:rPr>
        <w:t>日第</w:t>
      </w:r>
      <w:r>
        <w:rPr>
          <w:rFonts w:eastAsia="SimSun" w:hint="eastAsia"/>
        </w:rPr>
        <w:t>105162006</w:t>
      </w:r>
      <w:r>
        <w:rPr>
          <w:rFonts w:eastAsia="SimSun" w:hint="eastAsia"/>
        </w:rPr>
        <w:t>号专电。</w:t>
      </w:r>
    </w:p>
  </w:footnote>
  <w:footnote w:id="58">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8</w:t>
      </w:r>
      <w:r>
        <w:rPr>
          <w:rFonts w:eastAsia="SimSun" w:hint="eastAsia"/>
        </w:rPr>
        <w:t>月</w:t>
      </w:r>
      <w:r>
        <w:rPr>
          <w:rFonts w:eastAsia="SimSun" w:hint="eastAsia"/>
        </w:rPr>
        <w:t>29</w:t>
      </w:r>
      <w:r>
        <w:rPr>
          <w:rFonts w:eastAsia="SimSun" w:hint="eastAsia"/>
        </w:rPr>
        <w:t>日第</w:t>
      </w:r>
      <w:r>
        <w:rPr>
          <w:rFonts w:eastAsia="SimSun"/>
        </w:rPr>
        <w:t xml:space="preserve"> 869/2006</w:t>
      </w:r>
      <w:r>
        <w:rPr>
          <w:rFonts w:eastAsia="SimSun" w:hint="eastAsia"/>
        </w:rPr>
        <w:t>号条例。</w:t>
      </w:r>
    </w:p>
  </w:footnote>
  <w:footnote w:id="59">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6</w:t>
      </w:r>
      <w:r>
        <w:rPr>
          <w:rFonts w:eastAsia="SimSun" w:hint="eastAsia"/>
        </w:rPr>
        <w:t>月</w:t>
      </w:r>
      <w:r>
        <w:rPr>
          <w:rFonts w:eastAsia="SimSun" w:hint="eastAsia"/>
        </w:rPr>
        <w:t>16</w:t>
      </w:r>
      <w:r>
        <w:rPr>
          <w:rFonts w:eastAsia="SimSun" w:hint="eastAsia"/>
        </w:rPr>
        <w:t>日第</w:t>
      </w:r>
      <w:r>
        <w:rPr>
          <w:rFonts w:eastAsia="SimSun" w:hint="eastAsia"/>
        </w:rPr>
        <w:t>12591/2006</w:t>
      </w:r>
      <w:r>
        <w:rPr>
          <w:rFonts w:eastAsia="SimSun" w:hint="eastAsia"/>
        </w:rPr>
        <w:t>号专电。</w:t>
      </w:r>
    </w:p>
  </w:footnote>
  <w:footnote w:id="60">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3</w:t>
      </w:r>
      <w:r>
        <w:rPr>
          <w:rFonts w:eastAsia="SimSun" w:hint="eastAsia"/>
        </w:rPr>
        <w:t>月</w:t>
      </w:r>
      <w:r>
        <w:rPr>
          <w:rFonts w:eastAsia="SimSun" w:hint="eastAsia"/>
        </w:rPr>
        <w:t>28</w:t>
      </w:r>
      <w:r>
        <w:rPr>
          <w:rFonts w:eastAsia="SimSun" w:hint="eastAsia"/>
        </w:rPr>
        <w:t>日第</w:t>
      </w:r>
      <w:r>
        <w:rPr>
          <w:rFonts w:eastAsia="SimSun" w:hint="eastAsia"/>
        </w:rPr>
        <w:t>49/2007</w:t>
      </w:r>
      <w:r>
        <w:rPr>
          <w:rFonts w:eastAsia="SimSun" w:hint="eastAsia"/>
        </w:rPr>
        <w:t>号决议。</w:t>
      </w:r>
    </w:p>
  </w:footnote>
  <w:footnote w:id="61">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资料来源：根据</w:t>
      </w:r>
      <w:r>
        <w:rPr>
          <w:rFonts w:eastAsia="SimSun" w:hint="eastAsia"/>
        </w:rPr>
        <w:t>1999</w:t>
      </w:r>
      <w:r>
        <w:rPr>
          <w:rFonts w:eastAsia="SimSun" w:hint="eastAsia"/>
        </w:rPr>
        <w:t>年《时代》职业状况调查自行计算得出（</w:t>
      </w:r>
      <w:r>
        <w:rPr>
          <w:rFonts w:eastAsia="SimSun" w:hint="eastAsia"/>
        </w:rPr>
        <w:t>INE</w:t>
      </w:r>
      <w:r>
        <w:rPr>
          <w:rFonts w:eastAsia="SimSun" w:hint="eastAsia"/>
        </w:rPr>
        <w:t>）。载于</w:t>
      </w:r>
      <w:r>
        <w:rPr>
          <w:rFonts w:eastAsia="SimSun"/>
        </w:rPr>
        <w:t xml:space="preserve"> MTSS/</w:t>
      </w:r>
      <w:r>
        <w:rPr>
          <w:rFonts w:eastAsia="SimSun" w:hint="eastAsia"/>
        </w:rPr>
        <w:t>工作和就业平等委员会，《</w:t>
      </w:r>
      <w:r>
        <w:rPr>
          <w:rFonts w:eastAsia="SimSun" w:hint="eastAsia"/>
        </w:rPr>
        <w:t>2005</w:t>
      </w:r>
      <w:r>
        <w:rPr>
          <w:rFonts w:eastAsia="SimSun" w:hint="eastAsia"/>
        </w:rPr>
        <w:t>年工作、就业和职业培训过程中的机会均等进展情况年度报告》。里斯本：（</w:t>
      </w:r>
      <w:r>
        <w:rPr>
          <w:rFonts w:eastAsia="SimSun" w:hint="eastAsia"/>
        </w:rPr>
        <w:t>2007</w:t>
      </w:r>
      <w:r>
        <w:rPr>
          <w:rFonts w:eastAsia="SimSun" w:hint="eastAsia"/>
        </w:rPr>
        <w:t>年）。</w:t>
      </w:r>
    </w:p>
  </w:footnote>
  <w:footnote w:id="62">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1</w:t>
      </w:r>
      <w:r>
        <w:rPr>
          <w:rFonts w:eastAsia="SimSun" w:hint="eastAsia"/>
        </w:rPr>
        <w:t>月</w:t>
      </w:r>
      <w:r>
        <w:rPr>
          <w:rFonts w:eastAsia="SimSun" w:hint="eastAsia"/>
        </w:rPr>
        <w:t>16</w:t>
      </w:r>
      <w:r>
        <w:rPr>
          <w:rFonts w:eastAsia="SimSun" w:hint="eastAsia"/>
        </w:rPr>
        <w:t>日第</w:t>
      </w:r>
      <w:r>
        <w:rPr>
          <w:rFonts w:eastAsia="SimSun" w:hint="eastAsia"/>
        </w:rPr>
        <w:t>4/2007</w:t>
      </w:r>
      <w:r>
        <w:rPr>
          <w:rFonts w:eastAsia="SimSun" w:hint="eastAsia"/>
        </w:rPr>
        <w:t>号法核可。</w:t>
      </w:r>
    </w:p>
  </w:footnote>
  <w:footnote w:id="63">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1</w:t>
      </w:r>
      <w:r>
        <w:rPr>
          <w:rFonts w:eastAsia="SimSun" w:hint="eastAsia"/>
        </w:rPr>
        <w:t>月</w:t>
      </w:r>
      <w:r>
        <w:rPr>
          <w:rFonts w:eastAsia="SimSun" w:hint="eastAsia"/>
        </w:rPr>
        <w:t>16</w:t>
      </w:r>
      <w:r>
        <w:rPr>
          <w:rFonts w:eastAsia="SimSun" w:hint="eastAsia"/>
        </w:rPr>
        <w:t>日第</w:t>
      </w:r>
      <w:r>
        <w:rPr>
          <w:rFonts w:eastAsia="SimSun" w:hint="eastAsia"/>
        </w:rPr>
        <w:t>4/2007</w:t>
      </w:r>
      <w:r>
        <w:rPr>
          <w:rFonts w:eastAsia="SimSun" w:hint="eastAsia"/>
        </w:rPr>
        <w:t>号法为福利制度制定了新的根本性原则，保留了</w:t>
      </w:r>
      <w:r>
        <w:rPr>
          <w:rFonts w:eastAsia="SimSun" w:hint="eastAsia"/>
        </w:rPr>
        <w:t>8</w:t>
      </w:r>
      <w:r>
        <w:rPr>
          <w:rFonts w:eastAsia="SimSun" w:hint="eastAsia"/>
        </w:rPr>
        <w:t>月</w:t>
      </w:r>
      <w:r>
        <w:rPr>
          <w:rFonts w:eastAsia="SimSun" w:hint="eastAsia"/>
        </w:rPr>
        <w:t>14</w:t>
      </w:r>
      <w:r>
        <w:rPr>
          <w:rFonts w:eastAsia="SimSun" w:hint="eastAsia"/>
        </w:rPr>
        <w:t>日第</w:t>
      </w:r>
      <w:r>
        <w:rPr>
          <w:rFonts w:eastAsia="SimSun" w:hint="eastAsia"/>
        </w:rPr>
        <w:t>28/84</w:t>
      </w:r>
      <w:r>
        <w:rPr>
          <w:rFonts w:eastAsia="SimSun" w:hint="eastAsia"/>
        </w:rPr>
        <w:t>号法、</w:t>
      </w:r>
      <w:r>
        <w:rPr>
          <w:rFonts w:eastAsia="SimSun" w:hint="eastAsia"/>
        </w:rPr>
        <w:t>8</w:t>
      </w:r>
      <w:r>
        <w:rPr>
          <w:rFonts w:eastAsia="SimSun" w:hint="eastAsia"/>
        </w:rPr>
        <w:t>月</w:t>
      </w:r>
      <w:r>
        <w:rPr>
          <w:rFonts w:eastAsia="SimSun" w:hint="eastAsia"/>
        </w:rPr>
        <w:t>8</w:t>
      </w:r>
      <w:r>
        <w:rPr>
          <w:rFonts w:eastAsia="SimSun" w:hint="eastAsia"/>
        </w:rPr>
        <w:t>日第</w:t>
      </w:r>
      <w:r>
        <w:rPr>
          <w:rFonts w:eastAsia="SimSun" w:hint="eastAsia"/>
        </w:rPr>
        <w:t>17/2000</w:t>
      </w:r>
      <w:r>
        <w:rPr>
          <w:rFonts w:eastAsia="SimSun" w:hint="eastAsia"/>
        </w:rPr>
        <w:t>号法和</w:t>
      </w:r>
      <w:r>
        <w:rPr>
          <w:rFonts w:eastAsia="SimSun" w:hint="eastAsia"/>
        </w:rPr>
        <w:t>12</w:t>
      </w:r>
      <w:r>
        <w:rPr>
          <w:rFonts w:eastAsia="SimSun" w:hint="eastAsia"/>
        </w:rPr>
        <w:t>月</w:t>
      </w:r>
      <w:r>
        <w:rPr>
          <w:rFonts w:eastAsia="SimSun" w:hint="eastAsia"/>
        </w:rPr>
        <w:t>20</w:t>
      </w:r>
      <w:r>
        <w:rPr>
          <w:rFonts w:eastAsia="SimSun" w:hint="eastAsia"/>
        </w:rPr>
        <w:t>日第</w:t>
      </w:r>
      <w:r>
        <w:rPr>
          <w:rFonts w:eastAsia="SimSun" w:hint="eastAsia"/>
        </w:rPr>
        <w:t>32/2002</w:t>
      </w:r>
      <w:r>
        <w:rPr>
          <w:rFonts w:eastAsia="SimSun" w:hint="eastAsia"/>
        </w:rPr>
        <w:t>号法通过的法律和规定准则。</w:t>
      </w:r>
    </w:p>
  </w:footnote>
  <w:footnote w:id="64">
    <w:p w:rsidR="00CD1A46" w:rsidRDefault="00CD1A46">
      <w:pPr>
        <w:spacing w:after="60" w:line="280" w:lineRule="exact"/>
        <w:rPr>
          <w:sz w:val="18"/>
        </w:rPr>
      </w:pPr>
      <w:r>
        <w:rPr>
          <w:rStyle w:val="FootnoteReference"/>
          <w:sz w:val="18"/>
        </w:rPr>
        <w:footnoteRef/>
      </w:r>
      <w:r>
        <w:rPr>
          <w:sz w:val="18"/>
        </w:rPr>
        <w:t xml:space="preserve"> </w:t>
      </w:r>
      <w:r>
        <w:rPr>
          <w:rFonts w:hint="eastAsia"/>
          <w:sz w:val="18"/>
        </w:rPr>
        <w:t xml:space="preserve"> 5</w:t>
      </w:r>
      <w:r>
        <w:rPr>
          <w:rFonts w:hint="eastAsia"/>
          <w:sz w:val="18"/>
        </w:rPr>
        <w:t>月</w:t>
      </w:r>
      <w:r>
        <w:rPr>
          <w:rFonts w:hint="eastAsia"/>
          <w:sz w:val="18"/>
        </w:rPr>
        <w:t>21</w:t>
      </w:r>
      <w:r>
        <w:rPr>
          <w:rFonts w:hint="eastAsia"/>
          <w:sz w:val="18"/>
        </w:rPr>
        <w:t>日第</w:t>
      </w:r>
      <w:r>
        <w:rPr>
          <w:rFonts w:hint="eastAsia"/>
          <w:sz w:val="18"/>
        </w:rPr>
        <w:t>13/2003</w:t>
      </w:r>
      <w:r>
        <w:rPr>
          <w:rFonts w:hint="eastAsia"/>
          <w:sz w:val="18"/>
        </w:rPr>
        <w:t>号法（</w:t>
      </w:r>
      <w:r>
        <w:rPr>
          <w:rFonts w:hint="eastAsia"/>
          <w:sz w:val="18"/>
        </w:rPr>
        <w:t>5</w:t>
      </w:r>
      <w:r>
        <w:rPr>
          <w:rFonts w:hint="eastAsia"/>
          <w:sz w:val="18"/>
        </w:rPr>
        <w:t>月</w:t>
      </w:r>
      <w:r>
        <w:rPr>
          <w:rFonts w:hint="eastAsia"/>
          <w:sz w:val="18"/>
        </w:rPr>
        <w:t>29</w:t>
      </w:r>
      <w:r>
        <w:rPr>
          <w:rFonts w:hint="eastAsia"/>
          <w:sz w:val="18"/>
        </w:rPr>
        <w:t>日第</w:t>
      </w:r>
      <w:r>
        <w:rPr>
          <w:rFonts w:hint="eastAsia"/>
          <w:sz w:val="18"/>
        </w:rPr>
        <w:t>7/2003</w:t>
      </w:r>
      <w:r>
        <w:rPr>
          <w:rFonts w:hint="eastAsia"/>
          <w:sz w:val="18"/>
        </w:rPr>
        <w:t>号《更正宣言》更正和重新发布；</w:t>
      </w:r>
      <w:r>
        <w:rPr>
          <w:rFonts w:hint="eastAsia"/>
          <w:spacing w:val="5"/>
          <w:w w:val="104"/>
          <w:sz w:val="18"/>
        </w:rPr>
        <w:t>根据</w:t>
      </w:r>
      <w:r>
        <w:rPr>
          <w:rFonts w:hint="eastAsia"/>
          <w:spacing w:val="5"/>
          <w:w w:val="104"/>
          <w:sz w:val="18"/>
        </w:rPr>
        <w:t>8</w:t>
      </w:r>
      <w:r>
        <w:rPr>
          <w:rFonts w:hint="eastAsia"/>
          <w:spacing w:val="5"/>
          <w:w w:val="104"/>
          <w:sz w:val="18"/>
        </w:rPr>
        <w:t>月</w:t>
      </w:r>
      <w:r>
        <w:rPr>
          <w:rFonts w:hint="eastAsia"/>
          <w:spacing w:val="5"/>
          <w:w w:val="104"/>
          <w:sz w:val="18"/>
        </w:rPr>
        <w:t>29</w:t>
      </w:r>
      <w:r>
        <w:rPr>
          <w:rFonts w:hint="eastAsia"/>
          <w:spacing w:val="5"/>
          <w:w w:val="104"/>
          <w:sz w:val="18"/>
        </w:rPr>
        <w:t>日第</w:t>
      </w:r>
      <w:r>
        <w:rPr>
          <w:rFonts w:hint="eastAsia"/>
          <w:spacing w:val="5"/>
          <w:w w:val="104"/>
          <w:sz w:val="18"/>
        </w:rPr>
        <w:t>45/2005</w:t>
      </w:r>
      <w:r>
        <w:rPr>
          <w:rFonts w:hint="eastAsia"/>
          <w:spacing w:val="5"/>
          <w:w w:val="104"/>
          <w:sz w:val="18"/>
        </w:rPr>
        <w:t>号法修订，经</w:t>
      </w:r>
      <w:r>
        <w:rPr>
          <w:rFonts w:hint="eastAsia"/>
          <w:spacing w:val="5"/>
          <w:w w:val="104"/>
          <w:sz w:val="18"/>
        </w:rPr>
        <w:t>10</w:t>
      </w:r>
      <w:r>
        <w:rPr>
          <w:rFonts w:hint="eastAsia"/>
          <w:spacing w:val="5"/>
          <w:w w:val="104"/>
          <w:sz w:val="18"/>
        </w:rPr>
        <w:t>月</w:t>
      </w:r>
      <w:r>
        <w:rPr>
          <w:rFonts w:hint="eastAsia"/>
          <w:spacing w:val="5"/>
          <w:w w:val="104"/>
          <w:sz w:val="18"/>
        </w:rPr>
        <w:t>25</w:t>
      </w:r>
      <w:r>
        <w:rPr>
          <w:rFonts w:hint="eastAsia"/>
          <w:spacing w:val="5"/>
          <w:w w:val="104"/>
          <w:sz w:val="18"/>
        </w:rPr>
        <w:t>日第</w:t>
      </w:r>
      <w:r>
        <w:rPr>
          <w:rFonts w:hint="eastAsia"/>
          <w:spacing w:val="5"/>
          <w:w w:val="104"/>
          <w:sz w:val="18"/>
        </w:rPr>
        <w:t>76/2005</w:t>
      </w:r>
      <w:r>
        <w:rPr>
          <w:rFonts w:hint="eastAsia"/>
          <w:spacing w:val="5"/>
          <w:w w:val="104"/>
          <w:sz w:val="18"/>
        </w:rPr>
        <w:t>号《更正宣言》更正）代替了原先的“最低收入</w:t>
      </w:r>
      <w:r>
        <w:rPr>
          <w:rFonts w:hint="eastAsia"/>
          <w:sz w:val="18"/>
        </w:rPr>
        <w:t>保障法”，制订了“社会安置收入法”。这项法律受</w:t>
      </w:r>
      <w:r>
        <w:rPr>
          <w:rFonts w:hint="eastAsia"/>
          <w:sz w:val="18"/>
        </w:rPr>
        <w:t>11</w:t>
      </w:r>
      <w:r>
        <w:rPr>
          <w:rFonts w:hint="eastAsia"/>
          <w:sz w:val="18"/>
        </w:rPr>
        <w:t>月</w:t>
      </w:r>
      <w:r>
        <w:rPr>
          <w:rFonts w:hint="eastAsia"/>
          <w:sz w:val="18"/>
        </w:rPr>
        <w:t>8</w:t>
      </w:r>
      <w:r>
        <w:rPr>
          <w:rFonts w:hint="eastAsia"/>
          <w:sz w:val="18"/>
        </w:rPr>
        <w:t>日第</w:t>
      </w:r>
      <w:r>
        <w:rPr>
          <w:rFonts w:hint="eastAsia"/>
          <w:sz w:val="18"/>
        </w:rPr>
        <w:t>283/2003</w:t>
      </w:r>
      <w:r>
        <w:rPr>
          <w:rFonts w:hint="eastAsia"/>
          <w:sz w:val="18"/>
        </w:rPr>
        <w:t>号法律约束，法律全文公布于</w:t>
      </w:r>
      <w:r>
        <w:rPr>
          <w:rFonts w:hint="eastAsia"/>
          <w:sz w:val="18"/>
        </w:rPr>
        <w:t>2</w:t>
      </w:r>
      <w:r>
        <w:rPr>
          <w:rFonts w:hint="eastAsia"/>
          <w:sz w:val="18"/>
        </w:rPr>
        <w:t>月</w:t>
      </w:r>
      <w:r>
        <w:rPr>
          <w:rFonts w:hint="eastAsia"/>
          <w:sz w:val="18"/>
        </w:rPr>
        <w:t>23</w:t>
      </w:r>
      <w:r>
        <w:rPr>
          <w:rFonts w:hint="eastAsia"/>
          <w:sz w:val="18"/>
        </w:rPr>
        <w:t>日第</w:t>
      </w:r>
      <w:r>
        <w:rPr>
          <w:rFonts w:hint="eastAsia"/>
          <w:sz w:val="18"/>
        </w:rPr>
        <w:t>42/2006</w:t>
      </w:r>
      <w:r>
        <w:rPr>
          <w:rFonts w:hint="eastAsia"/>
          <w:sz w:val="18"/>
        </w:rPr>
        <w:t>号法令附件。</w:t>
      </w:r>
    </w:p>
  </w:footnote>
  <w:footnote w:id="65">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葡萄牙企业创办观察所是由葡萄牙中小企业支助创新公共机构与葡萄牙企业手续办理中心网络合作，从</w:t>
      </w:r>
      <w:r>
        <w:rPr>
          <w:rFonts w:eastAsia="SimSun" w:hint="eastAsia"/>
        </w:rPr>
        <w:t>1999</w:t>
      </w:r>
      <w:r>
        <w:rPr>
          <w:rFonts w:eastAsia="SimSun" w:hint="eastAsia"/>
        </w:rPr>
        <w:t>年以来开展的一个项目，对创业者的合伙成分的合法性进行调查。</w:t>
      </w:r>
      <w:r>
        <w:rPr>
          <w:rFonts w:eastAsia="SimSun"/>
        </w:rPr>
        <w:t xml:space="preserve"> </w:t>
      </w:r>
    </w:p>
  </w:footnote>
  <w:footnote w:id="66">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lang w:val="en-GB"/>
        </w:rPr>
        <w:t>“</w:t>
      </w:r>
      <w:r>
        <w:rPr>
          <w:rFonts w:eastAsia="SimSun"/>
        </w:rPr>
        <w:t>Programa Gerir</w:t>
      </w:r>
      <w:r>
        <w:rPr>
          <w:rFonts w:eastAsia="SimSun" w:hint="eastAsia"/>
          <w:lang w:val="en-GB"/>
        </w:rPr>
        <w:t>”–（</w:t>
      </w:r>
      <w:r>
        <w:rPr>
          <w:rFonts w:eastAsia="SimSun" w:hint="eastAsia"/>
        </w:rPr>
        <w:t>管理方案</w:t>
      </w:r>
      <w:r>
        <w:rPr>
          <w:rFonts w:eastAsia="SimSun" w:hint="eastAsia"/>
          <w:lang w:val="en-GB"/>
        </w:rPr>
        <w:t>）。</w:t>
      </w:r>
    </w:p>
  </w:footnote>
  <w:footnote w:id="67">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w:t>
      </w:r>
      <w:r>
        <w:rPr>
          <w:rFonts w:eastAsia="SimSun"/>
        </w:rPr>
        <w:t>QIPME</w:t>
      </w:r>
      <w:r>
        <w:rPr>
          <w:rFonts w:eastAsia="SimSun" w:hint="eastAsia"/>
        </w:rPr>
        <w:t>”（中小企业方案中高度合格的职业人士）。</w:t>
      </w:r>
    </w:p>
  </w:footnote>
  <w:footnote w:id="68">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szCs w:val="16"/>
        </w:rPr>
        <w:t xml:space="preserve"> </w:t>
      </w:r>
      <w:r>
        <w:rPr>
          <w:rFonts w:eastAsia="SimSun" w:hint="eastAsia"/>
          <w:szCs w:val="16"/>
        </w:rPr>
        <w:t xml:space="preserve"> </w:t>
      </w:r>
      <w:r>
        <w:rPr>
          <w:rFonts w:eastAsia="SimSun" w:hint="eastAsia"/>
          <w:szCs w:val="16"/>
        </w:rPr>
        <w:t>分阶段进行申请：</w:t>
      </w:r>
      <w:r>
        <w:rPr>
          <w:rFonts w:eastAsia="SimSun" w:hint="eastAsia"/>
          <w:szCs w:val="16"/>
        </w:rPr>
        <w:t>2006</w:t>
      </w:r>
      <w:r>
        <w:rPr>
          <w:rFonts w:eastAsia="SimSun" w:hint="eastAsia"/>
          <w:szCs w:val="16"/>
        </w:rPr>
        <w:t>年只有</w:t>
      </w:r>
      <w:r>
        <w:rPr>
          <w:rFonts w:eastAsia="SimSun" w:hint="eastAsia"/>
          <w:szCs w:val="16"/>
        </w:rPr>
        <w:t>80</w:t>
      </w:r>
      <w:r>
        <w:rPr>
          <w:rFonts w:eastAsia="SimSun" w:hint="eastAsia"/>
          <w:szCs w:val="16"/>
        </w:rPr>
        <w:t>岁或</w:t>
      </w:r>
      <w:r>
        <w:rPr>
          <w:rFonts w:eastAsia="SimSun" w:hint="eastAsia"/>
          <w:szCs w:val="16"/>
        </w:rPr>
        <w:t>80</w:t>
      </w:r>
      <w:r>
        <w:rPr>
          <w:rFonts w:eastAsia="SimSun" w:hint="eastAsia"/>
          <w:szCs w:val="16"/>
        </w:rPr>
        <w:t>岁以上的老人可申领；</w:t>
      </w:r>
      <w:r>
        <w:rPr>
          <w:rFonts w:eastAsia="SimSun" w:hint="eastAsia"/>
          <w:szCs w:val="16"/>
        </w:rPr>
        <w:t>2007</w:t>
      </w:r>
      <w:r>
        <w:rPr>
          <w:rFonts w:eastAsia="SimSun" w:hint="eastAsia"/>
          <w:szCs w:val="16"/>
        </w:rPr>
        <w:t>年，</w:t>
      </w:r>
      <w:r>
        <w:rPr>
          <w:rFonts w:eastAsia="SimSun" w:hint="eastAsia"/>
          <w:szCs w:val="16"/>
        </w:rPr>
        <w:t>70</w:t>
      </w:r>
      <w:r>
        <w:rPr>
          <w:rFonts w:eastAsia="SimSun" w:hint="eastAsia"/>
          <w:szCs w:val="16"/>
        </w:rPr>
        <w:t>岁或</w:t>
      </w:r>
      <w:r>
        <w:rPr>
          <w:rFonts w:eastAsia="SimSun" w:hint="eastAsia"/>
          <w:szCs w:val="16"/>
        </w:rPr>
        <w:t>70</w:t>
      </w:r>
      <w:r>
        <w:rPr>
          <w:rFonts w:eastAsia="SimSun" w:hint="eastAsia"/>
          <w:szCs w:val="16"/>
        </w:rPr>
        <w:t>岁以上的老人可申领；从</w:t>
      </w:r>
      <w:r>
        <w:rPr>
          <w:rFonts w:eastAsia="SimSun" w:hint="eastAsia"/>
          <w:szCs w:val="16"/>
        </w:rPr>
        <w:t>2008</w:t>
      </w:r>
      <w:r>
        <w:rPr>
          <w:rFonts w:eastAsia="SimSun" w:hint="eastAsia"/>
          <w:szCs w:val="16"/>
        </w:rPr>
        <w:t>年起，</w:t>
      </w:r>
      <w:r>
        <w:rPr>
          <w:rFonts w:eastAsia="SimSun" w:hint="eastAsia"/>
          <w:szCs w:val="16"/>
        </w:rPr>
        <w:t>65</w:t>
      </w:r>
      <w:r>
        <w:rPr>
          <w:rFonts w:eastAsia="SimSun" w:hint="eastAsia"/>
          <w:szCs w:val="16"/>
        </w:rPr>
        <w:t>或</w:t>
      </w:r>
      <w:r>
        <w:rPr>
          <w:rFonts w:eastAsia="SimSun" w:hint="eastAsia"/>
          <w:szCs w:val="16"/>
        </w:rPr>
        <w:t>65</w:t>
      </w:r>
      <w:r>
        <w:rPr>
          <w:rFonts w:eastAsia="SimSun" w:hint="eastAsia"/>
          <w:szCs w:val="16"/>
        </w:rPr>
        <w:t>岁以上所有经济上贫穷的老人都可申领。</w:t>
      </w:r>
    </w:p>
  </w:footnote>
  <w:footnote w:id="69">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szCs w:val="16"/>
        </w:rPr>
        <w:t xml:space="preserve"> </w:t>
      </w:r>
      <w:r>
        <w:rPr>
          <w:rFonts w:eastAsia="SimSun" w:hint="eastAsia"/>
          <w:szCs w:val="16"/>
        </w:rPr>
        <w:t xml:space="preserve"> </w:t>
      </w:r>
      <w:r>
        <w:rPr>
          <w:rFonts w:eastAsia="SimSun" w:hint="eastAsia"/>
          <w:szCs w:val="16"/>
        </w:rPr>
        <w:t>资料来源：社会保障信息和统计研究所。</w:t>
      </w:r>
    </w:p>
  </w:footnote>
  <w:footnote w:id="70">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4</w:t>
      </w:r>
      <w:r>
        <w:rPr>
          <w:rFonts w:eastAsia="SimSun" w:hint="eastAsia"/>
        </w:rPr>
        <w:t>月</w:t>
      </w:r>
      <w:r>
        <w:rPr>
          <w:rFonts w:eastAsia="SimSun" w:hint="eastAsia"/>
        </w:rPr>
        <w:t>2</w:t>
      </w:r>
      <w:r>
        <w:rPr>
          <w:rFonts w:eastAsia="SimSun" w:hint="eastAsia"/>
        </w:rPr>
        <w:t>日第</w:t>
      </w:r>
      <w:r>
        <w:rPr>
          <w:rFonts w:eastAsia="SimSun" w:hint="eastAsia"/>
        </w:rPr>
        <w:t>396/2007</w:t>
      </w:r>
      <w:r>
        <w:rPr>
          <w:rFonts w:eastAsia="SimSun" w:hint="eastAsia"/>
        </w:rPr>
        <w:t>号专电。</w:t>
      </w:r>
    </w:p>
  </w:footnote>
  <w:footnote w:id="71">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资料来源：</w:t>
      </w:r>
      <w:r>
        <w:rPr>
          <w:rFonts w:eastAsia="SimSun"/>
        </w:rPr>
        <w:t xml:space="preserve"> INE –</w:t>
      </w:r>
      <w:r>
        <w:rPr>
          <w:rFonts w:eastAsia="SimSun" w:hint="eastAsia"/>
        </w:rPr>
        <w:t>《地产结构调查</w:t>
      </w:r>
      <w:r>
        <w:rPr>
          <w:rFonts w:eastAsia="SimSun" w:hint="eastAsia"/>
        </w:rPr>
        <w:t>-2005</w:t>
      </w:r>
      <w:r>
        <w:rPr>
          <w:rFonts w:eastAsia="SimSun" w:hint="eastAsia"/>
        </w:rPr>
        <w:t>年和欧统局》——</w:t>
      </w:r>
      <w:r>
        <w:rPr>
          <w:rFonts w:eastAsia="SimSun" w:hint="eastAsia"/>
        </w:rPr>
        <w:t>2005</w:t>
      </w:r>
      <w:r>
        <w:rPr>
          <w:rFonts w:eastAsia="SimSun" w:hint="eastAsia"/>
        </w:rPr>
        <w:t>年。</w:t>
      </w:r>
    </w:p>
  </w:footnote>
  <w:footnote w:id="72">
    <w:p w:rsidR="00CD1A46" w:rsidRDefault="00CD1A46">
      <w:pPr>
        <w:pStyle w:val="FootnoteText"/>
        <w:spacing w:after="60" w:line="280" w:lineRule="exact"/>
        <w:jc w:val="both"/>
        <w:rPr>
          <w:rFonts w:eastAsia="SimSun"/>
          <w:szCs w:val="14"/>
        </w:rPr>
      </w:pPr>
      <w:r>
        <w:rPr>
          <w:rStyle w:val="FootnoteReference"/>
          <w:rFonts w:eastAsia="SimSun"/>
        </w:rPr>
        <w:footnoteRef/>
      </w:r>
      <w:r>
        <w:rPr>
          <w:rFonts w:eastAsia="SimSun" w:hint="eastAsia"/>
        </w:rPr>
        <w:t xml:space="preserve">  </w:t>
      </w:r>
      <w:r>
        <w:rPr>
          <w:rFonts w:eastAsia="SimSun" w:hint="eastAsia"/>
        </w:rPr>
        <w:t>“妇女农业生产者”是指拥有地产的妇女；“女农业生产者”是指为其他拥有地产者工作的妇女。</w:t>
      </w:r>
    </w:p>
  </w:footnote>
  <w:footnote w:id="73">
    <w:p w:rsidR="00CD1A46" w:rsidRDefault="00CD1A46">
      <w:pPr>
        <w:pStyle w:val="FootnoteText"/>
        <w:tabs>
          <w:tab w:val="left" w:pos="9180"/>
        </w:tabs>
        <w:spacing w:after="60" w:line="280" w:lineRule="exact"/>
        <w:ind w:left="360" w:hanging="360"/>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rPr>
        <w:t xml:space="preserve">NUTS – </w:t>
      </w:r>
      <w:r>
        <w:rPr>
          <w:rFonts w:eastAsia="SimSun" w:hint="eastAsia"/>
        </w:rPr>
        <w:t>统计学地区单位术语。详情见：</w:t>
      </w:r>
      <w:r>
        <w:rPr>
          <w:rFonts w:eastAsia="SimSun"/>
        </w:rPr>
        <w:t xml:space="preserve"> </w:t>
      </w:r>
      <w:hyperlink r:id="rId2" w:history="1">
        <w:r>
          <w:rPr>
            <w:rStyle w:val="Hyperlink"/>
            <w:rFonts w:eastAsia="SimSun"/>
          </w:rPr>
          <w:t>http://ec.europa.eu/eurostat/ramon/nuts/basicnuts_regions_en.html</w:t>
        </w:r>
      </w:hyperlink>
      <w:r>
        <w:rPr>
          <w:rFonts w:eastAsia="SimSun" w:hint="eastAsia"/>
        </w:rPr>
        <w:t>。</w:t>
      </w:r>
    </w:p>
  </w:footnote>
  <w:footnote w:id="74">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2005</w:t>
      </w:r>
      <w:r>
        <w:rPr>
          <w:rFonts w:eastAsia="SimSun" w:hint="eastAsia"/>
        </w:rPr>
        <w:t>年</w:t>
      </w:r>
      <w:r>
        <w:rPr>
          <w:rFonts w:eastAsia="SimSun" w:hint="eastAsia"/>
        </w:rPr>
        <w:t>9</w:t>
      </w:r>
      <w:r>
        <w:rPr>
          <w:rFonts w:eastAsia="SimSun" w:hint="eastAsia"/>
        </w:rPr>
        <w:t>月</w:t>
      </w:r>
      <w:r>
        <w:rPr>
          <w:rFonts w:eastAsia="SimSun" w:hint="eastAsia"/>
        </w:rPr>
        <w:t>20</w:t>
      </w:r>
      <w:r>
        <w:rPr>
          <w:rFonts w:eastAsia="SimSun" w:hint="eastAsia"/>
        </w:rPr>
        <w:t>日第</w:t>
      </w:r>
      <w:r>
        <w:rPr>
          <w:rFonts w:eastAsia="SimSun" w:hint="eastAsia"/>
        </w:rPr>
        <w:t>1698/2005</w:t>
      </w:r>
      <w:r>
        <w:rPr>
          <w:rFonts w:eastAsia="SimSun" w:hint="eastAsia"/>
        </w:rPr>
        <w:t>号委员会条例（欧共体）。</w:t>
      </w:r>
    </w:p>
  </w:footnote>
  <w:footnote w:id="75">
    <w:p w:rsidR="00CD1A46" w:rsidRDefault="00CD1A46">
      <w:pPr>
        <w:spacing w:after="60" w:line="280" w:lineRule="exact"/>
        <w:rPr>
          <w:sz w:val="18"/>
        </w:rPr>
      </w:pPr>
      <w:r>
        <w:rPr>
          <w:rStyle w:val="FootnoteReference"/>
          <w:sz w:val="18"/>
        </w:rPr>
        <w:footnoteRef/>
      </w:r>
      <w:r>
        <w:rPr>
          <w:sz w:val="18"/>
        </w:rPr>
        <w:t xml:space="preserve"> </w:t>
      </w:r>
      <w:r>
        <w:rPr>
          <w:rFonts w:hint="eastAsia"/>
          <w:sz w:val="18"/>
        </w:rPr>
        <w:t xml:space="preserve"> </w:t>
      </w:r>
      <w:r>
        <w:rPr>
          <w:rFonts w:hint="eastAsia"/>
          <w:sz w:val="18"/>
        </w:rPr>
        <w:t>部长委员会</w:t>
      </w:r>
      <w:r>
        <w:rPr>
          <w:rFonts w:hint="eastAsia"/>
          <w:sz w:val="18"/>
        </w:rPr>
        <w:t>4</w:t>
      </w:r>
      <w:r>
        <w:rPr>
          <w:rFonts w:hint="eastAsia"/>
          <w:sz w:val="18"/>
        </w:rPr>
        <w:t>月</w:t>
      </w:r>
      <w:r>
        <w:rPr>
          <w:rFonts w:hint="eastAsia"/>
          <w:sz w:val="18"/>
        </w:rPr>
        <w:t>13</w:t>
      </w:r>
      <w:r>
        <w:rPr>
          <w:rFonts w:hint="eastAsia"/>
          <w:sz w:val="18"/>
        </w:rPr>
        <w:t>日第</w:t>
      </w:r>
      <w:r>
        <w:rPr>
          <w:rFonts w:hint="eastAsia"/>
          <w:sz w:val="18"/>
        </w:rPr>
        <w:t>50/2004</w:t>
      </w:r>
      <w:r>
        <w:rPr>
          <w:rFonts w:hint="eastAsia"/>
          <w:sz w:val="18"/>
        </w:rPr>
        <w:t>号决议。</w:t>
      </w:r>
    </w:p>
  </w:footnote>
  <w:footnote w:id="76">
    <w:p w:rsidR="00CD1A46" w:rsidRDefault="00CD1A46">
      <w:pPr>
        <w:spacing w:after="60" w:line="280" w:lineRule="exact"/>
        <w:rPr>
          <w:bCs/>
          <w:sz w:val="18"/>
        </w:rPr>
      </w:pPr>
      <w:r>
        <w:rPr>
          <w:rStyle w:val="FootnoteReference"/>
          <w:sz w:val="18"/>
        </w:rPr>
        <w:footnoteRef/>
      </w:r>
      <w:r>
        <w:rPr>
          <w:rFonts w:hint="eastAsia"/>
          <w:sz w:val="18"/>
        </w:rPr>
        <w:t xml:space="preserve">  </w:t>
      </w:r>
      <w:r>
        <w:rPr>
          <w:rFonts w:hint="eastAsia"/>
          <w:sz w:val="18"/>
        </w:rPr>
        <w:t>部长委员会</w:t>
      </w:r>
      <w:r>
        <w:rPr>
          <w:sz w:val="18"/>
        </w:rPr>
        <w:t xml:space="preserve"> </w:t>
      </w:r>
      <w:r>
        <w:rPr>
          <w:rFonts w:hint="eastAsia"/>
          <w:sz w:val="18"/>
        </w:rPr>
        <w:t>1</w:t>
      </w:r>
      <w:r>
        <w:rPr>
          <w:rFonts w:hint="eastAsia"/>
          <w:sz w:val="18"/>
        </w:rPr>
        <w:t>月</w:t>
      </w:r>
      <w:r>
        <w:rPr>
          <w:rFonts w:hint="eastAsia"/>
          <w:sz w:val="18"/>
        </w:rPr>
        <w:t>28</w:t>
      </w:r>
      <w:r>
        <w:rPr>
          <w:rFonts w:hint="eastAsia"/>
          <w:sz w:val="18"/>
        </w:rPr>
        <w:t>日第</w:t>
      </w:r>
      <w:r>
        <w:rPr>
          <w:rFonts w:hint="eastAsia"/>
          <w:sz w:val="18"/>
        </w:rPr>
        <w:t>21/2005</w:t>
      </w:r>
      <w:r>
        <w:rPr>
          <w:rFonts w:hint="eastAsia"/>
          <w:sz w:val="18"/>
        </w:rPr>
        <w:t>号决议，核准《第二个国家禁止家庭暴力计划》年度报告，成立了向劳动和社会团结部部长负责的家庭暴力工作队。</w:t>
      </w:r>
    </w:p>
  </w:footnote>
  <w:footnote w:id="77">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部长委员会</w:t>
      </w:r>
      <w:r>
        <w:rPr>
          <w:rFonts w:eastAsia="SimSun" w:hint="eastAsia"/>
        </w:rPr>
        <w:t>6</w:t>
      </w:r>
      <w:r>
        <w:rPr>
          <w:rFonts w:eastAsia="SimSun" w:hint="eastAsia"/>
        </w:rPr>
        <w:t>月</w:t>
      </w:r>
      <w:r>
        <w:rPr>
          <w:rFonts w:eastAsia="SimSun" w:hint="eastAsia"/>
        </w:rPr>
        <w:t>27</w:t>
      </w:r>
      <w:r>
        <w:rPr>
          <w:rFonts w:eastAsia="SimSun" w:hint="eastAsia"/>
        </w:rPr>
        <w:t>日第</w:t>
      </w:r>
      <w:r>
        <w:rPr>
          <w:rFonts w:eastAsia="SimSun" w:hint="eastAsia"/>
        </w:rPr>
        <w:t>104/2005</w:t>
      </w:r>
      <w:r>
        <w:rPr>
          <w:rFonts w:eastAsia="SimSun" w:hint="eastAsia"/>
        </w:rPr>
        <w:t>号决议。</w:t>
      </w:r>
    </w:p>
  </w:footnote>
  <w:footnote w:id="78">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4</w:t>
      </w:r>
      <w:r>
        <w:rPr>
          <w:rFonts w:eastAsia="SimSun" w:hint="eastAsia"/>
        </w:rPr>
        <w:t>月</w:t>
      </w:r>
      <w:r>
        <w:rPr>
          <w:rFonts w:eastAsia="SimSun" w:hint="eastAsia"/>
        </w:rPr>
        <w:t>26</w:t>
      </w:r>
      <w:r>
        <w:rPr>
          <w:rFonts w:eastAsia="SimSun" w:hint="eastAsia"/>
        </w:rPr>
        <w:t>日第</w:t>
      </w:r>
      <w:r>
        <w:rPr>
          <w:rFonts w:eastAsia="SimSun" w:hint="eastAsia"/>
        </w:rPr>
        <w:t>17/2007</w:t>
      </w:r>
      <w:r>
        <w:rPr>
          <w:rFonts w:eastAsia="SimSun" w:hint="eastAsia"/>
        </w:rPr>
        <w:t>号议会决议。</w:t>
      </w:r>
    </w:p>
  </w:footnote>
  <w:footnote w:id="79">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1</w:t>
      </w:r>
      <w:r>
        <w:rPr>
          <w:rFonts w:eastAsia="SimSun" w:hint="eastAsia"/>
        </w:rPr>
        <w:t>月</w:t>
      </w:r>
      <w:r>
        <w:rPr>
          <w:rFonts w:eastAsia="SimSun" w:hint="eastAsia"/>
        </w:rPr>
        <w:t>25</w:t>
      </w:r>
      <w:r>
        <w:rPr>
          <w:rFonts w:eastAsia="SimSun" w:hint="eastAsia"/>
        </w:rPr>
        <w:t>日第</w:t>
      </w:r>
      <w:r>
        <w:rPr>
          <w:rFonts w:eastAsia="SimSun" w:hint="eastAsia"/>
        </w:rPr>
        <w:t>1/2006</w:t>
      </w:r>
      <w:r>
        <w:rPr>
          <w:rFonts w:eastAsia="SimSun" w:hint="eastAsia"/>
        </w:rPr>
        <w:t>号管理法令，对收容所的组织、运作和监督进行管理。</w:t>
      </w:r>
    </w:p>
  </w:footnote>
  <w:footnote w:id="80">
    <w:p w:rsidR="00CD1A46" w:rsidRDefault="00CD1A46">
      <w:pPr>
        <w:pStyle w:val="FootnoteText"/>
        <w:spacing w:after="60" w:line="280" w:lineRule="exact"/>
        <w:jc w:val="both"/>
        <w:rPr>
          <w:rFonts w:eastAsia="SimSun"/>
        </w:rPr>
      </w:pPr>
      <w:r>
        <w:rPr>
          <w:rStyle w:val="FootnoteReference"/>
          <w:rFonts w:eastAsia="SimSun"/>
        </w:rPr>
        <w:footnoteRef/>
      </w:r>
      <w:r>
        <w:rPr>
          <w:rFonts w:eastAsia="SimSun" w:hint="eastAsia"/>
        </w:rPr>
        <w:t xml:space="preserve">  </w:t>
      </w:r>
      <w:r>
        <w:rPr>
          <w:rFonts w:eastAsia="SimSun" w:hint="eastAsia"/>
        </w:rPr>
        <w:t>公安警察</w:t>
      </w:r>
      <w:r>
        <w:rPr>
          <w:rFonts w:eastAsia="SimSun"/>
        </w:rPr>
        <w:t xml:space="preserve"> </w:t>
      </w:r>
      <w:r>
        <w:rPr>
          <w:rFonts w:eastAsia="SimSun" w:hint="eastAsia"/>
        </w:rPr>
        <w:t>5</w:t>
      </w:r>
      <w:r>
        <w:rPr>
          <w:rFonts w:eastAsia="SimSun" w:hint="eastAsia"/>
        </w:rPr>
        <w:t>月</w:t>
      </w:r>
      <w:r>
        <w:rPr>
          <w:rFonts w:eastAsia="SimSun" w:hint="eastAsia"/>
        </w:rPr>
        <w:t>15</w:t>
      </w:r>
      <w:r>
        <w:rPr>
          <w:rFonts w:eastAsia="SimSun" w:hint="eastAsia"/>
        </w:rPr>
        <w:t>日公安警察第</w:t>
      </w:r>
      <w:r>
        <w:rPr>
          <w:rFonts w:eastAsia="SimSun" w:hint="eastAsia"/>
        </w:rPr>
        <w:t>10/2006</w:t>
      </w:r>
      <w:r>
        <w:rPr>
          <w:rFonts w:eastAsia="SimSun" w:hint="eastAsia"/>
        </w:rPr>
        <w:t>号战略指令。</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D1A46">
                  <w:tblPrEx>
                    <w:tblCellMar>
                      <w:top w:w="0" w:type="dxa"/>
                      <w:bottom w:w="0" w:type="dxa"/>
                    </w:tblCellMar>
                  </w:tblPrEx>
                  <w:trPr>
                    <w:trHeight w:hRule="exact" w:val="864"/>
                  </w:trPr>
                  <w:tc>
                    <w:tcPr>
                      <w:tcW w:w="4838" w:type="dxa"/>
                      <w:tcBorders>
                        <w:bottom w:val="single" w:sz="4" w:space="0" w:color="auto"/>
                      </w:tcBorders>
                      <w:vAlign w:val="bottom"/>
                    </w:tcPr>
                    <w:p w:rsidR="00CD1A46" w:rsidRDefault="00CD1A46">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CD1A46" w:rsidRDefault="00CD1A46">
                      <w:pPr>
                        <w:pStyle w:val="Header"/>
                        <w:pBdr>
                          <w:bottom w:val="none" w:sz="0" w:space="0" w:color="auto"/>
                        </w:pBdr>
                      </w:pPr>
                    </w:p>
                  </w:tc>
                </w:tr>
              </w:tbl>
              <w:p w:rsidR="00CD1A46" w:rsidRDefault="00CD1A4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D1A46">
                  <w:tblPrEx>
                    <w:tblCellMar>
                      <w:top w:w="0" w:type="dxa"/>
                      <w:bottom w:w="0" w:type="dxa"/>
                    </w:tblCellMar>
                  </w:tblPrEx>
                  <w:trPr>
                    <w:trHeight w:hRule="exact" w:val="864"/>
                  </w:trPr>
                  <w:tc>
                    <w:tcPr>
                      <w:tcW w:w="4838" w:type="dxa"/>
                      <w:tcBorders>
                        <w:bottom w:val="single" w:sz="4" w:space="0" w:color="auto"/>
                      </w:tcBorders>
                      <w:vAlign w:val="bottom"/>
                    </w:tcPr>
                    <w:p w:rsidR="00CD1A46" w:rsidRDefault="00CD1A46">
                      <w:pPr>
                        <w:pStyle w:val="Header"/>
                        <w:pBdr>
                          <w:bottom w:val="none" w:sz="0" w:space="0" w:color="auto"/>
                        </w:pBdr>
                      </w:pPr>
                    </w:p>
                  </w:tc>
                  <w:tc>
                    <w:tcPr>
                      <w:tcW w:w="5048" w:type="dxa"/>
                      <w:tcBorders>
                        <w:bottom w:val="single" w:sz="4" w:space="0" w:color="auto"/>
                      </w:tcBorders>
                      <w:vAlign w:val="bottom"/>
                    </w:tcPr>
                    <w:p w:rsidR="00CD1A46" w:rsidRDefault="00CD1A46">
                      <w:pPr>
                        <w:pStyle w:val="Header"/>
                        <w:pBdr>
                          <w:bottom w:val="none" w:sz="0" w:space="0" w:color="auto"/>
                        </w:pBdr>
                        <w:spacing w:after="80"/>
                        <w:jc w:val="right"/>
                        <w:rPr>
                          <w:rFonts w:hint="eastAsia"/>
                          <w:b/>
                        </w:rPr>
                      </w:pPr>
                      <w:r>
                        <w:rPr>
                          <w:b/>
                        </w:rPr>
                        <w:t>CEDAW/C/NLD/4</w:t>
                      </w:r>
                    </w:p>
                  </w:tc>
                </w:tr>
              </w:tbl>
              <w:p w:rsidR="00CD1A46" w:rsidRDefault="00CD1A4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CD1A4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D1A46" w:rsidRDefault="00CD1A4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CD1A46" w:rsidRDefault="00CD1A4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CD1A46" w:rsidRDefault="00CD1A4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CD1A46" w:rsidRDefault="00CD1A46">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PRT</w:t>
          </w:r>
          <w:r>
            <w:rPr>
              <w:position w:val="-4"/>
            </w:rPr>
            <w:t>/</w:t>
          </w:r>
          <w:r>
            <w:rPr>
              <w:rFonts w:hint="eastAsia"/>
              <w:position w:val="-4"/>
            </w:rPr>
            <w:t>7</w:t>
          </w:r>
        </w:p>
      </w:tc>
    </w:tr>
    <w:tr w:rsidR="00CD1A46">
      <w:tblPrEx>
        <w:tblCellMar>
          <w:top w:w="0" w:type="dxa"/>
          <w:bottom w:w="0" w:type="dxa"/>
        </w:tblCellMar>
      </w:tblPrEx>
      <w:trPr>
        <w:trHeight w:hRule="exact" w:val="2880"/>
      </w:trPr>
      <w:tc>
        <w:tcPr>
          <w:tcW w:w="1267" w:type="dxa"/>
          <w:tcBorders>
            <w:left w:val="nil"/>
            <w:bottom w:val="single" w:sz="12" w:space="0" w:color="auto"/>
            <w:right w:val="nil"/>
          </w:tcBorders>
        </w:tcPr>
        <w:p w:rsidR="00CD1A46" w:rsidRDefault="00CD1A4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5.5pt;height:49.5pt" fillcolor="window">
                <v:imagedata r:id="rId1" o:title=""/>
              </v:shape>
            </w:pict>
          </w:r>
        </w:p>
        <w:p w:rsidR="00CD1A46" w:rsidRDefault="00CD1A4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CD1A46" w:rsidRDefault="00CD1A4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CD1A46" w:rsidRDefault="00CD1A46">
          <w:pPr>
            <w:pStyle w:val="Header"/>
            <w:pBdr>
              <w:bottom w:val="none" w:sz="0" w:space="0" w:color="auto"/>
            </w:pBdr>
            <w:spacing w:before="109"/>
          </w:pPr>
        </w:p>
      </w:tc>
      <w:tc>
        <w:tcPr>
          <w:tcW w:w="3199" w:type="dxa"/>
          <w:gridSpan w:val="2"/>
          <w:tcBorders>
            <w:left w:val="nil"/>
            <w:bottom w:val="single" w:sz="12" w:space="0" w:color="auto"/>
            <w:right w:val="nil"/>
          </w:tcBorders>
        </w:tcPr>
        <w:p w:rsidR="00CD1A46" w:rsidRDefault="00CD1A46">
          <w:pPr>
            <w:spacing w:before="240" w:line="240" w:lineRule="exact"/>
          </w:pPr>
          <w:r>
            <w:t>Distr.: General</w:t>
          </w:r>
        </w:p>
        <w:p w:rsidR="00CD1A46" w:rsidRDefault="00CD1A46">
          <w:pPr>
            <w:spacing w:line="240" w:lineRule="exact"/>
          </w:pPr>
          <w:r>
            <w:rPr>
              <w:rFonts w:hint="eastAsia"/>
            </w:rPr>
            <w:t xml:space="preserve">29 January </w:t>
          </w:r>
          <w:r>
            <w:t>200</w:t>
          </w:r>
          <w:r>
            <w:rPr>
              <w:rFonts w:hint="eastAsia"/>
            </w:rPr>
            <w:t>8</w:t>
          </w:r>
        </w:p>
        <w:p w:rsidR="00CD1A46" w:rsidRDefault="00CD1A46">
          <w:pPr>
            <w:spacing w:line="240" w:lineRule="exact"/>
          </w:pPr>
          <w:r>
            <w:t>Chinese</w:t>
          </w:r>
        </w:p>
        <w:p w:rsidR="00CD1A46" w:rsidRDefault="00CD1A46">
          <w:pPr>
            <w:spacing w:line="240" w:lineRule="exact"/>
          </w:pPr>
          <w:r>
            <w:t>Original: English</w:t>
          </w:r>
        </w:p>
      </w:tc>
    </w:tr>
  </w:tbl>
  <w:p w:rsidR="00CD1A46" w:rsidRDefault="00CD1A4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D1A46">
                  <w:tblPrEx>
                    <w:tblCellMar>
                      <w:top w:w="0" w:type="dxa"/>
                      <w:bottom w:w="0" w:type="dxa"/>
                    </w:tblCellMar>
                  </w:tblPrEx>
                  <w:trPr>
                    <w:trHeight w:hRule="exact" w:val="864"/>
                  </w:trPr>
                  <w:tc>
                    <w:tcPr>
                      <w:tcW w:w="4838" w:type="dxa"/>
                      <w:tcBorders>
                        <w:bottom w:val="single" w:sz="4" w:space="0" w:color="auto"/>
                      </w:tcBorders>
                      <w:vAlign w:val="bottom"/>
                    </w:tcPr>
                    <w:p w:rsidR="00CD1A46" w:rsidRDefault="00CD1A46">
                      <w:pPr>
                        <w:pStyle w:val="Header"/>
                        <w:pBdr>
                          <w:bottom w:val="none" w:sz="0" w:space="0" w:color="auto"/>
                        </w:pBdr>
                        <w:spacing w:after="80"/>
                        <w:jc w:val="both"/>
                        <w:rPr>
                          <w:rFonts w:hint="eastAsia"/>
                          <w:b/>
                        </w:rPr>
                      </w:pPr>
                      <w:r>
                        <w:rPr>
                          <w:b/>
                        </w:rPr>
                        <w:t>CEDAW/C</w:t>
                      </w:r>
                      <w:r>
                        <w:rPr>
                          <w:rFonts w:hint="eastAsia"/>
                          <w:b/>
                        </w:rPr>
                        <w:t>/PRT</w:t>
                      </w:r>
                      <w:r>
                        <w:rPr>
                          <w:b/>
                        </w:rPr>
                        <w:t>/</w:t>
                      </w:r>
                      <w:r>
                        <w:rPr>
                          <w:rFonts w:hint="eastAsia"/>
                          <w:b/>
                        </w:rPr>
                        <w:t>7</w:t>
                      </w:r>
                    </w:p>
                  </w:tc>
                  <w:tc>
                    <w:tcPr>
                      <w:tcW w:w="5048" w:type="dxa"/>
                      <w:tcBorders>
                        <w:bottom w:val="single" w:sz="4" w:space="0" w:color="auto"/>
                      </w:tcBorders>
                      <w:vAlign w:val="bottom"/>
                    </w:tcPr>
                    <w:p w:rsidR="00CD1A46" w:rsidRDefault="00CD1A46">
                      <w:pPr>
                        <w:pStyle w:val="Header"/>
                        <w:pBdr>
                          <w:bottom w:val="none" w:sz="0" w:space="0" w:color="auto"/>
                        </w:pBdr>
                      </w:pPr>
                    </w:p>
                  </w:tc>
                </w:tr>
              </w:tbl>
              <w:p w:rsidR="00CD1A46" w:rsidRDefault="00CD1A4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A46" w:rsidRDefault="00CD1A4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D1A46">
                  <w:tblPrEx>
                    <w:tblCellMar>
                      <w:top w:w="0" w:type="dxa"/>
                      <w:bottom w:w="0" w:type="dxa"/>
                    </w:tblCellMar>
                  </w:tblPrEx>
                  <w:trPr>
                    <w:trHeight w:hRule="exact" w:val="864"/>
                  </w:trPr>
                  <w:tc>
                    <w:tcPr>
                      <w:tcW w:w="4838" w:type="dxa"/>
                      <w:tcBorders>
                        <w:bottom w:val="single" w:sz="4" w:space="0" w:color="auto"/>
                      </w:tcBorders>
                      <w:vAlign w:val="bottom"/>
                    </w:tcPr>
                    <w:p w:rsidR="00CD1A46" w:rsidRDefault="00CD1A46">
                      <w:pPr>
                        <w:pStyle w:val="Header"/>
                        <w:pBdr>
                          <w:bottom w:val="none" w:sz="0" w:space="0" w:color="auto"/>
                        </w:pBdr>
                      </w:pPr>
                    </w:p>
                  </w:tc>
                  <w:tc>
                    <w:tcPr>
                      <w:tcW w:w="5048" w:type="dxa"/>
                      <w:tcBorders>
                        <w:bottom w:val="single" w:sz="4" w:space="0" w:color="auto"/>
                      </w:tcBorders>
                      <w:vAlign w:val="bottom"/>
                    </w:tcPr>
                    <w:p w:rsidR="00CD1A46" w:rsidRDefault="00CD1A46">
                      <w:pPr>
                        <w:pStyle w:val="Header"/>
                        <w:pBdr>
                          <w:bottom w:val="none" w:sz="0" w:space="0" w:color="auto"/>
                        </w:pBdr>
                        <w:spacing w:after="80"/>
                        <w:jc w:val="right"/>
                        <w:rPr>
                          <w:rFonts w:hint="eastAsia"/>
                          <w:b/>
                        </w:rPr>
                      </w:pPr>
                      <w:r>
                        <w:rPr>
                          <w:b/>
                        </w:rPr>
                        <w:t>CEDAW/C</w:t>
                      </w:r>
                      <w:r>
                        <w:rPr>
                          <w:rFonts w:hint="eastAsia"/>
                          <w:b/>
                        </w:rPr>
                        <w:t>/PRT</w:t>
                      </w:r>
                      <w:r>
                        <w:rPr>
                          <w:b/>
                        </w:rPr>
                        <w:t>/</w:t>
                      </w:r>
                      <w:r>
                        <w:rPr>
                          <w:rFonts w:hint="eastAsia"/>
                          <w:b/>
                        </w:rPr>
                        <w:t>7</w:t>
                      </w:r>
                    </w:p>
                  </w:tc>
                </w:tr>
              </w:tbl>
              <w:p w:rsidR="00CD1A46" w:rsidRDefault="00CD1A4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11DB317A"/>
    <w:multiLevelType w:val="hybridMultilevel"/>
    <w:tmpl w:val="F33E5914"/>
    <w:lvl w:ilvl="0" w:tplc="510A4CC6">
      <w:numFmt w:val="bullet"/>
      <w:lvlText w:val=""/>
      <w:lvlJc w:val="left"/>
      <w:pPr>
        <w:tabs>
          <w:tab w:val="num" w:pos="720"/>
        </w:tabs>
        <w:ind w:left="720" w:hanging="360"/>
      </w:pPr>
      <w:rPr>
        <w:rFonts w:ascii="Wingdings 2" w:eastAsia="SimSun" w:hAnsi="Wingdings 2" w:cs="Times New Roman" w:hint="default"/>
        <w:sz w:val="20"/>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4">
    <w:nsid w:val="205179D4"/>
    <w:multiLevelType w:val="hybridMultilevel"/>
    <w:tmpl w:val="3EE2EC44"/>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5">
    <w:nsid w:val="24DD7CD2"/>
    <w:multiLevelType w:val="singleLevel"/>
    <w:tmpl w:val="814015A2"/>
    <w:lvl w:ilvl="0">
      <w:start w:val="1"/>
      <w:numFmt w:val="upperLetter"/>
      <w:lvlText w:val="%1)"/>
      <w:lvlJc w:val="left"/>
      <w:pPr>
        <w:tabs>
          <w:tab w:val="num" w:pos="705"/>
        </w:tabs>
        <w:ind w:left="705" w:hanging="705"/>
      </w:pPr>
      <w:rPr>
        <w:rFonts w:hint="default"/>
      </w:rPr>
    </w:lvl>
  </w:abstractNum>
  <w:abstractNum w:abstractNumId="6">
    <w:nsid w:val="2A2B6B4E"/>
    <w:multiLevelType w:val="hybridMultilevel"/>
    <w:tmpl w:val="A0625D0A"/>
    <w:lvl w:ilvl="0" w:tplc="0816000F">
      <w:start w:val="1"/>
      <w:numFmt w:val="decimal"/>
      <w:lvlText w:val="%1."/>
      <w:lvlJc w:val="left"/>
      <w:pPr>
        <w:tabs>
          <w:tab w:val="num" w:pos="720"/>
        </w:tabs>
        <w:ind w:left="720" w:hanging="360"/>
      </w:pPr>
    </w:lvl>
    <w:lvl w:ilvl="1" w:tplc="08160001">
      <w:start w:val="1"/>
      <w:numFmt w:val="bullet"/>
      <w:lvlText w:val=""/>
      <w:lvlJc w:val="left"/>
      <w:pPr>
        <w:tabs>
          <w:tab w:val="num" w:pos="1440"/>
        </w:tabs>
        <w:ind w:left="1440" w:hanging="360"/>
      </w:pPr>
      <w:rPr>
        <w:rFonts w:ascii="Symbol" w:hAnsi="Symbol" w:hint="default"/>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7">
    <w:nsid w:val="3D1D47F7"/>
    <w:multiLevelType w:val="hybridMultilevel"/>
    <w:tmpl w:val="76726818"/>
    <w:lvl w:ilvl="0" w:tplc="08160011">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8">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F412857"/>
    <w:multiLevelType w:val="hybridMultilevel"/>
    <w:tmpl w:val="9DD47A40"/>
    <w:lvl w:ilvl="0" w:tplc="B17EE3FE">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2">
    <w:nsid w:val="6A3361C4"/>
    <w:multiLevelType w:val="multilevel"/>
    <w:tmpl w:val="A13E4E4A"/>
    <w:lvl w:ilvl="0">
      <w:start w:val="2"/>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4">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1"/>
  </w:num>
  <w:num w:numId="2">
    <w:abstractNumId w:val="0"/>
  </w:num>
  <w:num w:numId="3">
    <w:abstractNumId w:val="1"/>
  </w:num>
  <w:num w:numId="4">
    <w:abstractNumId w:val="13"/>
  </w:num>
  <w:num w:numId="5">
    <w:abstractNumId w:val="8"/>
  </w:num>
  <w:num w:numId="6">
    <w:abstractNumId w:val="9"/>
  </w:num>
  <w:num w:numId="7">
    <w:abstractNumId w:val="14"/>
  </w:num>
  <w:num w:numId="8">
    <w:abstractNumId w:val="2"/>
  </w:num>
  <w:num w:numId="9">
    <w:abstractNumId w:val="15"/>
  </w:num>
  <w:num w:numId="10">
    <w:abstractNumId w:val="5"/>
  </w:num>
  <w:num w:numId="11">
    <w:abstractNumId w:val="7"/>
  </w:num>
  <w:num w:numId="12">
    <w:abstractNumId w:val="12"/>
  </w:num>
  <w:num w:numId="13">
    <w:abstractNumId w:val="6"/>
  </w:num>
  <w:num w:numId="14">
    <w:abstractNumId w:val="4"/>
  </w:num>
  <w:num w:numId="15">
    <w:abstractNumId w:val="10"/>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06*"/>
    <w:docVar w:name="FooterJN" w:val="08-22006"/>
    <w:docVar w:name="Jobn" w:val="08-22006 (C)"/>
    <w:docVar w:name="JobNo" w:val="0822006C"/>
    <w:docVar w:name="sss1" w:val="CEDAW/C/PRT/7"/>
    <w:docVar w:name="Symbol1" w:val="CEDAW/C/PRT/7"/>
  </w:docVars>
  <w:rsids>
    <w:rsidRoot w:val="00777363"/>
    <w:rsid w:val="00157746"/>
    <w:rsid w:val="001A2D59"/>
    <w:rsid w:val="001A3611"/>
    <w:rsid w:val="003B75AA"/>
    <w:rsid w:val="004569F6"/>
    <w:rsid w:val="00777363"/>
    <w:rsid w:val="007F5A5B"/>
    <w:rsid w:val="00822566"/>
    <w:rsid w:val="008D4C07"/>
    <w:rsid w:val="009D3205"/>
    <w:rsid w:val="00B27FD3"/>
    <w:rsid w:val="00C85CF0"/>
    <w:rsid w:val="00C91ED4"/>
    <w:rsid w:val="00CD1A46"/>
    <w:rsid w:val="00CF4356"/>
    <w:rsid w:val="00D8380C"/>
    <w:rsid w:val="00E44B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entry new="14" old="0"/>
        <o:entry new="15" old="0"/>
        <o:entry new="16" old="15"/>
        <o:entry new="17" old="0"/>
        <o:entry new="18" old="0"/>
        <o:entry new="19" old="0"/>
        <o:entry new="20" old="0"/>
        <o:entry new="2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paragraph" w:customStyle="1" w:styleId="Estilo3">
    <w:name w:val="Estilo3"/>
    <w:basedOn w:val="Estilo1"/>
    <w:pPr>
      <w:numPr>
        <w:numId w:val="10"/>
      </w:numPr>
    </w:pPr>
    <w:rPr>
      <w:b/>
      <w:i/>
      <w:smallCaps/>
      <w:u w:val="single"/>
    </w:rPr>
  </w:style>
  <w:style w:type="paragraph" w:customStyle="1" w:styleId="Estilo1">
    <w:name w:val="Estilo1"/>
    <w:basedOn w:val="Normal"/>
    <w:pPr>
      <w:widowControl/>
      <w:adjustRightInd/>
      <w:spacing w:after="120" w:line="240" w:lineRule="auto"/>
      <w:textAlignment w:val="auto"/>
    </w:pPr>
    <w:rPr>
      <w:rFonts w:ascii="Comic Sans MS" w:hAnsi="Comic Sans MS"/>
      <w:sz w:val="20"/>
      <w:lang w:val="en-GB" w:eastAsia="pt-PT"/>
    </w:rPr>
  </w:style>
  <w:style w:type="paragraph" w:customStyle="1" w:styleId="estilo10">
    <w:name w:val="estilo1"/>
    <w:basedOn w:val="Normal"/>
    <w:pPr>
      <w:widowControl/>
      <w:adjustRightInd/>
      <w:spacing w:line="240" w:lineRule="auto"/>
      <w:ind w:firstLine="567"/>
      <w:textAlignment w:val="auto"/>
    </w:pPr>
    <w:rPr>
      <w:sz w:val="24"/>
      <w:szCs w:val="24"/>
      <w:u w:val="single"/>
      <w:lang w:val="pt-PT" w:eastAsia="en-US"/>
    </w:rPr>
  </w:style>
  <w:style w:type="paragraph" w:customStyle="1" w:styleId="tabelaougrfico">
    <w:name w:val="tabelaougrfico"/>
    <w:basedOn w:val="Normal"/>
    <w:pPr>
      <w:widowControl/>
      <w:adjustRightInd/>
      <w:spacing w:before="100" w:beforeAutospacing="1" w:after="100" w:afterAutospacing="1" w:line="240" w:lineRule="auto"/>
      <w:jc w:val="left"/>
      <w:textAlignment w:val="auto"/>
    </w:pPr>
    <w:rPr>
      <w:sz w:val="24"/>
      <w:szCs w:val="24"/>
      <w:lang w:val="pt-PT" w:eastAsia="pt-PT"/>
    </w:rPr>
  </w:style>
  <w:style w:type="paragraph" w:customStyle="1" w:styleId="Text2">
    <w:name w:val="Text 2"/>
    <w:basedOn w:val="Normal"/>
    <w:pPr>
      <w:widowControl/>
      <w:tabs>
        <w:tab w:val="left" w:pos="2161"/>
      </w:tabs>
      <w:adjustRightInd/>
      <w:spacing w:after="240" w:line="240" w:lineRule="auto"/>
      <w:ind w:left="1202"/>
      <w:textAlignment w:val="auto"/>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http://www.acs.min-saude.pt/NR/rdonlyres/B741598A-8137-495A-8006-3A50A0BDCD53/9043/SIDA_GRAF3.png"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http://www.acs.min-saude.pt/NR/rdonlyres/86858EF8-5C79-4A6D-AF37-A750F3B4985F/9647/letalidadeAVCgenero.png" TargetMode="External"/><Relationship Id="rId25" Type="http://schemas.openxmlformats.org/officeDocument/2006/relationships/image" Target="http://www.acs.min-saude.pt/NR/rdonlyres/1F6EEBD1-46BF-4BDD-891C-AA47EF45EE18/9090/AtribAlcool_GRAF4.png"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http://www.acs.min-saude.pt/NR/rdonlyres/84FD470B-5ED2-4B1F-BB4E-785E990C5335/10009/letalidadeDICgenero2.png" TargetMode="External"/><Relationship Id="rId23" Type="http://schemas.openxmlformats.org/officeDocument/2006/relationships/image" Target="http://www.acs.min-saude.pt/NR/rdonlyres/68AC03BC-118E-4DDF-AD83-9605FAA57F25/9053/Suicidio_GRAF1.png"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image" Target="http://www.acs.min-saude.pt/NR/rdonlyres/5EED160A-CE2A-4671-89A6-8626F8770B52/9150/CancroColon_GRAF4.png" TargetMode="External"/><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image" Target="http://www.acs.min-saude.pt/NR/rdonlyres/E94A6EDE-CEDD-42CE-BDE4-E937B3FA7D01/8927/MaesAdolesc_GRAF1.png" TargetMode="External"/><Relationship Id="rId30"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eurostat/ramon/nuts/basicnuts_regions_en.html" TargetMode="External"/><Relationship Id="rId1" Type="http://schemas.openxmlformats.org/officeDocument/2006/relationships/hyperlink" Target="http://www.cite.gov.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417</TotalTime>
  <Pages>1</Pages>
  <Words>9392</Words>
  <Characters>53539</Characters>
  <Application>Microsoft Office Word</Application>
  <DocSecurity>4</DocSecurity>
  <Lines>446</Lines>
  <Paragraphs>125</Paragraphs>
  <ScaleCrop>false</ScaleCrop>
  <Company>infoll</Company>
  <LinksUpToDate>false</LinksUpToDate>
  <CharactersWithSpaces>62806</CharactersWithSpaces>
  <SharedDoc>false</SharedDoc>
  <HLinks>
    <vt:vector size="48" baseType="variant">
      <vt:variant>
        <vt:i4>1310745</vt:i4>
      </vt:variant>
      <vt:variant>
        <vt:i4>3</vt:i4>
      </vt:variant>
      <vt:variant>
        <vt:i4>0</vt:i4>
      </vt:variant>
      <vt:variant>
        <vt:i4>5</vt:i4>
      </vt:variant>
      <vt:variant>
        <vt:lpwstr>http://ec.europa.eu/eurostat/ramon/nuts/basicnuts_regions_en.html</vt:lpwstr>
      </vt:variant>
      <vt:variant>
        <vt:lpwstr/>
      </vt:variant>
      <vt:variant>
        <vt:i4>2555965</vt:i4>
      </vt:variant>
      <vt:variant>
        <vt:i4>0</vt:i4>
      </vt:variant>
      <vt:variant>
        <vt:i4>0</vt:i4>
      </vt:variant>
      <vt:variant>
        <vt:i4>5</vt:i4>
      </vt:variant>
      <vt:variant>
        <vt:lpwstr>http://www.cite.gov.pt/</vt:lpwstr>
      </vt:variant>
      <vt:variant>
        <vt:lpwstr/>
      </vt:variant>
      <vt:variant>
        <vt:i4>5767197</vt:i4>
      </vt:variant>
      <vt:variant>
        <vt:i4>235484</vt:i4>
      </vt:variant>
      <vt:variant>
        <vt:i4>1029</vt:i4>
      </vt:variant>
      <vt:variant>
        <vt:i4>1</vt:i4>
      </vt:variant>
      <vt:variant>
        <vt:lpwstr>http://www.acs.min-saude.pt/NR/rdonlyres/84FD470B-5ED2-4B1F-BB4E-785E990C5335/10009/letalidadeDICgenero2.png</vt:lpwstr>
      </vt:variant>
      <vt:variant>
        <vt:lpwstr/>
      </vt:variant>
      <vt:variant>
        <vt:i4>3080237</vt:i4>
      </vt:variant>
      <vt:variant>
        <vt:i4>235866</vt:i4>
      </vt:variant>
      <vt:variant>
        <vt:i4>1030</vt:i4>
      </vt:variant>
      <vt:variant>
        <vt:i4>1</vt:i4>
      </vt:variant>
      <vt:variant>
        <vt:lpwstr>http://www.acs.min-saude.pt/NR/rdonlyres/86858EF8-5C79-4A6D-AF37-A750F3B4985F/9647/letalidadeAVCgenero.png</vt:lpwstr>
      </vt:variant>
      <vt:variant>
        <vt:lpwstr/>
      </vt:variant>
      <vt:variant>
        <vt:i4>1441853</vt:i4>
      </vt:variant>
      <vt:variant>
        <vt:i4>236776</vt:i4>
      </vt:variant>
      <vt:variant>
        <vt:i4>1025</vt:i4>
      </vt:variant>
      <vt:variant>
        <vt:i4>1</vt:i4>
      </vt:variant>
      <vt:variant>
        <vt:lpwstr>http://www.acs.min-saude.pt/NR/rdonlyres/5EED160A-CE2A-4671-89A6-8626F8770B52/9150/CancroColon_GRAF4.png</vt:lpwstr>
      </vt:variant>
      <vt:variant>
        <vt:lpwstr/>
      </vt:variant>
      <vt:variant>
        <vt:i4>3997766</vt:i4>
      </vt:variant>
      <vt:variant>
        <vt:i4>238032</vt:i4>
      </vt:variant>
      <vt:variant>
        <vt:i4>1031</vt:i4>
      </vt:variant>
      <vt:variant>
        <vt:i4>1</vt:i4>
      </vt:variant>
      <vt:variant>
        <vt:lpwstr>http://www.acs.min-saude.pt/NR/rdonlyres/B741598A-8137-495A-8006-3A50A0BDCD53/9043/SIDA_GRAF3.png</vt:lpwstr>
      </vt:variant>
      <vt:variant>
        <vt:lpwstr/>
      </vt:variant>
      <vt:variant>
        <vt:i4>6553690</vt:i4>
      </vt:variant>
      <vt:variant>
        <vt:i4>239432</vt:i4>
      </vt:variant>
      <vt:variant>
        <vt:i4>1026</vt:i4>
      </vt:variant>
      <vt:variant>
        <vt:i4>1</vt:i4>
      </vt:variant>
      <vt:variant>
        <vt:lpwstr>http://www.acs.min-saude.pt/NR/rdonlyres/68AC03BC-118E-4DDF-AD83-9605FAA57F25/9053/Suicidio_GRAF1.png</vt:lpwstr>
      </vt:variant>
      <vt:variant>
        <vt:lpwstr/>
      </vt:variant>
      <vt:variant>
        <vt:i4>1835131</vt:i4>
      </vt:variant>
      <vt:variant>
        <vt:i4>240972</vt:i4>
      </vt:variant>
      <vt:variant>
        <vt:i4>1032</vt:i4>
      </vt:variant>
      <vt:variant>
        <vt:i4>1</vt:i4>
      </vt:variant>
      <vt:variant>
        <vt:lpwstr>http://www.acs.min-saude.pt/NR/rdonlyres/1F6EEBD1-46BF-4BDD-891C-AA47EF45EE18/9090/AtribAlcool_GRAF4.png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466</cp:revision>
  <cp:lastPrinted>2008-03-24T15:13:00Z</cp:lastPrinted>
  <dcterms:created xsi:type="dcterms:W3CDTF">2008-03-18T13:37:00Z</dcterms:created>
  <dcterms:modified xsi:type="dcterms:W3CDTF">2008-03-24T16:08:00Z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0822006C</vt:lpwstr>
  </property>
  <property fmtid="{D5CDD505-2E9C-101B-9397-08002B2CF9AE}" pid="3" name="Symbol1">
    <vt:lpwstr>CEDAW/C/PRT/7</vt:lpwstr>
  </property>
  <property fmtid="{D5CDD505-2E9C-101B-9397-08002B2CF9AE}" pid="4" name="sss1">
    <vt:lpwstr>CEDAW/C/PRT/7</vt:lpwstr>
  </property>
</Properties>
</file>