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7625" w:rsidRDefault="00DC7625" w:rsidP="00DC7625">
      <w:pPr>
        <w:spacing w:line="60" w:lineRule="exact"/>
        <w:rPr>
          <w:rFonts w:hint="eastAsia"/>
          <w:sz w:val="6"/>
        </w:rPr>
        <w:sectPr w:rsidR="00DC7625" w:rsidSect="00DC7625">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cols w:space="425"/>
          <w:titlePg/>
          <w:docGrid w:linePitch="312"/>
        </w:sectPr>
      </w:pPr>
      <w:r>
        <w:rPr>
          <w:rStyle w:val="CommentReference"/>
        </w:rPr>
        <w:commentReference w:id="0"/>
      </w:r>
    </w:p>
    <w:p w:rsidR="00DC7625" w:rsidRDefault="00DC7625" w:rsidP="00DC7625">
      <w:pPr>
        <w:spacing w:line="60" w:lineRule="exact"/>
        <w:rPr>
          <w:sz w:val="6"/>
        </w:rPr>
      </w:pPr>
    </w:p>
    <w:p w:rsidR="00AA348D" w:rsidRDefault="00AA348D" w:rsidP="00AA348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60"/>
        <w:ind w:left="1267" w:right="1259" w:hanging="1267"/>
        <w:rPr>
          <w:rFonts w:hint="eastAsia"/>
        </w:rPr>
      </w:pPr>
      <w:r>
        <w:rPr>
          <w:rFonts w:hint="eastAsia"/>
        </w:rPr>
        <w:t>消除对妇女歧视委员会</w:t>
      </w:r>
    </w:p>
    <w:p w:rsidR="00AA348D" w:rsidRDefault="00AA348D" w:rsidP="00EA35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60"/>
        <w:ind w:left="1264" w:right="1259" w:hanging="1264"/>
        <w:rPr>
          <w:rFonts w:hint="eastAsia"/>
        </w:rPr>
      </w:pPr>
      <w:r>
        <w:rPr>
          <w:rFonts w:hint="eastAsia"/>
        </w:rPr>
        <w:t>第三十九届会议</w:t>
      </w:r>
    </w:p>
    <w:p w:rsidR="00AA348D" w:rsidRDefault="00AA348D" w:rsidP="008432A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59"/>
        <w:rPr>
          <w:rFonts w:hint="eastAsia"/>
        </w:rPr>
      </w:pPr>
      <w:r>
        <w:rPr>
          <w:rFonts w:hint="eastAsia"/>
        </w:rPr>
        <w:t>2007年7月23日至8月10日</w:t>
      </w:r>
    </w:p>
    <w:p w:rsidR="00AA348D" w:rsidRPr="00AA348D" w:rsidRDefault="00AA348D" w:rsidP="00AA348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rFonts w:hint="eastAsia"/>
          <w:sz w:val="10"/>
        </w:rPr>
      </w:pPr>
    </w:p>
    <w:p w:rsidR="00AA348D" w:rsidRPr="00AA348D" w:rsidRDefault="00AA348D" w:rsidP="00AA348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rFonts w:hint="eastAsia"/>
          <w:sz w:val="10"/>
        </w:rPr>
      </w:pPr>
    </w:p>
    <w:p w:rsidR="00AA348D" w:rsidRPr="00AA348D" w:rsidRDefault="00AA348D" w:rsidP="00AA348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rFonts w:hint="eastAsia"/>
          <w:sz w:val="10"/>
        </w:rPr>
      </w:pPr>
    </w:p>
    <w:p w:rsidR="00AA348D" w:rsidRDefault="00AA348D" w:rsidP="00AA348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rFonts w:hint="eastAsia"/>
        </w:rPr>
      </w:pPr>
      <w:r>
        <w:rPr>
          <w:rFonts w:hint="eastAsia"/>
        </w:rPr>
        <w:t>消除对妇女歧视委员会的结论意见：约旦</w:t>
      </w:r>
    </w:p>
    <w:p w:rsidR="00AA348D" w:rsidRPr="00AA348D" w:rsidRDefault="00AA348D" w:rsidP="00AA348D">
      <w:pPr>
        <w:pStyle w:val="SingleTxt"/>
        <w:spacing w:after="0" w:line="120" w:lineRule="exact"/>
        <w:rPr>
          <w:rFonts w:hint="eastAsia"/>
          <w:sz w:val="10"/>
        </w:rPr>
      </w:pPr>
    </w:p>
    <w:p w:rsidR="00AA348D" w:rsidRPr="00AA348D" w:rsidRDefault="00AA348D" w:rsidP="00AA348D">
      <w:pPr>
        <w:pStyle w:val="SingleTxt"/>
        <w:spacing w:after="0" w:line="120" w:lineRule="exact"/>
        <w:rPr>
          <w:rFonts w:hint="eastAsia"/>
          <w:sz w:val="10"/>
        </w:rPr>
      </w:pPr>
    </w:p>
    <w:p w:rsidR="003E67CB" w:rsidRPr="009D540E" w:rsidRDefault="003E67CB" w:rsidP="003E67CB">
      <w:pPr>
        <w:pStyle w:val="SingleTxt"/>
        <w:rPr>
          <w:rFonts w:hint="eastAsia"/>
          <w:spacing w:val="-2"/>
        </w:rPr>
      </w:pPr>
      <w:r w:rsidRPr="009D540E">
        <w:rPr>
          <w:rFonts w:hint="eastAsia"/>
          <w:spacing w:val="-2"/>
        </w:rPr>
        <w:t>1.</w:t>
      </w:r>
      <w:r w:rsidR="009D540E" w:rsidRPr="009D540E">
        <w:rPr>
          <w:rFonts w:hint="eastAsia"/>
          <w:spacing w:val="-2"/>
        </w:rPr>
        <w:tab/>
      </w:r>
      <w:r w:rsidRPr="009D540E">
        <w:rPr>
          <w:rFonts w:hint="eastAsia"/>
          <w:spacing w:val="-2"/>
        </w:rPr>
        <w:t>2007年8月2日，委员会第805次和第806次会议审议了约旦第三次和第四次合并定期报告</w:t>
      </w:r>
      <w:r w:rsidR="00DD1896">
        <w:rPr>
          <w:spacing w:val="-2"/>
        </w:rPr>
        <w:t>(</w:t>
      </w:r>
      <w:r w:rsidRPr="009D540E">
        <w:rPr>
          <w:rFonts w:hint="eastAsia"/>
          <w:spacing w:val="-2"/>
        </w:rPr>
        <w:t>CEDAW/C/JOR/3-4</w:t>
      </w:r>
      <w:r w:rsidR="00DD1896">
        <w:rPr>
          <w:spacing w:val="-2"/>
        </w:rPr>
        <w:t>)(</w:t>
      </w:r>
      <w:r w:rsidRPr="009D540E">
        <w:rPr>
          <w:rFonts w:hint="eastAsia"/>
          <w:spacing w:val="-2"/>
        </w:rPr>
        <w:t>见CEDAW/C/SR.805</w:t>
      </w:r>
      <w:r w:rsidR="004F2F0C">
        <w:rPr>
          <w:spacing w:val="-2"/>
        </w:rPr>
        <w:t>(A)</w:t>
      </w:r>
      <w:r w:rsidRPr="009D540E">
        <w:rPr>
          <w:rFonts w:hint="eastAsia"/>
          <w:spacing w:val="-2"/>
        </w:rPr>
        <w:t>和806</w:t>
      </w:r>
      <w:r w:rsidR="004F2F0C">
        <w:rPr>
          <w:spacing w:val="-2"/>
        </w:rPr>
        <w:t>(A)</w:t>
      </w:r>
      <w:r w:rsidR="009D540E" w:rsidRPr="009D540E">
        <w:rPr>
          <w:rFonts w:hint="eastAsia"/>
          <w:spacing w:val="-2"/>
        </w:rPr>
        <w:t>）</w:t>
      </w:r>
      <w:r w:rsidRPr="009D540E">
        <w:rPr>
          <w:rFonts w:hint="eastAsia"/>
          <w:spacing w:val="-2"/>
        </w:rPr>
        <w:t>。委员会的议题和问题清单载于CEDAW/C/JOR/Q/4</w:t>
      </w:r>
      <w:r w:rsidR="009D540E" w:rsidRPr="009D540E">
        <w:rPr>
          <w:rFonts w:hint="eastAsia"/>
          <w:spacing w:val="-2"/>
        </w:rPr>
        <w:t>，</w:t>
      </w:r>
      <w:r w:rsidRPr="009D540E">
        <w:rPr>
          <w:rFonts w:hint="eastAsia"/>
          <w:spacing w:val="-2"/>
        </w:rPr>
        <w:t>约旦政府的答复载于CEDAW/C/JOR/Q/</w:t>
      </w:r>
      <w:r w:rsidR="00DD1896">
        <w:rPr>
          <w:spacing w:val="-2"/>
        </w:rPr>
        <w:t xml:space="preserve"> </w:t>
      </w:r>
      <w:r w:rsidRPr="009D540E">
        <w:rPr>
          <w:rFonts w:hint="eastAsia"/>
          <w:spacing w:val="-2"/>
        </w:rPr>
        <w:t>4/Add.1。</w:t>
      </w:r>
    </w:p>
    <w:p w:rsidR="003E67CB" w:rsidRPr="009D540E" w:rsidRDefault="003E67CB" w:rsidP="003E67CB">
      <w:pPr>
        <w:pStyle w:val="SingleTxt"/>
        <w:rPr>
          <w:rFonts w:ascii="SimHei" w:eastAsia="SimHei" w:hint="eastAsia"/>
          <w:color w:val="FF0000"/>
        </w:rPr>
      </w:pPr>
      <w:r w:rsidRPr="009D540E">
        <w:rPr>
          <w:rFonts w:ascii="SimHei" w:eastAsia="SimHei" w:hint="eastAsia"/>
          <w:color w:val="FF0000"/>
        </w:rPr>
        <w:t>导言</w:t>
      </w:r>
    </w:p>
    <w:p w:rsidR="003E67CB" w:rsidRDefault="003E67CB" w:rsidP="003E67CB">
      <w:pPr>
        <w:pStyle w:val="SingleTxt"/>
        <w:rPr>
          <w:rFonts w:hint="eastAsia"/>
        </w:rPr>
      </w:pPr>
      <w:r>
        <w:rPr>
          <w:rFonts w:hint="eastAsia"/>
        </w:rPr>
        <w:t>2</w:t>
      </w:r>
      <w:r w:rsidR="009D540E">
        <w:rPr>
          <w:rFonts w:hint="eastAsia"/>
        </w:rPr>
        <w:t>.</w:t>
      </w:r>
      <w:r w:rsidR="009D540E">
        <w:rPr>
          <w:rFonts w:hint="eastAsia"/>
        </w:rPr>
        <w:tab/>
      </w:r>
      <w:r>
        <w:rPr>
          <w:rFonts w:hint="eastAsia"/>
        </w:rPr>
        <w:t>委员会感谢缔约国提交第三和第四次合并定期报告，认为报告编排合理，总体而言遵循了委</w:t>
      </w:r>
      <w:r w:rsidR="00F01C79">
        <w:rPr>
          <w:rFonts w:hint="eastAsia"/>
        </w:rPr>
        <w:t>员会的报告编写导</w:t>
      </w:r>
      <w:r>
        <w:rPr>
          <w:rFonts w:hint="eastAsia"/>
        </w:rPr>
        <w:t>则，不过报告没有提及委员会的一般性建议作为参照。</w:t>
      </w:r>
    </w:p>
    <w:p w:rsidR="003E67CB" w:rsidRDefault="003E67CB" w:rsidP="009D540E">
      <w:pPr>
        <w:pStyle w:val="SingleTxt"/>
        <w:spacing w:line="340" w:lineRule="exact"/>
        <w:rPr>
          <w:rFonts w:hint="eastAsia"/>
        </w:rPr>
      </w:pPr>
      <w:r>
        <w:rPr>
          <w:rFonts w:hint="eastAsia"/>
        </w:rPr>
        <w:t>3</w:t>
      </w:r>
      <w:r w:rsidR="009D540E">
        <w:rPr>
          <w:rFonts w:hint="eastAsia"/>
        </w:rPr>
        <w:t>.</w:t>
      </w:r>
      <w:r w:rsidR="009D540E">
        <w:rPr>
          <w:rFonts w:hint="eastAsia"/>
        </w:rPr>
        <w:tab/>
      </w:r>
      <w:r>
        <w:rPr>
          <w:rFonts w:hint="eastAsia"/>
        </w:rPr>
        <w:t>委员会赞扬缔约国派出了由首相府事务国务大臣率领的高级代表团，其中包括约旦全国妇女委员会秘书长，委员会是负责提高妇女地位的国家机构。</w:t>
      </w:r>
    </w:p>
    <w:p w:rsidR="003E67CB" w:rsidRDefault="003E67CB" w:rsidP="009D540E">
      <w:pPr>
        <w:pStyle w:val="SingleTxt"/>
        <w:spacing w:line="340" w:lineRule="exact"/>
        <w:rPr>
          <w:rFonts w:hint="eastAsia"/>
        </w:rPr>
      </w:pPr>
      <w:r>
        <w:rPr>
          <w:rFonts w:hint="eastAsia"/>
        </w:rPr>
        <w:t>4</w:t>
      </w:r>
      <w:r w:rsidR="009D540E">
        <w:rPr>
          <w:rFonts w:hint="eastAsia"/>
        </w:rPr>
        <w:t>.</w:t>
      </w:r>
      <w:r w:rsidR="009D540E">
        <w:rPr>
          <w:rFonts w:hint="eastAsia"/>
        </w:rPr>
        <w:tab/>
      </w:r>
      <w:r>
        <w:rPr>
          <w:rFonts w:hint="eastAsia"/>
        </w:rPr>
        <w:t>委员会祝贺缔约国作介绍性发言、对会前工作组提出的议题和问题清单作出书面答复，而且代表团与委员会成员之间开展了坦诚的建设性对话，从而增进了对约旦妇女真实情况的深入了解。委员会特别赞扬缔约国决心编写和提出若干修订法律的建议以及采取措施制止对妇女的歧视。</w:t>
      </w:r>
    </w:p>
    <w:p w:rsidR="003E67CB" w:rsidRPr="009D540E" w:rsidRDefault="003E67CB" w:rsidP="009D540E">
      <w:pPr>
        <w:pStyle w:val="SingleTxt"/>
        <w:spacing w:line="340" w:lineRule="exact"/>
        <w:rPr>
          <w:rFonts w:ascii="SimHei" w:eastAsia="SimHei" w:hint="eastAsia"/>
          <w:color w:val="FF0000"/>
        </w:rPr>
      </w:pPr>
      <w:r w:rsidRPr="009D540E">
        <w:rPr>
          <w:rFonts w:ascii="SimHei" w:eastAsia="SimHei" w:hint="eastAsia"/>
          <w:color w:val="FF0000"/>
        </w:rPr>
        <w:t>积极方面</w:t>
      </w:r>
    </w:p>
    <w:p w:rsidR="003E67CB" w:rsidRDefault="003E67CB" w:rsidP="009D540E">
      <w:pPr>
        <w:pStyle w:val="SingleTxt"/>
        <w:spacing w:line="340" w:lineRule="exact"/>
        <w:rPr>
          <w:rFonts w:hint="eastAsia"/>
        </w:rPr>
      </w:pPr>
      <w:r>
        <w:rPr>
          <w:rFonts w:hint="eastAsia"/>
        </w:rPr>
        <w:t>5</w:t>
      </w:r>
      <w:r w:rsidR="009D540E">
        <w:rPr>
          <w:rFonts w:hint="eastAsia"/>
        </w:rPr>
        <w:t>.</w:t>
      </w:r>
      <w:r w:rsidR="009D540E">
        <w:rPr>
          <w:rFonts w:hint="eastAsia"/>
        </w:rPr>
        <w:tab/>
      </w:r>
      <w:r>
        <w:rPr>
          <w:rFonts w:hint="eastAsia"/>
        </w:rPr>
        <w:t>委员会赞扬缔约国在政府公报中刊载《公约》，使其在约旦具有法律效力。</w:t>
      </w:r>
    </w:p>
    <w:p w:rsidR="003E67CB" w:rsidRDefault="003E67CB" w:rsidP="009D540E">
      <w:pPr>
        <w:pStyle w:val="SingleTxt"/>
        <w:spacing w:line="340" w:lineRule="exact"/>
        <w:rPr>
          <w:rFonts w:hint="eastAsia"/>
        </w:rPr>
      </w:pPr>
      <w:r>
        <w:rPr>
          <w:rFonts w:hint="eastAsia"/>
        </w:rPr>
        <w:t>6</w:t>
      </w:r>
      <w:r w:rsidR="009D540E">
        <w:rPr>
          <w:rFonts w:hint="eastAsia"/>
        </w:rPr>
        <w:t>.</w:t>
      </w:r>
      <w:r w:rsidR="009D540E">
        <w:rPr>
          <w:rFonts w:hint="eastAsia"/>
        </w:rPr>
        <w:tab/>
      </w:r>
      <w:r>
        <w:rPr>
          <w:rFonts w:hint="eastAsia"/>
        </w:rPr>
        <w:t>委员会祝贺缔约国在各市议会中规定了妇女占20</w:t>
      </w:r>
      <w:r w:rsidR="009D540E">
        <w:rPr>
          <w:rFonts w:hint="eastAsia"/>
        </w:rPr>
        <w:t>％</w:t>
      </w:r>
      <w:r>
        <w:rPr>
          <w:rFonts w:hint="eastAsia"/>
        </w:rPr>
        <w:t>的配额，使240名妇女当选进入了各市议会，并祝贺缔约国任命了第一位女性法院院长。</w:t>
      </w:r>
    </w:p>
    <w:p w:rsidR="003E67CB" w:rsidRDefault="003E67CB" w:rsidP="009D540E">
      <w:pPr>
        <w:pStyle w:val="SingleTxt"/>
        <w:spacing w:line="340" w:lineRule="exact"/>
        <w:rPr>
          <w:rFonts w:hint="eastAsia"/>
        </w:rPr>
      </w:pPr>
      <w:r>
        <w:rPr>
          <w:rFonts w:hint="eastAsia"/>
        </w:rPr>
        <w:t>7</w:t>
      </w:r>
      <w:r w:rsidR="009D540E">
        <w:rPr>
          <w:rFonts w:hint="eastAsia"/>
        </w:rPr>
        <w:t>.</w:t>
      </w:r>
      <w:r w:rsidR="009D540E">
        <w:rPr>
          <w:rFonts w:hint="eastAsia"/>
        </w:rPr>
        <w:tab/>
      </w:r>
      <w:r>
        <w:rPr>
          <w:rFonts w:hint="eastAsia"/>
        </w:rPr>
        <w:t>委员会还祝贺缔约国实现了中、小学教育的男女生人数均等。</w:t>
      </w:r>
    </w:p>
    <w:p w:rsidR="003E67CB" w:rsidRPr="009D540E" w:rsidRDefault="003E67CB" w:rsidP="003E67CB">
      <w:pPr>
        <w:pStyle w:val="SingleTxt"/>
        <w:rPr>
          <w:rFonts w:ascii="SimHei" w:eastAsia="SimHei" w:hint="eastAsia"/>
          <w:color w:val="FF0000"/>
        </w:rPr>
      </w:pPr>
      <w:r w:rsidRPr="009D540E">
        <w:rPr>
          <w:rFonts w:ascii="SimHei" w:eastAsia="SimHei" w:hint="eastAsia"/>
          <w:color w:val="FF0000"/>
        </w:rPr>
        <w:t>主要关切领域和建议</w:t>
      </w:r>
    </w:p>
    <w:p w:rsidR="003E67CB" w:rsidRPr="006932B2" w:rsidRDefault="003E67CB" w:rsidP="003E67CB">
      <w:pPr>
        <w:pStyle w:val="SingleTxt"/>
        <w:rPr>
          <w:rFonts w:ascii="SimHei" w:eastAsia="SimHei" w:hint="eastAsia"/>
          <w:color w:val="FF0000"/>
        </w:rPr>
      </w:pPr>
      <w:r w:rsidRPr="009D540E">
        <w:rPr>
          <w:rFonts w:ascii="SimHei" w:eastAsia="SimHei" w:hint="eastAsia"/>
          <w:color w:val="FF0000"/>
        </w:rPr>
        <w:t>8</w:t>
      </w:r>
      <w:r w:rsidR="009D540E" w:rsidRPr="009D540E">
        <w:rPr>
          <w:rFonts w:ascii="SimHei" w:eastAsia="SimHei" w:hint="eastAsia"/>
          <w:color w:val="FF0000"/>
        </w:rPr>
        <w:t>.</w:t>
      </w:r>
      <w:r w:rsidR="009D540E" w:rsidRPr="009D540E">
        <w:rPr>
          <w:rFonts w:ascii="SimHei" w:eastAsia="SimHei" w:hint="eastAsia"/>
          <w:color w:val="FF0000"/>
        </w:rPr>
        <w:tab/>
      </w:r>
      <w:r w:rsidRPr="009D540E">
        <w:rPr>
          <w:rFonts w:ascii="SimHei" w:eastAsia="SimHei" w:hint="eastAsia"/>
          <w:color w:val="FF0000"/>
        </w:rPr>
        <w:t>委员会</w:t>
      </w:r>
      <w:r w:rsidR="006932B2">
        <w:rPr>
          <w:rFonts w:ascii="SimHei" w:eastAsia="SimHei" w:hint="eastAsia"/>
          <w:color w:val="FF0000"/>
        </w:rPr>
        <w:t>提请注意，缔约国有义务系统</w:t>
      </w:r>
      <w:r w:rsidR="000B7A9D">
        <w:rPr>
          <w:rFonts w:ascii="SimHei" w:eastAsia="SimHei" w:hint="eastAsia"/>
          <w:color w:val="FF0000"/>
        </w:rPr>
        <w:t>地</w:t>
      </w:r>
      <w:r w:rsidR="006932B2">
        <w:rPr>
          <w:rFonts w:ascii="SimHei" w:eastAsia="SimHei" w:hint="eastAsia"/>
          <w:color w:val="FF0000"/>
        </w:rPr>
        <w:t>、持续地执行《公约》各项</w:t>
      </w:r>
      <w:r w:rsidRPr="009D540E">
        <w:rPr>
          <w:rFonts w:ascii="SimHei" w:eastAsia="SimHei" w:hint="eastAsia"/>
          <w:color w:val="FF0000"/>
        </w:rPr>
        <w:t>规定。</w:t>
      </w:r>
      <w:r w:rsidR="006932B2">
        <w:rPr>
          <w:rFonts w:ascii="SimHei" w:eastAsia="SimHei" w:hint="eastAsia"/>
          <w:color w:val="FF0000"/>
        </w:rPr>
        <w:t>同时认为，从现在到提交下一次定期报告期间，缔约国必须优先注意本结论意见提出的各项关切和建议。因此，委员会吁请缔约国将执行活动的重点放在这些领域上，并在下一次定期报告中汇报所采取的行动和取得的成果。委员会还吁请缔约国将本结论意见发交各相关部委和议会，以确保这些意见得到充分执行。</w:t>
      </w:r>
    </w:p>
    <w:p w:rsidR="003E67CB" w:rsidRDefault="003E67CB" w:rsidP="003E67CB">
      <w:pPr>
        <w:pStyle w:val="SingleTxt"/>
        <w:rPr>
          <w:rFonts w:hint="eastAsia"/>
        </w:rPr>
      </w:pPr>
      <w:r>
        <w:rPr>
          <w:rFonts w:hint="eastAsia"/>
        </w:rPr>
        <w:t>9</w:t>
      </w:r>
      <w:r w:rsidR="009D540E">
        <w:rPr>
          <w:rFonts w:hint="eastAsia"/>
        </w:rPr>
        <w:t>.</w:t>
      </w:r>
      <w:r w:rsidR="009D540E">
        <w:rPr>
          <w:rFonts w:hint="eastAsia"/>
        </w:rPr>
        <w:tab/>
      </w:r>
      <w:r>
        <w:rPr>
          <w:rFonts w:hint="eastAsia"/>
        </w:rPr>
        <w:t>委员会感到关切的是，缔约国没有采取适当步骤去落实委员会2000年通过的上一次结论意见</w:t>
      </w:r>
      <w:r w:rsidR="00EA3503">
        <w:rPr>
          <w:rFonts w:hint="eastAsia"/>
        </w:rPr>
        <w:t>（</w:t>
      </w:r>
      <w:r>
        <w:rPr>
          <w:rFonts w:hint="eastAsia"/>
        </w:rPr>
        <w:t>A/55/38</w:t>
      </w:r>
      <w:r w:rsidR="00EA3503">
        <w:rPr>
          <w:rFonts w:hint="eastAsia"/>
        </w:rPr>
        <w:t>，</w:t>
      </w:r>
      <w:r>
        <w:rPr>
          <w:rFonts w:hint="eastAsia"/>
        </w:rPr>
        <w:t>第一部分，第139至193段</w:t>
      </w:r>
      <w:r w:rsidR="00EA3503">
        <w:rPr>
          <w:rFonts w:hint="eastAsia"/>
        </w:rPr>
        <w:t>）</w:t>
      </w:r>
      <w:r>
        <w:rPr>
          <w:rFonts w:hint="eastAsia"/>
        </w:rPr>
        <w:t>中就一些关切事项所提出的建议。特别是，委员会发现其在下列段落中提出的建议未能得到充分落实：第169段</w:t>
      </w:r>
      <w:r w:rsidR="009D540E">
        <w:rPr>
          <w:rFonts w:hint="eastAsia"/>
        </w:rPr>
        <w:t>（</w:t>
      </w:r>
      <w:r>
        <w:rPr>
          <w:rFonts w:hint="eastAsia"/>
        </w:rPr>
        <w:t>鼓励制订一项宪法修正案，将两性平等列入宪法第6条</w:t>
      </w:r>
      <w:r w:rsidR="009D540E">
        <w:rPr>
          <w:rFonts w:hint="eastAsia"/>
        </w:rPr>
        <w:t>)</w:t>
      </w:r>
      <w:r>
        <w:rPr>
          <w:rFonts w:hint="eastAsia"/>
        </w:rPr>
        <w:t>、171段</w:t>
      </w:r>
      <w:r w:rsidR="009D540E">
        <w:rPr>
          <w:rFonts w:hint="eastAsia"/>
        </w:rPr>
        <w:t>（</w:t>
      </w:r>
      <w:r>
        <w:rPr>
          <w:rFonts w:hint="eastAsia"/>
        </w:rPr>
        <w:t>对所有现行法律进行审查,使它们完全符合《公约》</w:t>
      </w:r>
      <w:r w:rsidR="009D540E">
        <w:rPr>
          <w:rFonts w:hint="eastAsia"/>
        </w:rPr>
        <w:t>)</w:t>
      </w:r>
      <w:r>
        <w:rPr>
          <w:rFonts w:hint="eastAsia"/>
        </w:rPr>
        <w:t>、175段</w:t>
      </w:r>
      <w:r w:rsidR="009D540E">
        <w:rPr>
          <w:rFonts w:hint="eastAsia"/>
        </w:rPr>
        <w:t>（</w:t>
      </w:r>
      <w:r>
        <w:rPr>
          <w:rFonts w:hint="eastAsia"/>
        </w:rPr>
        <w:t>重新考虑关于一夫多妻制的法律和政策，以期消除这种做法</w:t>
      </w:r>
      <w:r w:rsidR="009D540E">
        <w:rPr>
          <w:rFonts w:hint="eastAsia"/>
        </w:rPr>
        <w:t>）</w:t>
      </w:r>
      <w:r>
        <w:rPr>
          <w:rFonts w:hint="eastAsia"/>
        </w:rPr>
        <w:t>、181段</w:t>
      </w:r>
      <w:r w:rsidR="009D540E">
        <w:rPr>
          <w:rFonts w:hint="eastAsia"/>
        </w:rPr>
        <w:t>（</w:t>
      </w:r>
      <w:r>
        <w:rPr>
          <w:rFonts w:hint="eastAsia"/>
        </w:rPr>
        <w:t>采取立法行动</w:t>
      </w:r>
      <w:r w:rsidR="009D540E">
        <w:rPr>
          <w:rFonts w:hint="eastAsia"/>
        </w:rPr>
        <w:t>，</w:t>
      </w:r>
      <w:r>
        <w:rPr>
          <w:rFonts w:hint="eastAsia"/>
        </w:rPr>
        <w:t>允许强奸和乱伦受害者的安全人工流产</w:t>
      </w:r>
      <w:r w:rsidR="009D540E">
        <w:rPr>
          <w:rFonts w:hint="eastAsia"/>
        </w:rPr>
        <w:t>）</w:t>
      </w:r>
      <w:r>
        <w:rPr>
          <w:rFonts w:hint="eastAsia"/>
        </w:rPr>
        <w:t>和185段</w:t>
      </w:r>
      <w:r w:rsidR="009D540E">
        <w:rPr>
          <w:rFonts w:hint="eastAsia"/>
        </w:rPr>
        <w:t>（</w:t>
      </w:r>
      <w:r>
        <w:rPr>
          <w:rFonts w:hint="eastAsia"/>
        </w:rPr>
        <w:t>审查就业部门的立法和政策,以促进全面执行《公约》第11条</w:t>
      </w:r>
      <w:r w:rsidR="009D540E">
        <w:rPr>
          <w:rFonts w:hint="eastAsia"/>
        </w:rPr>
        <w:t>）</w:t>
      </w:r>
      <w:r>
        <w:rPr>
          <w:rFonts w:hint="eastAsia"/>
        </w:rPr>
        <w:t>。</w:t>
      </w:r>
    </w:p>
    <w:p w:rsidR="00EA31C3" w:rsidRPr="009D540E" w:rsidRDefault="003E67CB" w:rsidP="00AA348D">
      <w:pPr>
        <w:pStyle w:val="SingleTxt"/>
        <w:rPr>
          <w:rFonts w:ascii="SimHei" w:eastAsia="SimHei" w:hint="eastAsia"/>
          <w:color w:val="FF0000"/>
        </w:rPr>
      </w:pPr>
      <w:r w:rsidRPr="009D540E">
        <w:rPr>
          <w:rFonts w:ascii="SimHei" w:eastAsia="SimHei" w:hint="eastAsia"/>
          <w:color w:val="FF0000"/>
        </w:rPr>
        <w:t>10</w:t>
      </w:r>
      <w:r w:rsidR="009D540E" w:rsidRPr="009D540E">
        <w:rPr>
          <w:rFonts w:ascii="SimHei" w:eastAsia="SimHei" w:hint="eastAsia"/>
          <w:color w:val="FF0000"/>
        </w:rPr>
        <w:t>.</w:t>
      </w:r>
      <w:r w:rsidR="009D540E" w:rsidRPr="009D540E">
        <w:rPr>
          <w:rFonts w:ascii="SimHei" w:eastAsia="SimHei" w:hint="eastAsia"/>
          <w:color w:val="FF0000"/>
        </w:rPr>
        <w:tab/>
      </w:r>
      <w:r w:rsidRPr="00B2786E">
        <w:rPr>
          <w:rFonts w:ascii="SimHei" w:eastAsia="SimHei" w:hint="eastAsia"/>
          <w:color w:val="FF0000"/>
          <w:spacing w:val="-4"/>
        </w:rPr>
        <w:t>委员会再次提出这些关切和建议，并敦促缔约国毫不拖延地着手执行这些</w:t>
      </w:r>
      <w:r w:rsidRPr="009D540E">
        <w:rPr>
          <w:rFonts w:ascii="SimHei" w:eastAsia="SimHei" w:hint="eastAsia"/>
          <w:color w:val="FF0000"/>
        </w:rPr>
        <w:t>建议。</w:t>
      </w:r>
    </w:p>
    <w:p w:rsidR="00AA348D" w:rsidRDefault="00AA348D" w:rsidP="00AA348D">
      <w:pPr>
        <w:pStyle w:val="SingleTxt"/>
      </w:pPr>
      <w:r>
        <w:rPr>
          <w:rFonts w:hint="eastAsia"/>
        </w:rPr>
        <w:t>11</w:t>
      </w:r>
      <w:r>
        <w:t>.</w:t>
      </w:r>
      <w:r>
        <w:tab/>
      </w:r>
      <w:r>
        <w:rPr>
          <w:rFonts w:hint="eastAsia"/>
        </w:rPr>
        <w:t>委员会对缔约国不愿意撤销其对第9条第2款、第15条第4款及第16条第1款</w:t>
      </w:r>
      <w:r w:rsidR="00EA3503">
        <w:t>(</w:t>
      </w:r>
      <w:r>
        <w:rPr>
          <w:rFonts w:hint="eastAsia"/>
        </w:rPr>
        <w:t>c</w:t>
      </w:r>
      <w:r w:rsidR="00EA3503">
        <w:t>)</w:t>
      </w:r>
      <w:r>
        <w:rPr>
          <w:rFonts w:hint="eastAsia"/>
        </w:rPr>
        <w:t>、</w:t>
      </w:r>
      <w:r w:rsidR="00EA3503">
        <w:t>(</w:t>
      </w:r>
      <w:r>
        <w:rPr>
          <w:rFonts w:hint="eastAsia"/>
        </w:rPr>
        <w:t>d</w:t>
      </w:r>
      <w:r w:rsidR="00EA3503">
        <w:t>)</w:t>
      </w:r>
      <w:r>
        <w:rPr>
          <w:rFonts w:hint="eastAsia"/>
        </w:rPr>
        <w:t>和</w:t>
      </w:r>
      <w:r w:rsidR="00EA3503">
        <w:t>(</w:t>
      </w:r>
      <w:r>
        <w:rPr>
          <w:rFonts w:hint="eastAsia"/>
        </w:rPr>
        <w:t>g</w:t>
      </w:r>
      <w:r w:rsidR="00EA3503">
        <w:t>)</w:t>
      </w:r>
      <w:r>
        <w:rPr>
          <w:rFonts w:hint="eastAsia"/>
        </w:rPr>
        <w:t>项的保留表示关切。它特别感到关切的是，缔约国不愿意撤销其对第15条第4款的保留，尽管缔约国声称，由于对《护照法》的修正删除了向约旦妇女签发护照前需获得男子同意这一规定，该保留已变得多余。委员会还对缔约国的一项申明表示担忧，即出于某些政治原因，它不能修正其国籍法以允许约旦妇女将国籍传给子女和外国配偶，而且，出于某些宗教原因，它不能修订其《个人地位法》的规定以便在结婚、离婚和儿童监护方面赋予妇女与男子平等的权利。</w:t>
      </w:r>
    </w:p>
    <w:p w:rsidR="00AA348D" w:rsidRPr="00AA348D" w:rsidRDefault="00AA348D" w:rsidP="00AA348D">
      <w:pPr>
        <w:pStyle w:val="SingleTxt"/>
        <w:rPr>
          <w:rFonts w:ascii="SimHei" w:eastAsia="SimHei" w:hint="eastAsia"/>
          <w:color w:val="FF0000"/>
        </w:rPr>
      </w:pPr>
      <w:r w:rsidRPr="00AA348D">
        <w:rPr>
          <w:rFonts w:ascii="SimHei" w:eastAsia="SimHei" w:hint="eastAsia"/>
          <w:color w:val="FF0000"/>
        </w:rPr>
        <w:t>12</w:t>
      </w:r>
      <w:r w:rsidRPr="00AA348D">
        <w:rPr>
          <w:rFonts w:ascii="SimHei" w:eastAsia="SimHei"/>
          <w:color w:val="FF0000"/>
        </w:rPr>
        <w:t>.</w:t>
      </w:r>
      <w:r w:rsidRPr="00AA348D">
        <w:rPr>
          <w:rFonts w:ascii="SimHei" w:eastAsia="SimHei"/>
          <w:color w:val="FF0000"/>
        </w:rPr>
        <w:tab/>
      </w:r>
      <w:r w:rsidRPr="00AA348D">
        <w:rPr>
          <w:rFonts w:ascii="SimHei" w:eastAsia="SimHei" w:hint="eastAsia"/>
          <w:color w:val="FF0000"/>
        </w:rPr>
        <w:t>委员会呼吁缔约国迅速撤销其对第15条第4款的保留，该国已承认法律改革已使这项保留成为多余。此外，它促请缔约国认识到其国籍法对与外国人结婚的约旦妇女及其子女的负面影响，并从而修订其国籍法和撤销对第9条第2款的保留。在中立法改革已把对伊斯兰教法的较进步的解释编成法典，委员会请缔约国根据这方面的比较判例，修订其《个人地位法》，以便在结婚、离婚和儿童监护方面赋予妇女平等权利，并请缔约国撤销其对及第16条第1款</w:t>
      </w:r>
      <w:r w:rsidR="00EA3503">
        <w:rPr>
          <w:rFonts w:ascii="Times New Roman" w:eastAsia="SimHei"/>
          <w:color w:val="FF0000"/>
        </w:rPr>
        <w:t>(</w:t>
      </w:r>
      <w:r w:rsidRPr="00AA348D">
        <w:rPr>
          <w:rFonts w:ascii="SimHei" w:eastAsia="SimHei" w:hint="eastAsia"/>
          <w:color w:val="FF0000"/>
        </w:rPr>
        <w:t>c</w:t>
      </w:r>
      <w:r w:rsidR="00EA3503">
        <w:rPr>
          <w:rFonts w:ascii="Times New Roman" w:eastAsia="SimHei"/>
          <w:color w:val="FF0000"/>
        </w:rPr>
        <w:t>)</w:t>
      </w:r>
      <w:r w:rsidRPr="00AA348D">
        <w:rPr>
          <w:rFonts w:ascii="SimHei" w:eastAsia="SimHei" w:hint="eastAsia"/>
          <w:color w:val="FF0000"/>
        </w:rPr>
        <w:t>、</w:t>
      </w:r>
      <w:r w:rsidR="00EA3503">
        <w:rPr>
          <w:rFonts w:ascii="Times New Roman" w:eastAsia="SimHei"/>
          <w:color w:val="FF0000"/>
        </w:rPr>
        <w:t>(</w:t>
      </w:r>
      <w:r w:rsidRPr="00AA348D">
        <w:rPr>
          <w:rFonts w:ascii="SimHei" w:eastAsia="SimHei" w:hint="eastAsia"/>
          <w:color w:val="FF0000"/>
        </w:rPr>
        <w:t>d</w:t>
      </w:r>
      <w:r w:rsidR="00EA3503">
        <w:rPr>
          <w:rFonts w:ascii="Times New Roman" w:eastAsia="SimHei"/>
          <w:color w:val="FF0000"/>
        </w:rPr>
        <w:t>)</w:t>
      </w:r>
      <w:r w:rsidRPr="00AA348D">
        <w:rPr>
          <w:rFonts w:ascii="SimHei" w:eastAsia="SimHei" w:hint="eastAsia"/>
          <w:color w:val="FF0000"/>
        </w:rPr>
        <w:t>和</w:t>
      </w:r>
      <w:r w:rsidR="00EA3503">
        <w:rPr>
          <w:rFonts w:ascii="Times New Roman" w:eastAsia="SimHei"/>
          <w:color w:val="FF0000"/>
        </w:rPr>
        <w:t>(</w:t>
      </w:r>
      <w:r w:rsidRPr="00AA348D">
        <w:rPr>
          <w:rFonts w:ascii="SimHei" w:eastAsia="SimHei" w:hint="eastAsia"/>
          <w:color w:val="FF0000"/>
        </w:rPr>
        <w:t>g</w:t>
      </w:r>
      <w:r w:rsidR="00EA3503">
        <w:rPr>
          <w:rFonts w:ascii="Times New Roman" w:eastAsia="SimHei"/>
          <w:color w:val="FF0000"/>
        </w:rPr>
        <w:t>)</w:t>
      </w:r>
      <w:r w:rsidRPr="00AA348D">
        <w:rPr>
          <w:rFonts w:ascii="SimHei" w:eastAsia="SimHei" w:hint="eastAsia"/>
          <w:color w:val="FF0000"/>
        </w:rPr>
        <w:t>项的保留。</w:t>
      </w:r>
    </w:p>
    <w:p w:rsidR="00AA348D" w:rsidRDefault="00AA348D" w:rsidP="00AA348D">
      <w:pPr>
        <w:pStyle w:val="SingleTxt"/>
        <w:rPr>
          <w:rFonts w:hint="eastAsia"/>
        </w:rPr>
      </w:pPr>
      <w:r>
        <w:rPr>
          <w:rFonts w:hint="eastAsia"/>
        </w:rPr>
        <w:t>13</w:t>
      </w:r>
      <w:r>
        <w:t>.</w:t>
      </w:r>
      <w:r>
        <w:tab/>
      </w:r>
      <w:r>
        <w:rPr>
          <w:rFonts w:hint="eastAsia"/>
        </w:rPr>
        <w:t>委员会对政府公报最近刊载了《公约》从而使其具有法律效力表示赞赏，但对于由于授权法尚待通过，《公约》在约旦并未充分运作表示关切。委员会还感到特别关切的是，国家法律既未对基于性别的歧视行为进行制裁，也没有针对侵犯平等权利和不受歧视权利的行为规定除弊措施。委员会关切的事项还有：《公约》的各项规定，包括委员会的一般性建议，在约旦国内并没有为广大公众知晓，而且，迄今为止，在向法院提起有关歧视妇女的诉讼时，并未使用这些规定和建议。</w:t>
      </w:r>
    </w:p>
    <w:p w:rsidR="00AA348D" w:rsidRPr="00AA348D" w:rsidRDefault="00AA348D" w:rsidP="00AA348D">
      <w:pPr>
        <w:pStyle w:val="SingleTxt"/>
        <w:rPr>
          <w:rFonts w:ascii="SimHei" w:eastAsia="SimHei" w:hint="eastAsia"/>
          <w:color w:val="FF0000"/>
        </w:rPr>
      </w:pPr>
      <w:r w:rsidRPr="00AA348D">
        <w:rPr>
          <w:rFonts w:ascii="SimHei" w:eastAsia="SimHei" w:hint="eastAsia"/>
          <w:color w:val="FF0000"/>
        </w:rPr>
        <w:t>14</w:t>
      </w:r>
      <w:r w:rsidRPr="00AA348D">
        <w:rPr>
          <w:rFonts w:ascii="SimHei" w:eastAsia="SimHei"/>
          <w:color w:val="FF0000"/>
        </w:rPr>
        <w:t>.</w:t>
      </w:r>
      <w:r w:rsidRPr="00AA348D">
        <w:rPr>
          <w:rFonts w:ascii="SimHei" w:eastAsia="SimHei"/>
          <w:color w:val="FF0000"/>
        </w:rPr>
        <w:tab/>
      </w:r>
      <w:r w:rsidRPr="00AA348D">
        <w:rPr>
          <w:rFonts w:ascii="SimHei" w:eastAsia="SimHei" w:hint="eastAsia"/>
          <w:color w:val="FF0000"/>
        </w:rPr>
        <w:t>委员会鼓励缔约国颁布一部全面的两性平等法，适用于公共和私营部门，以及政治、经济、社会、文化、民事和任何其他领域，并载有：根据《公约》第1条的拟定的关于歧视妇女的定义，符合《公约》第2条的关于妇女享有与男子平等的权利的规定，以及对基于性别的歧视行为的制裁和除弊措施。委员会要求缔约国确保《公约》会成为法律教育的一个必要组成部分。关于这一点，它促请缔约国针对法官、律师和检察官，制定有关《公约》各项规定（特别是关于直接和间接歧视的含义和范围以及关于正式和实质性平等）的提高认识方案，并开展相关培训，以便在国内坚定地营造一种支持妇女平等和不受歧视的法律文化。委员会请缔约国通过经常性法律扫盲方案和法律援助，提高妇女对其权利的认识。委员会呼吁缔约国向所有利益攸关方，包括政府各部、议会、司法部门、政党、非政府组织、私营部门和公众，广泛宣传《公约》和委员会的一般性建议。</w:t>
      </w:r>
    </w:p>
    <w:p w:rsidR="00AA348D" w:rsidRDefault="00AA348D" w:rsidP="00AA348D">
      <w:pPr>
        <w:pStyle w:val="SingleTxt"/>
        <w:rPr>
          <w:rFonts w:hint="eastAsia"/>
        </w:rPr>
      </w:pPr>
      <w:r>
        <w:rPr>
          <w:rFonts w:hint="eastAsia"/>
        </w:rPr>
        <w:t>15</w:t>
      </w:r>
      <w:r>
        <w:t>.</w:t>
      </w:r>
      <w:r>
        <w:tab/>
      </w:r>
      <w:r>
        <w:rPr>
          <w:rFonts w:hint="eastAsia"/>
        </w:rPr>
        <w:t>委员会注意到缔约国正在进一步加强其负责提高妇女地位的国家机构，所采取的方式包括：增强其协调宣传和执行两性平等政策的能力，促进利用社会性别平等主流化战略，增加国家机构的预算，使其能够受理有关歧视妇女的投诉。同时，委员会也对下列事项表示关切</w:t>
      </w:r>
      <w:r w:rsidR="00EA3503">
        <w:rPr>
          <w:rFonts w:hint="eastAsia"/>
        </w:rPr>
        <w:t>：</w:t>
      </w:r>
      <w:r>
        <w:rPr>
          <w:rFonts w:hint="eastAsia"/>
        </w:rPr>
        <w:t>缔约国没有向委员会清楚地阐释其法律框架、国家机构改组的状况以及特别是在决策和执法领域的加强其权力的情况。</w:t>
      </w:r>
    </w:p>
    <w:p w:rsidR="00AA348D" w:rsidRDefault="00AA348D" w:rsidP="00B83BF9">
      <w:pPr>
        <w:pStyle w:val="SingleTxt"/>
        <w:rPr>
          <w:rFonts w:ascii="SimHei" w:eastAsia="SimHei" w:hint="eastAsia"/>
          <w:color w:val="FF0000"/>
        </w:rPr>
      </w:pPr>
      <w:r w:rsidRPr="00AA348D">
        <w:rPr>
          <w:rFonts w:ascii="SimHei" w:eastAsia="SimHei" w:hint="eastAsia"/>
          <w:color w:val="FF0000"/>
        </w:rPr>
        <w:t>16</w:t>
      </w:r>
      <w:r w:rsidRPr="00AA348D">
        <w:rPr>
          <w:rFonts w:ascii="SimHei" w:eastAsia="SimHei"/>
          <w:color w:val="FF0000"/>
        </w:rPr>
        <w:t>.</w:t>
      </w:r>
      <w:r w:rsidRPr="00AA348D">
        <w:rPr>
          <w:rFonts w:ascii="SimHei" w:eastAsia="SimHei"/>
          <w:color w:val="FF0000"/>
        </w:rPr>
        <w:tab/>
      </w:r>
      <w:r w:rsidRPr="00AA348D">
        <w:rPr>
          <w:rFonts w:ascii="SimHei" w:eastAsia="SimHei" w:hint="eastAsia"/>
          <w:color w:val="FF0000"/>
        </w:rPr>
        <w:t>委员会要求缔约国迅速完成加强和改组国家机构的进程，以便其充分履行所有职能，并请缔约国在其下次报告中明确、详细地介绍该国家机构的情况，包括其管辖权、职能、权力和资源。</w:t>
      </w:r>
    </w:p>
    <w:p w:rsidR="00B83BF9" w:rsidRDefault="00B83BF9" w:rsidP="00B83BF9">
      <w:pPr>
        <w:pStyle w:val="SingleTxt"/>
        <w:rPr>
          <w:rFonts w:hint="eastAsia"/>
        </w:rPr>
      </w:pPr>
      <w:r>
        <w:rPr>
          <w:rFonts w:hint="eastAsia"/>
        </w:rPr>
        <w:t>17.</w:t>
      </w:r>
      <w:r>
        <w:rPr>
          <w:rFonts w:hint="eastAsia"/>
        </w:rPr>
        <w:tab/>
        <w:t>委员会一方面赞赏缔约国在审查和提议修改歧视性立法方面的努力，另一方面对法律改革程序的拖延表示关切，指出很多修正案仍处于起草阶段，有几项法案虽已起草但尚有待通过，还有一些提议的修正案被议会驳回。特别令委员会关切的是，缔约国说，由于政治原因，改革可能只能采取渐进方式，一点一点地进行。</w:t>
      </w:r>
    </w:p>
    <w:p w:rsidR="00B83BF9" w:rsidRPr="00B83BF9" w:rsidRDefault="00B83BF9" w:rsidP="00B83BF9">
      <w:pPr>
        <w:pStyle w:val="SingleTxt"/>
        <w:rPr>
          <w:rFonts w:ascii="SimHei" w:eastAsia="SimHei" w:hint="eastAsia"/>
          <w:color w:val="FF0000"/>
        </w:rPr>
      </w:pPr>
      <w:r w:rsidRPr="00B83BF9">
        <w:rPr>
          <w:rFonts w:ascii="SimHei" w:eastAsia="SimHei" w:hint="eastAsia"/>
          <w:color w:val="FF0000"/>
        </w:rPr>
        <w:t>18.</w:t>
      </w:r>
      <w:r w:rsidRPr="00B83BF9">
        <w:rPr>
          <w:rFonts w:ascii="SimHei" w:eastAsia="SimHei" w:hint="eastAsia"/>
          <w:color w:val="FF0000"/>
        </w:rPr>
        <w:tab/>
        <w:t>委员会呼吁缔约国高度重视法律改革，毫不迟延地在明确的时间框架内修订或废除歧视性立法，包括《个人身份法》、《刑法》和《国籍法》中的歧视性条款。为此，委员会呼吁缔约国加强努力，教育议会及公众，使他们了解加速法律改革的重要性。根据《公约》第2条，必须毫不迟延地进行法律改革。委员会还鼓励缔约国采取一切必要步骤，加强对法律改革的支持，包括向议会进行预防性宣传活动，并与宗教和社区领袖、律师、法官、民间社会组织和妇女非政府组织建立伙伴与合作关系。</w:t>
      </w:r>
    </w:p>
    <w:p w:rsidR="00B83BF9" w:rsidRDefault="00B83BF9" w:rsidP="00B83BF9">
      <w:pPr>
        <w:pStyle w:val="SingleTxt"/>
        <w:rPr>
          <w:rFonts w:hint="eastAsia"/>
        </w:rPr>
      </w:pPr>
      <w:r>
        <w:rPr>
          <w:rFonts w:hint="eastAsia"/>
        </w:rPr>
        <w:t>19.</w:t>
      </w:r>
      <w:r>
        <w:rPr>
          <w:rFonts w:hint="eastAsia"/>
        </w:rPr>
        <w:tab/>
        <w:t>委员会注意到教育部正在逐步修改教科书，删除性别陈规定型观念，纳入人权和妇女权利原则，并注意到宗教事务部正在为牧师和教长制定指南，强调伊斯兰教中妇女的权利。但委员会同时也继续深切关注约旦始终存在着父权观念，存在着对妇女和男子在家庭和社会中的角色和责任的根深蒂固的陈规定型观念，这一点在上次的结论意见中已经提出（A/55/38，第一部分，第165段）。这些陈规定型观念严重妨碍了公约的实施，是妇女在包括劳动市场、政治和公共生活在内的一些领域处于劣势的根本原因，也是对妇女实施暴力的根本原因。</w:t>
      </w:r>
    </w:p>
    <w:p w:rsidR="00B83BF9" w:rsidRPr="00B83BF9" w:rsidRDefault="00B83BF9" w:rsidP="00B83BF9">
      <w:pPr>
        <w:pStyle w:val="SingleTxt"/>
        <w:rPr>
          <w:rFonts w:ascii="SimHei" w:eastAsia="SimHei" w:hint="eastAsia"/>
          <w:color w:val="FF0000"/>
        </w:rPr>
      </w:pPr>
      <w:r w:rsidRPr="00B83BF9">
        <w:rPr>
          <w:rFonts w:ascii="SimHei" w:eastAsia="SimHei" w:hint="eastAsia"/>
          <w:color w:val="FF0000"/>
        </w:rPr>
        <w:t>20.</w:t>
      </w:r>
      <w:r w:rsidRPr="00B83BF9">
        <w:rPr>
          <w:rFonts w:ascii="SimHei" w:eastAsia="SimHei" w:hint="eastAsia"/>
          <w:color w:val="FF0000"/>
        </w:rPr>
        <w:tab/>
        <w:t>委员会敦促缔约国把文化视为该国社会结构和社会生活中的一个动态部分，因此是可以改变的。委员会呼吁缔约国采取全面措施，改变人们广泛接受的关于男子和妇女作用的定型观念看法，从而建立一个有利于改变歧视性立法、传统和习惯的环境，增强妇女享受所有人权的能力。这些措施应当包括正规和非正规教育部门展开提高认识活动和有关方案，教育对象包括妇女和男子、女孩和男孩、社区和宗教领袖以及尤其是议会成员，以按照公约第2条</w:t>
      </w:r>
      <w:r w:rsidR="00EA3503">
        <w:rPr>
          <w:rFonts w:ascii="Times New Roman" w:eastAsia="SimHei"/>
          <w:color w:val="FF0000"/>
        </w:rPr>
        <w:t>(</w:t>
      </w:r>
      <w:r w:rsidRPr="00B83BF9">
        <w:rPr>
          <w:rFonts w:ascii="SimHei" w:eastAsia="SimHei" w:hint="eastAsia"/>
          <w:color w:val="FF0000"/>
        </w:rPr>
        <w:t>f</w:t>
      </w:r>
      <w:r w:rsidR="00EA3503">
        <w:rPr>
          <w:rFonts w:ascii="Times New Roman" w:eastAsia="SimHei"/>
          <w:color w:val="FF0000"/>
        </w:rPr>
        <w:t>)</w:t>
      </w:r>
      <w:r w:rsidRPr="00B83BF9">
        <w:rPr>
          <w:rFonts w:ascii="SimHei" w:eastAsia="SimHei" w:hint="eastAsia"/>
          <w:color w:val="FF0000"/>
        </w:rPr>
        <w:t>项和第5条</w:t>
      </w:r>
      <w:r w:rsidR="00EA3503">
        <w:rPr>
          <w:rFonts w:ascii="Times New Roman" w:eastAsia="SimHei"/>
          <w:color w:val="FF0000"/>
        </w:rPr>
        <w:t>(</w:t>
      </w:r>
      <w:r w:rsidRPr="00B83BF9">
        <w:rPr>
          <w:rFonts w:ascii="SimHei" w:eastAsia="SimHei" w:hint="eastAsia"/>
          <w:color w:val="FF0000"/>
        </w:rPr>
        <w:t>a</w:t>
      </w:r>
      <w:r w:rsidR="00EA3503">
        <w:rPr>
          <w:rFonts w:ascii="Times New Roman" w:eastAsia="SimHei"/>
          <w:color w:val="FF0000"/>
        </w:rPr>
        <w:t>)</w:t>
      </w:r>
      <w:r w:rsidRPr="00B83BF9">
        <w:rPr>
          <w:rFonts w:ascii="SimHei" w:eastAsia="SimHei" w:hint="eastAsia"/>
          <w:color w:val="FF0000"/>
        </w:rPr>
        <w:t>项的要求，消除人们对男女在家庭和社会生活中传统作用的定型观念。委员会建议缔约国密切监测其旨在改变人们对妇女在家庭和社会中角色定位的努力，产生了哪些影响和取得了哪些成果。</w:t>
      </w:r>
    </w:p>
    <w:p w:rsidR="00B83BF9" w:rsidRDefault="00B83BF9" w:rsidP="00B83BF9">
      <w:pPr>
        <w:pStyle w:val="SingleTxt"/>
        <w:rPr>
          <w:rFonts w:hint="eastAsia"/>
        </w:rPr>
      </w:pPr>
      <w:r>
        <w:rPr>
          <w:rFonts w:hint="eastAsia"/>
        </w:rPr>
        <w:t>21.</w:t>
      </w:r>
      <w:r>
        <w:rPr>
          <w:rFonts w:hint="eastAsia"/>
        </w:rPr>
        <w:tab/>
        <w:t>委员会注意到有一项关于保护妇女免受家庭暴力的立法草案正在接受部长理事会的审查，不久将提交议会，同时也继续关切以下事实：暴力侵害妇女行为盛行，缺乏保护妇女的具体法律，对妇女施暴者、包括实施家庭暴力的人没有受到起诉和惩罚。委员会关切地注意到，社会态度，尤其是执法人员和司法部门的态度，可能使妇女不愿举报自己遭受暴力的情况。</w:t>
      </w:r>
    </w:p>
    <w:p w:rsidR="00B83BF9" w:rsidRDefault="00B83BF9" w:rsidP="00B83BF9">
      <w:pPr>
        <w:pStyle w:val="SingleTxt"/>
        <w:rPr>
          <w:rFonts w:hint="eastAsia"/>
        </w:rPr>
      </w:pPr>
      <w:r>
        <w:rPr>
          <w:rFonts w:hint="eastAsia"/>
        </w:rPr>
        <w:t>22.</w:t>
      </w:r>
      <w:r>
        <w:rPr>
          <w:rFonts w:hint="eastAsia"/>
        </w:rPr>
        <w:tab/>
        <w:t>委员会根据其一般性建议19，敦促缔约国高度重视采取全面措施，处理针对妇女和女孩的一切形式的暴力行为，认识到暴力侵害妇女是对妇女的一种歧视形式，侵害了公约保护的妇女人权。委员会呼吁缔约国尽早制定法律，禁止对妇女的暴力行为，包括制定有关保护妇女免受家庭暴力的法律草案，确保把暴力侵害妇女行为定为刑事犯罪，让受暴力侵害的妇女和女孩能够立即获得补救和保护，起诉和惩罚实施暴力行为者。委员会建议缔约国针对执法人员、司法部门、卫生保健人员、社会工作者、社区领袖和公众开展教育和提高认识活动，确保他们认识到一切形式的暴力侵害妇女行为都是不可接受的。委员会还请缔约国充分利用秘书长关于深入研究一切形式的暴力侵害妇女行为的报告（A/61/122和Add.1及Add.1/Corr.1）中提供的信息。</w:t>
      </w:r>
    </w:p>
    <w:p w:rsidR="00B83BF9" w:rsidRDefault="00B83BF9" w:rsidP="00B83BF9">
      <w:pPr>
        <w:pStyle w:val="SingleTxt"/>
        <w:rPr>
          <w:rFonts w:hint="eastAsia"/>
        </w:rPr>
      </w:pPr>
      <w:r>
        <w:rPr>
          <w:rFonts w:hint="eastAsia"/>
        </w:rPr>
        <w:t>23.</w:t>
      </w:r>
      <w:r>
        <w:rPr>
          <w:rFonts w:hint="eastAsia"/>
        </w:rPr>
        <w:tab/>
        <w:t>委员会注意到，已修订了《刑法》第340条，不再为以名誉为由实施犯罪、即实施“名誉”犯罪的逞凶者开脱罪名。但委员会感到关切的是，根据经修正的第340条（该条对被视为“名誉”犯罪的谋杀减轻处罚）、第98条（对一时愤怒而实施的谋杀减轻处罚）、第99条</w:t>
      </w:r>
      <w:r w:rsidR="00EA3503">
        <w:rPr>
          <w:rFonts w:hint="eastAsia"/>
        </w:rPr>
        <w:t>（</w:t>
      </w:r>
      <w:r>
        <w:rPr>
          <w:rFonts w:hint="eastAsia"/>
        </w:rPr>
        <w:t>若逞凶者得到受害人家属的原谅则刑期减半），此类犯罪的逞凶者可从轻处罚，在调查和起诉以及防范方面，对名誉犯罪的处理依然不同于其他暴力犯罪。委员会还感到关切地是，强奸者可以通过与受害人结婚而免于受罚。此外，令委员会感到关切地是，可未经妇女充分自愿同意就进行处女检查、这种检查使陈规定型观念根深蒂固，而其结果可能被用来损害受检查的妇女的利益。</w:t>
      </w:r>
    </w:p>
    <w:p w:rsidR="00B83BF9" w:rsidRPr="00B83BF9" w:rsidRDefault="00B83BF9" w:rsidP="00B83BF9">
      <w:pPr>
        <w:pStyle w:val="SingleTxt"/>
        <w:rPr>
          <w:rFonts w:ascii="SimHei" w:eastAsia="SimHei" w:hint="eastAsia"/>
          <w:color w:val="FF0000"/>
        </w:rPr>
      </w:pPr>
      <w:r w:rsidRPr="00B83BF9">
        <w:rPr>
          <w:rFonts w:ascii="SimHei" w:eastAsia="SimHei" w:hint="eastAsia"/>
          <w:color w:val="FF0000"/>
        </w:rPr>
        <w:t>24.</w:t>
      </w:r>
      <w:r w:rsidRPr="00B83BF9">
        <w:rPr>
          <w:rFonts w:ascii="SimHei" w:eastAsia="SimHei" w:hint="eastAsia"/>
          <w:color w:val="FF0000"/>
        </w:rPr>
        <w:tab/>
        <w:t>委员会吁请缔约国立即对《刑法》中的适用条款进行修正，以确保“名誉”犯罪的逞凶者不会受益于第340条的减轻处罚规定；有预谋的“名誉”犯罪逞凶者不会受益于第98条的减轻处罚规定；第99条不适用于“名誉”犯罪或其他受害人与逞凶者有亲属关系的其他案件。委员会还促请缔约国确保在调查和起诉方面，就像对其他暴力犯罪一样严肃处理“名誉”犯罪，并实施有效的防范措施。委员会还吁请缔约国确保强奸犯不会通过与受害人结婚而逃脱处罚。它建议缔约国取消处女检查，或确保只有在得到妇女充分自愿同意、且其结果不会被用于损害该妇女的利益的情况下，方可进行</w:t>
      </w:r>
      <w:r w:rsidR="00EA3503">
        <w:rPr>
          <w:rFonts w:ascii="SimHei" w:eastAsia="SimHei" w:hint="eastAsia"/>
          <w:color w:val="FF0000"/>
        </w:rPr>
        <w:t>这</w:t>
      </w:r>
      <w:r w:rsidRPr="00B83BF9">
        <w:rPr>
          <w:rFonts w:ascii="SimHei" w:eastAsia="SimHei" w:hint="eastAsia"/>
          <w:color w:val="FF0000"/>
        </w:rPr>
        <w:t>种检查。</w:t>
      </w:r>
    </w:p>
    <w:p w:rsidR="00B83BF9" w:rsidRDefault="00B83BF9" w:rsidP="00B83BF9">
      <w:pPr>
        <w:pStyle w:val="SingleTxt"/>
        <w:rPr>
          <w:rFonts w:hint="eastAsia"/>
        </w:rPr>
      </w:pPr>
      <w:r>
        <w:rPr>
          <w:rFonts w:hint="eastAsia"/>
        </w:rPr>
        <w:t>25.</w:t>
      </w:r>
      <w:r>
        <w:rPr>
          <w:rFonts w:hint="eastAsia"/>
        </w:rPr>
        <w:tab/>
        <w:t>委员会对缔约国设立家庭和解中心来作为妇女逃离受虐处境的避难所表示赞赏，并注意到缔约国正在编写一项法律草案来为非政府组织发放设立和经营收容所的许可证，但委员会对受暴力侵害的妇女缺乏收容所和其他服务的情况感到关切。委员会还感到关切的是，家庭和解中心可能更注重和解，而非妇女的保护和安全问题。另外，尽管委员会之前提出过相关建议（A/55/38，第一部分，第179段），尽管已建立了家庭和解中心，对受虐妇女和危境中妇女实施保护性羁押及剥夺其自由的做法依然存在，委员会对此感到关切。</w:t>
      </w:r>
    </w:p>
    <w:p w:rsidR="00B83BF9" w:rsidRPr="00B83BF9" w:rsidRDefault="00B83BF9" w:rsidP="00B83BF9">
      <w:pPr>
        <w:pStyle w:val="SingleTxt"/>
        <w:rPr>
          <w:rFonts w:ascii="SimHei" w:eastAsia="SimHei" w:hint="eastAsia"/>
          <w:color w:val="FF0000"/>
        </w:rPr>
      </w:pPr>
      <w:r w:rsidRPr="00B83BF9">
        <w:rPr>
          <w:rFonts w:ascii="SimHei" w:eastAsia="SimHei" w:hint="eastAsia"/>
          <w:color w:val="FF0000"/>
        </w:rPr>
        <w:t>26.</w:t>
      </w:r>
      <w:r w:rsidRPr="00B83BF9">
        <w:rPr>
          <w:rFonts w:ascii="SimHei" w:eastAsia="SimHei" w:hint="eastAsia"/>
          <w:color w:val="FF0000"/>
        </w:rPr>
        <w:tab/>
        <w:t>委员会建议在城乡地区为受暴力侵害的妇女设立足够多的、便于利用的收容所和危机处理中心。委员会吁请缔约国确保在受害妇女同意与施暴者和解时为施暴者提供心理咨询服务，并进行监测，以避免再出现虐待行为。委员会促请缔约国用其他确保保护妇女、而又不损害其自由的措施来代替保护性羁押的做法，并从而将目前受保护性羁押的妇女转移到家庭和解中心或其他安全的收容所。</w:t>
      </w:r>
    </w:p>
    <w:p w:rsidR="00B83BF9" w:rsidRDefault="00B83BF9" w:rsidP="00B83BF9">
      <w:pPr>
        <w:pStyle w:val="SingleTxt"/>
        <w:rPr>
          <w:rFonts w:hint="eastAsia"/>
        </w:rPr>
      </w:pPr>
      <w:r>
        <w:rPr>
          <w:rFonts w:hint="eastAsia"/>
        </w:rPr>
        <w:t>27.</w:t>
      </w:r>
      <w:r>
        <w:rPr>
          <w:rFonts w:hint="eastAsia"/>
        </w:rPr>
        <w:tab/>
        <w:t>随着市议会为妇女保留20</w:t>
      </w:r>
      <w:r w:rsidR="00EA3503">
        <w:rPr>
          <w:rFonts w:hint="eastAsia"/>
        </w:rPr>
        <w:t>％</w:t>
      </w:r>
      <w:r>
        <w:rPr>
          <w:rFonts w:hint="eastAsia"/>
        </w:rPr>
        <w:t>的配额，最近有240名妇女被选入市议会，委员会对此表示赞赏，并注意到在议会下院的110个席位中，为妇女保留了6个席位的配额，并在议会上院任命了7名妇女，但委员会对妇女参与公共和政治生活和所占决策职位的比率低，依然感到关切。</w:t>
      </w:r>
    </w:p>
    <w:p w:rsidR="00B83BF9" w:rsidRPr="00B83BF9" w:rsidRDefault="00B83BF9" w:rsidP="00B83BF9">
      <w:pPr>
        <w:pStyle w:val="SingleTxt"/>
        <w:rPr>
          <w:rFonts w:ascii="SimHei" w:eastAsia="SimHei" w:hint="eastAsia"/>
          <w:color w:val="FF0000"/>
        </w:rPr>
      </w:pPr>
      <w:r w:rsidRPr="00B83BF9">
        <w:rPr>
          <w:rFonts w:ascii="SimHei" w:eastAsia="SimHei" w:hint="eastAsia"/>
          <w:color w:val="FF0000"/>
        </w:rPr>
        <w:t>28.</w:t>
      </w:r>
      <w:r w:rsidRPr="00B83BF9">
        <w:rPr>
          <w:rFonts w:ascii="SimHei" w:eastAsia="SimHei" w:hint="eastAsia"/>
          <w:color w:val="FF0000"/>
        </w:rPr>
        <w:tab/>
        <w:t>委员会鼓励缔约方采取持续措施，包括根据《公约》第4条第1款和委员会一般性建议23和25采取临时特别措施，并制订具体的目标和时间表，以便在所有领域和在各级公共生活中，在通过选举和任命而产生的机构中，加速提高妇女比例。在此方面，委员会促请缔约国按照约旦全国妇女委员会的建议，考虑在2007年11月的议会选举前修正《选举法》，以显著增加妇女的配额。委员会请缔约国也鼓励各政党使用配额或数字目标来加快实现妇女的平等代表权。它建议缔约国为当前和未来的妇女领袖进行关于领导力和谈判技巧的培训方案。它还吁请缔约国就妇女参加决策对整个社会的重要性的问题，展开提高认识活动，活动对象也包括所有议员。</w:t>
      </w:r>
    </w:p>
    <w:p w:rsidR="00B83BF9" w:rsidRDefault="00B83BF9" w:rsidP="00B83BF9">
      <w:pPr>
        <w:pStyle w:val="SingleTxt"/>
        <w:rPr>
          <w:rFonts w:hint="eastAsia"/>
        </w:rPr>
      </w:pPr>
      <w:r>
        <w:rPr>
          <w:rFonts w:hint="eastAsia"/>
        </w:rPr>
        <w:t>29.</w:t>
      </w:r>
      <w:r>
        <w:rPr>
          <w:rFonts w:hint="eastAsia"/>
        </w:rPr>
        <w:tab/>
        <w:t>委员会对小学和中学教育实现男女生人数均等表示欢迎，但大学女教授很少的现象令委员会感到关切。委员会还感到关切的是，各级人权教育程度有限，而且不注意妇女人权问题和在教育中实现两性平等的问题。</w:t>
      </w:r>
    </w:p>
    <w:p w:rsidR="00B83BF9" w:rsidRPr="00DD138D" w:rsidRDefault="00B83BF9" w:rsidP="00B83BF9">
      <w:pPr>
        <w:pStyle w:val="SingleTxt"/>
        <w:rPr>
          <w:rFonts w:ascii="SimHei" w:eastAsia="SimHei" w:hint="eastAsia"/>
          <w:color w:val="FF0000"/>
        </w:rPr>
      </w:pPr>
      <w:r w:rsidRPr="00DD138D">
        <w:rPr>
          <w:rFonts w:ascii="SimHei" w:eastAsia="SimHei" w:hint="eastAsia"/>
          <w:color w:val="FF0000"/>
        </w:rPr>
        <w:t>30.</w:t>
      </w:r>
      <w:r w:rsidR="00DD138D" w:rsidRPr="00DD138D">
        <w:rPr>
          <w:rFonts w:ascii="SimHei" w:eastAsia="SimHei" w:hint="eastAsia"/>
          <w:color w:val="FF0000"/>
        </w:rPr>
        <w:tab/>
      </w:r>
      <w:r w:rsidRPr="00DD138D">
        <w:rPr>
          <w:rFonts w:ascii="SimHei" w:eastAsia="SimHei" w:hint="eastAsia"/>
          <w:color w:val="FF0000"/>
        </w:rPr>
        <w:t>委员会鼓励缔约国加紧努力增加大学各学科女性教授的人数，包括根据公约第4条第1款和委员会一般性建议25规定采取临时特别措施。并请缔约国在所有各级教育的课程中强化人权教育，并保证这种教育把促进两性平等和妇女人权作为重点。</w:t>
      </w:r>
    </w:p>
    <w:p w:rsidR="00B83BF9" w:rsidRDefault="00B83BF9" w:rsidP="00B83BF9">
      <w:pPr>
        <w:pStyle w:val="SingleTxt"/>
        <w:rPr>
          <w:rFonts w:hint="eastAsia"/>
        </w:rPr>
      </w:pPr>
      <w:r>
        <w:rPr>
          <w:rFonts w:hint="eastAsia"/>
        </w:rPr>
        <w:t>31</w:t>
      </w:r>
      <w:r w:rsidR="00DD138D">
        <w:rPr>
          <w:rFonts w:hint="eastAsia"/>
        </w:rPr>
        <w:t>.</w:t>
      </w:r>
      <w:r w:rsidR="00DD138D">
        <w:rPr>
          <w:rFonts w:hint="eastAsia"/>
        </w:rPr>
        <w:tab/>
      </w:r>
      <w:r>
        <w:rPr>
          <w:rFonts w:hint="eastAsia"/>
        </w:rPr>
        <w:t>委员会对《劳动法》没有禁止歧视妇女和性骚扰、以及对女性员工无权获得与男性员工同样的福利表示关切。委员会并对缔约国声称无法监管私人雇主的行为表示关切。委员会还感到关切的是，日托机构数量有限，进一步限制了妇女就业的能力。</w:t>
      </w:r>
    </w:p>
    <w:p w:rsidR="00B83BF9" w:rsidRPr="00DD138D" w:rsidRDefault="00B83BF9" w:rsidP="00B83BF9">
      <w:pPr>
        <w:pStyle w:val="SingleTxt"/>
        <w:rPr>
          <w:rFonts w:ascii="SimHei" w:eastAsia="SimHei" w:hint="eastAsia"/>
          <w:color w:val="FF0000"/>
        </w:rPr>
      </w:pPr>
      <w:r w:rsidRPr="00DD138D">
        <w:rPr>
          <w:rFonts w:ascii="SimHei" w:eastAsia="SimHei" w:hint="eastAsia"/>
          <w:color w:val="FF0000"/>
        </w:rPr>
        <w:t>32</w:t>
      </w:r>
      <w:r w:rsidR="00DD138D" w:rsidRPr="00DD138D">
        <w:rPr>
          <w:rFonts w:ascii="SimHei" w:eastAsia="SimHei" w:hint="eastAsia"/>
          <w:color w:val="FF0000"/>
        </w:rPr>
        <w:t>.</w:t>
      </w:r>
      <w:r w:rsidR="00DD138D" w:rsidRPr="00DD138D">
        <w:rPr>
          <w:rFonts w:ascii="SimHei" w:eastAsia="SimHei" w:hint="eastAsia"/>
          <w:color w:val="FF0000"/>
        </w:rPr>
        <w:tab/>
      </w:r>
      <w:r w:rsidRPr="00DD138D">
        <w:rPr>
          <w:rFonts w:ascii="SimHei" w:eastAsia="SimHei" w:hint="eastAsia"/>
          <w:color w:val="FF0000"/>
        </w:rPr>
        <w:t>委员会建议缔约国修正《劳动法》，禁止公共和私营部门的工作中歧视妇女和进行性骚扰，在其中列入对歧视和性骚扰投诉采取除弊措施的机制。呼吁缔约国确保在与就业相关的福利待遇上不存在歧视，确保女员工享受与同等条件的男员工相同的福利。委员会还进一步建议缔约国监测公共和私营部门雇主执行经修正的《劳动法》的情况，以保证其中的规定得到遵守。委员会敦促缔约国按照《公约》第2条</w:t>
      </w:r>
      <w:r w:rsidR="00EA3503">
        <w:rPr>
          <w:rFonts w:ascii="Times New Roman" w:eastAsia="SimHei"/>
          <w:color w:val="FF0000"/>
        </w:rPr>
        <w:t>(</w:t>
      </w:r>
      <w:r w:rsidRPr="00DD138D">
        <w:rPr>
          <w:rFonts w:ascii="SimHei" w:eastAsia="SimHei" w:hint="eastAsia"/>
          <w:color w:val="FF0000"/>
        </w:rPr>
        <w:t>e</w:t>
      </w:r>
      <w:r w:rsidR="00EA3503">
        <w:rPr>
          <w:rFonts w:ascii="SimHei" w:eastAsia="SimHei"/>
          <w:color w:val="FF0000"/>
        </w:rPr>
        <w:t>)</w:t>
      </w:r>
      <w:r w:rsidRPr="00DD138D">
        <w:rPr>
          <w:rFonts w:ascii="SimHei" w:eastAsia="SimHei" w:hint="eastAsia"/>
          <w:color w:val="FF0000"/>
        </w:rPr>
        <w:t>项的规定，采取一切必要措施，消除妇女在私营部门中遭受的歧视。委员会还呼吁缔约国建立足够的适当的日托中心，为妇女就业提供便利。</w:t>
      </w:r>
    </w:p>
    <w:p w:rsidR="00B83BF9" w:rsidRDefault="00B83BF9" w:rsidP="00B83BF9">
      <w:pPr>
        <w:pStyle w:val="SingleTxt"/>
        <w:rPr>
          <w:rFonts w:hint="eastAsia"/>
        </w:rPr>
      </w:pPr>
      <w:r>
        <w:rPr>
          <w:rFonts w:hint="eastAsia"/>
        </w:rPr>
        <w:t>33</w:t>
      </w:r>
      <w:r w:rsidR="00DD138D">
        <w:rPr>
          <w:rFonts w:hint="eastAsia"/>
        </w:rPr>
        <w:t>.</w:t>
      </w:r>
      <w:r w:rsidR="00DD138D">
        <w:rPr>
          <w:rFonts w:hint="eastAsia"/>
        </w:rPr>
        <w:tab/>
      </w:r>
      <w:r>
        <w:rPr>
          <w:rFonts w:hint="eastAsia"/>
        </w:rPr>
        <w:t>委员会注意到缔约国正在起草《劳动法》修正案，以保证非正规经济部门的工人也可以得到保护。但是委员会感到关切的是，目前《劳动法》未涵盖非正规经济部门工人，尤其是包括移民在内的家政工人，其中女性占绝大多数。委员会还关注的问题是，未对与雇用包括移民在内的家政工人相关的法规的执行情况进行监测，而这些法规没有得到适当实施。</w:t>
      </w:r>
    </w:p>
    <w:p w:rsidR="00B83BF9" w:rsidRPr="00DD138D" w:rsidRDefault="00B83BF9" w:rsidP="00B83BF9">
      <w:pPr>
        <w:pStyle w:val="SingleTxt"/>
        <w:rPr>
          <w:rFonts w:ascii="SimHei" w:eastAsia="SimHei" w:hint="eastAsia"/>
          <w:color w:val="FF0000"/>
        </w:rPr>
      </w:pPr>
      <w:r w:rsidRPr="00DD138D">
        <w:rPr>
          <w:rFonts w:ascii="SimHei" w:eastAsia="SimHei" w:hint="eastAsia"/>
          <w:color w:val="FF0000"/>
        </w:rPr>
        <w:t>34</w:t>
      </w:r>
      <w:r w:rsidR="00DD138D" w:rsidRPr="00DD138D">
        <w:rPr>
          <w:rFonts w:ascii="SimHei" w:eastAsia="SimHei" w:hint="eastAsia"/>
          <w:color w:val="FF0000"/>
        </w:rPr>
        <w:t>.</w:t>
      </w:r>
      <w:r w:rsidR="00DD138D" w:rsidRPr="00DD138D">
        <w:rPr>
          <w:rFonts w:ascii="SimHei" w:eastAsia="SimHei" w:hint="eastAsia"/>
          <w:color w:val="FF0000"/>
        </w:rPr>
        <w:tab/>
      </w:r>
      <w:r w:rsidRPr="00DD138D">
        <w:rPr>
          <w:rFonts w:ascii="SimHei" w:eastAsia="SimHei" w:hint="eastAsia"/>
          <w:color w:val="FF0000"/>
        </w:rPr>
        <w:t>委员会呼吁缔约国加速法律改革，保证把包括移民在内的家政工人的雇用问题纳入到《劳动法》管辖范围内。同时敦促缔约国监测和切实执行有关雇用包括移民在</w:t>
      </w:r>
      <w:r w:rsidR="00EA3503" w:rsidRPr="00DD138D">
        <w:rPr>
          <w:rFonts w:ascii="SimHei" w:eastAsia="SimHei" w:hint="eastAsia"/>
          <w:color w:val="FF0000"/>
        </w:rPr>
        <w:t>内</w:t>
      </w:r>
      <w:r w:rsidRPr="00DD138D">
        <w:rPr>
          <w:rFonts w:ascii="SimHei" w:eastAsia="SimHei" w:hint="eastAsia"/>
          <w:color w:val="FF0000"/>
        </w:rPr>
        <w:t>的家政工人的各项法规，保护他们的权益。</w:t>
      </w:r>
    </w:p>
    <w:p w:rsidR="00DD138D" w:rsidRDefault="00B83BF9" w:rsidP="00B83BF9">
      <w:pPr>
        <w:pStyle w:val="SingleTxt"/>
        <w:rPr>
          <w:rFonts w:hint="eastAsia"/>
        </w:rPr>
      </w:pPr>
      <w:r>
        <w:rPr>
          <w:rFonts w:hint="eastAsia"/>
        </w:rPr>
        <w:t>35</w:t>
      </w:r>
      <w:r w:rsidR="00DD138D">
        <w:rPr>
          <w:rFonts w:hint="eastAsia"/>
        </w:rPr>
        <w:t>.</w:t>
      </w:r>
      <w:r w:rsidR="00DD138D">
        <w:rPr>
          <w:rFonts w:hint="eastAsia"/>
        </w:rPr>
        <w:tab/>
      </w:r>
      <w:r>
        <w:rPr>
          <w:rFonts w:hint="eastAsia"/>
        </w:rPr>
        <w:t>委员会表示关切的是，尽管《个人身份法》修正案已经把男女最低结婚年龄都提高到了18岁，但是15岁以上女孩在法官认为结婚于其有益的情况下仍可以结婚。委员会还感到关切的是，18岁以下女孩仍在所有婚姻中仍然占了相当高的比例（大约15％），她们的</w:t>
      </w:r>
      <w:r w:rsidR="005C4925">
        <w:rPr>
          <w:rFonts w:hint="eastAsia"/>
        </w:rPr>
        <w:t>健康、教育和就业都</w:t>
      </w:r>
      <w:r>
        <w:rPr>
          <w:rFonts w:hint="eastAsia"/>
        </w:rPr>
        <w:t>因此受到不利影响。</w:t>
      </w:r>
    </w:p>
    <w:p w:rsidR="00B83BF9" w:rsidRPr="00DD138D" w:rsidRDefault="00B83BF9" w:rsidP="00B83BF9">
      <w:pPr>
        <w:pStyle w:val="SingleTxt"/>
        <w:rPr>
          <w:rFonts w:ascii="SimHei" w:eastAsia="SimHei" w:hint="eastAsia"/>
          <w:color w:val="FF0000"/>
        </w:rPr>
      </w:pPr>
      <w:r w:rsidRPr="00DD138D">
        <w:rPr>
          <w:rFonts w:ascii="SimHei" w:eastAsia="SimHei" w:hint="eastAsia"/>
          <w:color w:val="FF0000"/>
        </w:rPr>
        <w:t>36</w:t>
      </w:r>
      <w:r w:rsidR="00DD138D" w:rsidRPr="00DD138D">
        <w:rPr>
          <w:rFonts w:ascii="SimHei" w:eastAsia="SimHei" w:hint="eastAsia"/>
          <w:color w:val="FF0000"/>
        </w:rPr>
        <w:t>.</w:t>
      </w:r>
      <w:r w:rsidR="00DD138D" w:rsidRPr="00DD138D">
        <w:rPr>
          <w:rFonts w:ascii="SimHei" w:eastAsia="SimHei" w:hint="eastAsia"/>
          <w:color w:val="FF0000"/>
        </w:rPr>
        <w:tab/>
      </w:r>
      <w:r w:rsidRPr="00DD138D">
        <w:rPr>
          <w:rFonts w:ascii="SimHei" w:eastAsia="SimHei" w:hint="eastAsia"/>
          <w:color w:val="FF0000"/>
        </w:rPr>
        <w:t>委员会敦促缔约国按照《公约》第16条第2款、委员会一般性建议21和《儿童权利公约》的规定，取消《个人身份法》第5条允许18岁以下的人结婚的条款，对男性和女性都执行18岁最低结婚年龄的要求。</w:t>
      </w:r>
    </w:p>
    <w:p w:rsidR="00B83BF9" w:rsidRDefault="00B83BF9" w:rsidP="00B83BF9">
      <w:pPr>
        <w:pStyle w:val="SingleTxt"/>
        <w:rPr>
          <w:rFonts w:hint="eastAsia"/>
        </w:rPr>
      </w:pPr>
      <w:r>
        <w:rPr>
          <w:rFonts w:hint="eastAsia"/>
        </w:rPr>
        <w:t>37</w:t>
      </w:r>
      <w:r w:rsidR="00DD138D">
        <w:rPr>
          <w:rFonts w:hint="eastAsia"/>
        </w:rPr>
        <w:t>.</w:t>
      </w:r>
      <w:r w:rsidR="00DD138D">
        <w:rPr>
          <w:rFonts w:hint="eastAsia"/>
        </w:rPr>
        <w:tab/>
      </w:r>
      <w:r>
        <w:rPr>
          <w:rFonts w:hint="eastAsia"/>
        </w:rPr>
        <w:t>委员会注意到缔约国重视与非政府组织的合作伙伴关系，但是委员会担心新通过的非营利组织法规和考虑中的非政府组织法草案可能会阻碍非政府组织的运作和活动，尤其是妇女非政府组织，它们的工作有利于约旦妇女。</w:t>
      </w:r>
    </w:p>
    <w:p w:rsidR="00B83BF9" w:rsidRPr="00DD138D" w:rsidRDefault="00B83BF9" w:rsidP="00B83BF9">
      <w:pPr>
        <w:pStyle w:val="SingleTxt"/>
        <w:rPr>
          <w:rFonts w:ascii="SimHei" w:eastAsia="SimHei" w:hint="eastAsia"/>
          <w:color w:val="FF0000"/>
        </w:rPr>
      </w:pPr>
      <w:r w:rsidRPr="00DD138D">
        <w:rPr>
          <w:rFonts w:ascii="SimHei" w:eastAsia="SimHei" w:hint="eastAsia"/>
          <w:color w:val="FF0000"/>
        </w:rPr>
        <w:t>38</w:t>
      </w:r>
      <w:r w:rsidR="00DD138D" w:rsidRPr="00DD138D">
        <w:rPr>
          <w:rFonts w:ascii="SimHei" w:eastAsia="SimHei" w:hint="eastAsia"/>
          <w:color w:val="FF0000"/>
        </w:rPr>
        <w:t>.</w:t>
      </w:r>
      <w:r w:rsidR="00DD138D" w:rsidRPr="00DD138D">
        <w:rPr>
          <w:rFonts w:ascii="SimHei" w:eastAsia="SimHei" w:hint="eastAsia"/>
          <w:color w:val="FF0000"/>
        </w:rPr>
        <w:tab/>
      </w:r>
      <w:r w:rsidRPr="00DD138D">
        <w:rPr>
          <w:rFonts w:ascii="SimHei" w:eastAsia="SimHei" w:hint="eastAsia"/>
          <w:color w:val="FF0000"/>
        </w:rPr>
        <w:t>委员会建议缔约国保证民间社会组织和妇女非政府组织的成立和活动不受限制，保证它们可以独立于政府运作。特别是，委员会敦促缔约国创造有利的环境，促进建立妇女组织和人权组织，并使其积极参与推动执行《公约》。</w:t>
      </w:r>
    </w:p>
    <w:p w:rsidR="00DD138D" w:rsidRDefault="00DD138D" w:rsidP="00DD138D">
      <w:pPr>
        <w:pStyle w:val="SingleTxt"/>
        <w:rPr>
          <w:rFonts w:hint="eastAsia"/>
        </w:rPr>
      </w:pPr>
      <w:r>
        <w:rPr>
          <w:rFonts w:hint="eastAsia"/>
        </w:rPr>
        <w:t>39.</w:t>
      </w:r>
      <w:r>
        <w:rPr>
          <w:rFonts w:hint="eastAsia"/>
        </w:rPr>
        <w:tab/>
        <w:t>令委员会关切的是，报告没有在《公约》涵盖的所有领域提供充分统计数据说明妇女的情况，也没有提供按诸如年龄和农村及城镇地区等其他因素分列的统计数据。还令委员会关切的是，没有任何资料说明所采取的措施产生的影响以及在《公约》各领域取得的成果。</w:t>
      </w:r>
    </w:p>
    <w:p w:rsidR="00DD138D" w:rsidRPr="00DD138D" w:rsidRDefault="00DD138D" w:rsidP="00DD138D">
      <w:pPr>
        <w:pStyle w:val="SingleTxt"/>
        <w:rPr>
          <w:rFonts w:ascii="SimHei" w:eastAsia="SimHei" w:hint="eastAsia"/>
          <w:color w:val="FF0000"/>
        </w:rPr>
      </w:pPr>
      <w:r w:rsidRPr="00DD138D">
        <w:rPr>
          <w:rFonts w:ascii="SimHei" w:eastAsia="SimHei" w:hint="eastAsia"/>
          <w:color w:val="FF0000"/>
        </w:rPr>
        <w:t>40.</w:t>
      </w:r>
      <w:r w:rsidRPr="00DD138D">
        <w:rPr>
          <w:rFonts w:ascii="SimHei" w:eastAsia="SimHei" w:hint="eastAsia"/>
          <w:color w:val="FF0000"/>
        </w:rPr>
        <w:tab/>
        <w:t>委员会要求缔约国在下次报告中列入按性别、年龄和农村及城镇地区分列的统计数据和分析材料，说明所采取的各项措施产生的影响以及在切实实现妇女实质性平等方面取得的成果。</w:t>
      </w:r>
    </w:p>
    <w:p w:rsidR="00DD138D" w:rsidRPr="00DD138D" w:rsidRDefault="00DD138D" w:rsidP="00DD138D">
      <w:pPr>
        <w:pStyle w:val="SingleTxt"/>
        <w:rPr>
          <w:rFonts w:ascii="SimHei" w:eastAsia="SimHei" w:hint="eastAsia"/>
          <w:color w:val="FF0000"/>
        </w:rPr>
      </w:pPr>
      <w:r w:rsidRPr="00DD138D">
        <w:rPr>
          <w:rFonts w:ascii="SimHei" w:eastAsia="SimHei" w:hint="eastAsia"/>
          <w:color w:val="FF0000"/>
        </w:rPr>
        <w:t>41.</w:t>
      </w:r>
      <w:r w:rsidRPr="00DD138D">
        <w:rPr>
          <w:rFonts w:ascii="SimHei" w:eastAsia="SimHei" w:hint="eastAsia"/>
          <w:color w:val="FF0000"/>
        </w:rPr>
        <w:tab/>
        <w:t>委员会鼓励缔约国批准《消除对妇女一切形式歧视公约任择议定书》。</w:t>
      </w:r>
    </w:p>
    <w:p w:rsidR="00DD138D" w:rsidRPr="00DD138D" w:rsidRDefault="00DD138D" w:rsidP="00DD138D">
      <w:pPr>
        <w:pStyle w:val="SingleTxt"/>
        <w:rPr>
          <w:rFonts w:ascii="SimHei" w:eastAsia="SimHei" w:hint="eastAsia"/>
          <w:color w:val="FF0000"/>
        </w:rPr>
      </w:pPr>
      <w:r w:rsidRPr="00DD138D">
        <w:rPr>
          <w:rFonts w:ascii="SimHei" w:eastAsia="SimHei" w:hint="eastAsia"/>
          <w:color w:val="FF0000"/>
        </w:rPr>
        <w:t>42.</w:t>
      </w:r>
      <w:r w:rsidRPr="00DD138D">
        <w:rPr>
          <w:rFonts w:ascii="SimHei" w:eastAsia="SimHei" w:hint="eastAsia"/>
          <w:color w:val="FF0000"/>
        </w:rPr>
        <w:tab/>
        <w:t>委员会请缔约国确保各部委和公共机构广泛参与其下次报告的编写工作，并在此期间与非政府组织展开协商。委员会鼓励缔约国在向委员会提交报告前促使议会参与有关该报告的讨论。</w:t>
      </w:r>
    </w:p>
    <w:p w:rsidR="00DD138D" w:rsidRPr="00DD138D" w:rsidRDefault="00DD138D" w:rsidP="00DD138D">
      <w:pPr>
        <w:pStyle w:val="SingleTxt"/>
        <w:rPr>
          <w:rFonts w:ascii="SimHei" w:eastAsia="SimHei" w:hint="eastAsia"/>
          <w:color w:val="FF0000"/>
        </w:rPr>
      </w:pPr>
      <w:r w:rsidRPr="00DD138D">
        <w:rPr>
          <w:rFonts w:ascii="SimHei" w:eastAsia="SimHei" w:hint="eastAsia"/>
          <w:color w:val="FF0000"/>
        </w:rPr>
        <w:t>43.</w:t>
      </w:r>
      <w:r w:rsidRPr="00DD138D">
        <w:rPr>
          <w:rFonts w:ascii="SimHei" w:eastAsia="SimHei" w:hint="eastAsia"/>
          <w:color w:val="FF0000"/>
        </w:rPr>
        <w:tab/>
        <w:t>委员会敦促缔约国在履行《公约》义务</w:t>
      </w:r>
      <w:r w:rsidR="00F350CB">
        <w:rPr>
          <w:rFonts w:ascii="SimHei" w:eastAsia="SimHei" w:hint="eastAsia"/>
          <w:color w:val="FF0000"/>
        </w:rPr>
        <w:t>时</w:t>
      </w:r>
      <w:r w:rsidRPr="00DD138D">
        <w:rPr>
          <w:rFonts w:ascii="SimHei" w:eastAsia="SimHei" w:hint="eastAsia"/>
          <w:color w:val="FF0000"/>
        </w:rPr>
        <w:t>，充分利用加强《公约》</w:t>
      </w:r>
      <w:r w:rsidR="00F350CB">
        <w:rPr>
          <w:rFonts w:ascii="SimHei" w:eastAsia="SimHei" w:hint="eastAsia"/>
          <w:color w:val="FF0000"/>
        </w:rPr>
        <w:t>各项</w:t>
      </w:r>
      <w:r w:rsidRPr="00DD138D">
        <w:rPr>
          <w:rFonts w:ascii="SimHei" w:eastAsia="SimHei" w:hint="eastAsia"/>
          <w:color w:val="FF0000"/>
        </w:rPr>
        <w:t>规定的《北京宣言和行动纲要》，并请缔约国在下</w:t>
      </w:r>
      <w:r w:rsidR="00F350CB">
        <w:rPr>
          <w:rFonts w:ascii="SimHei" w:eastAsia="SimHei" w:hint="eastAsia"/>
          <w:color w:val="FF0000"/>
        </w:rPr>
        <w:t>一</w:t>
      </w:r>
      <w:r w:rsidRPr="00DD138D">
        <w:rPr>
          <w:rFonts w:ascii="SimHei" w:eastAsia="SimHei" w:hint="eastAsia"/>
          <w:color w:val="FF0000"/>
        </w:rPr>
        <w:t>次定期报告中提供有关资料。</w:t>
      </w:r>
    </w:p>
    <w:p w:rsidR="00DD138D" w:rsidRPr="00DD138D" w:rsidRDefault="00DD138D" w:rsidP="00DD138D">
      <w:pPr>
        <w:pStyle w:val="SingleTxt"/>
        <w:rPr>
          <w:rFonts w:ascii="SimHei" w:eastAsia="SimHei" w:hint="eastAsia"/>
          <w:color w:val="FF0000"/>
        </w:rPr>
      </w:pPr>
      <w:r w:rsidRPr="00DD138D">
        <w:rPr>
          <w:rFonts w:ascii="SimHei" w:eastAsia="SimHei" w:hint="eastAsia"/>
          <w:color w:val="FF0000"/>
        </w:rPr>
        <w:t>44.</w:t>
      </w:r>
      <w:r w:rsidRPr="00DD138D">
        <w:rPr>
          <w:rFonts w:ascii="SimHei" w:eastAsia="SimHei" w:hint="eastAsia"/>
          <w:color w:val="FF0000"/>
        </w:rPr>
        <w:tab/>
        <w:t>委员会还强调，充分和有效地执行《公约》对实现千年发展目标不可或缺。委员会</w:t>
      </w:r>
      <w:r w:rsidR="00F350CB">
        <w:rPr>
          <w:rFonts w:ascii="SimHei" w:eastAsia="SimHei" w:hint="eastAsia"/>
          <w:color w:val="FF0000"/>
        </w:rPr>
        <w:t>要求</w:t>
      </w:r>
      <w:r w:rsidRPr="00DD138D">
        <w:rPr>
          <w:rFonts w:ascii="SimHei" w:eastAsia="SimHei" w:hint="eastAsia"/>
          <w:color w:val="FF0000"/>
        </w:rPr>
        <w:t>在实现千年发展目标的</w:t>
      </w:r>
      <w:r w:rsidR="00F350CB">
        <w:rPr>
          <w:rFonts w:ascii="SimHei" w:eastAsia="SimHei" w:hint="eastAsia"/>
          <w:color w:val="FF0000"/>
        </w:rPr>
        <w:t>一切</w:t>
      </w:r>
      <w:r w:rsidRPr="00DD138D">
        <w:rPr>
          <w:rFonts w:ascii="SimHei" w:eastAsia="SimHei" w:hint="eastAsia"/>
          <w:color w:val="FF0000"/>
        </w:rPr>
        <w:t>工作纳入性别观点，明确</w:t>
      </w:r>
      <w:r w:rsidR="00F350CB">
        <w:rPr>
          <w:rFonts w:ascii="SimHei" w:eastAsia="SimHei" w:hint="eastAsia"/>
          <w:color w:val="FF0000"/>
        </w:rPr>
        <w:t>体现</w:t>
      </w:r>
      <w:r w:rsidRPr="00DD138D">
        <w:rPr>
          <w:rFonts w:ascii="SimHei" w:eastAsia="SimHei" w:hint="eastAsia"/>
          <w:color w:val="FF0000"/>
        </w:rPr>
        <w:t>《公约》各项规定，并请缔约国在下</w:t>
      </w:r>
      <w:r w:rsidR="00F350CB">
        <w:rPr>
          <w:rFonts w:ascii="SimHei" w:eastAsia="SimHei" w:hint="eastAsia"/>
          <w:color w:val="FF0000"/>
        </w:rPr>
        <w:t>一</w:t>
      </w:r>
      <w:r w:rsidRPr="00DD138D">
        <w:rPr>
          <w:rFonts w:ascii="SimHei" w:eastAsia="SimHei" w:hint="eastAsia"/>
          <w:color w:val="FF0000"/>
        </w:rPr>
        <w:t>次定期报告中提供有关资料。</w:t>
      </w:r>
    </w:p>
    <w:p w:rsidR="00DD138D" w:rsidRDefault="00DD138D" w:rsidP="00DD138D">
      <w:pPr>
        <w:pStyle w:val="SingleTxt"/>
        <w:rPr>
          <w:rFonts w:hint="eastAsia"/>
        </w:rPr>
      </w:pPr>
      <w:r>
        <w:rPr>
          <w:rFonts w:hint="eastAsia"/>
        </w:rPr>
        <w:t>45.</w:t>
      </w:r>
      <w:r>
        <w:rPr>
          <w:rFonts w:hint="eastAsia"/>
        </w:rPr>
        <w:tab/>
        <w:t>委员会指出，各国</w:t>
      </w:r>
      <w:r w:rsidR="00F350CB">
        <w:rPr>
          <w:rFonts w:hint="eastAsia"/>
        </w:rPr>
        <w:t>参加</w:t>
      </w:r>
      <w:r>
        <w:rPr>
          <w:rFonts w:hint="eastAsia"/>
        </w:rPr>
        <w:t>七项主要的国际人权文书</w:t>
      </w:r>
      <w:r w:rsidR="00F350CB">
        <w:rPr>
          <w:rFonts w:hint="eastAsia"/>
        </w:rPr>
        <w:t>，</w:t>
      </w:r>
      <w:r w:rsidR="00F350CB" w:rsidRPr="00B52DF1">
        <w:rPr>
          <w:rStyle w:val="FootnoteReference"/>
        </w:rPr>
        <w:footnoteReference w:id="1"/>
      </w:r>
      <w:r w:rsidR="00F350CB">
        <w:t xml:space="preserve"> </w:t>
      </w:r>
      <w:r>
        <w:rPr>
          <w:rFonts w:hint="eastAsia"/>
        </w:rPr>
        <w:t>有助于妇女在生活的各个方面享有人权和基本自由。因此，委员会鼓励约旦政府考虑批准它尚未成为缔约国的条约，即《保护所有移徙工人及其家庭成员权利国际公约》。</w:t>
      </w:r>
    </w:p>
    <w:p w:rsidR="00DD138D" w:rsidRPr="00DD138D" w:rsidRDefault="00DD138D" w:rsidP="00DD138D">
      <w:pPr>
        <w:pStyle w:val="SingleTxt"/>
        <w:rPr>
          <w:rFonts w:ascii="SimHei" w:eastAsia="SimHei" w:hint="eastAsia"/>
          <w:color w:val="FF0000"/>
        </w:rPr>
      </w:pPr>
      <w:r w:rsidRPr="00DD138D">
        <w:rPr>
          <w:rFonts w:ascii="SimHei" w:eastAsia="SimHei" w:hint="eastAsia"/>
          <w:color w:val="FF0000"/>
        </w:rPr>
        <w:t>46.</w:t>
      </w:r>
      <w:r w:rsidRPr="00DD138D">
        <w:rPr>
          <w:rFonts w:ascii="SimHei" w:eastAsia="SimHei" w:hint="eastAsia"/>
          <w:color w:val="FF0000"/>
        </w:rPr>
        <w:tab/>
        <w:t>委员会请约旦</w:t>
      </w:r>
      <w:r w:rsidR="00F350CB">
        <w:rPr>
          <w:rFonts w:ascii="Times New Roman" w:eastAsia="SimHei" w:hint="eastAsia"/>
          <w:color w:val="FF0000"/>
        </w:rPr>
        <w:t>在国内广为</w:t>
      </w:r>
      <w:r w:rsidRPr="00DD138D">
        <w:rPr>
          <w:rFonts w:ascii="SimHei" w:eastAsia="SimHei" w:hint="eastAsia"/>
          <w:color w:val="FF0000"/>
        </w:rPr>
        <w:t>传播本结论意见，以便让约旦人民，包括政府官员、政界人物、议员</w:t>
      </w:r>
      <w:r w:rsidR="005A662C">
        <w:rPr>
          <w:rFonts w:ascii="SimHei" w:eastAsia="SimHei" w:hint="eastAsia"/>
          <w:color w:val="FF0000"/>
        </w:rPr>
        <w:t>、</w:t>
      </w:r>
      <w:r w:rsidR="00F350CB">
        <w:rPr>
          <w:rFonts w:ascii="SimHei" w:eastAsia="SimHei" w:hint="eastAsia"/>
          <w:color w:val="FF0000"/>
        </w:rPr>
        <w:t>司法人员</w:t>
      </w:r>
      <w:r w:rsidRPr="00DD138D">
        <w:rPr>
          <w:rFonts w:ascii="SimHei" w:eastAsia="SimHei" w:hint="eastAsia"/>
          <w:color w:val="FF0000"/>
        </w:rPr>
        <w:t>以及妇女组织和人权组织，了解为确保妇女在法律上</w:t>
      </w:r>
      <w:r w:rsidR="00F350CB">
        <w:rPr>
          <w:rFonts w:ascii="SimHei" w:eastAsia="SimHei" w:hint="eastAsia"/>
          <w:color w:val="FF0000"/>
        </w:rPr>
        <w:t>和事实上的平等而</w:t>
      </w:r>
      <w:r w:rsidRPr="00DD138D">
        <w:rPr>
          <w:rFonts w:ascii="SimHei" w:eastAsia="SimHei" w:hint="eastAsia"/>
          <w:color w:val="FF0000"/>
        </w:rPr>
        <w:t>采取的步骤以及在这方面</w:t>
      </w:r>
      <w:r w:rsidR="00F350CB">
        <w:rPr>
          <w:rFonts w:ascii="SimHei" w:eastAsia="SimHei" w:hint="eastAsia"/>
          <w:color w:val="FF0000"/>
        </w:rPr>
        <w:t>应进一步</w:t>
      </w:r>
      <w:r w:rsidRPr="00DD138D">
        <w:rPr>
          <w:rFonts w:ascii="SimHei" w:eastAsia="SimHei" w:hint="eastAsia"/>
          <w:color w:val="FF0000"/>
        </w:rPr>
        <w:t>采取的步骤。委员会请缔约国</w:t>
      </w:r>
      <w:r w:rsidR="00F350CB">
        <w:rPr>
          <w:rFonts w:ascii="SimHei" w:eastAsia="SimHei" w:hint="eastAsia"/>
          <w:color w:val="FF0000"/>
        </w:rPr>
        <w:t>继续</w:t>
      </w:r>
      <w:r w:rsidR="00393E55">
        <w:rPr>
          <w:rFonts w:ascii="SimHei" w:eastAsia="SimHei" w:hint="eastAsia"/>
          <w:color w:val="FF0000"/>
        </w:rPr>
        <w:t>广泛宣传《公约》及其任择议定书</w:t>
      </w:r>
      <w:r w:rsidRPr="00DD138D">
        <w:rPr>
          <w:rFonts w:ascii="SimHei" w:eastAsia="SimHei" w:hint="eastAsia"/>
          <w:color w:val="FF0000"/>
        </w:rPr>
        <w:t>、委员会的一般性建议、《北京宣言和行动纲要》和大会第二十三届特别会议题为“2000年妇女：二十一世纪两性平等、发展与和平”的成果</w:t>
      </w:r>
      <w:r w:rsidR="00F350CB">
        <w:rPr>
          <w:rFonts w:ascii="SimHei" w:eastAsia="SimHei" w:hint="eastAsia"/>
          <w:color w:val="FF0000"/>
        </w:rPr>
        <w:t>，特别是向妇女组织和人权组织开展宣传</w:t>
      </w:r>
      <w:r w:rsidRPr="00DD138D">
        <w:rPr>
          <w:rFonts w:ascii="SimHei" w:eastAsia="SimHei" w:hint="eastAsia"/>
          <w:color w:val="FF0000"/>
        </w:rPr>
        <w:t>。</w:t>
      </w:r>
    </w:p>
    <w:p w:rsidR="00DD138D" w:rsidRPr="00DD138D" w:rsidRDefault="00DD138D" w:rsidP="00DD138D">
      <w:pPr>
        <w:pStyle w:val="SingleTxt"/>
        <w:rPr>
          <w:rFonts w:ascii="SimHei" w:eastAsia="SimHei" w:hint="eastAsia"/>
          <w:color w:val="FF0000"/>
        </w:rPr>
      </w:pPr>
      <w:r w:rsidRPr="00DD138D">
        <w:rPr>
          <w:rFonts w:ascii="SimHei" w:eastAsia="SimHei" w:hint="eastAsia"/>
          <w:color w:val="FF0000"/>
        </w:rPr>
        <w:t>47.</w:t>
      </w:r>
      <w:r w:rsidRPr="00DD138D">
        <w:rPr>
          <w:rFonts w:ascii="SimHei" w:eastAsia="SimHei" w:hint="eastAsia"/>
          <w:color w:val="FF0000"/>
        </w:rPr>
        <w:tab/>
        <w:t>委员会请缔约国在</w:t>
      </w:r>
      <w:r w:rsidR="00F350CB" w:rsidRPr="00DD138D">
        <w:rPr>
          <w:rFonts w:ascii="SimHei" w:eastAsia="SimHei" w:hint="eastAsia"/>
          <w:color w:val="FF0000"/>
        </w:rPr>
        <w:t>应于2009年7月</w:t>
      </w:r>
      <w:r w:rsidRPr="00DD138D">
        <w:rPr>
          <w:rFonts w:ascii="SimHei" w:eastAsia="SimHei" w:hint="eastAsia"/>
          <w:color w:val="FF0000"/>
        </w:rPr>
        <w:t>根据《公约》第18</w:t>
      </w:r>
      <w:r w:rsidR="00F350CB">
        <w:rPr>
          <w:rFonts w:ascii="SimHei" w:eastAsia="SimHei" w:hint="eastAsia"/>
          <w:color w:val="FF0000"/>
        </w:rPr>
        <w:t>条提交</w:t>
      </w:r>
      <w:r w:rsidRPr="00DD138D">
        <w:rPr>
          <w:rFonts w:ascii="SimHei" w:eastAsia="SimHei" w:hint="eastAsia"/>
          <w:color w:val="FF0000"/>
        </w:rPr>
        <w:t>的下</w:t>
      </w:r>
      <w:r w:rsidR="00F350CB">
        <w:rPr>
          <w:rFonts w:ascii="SimHei" w:eastAsia="SimHei" w:hint="eastAsia"/>
          <w:color w:val="FF0000"/>
        </w:rPr>
        <w:t>一次定期报告中，答复</w:t>
      </w:r>
      <w:r w:rsidRPr="00DD138D">
        <w:rPr>
          <w:rFonts w:ascii="SimHei" w:eastAsia="SimHei" w:hint="eastAsia"/>
          <w:color w:val="FF0000"/>
        </w:rPr>
        <w:t>本结论意见</w:t>
      </w:r>
      <w:r w:rsidR="00393E55">
        <w:rPr>
          <w:rFonts w:ascii="SimHei" w:eastAsia="SimHei" w:hint="eastAsia"/>
          <w:color w:val="FF0000"/>
        </w:rPr>
        <w:t>所提出</w:t>
      </w:r>
      <w:r w:rsidRPr="00DD138D">
        <w:rPr>
          <w:rFonts w:ascii="SimHei" w:eastAsia="SimHei" w:hint="eastAsia"/>
          <w:color w:val="FF0000"/>
        </w:rPr>
        <w:t>的关切。</w:t>
      </w:r>
    </w:p>
    <w:p w:rsidR="00B83BF9" w:rsidRPr="00DD138D" w:rsidRDefault="00DD138D" w:rsidP="00DD138D">
      <w:pPr>
        <w:pStyle w:val="SingleTxt"/>
        <w:spacing w:after="0" w:line="240" w:lineRule="auto"/>
        <w:rPr>
          <w:rFonts w:hint="eastAsia"/>
          <w:sz w:val="20"/>
        </w:rPr>
      </w:pPr>
      <w:r>
        <w:rPr>
          <w:rFonts w:hint="eastAsia"/>
          <w:noProof/>
          <w:sz w:val="20"/>
        </w:rPr>
        <w:pict>
          <v:line id="_x0000_s1026" style="position:absolute;left:0;text-align:left;z-index:1;mso-position-horizontal:center" from="0,30pt" to="1in,30pt" strokeweight=".25pt"/>
        </w:pict>
      </w:r>
    </w:p>
    <w:sectPr w:rsidR="00B83BF9" w:rsidRPr="00DD138D" w:rsidSect="00DC7625">
      <w:type w:val="continuous"/>
      <w:pgSz w:w="12240" w:h="15840" w:code="1"/>
      <w:pgMar w:top="1742" w:right="1195" w:bottom="1898" w:left="1195" w:header="576" w:footer="1030" w:gutter="0"/>
      <w:cols w:space="425"/>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8-17T19:01:00Z" w:initials="Start">
    <w:p w:rsidR="00AC01D0" w:rsidRDefault="00AC01D0">
      <w:pPr>
        <w:pStyle w:val="CommentText"/>
      </w:pPr>
      <w:r>
        <w:fldChar w:fldCharType="begin"/>
      </w:r>
      <w:r>
        <w:rPr>
          <w:rStyle w:val="CommentReference"/>
        </w:rPr>
        <w:instrText xml:space="preserve"> </w:instrText>
      </w:r>
      <w:r>
        <w:instrText>PAGE</w:instrText>
      </w:r>
      <w:r>
        <w:rPr>
          <w:rFonts w:hint="eastAsia"/>
        </w:rPr>
        <w:instrText xml:space="preserve"> \# "'页: '#'</w:instrText>
      </w:r>
      <w:r>
        <w:rPr>
          <w:rFonts w:hint="eastAsia"/>
        </w:rPr>
        <w:br/>
        <w:instrText>'"</w:instrText>
      </w:r>
      <w:r>
        <w:rPr>
          <w:rStyle w:val="CommentReference"/>
        </w:rPr>
        <w:instrText xml:space="preserve"> </w:instrText>
      </w:r>
      <w:r>
        <w:fldChar w:fldCharType="separate"/>
      </w:r>
      <w:r>
        <w:rPr>
          <w:rFonts w:hint="eastAsia"/>
          <w:noProof/>
        </w:rPr>
        <w:t xml:space="preserve">页: </w:t>
      </w:r>
      <w:r>
        <w:rPr>
          <w:noProof/>
        </w:rPr>
        <w:t>1</w:t>
      </w:r>
      <w:r>
        <w:rPr>
          <w:rFonts w:hint="eastAsia"/>
          <w:noProof/>
        </w:rPr>
        <w:br/>
      </w:r>
      <w:r>
        <w:fldChar w:fldCharType="end"/>
      </w:r>
      <w:r>
        <w:rPr>
          <w:rStyle w:val="CommentReference"/>
        </w:rPr>
        <w:annotationRef/>
      </w:r>
      <w:r>
        <w:t>&lt;&lt;ODS JOB NO&gt;&gt;N0745928C&lt;&lt;ODS JOB NO&gt;&gt;</w:t>
      </w:r>
    </w:p>
    <w:p w:rsidR="00AC01D0" w:rsidRDefault="00AC01D0">
      <w:pPr>
        <w:pStyle w:val="CommentText"/>
      </w:pPr>
      <w:r>
        <w:t>&lt;&lt;ODS DOC SYMBOL1&gt;&gt;CEDAW/C/JOR/CO/4&lt;&lt;ODS DOC SYMBOL1&gt;&gt;</w:t>
      </w:r>
    </w:p>
    <w:p w:rsidR="00AC01D0" w:rsidRDefault="00AC01D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E46D6" w:rsidRDefault="000E46D6">
      <w:r>
        <w:separator/>
      </w:r>
    </w:p>
  </w:endnote>
  <w:endnote w:type="continuationSeparator" w:id="0">
    <w:p w:rsidR="000E46D6" w:rsidRDefault="000E46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AC01D0" w:rsidTr="00DC7625">
      <w:tblPrEx>
        <w:tblCellMar>
          <w:top w:w="0" w:type="dxa"/>
          <w:bottom w:w="0" w:type="dxa"/>
        </w:tblCellMar>
      </w:tblPrEx>
      <w:tc>
        <w:tcPr>
          <w:tcW w:w="5033" w:type="dxa"/>
          <w:shd w:val="clear" w:color="auto" w:fill="auto"/>
        </w:tcPr>
        <w:p w:rsidR="00AC01D0" w:rsidRPr="00DC7625" w:rsidRDefault="00AC01D0" w:rsidP="00DC7625">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07-45928</w:t>
          </w:r>
          <w:r>
            <w:rPr>
              <w:b w:val="0"/>
              <w:w w:val="103"/>
              <w:sz w:val="14"/>
            </w:rPr>
            <w:fldChar w:fldCharType="end"/>
          </w:r>
        </w:p>
      </w:tc>
      <w:tc>
        <w:tcPr>
          <w:tcW w:w="5033" w:type="dxa"/>
          <w:shd w:val="clear" w:color="auto" w:fill="auto"/>
        </w:tcPr>
        <w:p w:rsidR="00AC01D0" w:rsidRPr="00DC7625" w:rsidRDefault="00AC01D0" w:rsidP="00DC7625">
          <w:pPr>
            <w:pStyle w:val="Footer"/>
            <w:jc w:val="left"/>
            <w:rPr>
              <w:w w:val="103"/>
              <w:sz w:val="17"/>
            </w:rPr>
          </w:pPr>
          <w:r>
            <w:rPr>
              <w:w w:val="103"/>
              <w:sz w:val="17"/>
            </w:rPr>
            <w:fldChar w:fldCharType="begin"/>
          </w:r>
          <w:r>
            <w:rPr>
              <w:w w:val="103"/>
              <w:sz w:val="17"/>
            </w:rPr>
            <w:instrText xml:space="preserve"> PAGE  \* MERGEFORMAT </w:instrText>
          </w:r>
          <w:r>
            <w:rPr>
              <w:w w:val="103"/>
              <w:sz w:val="17"/>
            </w:rPr>
            <w:fldChar w:fldCharType="separate"/>
          </w:r>
          <w:r w:rsidR="006C1747">
            <w:rPr>
              <w:w w:val="103"/>
              <w:sz w:val="17"/>
            </w:rPr>
            <w:t>8</w:t>
          </w:r>
          <w:r>
            <w:rPr>
              <w:w w:val="103"/>
              <w:sz w:val="17"/>
            </w:rPr>
            <w:fldChar w:fldCharType="end"/>
          </w:r>
        </w:p>
      </w:tc>
    </w:tr>
  </w:tbl>
  <w:p w:rsidR="00AC01D0" w:rsidRPr="00DC7625" w:rsidRDefault="00AC01D0" w:rsidP="00DC762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AC01D0" w:rsidTr="00DC7625">
      <w:tblPrEx>
        <w:tblCellMar>
          <w:top w:w="0" w:type="dxa"/>
          <w:bottom w:w="0" w:type="dxa"/>
        </w:tblCellMar>
      </w:tblPrEx>
      <w:tc>
        <w:tcPr>
          <w:tcW w:w="5033" w:type="dxa"/>
          <w:shd w:val="clear" w:color="auto" w:fill="auto"/>
        </w:tcPr>
        <w:p w:rsidR="00AC01D0" w:rsidRPr="00DC7625" w:rsidRDefault="00AC01D0" w:rsidP="00DC7625">
          <w:pPr>
            <w:pStyle w:val="Footer"/>
            <w:jc w:val="right"/>
          </w:pPr>
          <w:r>
            <w:fldChar w:fldCharType="begin"/>
          </w:r>
          <w:r>
            <w:instrText xml:space="preserve"> PAGE  \* MERGEFORMAT </w:instrText>
          </w:r>
          <w:r>
            <w:fldChar w:fldCharType="separate"/>
          </w:r>
          <w:r w:rsidR="006C1747">
            <w:t>7</w:t>
          </w:r>
          <w:r>
            <w:fldChar w:fldCharType="end"/>
          </w:r>
        </w:p>
      </w:tc>
      <w:tc>
        <w:tcPr>
          <w:tcW w:w="5033" w:type="dxa"/>
          <w:shd w:val="clear" w:color="auto" w:fill="auto"/>
        </w:tcPr>
        <w:p w:rsidR="00AC01D0" w:rsidRPr="00DC7625" w:rsidRDefault="00AC01D0" w:rsidP="00DC7625">
          <w:pPr>
            <w:pStyle w:val="Footer"/>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07-45928</w:t>
          </w:r>
          <w:r>
            <w:rPr>
              <w:b w:val="0"/>
              <w:w w:val="103"/>
              <w:sz w:val="14"/>
            </w:rPr>
            <w:fldChar w:fldCharType="end"/>
          </w:r>
        </w:p>
      </w:tc>
    </w:tr>
  </w:tbl>
  <w:p w:rsidR="00AC01D0" w:rsidRPr="00DC7625" w:rsidRDefault="00AC01D0" w:rsidP="00DC762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01D0" w:rsidRDefault="00AC01D0" w:rsidP="00DC7625">
    <w:pPr>
      <w:pStyle w:val="Footer"/>
      <w:rPr>
        <w:b w:val="0"/>
        <w:sz w:val="21"/>
      </w:rPr>
    </w:pPr>
    <w:r>
      <w:rPr>
        <w:b w:val="0"/>
        <w:sz w:val="21"/>
      </w:rPr>
      <w:fldChar w:fldCharType="begin"/>
    </w:r>
    <w:r>
      <w:rPr>
        <w:b w:val="0"/>
        <w:sz w:val="21"/>
      </w:rPr>
      <w:instrText xml:space="preserve"> DOCVARIABLE "jobn" \* MERGEFORMAT </w:instrText>
    </w:r>
    <w:r>
      <w:rPr>
        <w:b w:val="0"/>
        <w:sz w:val="21"/>
      </w:rPr>
      <w:fldChar w:fldCharType="separate"/>
    </w:r>
    <w:r>
      <w:rPr>
        <w:b w:val="0"/>
        <w:sz w:val="21"/>
      </w:rPr>
      <w:t>07-45928 (C)</w:t>
    </w:r>
    <w:r>
      <w:rPr>
        <w:b w:val="0"/>
        <w:sz w:val="21"/>
      </w:rPr>
      <w:fldChar w:fldCharType="end"/>
    </w:r>
    <w:r>
      <w:rPr>
        <w:b w:val="0"/>
        <w:sz w:val="21"/>
      </w:rPr>
      <w:t xml:space="preserve">    170807    210807</w:t>
    </w:r>
  </w:p>
  <w:p w:rsidR="00AC01D0" w:rsidRPr="00DC7625" w:rsidRDefault="00AC01D0" w:rsidP="00DC7625">
    <w:pPr>
      <w:spacing w:before="80" w:line="210" w:lineRule="exact"/>
      <w:rPr>
        <w:rFonts w:ascii="Barcode 3 of 9 by request" w:hAnsi="Barcode 3 of 9 by request"/>
        <w:sz w:val="24"/>
      </w:rPr>
    </w:pPr>
    <w:r>
      <w:rPr>
        <w:rFonts w:ascii="Barcode 3 of 9 by request" w:hAnsi="Barcode 3 of 9 by request" w:hint="eastAsia"/>
        <w:sz w:val="24"/>
      </w:rPr>
      <w:fldChar w:fldCharType="begin"/>
    </w:r>
    <w:r>
      <w:rPr>
        <w:rFonts w:ascii="Barcode 3 of 9 by request" w:hAnsi="Barcode 3 of 9 by request" w:hint="eastAsia"/>
        <w:sz w:val="24"/>
      </w:rPr>
      <w:instrText xml:space="preserve"> </w:instrText>
    </w:r>
    <w:r>
      <w:rPr>
        <w:rFonts w:ascii="Barcode 3 of 9 by request" w:hAnsi="Barcode 3 of 9 by request"/>
        <w:sz w:val="24"/>
      </w:rPr>
      <w:instrText>DOCVARIABLE "Barcode" \* MERGEFORMAT</w:instrText>
    </w:r>
    <w:r>
      <w:rPr>
        <w:rFonts w:ascii="Barcode 3 of 9 by request" w:hAnsi="Barcode 3 of 9 by request" w:hint="eastAsia"/>
        <w:sz w:val="24"/>
      </w:rPr>
      <w:instrText xml:space="preserve"> </w:instrText>
    </w:r>
    <w:r>
      <w:rPr>
        <w:rFonts w:ascii="Barcode 3 of 9 by request" w:hAnsi="Barcode 3 of 9 by request" w:hint="eastAsia"/>
        <w:sz w:val="24"/>
      </w:rPr>
      <w:fldChar w:fldCharType="separate"/>
    </w:r>
    <w:r>
      <w:rPr>
        <w:rFonts w:ascii="Barcode 3 of 9 by request" w:hAnsi="Barcode 3 of 9 by request"/>
        <w:sz w:val="24"/>
      </w:rPr>
      <w:t>*0745928*</w:t>
    </w:r>
    <w:r>
      <w:rPr>
        <w:rFonts w:ascii="Barcode 3 of 9 by request" w:hAnsi="Barcode 3 of 9 by request" w:hint="eastAsia"/>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E46D6" w:rsidRPr="00B52DF1" w:rsidRDefault="000E46D6" w:rsidP="00B52DF1">
      <w:pPr>
        <w:pStyle w:val="Footer"/>
        <w:spacing w:after="80"/>
        <w:ind w:left="792"/>
        <w:rPr>
          <w:sz w:val="16"/>
        </w:rPr>
      </w:pPr>
      <w:r w:rsidRPr="00B52DF1">
        <w:rPr>
          <w:sz w:val="16"/>
        </w:rPr>
        <w:t>__________________</w:t>
      </w:r>
    </w:p>
  </w:footnote>
  <w:footnote w:type="continuationSeparator" w:id="0">
    <w:p w:rsidR="000E46D6" w:rsidRPr="00B52DF1" w:rsidRDefault="000E46D6" w:rsidP="00B52DF1">
      <w:pPr>
        <w:pStyle w:val="Footer"/>
        <w:spacing w:after="80"/>
        <w:ind w:left="792"/>
        <w:rPr>
          <w:sz w:val="16"/>
        </w:rPr>
      </w:pPr>
      <w:r w:rsidRPr="00B52DF1">
        <w:rPr>
          <w:sz w:val="16"/>
        </w:rPr>
        <w:t>__________________</w:t>
      </w:r>
    </w:p>
  </w:footnote>
  <w:footnote w:id="1">
    <w:p w:rsidR="00AC01D0" w:rsidRPr="00DD138D" w:rsidRDefault="00AC01D0" w:rsidP="00B52DF1">
      <w:pPr>
        <w:pStyle w:val="FootnoteText"/>
        <w:tabs>
          <w:tab w:val="clear" w:pos="418"/>
          <w:tab w:val="right" w:pos="1195"/>
          <w:tab w:val="left" w:pos="1264"/>
          <w:tab w:val="left" w:pos="1695"/>
          <w:tab w:val="left" w:pos="2126"/>
          <w:tab w:val="left" w:pos="2557"/>
        </w:tabs>
        <w:ind w:left="1264" w:right="1264" w:hanging="432"/>
      </w:pPr>
      <w:r>
        <w:tab/>
      </w:r>
      <w:r>
        <w:rPr>
          <w:rStyle w:val="FootnoteReference"/>
        </w:rPr>
        <w:footnoteRef/>
      </w:r>
      <w:r>
        <w:tab/>
      </w:r>
      <w:r w:rsidRPr="00DD138D">
        <w:rPr>
          <w:rFonts w:hint="eastAsia"/>
        </w:rPr>
        <w:t>《经济、社会、文化权利国际公约》、《公民及政治权利国际公约》、《消除一切形式种族歧视国际公约》、《消除对妇女一切形式歧视公约》、《禁止酷刑和其他残忍、不人道或有辱人格的待遇或处罚公约》、《儿童权利公约》和《保护所有移徙工人及其家庭成员权利国际公约》。</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AC01D0" w:rsidTr="00DC7625">
      <w:tblPrEx>
        <w:tblCellMar>
          <w:top w:w="0" w:type="dxa"/>
          <w:bottom w:w="0" w:type="dxa"/>
        </w:tblCellMar>
      </w:tblPrEx>
      <w:trPr>
        <w:trHeight w:hRule="exact" w:val="864"/>
      </w:trPr>
      <w:tc>
        <w:tcPr>
          <w:tcW w:w="4838" w:type="dxa"/>
          <w:shd w:val="clear" w:color="auto" w:fill="auto"/>
          <w:vAlign w:val="bottom"/>
        </w:tcPr>
        <w:p w:rsidR="00AC01D0" w:rsidRPr="00DC7625" w:rsidRDefault="00AC01D0" w:rsidP="00DC7625">
          <w:pPr>
            <w:pStyle w:val="Header"/>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CEDAW/C/JOR/CO/4</w:t>
          </w:r>
          <w:r>
            <w:rPr>
              <w:b/>
              <w:sz w:val="17"/>
            </w:rPr>
            <w:fldChar w:fldCharType="end"/>
          </w:r>
        </w:p>
      </w:tc>
      <w:tc>
        <w:tcPr>
          <w:tcW w:w="5033" w:type="dxa"/>
          <w:shd w:val="clear" w:color="auto" w:fill="auto"/>
          <w:vAlign w:val="bottom"/>
        </w:tcPr>
        <w:p w:rsidR="00AC01D0" w:rsidRDefault="00AC01D0" w:rsidP="00DC7625">
          <w:pPr>
            <w:pStyle w:val="Header"/>
          </w:pPr>
        </w:p>
      </w:tc>
    </w:tr>
  </w:tbl>
  <w:p w:rsidR="00AC01D0" w:rsidRPr="00DC7625" w:rsidRDefault="00AC01D0" w:rsidP="00DC762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AC01D0" w:rsidTr="00DC7625">
      <w:tblPrEx>
        <w:tblCellMar>
          <w:top w:w="0" w:type="dxa"/>
          <w:bottom w:w="0" w:type="dxa"/>
        </w:tblCellMar>
      </w:tblPrEx>
      <w:trPr>
        <w:trHeight w:hRule="exact" w:val="864"/>
      </w:trPr>
      <w:tc>
        <w:tcPr>
          <w:tcW w:w="4838" w:type="dxa"/>
          <w:shd w:val="clear" w:color="auto" w:fill="auto"/>
          <w:vAlign w:val="bottom"/>
        </w:tcPr>
        <w:p w:rsidR="00AC01D0" w:rsidRDefault="00AC01D0" w:rsidP="00DC7625">
          <w:pPr>
            <w:pStyle w:val="Header"/>
          </w:pPr>
        </w:p>
      </w:tc>
      <w:tc>
        <w:tcPr>
          <w:tcW w:w="5033" w:type="dxa"/>
          <w:shd w:val="clear" w:color="auto" w:fill="auto"/>
          <w:vAlign w:val="bottom"/>
        </w:tcPr>
        <w:p w:rsidR="00AC01D0" w:rsidRPr="00DC7625" w:rsidRDefault="00AC01D0" w:rsidP="00DC7625">
          <w:pPr>
            <w:pStyle w:val="Header"/>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CEDAW/C/JOR/CO/4</w:t>
          </w:r>
          <w:r>
            <w:rPr>
              <w:b/>
              <w:sz w:val="17"/>
            </w:rPr>
            <w:fldChar w:fldCharType="end"/>
          </w:r>
        </w:p>
      </w:tc>
    </w:tr>
  </w:tbl>
  <w:p w:rsidR="00AC01D0" w:rsidRPr="00DC7625" w:rsidRDefault="00AC01D0" w:rsidP="00DC7625">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AC01D0" w:rsidTr="00DC7625">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AC01D0" w:rsidRDefault="00AC01D0" w:rsidP="00DC7625">
          <w:pPr>
            <w:pStyle w:val="Header"/>
            <w:spacing w:after="120"/>
          </w:pPr>
        </w:p>
      </w:tc>
      <w:tc>
        <w:tcPr>
          <w:tcW w:w="1872" w:type="dxa"/>
          <w:tcBorders>
            <w:bottom w:val="single" w:sz="4" w:space="0" w:color="auto"/>
          </w:tcBorders>
          <w:shd w:val="clear" w:color="auto" w:fill="auto"/>
          <w:vAlign w:val="bottom"/>
        </w:tcPr>
        <w:p w:rsidR="00AC01D0" w:rsidRDefault="00AC01D0" w:rsidP="00DC7625">
          <w:pPr>
            <w:pStyle w:val="Header"/>
            <w:spacing w:after="120"/>
          </w:pPr>
        </w:p>
      </w:tc>
      <w:tc>
        <w:tcPr>
          <w:tcW w:w="245" w:type="dxa"/>
          <w:tcBorders>
            <w:bottom w:val="single" w:sz="4" w:space="0" w:color="auto"/>
          </w:tcBorders>
          <w:shd w:val="clear" w:color="auto" w:fill="auto"/>
          <w:vAlign w:val="bottom"/>
        </w:tcPr>
        <w:p w:rsidR="00AC01D0" w:rsidRDefault="00AC01D0" w:rsidP="00DC7625">
          <w:pPr>
            <w:pStyle w:val="Header"/>
            <w:spacing w:after="120"/>
          </w:pPr>
        </w:p>
      </w:tc>
      <w:tc>
        <w:tcPr>
          <w:tcW w:w="6523" w:type="dxa"/>
          <w:gridSpan w:val="3"/>
          <w:tcBorders>
            <w:bottom w:val="single" w:sz="4" w:space="0" w:color="auto"/>
          </w:tcBorders>
          <w:shd w:val="clear" w:color="auto" w:fill="auto"/>
          <w:vAlign w:val="bottom"/>
        </w:tcPr>
        <w:p w:rsidR="00AC01D0" w:rsidRPr="003C0AC0" w:rsidRDefault="00AC01D0" w:rsidP="003C0AC0">
          <w:pPr>
            <w:spacing w:after="80" w:line="240" w:lineRule="auto"/>
            <w:jc w:val="right"/>
            <w:rPr>
              <w:rFonts w:ascii="Times New Roman"/>
              <w:position w:val="-4"/>
              <w:sz w:val="20"/>
            </w:rPr>
          </w:pPr>
          <w:r>
            <w:rPr>
              <w:rFonts w:ascii="Times New Roman"/>
              <w:position w:val="-4"/>
              <w:sz w:val="40"/>
            </w:rPr>
            <w:t>CEDAW</w:t>
          </w:r>
          <w:r>
            <w:rPr>
              <w:rFonts w:ascii="Times New Roman"/>
              <w:position w:val="-4"/>
              <w:sz w:val="20"/>
            </w:rPr>
            <w:t>/C/JOR/CO/4</w:t>
          </w:r>
        </w:p>
      </w:tc>
    </w:tr>
    <w:tr w:rsidR="00AC01D0" w:rsidRPr="00DC7625" w:rsidTr="00DC7625">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AC01D0" w:rsidRPr="00DC7625" w:rsidRDefault="00AC01D0" w:rsidP="00DC7625">
          <w:pPr>
            <w:pStyle w:val="Header"/>
            <w:spacing w:before="109"/>
          </w:pPr>
          <w:r>
            <w:t xml:space="preserve"> </w:t>
          </w:r>
        </w:p>
      </w:tc>
      <w:tc>
        <w:tcPr>
          <w:tcW w:w="5227" w:type="dxa"/>
          <w:gridSpan w:val="3"/>
          <w:tcBorders>
            <w:top w:val="single" w:sz="4" w:space="0" w:color="auto"/>
            <w:bottom w:val="single" w:sz="12" w:space="0" w:color="auto"/>
          </w:tcBorders>
          <w:shd w:val="clear" w:color="auto" w:fill="auto"/>
        </w:tcPr>
        <w:p w:rsidR="00AC01D0" w:rsidRPr="00DC7625" w:rsidRDefault="00AC01D0" w:rsidP="00DC7625">
          <w:pPr>
            <w:pStyle w:val="Header"/>
            <w:spacing w:before="109"/>
          </w:pPr>
        </w:p>
      </w:tc>
      <w:tc>
        <w:tcPr>
          <w:tcW w:w="245" w:type="dxa"/>
          <w:tcBorders>
            <w:top w:val="single" w:sz="4" w:space="0" w:color="auto"/>
            <w:bottom w:val="single" w:sz="12" w:space="0" w:color="auto"/>
          </w:tcBorders>
          <w:shd w:val="clear" w:color="auto" w:fill="auto"/>
        </w:tcPr>
        <w:p w:rsidR="00AC01D0" w:rsidRPr="00DC7625" w:rsidRDefault="00AC01D0" w:rsidP="00DC7625">
          <w:pPr>
            <w:pStyle w:val="Header"/>
            <w:spacing w:before="109"/>
          </w:pPr>
        </w:p>
      </w:tc>
      <w:tc>
        <w:tcPr>
          <w:tcW w:w="3180" w:type="dxa"/>
          <w:gridSpan w:val="2"/>
          <w:tcBorders>
            <w:top w:val="single" w:sz="4" w:space="0" w:color="auto"/>
            <w:bottom w:val="single" w:sz="12" w:space="0" w:color="auto"/>
          </w:tcBorders>
          <w:shd w:val="clear" w:color="auto" w:fill="auto"/>
        </w:tcPr>
        <w:p w:rsidR="00AC01D0" w:rsidRDefault="00AC01D0" w:rsidP="00DC7625">
          <w:pPr>
            <w:spacing w:before="240" w:line="240" w:lineRule="exact"/>
            <w:rPr>
              <w:rFonts w:ascii="Times New Roman"/>
            </w:rPr>
          </w:pPr>
        </w:p>
        <w:p w:rsidR="00AC01D0" w:rsidRDefault="00AC01D0" w:rsidP="00DC7625">
          <w:pPr>
            <w:spacing w:line="240" w:lineRule="exact"/>
            <w:rPr>
              <w:rFonts w:ascii="Times New Roman"/>
            </w:rPr>
          </w:pPr>
          <w:r>
            <w:rPr>
              <w:rFonts w:ascii="Times New Roman" w:hint="eastAsia"/>
            </w:rPr>
            <w:t>10</w:t>
          </w:r>
          <w:r>
            <w:rPr>
              <w:rFonts w:ascii="Times New Roman"/>
            </w:rPr>
            <w:t xml:space="preserve"> August 2007</w:t>
          </w:r>
        </w:p>
        <w:p w:rsidR="00AC01D0" w:rsidRDefault="00AC01D0" w:rsidP="00DC7625">
          <w:pPr>
            <w:spacing w:line="240" w:lineRule="exact"/>
            <w:rPr>
              <w:rFonts w:ascii="Times New Roman"/>
            </w:rPr>
          </w:pPr>
          <w:r>
            <w:rPr>
              <w:rFonts w:ascii="Times New Roman"/>
            </w:rPr>
            <w:t>Chinese</w:t>
          </w:r>
        </w:p>
        <w:p w:rsidR="00AC01D0" w:rsidRPr="00DC7625" w:rsidRDefault="00AC01D0" w:rsidP="00DC7625">
          <w:pPr>
            <w:spacing w:line="240" w:lineRule="exact"/>
            <w:rPr>
              <w:rFonts w:ascii="Times New Roman"/>
            </w:rPr>
          </w:pPr>
          <w:r>
            <w:rPr>
              <w:rFonts w:ascii="Times New Roman"/>
            </w:rPr>
            <w:t>Original: English</w:t>
          </w:r>
        </w:p>
      </w:tc>
    </w:tr>
  </w:tbl>
  <w:p w:rsidR="00AC01D0" w:rsidRPr="00DC7625" w:rsidRDefault="00AC01D0" w:rsidP="00DC7625">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3074"/>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45928*"/>
    <w:docVar w:name="CreationDt" w:val="08/08/2007 10:41:27"/>
    <w:docVar w:name="DocCategory" w:val="PlainDoc"/>
    <w:docVar w:name="DocType" w:val="Final"/>
    <w:docVar w:name="FooterJN" w:val="07-45928"/>
    <w:docVar w:name="Jobn" w:val="07-45928 (C)"/>
    <w:docVar w:name="jobnDT" w:val="07-45248 (C)   080807"/>
    <w:docVar w:name="jobnDTDT" w:val="07-45248 (C)   080807   080807"/>
    <w:docVar w:name="JobNo" w:val="0745928C"/>
    <w:docVar w:name="OandT" w:val="JI SX"/>
    <w:docVar w:name="sss1" w:val="CEDAW/C/JOR/CO/4"/>
    <w:docVar w:name="sss2" w:val="-"/>
    <w:docVar w:name="Symbol1" w:val="CEDAW/C/JOR/CO/4"/>
    <w:docVar w:name="Symbol2" w:val="-"/>
  </w:docVars>
  <w:rsids>
    <w:rsidRoot w:val="00DF4993"/>
    <w:rsid w:val="000125BC"/>
    <w:rsid w:val="000135B7"/>
    <w:rsid w:val="00021A2B"/>
    <w:rsid w:val="00037B39"/>
    <w:rsid w:val="00041C14"/>
    <w:rsid w:val="00044CA4"/>
    <w:rsid w:val="00045EFE"/>
    <w:rsid w:val="0007337D"/>
    <w:rsid w:val="000758DF"/>
    <w:rsid w:val="00076EB8"/>
    <w:rsid w:val="00095C67"/>
    <w:rsid w:val="00096E92"/>
    <w:rsid w:val="000A31F9"/>
    <w:rsid w:val="000B7A9D"/>
    <w:rsid w:val="000C1786"/>
    <w:rsid w:val="000D029E"/>
    <w:rsid w:val="000D1737"/>
    <w:rsid w:val="000E240F"/>
    <w:rsid w:val="000E46D6"/>
    <w:rsid w:val="000E49A4"/>
    <w:rsid w:val="000E5F49"/>
    <w:rsid w:val="000F1058"/>
    <w:rsid w:val="001113F8"/>
    <w:rsid w:val="001212F9"/>
    <w:rsid w:val="00121328"/>
    <w:rsid w:val="0012708E"/>
    <w:rsid w:val="00141322"/>
    <w:rsid w:val="0015066B"/>
    <w:rsid w:val="00150D3A"/>
    <w:rsid w:val="00153D29"/>
    <w:rsid w:val="00161E69"/>
    <w:rsid w:val="00161F54"/>
    <w:rsid w:val="00170FBE"/>
    <w:rsid w:val="0017506F"/>
    <w:rsid w:val="001B2814"/>
    <w:rsid w:val="001B4F95"/>
    <w:rsid w:val="001C3F7F"/>
    <w:rsid w:val="001C5166"/>
    <w:rsid w:val="001E20EC"/>
    <w:rsid w:val="001E4442"/>
    <w:rsid w:val="001E5A51"/>
    <w:rsid w:val="00207135"/>
    <w:rsid w:val="00214057"/>
    <w:rsid w:val="00247382"/>
    <w:rsid w:val="00252E35"/>
    <w:rsid w:val="00257053"/>
    <w:rsid w:val="00266257"/>
    <w:rsid w:val="00271BE6"/>
    <w:rsid w:val="0027454D"/>
    <w:rsid w:val="00280671"/>
    <w:rsid w:val="002814F9"/>
    <w:rsid w:val="00282D17"/>
    <w:rsid w:val="002A13CC"/>
    <w:rsid w:val="002A4AEF"/>
    <w:rsid w:val="002B305F"/>
    <w:rsid w:val="002B564F"/>
    <w:rsid w:val="002C2254"/>
    <w:rsid w:val="002C3BC9"/>
    <w:rsid w:val="002C54DB"/>
    <w:rsid w:val="002D0694"/>
    <w:rsid w:val="002D5503"/>
    <w:rsid w:val="002E66D5"/>
    <w:rsid w:val="002F41E2"/>
    <w:rsid w:val="00320C99"/>
    <w:rsid w:val="003274A9"/>
    <w:rsid w:val="00331221"/>
    <w:rsid w:val="003649EE"/>
    <w:rsid w:val="00371BC6"/>
    <w:rsid w:val="0037215B"/>
    <w:rsid w:val="00373A15"/>
    <w:rsid w:val="00393E55"/>
    <w:rsid w:val="00394A02"/>
    <w:rsid w:val="003C0AC0"/>
    <w:rsid w:val="003C7B20"/>
    <w:rsid w:val="003D11C1"/>
    <w:rsid w:val="003E4565"/>
    <w:rsid w:val="003E67CB"/>
    <w:rsid w:val="003E748F"/>
    <w:rsid w:val="003E7612"/>
    <w:rsid w:val="00414423"/>
    <w:rsid w:val="004333D1"/>
    <w:rsid w:val="004411AD"/>
    <w:rsid w:val="004424EF"/>
    <w:rsid w:val="00453BB0"/>
    <w:rsid w:val="00460162"/>
    <w:rsid w:val="004620A8"/>
    <w:rsid w:val="00487444"/>
    <w:rsid w:val="004A06D1"/>
    <w:rsid w:val="004A11FC"/>
    <w:rsid w:val="004C0224"/>
    <w:rsid w:val="004C3255"/>
    <w:rsid w:val="004D07E1"/>
    <w:rsid w:val="004D1C19"/>
    <w:rsid w:val="004F29B8"/>
    <w:rsid w:val="004F2F0C"/>
    <w:rsid w:val="0050413E"/>
    <w:rsid w:val="00515657"/>
    <w:rsid w:val="00521275"/>
    <w:rsid w:val="0052216F"/>
    <w:rsid w:val="005232CA"/>
    <w:rsid w:val="00523636"/>
    <w:rsid w:val="005335B9"/>
    <w:rsid w:val="00536CCE"/>
    <w:rsid w:val="005541E4"/>
    <w:rsid w:val="0058302A"/>
    <w:rsid w:val="005A662C"/>
    <w:rsid w:val="005B7338"/>
    <w:rsid w:val="005C02AB"/>
    <w:rsid w:val="005C4925"/>
    <w:rsid w:val="005D0F04"/>
    <w:rsid w:val="005F12F0"/>
    <w:rsid w:val="005F3273"/>
    <w:rsid w:val="005F34A3"/>
    <w:rsid w:val="00610CF2"/>
    <w:rsid w:val="006479F1"/>
    <w:rsid w:val="00650BEE"/>
    <w:rsid w:val="006520FA"/>
    <w:rsid w:val="0065377D"/>
    <w:rsid w:val="006647B2"/>
    <w:rsid w:val="00666F57"/>
    <w:rsid w:val="006740A7"/>
    <w:rsid w:val="00691524"/>
    <w:rsid w:val="006932B2"/>
    <w:rsid w:val="006A654B"/>
    <w:rsid w:val="006C1747"/>
    <w:rsid w:val="006E2924"/>
    <w:rsid w:val="006E7A26"/>
    <w:rsid w:val="006F2B3D"/>
    <w:rsid w:val="007319E0"/>
    <w:rsid w:val="00737B00"/>
    <w:rsid w:val="0075155C"/>
    <w:rsid w:val="00753A05"/>
    <w:rsid w:val="00761190"/>
    <w:rsid w:val="00776537"/>
    <w:rsid w:val="00783A25"/>
    <w:rsid w:val="00787E3C"/>
    <w:rsid w:val="007B6859"/>
    <w:rsid w:val="007E1B5E"/>
    <w:rsid w:val="007F2278"/>
    <w:rsid w:val="00805783"/>
    <w:rsid w:val="00806F57"/>
    <w:rsid w:val="00806F90"/>
    <w:rsid w:val="00824C19"/>
    <w:rsid w:val="008378D1"/>
    <w:rsid w:val="008432A3"/>
    <w:rsid w:val="00846462"/>
    <w:rsid w:val="0086691F"/>
    <w:rsid w:val="00883DB0"/>
    <w:rsid w:val="00884C8F"/>
    <w:rsid w:val="008C3296"/>
    <w:rsid w:val="008F1127"/>
    <w:rsid w:val="008F2BB5"/>
    <w:rsid w:val="008F425D"/>
    <w:rsid w:val="008F5472"/>
    <w:rsid w:val="008F5D0F"/>
    <w:rsid w:val="009122E0"/>
    <w:rsid w:val="00913351"/>
    <w:rsid w:val="00961205"/>
    <w:rsid w:val="0096193C"/>
    <w:rsid w:val="009769E1"/>
    <w:rsid w:val="00977E0D"/>
    <w:rsid w:val="00986C04"/>
    <w:rsid w:val="009A2F76"/>
    <w:rsid w:val="009A33E3"/>
    <w:rsid w:val="009D2AC2"/>
    <w:rsid w:val="009D540E"/>
    <w:rsid w:val="009E1774"/>
    <w:rsid w:val="009E2668"/>
    <w:rsid w:val="009E40A3"/>
    <w:rsid w:val="009E5C8C"/>
    <w:rsid w:val="009F10B1"/>
    <w:rsid w:val="009F47E3"/>
    <w:rsid w:val="009F6938"/>
    <w:rsid w:val="00A0537D"/>
    <w:rsid w:val="00A069AD"/>
    <w:rsid w:val="00A17A85"/>
    <w:rsid w:val="00A20856"/>
    <w:rsid w:val="00A24CA5"/>
    <w:rsid w:val="00A33D6D"/>
    <w:rsid w:val="00A37345"/>
    <w:rsid w:val="00A4155F"/>
    <w:rsid w:val="00A5206D"/>
    <w:rsid w:val="00A5357C"/>
    <w:rsid w:val="00A72E47"/>
    <w:rsid w:val="00A95404"/>
    <w:rsid w:val="00A968C5"/>
    <w:rsid w:val="00AA348D"/>
    <w:rsid w:val="00AA3C28"/>
    <w:rsid w:val="00AB2786"/>
    <w:rsid w:val="00AC01D0"/>
    <w:rsid w:val="00AD4308"/>
    <w:rsid w:val="00AF2A33"/>
    <w:rsid w:val="00B2786E"/>
    <w:rsid w:val="00B309DD"/>
    <w:rsid w:val="00B36621"/>
    <w:rsid w:val="00B36D64"/>
    <w:rsid w:val="00B41B48"/>
    <w:rsid w:val="00B52DF1"/>
    <w:rsid w:val="00B56194"/>
    <w:rsid w:val="00B61A34"/>
    <w:rsid w:val="00B64E8E"/>
    <w:rsid w:val="00B65E8B"/>
    <w:rsid w:val="00B8025A"/>
    <w:rsid w:val="00B827B1"/>
    <w:rsid w:val="00B83BF9"/>
    <w:rsid w:val="00BB23A4"/>
    <w:rsid w:val="00BB49AC"/>
    <w:rsid w:val="00BC2276"/>
    <w:rsid w:val="00BD2150"/>
    <w:rsid w:val="00BE365A"/>
    <w:rsid w:val="00BE47C4"/>
    <w:rsid w:val="00C052A2"/>
    <w:rsid w:val="00C06A4A"/>
    <w:rsid w:val="00C1391A"/>
    <w:rsid w:val="00C14CE6"/>
    <w:rsid w:val="00C15218"/>
    <w:rsid w:val="00C2725D"/>
    <w:rsid w:val="00C42033"/>
    <w:rsid w:val="00C464DD"/>
    <w:rsid w:val="00C76854"/>
    <w:rsid w:val="00CB2B1E"/>
    <w:rsid w:val="00CC3E8B"/>
    <w:rsid w:val="00CC4E84"/>
    <w:rsid w:val="00CD5641"/>
    <w:rsid w:val="00CE64AC"/>
    <w:rsid w:val="00CF45BA"/>
    <w:rsid w:val="00CF7718"/>
    <w:rsid w:val="00D177F1"/>
    <w:rsid w:val="00D323B5"/>
    <w:rsid w:val="00D42ACC"/>
    <w:rsid w:val="00D51DC5"/>
    <w:rsid w:val="00D676D7"/>
    <w:rsid w:val="00D71517"/>
    <w:rsid w:val="00D7168D"/>
    <w:rsid w:val="00D874E1"/>
    <w:rsid w:val="00D9586D"/>
    <w:rsid w:val="00DB0932"/>
    <w:rsid w:val="00DC2506"/>
    <w:rsid w:val="00DC49FA"/>
    <w:rsid w:val="00DC7625"/>
    <w:rsid w:val="00DD138D"/>
    <w:rsid w:val="00DD1896"/>
    <w:rsid w:val="00DD3D6B"/>
    <w:rsid w:val="00DD4467"/>
    <w:rsid w:val="00DD61C8"/>
    <w:rsid w:val="00DD772B"/>
    <w:rsid w:val="00DF4993"/>
    <w:rsid w:val="00E050BA"/>
    <w:rsid w:val="00E25442"/>
    <w:rsid w:val="00E37EEB"/>
    <w:rsid w:val="00E710FB"/>
    <w:rsid w:val="00E806D9"/>
    <w:rsid w:val="00E82CA2"/>
    <w:rsid w:val="00E95594"/>
    <w:rsid w:val="00EA31C3"/>
    <w:rsid w:val="00EA3503"/>
    <w:rsid w:val="00EB33AC"/>
    <w:rsid w:val="00EC6F21"/>
    <w:rsid w:val="00EE0913"/>
    <w:rsid w:val="00F01440"/>
    <w:rsid w:val="00F01C79"/>
    <w:rsid w:val="00F13305"/>
    <w:rsid w:val="00F350CB"/>
    <w:rsid w:val="00F40463"/>
    <w:rsid w:val="00F50336"/>
    <w:rsid w:val="00F62E3F"/>
    <w:rsid w:val="00F67A69"/>
    <w:rsid w:val="00F67F90"/>
    <w:rsid w:val="00F77B3E"/>
    <w:rsid w:val="00F833CB"/>
    <w:rsid w:val="00F87754"/>
    <w:rsid w:val="00F90A4B"/>
    <w:rsid w:val="00FB36CF"/>
    <w:rsid w:val="00FC1CE4"/>
    <w:rsid w:val="00FD594E"/>
    <w:rsid w:val="00FD75B9"/>
    <w:rsid w:val="00FE5FE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5A51"/>
    <w:pPr>
      <w:spacing w:line="320" w:lineRule="exact"/>
      <w:jc w:val="both"/>
    </w:pPr>
    <w:rPr>
      <w:rFonts w:ascii="SimSun"/>
      <w:kern w:val="14"/>
      <w:sz w:val="21"/>
      <w:lang w:val="en-US" w:eastAsia="zh-CN"/>
    </w:rPr>
  </w:style>
  <w:style w:type="character" w:default="1" w:styleId="DefaultParagraphFont">
    <w:name w:val="Default Paragraph Font"/>
    <w:semiHidden/>
    <w:rsid w:val="001E5A5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E5A51"/>
  </w:style>
  <w:style w:type="paragraph" w:customStyle="1" w:styleId="H1">
    <w:name w:val="_ H_1"/>
    <w:basedOn w:val="Normal"/>
    <w:next w:val="SingleTxt"/>
    <w:rsid w:val="001E5A51"/>
    <w:pPr>
      <w:keepNext/>
      <w:keepLines/>
      <w:suppressAutoHyphens/>
      <w:outlineLvl w:val="0"/>
    </w:pPr>
    <w:rPr>
      <w:rFonts w:ascii="SimHei" w:eastAsia="SimHei"/>
      <w:color w:val="FF0000"/>
      <w:sz w:val="24"/>
    </w:rPr>
  </w:style>
  <w:style w:type="paragraph" w:customStyle="1" w:styleId="HCh">
    <w:name w:val="_ H _Ch"/>
    <w:basedOn w:val="H1"/>
    <w:next w:val="Normal"/>
    <w:rsid w:val="001E5A51"/>
    <w:pPr>
      <w:tabs>
        <w:tab w:val="left" w:pos="57"/>
      </w:tabs>
      <w:spacing w:line="400" w:lineRule="exact"/>
    </w:pPr>
    <w:rPr>
      <w:sz w:val="28"/>
    </w:rPr>
  </w:style>
  <w:style w:type="paragraph" w:customStyle="1" w:styleId="HM">
    <w:name w:val="_ H __M"/>
    <w:basedOn w:val="HCh"/>
    <w:next w:val="Normal"/>
    <w:rsid w:val="001E5A51"/>
    <w:rPr>
      <w:sz w:val="34"/>
    </w:rPr>
  </w:style>
  <w:style w:type="paragraph" w:customStyle="1" w:styleId="H23">
    <w:name w:val="_ H_2/3"/>
    <w:basedOn w:val="Normal"/>
    <w:next w:val="SingleTxt"/>
    <w:rsid w:val="001E5A51"/>
    <w:pPr>
      <w:outlineLvl w:val="1"/>
    </w:pPr>
    <w:rPr>
      <w:rFonts w:ascii="SimHei" w:eastAsia="SimHei"/>
      <w:color w:val="FF0000"/>
      <w:spacing w:val="2"/>
    </w:rPr>
  </w:style>
  <w:style w:type="paragraph" w:customStyle="1" w:styleId="H4">
    <w:name w:val="_ H_4"/>
    <w:basedOn w:val="Normal"/>
    <w:next w:val="Normal"/>
    <w:rsid w:val="001E5A51"/>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rsid w:val="001E5A51"/>
    <w:pPr>
      <w:keepNext/>
      <w:keepLines/>
      <w:tabs>
        <w:tab w:val="right" w:pos="360"/>
      </w:tabs>
      <w:suppressAutoHyphens/>
      <w:outlineLvl w:val="4"/>
    </w:pPr>
    <w:rPr>
      <w:noProof/>
      <w:spacing w:val="4"/>
      <w:w w:val="103"/>
    </w:rPr>
  </w:style>
  <w:style w:type="paragraph" w:customStyle="1" w:styleId="DualTxt">
    <w:name w:val="__Dual Txt"/>
    <w:basedOn w:val="Normal"/>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rsid w:val="001E5A51"/>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rsid w:val="001E5A51"/>
    <w:pPr>
      <w:spacing w:line="640" w:lineRule="exact"/>
    </w:pPr>
    <w:rPr>
      <w:spacing w:val="-8"/>
      <w:w w:val="96"/>
      <w:sz w:val="57"/>
    </w:rPr>
  </w:style>
  <w:style w:type="paragraph" w:customStyle="1" w:styleId="SS">
    <w:name w:val="__S_S"/>
    <w:basedOn w:val="HCh"/>
    <w:next w:val="Normal"/>
    <w:rsid w:val="001E5A51"/>
    <w:pPr>
      <w:ind w:left="1264" w:right="1264"/>
    </w:pPr>
  </w:style>
  <w:style w:type="paragraph" w:customStyle="1" w:styleId="SingleTxt">
    <w:name w:val="__Single Txt"/>
    <w:basedOn w:val="Normal"/>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rsid w:val="001E5A51"/>
    <w:pPr>
      <w:tabs>
        <w:tab w:val="right" w:leader="dot" w:pos="360"/>
      </w:tabs>
      <w:spacing w:line="390" w:lineRule="exact"/>
    </w:pPr>
    <w:rPr>
      <w:sz w:val="40"/>
    </w:rPr>
  </w:style>
  <w:style w:type="character" w:styleId="FootnoteReference">
    <w:name w:val="footnote reference"/>
    <w:semiHidden/>
    <w:rsid w:val="001E5A51"/>
    <w:rPr>
      <w:color w:val="FF00FF"/>
      <w:spacing w:val="0"/>
      <w:w w:val="150"/>
      <w:position w:val="0"/>
      <w:vertAlign w:val="superscript"/>
    </w:rPr>
  </w:style>
  <w:style w:type="character" w:styleId="EndnoteReference">
    <w:name w:val="endnote reference"/>
    <w:basedOn w:val="FootnoteReference"/>
    <w:semiHidden/>
    <w:rsid w:val="001E5A51"/>
    <w:rPr>
      <w:color w:val="FF00FF"/>
      <w:spacing w:val="0"/>
      <w:w w:val="150"/>
      <w:position w:val="0"/>
      <w:vertAlign w:val="superscript"/>
    </w:rPr>
  </w:style>
  <w:style w:type="paragraph" w:styleId="FootnoteText">
    <w:name w:val="footnote text"/>
    <w:basedOn w:val="Normal"/>
    <w:semiHidden/>
    <w:rsid w:val="001E5A51"/>
    <w:pPr>
      <w:tabs>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val="en-US" w:eastAsia="zh-CN"/>
    </w:rPr>
  </w:style>
  <w:style w:type="paragraph" w:styleId="Footer">
    <w:name w:val="footer"/>
    <w:rsid w:val="001E5A51"/>
    <w:pPr>
      <w:tabs>
        <w:tab w:val="center" w:pos="4320"/>
        <w:tab w:val="right" w:pos="8640"/>
      </w:tabs>
      <w:jc w:val="both"/>
    </w:pPr>
    <w:rPr>
      <w:b/>
      <w:noProof/>
      <w:sz w:val="18"/>
      <w:szCs w:val="18"/>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44</TotalTime>
  <Pages>1</Pages>
  <Words>3655</Words>
  <Characters>3803</Characters>
  <Application>Microsoft Office Word</Application>
  <DocSecurity>4</DocSecurity>
  <Lines>181</Lines>
  <Paragraphs>143</Paragraphs>
  <ScaleCrop>false</ScaleCrop>
  <Company>United Nations</Company>
  <LinksUpToDate>false</LinksUpToDate>
  <CharactersWithSpaces>7315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Shuxing.Ji</dc:creator>
  <cp:keywords/>
  <dc:description/>
  <cp:lastModifiedBy>Qiping.Jia</cp:lastModifiedBy>
  <cp:revision>40</cp:revision>
  <cp:lastPrinted>2007-08-17T20:18:00Z</cp:lastPrinted>
  <dcterms:created xsi:type="dcterms:W3CDTF">2007-08-17T17:41:00Z</dcterms:created>
  <dcterms:modified xsi:type="dcterms:W3CDTF">2007-08-17T20:18:00Z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Operator">
    <vt:lpwstr>JI SX</vt:lpwstr>
  </property>
  <property fmtid="{D5CDD505-2E9C-101B-9397-08002B2CF9AE}" pid="5" name="DraftPages">
    <vt:lpwstr> </vt:lpwstr>
  </property>
  <property fmtid="{D5CDD505-2E9C-101B-9397-08002B2CF9AE}" pid="6" name="Comment">
    <vt:lpwstr/>
  </property>
  <property fmtid="{D5CDD505-2E9C-101B-9397-08002B2CF9AE}" pid="7" name="JobNo">
    <vt:lpwstr>0745928C</vt:lpwstr>
  </property>
  <property fmtid="{D5CDD505-2E9C-101B-9397-08002B2CF9AE}" pid="8" name="Symbol1">
    <vt:lpwstr>CEDAW/C/JOR/CO/4</vt:lpwstr>
  </property>
  <property fmtid="{D5CDD505-2E9C-101B-9397-08002B2CF9AE}" pid="9" name="sss1">
    <vt:lpwstr>CEDAW/C/JOR/CO/4</vt:lpwstr>
  </property>
</Properties>
</file>