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197E713" w14:textId="77777777" w:rsidTr="005C06D4">
        <w:trPr>
          <w:cantSplit/>
          <w:trHeight w:hRule="exact" w:val="851"/>
        </w:trPr>
        <w:tc>
          <w:tcPr>
            <w:tcW w:w="1276" w:type="dxa"/>
            <w:tcBorders>
              <w:bottom w:val="single" w:sz="4" w:space="0" w:color="auto"/>
            </w:tcBorders>
            <w:vAlign w:val="bottom"/>
          </w:tcPr>
          <w:p w14:paraId="1C3A471A" w14:textId="2EAA3F63" w:rsidR="001E498C" w:rsidRPr="009C41E2" w:rsidRDefault="001E498C" w:rsidP="00E0760E">
            <w:pPr>
              <w:spacing w:after="80"/>
            </w:pPr>
          </w:p>
        </w:tc>
        <w:tc>
          <w:tcPr>
            <w:tcW w:w="2268" w:type="dxa"/>
            <w:tcBorders>
              <w:bottom w:val="single" w:sz="4" w:space="0" w:color="auto"/>
            </w:tcBorders>
            <w:vAlign w:val="bottom"/>
          </w:tcPr>
          <w:p w14:paraId="02C65FE1"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F58ED65" w14:textId="01A979B3" w:rsidR="001E498C" w:rsidRPr="009C41E2" w:rsidRDefault="00B26632" w:rsidP="00716EE9">
            <w:pPr>
              <w:suppressAutoHyphens w:val="0"/>
              <w:spacing w:after="20"/>
              <w:jc w:val="right"/>
            </w:pPr>
            <w:r>
              <w:rPr>
                <w:sz w:val="40"/>
              </w:rPr>
              <w:t>E</w:t>
            </w:r>
            <w:r>
              <w:t>/C.12/201</w:t>
            </w:r>
            <w:r w:rsidR="006E6871">
              <w:t>9</w:t>
            </w:r>
            <w:r>
              <w:t>/SR.</w:t>
            </w:r>
            <w:r w:rsidRPr="009C41E2">
              <w:t>60</w:t>
            </w:r>
          </w:p>
        </w:tc>
      </w:tr>
      <w:tr w:rsidR="003D7E61" w:rsidRPr="000B694F" w14:paraId="02876071" w14:textId="77777777" w:rsidTr="005C06D4">
        <w:trPr>
          <w:cantSplit/>
          <w:trHeight w:hRule="exact" w:val="2835"/>
        </w:trPr>
        <w:tc>
          <w:tcPr>
            <w:tcW w:w="1276" w:type="dxa"/>
            <w:tcBorders>
              <w:top w:val="single" w:sz="4" w:space="0" w:color="auto"/>
              <w:bottom w:val="single" w:sz="12" w:space="0" w:color="auto"/>
            </w:tcBorders>
          </w:tcPr>
          <w:p w14:paraId="1B88BB44" w14:textId="77777777" w:rsidR="003D7E61" w:rsidRPr="009C41E2" w:rsidRDefault="003D7E61" w:rsidP="003D7E61">
            <w:pPr>
              <w:spacing w:before="120"/>
              <w:jc w:val="center"/>
            </w:pPr>
            <w:r w:rsidRPr="009C41E2">
              <w:rPr>
                <w:noProof/>
                <w:lang w:val="fr-CH" w:eastAsia="fr-CH"/>
              </w:rPr>
              <w:drawing>
                <wp:inline distT="0" distB="0" distL="0" distR="0" wp14:anchorId="40BA8F0C" wp14:editId="500EA2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84E0BD" w14:textId="77777777" w:rsidR="003D7E61" w:rsidRPr="006813D2" w:rsidRDefault="003D7E61" w:rsidP="003D7E61">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6FAEA5F9" w14:textId="059E4F2B" w:rsidR="003D7E61" w:rsidRPr="00640AA0" w:rsidRDefault="003D7E61" w:rsidP="003D7E61">
            <w:pPr>
              <w:suppressAutoHyphens w:val="0"/>
              <w:spacing w:before="240" w:line="240" w:lineRule="exact"/>
              <w:rPr>
                <w:lang w:val="fr-CH"/>
              </w:rPr>
            </w:pPr>
            <w:r w:rsidRPr="00640AA0">
              <w:rPr>
                <w:lang w:val="fr-CH"/>
              </w:rPr>
              <w:t>Distr.: General</w:t>
            </w:r>
          </w:p>
          <w:p w14:paraId="1A223034" w14:textId="6B49F1B6" w:rsidR="003D7E61" w:rsidRPr="00640AA0" w:rsidRDefault="00FF5BF6" w:rsidP="003D7E61">
            <w:pPr>
              <w:suppressAutoHyphens w:val="0"/>
              <w:rPr>
                <w:lang w:val="fr-CH"/>
              </w:rPr>
            </w:pPr>
            <w:r>
              <w:rPr>
                <w:lang w:val="fr-CH"/>
              </w:rPr>
              <w:t>25</w:t>
            </w:r>
            <w:r w:rsidR="00D728BA">
              <w:rPr>
                <w:lang w:val="fr-CH"/>
              </w:rPr>
              <w:t xml:space="preserve"> October 2019</w:t>
            </w:r>
          </w:p>
          <w:p w14:paraId="2CA0005A" w14:textId="77777777" w:rsidR="003D7E61" w:rsidRPr="00640AA0" w:rsidRDefault="003D7E61" w:rsidP="003D7E61">
            <w:pPr>
              <w:suppressAutoHyphens w:val="0"/>
              <w:rPr>
                <w:lang w:val="fr-CH"/>
              </w:rPr>
            </w:pPr>
          </w:p>
          <w:p w14:paraId="113A3EC9" w14:textId="521C3CB8" w:rsidR="003D7E61" w:rsidRPr="00640AA0" w:rsidRDefault="003D7E61" w:rsidP="003D7E61">
            <w:pPr>
              <w:suppressAutoHyphens w:val="0"/>
              <w:rPr>
                <w:lang w:val="fr-CH"/>
              </w:rPr>
            </w:pPr>
            <w:r w:rsidRPr="00640AA0">
              <w:rPr>
                <w:lang w:val="fr-CH"/>
              </w:rPr>
              <w:t>Original: English</w:t>
            </w:r>
          </w:p>
        </w:tc>
      </w:tr>
    </w:tbl>
    <w:p w14:paraId="1E8B841A" w14:textId="77777777" w:rsidR="003D7E61" w:rsidRDefault="003D7E61" w:rsidP="003D7E61">
      <w:pPr>
        <w:spacing w:before="120"/>
        <w:rPr>
          <w:b/>
          <w:sz w:val="24"/>
        </w:rPr>
      </w:pPr>
      <w:r>
        <w:rPr>
          <w:b/>
          <w:sz w:val="24"/>
        </w:rPr>
        <w:t>Committee on Economic, Social and Cultural Rights</w:t>
      </w:r>
    </w:p>
    <w:p w14:paraId="6957A400" w14:textId="15884BC9" w:rsidR="00716EE9" w:rsidRPr="00C33133" w:rsidRDefault="00716EE9" w:rsidP="00716EE9">
      <w:pPr>
        <w:spacing w:after="120"/>
        <w:rPr>
          <w:b/>
        </w:rPr>
      </w:pPr>
      <w:r w:rsidRPr="009C41E2">
        <w:rPr>
          <w:b/>
          <w:bCs/>
        </w:rPr>
        <w:t>Sixty-sixth</w:t>
      </w:r>
      <w:r w:rsidRPr="00C33133">
        <w:rPr>
          <w:b/>
        </w:rPr>
        <w:t xml:space="preserve"> session</w:t>
      </w:r>
    </w:p>
    <w:p w14:paraId="623B7A93" w14:textId="3E1EDC45" w:rsidR="003B0B0F" w:rsidRPr="00F24D6D" w:rsidRDefault="00E0760E" w:rsidP="00E0760E">
      <w:pPr>
        <w:rPr>
          <w:b/>
          <w:bCs/>
        </w:rPr>
      </w:pPr>
      <w:r>
        <w:rPr>
          <w:b/>
        </w:rPr>
        <w:t>Summary record (partial)</w:t>
      </w:r>
      <w:r>
        <w:t xml:space="preserve">* </w:t>
      </w:r>
      <w:r>
        <w:rPr>
          <w:b/>
        </w:rPr>
        <w:t xml:space="preserve">of the </w:t>
      </w:r>
      <w:r w:rsidR="002E6AF8" w:rsidRPr="00F24D6D">
        <w:rPr>
          <w:b/>
          <w:bCs/>
        </w:rPr>
        <w:t>60th</w:t>
      </w:r>
      <w:r w:rsidR="00716EE9">
        <w:rPr>
          <w:b/>
          <w:bCs/>
        </w:rPr>
        <w:t xml:space="preserve"> meeting</w:t>
      </w:r>
      <w:r w:rsidR="003F6B6C">
        <w:t>*</w:t>
      </w:r>
      <w:r w:rsidR="00D84503">
        <w:t>*</w:t>
      </w:r>
    </w:p>
    <w:p w14:paraId="1EDA4CCB" w14:textId="664B4A39"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Friday, 18 October 2019, at 3 p.m.</w:t>
      </w:r>
      <w:r w:rsidRPr="009C41E2">
        <w:rPr>
          <w:color w:val="FF0000"/>
        </w:rPr>
        <w:t xml:space="preserve"> </w:t>
      </w:r>
    </w:p>
    <w:p w14:paraId="37C0D719" w14:textId="18C1C198" w:rsidR="003B0B0F" w:rsidRPr="0076556C" w:rsidRDefault="003B0B0F" w:rsidP="00AE7729">
      <w:pPr>
        <w:tabs>
          <w:tab w:val="left" w:pos="1134"/>
          <w:tab w:val="right" w:leader="dot" w:pos="8504"/>
        </w:tabs>
        <w:spacing w:after="120"/>
        <w:rPr>
          <w:lang w:val="pt-PT"/>
        </w:rPr>
      </w:pPr>
      <w:r w:rsidRPr="0076556C">
        <w:rPr>
          <w:i/>
          <w:lang w:val="pt-PT"/>
        </w:rPr>
        <w:t>Chair</w:t>
      </w:r>
      <w:r w:rsidRPr="0076556C">
        <w:rPr>
          <w:lang w:val="pt-PT"/>
        </w:rPr>
        <w:t>:</w:t>
      </w:r>
      <w:r w:rsidRPr="0076556C">
        <w:rPr>
          <w:lang w:val="pt-PT"/>
        </w:rPr>
        <w:tab/>
      </w:r>
      <w:r w:rsidR="00AE7729" w:rsidRPr="0076556C">
        <w:rPr>
          <w:lang w:val="pt-PT"/>
        </w:rPr>
        <w:t>Mr. Zerbini Ribeiro Leão</w:t>
      </w:r>
    </w:p>
    <w:p w14:paraId="7C089B44" w14:textId="25F0209D" w:rsidR="003B0B0F" w:rsidRPr="0076556C" w:rsidRDefault="003B0B0F" w:rsidP="00ED68AE">
      <w:pPr>
        <w:tabs>
          <w:tab w:val="right" w:pos="992"/>
          <w:tab w:val="left" w:pos="1976"/>
        </w:tabs>
        <w:spacing w:before="360" w:after="240"/>
        <w:rPr>
          <w:sz w:val="28"/>
          <w:lang w:val="pt-PT"/>
        </w:rPr>
      </w:pPr>
      <w:r w:rsidRPr="0076556C">
        <w:rPr>
          <w:sz w:val="28"/>
          <w:lang w:val="pt-PT"/>
        </w:rPr>
        <w:t>Contents</w:t>
      </w:r>
    </w:p>
    <w:p w14:paraId="713980F4" w14:textId="77777777" w:rsidR="0076556C" w:rsidRDefault="0076556C" w:rsidP="0076556C">
      <w:pPr>
        <w:pStyle w:val="SingleTxtG"/>
        <w:jc w:val="left"/>
      </w:pPr>
      <w:r w:rsidRPr="006640A7">
        <w:t>Substantive issues arising from the implementation of the International Covenant on Economic, Social and Cultural Rights (</w:t>
      </w:r>
      <w:r w:rsidRPr="006640A7">
        <w:rPr>
          <w:i/>
          <w:iCs/>
        </w:rPr>
        <w:t>continued</w:t>
      </w:r>
      <w:r w:rsidRPr="006640A7">
        <w:t>)</w:t>
      </w:r>
    </w:p>
    <w:p w14:paraId="4614F738" w14:textId="77777777" w:rsidR="0076556C" w:rsidRDefault="0076556C" w:rsidP="0076556C">
      <w:pPr>
        <w:pStyle w:val="SingleTxtG"/>
        <w:jc w:val="left"/>
      </w:pPr>
      <w:r>
        <w:t>Consideration of reports (</w:t>
      </w:r>
      <w:r w:rsidRPr="0076556C">
        <w:rPr>
          <w:i/>
          <w:iCs/>
        </w:rPr>
        <w:t>continued</w:t>
      </w:r>
      <w:r>
        <w:t>)</w:t>
      </w:r>
    </w:p>
    <w:p w14:paraId="2D5CEC72" w14:textId="77777777" w:rsidR="0076556C" w:rsidRDefault="0076556C" w:rsidP="0076556C">
      <w:pPr>
        <w:pStyle w:val="SingleTxtG"/>
        <w:ind w:left="1701" w:hanging="567"/>
        <w:jc w:val="left"/>
      </w:pPr>
      <w:r>
        <w:t>(a)</w:t>
      </w:r>
      <w:r>
        <w:tab/>
        <w:t>Reports submitted by States parties in accordance with articles 16 and 17 of the Covenant (</w:t>
      </w:r>
      <w:r w:rsidRPr="006640A7">
        <w:rPr>
          <w:i/>
          <w:iCs/>
        </w:rPr>
        <w:t>continued</w:t>
      </w:r>
      <w:r>
        <w:t>)</w:t>
      </w:r>
    </w:p>
    <w:p w14:paraId="60E7A7BB" w14:textId="77777777" w:rsidR="0076556C" w:rsidRDefault="0076556C" w:rsidP="0076556C">
      <w:pPr>
        <w:pStyle w:val="SingleTxtG"/>
      </w:pPr>
      <w:r w:rsidRPr="006640A7">
        <w:t>Closure of the session</w:t>
      </w:r>
    </w:p>
    <w:p w14:paraId="321A945D" w14:textId="28C6FE69" w:rsidR="005635A1" w:rsidRDefault="005635A1">
      <w:pPr>
        <w:suppressAutoHyphens w:val="0"/>
        <w:spacing w:after="200" w:line="276" w:lineRule="auto"/>
        <w:rPr>
          <w:rFonts w:eastAsiaTheme="minorHAnsi"/>
        </w:rPr>
      </w:pPr>
      <w:r>
        <w:br w:type="page"/>
      </w:r>
      <w:bookmarkStart w:id="0" w:name="_GoBack"/>
      <w:bookmarkEnd w:id="0"/>
    </w:p>
    <w:p w14:paraId="0EB1935B" w14:textId="77777777" w:rsidR="00715FE3" w:rsidRPr="00715FE3" w:rsidRDefault="00715FE3" w:rsidP="00715FE3">
      <w:pPr>
        <w:pStyle w:val="SingleTxtG"/>
        <w:rPr>
          <w:i/>
          <w:iCs/>
        </w:rPr>
      </w:pPr>
      <w:r w:rsidRPr="00715FE3">
        <w:rPr>
          <w:i/>
          <w:iCs/>
        </w:rPr>
        <w:lastRenderedPageBreak/>
        <w:t>The meeting was called to order at 3.05 p.m.</w:t>
      </w:r>
    </w:p>
    <w:p w14:paraId="4D6EC939" w14:textId="2F55BD7C" w:rsidR="00715FE3" w:rsidRDefault="00715FE3" w:rsidP="00715FE3">
      <w:pPr>
        <w:pStyle w:val="H23G"/>
      </w:pPr>
      <w:r>
        <w:tab/>
      </w:r>
      <w:r>
        <w:tab/>
        <w:t xml:space="preserve">Substantive issues arising from the implementation of the International Covenant on Economic, Social and Cultural Rights </w:t>
      </w:r>
      <w:r w:rsidRPr="00715FE3">
        <w:rPr>
          <w:b w:val="0"/>
          <w:bCs/>
        </w:rPr>
        <w:t>(</w:t>
      </w:r>
      <w:r w:rsidRPr="00715FE3">
        <w:rPr>
          <w:b w:val="0"/>
          <w:bCs/>
          <w:i/>
          <w:iCs/>
        </w:rPr>
        <w:t>continued</w:t>
      </w:r>
      <w:r w:rsidRPr="00715FE3">
        <w:rPr>
          <w:b w:val="0"/>
          <w:bCs/>
        </w:rPr>
        <w:t>)</w:t>
      </w:r>
    </w:p>
    <w:p w14:paraId="2E2A6E45" w14:textId="00AA057B" w:rsidR="00715FE3" w:rsidRDefault="008751BA" w:rsidP="008751BA">
      <w:pPr>
        <w:pStyle w:val="ParaNoG"/>
        <w:numPr>
          <w:ilvl w:val="0"/>
          <w:numId w:val="0"/>
        </w:numPr>
        <w:tabs>
          <w:tab w:val="left" w:pos="0"/>
        </w:tabs>
        <w:ind w:left="1134"/>
      </w:pPr>
      <w:r>
        <w:t>1.</w:t>
      </w:r>
      <w:r>
        <w:tab/>
      </w:r>
      <w:r w:rsidR="00715FE3" w:rsidRPr="00B30C3A">
        <w:rPr>
          <w:b/>
          <w:bCs/>
        </w:rPr>
        <w:t>The Chair</w:t>
      </w:r>
      <w:r w:rsidR="00715FE3">
        <w:t>, reviewing the activities and meetings that had taken place during the session, said that the Committee had considered the reports of six States parties, namely Denmark, Ecuador, Israel, Senegal, Slovakia and Switzerland. The Committee had examined three communications under the Optional Protocol to the Covenant, two of which it had deemed inadmissible, while finding a violation of the right to adequate housing in the other. In two of the cases considered, the Committee had found violations of the Optional Protocol as a result of the failure to comply with interim measures. The Committee had decided to discontinue the examination of 12 individual communications. It had adopted guidelines on interim measures, which would be duly transmitted to States parties to facilitate the adoption of such measures in the context of individual communications. At its sixty-fifth session, in October 2019, the pre-sessional working group would adopt lists of issues regarding the reports of Azerbaijan, Bosnia and Herzegovina, Latvia, Nicaragua, the Plurinational State of Bolivia and Serbia, and a list of issues prior to reporting for Mongolia.</w:t>
      </w:r>
    </w:p>
    <w:p w14:paraId="2CD50963" w14:textId="28668932" w:rsidR="00715FE3" w:rsidRDefault="008751BA" w:rsidP="008751BA">
      <w:pPr>
        <w:pStyle w:val="ParaNoG"/>
        <w:numPr>
          <w:ilvl w:val="0"/>
          <w:numId w:val="0"/>
        </w:numPr>
        <w:tabs>
          <w:tab w:val="left" w:pos="0"/>
        </w:tabs>
        <w:ind w:left="1134"/>
      </w:pPr>
      <w:r>
        <w:t>2.</w:t>
      </w:r>
      <w:r>
        <w:tab/>
      </w:r>
      <w:r w:rsidR="00715FE3">
        <w:t xml:space="preserve">The Committee had held a day of general discussion in the context of its efforts to prepare a general comment on economic, social and cultural rights and land, and it was hoped that a draft general comment would be issued in 2020, together with an invitation to submit inputs, after the Committee had concluded its work on the draft general comment on article 15 of the Covenant, on the right to enjoy the benefits of scientific progress and its applications. The Bureau of the Committee had met with the Bureau of the Human Rights Committee to share experiences and discuss matters related to working methods and substantive issues of relevance for both Committees. Efforts to share information and enhance cooperation with the Human Rights Council and other treaty bodies would continue. Furthermore, in his capacity as Chair, he had attended the seventy-fourth session of the General Assembly and had participated in the deliberations of the Third Committee, in which he had presented the work of the Committee and interacted with the delegates of States parties. Lastly, he recalled the special tribute that had been paid to the Committee member and former Chair, Waleed Sadi, who had sadly passed away in Geneva on 7 October.  </w:t>
      </w:r>
    </w:p>
    <w:p w14:paraId="3DA2681C" w14:textId="5052CFA4" w:rsidR="00715FE3" w:rsidRDefault="00254004" w:rsidP="00254004">
      <w:pPr>
        <w:pStyle w:val="H23G"/>
      </w:pPr>
      <w:r>
        <w:tab/>
      </w:r>
      <w:r>
        <w:tab/>
      </w:r>
      <w:r w:rsidR="00715FE3">
        <w:t xml:space="preserve">Consideration of reports </w:t>
      </w:r>
      <w:r w:rsidR="00715FE3" w:rsidRPr="00254004">
        <w:rPr>
          <w:b w:val="0"/>
          <w:bCs/>
        </w:rPr>
        <w:t>(</w:t>
      </w:r>
      <w:r w:rsidR="00715FE3" w:rsidRPr="00254004">
        <w:rPr>
          <w:b w:val="0"/>
          <w:bCs/>
          <w:i/>
          <w:iCs/>
        </w:rPr>
        <w:t>continued</w:t>
      </w:r>
      <w:r w:rsidR="00715FE3" w:rsidRPr="00254004">
        <w:rPr>
          <w:b w:val="0"/>
          <w:bCs/>
        </w:rPr>
        <w:t>)</w:t>
      </w:r>
    </w:p>
    <w:p w14:paraId="1A80CE3E" w14:textId="77777777" w:rsidR="00715FE3" w:rsidRDefault="00715FE3" w:rsidP="00284B3D">
      <w:pPr>
        <w:pStyle w:val="SingleTxtG"/>
        <w:ind w:left="1701" w:hanging="567"/>
      </w:pPr>
      <w:r w:rsidRPr="00284B3D">
        <w:rPr>
          <w:b/>
          <w:bCs/>
        </w:rPr>
        <w:t>(a)</w:t>
      </w:r>
      <w:r w:rsidRPr="00284B3D">
        <w:rPr>
          <w:b/>
          <w:bCs/>
        </w:rPr>
        <w:tab/>
        <w:t>Reports submitted by States parties in accordance with articles 16 and 17 of the Covenant</w:t>
      </w:r>
      <w:r>
        <w:t xml:space="preserve"> (</w:t>
      </w:r>
      <w:r w:rsidRPr="00284B3D">
        <w:rPr>
          <w:i/>
          <w:iCs/>
        </w:rPr>
        <w:t>continued</w:t>
      </w:r>
      <w:r>
        <w:t>)</w:t>
      </w:r>
    </w:p>
    <w:p w14:paraId="5A74F2B8" w14:textId="2A9B71B9" w:rsidR="00715FE3" w:rsidRDefault="008751BA" w:rsidP="008751BA">
      <w:pPr>
        <w:pStyle w:val="ParaNoG"/>
        <w:numPr>
          <w:ilvl w:val="0"/>
          <w:numId w:val="0"/>
        </w:numPr>
        <w:tabs>
          <w:tab w:val="left" w:pos="0"/>
        </w:tabs>
        <w:ind w:left="1134"/>
      </w:pPr>
      <w:r>
        <w:t>3.</w:t>
      </w:r>
      <w:r>
        <w:tab/>
      </w:r>
      <w:r w:rsidR="00715FE3" w:rsidRPr="00284B3D">
        <w:rPr>
          <w:b/>
          <w:bCs/>
        </w:rPr>
        <w:t>The Chair</w:t>
      </w:r>
      <w:r w:rsidR="00715FE3">
        <w:t xml:space="preserve"> said that, if there were no objections, he would take it that the Committee wished to adopt its concluding observations on the reports of Denmark (</w:t>
      </w:r>
      <w:hyperlink r:id="rId8" w:history="1">
        <w:r w:rsidR="00715FE3" w:rsidRPr="00BE5454">
          <w:rPr>
            <w:rStyle w:val="Hyperlink"/>
          </w:rPr>
          <w:t>E/C.12/DNK/CO/6</w:t>
        </w:r>
      </w:hyperlink>
      <w:r w:rsidR="00715FE3">
        <w:t>), Ecuador (</w:t>
      </w:r>
      <w:hyperlink r:id="rId9" w:history="1">
        <w:r w:rsidR="00715FE3" w:rsidRPr="00BE5454">
          <w:rPr>
            <w:rStyle w:val="Hyperlink"/>
          </w:rPr>
          <w:t>E/C.12/ECU/CO/4</w:t>
        </w:r>
      </w:hyperlink>
      <w:r w:rsidR="00715FE3">
        <w:t>), Israel (</w:t>
      </w:r>
      <w:hyperlink r:id="rId10" w:history="1">
        <w:r w:rsidR="00715FE3" w:rsidRPr="00BE5454">
          <w:rPr>
            <w:rStyle w:val="Hyperlink"/>
          </w:rPr>
          <w:t>E/C.12/ISR/CO/4</w:t>
        </w:r>
      </w:hyperlink>
      <w:r w:rsidR="00715FE3">
        <w:t>), Senegal (</w:t>
      </w:r>
      <w:hyperlink r:id="rId11" w:history="1">
        <w:r w:rsidR="00715FE3" w:rsidRPr="00BE5454">
          <w:rPr>
            <w:rStyle w:val="Hyperlink"/>
          </w:rPr>
          <w:t>E/C.12/SEN/CO/3</w:t>
        </w:r>
      </w:hyperlink>
      <w:r w:rsidR="00715FE3">
        <w:t>), Slovakia (</w:t>
      </w:r>
      <w:hyperlink r:id="rId12" w:history="1">
        <w:r w:rsidR="00715FE3" w:rsidRPr="00BE5454">
          <w:rPr>
            <w:rStyle w:val="Hyperlink"/>
          </w:rPr>
          <w:t>E/C.12/SVK/CO/4</w:t>
        </w:r>
      </w:hyperlink>
      <w:r w:rsidR="00715FE3">
        <w:t>) and Switzerland (</w:t>
      </w:r>
      <w:hyperlink r:id="rId13" w:history="1">
        <w:r w:rsidR="00715FE3" w:rsidRPr="00BE5454">
          <w:rPr>
            <w:rStyle w:val="Hyperlink"/>
          </w:rPr>
          <w:t>E/C.12/CHE/CO/4</w:t>
        </w:r>
      </w:hyperlink>
      <w:r w:rsidR="00715FE3">
        <w:t>).</w:t>
      </w:r>
    </w:p>
    <w:p w14:paraId="539060A6" w14:textId="541AFE52" w:rsidR="00715FE3" w:rsidRPr="005274FE" w:rsidRDefault="008751BA" w:rsidP="008751BA">
      <w:pPr>
        <w:pStyle w:val="ParaNoG"/>
        <w:numPr>
          <w:ilvl w:val="0"/>
          <w:numId w:val="0"/>
        </w:numPr>
        <w:tabs>
          <w:tab w:val="left" w:pos="0"/>
        </w:tabs>
        <w:ind w:left="1134"/>
        <w:rPr>
          <w:i/>
          <w:iCs/>
        </w:rPr>
      </w:pPr>
      <w:r w:rsidRPr="005274FE">
        <w:rPr>
          <w:iCs/>
        </w:rPr>
        <w:t>4.</w:t>
      </w:r>
      <w:r w:rsidRPr="005274FE">
        <w:rPr>
          <w:iCs/>
        </w:rPr>
        <w:tab/>
      </w:r>
      <w:r w:rsidR="00715FE3" w:rsidRPr="005274FE">
        <w:rPr>
          <w:i/>
          <w:iCs/>
        </w:rPr>
        <w:t xml:space="preserve">It was so decided. </w:t>
      </w:r>
    </w:p>
    <w:p w14:paraId="644DD2BC" w14:textId="1E6C3E03" w:rsidR="00715FE3" w:rsidRDefault="005274FE" w:rsidP="005274FE">
      <w:pPr>
        <w:pStyle w:val="H23G"/>
      </w:pPr>
      <w:r>
        <w:tab/>
      </w:r>
      <w:r>
        <w:tab/>
      </w:r>
      <w:r w:rsidR="00715FE3">
        <w:t>Closure of the session</w:t>
      </w:r>
    </w:p>
    <w:p w14:paraId="189A4FFD" w14:textId="0FAF534A" w:rsidR="00715FE3" w:rsidRDefault="008751BA" w:rsidP="008751BA">
      <w:pPr>
        <w:pStyle w:val="ParaNoG"/>
        <w:numPr>
          <w:ilvl w:val="0"/>
          <w:numId w:val="0"/>
        </w:numPr>
        <w:tabs>
          <w:tab w:val="left" w:pos="0"/>
        </w:tabs>
        <w:ind w:left="1134"/>
      </w:pPr>
      <w:r>
        <w:t>5.</w:t>
      </w:r>
      <w:r>
        <w:tab/>
      </w:r>
      <w:r w:rsidR="00715FE3">
        <w:t xml:space="preserve">Following an exchange of courtesies, </w:t>
      </w:r>
      <w:r w:rsidR="00715FE3" w:rsidRPr="005049E7">
        <w:rPr>
          <w:b/>
          <w:bCs/>
        </w:rPr>
        <w:t xml:space="preserve">the Chair </w:t>
      </w:r>
      <w:r w:rsidR="00715FE3">
        <w:t xml:space="preserve">declared closed the sixty-sixth session of the Committee on Economic, Social and Cultural Rights. </w:t>
      </w:r>
    </w:p>
    <w:p w14:paraId="72FB60A4" w14:textId="77777777" w:rsidR="00715FE3" w:rsidRPr="000749B4" w:rsidRDefault="00715FE3" w:rsidP="000749B4">
      <w:pPr>
        <w:pStyle w:val="SingleTxtG"/>
        <w:rPr>
          <w:i/>
          <w:iCs/>
        </w:rPr>
      </w:pPr>
      <w:r w:rsidRPr="000749B4">
        <w:rPr>
          <w:i/>
          <w:iCs/>
        </w:rPr>
        <w:t>The discussion covered in the summary record ended at 3.15 p.m.</w:t>
      </w:r>
    </w:p>
    <w:sectPr w:rsidR="00715FE3" w:rsidRPr="000749B4"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5AF98" w14:textId="77777777" w:rsidR="00DE2ED0" w:rsidRDefault="00DE2ED0" w:rsidP="00F95C08">
      <w:pPr>
        <w:spacing w:line="240" w:lineRule="auto"/>
      </w:pPr>
    </w:p>
  </w:endnote>
  <w:endnote w:type="continuationSeparator" w:id="0">
    <w:p w14:paraId="689BCCB8" w14:textId="77777777" w:rsidR="00DE2ED0" w:rsidRPr="00AC3823" w:rsidRDefault="00DE2ED0" w:rsidP="00AC3823">
      <w:pPr>
        <w:pStyle w:val="Footer"/>
      </w:pPr>
    </w:p>
  </w:endnote>
  <w:endnote w:type="continuationNotice" w:id="1">
    <w:p w14:paraId="5A9010E7" w14:textId="77777777" w:rsidR="00DE2ED0" w:rsidRDefault="00DE2E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776A0" w14:textId="0EB83682" w:rsidR="006056E0" w:rsidRDefault="005B6BC9"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CC70B0">
      <w:rPr>
        <w:b/>
        <w:noProof/>
        <w:sz w:val="18"/>
      </w:rPr>
      <w:t>2</w:t>
    </w:r>
    <w:r w:rsidRPr="0072392D">
      <w:rPr>
        <w:b/>
        <w:sz w:val="18"/>
      </w:rPr>
      <w:fldChar w:fldCharType="end"/>
    </w:r>
    <w:r>
      <w:tab/>
    </w:r>
    <w:r w:rsidR="0042662D">
      <w:t>GE.19-1</w:t>
    </w:r>
    <w:r w:rsidR="00A414D0">
      <w:t>8224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ECA4A" w14:textId="30CEC930" w:rsidR="001E498C" w:rsidRDefault="008751BA" w:rsidP="005B6BC9">
    <w:pPr>
      <w:pStyle w:val="Footer"/>
      <w:tabs>
        <w:tab w:val="right" w:pos="9639"/>
      </w:tabs>
      <w:rPr>
        <w:sz w:val="20"/>
      </w:rPr>
    </w:pPr>
    <w:r>
      <w:fldChar w:fldCharType="begin"/>
    </w:r>
    <w:r>
      <w:instrText xml:space="preserve"> DOCPROPERTY  gdocf  \* MERGEFORMAT</w:instrText>
    </w:r>
    <w:r>
      <w:instrText xml:space="preserve"> </w:instrText>
    </w:r>
    <w:r>
      <w:fldChar w:fldCharType="separate"/>
    </w:r>
    <w:r w:rsidR="00D728BA">
      <w:t xml:space="preserve"> </w:t>
    </w:r>
    <w:r>
      <w:fldChar w:fldCharType="end"/>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7C1285">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870EE" w14:textId="77777777" w:rsidR="005059D0" w:rsidRDefault="005059D0" w:rsidP="005059D0">
    <w:pPr>
      <w:pStyle w:val="FootnoteText"/>
      <w:tabs>
        <w:tab w:val="clear" w:pos="1021"/>
        <w:tab w:val="right" w:pos="2154"/>
      </w:tabs>
      <w:spacing w:after="80"/>
      <w:ind w:left="680" w:firstLine="0"/>
      <w:rPr>
        <w:u w:val="single"/>
      </w:rPr>
    </w:pPr>
    <w:r>
      <w:rPr>
        <w:u w:val="single"/>
      </w:rPr>
      <w:tab/>
    </w:r>
  </w:p>
  <w:p w14:paraId="736112BB" w14:textId="77777777" w:rsidR="00A6301E" w:rsidRDefault="00490584" w:rsidP="00263EE7">
    <w:pPr>
      <w:pStyle w:val="FootnoteText"/>
      <w:rPr>
        <w:szCs w:val="18"/>
      </w:rPr>
    </w:pPr>
    <w:r>
      <w:rPr>
        <w:sz w:val="20"/>
      </w:rPr>
      <w:tab/>
    </w:r>
    <w:r w:rsidR="00A6301E">
      <w:rPr>
        <w:sz w:val="20"/>
      </w:rPr>
      <w:t>*</w:t>
    </w:r>
    <w:r w:rsidR="00A6301E">
      <w:tab/>
    </w:r>
    <w:r w:rsidR="00E0760E">
      <w:t>No summary record was prepared for the rest of the meetin</w:t>
    </w:r>
    <w:r w:rsidR="00E0760E">
      <w:rPr>
        <w:szCs w:val="18"/>
      </w:rPr>
      <w:t>g</w:t>
    </w:r>
    <w:r w:rsidR="00263EE7">
      <w:rPr>
        <w:szCs w:val="18"/>
      </w:rPr>
      <w:t>.</w:t>
    </w:r>
  </w:p>
  <w:p w14:paraId="6E187994" w14:textId="77777777" w:rsidR="0013305F" w:rsidRDefault="0013305F" w:rsidP="0013305F">
    <w:pPr>
      <w:pStyle w:val="FootnoteText"/>
      <w:rPr>
        <w:szCs w:val="18"/>
      </w:rPr>
    </w:pPr>
    <w:r>
      <w:rPr>
        <w:sz w:val="20"/>
      </w:rPr>
      <w:tab/>
      <w:t>**</w:t>
    </w:r>
    <w:r>
      <w:tab/>
      <w:t>No summary record</w:t>
    </w:r>
    <w:r w:rsidR="00BB3845">
      <w:t>s</w:t>
    </w:r>
    <w:r>
      <w:t xml:space="preserve"> were issued for the </w:t>
    </w:r>
    <w:r w:rsidR="0076556C">
      <w:t xml:space="preserve">53rd to 59th </w:t>
    </w:r>
    <w:r>
      <w:t xml:space="preserve">meetings. </w:t>
    </w:r>
  </w:p>
  <w:p w14:paraId="3BFD2777" w14:textId="77777777" w:rsidR="00D84503" w:rsidRDefault="00D84503" w:rsidP="005059D0">
    <w:pPr>
      <w:pStyle w:val="FootnoteText"/>
      <w:pBdr>
        <w:bottom w:val="single" w:sz="4" w:space="1" w:color="auto"/>
      </w:pBdr>
      <w:ind w:left="0" w:right="0" w:firstLine="0"/>
    </w:pPr>
  </w:p>
  <w:p w14:paraId="79DFCE14" w14:textId="77777777" w:rsidR="00367E04" w:rsidRDefault="00367E04"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14:paraId="793D5227" w14:textId="7DA89C1A" w:rsidR="00A83246" w:rsidRDefault="004A139E" w:rsidP="00A83246">
    <w:pPr>
      <w:pStyle w:val="FootnoteText"/>
      <w:kinsoku/>
      <w:overflowPunct/>
      <w:autoSpaceDE/>
      <w:autoSpaceDN/>
      <w:adjustRightInd/>
      <w:snapToGrid/>
      <w:spacing w:after="240"/>
      <w:ind w:firstLine="0"/>
      <w:rPr>
        <w:sz w:val="20"/>
      </w:rPr>
    </w:pPr>
    <w:r>
      <w:rPr>
        <w:noProof/>
      </w:rPr>
      <w:drawing>
        <wp:anchor distT="0" distB="0" distL="114300" distR="114300" simplePos="0" relativeHeight="251661312" behindDoc="0" locked="0" layoutInCell="1" allowOverlap="1" wp14:anchorId="12C9B997" wp14:editId="0C9D3CBC">
          <wp:simplePos x="0" y="0"/>
          <wp:positionH relativeFrom="column">
            <wp:posOffset>5544820</wp:posOffset>
          </wp:positionH>
          <wp:positionV relativeFrom="paragraph">
            <wp:posOffset>372110</wp:posOffset>
          </wp:positionV>
          <wp:extent cx="561975" cy="5619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anchor>
      </w:drawing>
    </w:r>
    <w:r w:rsidR="00724D6A">
      <w:t xml:space="preserve">Any corrected records of the public </w:t>
    </w:r>
    <w:r w:rsidR="00724D6A" w:rsidRPr="00816033">
      <w:t>meetings of the Committee at this session will be reissued for technical reaso</w:t>
    </w:r>
    <w:r w:rsidR="00724D6A">
      <w:t>ns after the end of the session.</w:t>
    </w:r>
    <w:r w:rsidR="00A83246">
      <w:rPr>
        <w:noProof/>
        <w:lang w:eastAsia="zh-CN"/>
      </w:rPr>
      <w:drawing>
        <wp:anchor distT="0" distB="0" distL="114300" distR="114300" simplePos="0" relativeHeight="251659264" behindDoc="1" locked="1" layoutInCell="1" allowOverlap="1" wp14:anchorId="01B5F994" wp14:editId="3D3457A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13FC7B" w14:textId="051E740C" w:rsidR="00A83246" w:rsidRDefault="00A83246" w:rsidP="00A83246">
    <w:pPr>
      <w:pStyle w:val="FootnoteText"/>
      <w:kinsoku/>
      <w:overflowPunct/>
      <w:autoSpaceDE/>
      <w:autoSpaceDN/>
      <w:adjustRightInd/>
      <w:snapToGrid/>
      <w:ind w:left="0" w:firstLine="0"/>
      <w:rPr>
        <w:sz w:val="20"/>
      </w:rPr>
    </w:pPr>
    <w:r>
      <w:rPr>
        <w:sz w:val="20"/>
      </w:rPr>
      <w:t>GE.19-18224  (E)</w:t>
    </w:r>
    <w:r w:rsidR="00724D6A">
      <w:rPr>
        <w:sz w:val="20"/>
      </w:rPr>
      <w:t xml:space="preserve">    251019  </w:t>
    </w:r>
    <w:r w:rsidR="00F26A56">
      <w:rPr>
        <w:sz w:val="20"/>
      </w:rPr>
      <w:t xml:space="preserve">  </w:t>
    </w:r>
    <w:r w:rsidR="00FF5BF6">
      <w:rPr>
        <w:sz w:val="20"/>
      </w:rPr>
      <w:t>25</w:t>
    </w:r>
    <w:r w:rsidR="00F26A56">
      <w:rPr>
        <w:sz w:val="20"/>
      </w:rPr>
      <w:t>1019</w:t>
    </w:r>
  </w:p>
  <w:p w14:paraId="7A13ED75" w14:textId="7CBAA1FA" w:rsidR="00A83246" w:rsidRPr="00A83246" w:rsidRDefault="00A83246" w:rsidP="00A83246">
    <w:pPr>
      <w:pStyle w:val="FootnoteText"/>
      <w:kinsoku/>
      <w:overflowPunct/>
      <w:autoSpaceDE/>
      <w:autoSpaceDN/>
      <w:adjustRightInd/>
      <w:snapToGrid/>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mc:AlternateContent>
        <mc:Choice Requires="wps">
          <w:drawing>
            <wp:anchor distT="0" distB="0" distL="114300" distR="114300" simplePos="0" relativeHeight="251660288" behindDoc="0" locked="0" layoutInCell="1" allowOverlap="1" wp14:anchorId="4E92F121" wp14:editId="4E42C27D">
              <wp:simplePos x="0" y="0"/>
              <wp:positionH relativeFrom="column">
                <wp:posOffset>635</wp:posOffset>
              </wp:positionH>
              <wp:positionV relativeFrom="paragraph">
                <wp:posOffset>0</wp:posOffset>
              </wp:positionV>
              <wp:extent cx="2743200" cy="2743200"/>
              <wp:effectExtent l="635" t="0" r="0" b="0"/>
              <wp:wrapNone/>
              <wp:docPr id="4" name="AutoShape 1" descr="https://undocs.org/m2/QRCode.ashx?DS=E/C.12/2019/SR.60&amp;Size=2 &amp;Lan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8D6AE" id="AutoShape 1" o:spid="_x0000_s1026" alt="https://undocs.org/m2/QRCode.ashx?DS=E/C.12/2019/SR.60&amp;Size=2 &amp;Lang=E" style="position:absolute;margin-left:.05pt;margin-top:0;width:3in;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" filled="f" stroked="f">
              <o:lock v:ext="edit" aspectratio="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777358" w14:textId="77777777" w:rsidR="00DE2ED0" w:rsidRPr="00AC3823" w:rsidRDefault="00DE2ED0" w:rsidP="00AC3823">
      <w:pPr>
        <w:pStyle w:val="Footer"/>
        <w:tabs>
          <w:tab w:val="right" w:pos="2155"/>
        </w:tabs>
        <w:spacing w:after="80" w:line="240" w:lineRule="atLeast"/>
        <w:ind w:left="680"/>
        <w:rPr>
          <w:u w:val="single"/>
        </w:rPr>
      </w:pPr>
      <w:r>
        <w:rPr>
          <w:u w:val="single"/>
        </w:rPr>
        <w:tab/>
      </w:r>
    </w:p>
  </w:footnote>
  <w:footnote w:type="continuationSeparator" w:id="0">
    <w:p w14:paraId="58DBFE18" w14:textId="77777777" w:rsidR="00DE2ED0" w:rsidRPr="00AC3823" w:rsidRDefault="00DE2ED0" w:rsidP="00AC3823">
      <w:pPr>
        <w:pStyle w:val="Footer"/>
        <w:tabs>
          <w:tab w:val="right" w:pos="2155"/>
        </w:tabs>
        <w:spacing w:after="80" w:line="240" w:lineRule="atLeast"/>
        <w:ind w:left="680"/>
        <w:rPr>
          <w:u w:val="single"/>
        </w:rPr>
      </w:pPr>
      <w:r>
        <w:rPr>
          <w:u w:val="single"/>
        </w:rPr>
        <w:tab/>
      </w:r>
    </w:p>
  </w:footnote>
  <w:footnote w:type="continuationNotice" w:id="1">
    <w:p w14:paraId="11764111" w14:textId="77777777" w:rsidR="00DE2ED0" w:rsidRPr="00AC3823" w:rsidRDefault="00DE2ED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D3339" w14:textId="65E35F68" w:rsidR="006056E0" w:rsidRDefault="002A0C0D">
    <w:pPr>
      <w:pStyle w:val="Header"/>
    </w:pPr>
    <w:fldSimple w:instr=" DOCPROPERTY  symh  \* MERGEFORMAT ">
      <w:r w:rsidR="00D728BA">
        <w:t>E/C.12/2019/SR.60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17C3A" w14:textId="6F80D70B" w:rsidR="005B6BC9" w:rsidRDefault="002A0C0D" w:rsidP="005B6BC9">
    <w:pPr>
      <w:pStyle w:val="Header"/>
      <w:jc w:val="right"/>
    </w:pPr>
    <w:fldSimple w:instr=" DOCPROPERTY  symh  \* MERGEFORMAT ">
      <w:r w:rsidR="00D728BA">
        <w:t>E/C.12/2019/SR.60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49B4"/>
    <w:rsid w:val="0007796D"/>
    <w:rsid w:val="00080BE5"/>
    <w:rsid w:val="000B694F"/>
    <w:rsid w:val="000B7790"/>
    <w:rsid w:val="000C390E"/>
    <w:rsid w:val="000C4A15"/>
    <w:rsid w:val="000C63FE"/>
    <w:rsid w:val="00111F2F"/>
    <w:rsid w:val="0013305F"/>
    <w:rsid w:val="0014365E"/>
    <w:rsid w:val="00144C29"/>
    <w:rsid w:val="00150724"/>
    <w:rsid w:val="00150DB2"/>
    <w:rsid w:val="00176178"/>
    <w:rsid w:val="001E498C"/>
    <w:rsid w:val="001F525A"/>
    <w:rsid w:val="00216403"/>
    <w:rsid w:val="00223272"/>
    <w:rsid w:val="0024779E"/>
    <w:rsid w:val="00254004"/>
    <w:rsid w:val="00257838"/>
    <w:rsid w:val="00260EAE"/>
    <w:rsid w:val="00263EE7"/>
    <w:rsid w:val="00267E39"/>
    <w:rsid w:val="002726A3"/>
    <w:rsid w:val="00284B3D"/>
    <w:rsid w:val="00291F1D"/>
    <w:rsid w:val="002A0C0D"/>
    <w:rsid w:val="002A2AE3"/>
    <w:rsid w:val="002E6AF8"/>
    <w:rsid w:val="002F1C80"/>
    <w:rsid w:val="00331832"/>
    <w:rsid w:val="00353ED5"/>
    <w:rsid w:val="00367E04"/>
    <w:rsid w:val="0039005B"/>
    <w:rsid w:val="003B0B0F"/>
    <w:rsid w:val="003D1AD0"/>
    <w:rsid w:val="003D3938"/>
    <w:rsid w:val="003D7E61"/>
    <w:rsid w:val="003E4D7D"/>
    <w:rsid w:val="003F6B6C"/>
    <w:rsid w:val="00411231"/>
    <w:rsid w:val="0042662D"/>
    <w:rsid w:val="0043365C"/>
    <w:rsid w:val="00446FE5"/>
    <w:rsid w:val="00452396"/>
    <w:rsid w:val="0046208D"/>
    <w:rsid w:val="0046257D"/>
    <w:rsid w:val="00482156"/>
    <w:rsid w:val="00490584"/>
    <w:rsid w:val="004A139E"/>
    <w:rsid w:val="004D0848"/>
    <w:rsid w:val="00500B45"/>
    <w:rsid w:val="00502B10"/>
    <w:rsid w:val="005049E7"/>
    <w:rsid w:val="005059D0"/>
    <w:rsid w:val="00516CB6"/>
    <w:rsid w:val="005274FE"/>
    <w:rsid w:val="005505B7"/>
    <w:rsid w:val="00555871"/>
    <w:rsid w:val="005635A1"/>
    <w:rsid w:val="00573BE5"/>
    <w:rsid w:val="00573E67"/>
    <w:rsid w:val="00586ED3"/>
    <w:rsid w:val="00587172"/>
    <w:rsid w:val="00596AA9"/>
    <w:rsid w:val="005A14CB"/>
    <w:rsid w:val="005B43E7"/>
    <w:rsid w:val="005B6BC9"/>
    <w:rsid w:val="005C06D4"/>
    <w:rsid w:val="006056E0"/>
    <w:rsid w:val="00640AA0"/>
    <w:rsid w:val="00653750"/>
    <w:rsid w:val="00670DFB"/>
    <w:rsid w:val="006748CF"/>
    <w:rsid w:val="006813D2"/>
    <w:rsid w:val="006861E6"/>
    <w:rsid w:val="006B627B"/>
    <w:rsid w:val="006E3F0A"/>
    <w:rsid w:val="006E6871"/>
    <w:rsid w:val="00706E82"/>
    <w:rsid w:val="00715FE3"/>
    <w:rsid w:val="0071601D"/>
    <w:rsid w:val="00716EE9"/>
    <w:rsid w:val="00724D6A"/>
    <w:rsid w:val="007332D6"/>
    <w:rsid w:val="0075520C"/>
    <w:rsid w:val="0076556C"/>
    <w:rsid w:val="00766CEC"/>
    <w:rsid w:val="007A26B7"/>
    <w:rsid w:val="007A62E6"/>
    <w:rsid w:val="007C1285"/>
    <w:rsid w:val="007E1492"/>
    <w:rsid w:val="0080684C"/>
    <w:rsid w:val="00815502"/>
    <w:rsid w:val="00831242"/>
    <w:rsid w:val="00837D68"/>
    <w:rsid w:val="00840019"/>
    <w:rsid w:val="00861053"/>
    <w:rsid w:val="00871C75"/>
    <w:rsid w:val="008751BA"/>
    <w:rsid w:val="008776DC"/>
    <w:rsid w:val="00880106"/>
    <w:rsid w:val="008C7952"/>
    <w:rsid w:val="008E2BD2"/>
    <w:rsid w:val="008F69EF"/>
    <w:rsid w:val="00914C33"/>
    <w:rsid w:val="00936AA1"/>
    <w:rsid w:val="00957790"/>
    <w:rsid w:val="00966C53"/>
    <w:rsid w:val="009705C8"/>
    <w:rsid w:val="009843CF"/>
    <w:rsid w:val="00996A57"/>
    <w:rsid w:val="009C41E2"/>
    <w:rsid w:val="009F76A0"/>
    <w:rsid w:val="00A319E9"/>
    <w:rsid w:val="00A414D0"/>
    <w:rsid w:val="00A62B22"/>
    <w:rsid w:val="00A6301E"/>
    <w:rsid w:val="00A75EB9"/>
    <w:rsid w:val="00A815AF"/>
    <w:rsid w:val="00A83246"/>
    <w:rsid w:val="00AC2CCD"/>
    <w:rsid w:val="00AC3823"/>
    <w:rsid w:val="00AE323C"/>
    <w:rsid w:val="00AE421C"/>
    <w:rsid w:val="00AE7729"/>
    <w:rsid w:val="00B00181"/>
    <w:rsid w:val="00B26632"/>
    <w:rsid w:val="00B30C3A"/>
    <w:rsid w:val="00B34BE7"/>
    <w:rsid w:val="00B41FDC"/>
    <w:rsid w:val="00B43C66"/>
    <w:rsid w:val="00B561CE"/>
    <w:rsid w:val="00B765F7"/>
    <w:rsid w:val="00B9024D"/>
    <w:rsid w:val="00B937DA"/>
    <w:rsid w:val="00BA07AB"/>
    <w:rsid w:val="00BA0CA9"/>
    <w:rsid w:val="00BB3845"/>
    <w:rsid w:val="00BC4C66"/>
    <w:rsid w:val="00BE4745"/>
    <w:rsid w:val="00BE5454"/>
    <w:rsid w:val="00BF30B9"/>
    <w:rsid w:val="00BF3C2C"/>
    <w:rsid w:val="00C02897"/>
    <w:rsid w:val="00C61630"/>
    <w:rsid w:val="00C70A2A"/>
    <w:rsid w:val="00C808DE"/>
    <w:rsid w:val="00C91C49"/>
    <w:rsid w:val="00CB43B4"/>
    <w:rsid w:val="00CB56FC"/>
    <w:rsid w:val="00CC2887"/>
    <w:rsid w:val="00CC70B0"/>
    <w:rsid w:val="00D3439C"/>
    <w:rsid w:val="00D56BD3"/>
    <w:rsid w:val="00D728BA"/>
    <w:rsid w:val="00D84503"/>
    <w:rsid w:val="00DA22F4"/>
    <w:rsid w:val="00DA40FE"/>
    <w:rsid w:val="00DB1831"/>
    <w:rsid w:val="00DC0AE6"/>
    <w:rsid w:val="00DD0E05"/>
    <w:rsid w:val="00DD3BFD"/>
    <w:rsid w:val="00DE2054"/>
    <w:rsid w:val="00DE2ED0"/>
    <w:rsid w:val="00DE5F21"/>
    <w:rsid w:val="00DF6678"/>
    <w:rsid w:val="00E01E77"/>
    <w:rsid w:val="00E0760E"/>
    <w:rsid w:val="00E22CF2"/>
    <w:rsid w:val="00E52D9F"/>
    <w:rsid w:val="00E56B4F"/>
    <w:rsid w:val="00ED68AE"/>
    <w:rsid w:val="00F01808"/>
    <w:rsid w:val="00F0412F"/>
    <w:rsid w:val="00F164B0"/>
    <w:rsid w:val="00F24D6D"/>
    <w:rsid w:val="00F26A56"/>
    <w:rsid w:val="00F41D5B"/>
    <w:rsid w:val="00F660DF"/>
    <w:rsid w:val="00F80094"/>
    <w:rsid w:val="00F95C08"/>
    <w:rsid w:val="00FE4E9D"/>
    <w:rsid w:val="00FF5B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CE747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15FE3"/>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BE5454"/>
    <w:rPr>
      <w:color w:val="605E5C"/>
      <w:shd w:val="clear" w:color="auto" w:fill="E1DFDD"/>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CommentReference">
    <w:name w:val="annotation reference"/>
    <w:basedOn w:val="DefaultParagraphFont"/>
    <w:uiPriority w:val="99"/>
    <w:semiHidden/>
    <w:unhideWhenUsed/>
    <w:rsid w:val="0076556C"/>
    <w:rPr>
      <w:sz w:val="16"/>
      <w:szCs w:val="16"/>
    </w:rPr>
  </w:style>
  <w:style w:type="paragraph" w:styleId="CommentText">
    <w:name w:val="annotation text"/>
    <w:basedOn w:val="Normal"/>
    <w:link w:val="CommentTextChar"/>
    <w:uiPriority w:val="99"/>
    <w:semiHidden/>
    <w:unhideWhenUsed/>
    <w:rsid w:val="0076556C"/>
    <w:pPr>
      <w:spacing w:line="240" w:lineRule="auto"/>
    </w:pPr>
  </w:style>
  <w:style w:type="character" w:customStyle="1" w:styleId="CommentTextChar">
    <w:name w:val="Comment Text Char"/>
    <w:basedOn w:val="DefaultParagraphFont"/>
    <w:link w:val="CommentText"/>
    <w:uiPriority w:val="99"/>
    <w:semiHidden/>
    <w:rsid w:val="0076556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6556C"/>
    <w:rPr>
      <w:b/>
      <w:bCs/>
    </w:rPr>
  </w:style>
  <w:style w:type="character" w:customStyle="1" w:styleId="CommentSubjectChar">
    <w:name w:val="Comment Subject Char"/>
    <w:basedOn w:val="CommentTextChar"/>
    <w:link w:val="CommentSubject"/>
    <w:uiPriority w:val="99"/>
    <w:semiHidden/>
    <w:rsid w:val="0076556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DNK/CO/6" TargetMode="External"/><Relationship Id="rId13" Type="http://schemas.openxmlformats.org/officeDocument/2006/relationships/hyperlink" Target="http://undocs.org/en/E/C.12/CHE/CO/4"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SVK/CO/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SEN/CO/3"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E/C.12/ISR/CO/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E/C.12/ECU/CO/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655</Words>
  <Characters>3612</Characters>
  <Application>Microsoft Office Word</Application>
  <DocSecurity>0</DocSecurity>
  <Lines>70</Lines>
  <Paragraphs>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E/C.12/2019/SR.60</vt:lpstr>
      <vt:lpstr/>
      <vt:lpstr/>
    </vt:vector>
  </TitlesOfParts>
  <Company>DCM</Company>
  <LinksUpToDate>false</LinksUpToDate>
  <CharactersWithSpaces>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E/C.12/2019/SR.60</dc:title>
  <dc:subject>1918224</dc:subject>
  <dc:creator>cg</dc:creator>
  <cp:keywords/>
  <dc:description/>
  <cp:lastModifiedBy>Maria Rosario Corazon Gatmaytan</cp:lastModifiedBy>
  <cp:revision>2</cp:revision>
  <cp:lastPrinted>2019-10-25T12:45:00Z</cp:lastPrinted>
  <dcterms:created xsi:type="dcterms:W3CDTF">2019-10-25T14:10:00Z</dcterms:created>
  <dcterms:modified xsi:type="dcterms:W3CDTF">2019-10-25T14:10:00Z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60</vt:lpwstr>
  </property>
  <property fmtid="{D5CDD505-2E9C-101B-9397-08002B2CF9AE}" pid="15" name="symh">
    <vt:lpwstr>E/C.12/2019/SR.60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18 October 2019, at 3 p.m.</vt:lpwstr>
  </property>
  <property fmtid="{D5CDD505-2E9C-101B-9397-08002B2CF9AE}" pid="20" name="dname">
    <vt:lpwstr>Mr. Zerbini Ribeiro Leão</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Sixty-sixth</vt:lpwstr>
  </property>
  <property fmtid="{D5CDD505-2E9C-101B-9397-08002B2CF9AE}" pid="25" name="mnum">
    <vt:lpwstr>60th</vt:lpwstr>
  </property>
  <property fmtid="{D5CDD505-2E9C-101B-9397-08002B2CF9AE}" pid="26" name="Date-Generated">
    <vt:lpwstr>21/10/2019 13:08:55</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CESCR SR</vt:lpwstr>
  </property>
</Properties>
</file>