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7DE" w:rsidRDefault="009437DE" w:rsidP="009437DE">
      <w:pPr>
        <w:spacing w:line="60" w:lineRule="exact"/>
        <w:sectPr w:rsidR="009437DE" w:rsidSect="009437D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bookmarkStart w:id="0" w:name="TmpSave"/>
      <w:bookmarkEnd w:id="0"/>
      <w:commentRangeStart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6Size =1Lang = C"/>
            <w10:wrap anchorx="page" anchory="page"/>
          </v:shape>
        </w:pict>
      </w:r>
      <w:commentRangeEnd w:id="1"/>
      <w:r>
        <w:rPr>
          <w:rStyle w:val="CommentReference"/>
        </w:rPr>
        <w:commentReference w:id="1"/>
      </w:r>
    </w:p>
    <w:p w:rsidR="009437DE" w:rsidRDefault="009437DE" w:rsidP="009437DE">
      <w:pPr>
        <w:spacing w:line="60" w:lineRule="exact"/>
      </w:pPr>
    </w:p>
    <w:p w:rsidR="00BC020C" w:rsidRDefault="00BC020C" w:rsidP="00BC020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BC020C" w:rsidRPr="004E54DB" w:rsidRDefault="00BC020C" w:rsidP="00BC020C">
      <w:pPr>
        <w:pStyle w:val="SingleTxt"/>
        <w:spacing w:after="0" w:line="120" w:lineRule="exact"/>
        <w:rPr>
          <w:rFonts w:hint="eastAsia"/>
          <w:sz w:val="10"/>
        </w:rPr>
      </w:pPr>
    </w:p>
    <w:p w:rsidR="00BC020C" w:rsidRPr="004E54DB" w:rsidRDefault="00BC020C" w:rsidP="00BC020C">
      <w:pPr>
        <w:pStyle w:val="SingleTxt"/>
        <w:spacing w:after="0" w:line="120" w:lineRule="exact"/>
        <w:rPr>
          <w:rFonts w:hint="eastAsia"/>
          <w:sz w:val="10"/>
        </w:rPr>
      </w:pPr>
    </w:p>
    <w:p w:rsidR="00BC020C" w:rsidRPr="004E54DB" w:rsidRDefault="00BC020C" w:rsidP="00BC020C">
      <w:pPr>
        <w:framePr w:w="9792" w:h="432" w:hSpace="180" w:wrap="around" w:hAnchor="page" w:x="1210" w:yAlign="bottom"/>
        <w:spacing w:line="100" w:lineRule="exact"/>
        <w:rPr>
          <w:sz w:val="10"/>
        </w:rPr>
      </w:pPr>
    </w:p>
    <w:p w:rsidR="00BC020C" w:rsidRPr="004E54DB" w:rsidRDefault="00BC020C" w:rsidP="00BC020C">
      <w:pPr>
        <w:framePr w:w="9792" w:h="432" w:hSpace="180" w:wrap="around" w:hAnchor="page" w:x="1210" w:yAlign="bottom"/>
        <w:spacing w:line="60" w:lineRule="exact"/>
        <w:rPr>
          <w:sz w:val="6"/>
        </w:rPr>
      </w:pPr>
      <w:r w:rsidRPr="004E54DB">
        <w:rPr>
          <w:noProof/>
          <w:sz w:val="6"/>
        </w:rPr>
        <w:pict>
          <v:line id="_x0000_s1027" style="position:absolute;left:0;text-align:left;z-index:2;mso-position-horizontal-relative:page" from="108pt,-1pt" to="180pt,-1pt" strokeweight=".25pt">
            <w10:wrap anchorx="page"/>
          </v:line>
        </w:pict>
      </w:r>
    </w:p>
    <w:p w:rsidR="00BC020C" w:rsidRPr="004E54DB" w:rsidRDefault="00BC020C" w:rsidP="00BC020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4E54DB">
        <w:rPr>
          <w:rFonts w:hint="eastAsia"/>
          <w:sz w:val="18"/>
          <w:vertAlign w:val="superscript"/>
        </w:rPr>
        <w:t>*</w:t>
      </w:r>
      <w:r>
        <w:rPr>
          <w:rFonts w:hint="eastAsia"/>
          <w:sz w:val="18"/>
        </w:rPr>
        <w:tab/>
      </w:r>
      <w:r w:rsidRPr="004E54DB">
        <w:rPr>
          <w:rFonts w:hint="eastAsia"/>
          <w:sz w:val="18"/>
        </w:rPr>
        <w:t>经委员会第五十七届会议(2014年2月10日至28日</w:t>
      </w:r>
      <w:r>
        <w:rPr>
          <w:rFonts w:hint="eastAsia"/>
          <w:sz w:val="18"/>
        </w:rPr>
        <w:t>)</w:t>
      </w:r>
      <w:r w:rsidRPr="004E54DB">
        <w:rPr>
          <w:rFonts w:hint="eastAsia"/>
          <w:sz w:val="18"/>
        </w:rPr>
        <w:t>通过。</w:t>
      </w:r>
    </w:p>
    <w:p w:rsidR="00BC020C" w:rsidRDefault="00BC020C" w:rsidP="00BC02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对塞拉利昂第六次定期报告的结论性意见</w:t>
      </w:r>
      <w:r w:rsidRPr="004E54DB">
        <w:rPr>
          <w:rFonts w:hint="eastAsia"/>
          <w:vertAlign w:val="superscript"/>
        </w:rPr>
        <w:t>*</w:t>
      </w:r>
    </w:p>
    <w:p w:rsidR="00BC020C" w:rsidRPr="004E54DB" w:rsidRDefault="00BC020C" w:rsidP="00BC020C">
      <w:pPr>
        <w:pStyle w:val="SingleTxt"/>
        <w:spacing w:after="0" w:line="120" w:lineRule="exact"/>
        <w:rPr>
          <w:rFonts w:hint="eastAsia"/>
          <w:sz w:val="10"/>
        </w:rPr>
      </w:pP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1.</w:t>
      </w:r>
      <w:r>
        <w:rPr>
          <w:rFonts w:hint="eastAsia"/>
        </w:rPr>
        <w:tab/>
        <w:t>2014年2月19日,委员会第1199次和1200次会议(见</w:t>
      </w:r>
      <w:r w:rsidR="003E4745">
        <w:fldChar w:fldCharType="begin"/>
      </w:r>
      <w:r w:rsidR="003E4745">
        <w:instrText xml:space="preserve"> HYPERLINK "http://undocs.org/ch/CEDAW/C/SR.1199" </w:instrText>
      </w:r>
      <w:r w:rsidR="003E4745">
        <w:fldChar w:fldCharType="separate"/>
      </w:r>
      <w:r w:rsidRPr="003E4745">
        <w:rPr>
          <w:rStyle w:val="Hyperlink"/>
          <w:rFonts w:hint="eastAsia"/>
        </w:rPr>
        <w:t>CEDAW/C/SR.1199</w:t>
      </w:r>
      <w:r w:rsidR="003E4745">
        <w:fldChar w:fldCharType="end"/>
      </w:r>
      <w:r>
        <w:rPr>
          <w:rFonts w:hint="eastAsia"/>
        </w:rPr>
        <w:t>和1200)审议了塞拉利昂第六次定期报告。委员会的议题和问题清单载于</w:t>
      </w:r>
      <w:r w:rsidR="003E4745">
        <w:fldChar w:fldCharType="begin"/>
      </w:r>
      <w:r w:rsidR="003E4745">
        <w:instrText xml:space="preserve"> HYPERLINK "http://undocs.org/ch/CEDAW/C/SLE/Q/6" </w:instrText>
      </w:r>
      <w:r w:rsidR="003E4745">
        <w:fldChar w:fldCharType="separate"/>
      </w:r>
      <w:r w:rsidRPr="003E4745">
        <w:rPr>
          <w:rStyle w:val="Hyperlink"/>
          <w:rFonts w:hint="eastAsia"/>
        </w:rPr>
        <w:t>CEDAW/C/SLE/Q/6</w:t>
      </w:r>
      <w:r w:rsidR="003E4745">
        <w:fldChar w:fldCharType="end"/>
      </w:r>
      <w:r>
        <w:rPr>
          <w:rFonts w:hint="eastAsia"/>
        </w:rPr>
        <w:t>，塞拉利昂的答复载于</w:t>
      </w:r>
      <w:r w:rsidR="003E4745">
        <w:fldChar w:fldCharType="begin"/>
      </w:r>
      <w:r w:rsidR="003E4745">
        <w:instrText xml:space="preserve"> HYPERLINK "http://undocs.org/ch/CEDAW/C/SLE/Q/6/Add.1" </w:instrText>
      </w:r>
      <w:r w:rsidR="003E4745">
        <w:fldChar w:fldCharType="separate"/>
      </w:r>
      <w:r w:rsidRPr="003E4745">
        <w:rPr>
          <w:rStyle w:val="Hyperlink"/>
          <w:rFonts w:hint="eastAsia"/>
        </w:rPr>
        <w:t>CEDAW/C/SLE/Q/6/Add.1</w:t>
      </w:r>
      <w:r w:rsidR="003E4745">
        <w:fldChar w:fldCharType="end"/>
      </w:r>
      <w:r>
        <w:rPr>
          <w:rFonts w:hint="eastAsia"/>
        </w:rPr>
        <w:t>。</w:t>
      </w:r>
    </w:p>
    <w:p w:rsidR="00BC020C" w:rsidRDefault="00BC020C" w:rsidP="00BC020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导言</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2.</w:t>
      </w:r>
      <w:r>
        <w:rPr>
          <w:rFonts w:hint="eastAsia"/>
        </w:rPr>
        <w:tab/>
        <w:t>委员会赞赏缔约国提出第六次定期报告，也赞赏缔约国对委员会会前工作组提出的议题和问题清单的书面答复。委员会欢迎代表团的口头陈述以及就委员会在对话期间口头提出的问题做出进一步澄清。</w:t>
      </w:r>
    </w:p>
    <w:p w:rsidR="00BC020C" w:rsidRDefault="00BC020C" w:rsidP="00BC020C">
      <w:pPr>
        <w:pStyle w:val="SingleTxt"/>
        <w:rPr>
          <w:rFonts w:hint="eastAsia"/>
        </w:rPr>
      </w:pPr>
      <w:r>
        <w:rPr>
          <w:rFonts w:hint="eastAsia"/>
        </w:rPr>
        <w:t>3.</w:t>
      </w:r>
      <w:r>
        <w:rPr>
          <w:rFonts w:hint="eastAsia"/>
        </w:rPr>
        <w:tab/>
        <w:t>委员会赞扬缔约国社会福利、性别和儿童事务部长</w:t>
      </w:r>
      <w:proofErr w:type="spellStart"/>
      <w:r>
        <w:rPr>
          <w:rFonts w:hint="eastAsia"/>
        </w:rPr>
        <w:t>Alhaji</w:t>
      </w:r>
      <w:proofErr w:type="spellEnd"/>
      <w:r w:rsidR="00D22FB3">
        <w:rPr>
          <w:rFonts w:hint="eastAsia"/>
        </w:rPr>
        <w:t xml:space="preserve"> </w:t>
      </w:r>
      <w:proofErr w:type="spellStart"/>
      <w:r>
        <w:rPr>
          <w:rFonts w:hint="eastAsia"/>
        </w:rPr>
        <w:t>Moijue</w:t>
      </w:r>
      <w:proofErr w:type="spellEnd"/>
      <w:r w:rsidR="00D22FB3">
        <w:rPr>
          <w:rFonts w:hint="eastAsia"/>
        </w:rPr>
        <w:t xml:space="preserve"> </w:t>
      </w:r>
      <w:proofErr w:type="spellStart"/>
      <w:r>
        <w:rPr>
          <w:rFonts w:hint="eastAsia"/>
        </w:rPr>
        <w:t>E.Kaikai</w:t>
      </w:r>
      <w:proofErr w:type="spellEnd"/>
      <w:r>
        <w:rPr>
          <w:rFonts w:hint="eastAsia"/>
        </w:rPr>
        <w:t>先生阁下率领的高级别代表团。代表团还包括塞拉利昂常驻联合国日内瓦代表以及来自卫生和环境卫生部、司法部、劳动和社会保障部、地方政府和农村发展部、教育和科技部以及执行办公室和议会的代表。委员会赞赏代表团与委员会之间进行的建设性对话。</w:t>
      </w:r>
    </w:p>
    <w:p w:rsidR="00BC020C" w:rsidRDefault="00BC020C" w:rsidP="00BC020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积极方面</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4.</w:t>
      </w:r>
      <w:r>
        <w:rPr>
          <w:rFonts w:hint="eastAsia"/>
        </w:rPr>
        <w:tab/>
        <w:t>委员会欢迎自2007年审议缔约国第五次定期报告(</w:t>
      </w:r>
      <w:hyperlink r:id="rId14" w:history="1">
        <w:r w:rsidRPr="003E4745">
          <w:rPr>
            <w:rStyle w:val="Hyperlink"/>
            <w:rFonts w:hint="eastAsia"/>
          </w:rPr>
          <w:t>CEDAW/C/SLE/5</w:t>
        </w:r>
      </w:hyperlink>
      <w:r>
        <w:rPr>
          <w:rFonts w:hint="eastAsia"/>
        </w:rPr>
        <w:t>)以来在立法改革方面取得的进展，特别是通过了以下法律：</w:t>
      </w:r>
    </w:p>
    <w:p w:rsidR="00BC020C" w:rsidRDefault="00BC020C" w:rsidP="00BC020C">
      <w:pPr>
        <w:pStyle w:val="SingleTxt"/>
        <w:rPr>
          <w:rFonts w:hint="eastAsia"/>
        </w:rPr>
      </w:pPr>
      <w:r>
        <w:rPr>
          <w:rFonts w:hint="eastAsia"/>
        </w:rPr>
        <w:tab/>
        <w:t>(a)</w:t>
      </w:r>
      <w:r>
        <w:rPr>
          <w:rFonts w:hint="eastAsia"/>
        </w:rPr>
        <w:tab/>
        <w:t>2012年《性犯罪法》，加重对性犯罪的刑事处罚；</w:t>
      </w:r>
    </w:p>
    <w:p w:rsidR="00BC020C" w:rsidRDefault="00BC020C" w:rsidP="00BC020C">
      <w:pPr>
        <w:pStyle w:val="SingleTxt"/>
        <w:rPr>
          <w:rFonts w:hint="eastAsia"/>
        </w:rPr>
      </w:pPr>
      <w:r>
        <w:rPr>
          <w:rFonts w:hint="eastAsia"/>
        </w:rPr>
        <w:tab/>
        <w:t>(b)</w:t>
      </w:r>
      <w:r>
        <w:rPr>
          <w:rFonts w:hint="eastAsia"/>
        </w:rPr>
        <w:tab/>
        <w:t>2012年《法律援助法》，目的在对性暴力的妇女受害者等人提供免费法律援助；</w:t>
      </w:r>
    </w:p>
    <w:p w:rsidR="00BC020C" w:rsidRDefault="00BC020C" w:rsidP="00BC020C">
      <w:pPr>
        <w:pStyle w:val="SingleTxt"/>
        <w:rPr>
          <w:rFonts w:hint="eastAsia"/>
        </w:rPr>
      </w:pPr>
      <w:r>
        <w:rPr>
          <w:rFonts w:hint="eastAsia"/>
        </w:rPr>
        <w:tab/>
        <w:t>(c)</w:t>
      </w:r>
      <w:r>
        <w:rPr>
          <w:rFonts w:hint="eastAsia"/>
        </w:rPr>
        <w:tab/>
        <w:t>2007年《习惯式婚姻和离婚登记法》、2007年《家庭暴力法》和2007年《房地产转移法》，目的在使国内法律符合《公约》的条款；和</w:t>
      </w:r>
    </w:p>
    <w:p w:rsidR="00BC020C" w:rsidRDefault="00BC020C" w:rsidP="00BC020C">
      <w:pPr>
        <w:pStyle w:val="SingleTxt"/>
        <w:rPr>
          <w:rFonts w:hint="eastAsia"/>
        </w:rPr>
      </w:pPr>
      <w:r>
        <w:rPr>
          <w:rFonts w:hint="eastAsia"/>
        </w:rPr>
        <w:tab/>
        <w:t>(d)</w:t>
      </w:r>
      <w:r>
        <w:rPr>
          <w:rFonts w:hint="eastAsia"/>
        </w:rPr>
        <w:tab/>
        <w:t>2007年《儿童权利法》，把妇女和男子的最低结婚年龄提高到18岁。</w:t>
      </w:r>
    </w:p>
    <w:p w:rsidR="00BC020C" w:rsidRDefault="00BC020C" w:rsidP="00BC020C">
      <w:pPr>
        <w:pStyle w:val="SingleTxt"/>
        <w:rPr>
          <w:rFonts w:hint="eastAsia"/>
        </w:rPr>
      </w:pPr>
      <w:r>
        <w:rPr>
          <w:rFonts w:hint="eastAsia"/>
        </w:rPr>
        <w:t>5.</w:t>
      </w:r>
      <w:r>
        <w:rPr>
          <w:rFonts w:hint="eastAsia"/>
        </w:rPr>
        <w:tab/>
        <w:t>委员会欢迎缔约国努力改善体制和政策框架，以期采取以下框架，尽快消除对妇女的歧视和促进性别平等：</w:t>
      </w:r>
    </w:p>
    <w:p w:rsidR="00BC020C" w:rsidRDefault="00BC020C" w:rsidP="00BC020C">
      <w:pPr>
        <w:pStyle w:val="SingleTxt"/>
        <w:rPr>
          <w:rFonts w:hint="eastAsia"/>
        </w:rPr>
      </w:pPr>
      <w:r>
        <w:rPr>
          <w:rFonts w:hint="eastAsia"/>
        </w:rPr>
        <w:tab/>
        <w:t>(a)</w:t>
      </w:r>
      <w:r>
        <w:rPr>
          <w:rFonts w:hint="eastAsia"/>
        </w:rPr>
        <w:tab/>
        <w:t>实现繁荣纲领(2013-2018年)；</w:t>
      </w:r>
    </w:p>
    <w:p w:rsidR="00BC020C" w:rsidRDefault="00BC020C" w:rsidP="00BC020C">
      <w:pPr>
        <w:pStyle w:val="SingleTxt"/>
        <w:rPr>
          <w:rFonts w:hint="eastAsia"/>
        </w:rPr>
      </w:pPr>
      <w:r>
        <w:rPr>
          <w:rFonts w:hint="eastAsia"/>
        </w:rPr>
        <w:tab/>
        <w:t>(b)</w:t>
      </w:r>
      <w:r>
        <w:rPr>
          <w:rFonts w:hint="eastAsia"/>
        </w:rPr>
        <w:tab/>
        <w:t>2013年关于移民工人的打击人口贩运小组委员会；</w:t>
      </w:r>
    </w:p>
    <w:p w:rsidR="00BC020C" w:rsidRDefault="00BC020C" w:rsidP="00BC020C">
      <w:pPr>
        <w:pStyle w:val="SingleTxt"/>
        <w:rPr>
          <w:rFonts w:hint="eastAsia"/>
        </w:rPr>
      </w:pPr>
      <w:r>
        <w:rPr>
          <w:rFonts w:hint="eastAsia"/>
        </w:rPr>
        <w:tab/>
        <w:t>(c)</w:t>
      </w:r>
      <w:r>
        <w:rPr>
          <w:rFonts w:hint="eastAsia"/>
        </w:rPr>
        <w:tab/>
        <w:t>2013年降低少女怀孕率国家战略；</w:t>
      </w:r>
    </w:p>
    <w:p w:rsidR="00BC020C" w:rsidRDefault="00BC020C" w:rsidP="00BC020C">
      <w:pPr>
        <w:pStyle w:val="SingleTxt"/>
        <w:rPr>
          <w:rFonts w:hint="eastAsia"/>
        </w:rPr>
      </w:pPr>
      <w:r>
        <w:rPr>
          <w:rFonts w:hint="eastAsia"/>
        </w:rPr>
        <w:tab/>
        <w:t>(d)</w:t>
      </w:r>
      <w:r>
        <w:rPr>
          <w:rFonts w:hint="eastAsia"/>
        </w:rPr>
        <w:tab/>
        <w:t>2012年特别星期六法院，受权审理性暴力案件、保护受害者隐私和加快审判速度；</w:t>
      </w:r>
    </w:p>
    <w:p w:rsidR="00BC020C" w:rsidRDefault="00BC020C" w:rsidP="00BC020C">
      <w:pPr>
        <w:pStyle w:val="SingleTxt"/>
        <w:rPr>
          <w:rFonts w:hint="eastAsia"/>
        </w:rPr>
      </w:pPr>
      <w:r>
        <w:rPr>
          <w:rFonts w:hint="eastAsia"/>
        </w:rPr>
        <w:tab/>
        <w:t>(e)</w:t>
      </w:r>
      <w:r>
        <w:rPr>
          <w:rFonts w:hint="eastAsia"/>
        </w:rPr>
        <w:tab/>
        <w:t>国家保健战略计划(2010-2015年)；</w:t>
      </w:r>
    </w:p>
    <w:p w:rsidR="00BC020C" w:rsidRDefault="00BC020C" w:rsidP="00BC020C">
      <w:pPr>
        <w:pStyle w:val="SingleTxt"/>
        <w:rPr>
          <w:rFonts w:hint="eastAsia"/>
        </w:rPr>
      </w:pPr>
      <w:r>
        <w:rPr>
          <w:rFonts w:hint="eastAsia"/>
        </w:rPr>
        <w:tab/>
        <w:t>(f)</w:t>
      </w:r>
      <w:r>
        <w:rPr>
          <w:rFonts w:hint="eastAsia"/>
        </w:rPr>
        <w:tab/>
        <w:t>有关联合国安全理事会关于妇女、和平与安全的第</w:t>
      </w:r>
      <w:r w:rsidR="003E4745">
        <w:fldChar w:fldCharType="begin"/>
      </w:r>
      <w:r w:rsidR="003E4745">
        <w:instrText xml:space="preserve"> HYPERLINK "http://undocs.org/ch/S/RES/1325(2000)" </w:instrText>
      </w:r>
      <w:r w:rsidR="003E4745">
        <w:fldChar w:fldCharType="separate"/>
      </w:r>
      <w:r w:rsidRPr="003E4745">
        <w:rPr>
          <w:rStyle w:val="Hyperlink"/>
          <w:rFonts w:hint="eastAsia"/>
        </w:rPr>
        <w:t>1325(2000)</w:t>
      </w:r>
      <w:r w:rsidR="003E4745">
        <w:fldChar w:fldCharType="end"/>
      </w:r>
      <w:r>
        <w:rPr>
          <w:rFonts w:hint="eastAsia"/>
        </w:rPr>
        <w:t>和</w:t>
      </w:r>
      <w:r w:rsidR="003E4745">
        <w:fldChar w:fldCharType="begin"/>
      </w:r>
      <w:r w:rsidR="003E4745">
        <w:instrText xml:space="preserve"> HYPERLINK "http://undocs.org/ch/S/RES/1820(2008)" </w:instrText>
      </w:r>
      <w:r w:rsidR="003E4745">
        <w:fldChar w:fldCharType="separate"/>
      </w:r>
      <w:r w:rsidRPr="003E4745">
        <w:rPr>
          <w:rStyle w:val="Hyperlink"/>
          <w:rFonts w:hint="eastAsia"/>
        </w:rPr>
        <w:t>1820(2008)</w:t>
      </w:r>
      <w:r w:rsidR="003E4745">
        <w:fldChar w:fldCharType="end"/>
      </w:r>
      <w:r>
        <w:rPr>
          <w:rFonts w:hint="eastAsia"/>
        </w:rPr>
        <w:t>号决议的国家行动计划；</w:t>
      </w:r>
    </w:p>
    <w:p w:rsidR="00BC020C" w:rsidRDefault="00BC020C" w:rsidP="00BC020C">
      <w:pPr>
        <w:pStyle w:val="SingleTxt"/>
        <w:rPr>
          <w:rFonts w:hint="eastAsia"/>
        </w:rPr>
      </w:pPr>
      <w:r>
        <w:rPr>
          <w:rFonts w:hint="eastAsia"/>
        </w:rPr>
        <w:tab/>
        <w:t>(g)</w:t>
      </w:r>
      <w:r>
        <w:rPr>
          <w:rFonts w:hint="eastAsia"/>
        </w:rPr>
        <w:tab/>
        <w:t>2012年《关于性别暴力的国家转交处理协议》与《关于性别暴力的国家行动计划》，以及2007年关于性别暴力的国家委员会。</w:t>
      </w:r>
    </w:p>
    <w:p w:rsidR="00BC020C" w:rsidRDefault="00BC020C" w:rsidP="00BC020C">
      <w:pPr>
        <w:pStyle w:val="SingleTxt"/>
        <w:rPr>
          <w:rFonts w:hint="eastAsia"/>
        </w:rPr>
      </w:pPr>
      <w:r>
        <w:rPr>
          <w:rFonts w:hint="eastAsia"/>
        </w:rPr>
        <w:t>6.</w:t>
      </w:r>
      <w:r>
        <w:rPr>
          <w:rFonts w:hint="eastAsia"/>
        </w:rPr>
        <w:tab/>
        <w:t>委员会欢迎缔约国自审议上次报告之后于2010年批准了《残疾人权利公约》。</w:t>
      </w:r>
    </w:p>
    <w:p w:rsidR="00BC020C" w:rsidRDefault="00BC020C" w:rsidP="00BC020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主要关切领域和建议</w:t>
      </w:r>
    </w:p>
    <w:p w:rsidR="00BC020C" w:rsidRPr="004E54DB" w:rsidRDefault="00BC020C" w:rsidP="00BC020C">
      <w:pPr>
        <w:pStyle w:val="SingleTxt"/>
        <w:spacing w:after="0" w:line="120" w:lineRule="exact"/>
        <w:rPr>
          <w:rFonts w:hint="eastAsia"/>
          <w:sz w:val="10"/>
        </w:rPr>
      </w:pP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议会</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7.</w:t>
      </w:r>
      <w:r>
        <w:rPr>
          <w:rFonts w:hint="eastAsia"/>
        </w:rPr>
        <w:tab/>
      </w:r>
      <w:r w:rsidRPr="004E54DB">
        <w:rPr>
          <w:rFonts w:ascii="SimHei" w:eastAsia="SimHei" w:hint="eastAsia"/>
        </w:rPr>
        <w:t>委员会强调立法权力对于确保《公约》得到充分执行具有决定性的作用</w:t>
      </w:r>
      <w:r>
        <w:rPr>
          <w:rFonts w:ascii="SimHei" w:eastAsia="SimHei" w:hint="eastAsia"/>
        </w:rPr>
        <w:t>(</w:t>
      </w:r>
      <w:r w:rsidRPr="004E54DB">
        <w:rPr>
          <w:rFonts w:ascii="SimHei" w:eastAsia="SimHei" w:hint="eastAsia"/>
        </w:rPr>
        <w:t>见消除对妇女歧视委员会关于“消除对妇女歧视委员会与议员关系的声明”，第四十一届会议，2008年</w:t>
      </w:r>
      <w:r>
        <w:rPr>
          <w:rFonts w:ascii="SimHei" w:eastAsia="SimHei" w:hint="eastAsia"/>
        </w:rPr>
        <w:t>)</w:t>
      </w:r>
      <w:r w:rsidRPr="004E54DB">
        <w:rPr>
          <w:rFonts w:ascii="SimHei" w:eastAsia="SimHei" w:hint="eastAsia"/>
        </w:rPr>
        <w:t>。委员会请议会按照其授权，就根据《公约》如何从现在到下一次报告期间执行本结论性意见采取必要步骤</w:t>
      </w:r>
      <w:r>
        <w:rPr>
          <w:rFonts w:hint="eastAsia"/>
        </w:rPr>
        <w:t>。</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《公约》的法律地位和歧视妇女的定义</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spacing w:line="340" w:lineRule="exact"/>
        <w:rPr>
          <w:rFonts w:hint="eastAsia"/>
        </w:rPr>
      </w:pPr>
      <w:r>
        <w:rPr>
          <w:rFonts w:hint="eastAsia"/>
        </w:rPr>
        <w:t>8.</w:t>
      </w:r>
      <w:r>
        <w:rPr>
          <w:rFonts w:hint="eastAsia"/>
        </w:rPr>
        <w:tab/>
        <w:t>委员会感到关切的是，虽然缔约国于1988年批准了《公约》，但《公约》仍然没有纳入塞拉利昂国内法系统，因此不能直接在法庭适用。委员会还表示关切，缔约国的《宪法》不符合《公约》第一条关于直接和间接歧视的规定，也没有任何法律载有男女平等的原则。委员会还感到关切，《非洲人权和人民权利宪章关于非洲妇女权利的议定书》仍然有待批准。</w:t>
      </w:r>
    </w:p>
    <w:p w:rsidR="00BC020C" w:rsidRDefault="00BC020C" w:rsidP="00BC020C">
      <w:pPr>
        <w:pStyle w:val="SingleTxt"/>
        <w:spacing w:line="340" w:lineRule="exact"/>
        <w:rPr>
          <w:rFonts w:hint="eastAsia"/>
        </w:rPr>
      </w:pPr>
      <w:r>
        <w:rPr>
          <w:rFonts w:hint="eastAsia"/>
        </w:rPr>
        <w:t>9.</w:t>
      </w:r>
      <w:r>
        <w:rPr>
          <w:rFonts w:hint="eastAsia"/>
        </w:rPr>
        <w:tab/>
      </w:r>
      <w:r w:rsidRPr="004E54DB">
        <w:rPr>
          <w:rFonts w:ascii="SimHei" w:eastAsia="SimHei" w:hint="eastAsia"/>
        </w:rPr>
        <w:t>委员会促请缔约国立即采取步骤，确保将《公约》纳入其国内法系统，以便直接适用《公约》的规定。委员会呼吁缔约国，作为优先事项，按照《公约》第一条，将歧视妇女的定义纳入适当国内法律。委员会还呼吁缔约国，按照《公约》第二条，将男女平等原则纳入目前正在审查的《宪法》。此外，委员会促请缔约国遵守承诺，迅速颁布两性平等和增强妇女权能法案。最后，委员会建议缔约国，尽快批准《非洲人权和人民权利宪章关于非洲妇女权利的议定书》。</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《宪法》和法律框架、法律的协调和歧视性法律</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10.</w:t>
      </w:r>
      <w:r>
        <w:rPr>
          <w:rFonts w:hint="eastAsia"/>
        </w:rPr>
        <w:tab/>
        <w:t>委员会注意到，在审查《宪法》和各项国家法律方面作出努力，以查明歧视妇女的条款。但委员会对《宪法》审查速度太慢甚为关注，审查从上次2007年的建设性对话之后就一直在进行。委员会尤感关注的是有很大争议的《宪法》第24条(d)款(4)项，其中规定，禁止歧视的规定不适用于收养、结婚、离婚、埋葬、去世时财产的转让和个人法的其他事项；这一规定不仅歧视妇女，而且其效力高于《习惯式婚姻和离婚登记法》、《家庭暴力法》和《房地产转移法》，因而让缔约国为符合《公约》所作的努力前功尽弃。委员会还关注的是，其他歧视妇女的法定和习俗规范仍然在实行，特别是那些载于下列法律条款中的规范：</w:t>
      </w:r>
    </w:p>
    <w:p w:rsidR="00BC020C" w:rsidRDefault="00BC020C" w:rsidP="00BC020C">
      <w:pPr>
        <w:pStyle w:val="SingleTxt"/>
        <w:rPr>
          <w:rFonts w:hint="eastAsia"/>
        </w:rPr>
      </w:pPr>
      <w:r>
        <w:rPr>
          <w:rFonts w:hint="eastAsia"/>
        </w:rPr>
        <w:tab/>
        <w:t>(a)</w:t>
      </w:r>
      <w:r>
        <w:rPr>
          <w:rFonts w:hint="eastAsia"/>
        </w:rPr>
        <w:tab/>
        <w:t>《酋长地位法》第8条(1)款(b)项，允许根据传统剥夺妇女作为酋长选举候选人的资格；</w:t>
      </w:r>
    </w:p>
    <w:p w:rsidR="00BC020C" w:rsidRDefault="00BC020C" w:rsidP="00BC020C">
      <w:pPr>
        <w:pStyle w:val="SingleTxt"/>
        <w:rPr>
          <w:rFonts w:hint="eastAsia"/>
        </w:rPr>
      </w:pPr>
      <w:r>
        <w:rPr>
          <w:rFonts w:hint="eastAsia"/>
        </w:rPr>
        <w:tab/>
        <w:t>(b)</w:t>
      </w:r>
      <w:r>
        <w:rPr>
          <w:rFonts w:hint="eastAsia"/>
        </w:rPr>
        <w:tab/>
        <w:t>1972年第12号《刑事诉讼法》(修订本)，为男女陪审员规定了不同的最低年龄资格；</w:t>
      </w:r>
    </w:p>
    <w:p w:rsidR="00BC020C" w:rsidRDefault="00BC020C" w:rsidP="00BC020C">
      <w:pPr>
        <w:pStyle w:val="SingleTxt"/>
        <w:rPr>
          <w:rFonts w:hint="eastAsia"/>
        </w:rPr>
      </w:pPr>
      <w:r>
        <w:rPr>
          <w:rFonts w:hint="eastAsia"/>
        </w:rPr>
        <w:tab/>
        <w:t>(c)</w:t>
      </w:r>
      <w:r>
        <w:rPr>
          <w:rFonts w:hint="eastAsia"/>
        </w:rPr>
        <w:tab/>
        <w:t>与自主同意结婚和妇女继承权有关的习惯法。</w:t>
      </w:r>
    </w:p>
    <w:p w:rsidR="00BC020C" w:rsidRDefault="00BC020C" w:rsidP="00BC020C">
      <w:pPr>
        <w:pStyle w:val="SingleTxt"/>
        <w:spacing w:line="340" w:lineRule="exact"/>
        <w:rPr>
          <w:rFonts w:hint="eastAsia"/>
        </w:rPr>
      </w:pPr>
      <w:r>
        <w:rPr>
          <w:rFonts w:hint="eastAsia"/>
        </w:rPr>
        <w:t>11.</w:t>
      </w:r>
      <w:r>
        <w:rPr>
          <w:rFonts w:hint="eastAsia"/>
        </w:rPr>
        <w:tab/>
      </w:r>
      <w:r w:rsidRPr="004E54DB">
        <w:rPr>
          <w:rFonts w:ascii="SimHei" w:eastAsia="SimHei" w:hint="eastAsia"/>
        </w:rPr>
        <w:t>委员会对缔约国承诺完成《宪法》审查和到2015年3月举行公民投票表示满意。在这方面，委员会呼吁缔约国</w:t>
      </w:r>
      <w:r>
        <w:rPr>
          <w:rFonts w:hint="eastAsia"/>
        </w:rPr>
        <w:t>：</w:t>
      </w:r>
    </w:p>
    <w:p w:rsidR="00BC020C" w:rsidRDefault="00BC020C" w:rsidP="00BC020C">
      <w:pPr>
        <w:pStyle w:val="SingleTxt"/>
        <w:spacing w:line="340" w:lineRule="exact"/>
        <w:rPr>
          <w:rFonts w:hint="eastAsia"/>
        </w:rPr>
      </w:pPr>
      <w:r>
        <w:rPr>
          <w:rFonts w:hint="eastAsia"/>
        </w:rPr>
        <w:tab/>
        <w:t>(a)</w:t>
      </w:r>
      <w:r>
        <w:rPr>
          <w:rFonts w:hint="eastAsia"/>
        </w:rPr>
        <w:tab/>
      </w:r>
      <w:r w:rsidRPr="004E54DB">
        <w:rPr>
          <w:rFonts w:ascii="SimHei" w:eastAsia="SimHei" w:hint="eastAsia"/>
        </w:rPr>
        <w:t>确保在规定时限内完成《宪法》审查，并从而废除第24条(d)款(4)项，除其他外，特别是要使所有利益攸关方，包括当地酋长和社区领袖，意识到将禁止基于性别的歧视和两性平等纳入法律案文的重要性</w:t>
      </w:r>
      <w:r>
        <w:rPr>
          <w:rFonts w:hint="eastAsia"/>
        </w:rPr>
        <w:t>；</w:t>
      </w:r>
    </w:p>
    <w:p w:rsidR="00BC020C" w:rsidRDefault="00BC020C" w:rsidP="00BC020C">
      <w:pPr>
        <w:pStyle w:val="SingleTxt"/>
        <w:spacing w:line="340" w:lineRule="exact"/>
        <w:rPr>
          <w:rFonts w:hint="eastAsia"/>
        </w:rPr>
      </w:pPr>
      <w:r>
        <w:rPr>
          <w:rFonts w:hint="eastAsia"/>
        </w:rPr>
        <w:tab/>
        <w:t>(b)</w:t>
      </w:r>
      <w:r>
        <w:rPr>
          <w:rFonts w:hint="eastAsia"/>
        </w:rPr>
        <w:tab/>
      </w:r>
      <w:r w:rsidRPr="004E54DB">
        <w:rPr>
          <w:rFonts w:ascii="SimHei" w:eastAsia="SimHei" w:hint="eastAsia"/>
        </w:rPr>
        <w:t>从整体着眼改革法律，确保在正在进行的《宪法》和立法审查过程的框架内妇女在法律和事实上的平等；和</w:t>
      </w:r>
    </w:p>
    <w:p w:rsidR="00BC020C" w:rsidRDefault="00BC020C" w:rsidP="00BC020C">
      <w:pPr>
        <w:pStyle w:val="SingleTxt"/>
        <w:spacing w:line="340" w:lineRule="exact"/>
        <w:rPr>
          <w:rFonts w:hint="eastAsia"/>
        </w:rPr>
      </w:pPr>
      <w:r>
        <w:rPr>
          <w:rFonts w:hint="eastAsia"/>
        </w:rPr>
        <w:tab/>
        <w:t>(c)</w:t>
      </w:r>
      <w:r>
        <w:rPr>
          <w:rFonts w:hint="eastAsia"/>
        </w:rPr>
        <w:tab/>
      </w:r>
      <w:r w:rsidRPr="004E54DB">
        <w:rPr>
          <w:rFonts w:ascii="SimHei" w:eastAsia="SimHei" w:hint="eastAsia"/>
        </w:rPr>
        <w:t>深入开展提高认识运动，确保作为优先事项，修改或废除《宪法》第27条(d)款(4)项，以及包括习惯法在内的所有歧视性法律，使之完全符合《公约》和委员会的一般性建议</w:t>
      </w:r>
      <w:r>
        <w:rPr>
          <w:rFonts w:hint="eastAsia"/>
        </w:rPr>
        <w:t>。</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诉诸司法</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spacing w:line="340" w:lineRule="exact"/>
        <w:rPr>
          <w:rFonts w:hint="eastAsia"/>
        </w:rPr>
      </w:pPr>
      <w:r>
        <w:rPr>
          <w:rFonts w:hint="eastAsia"/>
        </w:rPr>
        <w:t>12.</w:t>
      </w:r>
      <w:r>
        <w:rPr>
          <w:rFonts w:hint="eastAsia"/>
        </w:rPr>
        <w:tab/>
        <w:t>委员会注意到，在所审查时期为改革司法制度和进一步方便妇女诉诸司法所采取的措施，包括通过了新的《司法部门改革战略和投资计划》(2011-2014年)以及2012年的《法律援助法》和2011年的《地方法院法》。然而，委员会关切的是，尽管采取了这些措施，妇女诉诸司法的情况仍然有限。委员会尤其关切的是：司法机关缺少独立性，法院基础设施不足，审判时间冗长而拖延(特别是关于性暴力的案件)，能力限制，缺少适当程序保障，以及建设法官、检察官、律师和有关执法人员能力的现有法律框架不足。委员会还关切的是，真相与和解委员会的许多建议都没有得到执行，内战受害者，包括性暴力妇女受害者，至今没有得到适当赔偿。</w:t>
      </w:r>
    </w:p>
    <w:p w:rsidR="00BC020C" w:rsidRPr="004E54DB" w:rsidRDefault="00BC020C" w:rsidP="00BC020C">
      <w:pPr>
        <w:pStyle w:val="SingleTxt"/>
        <w:rPr>
          <w:rFonts w:ascii="SimHei" w:eastAsia="SimHei" w:hint="eastAsia"/>
        </w:rPr>
      </w:pPr>
      <w:r>
        <w:rPr>
          <w:rFonts w:hint="eastAsia"/>
        </w:rPr>
        <w:t>13.</w:t>
      </w:r>
      <w:r>
        <w:rPr>
          <w:rFonts w:hint="eastAsia"/>
        </w:rPr>
        <w:tab/>
      </w:r>
      <w:r w:rsidRPr="004E54DB">
        <w:rPr>
          <w:rFonts w:ascii="SimHei" w:eastAsia="SimHei" w:hint="eastAsia"/>
        </w:rPr>
        <w:t>委员会请缔约国：</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(a)</w:t>
      </w:r>
      <w:r w:rsidRPr="004E54DB">
        <w:rPr>
          <w:rFonts w:ascii="SimHei" w:eastAsia="SimHei" w:hint="eastAsia"/>
        </w:rPr>
        <w:tab/>
        <w:t>消除妇女诉诸法律可能面临的障碍。为此，缔约国应确保为改革司法采取具备足够资源的有效措施，并采取其他措施丰富妇女的法律知识及对其权利的了解，包括向法院要求法律补救的权利；</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(b)</w:t>
      </w:r>
      <w:r w:rsidRPr="004E54DB">
        <w:rPr>
          <w:rFonts w:ascii="SimHei" w:eastAsia="SimHei" w:hint="eastAsia"/>
        </w:rPr>
        <w:tab/>
        <w:t>确保《公约》和有关国内法规成为对法官、律师、检察官、执法人员、地区官员、酋长和其他传统和社区领袖进行法律教育和能力建设法案的组成部分，以便创造一种支持妇女平等和不歧视的法律文化；</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(c)</w:t>
      </w:r>
      <w:r w:rsidRPr="004E54DB">
        <w:rPr>
          <w:rFonts w:ascii="SimHei" w:eastAsia="SimHei" w:hint="eastAsia"/>
        </w:rPr>
        <w:tab/>
        <w:t>向公众广泛宣传《公约》，让他们了解妇女人权，同时让立法人员和公众认识到迫切需要优先进行法律改革，以实现妇女在法律和实际上的平等；和</w:t>
      </w:r>
    </w:p>
    <w:p w:rsidR="00BC020C" w:rsidRDefault="00BC020C" w:rsidP="00BC020C">
      <w:pPr>
        <w:pStyle w:val="SingleTxt"/>
        <w:spacing w:line="340" w:lineRule="exact"/>
        <w:rPr>
          <w:rFonts w:hint="eastAsia"/>
        </w:rPr>
      </w:pPr>
      <w:r w:rsidRPr="004E54DB">
        <w:rPr>
          <w:rFonts w:ascii="SimHei" w:eastAsia="SimHei" w:hint="eastAsia"/>
        </w:rPr>
        <w:tab/>
        <w:t>(d)</w:t>
      </w:r>
      <w:r w:rsidRPr="004E54DB">
        <w:rPr>
          <w:rFonts w:ascii="SimHei" w:eastAsia="SimHei" w:hint="eastAsia"/>
        </w:rPr>
        <w:tab/>
        <w:t>为落实真相与和解委员会关于妇女和女童战争受害者的建议分配足够资源，确保她们的充分康复、重新融入社会和通过赔偿方案得到补偿。</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负责提高妇女地位的国家机构</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spacing w:line="340" w:lineRule="exact"/>
        <w:rPr>
          <w:rFonts w:hint="eastAsia"/>
        </w:rPr>
      </w:pPr>
      <w:r>
        <w:rPr>
          <w:rFonts w:hint="eastAsia"/>
        </w:rPr>
        <w:t>14.</w:t>
      </w:r>
      <w:r>
        <w:rPr>
          <w:rFonts w:hint="eastAsia"/>
        </w:rPr>
        <w:tab/>
        <w:t>委员会对2011年任命总统办公室两性平等问题顾问表示赞赏。但委员会再次提到以前关注的问题，即社会福利、性别和儿童事务部与负责提高妇女地位的国家机构的能力薄弱。委员会注意到在对话中提供的资料，其中表示各部的预算将性别问题纳入主流，但委员会仍然关切的是，社会福利、性别和儿童事务部长期经费和人员不足，缺乏权力或能力有效地在国家、省和地方各级充分执行《公约》。委员会还感到遗憾，缺乏资料详细说明关于提高妇女地位的国家政策和把性别平等纳入主流的国家政策的执行、监测和评价情况。</w:t>
      </w:r>
    </w:p>
    <w:p w:rsidR="00BC020C" w:rsidRPr="004E54DB" w:rsidRDefault="00BC020C" w:rsidP="00BC020C">
      <w:pPr>
        <w:pStyle w:val="SingleTxt"/>
        <w:rPr>
          <w:rFonts w:ascii="SimHei" w:eastAsia="SimHei" w:hint="eastAsia"/>
        </w:rPr>
      </w:pPr>
      <w:r>
        <w:rPr>
          <w:rFonts w:hint="eastAsia"/>
        </w:rPr>
        <w:t>15.</w:t>
      </w:r>
      <w:r>
        <w:rPr>
          <w:rFonts w:hint="eastAsia"/>
        </w:rPr>
        <w:tab/>
      </w:r>
      <w:r w:rsidRPr="004E54DB">
        <w:rPr>
          <w:rFonts w:ascii="SimHei" w:eastAsia="SimHei" w:hint="eastAsia"/>
        </w:rPr>
        <w:t>委员会呼吁缔约国：</w:t>
      </w:r>
    </w:p>
    <w:p w:rsidR="00BC020C" w:rsidRPr="004E54DB" w:rsidRDefault="00BC020C" w:rsidP="00BC020C">
      <w:pPr>
        <w:pStyle w:val="SingleTxt"/>
        <w:rPr>
          <w:rFonts w:ascii="SimHei" w:eastAsia="SimHei" w:hint="eastAsia"/>
        </w:rPr>
      </w:pPr>
      <w:r w:rsidRPr="004E54DB">
        <w:rPr>
          <w:rFonts w:ascii="SimHei" w:eastAsia="SimHei" w:hint="eastAsia"/>
        </w:rPr>
        <w:tab/>
        <w:t>(a)</w:t>
      </w:r>
      <w:r w:rsidRPr="004E54DB">
        <w:rPr>
          <w:rFonts w:ascii="SimHei" w:eastAsia="SimHei" w:hint="eastAsia"/>
        </w:rPr>
        <w:tab/>
        <w:t>加快社会福利、性别和儿童事务部、特别是该部性别平等事务局目前的人员招聘工作；</w:t>
      </w:r>
    </w:p>
    <w:p w:rsidR="00BC020C" w:rsidRPr="004E54DB" w:rsidRDefault="00BC020C" w:rsidP="00BC020C">
      <w:pPr>
        <w:pStyle w:val="SingleTxt"/>
        <w:rPr>
          <w:rFonts w:ascii="SimHei" w:eastAsia="SimHei" w:hint="eastAsia"/>
        </w:rPr>
      </w:pPr>
      <w:r w:rsidRPr="004E54DB">
        <w:rPr>
          <w:rFonts w:ascii="SimHei" w:eastAsia="SimHei" w:hint="eastAsia"/>
        </w:rPr>
        <w:tab/>
        <w:t>(b)</w:t>
      </w:r>
      <w:r w:rsidRPr="004E54DB">
        <w:rPr>
          <w:rFonts w:ascii="SimHei" w:eastAsia="SimHei" w:hint="eastAsia"/>
        </w:rPr>
        <w:tab/>
        <w:t>为该部分配充足的人力、技术和财政资源，使其有能力切实履行协调职责，包括在省和地方各级；和</w:t>
      </w:r>
    </w:p>
    <w:p w:rsidR="00BC020C" w:rsidRDefault="00BC020C" w:rsidP="00BC020C">
      <w:pPr>
        <w:pStyle w:val="SingleTxt"/>
        <w:rPr>
          <w:rFonts w:hint="eastAsia"/>
        </w:rPr>
      </w:pPr>
      <w:r w:rsidRPr="004E54DB">
        <w:rPr>
          <w:rFonts w:ascii="SimHei" w:eastAsia="SimHei" w:hint="eastAsia"/>
        </w:rPr>
        <w:tab/>
        <w:t>(c)</w:t>
      </w:r>
      <w:r w:rsidRPr="004E54DB">
        <w:rPr>
          <w:rFonts w:ascii="SimHei" w:eastAsia="SimHei" w:hint="eastAsia"/>
        </w:rPr>
        <w:tab/>
        <w:t>加速拟定两性平等和增强妇女权能政策，确保提供充足资金，使之得到有效执行。新政策应当有明确目标、标准和时间表以及经常而系统地监督和评估执行进展情况的机制，包括指标。</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临时特别措施</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16.</w:t>
      </w:r>
      <w:r>
        <w:rPr>
          <w:rFonts w:hint="eastAsia"/>
        </w:rPr>
        <w:tab/>
        <w:t>委员会注意到，除了在地方政府一级，在《公约》所述的所有领域都缺少加速实现男女实质平等的临时特别措施。委员会还回顾，真相与和解委员会关于确保在选举和任命的政治职位中使妇女占30%的建议至今没有落实。</w:t>
      </w:r>
    </w:p>
    <w:p w:rsidR="00BC020C" w:rsidRDefault="00BC020C" w:rsidP="00BC020C">
      <w:pPr>
        <w:pStyle w:val="SingleTxt"/>
        <w:rPr>
          <w:rFonts w:hint="eastAsia"/>
        </w:rPr>
      </w:pPr>
      <w:r>
        <w:rPr>
          <w:rFonts w:hint="eastAsia"/>
        </w:rPr>
        <w:t>17.</w:t>
      </w:r>
      <w:r>
        <w:rPr>
          <w:rFonts w:hint="eastAsia"/>
        </w:rPr>
        <w:tab/>
      </w:r>
      <w:r w:rsidRPr="004E54DB">
        <w:rPr>
          <w:rFonts w:ascii="SimHei" w:eastAsia="SimHei" w:hint="eastAsia"/>
        </w:rPr>
        <w:t>委员会回顾其关于临时特别措施的第25(2004)号一般性建议以及以前的一些建议(</w:t>
      </w:r>
      <w:hyperlink r:id="rId15" w:history="1">
        <w:r w:rsidRPr="003E4745">
          <w:rPr>
            <w:rStyle w:val="Hyperlink"/>
            <w:rFonts w:ascii="SimHei" w:eastAsia="SimHei" w:hint="eastAsia"/>
          </w:rPr>
          <w:t>CEDAW/C/SLE/CO/5</w:t>
        </w:r>
      </w:hyperlink>
      <w:r w:rsidRPr="004E54DB">
        <w:rPr>
          <w:rFonts w:ascii="SimHei" w:eastAsia="SimHei" w:hint="eastAsia"/>
        </w:rPr>
        <w:t>,第19段)，促请缔约国加快通过性别平等和增强妇女权能法案及其政策草案，为在妇女代表不足或处于弱势地位的《公约》所述所有领域、包括在公共和政治生活采取临时特别措施和利用这类措施提供立法依据，并改善农村妇女处境</w:t>
      </w:r>
      <w:r>
        <w:rPr>
          <w:rFonts w:hint="eastAsia"/>
        </w:rPr>
        <w:t>。</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陈规定型观念和有害习俗</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18.</w:t>
      </w:r>
      <w:r>
        <w:rPr>
          <w:rFonts w:hint="eastAsia"/>
        </w:rPr>
        <w:tab/>
        <w:t>委员会关切地注意到：</w:t>
      </w:r>
    </w:p>
    <w:p w:rsidR="00BC020C" w:rsidRDefault="00BC020C" w:rsidP="00BC020C">
      <w:pPr>
        <w:pStyle w:val="SingleTxt"/>
        <w:rPr>
          <w:rFonts w:hint="eastAsia"/>
        </w:rPr>
      </w:pPr>
      <w:r>
        <w:rPr>
          <w:rFonts w:hint="eastAsia"/>
        </w:rPr>
        <w:tab/>
        <w:t>(a)</w:t>
      </w:r>
      <w:r>
        <w:rPr>
          <w:rFonts w:hint="eastAsia"/>
        </w:rPr>
        <w:tab/>
        <w:t>没有提供资料，说明采取了哪些措施来解决关于妇女和男子在社会、特别是在家庭中的角色和责任的有害陈规定型观念，并解决长期存在的、特别是在农村社区助长男性主导地位的家长制规范问题；</w:t>
      </w:r>
    </w:p>
    <w:p w:rsidR="00BC020C" w:rsidRDefault="00BC020C" w:rsidP="00BC020C">
      <w:pPr>
        <w:pStyle w:val="SingleTxt"/>
        <w:rPr>
          <w:rFonts w:hint="eastAsia"/>
        </w:rPr>
      </w:pPr>
      <w:r>
        <w:rPr>
          <w:rFonts w:hint="eastAsia"/>
        </w:rPr>
        <w:tab/>
        <w:t>(b)</w:t>
      </w:r>
      <w:r>
        <w:rPr>
          <w:rFonts w:hint="eastAsia"/>
        </w:rPr>
        <w:tab/>
        <w:t>残割女性生殖器的习俗仍然存在，而且缺乏禁止这种有害习俗的法律规定，在通过《儿童权利法》时否决了将残割儿童生殖器视为犯罪的规定，尽管在‘</w:t>
      </w:r>
      <w:proofErr w:type="spellStart"/>
      <w:r>
        <w:rPr>
          <w:rFonts w:hint="eastAsia"/>
        </w:rPr>
        <w:t>Soweis</w:t>
      </w:r>
      <w:proofErr w:type="spellEnd"/>
      <w:r>
        <w:rPr>
          <w:rFonts w:hint="eastAsia"/>
        </w:rPr>
        <w:t>’、当地酋长和民间社会组织之间签定了关于在全国禁止残割女童生殖器的谅解备忘录；和</w:t>
      </w:r>
    </w:p>
    <w:p w:rsidR="00BC020C" w:rsidRDefault="00BC020C" w:rsidP="00BC020C">
      <w:pPr>
        <w:pStyle w:val="SingleTxt"/>
        <w:rPr>
          <w:rFonts w:hint="eastAsia"/>
        </w:rPr>
      </w:pPr>
      <w:r>
        <w:rPr>
          <w:rFonts w:hint="eastAsia"/>
        </w:rPr>
        <w:tab/>
        <w:t>(c)</w:t>
      </w:r>
      <w:r>
        <w:rPr>
          <w:rFonts w:hint="eastAsia"/>
        </w:rPr>
        <w:tab/>
        <w:t>《传统结婚和离婚登记法》中仍然规定，允许经父母同意的童婚。</w:t>
      </w:r>
    </w:p>
    <w:p w:rsidR="00BC020C" w:rsidRPr="004E54DB" w:rsidRDefault="00BC020C" w:rsidP="00BC020C">
      <w:pPr>
        <w:pStyle w:val="SingleTxt"/>
        <w:rPr>
          <w:rFonts w:ascii="SimHei" w:eastAsia="SimHei" w:hint="eastAsia"/>
        </w:rPr>
      </w:pPr>
      <w:r>
        <w:rPr>
          <w:rFonts w:hint="eastAsia"/>
        </w:rPr>
        <w:t>19.</w:t>
      </w:r>
      <w:r>
        <w:rPr>
          <w:rFonts w:hint="eastAsia"/>
        </w:rPr>
        <w:tab/>
      </w:r>
      <w:r w:rsidRPr="004E54DB">
        <w:rPr>
          <w:rFonts w:ascii="SimHei" w:eastAsia="SimHei" w:hint="eastAsia"/>
        </w:rPr>
        <w:t>委员会建议缔约国：</w:t>
      </w:r>
    </w:p>
    <w:p w:rsidR="00BC020C" w:rsidRPr="004E54DB" w:rsidRDefault="00BC020C" w:rsidP="00BC020C">
      <w:pPr>
        <w:pStyle w:val="SingleTxt"/>
        <w:rPr>
          <w:rFonts w:ascii="SimHei" w:eastAsia="SimHei" w:hint="eastAsia"/>
        </w:rPr>
      </w:pPr>
      <w:r w:rsidRPr="004E54DB">
        <w:rPr>
          <w:rFonts w:ascii="SimHei" w:eastAsia="SimHei" w:hint="eastAsia"/>
        </w:rPr>
        <w:tab/>
        <w:t>(a)</w:t>
      </w:r>
      <w:r w:rsidRPr="004E54DB">
        <w:rPr>
          <w:rFonts w:ascii="SimHei" w:eastAsia="SimHei" w:hint="eastAsia"/>
        </w:rPr>
        <w:tab/>
        <w:t>制定废除歧视妇女的各种陈规定型观念的全面战略，包括按照委员会以前的建议(</w:t>
      </w:r>
      <w:hyperlink r:id="rId16" w:history="1">
        <w:r w:rsidRPr="003E4745">
          <w:rPr>
            <w:rStyle w:val="Hyperlink"/>
            <w:rFonts w:ascii="SimHei" w:eastAsia="SimHei" w:hint="eastAsia"/>
          </w:rPr>
          <w:t>CEDAW/C/SLE/CO/5</w:t>
        </w:r>
      </w:hyperlink>
      <w:r w:rsidRPr="004E54DB">
        <w:rPr>
          <w:rFonts w:ascii="SimHei" w:eastAsia="SimHei" w:hint="eastAsia"/>
        </w:rPr>
        <w:t>,第21段)，开展针对公众和媒体的提高认识运动；</w:t>
      </w:r>
    </w:p>
    <w:p w:rsidR="00BC020C" w:rsidRPr="004E54DB" w:rsidRDefault="00BC020C" w:rsidP="00BC020C">
      <w:pPr>
        <w:pStyle w:val="SingleTxt"/>
        <w:rPr>
          <w:rFonts w:ascii="SimHei" w:eastAsia="SimHei" w:hint="eastAsia"/>
        </w:rPr>
      </w:pPr>
      <w:r w:rsidRPr="004E54DB">
        <w:rPr>
          <w:rFonts w:ascii="SimHei" w:eastAsia="SimHei" w:hint="eastAsia"/>
        </w:rPr>
        <w:tab/>
        <w:t>(b)</w:t>
      </w:r>
      <w:r w:rsidRPr="004E54DB">
        <w:rPr>
          <w:rFonts w:ascii="SimHei" w:eastAsia="SimHei" w:hint="eastAsia"/>
        </w:rPr>
        <w:tab/>
        <w:t>对学校课本进行审查，删除基于性别的陈规定型观念；</w:t>
      </w:r>
    </w:p>
    <w:p w:rsidR="00BC020C" w:rsidRPr="004E54DB" w:rsidRDefault="00BC020C" w:rsidP="00BC020C">
      <w:pPr>
        <w:pStyle w:val="SingleTxt"/>
        <w:rPr>
          <w:rFonts w:ascii="SimHei" w:eastAsia="SimHei" w:hint="eastAsia"/>
        </w:rPr>
      </w:pPr>
      <w:r w:rsidRPr="004E54DB">
        <w:rPr>
          <w:rFonts w:ascii="SimHei" w:eastAsia="SimHei" w:hint="eastAsia"/>
        </w:rPr>
        <w:tab/>
        <w:t>(c)</w:t>
      </w:r>
      <w:r w:rsidRPr="004E54DB">
        <w:rPr>
          <w:rFonts w:ascii="SimHei" w:eastAsia="SimHei" w:hint="eastAsia"/>
        </w:rPr>
        <w:tab/>
        <w:t>明确禁止残割女性生殖器和其他有害习俗。为此，缔约国应加紧努力，在省和地方各级与民间社会、妇女组织和传统领导人协商，促使就废除残割女性生殖器和其他有害习俗、改变陈规定型观念、歧视态度和习俗等问题进行对话；和</w:t>
      </w:r>
    </w:p>
    <w:p w:rsidR="00BC020C" w:rsidRDefault="00BC020C" w:rsidP="00BC020C">
      <w:pPr>
        <w:pStyle w:val="SingleTxt"/>
        <w:rPr>
          <w:rFonts w:hint="eastAsia"/>
        </w:rPr>
      </w:pPr>
      <w:r w:rsidRPr="004E54DB">
        <w:rPr>
          <w:rFonts w:ascii="SimHei" w:eastAsia="SimHei" w:hint="eastAsia"/>
        </w:rPr>
        <w:tab/>
        <w:t>(d)</w:t>
      </w:r>
      <w:r w:rsidRPr="004E54DB">
        <w:rPr>
          <w:rFonts w:ascii="SimHei" w:eastAsia="SimHei" w:hint="eastAsia"/>
        </w:rPr>
        <w:tab/>
        <w:t>统一最低结婚年龄为18岁，确保严格执行。</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暴力侵害妇女行为</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20.</w:t>
      </w:r>
      <w:r>
        <w:rPr>
          <w:rFonts w:hint="eastAsia"/>
        </w:rPr>
        <w:tab/>
        <w:t>委员会注意到缔约国努力打击暴力侵害妇女行为，特别是2007年通过了《家庭暴力法》，2012年通过了《性犯罪法》，并采取体制措施以查明基于性别暴力的受害者并使其康复。但委员会仍然关切的是：</w:t>
      </w:r>
    </w:p>
    <w:p w:rsidR="00BC020C" w:rsidRDefault="00BC020C" w:rsidP="00BC020C">
      <w:pPr>
        <w:pStyle w:val="SingleTxt"/>
        <w:rPr>
          <w:rFonts w:hint="eastAsia"/>
        </w:rPr>
      </w:pPr>
      <w:r>
        <w:rPr>
          <w:rFonts w:hint="eastAsia"/>
        </w:rPr>
        <w:tab/>
        <w:t>(a)</w:t>
      </w:r>
      <w:r>
        <w:rPr>
          <w:rFonts w:hint="eastAsia"/>
        </w:rPr>
        <w:tab/>
        <w:t>对妇女的家庭暴力和性暴力事件发生率仍然居高不下；</w:t>
      </w:r>
    </w:p>
    <w:p w:rsidR="00BC020C" w:rsidRDefault="00BC020C" w:rsidP="00BC020C">
      <w:pPr>
        <w:pStyle w:val="SingleTxt"/>
        <w:rPr>
          <w:rFonts w:hint="eastAsia"/>
        </w:rPr>
      </w:pPr>
      <w:r>
        <w:rPr>
          <w:rFonts w:hint="eastAsia"/>
        </w:rPr>
        <w:tab/>
        <w:t>(b)</w:t>
      </w:r>
      <w:r>
        <w:rPr>
          <w:rFonts w:hint="eastAsia"/>
        </w:rPr>
        <w:tab/>
        <w:t>上述法律执行乏力，是因为受到《宪法》第27条(4)款(d)项歧视性规定的限制，而且用来执行这些法律的资源也有限；和</w:t>
      </w:r>
    </w:p>
    <w:p w:rsidR="00BC020C" w:rsidRDefault="00BC020C" w:rsidP="00BC020C">
      <w:pPr>
        <w:pStyle w:val="SingleTxt"/>
        <w:rPr>
          <w:rFonts w:hint="eastAsia"/>
        </w:rPr>
      </w:pPr>
      <w:r>
        <w:rPr>
          <w:rFonts w:hint="eastAsia"/>
        </w:rPr>
        <w:tab/>
        <w:t>(c)</w:t>
      </w:r>
      <w:r>
        <w:rPr>
          <w:rFonts w:hint="eastAsia"/>
        </w:rPr>
        <w:tab/>
        <w:t>性暴力和家庭暴力案件的定罪率极低，审理时间冗长，对遭到暴力的妇女施加压力以图庭外解决，都使得施加性别暴力者逍遥法外。</w:t>
      </w:r>
    </w:p>
    <w:p w:rsidR="00BC020C" w:rsidRPr="004E54DB" w:rsidRDefault="00BC020C" w:rsidP="00BC020C">
      <w:pPr>
        <w:pStyle w:val="SingleTxt"/>
        <w:rPr>
          <w:rFonts w:ascii="SimHei" w:eastAsia="SimHei" w:hint="eastAsia"/>
        </w:rPr>
      </w:pPr>
      <w:r>
        <w:rPr>
          <w:rFonts w:hint="eastAsia"/>
        </w:rPr>
        <w:t>21.</w:t>
      </w:r>
      <w:r>
        <w:rPr>
          <w:rFonts w:hint="eastAsia"/>
        </w:rPr>
        <w:tab/>
      </w:r>
      <w:r w:rsidRPr="004E54DB">
        <w:rPr>
          <w:rFonts w:ascii="SimHei" w:eastAsia="SimHei" w:hint="eastAsia"/>
        </w:rPr>
        <w:t>委员会建议缔约国：</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(a)</w:t>
      </w:r>
      <w:r w:rsidRPr="004E54DB">
        <w:rPr>
          <w:rFonts w:ascii="SimHei" w:eastAsia="SimHei" w:hint="eastAsia"/>
        </w:rPr>
        <w:tab/>
        <w:t>确保有效执行《家庭暴力法》(2007年)和《性犯罪法》(2012年)，包括审查《宪法》第27条(4)款</w:t>
      </w:r>
      <w:r>
        <w:rPr>
          <w:rFonts w:ascii="SimHei" w:eastAsia="SimHei" w:hint="eastAsia"/>
        </w:rPr>
        <w:t>(</w:t>
      </w:r>
      <w:r w:rsidRPr="004E54DB">
        <w:rPr>
          <w:rFonts w:ascii="SimHei" w:eastAsia="SimHei" w:hint="eastAsia"/>
        </w:rPr>
        <w:t>d</w:t>
      </w:r>
      <w:r>
        <w:rPr>
          <w:rFonts w:ascii="SimHei" w:eastAsia="SimHei" w:hint="eastAsia"/>
        </w:rPr>
        <w:t>)</w:t>
      </w:r>
      <w:r w:rsidRPr="004E54DB">
        <w:rPr>
          <w:rFonts w:ascii="SimHei" w:eastAsia="SimHei" w:hint="eastAsia"/>
        </w:rPr>
        <w:t>项的歧视性规定，使之与上述法律一致，并增加司法系统的人力和财力资源；</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(b)</w:t>
      </w:r>
      <w:r w:rsidRPr="004E54DB">
        <w:rPr>
          <w:rFonts w:ascii="SimHei" w:eastAsia="SimHei" w:hint="eastAsia"/>
        </w:rPr>
        <w:tab/>
        <w:t>建立机制以监测《关于性别暴力的国家行动计划》的执行情况；</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(c)</w:t>
      </w:r>
      <w:r w:rsidRPr="004E54DB">
        <w:rPr>
          <w:rFonts w:ascii="SimHei" w:eastAsia="SimHei" w:hint="eastAsia"/>
        </w:rPr>
        <w:tab/>
        <w:t>对法官、检察官、律师、警官和保健人员强制进行系统培训，确保以对性别问题有敏感认识的方式对待暴力受害者；</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(d)</w:t>
      </w:r>
      <w:r w:rsidRPr="004E54DB">
        <w:rPr>
          <w:rFonts w:ascii="SimHei" w:eastAsia="SimHei" w:hint="eastAsia"/>
        </w:rPr>
        <w:tab/>
        <w:t>加强对关于禁止婚内强奸和乱伦的新法律规定的认识，鼓励妇女报告家庭暴力和性暴力事件，确保她们了解可以利用的法律补救办法；</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(e)</w:t>
      </w:r>
      <w:r w:rsidRPr="004E54DB">
        <w:rPr>
          <w:rFonts w:ascii="SimHei" w:eastAsia="SimHei" w:hint="eastAsia"/>
        </w:rPr>
        <w:tab/>
        <w:t>确保对所有家庭暴力和性暴力事件的报告进行有效调查，对肇事者进行有效起诉并予以惩罚。在这方面，缔约国应加快颁布刑事诉讼法，以迅速处理性别暴力刑事诉讼案件；和</w:t>
      </w:r>
    </w:p>
    <w:p w:rsidR="00BC020C" w:rsidRDefault="00BC020C" w:rsidP="00BC020C">
      <w:pPr>
        <w:pStyle w:val="SingleTxt"/>
        <w:spacing w:line="340" w:lineRule="exact"/>
        <w:rPr>
          <w:rFonts w:hint="eastAsia"/>
        </w:rPr>
      </w:pPr>
      <w:r w:rsidRPr="004E54DB">
        <w:rPr>
          <w:rFonts w:ascii="SimHei" w:eastAsia="SimHei" w:hint="eastAsia"/>
        </w:rPr>
        <w:tab/>
        <w:t>(f)</w:t>
      </w:r>
      <w:r w:rsidRPr="004E54DB">
        <w:rPr>
          <w:rFonts w:ascii="SimHei" w:eastAsia="SimHei" w:hint="eastAsia"/>
        </w:rPr>
        <w:tab/>
        <w:t>对作为暴力受害者的妇女给予充分协助和保护，特别是要增加庇护设施的数量、能力和经费。</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人口贩运和意图营利使人卖淫</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spacing w:line="340" w:lineRule="exact"/>
        <w:rPr>
          <w:rFonts w:hint="eastAsia"/>
        </w:rPr>
      </w:pPr>
      <w:r>
        <w:rPr>
          <w:rFonts w:hint="eastAsia"/>
        </w:rPr>
        <w:t>22.</w:t>
      </w:r>
      <w:r>
        <w:rPr>
          <w:rFonts w:hint="eastAsia"/>
        </w:rPr>
        <w:tab/>
        <w:t>委员会注意到缔约国通过了《儿童权利法》和《性犯罪法》，从而对贩运人口罪加强制裁。但委员会也关切地注意到，缔约国仍然是基于性剥削和强迫劳动目的贩运妇女和儿童的来源国、过境国和目的地国。委员会也感到关切，据报在国内从农村地区贩运妇女和女童的事件很多。此外，委员会还关切的是，根据《反贩运人口法》(2005年)起诉和定罪的案件有限，也没有一个执行该法律的具体行动计划。最后，委员会感到关切，缺乏关于卖淫问题的资料，而主要因为贫穷而卖淫的情况在缔约国是普遍存在的。</w:t>
      </w:r>
    </w:p>
    <w:p w:rsidR="00BC020C" w:rsidRPr="004E54DB" w:rsidRDefault="00BC020C" w:rsidP="00BC020C">
      <w:pPr>
        <w:pStyle w:val="SingleTxt"/>
        <w:rPr>
          <w:rFonts w:ascii="SimHei" w:eastAsia="SimHei" w:hint="eastAsia"/>
        </w:rPr>
      </w:pPr>
      <w:r>
        <w:rPr>
          <w:rFonts w:hint="eastAsia"/>
        </w:rPr>
        <w:t>23.</w:t>
      </w:r>
      <w:r>
        <w:rPr>
          <w:rFonts w:hint="eastAsia"/>
        </w:rPr>
        <w:tab/>
      </w:r>
      <w:r w:rsidRPr="004E54DB">
        <w:rPr>
          <w:rFonts w:ascii="SimHei" w:eastAsia="SimHei" w:hint="eastAsia"/>
        </w:rPr>
        <w:t>委员会建议缔约国：</w:t>
      </w:r>
    </w:p>
    <w:p w:rsidR="00BC020C" w:rsidRPr="004E54DB" w:rsidRDefault="00BC020C" w:rsidP="00BC020C">
      <w:pPr>
        <w:pStyle w:val="SingleTxt"/>
        <w:rPr>
          <w:rFonts w:ascii="SimHei" w:eastAsia="SimHei" w:hint="eastAsia"/>
        </w:rPr>
      </w:pPr>
      <w:r w:rsidRPr="004E54DB">
        <w:rPr>
          <w:rFonts w:ascii="SimHei" w:eastAsia="SimHei" w:hint="eastAsia"/>
        </w:rPr>
        <w:tab/>
        <w:t>(a)</w:t>
      </w:r>
      <w:r w:rsidRPr="004E54DB">
        <w:rPr>
          <w:rFonts w:ascii="SimHei" w:eastAsia="SimHei" w:hint="eastAsia"/>
        </w:rPr>
        <w:tab/>
        <w:t>有效地充分执行2005年《反贩运人口法》、2007年《儿童权利法》和2012年《性犯罪法》，包括切实起诉和惩罚贩运人口者；</w:t>
      </w:r>
    </w:p>
    <w:p w:rsidR="00BC020C" w:rsidRPr="004E54DB" w:rsidRDefault="00BC020C" w:rsidP="00BC020C">
      <w:pPr>
        <w:pStyle w:val="SingleTxt"/>
        <w:rPr>
          <w:rFonts w:ascii="SimHei" w:eastAsia="SimHei" w:hint="eastAsia"/>
        </w:rPr>
      </w:pPr>
      <w:r w:rsidRPr="004E54DB">
        <w:rPr>
          <w:rFonts w:ascii="SimHei" w:eastAsia="SimHei" w:hint="eastAsia"/>
        </w:rPr>
        <w:tab/>
        <w:t>(b)</w:t>
      </w:r>
      <w:r w:rsidRPr="004E54DB">
        <w:rPr>
          <w:rFonts w:ascii="SimHei" w:eastAsia="SimHei" w:hint="eastAsia"/>
        </w:rPr>
        <w:tab/>
        <w:t>增加对人口贩运妇女受害者的援助和支持，同时做好预防工作，从根本原因上解决人口贩运问题，并改善妇女的经济状况，消除她们容易受到剥削和贩运的原因；</w:t>
      </w:r>
    </w:p>
    <w:p w:rsidR="00BC020C" w:rsidRPr="004E54DB" w:rsidRDefault="00BC020C" w:rsidP="00BC020C">
      <w:pPr>
        <w:pStyle w:val="SingleTxt"/>
        <w:rPr>
          <w:rFonts w:ascii="SimHei" w:eastAsia="SimHei" w:hint="eastAsia"/>
        </w:rPr>
      </w:pPr>
      <w:r w:rsidRPr="004E54DB">
        <w:rPr>
          <w:rFonts w:ascii="SimHei" w:eastAsia="SimHei" w:hint="eastAsia"/>
        </w:rPr>
        <w:tab/>
        <w:t>(c)</w:t>
      </w:r>
      <w:r w:rsidRPr="004E54DB">
        <w:rPr>
          <w:rFonts w:ascii="SimHei" w:eastAsia="SimHei" w:hint="eastAsia"/>
        </w:rPr>
        <w:tab/>
        <w:t>为执行《反贩运人口法》制定具体行动计划；</w:t>
      </w:r>
    </w:p>
    <w:p w:rsidR="00BC020C" w:rsidRPr="004E54DB" w:rsidRDefault="00BC020C" w:rsidP="00BC020C">
      <w:pPr>
        <w:pStyle w:val="SingleTxt"/>
        <w:rPr>
          <w:rFonts w:ascii="SimHei" w:eastAsia="SimHei" w:hint="eastAsia"/>
        </w:rPr>
      </w:pPr>
      <w:r w:rsidRPr="004E54DB">
        <w:rPr>
          <w:rFonts w:ascii="SimHei" w:eastAsia="SimHei" w:hint="eastAsia"/>
        </w:rPr>
        <w:tab/>
        <w:t>(d)</w:t>
      </w:r>
      <w:r w:rsidRPr="004E54DB">
        <w:rPr>
          <w:rFonts w:ascii="SimHei" w:eastAsia="SimHei" w:hint="eastAsia"/>
        </w:rPr>
        <w:tab/>
        <w:t>收集关于卖淫现象的程度和规模的统计资料，对这种现象的根本原因进行研究和评估，确保卖淫妇女得到保健服务，并为那些希望脱离的人制定安全退出战略；</w:t>
      </w:r>
    </w:p>
    <w:p w:rsidR="00BC020C" w:rsidRDefault="00BC020C" w:rsidP="00BC020C">
      <w:pPr>
        <w:pStyle w:val="SingleTxt"/>
        <w:rPr>
          <w:rFonts w:hint="eastAsia"/>
        </w:rPr>
      </w:pPr>
      <w:r>
        <w:rPr>
          <w:rFonts w:ascii="SimHei" w:eastAsia="SimHei" w:hint="eastAsia"/>
        </w:rPr>
        <w:tab/>
      </w:r>
      <w:r w:rsidRPr="004E54DB">
        <w:rPr>
          <w:rFonts w:ascii="SimHei" w:eastAsia="SimHei" w:hint="eastAsia"/>
        </w:rPr>
        <w:t>(e)尽快批准《联合国打击跨国有组织犯罪公约关于预防、禁止和惩治贩运人口特别是妇女和儿童行为的补充议定书》。</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参加政治和公共生活</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24.</w:t>
      </w:r>
      <w:r>
        <w:rPr>
          <w:rFonts w:hint="eastAsia"/>
        </w:rPr>
        <w:tab/>
        <w:t>委员会欢迎缔约国通过了充分执行联合国安全理事会第</w:t>
      </w:r>
      <w:hyperlink r:id="rId17" w:history="1">
        <w:r w:rsidRPr="003E4745">
          <w:rPr>
            <w:rStyle w:val="Hyperlink"/>
            <w:rFonts w:hint="eastAsia"/>
          </w:rPr>
          <w:t>1325(2000)</w:t>
        </w:r>
      </w:hyperlink>
      <w:r>
        <w:rPr>
          <w:rFonts w:hint="eastAsia"/>
        </w:rPr>
        <w:t>和</w:t>
      </w:r>
      <w:hyperlink r:id="rId18" w:history="1">
        <w:r w:rsidRPr="003E4745">
          <w:rPr>
            <w:rStyle w:val="Hyperlink"/>
            <w:rFonts w:hint="eastAsia"/>
          </w:rPr>
          <w:t>1820(2008)</w:t>
        </w:r>
      </w:hyperlink>
      <w:r>
        <w:rPr>
          <w:rFonts w:hint="eastAsia"/>
        </w:rPr>
        <w:t>号决议的国家行动计划，但感到遗憾的是，缺乏关于行动计划的执行、监测和评价的资料，而且据报该行动计划依靠捐助者提供经费。委员会还感到关切，妇女很少参与决策，并且没有采取措施解决根本原因，包括普遍存在的社会和文化态度。委员会也关切缺乏旨在加速妇女参加政治生活、包括参加各级决策的整体配额制度。委员会还关切地注意到，根据《酋长法》，在按传统进行的酋长选举中，妇女可能被排除在候选人之外。</w:t>
      </w:r>
    </w:p>
    <w:p w:rsidR="00BC020C" w:rsidRPr="004E54DB" w:rsidRDefault="00BC020C" w:rsidP="00BC020C">
      <w:pPr>
        <w:pStyle w:val="SingleTxt"/>
        <w:rPr>
          <w:rFonts w:ascii="SimHei" w:eastAsia="SimHei" w:hint="eastAsia"/>
        </w:rPr>
      </w:pPr>
      <w:r>
        <w:rPr>
          <w:rFonts w:hint="eastAsia"/>
        </w:rPr>
        <w:t>25.</w:t>
      </w:r>
      <w:r>
        <w:rPr>
          <w:rFonts w:hint="eastAsia"/>
        </w:rPr>
        <w:tab/>
      </w:r>
      <w:r w:rsidRPr="004E54DB">
        <w:rPr>
          <w:rFonts w:ascii="SimHei" w:eastAsia="SimHei" w:hint="eastAsia"/>
        </w:rPr>
        <w:t>委员会呼吁缔约国：</w:t>
      </w:r>
    </w:p>
    <w:p w:rsidR="00BC020C" w:rsidRPr="004E54DB" w:rsidRDefault="00BC020C" w:rsidP="00BC020C">
      <w:pPr>
        <w:pStyle w:val="SingleTxt"/>
        <w:rPr>
          <w:rFonts w:ascii="SimHei" w:eastAsia="SimHei" w:hint="eastAsia"/>
        </w:rPr>
      </w:pPr>
      <w:r w:rsidRPr="004E54DB">
        <w:rPr>
          <w:rFonts w:ascii="SimHei" w:eastAsia="SimHei" w:hint="eastAsia"/>
        </w:rPr>
        <w:tab/>
        <w:t>(a)</w:t>
      </w:r>
      <w:r w:rsidRPr="004E54DB">
        <w:rPr>
          <w:rFonts w:ascii="SimHei" w:eastAsia="SimHei" w:hint="eastAsia"/>
        </w:rPr>
        <w:tab/>
        <w:t>确保充分执行关于安理会第1325和1820号决议的行动计划，包括为此提供充足资源；</w:t>
      </w:r>
    </w:p>
    <w:p w:rsidR="00BC020C" w:rsidRPr="004E54DB" w:rsidRDefault="00BC020C" w:rsidP="00BC020C">
      <w:pPr>
        <w:pStyle w:val="SingleTxt"/>
        <w:rPr>
          <w:rFonts w:ascii="SimHei" w:eastAsia="SimHei" w:hint="eastAsia"/>
        </w:rPr>
      </w:pPr>
      <w:r w:rsidRPr="004E54DB">
        <w:rPr>
          <w:rFonts w:ascii="SimHei" w:eastAsia="SimHei" w:hint="eastAsia"/>
        </w:rPr>
        <w:tab/>
        <w:t>(b)</w:t>
      </w:r>
      <w:r w:rsidRPr="004E54DB">
        <w:rPr>
          <w:rFonts w:ascii="SimHei" w:eastAsia="SimHei" w:hint="eastAsia"/>
        </w:rPr>
        <w:tab/>
        <w:t>尽快通过关于两性平等和增强妇女权能的法律草案，规定在选举和任命的政治职位中以及在各级司法机构中妇女代表的配额为30%；确保实施《宪法》审查中提出的建议，特别是废除《酋长法》中限制妇女参加酋长选举的规定；和</w:t>
      </w:r>
    </w:p>
    <w:p w:rsidR="00BC020C" w:rsidRDefault="00BC020C" w:rsidP="00BC020C">
      <w:pPr>
        <w:pStyle w:val="SingleTxt"/>
        <w:rPr>
          <w:rFonts w:hint="eastAsia"/>
        </w:rPr>
      </w:pPr>
      <w:r w:rsidRPr="004E54DB">
        <w:rPr>
          <w:rFonts w:ascii="SimHei" w:eastAsia="SimHei" w:hint="eastAsia"/>
        </w:rPr>
        <w:tab/>
        <w:t>(c)</w:t>
      </w:r>
      <w:r w:rsidRPr="004E54DB">
        <w:rPr>
          <w:rFonts w:ascii="SimHei" w:eastAsia="SimHei" w:hint="eastAsia"/>
        </w:rPr>
        <w:tab/>
        <w:t>开展提高认识运动，强调妇女充分、平等地担任各级领导职务对整个社会的重要意义。</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国籍</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26.</w:t>
      </w:r>
      <w:r>
        <w:rPr>
          <w:rFonts w:hint="eastAsia"/>
        </w:rPr>
        <w:tab/>
        <w:t>委员会关切地注意到，妇女在国外生育时，如果她们取得了另外的国籍，就不能把塞拉利昂国籍转给子女，这违反《公约》第九条第2款。委员会还关切地注意到，《公民法》(2006年修订)从表面上看就具有歧视性，因为委员会只提到为取得国籍目的与塞拉利昂男性公民结婚的非塞拉利昂妇女，而未提到为同样目的与塞拉利昂女性公民结婚的非塞拉利昂男子。</w:t>
      </w:r>
    </w:p>
    <w:p w:rsidR="00BC020C" w:rsidRDefault="00BC020C" w:rsidP="00BC020C">
      <w:pPr>
        <w:pStyle w:val="SingleTxt"/>
        <w:rPr>
          <w:rFonts w:hint="eastAsia"/>
        </w:rPr>
      </w:pPr>
      <w:r>
        <w:rPr>
          <w:rFonts w:hint="eastAsia"/>
        </w:rPr>
        <w:t>27.</w:t>
      </w:r>
      <w:r>
        <w:rPr>
          <w:rFonts w:hint="eastAsia"/>
        </w:rPr>
        <w:tab/>
      </w:r>
      <w:r w:rsidRPr="004E54DB">
        <w:rPr>
          <w:rFonts w:ascii="SimHei" w:eastAsia="SimHei" w:hint="eastAsia"/>
        </w:rPr>
        <w:t>委员会敦促缔约国确保妇女和男子拥有取得、转移、改变或保留国籍、以及将国籍转给在国外出生子女的的同等权利。委员会敦促缔约国修改《公民法》，使其与《公约》第九条完全一致。委员会还建议缔约国，考虑加入1954年《关于无国籍人地位的公约》和1961年《减少无国籍状态公约》。</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教育</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28.</w:t>
      </w:r>
      <w:r>
        <w:rPr>
          <w:rFonts w:hint="eastAsia"/>
        </w:rPr>
        <w:tab/>
        <w:t>委员会对下述情况表示关切：</w:t>
      </w:r>
    </w:p>
    <w:p w:rsidR="00BC020C" w:rsidRDefault="00BC020C" w:rsidP="00BC020C">
      <w:pPr>
        <w:pStyle w:val="SingleTxt"/>
        <w:rPr>
          <w:rFonts w:hint="eastAsia"/>
        </w:rPr>
      </w:pPr>
      <w:r>
        <w:rPr>
          <w:rFonts w:hint="eastAsia"/>
        </w:rPr>
        <w:tab/>
        <w:t>(a)</w:t>
      </w:r>
      <w:r>
        <w:rPr>
          <w:rFonts w:hint="eastAsia"/>
        </w:rPr>
        <w:tab/>
        <w:t>尽管小学教育中女童的入学率和毕业率有所提高，但小学女童的成绩仍然偏低；</w:t>
      </w:r>
    </w:p>
    <w:p w:rsidR="00BC020C" w:rsidRDefault="00BC020C" w:rsidP="00BC020C">
      <w:pPr>
        <w:pStyle w:val="SingleTxt"/>
        <w:rPr>
          <w:rFonts w:hint="eastAsia"/>
        </w:rPr>
      </w:pPr>
      <w:r>
        <w:rPr>
          <w:rFonts w:hint="eastAsia"/>
        </w:rPr>
        <w:tab/>
        <w:t>(b)</w:t>
      </w:r>
      <w:r>
        <w:rPr>
          <w:rFonts w:hint="eastAsia"/>
        </w:rPr>
        <w:tab/>
        <w:t>女童在中学和高等教育中的入学率和毕业率偏低；</w:t>
      </w:r>
    </w:p>
    <w:p w:rsidR="00BC020C" w:rsidRDefault="00BC020C" w:rsidP="00BC020C">
      <w:pPr>
        <w:pStyle w:val="SingleTxt"/>
        <w:rPr>
          <w:rFonts w:hint="eastAsia"/>
        </w:rPr>
      </w:pPr>
      <w:r>
        <w:rPr>
          <w:rFonts w:hint="eastAsia"/>
        </w:rPr>
        <w:tab/>
        <w:t>(c)</w:t>
      </w:r>
      <w:r>
        <w:rPr>
          <w:rFonts w:hint="eastAsia"/>
        </w:rPr>
        <w:tab/>
        <w:t>在受教育机会方面有地区差距；</w:t>
      </w:r>
    </w:p>
    <w:p w:rsidR="00BC020C" w:rsidRDefault="00BC020C" w:rsidP="00BC020C">
      <w:pPr>
        <w:pStyle w:val="SingleTxt"/>
        <w:rPr>
          <w:rFonts w:hint="eastAsia"/>
        </w:rPr>
      </w:pPr>
      <w:r>
        <w:rPr>
          <w:rFonts w:hint="eastAsia"/>
        </w:rPr>
        <w:tab/>
        <w:t>(d)</w:t>
      </w:r>
      <w:r>
        <w:rPr>
          <w:rFonts w:hint="eastAsia"/>
        </w:rPr>
        <w:tab/>
        <w:t>学校中女童遭受性侵犯和性骚扰现象增加，少女怀孕增加，尽管制订了教师道德守则；早婚和强迫婚姻等有害传统习俗对女童受教育的不利影响，以及怀孕女童和年轻母亲受教育的障碍；和</w:t>
      </w:r>
    </w:p>
    <w:p w:rsidR="00BC020C" w:rsidRDefault="00BC020C" w:rsidP="00BC020C">
      <w:pPr>
        <w:pStyle w:val="SingleTxt"/>
        <w:rPr>
          <w:rFonts w:hint="eastAsia"/>
        </w:rPr>
      </w:pPr>
      <w:r>
        <w:rPr>
          <w:rFonts w:hint="eastAsia"/>
        </w:rPr>
        <w:tab/>
        <w:t>(e)</w:t>
      </w:r>
      <w:r>
        <w:rPr>
          <w:rFonts w:hint="eastAsia"/>
        </w:rPr>
        <w:tab/>
        <w:t>学校中仍然实施体罚。</w:t>
      </w:r>
    </w:p>
    <w:p w:rsidR="00BC020C" w:rsidRPr="004E54DB" w:rsidRDefault="00BC020C" w:rsidP="00BC020C">
      <w:pPr>
        <w:pStyle w:val="SingleTxt"/>
        <w:spacing w:line="340" w:lineRule="exact"/>
        <w:rPr>
          <w:rFonts w:ascii="SimHei" w:eastAsia="SimHei" w:hint="eastAsia"/>
        </w:rPr>
      </w:pPr>
      <w:r>
        <w:rPr>
          <w:rFonts w:hint="eastAsia"/>
        </w:rPr>
        <w:t>29.</w:t>
      </w:r>
      <w:r>
        <w:rPr>
          <w:rFonts w:hint="eastAsia"/>
        </w:rPr>
        <w:tab/>
      </w:r>
      <w:r w:rsidRPr="004E54DB">
        <w:rPr>
          <w:rFonts w:ascii="SimHei" w:eastAsia="SimHei" w:hint="eastAsia"/>
        </w:rPr>
        <w:t>委员会建议缔约国：</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(a)</w:t>
      </w:r>
      <w:r w:rsidRPr="004E54DB">
        <w:rPr>
          <w:rFonts w:ascii="SimHei" w:eastAsia="SimHei" w:hint="eastAsia"/>
        </w:rPr>
        <w:tab/>
        <w:t>改善教育基础设施，特别是在农村地区，并提高认识，了解教育作为人权和增强妇女权能的基础的重要性；</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(b)</w:t>
      </w:r>
      <w:r w:rsidRPr="004E54DB">
        <w:rPr>
          <w:rFonts w:ascii="SimHei" w:eastAsia="SimHei" w:hint="eastAsia"/>
        </w:rPr>
        <w:tab/>
        <w:t>确保妇女和女童平等接受各级教育，使更多女童留在学校，并加强努力，减少受教育机会的地区差距；</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(c)</w:t>
      </w:r>
      <w:r w:rsidRPr="004E54DB">
        <w:rPr>
          <w:rFonts w:ascii="SimHei" w:eastAsia="SimHei" w:hint="eastAsia"/>
        </w:rPr>
        <w:tab/>
        <w:t>确保适当解决和惩处学校中性侵犯和性骚扰行为，切实执行《减少少女怀孕国家战略》(2013年)以及《教师道德守则》，扫除怀孕女童和年轻母亲上学的所有障碍；</w:t>
      </w:r>
    </w:p>
    <w:p w:rsidR="00BC020C" w:rsidRPr="004E54DB" w:rsidRDefault="00BC020C" w:rsidP="00BC020C">
      <w:pPr>
        <w:pStyle w:val="SingleTxt"/>
        <w:spacing w:line="340" w:lineRule="exact"/>
        <w:rPr>
          <w:rFonts w:ascii="SimHei" w:eastAsia="SimHei" w:hint="eastAsia"/>
        </w:rPr>
      </w:pPr>
      <w:r w:rsidRPr="004E54DB">
        <w:rPr>
          <w:rFonts w:ascii="SimHei" w:eastAsia="SimHei" w:hint="eastAsia"/>
        </w:rPr>
        <w:tab/>
        <w:t>(d)</w:t>
      </w:r>
      <w:r w:rsidRPr="004E54DB">
        <w:rPr>
          <w:rFonts w:ascii="SimHei" w:eastAsia="SimHei" w:hint="eastAsia"/>
        </w:rPr>
        <w:tab/>
        <w:t>将适合受众年龄的性教育与生育保健和权利教育纳入学校课程，包括对少年男女的综合性教育，其内容包括负责任的性行为以及防止早孕和性传染病，包括艾滋病毒/艾滋病；和</w:t>
      </w:r>
    </w:p>
    <w:p w:rsidR="00BC020C" w:rsidRDefault="00BC020C" w:rsidP="00BC020C">
      <w:pPr>
        <w:pStyle w:val="SingleTxt"/>
        <w:spacing w:line="340" w:lineRule="exact"/>
        <w:rPr>
          <w:rFonts w:hint="eastAsia"/>
        </w:rPr>
      </w:pPr>
      <w:r w:rsidRPr="004E54DB">
        <w:rPr>
          <w:rFonts w:ascii="SimHei" w:eastAsia="SimHei" w:hint="eastAsia"/>
        </w:rPr>
        <w:tab/>
        <w:t>(e)</w:t>
      </w:r>
      <w:r w:rsidRPr="004E54DB">
        <w:rPr>
          <w:rFonts w:ascii="SimHei" w:eastAsia="SimHei" w:hint="eastAsia"/>
        </w:rPr>
        <w:tab/>
        <w:t>明确禁止任何情况下的体罚。</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就业</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30.</w:t>
      </w:r>
      <w:r>
        <w:rPr>
          <w:rFonts w:hint="eastAsia"/>
        </w:rPr>
        <w:tab/>
        <w:t>委员会关注下述情况：</w:t>
      </w:r>
    </w:p>
    <w:p w:rsidR="00BC020C" w:rsidRDefault="00BC020C" w:rsidP="00BC020C">
      <w:pPr>
        <w:pStyle w:val="SingleTxt"/>
        <w:rPr>
          <w:rFonts w:hint="eastAsia"/>
        </w:rPr>
      </w:pPr>
      <w:r>
        <w:rPr>
          <w:rFonts w:hint="eastAsia"/>
        </w:rPr>
        <w:tab/>
        <w:t>(a)</w:t>
      </w:r>
      <w:r>
        <w:rPr>
          <w:rFonts w:hint="eastAsia"/>
        </w:rPr>
        <w:tab/>
        <w:t>公共部门雇用的妇女很少，缺乏关于私营部门雇用妇女情况的资料；</w:t>
      </w:r>
    </w:p>
    <w:p w:rsidR="00BC020C" w:rsidRDefault="00BC020C" w:rsidP="00BC020C">
      <w:pPr>
        <w:pStyle w:val="SingleTxt"/>
        <w:rPr>
          <w:rFonts w:hint="eastAsia"/>
        </w:rPr>
      </w:pPr>
      <w:r>
        <w:rPr>
          <w:rFonts w:hint="eastAsia"/>
        </w:rPr>
        <w:tab/>
        <w:t>(b)</w:t>
      </w:r>
      <w:r>
        <w:rPr>
          <w:rFonts w:hint="eastAsia"/>
        </w:rPr>
        <w:tab/>
        <w:t>妇女集中在没有社会和法律保护的非正规劳动力市场(农村地区84%，城镇地区63%)，缺乏帮助她们进入正规劳动力市场的措施；</w:t>
      </w:r>
    </w:p>
    <w:p w:rsidR="00BC020C" w:rsidRDefault="00BC020C" w:rsidP="00BC020C">
      <w:pPr>
        <w:pStyle w:val="SingleTxt"/>
        <w:rPr>
          <w:rFonts w:hint="eastAsia"/>
        </w:rPr>
      </w:pPr>
      <w:r>
        <w:rPr>
          <w:rFonts w:hint="eastAsia"/>
        </w:rPr>
        <w:tab/>
        <w:t>(c)</w:t>
      </w:r>
      <w:r>
        <w:rPr>
          <w:rFonts w:hint="eastAsia"/>
        </w:rPr>
        <w:tab/>
        <w:t>缺乏关于以下情况的资料：男女薪酬差距程度，如何贯彻同工同酬原则，工作评价，以及确保私营部门和公共部门招聘透明度的其他方法；</w:t>
      </w:r>
    </w:p>
    <w:p w:rsidR="00BC020C" w:rsidRDefault="00BC020C" w:rsidP="00BC020C">
      <w:pPr>
        <w:pStyle w:val="SingleTxt"/>
        <w:rPr>
          <w:rFonts w:hint="eastAsia"/>
        </w:rPr>
      </w:pPr>
      <w:r>
        <w:rPr>
          <w:rFonts w:hint="eastAsia"/>
        </w:rPr>
        <w:tab/>
        <w:t>(d)</w:t>
      </w:r>
      <w:r>
        <w:rPr>
          <w:rFonts w:hint="eastAsia"/>
        </w:rPr>
        <w:tab/>
        <w:t>职业隔离，妇女都集中在传统的女性为主的职业；</w:t>
      </w:r>
    </w:p>
    <w:p w:rsidR="00BC020C" w:rsidRDefault="00BC020C" w:rsidP="00BC020C">
      <w:pPr>
        <w:pStyle w:val="SingleTxt"/>
        <w:rPr>
          <w:rFonts w:hint="eastAsia"/>
        </w:rPr>
      </w:pPr>
      <w:r>
        <w:rPr>
          <w:rFonts w:hint="eastAsia"/>
        </w:rPr>
        <w:tab/>
        <w:t>(e)</w:t>
      </w:r>
      <w:r>
        <w:rPr>
          <w:rFonts w:hint="eastAsia"/>
        </w:rPr>
        <w:tab/>
        <w:t>没有采取措施，解决在采矿、家务工作和农业等行业中妇女的剥削性工作条件；和</w:t>
      </w:r>
    </w:p>
    <w:p w:rsidR="00BC020C" w:rsidRDefault="00BC020C" w:rsidP="00BC020C">
      <w:pPr>
        <w:pStyle w:val="SingleTxt"/>
        <w:rPr>
          <w:rFonts w:hint="eastAsia"/>
        </w:rPr>
      </w:pPr>
      <w:r>
        <w:rPr>
          <w:rFonts w:hint="eastAsia"/>
        </w:rPr>
        <w:tab/>
        <w:t>(f)</w:t>
      </w:r>
      <w:r>
        <w:rPr>
          <w:rFonts w:hint="eastAsia"/>
        </w:rPr>
        <w:tab/>
        <w:t>拖延通过《就业法》。</w:t>
      </w:r>
    </w:p>
    <w:p w:rsidR="00BC020C" w:rsidRPr="004E54DB" w:rsidRDefault="00BC020C" w:rsidP="00BC020C">
      <w:pPr>
        <w:pStyle w:val="SingleTxt"/>
        <w:rPr>
          <w:rFonts w:ascii="SimHei" w:eastAsia="SimHei" w:hint="eastAsia"/>
        </w:rPr>
      </w:pPr>
      <w:r>
        <w:rPr>
          <w:rFonts w:hint="eastAsia"/>
        </w:rPr>
        <w:t>31.</w:t>
      </w:r>
      <w:r>
        <w:rPr>
          <w:rFonts w:hint="eastAsia"/>
        </w:rPr>
        <w:tab/>
      </w:r>
      <w:r w:rsidRPr="004E54DB">
        <w:rPr>
          <w:rFonts w:ascii="SimHei" w:eastAsia="SimHei" w:hint="eastAsia"/>
        </w:rPr>
        <w:t>委员会建议缔约国：</w:t>
      </w:r>
    </w:p>
    <w:p w:rsidR="00BC020C" w:rsidRPr="004E54DB" w:rsidRDefault="00BC020C" w:rsidP="00BC020C">
      <w:pPr>
        <w:pStyle w:val="SingleTxt"/>
        <w:rPr>
          <w:rFonts w:ascii="SimHei" w:eastAsia="SimHei" w:hint="eastAsia"/>
        </w:rPr>
      </w:pPr>
      <w:r w:rsidRPr="004E54DB">
        <w:rPr>
          <w:rFonts w:ascii="SimHei" w:eastAsia="SimHei" w:hint="eastAsia"/>
        </w:rPr>
        <w:tab/>
        <w:t>(a)</w:t>
      </w:r>
      <w:r w:rsidRPr="004E54DB">
        <w:rPr>
          <w:rFonts w:ascii="SimHei" w:eastAsia="SimHei" w:hint="eastAsia"/>
        </w:rPr>
        <w:tab/>
        <w:t>按照其以前的建议(</w:t>
      </w:r>
      <w:hyperlink r:id="rId19" w:history="1">
        <w:r w:rsidRPr="003E4745">
          <w:rPr>
            <w:rStyle w:val="Hyperlink"/>
            <w:rFonts w:ascii="SimHei" w:eastAsia="SimHei" w:hint="eastAsia"/>
          </w:rPr>
          <w:t>CEDAW/C/SLE/CO/5</w:t>
        </w:r>
      </w:hyperlink>
      <w:r w:rsidRPr="004E54DB">
        <w:rPr>
          <w:rFonts w:ascii="SimHei" w:eastAsia="SimHei" w:hint="eastAsia"/>
        </w:rPr>
        <w:t>,第33段)，收集按性别分列的关于私营部门和非正规部门妇女情况的数据，采取有效措施，监测和改善这些部门妇女的工作条件，扫除妇女进入劳动队伍的障碍；</w:t>
      </w:r>
    </w:p>
    <w:p w:rsidR="00BC020C" w:rsidRPr="004E54DB" w:rsidRDefault="00BC020C" w:rsidP="00BC020C">
      <w:pPr>
        <w:pStyle w:val="SingleTxt"/>
        <w:rPr>
          <w:rFonts w:ascii="SimHei" w:eastAsia="SimHei" w:hint="eastAsia"/>
        </w:rPr>
      </w:pPr>
      <w:r w:rsidRPr="004E54DB">
        <w:rPr>
          <w:rFonts w:ascii="SimHei" w:eastAsia="SimHei" w:hint="eastAsia"/>
        </w:rPr>
        <w:tab/>
        <w:t>(b)</w:t>
      </w:r>
      <w:r w:rsidRPr="004E54DB">
        <w:rPr>
          <w:rFonts w:ascii="SimHei" w:eastAsia="SimHei" w:hint="eastAsia"/>
        </w:rPr>
        <w:tab/>
        <w:t>采取行动解决男女工资差距问题以及职业隔离问题，在传统上以男性为主的领域加强对妇女的技术和职业培训；</w:t>
      </w:r>
    </w:p>
    <w:p w:rsidR="00BC020C" w:rsidRPr="004E54DB" w:rsidRDefault="00BC020C" w:rsidP="00BC020C">
      <w:pPr>
        <w:pStyle w:val="SingleTxt"/>
        <w:rPr>
          <w:rFonts w:ascii="SimHei" w:eastAsia="SimHei" w:hint="eastAsia"/>
        </w:rPr>
      </w:pPr>
      <w:r w:rsidRPr="004E54DB">
        <w:rPr>
          <w:rFonts w:ascii="SimHei" w:eastAsia="SimHei" w:hint="eastAsia"/>
        </w:rPr>
        <w:tab/>
        <w:t>(c)</w:t>
      </w:r>
      <w:r w:rsidRPr="004E54DB">
        <w:rPr>
          <w:rFonts w:ascii="SimHei" w:eastAsia="SimHei" w:hint="eastAsia"/>
        </w:rPr>
        <w:tab/>
        <w:t>建立公共部门就业和招聘做法的有效监测和管理机制；</w:t>
      </w:r>
    </w:p>
    <w:p w:rsidR="00BC020C" w:rsidRPr="004E54DB" w:rsidRDefault="00BC020C" w:rsidP="00BC020C">
      <w:pPr>
        <w:pStyle w:val="SingleTxt"/>
        <w:rPr>
          <w:rFonts w:ascii="SimHei" w:eastAsia="SimHei" w:hint="eastAsia"/>
        </w:rPr>
      </w:pPr>
      <w:r w:rsidRPr="004E54DB">
        <w:rPr>
          <w:rFonts w:ascii="SimHei" w:eastAsia="SimHei" w:hint="eastAsia"/>
        </w:rPr>
        <w:tab/>
        <w:t>(d)</w:t>
      </w:r>
      <w:r w:rsidRPr="004E54DB">
        <w:rPr>
          <w:rFonts w:ascii="SimHei" w:eastAsia="SimHei" w:hint="eastAsia"/>
        </w:rPr>
        <w:tab/>
        <w:t>对采矿、家务工作或农业等行业的妇女和女童的工作条件进行管理和监测，通过增加对雇主的检查和罚款来保护她们免受剥削；和</w:t>
      </w:r>
    </w:p>
    <w:p w:rsidR="00BC020C" w:rsidRDefault="00BC020C" w:rsidP="00BC020C">
      <w:pPr>
        <w:pStyle w:val="SingleTxt"/>
        <w:rPr>
          <w:rFonts w:hint="eastAsia"/>
        </w:rPr>
      </w:pPr>
      <w:r w:rsidRPr="004E54DB">
        <w:rPr>
          <w:rFonts w:ascii="SimHei" w:eastAsia="SimHei" w:hint="eastAsia"/>
        </w:rPr>
        <w:tab/>
        <w:t>(e)</w:t>
      </w:r>
      <w:r w:rsidRPr="004E54DB">
        <w:rPr>
          <w:rFonts w:ascii="SimHei" w:eastAsia="SimHei" w:hint="eastAsia"/>
        </w:rPr>
        <w:tab/>
        <w:t>尽快通过《就业法》，确保将男女工人同工同酬的原则纳入其中。</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保健</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32.</w:t>
      </w:r>
      <w:r>
        <w:rPr>
          <w:rFonts w:hint="eastAsia"/>
        </w:rPr>
        <w:tab/>
        <w:t>委员会欢迎采取以下措施，帮助减少妇女在获得保健方面的地区差距，包括通过《国家战略性保健计划》(2010-2015年)以及孕妇、哺乳母亲和5岁以下幼儿“免费保健”倡议(2010年)。但委员会也关切地注意到：</w:t>
      </w:r>
    </w:p>
    <w:p w:rsidR="00BC020C" w:rsidRDefault="00BC020C" w:rsidP="00BC020C">
      <w:pPr>
        <w:pStyle w:val="SingleTxt"/>
        <w:rPr>
          <w:rFonts w:hint="eastAsia"/>
        </w:rPr>
      </w:pPr>
      <w:r>
        <w:rPr>
          <w:rFonts w:hint="eastAsia"/>
        </w:rPr>
        <w:tab/>
        <w:t>(a)</w:t>
      </w:r>
      <w:r>
        <w:rPr>
          <w:rFonts w:hint="eastAsia"/>
        </w:rPr>
        <w:tab/>
        <w:t>缔约国的孕产妇死亡率很高；</w:t>
      </w:r>
    </w:p>
    <w:p w:rsidR="00BC020C" w:rsidRDefault="00BC020C" w:rsidP="00BC020C">
      <w:pPr>
        <w:pStyle w:val="SingleTxt"/>
        <w:rPr>
          <w:rFonts w:hint="eastAsia"/>
        </w:rPr>
      </w:pPr>
      <w:r>
        <w:rPr>
          <w:rFonts w:hint="eastAsia"/>
        </w:rPr>
        <w:tab/>
        <w:t>(b)</w:t>
      </w:r>
      <w:r>
        <w:rPr>
          <w:rFonts w:hint="eastAsia"/>
        </w:rPr>
        <w:tab/>
        <w:t>避孕药具使用率很低(12.1%)，获得现代避孕药具的机会有限，获得性健康和生殖健康信息的机会也有限，包括妇女在健康问题上自己做出决定的权利；</w:t>
      </w:r>
    </w:p>
    <w:p w:rsidR="00BC020C" w:rsidRDefault="00BC020C" w:rsidP="00BC020C">
      <w:pPr>
        <w:pStyle w:val="SingleTxt"/>
        <w:rPr>
          <w:rFonts w:hint="eastAsia"/>
        </w:rPr>
      </w:pPr>
      <w:r>
        <w:rPr>
          <w:rFonts w:hint="eastAsia"/>
        </w:rPr>
        <w:tab/>
        <w:t>(c)</w:t>
      </w:r>
      <w:r>
        <w:rPr>
          <w:rFonts w:hint="eastAsia"/>
        </w:rPr>
        <w:tab/>
        <w:t>在妇女和女童享有性健康和生殖健康服务(包括熟练接生服务以及适当产前和产后保健)方面的地区和社会经济差距主要影响到农村妇女、北部省份妇女和教育水平低的妇女；</w:t>
      </w:r>
    </w:p>
    <w:p w:rsidR="00BC020C" w:rsidRDefault="00BC020C" w:rsidP="00BC020C">
      <w:pPr>
        <w:pStyle w:val="SingleTxt"/>
        <w:rPr>
          <w:rFonts w:hint="eastAsia"/>
        </w:rPr>
      </w:pPr>
      <w:r>
        <w:rPr>
          <w:rFonts w:hint="eastAsia"/>
        </w:rPr>
        <w:tab/>
        <w:t>(d)</w:t>
      </w:r>
      <w:r>
        <w:rPr>
          <w:rFonts w:hint="eastAsia"/>
        </w:rPr>
        <w:tab/>
        <w:t>堕胎法没有例外地将堕胎定为犯罪，性暴力的高发生率，以及意外怀孕，导致不安全的堕胎所造成的死亡占孕产妇死亡总数的13%，新堕胎法不再将基于各种社会经济原因的堕胎定为犯罪，但拖延没有通过；</w:t>
      </w:r>
    </w:p>
    <w:p w:rsidR="00BC020C" w:rsidRDefault="00BC020C" w:rsidP="00BC020C">
      <w:pPr>
        <w:pStyle w:val="SingleTxt"/>
        <w:rPr>
          <w:rFonts w:hint="eastAsia"/>
        </w:rPr>
      </w:pPr>
      <w:r>
        <w:rPr>
          <w:rFonts w:hint="eastAsia"/>
        </w:rPr>
        <w:tab/>
        <w:t>(e)</w:t>
      </w:r>
      <w:r>
        <w:rPr>
          <w:rFonts w:hint="eastAsia"/>
        </w:rPr>
        <w:tab/>
        <w:t>膀胱阴道瘘的发病率很高，包括少男少女在内；和</w:t>
      </w:r>
    </w:p>
    <w:p w:rsidR="00BC020C" w:rsidRDefault="00BC020C" w:rsidP="00BC020C">
      <w:pPr>
        <w:pStyle w:val="SingleTxt"/>
        <w:rPr>
          <w:rFonts w:hint="eastAsia"/>
        </w:rPr>
      </w:pPr>
      <w:r>
        <w:rPr>
          <w:rFonts w:hint="eastAsia"/>
        </w:rPr>
        <w:tab/>
        <w:t>(f)</w:t>
      </w:r>
      <w:r>
        <w:rPr>
          <w:rFonts w:hint="eastAsia"/>
        </w:rPr>
        <w:tab/>
        <w:t>没有提供缔约国妇女精神健康状况的资料。</w:t>
      </w:r>
    </w:p>
    <w:p w:rsidR="00BC020C" w:rsidRPr="004E54DB" w:rsidRDefault="00BC020C" w:rsidP="00BC020C">
      <w:pPr>
        <w:pStyle w:val="SingleTxt"/>
        <w:rPr>
          <w:rFonts w:ascii="SimHei" w:eastAsia="SimHei" w:hint="eastAsia"/>
        </w:rPr>
      </w:pPr>
      <w:r>
        <w:rPr>
          <w:rFonts w:hint="eastAsia"/>
        </w:rPr>
        <w:t>33.</w:t>
      </w:r>
      <w:r>
        <w:rPr>
          <w:rFonts w:hint="eastAsia"/>
        </w:rPr>
        <w:tab/>
      </w:r>
      <w:r w:rsidRPr="004E54DB">
        <w:rPr>
          <w:rFonts w:ascii="SimHei" w:eastAsia="SimHei" w:hint="eastAsia"/>
        </w:rPr>
        <w:t>委员会促请缔约国确保切实执行所有措施，帮助妇女获得负担得起的保健服务，包括分配足够资源以及在缔约国全境落实免费保健倡议。委员会建议缔约国：</w:t>
      </w:r>
    </w:p>
    <w:p w:rsidR="00BC020C" w:rsidRPr="004E54DB" w:rsidRDefault="00BC020C" w:rsidP="00BC020C">
      <w:pPr>
        <w:pStyle w:val="SingleTxt"/>
        <w:rPr>
          <w:rFonts w:ascii="SimHei" w:eastAsia="SimHei" w:hint="eastAsia"/>
        </w:rPr>
      </w:pPr>
      <w:r w:rsidRPr="004E54DB">
        <w:rPr>
          <w:rFonts w:ascii="SimHei" w:eastAsia="SimHei" w:hint="eastAsia"/>
        </w:rPr>
        <w:tab/>
        <w:t>(a)</w:t>
      </w:r>
      <w:r w:rsidRPr="004E54DB">
        <w:rPr>
          <w:rFonts w:ascii="SimHei" w:eastAsia="SimHei" w:hint="eastAsia"/>
        </w:rPr>
        <w:tab/>
        <w:t>加强努力，降低孕产妇死亡率，从根本解决问题，增加熟练的保健人员，尤其是在农村地区；</w:t>
      </w:r>
    </w:p>
    <w:p w:rsidR="00BC020C" w:rsidRPr="004E54DB" w:rsidRDefault="00BC020C" w:rsidP="00BC020C">
      <w:pPr>
        <w:pStyle w:val="SingleTxt"/>
        <w:rPr>
          <w:rFonts w:ascii="SimHei" w:eastAsia="SimHei" w:hint="eastAsia"/>
        </w:rPr>
      </w:pPr>
      <w:r w:rsidRPr="004E54DB">
        <w:rPr>
          <w:rFonts w:ascii="SimHei" w:eastAsia="SimHei" w:hint="eastAsia"/>
        </w:rPr>
        <w:tab/>
        <w:t>(b)</w:t>
      </w:r>
      <w:r w:rsidRPr="004E54DB">
        <w:rPr>
          <w:rFonts w:ascii="SimHei" w:eastAsia="SimHei" w:hint="eastAsia"/>
        </w:rPr>
        <w:tab/>
        <w:t>让妇女和女童有效获得关于性健康与生殖健康和权利的全面信息，包括避孕药具的使用，以期减少意外怀孕率、少女怀孕率和不安全堕胎率，确保所有妇女获得现代的、负担得起的避孕药具；</w:t>
      </w:r>
    </w:p>
    <w:p w:rsidR="00BC020C" w:rsidRPr="004E54DB" w:rsidRDefault="00BC020C" w:rsidP="00BC020C">
      <w:pPr>
        <w:pStyle w:val="SingleTxt"/>
        <w:rPr>
          <w:rFonts w:ascii="SimHei" w:eastAsia="SimHei" w:hint="eastAsia"/>
        </w:rPr>
      </w:pPr>
      <w:r>
        <w:rPr>
          <w:rFonts w:ascii="SimHei" w:eastAsia="SimHei" w:hint="eastAsia"/>
        </w:rPr>
        <w:tab/>
      </w:r>
      <w:r w:rsidRPr="004E54DB">
        <w:rPr>
          <w:rFonts w:ascii="SimHei" w:eastAsia="SimHei" w:hint="eastAsia"/>
        </w:rPr>
        <w:t>(c)</w:t>
      </w:r>
      <w:r w:rsidRPr="004E54DB">
        <w:rPr>
          <w:rFonts w:ascii="SimHei" w:eastAsia="SimHei" w:hint="eastAsia"/>
        </w:rPr>
        <w:tab/>
        <w:t>使妇女获得更多保健设施以及熟练的产后和孕产妇护理，特别是在农村地区和北部省份；</w:t>
      </w:r>
    </w:p>
    <w:p w:rsidR="00BC020C" w:rsidRPr="004E54DB" w:rsidRDefault="00BC020C" w:rsidP="00BC020C">
      <w:pPr>
        <w:pStyle w:val="SingleTxt"/>
        <w:rPr>
          <w:rFonts w:ascii="SimHei" w:eastAsia="SimHei" w:hint="eastAsia"/>
        </w:rPr>
      </w:pPr>
      <w:r>
        <w:rPr>
          <w:rFonts w:ascii="SimHei" w:eastAsia="SimHei" w:hint="eastAsia"/>
        </w:rPr>
        <w:tab/>
      </w:r>
      <w:r w:rsidRPr="004E54DB">
        <w:rPr>
          <w:rFonts w:ascii="SimHei" w:eastAsia="SimHei" w:hint="eastAsia"/>
        </w:rPr>
        <w:t>(d)</w:t>
      </w:r>
      <w:r w:rsidRPr="004E54DB">
        <w:rPr>
          <w:rFonts w:ascii="SimHei" w:eastAsia="SimHei" w:hint="eastAsia"/>
        </w:rPr>
        <w:tab/>
        <w:t>尽快通过堕胎法；</w:t>
      </w:r>
    </w:p>
    <w:p w:rsidR="00BC020C" w:rsidRPr="004E54DB" w:rsidRDefault="00BC020C" w:rsidP="00BC020C">
      <w:pPr>
        <w:pStyle w:val="SingleTxt"/>
        <w:rPr>
          <w:rFonts w:ascii="SimHei" w:eastAsia="SimHei" w:hint="eastAsia"/>
        </w:rPr>
      </w:pPr>
      <w:r w:rsidRPr="004E54DB">
        <w:rPr>
          <w:rFonts w:ascii="SimHei" w:eastAsia="SimHei" w:hint="eastAsia"/>
        </w:rPr>
        <w:tab/>
        <w:t>(e)</w:t>
      </w:r>
      <w:r w:rsidRPr="004E54DB">
        <w:rPr>
          <w:rFonts w:ascii="SimHei" w:eastAsia="SimHei" w:hint="eastAsia"/>
        </w:rPr>
        <w:tab/>
        <w:t>按照以前的建议(</w:t>
      </w:r>
      <w:hyperlink r:id="rId20" w:history="1">
        <w:r w:rsidRPr="003E4745">
          <w:rPr>
            <w:rStyle w:val="Hyperlink"/>
            <w:rFonts w:ascii="SimHei" w:eastAsia="SimHei" w:hint="eastAsia"/>
          </w:rPr>
          <w:t>CEDAW/C/SLE/CO/5</w:t>
        </w:r>
      </w:hyperlink>
      <w:r w:rsidRPr="004E54DB">
        <w:rPr>
          <w:rFonts w:ascii="SimHei" w:eastAsia="SimHei" w:hint="eastAsia"/>
        </w:rPr>
        <w:t>,第23段)，审查残割女性生殖器与膀胱阴道瘘频繁发生之间的关系，研究膀胱阴道瘘的原因，制定目标和基准，设定减少发病率的具体时间表。委员会还建议向患有膀胱阴道瘘的妇女和女童持续提供医疗和心理协助，包括有效执行瘘管病国家战略</w:t>
      </w:r>
      <w:r>
        <w:rPr>
          <w:rFonts w:ascii="SimHei" w:eastAsia="SimHei" w:hint="eastAsia"/>
        </w:rPr>
        <w:t>(</w:t>
      </w:r>
      <w:r w:rsidRPr="004E54DB">
        <w:rPr>
          <w:rFonts w:ascii="SimHei" w:eastAsia="SimHei" w:hint="eastAsia"/>
        </w:rPr>
        <w:t>2013年</w:t>
      </w:r>
      <w:r>
        <w:rPr>
          <w:rFonts w:ascii="SimHei" w:eastAsia="SimHei" w:hint="eastAsia"/>
        </w:rPr>
        <w:t>)</w:t>
      </w:r>
      <w:r w:rsidRPr="004E54DB">
        <w:rPr>
          <w:rFonts w:ascii="SimHei" w:eastAsia="SimHei" w:hint="eastAsia"/>
        </w:rPr>
        <w:t>；和</w:t>
      </w:r>
    </w:p>
    <w:p w:rsidR="00BC020C" w:rsidRDefault="00BC020C" w:rsidP="00BC020C">
      <w:pPr>
        <w:pStyle w:val="SingleTxt"/>
        <w:rPr>
          <w:rFonts w:hint="eastAsia"/>
        </w:rPr>
      </w:pPr>
      <w:r w:rsidRPr="004E54DB">
        <w:rPr>
          <w:rFonts w:ascii="SimHei" w:eastAsia="SimHei" w:hint="eastAsia"/>
        </w:rPr>
        <w:tab/>
        <w:t>(f)</w:t>
      </w:r>
      <w:r w:rsidRPr="004E54DB">
        <w:rPr>
          <w:rFonts w:ascii="SimHei" w:eastAsia="SimHei" w:hint="eastAsia"/>
        </w:rPr>
        <w:tab/>
        <w:t>收集关于妇女精神健康状况的分类数据，采取有效措施处理内战对妇女精神健康造成的影响，在下一次定期报告中列入关于精神健康法通过进展情况的资料。</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农村妇女</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34.</w:t>
      </w:r>
      <w:r>
        <w:rPr>
          <w:rFonts w:hint="eastAsia"/>
        </w:rPr>
        <w:tab/>
        <w:t>委员会重申(</w:t>
      </w:r>
      <w:hyperlink r:id="rId21" w:history="1">
        <w:r w:rsidRPr="003E4745">
          <w:rPr>
            <w:rStyle w:val="Hyperlink"/>
            <w:rFonts w:hint="eastAsia"/>
          </w:rPr>
          <w:t>CEDAW/C/SLE/CO/5</w:t>
        </w:r>
      </w:hyperlink>
      <w:r>
        <w:rPr>
          <w:rFonts w:hint="eastAsia"/>
        </w:rPr>
        <w:t>,第36段)，关切农村妇女岌岌可危的状况，因为她们不成比例地陷入贫困，可以获得的司法、教育、经济机会、保健和信贷服务有限。委员会对普遍存在的农村地区早婚等一些有害习俗感到关切，也对限制妇女取得土地和遗产等一些传统习惯继续存在感到关切。委员会还关切，土地政策拖延不能通过，也没有采取任何措施，解决农村妇女容易被多国采矿公司收购土地且得不到适当补偿的问题，这种收购往往造成妇女被强制驱离和流离失所。</w:t>
      </w:r>
    </w:p>
    <w:p w:rsidR="00BC020C" w:rsidRPr="004E54DB" w:rsidRDefault="00BC020C" w:rsidP="00BC020C">
      <w:pPr>
        <w:pStyle w:val="SingleTxt"/>
        <w:rPr>
          <w:rFonts w:ascii="SimHei" w:eastAsia="SimHei" w:hint="eastAsia"/>
        </w:rPr>
      </w:pPr>
      <w:r>
        <w:rPr>
          <w:rFonts w:hint="eastAsia"/>
        </w:rPr>
        <w:t>35.</w:t>
      </w:r>
      <w:r>
        <w:rPr>
          <w:rFonts w:hint="eastAsia"/>
        </w:rPr>
        <w:tab/>
      </w:r>
      <w:r w:rsidRPr="004E54DB">
        <w:rPr>
          <w:rFonts w:ascii="SimHei" w:eastAsia="SimHei" w:hint="eastAsia"/>
        </w:rPr>
        <w:t>委员会呼吁缔约国：</w:t>
      </w:r>
    </w:p>
    <w:p w:rsidR="00BC020C" w:rsidRPr="004E54DB" w:rsidRDefault="00BC020C" w:rsidP="00BC020C">
      <w:pPr>
        <w:pStyle w:val="SingleTxt"/>
        <w:rPr>
          <w:rFonts w:ascii="SimHei" w:eastAsia="SimHei" w:hint="eastAsia"/>
        </w:rPr>
      </w:pPr>
      <w:r w:rsidRPr="004E54DB">
        <w:rPr>
          <w:rFonts w:ascii="SimHei" w:eastAsia="SimHei" w:hint="eastAsia"/>
        </w:rPr>
        <w:tab/>
        <w:t>(a)</w:t>
      </w:r>
      <w:r w:rsidRPr="004E54DB">
        <w:rPr>
          <w:rFonts w:ascii="SimHei" w:eastAsia="SimHei" w:hint="eastAsia"/>
        </w:rPr>
        <w:tab/>
        <w:t>扫除不利于农村妇女的有害习俗和歧视，清理维护和维持这种习俗和歧视的习惯和传统；</w:t>
      </w:r>
    </w:p>
    <w:p w:rsidR="00BC020C" w:rsidRPr="004E54DB" w:rsidRDefault="00BC020C" w:rsidP="00BC020C">
      <w:pPr>
        <w:pStyle w:val="SingleTxt"/>
        <w:rPr>
          <w:rFonts w:ascii="SimHei" w:eastAsia="SimHei" w:hint="eastAsia"/>
        </w:rPr>
      </w:pPr>
      <w:r w:rsidRPr="004E54DB">
        <w:rPr>
          <w:rFonts w:ascii="SimHei" w:eastAsia="SimHei" w:hint="eastAsia"/>
        </w:rPr>
        <w:tab/>
        <w:t>(b)</w:t>
      </w:r>
      <w:r w:rsidRPr="004E54DB">
        <w:rPr>
          <w:rFonts w:ascii="SimHei" w:eastAsia="SimHei" w:hint="eastAsia"/>
        </w:rPr>
        <w:tab/>
        <w:t>特别注意农村妇女的需要，确保她们参与社区一级的决策过程和发展规划，让她们获得同等的基本服务、基础设施和经济机会，包括创收项目和信贷设施；</w:t>
      </w:r>
    </w:p>
    <w:p w:rsidR="00BC020C" w:rsidRPr="004E54DB" w:rsidRDefault="00BC020C" w:rsidP="00BC020C">
      <w:pPr>
        <w:pStyle w:val="SingleTxt"/>
        <w:rPr>
          <w:rFonts w:ascii="SimHei" w:eastAsia="SimHei" w:hint="eastAsia"/>
        </w:rPr>
      </w:pPr>
      <w:r w:rsidRPr="004E54DB">
        <w:rPr>
          <w:rFonts w:ascii="SimHei" w:eastAsia="SimHei" w:hint="eastAsia"/>
        </w:rPr>
        <w:tab/>
        <w:t>(c)</w:t>
      </w:r>
      <w:r w:rsidRPr="004E54DB">
        <w:rPr>
          <w:rFonts w:ascii="SimHei" w:eastAsia="SimHei" w:hint="eastAsia"/>
        </w:rPr>
        <w:tab/>
        <w:t>确保废除或修订所有歧视性习惯法，使其与《公约》和委员会的一般性建议一致，特别是在土地所有权和妇女继承权方面；</w:t>
      </w:r>
    </w:p>
    <w:p w:rsidR="00BC020C" w:rsidRPr="004E54DB" w:rsidRDefault="00BC020C" w:rsidP="00BC020C">
      <w:pPr>
        <w:pStyle w:val="SingleTxt"/>
        <w:rPr>
          <w:rFonts w:ascii="SimHei" w:eastAsia="SimHei" w:hint="eastAsia"/>
        </w:rPr>
      </w:pPr>
      <w:r w:rsidRPr="004E54DB">
        <w:rPr>
          <w:rFonts w:ascii="SimHei" w:eastAsia="SimHei" w:hint="eastAsia"/>
        </w:rPr>
        <w:tab/>
        <w:t>(d)</w:t>
      </w:r>
      <w:r w:rsidRPr="004E54DB">
        <w:rPr>
          <w:rFonts w:ascii="SimHei" w:eastAsia="SimHei" w:hint="eastAsia"/>
        </w:rPr>
        <w:tab/>
        <w:t>采取特别措施，提高妇女对其权利的知识和认识，包括她们在法定法院获得法律补救的权利；和</w:t>
      </w:r>
    </w:p>
    <w:p w:rsidR="00BC020C" w:rsidRDefault="00BC020C" w:rsidP="00BC020C">
      <w:pPr>
        <w:pStyle w:val="SingleTxt"/>
        <w:rPr>
          <w:rFonts w:hint="eastAsia"/>
        </w:rPr>
      </w:pPr>
      <w:r w:rsidRPr="004E54DB">
        <w:rPr>
          <w:rFonts w:ascii="SimHei" w:eastAsia="SimHei" w:hint="eastAsia"/>
        </w:rPr>
        <w:tab/>
        <w:t>(e)</w:t>
      </w:r>
      <w:r w:rsidRPr="004E54DB">
        <w:rPr>
          <w:rFonts w:ascii="SimHei" w:eastAsia="SimHei" w:hint="eastAsia"/>
        </w:rPr>
        <w:tab/>
        <w:t>尽快通过土地政策，解决土地收购和长期租赁对农村妇女的不利影响，确保妇女参与土地租赁协议的谈判，使她们的生计免于这种协议的不利影响。</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弱势妇女群体</w:t>
      </w:r>
    </w:p>
    <w:p w:rsidR="00BC020C" w:rsidRPr="004E54DB" w:rsidRDefault="00BC020C" w:rsidP="00BC020C">
      <w:pPr>
        <w:pStyle w:val="SingleTxt"/>
        <w:spacing w:after="0" w:line="120" w:lineRule="exact"/>
        <w:rPr>
          <w:rFonts w:hint="eastAsia"/>
          <w:sz w:val="10"/>
        </w:rPr>
      </w:pPr>
    </w:p>
    <w:p w:rsidR="00BC020C" w:rsidRDefault="00BC020C" w:rsidP="00BC020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寡妇、前女性战斗人员和女性战争受害者</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36.</w:t>
      </w:r>
      <w:r>
        <w:rPr>
          <w:rFonts w:hint="eastAsia"/>
        </w:rPr>
        <w:tab/>
        <w:t>委员会关切地注意到，缺乏缔约国关于寡妇及其生活状况的数据，也缺乏关于前女性战斗人员情况的数据。委员会还关切，寡妇的继承权受到限制，在实际生活中她们自己的和子女的财物都被亡夫的亲属拿去。委员会更为关切的是，由于缺乏经费，对战争寡妇和与冲突有关的性暴力女性受害者的补偿继续拖延。</w:t>
      </w:r>
    </w:p>
    <w:p w:rsidR="00BC020C" w:rsidRPr="004E54DB" w:rsidRDefault="00BC020C" w:rsidP="00BC020C">
      <w:pPr>
        <w:pStyle w:val="SingleTxt"/>
        <w:rPr>
          <w:rFonts w:ascii="SimHei" w:eastAsia="SimHei" w:hint="eastAsia"/>
        </w:rPr>
      </w:pPr>
      <w:r>
        <w:rPr>
          <w:rFonts w:hint="eastAsia"/>
        </w:rPr>
        <w:t>37.</w:t>
      </w:r>
      <w:r>
        <w:rPr>
          <w:rFonts w:hint="eastAsia"/>
        </w:rPr>
        <w:tab/>
      </w:r>
      <w:r w:rsidRPr="004E54DB">
        <w:rPr>
          <w:rFonts w:ascii="SimHei" w:eastAsia="SimHei" w:hint="eastAsia"/>
        </w:rPr>
        <w:t>委员会促请缔约国：</w:t>
      </w:r>
    </w:p>
    <w:p w:rsidR="00BC020C" w:rsidRPr="004E54DB" w:rsidRDefault="00BC020C" w:rsidP="00BC020C">
      <w:pPr>
        <w:pStyle w:val="SingleTxt"/>
        <w:rPr>
          <w:rFonts w:ascii="SimHei" w:eastAsia="SimHei" w:hint="eastAsia"/>
        </w:rPr>
      </w:pPr>
      <w:r w:rsidRPr="004E54DB">
        <w:rPr>
          <w:rFonts w:ascii="SimHei" w:eastAsia="SimHei" w:hint="eastAsia"/>
        </w:rPr>
        <w:tab/>
        <w:t>(a)</w:t>
      </w:r>
      <w:r w:rsidRPr="004E54DB">
        <w:rPr>
          <w:rFonts w:ascii="SimHei" w:eastAsia="SimHei" w:hint="eastAsia"/>
        </w:rPr>
        <w:tab/>
        <w:t>收集关于寡妇和前女性战斗人员情况的分类数据，把此种资料列入下一次定期报告；</w:t>
      </w:r>
    </w:p>
    <w:p w:rsidR="00BC020C" w:rsidRPr="004E54DB" w:rsidRDefault="00BC020C" w:rsidP="00BC020C">
      <w:pPr>
        <w:pStyle w:val="SingleTxt"/>
        <w:rPr>
          <w:rFonts w:ascii="SimHei" w:eastAsia="SimHei" w:hint="eastAsia"/>
        </w:rPr>
      </w:pPr>
      <w:r w:rsidRPr="004E54DB">
        <w:rPr>
          <w:rFonts w:ascii="SimHei" w:eastAsia="SimHei" w:hint="eastAsia"/>
        </w:rPr>
        <w:tab/>
        <w:t>(b)</w:t>
      </w:r>
      <w:r w:rsidRPr="004E54DB">
        <w:rPr>
          <w:rFonts w:ascii="SimHei" w:eastAsia="SimHei" w:hint="eastAsia"/>
        </w:rPr>
        <w:tab/>
        <w:t>确保寡妇享有的财产权和继承权不受限制，包括实施《第21号房地产转移法》，并采取措施，修改使妇女继续地位卑微以及阻碍她们获得财产和遗产的社会和文化行为模式；和</w:t>
      </w:r>
    </w:p>
    <w:p w:rsidR="00BC020C" w:rsidRDefault="00BC020C" w:rsidP="00BC020C">
      <w:pPr>
        <w:pStyle w:val="SingleTxt"/>
        <w:rPr>
          <w:rFonts w:hint="eastAsia"/>
        </w:rPr>
      </w:pPr>
      <w:r w:rsidRPr="004E54DB">
        <w:rPr>
          <w:rFonts w:ascii="SimHei" w:eastAsia="SimHei" w:hint="eastAsia"/>
        </w:rPr>
        <w:tab/>
        <w:t>(c)</w:t>
      </w:r>
      <w:r w:rsidRPr="004E54DB">
        <w:rPr>
          <w:rFonts w:ascii="SimHei" w:eastAsia="SimHei" w:hint="eastAsia"/>
        </w:rPr>
        <w:tab/>
        <w:t>确保不再拖延，让战争赔偿的可能受惠者，特别是寡妇和与冲突有关的性暴力女性受害者，获得适当补偿。</w:t>
      </w:r>
    </w:p>
    <w:p w:rsidR="00BC020C" w:rsidRDefault="00BC020C" w:rsidP="00BC020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老年妇女和残疾妇女</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38.</w:t>
      </w:r>
      <w:r>
        <w:rPr>
          <w:rFonts w:hint="eastAsia"/>
        </w:rPr>
        <w:tab/>
        <w:t>委员会关切地注意到，缺乏关于老年妇女和残疾妇女情况的资料，她们受到多重歧视，比较难以获得教育、就业和保健等基本服务。</w:t>
      </w:r>
    </w:p>
    <w:p w:rsidR="00BC020C" w:rsidRDefault="00BC020C" w:rsidP="00BC020C">
      <w:pPr>
        <w:pStyle w:val="SingleTxt"/>
        <w:rPr>
          <w:rFonts w:hint="eastAsia"/>
        </w:rPr>
      </w:pPr>
      <w:r>
        <w:rPr>
          <w:rFonts w:hint="eastAsia"/>
        </w:rPr>
        <w:t>39.</w:t>
      </w:r>
      <w:r w:rsidRPr="004E54DB">
        <w:rPr>
          <w:rFonts w:ascii="SimHei" w:eastAsia="SimHei" w:hint="eastAsia"/>
        </w:rPr>
        <w:t>制订特别政策措施和方案以满足老年妇女以及残疾女童和妇女的特殊需要，确保她们的社会保障以及获得教育、保健、康复和就业的机会。</w:t>
      </w:r>
    </w:p>
    <w:p w:rsidR="00BC020C" w:rsidRDefault="00BC020C" w:rsidP="00BC020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婚姻和家庭关系</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40.</w:t>
      </w:r>
      <w:r>
        <w:rPr>
          <w:rFonts w:hint="eastAsia"/>
        </w:rPr>
        <w:tab/>
        <w:t>委员会重申，关切《儿童权利法》规定的最低结婚年龄是18岁，但根据《习惯式婚姻和离婚登记法》，儿童经过父母同意即可结婚。委员会也关切，根据习惯法，女子结婚必须得到父母同意，而男子就不需要。委员会还感到关切，习惯法和《伊斯兰结婚法》准许的一夫多妻制婚姻盛行，而亡夫的财产是按照婚姻的长短分配给几个遗孀。委员会更感到关切，《离婚和婚姻诉讼法》拖延未能通过，而习惯式婚姻却很少登记。</w:t>
      </w:r>
    </w:p>
    <w:p w:rsidR="00BC020C" w:rsidRDefault="00BC020C" w:rsidP="00BC020C">
      <w:pPr>
        <w:pStyle w:val="SingleTxt"/>
        <w:rPr>
          <w:rFonts w:hint="eastAsia"/>
        </w:rPr>
      </w:pPr>
      <w:r>
        <w:rPr>
          <w:rFonts w:hint="eastAsia"/>
        </w:rPr>
        <w:t>41.</w:t>
      </w:r>
      <w:r>
        <w:rPr>
          <w:rFonts w:hint="eastAsia"/>
        </w:rPr>
        <w:tab/>
      </w:r>
      <w:r w:rsidRPr="004E54DB">
        <w:rPr>
          <w:rFonts w:ascii="SimHei" w:eastAsia="SimHei" w:hint="eastAsia"/>
        </w:rPr>
        <w:t>按照关于婚姻和家庭关系平等的第21(1994)号一般性建议与关于婚姻、家庭关系及其瓦解后带来的经济影响的第29</w:t>
      </w:r>
      <w:r>
        <w:rPr>
          <w:rFonts w:ascii="SimHei" w:eastAsia="SimHei" w:hint="eastAsia"/>
        </w:rPr>
        <w:t>(</w:t>
      </w:r>
      <w:r w:rsidRPr="004E54DB">
        <w:rPr>
          <w:rFonts w:ascii="SimHei" w:eastAsia="SimHei" w:hint="eastAsia"/>
        </w:rPr>
        <w:t>2013</w:t>
      </w:r>
      <w:r>
        <w:rPr>
          <w:rFonts w:ascii="SimHei" w:eastAsia="SimHei" w:hint="eastAsia"/>
        </w:rPr>
        <w:t>)</w:t>
      </w:r>
      <w:r w:rsidRPr="004E54DB">
        <w:rPr>
          <w:rFonts w:ascii="SimHei" w:eastAsia="SimHei" w:hint="eastAsia"/>
        </w:rPr>
        <w:t>号一般性建议，委员会建议缔约国加快进行婚姻和家庭关系的法律改革，消除习惯法和和《伊斯兰结婚法》中的所有歧视性规定，特别是有关结婚、离婚和遗产的规定。委员会还建议缔约国尽快通过《离婚和婚姻诉讼法》，使其涵盖包括习惯式婚姻在内的各种婚姻形式，保证婚姻中权利平等和离婚后平等分配财产。最后，委员会建议缔约国有系统地登记习惯式婚姻</w:t>
      </w:r>
      <w:r>
        <w:rPr>
          <w:rFonts w:hint="eastAsia"/>
        </w:rPr>
        <w:t>。</w:t>
      </w:r>
    </w:p>
    <w:p w:rsidR="00BC020C" w:rsidRDefault="00BC020C" w:rsidP="00BC020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数据收集和分析</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42.</w:t>
      </w:r>
      <w:r>
        <w:rPr>
          <w:rFonts w:hint="eastAsia"/>
        </w:rPr>
        <w:tab/>
        <w:t>委员会关切地注意到，普遍缺乏按性别分列的最新数据。委员会回顾，按性别、年龄和地理位置分列的数据很有必要，可以用来准确评估所有妇女状况，以知情的、有针对性的方式决定政策，系统地监测和评价妇女在《公约》所述所有领域实现实质性平等的进展情况。</w:t>
      </w:r>
    </w:p>
    <w:p w:rsidR="00BC020C" w:rsidRDefault="00BC020C" w:rsidP="00BC020C">
      <w:pPr>
        <w:pStyle w:val="SingleTxt"/>
        <w:rPr>
          <w:rFonts w:hint="eastAsia"/>
        </w:rPr>
      </w:pPr>
      <w:r>
        <w:rPr>
          <w:rFonts w:hint="eastAsia"/>
        </w:rPr>
        <w:t>43.</w:t>
      </w:r>
      <w:r>
        <w:rPr>
          <w:rFonts w:hint="eastAsia"/>
        </w:rPr>
        <w:tab/>
      </w:r>
      <w:r w:rsidRPr="004E54DB">
        <w:rPr>
          <w:rFonts w:ascii="SimHei" w:eastAsia="SimHei" w:hint="eastAsia"/>
        </w:rPr>
        <w:t>委员会呼吁缔约国，加强收集、分析和传播按照性别、年龄和地理位置分列的综合数据，使用可计量指标来评估妇女状况的趋势以及妇女在《公约》所述所有领域实现实质性平等的进展情况</w:t>
      </w:r>
      <w:r>
        <w:rPr>
          <w:rFonts w:hint="eastAsia"/>
        </w:rPr>
        <w:t>。</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《公约》的任择议定书和关于第二十条第1款的修正案</w:t>
      </w:r>
    </w:p>
    <w:p w:rsidR="00BC020C" w:rsidRPr="004E54DB"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44.</w:t>
      </w:r>
      <w:r>
        <w:rPr>
          <w:rFonts w:hint="eastAsia"/>
        </w:rPr>
        <w:tab/>
      </w:r>
      <w:r w:rsidRPr="003E739F">
        <w:rPr>
          <w:rFonts w:ascii="SimHei" w:eastAsia="SimHei" w:hint="eastAsia"/>
        </w:rPr>
        <w:t>委员会鼓励缔约国批准《公约任择议定书》，并尽快接受关于委员会会期问题的《公约》第二十条第1款的修正案</w:t>
      </w:r>
      <w:r>
        <w:rPr>
          <w:rFonts w:hint="eastAsia"/>
        </w:rPr>
        <w:t>。</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《北京宣言和行动纲要》</w:t>
      </w:r>
    </w:p>
    <w:p w:rsidR="00BC020C" w:rsidRPr="003E739F"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45.</w:t>
      </w:r>
      <w:r>
        <w:rPr>
          <w:rFonts w:hint="eastAsia"/>
        </w:rPr>
        <w:tab/>
      </w:r>
      <w:r w:rsidRPr="003E739F">
        <w:rPr>
          <w:rFonts w:ascii="SimHei" w:eastAsia="SimHei" w:hint="eastAsia"/>
        </w:rPr>
        <w:t>委员会呼吁缔约国在执行《公约》条款时使用《北京宣言和行动纲要》</w:t>
      </w:r>
      <w:r>
        <w:rPr>
          <w:rFonts w:hint="eastAsia"/>
        </w:rPr>
        <w:t>。</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传播</w:t>
      </w:r>
    </w:p>
    <w:p w:rsidR="00BC020C" w:rsidRPr="003E739F"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46.</w:t>
      </w:r>
      <w:r>
        <w:rPr>
          <w:rFonts w:hint="eastAsia"/>
        </w:rPr>
        <w:tab/>
      </w:r>
      <w:r w:rsidRPr="003E739F">
        <w:rPr>
          <w:rFonts w:ascii="SimHei" w:eastAsia="SimHei" w:hint="eastAsia"/>
        </w:rPr>
        <w:t>委员会回顾，缔约国有义务系统地持续执行《公约》的条款。委员会敦促缔约国从现在到提出下一次定期报告期间优先执行本结论性意见和建议。因此，委员会要求向各级</w:t>
      </w:r>
      <w:r>
        <w:rPr>
          <w:rFonts w:ascii="SimHei" w:eastAsia="SimHei" w:hint="eastAsia"/>
        </w:rPr>
        <w:t>(</w:t>
      </w:r>
      <w:r w:rsidRPr="003E739F">
        <w:rPr>
          <w:rFonts w:ascii="SimHei" w:eastAsia="SimHei" w:hint="eastAsia"/>
        </w:rPr>
        <w:t>国家、省和地方</w:t>
      </w:r>
      <w:r>
        <w:rPr>
          <w:rFonts w:ascii="SimHei" w:eastAsia="SimHei" w:hint="eastAsia"/>
        </w:rPr>
        <w:t>)</w:t>
      </w:r>
      <w:r w:rsidRPr="003E739F">
        <w:rPr>
          <w:rFonts w:ascii="SimHei" w:eastAsia="SimHei" w:hint="eastAsia"/>
        </w:rPr>
        <w:t>有关机构及时传播本结论性意见，特别是传播给政府、各部、议会和司法机构，以便予以充分执行。委员会鼓励缔约国与所有利益攸关方协调合作，例如雇主协会、工会、人权和妇女组织、大学、研究机构和媒体。委员会还建议，在当地社区以适当形式传播其结论性意见，以便加以执行。此外，委员会要求缔约国继续向所有利益攸关方传播《公约》、《公约任择议定书》及其判例以及委员会的一般性建议</w:t>
      </w:r>
      <w:r>
        <w:rPr>
          <w:rFonts w:hint="eastAsia"/>
        </w:rPr>
        <w:t>。</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技术援助</w:t>
      </w:r>
    </w:p>
    <w:p w:rsidR="00BC020C" w:rsidRPr="003E739F"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47.</w:t>
      </w:r>
      <w:r>
        <w:rPr>
          <w:rFonts w:hint="eastAsia"/>
        </w:rPr>
        <w:tab/>
      </w:r>
      <w:r w:rsidRPr="003E739F">
        <w:rPr>
          <w:rFonts w:ascii="SimHei" w:eastAsia="SimHei" w:hint="eastAsia"/>
        </w:rPr>
        <w:t>委员会建议缔约国考虑寻求国际援助，取得技术援助以制订和执行全面方案，以期执行上述建议以及整个《公约》。委员会也呼吁缔约国继续与联合国系统的专门机构和方案合作</w:t>
      </w:r>
      <w:r>
        <w:rPr>
          <w:rFonts w:hint="eastAsia"/>
        </w:rPr>
        <w:t>。</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批准其他条约</w:t>
      </w:r>
    </w:p>
    <w:p w:rsidR="00BC020C" w:rsidRPr="003E739F"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48.</w:t>
      </w:r>
      <w:r>
        <w:rPr>
          <w:rFonts w:hint="eastAsia"/>
        </w:rPr>
        <w:tab/>
        <w:t>委员会指出，缔约国加入九个主要国际人权文书</w:t>
      </w:r>
      <w:r w:rsidRPr="00BC020C">
        <w:rPr>
          <w:rStyle w:val="FootnoteReference"/>
        </w:rPr>
        <w:footnoteReference w:id="1"/>
      </w:r>
      <w:r>
        <w:rPr>
          <w:rFonts w:hint="eastAsia"/>
        </w:rPr>
        <w:t xml:space="preserve"> 将有助于妇女在所有生活领域进一步享受到人权和基本自由。因此，委员会鼓励尚未缔结如下公约的缔约国考虑批准这些公约，即：《保护所有移徙工人及其家庭成员权利国际公约》和《保护所有人免遭强迫失踪国际公约》。</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结论性意见的后续行动</w:t>
      </w:r>
    </w:p>
    <w:p w:rsidR="00BC020C" w:rsidRPr="003E739F"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49.</w:t>
      </w:r>
      <w:r>
        <w:rPr>
          <w:rFonts w:hint="eastAsia"/>
        </w:rPr>
        <w:tab/>
      </w:r>
      <w:r w:rsidRPr="003E739F">
        <w:rPr>
          <w:rFonts w:ascii="SimHei" w:eastAsia="SimHei" w:hint="eastAsia"/>
        </w:rPr>
        <w:t>委员会请缔约国在两年内提供书面资料，说明为执行上文第11段和第33(a)、(b)、(c)和(d)段中的各项建议而采取的步骤</w:t>
      </w:r>
      <w:r>
        <w:rPr>
          <w:rFonts w:hint="eastAsia"/>
        </w:rPr>
        <w:t>。</w:t>
      </w:r>
    </w:p>
    <w:p w:rsidR="00BC020C" w:rsidRDefault="00BC020C" w:rsidP="00BC02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编写下一次报告</w:t>
      </w:r>
    </w:p>
    <w:p w:rsidR="00BC020C" w:rsidRPr="003E739F" w:rsidRDefault="00BC020C" w:rsidP="00BC020C">
      <w:pPr>
        <w:pStyle w:val="SingleTxt"/>
        <w:spacing w:after="0" w:line="120" w:lineRule="exact"/>
        <w:rPr>
          <w:rFonts w:hint="eastAsia"/>
          <w:sz w:val="10"/>
        </w:rPr>
      </w:pPr>
    </w:p>
    <w:p w:rsidR="00BC020C" w:rsidRDefault="00BC020C" w:rsidP="00BC020C">
      <w:pPr>
        <w:pStyle w:val="SingleTxt"/>
        <w:rPr>
          <w:rFonts w:hint="eastAsia"/>
        </w:rPr>
      </w:pPr>
      <w:r>
        <w:rPr>
          <w:rFonts w:hint="eastAsia"/>
        </w:rPr>
        <w:t>50.</w:t>
      </w:r>
      <w:r>
        <w:rPr>
          <w:rFonts w:hint="eastAsia"/>
        </w:rPr>
        <w:tab/>
      </w:r>
      <w:r w:rsidRPr="003E739F">
        <w:rPr>
          <w:rFonts w:ascii="SimHei" w:eastAsia="SimHei" w:hint="eastAsia"/>
        </w:rPr>
        <w:t>委员会请缔约国在2018年2月提出第七次定期报告</w:t>
      </w:r>
      <w:r>
        <w:rPr>
          <w:rFonts w:hint="eastAsia"/>
        </w:rPr>
        <w:t>。</w:t>
      </w:r>
    </w:p>
    <w:p w:rsidR="00BC020C" w:rsidRDefault="00BC020C" w:rsidP="00BC020C">
      <w:pPr>
        <w:pStyle w:val="SingleTxt"/>
        <w:rPr>
          <w:rFonts w:hint="eastAsia"/>
        </w:rPr>
      </w:pPr>
      <w:r>
        <w:rPr>
          <w:rFonts w:hint="eastAsia"/>
        </w:rPr>
        <w:t>51.</w:t>
      </w:r>
      <w:r>
        <w:rPr>
          <w:rFonts w:hint="eastAsia"/>
        </w:rPr>
        <w:tab/>
      </w:r>
      <w:r w:rsidRPr="003E739F">
        <w:rPr>
          <w:rFonts w:ascii="SimHei" w:eastAsia="SimHei" w:hint="eastAsia"/>
        </w:rPr>
        <w:t>委员会请缔约国遵守“根据国际人权条约提交报告的统一准则，包括统一核心文件和具体条约文件的指导方针”(</w:t>
      </w:r>
      <w:hyperlink r:id="rId22" w:history="1">
        <w:r w:rsidRPr="003E4745">
          <w:rPr>
            <w:rStyle w:val="Hyperlink"/>
            <w:rFonts w:ascii="SimHei" w:eastAsia="SimHei" w:hint="eastAsia"/>
          </w:rPr>
          <w:t>HRI/MC/2006/3</w:t>
        </w:r>
      </w:hyperlink>
      <w:r w:rsidRPr="003E739F">
        <w:rPr>
          <w:rFonts w:ascii="SimHei" w:eastAsia="SimHei" w:hint="eastAsia"/>
        </w:rPr>
        <w:t>和Corr.1)</w:t>
      </w:r>
      <w:r>
        <w:rPr>
          <w:rFonts w:hint="eastAsia"/>
        </w:rPr>
        <w:t>。</w:t>
      </w:r>
    </w:p>
    <w:p w:rsidR="00BC020C" w:rsidRPr="003E739F" w:rsidRDefault="00BC020C" w:rsidP="00BC020C">
      <w:pPr>
        <w:pStyle w:val="SingleTxt"/>
        <w:spacing w:after="0" w:line="240" w:lineRule="auto"/>
        <w:rPr>
          <w:rFonts w:hint="eastAsia"/>
          <w:sz w:val="20"/>
        </w:rPr>
      </w:pPr>
      <w:r>
        <w:rPr>
          <w:rFonts w:hint="eastAsia"/>
          <w:noProof/>
          <w:sz w:val="20"/>
        </w:rPr>
        <w:pict>
          <v:line id="_x0000_s1028" style="position:absolute;left:0;text-align:left;z-index:3;mso-position-horizontal:center" from="0,30pt" to="1in,30pt" strokeweight=".25pt"/>
        </w:pict>
      </w:r>
    </w:p>
    <w:p w:rsidR="00EA31C3" w:rsidRPr="00BC020C" w:rsidRDefault="00EA31C3" w:rsidP="009437DE">
      <w:pPr>
        <w:pStyle w:val="SingleTxt"/>
        <w:rPr>
          <w:rFonts w:hint="eastAsia"/>
        </w:rPr>
      </w:pPr>
    </w:p>
    <w:sectPr w:rsidR="00EA31C3" w:rsidRPr="00BC020C" w:rsidSect="009437DE">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4-04-02T15:30:00Z" w:initials="Start">
    <w:p w:rsidR="00221C9F" w:rsidRDefault="00221C9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D22FB3">
        <w:fldChar w:fldCharType="separate"/>
      </w:r>
      <w:r w:rsidR="00D22FB3">
        <w:rPr>
          <w:rFonts w:hint="eastAsia"/>
          <w:noProof/>
        </w:rPr>
        <w:t xml:space="preserve">页: </w:t>
      </w:r>
      <w:r w:rsidR="00D22FB3">
        <w:rPr>
          <w:noProof/>
        </w:rPr>
        <w:t>1</w:t>
      </w:r>
      <w:r w:rsidR="00D22FB3">
        <w:rPr>
          <w:rFonts w:hint="eastAsia"/>
          <w:noProof/>
        </w:rPr>
        <w:br/>
      </w:r>
      <w:r>
        <w:fldChar w:fldCharType="end"/>
      </w:r>
      <w:r>
        <w:rPr>
          <w:rStyle w:val="CommentReference"/>
        </w:rPr>
        <w:annotationRef/>
      </w:r>
      <w:r>
        <w:t>&lt;&lt;ODS JOB NO&gt;&gt;N1400607C&lt;&lt;ODS JOB NO&gt;&gt;</w:t>
      </w:r>
    </w:p>
    <w:p w:rsidR="00221C9F" w:rsidRDefault="00221C9F">
      <w:pPr>
        <w:pStyle w:val="CommentText"/>
      </w:pPr>
      <w:r>
        <w:t>&lt;&lt;ODS DOC SYMBOL1&gt;&gt;CEDAW/C/SLE/CO/6&lt;&lt;ODS DOC SYMBOL1&gt;&gt;</w:t>
      </w:r>
    </w:p>
    <w:p w:rsidR="00221C9F" w:rsidRDefault="00221C9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4FB" w:rsidRDefault="00B724FB">
      <w:r>
        <w:separator/>
      </w:r>
    </w:p>
  </w:endnote>
  <w:endnote w:type="continuationSeparator" w:id="0">
    <w:p w:rsidR="00B724FB" w:rsidRDefault="00B724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21C9F" w:rsidTr="009437DE">
      <w:tblPrEx>
        <w:tblCellMar>
          <w:top w:w="0" w:type="dxa"/>
          <w:bottom w:w="0" w:type="dxa"/>
        </w:tblCellMar>
      </w:tblPrEx>
      <w:tc>
        <w:tcPr>
          <w:tcW w:w="5033" w:type="dxa"/>
          <w:shd w:val="clear" w:color="auto" w:fill="auto"/>
        </w:tcPr>
        <w:p w:rsidR="00221C9F" w:rsidRPr="009437DE" w:rsidRDefault="00221C9F" w:rsidP="009437DE">
          <w:pPr>
            <w:pStyle w:val="Footer"/>
            <w:jc w:val="right"/>
            <w:rPr>
              <w:b w:val="0"/>
              <w:w w:val="103"/>
              <w:sz w:val="14"/>
            </w:rPr>
          </w:pPr>
          <w:fldSimple w:instr=" DOCVARIABLE &quot;FooterJN&quot; \* MERGEFORMAT ">
            <w:r w:rsidR="00D22FB3">
              <w:rPr>
                <w:b w:val="0"/>
                <w:w w:val="103"/>
                <w:sz w:val="14"/>
              </w:rPr>
              <w:t>14-00607 (C)</w:t>
            </w:r>
          </w:fldSimple>
        </w:p>
      </w:tc>
      <w:tc>
        <w:tcPr>
          <w:tcW w:w="5033" w:type="dxa"/>
          <w:shd w:val="clear" w:color="auto" w:fill="auto"/>
        </w:tcPr>
        <w:p w:rsidR="00221C9F" w:rsidRPr="009437DE" w:rsidRDefault="00221C9F" w:rsidP="009437DE">
          <w:pPr>
            <w:pStyle w:val="Footer"/>
            <w:jc w:val="left"/>
            <w:rPr>
              <w:w w:val="103"/>
            </w:rPr>
          </w:pPr>
          <w:r>
            <w:rPr>
              <w:w w:val="103"/>
            </w:rPr>
            <w:fldChar w:fldCharType="begin"/>
          </w:r>
          <w:r>
            <w:rPr>
              <w:w w:val="103"/>
            </w:rPr>
            <w:instrText xml:space="preserve"> PAGE  \* Arabic  \* MERGEFORMAT </w:instrText>
          </w:r>
          <w:r>
            <w:rPr>
              <w:w w:val="103"/>
            </w:rPr>
            <w:fldChar w:fldCharType="separate"/>
          </w:r>
          <w:r w:rsidR="005D49AE">
            <w:rPr>
              <w:w w:val="103"/>
            </w:rPr>
            <w:t>8</w:t>
          </w:r>
          <w:r>
            <w:rPr>
              <w:w w:val="103"/>
            </w:rPr>
            <w:fldChar w:fldCharType="end"/>
          </w:r>
          <w:r>
            <w:rPr>
              <w:w w:val="103"/>
            </w:rPr>
            <w:t>/</w:t>
          </w:r>
          <w:fldSimple w:instr=" NUMPAGES  \* Arabic  \* MERGEFORMAT ">
            <w:r w:rsidR="005D49AE">
              <w:rPr>
                <w:w w:val="103"/>
              </w:rPr>
              <w:t>13</w:t>
            </w:r>
          </w:fldSimple>
        </w:p>
      </w:tc>
    </w:tr>
  </w:tbl>
  <w:p w:rsidR="00221C9F" w:rsidRPr="009437DE" w:rsidRDefault="00221C9F" w:rsidP="009437D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21C9F" w:rsidTr="009437DE">
      <w:tblPrEx>
        <w:tblCellMar>
          <w:top w:w="0" w:type="dxa"/>
          <w:bottom w:w="0" w:type="dxa"/>
        </w:tblCellMar>
      </w:tblPrEx>
      <w:tc>
        <w:tcPr>
          <w:tcW w:w="5033" w:type="dxa"/>
          <w:shd w:val="clear" w:color="auto" w:fill="auto"/>
        </w:tcPr>
        <w:p w:rsidR="00221C9F" w:rsidRPr="009437DE" w:rsidRDefault="00221C9F" w:rsidP="009437DE">
          <w:pPr>
            <w:pStyle w:val="Footer"/>
            <w:jc w:val="right"/>
          </w:pPr>
          <w:fldSimple w:instr=" PAGE  \* Arabic  \* MERGEFORMAT ">
            <w:r w:rsidR="005D49AE">
              <w:t>9</w:t>
            </w:r>
          </w:fldSimple>
          <w:r>
            <w:t>/</w:t>
          </w:r>
          <w:fldSimple w:instr=" NUMPAGES  \* Arabic  \* MERGEFORMAT ">
            <w:r w:rsidR="005D49AE">
              <w:t>13</w:t>
            </w:r>
          </w:fldSimple>
        </w:p>
      </w:tc>
      <w:tc>
        <w:tcPr>
          <w:tcW w:w="5033" w:type="dxa"/>
          <w:shd w:val="clear" w:color="auto" w:fill="auto"/>
        </w:tcPr>
        <w:p w:rsidR="00221C9F" w:rsidRPr="009437DE" w:rsidRDefault="00221C9F" w:rsidP="009437DE">
          <w:pPr>
            <w:pStyle w:val="Footer"/>
            <w:jc w:val="left"/>
            <w:rPr>
              <w:b w:val="0"/>
              <w:w w:val="103"/>
              <w:sz w:val="14"/>
            </w:rPr>
          </w:pPr>
          <w:fldSimple w:instr=" DOCVARIABLE &quot;FooterJN&quot; \* MERGEFORMAT ">
            <w:r w:rsidR="00D22FB3">
              <w:rPr>
                <w:b w:val="0"/>
                <w:w w:val="103"/>
                <w:sz w:val="14"/>
              </w:rPr>
              <w:t>14-00607 (C)</w:t>
            </w:r>
          </w:fldSimple>
        </w:p>
      </w:tc>
    </w:tr>
  </w:tbl>
  <w:p w:rsidR="00221C9F" w:rsidRPr="009437DE" w:rsidRDefault="00221C9F" w:rsidP="009437D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221C9F" w:rsidTr="009437DE">
      <w:tblPrEx>
        <w:tblCellMar>
          <w:top w:w="0" w:type="dxa"/>
          <w:bottom w:w="0" w:type="dxa"/>
        </w:tblCellMar>
      </w:tblPrEx>
      <w:tc>
        <w:tcPr>
          <w:tcW w:w="5033" w:type="dxa"/>
        </w:tcPr>
        <w:p w:rsidR="00221C9F" w:rsidRDefault="00080173" w:rsidP="009437DE">
          <w:pPr>
            <w:pStyle w:val="Footer"/>
            <w:rPr>
              <w:b w:val="0"/>
              <w:sz w:val="21"/>
            </w:rPr>
          </w:pPr>
          <w:r w:rsidRPr="00080173">
            <w:rPr>
              <w:b w:val="0"/>
              <w:sz w:val="21"/>
            </w:rPr>
            <w:t>14-00607</w:t>
          </w:r>
          <w:r>
            <w:rPr>
              <w:rFonts w:hint="eastAsia"/>
              <w:b w:val="0"/>
              <w:sz w:val="21"/>
            </w:rPr>
            <w:t xml:space="preserve"> X</w:t>
          </w:r>
          <w:r w:rsidRPr="00080173">
            <w:rPr>
              <w:b w:val="0"/>
              <w:sz w:val="21"/>
            </w:rPr>
            <w:t xml:space="preserve"> (C)</w:t>
          </w:r>
          <w:r w:rsidR="00221C9F">
            <w:rPr>
              <w:b w:val="0"/>
              <w:sz w:val="21"/>
            </w:rPr>
            <w:t xml:space="preserve">    020414    020414</w:t>
          </w:r>
        </w:p>
        <w:p w:rsidR="00221C9F" w:rsidRPr="009437DE" w:rsidRDefault="00221C9F" w:rsidP="009437DE">
          <w:pPr>
            <w:spacing w:before="80" w:line="210" w:lineRule="exact"/>
            <w:rPr>
              <w:rFonts w:ascii="Barcode 3 of 9 by request" w:hAnsi="Barcode 3 of 9 by request"/>
              <w:sz w:val="24"/>
            </w:rPr>
          </w:pPr>
          <w:r>
            <w:rPr>
              <w:rFonts w:ascii="Barcode 3 of 9 by request" w:hAnsi="Barcode 3 of 9 by request"/>
              <w:sz w:val="24"/>
            </w:rPr>
            <w:t>*1400607*</w:t>
          </w:r>
        </w:p>
      </w:tc>
      <w:tc>
        <w:tcPr>
          <w:tcW w:w="3686" w:type="dxa"/>
        </w:tcPr>
        <w:p w:rsidR="00221C9F" w:rsidRDefault="00221C9F" w:rsidP="009437DE">
          <w:pPr>
            <w:pStyle w:val="Footer"/>
            <w:jc w:val="right"/>
            <w:rPr>
              <w:b w:val="0"/>
              <w:sz w:val="21"/>
            </w:rPr>
          </w:pPr>
        </w:p>
      </w:tc>
    </w:tr>
  </w:tbl>
  <w:p w:rsidR="00221C9F" w:rsidRPr="009437DE" w:rsidRDefault="00221C9F" w:rsidP="009437DE">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4FB" w:rsidRPr="00BC020C" w:rsidRDefault="00B724FB" w:rsidP="00BC020C">
      <w:pPr>
        <w:pStyle w:val="Footer"/>
        <w:spacing w:after="80"/>
        <w:ind w:left="792"/>
        <w:rPr>
          <w:sz w:val="16"/>
        </w:rPr>
      </w:pPr>
      <w:r w:rsidRPr="00BC020C">
        <w:rPr>
          <w:sz w:val="16"/>
        </w:rPr>
        <w:t>__________________</w:t>
      </w:r>
    </w:p>
  </w:footnote>
  <w:footnote w:type="continuationSeparator" w:id="0">
    <w:p w:rsidR="00B724FB" w:rsidRPr="00BC020C" w:rsidRDefault="00B724FB" w:rsidP="00BC020C">
      <w:pPr>
        <w:pStyle w:val="Footer"/>
        <w:spacing w:after="80"/>
        <w:ind w:left="792"/>
        <w:rPr>
          <w:sz w:val="16"/>
        </w:rPr>
      </w:pPr>
      <w:r w:rsidRPr="00BC020C">
        <w:rPr>
          <w:sz w:val="16"/>
        </w:rPr>
        <w:t>__________________</w:t>
      </w:r>
    </w:p>
  </w:footnote>
  <w:footnote w:id="1">
    <w:p w:rsidR="00221C9F" w:rsidRDefault="00221C9F" w:rsidP="00BC020C">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EB4DD5">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21C9F" w:rsidTr="009437DE">
      <w:tblPrEx>
        <w:tblCellMar>
          <w:top w:w="0" w:type="dxa"/>
          <w:bottom w:w="0" w:type="dxa"/>
        </w:tblCellMar>
      </w:tblPrEx>
      <w:trPr>
        <w:trHeight w:hRule="exact" w:val="864"/>
      </w:trPr>
      <w:tc>
        <w:tcPr>
          <w:tcW w:w="4838" w:type="dxa"/>
          <w:shd w:val="clear" w:color="auto" w:fill="auto"/>
          <w:vAlign w:val="bottom"/>
        </w:tcPr>
        <w:p w:rsidR="00221C9F" w:rsidRPr="009437DE" w:rsidRDefault="00221C9F" w:rsidP="009437DE">
          <w:pPr>
            <w:pStyle w:val="Header"/>
            <w:spacing w:after="80"/>
            <w:jc w:val="left"/>
            <w:rPr>
              <w:b/>
              <w:sz w:val="17"/>
            </w:rPr>
          </w:pPr>
          <w:fldSimple w:instr=" DOCVARIABLE &quot;sss1&quot; \* MERGEFORMAT ">
            <w:r w:rsidR="00D22FB3">
              <w:rPr>
                <w:b/>
                <w:sz w:val="17"/>
              </w:rPr>
              <w:t>CEDAW/C/SLE/CO/6</w:t>
            </w:r>
          </w:fldSimple>
        </w:p>
      </w:tc>
      <w:tc>
        <w:tcPr>
          <w:tcW w:w="5033" w:type="dxa"/>
          <w:shd w:val="clear" w:color="auto" w:fill="auto"/>
          <w:vAlign w:val="bottom"/>
        </w:tcPr>
        <w:p w:rsidR="00221C9F" w:rsidRDefault="00221C9F" w:rsidP="009437DE">
          <w:pPr>
            <w:pStyle w:val="Header"/>
          </w:pPr>
        </w:p>
      </w:tc>
    </w:tr>
  </w:tbl>
  <w:p w:rsidR="00221C9F" w:rsidRPr="009437DE" w:rsidRDefault="00221C9F" w:rsidP="009437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21C9F" w:rsidTr="009437DE">
      <w:tblPrEx>
        <w:tblCellMar>
          <w:top w:w="0" w:type="dxa"/>
          <w:bottom w:w="0" w:type="dxa"/>
        </w:tblCellMar>
      </w:tblPrEx>
      <w:trPr>
        <w:trHeight w:hRule="exact" w:val="864"/>
      </w:trPr>
      <w:tc>
        <w:tcPr>
          <w:tcW w:w="4838" w:type="dxa"/>
          <w:shd w:val="clear" w:color="auto" w:fill="auto"/>
          <w:vAlign w:val="bottom"/>
        </w:tcPr>
        <w:p w:rsidR="00221C9F" w:rsidRDefault="00221C9F" w:rsidP="009437DE">
          <w:pPr>
            <w:pStyle w:val="Header"/>
          </w:pPr>
        </w:p>
      </w:tc>
      <w:tc>
        <w:tcPr>
          <w:tcW w:w="5033" w:type="dxa"/>
          <w:shd w:val="clear" w:color="auto" w:fill="auto"/>
          <w:vAlign w:val="bottom"/>
        </w:tcPr>
        <w:p w:rsidR="00221C9F" w:rsidRPr="009437DE" w:rsidRDefault="00221C9F" w:rsidP="009437DE">
          <w:pPr>
            <w:pStyle w:val="Header"/>
            <w:spacing w:after="80"/>
            <w:jc w:val="right"/>
            <w:rPr>
              <w:b/>
              <w:sz w:val="17"/>
            </w:rPr>
          </w:pPr>
          <w:fldSimple w:instr=" DOCVARIABLE &quot;sss1&quot; \* MERGEFORMAT ">
            <w:r w:rsidR="00D22FB3">
              <w:rPr>
                <w:b/>
                <w:sz w:val="17"/>
              </w:rPr>
              <w:t>CEDAW/C/SLE/CO/6</w:t>
            </w:r>
          </w:fldSimple>
        </w:p>
      </w:tc>
    </w:tr>
  </w:tbl>
  <w:p w:rsidR="00221C9F" w:rsidRPr="009437DE" w:rsidRDefault="00221C9F" w:rsidP="009437D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221C9F" w:rsidTr="009437D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21C9F" w:rsidRDefault="00221C9F" w:rsidP="009437DE">
          <w:pPr>
            <w:pStyle w:val="Header"/>
            <w:spacing w:after="120"/>
          </w:pPr>
        </w:p>
      </w:tc>
      <w:tc>
        <w:tcPr>
          <w:tcW w:w="1872" w:type="dxa"/>
          <w:tcBorders>
            <w:bottom w:val="single" w:sz="4" w:space="0" w:color="auto"/>
          </w:tcBorders>
          <w:shd w:val="clear" w:color="auto" w:fill="auto"/>
          <w:vAlign w:val="bottom"/>
        </w:tcPr>
        <w:p w:rsidR="00221C9F" w:rsidRPr="009437DE" w:rsidRDefault="00221C9F" w:rsidP="009437D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21C9F" w:rsidRDefault="00221C9F" w:rsidP="009437DE">
          <w:pPr>
            <w:pStyle w:val="Header"/>
            <w:spacing w:after="120"/>
          </w:pPr>
        </w:p>
      </w:tc>
      <w:tc>
        <w:tcPr>
          <w:tcW w:w="6523" w:type="dxa"/>
          <w:gridSpan w:val="3"/>
          <w:tcBorders>
            <w:bottom w:val="single" w:sz="4" w:space="0" w:color="auto"/>
          </w:tcBorders>
          <w:shd w:val="clear" w:color="auto" w:fill="auto"/>
          <w:vAlign w:val="bottom"/>
        </w:tcPr>
        <w:p w:rsidR="00221C9F" w:rsidRPr="009437DE" w:rsidRDefault="00221C9F" w:rsidP="009437DE">
          <w:pPr>
            <w:spacing w:after="80" w:line="240" w:lineRule="auto"/>
            <w:jc w:val="right"/>
            <w:rPr>
              <w:rFonts w:ascii="Times New Roman"/>
              <w:position w:val="-4"/>
            </w:rPr>
          </w:pPr>
          <w:r>
            <w:rPr>
              <w:rFonts w:ascii="Times New Roman"/>
              <w:position w:val="-4"/>
              <w:sz w:val="40"/>
            </w:rPr>
            <w:t>CEDAW</w:t>
          </w:r>
          <w:r>
            <w:rPr>
              <w:rFonts w:ascii="Times New Roman"/>
              <w:position w:val="-4"/>
            </w:rPr>
            <w:t>/C/SLE/CO/6</w:t>
          </w:r>
        </w:p>
      </w:tc>
    </w:tr>
    <w:tr w:rsidR="00221C9F" w:rsidRPr="009437DE" w:rsidTr="009437D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21C9F" w:rsidRDefault="00221C9F" w:rsidP="009437D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21C9F" w:rsidRPr="009437DE" w:rsidRDefault="00221C9F" w:rsidP="009437DE">
          <w:pPr>
            <w:pStyle w:val="Header"/>
            <w:spacing w:before="109"/>
            <w:ind w:left="-72"/>
          </w:pPr>
        </w:p>
      </w:tc>
      <w:tc>
        <w:tcPr>
          <w:tcW w:w="5227" w:type="dxa"/>
          <w:gridSpan w:val="3"/>
          <w:tcBorders>
            <w:top w:val="single" w:sz="4" w:space="0" w:color="auto"/>
            <w:bottom w:val="single" w:sz="12" w:space="0" w:color="auto"/>
          </w:tcBorders>
          <w:shd w:val="clear" w:color="auto" w:fill="auto"/>
        </w:tcPr>
        <w:p w:rsidR="00221C9F" w:rsidRPr="009437DE" w:rsidRDefault="00221C9F" w:rsidP="009437D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21C9F" w:rsidRPr="009437DE" w:rsidRDefault="00221C9F" w:rsidP="009437DE">
          <w:pPr>
            <w:pStyle w:val="Header"/>
            <w:spacing w:before="109"/>
          </w:pPr>
        </w:p>
      </w:tc>
      <w:tc>
        <w:tcPr>
          <w:tcW w:w="3180" w:type="dxa"/>
          <w:gridSpan w:val="2"/>
          <w:tcBorders>
            <w:top w:val="single" w:sz="4" w:space="0" w:color="auto"/>
            <w:bottom w:val="single" w:sz="12" w:space="0" w:color="auto"/>
          </w:tcBorders>
          <w:shd w:val="clear" w:color="auto" w:fill="auto"/>
        </w:tcPr>
        <w:p w:rsidR="00221C9F" w:rsidRDefault="00221C9F" w:rsidP="009437DE">
          <w:pPr>
            <w:spacing w:before="240" w:line="240" w:lineRule="exact"/>
            <w:rPr>
              <w:rFonts w:ascii="Times New Roman"/>
            </w:rPr>
          </w:pPr>
          <w:r>
            <w:rPr>
              <w:rFonts w:ascii="Times New Roman"/>
            </w:rPr>
            <w:t>Distr.: General</w:t>
          </w:r>
        </w:p>
        <w:p w:rsidR="00221C9F" w:rsidRDefault="00221C9F" w:rsidP="009437DE">
          <w:pPr>
            <w:spacing w:line="240" w:lineRule="exact"/>
            <w:rPr>
              <w:rFonts w:ascii="Times New Roman"/>
            </w:rPr>
          </w:pPr>
          <w:r>
            <w:rPr>
              <w:rFonts w:ascii="Times New Roman"/>
            </w:rPr>
            <w:t>10 March 2014</w:t>
          </w:r>
        </w:p>
        <w:p w:rsidR="00221C9F" w:rsidRDefault="00221C9F" w:rsidP="009437DE">
          <w:pPr>
            <w:spacing w:line="240" w:lineRule="exact"/>
            <w:rPr>
              <w:rFonts w:ascii="Times New Roman"/>
            </w:rPr>
          </w:pPr>
          <w:r>
            <w:rPr>
              <w:rFonts w:ascii="Times New Roman"/>
            </w:rPr>
            <w:t>Chinese</w:t>
          </w:r>
        </w:p>
        <w:p w:rsidR="00221C9F" w:rsidRPr="009437DE" w:rsidRDefault="00221C9F" w:rsidP="009437DE">
          <w:pPr>
            <w:spacing w:line="240" w:lineRule="exact"/>
            <w:rPr>
              <w:rFonts w:ascii="Times New Roman"/>
            </w:rPr>
          </w:pPr>
          <w:r>
            <w:rPr>
              <w:rFonts w:ascii="Times New Roman"/>
            </w:rPr>
            <w:t>Original: English</w:t>
          </w:r>
        </w:p>
      </w:tc>
    </w:tr>
  </w:tbl>
  <w:p w:rsidR="00221C9F" w:rsidRPr="009437DE" w:rsidRDefault="00221C9F" w:rsidP="009437D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0607*"/>
    <w:docVar w:name="CreationDt" w:val="02/04/2014 15:29:00"/>
    <w:docVar w:name="DocCategory" w:val="Doc"/>
    <w:docVar w:name="DocType" w:val="Final"/>
    <w:docVar w:name="FooterJN" w:val="14-00607 (C)"/>
    <w:docVar w:name="jobn" w:val="14-00607 (C)"/>
    <w:docVar w:name="jobnDT" w:val="14-00607 (C)   020414"/>
    <w:docVar w:name="jobnDTDT" w:val="14-00607 (C)   020414   020414"/>
    <w:docVar w:name="JobNo" w:val="1400607C"/>
    <w:docVar w:name="OandT" w:val="gz"/>
    <w:docVar w:name="sss1" w:val="CEDAW/C/SLE/CO/6"/>
    <w:docVar w:name="sss2" w:val="-"/>
    <w:docVar w:name="Symbol1" w:val="CEDAW/C/SLE/CO/6"/>
    <w:docVar w:name="Symbol2" w:val="-"/>
  </w:docVars>
  <w:rsids>
    <w:rsidRoot w:val="00E148FB"/>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0173"/>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21C9F"/>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5008"/>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4745"/>
    <w:rsid w:val="003E748F"/>
    <w:rsid w:val="003E7612"/>
    <w:rsid w:val="00414423"/>
    <w:rsid w:val="004310CD"/>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44E50"/>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D49AE"/>
    <w:rsid w:val="005F12F0"/>
    <w:rsid w:val="005F1AAD"/>
    <w:rsid w:val="005F21B4"/>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56E7"/>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437DE"/>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E625E"/>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724FB"/>
    <w:rsid w:val="00B8025A"/>
    <w:rsid w:val="00B827B1"/>
    <w:rsid w:val="00B9116F"/>
    <w:rsid w:val="00B9408D"/>
    <w:rsid w:val="00BB23A4"/>
    <w:rsid w:val="00BB6332"/>
    <w:rsid w:val="00BC020C"/>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2FB3"/>
    <w:rsid w:val="00D25E6B"/>
    <w:rsid w:val="00D32015"/>
    <w:rsid w:val="00D323B5"/>
    <w:rsid w:val="00D42ACC"/>
    <w:rsid w:val="00D51DC5"/>
    <w:rsid w:val="00D5525A"/>
    <w:rsid w:val="00D676D7"/>
    <w:rsid w:val="00D71517"/>
    <w:rsid w:val="00D7168D"/>
    <w:rsid w:val="00D779AB"/>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148FB"/>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S/RES/1820(2008)" TargetMode="External"/><Relationship Id="rId3" Type="http://schemas.openxmlformats.org/officeDocument/2006/relationships/webSettings" Target="webSettings.xml"/><Relationship Id="rId21" Type="http://schemas.openxmlformats.org/officeDocument/2006/relationships/hyperlink" Target="http://undocs.org/ch/CEDAW/C/SLE/CO/5" TargetMode="External"/><Relationship Id="rId7" Type="http://schemas.openxmlformats.org/officeDocument/2006/relationships/header" Target="header2.xml"/><Relationship Id="rId12" Type="http://schemas.openxmlformats.org/officeDocument/2006/relationships/image" Target="media/image2.png"/><Relationship Id="rId17" Type="http://schemas.openxmlformats.org/officeDocument/2006/relationships/hyperlink" Target="http://undocs.org/ch/S/RES/1325(2000)" TargetMode="External"/><Relationship Id="rId2" Type="http://schemas.openxmlformats.org/officeDocument/2006/relationships/settings" Target="settings.xml"/><Relationship Id="rId16" Type="http://schemas.openxmlformats.org/officeDocument/2006/relationships/hyperlink" Target="http://undocs.org/ch/CEDAW/C/SLE/CO/5" TargetMode="External"/><Relationship Id="rId20" Type="http://schemas.openxmlformats.org/officeDocument/2006/relationships/hyperlink" Target="http://undocs.org/ch/CEDAW/C/SLE/CO/5"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undocs.org/ch/CEDAW/C/SLE/CO/5" TargetMode="Externa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yperlink" Target="http://undocs.org/ch/CEDAW/C/SLE/CO/5"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SLE/5" TargetMode="External"/><Relationship Id="rId22" Type="http://schemas.openxmlformats.org/officeDocument/2006/relationships/hyperlink" Target="http://undocs.org/ch/HRI/MC/2006/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13</Pages>
  <Words>1736</Words>
  <Characters>9898</Characters>
  <Application>Microsoft Office Outlook</Application>
  <DocSecurity>4</DocSecurity>
  <Lines>82</Lines>
  <Paragraphs>23</Paragraphs>
  <ScaleCrop>false</ScaleCrop>
  <Company>United Nations</Company>
  <LinksUpToDate>false</LinksUpToDate>
  <CharactersWithSpaces>11611</CharactersWithSpaces>
  <SharedDoc>false</SharedDoc>
  <HLinks>
    <vt:vector size="84" baseType="variant">
      <vt:variant>
        <vt:i4>3407916</vt:i4>
      </vt:variant>
      <vt:variant>
        <vt:i4>39</vt:i4>
      </vt:variant>
      <vt:variant>
        <vt:i4>0</vt:i4>
      </vt:variant>
      <vt:variant>
        <vt:i4>5</vt:i4>
      </vt:variant>
      <vt:variant>
        <vt:lpwstr>http://undocs.org/ch/HRI/MC/2006/3</vt:lpwstr>
      </vt:variant>
      <vt:variant>
        <vt:lpwstr/>
      </vt:variant>
      <vt:variant>
        <vt:i4>720919</vt:i4>
      </vt:variant>
      <vt:variant>
        <vt:i4>36</vt:i4>
      </vt:variant>
      <vt:variant>
        <vt:i4>0</vt:i4>
      </vt:variant>
      <vt:variant>
        <vt:i4>5</vt:i4>
      </vt:variant>
      <vt:variant>
        <vt:lpwstr>http://undocs.org/ch/CEDAW/C/SLE/CO/5</vt:lpwstr>
      </vt:variant>
      <vt:variant>
        <vt:lpwstr/>
      </vt:variant>
      <vt:variant>
        <vt:i4>720919</vt:i4>
      </vt:variant>
      <vt:variant>
        <vt:i4>33</vt:i4>
      </vt:variant>
      <vt:variant>
        <vt:i4>0</vt:i4>
      </vt:variant>
      <vt:variant>
        <vt:i4>5</vt:i4>
      </vt:variant>
      <vt:variant>
        <vt:lpwstr>http://undocs.org/ch/CEDAW/C/SLE/CO/5</vt:lpwstr>
      </vt:variant>
      <vt:variant>
        <vt:lpwstr/>
      </vt:variant>
      <vt:variant>
        <vt:i4>720919</vt:i4>
      </vt:variant>
      <vt:variant>
        <vt:i4>30</vt:i4>
      </vt:variant>
      <vt:variant>
        <vt:i4>0</vt:i4>
      </vt:variant>
      <vt:variant>
        <vt:i4>5</vt:i4>
      </vt:variant>
      <vt:variant>
        <vt:lpwstr>http://undocs.org/ch/CEDAW/C/SLE/CO/5</vt:lpwstr>
      </vt:variant>
      <vt:variant>
        <vt:lpwstr/>
      </vt:variant>
      <vt:variant>
        <vt:i4>1245264</vt:i4>
      </vt:variant>
      <vt:variant>
        <vt:i4>27</vt:i4>
      </vt:variant>
      <vt:variant>
        <vt:i4>0</vt:i4>
      </vt:variant>
      <vt:variant>
        <vt:i4>5</vt:i4>
      </vt:variant>
      <vt:variant>
        <vt:lpwstr>http://undocs.org/ch/S/RES/1820(2008)</vt:lpwstr>
      </vt:variant>
      <vt:variant>
        <vt:lpwstr/>
      </vt:variant>
      <vt:variant>
        <vt:i4>1769566</vt:i4>
      </vt:variant>
      <vt:variant>
        <vt:i4>24</vt:i4>
      </vt:variant>
      <vt:variant>
        <vt:i4>0</vt:i4>
      </vt:variant>
      <vt:variant>
        <vt:i4>5</vt:i4>
      </vt:variant>
      <vt:variant>
        <vt:lpwstr>http://undocs.org/ch/S/RES/1325(2000)</vt:lpwstr>
      </vt:variant>
      <vt:variant>
        <vt:lpwstr/>
      </vt:variant>
      <vt:variant>
        <vt:i4>720919</vt:i4>
      </vt:variant>
      <vt:variant>
        <vt:i4>21</vt:i4>
      </vt:variant>
      <vt:variant>
        <vt:i4>0</vt:i4>
      </vt:variant>
      <vt:variant>
        <vt:i4>5</vt:i4>
      </vt:variant>
      <vt:variant>
        <vt:lpwstr>http://undocs.org/ch/CEDAW/C/SLE/CO/5</vt:lpwstr>
      </vt:variant>
      <vt:variant>
        <vt:lpwstr/>
      </vt:variant>
      <vt:variant>
        <vt:i4>720919</vt:i4>
      </vt:variant>
      <vt:variant>
        <vt:i4>18</vt:i4>
      </vt:variant>
      <vt:variant>
        <vt:i4>0</vt:i4>
      </vt:variant>
      <vt:variant>
        <vt:i4>5</vt:i4>
      </vt:variant>
      <vt:variant>
        <vt:lpwstr>http://undocs.org/ch/CEDAW/C/SLE/CO/5</vt:lpwstr>
      </vt:variant>
      <vt:variant>
        <vt:lpwstr/>
      </vt:variant>
      <vt:variant>
        <vt:i4>1245264</vt:i4>
      </vt:variant>
      <vt:variant>
        <vt:i4>15</vt:i4>
      </vt:variant>
      <vt:variant>
        <vt:i4>0</vt:i4>
      </vt:variant>
      <vt:variant>
        <vt:i4>5</vt:i4>
      </vt:variant>
      <vt:variant>
        <vt:lpwstr>http://undocs.org/ch/S/RES/1820(2008)</vt:lpwstr>
      </vt:variant>
      <vt:variant>
        <vt:lpwstr/>
      </vt:variant>
      <vt:variant>
        <vt:i4>1769566</vt:i4>
      </vt:variant>
      <vt:variant>
        <vt:i4>12</vt:i4>
      </vt:variant>
      <vt:variant>
        <vt:i4>0</vt:i4>
      </vt:variant>
      <vt:variant>
        <vt:i4>5</vt:i4>
      </vt:variant>
      <vt:variant>
        <vt:lpwstr>http://undocs.org/ch/S/RES/1325(2000)</vt:lpwstr>
      </vt:variant>
      <vt:variant>
        <vt:lpwstr/>
      </vt:variant>
      <vt:variant>
        <vt:i4>7471224</vt:i4>
      </vt:variant>
      <vt:variant>
        <vt:i4>9</vt:i4>
      </vt:variant>
      <vt:variant>
        <vt:i4>0</vt:i4>
      </vt:variant>
      <vt:variant>
        <vt:i4>5</vt:i4>
      </vt:variant>
      <vt:variant>
        <vt:lpwstr>http://undocs.org/ch/CEDAW/C/SLE/5</vt:lpwstr>
      </vt:variant>
      <vt:variant>
        <vt:lpwstr/>
      </vt:variant>
      <vt:variant>
        <vt:i4>3407922</vt:i4>
      </vt:variant>
      <vt:variant>
        <vt:i4>6</vt:i4>
      </vt:variant>
      <vt:variant>
        <vt:i4>0</vt:i4>
      </vt:variant>
      <vt:variant>
        <vt:i4>5</vt:i4>
      </vt:variant>
      <vt:variant>
        <vt:lpwstr>http://undocs.org/ch/CEDAW/C/SLE/Q/6/Add.1</vt:lpwstr>
      </vt:variant>
      <vt:variant>
        <vt:lpwstr/>
      </vt:variant>
      <vt:variant>
        <vt:i4>87</vt:i4>
      </vt:variant>
      <vt:variant>
        <vt:i4>3</vt:i4>
      </vt:variant>
      <vt:variant>
        <vt:i4>0</vt:i4>
      </vt:variant>
      <vt:variant>
        <vt:i4>5</vt:i4>
      </vt:variant>
      <vt:variant>
        <vt:lpwstr>http://undocs.org/ch/CEDAW/C/SLE/Q/6</vt:lpwstr>
      </vt:variant>
      <vt:variant>
        <vt:lpwstr/>
      </vt:variant>
      <vt:variant>
        <vt:i4>262209</vt:i4>
      </vt:variant>
      <vt:variant>
        <vt:i4>0</vt:i4>
      </vt:variant>
      <vt:variant>
        <vt:i4>0</vt:i4>
      </vt:variant>
      <vt:variant>
        <vt:i4>5</vt:i4>
      </vt:variant>
      <vt:variant>
        <vt:lpwstr>http://undocs.org/ch/CEDAW/C/SR.1199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GGZ</dc:creator>
  <cp:keywords/>
  <dc:description/>
  <cp:lastModifiedBy>Test</cp:lastModifiedBy>
  <cp:revision>9</cp:revision>
  <cp:lastPrinted>2014-04-02T13:33:00Z</cp:lastPrinted>
  <dcterms:created xsi:type="dcterms:W3CDTF">2014-04-02T13:30:00Z</dcterms:created>
  <dcterms:modified xsi:type="dcterms:W3CDTF">2014-04-02T14:46:00Z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1400607</vt:lpwstr>
  </property>
  <property fmtid="{D5CDD505-2E9C-101B-9397-08002B2CF9AE}" pid="3" name="Symbol1">
    <vt:lpwstr>CEDAW/C/SLE/CO/6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gz</vt:lpwstr>
  </property>
</Properties>
</file>