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401BF" w:rsidRPr="0027408B" w:rsidTr="00580948">
        <w:trPr>
          <w:trHeight w:hRule="exact" w:val="851"/>
        </w:trPr>
        <w:tc>
          <w:tcPr>
            <w:tcW w:w="1280" w:type="dxa"/>
            <w:tcBorders>
              <w:bottom w:val="single" w:sz="4" w:space="0" w:color="auto"/>
            </w:tcBorders>
            <w:shd w:val="clear" w:color="auto" w:fill="auto"/>
          </w:tcPr>
          <w:p w:rsidR="006401BF" w:rsidRPr="00D90AEC" w:rsidRDefault="006401BF" w:rsidP="00D90AEC">
            <w:pPr>
              <w:spacing w:line="20" w:lineRule="exact"/>
              <w:rPr>
                <w:sz w:val="2"/>
              </w:rPr>
            </w:pPr>
            <w:bookmarkStart w:id="0" w:name="_GoBack" w:colFirst="2" w:colLast="2"/>
          </w:p>
          <w:p w:rsidR="00D90AEC" w:rsidRPr="0027408B" w:rsidRDefault="00D90AEC" w:rsidP="00580948"/>
        </w:tc>
        <w:tc>
          <w:tcPr>
            <w:tcW w:w="2273" w:type="dxa"/>
            <w:tcBorders>
              <w:bottom w:val="single" w:sz="4" w:space="0" w:color="auto"/>
            </w:tcBorders>
            <w:shd w:val="clear" w:color="auto" w:fill="auto"/>
            <w:vAlign w:val="bottom"/>
          </w:tcPr>
          <w:p w:rsidR="006401BF" w:rsidRPr="0027408B" w:rsidRDefault="006401BF" w:rsidP="00580948">
            <w:pPr>
              <w:spacing w:after="80" w:line="300" w:lineRule="exact"/>
              <w:rPr>
                <w:sz w:val="28"/>
              </w:rPr>
            </w:pPr>
            <w:r>
              <w:rPr>
                <w:sz w:val="28"/>
              </w:rPr>
              <w:t>Nations Unies</w:t>
            </w:r>
          </w:p>
        </w:tc>
        <w:tc>
          <w:tcPr>
            <w:tcW w:w="6086" w:type="dxa"/>
            <w:gridSpan w:val="2"/>
            <w:tcBorders>
              <w:bottom w:val="single" w:sz="4" w:space="0" w:color="auto"/>
            </w:tcBorders>
            <w:shd w:val="clear" w:color="auto" w:fill="auto"/>
            <w:vAlign w:val="bottom"/>
          </w:tcPr>
          <w:p w:rsidR="006401BF" w:rsidRPr="0027408B" w:rsidRDefault="00FE571B" w:rsidP="00191379">
            <w:pPr>
              <w:jc w:val="right"/>
            </w:pPr>
            <w:r w:rsidRPr="00FE571B">
              <w:rPr>
                <w:sz w:val="40"/>
              </w:rPr>
              <w:t>CED</w:t>
            </w:r>
            <w:r w:rsidRPr="00FE571B">
              <w:t>/C/HND/1</w:t>
            </w:r>
          </w:p>
        </w:tc>
      </w:tr>
      <w:bookmarkEnd w:id="0"/>
      <w:tr w:rsidR="006F63FC" w:rsidRPr="0027408B" w:rsidTr="00580948">
        <w:trPr>
          <w:trHeight w:hRule="exact" w:val="2835"/>
        </w:trPr>
        <w:tc>
          <w:tcPr>
            <w:tcW w:w="1280" w:type="dxa"/>
            <w:tcBorders>
              <w:top w:val="single" w:sz="4" w:space="0" w:color="auto"/>
              <w:bottom w:val="single" w:sz="12" w:space="0" w:color="auto"/>
            </w:tcBorders>
            <w:shd w:val="clear" w:color="auto" w:fill="auto"/>
          </w:tcPr>
          <w:p w:rsidR="006F63FC" w:rsidRPr="0027408B" w:rsidRDefault="006F63FC" w:rsidP="006F63FC">
            <w:pPr>
              <w:spacing w:before="120"/>
              <w:jc w:val="center"/>
            </w:pPr>
            <w:r>
              <w:rPr>
                <w:noProof/>
                <w:lang w:val="en-US" w:eastAsia="zh-CN"/>
              </w:rPr>
              <w:drawing>
                <wp:inline distT="0" distB="0" distL="0" distR="0">
                  <wp:extent cx="716280" cy="594360"/>
                  <wp:effectExtent l="0" t="0" r="7620" b="0"/>
                  <wp:docPr id="4"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6F63FC" w:rsidRPr="00D85054" w:rsidRDefault="006F63FC" w:rsidP="0029728C">
            <w:pPr>
              <w:spacing w:before="120" w:line="380" w:lineRule="exact"/>
            </w:pPr>
            <w:r w:rsidRPr="00D85054">
              <w:rPr>
                <w:b/>
                <w:sz w:val="34"/>
              </w:rPr>
              <w:t>Convention internationale pour la protection de toutes les personnes contre les disparitions forcées</w:t>
            </w:r>
          </w:p>
        </w:tc>
        <w:tc>
          <w:tcPr>
            <w:tcW w:w="2819" w:type="dxa"/>
            <w:tcBorders>
              <w:top w:val="single" w:sz="4" w:space="0" w:color="auto"/>
              <w:bottom w:val="single" w:sz="12" w:space="0" w:color="auto"/>
            </w:tcBorders>
            <w:shd w:val="clear" w:color="auto" w:fill="auto"/>
          </w:tcPr>
          <w:p w:rsidR="006F63FC" w:rsidRDefault="006F63FC" w:rsidP="006F63FC">
            <w:pPr>
              <w:spacing w:before="240" w:line="240" w:lineRule="exact"/>
            </w:pPr>
            <w:proofErr w:type="spellStart"/>
            <w:r>
              <w:t>Distr</w:t>
            </w:r>
            <w:proofErr w:type="spellEnd"/>
            <w:r>
              <w:t>. générale</w:t>
            </w:r>
          </w:p>
          <w:p w:rsidR="006F63FC" w:rsidRDefault="006F63FC" w:rsidP="006F63FC">
            <w:pPr>
              <w:spacing w:line="240" w:lineRule="exact"/>
            </w:pPr>
            <w:r>
              <w:t>9 juin 2016</w:t>
            </w:r>
          </w:p>
          <w:p w:rsidR="006F63FC" w:rsidRDefault="006F63FC" w:rsidP="006F63FC">
            <w:pPr>
              <w:spacing w:line="240" w:lineRule="exact"/>
            </w:pPr>
            <w:r>
              <w:t>Français</w:t>
            </w:r>
            <w:r>
              <w:br/>
              <w:t>Original : espagnol</w:t>
            </w:r>
          </w:p>
          <w:p w:rsidR="006F63FC" w:rsidRPr="0027408B" w:rsidRDefault="006F63FC" w:rsidP="006F63FC">
            <w:pPr>
              <w:spacing w:line="240" w:lineRule="exact"/>
            </w:pPr>
            <w:r>
              <w:t>Anglais, espagnol et français seulement</w:t>
            </w:r>
          </w:p>
        </w:tc>
      </w:tr>
    </w:tbl>
    <w:p w:rsidR="00FD32C9" w:rsidRDefault="006401BF" w:rsidP="00D90AEC">
      <w:pPr>
        <w:spacing w:before="120"/>
        <w:rPr>
          <w:b/>
          <w:sz w:val="24"/>
          <w:szCs w:val="24"/>
        </w:rPr>
      </w:pPr>
      <w:r>
        <w:rPr>
          <w:b/>
          <w:sz w:val="24"/>
        </w:rPr>
        <w:t>Comité des disparitions forcées</w:t>
      </w:r>
    </w:p>
    <w:p w:rsidR="006401BF" w:rsidRPr="00E10DB3" w:rsidRDefault="006401BF" w:rsidP="00864DCF">
      <w:pPr>
        <w:pStyle w:val="HMG"/>
      </w:pPr>
      <w:r>
        <w:tab/>
      </w:r>
      <w:r>
        <w:tab/>
        <w:t>Examen des rapports soumis par les États parties</w:t>
      </w:r>
      <w:r w:rsidR="003D3F45">
        <w:t xml:space="preserve"> </w:t>
      </w:r>
      <w:r>
        <w:t xml:space="preserve">en application du </w:t>
      </w:r>
      <w:r w:rsidR="00CE6968">
        <w:t>paragraphe </w:t>
      </w:r>
      <w:r>
        <w:t>1 de</w:t>
      </w:r>
      <w:r w:rsidR="003D3F45">
        <w:t xml:space="preserve"> l</w:t>
      </w:r>
      <w:r w:rsidR="00E02722">
        <w:t>’</w:t>
      </w:r>
      <w:r w:rsidR="006309C4">
        <w:t>article </w:t>
      </w:r>
      <w:r>
        <w:t>29</w:t>
      </w:r>
      <w:r w:rsidR="003D3F45">
        <w:t xml:space="preserve"> </w:t>
      </w:r>
      <w:r>
        <w:t>de la Convention</w:t>
      </w:r>
    </w:p>
    <w:p w:rsidR="006401BF" w:rsidRPr="00E10DB3" w:rsidRDefault="006401BF" w:rsidP="00864DCF">
      <w:pPr>
        <w:pStyle w:val="HChG"/>
      </w:pPr>
      <w:r>
        <w:tab/>
      </w:r>
      <w:r>
        <w:tab/>
        <w:t>Rapports des États parties attendus en 2012</w:t>
      </w:r>
    </w:p>
    <w:p w:rsidR="006401BF" w:rsidRPr="00864DCF" w:rsidRDefault="006401BF" w:rsidP="006401BF">
      <w:pPr>
        <w:pStyle w:val="HMG"/>
        <w:rPr>
          <w:b w:val="0"/>
          <w:bCs/>
          <w:sz w:val="28"/>
          <w:szCs w:val="28"/>
        </w:rPr>
      </w:pPr>
      <w:r>
        <w:tab/>
      </w:r>
      <w:r>
        <w:tab/>
        <w:t>Honduras</w:t>
      </w:r>
      <w:r>
        <w:rPr>
          <w:rStyle w:val="FootnoteReference"/>
          <w:b w:val="0"/>
          <w:sz w:val="20"/>
          <w:vertAlign w:val="baseline"/>
        </w:rPr>
        <w:footnoteReference w:customMarkFollows="1" w:id="1"/>
        <w:t>*</w:t>
      </w:r>
      <w:r>
        <w:rPr>
          <w:b w:val="0"/>
          <w:position w:val="4"/>
          <w:sz w:val="20"/>
        </w:rPr>
        <w:t xml:space="preserve">, </w:t>
      </w:r>
      <w:r>
        <w:rPr>
          <w:rStyle w:val="FootnoteReference"/>
          <w:b w:val="0"/>
          <w:sz w:val="20"/>
          <w:vertAlign w:val="baseline"/>
        </w:rPr>
        <w:footnoteReference w:customMarkFollows="1" w:id="2"/>
        <w:t>**</w:t>
      </w:r>
      <w:r>
        <w:rPr>
          <w:b w:val="0"/>
          <w:position w:val="4"/>
          <w:sz w:val="20"/>
        </w:rPr>
        <w:t xml:space="preserve"> </w:t>
      </w:r>
    </w:p>
    <w:p w:rsidR="006401BF" w:rsidRPr="0027408B" w:rsidRDefault="006401BF" w:rsidP="006401BF">
      <w:pPr>
        <w:pStyle w:val="HMG"/>
        <w:jc w:val="right"/>
        <w:rPr>
          <w:b w:val="0"/>
          <w:sz w:val="20"/>
        </w:rPr>
      </w:pPr>
      <w:r>
        <w:tab/>
      </w:r>
      <w:r w:rsidRPr="0027408B">
        <w:rPr>
          <w:b w:val="0"/>
          <w:sz w:val="20"/>
        </w:rPr>
        <w:sym w:font="Symbol" w:char="F05B"/>
      </w:r>
      <w:r w:rsidR="00FE571B">
        <w:rPr>
          <w:b w:val="0"/>
          <w:bCs/>
          <w:sz w:val="20"/>
        </w:rPr>
        <w:t xml:space="preserve">Date de réception : </w:t>
      </w:r>
      <w:r>
        <w:rPr>
          <w:b w:val="0"/>
          <w:sz w:val="20"/>
        </w:rPr>
        <w:t>17 mars 2016</w:t>
      </w:r>
      <w:r w:rsidRPr="0027408B">
        <w:rPr>
          <w:b w:val="0"/>
          <w:sz w:val="20"/>
        </w:rPr>
        <w:sym w:font="Symbol" w:char="F05D"/>
      </w:r>
    </w:p>
    <w:p w:rsidR="00FD32C9" w:rsidRDefault="006401BF" w:rsidP="006401BF">
      <w:r>
        <w:br w:type="page"/>
      </w:r>
    </w:p>
    <w:p w:rsidR="005D70CD" w:rsidRDefault="005D70CD" w:rsidP="005D70CD">
      <w:pPr>
        <w:rPr>
          <w:sz w:val="28"/>
        </w:rPr>
      </w:pPr>
      <w:r>
        <w:rPr>
          <w:sz w:val="28"/>
        </w:rPr>
        <w:lastRenderedPageBreak/>
        <w:t>Table des matières</w:t>
      </w:r>
    </w:p>
    <w:p w:rsidR="005D70CD" w:rsidRDefault="005D70CD" w:rsidP="005D70CD">
      <w:pPr>
        <w:tabs>
          <w:tab w:val="right" w:pos="9638"/>
        </w:tabs>
        <w:spacing w:after="120"/>
        <w:ind w:left="283"/>
        <w:rPr>
          <w:sz w:val="18"/>
        </w:rPr>
      </w:pPr>
      <w:r>
        <w:tab/>
      </w:r>
      <w:r>
        <w:rPr>
          <w:i/>
          <w:sz w:val="18"/>
        </w:rPr>
        <w:t>Page</w:t>
      </w:r>
    </w:p>
    <w:p w:rsidR="00B70345" w:rsidRPr="00B70345" w:rsidRDefault="00B70345" w:rsidP="00B70345">
      <w:pPr>
        <w:tabs>
          <w:tab w:val="right" w:pos="850"/>
          <w:tab w:val="left" w:pos="1134"/>
          <w:tab w:val="left" w:pos="1559"/>
          <w:tab w:val="left" w:pos="1984"/>
          <w:tab w:val="left" w:leader="dot" w:pos="8929"/>
          <w:tab w:val="right" w:pos="9638"/>
        </w:tabs>
        <w:spacing w:after="120"/>
      </w:pPr>
      <w:r>
        <w:tab/>
        <w:t>I</w:t>
      </w:r>
      <w:r>
        <w:tab/>
        <w:t>Introduction</w:t>
      </w:r>
      <w:r>
        <w:tab/>
      </w:r>
      <w:r w:rsidR="00F95438">
        <w:tab/>
      </w:r>
      <w:r>
        <w:t>3</w:t>
      </w:r>
    </w:p>
    <w:p w:rsidR="00B70345" w:rsidRDefault="00A21CDE" w:rsidP="002023B9">
      <w:pPr>
        <w:tabs>
          <w:tab w:val="right" w:pos="850"/>
          <w:tab w:val="left" w:pos="1134"/>
          <w:tab w:val="left" w:pos="1559"/>
          <w:tab w:val="left" w:pos="1984"/>
          <w:tab w:val="left" w:leader="dot" w:pos="8929"/>
          <w:tab w:val="right" w:pos="9638"/>
        </w:tabs>
        <w:spacing w:after="120"/>
        <w:ind w:left="1134" w:hanging="1134"/>
      </w:pPr>
      <w:r>
        <w:tab/>
        <w:t>II.</w:t>
      </w:r>
      <w:r>
        <w:tab/>
        <w:t xml:space="preserve">Dispositions de fond de la Convention internationale pour la protection de toutes </w:t>
      </w:r>
      <w:r w:rsidR="002023B9">
        <w:br/>
      </w:r>
      <w:r>
        <w:t xml:space="preserve">les personnes contre les disparitions forcées </w:t>
      </w:r>
      <w:r>
        <w:tab/>
      </w:r>
      <w:r w:rsidR="00F95438">
        <w:tab/>
      </w:r>
      <w:r>
        <w:t>3</w:t>
      </w:r>
    </w:p>
    <w:p w:rsidR="00B70345" w:rsidRPr="00B70345" w:rsidRDefault="00B70345" w:rsidP="002023B9">
      <w:pPr>
        <w:tabs>
          <w:tab w:val="right" w:pos="850"/>
          <w:tab w:val="left" w:pos="1134"/>
          <w:tab w:val="left" w:leader="dot" w:pos="8929"/>
          <w:tab w:val="right" w:pos="9639"/>
        </w:tabs>
        <w:spacing w:after="120"/>
      </w:pPr>
      <w:r>
        <w:tab/>
      </w:r>
      <w:r>
        <w:tab/>
      </w:r>
      <w:r w:rsidR="006309C4">
        <w:t>Article </w:t>
      </w:r>
      <w:r>
        <w:t>1</w:t>
      </w:r>
      <w:r w:rsidR="00FE571B" w:rsidRPr="003A24E2">
        <w:rPr>
          <w:vertAlign w:val="superscript"/>
        </w:rPr>
        <w:t>er</w:t>
      </w:r>
      <w:r w:rsidR="001D12B4">
        <w:tab/>
      </w:r>
      <w:r w:rsidR="002023B9">
        <w:tab/>
      </w:r>
      <w:r>
        <w:t>3</w:t>
      </w:r>
    </w:p>
    <w:p w:rsidR="00B70345" w:rsidRPr="00B70345" w:rsidRDefault="003A24E2" w:rsidP="002023B9">
      <w:pPr>
        <w:tabs>
          <w:tab w:val="right" w:pos="850"/>
          <w:tab w:val="left" w:pos="1134"/>
          <w:tab w:val="left" w:leader="dot" w:pos="8929"/>
          <w:tab w:val="right" w:pos="9638"/>
        </w:tabs>
        <w:spacing w:after="120"/>
        <w:ind w:left="1134" w:hanging="1134"/>
      </w:pPr>
      <w:r>
        <w:tab/>
      </w:r>
      <w:r>
        <w:tab/>
      </w:r>
      <w:r w:rsidR="006309C4">
        <w:t>Article </w:t>
      </w:r>
      <w:r>
        <w:t>2</w:t>
      </w:r>
      <w:r>
        <w:tab/>
      </w:r>
      <w:r w:rsidR="00F95438">
        <w:tab/>
      </w:r>
      <w:r w:rsidR="00B70345">
        <w:t>5</w:t>
      </w:r>
    </w:p>
    <w:p w:rsidR="00B70345" w:rsidRPr="00B70345" w:rsidRDefault="00B70345" w:rsidP="003A24E2">
      <w:pPr>
        <w:tabs>
          <w:tab w:val="right" w:pos="850"/>
          <w:tab w:val="left" w:pos="1134"/>
          <w:tab w:val="left" w:leader="dot" w:pos="8929"/>
          <w:tab w:val="right" w:pos="9638"/>
        </w:tabs>
        <w:spacing w:after="120"/>
      </w:pPr>
      <w:r>
        <w:tab/>
      </w:r>
      <w:r>
        <w:tab/>
      </w:r>
      <w:r w:rsidR="006309C4">
        <w:t>Article </w:t>
      </w:r>
      <w:r>
        <w:t>3</w:t>
      </w:r>
      <w:r>
        <w:tab/>
      </w:r>
      <w:r w:rsidR="00F95438">
        <w:tab/>
      </w:r>
      <w:r>
        <w:t>6</w:t>
      </w:r>
    </w:p>
    <w:p w:rsidR="00B70345" w:rsidRPr="00B70345" w:rsidRDefault="00B70345" w:rsidP="003A24E2">
      <w:pPr>
        <w:tabs>
          <w:tab w:val="right" w:pos="850"/>
          <w:tab w:val="left" w:pos="1134"/>
          <w:tab w:val="left" w:leader="dot" w:pos="8929"/>
          <w:tab w:val="right" w:pos="9638"/>
        </w:tabs>
        <w:spacing w:after="120"/>
      </w:pPr>
      <w:r>
        <w:tab/>
      </w:r>
      <w:r>
        <w:tab/>
      </w:r>
      <w:r w:rsidR="006309C4">
        <w:t>Article </w:t>
      </w:r>
      <w:r>
        <w:t>4</w:t>
      </w:r>
      <w:r>
        <w:tab/>
      </w:r>
      <w:r w:rsidR="00F95438">
        <w:tab/>
      </w:r>
      <w:r>
        <w:t>8</w:t>
      </w:r>
    </w:p>
    <w:p w:rsidR="00B70345" w:rsidRPr="00B70345" w:rsidRDefault="00B70345" w:rsidP="003A24E2">
      <w:pPr>
        <w:tabs>
          <w:tab w:val="right" w:pos="850"/>
          <w:tab w:val="left" w:pos="1134"/>
          <w:tab w:val="left" w:leader="dot" w:pos="8929"/>
          <w:tab w:val="right" w:pos="9638"/>
        </w:tabs>
        <w:spacing w:after="120"/>
      </w:pPr>
      <w:r>
        <w:tab/>
      </w:r>
      <w:r>
        <w:tab/>
      </w:r>
      <w:r w:rsidR="006309C4">
        <w:t>Article </w:t>
      </w:r>
      <w:r>
        <w:t>5</w:t>
      </w:r>
      <w:r>
        <w:tab/>
      </w:r>
      <w:r w:rsidR="00F95438">
        <w:tab/>
      </w:r>
      <w:r>
        <w:t>9</w:t>
      </w:r>
    </w:p>
    <w:p w:rsidR="00B70345" w:rsidRPr="00B70345" w:rsidRDefault="00B70345" w:rsidP="003A24E2">
      <w:pPr>
        <w:tabs>
          <w:tab w:val="right" w:pos="850"/>
          <w:tab w:val="left" w:pos="1134"/>
          <w:tab w:val="left" w:leader="dot" w:pos="8929"/>
          <w:tab w:val="right" w:pos="9638"/>
        </w:tabs>
        <w:spacing w:after="120"/>
      </w:pPr>
      <w:r>
        <w:tab/>
      </w:r>
      <w:r>
        <w:tab/>
      </w:r>
      <w:r w:rsidR="006309C4">
        <w:t>Article </w:t>
      </w:r>
      <w:r>
        <w:t>6</w:t>
      </w:r>
      <w:r>
        <w:tab/>
      </w:r>
      <w:r w:rsidR="00F95438">
        <w:tab/>
      </w:r>
      <w:r w:rsidR="00A7190C">
        <w:t>10</w:t>
      </w:r>
    </w:p>
    <w:p w:rsidR="00B70345" w:rsidRPr="00B70345" w:rsidRDefault="00B70345" w:rsidP="003A24E2">
      <w:pPr>
        <w:tabs>
          <w:tab w:val="right" w:pos="850"/>
          <w:tab w:val="left" w:pos="1134"/>
          <w:tab w:val="left" w:leader="dot" w:pos="8929"/>
          <w:tab w:val="right" w:pos="9638"/>
        </w:tabs>
        <w:spacing w:after="120"/>
      </w:pPr>
      <w:r>
        <w:tab/>
      </w:r>
      <w:r>
        <w:tab/>
      </w:r>
      <w:r w:rsidR="006309C4">
        <w:t>Article </w:t>
      </w:r>
      <w:r>
        <w:t>7</w:t>
      </w:r>
      <w:r>
        <w:tab/>
      </w:r>
      <w:r w:rsidR="00F95438">
        <w:tab/>
      </w:r>
      <w:r>
        <w:t>12</w:t>
      </w:r>
    </w:p>
    <w:p w:rsidR="00B70345" w:rsidRPr="00B70345" w:rsidRDefault="00B70345" w:rsidP="003A24E2">
      <w:pPr>
        <w:tabs>
          <w:tab w:val="right" w:pos="850"/>
          <w:tab w:val="left" w:pos="1134"/>
          <w:tab w:val="left" w:leader="dot" w:pos="8929"/>
          <w:tab w:val="right" w:pos="9638"/>
        </w:tabs>
        <w:spacing w:after="120"/>
      </w:pPr>
      <w:r>
        <w:tab/>
      </w:r>
      <w:r>
        <w:tab/>
      </w:r>
      <w:r w:rsidR="006309C4">
        <w:t>Article </w:t>
      </w:r>
      <w:r>
        <w:t>8</w:t>
      </w:r>
      <w:r>
        <w:tab/>
      </w:r>
      <w:r w:rsidR="00F95438">
        <w:tab/>
      </w:r>
      <w:r>
        <w:t>1</w:t>
      </w:r>
      <w:r w:rsidR="001D12B4">
        <w:t>5</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9</w:t>
      </w:r>
      <w:r>
        <w:tab/>
      </w:r>
      <w:r w:rsidR="00F95438">
        <w:tab/>
      </w:r>
      <w:r>
        <w:t>17</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10</w:t>
      </w:r>
      <w:r>
        <w:tab/>
      </w:r>
      <w:r w:rsidR="00F95438">
        <w:tab/>
      </w:r>
      <w:r>
        <w:t>18</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11</w:t>
      </w:r>
      <w:r>
        <w:tab/>
      </w:r>
      <w:r w:rsidR="00F95438">
        <w:tab/>
      </w:r>
      <w:r>
        <w:t>19</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12</w:t>
      </w:r>
      <w:r>
        <w:tab/>
      </w:r>
      <w:r w:rsidR="00F95438">
        <w:tab/>
      </w:r>
      <w:r>
        <w:t>20</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13</w:t>
      </w:r>
      <w:r>
        <w:tab/>
      </w:r>
      <w:r w:rsidR="00F95438">
        <w:tab/>
      </w:r>
      <w:r>
        <w:t>24</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14</w:t>
      </w:r>
      <w:r>
        <w:tab/>
      </w:r>
      <w:r w:rsidR="00F95438">
        <w:tab/>
      </w:r>
      <w:r w:rsidR="00A7190C">
        <w:t>26</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15</w:t>
      </w:r>
      <w:r>
        <w:tab/>
      </w:r>
      <w:r w:rsidR="00F95438">
        <w:tab/>
      </w:r>
      <w:r>
        <w:t>27</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16</w:t>
      </w:r>
      <w:r>
        <w:tab/>
      </w:r>
      <w:r w:rsidR="00F95438">
        <w:tab/>
      </w:r>
      <w:r>
        <w:t>27</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17</w:t>
      </w:r>
      <w:r>
        <w:tab/>
      </w:r>
      <w:r w:rsidR="00F95438">
        <w:tab/>
      </w:r>
      <w:r w:rsidR="00FE41D8">
        <w:t>30</w:t>
      </w:r>
    </w:p>
    <w:p w:rsidR="00B70345" w:rsidRPr="00B70345" w:rsidRDefault="00B70345" w:rsidP="003A24E2">
      <w:pPr>
        <w:tabs>
          <w:tab w:val="right" w:pos="850"/>
          <w:tab w:val="left" w:pos="1134"/>
          <w:tab w:val="left" w:leader="dot" w:pos="8929"/>
          <w:tab w:val="right" w:pos="9638"/>
        </w:tabs>
        <w:spacing w:after="120"/>
      </w:pPr>
      <w:r>
        <w:tab/>
      </w:r>
      <w:r>
        <w:tab/>
      </w:r>
      <w:r w:rsidR="006309C4">
        <w:t>Article </w:t>
      </w:r>
      <w:r>
        <w:t>18</w:t>
      </w:r>
      <w:r>
        <w:tab/>
      </w:r>
      <w:r w:rsidR="00F95438">
        <w:tab/>
      </w:r>
      <w:r w:rsidR="00FE41D8">
        <w:t>33</w:t>
      </w:r>
    </w:p>
    <w:p w:rsidR="00B70345" w:rsidRPr="00B70345" w:rsidRDefault="00B70345" w:rsidP="003A24E2">
      <w:pPr>
        <w:tabs>
          <w:tab w:val="right" w:pos="850"/>
          <w:tab w:val="left" w:pos="1134"/>
          <w:tab w:val="left" w:leader="dot" w:pos="8929"/>
          <w:tab w:val="right" w:pos="9638"/>
        </w:tabs>
        <w:spacing w:after="120"/>
      </w:pPr>
      <w:r>
        <w:tab/>
      </w:r>
      <w:r>
        <w:tab/>
      </w:r>
      <w:r w:rsidR="006309C4">
        <w:t>Article </w:t>
      </w:r>
      <w:r>
        <w:t>19</w:t>
      </w:r>
      <w:r>
        <w:tab/>
      </w:r>
      <w:r w:rsidR="00F95438">
        <w:tab/>
      </w:r>
      <w:r w:rsidR="009D165B">
        <w:t>34</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20</w:t>
      </w:r>
      <w:r>
        <w:tab/>
      </w:r>
      <w:r w:rsidR="00F95438">
        <w:tab/>
      </w:r>
      <w:r w:rsidR="00FE41D8">
        <w:t>36</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21</w:t>
      </w:r>
      <w:r>
        <w:tab/>
      </w:r>
      <w:r w:rsidR="00F95438">
        <w:tab/>
      </w:r>
      <w:r>
        <w:t>37</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22</w:t>
      </w:r>
      <w:r>
        <w:tab/>
      </w:r>
      <w:r w:rsidR="00F95438">
        <w:tab/>
      </w:r>
      <w:r w:rsidR="00FE41D8">
        <w:t>38</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23</w:t>
      </w:r>
      <w:r>
        <w:tab/>
      </w:r>
      <w:r w:rsidR="00F95438">
        <w:tab/>
      </w:r>
      <w:r w:rsidR="00FE41D8">
        <w:t>39</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24</w:t>
      </w:r>
      <w:r>
        <w:tab/>
      </w:r>
      <w:r w:rsidR="00F95438">
        <w:tab/>
      </w:r>
      <w:r w:rsidR="00FE41D8">
        <w:t>41</w:t>
      </w:r>
    </w:p>
    <w:p w:rsidR="00B70345" w:rsidRPr="00B70345" w:rsidRDefault="001D12B4" w:rsidP="003A24E2">
      <w:pPr>
        <w:tabs>
          <w:tab w:val="right" w:pos="850"/>
          <w:tab w:val="left" w:pos="1134"/>
          <w:tab w:val="left" w:leader="dot" w:pos="8929"/>
          <w:tab w:val="right" w:pos="9638"/>
        </w:tabs>
        <w:spacing w:after="120"/>
      </w:pPr>
      <w:r>
        <w:tab/>
      </w:r>
      <w:r>
        <w:tab/>
      </w:r>
      <w:r w:rsidR="006309C4">
        <w:t>Article </w:t>
      </w:r>
      <w:r>
        <w:t>25</w:t>
      </w:r>
      <w:r>
        <w:tab/>
      </w:r>
      <w:r w:rsidR="00F95438">
        <w:tab/>
      </w:r>
      <w:r w:rsidR="00FE41D8">
        <w:t>43</w:t>
      </w:r>
    </w:p>
    <w:p w:rsidR="00B70345" w:rsidRPr="00B70345" w:rsidRDefault="001D12B4" w:rsidP="003A24E2">
      <w:pPr>
        <w:tabs>
          <w:tab w:val="right" w:pos="850"/>
          <w:tab w:val="left" w:pos="1134"/>
          <w:tab w:val="left" w:leader="dot" w:pos="8929"/>
          <w:tab w:val="right" w:pos="9638"/>
        </w:tabs>
        <w:spacing w:after="120"/>
      </w:pPr>
      <w:r>
        <w:tab/>
      </w:r>
      <w:r>
        <w:tab/>
        <w:t>Conclusions et engagements</w:t>
      </w:r>
      <w:r>
        <w:tab/>
      </w:r>
      <w:r w:rsidR="002023B9">
        <w:tab/>
      </w:r>
      <w:r w:rsidR="00FE41D8">
        <w:t>45</w:t>
      </w:r>
    </w:p>
    <w:p w:rsidR="009430B9" w:rsidRPr="00C20E81" w:rsidRDefault="00B70345" w:rsidP="00C20E81">
      <w:pPr>
        <w:tabs>
          <w:tab w:val="right" w:pos="850"/>
          <w:tab w:val="left" w:pos="1134"/>
          <w:tab w:val="left" w:pos="1559"/>
          <w:tab w:val="left" w:pos="1984"/>
          <w:tab w:val="left" w:leader="dot" w:pos="7654"/>
          <w:tab w:val="right" w:pos="8929"/>
          <w:tab w:val="right" w:pos="9638"/>
        </w:tabs>
        <w:suppressAutoHyphens w:val="0"/>
        <w:spacing w:after="120"/>
        <w:rPr>
          <w:lang w:val="fr-CA" w:eastAsia="fr-FR"/>
        </w:rPr>
      </w:pPr>
      <w:r w:rsidRPr="00C20E81">
        <w:rPr>
          <w:lang w:val="fr-CA" w:eastAsia="fr-FR"/>
        </w:rPr>
        <w:tab/>
        <w:t>Annexes</w:t>
      </w:r>
      <w:r w:rsidR="00A7190C" w:rsidRPr="00C20E81">
        <w:rPr>
          <w:lang w:val="fr-CA" w:eastAsia="fr-FR"/>
        </w:rPr>
        <w:t xml:space="preserve"> (à part, au format électronique)</w:t>
      </w:r>
    </w:p>
    <w:p w:rsidR="00FD32C9" w:rsidRDefault="00E10DB3" w:rsidP="00C20E81">
      <w:pPr>
        <w:pStyle w:val="HChG"/>
      </w:pPr>
      <w:r>
        <w:br w:type="page"/>
      </w:r>
      <w:r w:rsidR="009430B9">
        <w:lastRenderedPageBreak/>
        <w:tab/>
        <w:t>I.</w:t>
      </w:r>
      <w:r w:rsidR="009430B9">
        <w:tab/>
        <w:t>Introduction</w:t>
      </w:r>
    </w:p>
    <w:p w:rsidR="00FD32C9" w:rsidRPr="006A7761" w:rsidRDefault="00864DCF" w:rsidP="00864DCF">
      <w:pPr>
        <w:pStyle w:val="SingleTxtG"/>
      </w:pPr>
      <w:r>
        <w:t>1.</w:t>
      </w:r>
      <w:r>
        <w:tab/>
      </w:r>
      <w:r w:rsidR="001D12B4">
        <w:t xml:space="preserve">Le présent </w:t>
      </w:r>
      <w:r>
        <w:t>rapport</w:t>
      </w:r>
      <w:r w:rsidR="001D12B4">
        <w:t xml:space="preserve"> </w:t>
      </w:r>
      <w:r>
        <w:t xml:space="preserve">est le résultat de consultations et de réunions </w:t>
      </w:r>
      <w:r w:rsidR="003D3F45">
        <w:t>d</w:t>
      </w:r>
      <w:r w:rsidR="00E02722">
        <w:t>’</w:t>
      </w:r>
      <w:r>
        <w:t xml:space="preserve">information </w:t>
      </w:r>
      <w:r w:rsidR="00FE571B">
        <w:t>auxquelles ont participé</w:t>
      </w:r>
      <w:r>
        <w:t xml:space="preserve"> les organismes publics </w:t>
      </w:r>
      <w:r w:rsidR="00FE571B">
        <w:t>les plus directement concernés par l</w:t>
      </w:r>
      <w:r>
        <w:t>es questions traitées</w:t>
      </w:r>
      <w:r w:rsidR="00FE571B">
        <w:t xml:space="preserve">, ainsi que </w:t>
      </w:r>
      <w:r>
        <w:t xml:space="preserve">les organisations de la société civile qui œuvrent dans le domaine des droits de </w:t>
      </w:r>
      <w:r w:rsidR="003D3F45">
        <w:t>l</w:t>
      </w:r>
      <w:r w:rsidR="00E02722">
        <w:t>’</w:t>
      </w:r>
      <w:r>
        <w:t xml:space="preserve">homme. En vue </w:t>
      </w:r>
      <w:r w:rsidR="001D12B4">
        <w:t>de son élaboration</w:t>
      </w:r>
      <w:r>
        <w:t>, quatre journées ont été organisées en juillet, août, septembre, octobre et novembre 2015. De nombreuses entités ont été sollicitées pour constituer le Groupe de réponse</w:t>
      </w:r>
      <w:r w:rsidR="00FE571B">
        <w:t>. L</w:t>
      </w:r>
      <w:r>
        <w:t>es travaux ont commencé le 31</w:t>
      </w:r>
      <w:r w:rsidR="00815892">
        <w:t> </w:t>
      </w:r>
      <w:r>
        <w:t>juillet par un atelier de formation sur le contenu de la Convention internationale pour la protection de tout</w:t>
      </w:r>
      <w:r w:rsidR="00E34A24">
        <w:t xml:space="preserve">es les personnes contre les </w:t>
      </w:r>
      <w:r>
        <w:t xml:space="preserve">disparitions forcées (ci-après la Convention), les fonctions du Comité des disparitions forcées (ci-après le Comité) et les obligations contractées par les États Parties à la Convention. Des </w:t>
      </w:r>
      <w:r w:rsidR="00FE571B">
        <w:t xml:space="preserve">consultations </w:t>
      </w:r>
      <w:r>
        <w:t xml:space="preserve">écrites et des questionnaires ont été remis aux institutions et organisations participantes. Une journée de suivi a été organisée le 27 août 2015 pour évaluer la quantité et la qualité des informations reçues. </w:t>
      </w:r>
      <w:r w:rsidR="00FE571B">
        <w:t>L</w:t>
      </w:r>
      <w:r>
        <w:t xml:space="preserve">a version préliminaire du rapport </w:t>
      </w:r>
      <w:r w:rsidR="00FE571B">
        <w:t xml:space="preserve">a été présentée </w:t>
      </w:r>
      <w:r>
        <w:t>aux membres du Groupe de réponse</w:t>
      </w:r>
      <w:r w:rsidR="00FE571B">
        <w:t xml:space="preserve"> lors d</w:t>
      </w:r>
      <w:r w:rsidR="00E02722">
        <w:t>’</w:t>
      </w:r>
      <w:r w:rsidR="00FE571B">
        <w:t xml:space="preserve">une réunion </w:t>
      </w:r>
      <w:r w:rsidR="001D12B4">
        <w:t>qui s</w:t>
      </w:r>
      <w:r w:rsidR="00E02722">
        <w:t>’</w:t>
      </w:r>
      <w:r w:rsidR="001D12B4">
        <w:t xml:space="preserve">est </w:t>
      </w:r>
      <w:r w:rsidR="00FE571B">
        <w:t>tenue le 27 octobre</w:t>
      </w:r>
      <w:r>
        <w:t xml:space="preserve">. La version définitive du document a été validée le 5 novembre 2015 avec </w:t>
      </w:r>
      <w:r w:rsidR="003D3F45">
        <w:t>l</w:t>
      </w:r>
      <w:r w:rsidR="00E02722">
        <w:t>’</w:t>
      </w:r>
      <w:r>
        <w:t>ensemble des participants.</w:t>
      </w:r>
      <w:r w:rsidR="003D3F45">
        <w:t xml:space="preserve"> </w:t>
      </w:r>
      <w:r>
        <w:t xml:space="preserve">Pendant ces deux journées, les participants ont eu la possibilité de réviser minutieusement le texte proposé. </w:t>
      </w:r>
    </w:p>
    <w:p w:rsidR="00FD32C9" w:rsidRPr="006A7761" w:rsidRDefault="00864DCF" w:rsidP="00864DCF">
      <w:pPr>
        <w:pStyle w:val="SingleTxtG"/>
      </w:pPr>
      <w:r>
        <w:t>2.</w:t>
      </w:r>
      <w:r>
        <w:tab/>
        <w:t xml:space="preserve">Le présent rapport a été établi avec </w:t>
      </w:r>
      <w:r w:rsidR="003D3F45">
        <w:t>l</w:t>
      </w:r>
      <w:r w:rsidR="00E02722">
        <w:t>’</w:t>
      </w:r>
      <w:r>
        <w:t>assistance technique et financière du bureau du Programme des Nations Unies pour le développement (PNUD)</w:t>
      </w:r>
      <w:r w:rsidR="00FE571B">
        <w:t xml:space="preserve"> au Honduras</w:t>
      </w:r>
      <w:r>
        <w:t xml:space="preserve">. Cela étant, le Gouvernement </w:t>
      </w:r>
      <w:r w:rsidR="00A31370">
        <w:t>hondurien</w:t>
      </w:r>
      <w:r>
        <w:t xml:space="preserve"> assume </w:t>
      </w:r>
      <w:r w:rsidR="003D3F45">
        <w:t>l</w:t>
      </w:r>
      <w:r w:rsidR="00E02722">
        <w:t>’</w:t>
      </w:r>
      <w:r>
        <w:t xml:space="preserve">entière responsabilité de son contenu. En effet, </w:t>
      </w:r>
      <w:r w:rsidR="00FE571B">
        <w:t>la collaboration avec l</w:t>
      </w:r>
      <w:r>
        <w:t xml:space="preserve">es organisations non gouvernementales et </w:t>
      </w:r>
      <w:r w:rsidR="00FE571B">
        <w:t xml:space="preserve">le </w:t>
      </w:r>
      <w:r>
        <w:t>PNUD ne signifie aucunement que ces instances valident les faits et les perspectives évoqués.</w:t>
      </w:r>
    </w:p>
    <w:p w:rsidR="00FD32C9" w:rsidRPr="006A7761" w:rsidRDefault="00864DCF" w:rsidP="00864DCF">
      <w:pPr>
        <w:pStyle w:val="SingleTxtG"/>
      </w:pPr>
      <w:r>
        <w:t>3.</w:t>
      </w:r>
      <w:r>
        <w:tab/>
      </w:r>
      <w:r w:rsidR="00FE571B">
        <w:t>Afin d</w:t>
      </w:r>
      <w:r w:rsidR="00E02722">
        <w:t>’</w:t>
      </w:r>
      <w:r w:rsidR="00FE571B">
        <w:t>éviter toute redondance ou répétition, le</w:t>
      </w:r>
      <w:r>
        <w:t>s</w:t>
      </w:r>
      <w:r w:rsidR="003D3F45">
        <w:t xml:space="preserve"> </w:t>
      </w:r>
      <w:r w:rsidR="00FE571B">
        <w:t>renseignements</w:t>
      </w:r>
      <w:r>
        <w:t xml:space="preserve"> sur le cadre juridique général de </w:t>
      </w:r>
      <w:r w:rsidR="003D3F45">
        <w:t>l</w:t>
      </w:r>
      <w:r w:rsidR="00E02722">
        <w:t>’</w:t>
      </w:r>
      <w:r>
        <w:t>interdiction des disparitions forcées au Honduras</w:t>
      </w:r>
      <w:r w:rsidR="00FE571B">
        <w:t xml:space="preserve"> demandés par </w:t>
      </w:r>
      <w:r>
        <w:t xml:space="preserve">le Comité sont </w:t>
      </w:r>
      <w:r w:rsidR="00FE571B">
        <w:t xml:space="preserve">fournis </w:t>
      </w:r>
      <w:r w:rsidR="009A02EC">
        <w:t>aux</w:t>
      </w:r>
      <w:r>
        <w:t xml:space="preserve"> </w:t>
      </w:r>
      <w:r w:rsidR="00FE571B">
        <w:t xml:space="preserve">paragraphes </w:t>
      </w:r>
      <w:r w:rsidR="009A02EC">
        <w:t>concernant les</w:t>
      </w:r>
      <w:r>
        <w:t xml:space="preserve"> divers </w:t>
      </w:r>
      <w:r w:rsidR="00CE6968">
        <w:t>articles </w:t>
      </w:r>
      <w:r>
        <w:t>de fond.</w:t>
      </w:r>
    </w:p>
    <w:p w:rsidR="00FD32C9" w:rsidRPr="006A7761" w:rsidRDefault="00864DCF" w:rsidP="00864DCF">
      <w:pPr>
        <w:pStyle w:val="SingleTxtG"/>
      </w:pPr>
      <w:r>
        <w:t>4.</w:t>
      </w:r>
      <w:r>
        <w:tab/>
        <w:t xml:space="preserve">Enfin, compte tenu du fait que la Convention est entrée en vigueur au Honduras le 23 décembre 2010, les faits et </w:t>
      </w:r>
      <w:r w:rsidR="00FE571B">
        <w:t xml:space="preserve">mesures </w:t>
      </w:r>
      <w:r>
        <w:t xml:space="preserve">décrits concernent la période </w:t>
      </w:r>
      <w:r w:rsidR="00347B37">
        <w:t>allant</w:t>
      </w:r>
      <w:r>
        <w:t xml:space="preserve"> du 23</w:t>
      </w:r>
      <w:r w:rsidR="00347B37">
        <w:t> </w:t>
      </w:r>
      <w:r>
        <w:t>décembre 2010 au 31 octobre 2015. Toutefois, certains traités, lois, règlements et manuels antérieurs à cette date peuvent être cités</w:t>
      </w:r>
      <w:r w:rsidR="00FE571B">
        <w:t>, dès lors qu</w:t>
      </w:r>
      <w:r w:rsidR="00E02722">
        <w:t>’</w:t>
      </w:r>
      <w:r>
        <w:t xml:space="preserve">ils ont été en vigueur pendant </w:t>
      </w:r>
      <w:r w:rsidR="00FE571B">
        <w:t xml:space="preserve">cette </w:t>
      </w:r>
      <w:r>
        <w:t>période de référence.</w:t>
      </w:r>
    </w:p>
    <w:p w:rsidR="00FD32C9" w:rsidRPr="006A7761" w:rsidRDefault="009430B9" w:rsidP="009430B9">
      <w:pPr>
        <w:pStyle w:val="HChG"/>
      </w:pPr>
      <w:r>
        <w:tab/>
        <w:t>II.</w:t>
      </w:r>
      <w:r>
        <w:tab/>
        <w:t>Dispositions de fond de la Convention internationale pour la protection de toutes les personnes co</w:t>
      </w:r>
      <w:r w:rsidR="008613D8">
        <w:t>ntre les disparitions forcées</w:t>
      </w:r>
    </w:p>
    <w:p w:rsidR="00FD32C9" w:rsidRPr="00864DCF" w:rsidRDefault="009430B9" w:rsidP="009430B9">
      <w:pPr>
        <w:pStyle w:val="H1G"/>
        <w:rPr>
          <w:spacing w:val="-2"/>
        </w:rPr>
      </w:pPr>
      <w:r>
        <w:tab/>
      </w:r>
      <w:r>
        <w:tab/>
      </w:r>
      <w:r w:rsidR="006309C4">
        <w:t>Article </w:t>
      </w:r>
      <w:r>
        <w:t>1</w:t>
      </w:r>
      <w:r w:rsidR="00AA72B6" w:rsidRPr="00E34A24">
        <w:rPr>
          <w:vertAlign w:val="superscript"/>
        </w:rPr>
        <w:t>er</w:t>
      </w:r>
      <w:r w:rsidR="00E34A24">
        <w:br/>
      </w:r>
      <w:r>
        <w:t>Caractère intangible</w:t>
      </w:r>
      <w:r w:rsidR="003D3F45">
        <w:t xml:space="preserve"> </w:t>
      </w:r>
      <w:r>
        <w:t xml:space="preserve">de </w:t>
      </w:r>
      <w:r w:rsidR="003D3F45">
        <w:t>l</w:t>
      </w:r>
      <w:r w:rsidR="00E02722">
        <w:t>’</w:t>
      </w:r>
      <w:r>
        <w:t>interdiction de</w:t>
      </w:r>
      <w:r w:rsidR="001D12B4">
        <w:t>s</w:t>
      </w:r>
      <w:r>
        <w:t xml:space="preserve"> disparition</w:t>
      </w:r>
      <w:r w:rsidR="001D12B4">
        <w:t>s</w:t>
      </w:r>
      <w:r>
        <w:t xml:space="preserve"> forcée</w:t>
      </w:r>
      <w:r w:rsidR="001D12B4">
        <w:t>s</w:t>
      </w:r>
    </w:p>
    <w:p w:rsidR="00FD32C9" w:rsidRPr="006A7761" w:rsidRDefault="00864DCF" w:rsidP="00E34A24">
      <w:pPr>
        <w:pStyle w:val="SingleTxtG"/>
        <w:keepNext/>
      </w:pPr>
      <w:r>
        <w:t>5.</w:t>
      </w:r>
      <w:r>
        <w:tab/>
        <w:t>La Constitution de la République, en vigueur depuis 1982</w:t>
      </w:r>
      <w:r>
        <w:rPr>
          <w:rStyle w:val="FootnoteReference"/>
        </w:rPr>
        <w:footnoteReference w:id="3"/>
      </w:r>
      <w:r>
        <w:t xml:space="preserve">, comporte plusieurs dispositions qui, bien </w:t>
      </w:r>
      <w:r w:rsidR="003D3F45">
        <w:t>qu</w:t>
      </w:r>
      <w:r w:rsidR="00E02722">
        <w:t>’</w:t>
      </w:r>
      <w:r>
        <w:t>elles ne se réfèrent pas spécifiquement à la disparition forcée, reconnaissent un ensemble de droits et de garanties en lien direct avec ce</w:t>
      </w:r>
      <w:r w:rsidR="00FE571B">
        <w:t>tte</w:t>
      </w:r>
      <w:r>
        <w:t xml:space="preserve"> </w:t>
      </w:r>
      <w:r w:rsidR="001D12B4">
        <w:t>problématique</w:t>
      </w:r>
      <w:r>
        <w:t xml:space="preserve">. Il convient notamment de </w:t>
      </w:r>
      <w:r w:rsidR="00535773">
        <w:t xml:space="preserve">mentionner </w:t>
      </w:r>
      <w:r w:rsidR="001D12B4">
        <w:t>les</w:t>
      </w:r>
      <w:r w:rsidR="00E34A24">
        <w:t xml:space="preserve"> </w:t>
      </w:r>
      <w:r w:rsidR="00535773">
        <w:t xml:space="preserve">articles </w:t>
      </w:r>
      <w:r w:rsidR="00E34A24">
        <w:t>transcrits ci-dessous :</w:t>
      </w:r>
    </w:p>
    <w:p w:rsidR="00FD32C9" w:rsidRPr="00864DCF" w:rsidRDefault="006309C4" w:rsidP="00864DCF">
      <w:pPr>
        <w:pStyle w:val="SingleTxtG"/>
        <w:ind w:left="1701"/>
      </w:pPr>
      <w:r>
        <w:t>Article </w:t>
      </w:r>
      <w:r w:rsidR="005D70CD">
        <w:t>65</w:t>
      </w:r>
      <w:r w:rsidR="00C20E81">
        <w:t>.</w:t>
      </w:r>
      <w:r w:rsidR="002023B9">
        <w:t xml:space="preserve"> </w:t>
      </w:r>
      <w:r w:rsidR="005D70CD">
        <w:t>Le droit à la vie est inviolable.</w:t>
      </w:r>
    </w:p>
    <w:p w:rsidR="005D70CD" w:rsidRPr="00864DCF" w:rsidRDefault="006309C4" w:rsidP="00864DCF">
      <w:pPr>
        <w:pStyle w:val="SingleTxtG"/>
        <w:ind w:left="1701"/>
      </w:pPr>
      <w:r>
        <w:lastRenderedPageBreak/>
        <w:t>Article </w:t>
      </w:r>
      <w:r w:rsidR="005D70CD">
        <w:t>68</w:t>
      </w:r>
      <w:r w:rsidR="00C20E81">
        <w:t>.</w:t>
      </w:r>
      <w:r w:rsidR="005542D7">
        <w:t xml:space="preserve"> </w:t>
      </w:r>
      <w:r w:rsidR="005D70CD">
        <w:t>Chacun a droit au respect de son intégrité physique, psychique et morale.</w:t>
      </w:r>
    </w:p>
    <w:p w:rsidR="005D70CD" w:rsidRPr="006A7761" w:rsidRDefault="005D70CD">
      <w:pPr>
        <w:pStyle w:val="SingleTxtG"/>
        <w:ind w:left="1701"/>
      </w:pPr>
      <w:r>
        <w:t>Nul ne peut être soumis à la torture ni à des peines ou traitements cruels, inhumains ou dégradants.</w:t>
      </w:r>
    </w:p>
    <w:p w:rsidR="00FD32C9" w:rsidRPr="006A7761" w:rsidRDefault="005D70CD">
      <w:pPr>
        <w:pStyle w:val="SingleTxtG"/>
        <w:ind w:left="1701"/>
      </w:pPr>
      <w:r>
        <w:t>Toute personne privée de liberté doit être traitée avec le respect dû à la dignité inhérente à la personne humaine.</w:t>
      </w:r>
    </w:p>
    <w:p w:rsidR="00FD32C9" w:rsidRPr="00864DCF" w:rsidRDefault="006309C4" w:rsidP="00864DCF">
      <w:pPr>
        <w:pStyle w:val="SingleTxtG"/>
        <w:ind w:left="1701"/>
      </w:pPr>
      <w:r>
        <w:t>Article </w:t>
      </w:r>
      <w:r w:rsidR="005D70CD">
        <w:t xml:space="preserve">85. Nul ne peut </w:t>
      </w:r>
      <w:r w:rsidR="0081377E">
        <w:t xml:space="preserve">être </w:t>
      </w:r>
      <w:r w:rsidR="00FE571B">
        <w:t>privé de liberté</w:t>
      </w:r>
      <w:r w:rsidR="005D70CD">
        <w:t xml:space="preserve"> dans </w:t>
      </w:r>
      <w:r w:rsidR="003D3F45">
        <w:t>d</w:t>
      </w:r>
      <w:r w:rsidR="00E02722">
        <w:t>’</w:t>
      </w:r>
      <w:r w:rsidR="005D70CD">
        <w:t>autres lieux que ceux prescrits par la loi.</w:t>
      </w:r>
    </w:p>
    <w:p w:rsidR="00FD32C9" w:rsidRPr="006A7761" w:rsidRDefault="00864DCF" w:rsidP="00864DCF">
      <w:pPr>
        <w:pStyle w:val="SingleTxtG"/>
      </w:pPr>
      <w:r>
        <w:t>6.</w:t>
      </w:r>
      <w:r>
        <w:tab/>
      </w:r>
      <w:r w:rsidR="00FE571B">
        <w:t xml:space="preserve">La </w:t>
      </w:r>
      <w:r>
        <w:t xml:space="preserve">Constitution dispose </w:t>
      </w:r>
      <w:r w:rsidR="00FE571B">
        <w:t xml:space="preserve">en outre </w:t>
      </w:r>
      <w:r>
        <w:t xml:space="preserve">que </w:t>
      </w:r>
      <w:r w:rsidR="003D3F45">
        <w:t>l</w:t>
      </w:r>
      <w:r w:rsidR="00E02722">
        <w:t>’</w:t>
      </w:r>
      <w:r>
        <w:t xml:space="preserve">État reconnaît </w:t>
      </w:r>
      <w:r w:rsidR="003D3F45">
        <w:t>l</w:t>
      </w:r>
      <w:r w:rsidR="00E02722">
        <w:t>’</w:t>
      </w:r>
      <w:r>
        <w:rPr>
          <w:i/>
        </w:rPr>
        <w:t xml:space="preserve">habeas corpus </w:t>
      </w:r>
      <w:r>
        <w:t xml:space="preserve">ou comparution personnelle et que ces droits et garanties sont par nature essentiels et </w:t>
      </w:r>
      <w:r w:rsidR="00DF4F89">
        <w:t xml:space="preserve">que </w:t>
      </w:r>
      <w:r w:rsidR="003D3F45">
        <w:t>les autorités</w:t>
      </w:r>
      <w:r w:rsidR="00DF4F89">
        <w:t xml:space="preserve"> ne peuvent les restreindre</w:t>
      </w:r>
      <w:r w:rsidR="001D12B4">
        <w:t>.</w:t>
      </w:r>
    </w:p>
    <w:p w:rsidR="005D70CD" w:rsidRPr="00864DCF" w:rsidRDefault="006309C4" w:rsidP="00864DCF">
      <w:pPr>
        <w:pStyle w:val="SingleTxtG"/>
        <w:ind w:left="1701"/>
      </w:pPr>
      <w:r>
        <w:t>Article </w:t>
      </w:r>
      <w:r w:rsidR="00C92E38">
        <w:t>182</w:t>
      </w:r>
      <w:r w:rsidR="0013392E">
        <w:t>.</w:t>
      </w:r>
      <w:r w:rsidR="00C92E38">
        <w:t>1</w:t>
      </w:r>
      <w:r w:rsidR="00C20E81">
        <w:t>.</w:t>
      </w:r>
      <w:r w:rsidR="00C92E38">
        <w:t xml:space="preserve"> </w:t>
      </w:r>
      <w:r w:rsidR="003D3F45">
        <w:t>L</w:t>
      </w:r>
      <w:r w:rsidR="00E02722">
        <w:t>’</w:t>
      </w:r>
      <w:r w:rsidR="005D70CD" w:rsidRPr="008613D8">
        <w:rPr>
          <w:i/>
          <w:iCs/>
        </w:rPr>
        <w:t>habeas corpus</w:t>
      </w:r>
      <w:r w:rsidR="005D70CD">
        <w:t xml:space="preserve"> ou comparution personnelle peut être actionné</w:t>
      </w:r>
      <w:r w:rsidR="00FE571B">
        <w:t> </w:t>
      </w:r>
      <w:r w:rsidR="003D3F45">
        <w:t>:</w:t>
      </w:r>
    </w:p>
    <w:p w:rsidR="005D70CD" w:rsidRPr="006A7761" w:rsidRDefault="005542D7">
      <w:pPr>
        <w:pStyle w:val="SingleTxtG"/>
        <w:ind w:left="1701"/>
      </w:pPr>
      <w:r>
        <w:tab/>
      </w:r>
      <w:r w:rsidR="005D70CD">
        <w:t>a)</w:t>
      </w:r>
      <w:r w:rsidR="005D70CD">
        <w:tab/>
        <w:t xml:space="preserve">Si une personne est </w:t>
      </w:r>
      <w:r w:rsidR="00FE571B">
        <w:t xml:space="preserve">illégalement </w:t>
      </w:r>
      <w:r w:rsidR="005D70CD">
        <w:t>arrêtée</w:t>
      </w:r>
      <w:r w:rsidR="00FE571B">
        <w:t>,</w:t>
      </w:r>
      <w:r w:rsidR="005D70CD">
        <w:t xml:space="preserve"> détenue ou</w:t>
      </w:r>
      <w:r w:rsidR="003D3F45">
        <w:t xml:space="preserve"> </w:t>
      </w:r>
      <w:r w:rsidR="00FE571B">
        <w:t xml:space="preserve">soumise à </w:t>
      </w:r>
      <w:r w:rsidR="005D70CD">
        <w:t>une quelconque restriction de sa liberté</w:t>
      </w:r>
      <w:r w:rsidR="0029728C">
        <w:t> ;</w:t>
      </w:r>
      <w:r w:rsidR="005D70CD">
        <w:t xml:space="preserve"> </w:t>
      </w:r>
    </w:p>
    <w:p w:rsidR="005D70CD" w:rsidRPr="006A7761" w:rsidRDefault="005542D7">
      <w:pPr>
        <w:pStyle w:val="SingleTxtG"/>
        <w:ind w:left="1701"/>
      </w:pPr>
      <w:r>
        <w:tab/>
      </w:r>
      <w:r w:rsidR="005D70CD">
        <w:t>b)</w:t>
      </w:r>
      <w:r w:rsidR="005D70CD">
        <w:tab/>
        <w:t xml:space="preserve">Si, alors </w:t>
      </w:r>
      <w:r w:rsidR="003D3F45">
        <w:t>qu</w:t>
      </w:r>
      <w:r w:rsidR="00E02722">
        <w:t>’</w:t>
      </w:r>
      <w:r w:rsidR="005D70CD">
        <w:t>elle est arrêtée ou détenue</w:t>
      </w:r>
      <w:r w:rsidR="00AB1515">
        <w:t xml:space="preserve"> légalement</w:t>
      </w:r>
      <w:r w:rsidR="005D70CD">
        <w:t xml:space="preserve">, </w:t>
      </w:r>
      <w:r w:rsidR="00FE571B">
        <w:t xml:space="preserve">une personne </w:t>
      </w:r>
      <w:r w:rsidR="005D70CD">
        <w:t xml:space="preserve">subit des </w:t>
      </w:r>
      <w:r w:rsidR="00FE571B">
        <w:t>souffrances</w:t>
      </w:r>
      <w:r w:rsidR="005D70CD">
        <w:t xml:space="preserve">, tortures, </w:t>
      </w:r>
      <w:r w:rsidR="00FE571B">
        <w:t>humiliations</w:t>
      </w:r>
      <w:r w:rsidR="005D70CD">
        <w:t>, exactions illégales</w:t>
      </w:r>
      <w:r w:rsidR="00FE571B">
        <w:t>, ainsi que</w:t>
      </w:r>
      <w:r w:rsidR="005D70CD">
        <w:t xml:space="preserve"> toute forme de contrainte, restriction ou entrave </w:t>
      </w:r>
      <w:r w:rsidR="00FE571B">
        <w:t xml:space="preserve">non justifiée par des motifs de </w:t>
      </w:r>
      <w:r w:rsidR="005D70CD">
        <w:t xml:space="preserve">sécurité personnelle ou </w:t>
      </w:r>
      <w:r w:rsidR="00FE571B">
        <w:t xml:space="preserve">de </w:t>
      </w:r>
      <w:r w:rsidR="005D70CD">
        <w:t xml:space="preserve">maintien de </w:t>
      </w:r>
      <w:r w:rsidR="003D3F45">
        <w:t>l</w:t>
      </w:r>
      <w:r w:rsidR="00E02722">
        <w:t>’</w:t>
      </w:r>
      <w:r w:rsidR="005D70CD">
        <w:t>ordre dans la prison.</w:t>
      </w:r>
    </w:p>
    <w:p w:rsidR="00FD32C9" w:rsidRPr="00864DCF" w:rsidRDefault="006309C4" w:rsidP="00864DCF">
      <w:pPr>
        <w:pStyle w:val="SingleTxtG"/>
        <w:ind w:left="1701"/>
      </w:pPr>
      <w:r>
        <w:t>Article </w:t>
      </w:r>
      <w:r w:rsidR="005D70CD">
        <w:t>64</w:t>
      </w:r>
      <w:r w:rsidR="00C20E81">
        <w:t>.</w:t>
      </w:r>
      <w:r w:rsidR="005542D7">
        <w:t xml:space="preserve"> </w:t>
      </w:r>
      <w:r w:rsidR="005D70CD">
        <w:t xml:space="preserve">Les lois, ainsi que les dispositions réglementaires ou de toute autre nature </w:t>
      </w:r>
      <w:r w:rsidR="00FE571B">
        <w:t xml:space="preserve">régissant </w:t>
      </w:r>
      <w:r w:rsidR="003D3F45">
        <w:t>l</w:t>
      </w:r>
      <w:r w:rsidR="00E02722">
        <w:t>’</w:t>
      </w:r>
      <w:r w:rsidR="005D70CD">
        <w:t>exercice des déclarations, des droits et des garanties prévus par la présente Constitution ne sont pas applicables si elles les réduisent, limitent ou altèrent.</w:t>
      </w:r>
    </w:p>
    <w:p w:rsidR="00FD32C9" w:rsidRPr="006A7761" w:rsidRDefault="00864DCF" w:rsidP="00864DCF">
      <w:pPr>
        <w:pStyle w:val="SingleTxtG"/>
      </w:pPr>
      <w:r>
        <w:t>7.</w:t>
      </w:r>
      <w:r>
        <w:tab/>
      </w:r>
      <w:r w:rsidR="00FE571B">
        <w:t>La</w:t>
      </w:r>
      <w:r>
        <w:t xml:space="preserve"> Constitution </w:t>
      </w:r>
      <w:r w:rsidR="00FE571B">
        <w:t>prévoit cependant</w:t>
      </w:r>
      <w:r>
        <w:t xml:space="preserve">, dans deux de ses articles, </w:t>
      </w:r>
      <w:r w:rsidR="001D12B4">
        <w:t>des dispositions</w:t>
      </w:r>
      <w:r>
        <w:t xml:space="preserve"> permettant de suspendre ou de restreindre des droits dans certains cas formellement prévus,</w:t>
      </w:r>
      <w:r w:rsidR="003D3F45">
        <w:t xml:space="preserve"> </w:t>
      </w:r>
      <w:r w:rsidR="00FE571B">
        <w:t>comme le font les c</w:t>
      </w:r>
      <w:r w:rsidR="003D3F45">
        <w:t>onstitutions</w:t>
      </w:r>
      <w:r w:rsidR="00FE571B">
        <w:t xml:space="preserve"> d</w:t>
      </w:r>
      <w:r w:rsidR="00E02722">
        <w:t>’</w:t>
      </w:r>
      <w:r w:rsidR="00FE571B">
        <w:t>un certain nombre d</w:t>
      </w:r>
      <w:r w:rsidR="00E02722">
        <w:t>’</w:t>
      </w:r>
      <w:r w:rsidR="00FE571B">
        <w:t>autres pays</w:t>
      </w:r>
      <w:r w:rsidR="001D12B4">
        <w:t>.</w:t>
      </w:r>
    </w:p>
    <w:p w:rsidR="00FD32C9" w:rsidRPr="00864DCF" w:rsidRDefault="006309C4" w:rsidP="00864DCF">
      <w:pPr>
        <w:pStyle w:val="SingleTxtG"/>
        <w:ind w:left="1701"/>
      </w:pPr>
      <w:r>
        <w:t>Article </w:t>
      </w:r>
      <w:r w:rsidR="005D70CD">
        <w:t>187</w:t>
      </w:r>
      <w:r w:rsidR="00C20E81">
        <w:t>.</w:t>
      </w:r>
      <w:r w:rsidR="005D70CD">
        <w:t xml:space="preserve"> </w:t>
      </w:r>
      <w:r w:rsidR="003D3F45">
        <w:t>L</w:t>
      </w:r>
      <w:r w:rsidR="00E02722">
        <w:t>’</w:t>
      </w:r>
      <w:r w:rsidR="005D70CD">
        <w:t xml:space="preserve">exercice des droits énoncés aux </w:t>
      </w:r>
      <w:r w:rsidR="00CE6968">
        <w:t>articles </w:t>
      </w:r>
      <w:r w:rsidR="005D70CD">
        <w:t xml:space="preserve">69, 71, </w:t>
      </w:r>
      <w:r w:rsidR="00C92E38">
        <w:t xml:space="preserve">72, </w:t>
      </w:r>
      <w:r w:rsidR="005D70CD">
        <w:t xml:space="preserve">78, 81, 84, 93, 99 et 103 peut être suspendu en cas </w:t>
      </w:r>
      <w:r w:rsidR="003D3F45">
        <w:t>d</w:t>
      </w:r>
      <w:r w:rsidR="00E02722">
        <w:t>’</w:t>
      </w:r>
      <w:r w:rsidR="005D70CD">
        <w:t xml:space="preserve">invasion du territoire national, de perturbation grave de la paix, </w:t>
      </w:r>
      <w:r w:rsidR="003D3F45">
        <w:t>d</w:t>
      </w:r>
      <w:r w:rsidR="00E02722">
        <w:t>’</w:t>
      </w:r>
      <w:r w:rsidR="005D70CD">
        <w:t>épidémie et de toute autre calamité publique [...].</w:t>
      </w:r>
    </w:p>
    <w:p w:rsidR="00FD32C9" w:rsidRPr="006A7761" w:rsidRDefault="00864DCF" w:rsidP="00864DCF">
      <w:pPr>
        <w:pStyle w:val="SingleTxtG"/>
      </w:pPr>
      <w:r>
        <w:t>8.</w:t>
      </w:r>
      <w:r>
        <w:tab/>
        <w:t>Cette suspension, ordonnée par le pouvoir exécutif, doit être ratifiée, modifiée ou annulée par le pouvoir législatif dans un délai de 30</w:t>
      </w:r>
      <w:r w:rsidR="00010371">
        <w:t> jours</w:t>
      </w:r>
      <w:r>
        <w:t>.</w:t>
      </w:r>
    </w:p>
    <w:p w:rsidR="00FD32C9" w:rsidRPr="006A7761" w:rsidRDefault="00864DCF" w:rsidP="00864DCF">
      <w:pPr>
        <w:pStyle w:val="SingleTxtG"/>
      </w:pPr>
      <w:r>
        <w:t>9.</w:t>
      </w:r>
      <w:r>
        <w:tab/>
      </w:r>
      <w:r w:rsidR="00FE571B">
        <w:t>Deux autres limites s</w:t>
      </w:r>
      <w:r w:rsidR="00E02722">
        <w:t>’</w:t>
      </w:r>
      <w:r w:rsidR="00FE571B">
        <w:t xml:space="preserve">appliquent également à </w:t>
      </w:r>
      <w:r>
        <w:t>cette décision, prise par le Président de la République en Conseil des ministres.</w:t>
      </w:r>
      <w:r w:rsidR="003D3F45">
        <w:t xml:space="preserve"> </w:t>
      </w:r>
      <w:r w:rsidR="00FE571B">
        <w:t>D</w:t>
      </w:r>
      <w:r w:rsidR="00E02722">
        <w:t>’</w:t>
      </w:r>
      <w:r w:rsidR="00FE571B">
        <w:t>une part</w:t>
      </w:r>
      <w:r>
        <w:t xml:space="preserve">, seuls peuvent être suspendus ou restreints les droits expressément </w:t>
      </w:r>
      <w:r w:rsidR="00FE571B">
        <w:t xml:space="preserve">visés </w:t>
      </w:r>
      <w:r>
        <w:t xml:space="preserve">à </w:t>
      </w:r>
      <w:r w:rsidR="003D3F45">
        <w:t>l</w:t>
      </w:r>
      <w:r w:rsidR="00E02722">
        <w:t>’</w:t>
      </w:r>
      <w:r w:rsidR="006309C4">
        <w:t>article </w:t>
      </w:r>
      <w:r>
        <w:t xml:space="preserve">187, ce qui signifie que tous les autres droits et garanties sont maintenus, y compris ceux mentionnées au </w:t>
      </w:r>
      <w:r w:rsidR="00CE6968">
        <w:t>paragraphe </w:t>
      </w:r>
      <w:r>
        <w:t xml:space="preserve">précédent du présent rapport. </w:t>
      </w:r>
      <w:r w:rsidR="00FE571B">
        <w:t>D</w:t>
      </w:r>
      <w:r w:rsidR="00E02722">
        <w:t>’</w:t>
      </w:r>
      <w:r w:rsidR="00FE571B">
        <w:t>autre part</w:t>
      </w:r>
      <w:r>
        <w:t xml:space="preserve">, la restriction des droits doit </w:t>
      </w:r>
      <w:r w:rsidR="003D3F45">
        <w:t>s</w:t>
      </w:r>
      <w:r w:rsidR="00E02722">
        <w:t>’</w:t>
      </w:r>
      <w:r>
        <w:t xml:space="preserve">entendre dans le cadre des engagements pris par </w:t>
      </w:r>
      <w:r w:rsidR="003D3F45">
        <w:t>l</w:t>
      </w:r>
      <w:r w:rsidR="00E02722">
        <w:t>’</w:t>
      </w:r>
      <w:r>
        <w:t>État hondurien devant la communauté internationale.</w:t>
      </w:r>
    </w:p>
    <w:p w:rsidR="00FD32C9" w:rsidRPr="006A7761" w:rsidRDefault="00864DCF" w:rsidP="00864DCF">
      <w:pPr>
        <w:pStyle w:val="SingleTxtG"/>
      </w:pPr>
      <w:r>
        <w:t>10.</w:t>
      </w:r>
      <w:r>
        <w:tab/>
        <w:t>Le</w:t>
      </w:r>
      <w:r w:rsidR="003D3F45">
        <w:t xml:space="preserve"> </w:t>
      </w:r>
      <w:r>
        <w:t xml:space="preserve">texte de la Constitution prévoit </w:t>
      </w:r>
      <w:r w:rsidR="003D3F45">
        <w:t>l</w:t>
      </w:r>
      <w:r w:rsidR="00E02722">
        <w:t>’</w:t>
      </w:r>
      <w:r>
        <w:t xml:space="preserve">obligation de respecter les engagements internationaux de </w:t>
      </w:r>
      <w:r w:rsidR="003D3F45">
        <w:t>l</w:t>
      </w:r>
      <w:r w:rsidR="00E02722">
        <w:t>’</w:t>
      </w:r>
      <w:r>
        <w:t xml:space="preserve">État, ainsi que le caractère immédiatement exécutoire des traités dans </w:t>
      </w:r>
      <w:r w:rsidR="003D3F45">
        <w:t>l</w:t>
      </w:r>
      <w:r w:rsidR="00E02722">
        <w:t>’</w:t>
      </w:r>
      <w:r>
        <w:t>ordonnancement juridique hondurien</w:t>
      </w:r>
      <w:r w:rsidR="00A4521E">
        <w:t> :</w:t>
      </w:r>
    </w:p>
    <w:p w:rsidR="00124FEC" w:rsidRDefault="006309C4" w:rsidP="002834FB">
      <w:pPr>
        <w:pStyle w:val="SingleTxtG"/>
        <w:ind w:left="1701"/>
      </w:pPr>
      <w:r>
        <w:t>Article </w:t>
      </w:r>
      <w:r w:rsidR="005D70CD">
        <w:t>15</w:t>
      </w:r>
      <w:r w:rsidR="00C20E81">
        <w:t>.</w:t>
      </w:r>
      <w:r w:rsidR="005D70CD">
        <w:t xml:space="preserve"> Le Honduras adhère aux principes et aux pratiques du droit international concernant la solidarité humaine, le respect de </w:t>
      </w:r>
      <w:r w:rsidR="003D3F45">
        <w:t>l</w:t>
      </w:r>
      <w:r w:rsidR="00E02722">
        <w:t>’</w:t>
      </w:r>
      <w:r w:rsidR="005D70CD">
        <w:t>autodétermination des peuples, la non-ingérence et le renforcement de la paix et de la démocratie universelles.</w:t>
      </w:r>
    </w:p>
    <w:p w:rsidR="00FD32C9" w:rsidRPr="006A7761" w:rsidRDefault="001D12B4" w:rsidP="002834FB">
      <w:pPr>
        <w:pStyle w:val="SingleTxtG"/>
        <w:ind w:left="1701"/>
      </w:pPr>
      <w:r>
        <w:t>Il</w:t>
      </w:r>
      <w:r w:rsidR="00FE571B">
        <w:t xml:space="preserve"> proclame que la validité et l</w:t>
      </w:r>
      <w:r w:rsidR="00E02722">
        <w:t>’</w:t>
      </w:r>
      <w:r w:rsidR="00FE571B">
        <w:t>exécution des sentences arbitrales et des décisions de justice internationales sont des principes incontournables</w:t>
      </w:r>
      <w:r w:rsidR="005D70CD">
        <w:t>.</w:t>
      </w:r>
    </w:p>
    <w:p w:rsidR="00FD32C9" w:rsidRPr="00864DCF" w:rsidRDefault="006309C4" w:rsidP="00864DCF">
      <w:pPr>
        <w:pStyle w:val="SingleTxtG"/>
        <w:ind w:left="1701"/>
      </w:pPr>
      <w:r>
        <w:t>Article </w:t>
      </w:r>
      <w:r w:rsidR="00124FEC">
        <w:t>16</w:t>
      </w:r>
      <w:r w:rsidR="00C20E81">
        <w:t>.</w:t>
      </w:r>
      <w:r w:rsidR="005D70CD">
        <w:t xml:space="preserve"> [...] </w:t>
      </w:r>
      <w:r w:rsidR="00FE571B">
        <w:t>Les traités internationaux conclus par le Honduras avec d</w:t>
      </w:r>
      <w:r w:rsidR="00E02722">
        <w:t>’</w:t>
      </w:r>
      <w:r w:rsidR="00FE571B">
        <w:t>autres États font partie du droit interne dès leur entrée en vigueur</w:t>
      </w:r>
      <w:r w:rsidR="005D70CD">
        <w:t>.</w:t>
      </w:r>
    </w:p>
    <w:p w:rsidR="00FD32C9" w:rsidRPr="006A7761" w:rsidRDefault="00864DCF" w:rsidP="00864DCF">
      <w:pPr>
        <w:pStyle w:val="SingleTxtG"/>
      </w:pPr>
      <w:r>
        <w:lastRenderedPageBreak/>
        <w:t>11.</w:t>
      </w:r>
      <w:r>
        <w:tab/>
      </w:r>
      <w:r w:rsidR="001D12B4">
        <w:t>Au regard</w:t>
      </w:r>
      <w:r>
        <w:t xml:space="preserve"> de ces principes, la Convention interaméricaine sur la disparition forcée des personnes </w:t>
      </w:r>
      <w:r w:rsidR="00FE571B">
        <w:t xml:space="preserve">acquiert </w:t>
      </w:r>
      <w:r>
        <w:t>une importance fondamentale</w:t>
      </w:r>
      <w:r w:rsidR="00232FF8">
        <w:t>. En vigueur au Honduras depuis </w:t>
      </w:r>
      <w:r>
        <w:t>2005</w:t>
      </w:r>
      <w:r>
        <w:rPr>
          <w:rStyle w:val="FootnoteReference"/>
        </w:rPr>
        <w:footnoteReference w:id="4"/>
      </w:r>
      <w:r>
        <w:t xml:space="preserve">, elle est conforme à </w:t>
      </w:r>
      <w:r w:rsidR="003D3F45">
        <w:t>l</w:t>
      </w:r>
      <w:r w:rsidR="00E02722">
        <w:t>’</w:t>
      </w:r>
      <w:r>
        <w:t xml:space="preserve">avis consultatif de la Cour interaméricaine des droits de </w:t>
      </w:r>
      <w:r w:rsidR="003D3F45">
        <w:t>l</w:t>
      </w:r>
      <w:r w:rsidR="00E02722">
        <w:t>’</w:t>
      </w:r>
      <w:r>
        <w:t xml:space="preserve">homme sur </w:t>
      </w:r>
      <w:r w:rsidR="003D3F45">
        <w:t>l</w:t>
      </w:r>
      <w:r w:rsidR="00E02722">
        <w:t>’</w:t>
      </w:r>
      <w:r w:rsidRPr="008613D8">
        <w:rPr>
          <w:i/>
          <w:iCs/>
        </w:rPr>
        <w:t>habeas corpus</w:t>
      </w:r>
      <w:r>
        <w:t xml:space="preserve"> en situation de suspension de garanties</w:t>
      </w:r>
      <w:r>
        <w:rPr>
          <w:rStyle w:val="FootnoteReference"/>
        </w:rPr>
        <w:footnoteReference w:id="5"/>
      </w:r>
      <w:r>
        <w:t xml:space="preserve"> et prévo</w:t>
      </w:r>
      <w:r w:rsidR="008613D8">
        <w:t xml:space="preserve">it les dispositions </w:t>
      </w:r>
      <w:r w:rsidR="00232FF8">
        <w:t>transcrites ci-dessous :</w:t>
      </w:r>
    </w:p>
    <w:p w:rsidR="00FD32C9" w:rsidRPr="00864DCF" w:rsidRDefault="006309C4" w:rsidP="00864DCF">
      <w:pPr>
        <w:pStyle w:val="SingleTxtG"/>
        <w:ind w:left="1701"/>
      </w:pPr>
      <w:r>
        <w:t>Article </w:t>
      </w:r>
      <w:r w:rsidR="005D70CD">
        <w:t>X</w:t>
      </w:r>
      <w:r w:rsidR="00C20E81">
        <w:t>.</w:t>
      </w:r>
      <w:r w:rsidR="005D70CD">
        <w:t xml:space="preserve"> Aucune circonstance, que ce soit la menace de guerre, </w:t>
      </w:r>
      <w:r w:rsidR="003D3F45">
        <w:t>l</w:t>
      </w:r>
      <w:r w:rsidR="00E02722">
        <w:t>’</w:t>
      </w:r>
      <w:r w:rsidR="005D70CD">
        <w:t xml:space="preserve">état de guerre, </w:t>
      </w:r>
      <w:r w:rsidR="003D3F45">
        <w:t>l</w:t>
      </w:r>
      <w:r w:rsidR="00E02722">
        <w:t>’</w:t>
      </w:r>
      <w:r w:rsidR="005D70CD">
        <w:t xml:space="preserve">instabilité politique interne ou tout autre état </w:t>
      </w:r>
      <w:r w:rsidR="003D3F45">
        <w:t>d</w:t>
      </w:r>
      <w:r w:rsidR="00E02722">
        <w:t>’</w:t>
      </w:r>
      <w:r w:rsidR="005D70CD">
        <w:t>exception, ne peut être invoquée pour justifier la dis</w:t>
      </w:r>
      <w:r w:rsidR="008613D8">
        <w:t xml:space="preserve">parition forcée des personnes. </w:t>
      </w:r>
      <w:r w:rsidR="00C317D5">
        <w:t>Si ces</w:t>
      </w:r>
      <w:r w:rsidR="001D12B4">
        <w:t xml:space="preserve"> </w:t>
      </w:r>
      <w:r w:rsidR="005D70CD">
        <w:t>circonstances</w:t>
      </w:r>
      <w:r w:rsidR="00C317D5">
        <w:t xml:space="preserve"> se présentent cependant</w:t>
      </w:r>
      <w:r w:rsidR="001D12B4">
        <w:t>,</w:t>
      </w:r>
      <w:r w:rsidR="005D70CD">
        <w:t xml:space="preserve"> </w:t>
      </w:r>
      <w:r w:rsidR="00C317D5">
        <w:t xml:space="preserve">le droit </w:t>
      </w:r>
      <w:r w:rsidR="001D12B4">
        <w:t>d</w:t>
      </w:r>
      <w:r w:rsidR="00E02722">
        <w:t>’</w:t>
      </w:r>
      <w:r w:rsidR="005D70CD">
        <w:t xml:space="preserve">utiliser la procédure ou les recours judiciaires rapides et efficaces </w:t>
      </w:r>
      <w:r w:rsidR="00C317D5">
        <w:t xml:space="preserve">est exercé </w:t>
      </w:r>
      <w:r w:rsidR="005D70CD">
        <w:t xml:space="preserve">pour déterminer le lieu de détention des personnes privées de liberté ou leur état de santé, ou pour identifier </w:t>
      </w:r>
      <w:r w:rsidR="003D3F45">
        <w:t>l</w:t>
      </w:r>
      <w:r w:rsidR="00E02722">
        <w:t>’</w:t>
      </w:r>
      <w:r w:rsidR="005D70CD">
        <w:t>autorité qui a ordonné la privation de liberté</w:t>
      </w:r>
      <w:r w:rsidR="00C317D5">
        <w:t xml:space="preserve"> ou qui l</w:t>
      </w:r>
      <w:r w:rsidR="00E02722">
        <w:t>’</w:t>
      </w:r>
      <w:r w:rsidR="00C317D5">
        <w:t>a exécutée</w:t>
      </w:r>
      <w:r w:rsidR="005D70CD">
        <w:t>.</w:t>
      </w:r>
    </w:p>
    <w:p w:rsidR="00FD32C9" w:rsidRPr="006A7761" w:rsidRDefault="00864DCF" w:rsidP="00864DCF">
      <w:pPr>
        <w:pStyle w:val="SingleTxtG"/>
      </w:pPr>
      <w:r>
        <w:t>12.</w:t>
      </w:r>
      <w:r>
        <w:tab/>
        <w:t xml:space="preserve">Enfin, à </w:t>
      </w:r>
      <w:r w:rsidR="001D12B4">
        <w:t>cela</w:t>
      </w:r>
      <w:r>
        <w:t xml:space="preserve"> </w:t>
      </w:r>
      <w:r w:rsidR="003D3F45">
        <w:t>s</w:t>
      </w:r>
      <w:r w:rsidR="00E02722">
        <w:t>’</w:t>
      </w:r>
      <w:r>
        <w:t xml:space="preserve">ajoute la garantie </w:t>
      </w:r>
      <w:r w:rsidR="00F311E4">
        <w:t>que constitue</w:t>
      </w:r>
      <w:r>
        <w:t xml:space="preserve"> le </w:t>
      </w:r>
      <w:r w:rsidR="00FE571B">
        <w:t xml:space="preserve">Commissariat </w:t>
      </w:r>
      <w:r>
        <w:t xml:space="preserve">national aux droits de </w:t>
      </w:r>
      <w:r w:rsidR="003D3F45">
        <w:t>l</w:t>
      </w:r>
      <w:r w:rsidR="00E02722">
        <w:t>’</w:t>
      </w:r>
      <w:r>
        <w:t xml:space="preserve">homme. Réunissant les </w:t>
      </w:r>
      <w:r w:rsidR="00FE571B">
        <w:t xml:space="preserve">prérogatives </w:t>
      </w:r>
      <w:r>
        <w:t xml:space="preserve">de Défenseur du peuple et de Commission nationale des droits de </w:t>
      </w:r>
      <w:r w:rsidR="003D3F45">
        <w:t>l</w:t>
      </w:r>
      <w:r w:rsidR="00E02722">
        <w:t>’</w:t>
      </w:r>
      <w:r>
        <w:t xml:space="preserve">homme, </w:t>
      </w:r>
      <w:r w:rsidR="00F311E4">
        <w:t xml:space="preserve">il </w:t>
      </w:r>
      <w:r>
        <w:t xml:space="preserve">est chargé de garantir les droits et les libertés consacrés </w:t>
      </w:r>
      <w:r w:rsidR="001D12B4">
        <w:t xml:space="preserve">dans </w:t>
      </w:r>
      <w:r>
        <w:t xml:space="preserve">la Constitution et les traités ratifiés par le Honduras et peut accéder librement à tous les locaux civils et militaires, y compris aux établissements pénitentiaires. La loi organique régissant ses fonctions précise clairement </w:t>
      </w:r>
      <w:r w:rsidR="001D12B4">
        <w:t xml:space="preserve">ce qui </w:t>
      </w:r>
      <w:r w:rsidR="00815892">
        <w:t>suit</w:t>
      </w:r>
      <w:r>
        <w:rPr>
          <w:rStyle w:val="FootnoteReference"/>
        </w:rPr>
        <w:footnoteReference w:id="6"/>
      </w:r>
      <w:r w:rsidR="00815892">
        <w:t>.</w:t>
      </w:r>
    </w:p>
    <w:p w:rsidR="00FD32C9" w:rsidRPr="00864DCF" w:rsidRDefault="006309C4" w:rsidP="00864DCF">
      <w:pPr>
        <w:pStyle w:val="SingleTxtG"/>
        <w:ind w:left="1701"/>
      </w:pPr>
      <w:r>
        <w:t>Article </w:t>
      </w:r>
      <w:r w:rsidR="0018652E">
        <w:t>17</w:t>
      </w:r>
      <w:r w:rsidR="00C20E81">
        <w:t>.</w:t>
      </w:r>
      <w:r w:rsidR="005D70CD">
        <w:t xml:space="preserve"> </w:t>
      </w:r>
      <w:r w:rsidR="003D3F45">
        <w:t>L</w:t>
      </w:r>
      <w:r w:rsidR="00E02722">
        <w:t>’</w:t>
      </w:r>
      <w:r w:rsidR="005D70CD">
        <w:t xml:space="preserve">activité du </w:t>
      </w:r>
      <w:r w:rsidR="00FE571B">
        <w:t xml:space="preserve">Commissariat </w:t>
      </w:r>
      <w:r w:rsidR="005D70CD">
        <w:t xml:space="preserve">national aux droits de </w:t>
      </w:r>
      <w:r w:rsidR="003D3F45">
        <w:t>l</w:t>
      </w:r>
      <w:r w:rsidR="00E02722">
        <w:t>’</w:t>
      </w:r>
      <w:r w:rsidR="005D70CD">
        <w:t xml:space="preserve">homme ne peut en aucun cas être interrompue, même si </w:t>
      </w:r>
      <w:r w:rsidR="003D3F45">
        <w:t>l</w:t>
      </w:r>
      <w:r w:rsidR="00E02722">
        <w:t>’</w:t>
      </w:r>
      <w:r w:rsidR="005D70CD">
        <w:t xml:space="preserve">état </w:t>
      </w:r>
      <w:r w:rsidR="002E0435">
        <w:t>d</w:t>
      </w:r>
      <w:r w:rsidR="00E02722">
        <w:t>’</w:t>
      </w:r>
      <w:r w:rsidR="002E0435">
        <w:t xml:space="preserve">exception </w:t>
      </w:r>
      <w:r w:rsidR="005D70CD">
        <w:t xml:space="preserve">ou </w:t>
      </w:r>
      <w:r w:rsidR="002E0435">
        <w:t>l</w:t>
      </w:r>
      <w:r w:rsidR="00E02722">
        <w:t>’</w:t>
      </w:r>
      <w:r w:rsidR="002E0435">
        <w:t xml:space="preserve">état </w:t>
      </w:r>
      <w:r w:rsidR="005D70CD">
        <w:t xml:space="preserve">de siège a été déclaré. Ce principe </w:t>
      </w:r>
      <w:r w:rsidR="003D3F45">
        <w:t>s</w:t>
      </w:r>
      <w:r w:rsidR="00E02722">
        <w:t>’</w:t>
      </w:r>
      <w:r w:rsidR="005D70CD">
        <w:t xml:space="preserve">applique également au droit des citoyens </w:t>
      </w:r>
      <w:r w:rsidR="001D12B4">
        <w:t xml:space="preserve">de </w:t>
      </w:r>
      <w:r w:rsidR="005D70CD">
        <w:t>faire appel à la protection du Commissariat.</w:t>
      </w:r>
    </w:p>
    <w:p w:rsidR="00FD32C9" w:rsidRPr="006A7761" w:rsidRDefault="009430B9" w:rsidP="009430B9">
      <w:pPr>
        <w:pStyle w:val="H1G"/>
      </w:pPr>
      <w:r>
        <w:tab/>
      </w:r>
      <w:r>
        <w:tab/>
      </w:r>
      <w:r w:rsidR="006309C4">
        <w:t>Article </w:t>
      </w:r>
      <w:r>
        <w:t>2</w:t>
      </w:r>
      <w:r w:rsidR="006309C4">
        <w:br/>
      </w:r>
      <w:r>
        <w:t>Définition de la disparition forcée</w:t>
      </w:r>
    </w:p>
    <w:p w:rsidR="00FD32C9" w:rsidRPr="006A7761" w:rsidRDefault="00864DCF" w:rsidP="00864DCF">
      <w:pPr>
        <w:pStyle w:val="SingleTxtG"/>
      </w:pPr>
      <w:r>
        <w:t>13.</w:t>
      </w:r>
      <w:r>
        <w:tab/>
        <w:t xml:space="preserve">En avril 2012, le </w:t>
      </w:r>
      <w:r w:rsidR="00AC7C15">
        <w:t xml:space="preserve">Code </w:t>
      </w:r>
      <w:r>
        <w:t xml:space="preserve">pénal a été complété pour prévoir expressément </w:t>
      </w:r>
      <w:r w:rsidR="003D3F45">
        <w:t>l</w:t>
      </w:r>
      <w:r w:rsidR="00E02722">
        <w:t>’</w:t>
      </w:r>
      <w:r>
        <w:t xml:space="preserve">infraction de disparition forcée de personnes. Cette réforme a été réalisée par </w:t>
      </w:r>
      <w:r w:rsidR="003D3F45">
        <w:t>l</w:t>
      </w:r>
      <w:r w:rsidR="00E02722">
        <w:t>’</w:t>
      </w:r>
      <w:r>
        <w:t xml:space="preserve">introduction de </w:t>
      </w:r>
      <w:r w:rsidR="003D3F45">
        <w:t>l</w:t>
      </w:r>
      <w:r w:rsidR="00E02722">
        <w:t>’</w:t>
      </w:r>
      <w:r w:rsidR="006309C4">
        <w:t>article </w:t>
      </w:r>
      <w:r>
        <w:t xml:space="preserve">333-A au </w:t>
      </w:r>
      <w:r w:rsidR="006309C4">
        <w:t>titre </w:t>
      </w:r>
      <w:r>
        <w:t xml:space="preserve">XI, </w:t>
      </w:r>
      <w:r w:rsidR="006309C4">
        <w:t>chapitre </w:t>
      </w:r>
      <w:r>
        <w:t xml:space="preserve">IV, relatif aux infractions portant atteinte à </w:t>
      </w:r>
      <w:r w:rsidR="003D3F45">
        <w:t>l</w:t>
      </w:r>
      <w:r w:rsidR="00E02722">
        <w:t>’</w:t>
      </w:r>
      <w:r>
        <w:t xml:space="preserve">exercice des droits garantis par la Constitution commises par </w:t>
      </w:r>
      <w:r w:rsidR="00AC7C15">
        <w:t xml:space="preserve">des </w:t>
      </w:r>
      <w:r>
        <w:t>fonctionnaires</w:t>
      </w:r>
      <w:r>
        <w:rPr>
          <w:rStyle w:val="FootnoteReference"/>
        </w:rPr>
        <w:footnoteReference w:id="7"/>
      </w:r>
      <w:r>
        <w:t xml:space="preserve">. Elle vise à harmoniser la législation nationale avec les engagements contractés </w:t>
      </w:r>
      <w:r w:rsidR="001D12B4">
        <w:t xml:space="preserve">lorsque </w:t>
      </w:r>
      <w:r>
        <w:t xml:space="preserve">le Honduras </w:t>
      </w:r>
      <w:r w:rsidR="001D12B4">
        <w:t xml:space="preserve">a adhéré </w:t>
      </w:r>
      <w:r>
        <w:t xml:space="preserve">à la Convention interaméricaine sur la disparition forcée des personnes et à la Convention internationale pour la protection de toutes les personnes contre les disparitions forcées. Le texte ajouté est </w:t>
      </w:r>
      <w:r w:rsidR="001D12B4">
        <w:t>transcrit ci-dessous.</w:t>
      </w:r>
    </w:p>
    <w:p w:rsidR="005D70CD" w:rsidRPr="00864DCF" w:rsidRDefault="006309C4" w:rsidP="00864DCF">
      <w:pPr>
        <w:pStyle w:val="SingleTxtG"/>
        <w:keepNext/>
        <w:keepLines/>
        <w:ind w:left="1701"/>
      </w:pPr>
      <w:r>
        <w:lastRenderedPageBreak/>
        <w:t>Article </w:t>
      </w:r>
      <w:r w:rsidR="005D70CD">
        <w:t>333-A</w:t>
      </w:r>
      <w:r w:rsidR="00C20E81">
        <w:t>.</w:t>
      </w:r>
      <w:r w:rsidR="005D70CD">
        <w:t xml:space="preserve"> Quiconque,</w:t>
      </w:r>
      <w:r w:rsidR="003D3F45">
        <w:t xml:space="preserve"> </w:t>
      </w:r>
      <w:r w:rsidR="005D70CD">
        <w:t xml:space="preserve">agissant avec </w:t>
      </w:r>
      <w:r w:rsidR="003D3F45">
        <w:t>l</w:t>
      </w:r>
      <w:r w:rsidR="00E02722">
        <w:t>’</w:t>
      </w:r>
      <w:r w:rsidR="005D70CD">
        <w:t xml:space="preserve">autorisation, </w:t>
      </w:r>
      <w:r w:rsidR="003D3F45">
        <w:t>l</w:t>
      </w:r>
      <w:r w:rsidR="00E02722">
        <w:t>’</w:t>
      </w:r>
      <w:r w:rsidR="005D70CD">
        <w:t>appui ou l</w:t>
      </w:r>
      <w:r w:rsidR="00E02722">
        <w:t>’</w:t>
      </w:r>
      <w:r w:rsidR="001D12B4">
        <w:t xml:space="preserve">acquiescement </w:t>
      </w:r>
      <w:r w:rsidR="003D3F45">
        <w:t>d</w:t>
      </w:r>
      <w:r w:rsidR="00E02722">
        <w:t>’</w:t>
      </w:r>
      <w:r w:rsidR="005D70CD">
        <w:t xml:space="preserve">un ou de plusieurs fonctionnaires ou agents </w:t>
      </w:r>
      <w:r w:rsidR="00C643F4">
        <w:t>des services publics</w:t>
      </w:r>
      <w:r w:rsidR="005D70CD">
        <w:t xml:space="preserve">, prive une ou plusieurs personnes de liberté, de quelque manière que ce soit, limitant ou refusant ainsi </w:t>
      </w:r>
      <w:r w:rsidR="003D3F45">
        <w:t>l</w:t>
      </w:r>
      <w:r w:rsidR="00E02722">
        <w:t>’</w:t>
      </w:r>
      <w:r w:rsidR="005D70CD">
        <w:t>exercice des garanties constitutionnelles et des garanties procédurales pertinentes</w:t>
      </w:r>
      <w:r w:rsidR="00AC7C15">
        <w:t>,</w:t>
      </w:r>
      <w:r w:rsidR="005D70CD">
        <w:t xml:space="preserve"> commet une infraction de disparition forcée et encourt une peine de 15 à 20</w:t>
      </w:r>
      <w:r>
        <w:t> ans</w:t>
      </w:r>
      <w:r w:rsidR="005D70CD">
        <w:t xml:space="preserve"> de réclusion et une amende </w:t>
      </w:r>
      <w:r w:rsidR="003D3F45">
        <w:t>d</w:t>
      </w:r>
      <w:r w:rsidR="00E02722">
        <w:t>’</w:t>
      </w:r>
      <w:r w:rsidR="005D70CD">
        <w:t>un montant de 25 à</w:t>
      </w:r>
      <w:r>
        <w:t xml:space="preserve"> 50</w:t>
      </w:r>
      <w:r w:rsidR="005D70CD">
        <w:t xml:space="preserve"> salaires minimum dans </w:t>
      </w:r>
      <w:r w:rsidR="003D3F45">
        <w:t>l</w:t>
      </w:r>
      <w:r w:rsidR="00E02722">
        <w:t>’</w:t>
      </w:r>
      <w:r w:rsidR="005D70CD">
        <w:t>une quelconque des circonstances suivantes</w:t>
      </w:r>
      <w:r w:rsidR="003D3F45">
        <w:t> :</w:t>
      </w:r>
    </w:p>
    <w:p w:rsidR="005D70CD" w:rsidRPr="006A7761" w:rsidRDefault="006309C4" w:rsidP="006B3A88">
      <w:pPr>
        <w:pStyle w:val="SingleTxtG"/>
        <w:ind w:left="1701"/>
      </w:pPr>
      <w:r>
        <w:tab/>
      </w:r>
      <w:r w:rsidR="008613D8">
        <w:t>1</w:t>
      </w:r>
      <w:r w:rsidR="00C643F4">
        <w:t>)</w:t>
      </w:r>
      <w:r w:rsidR="00C643F4">
        <w:tab/>
      </w:r>
      <w:r w:rsidR="005D70CD">
        <w:t>Absence d</w:t>
      </w:r>
      <w:r w:rsidR="00E02722">
        <w:t>’</w:t>
      </w:r>
      <w:r w:rsidR="005D70CD">
        <w:t>information et déni de la reconnaissance de la privation de liberté</w:t>
      </w:r>
      <w:r w:rsidR="0029728C">
        <w:t> ;</w:t>
      </w:r>
      <w:r w:rsidR="005D70CD">
        <w:t xml:space="preserve"> </w:t>
      </w:r>
    </w:p>
    <w:p w:rsidR="005D70CD" w:rsidRPr="006A7761" w:rsidRDefault="006309C4" w:rsidP="006B3A88">
      <w:pPr>
        <w:pStyle w:val="SingleTxtG"/>
        <w:ind w:left="1701"/>
      </w:pPr>
      <w:r>
        <w:tab/>
      </w:r>
      <w:r w:rsidR="008613D8">
        <w:t>2</w:t>
      </w:r>
      <w:r w:rsidR="00C643F4">
        <w:t>)</w:t>
      </w:r>
      <w:r w:rsidR="00C643F4">
        <w:tab/>
      </w:r>
      <w:r w:rsidR="005D70CD">
        <w:t xml:space="preserve">Dissimulation ou non-communication </w:t>
      </w:r>
      <w:r w:rsidR="00C643F4">
        <w:t xml:space="preserve">du lieu où </w:t>
      </w:r>
      <w:r w:rsidR="001D12B4">
        <w:t xml:space="preserve">se trouvent </w:t>
      </w:r>
      <w:r w:rsidR="005D70CD">
        <w:t xml:space="preserve">la ou </w:t>
      </w:r>
      <w:r w:rsidR="00C643F4">
        <w:t>les</w:t>
      </w:r>
      <w:r w:rsidR="00AC7C15">
        <w:t xml:space="preserve"> </w:t>
      </w:r>
      <w:r w:rsidR="005D70CD">
        <w:t>personnes</w:t>
      </w:r>
      <w:r w:rsidR="003D3F45">
        <w:t xml:space="preserve"> </w:t>
      </w:r>
      <w:r w:rsidR="00AC7C15">
        <w:t>privées de liberté</w:t>
      </w:r>
      <w:r w:rsidR="005D70CD">
        <w:t>.</w:t>
      </w:r>
    </w:p>
    <w:p w:rsidR="00FD32C9" w:rsidRPr="006A7761" w:rsidRDefault="005D70CD" w:rsidP="002834FB">
      <w:pPr>
        <w:pStyle w:val="SingleTxtG"/>
        <w:ind w:left="1701"/>
      </w:pPr>
      <w:r>
        <w:t xml:space="preserve">Lorsque le ou les prévenus sont fonctionnaires ou agents </w:t>
      </w:r>
      <w:r w:rsidR="00C643F4">
        <w:t>des services publics</w:t>
      </w:r>
      <w:r>
        <w:t xml:space="preserve">, la peine est augmentée </w:t>
      </w:r>
      <w:r w:rsidR="003D3F45">
        <w:t>d</w:t>
      </w:r>
      <w:r w:rsidR="00E02722">
        <w:t>’</w:t>
      </w:r>
      <w:r>
        <w:t>un tiers.</w:t>
      </w:r>
    </w:p>
    <w:p w:rsidR="00FD32C9" w:rsidRPr="006A7761" w:rsidRDefault="00864DCF" w:rsidP="00864DCF">
      <w:pPr>
        <w:pStyle w:val="SingleTxtG"/>
      </w:pPr>
      <w:r>
        <w:t>14.</w:t>
      </w:r>
      <w:r>
        <w:tab/>
        <w:t xml:space="preserve">Comme on peut le constater, </w:t>
      </w:r>
      <w:r w:rsidR="003D3F45">
        <w:t>l</w:t>
      </w:r>
      <w:r w:rsidR="00E02722">
        <w:t>’</w:t>
      </w:r>
      <w:r w:rsidR="006309C4">
        <w:t>article </w:t>
      </w:r>
      <w:r>
        <w:t xml:space="preserve">333-A précité définit la disparition forcée en intégrant les trois éléments constitutifs précisés à </w:t>
      </w:r>
      <w:r w:rsidR="003D3F45">
        <w:t>l</w:t>
      </w:r>
      <w:r w:rsidR="00E02722">
        <w:t>’</w:t>
      </w:r>
      <w:r w:rsidR="006309C4">
        <w:t>article </w:t>
      </w:r>
      <w:r>
        <w:t>2 de la Convention</w:t>
      </w:r>
      <w:r w:rsidR="003D3F45">
        <w:t xml:space="preserve"> : </w:t>
      </w:r>
      <w:r>
        <w:t xml:space="preserve">i) toute forme de privation de liberté par des agents de </w:t>
      </w:r>
      <w:r w:rsidR="003D3F45">
        <w:t>l</w:t>
      </w:r>
      <w:r w:rsidR="00E02722">
        <w:t>’</w:t>
      </w:r>
      <w:r>
        <w:t xml:space="preserve">État (fonctionnaires ou agents </w:t>
      </w:r>
      <w:r w:rsidR="00C643F4">
        <w:t>des services publics</w:t>
      </w:r>
      <w:r>
        <w:t xml:space="preserve">) ou des personnes agissant avec </w:t>
      </w:r>
      <w:r w:rsidR="003D3F45">
        <w:t>l</w:t>
      </w:r>
      <w:r w:rsidR="00E02722">
        <w:t>’</w:t>
      </w:r>
      <w:r>
        <w:t xml:space="preserve">autorisation, </w:t>
      </w:r>
      <w:r w:rsidR="003D3F45">
        <w:t>l</w:t>
      </w:r>
      <w:r w:rsidR="00E02722">
        <w:t>’</w:t>
      </w:r>
      <w:r>
        <w:t xml:space="preserve">appui ou </w:t>
      </w:r>
      <w:r w:rsidR="003D3F45">
        <w:t>l</w:t>
      </w:r>
      <w:r w:rsidR="00E02722">
        <w:t>’</w:t>
      </w:r>
      <w:r>
        <w:t xml:space="preserve">acquiescement de </w:t>
      </w:r>
      <w:r w:rsidR="003D3F45">
        <w:t>l</w:t>
      </w:r>
      <w:r w:rsidR="00E02722">
        <w:t>’</w:t>
      </w:r>
      <w:r>
        <w:t>État</w:t>
      </w:r>
      <w:r w:rsidR="0029728C">
        <w:t> ;</w:t>
      </w:r>
      <w:r>
        <w:t xml:space="preserve"> ii) le déni de la reconnaissance de la privation de liberté</w:t>
      </w:r>
      <w:r w:rsidR="0029728C">
        <w:t> ;</w:t>
      </w:r>
      <w:r>
        <w:t xml:space="preserve"> iii) la soustraction à la protection de la loi (que </w:t>
      </w:r>
      <w:r w:rsidR="003D3F45">
        <w:t>l</w:t>
      </w:r>
      <w:r w:rsidR="00E02722">
        <w:t>’</w:t>
      </w:r>
      <w:r>
        <w:t>exercice des garanties constitutionnelles et des garanties procédurales pertinentes soit limité ou refusé).</w:t>
      </w:r>
    </w:p>
    <w:p w:rsidR="00FD32C9" w:rsidRPr="006A7761" w:rsidRDefault="00864DCF" w:rsidP="00864DCF">
      <w:pPr>
        <w:pStyle w:val="SingleTxtG"/>
      </w:pPr>
      <w:r>
        <w:t>15.</w:t>
      </w:r>
      <w:r>
        <w:tab/>
        <w:t xml:space="preserve">Cela étant, il convient de préciser </w:t>
      </w:r>
      <w:r w:rsidR="003D3F45">
        <w:t>qu</w:t>
      </w:r>
      <w:r w:rsidR="00E02722">
        <w:t>’</w:t>
      </w:r>
      <w:r>
        <w:t xml:space="preserve">à la date de soumission du présent rapport, un projet de nouveau Code pénal </w:t>
      </w:r>
      <w:r w:rsidR="00C643F4">
        <w:t>visant à améliorer</w:t>
      </w:r>
      <w:r>
        <w:t xml:space="preserve"> la rédaction des dispositions concernant </w:t>
      </w:r>
      <w:r w:rsidR="003D3F45">
        <w:t>l</w:t>
      </w:r>
      <w:r w:rsidR="00E02722">
        <w:t>’</w:t>
      </w:r>
      <w:r>
        <w:t xml:space="preserve">infraction de disparition forcée est en cours de discussion devant le Congrès national. </w:t>
      </w:r>
      <w:r w:rsidR="00C643F4">
        <w:t>I</w:t>
      </w:r>
      <w:r>
        <w:t>l est notamment prévu de</w:t>
      </w:r>
      <w:r w:rsidR="003D3F45">
        <w:t> :</w:t>
      </w:r>
      <w:r>
        <w:t xml:space="preserve"> i) mentionner expressément les modalités </w:t>
      </w:r>
      <w:r w:rsidR="003D3F45">
        <w:t>d</w:t>
      </w:r>
      <w:r w:rsidR="00E02722">
        <w:t>’</w:t>
      </w:r>
      <w:r>
        <w:t xml:space="preserve">arrestation, de détention ou </w:t>
      </w:r>
      <w:r w:rsidR="003D3F45">
        <w:t>d</w:t>
      </w:r>
      <w:r w:rsidR="00E02722">
        <w:t>’</w:t>
      </w:r>
      <w:r>
        <w:t>enlèvement, tout en gardant le concept générique de privation de liberté</w:t>
      </w:r>
      <w:r w:rsidR="0029728C">
        <w:t> ;</w:t>
      </w:r>
      <w:r w:rsidR="006309C4">
        <w:t xml:space="preserve"> ii) </w:t>
      </w:r>
      <w:r>
        <w:t xml:space="preserve">augmenter les peines </w:t>
      </w:r>
      <w:r w:rsidR="003D3F45">
        <w:t>d</w:t>
      </w:r>
      <w:r w:rsidR="00E02722">
        <w:t>’</w:t>
      </w:r>
      <w:r>
        <w:t>emprisonnement</w:t>
      </w:r>
      <w:r w:rsidR="0029728C">
        <w:t> ;</w:t>
      </w:r>
      <w:r>
        <w:t xml:space="preserve"> iii) mentionner expressément la peine </w:t>
      </w:r>
      <w:r w:rsidR="003D3F45">
        <w:t>d</w:t>
      </w:r>
      <w:r w:rsidR="00E02722">
        <w:t>’</w:t>
      </w:r>
      <w:r>
        <w:t xml:space="preserve">interdiction </w:t>
      </w:r>
      <w:r w:rsidR="003D3F45">
        <w:t>d</w:t>
      </w:r>
      <w:r w:rsidR="00E02722">
        <w:t>’</w:t>
      </w:r>
      <w:r>
        <w:t>exercer</w:t>
      </w:r>
      <w:r w:rsidR="0029728C">
        <w:t> ;</w:t>
      </w:r>
      <w:r>
        <w:t xml:space="preserve"> iv) imposer des mesures de sécurité aux personnes ayant purgé leur peine privative de liberté</w:t>
      </w:r>
      <w:r w:rsidR="0029728C">
        <w:t> ;</w:t>
      </w:r>
      <w:r>
        <w:t xml:space="preserve"> v) considérer la disparition forcée comme un crime contre </w:t>
      </w:r>
      <w:r w:rsidR="003D3F45">
        <w:t>l</w:t>
      </w:r>
      <w:r w:rsidR="00E02722">
        <w:t>’</w:t>
      </w:r>
      <w:r>
        <w:t>humanité lors</w:t>
      </w:r>
      <w:r w:rsidR="003D3F45">
        <w:t>qu</w:t>
      </w:r>
      <w:r w:rsidR="00E02722">
        <w:t>’</w:t>
      </w:r>
      <w:r>
        <w:t>elle revêt un caractère généralisé et systématique</w:t>
      </w:r>
      <w:r w:rsidR="0029728C">
        <w:t> ;</w:t>
      </w:r>
      <w:r>
        <w:t xml:space="preserve"> et v) réprimer les actes préparatoires tels que la conspiration</w:t>
      </w:r>
      <w:r w:rsidR="00C643F4">
        <w:t>,</w:t>
      </w:r>
      <w:r>
        <w:t xml:space="preserve"> la proposition et </w:t>
      </w:r>
      <w:r w:rsidR="005118B5">
        <w:t>la provocation</w:t>
      </w:r>
      <w:r w:rsidR="00C643F4">
        <w:t>, y compris si l</w:t>
      </w:r>
      <w:r w:rsidR="00E02722">
        <w:t>’</w:t>
      </w:r>
      <w:r w:rsidR="00C643F4">
        <w:t>infraction n</w:t>
      </w:r>
      <w:r w:rsidR="00E02722">
        <w:t>’</w:t>
      </w:r>
      <w:r w:rsidR="00C643F4">
        <w:t>a pas été consommée</w:t>
      </w:r>
      <w:r>
        <w:t xml:space="preserve">. </w:t>
      </w:r>
    </w:p>
    <w:p w:rsidR="00FD32C9" w:rsidRPr="006A7761" w:rsidRDefault="00864DCF" w:rsidP="00864DCF">
      <w:pPr>
        <w:pStyle w:val="SingleTxtG"/>
      </w:pPr>
      <w:r>
        <w:t>16.</w:t>
      </w:r>
      <w:r>
        <w:tab/>
        <w:t xml:space="preserve">Enfin, il convient de préciser </w:t>
      </w:r>
      <w:r w:rsidR="003D3F45">
        <w:t>qu</w:t>
      </w:r>
      <w:r w:rsidR="00E02722">
        <w:t>’</w:t>
      </w:r>
      <w:r>
        <w:t xml:space="preserve">entre le 23 décembre 2010 (date </w:t>
      </w:r>
      <w:r w:rsidR="003D3F45">
        <w:t>d</w:t>
      </w:r>
      <w:r w:rsidR="00E02722">
        <w:t>’</w:t>
      </w:r>
      <w:r>
        <w:t xml:space="preserve">entrée en vigueur de la Convention au Honduras) et le 16 juillet 2012 (date </w:t>
      </w:r>
      <w:r w:rsidR="003D3F45">
        <w:t>d</w:t>
      </w:r>
      <w:r w:rsidR="00E02722">
        <w:t>’</w:t>
      </w:r>
      <w:r>
        <w:t xml:space="preserve">entrée en vigueur de </w:t>
      </w:r>
      <w:r w:rsidR="003D3F45">
        <w:t>l</w:t>
      </w:r>
      <w:r w:rsidR="00E02722">
        <w:t>’</w:t>
      </w:r>
      <w:r>
        <w:t xml:space="preserve">infraction prévue à </w:t>
      </w:r>
      <w:r w:rsidR="003D3F45">
        <w:t>l</w:t>
      </w:r>
      <w:r w:rsidR="00E02722">
        <w:t>’</w:t>
      </w:r>
      <w:r w:rsidR="006309C4">
        <w:t>article </w:t>
      </w:r>
      <w:r>
        <w:t xml:space="preserve">333-A), </w:t>
      </w:r>
      <w:r w:rsidR="00C643F4">
        <w:t xml:space="preserve">pour motiver les accusations et les réquisitions dans les cas de disparitions forcées présumées, </w:t>
      </w:r>
      <w:r>
        <w:t xml:space="preserve">le ministère public invoquait généralement </w:t>
      </w:r>
      <w:r w:rsidR="003D3F45">
        <w:t>l</w:t>
      </w:r>
      <w:r w:rsidR="00E02722">
        <w:t>’</w:t>
      </w:r>
      <w:r>
        <w:t xml:space="preserve">infraction </w:t>
      </w:r>
      <w:r w:rsidR="003D3F45">
        <w:t>d</w:t>
      </w:r>
      <w:r w:rsidR="00E02722">
        <w:t>’</w:t>
      </w:r>
      <w:r>
        <w:t xml:space="preserve">enlèvement prévue à </w:t>
      </w:r>
      <w:r w:rsidR="003D3F45">
        <w:t>l</w:t>
      </w:r>
      <w:r w:rsidR="00E02722">
        <w:t>’</w:t>
      </w:r>
      <w:r w:rsidR="006309C4">
        <w:t>article </w:t>
      </w:r>
      <w:r>
        <w:t xml:space="preserve">201 du Code pénal et les infractions portant atteinte à </w:t>
      </w:r>
      <w:r w:rsidR="003D3F45">
        <w:t>l</w:t>
      </w:r>
      <w:r w:rsidR="00E02722">
        <w:t>’</w:t>
      </w:r>
      <w:r>
        <w:t>exercice des droits garantis</w:t>
      </w:r>
      <w:r w:rsidR="003D3F45">
        <w:t xml:space="preserve"> </w:t>
      </w:r>
      <w:r>
        <w:t xml:space="preserve">par la Constitution commises par </w:t>
      </w:r>
      <w:r w:rsidR="00AC7C15">
        <w:t xml:space="preserve">des </w:t>
      </w:r>
      <w:r>
        <w:t xml:space="preserve">fonctionnaires, prévues à </w:t>
      </w:r>
      <w:r w:rsidR="003D3F45">
        <w:t>l</w:t>
      </w:r>
      <w:r w:rsidR="00E02722">
        <w:t>’</w:t>
      </w:r>
      <w:r w:rsidR="006309C4">
        <w:t>article </w:t>
      </w:r>
      <w:r>
        <w:t>333 de ce même Code</w:t>
      </w:r>
      <w:r>
        <w:rPr>
          <w:rStyle w:val="FootnoteReference"/>
        </w:rPr>
        <w:footnoteReference w:id="8"/>
      </w:r>
      <w:r>
        <w:t>.</w:t>
      </w:r>
    </w:p>
    <w:p w:rsidR="00FD32C9" w:rsidRPr="006A7761" w:rsidRDefault="009430B9" w:rsidP="009430B9">
      <w:pPr>
        <w:pStyle w:val="H1G"/>
      </w:pPr>
      <w:r>
        <w:tab/>
      </w:r>
      <w:r>
        <w:tab/>
      </w:r>
      <w:r w:rsidR="006309C4">
        <w:t>Article </w:t>
      </w:r>
      <w:r>
        <w:t>3</w:t>
      </w:r>
      <w:r w:rsidR="00CE6968">
        <w:br/>
      </w:r>
      <w:r>
        <w:t xml:space="preserve">Mesures appropriées pour enquêter sur les disparitions </w:t>
      </w:r>
      <w:r w:rsidR="00C643F4">
        <w:t xml:space="preserve">commises par des personnes qui </w:t>
      </w:r>
      <w:r w:rsidR="001D12B4">
        <w:t>n</w:t>
      </w:r>
      <w:r w:rsidR="00E02722">
        <w:t>’</w:t>
      </w:r>
      <w:r w:rsidR="001D12B4">
        <w:t xml:space="preserve">ont pas de liens avec </w:t>
      </w:r>
      <w:r w:rsidR="003D3F45">
        <w:t>l</w:t>
      </w:r>
      <w:r w:rsidR="00E02722">
        <w:t>’</w:t>
      </w:r>
      <w:r>
        <w:t>État</w:t>
      </w:r>
    </w:p>
    <w:p w:rsidR="00FD32C9" w:rsidRPr="006A7761" w:rsidRDefault="00864DCF" w:rsidP="00864DCF">
      <w:pPr>
        <w:pStyle w:val="SingleTxtG"/>
      </w:pPr>
      <w:r>
        <w:t>17.</w:t>
      </w:r>
      <w:r>
        <w:tab/>
        <w:t xml:space="preserve">Comme </w:t>
      </w:r>
      <w:r w:rsidR="001D12B4">
        <w:t xml:space="preserve">cela </w:t>
      </w:r>
      <w:r>
        <w:t xml:space="preserve">a déjà signalé dans </w:t>
      </w:r>
      <w:r w:rsidR="003D3F45">
        <w:t>d</w:t>
      </w:r>
      <w:r w:rsidR="00E02722">
        <w:t>’</w:t>
      </w:r>
      <w:r>
        <w:t xml:space="preserve">autres rapports présentés </w:t>
      </w:r>
      <w:r w:rsidR="001D12B4">
        <w:t xml:space="preserve">par le Honduras </w:t>
      </w:r>
      <w:r>
        <w:t>aux organes des Nations Unies</w:t>
      </w:r>
      <w:r w:rsidR="00C643F4">
        <w:t>,</w:t>
      </w:r>
      <w:r>
        <w:t xml:space="preserve"> et en particulier </w:t>
      </w:r>
      <w:r w:rsidR="001D12B4">
        <w:t xml:space="preserve">dans </w:t>
      </w:r>
      <w:r w:rsidR="00C643F4">
        <w:t xml:space="preserve">le rapport soumis en 2015 </w:t>
      </w:r>
      <w:r>
        <w:t xml:space="preserve">au Conseil des </w:t>
      </w:r>
      <w:r>
        <w:lastRenderedPageBreak/>
        <w:t xml:space="preserve">droits de </w:t>
      </w:r>
      <w:r w:rsidR="003D3F45">
        <w:t>l</w:t>
      </w:r>
      <w:r w:rsidR="00E02722">
        <w:t>’</w:t>
      </w:r>
      <w:r>
        <w:t xml:space="preserve">homme dans le cadre de </w:t>
      </w:r>
      <w:r w:rsidR="003D3F45">
        <w:t>l</w:t>
      </w:r>
      <w:r w:rsidR="00E02722">
        <w:t>’</w:t>
      </w:r>
      <w:r>
        <w:t>Examen périodique universel (EPU)</w:t>
      </w:r>
      <w:r>
        <w:rPr>
          <w:rStyle w:val="FootnoteReference"/>
        </w:rPr>
        <w:footnoteReference w:id="9"/>
      </w:r>
      <w:r w:rsidR="00C643F4">
        <w:t>,</w:t>
      </w:r>
      <w:r>
        <w:t xml:space="preserve"> la criminalité transnationale organisée est en </w:t>
      </w:r>
      <w:r w:rsidR="00C643F4">
        <w:t xml:space="preserve">constante </w:t>
      </w:r>
      <w:r>
        <w:t>augmentation depuis plus de dix</w:t>
      </w:r>
      <w:r w:rsidR="006309C4">
        <w:t> ans</w:t>
      </w:r>
      <w:r>
        <w:t>. Elle est notamment associée au trafic de stupéfiants</w:t>
      </w:r>
      <w:r w:rsidR="003D3F45">
        <w:t xml:space="preserve"> </w:t>
      </w:r>
      <w:r>
        <w:t xml:space="preserve">entre </w:t>
      </w:r>
      <w:r w:rsidR="003D3F45">
        <w:t>l</w:t>
      </w:r>
      <w:r w:rsidR="00E02722">
        <w:t>’</w:t>
      </w:r>
      <w:r>
        <w:t xml:space="preserve">Amérique du Sud et </w:t>
      </w:r>
      <w:r w:rsidR="003D3F45">
        <w:t>l</w:t>
      </w:r>
      <w:r w:rsidR="00E02722">
        <w:t>’</w:t>
      </w:r>
      <w:r>
        <w:t xml:space="preserve">Amérique du Nord, au déplacement de personnes de </w:t>
      </w:r>
      <w:r w:rsidR="003D3F45">
        <w:t>l</w:t>
      </w:r>
      <w:r w:rsidR="00E02722">
        <w:t>’</w:t>
      </w:r>
      <w:r>
        <w:t xml:space="preserve">Amérique centrale vers </w:t>
      </w:r>
      <w:r w:rsidR="003D3F45">
        <w:t>l</w:t>
      </w:r>
      <w:r w:rsidR="00E02722">
        <w:t>’</w:t>
      </w:r>
      <w:r>
        <w:t xml:space="preserve">Amérique du Nord, à la traite des êtres humains en vue de leur exploitation sexuelle à des fins commerciales et aux gangs de jeunes qui prennent part à ces </w:t>
      </w:r>
      <w:r w:rsidR="00C643F4">
        <w:t xml:space="preserve">diverses </w:t>
      </w:r>
      <w:r>
        <w:t xml:space="preserve">activités illicites et extorquent en outre de </w:t>
      </w:r>
      <w:r w:rsidR="003D3F45">
        <w:t>l</w:t>
      </w:r>
      <w:r w:rsidR="00E02722">
        <w:t>’</w:t>
      </w:r>
      <w:r>
        <w:t xml:space="preserve">argent aux petits commerçants et transporteurs. Comme </w:t>
      </w:r>
      <w:r w:rsidR="003D3F45">
        <w:t>l</w:t>
      </w:r>
      <w:r w:rsidR="00E02722">
        <w:t>’</w:t>
      </w:r>
      <w:r>
        <w:t xml:space="preserve">a signalé </w:t>
      </w:r>
      <w:r w:rsidR="00C643F4">
        <w:t xml:space="preserve">le </w:t>
      </w:r>
      <w:r>
        <w:t xml:space="preserve">rapport précité, </w:t>
      </w:r>
      <w:r w:rsidR="003D3F45">
        <w:t>l</w:t>
      </w:r>
      <w:r w:rsidR="00E02722">
        <w:t>’</w:t>
      </w:r>
      <w:r>
        <w:t xml:space="preserve">action du Gouvernement a permis </w:t>
      </w:r>
      <w:r w:rsidR="003D3F45">
        <w:t>d</w:t>
      </w:r>
      <w:r w:rsidR="00E02722">
        <w:t>’</w:t>
      </w:r>
      <w:r>
        <w:t xml:space="preserve">obtenir une importante réduction du taux </w:t>
      </w:r>
      <w:r w:rsidR="003D3F45">
        <w:t>d</w:t>
      </w:r>
      <w:r w:rsidR="00E02722">
        <w:t>’</w:t>
      </w:r>
      <w:r>
        <w:t>homicides, ainsi que des avancées très significatives en matière de lutte contre la</w:t>
      </w:r>
      <w:r w:rsidR="003D3F45">
        <w:t xml:space="preserve"> </w:t>
      </w:r>
      <w:r>
        <w:t xml:space="preserve">criminalité organisée. Toutefois, un contexte aussi complexe que celui-ci se prête à la commission de disparitions par des </w:t>
      </w:r>
      <w:r w:rsidR="00C643F4">
        <w:t xml:space="preserve">personnes </w:t>
      </w:r>
      <w:r>
        <w:t>qui n</w:t>
      </w:r>
      <w:r w:rsidR="00E02722">
        <w:t>’</w:t>
      </w:r>
      <w:r w:rsidR="001D12B4">
        <w:t xml:space="preserve">ont pas de liens avec </w:t>
      </w:r>
      <w:r w:rsidR="003D3F45">
        <w:t>l</w:t>
      </w:r>
      <w:r w:rsidR="00E02722">
        <w:t>’</w:t>
      </w:r>
      <w:r>
        <w:t>État.</w:t>
      </w:r>
    </w:p>
    <w:p w:rsidR="005D70CD" w:rsidRPr="006A7761" w:rsidRDefault="00864DCF" w:rsidP="00864DCF">
      <w:pPr>
        <w:pStyle w:val="SingleTxtG"/>
      </w:pPr>
      <w:r>
        <w:t>18.</w:t>
      </w:r>
      <w:r>
        <w:tab/>
      </w:r>
      <w:r w:rsidR="001D12B4">
        <w:t xml:space="preserve">Aux fins de </w:t>
      </w:r>
      <w:r>
        <w:t>poursuivre ces comportements délictueux, le ministère public invoque différentes infractions pénales selon les circonstances.</w:t>
      </w:r>
      <w:r w:rsidR="003D3F45">
        <w:t xml:space="preserve"> </w:t>
      </w:r>
      <w:r>
        <w:t xml:space="preserve">De nombreuses affaires font </w:t>
      </w:r>
      <w:r w:rsidR="003D3F45">
        <w:t>l</w:t>
      </w:r>
      <w:r w:rsidR="00E02722">
        <w:t>’</w:t>
      </w:r>
      <w:r>
        <w:t xml:space="preserve">objet </w:t>
      </w:r>
      <w:r w:rsidR="003D3F45">
        <w:t>d</w:t>
      </w:r>
      <w:r w:rsidR="00E02722">
        <w:t>’</w:t>
      </w:r>
      <w:r>
        <w:t xml:space="preserve">une enquête pour enlèvement ou privation injuste de liberté, au </w:t>
      </w:r>
      <w:r w:rsidR="00BE2E86">
        <w:t xml:space="preserve">titre </w:t>
      </w:r>
      <w:r>
        <w:t xml:space="preserve">des </w:t>
      </w:r>
      <w:r w:rsidR="00CE6968">
        <w:t>articles </w:t>
      </w:r>
      <w:r>
        <w:t>192, 201 et 193 du Code pénal.</w:t>
      </w:r>
      <w:r w:rsidR="003D3F45">
        <w:t xml:space="preserve"> </w:t>
      </w:r>
      <w:r>
        <w:t xml:space="preserve">Lorsque les victimes sont des enfants ou des adolescents, le ministère public invoque également les infractions pénales </w:t>
      </w:r>
      <w:r w:rsidR="001D12B4">
        <w:t>en rapport avec</w:t>
      </w:r>
      <w:r>
        <w:t xml:space="preserve"> </w:t>
      </w:r>
      <w:r w:rsidR="003D3F45">
        <w:t>l</w:t>
      </w:r>
      <w:r w:rsidR="00E02722">
        <w:t>’</w:t>
      </w:r>
      <w:r>
        <w:t xml:space="preserve">enlèvement de mineurs, prévues aux </w:t>
      </w:r>
      <w:r w:rsidR="00CE6968">
        <w:t>articles </w:t>
      </w:r>
      <w:r>
        <w:t>197 et 198 du Code pénal.</w:t>
      </w:r>
      <w:r w:rsidR="003D3F45">
        <w:t xml:space="preserve"> </w:t>
      </w:r>
      <w:r>
        <w:t xml:space="preserve">Lorsque les victimes sont des femmes, il peut également invoquer </w:t>
      </w:r>
      <w:r w:rsidR="003D3F45">
        <w:t>l</w:t>
      </w:r>
      <w:r w:rsidR="00E02722">
        <w:t>’</w:t>
      </w:r>
      <w:r>
        <w:t xml:space="preserve">infraction de rapt, prévue à </w:t>
      </w:r>
      <w:r w:rsidR="003D3F45">
        <w:t>l</w:t>
      </w:r>
      <w:r w:rsidR="00E02722">
        <w:t>’</w:t>
      </w:r>
      <w:r w:rsidR="006309C4">
        <w:t>article </w:t>
      </w:r>
      <w:r>
        <w:t>144 du Code pénal.</w:t>
      </w:r>
      <w:r w:rsidR="003D3F45">
        <w:t xml:space="preserve"> </w:t>
      </w:r>
      <w:r>
        <w:t xml:space="preserve">Si la privation de liberté </w:t>
      </w:r>
      <w:r w:rsidR="00C643F4">
        <w:t>entraîne</w:t>
      </w:r>
      <w:r>
        <w:t xml:space="preserve"> la mort de la victime, les faits sont poursuivis pour homicide ou assassinat, conformément aux </w:t>
      </w:r>
      <w:r w:rsidR="00CE6968">
        <w:t>articles </w:t>
      </w:r>
      <w:r>
        <w:t>116 et 117 du Code pénal.</w:t>
      </w:r>
      <w:r w:rsidR="003D3F45">
        <w:t xml:space="preserve"> </w:t>
      </w:r>
      <w:r>
        <w:t xml:space="preserve">Dans ces situations, les règles du concours </w:t>
      </w:r>
      <w:r w:rsidR="003D3F45">
        <w:t>d</w:t>
      </w:r>
      <w:r w:rsidR="00E02722">
        <w:t>’</w:t>
      </w:r>
      <w:r>
        <w:t xml:space="preserve">infractions sont souvent appliquées au cours de la procédure. </w:t>
      </w:r>
      <w:r w:rsidR="00C643F4">
        <w:t xml:space="preserve">Il est ainsi possible de cumuler les peines ou de retenir </w:t>
      </w:r>
      <w:r>
        <w:t xml:space="preserve">la peine applicable à </w:t>
      </w:r>
      <w:r w:rsidR="003D3F45">
        <w:t>l</w:t>
      </w:r>
      <w:r w:rsidR="00E02722">
        <w:t>’</w:t>
      </w:r>
      <w:r>
        <w:t xml:space="preserve">infraction la plus grave, </w:t>
      </w:r>
      <w:proofErr w:type="gramStart"/>
      <w:r>
        <w:t>augmentée</w:t>
      </w:r>
      <w:proofErr w:type="gramEnd"/>
      <w:r>
        <w:t xml:space="preserve"> </w:t>
      </w:r>
      <w:r w:rsidR="003D3F45">
        <w:t>d</w:t>
      </w:r>
      <w:r w:rsidR="00E02722">
        <w:t>’</w:t>
      </w:r>
      <w:r>
        <w:t xml:space="preserve">un quart </w:t>
      </w:r>
      <w:r w:rsidR="00CE6968">
        <w:t>(art. </w:t>
      </w:r>
      <w:r>
        <w:t>35 et 36 du Code pénal).</w:t>
      </w:r>
    </w:p>
    <w:p w:rsidR="00FD32C9" w:rsidRPr="006A7761" w:rsidRDefault="00864DCF" w:rsidP="00864DCF">
      <w:pPr>
        <w:pStyle w:val="SingleTxtG"/>
      </w:pPr>
      <w:r>
        <w:t>19.</w:t>
      </w:r>
      <w:r>
        <w:tab/>
        <w:t>Par ailleurs, selon les particul</w:t>
      </w:r>
      <w:r w:rsidR="00C643F4">
        <w:t>arités</w:t>
      </w:r>
      <w:r>
        <w:t xml:space="preserve"> de la victime et de </w:t>
      </w:r>
      <w:r w:rsidR="003D3F45">
        <w:t>l</w:t>
      </w:r>
      <w:r w:rsidR="00E02722">
        <w:t>’</w:t>
      </w:r>
      <w:r>
        <w:t xml:space="preserve">auteur présumé, le ministère public peut confier </w:t>
      </w:r>
      <w:r w:rsidR="003D3F45">
        <w:t>l</w:t>
      </w:r>
      <w:r w:rsidR="00E02722">
        <w:t>’</w:t>
      </w:r>
      <w:r>
        <w:t xml:space="preserve">enquête au Procureur spécial chargé de la criminalité organisée (enlèvement et privation injuste de liberté), au Procureur spécial chargé de </w:t>
      </w:r>
      <w:r w:rsidR="003D3F45">
        <w:t>l</w:t>
      </w:r>
      <w:r w:rsidR="00E02722">
        <w:t>’</w:t>
      </w:r>
      <w:r>
        <w:t xml:space="preserve">enfance (enlèvement de mineurs), au Procureur spécial chargé de la femme (rapt) ou au Procureur chargé des </w:t>
      </w:r>
      <w:r w:rsidR="00C643F4">
        <w:t>atteintes à</w:t>
      </w:r>
      <w:r>
        <w:t xml:space="preserve"> la vie (homicide et assassinat).</w:t>
      </w:r>
    </w:p>
    <w:p w:rsidR="00FD32C9" w:rsidRPr="006A7761" w:rsidRDefault="00864DCF" w:rsidP="00864DCF">
      <w:pPr>
        <w:pStyle w:val="SingleTxtG"/>
      </w:pPr>
      <w:r>
        <w:t>20.</w:t>
      </w:r>
      <w:r>
        <w:tab/>
      </w:r>
      <w:r w:rsidR="00C643F4">
        <w:t xml:space="preserve">En </w:t>
      </w:r>
      <w:r>
        <w:t xml:space="preserve">Amérique centrale, ce problème concerne principalement les migrants qui se déplacent vers le nord, dans </w:t>
      </w:r>
      <w:r w:rsidR="003D3F45">
        <w:t>l</w:t>
      </w:r>
      <w:r w:rsidR="00E02722">
        <w:t>’</w:t>
      </w:r>
      <w:r>
        <w:t xml:space="preserve">objectif </w:t>
      </w:r>
      <w:r w:rsidR="003D3F45">
        <w:t>d</w:t>
      </w:r>
      <w:r w:rsidR="00E02722">
        <w:t>’</w:t>
      </w:r>
      <w:r>
        <w:t xml:space="preserve">entrer sur le territoire des États-Unis </w:t>
      </w:r>
      <w:r w:rsidR="003D3F45">
        <w:t>d</w:t>
      </w:r>
      <w:r w:rsidR="00E02722">
        <w:t>’</w:t>
      </w:r>
      <w:r>
        <w:t xml:space="preserve">Amérique. </w:t>
      </w:r>
      <w:r w:rsidR="003D3F45">
        <w:t>C</w:t>
      </w:r>
      <w:r w:rsidR="00E02722">
        <w:t>’</w:t>
      </w:r>
      <w:r>
        <w:t xml:space="preserve">est la raison pour laquelle le Gouvernement </w:t>
      </w:r>
      <w:r w:rsidR="00A31370">
        <w:t>hondurien</w:t>
      </w:r>
      <w:r>
        <w:t xml:space="preserve"> a signé, le 8 mai 2012, la </w:t>
      </w:r>
      <w:r w:rsidR="003D3F45">
        <w:t>« </w:t>
      </w:r>
      <w:r>
        <w:t xml:space="preserve">Convention de coopération interinstitutionnelle pour la </w:t>
      </w:r>
      <w:r w:rsidR="00C643F4">
        <w:t xml:space="preserve">mise en place </w:t>
      </w:r>
      <w:r>
        <w:t xml:space="preserve">de mécanismes </w:t>
      </w:r>
      <w:r w:rsidR="003D3F45">
        <w:t>d</w:t>
      </w:r>
      <w:r w:rsidR="00E02722">
        <w:t>’</w:t>
      </w:r>
      <w:r>
        <w:t xml:space="preserve">échange </w:t>
      </w:r>
      <w:r w:rsidR="003D3F45">
        <w:t>d</w:t>
      </w:r>
      <w:r w:rsidR="00E02722">
        <w:t>’</w:t>
      </w:r>
      <w:r>
        <w:t>informations sur les migrants non localisés et les corps non identifiés</w:t>
      </w:r>
      <w:r w:rsidR="003D3F45">
        <w:t> »</w:t>
      </w:r>
      <w:r>
        <w:t xml:space="preserve">. Les parties à cette Convention sont le Ministère des droits de </w:t>
      </w:r>
      <w:r w:rsidR="003D3F45">
        <w:t>l</w:t>
      </w:r>
      <w:r w:rsidR="00E02722">
        <w:t>’</w:t>
      </w:r>
      <w:r>
        <w:t xml:space="preserve">homme, de la justice, de la gouvernabilité et de la décentralisation et le Ministère des relations extérieures, pour le Gouvernement, le Forum national sur les migrations et le Centre de recherche et de promotion des droits de </w:t>
      </w:r>
      <w:r w:rsidR="003D3F45">
        <w:t>l</w:t>
      </w:r>
      <w:r w:rsidR="00E02722">
        <w:t>’</w:t>
      </w:r>
      <w:r>
        <w:t xml:space="preserve">homme, pour la société civile. </w:t>
      </w:r>
      <w:r w:rsidR="003D3F45">
        <w:t>L</w:t>
      </w:r>
      <w:r w:rsidR="00E02722">
        <w:t>’</w:t>
      </w:r>
      <w:r>
        <w:t xml:space="preserve">Équipe argentine </w:t>
      </w:r>
      <w:r w:rsidR="003D3F45">
        <w:t>d</w:t>
      </w:r>
      <w:r w:rsidR="00E02722">
        <w:t>’</w:t>
      </w:r>
      <w:r>
        <w:t xml:space="preserve">anthropologie </w:t>
      </w:r>
      <w:r w:rsidR="00C643F4">
        <w:t>médico-</w:t>
      </w:r>
      <w:r>
        <w:t xml:space="preserve">légale (EAAF) représente </w:t>
      </w:r>
      <w:r w:rsidR="00C643F4">
        <w:t xml:space="preserve">pour sa part </w:t>
      </w:r>
      <w:r>
        <w:t>la coopér</w:t>
      </w:r>
      <w:r w:rsidR="008613D8">
        <w:t>ation technique internationale.</w:t>
      </w:r>
      <w:r w:rsidR="00C643F4">
        <w:t xml:space="preserve"> </w:t>
      </w:r>
      <w:r>
        <w:t xml:space="preserve">En application de la Convention, le Honduras a créé une base de données </w:t>
      </w:r>
      <w:r w:rsidR="00C643F4">
        <w:t>médico-</w:t>
      </w:r>
      <w:r>
        <w:t xml:space="preserve">légales contenant les renseignements </w:t>
      </w:r>
      <w:r w:rsidR="003D3F45">
        <w:t>d</w:t>
      </w:r>
      <w:r w:rsidR="00E02722">
        <w:t>’</w:t>
      </w:r>
      <w:r>
        <w:t xml:space="preserve">ordre général sur le migrant (lieu de départ de la migration, dernière date et lieu de contact), les données </w:t>
      </w:r>
      <w:r w:rsidR="00B732B9" w:rsidRPr="00B732B9">
        <w:rPr>
          <w:i/>
          <w:iCs/>
        </w:rPr>
        <w:t>ante mortem</w:t>
      </w:r>
      <w:r>
        <w:t xml:space="preserve"> qui ont pu être recueillies (dossier dentaire ou empreintes digitales, par exemple), les prélèvements de sang et/ou de salive effectués sur des membres de sa famille </w:t>
      </w:r>
      <w:r w:rsidR="00C643F4">
        <w:t xml:space="preserve">en vue de procéder à des </w:t>
      </w:r>
      <w:r>
        <w:t xml:space="preserve">analyses génétiques à des fins </w:t>
      </w:r>
      <w:r w:rsidR="003D3F45">
        <w:t>d</w:t>
      </w:r>
      <w:r w:rsidR="00E02722">
        <w:t>’</w:t>
      </w:r>
      <w:r>
        <w:t xml:space="preserve">identification et les rapports </w:t>
      </w:r>
      <w:r w:rsidR="00C643F4">
        <w:t>médico-</w:t>
      </w:r>
      <w:r>
        <w:t xml:space="preserve">légaux des principaux pays situés sur la route migratoire concernant </w:t>
      </w:r>
      <w:r w:rsidR="003D3F45">
        <w:t>l</w:t>
      </w:r>
      <w:r w:rsidR="00E02722">
        <w:t>’</w:t>
      </w:r>
      <w:r>
        <w:t>identification des restes de migrants non localisés.</w:t>
      </w:r>
      <w:r w:rsidR="003D3F45">
        <w:t xml:space="preserve"> </w:t>
      </w:r>
      <w:r w:rsidR="00C643F4">
        <w:t xml:space="preserve">Dans le </w:t>
      </w:r>
      <w:r>
        <w:t xml:space="preserve">cadre général </w:t>
      </w:r>
      <w:r w:rsidR="00C643F4">
        <w:t xml:space="preserve">du </w:t>
      </w:r>
      <w:r>
        <w:t xml:space="preserve">respect des données personnelles, les </w:t>
      </w:r>
      <w:r w:rsidR="001D12B4">
        <w:t xml:space="preserve">personnes </w:t>
      </w:r>
      <w:r>
        <w:t xml:space="preserve">qui le demandent formellement ont accès aux fichiers de la base, en ce qui concerne uniquement leurs propres renseignements ou leur propre affaire. Les consulats du Honduras dans les </w:t>
      </w:r>
      <w:r>
        <w:lastRenderedPageBreak/>
        <w:t xml:space="preserve">principaux pays et villes de la route migratoire jouent également un rôle important </w:t>
      </w:r>
      <w:r w:rsidR="00C643F4">
        <w:t xml:space="preserve">en ce qui concerne </w:t>
      </w:r>
      <w:r w:rsidR="003D3F45">
        <w:t>l</w:t>
      </w:r>
      <w:r w:rsidR="00E02722">
        <w:t>’</w:t>
      </w:r>
      <w:r>
        <w:t xml:space="preserve">application de la Convention, aussi bien pour </w:t>
      </w:r>
      <w:r w:rsidR="003D3F45">
        <w:t>l</w:t>
      </w:r>
      <w:r w:rsidR="00E02722">
        <w:t>’</w:t>
      </w:r>
      <w:r>
        <w:t xml:space="preserve">obtention </w:t>
      </w:r>
      <w:r w:rsidR="003D3F45">
        <w:t>d</w:t>
      </w:r>
      <w:r w:rsidR="00E02722">
        <w:t>’</w:t>
      </w:r>
      <w:r>
        <w:t xml:space="preserve">informations auprès des autorités </w:t>
      </w:r>
      <w:r w:rsidR="00C643F4">
        <w:t>médico-</w:t>
      </w:r>
      <w:r>
        <w:t xml:space="preserve">légales locales que pour </w:t>
      </w:r>
      <w:r w:rsidR="003D3F45">
        <w:t>l</w:t>
      </w:r>
      <w:r w:rsidR="00E02722">
        <w:t>’</w:t>
      </w:r>
      <w:r>
        <w:t xml:space="preserve">aide au </w:t>
      </w:r>
      <w:r w:rsidR="00EC2A4B">
        <w:t>rapatriement des dépouilles. La </w:t>
      </w:r>
      <w:r>
        <w:t xml:space="preserve">Convention, renouvelable automatiquement chaque année, prévoit un transfert progressif de compétences techniques de </w:t>
      </w:r>
      <w:r w:rsidR="003D3F45">
        <w:t>l</w:t>
      </w:r>
      <w:r w:rsidR="00E02722">
        <w:t>’</w:t>
      </w:r>
      <w:r>
        <w:t xml:space="preserve">EAAF vers la Direction de médecine légale du ministère public. En septembre 2015, </w:t>
      </w:r>
      <w:r w:rsidR="003D3F45">
        <w:t>l</w:t>
      </w:r>
      <w:r w:rsidR="00E02722">
        <w:t>’</w:t>
      </w:r>
      <w:r>
        <w:t xml:space="preserve">EAAF avait recensé 349 cas de migrants honduriens non localisés et avait prélevé 794 échantillons </w:t>
      </w:r>
      <w:r w:rsidR="003D3F45">
        <w:t>d</w:t>
      </w:r>
      <w:r w:rsidR="00E02722">
        <w:t>’</w:t>
      </w:r>
      <w:r>
        <w:t>ADN sur des membres de leur famille</w:t>
      </w:r>
      <w:r>
        <w:rPr>
          <w:rStyle w:val="FootnoteReference"/>
        </w:rPr>
        <w:footnoteReference w:id="10"/>
      </w:r>
      <w:r>
        <w:t>.</w:t>
      </w:r>
    </w:p>
    <w:p w:rsidR="00FD32C9" w:rsidRPr="006A7761" w:rsidRDefault="009430B9" w:rsidP="009430B9">
      <w:pPr>
        <w:pStyle w:val="H1G"/>
      </w:pPr>
      <w:r>
        <w:tab/>
      </w:r>
      <w:r>
        <w:tab/>
      </w:r>
      <w:r w:rsidR="006309C4">
        <w:t>Article </w:t>
      </w:r>
      <w:r>
        <w:t>4</w:t>
      </w:r>
      <w:r w:rsidR="00B46A99">
        <w:br/>
      </w:r>
      <w:r>
        <w:t xml:space="preserve">Adoption </w:t>
      </w:r>
      <w:r w:rsidR="003D3F45">
        <w:t>d</w:t>
      </w:r>
      <w:r w:rsidR="00E02722">
        <w:t>’</w:t>
      </w:r>
      <w:r>
        <w:t>une législation interne conforme à la Convention</w:t>
      </w:r>
    </w:p>
    <w:p w:rsidR="005D70CD" w:rsidRPr="006A7761" w:rsidRDefault="00864DCF" w:rsidP="00864DCF">
      <w:pPr>
        <w:pStyle w:val="SingleTxtG"/>
      </w:pPr>
      <w:r>
        <w:t>21.</w:t>
      </w:r>
      <w:r>
        <w:tab/>
        <w:t>Comme cela a déjà été indiqué dans le</w:t>
      </w:r>
      <w:r w:rsidR="001C0E3A">
        <w:t>s</w:t>
      </w:r>
      <w:r w:rsidR="00202A7B">
        <w:t xml:space="preserve"> </w:t>
      </w:r>
      <w:r w:rsidR="001C0E3A">
        <w:t>paragraphes du présent rapport concernant</w:t>
      </w:r>
      <w:r>
        <w:t xml:space="preserve"> </w:t>
      </w:r>
      <w:r w:rsidR="003D3F45">
        <w:t>l</w:t>
      </w:r>
      <w:r w:rsidR="00E02722">
        <w:t>’</w:t>
      </w:r>
      <w:r w:rsidR="006309C4">
        <w:t>article </w:t>
      </w:r>
      <w:r>
        <w:t xml:space="preserve">2 de la Convention, </w:t>
      </w:r>
      <w:r w:rsidR="00EE4D56">
        <w:t>le droit</w:t>
      </w:r>
      <w:r>
        <w:t xml:space="preserve"> pénal hondurien </w:t>
      </w:r>
      <w:r w:rsidR="00EE4D56">
        <w:t xml:space="preserve">érige </w:t>
      </w:r>
      <w:r>
        <w:t xml:space="preserve">la disparition forcée en infraction indépendante et spécifique. </w:t>
      </w:r>
      <w:r w:rsidR="001D12B4">
        <w:t xml:space="preserve">La </w:t>
      </w:r>
      <w:r>
        <w:t xml:space="preserve">législation nationale intègre les trois éléments essentiels </w:t>
      </w:r>
      <w:r w:rsidR="001D12B4">
        <w:t xml:space="preserve">figurant dans </w:t>
      </w:r>
      <w:r>
        <w:t xml:space="preserve">la définition </w:t>
      </w:r>
      <w:r w:rsidR="00C643F4">
        <w:t xml:space="preserve">donnée </w:t>
      </w:r>
      <w:r>
        <w:t>par la Convention.</w:t>
      </w:r>
    </w:p>
    <w:p w:rsidR="00FD32C9" w:rsidRPr="006A7761" w:rsidRDefault="00864DCF" w:rsidP="00864DCF">
      <w:pPr>
        <w:pStyle w:val="SingleTxtG"/>
      </w:pPr>
      <w:r>
        <w:t>22.</w:t>
      </w:r>
      <w:r>
        <w:tab/>
        <w:t xml:space="preserve">En outre, il convient de préciser </w:t>
      </w:r>
      <w:r w:rsidR="003D3F45">
        <w:t>qu</w:t>
      </w:r>
      <w:r w:rsidR="00E02722">
        <w:t>’</w:t>
      </w:r>
      <w:r>
        <w:t xml:space="preserve">un nouveau projet de Code pénal, actuellement </w:t>
      </w:r>
      <w:r w:rsidR="00564636">
        <w:t>examiné par</w:t>
      </w:r>
      <w:r>
        <w:t xml:space="preserve"> le Congrès national, prévoit </w:t>
      </w:r>
      <w:r w:rsidR="00564636">
        <w:t xml:space="preserve">des améliorations concernant </w:t>
      </w:r>
      <w:r>
        <w:t xml:space="preserve">la </w:t>
      </w:r>
      <w:r w:rsidR="00564636">
        <w:t xml:space="preserve">définition </w:t>
      </w:r>
      <w:r>
        <w:t xml:space="preserve">de </w:t>
      </w:r>
      <w:r w:rsidR="003D3F45">
        <w:t>l</w:t>
      </w:r>
      <w:r w:rsidR="00E02722">
        <w:t>’</w:t>
      </w:r>
      <w:r>
        <w:t>infraction.</w:t>
      </w:r>
    </w:p>
    <w:p w:rsidR="00FD32C9" w:rsidRPr="006A7761" w:rsidRDefault="00864DCF" w:rsidP="00864DCF">
      <w:pPr>
        <w:pStyle w:val="SingleTxtG"/>
      </w:pPr>
      <w:r>
        <w:t>23.</w:t>
      </w:r>
      <w:r>
        <w:tab/>
        <w:t xml:space="preserve">Comme </w:t>
      </w:r>
      <w:r w:rsidR="00CE5284">
        <w:t xml:space="preserve">indiqué dans </w:t>
      </w:r>
      <w:r>
        <w:t xml:space="preserve">le présent rapport, avant </w:t>
      </w:r>
      <w:r w:rsidR="003D3F45">
        <w:t>l</w:t>
      </w:r>
      <w:r w:rsidR="00E02722">
        <w:t>’</w:t>
      </w:r>
      <w:r>
        <w:t xml:space="preserve">entrée en vigueur </w:t>
      </w:r>
      <w:r w:rsidR="00472FE3">
        <w:t>des dispositions incriminant la</w:t>
      </w:r>
      <w:r>
        <w:t xml:space="preserve"> disparition forcée </w:t>
      </w:r>
      <w:r w:rsidR="006309C4">
        <w:t>(art. </w:t>
      </w:r>
      <w:r>
        <w:t>333-A du Code pénal), et même après cette entrée en vigueur</w:t>
      </w:r>
      <w:r w:rsidR="00C643F4">
        <w:t>,</w:t>
      </w:r>
      <w:r>
        <w:t xml:space="preserve"> dans les cas où </w:t>
      </w:r>
      <w:r w:rsidR="003D3F45">
        <w:t>l</w:t>
      </w:r>
      <w:r w:rsidR="00E02722">
        <w:t>’</w:t>
      </w:r>
      <w:r>
        <w:t xml:space="preserve">État </w:t>
      </w:r>
      <w:r w:rsidR="003D3F45">
        <w:t>n</w:t>
      </w:r>
      <w:r w:rsidR="00E02722">
        <w:t>’</w:t>
      </w:r>
      <w:r w:rsidR="001D12B4">
        <w:t>était</w:t>
      </w:r>
      <w:r>
        <w:t xml:space="preserve"> pas en cause, </w:t>
      </w:r>
      <w:r w:rsidR="003D3F45">
        <w:t>d</w:t>
      </w:r>
      <w:r w:rsidR="00E02722">
        <w:t>’</w:t>
      </w:r>
      <w:r>
        <w:t xml:space="preserve">autres </w:t>
      </w:r>
      <w:r w:rsidR="00ED27A5">
        <w:t xml:space="preserve">dispositions </w:t>
      </w:r>
      <w:r>
        <w:t xml:space="preserve">pénales ont été invoquées pour engager des poursuites. Bien </w:t>
      </w:r>
      <w:r w:rsidR="003D3F45">
        <w:t>qu</w:t>
      </w:r>
      <w:r w:rsidR="00E02722">
        <w:t>’</w:t>
      </w:r>
      <w:r>
        <w:t xml:space="preserve">associées à une privation de liberté, </w:t>
      </w:r>
      <w:r w:rsidR="00ED27A5">
        <w:t xml:space="preserve">les infractions visées </w:t>
      </w:r>
      <w:r>
        <w:t xml:space="preserve">ne sont pas de même nature que la disparition forcée. À </w:t>
      </w:r>
      <w:r w:rsidR="006309C4">
        <w:t>titre </w:t>
      </w:r>
      <w:r w:rsidR="003D3F45">
        <w:t>d</w:t>
      </w:r>
      <w:r w:rsidR="00E02722">
        <w:t>’</w:t>
      </w:r>
      <w:r>
        <w:t>exemple, le texte des</w:t>
      </w:r>
      <w:r w:rsidR="00ED27A5">
        <w:t xml:space="preserve"> dispositions visant les</w:t>
      </w:r>
      <w:r>
        <w:t xml:space="preserve"> principales infractions invoquées </w:t>
      </w:r>
      <w:r w:rsidR="001D12B4">
        <w:t>est transcrit ci-dessous.</w:t>
      </w:r>
    </w:p>
    <w:p w:rsidR="005D70CD" w:rsidRPr="00864DCF" w:rsidRDefault="006309C4" w:rsidP="00864DCF">
      <w:pPr>
        <w:pStyle w:val="SingleTxtG"/>
        <w:ind w:left="1701"/>
      </w:pPr>
      <w:r>
        <w:t>Article </w:t>
      </w:r>
      <w:r w:rsidR="005D70CD">
        <w:t>192. Enlèvement</w:t>
      </w:r>
      <w:r w:rsidR="00C643F4">
        <w:t>.</w:t>
      </w:r>
      <w:r w:rsidR="005D70CD">
        <w:t xml:space="preserve"> </w:t>
      </w:r>
      <w:r w:rsidR="00CA0657">
        <w:t>Est puni d</w:t>
      </w:r>
      <w:r w:rsidR="00E02722">
        <w:t>’</w:t>
      </w:r>
      <w:r w:rsidR="00CA0657">
        <w:t>une peine allant de 20</w:t>
      </w:r>
      <w:r>
        <w:t> ans</w:t>
      </w:r>
      <w:r w:rsidR="00CA0657">
        <w:t xml:space="preserve"> d</w:t>
      </w:r>
      <w:r w:rsidR="00E02722">
        <w:t>’</w:t>
      </w:r>
      <w:r w:rsidR="00CA0657">
        <w:t>emprisonnement à la réclusion à perpétuité, même si son intention n</w:t>
      </w:r>
      <w:r w:rsidR="00E02722">
        <w:t>’</w:t>
      </w:r>
      <w:r w:rsidR="00CA0657">
        <w:t>est pas suivie d</w:t>
      </w:r>
      <w:r w:rsidR="00E02722">
        <w:t>’</w:t>
      </w:r>
      <w:r w:rsidR="00CA0657">
        <w:t>effet, quiconque</w:t>
      </w:r>
      <w:r w:rsidR="005D70CD">
        <w:t xml:space="preserve"> enlève, retient, déplace, dissimule ou prive de liberté </w:t>
      </w:r>
      <w:r w:rsidR="003D3F45">
        <w:t>d</w:t>
      </w:r>
      <w:r w:rsidR="00E02722">
        <w:t>’</w:t>
      </w:r>
      <w:r w:rsidR="005D70CD">
        <w:t xml:space="preserve">une quelconque autre manière une ou plusieurs personnes, en recourant à la violence, à </w:t>
      </w:r>
      <w:r w:rsidR="003D3F45">
        <w:t>l</w:t>
      </w:r>
      <w:r w:rsidR="00E02722">
        <w:t>’</w:t>
      </w:r>
      <w:r w:rsidR="005D70CD">
        <w:t xml:space="preserve">intimidation, à la tromperie ou à tout autre moyen viciant le consentement, </w:t>
      </w:r>
      <w:r w:rsidR="00CA0657">
        <w:t>dans l</w:t>
      </w:r>
      <w:r w:rsidR="00E02722">
        <w:t>’</w:t>
      </w:r>
      <w:r w:rsidR="00CA0657">
        <w:t>un des buts ci-dessous</w:t>
      </w:r>
      <w:r w:rsidR="003D3F45">
        <w:t>:</w:t>
      </w:r>
    </w:p>
    <w:p w:rsidR="005D70CD" w:rsidRPr="006A7761" w:rsidRDefault="007E31DF" w:rsidP="002834FB">
      <w:pPr>
        <w:pStyle w:val="SingleTxtG"/>
        <w:ind w:left="1701"/>
      </w:pPr>
      <w:r>
        <w:tab/>
      </w:r>
      <w:r w:rsidR="008613D8">
        <w:t>a</w:t>
      </w:r>
      <w:r w:rsidR="00C643F4">
        <w:t>)</w:t>
      </w:r>
      <w:r w:rsidR="00C643F4">
        <w:tab/>
      </w:r>
      <w:r w:rsidR="005D70CD">
        <w:t xml:space="preserve">Obtenir de </w:t>
      </w:r>
      <w:r w:rsidR="003D3F45">
        <w:t>l</w:t>
      </w:r>
      <w:r w:rsidR="00E02722">
        <w:t>’</w:t>
      </w:r>
      <w:r w:rsidR="005D70CD">
        <w:t>argent, des biens, des titres, ou tout autre avantage ou bénéfice, en échange de la liberté de la ou des personnes enlevées</w:t>
      </w:r>
      <w:r w:rsidR="0029728C">
        <w:t> ;</w:t>
      </w:r>
    </w:p>
    <w:p w:rsidR="005D70CD" w:rsidRPr="006A7761" w:rsidRDefault="007E31DF" w:rsidP="002834FB">
      <w:pPr>
        <w:pStyle w:val="SingleTxtG"/>
        <w:ind w:left="1701"/>
      </w:pPr>
      <w:r>
        <w:tab/>
      </w:r>
      <w:r w:rsidR="008613D8">
        <w:t>b</w:t>
      </w:r>
      <w:r w:rsidR="00C643F4">
        <w:t>)</w:t>
      </w:r>
      <w:r w:rsidR="00C643F4">
        <w:tab/>
      </w:r>
      <w:r w:rsidR="005D70CD">
        <w:t>Contraindre une personne à faire ou à ne pas faire quelque chose</w:t>
      </w:r>
      <w:r w:rsidR="0029728C">
        <w:t> ;</w:t>
      </w:r>
      <w:r w:rsidR="005D70CD">
        <w:t xml:space="preserve"> </w:t>
      </w:r>
    </w:p>
    <w:p w:rsidR="005D70CD" w:rsidRPr="006A7761" w:rsidRDefault="007E31DF" w:rsidP="002834FB">
      <w:pPr>
        <w:pStyle w:val="SingleTxtG"/>
        <w:ind w:left="1701"/>
      </w:pPr>
      <w:r>
        <w:tab/>
      </w:r>
      <w:r w:rsidR="008613D8">
        <w:t>c</w:t>
      </w:r>
      <w:r w:rsidR="00C643F4">
        <w:t>)</w:t>
      </w:r>
      <w:r w:rsidR="00C643F4">
        <w:tab/>
      </w:r>
      <w:r w:rsidR="005D70CD">
        <w:t xml:space="preserve">Utiliser la situation à des fins </w:t>
      </w:r>
      <w:r w:rsidR="00323726">
        <w:t xml:space="preserve">de propagande </w:t>
      </w:r>
      <w:r w:rsidR="005D70CD">
        <w:t xml:space="preserve">ou </w:t>
      </w:r>
      <w:r w:rsidR="00454A5C">
        <w:t xml:space="preserve">à </w:t>
      </w:r>
      <w:r w:rsidR="00FB11BA">
        <w:t xml:space="preserve">des fins </w:t>
      </w:r>
      <w:r w:rsidR="005D70CD">
        <w:t>politiques.</w:t>
      </w:r>
    </w:p>
    <w:p w:rsidR="005D70CD" w:rsidRPr="006A7761" w:rsidRDefault="005D70CD" w:rsidP="002834FB">
      <w:pPr>
        <w:pStyle w:val="SingleTxtG"/>
        <w:ind w:left="1701"/>
      </w:pPr>
      <w:r>
        <w:t xml:space="preserve">En présence de </w:t>
      </w:r>
      <w:r w:rsidR="003D3F45">
        <w:t>l</w:t>
      </w:r>
      <w:r w:rsidR="00E02722">
        <w:t>’</w:t>
      </w:r>
      <w:r>
        <w:t xml:space="preserve">une des circonstances </w:t>
      </w:r>
      <w:r w:rsidR="001D12B4">
        <w:t>suivantes</w:t>
      </w:r>
      <w:r>
        <w:t xml:space="preserve">, la peine </w:t>
      </w:r>
      <w:r w:rsidR="005F2BAC">
        <w:t xml:space="preserve">encourue </w:t>
      </w:r>
      <w:r>
        <w:t>est</w:t>
      </w:r>
      <w:r w:rsidR="001D12B4">
        <w:t> </w:t>
      </w:r>
      <w:r w:rsidR="003D3F45">
        <w:t>:</w:t>
      </w:r>
    </w:p>
    <w:p w:rsidR="005D70CD" w:rsidRPr="006A7761" w:rsidRDefault="005754BE" w:rsidP="002834FB">
      <w:pPr>
        <w:pStyle w:val="SingleTxtG"/>
        <w:ind w:left="1701"/>
      </w:pPr>
      <w:r>
        <w:tab/>
      </w:r>
      <w:r w:rsidR="008613D8">
        <w:t>1</w:t>
      </w:r>
      <w:r w:rsidR="00C643F4">
        <w:t>)</w:t>
      </w:r>
      <w:r w:rsidR="00C643F4">
        <w:tab/>
      </w:r>
      <w:r>
        <w:t>Quarante</w:t>
      </w:r>
      <w:r w:rsidR="006309C4">
        <w:t> ans</w:t>
      </w:r>
      <w:r w:rsidR="005D70CD">
        <w:t xml:space="preserve"> </w:t>
      </w:r>
      <w:r w:rsidR="00FB11BA">
        <w:t>d</w:t>
      </w:r>
      <w:r w:rsidR="00E02722">
        <w:t>’</w:t>
      </w:r>
      <w:r w:rsidR="00FB11BA">
        <w:t xml:space="preserve">emprisonnement ou la </w:t>
      </w:r>
      <w:r w:rsidR="005D70CD">
        <w:t xml:space="preserve">réclusion à perpétuité si </w:t>
      </w:r>
      <w:r w:rsidR="0020188A">
        <w:t>la séquestration</w:t>
      </w:r>
      <w:r w:rsidR="00202A7B">
        <w:t xml:space="preserve"> </w:t>
      </w:r>
      <w:r w:rsidR="0020188A">
        <w:t xml:space="preserve">occasionne </w:t>
      </w:r>
      <w:r w:rsidR="00AA661C">
        <w:t xml:space="preserve">la mort </w:t>
      </w:r>
      <w:r w:rsidR="0020188A">
        <w:t xml:space="preserve">ou donne lieu à </w:t>
      </w:r>
      <w:r w:rsidR="005D70CD">
        <w:t>la mort de la personne</w:t>
      </w:r>
      <w:r w:rsidR="00AA661C">
        <w:t xml:space="preserve"> enlevée</w:t>
      </w:r>
      <w:r w:rsidR="0029728C">
        <w:t> ;</w:t>
      </w:r>
    </w:p>
    <w:p w:rsidR="005D70CD" w:rsidRPr="006A7761" w:rsidRDefault="005754BE" w:rsidP="002834FB">
      <w:pPr>
        <w:pStyle w:val="SingleTxtG"/>
        <w:ind w:left="1701"/>
      </w:pPr>
      <w:r>
        <w:tab/>
      </w:r>
      <w:r w:rsidR="008613D8">
        <w:t>2</w:t>
      </w:r>
      <w:r w:rsidR="00C643F4">
        <w:t>)</w:t>
      </w:r>
      <w:r w:rsidR="00C643F4">
        <w:tab/>
      </w:r>
      <w:r>
        <w:t>Trente</w:t>
      </w:r>
      <w:r w:rsidR="006309C4">
        <w:t> ans</w:t>
      </w:r>
      <w:r w:rsidR="009430B9">
        <w:t xml:space="preserve"> </w:t>
      </w:r>
      <w:r w:rsidR="00FB11BA">
        <w:t>d</w:t>
      </w:r>
      <w:r w:rsidR="00E02722">
        <w:t>’</w:t>
      </w:r>
      <w:r w:rsidR="00FB11BA">
        <w:t xml:space="preserve">emprisonnement ou la </w:t>
      </w:r>
      <w:r w:rsidR="00C643F4">
        <w:t>réclusion</w:t>
      </w:r>
      <w:r w:rsidR="009430B9">
        <w:t xml:space="preserve"> </w:t>
      </w:r>
      <w:r w:rsidR="00FB11BA">
        <w:t xml:space="preserve">à perpétuité </w:t>
      </w:r>
      <w:r w:rsidR="009430B9">
        <w:t xml:space="preserve">si la personne enlevée, ou toute autre personne, décède au cours </w:t>
      </w:r>
      <w:r w:rsidR="00AA661C">
        <w:t>de l</w:t>
      </w:r>
      <w:r w:rsidR="00E02722">
        <w:t>’</w:t>
      </w:r>
      <w:r w:rsidR="00AA661C">
        <w:t>opération</w:t>
      </w:r>
      <w:r w:rsidR="009430B9">
        <w:t xml:space="preserve"> de libération.</w:t>
      </w:r>
    </w:p>
    <w:p w:rsidR="005D70CD" w:rsidRPr="006A7761" w:rsidRDefault="005D70CD" w:rsidP="002834FB">
      <w:pPr>
        <w:pStyle w:val="SingleTxtG"/>
        <w:ind w:left="1701"/>
      </w:pPr>
      <w:r>
        <w:lastRenderedPageBreak/>
        <w:t xml:space="preserve">Si les auteurs renoncent et libèrent la victime sans avoir obtenu </w:t>
      </w:r>
      <w:r w:rsidR="00FB11BA">
        <w:t>la somme</w:t>
      </w:r>
      <w:r>
        <w:t xml:space="preserve"> réclamé</w:t>
      </w:r>
      <w:r w:rsidR="00FB11BA">
        <w:t>e</w:t>
      </w:r>
      <w:r>
        <w:t xml:space="preserve">, la peine applicable est de 10 à </w:t>
      </w:r>
      <w:r w:rsidR="005754BE">
        <w:t>20</w:t>
      </w:r>
      <w:r w:rsidR="006309C4">
        <w:t> ans</w:t>
      </w:r>
      <w:r>
        <w:t xml:space="preserve"> </w:t>
      </w:r>
      <w:r w:rsidR="00FB11BA">
        <w:t>d</w:t>
      </w:r>
      <w:r w:rsidR="00E02722">
        <w:t>’</w:t>
      </w:r>
      <w:r w:rsidR="00FB11BA">
        <w:t>emprisonnement</w:t>
      </w:r>
      <w:r>
        <w:t>.</w:t>
      </w:r>
    </w:p>
    <w:p w:rsidR="005D70CD" w:rsidRPr="006A7761" w:rsidRDefault="005D70CD" w:rsidP="002834FB">
      <w:pPr>
        <w:pStyle w:val="SingleTxtG"/>
        <w:ind w:left="1701"/>
      </w:pPr>
      <w:r>
        <w:t xml:space="preserve">Les dispositions du </w:t>
      </w:r>
      <w:r w:rsidR="00CE6968">
        <w:t>paragraphe </w:t>
      </w:r>
      <w:r w:rsidR="00CF7BDA">
        <w:t>2</w:t>
      </w:r>
      <w:r>
        <w:t xml:space="preserve"> </w:t>
      </w:r>
      <w:r w:rsidR="003D3F45">
        <w:t>s</w:t>
      </w:r>
      <w:r w:rsidR="00E02722">
        <w:t>’</w:t>
      </w:r>
      <w:r>
        <w:t xml:space="preserve">appliquent lorsque des membres des autorités, ou toutes autres personnes appelées à intervenir, décèdent lors </w:t>
      </w:r>
      <w:r w:rsidR="00AA661C">
        <w:t>de l</w:t>
      </w:r>
      <w:r w:rsidR="00E02722">
        <w:t>’</w:t>
      </w:r>
      <w:r w:rsidR="00AA661C">
        <w:t>opération</w:t>
      </w:r>
      <w:r>
        <w:t xml:space="preserve"> de libération.</w:t>
      </w:r>
    </w:p>
    <w:p w:rsidR="00FD32C9" w:rsidRPr="006A7761" w:rsidRDefault="005D70CD" w:rsidP="002834FB">
      <w:pPr>
        <w:pStyle w:val="SingleTxtG"/>
        <w:ind w:left="1701"/>
      </w:pPr>
      <w:r>
        <w:t xml:space="preserve">La peine prévue au </w:t>
      </w:r>
      <w:r w:rsidR="00CE6968">
        <w:t>paragraphe </w:t>
      </w:r>
      <w:r>
        <w:t xml:space="preserve">2, </w:t>
      </w:r>
      <w:r w:rsidR="001D12B4">
        <w:t xml:space="preserve">après réduction </w:t>
      </w:r>
      <w:r w:rsidR="003D3F45">
        <w:t>d</w:t>
      </w:r>
      <w:r w:rsidR="00E02722">
        <w:t>’</w:t>
      </w:r>
      <w:r>
        <w:t xml:space="preserve">un tiers </w:t>
      </w:r>
      <w:r w:rsidR="001D12B4">
        <w:t>de la peine minimale</w:t>
      </w:r>
      <w:r>
        <w:t xml:space="preserve">, est appliquée aux responsables si, lors </w:t>
      </w:r>
      <w:r w:rsidR="00AA661C">
        <w:t>de l</w:t>
      </w:r>
      <w:r w:rsidR="00E02722">
        <w:t>’</w:t>
      </w:r>
      <w:r w:rsidR="00AA661C">
        <w:t>opération</w:t>
      </w:r>
      <w:r>
        <w:t xml:space="preserve"> de libération, la victime ou toute autre personne, subit des lésions.</w:t>
      </w:r>
    </w:p>
    <w:p w:rsidR="00FD32C9" w:rsidRPr="00864DCF" w:rsidRDefault="006309C4" w:rsidP="00864DCF">
      <w:pPr>
        <w:pStyle w:val="SingleTxtG"/>
        <w:ind w:left="1701"/>
      </w:pPr>
      <w:r>
        <w:t>Article </w:t>
      </w:r>
      <w:r w:rsidR="005D70CD">
        <w:t>197. Enlèvement de mineurs</w:t>
      </w:r>
      <w:r w:rsidR="00C643F4">
        <w:t>.</w:t>
      </w:r>
      <w:r w:rsidR="005D70CD">
        <w:t xml:space="preserve"> </w:t>
      </w:r>
      <w:r w:rsidR="003D3F45">
        <w:t>L</w:t>
      </w:r>
      <w:r w:rsidR="00E02722">
        <w:t>’</w:t>
      </w:r>
      <w:r w:rsidR="005D70CD">
        <w:t xml:space="preserve">enlèvement </w:t>
      </w:r>
      <w:r w:rsidR="003D3F45">
        <w:t>d</w:t>
      </w:r>
      <w:r w:rsidR="00E02722">
        <w:t>’</w:t>
      </w:r>
      <w:r w:rsidR="005D70CD">
        <w:t>une personne âgée de moins de</w:t>
      </w:r>
      <w:r w:rsidR="00665BAC">
        <w:t xml:space="preserve"> </w:t>
      </w:r>
      <w:r w:rsidR="005D70CD">
        <w:t>12</w:t>
      </w:r>
      <w:r>
        <w:t> ans</w:t>
      </w:r>
      <w:r w:rsidR="005D70CD">
        <w:t xml:space="preserve"> par des personnes autres que ses parents </w:t>
      </w:r>
      <w:r w:rsidR="003F53AE">
        <w:t xml:space="preserve">emporte </w:t>
      </w:r>
      <w:r w:rsidR="001D12B4">
        <w:t>une peine</w:t>
      </w:r>
      <w:r w:rsidR="005D70CD">
        <w:t xml:space="preserve"> de six à huit</w:t>
      </w:r>
      <w:r>
        <w:t> ans</w:t>
      </w:r>
      <w:r w:rsidR="005D70CD">
        <w:t xml:space="preserve"> </w:t>
      </w:r>
      <w:r w:rsidR="003D3F45">
        <w:t>d</w:t>
      </w:r>
      <w:r w:rsidR="00E02722">
        <w:t>’</w:t>
      </w:r>
      <w:r w:rsidR="005D70CD">
        <w:t xml:space="preserve">emprisonnement. Dans les mêmes circonstances, </w:t>
      </w:r>
      <w:r w:rsidR="003D3F45">
        <w:t>l</w:t>
      </w:r>
      <w:r w:rsidR="00E02722">
        <w:t>’</w:t>
      </w:r>
      <w:r w:rsidR="005D70CD">
        <w:t xml:space="preserve">enlèvement </w:t>
      </w:r>
      <w:r w:rsidR="003D3F45">
        <w:t>d</w:t>
      </w:r>
      <w:r w:rsidR="00E02722">
        <w:t>’</w:t>
      </w:r>
      <w:r w:rsidR="005D70CD">
        <w:t xml:space="preserve">une personne âgée de plus de </w:t>
      </w:r>
      <w:r w:rsidR="005754BE">
        <w:t>12</w:t>
      </w:r>
      <w:r w:rsidR="005D70CD">
        <w:t xml:space="preserve"> </w:t>
      </w:r>
      <w:r w:rsidR="005754BE">
        <w:t xml:space="preserve">ans </w:t>
      </w:r>
      <w:r w:rsidR="005D70CD">
        <w:t xml:space="preserve">et de moins de </w:t>
      </w:r>
      <w:r w:rsidR="005754BE">
        <w:t>18</w:t>
      </w:r>
      <w:r>
        <w:t> ans</w:t>
      </w:r>
      <w:r w:rsidR="005D70CD">
        <w:t xml:space="preserve"> </w:t>
      </w:r>
      <w:r w:rsidR="003F53AE">
        <w:t xml:space="preserve">emporte </w:t>
      </w:r>
      <w:r w:rsidR="001D12B4">
        <w:t xml:space="preserve">une peine </w:t>
      </w:r>
      <w:r w:rsidR="005D70CD">
        <w:t>de quatre</w:t>
      </w:r>
      <w:r w:rsidR="0048400A">
        <w:t xml:space="preserve"> </w:t>
      </w:r>
      <w:r w:rsidR="005D70CD">
        <w:t>à six</w:t>
      </w:r>
      <w:r>
        <w:t> ans</w:t>
      </w:r>
      <w:r w:rsidR="005D70CD">
        <w:t xml:space="preserve"> </w:t>
      </w:r>
      <w:r w:rsidR="003D3F45">
        <w:t>d</w:t>
      </w:r>
      <w:r w:rsidR="00E02722">
        <w:t>’</w:t>
      </w:r>
      <w:r w:rsidR="005D70CD">
        <w:t>emprisonnement.</w:t>
      </w:r>
    </w:p>
    <w:p w:rsidR="00FD32C9" w:rsidRPr="006A7761" w:rsidRDefault="006309C4" w:rsidP="002834FB">
      <w:pPr>
        <w:pStyle w:val="SingleTxtG"/>
        <w:ind w:left="1701"/>
      </w:pPr>
      <w:r>
        <w:t>Article </w:t>
      </w:r>
      <w:r w:rsidR="005D70CD">
        <w:t xml:space="preserve">201. Disposition commune aux deux </w:t>
      </w:r>
      <w:r w:rsidR="00665BAC">
        <w:t xml:space="preserve">articles </w:t>
      </w:r>
      <w:r w:rsidR="005D70CD">
        <w:t>précédents</w:t>
      </w:r>
      <w:r w:rsidR="00C643F4">
        <w:t>.</w:t>
      </w:r>
      <w:r w:rsidR="005D70CD">
        <w:t xml:space="preserve"> Quiconque enlève une personne à des fins autres que celles prévues </w:t>
      </w:r>
      <w:r w:rsidR="001D12B4">
        <w:t xml:space="preserve">à </w:t>
      </w:r>
      <w:r w:rsidR="003D3F45">
        <w:t>l</w:t>
      </w:r>
      <w:r w:rsidR="00E02722">
        <w:t>’</w:t>
      </w:r>
      <w:r>
        <w:t>article </w:t>
      </w:r>
      <w:r w:rsidR="005D70CD">
        <w:t xml:space="preserve">192 </w:t>
      </w:r>
      <w:r w:rsidR="001D12B4">
        <w:t xml:space="preserve">encourt une peine </w:t>
      </w:r>
      <w:r w:rsidR="005754BE">
        <w:t>de 20</w:t>
      </w:r>
      <w:r w:rsidR="005D70CD">
        <w:t xml:space="preserve"> à </w:t>
      </w:r>
      <w:r w:rsidR="005754BE">
        <w:t>30</w:t>
      </w:r>
      <w:r>
        <w:t> ans</w:t>
      </w:r>
      <w:r w:rsidR="005D70CD">
        <w:t xml:space="preserve"> </w:t>
      </w:r>
      <w:r w:rsidR="003F53AE">
        <w:t>d</w:t>
      </w:r>
      <w:r w:rsidR="00E02722">
        <w:t>’</w:t>
      </w:r>
      <w:r w:rsidR="003F53AE">
        <w:t>emprisonnement</w:t>
      </w:r>
      <w:r w:rsidR="005D70CD">
        <w:t xml:space="preserve"> si la personne est retrouvée saine et sauve</w:t>
      </w:r>
      <w:r w:rsidR="0029728C">
        <w:t> ;</w:t>
      </w:r>
      <w:r w:rsidR="005D70CD">
        <w:t xml:space="preserve"> si </w:t>
      </w:r>
      <w:r w:rsidR="003D3F45">
        <w:t>l</w:t>
      </w:r>
      <w:r w:rsidR="00E02722">
        <w:t>’</w:t>
      </w:r>
      <w:r w:rsidR="005D70CD">
        <w:t xml:space="preserve">auteur </w:t>
      </w:r>
      <w:r w:rsidR="003D3F45">
        <w:t>n</w:t>
      </w:r>
      <w:r w:rsidR="00E02722">
        <w:t>’</w:t>
      </w:r>
      <w:r w:rsidR="005D70CD">
        <w:t xml:space="preserve">indique pas le lieu </w:t>
      </w:r>
      <w:r w:rsidR="00C643F4">
        <w:t xml:space="preserve">où </w:t>
      </w:r>
      <w:r w:rsidR="005D70CD">
        <w:t xml:space="preserve">se trouve la personne ou </w:t>
      </w:r>
      <w:r w:rsidR="00C643F4">
        <w:t>n</w:t>
      </w:r>
      <w:r w:rsidR="00E02722">
        <w:t>’</w:t>
      </w:r>
      <w:r w:rsidR="00C643F4">
        <w:t>apporte pas de preuves de sa</w:t>
      </w:r>
      <w:r w:rsidR="005D70CD">
        <w:t xml:space="preserve"> mise en liberté, la peine </w:t>
      </w:r>
      <w:r w:rsidR="003F53AE">
        <w:t xml:space="preserve">encourue </w:t>
      </w:r>
      <w:r w:rsidR="005D70CD">
        <w:t xml:space="preserve">est de </w:t>
      </w:r>
      <w:r w:rsidR="000210BD">
        <w:t>30</w:t>
      </w:r>
      <w:r w:rsidR="005D70CD">
        <w:t xml:space="preserve"> à </w:t>
      </w:r>
      <w:r w:rsidR="000210BD">
        <w:t>40</w:t>
      </w:r>
      <w:r>
        <w:t> ans</w:t>
      </w:r>
      <w:r w:rsidR="005D70CD">
        <w:t xml:space="preserve"> </w:t>
      </w:r>
      <w:r w:rsidR="00FB11BA">
        <w:t>d</w:t>
      </w:r>
      <w:r w:rsidR="00E02722">
        <w:t>’</w:t>
      </w:r>
      <w:r w:rsidR="00FB11BA">
        <w:t>emprisonnement</w:t>
      </w:r>
      <w:r w:rsidR="005D70CD">
        <w:t>.</w:t>
      </w:r>
    </w:p>
    <w:p w:rsidR="005D70CD" w:rsidRPr="00864DCF" w:rsidRDefault="006309C4" w:rsidP="00864DCF">
      <w:pPr>
        <w:pStyle w:val="SingleTxtG"/>
        <w:ind w:left="1701"/>
      </w:pPr>
      <w:r>
        <w:t>Article </w:t>
      </w:r>
      <w:r w:rsidR="005D70CD">
        <w:t>144. Rapt</w:t>
      </w:r>
      <w:r w:rsidR="00C643F4">
        <w:t>.</w:t>
      </w:r>
      <w:r w:rsidR="005D70CD">
        <w:t xml:space="preserve"> Quiconque </w:t>
      </w:r>
      <w:r w:rsidR="00C643F4">
        <w:t xml:space="preserve">enlève </w:t>
      </w:r>
      <w:r w:rsidR="005D70CD">
        <w:t xml:space="preserve">ou retient une personne, à des fins sexuelles et par la force, </w:t>
      </w:r>
      <w:r w:rsidR="003D3F45">
        <w:t>l</w:t>
      </w:r>
      <w:r w:rsidR="00E02722">
        <w:t>’</w:t>
      </w:r>
      <w:r w:rsidR="005D70CD">
        <w:t xml:space="preserve">intimidation ou la tromperie, </w:t>
      </w:r>
      <w:r w:rsidR="001D12B4">
        <w:t xml:space="preserve">encourt une peine </w:t>
      </w:r>
      <w:r w:rsidR="005D70CD">
        <w:t>de quatre à six</w:t>
      </w:r>
      <w:r>
        <w:t> ans</w:t>
      </w:r>
      <w:r w:rsidR="005D70CD">
        <w:t xml:space="preserve"> </w:t>
      </w:r>
      <w:r w:rsidR="003D3F45">
        <w:t>d</w:t>
      </w:r>
      <w:r w:rsidR="00E02722">
        <w:t>’</w:t>
      </w:r>
      <w:r w:rsidR="005D70CD">
        <w:t>emprisonnement.</w:t>
      </w:r>
    </w:p>
    <w:p w:rsidR="00FD32C9" w:rsidRPr="006A7761" w:rsidRDefault="005D70CD" w:rsidP="002834FB">
      <w:pPr>
        <w:pStyle w:val="SingleTxtG"/>
        <w:ind w:left="1701"/>
      </w:pPr>
      <w:r>
        <w:t xml:space="preserve">Si la victime est âgée de moins de </w:t>
      </w:r>
      <w:r w:rsidR="000210BD">
        <w:t>18</w:t>
      </w:r>
      <w:r w:rsidR="006309C4">
        <w:t> ans</w:t>
      </w:r>
      <w:r>
        <w:t xml:space="preserve">, </w:t>
      </w:r>
      <w:r w:rsidR="003D3F45">
        <w:t>l</w:t>
      </w:r>
      <w:r w:rsidR="00E02722">
        <w:t>’</w:t>
      </w:r>
      <w:r>
        <w:t>auteur encourt la peine susme</w:t>
      </w:r>
      <w:r w:rsidR="000210BD">
        <w:t>ntionnée majorée de moitié</w:t>
      </w:r>
      <w:r>
        <w:t>.</w:t>
      </w:r>
    </w:p>
    <w:p w:rsidR="00FD32C9" w:rsidRPr="006A7761" w:rsidRDefault="009430B9" w:rsidP="009430B9">
      <w:pPr>
        <w:pStyle w:val="H1G"/>
      </w:pPr>
      <w:r>
        <w:tab/>
      </w:r>
      <w:r>
        <w:tab/>
      </w:r>
      <w:r w:rsidR="006309C4">
        <w:t>Article </w:t>
      </w:r>
      <w:r>
        <w:t>5</w:t>
      </w:r>
      <w:r w:rsidR="00E5440F">
        <w:br/>
      </w:r>
      <w:r>
        <w:t xml:space="preserve">La disparition forcée en tant que crime contre </w:t>
      </w:r>
      <w:r w:rsidR="003D3F45">
        <w:t>l</w:t>
      </w:r>
      <w:r w:rsidR="00E02722">
        <w:t>’</w:t>
      </w:r>
      <w:r>
        <w:t>humanité</w:t>
      </w:r>
    </w:p>
    <w:p w:rsidR="00FD32C9" w:rsidRPr="006A7761" w:rsidRDefault="00864DCF" w:rsidP="00864DCF">
      <w:pPr>
        <w:pStyle w:val="SingleTxtG"/>
      </w:pPr>
      <w:r>
        <w:t>24.</w:t>
      </w:r>
      <w:r>
        <w:tab/>
        <w:t>Comme cela a déjà été indiqué dans le</w:t>
      </w:r>
      <w:r w:rsidR="001C0E3A">
        <w:t>s</w:t>
      </w:r>
      <w:r>
        <w:t xml:space="preserve"> </w:t>
      </w:r>
      <w:r w:rsidR="001C0E3A">
        <w:t>paragraphes du présent rapport concernant</w:t>
      </w:r>
      <w:r>
        <w:t xml:space="preserve"> </w:t>
      </w:r>
      <w:r w:rsidR="003D3F45">
        <w:t>l</w:t>
      </w:r>
      <w:r w:rsidR="00E02722">
        <w:t>’</w:t>
      </w:r>
      <w:r w:rsidR="006309C4">
        <w:t>article </w:t>
      </w:r>
      <w:r>
        <w:t xml:space="preserve">2 de la Convention, le Honduras a </w:t>
      </w:r>
      <w:r w:rsidR="008250F2">
        <w:t xml:space="preserve">modifié </w:t>
      </w:r>
      <w:r>
        <w:t xml:space="preserve">le Code pénal en vigueur en vue </w:t>
      </w:r>
      <w:r w:rsidR="008250F2">
        <w:t>d</w:t>
      </w:r>
      <w:r w:rsidR="00E02722">
        <w:t>’</w:t>
      </w:r>
      <w:r w:rsidR="008250F2">
        <w:t xml:space="preserve">y intégrer </w:t>
      </w:r>
      <w:r w:rsidR="003D3F45">
        <w:t>l</w:t>
      </w:r>
      <w:r w:rsidR="00E02722">
        <w:t>’</w:t>
      </w:r>
      <w:r>
        <w:t xml:space="preserve">infraction de disparition forcée </w:t>
      </w:r>
      <w:r w:rsidR="006309C4">
        <w:t>(art. </w:t>
      </w:r>
      <w:r>
        <w:t xml:space="preserve">333-A). Cette disposition ne </w:t>
      </w:r>
      <w:r w:rsidR="00EF6006">
        <w:t xml:space="preserve">précise </w:t>
      </w:r>
      <w:r w:rsidR="00C643F4">
        <w:t xml:space="preserve">cependant </w:t>
      </w:r>
      <w:r>
        <w:t xml:space="preserve">pas </w:t>
      </w:r>
      <w:r w:rsidR="00EF6006">
        <w:t xml:space="preserve">que la disparition forcée peut constituer un </w:t>
      </w:r>
      <w:r>
        <w:t xml:space="preserve">crime contre </w:t>
      </w:r>
      <w:r w:rsidR="003D3F45">
        <w:t>l</w:t>
      </w:r>
      <w:r w:rsidR="00E02722">
        <w:t>’</w:t>
      </w:r>
      <w:r>
        <w:t xml:space="preserve">humanité. </w:t>
      </w:r>
      <w:r w:rsidR="003D3F45">
        <w:t>C</w:t>
      </w:r>
      <w:r w:rsidR="00E02722">
        <w:t>’</w:t>
      </w:r>
      <w:r>
        <w:t xml:space="preserve">est pourquoi, dans le projet de nouveau Code pénal, actuellement </w:t>
      </w:r>
      <w:r w:rsidR="00FB11BA">
        <w:t>à l</w:t>
      </w:r>
      <w:r w:rsidR="00E02722">
        <w:t>’</w:t>
      </w:r>
      <w:r w:rsidR="00FB11BA">
        <w:t>examen au</w:t>
      </w:r>
      <w:r>
        <w:t xml:space="preserve"> Congrès national, il est prévu </w:t>
      </w:r>
      <w:r w:rsidR="003D3F45">
        <w:t>d</w:t>
      </w:r>
      <w:r w:rsidR="00E02722">
        <w:t>’</w:t>
      </w:r>
      <w:r>
        <w:t xml:space="preserve">introduire cette précision, en </w:t>
      </w:r>
      <w:r w:rsidR="00EF6006">
        <w:t xml:space="preserve">faisant mention en </w:t>
      </w:r>
      <w:r>
        <w:t xml:space="preserve">particulier </w:t>
      </w:r>
      <w:r w:rsidR="008250F2">
        <w:t>de</w:t>
      </w:r>
      <w:r w:rsidR="00EF6006">
        <w:t>s</w:t>
      </w:r>
      <w:r w:rsidR="008250F2">
        <w:t xml:space="preserve"> cas </w:t>
      </w:r>
      <w:r w:rsidR="00EF6006">
        <w:t xml:space="preserve">où la pratique de la </w:t>
      </w:r>
      <w:r>
        <w:t xml:space="preserve">disparition forcée </w:t>
      </w:r>
      <w:r w:rsidR="00DD228F">
        <w:t>est</w:t>
      </w:r>
      <w:r w:rsidR="00EF6006">
        <w:t xml:space="preserve"> </w:t>
      </w:r>
      <w:r>
        <w:t>généralisée et systématique.</w:t>
      </w:r>
      <w:r w:rsidR="003D3F45">
        <w:t xml:space="preserve"> </w:t>
      </w:r>
      <w:r>
        <w:t xml:space="preserve">À cet égard, </w:t>
      </w:r>
      <w:r w:rsidR="003D3F45">
        <w:t>l</w:t>
      </w:r>
      <w:r w:rsidR="00E02722">
        <w:t>’</w:t>
      </w:r>
      <w:r>
        <w:t xml:space="preserve">État informera en temps utile le Comité </w:t>
      </w:r>
      <w:r w:rsidR="00DD228F">
        <w:t>du</w:t>
      </w:r>
      <w:r w:rsidR="006F76D9">
        <w:t xml:space="preserve"> libellé</w:t>
      </w:r>
      <w:r>
        <w:t xml:space="preserve"> final choisi par le pouvoir législatif lorsque le nouveau texte sera adopté.</w:t>
      </w:r>
    </w:p>
    <w:p w:rsidR="00FD32C9" w:rsidRPr="006A7761" w:rsidRDefault="00864DCF" w:rsidP="00864DCF">
      <w:pPr>
        <w:pStyle w:val="SingleTxtG"/>
      </w:pPr>
      <w:r>
        <w:t>25.</w:t>
      </w:r>
      <w:r>
        <w:tab/>
        <w:t>Sur le plan du droit international, le Honduras a adopté le Statut de Rome de la Cour pénale internationale (CPI)</w:t>
      </w:r>
      <w:r w:rsidR="00C643F4">
        <w:t xml:space="preserve"> (</w:t>
      </w:r>
      <w:r>
        <w:t xml:space="preserve">décret </w:t>
      </w:r>
      <w:r w:rsidR="00E34A24">
        <w:rPr>
          <w:rStyle w:val="FootnoteReference"/>
          <w:vertAlign w:val="baseline"/>
        </w:rPr>
        <w:t>n</w:t>
      </w:r>
      <w:r w:rsidR="00E34A24" w:rsidRPr="00E34A24">
        <w:rPr>
          <w:rStyle w:val="FootnoteReference"/>
        </w:rPr>
        <w:t>o</w:t>
      </w:r>
      <w:r w:rsidR="00E34A24">
        <w:rPr>
          <w:rStyle w:val="FootnoteReference"/>
          <w:vertAlign w:val="baseline"/>
        </w:rPr>
        <w:t> </w:t>
      </w:r>
      <w:r>
        <w:t>236-2002 du 30 mai 2002</w:t>
      </w:r>
      <w:r w:rsidR="00C643F4">
        <w:t>)</w:t>
      </w:r>
      <w:r>
        <w:t xml:space="preserve">. </w:t>
      </w:r>
      <w:r w:rsidR="003D3F45">
        <w:t>L</w:t>
      </w:r>
      <w:r w:rsidR="00E02722">
        <w:t>’</w:t>
      </w:r>
      <w:r w:rsidR="00CF7BDA">
        <w:t>alinéa</w:t>
      </w:r>
      <w:r w:rsidR="00042B62">
        <w:t xml:space="preserve"> </w:t>
      </w:r>
      <w:r w:rsidR="00CF7BDA" w:rsidRPr="00CF7BDA">
        <w:rPr>
          <w:i/>
        </w:rPr>
        <w:t>i</w:t>
      </w:r>
      <w:r w:rsidR="00042B62">
        <w:t xml:space="preserve"> de l</w:t>
      </w:r>
      <w:r w:rsidR="00E02722">
        <w:t>’</w:t>
      </w:r>
      <w:r w:rsidR="006309C4">
        <w:t>article </w:t>
      </w:r>
      <w:r>
        <w:t>7</w:t>
      </w:r>
      <w:r w:rsidR="00042B62">
        <w:t xml:space="preserve"> </w:t>
      </w:r>
      <w:r>
        <w:t xml:space="preserve">de cet instrument définit la disparition forcée en tant que crime contre </w:t>
      </w:r>
      <w:r w:rsidR="003D3F45">
        <w:t>l</w:t>
      </w:r>
      <w:r w:rsidR="00E02722">
        <w:t>’</w:t>
      </w:r>
      <w:r>
        <w:t>humanité et reconnaît la compétence de la CPI en la matière, en complément</w:t>
      </w:r>
      <w:r w:rsidR="003D3F45">
        <w:t xml:space="preserve"> </w:t>
      </w:r>
      <w:r>
        <w:t>de la</w:t>
      </w:r>
      <w:r w:rsidR="003D3F45">
        <w:t xml:space="preserve"> </w:t>
      </w:r>
      <w:r>
        <w:t>juridiction pénale</w:t>
      </w:r>
      <w:r w:rsidR="003D3F45">
        <w:t xml:space="preserve"> </w:t>
      </w:r>
      <w:r>
        <w:t xml:space="preserve">nationale </w:t>
      </w:r>
      <w:r w:rsidR="006309C4">
        <w:t>(art. </w:t>
      </w:r>
      <w:r>
        <w:t>1</w:t>
      </w:r>
      <w:r w:rsidR="008613D8" w:rsidRPr="00042B62">
        <w:rPr>
          <w:vertAlign w:val="superscript"/>
        </w:rPr>
        <w:t>er</w:t>
      </w:r>
      <w:r w:rsidR="00042B62">
        <w:t xml:space="preserve"> </w:t>
      </w:r>
      <w:r>
        <w:t>du Statut de Rome).</w:t>
      </w:r>
    </w:p>
    <w:p w:rsidR="00FD32C9" w:rsidRPr="006A7761" w:rsidRDefault="004F5DE7" w:rsidP="004F5DE7">
      <w:pPr>
        <w:pStyle w:val="H1G"/>
      </w:pPr>
      <w:r>
        <w:lastRenderedPageBreak/>
        <w:tab/>
      </w:r>
      <w:r>
        <w:tab/>
      </w:r>
      <w:r w:rsidR="006309C4">
        <w:t>Article </w:t>
      </w:r>
      <w:r>
        <w:t>6</w:t>
      </w:r>
      <w:r w:rsidR="00042B62">
        <w:br/>
      </w:r>
      <w:r>
        <w:t xml:space="preserve">Responsabilité pénale </w:t>
      </w:r>
      <w:r w:rsidR="00806856">
        <w:t>en matière de</w:t>
      </w:r>
      <w:r>
        <w:t xml:space="preserve"> disparition forcée</w:t>
      </w:r>
    </w:p>
    <w:p w:rsidR="00FD32C9" w:rsidRPr="006A7761" w:rsidRDefault="00864DCF" w:rsidP="00DA139C">
      <w:pPr>
        <w:pStyle w:val="SingleTxtG"/>
        <w:keepNext/>
      </w:pPr>
      <w:r>
        <w:t>26.</w:t>
      </w:r>
      <w:r>
        <w:tab/>
        <w:t xml:space="preserve">Au Honduras, les dispositions relatives à la responsabilité pénale découlant de la participation à une infraction, en tant </w:t>
      </w:r>
      <w:r w:rsidR="003D3F45">
        <w:t>qu</w:t>
      </w:r>
      <w:r w:rsidR="00E02722">
        <w:t>’</w:t>
      </w:r>
      <w:r>
        <w:t>auteur ou complice, sont applicables à toutes les infractions, y compris la disparition forcée.</w:t>
      </w:r>
      <w:r w:rsidR="003D3F45">
        <w:t xml:space="preserve"> </w:t>
      </w:r>
      <w:r w:rsidR="001D12B4">
        <w:t>Ces dispositions figurent dans l</w:t>
      </w:r>
      <w:r>
        <w:t>e Code pénal</w:t>
      </w:r>
      <w:r w:rsidR="00DA139C">
        <w:t> :</w:t>
      </w:r>
    </w:p>
    <w:p w:rsidR="005D70CD" w:rsidRPr="00864DCF" w:rsidRDefault="006309C4" w:rsidP="00864DCF">
      <w:pPr>
        <w:pStyle w:val="SingleTxtG"/>
        <w:ind w:left="1701"/>
      </w:pPr>
      <w:r>
        <w:t>Article </w:t>
      </w:r>
      <w:r w:rsidR="005D70CD">
        <w:t xml:space="preserve">32. Sont auteurs de </w:t>
      </w:r>
      <w:r w:rsidR="003D3F45">
        <w:t>l</w:t>
      </w:r>
      <w:r w:rsidR="00E02722">
        <w:t>’</w:t>
      </w:r>
      <w:r w:rsidR="005D70CD">
        <w:t xml:space="preserve">infraction les personnes qui participent directement à sa commission, les personnes qui forcent ou incitent directement </w:t>
      </w:r>
      <w:r w:rsidR="003D3F45">
        <w:t>d</w:t>
      </w:r>
      <w:r w:rsidR="00E02722">
        <w:t>’</w:t>
      </w:r>
      <w:r w:rsidR="005D70CD">
        <w:t xml:space="preserve">autres personnes à commettre </w:t>
      </w:r>
      <w:r w:rsidR="003D3F45">
        <w:t>l</w:t>
      </w:r>
      <w:r w:rsidR="00E02722">
        <w:t>’</w:t>
      </w:r>
      <w:r w:rsidR="005D70CD">
        <w:t xml:space="preserve">infraction et les personnes qui coopèrent à </w:t>
      </w:r>
      <w:r w:rsidR="003D3F45">
        <w:t>l</w:t>
      </w:r>
      <w:r w:rsidR="00E02722">
        <w:t>’</w:t>
      </w:r>
      <w:r w:rsidR="005D70CD">
        <w:t xml:space="preserve">exécution </w:t>
      </w:r>
      <w:r w:rsidR="003D3F45">
        <w:t>d</w:t>
      </w:r>
      <w:r w:rsidR="001D12B4">
        <w:t>e l</w:t>
      </w:r>
      <w:r w:rsidR="00E02722">
        <w:t>’</w:t>
      </w:r>
      <w:r w:rsidR="005D70CD">
        <w:t xml:space="preserve">infraction par un acte sans lequel celle-ci </w:t>
      </w:r>
      <w:r w:rsidR="003D3F45">
        <w:t>n</w:t>
      </w:r>
      <w:r w:rsidR="00E02722">
        <w:t>’</w:t>
      </w:r>
      <w:r w:rsidR="005D70CD">
        <w:t xml:space="preserve">aurait pas </w:t>
      </w:r>
      <w:r w:rsidR="001D12B4">
        <w:t xml:space="preserve">pu être </w:t>
      </w:r>
      <w:r w:rsidR="005D70CD">
        <w:t>commise.</w:t>
      </w:r>
    </w:p>
    <w:p w:rsidR="00FD32C9" w:rsidRPr="00864DCF" w:rsidRDefault="005D70CD" w:rsidP="002834FB">
      <w:pPr>
        <w:pStyle w:val="Bullet1G"/>
        <w:numPr>
          <w:ilvl w:val="0"/>
          <w:numId w:val="0"/>
        </w:numPr>
        <w:ind w:left="1701"/>
      </w:pPr>
      <w:r>
        <w:t>Dans le</w:t>
      </w:r>
      <w:r w:rsidR="001D12B4">
        <w:t xml:space="preserve"> cas de</w:t>
      </w:r>
      <w:r>
        <w:t xml:space="preserve">s infractions par omission, sont considérées comme auteurs les personnes qui </w:t>
      </w:r>
      <w:r w:rsidR="003D3F45">
        <w:t>n</w:t>
      </w:r>
      <w:r w:rsidR="00E02722">
        <w:t>’</w:t>
      </w:r>
      <w:r>
        <w:t xml:space="preserve">obéissent pas à la loi, qui </w:t>
      </w:r>
      <w:r w:rsidR="00C643F4">
        <w:t xml:space="preserve">commettent </w:t>
      </w:r>
      <w:r w:rsidR="003D3F45">
        <w:t>l</w:t>
      </w:r>
      <w:r w:rsidR="00E02722">
        <w:t>’</w:t>
      </w:r>
      <w:r>
        <w:t>omission ou qui y coopèrent.</w:t>
      </w:r>
    </w:p>
    <w:p w:rsidR="005D70CD" w:rsidRPr="00864DCF" w:rsidRDefault="006309C4" w:rsidP="00864DCF">
      <w:pPr>
        <w:pStyle w:val="SingleTxtG"/>
        <w:ind w:left="1701"/>
      </w:pPr>
      <w:r>
        <w:t>Article </w:t>
      </w:r>
      <w:r w:rsidR="005D70CD">
        <w:t xml:space="preserve">33. Sont complices de </w:t>
      </w:r>
      <w:r w:rsidR="003D3F45">
        <w:t>l</w:t>
      </w:r>
      <w:r w:rsidR="00E02722">
        <w:t>’</w:t>
      </w:r>
      <w:r w:rsidR="005D70CD">
        <w:t xml:space="preserve">infraction les personnes, autres que celles visées à </w:t>
      </w:r>
      <w:r w:rsidR="003D3F45">
        <w:t>l</w:t>
      </w:r>
      <w:r w:rsidR="00E02722">
        <w:t>’</w:t>
      </w:r>
      <w:r w:rsidR="00665BAC">
        <w:t xml:space="preserve">article </w:t>
      </w:r>
      <w:r w:rsidR="005D70CD">
        <w:t xml:space="preserve">précédent, qui coopèrent à </w:t>
      </w:r>
      <w:r w:rsidR="003D3F45">
        <w:t>l</w:t>
      </w:r>
      <w:r w:rsidR="00E02722">
        <w:t>’</w:t>
      </w:r>
      <w:r w:rsidR="005D70CD">
        <w:t xml:space="preserve">exécution de </w:t>
      </w:r>
      <w:r w:rsidR="003D3F45">
        <w:t>l</w:t>
      </w:r>
      <w:r w:rsidR="00E02722">
        <w:t>’</w:t>
      </w:r>
      <w:r w:rsidR="005D70CD">
        <w:t>infraction par des actes antérieurs ou simultanés.</w:t>
      </w:r>
    </w:p>
    <w:p w:rsidR="00FD32C9" w:rsidRPr="00864DCF" w:rsidRDefault="003D3F45" w:rsidP="002834FB">
      <w:pPr>
        <w:pStyle w:val="Bullet1G"/>
        <w:numPr>
          <w:ilvl w:val="0"/>
          <w:numId w:val="0"/>
        </w:numPr>
        <w:ind w:left="1701"/>
      </w:pPr>
      <w:r>
        <w:t>S</w:t>
      </w:r>
      <w:r w:rsidR="00E02722">
        <w:t>’</w:t>
      </w:r>
      <w:r w:rsidR="005D70CD">
        <w:t>il résulte des circonstances particulières du procès que l</w:t>
      </w:r>
      <w:r w:rsidR="00C643F4">
        <w:t xml:space="preserve">a personne poursuivie pour </w:t>
      </w:r>
      <w:r w:rsidR="005D70CD">
        <w:t xml:space="preserve">complicité </w:t>
      </w:r>
      <w:r>
        <w:t>n</w:t>
      </w:r>
      <w:r w:rsidR="00E02722">
        <w:t>’</w:t>
      </w:r>
      <w:r w:rsidR="005D70CD">
        <w:t xml:space="preserve">a voulu coopérer </w:t>
      </w:r>
      <w:r>
        <w:t>qu</w:t>
      </w:r>
      <w:r w:rsidR="00E02722">
        <w:t>’</w:t>
      </w:r>
      <w:r w:rsidR="005D70CD">
        <w:t xml:space="preserve">à une infraction moins grave que celle commise par </w:t>
      </w:r>
      <w:r>
        <w:t>l</w:t>
      </w:r>
      <w:r w:rsidR="00E02722">
        <w:t>’</w:t>
      </w:r>
      <w:r w:rsidR="005D70CD">
        <w:t xml:space="preserve">auteur, il lui est appliqué une peine uniquement au </w:t>
      </w:r>
      <w:r w:rsidR="006309C4">
        <w:t>titre </w:t>
      </w:r>
      <w:r w:rsidR="005D70CD">
        <w:t xml:space="preserve">de </w:t>
      </w:r>
      <w:r>
        <w:t>l</w:t>
      </w:r>
      <w:r w:rsidR="00E02722">
        <w:t>’</w:t>
      </w:r>
      <w:r w:rsidR="005D70CD">
        <w:t xml:space="preserve">infraction </w:t>
      </w:r>
      <w:r>
        <w:t>qu</w:t>
      </w:r>
      <w:r w:rsidR="00E02722">
        <w:t>’</w:t>
      </w:r>
      <w:r w:rsidR="001D12B4">
        <w:t>e</w:t>
      </w:r>
      <w:r w:rsidR="005D70CD">
        <w:t>l</w:t>
      </w:r>
      <w:r w:rsidR="001D12B4">
        <w:t>le</w:t>
      </w:r>
      <w:r w:rsidR="005D70CD">
        <w:t xml:space="preserve"> a voulu commettre.</w:t>
      </w:r>
    </w:p>
    <w:p w:rsidR="005D70CD" w:rsidRPr="006A7761" w:rsidRDefault="00864DCF" w:rsidP="001B348A">
      <w:pPr>
        <w:pStyle w:val="SingleTxtG"/>
        <w:keepNext/>
      </w:pPr>
      <w:r>
        <w:t>27.</w:t>
      </w:r>
      <w:r>
        <w:tab/>
        <w:t xml:space="preserve">Il convient de préciser </w:t>
      </w:r>
      <w:r w:rsidR="003D3F45">
        <w:t>qu</w:t>
      </w:r>
      <w:r w:rsidR="00E02722">
        <w:t>’</w:t>
      </w:r>
      <w:r>
        <w:t xml:space="preserve">en plus de </w:t>
      </w:r>
      <w:r w:rsidR="003D3F45">
        <w:t>l</w:t>
      </w:r>
      <w:r w:rsidR="00E02722">
        <w:t>’</w:t>
      </w:r>
      <w:r>
        <w:t>infraction consommée, définie par la réunion de tous ses éléments constitutifs, le Code pénal hondurien réprime la tentative, la conspiration et la proposition.</w:t>
      </w:r>
      <w:r w:rsidR="003D3F45">
        <w:t xml:space="preserve"> </w:t>
      </w:r>
      <w:r>
        <w:t xml:space="preserve">Ces trois notions sont définies </w:t>
      </w:r>
      <w:r w:rsidR="00DA139C">
        <w:t>dans ce même code</w:t>
      </w:r>
      <w:r w:rsidR="001B348A">
        <w:t> :</w:t>
      </w:r>
    </w:p>
    <w:p w:rsidR="00FD32C9" w:rsidRPr="00864DCF" w:rsidRDefault="006309C4" w:rsidP="00864DCF">
      <w:pPr>
        <w:pStyle w:val="SingleTxtG"/>
        <w:ind w:left="1701"/>
      </w:pPr>
      <w:r>
        <w:t>Article </w:t>
      </w:r>
      <w:r w:rsidR="005D70CD">
        <w:t>15. Il y a tentative lors</w:t>
      </w:r>
      <w:r w:rsidR="003D3F45">
        <w:t>qu</w:t>
      </w:r>
      <w:r w:rsidR="00E02722">
        <w:t>’</w:t>
      </w:r>
      <w:r w:rsidR="005D70CD">
        <w:t xml:space="preserve">une personne réalise, avec </w:t>
      </w:r>
      <w:r w:rsidR="003D3F45">
        <w:t>l</w:t>
      </w:r>
      <w:r w:rsidR="00E02722">
        <w:t>’</w:t>
      </w:r>
      <w:r w:rsidR="005D70CD">
        <w:t xml:space="preserve">intention de commettre une infraction déterminée, des actes </w:t>
      </w:r>
      <w:r w:rsidR="003D3F45">
        <w:t>d</w:t>
      </w:r>
      <w:r w:rsidR="00E02722">
        <w:t>’</w:t>
      </w:r>
      <w:r w:rsidR="005D70CD">
        <w:t xml:space="preserve">exécution manifestes, et que </w:t>
      </w:r>
      <w:r w:rsidR="003D3F45">
        <w:t>l</w:t>
      </w:r>
      <w:r w:rsidR="00E02722">
        <w:t>’</w:t>
      </w:r>
      <w:r w:rsidR="005D70CD">
        <w:t xml:space="preserve">infraction </w:t>
      </w:r>
      <w:r w:rsidR="003D3F45">
        <w:t>n</w:t>
      </w:r>
      <w:r w:rsidR="00E02722">
        <w:t>’</w:t>
      </w:r>
      <w:r w:rsidR="005D70CD">
        <w:t>est pas consommée pour des raisons indépendantes de sa volonté.</w:t>
      </w:r>
    </w:p>
    <w:p w:rsidR="005D70CD" w:rsidRPr="00864DCF" w:rsidRDefault="006309C4" w:rsidP="00864DCF">
      <w:pPr>
        <w:pStyle w:val="SingleTxtG"/>
        <w:ind w:left="1701"/>
      </w:pPr>
      <w:r>
        <w:t>Article </w:t>
      </w:r>
      <w:r w:rsidR="005D70CD">
        <w:t>17. La conspiration et la proposition visant à commettre une infraction ne sont punissables que dans les cas expressément prévus par la loi.</w:t>
      </w:r>
    </w:p>
    <w:p w:rsidR="005D70CD" w:rsidRPr="006A7761" w:rsidRDefault="005D70CD" w:rsidP="002834FB">
      <w:pPr>
        <w:pStyle w:val="SingleTxtG"/>
        <w:ind w:left="1701"/>
      </w:pPr>
      <w:r>
        <w:t>Il y a conspiration lorsque deux</w:t>
      </w:r>
      <w:r w:rsidR="001B348A">
        <w:t xml:space="preserve"> </w:t>
      </w:r>
      <w:r>
        <w:t>personnes ou plus se concertent pour exécuter une infraction.</w:t>
      </w:r>
    </w:p>
    <w:p w:rsidR="00FD32C9" w:rsidRPr="006A7761" w:rsidRDefault="005D70CD" w:rsidP="00864DCF">
      <w:pPr>
        <w:pStyle w:val="SingleTxtG"/>
        <w:ind w:left="1701"/>
      </w:pPr>
      <w:r>
        <w:t xml:space="preserve">Il y a proposition lorsque la personne ayant décidé de commettre une infraction propose à une ou plusieurs personnes de </w:t>
      </w:r>
      <w:r w:rsidR="003D3F45">
        <w:t>l</w:t>
      </w:r>
      <w:r w:rsidR="00E02722">
        <w:t>’</w:t>
      </w:r>
      <w:r>
        <w:t>exécuter.</w:t>
      </w:r>
    </w:p>
    <w:p w:rsidR="00FD32C9" w:rsidRPr="006A7761" w:rsidRDefault="00864DCF" w:rsidP="00864DCF">
      <w:pPr>
        <w:pStyle w:val="SingleTxtG"/>
      </w:pPr>
      <w:r>
        <w:t>28.</w:t>
      </w:r>
      <w:r>
        <w:tab/>
        <w:t xml:space="preserve">Il convient de préciser </w:t>
      </w:r>
      <w:r w:rsidR="003D3F45">
        <w:t>qu</w:t>
      </w:r>
      <w:r w:rsidR="00E02722">
        <w:t>’</w:t>
      </w:r>
      <w:r>
        <w:t xml:space="preserve">actuellement, </w:t>
      </w:r>
      <w:r w:rsidR="00EB18D3">
        <w:t xml:space="preserve">la définition de </w:t>
      </w:r>
      <w:r w:rsidR="003D3F45">
        <w:t>l</w:t>
      </w:r>
      <w:r w:rsidR="00E02722">
        <w:t>’</w:t>
      </w:r>
      <w:r>
        <w:t xml:space="preserve">infraction de disparition forcée prévue à </w:t>
      </w:r>
      <w:r w:rsidR="003D3F45">
        <w:t>l</w:t>
      </w:r>
      <w:r w:rsidR="00E02722">
        <w:t>’</w:t>
      </w:r>
      <w:r w:rsidR="006309C4">
        <w:t>article </w:t>
      </w:r>
      <w:r>
        <w:t>333-A ne fait pas référence à la conspiration ni à la proposition.</w:t>
      </w:r>
      <w:r w:rsidR="003D3F45">
        <w:t xml:space="preserve"> C</w:t>
      </w:r>
      <w:r w:rsidR="00E02722">
        <w:t>’</w:t>
      </w:r>
      <w:r>
        <w:t xml:space="preserve">est pourquoi, comme cela a déjà été indiqué </w:t>
      </w:r>
      <w:r w:rsidR="001C0E3A">
        <w:t>dans les</w:t>
      </w:r>
      <w:r>
        <w:t xml:space="preserve"> </w:t>
      </w:r>
      <w:r w:rsidR="001C0E3A">
        <w:t>paragraphes du présent rapport concernant</w:t>
      </w:r>
      <w:r>
        <w:t xml:space="preserve"> </w:t>
      </w:r>
      <w:r w:rsidR="003D3F45">
        <w:t>l</w:t>
      </w:r>
      <w:r w:rsidR="00E02722">
        <w:t>’</w:t>
      </w:r>
      <w:r w:rsidR="006309C4">
        <w:t>article </w:t>
      </w:r>
      <w:r>
        <w:t>2 de la Convention, le projet de nouveau Code pénal prévoit expressément ces actes préparatoires.</w:t>
      </w:r>
    </w:p>
    <w:p w:rsidR="00FD32C9" w:rsidRPr="006A7761" w:rsidRDefault="00864DCF" w:rsidP="001B348A">
      <w:pPr>
        <w:pStyle w:val="SingleTxtG"/>
        <w:keepNext/>
      </w:pPr>
      <w:r>
        <w:t>29.</w:t>
      </w:r>
      <w:r>
        <w:tab/>
        <w:t xml:space="preserve">Quant à la possibilité de </w:t>
      </w:r>
      <w:r w:rsidR="003D3F45">
        <w:t>s</w:t>
      </w:r>
      <w:r w:rsidR="00E02722">
        <w:t>’</w:t>
      </w:r>
      <w:r>
        <w:t xml:space="preserve">opposer à un ordre visant à commettre un acte de disparition forcée, </w:t>
      </w:r>
      <w:r w:rsidR="00EB18D3">
        <w:t>l</w:t>
      </w:r>
      <w:r w:rsidR="00E02722">
        <w:t>’</w:t>
      </w:r>
      <w:r w:rsidR="00EB18D3">
        <w:t xml:space="preserve">ordre </w:t>
      </w:r>
      <w:r>
        <w:t xml:space="preserve">juridique hondurien prévoit clairement, à plusieurs niveaux et dans différents </w:t>
      </w:r>
      <w:r w:rsidR="00EB18D3">
        <w:t>domaines</w:t>
      </w:r>
      <w:r>
        <w:t xml:space="preserve">, </w:t>
      </w:r>
      <w:r w:rsidR="003D3F45">
        <w:t>l</w:t>
      </w:r>
      <w:r w:rsidR="00E02722">
        <w:t>’</w:t>
      </w:r>
      <w:r>
        <w:t xml:space="preserve">interdiction </w:t>
      </w:r>
      <w:r w:rsidR="003D3F45">
        <w:t>d</w:t>
      </w:r>
      <w:r w:rsidR="00E02722">
        <w:t>’</w:t>
      </w:r>
      <w:r>
        <w:t xml:space="preserve">invoquer </w:t>
      </w:r>
      <w:r w:rsidR="003D3F45">
        <w:t>l</w:t>
      </w:r>
      <w:r w:rsidR="00E02722">
        <w:t>’</w:t>
      </w:r>
      <w:r>
        <w:t xml:space="preserve">obéissance due pour justifier la commission </w:t>
      </w:r>
      <w:r w:rsidR="003D3F45">
        <w:t>d</w:t>
      </w:r>
      <w:r w:rsidR="00E02722">
        <w:t>’</w:t>
      </w:r>
      <w:r>
        <w:t>infractions ou autres actes illicites.</w:t>
      </w:r>
      <w:r w:rsidR="003D3F45">
        <w:t xml:space="preserve"> </w:t>
      </w:r>
      <w:r>
        <w:t xml:space="preserve">Cette interdiction est </w:t>
      </w:r>
      <w:r w:rsidR="00C643F4">
        <w:t>consacrée par l</w:t>
      </w:r>
      <w:r>
        <w:t>a Constitution de la République</w:t>
      </w:r>
      <w:r w:rsidR="003D3F45">
        <w:t> :</w:t>
      </w:r>
    </w:p>
    <w:p w:rsidR="005D70CD" w:rsidRPr="00864DCF" w:rsidRDefault="006309C4" w:rsidP="001F1766">
      <w:pPr>
        <w:pStyle w:val="SingleTxtG"/>
        <w:ind w:left="1701"/>
      </w:pPr>
      <w:r>
        <w:t>Article </w:t>
      </w:r>
      <w:r w:rsidR="005D70CD">
        <w:t xml:space="preserve">323. Les fonctionnaires sont dépositaires de </w:t>
      </w:r>
      <w:r w:rsidR="003D3F45">
        <w:t>l</w:t>
      </w:r>
      <w:r w:rsidR="00E02722">
        <w:t>’</w:t>
      </w:r>
      <w:r w:rsidR="005D70CD">
        <w:t>autorité, légalement responsables de leur comportement officiel, sou</w:t>
      </w:r>
      <w:r w:rsidR="007E7A8F">
        <w:t>mis à la loi et en aucun cas au</w:t>
      </w:r>
      <w:r w:rsidR="001F1766">
        <w:noBreakHyphen/>
      </w:r>
      <w:r w:rsidR="005D70CD">
        <w:t xml:space="preserve">dessus de </w:t>
      </w:r>
      <w:r w:rsidR="00C643F4">
        <w:t>celle-ci.</w:t>
      </w:r>
    </w:p>
    <w:p w:rsidR="00FD32C9" w:rsidRPr="006A7761" w:rsidRDefault="005D70CD" w:rsidP="002834FB">
      <w:pPr>
        <w:pStyle w:val="SingleTxtG"/>
        <w:ind w:left="1701"/>
      </w:pPr>
      <w:r>
        <w:lastRenderedPageBreak/>
        <w:t xml:space="preserve">Aucun fonctionnaire </w:t>
      </w:r>
      <w:r w:rsidR="00AC7C15">
        <w:t xml:space="preserve">ou </w:t>
      </w:r>
      <w:r>
        <w:t>agent</w:t>
      </w:r>
      <w:r w:rsidR="00AC7C15">
        <w:t xml:space="preserve"> </w:t>
      </w:r>
      <w:r w:rsidR="00C643F4">
        <w:t>des services publics</w:t>
      </w:r>
      <w:r>
        <w:t xml:space="preserve">, civil ou militaire, </w:t>
      </w:r>
      <w:r w:rsidR="003D3F45">
        <w:t>n</w:t>
      </w:r>
      <w:r w:rsidR="00E02722">
        <w:t>’</w:t>
      </w:r>
      <w:r>
        <w:t xml:space="preserve">est tenu </w:t>
      </w:r>
      <w:r w:rsidR="003D3F45">
        <w:t>d</w:t>
      </w:r>
      <w:r w:rsidR="00E02722">
        <w:t>’</w:t>
      </w:r>
      <w:r>
        <w:t xml:space="preserve">obéir à un ordre illégal ou impliquant la commission </w:t>
      </w:r>
      <w:r w:rsidR="003D3F45">
        <w:t>d</w:t>
      </w:r>
      <w:r w:rsidR="00E02722">
        <w:t>’</w:t>
      </w:r>
      <w:r>
        <w:t>une infraction.</w:t>
      </w:r>
    </w:p>
    <w:p w:rsidR="00FD32C9" w:rsidRPr="006A7761" w:rsidRDefault="00864DCF" w:rsidP="00864DCF">
      <w:pPr>
        <w:pStyle w:val="SingleTxtG"/>
      </w:pPr>
      <w:r>
        <w:t>30.</w:t>
      </w:r>
      <w:r>
        <w:tab/>
      </w:r>
      <w:r w:rsidR="003D3F45">
        <w:t>D</w:t>
      </w:r>
      <w:r w:rsidR="00E02722">
        <w:t>’</w:t>
      </w:r>
      <w:r>
        <w:t>autre part</w:t>
      </w:r>
      <w:r w:rsidR="003D3F45">
        <w:t>,</w:t>
      </w:r>
      <w:r>
        <w:t xml:space="preserve"> la Convention interaméricaine sur la disparition forcée des personnes, incorporée au droit national à partir de la date de son entrée en vigueur, dispose </w:t>
      </w:r>
      <w:r w:rsidR="00C643F4">
        <w:t xml:space="preserve">plus précisément </w:t>
      </w:r>
      <w:r>
        <w:t>(art</w:t>
      </w:r>
      <w:r w:rsidR="00EB18D3">
        <w:t>.</w:t>
      </w:r>
      <w:r>
        <w:t xml:space="preserve"> VIII, par</w:t>
      </w:r>
      <w:r w:rsidR="00EB18D3">
        <w:t>.</w:t>
      </w:r>
      <w:r w:rsidR="001B348A">
        <w:t> </w:t>
      </w:r>
      <w:r>
        <w:t xml:space="preserve">1) </w:t>
      </w:r>
      <w:r w:rsidR="001D12B4">
        <w:t>ce qui suit</w:t>
      </w:r>
      <w:r>
        <w:rPr>
          <w:rStyle w:val="FootnoteReference"/>
        </w:rPr>
        <w:footnoteReference w:id="11"/>
      </w:r>
      <w:r w:rsidR="00665BAC">
        <w:t> :</w:t>
      </w:r>
    </w:p>
    <w:p w:rsidR="00FD32C9" w:rsidRPr="006A7761" w:rsidRDefault="006309C4" w:rsidP="00864DCF">
      <w:pPr>
        <w:pStyle w:val="SingleTxtG"/>
        <w:ind w:left="1701"/>
      </w:pPr>
      <w:r>
        <w:t>Article </w:t>
      </w:r>
      <w:r w:rsidR="005D70CD">
        <w:t xml:space="preserve">VIII. </w:t>
      </w:r>
      <w:r w:rsidR="00C643F4">
        <w:t>L</w:t>
      </w:r>
      <w:r w:rsidR="00E02722">
        <w:t>’</w:t>
      </w:r>
      <w:r w:rsidR="00C643F4">
        <w:t xml:space="preserve">excuse </w:t>
      </w:r>
      <w:r w:rsidR="005D70CD">
        <w:t xml:space="preserve">de </w:t>
      </w:r>
      <w:r w:rsidR="003D3F45">
        <w:t>l</w:t>
      </w:r>
      <w:r w:rsidR="00E02722">
        <w:t>’</w:t>
      </w:r>
      <w:r w:rsidR="005D70CD">
        <w:t xml:space="preserve">obéissance à des ordres ou instructions </w:t>
      </w:r>
      <w:r w:rsidR="00164490">
        <w:t xml:space="preserve">émanant de </w:t>
      </w:r>
      <w:r w:rsidR="005D70CD">
        <w:t>supérieurs qui obligent, autorisent ou encouragent la disparition forcée</w:t>
      </w:r>
      <w:r w:rsidR="00C643F4" w:rsidRPr="00C643F4">
        <w:t xml:space="preserve"> </w:t>
      </w:r>
      <w:r w:rsidR="00C643F4">
        <w:t>n</w:t>
      </w:r>
      <w:r w:rsidR="00E02722">
        <w:t>’</w:t>
      </w:r>
      <w:r w:rsidR="00C643F4">
        <w:t>est pas admise comme circonstance atténuante</w:t>
      </w:r>
      <w:r w:rsidR="005D70CD">
        <w:t>.</w:t>
      </w:r>
      <w:r w:rsidR="003D3F45">
        <w:t xml:space="preserve"> </w:t>
      </w:r>
      <w:r w:rsidR="005D70CD">
        <w:t>Toute personne qui reçoit de tels ordres a le droit et le devoir de ne pas y obéir.</w:t>
      </w:r>
    </w:p>
    <w:p w:rsidR="00FD32C9" w:rsidRPr="006A7761" w:rsidRDefault="00864DCF" w:rsidP="001775BA">
      <w:pPr>
        <w:pStyle w:val="SingleTxtG"/>
        <w:keepNext/>
        <w:keepLines/>
      </w:pPr>
      <w:r>
        <w:t>31.</w:t>
      </w:r>
      <w:r>
        <w:tab/>
      </w:r>
      <w:r w:rsidR="003D3F45">
        <w:t>L</w:t>
      </w:r>
      <w:r w:rsidR="00E02722">
        <w:t>’</w:t>
      </w:r>
      <w:r>
        <w:t xml:space="preserve">impossibilité </w:t>
      </w:r>
      <w:r w:rsidR="003D3F45">
        <w:t>d</w:t>
      </w:r>
      <w:r w:rsidR="00E02722">
        <w:t>’</w:t>
      </w:r>
      <w:r>
        <w:t xml:space="preserve">invoquer </w:t>
      </w:r>
      <w:r w:rsidR="003D3F45">
        <w:t>l</w:t>
      </w:r>
      <w:r w:rsidR="00E02722">
        <w:t>’</w:t>
      </w:r>
      <w:r>
        <w:t>obéissance due est également prévue dans la législation ordinaire, notamment en matière pénale et réglementaire</w:t>
      </w:r>
      <w:r w:rsidR="00C643F4">
        <w:t>,</w:t>
      </w:r>
      <w:r>
        <w:t xml:space="preserve"> pour le personnel de la police.</w:t>
      </w:r>
      <w:r w:rsidR="003D3F45">
        <w:t xml:space="preserve"> </w:t>
      </w:r>
      <w:r>
        <w:t xml:space="preserve">Dans la première de ces matières, la notion est définie dans le </w:t>
      </w:r>
      <w:r w:rsidR="00C643F4">
        <w:t xml:space="preserve">Code </w:t>
      </w:r>
      <w:r>
        <w:t>pénal</w:t>
      </w:r>
      <w:r w:rsidR="00192FE0">
        <w:t> :</w:t>
      </w:r>
    </w:p>
    <w:p w:rsidR="005D70CD" w:rsidRPr="00864DCF" w:rsidRDefault="006309C4" w:rsidP="0028493A">
      <w:pPr>
        <w:pStyle w:val="SingleTxtG"/>
        <w:keepNext/>
        <w:ind w:left="1701"/>
      </w:pPr>
      <w:r>
        <w:t>Article </w:t>
      </w:r>
      <w:r w:rsidR="005D70CD">
        <w:t xml:space="preserve">24. </w:t>
      </w:r>
      <w:r w:rsidR="003D3F45">
        <w:t>N</w:t>
      </w:r>
      <w:r w:rsidR="00E02722">
        <w:t>’</w:t>
      </w:r>
      <w:r w:rsidR="005D70CD">
        <w:t>est pas pénalement responsable</w:t>
      </w:r>
      <w:r w:rsidR="003D3F45">
        <w:t> :</w:t>
      </w:r>
    </w:p>
    <w:p w:rsidR="005D70CD" w:rsidRPr="006A7761" w:rsidRDefault="00192FE0" w:rsidP="002834FB">
      <w:pPr>
        <w:pStyle w:val="SingleTxtG"/>
        <w:ind w:left="1701"/>
      </w:pPr>
      <w:r>
        <w:tab/>
      </w:r>
      <w:r w:rsidR="005D70CD">
        <w:t>1</w:t>
      </w:r>
      <w:r w:rsidR="003C6426">
        <w:t>)</w:t>
      </w:r>
      <w:r w:rsidR="008613D8">
        <w:tab/>
        <w:t>[...]</w:t>
      </w:r>
      <w:r w:rsidR="005D70CD">
        <w:t xml:space="preserve"> </w:t>
      </w:r>
    </w:p>
    <w:p w:rsidR="005D70CD" w:rsidRPr="006A7761" w:rsidRDefault="00192FE0" w:rsidP="002834FB">
      <w:pPr>
        <w:pStyle w:val="SingleTxtG"/>
        <w:ind w:left="1701"/>
      </w:pPr>
      <w:r>
        <w:tab/>
      </w:r>
      <w:r w:rsidR="005D70CD">
        <w:t>6)</w:t>
      </w:r>
      <w:r w:rsidR="005D70CD">
        <w:tab/>
        <w:t>La personne qui exécute un acte par obéissance légitime, dès lors que</w:t>
      </w:r>
      <w:r w:rsidR="003D3F45">
        <w:t> :</w:t>
      </w:r>
    </w:p>
    <w:p w:rsidR="005D70CD" w:rsidRPr="006A7761" w:rsidRDefault="00EE40AF" w:rsidP="002834FB">
      <w:pPr>
        <w:pStyle w:val="SingleTxtG"/>
        <w:ind w:left="1701"/>
      </w:pPr>
      <w:r>
        <w:tab/>
      </w:r>
      <w:r w:rsidR="005D70CD">
        <w:t>a)</w:t>
      </w:r>
      <w:r w:rsidR="005D70CD">
        <w:tab/>
      </w:r>
      <w:r w:rsidR="003D3F45">
        <w:t>L</w:t>
      </w:r>
      <w:r w:rsidR="00E02722">
        <w:t>’</w:t>
      </w:r>
      <w:r w:rsidR="005D70CD">
        <w:t xml:space="preserve">ordre émane </w:t>
      </w:r>
      <w:r w:rsidR="003D3F45">
        <w:t>d</w:t>
      </w:r>
      <w:r w:rsidR="00E02722">
        <w:t>’</w:t>
      </w:r>
      <w:r w:rsidR="005D70CD">
        <w:t>une autorité compétente</w:t>
      </w:r>
      <w:r w:rsidR="0029728C">
        <w:t> ;</w:t>
      </w:r>
    </w:p>
    <w:p w:rsidR="005D70CD" w:rsidRPr="006A7761" w:rsidRDefault="00EE40AF" w:rsidP="002834FB">
      <w:pPr>
        <w:pStyle w:val="SingleTxtG"/>
        <w:ind w:left="1701"/>
      </w:pPr>
      <w:r>
        <w:tab/>
      </w:r>
      <w:r w:rsidR="005D70CD">
        <w:t>b)</w:t>
      </w:r>
      <w:r w:rsidR="005D70CD">
        <w:tab/>
      </w:r>
      <w:r w:rsidR="003D3F45">
        <w:t>L</w:t>
      </w:r>
      <w:r w:rsidR="00E02722">
        <w:t>’</w:t>
      </w:r>
      <w:r w:rsidR="005D70CD">
        <w:t xml:space="preserve">agent est tenu </w:t>
      </w:r>
      <w:r w:rsidR="003D3F45">
        <w:t>d</w:t>
      </w:r>
      <w:r w:rsidR="00E02722">
        <w:t>’</w:t>
      </w:r>
      <w:r w:rsidR="005D70CD">
        <w:t>y obéir</w:t>
      </w:r>
      <w:r w:rsidR="0029728C">
        <w:t> ;</w:t>
      </w:r>
      <w:r w:rsidR="00C643F4">
        <w:t xml:space="preserve"> et</w:t>
      </w:r>
    </w:p>
    <w:p w:rsidR="00FD32C9" w:rsidRPr="006A7761" w:rsidRDefault="00EE40AF" w:rsidP="0029728C">
      <w:pPr>
        <w:pStyle w:val="SingleTxtG"/>
        <w:ind w:left="1701"/>
      </w:pPr>
      <w:r>
        <w:tab/>
      </w:r>
      <w:r w:rsidR="005D70CD">
        <w:t>c)</w:t>
      </w:r>
      <w:r w:rsidR="005D70CD">
        <w:tab/>
      </w:r>
      <w:r w:rsidR="003D3F45">
        <w:t>L</w:t>
      </w:r>
      <w:r w:rsidR="00E02722">
        <w:t>’</w:t>
      </w:r>
      <w:r w:rsidR="005D70CD">
        <w:t xml:space="preserve">action ou </w:t>
      </w:r>
      <w:r w:rsidR="003D3F45">
        <w:t>l</w:t>
      </w:r>
      <w:r w:rsidR="00E02722">
        <w:t>’</w:t>
      </w:r>
      <w:r w:rsidR="005D70CD">
        <w:t xml:space="preserve">omission ordonnée ne viole ou ne limite pas </w:t>
      </w:r>
      <w:r w:rsidR="003D3F45">
        <w:t>l</w:t>
      </w:r>
      <w:r w:rsidR="00E02722">
        <w:t>’</w:t>
      </w:r>
      <w:r w:rsidR="005D70CD">
        <w:t xml:space="preserve">exercice des droits et des garanties consacrés </w:t>
      </w:r>
      <w:r w:rsidR="00164490">
        <w:t xml:space="preserve">par </w:t>
      </w:r>
      <w:r w:rsidR="005D70CD">
        <w:t xml:space="preserve">la Constitution de la République et les instruments internationaux relatifs aux droits de </w:t>
      </w:r>
      <w:r w:rsidR="003D3F45">
        <w:t>l</w:t>
      </w:r>
      <w:r w:rsidR="00E02722">
        <w:t>’</w:t>
      </w:r>
      <w:r w:rsidR="005D70CD">
        <w:t>homme auxquels le Honduras est partie</w:t>
      </w:r>
      <w:r w:rsidR="00C643F4">
        <w:t>.</w:t>
      </w:r>
    </w:p>
    <w:p w:rsidR="00FD32C9" w:rsidRPr="006A7761" w:rsidRDefault="00864DCF" w:rsidP="00864DCF">
      <w:pPr>
        <w:pStyle w:val="SingleTxtG"/>
      </w:pPr>
      <w:r>
        <w:t>32.</w:t>
      </w:r>
      <w:r>
        <w:tab/>
        <w:t>Pour sa part, la loi organique relative à la police nationale</w:t>
      </w:r>
      <w:r>
        <w:rPr>
          <w:rStyle w:val="FootnoteReference"/>
        </w:rPr>
        <w:footnoteReference w:id="12"/>
      </w:r>
      <w:r w:rsidR="003D3F45">
        <w:t xml:space="preserve"> </w:t>
      </w:r>
      <w:r>
        <w:t xml:space="preserve">prévoit également plusieurs dispositions renforçant </w:t>
      </w:r>
      <w:r w:rsidR="003D3F45">
        <w:t>l</w:t>
      </w:r>
      <w:r w:rsidR="00E02722">
        <w:t>’</w:t>
      </w:r>
      <w:r>
        <w:t xml:space="preserve">interdiction constitutionnelle, conventionnelle et pénale </w:t>
      </w:r>
      <w:r w:rsidR="003D3F45">
        <w:t>d</w:t>
      </w:r>
      <w:r w:rsidR="00E02722">
        <w:t>’</w:t>
      </w:r>
      <w:r>
        <w:t xml:space="preserve">invoquer </w:t>
      </w:r>
      <w:r w:rsidR="003D3F45">
        <w:t>l</w:t>
      </w:r>
      <w:r w:rsidR="00E02722">
        <w:t>’</w:t>
      </w:r>
      <w:r>
        <w:t xml:space="preserve">obéissance due pour justifier </w:t>
      </w:r>
      <w:r w:rsidR="00C643F4">
        <w:t xml:space="preserve">une </w:t>
      </w:r>
      <w:r>
        <w:t xml:space="preserve">disparition forcée </w:t>
      </w:r>
      <w:r w:rsidR="00C643F4">
        <w:t>ou d</w:t>
      </w:r>
      <w:r w:rsidR="00E02722">
        <w:t>’</w:t>
      </w:r>
      <w:r>
        <w:t xml:space="preserve">autres violations des droits de </w:t>
      </w:r>
      <w:r w:rsidR="003D3F45">
        <w:t>l</w:t>
      </w:r>
      <w:r w:rsidR="00E02722">
        <w:t>’</w:t>
      </w:r>
      <w:r>
        <w:t xml:space="preserve">homme. Ces dispositions sont applicables aux personnes qui se trouvent en position de subordination ou de supériorité. Ainsi, le </w:t>
      </w:r>
      <w:r w:rsidR="001D12B4">
        <w:t xml:space="preserve">supérieur est également tenu </w:t>
      </w:r>
      <w:r w:rsidR="003D3F45">
        <w:t>d</w:t>
      </w:r>
      <w:r w:rsidR="00E02722">
        <w:t>’</w:t>
      </w:r>
      <w:r>
        <w:t>éviter, de signaler, de dénoncer et de prévenir les disparitions forcées que pourraient commettre ses subalternes.</w:t>
      </w:r>
      <w:r w:rsidR="003D3F45">
        <w:t xml:space="preserve"> </w:t>
      </w:r>
      <w:r>
        <w:t>Ces règles figurent dans la description des obligations, des interdictions et du régime disciplinaire concernant les membres de la police nationale</w:t>
      </w:r>
      <w:r w:rsidR="001D12B4">
        <w:t>.</w:t>
      </w:r>
    </w:p>
    <w:p w:rsidR="005D70CD" w:rsidRPr="00864DCF" w:rsidRDefault="006309C4" w:rsidP="00DF2294">
      <w:pPr>
        <w:pStyle w:val="SingleTxtG"/>
        <w:keepNext/>
        <w:ind w:left="1701"/>
      </w:pPr>
      <w:r>
        <w:t>Article </w:t>
      </w:r>
      <w:r w:rsidR="005D70CD">
        <w:t>24. Les obligations des membres de la police nationale sont les suivantes</w:t>
      </w:r>
      <w:r w:rsidR="003D3F45">
        <w:t> :</w:t>
      </w:r>
    </w:p>
    <w:p w:rsidR="005D70CD" w:rsidRPr="006A7761" w:rsidRDefault="0028493A" w:rsidP="002834FB">
      <w:pPr>
        <w:pStyle w:val="SingleTxtG"/>
        <w:ind w:left="1701"/>
      </w:pPr>
      <w:r>
        <w:tab/>
      </w:r>
      <w:r w:rsidR="008613D8">
        <w:t>1</w:t>
      </w:r>
      <w:r w:rsidR="00C643F4">
        <w:t>)</w:t>
      </w:r>
      <w:r w:rsidR="00C643F4">
        <w:tab/>
      </w:r>
      <w:r w:rsidR="005D70CD">
        <w:t>Respecter et faire respecter la Constitution de la République, les instruments internationaux auxquels le Honduras est partie, les lois et les règlements</w:t>
      </w:r>
      <w:r w:rsidR="0029728C">
        <w:t> ;</w:t>
      </w:r>
      <w:r w:rsidR="005D70CD">
        <w:t xml:space="preserve"> [...]</w:t>
      </w:r>
    </w:p>
    <w:p w:rsidR="005D70CD" w:rsidRPr="006A7761" w:rsidRDefault="0028493A" w:rsidP="002834FB">
      <w:pPr>
        <w:pStyle w:val="SingleTxtG"/>
        <w:ind w:left="1701"/>
      </w:pPr>
      <w:r>
        <w:tab/>
      </w:r>
      <w:r w:rsidR="008613D8">
        <w:t>9</w:t>
      </w:r>
      <w:r w:rsidR="00C643F4">
        <w:t>)</w:t>
      </w:r>
      <w:r w:rsidR="00C643F4">
        <w:tab/>
      </w:r>
      <w:r w:rsidR="005D70CD">
        <w:t>Dénoncer au ministère public les ordres illégaux donnés par des supérieurs</w:t>
      </w:r>
      <w:r w:rsidR="0029728C">
        <w:t> ;</w:t>
      </w:r>
      <w:r w:rsidR="005D70CD">
        <w:t xml:space="preserve"> […]</w:t>
      </w:r>
    </w:p>
    <w:p w:rsidR="005D70CD" w:rsidRPr="00864DCF" w:rsidRDefault="006309C4" w:rsidP="00EE40AF">
      <w:pPr>
        <w:pStyle w:val="SingleTxtG"/>
        <w:keepNext/>
        <w:ind w:left="1701"/>
      </w:pPr>
      <w:r>
        <w:t>Article </w:t>
      </w:r>
      <w:r w:rsidR="005D70CD">
        <w:t>33. Il est interdit aux membres de la police</w:t>
      </w:r>
      <w:r w:rsidR="003D3F45">
        <w:t> :</w:t>
      </w:r>
    </w:p>
    <w:p w:rsidR="005D70CD" w:rsidRPr="006A7761" w:rsidRDefault="0028493A" w:rsidP="002834FB">
      <w:pPr>
        <w:pStyle w:val="SingleTxtG"/>
        <w:ind w:left="1701"/>
      </w:pPr>
      <w:r>
        <w:tab/>
      </w:r>
      <w:r w:rsidR="008613D8">
        <w:t>1</w:t>
      </w:r>
      <w:r w:rsidR="00C643F4">
        <w:t>)</w:t>
      </w:r>
      <w:r w:rsidR="00C643F4">
        <w:tab/>
      </w:r>
      <w:r w:rsidR="005D70CD">
        <w:t>De commettre tout acte abusif, arbitraire ou faisant un usage excessif de la force</w:t>
      </w:r>
      <w:r w:rsidR="0029728C">
        <w:t> ;</w:t>
      </w:r>
      <w:r w:rsidR="005D70CD">
        <w:t xml:space="preserve"> […]</w:t>
      </w:r>
    </w:p>
    <w:p w:rsidR="005D70CD" w:rsidRPr="006A7761" w:rsidRDefault="0028493A" w:rsidP="002834FB">
      <w:pPr>
        <w:pStyle w:val="SingleTxtG"/>
        <w:ind w:left="1701"/>
      </w:pPr>
      <w:r>
        <w:lastRenderedPageBreak/>
        <w:tab/>
      </w:r>
      <w:r w:rsidR="008613D8">
        <w:t>4</w:t>
      </w:r>
      <w:r w:rsidR="00C643F4">
        <w:t>)</w:t>
      </w:r>
      <w:r w:rsidR="00C643F4">
        <w:tab/>
      </w:r>
      <w:r w:rsidR="003D3F45">
        <w:t>D</w:t>
      </w:r>
      <w:r w:rsidR="00E02722">
        <w:t>’</w:t>
      </w:r>
      <w:r w:rsidR="005D70CD">
        <w:t xml:space="preserve">invoquer, quelles que soient les circonstances, </w:t>
      </w:r>
      <w:r w:rsidR="003D3F45">
        <w:t>l</w:t>
      </w:r>
      <w:r w:rsidR="00E02722">
        <w:t>’</w:t>
      </w:r>
      <w:r w:rsidR="005D70CD">
        <w:t xml:space="preserve">obéissance due lorsque des ordres ou des actions impliquent la commission </w:t>
      </w:r>
      <w:r w:rsidR="003D3F45">
        <w:t>d</w:t>
      </w:r>
      <w:r w:rsidR="00E02722">
        <w:t>’</w:t>
      </w:r>
      <w:r w:rsidR="005D70CD">
        <w:t>infractions ou de fautes</w:t>
      </w:r>
      <w:r w:rsidR="00C643F4">
        <w:t>,</w:t>
      </w:r>
      <w:r w:rsidR="005D70CD">
        <w:t xml:space="preserve"> ou sont contraires à la loi</w:t>
      </w:r>
      <w:r w:rsidR="0029728C">
        <w:t> ;</w:t>
      </w:r>
      <w:r w:rsidR="005D70CD">
        <w:t xml:space="preserve"> […]</w:t>
      </w:r>
    </w:p>
    <w:p w:rsidR="005D70CD" w:rsidRPr="006A7761" w:rsidRDefault="0028493A" w:rsidP="002834FB">
      <w:pPr>
        <w:pStyle w:val="SingleTxtG"/>
        <w:ind w:left="1701"/>
      </w:pPr>
      <w:r>
        <w:tab/>
      </w:r>
      <w:r w:rsidR="008613D8">
        <w:t>11</w:t>
      </w:r>
      <w:r w:rsidR="00C643F4">
        <w:t>)</w:t>
      </w:r>
      <w:r w:rsidR="00C643F4">
        <w:tab/>
      </w:r>
      <w:r w:rsidR="003D3F45">
        <w:t>D</w:t>
      </w:r>
      <w:r w:rsidR="00E02722">
        <w:t>’</w:t>
      </w:r>
      <w:r w:rsidR="005D70CD">
        <w:t xml:space="preserve">inciter ou </w:t>
      </w:r>
      <w:r w:rsidR="003D3F45">
        <w:t>d</w:t>
      </w:r>
      <w:r w:rsidR="00E02722">
        <w:t>’</w:t>
      </w:r>
      <w:r w:rsidR="005D70CD">
        <w:t xml:space="preserve">autoriser </w:t>
      </w:r>
      <w:r w:rsidR="003D3F45">
        <w:t>d</w:t>
      </w:r>
      <w:r w:rsidR="00E02722">
        <w:t>’</w:t>
      </w:r>
      <w:r w:rsidR="005D70CD">
        <w:t>autres membres de la police, ou des tiers, à commettre des actes illicites</w:t>
      </w:r>
      <w:r w:rsidR="0020188A">
        <w:t>,</w:t>
      </w:r>
      <w:r w:rsidR="005D70CD">
        <w:t xml:space="preserve"> à procéder contrairement à la loi</w:t>
      </w:r>
      <w:r w:rsidR="0020188A">
        <w:t>,</w:t>
      </w:r>
      <w:r w:rsidR="005D70CD">
        <w:t xml:space="preserve"> ainsi </w:t>
      </w:r>
      <w:r w:rsidR="003D3F45">
        <w:t>qu</w:t>
      </w:r>
      <w:r w:rsidR="00E02722">
        <w:t>’</w:t>
      </w:r>
      <w:r w:rsidR="005D70CD">
        <w:t xml:space="preserve">à exécuter des ordres illégaux ou impliquant la commission </w:t>
      </w:r>
      <w:r w:rsidR="003D3F45">
        <w:t>d</w:t>
      </w:r>
      <w:r w:rsidR="00E02722">
        <w:t>’</w:t>
      </w:r>
      <w:r w:rsidR="005D70CD">
        <w:t>une infraction</w:t>
      </w:r>
      <w:r w:rsidR="0029728C">
        <w:t> ;</w:t>
      </w:r>
      <w:r w:rsidR="003D3F45">
        <w:t xml:space="preserve"> </w:t>
      </w:r>
      <w:r w:rsidR="005D70CD">
        <w:t xml:space="preserve">[…] </w:t>
      </w:r>
    </w:p>
    <w:p w:rsidR="00FD32C9" w:rsidRPr="006A7761" w:rsidRDefault="0028493A" w:rsidP="002834FB">
      <w:pPr>
        <w:pStyle w:val="SingleTxtG"/>
        <w:ind w:left="1701"/>
      </w:pPr>
      <w:r>
        <w:tab/>
      </w:r>
      <w:r w:rsidR="008613D8">
        <w:t>16</w:t>
      </w:r>
      <w:r w:rsidR="00C643F4">
        <w:t>)</w:t>
      </w:r>
      <w:r w:rsidR="00C643F4">
        <w:tab/>
      </w:r>
      <w:r w:rsidR="005D70CD">
        <w:t>De commettre un quelconque acte interdit par la Constitution de la République, les traités et les conventions internationales en vigueur au Honduras, la présente loi et toutes les autres lois et règlements en vigueur […].</w:t>
      </w:r>
    </w:p>
    <w:p w:rsidR="005D70CD" w:rsidRPr="006A7761" w:rsidRDefault="006309C4" w:rsidP="00EE40AF">
      <w:pPr>
        <w:pStyle w:val="SingleTxtG"/>
        <w:keepNext/>
        <w:ind w:left="1701"/>
      </w:pPr>
      <w:r>
        <w:t>Article </w:t>
      </w:r>
      <w:r w:rsidR="005D70CD">
        <w:t>123. Sont des fautes graves</w:t>
      </w:r>
      <w:r w:rsidR="003D3F45">
        <w:t> :</w:t>
      </w:r>
    </w:p>
    <w:p w:rsidR="005D70CD" w:rsidRPr="006A7761" w:rsidRDefault="0028493A" w:rsidP="002834FB">
      <w:pPr>
        <w:pStyle w:val="SingleTxtG"/>
        <w:ind w:left="1701"/>
      </w:pPr>
      <w:r>
        <w:tab/>
      </w:r>
      <w:r w:rsidR="005D70CD">
        <w:t>1</w:t>
      </w:r>
      <w:r w:rsidR="00C643F4">
        <w:t>)</w:t>
      </w:r>
      <w:r w:rsidR="00C643F4">
        <w:tab/>
      </w:r>
      <w:r w:rsidR="005D70CD">
        <w:t>[…]</w:t>
      </w:r>
    </w:p>
    <w:p w:rsidR="00FD32C9" w:rsidRPr="006A7761" w:rsidRDefault="0028493A" w:rsidP="002834FB">
      <w:pPr>
        <w:pStyle w:val="SingleTxtG"/>
        <w:ind w:left="1701"/>
      </w:pPr>
      <w:r>
        <w:tab/>
      </w:r>
      <w:r w:rsidR="008613D8">
        <w:t>8</w:t>
      </w:r>
      <w:r w:rsidR="00C643F4">
        <w:t>)</w:t>
      </w:r>
      <w:r w:rsidR="00C643F4">
        <w:tab/>
      </w:r>
      <w:r w:rsidR="005D70CD">
        <w:t xml:space="preserve">Le fait de ne pas signaler aux supérieurs compétents la commission </w:t>
      </w:r>
      <w:r w:rsidR="003D3F45">
        <w:t>d</w:t>
      </w:r>
      <w:r w:rsidR="00E02722">
        <w:t>’</w:t>
      </w:r>
      <w:r w:rsidR="005D70CD">
        <w:t>infractions dont on a eu connaissance […].</w:t>
      </w:r>
    </w:p>
    <w:p w:rsidR="00FD32C9" w:rsidRPr="006A7761" w:rsidRDefault="00864DCF" w:rsidP="00864DCF">
      <w:pPr>
        <w:pStyle w:val="SingleTxtG"/>
      </w:pPr>
      <w:r>
        <w:t>33.</w:t>
      </w:r>
      <w:r>
        <w:tab/>
        <w:t xml:space="preserve">En outre, le Code pénal en vigueur définit la dissimulation comme une infraction autonome, qui </w:t>
      </w:r>
      <w:r w:rsidR="003D3F45">
        <w:t>s</w:t>
      </w:r>
      <w:r w:rsidR="00E02722">
        <w:t>’</w:t>
      </w:r>
      <w:r>
        <w:t xml:space="preserve">applique de la même manière aux personnes se trouvant en position de subordination ou de supériorité. </w:t>
      </w:r>
    </w:p>
    <w:p w:rsidR="005D70CD" w:rsidRPr="00864DCF" w:rsidRDefault="006309C4" w:rsidP="00EE40AF">
      <w:pPr>
        <w:pStyle w:val="SingleTxtG"/>
        <w:keepNext/>
        <w:ind w:left="1701"/>
      </w:pPr>
      <w:r>
        <w:t>Article </w:t>
      </w:r>
      <w:r w:rsidR="005D70CD">
        <w:t xml:space="preserve">388. Est passible </w:t>
      </w:r>
      <w:r w:rsidR="003D3F45">
        <w:t>d</w:t>
      </w:r>
      <w:r w:rsidR="00E02722">
        <w:t>’</w:t>
      </w:r>
      <w:r w:rsidR="005D70CD">
        <w:t>une peine de trois (3) à cinq (5)</w:t>
      </w:r>
      <w:r>
        <w:t> ans</w:t>
      </w:r>
      <w:r w:rsidR="005D70CD">
        <w:t xml:space="preserve"> </w:t>
      </w:r>
      <w:r w:rsidR="003D3F45">
        <w:t>d</w:t>
      </w:r>
      <w:r w:rsidR="00E02722">
        <w:t>’</w:t>
      </w:r>
      <w:r w:rsidR="005D70CD">
        <w:t xml:space="preserve">emprisonnement toute personne qui, sans concertation préalable avec les auteurs ou les complices </w:t>
      </w:r>
      <w:r w:rsidR="003D3F45">
        <w:t>d</w:t>
      </w:r>
      <w:r w:rsidR="00E02722">
        <w:t>’</w:t>
      </w:r>
      <w:r w:rsidR="005D70CD">
        <w:t xml:space="preserve">une infraction, mais avec des motifs suffisants pour supposer la commission </w:t>
      </w:r>
      <w:r w:rsidR="003D3F45">
        <w:t>d</w:t>
      </w:r>
      <w:r w:rsidR="00E02722">
        <w:t>’</w:t>
      </w:r>
      <w:r w:rsidR="005D70CD">
        <w:t>une infraction</w:t>
      </w:r>
      <w:r w:rsidR="003D3F45">
        <w:t> :</w:t>
      </w:r>
    </w:p>
    <w:p w:rsidR="005D70CD" w:rsidRPr="006A7761" w:rsidRDefault="00EE40AF" w:rsidP="00192FE0">
      <w:pPr>
        <w:pStyle w:val="SingleTxtG"/>
        <w:ind w:left="1701" w:hanging="567"/>
      </w:pPr>
      <w:r>
        <w:tab/>
      </w:r>
      <w:r w:rsidR="00192FE0">
        <w:tab/>
      </w:r>
      <w:r w:rsidR="008613D8">
        <w:t>1</w:t>
      </w:r>
      <w:r w:rsidR="00C643F4">
        <w:t>)</w:t>
      </w:r>
      <w:r w:rsidR="00C643F4">
        <w:tab/>
      </w:r>
      <w:r w:rsidR="005D70CD">
        <w:t xml:space="preserve">Recèle un délinquant ou facilite </w:t>
      </w:r>
      <w:r w:rsidR="0020188A">
        <w:t>s</w:t>
      </w:r>
      <w:r w:rsidR="005D70CD">
        <w:t>a fuite pour lui éviter un jugement</w:t>
      </w:r>
      <w:r w:rsidR="0029728C">
        <w:t> ;</w:t>
      </w:r>
    </w:p>
    <w:p w:rsidR="005D70CD" w:rsidRPr="006A7761" w:rsidRDefault="00EE40AF" w:rsidP="00192FE0">
      <w:pPr>
        <w:pStyle w:val="SingleTxtG"/>
        <w:ind w:left="1701" w:hanging="567"/>
      </w:pPr>
      <w:r>
        <w:tab/>
      </w:r>
      <w:r w:rsidR="00192FE0">
        <w:tab/>
      </w:r>
      <w:r w:rsidR="008613D8">
        <w:t>2</w:t>
      </w:r>
      <w:r w:rsidR="00C643F4">
        <w:t>)</w:t>
      </w:r>
      <w:r w:rsidR="00C643F4">
        <w:tab/>
      </w:r>
      <w:r w:rsidR="005D70CD">
        <w:t xml:space="preserve">Tente de faire disparaître les preuves de </w:t>
      </w:r>
      <w:r w:rsidR="003D3F45">
        <w:t>l</w:t>
      </w:r>
      <w:r w:rsidR="00E02722">
        <w:t>’</w:t>
      </w:r>
      <w:r w:rsidR="005D70CD">
        <w:t>infraction</w:t>
      </w:r>
      <w:r w:rsidR="0029728C">
        <w:t> ;</w:t>
      </w:r>
    </w:p>
    <w:p w:rsidR="005D70CD" w:rsidRPr="006A7761" w:rsidRDefault="00EE40AF" w:rsidP="00192FE0">
      <w:pPr>
        <w:pStyle w:val="SingleTxtG"/>
        <w:ind w:left="1701" w:hanging="567"/>
      </w:pPr>
      <w:r>
        <w:tab/>
      </w:r>
      <w:r w:rsidR="00192FE0">
        <w:tab/>
      </w:r>
      <w:r w:rsidR="008613D8">
        <w:t>3</w:t>
      </w:r>
      <w:r w:rsidR="00C643F4">
        <w:t>)</w:t>
      </w:r>
      <w:r w:rsidR="00C643F4">
        <w:tab/>
      </w:r>
      <w:r w:rsidR="005D70CD">
        <w:t xml:space="preserve">Garde, cache, achète, vend ou reçoit en gage ou en échange les effets ou les instruments de </w:t>
      </w:r>
      <w:r w:rsidR="003D3F45">
        <w:t>l</w:t>
      </w:r>
      <w:r w:rsidR="00E02722">
        <w:t>’</w:t>
      </w:r>
      <w:r w:rsidR="005D70CD">
        <w:t>infraction</w:t>
      </w:r>
      <w:r w:rsidR="0029728C">
        <w:t> ;</w:t>
      </w:r>
    </w:p>
    <w:p w:rsidR="005D70CD" w:rsidRPr="006A7761" w:rsidRDefault="00EE40AF" w:rsidP="00192FE0">
      <w:pPr>
        <w:pStyle w:val="SingleTxtG"/>
        <w:ind w:left="1701" w:hanging="567"/>
      </w:pPr>
      <w:r>
        <w:tab/>
      </w:r>
      <w:r w:rsidR="00192FE0">
        <w:tab/>
      </w:r>
      <w:r w:rsidR="008613D8">
        <w:t>4</w:t>
      </w:r>
      <w:r w:rsidR="00C643F4">
        <w:t>)</w:t>
      </w:r>
      <w:r w:rsidR="00C643F4">
        <w:tab/>
      </w:r>
      <w:r w:rsidR="005D70CD">
        <w:t xml:space="preserve">Refuse aux autorités, sans motif justifié, </w:t>
      </w:r>
      <w:r w:rsidR="003D3F45">
        <w:t>l</w:t>
      </w:r>
      <w:r w:rsidR="00E02722">
        <w:t>’</w:t>
      </w:r>
      <w:r w:rsidR="005D70CD">
        <w:t xml:space="preserve">autorisation </w:t>
      </w:r>
      <w:r w:rsidR="001D12B4">
        <w:t>de pénétrer dans</w:t>
      </w:r>
      <w:r w:rsidR="005D70CD">
        <w:t xml:space="preserve"> son domicile pour y arrêter un délinquant</w:t>
      </w:r>
      <w:r w:rsidR="0029728C">
        <w:t> ;</w:t>
      </w:r>
    </w:p>
    <w:p w:rsidR="005D70CD" w:rsidRPr="006A7761" w:rsidRDefault="00EE40AF" w:rsidP="00192FE0">
      <w:pPr>
        <w:pStyle w:val="SingleTxtG"/>
        <w:ind w:left="1701" w:hanging="567"/>
      </w:pPr>
      <w:r>
        <w:tab/>
      </w:r>
      <w:r w:rsidR="00192FE0">
        <w:tab/>
      </w:r>
      <w:r w:rsidR="008613D8">
        <w:t>5</w:t>
      </w:r>
      <w:r w:rsidR="00C643F4">
        <w:t>)</w:t>
      </w:r>
      <w:r w:rsidR="00C643F4">
        <w:tab/>
      </w:r>
      <w:r w:rsidR="005D70CD">
        <w:t xml:space="preserve">Ne communique pas aux autorités les renseignements </w:t>
      </w:r>
      <w:r w:rsidR="003D3F45">
        <w:t>qu</w:t>
      </w:r>
      <w:r w:rsidR="00E02722">
        <w:t>’</w:t>
      </w:r>
      <w:r w:rsidR="005D70CD">
        <w:t xml:space="preserve">elle peut avoir sur la commission </w:t>
      </w:r>
      <w:r w:rsidR="003D3F45">
        <w:t>d</w:t>
      </w:r>
      <w:r w:rsidR="00E02722">
        <w:t>’</w:t>
      </w:r>
      <w:r w:rsidR="005D70CD">
        <w:t xml:space="preserve">une quelconque infraction, alors que sa profession ou son emploi </w:t>
      </w:r>
      <w:r w:rsidR="003D3F45">
        <w:t>l</w:t>
      </w:r>
      <w:r w:rsidR="00E02722">
        <w:t>’</w:t>
      </w:r>
      <w:r w:rsidR="005D70CD">
        <w:t>obligent à le faire. Dans ce cas, outre la sanction prévue, une peine</w:t>
      </w:r>
      <w:r w:rsidR="0020188A">
        <w:t xml:space="preserve"> spéciale</w:t>
      </w:r>
      <w:r w:rsidR="005D70CD">
        <w:t xml:space="preserve"> </w:t>
      </w:r>
      <w:r w:rsidR="003D3F45">
        <w:t>d</w:t>
      </w:r>
      <w:r w:rsidR="00E02722">
        <w:t>’</w:t>
      </w:r>
      <w:r w:rsidR="005D70CD">
        <w:t xml:space="preserve">interdiction </w:t>
      </w:r>
      <w:r w:rsidR="003D3F45">
        <w:t>d</w:t>
      </w:r>
      <w:r w:rsidR="00E02722">
        <w:t>’</w:t>
      </w:r>
      <w:r w:rsidR="005D70CD">
        <w:t xml:space="preserve">exercer est prononcée, pour une durée égale au double de </w:t>
      </w:r>
      <w:r w:rsidR="001D12B4">
        <w:t xml:space="preserve">la durée </w:t>
      </w:r>
      <w:r w:rsidR="005D70CD">
        <w:t xml:space="preserve">de la peine </w:t>
      </w:r>
      <w:r w:rsidR="003D3F45">
        <w:t>d</w:t>
      </w:r>
      <w:r w:rsidR="00E02722">
        <w:t>’</w:t>
      </w:r>
      <w:r w:rsidR="005D70CD">
        <w:t>emprisonnement</w:t>
      </w:r>
      <w:r w:rsidR="0029728C">
        <w:t> ;</w:t>
      </w:r>
    </w:p>
    <w:p w:rsidR="005D70CD" w:rsidRPr="006A7761" w:rsidRDefault="00EE40AF" w:rsidP="00192FE0">
      <w:pPr>
        <w:pStyle w:val="SingleTxtG"/>
        <w:ind w:left="1701" w:hanging="567"/>
      </w:pPr>
      <w:r>
        <w:tab/>
      </w:r>
      <w:r w:rsidR="00192FE0">
        <w:tab/>
      </w:r>
      <w:r w:rsidR="008613D8">
        <w:t>6</w:t>
      </w:r>
      <w:r w:rsidR="00C643F4">
        <w:t>)</w:t>
      </w:r>
      <w:r w:rsidR="00C643F4">
        <w:tab/>
      </w:r>
      <w:r w:rsidR="005D70CD">
        <w:t xml:space="preserve">Aide les auteurs ou les complices de </w:t>
      </w:r>
      <w:r w:rsidR="003D3F45">
        <w:t>l</w:t>
      </w:r>
      <w:r w:rsidR="00E02722">
        <w:t>’</w:t>
      </w:r>
      <w:r w:rsidR="005D70CD">
        <w:t xml:space="preserve">infraction à bénéficier, ou profite elle-même, du produit ou du prix des objets provenant de </w:t>
      </w:r>
      <w:r w:rsidR="003D3F45">
        <w:t>l</w:t>
      </w:r>
      <w:r w:rsidR="00E02722">
        <w:t>’</w:t>
      </w:r>
      <w:r w:rsidR="005D70CD">
        <w:t xml:space="preserve">infraction. </w:t>
      </w:r>
    </w:p>
    <w:p w:rsidR="00FD32C9" w:rsidRPr="006A7761" w:rsidRDefault="005D70CD" w:rsidP="002834FB">
      <w:pPr>
        <w:pStyle w:val="SingleTxtG"/>
        <w:ind w:left="1689"/>
      </w:pPr>
      <w:r>
        <w:t xml:space="preserve">Lorsque la dissimulation est commise à des fins lucratives, la peine est augmentée </w:t>
      </w:r>
      <w:r w:rsidR="003D3F45">
        <w:t>d</w:t>
      </w:r>
      <w:r w:rsidR="00E02722">
        <w:t>’</w:t>
      </w:r>
      <w:r>
        <w:t xml:space="preserve">un tiers. Si </w:t>
      </w:r>
      <w:r w:rsidR="003D3F45">
        <w:t>l</w:t>
      </w:r>
      <w:r w:rsidR="00E02722">
        <w:t>’</w:t>
      </w:r>
      <w:r>
        <w:t xml:space="preserve">auteur commet les actes visés par le présent </w:t>
      </w:r>
      <w:r w:rsidR="006309C4">
        <w:t>article </w:t>
      </w:r>
      <w:r>
        <w:t>de manière habituelle, la peine est augmentée de 50</w:t>
      </w:r>
      <w:r w:rsidR="003D3F45">
        <w:t> %</w:t>
      </w:r>
      <w:r>
        <w:t>.</w:t>
      </w:r>
    </w:p>
    <w:p w:rsidR="005D70CD" w:rsidRPr="006A7761" w:rsidRDefault="009430B9" w:rsidP="009430B9">
      <w:pPr>
        <w:pStyle w:val="H1G"/>
      </w:pPr>
      <w:r>
        <w:tab/>
      </w:r>
      <w:r>
        <w:tab/>
      </w:r>
      <w:r w:rsidR="006309C4">
        <w:t>Article </w:t>
      </w:r>
      <w:r>
        <w:t>7</w:t>
      </w:r>
      <w:r w:rsidR="008369DD">
        <w:br/>
      </w:r>
      <w:r>
        <w:t>Obligation de réprimer la disparition forcée</w:t>
      </w:r>
    </w:p>
    <w:p w:rsidR="00FD32C9" w:rsidRPr="006A7761" w:rsidRDefault="00864DCF" w:rsidP="00864DCF">
      <w:pPr>
        <w:pStyle w:val="SingleTxtG"/>
      </w:pPr>
      <w:r>
        <w:t>34.</w:t>
      </w:r>
      <w:r>
        <w:tab/>
      </w:r>
      <w:r w:rsidR="003D3F45">
        <w:t>L</w:t>
      </w:r>
      <w:r w:rsidR="00E02722">
        <w:t>’</w:t>
      </w:r>
      <w:r w:rsidR="006309C4">
        <w:t>article </w:t>
      </w:r>
      <w:r>
        <w:t>333-A du Code pénal, dont le texte intégral figure dans le</w:t>
      </w:r>
      <w:r w:rsidR="001C0E3A">
        <w:t>s</w:t>
      </w:r>
      <w:r>
        <w:t xml:space="preserve"> </w:t>
      </w:r>
      <w:r w:rsidR="00C643F4">
        <w:t xml:space="preserve">paragraphes </w:t>
      </w:r>
      <w:r w:rsidR="001C0E3A">
        <w:t>du présent rapport concernant</w:t>
      </w:r>
      <w:r>
        <w:t xml:space="preserve"> </w:t>
      </w:r>
      <w:r w:rsidR="003D3F45">
        <w:t>l</w:t>
      </w:r>
      <w:r w:rsidR="00E02722">
        <w:t>’</w:t>
      </w:r>
      <w:r w:rsidR="006309C4">
        <w:t>article </w:t>
      </w:r>
      <w:r>
        <w:t>2 de la Convention, prévoit des peines de 15 et 20</w:t>
      </w:r>
      <w:r w:rsidR="006309C4">
        <w:t> ans</w:t>
      </w:r>
      <w:r>
        <w:t xml:space="preserve"> de </w:t>
      </w:r>
      <w:r w:rsidR="00C643F4">
        <w:t>réclusion</w:t>
      </w:r>
      <w:r>
        <w:t xml:space="preserve"> pour la commission </w:t>
      </w:r>
      <w:r w:rsidR="003D3F45">
        <w:t>d</w:t>
      </w:r>
      <w:r w:rsidR="00E02722">
        <w:t>’</w:t>
      </w:r>
      <w:r>
        <w:t xml:space="preserve">une infraction de disparition forcée, auxquelles </w:t>
      </w:r>
      <w:r w:rsidR="003D3F45">
        <w:t>s</w:t>
      </w:r>
      <w:r w:rsidR="00E02722">
        <w:t>’</w:t>
      </w:r>
      <w:r>
        <w:t xml:space="preserve">ajoute une amende </w:t>
      </w:r>
      <w:r w:rsidR="003D3F45">
        <w:t>d</w:t>
      </w:r>
      <w:r w:rsidR="00E02722">
        <w:t>’</w:t>
      </w:r>
      <w:r>
        <w:t xml:space="preserve">un montant de 25 à 50 salaires minimum. Lorsque les </w:t>
      </w:r>
      <w:r w:rsidR="0020188A">
        <w:t xml:space="preserve">auteurs </w:t>
      </w:r>
      <w:r>
        <w:t xml:space="preserve">sont </w:t>
      </w:r>
      <w:r w:rsidR="0020188A">
        <w:t xml:space="preserve">des </w:t>
      </w:r>
      <w:r>
        <w:t xml:space="preserve">fonctionnaires ou </w:t>
      </w:r>
      <w:r w:rsidR="0020188A">
        <w:t xml:space="preserve">des </w:t>
      </w:r>
      <w:r>
        <w:t xml:space="preserve">agents </w:t>
      </w:r>
      <w:r w:rsidR="00C643F4">
        <w:t>des services publics</w:t>
      </w:r>
      <w:r>
        <w:t xml:space="preserve">, la peine est augmentée </w:t>
      </w:r>
      <w:r w:rsidR="003D3F45">
        <w:t>d</w:t>
      </w:r>
      <w:r w:rsidR="00E02722">
        <w:t>’</w:t>
      </w:r>
      <w:r>
        <w:t xml:space="preserve">un tiers. </w:t>
      </w:r>
    </w:p>
    <w:p w:rsidR="00FD32C9" w:rsidRPr="006A7761" w:rsidRDefault="00864DCF" w:rsidP="00864DCF">
      <w:pPr>
        <w:pStyle w:val="SingleTxtG"/>
      </w:pPr>
      <w:r>
        <w:lastRenderedPageBreak/>
        <w:t>35.</w:t>
      </w:r>
      <w:r>
        <w:tab/>
        <w:t xml:space="preserve">En matière disciplinaire, les régimes applicables au personnel de la police et des forces armées prévoient </w:t>
      </w:r>
      <w:r w:rsidR="003D3F45">
        <w:t>qu</w:t>
      </w:r>
      <w:r w:rsidR="00E02722">
        <w:t>’</w:t>
      </w:r>
      <w:r>
        <w:t xml:space="preserve">en présence </w:t>
      </w:r>
      <w:r w:rsidR="003D3F45">
        <w:t>d</w:t>
      </w:r>
      <w:r w:rsidR="00E02722">
        <w:t>’</w:t>
      </w:r>
      <w:r>
        <w:t xml:space="preserve">indices suffisants de la commission </w:t>
      </w:r>
      <w:r w:rsidR="003D3F45">
        <w:t>d</w:t>
      </w:r>
      <w:r w:rsidR="00E02722">
        <w:t>’</w:t>
      </w:r>
      <w:r>
        <w:t xml:space="preserve">une infraction, </w:t>
      </w:r>
      <w:r w:rsidR="003D3F45">
        <w:t>l</w:t>
      </w:r>
      <w:r w:rsidR="00E02722">
        <w:t>’</w:t>
      </w:r>
      <w:r>
        <w:t xml:space="preserve">enquête doit être transmise au ministère public, qui est </w:t>
      </w:r>
      <w:r w:rsidR="003D3F45">
        <w:t>l</w:t>
      </w:r>
      <w:r w:rsidR="00E02722">
        <w:t>’</w:t>
      </w:r>
      <w:r>
        <w:t>organe compétent</w:t>
      </w:r>
      <w:r w:rsidR="00CF2765">
        <w:t xml:space="preserve"> en la matière</w:t>
      </w:r>
      <w:r>
        <w:t>. En outre, une décision de condamnation entraîne la radiation des cadres.</w:t>
      </w:r>
    </w:p>
    <w:p w:rsidR="00FD32C9" w:rsidRPr="006A7761" w:rsidRDefault="00864DCF" w:rsidP="00864DCF">
      <w:pPr>
        <w:pStyle w:val="SingleTxtG"/>
      </w:pPr>
      <w:r>
        <w:t>36.</w:t>
      </w:r>
      <w:r>
        <w:tab/>
        <w:t xml:space="preserve">En ce qui concerne la police, la loi organique relative à la police nationale dispose que la première obligation des membres de la police nationale est de respecter et de faire respecter la Constitution de la République, les instruments internationaux auxquels le Honduras est partie, les lois et les règlements applicables au service </w:t>
      </w:r>
      <w:r w:rsidR="006309C4">
        <w:t>(art. </w:t>
      </w:r>
      <w:r w:rsidR="008369DD">
        <w:t>24.1). En </w:t>
      </w:r>
      <w:r>
        <w:t xml:space="preserve">conséquence, tout abus </w:t>
      </w:r>
      <w:r w:rsidR="003D3F45">
        <w:t>d</w:t>
      </w:r>
      <w:r w:rsidR="00E02722">
        <w:t>’</w:t>
      </w:r>
      <w:r>
        <w:t xml:space="preserve">autorité ou mauvais traitement est considéré comme une faute grave </w:t>
      </w:r>
      <w:r w:rsidR="006309C4">
        <w:t>(art. </w:t>
      </w:r>
      <w:r>
        <w:t>123.17). Par ailleurs, les fautes graves, notamment si elles sont préjudiciables aux citoyens, sont sanctionnées par le renvoi (</w:t>
      </w:r>
      <w:r w:rsidR="00DC60DD">
        <w:t>art. </w:t>
      </w:r>
      <w:r>
        <w:t>119.5).</w:t>
      </w:r>
      <w:r w:rsidR="003D3F45">
        <w:t xml:space="preserve"> </w:t>
      </w:r>
      <w:r w:rsidR="00CF2765">
        <w:t>Si</w:t>
      </w:r>
      <w:r>
        <w:t xml:space="preserve"> la faute grave entraîne la commission </w:t>
      </w:r>
      <w:r w:rsidR="003D3F45">
        <w:t>d</w:t>
      </w:r>
      <w:r w:rsidR="00E02722">
        <w:t>’</w:t>
      </w:r>
      <w:r>
        <w:t xml:space="preserve">une infraction, </w:t>
      </w:r>
      <w:r w:rsidR="003D3F45">
        <w:t>l</w:t>
      </w:r>
      <w:r w:rsidR="00E02722">
        <w:t>’</w:t>
      </w:r>
      <w:r>
        <w:t xml:space="preserve">affaire est portée à la connaissance du ministère public </w:t>
      </w:r>
      <w:r w:rsidR="006309C4">
        <w:t>(art. </w:t>
      </w:r>
      <w:r>
        <w:t>123, dernier paragraphe).</w:t>
      </w:r>
      <w:r w:rsidR="003D3F45">
        <w:t xml:space="preserve"> </w:t>
      </w:r>
      <w:r w:rsidR="00CF2765">
        <w:t xml:space="preserve">Pour </w:t>
      </w:r>
      <w:r>
        <w:t>ces situations, cette même loi prévoit que «</w:t>
      </w:r>
      <w:r w:rsidR="003D3F45">
        <w:t> l</w:t>
      </w:r>
      <w:r w:rsidR="00E02722">
        <w:t>’</w:t>
      </w:r>
      <w:r>
        <w:t xml:space="preserve">exercice </w:t>
      </w:r>
      <w:r w:rsidR="003D3F45">
        <w:t>d</w:t>
      </w:r>
      <w:r w:rsidR="00E02722">
        <w:t>’</w:t>
      </w:r>
      <w:r>
        <w:t xml:space="preserve">une action pénale publique ou civile contre un membre du personnel de la police </w:t>
      </w:r>
      <w:r w:rsidR="003D3F45">
        <w:t>n</w:t>
      </w:r>
      <w:r w:rsidR="00E02722">
        <w:t>’</w:t>
      </w:r>
      <w:r>
        <w:t>empêche pas</w:t>
      </w:r>
      <w:r w:rsidR="0020188A">
        <w:t>,</w:t>
      </w:r>
      <w:r>
        <w:t xml:space="preserve"> dans le même temps</w:t>
      </w:r>
      <w:r w:rsidR="0020188A">
        <w:t>,</w:t>
      </w:r>
      <w:r>
        <w:t xml:space="preserve"> </w:t>
      </w:r>
      <w:r w:rsidR="003D3F45">
        <w:t>l</w:t>
      </w:r>
      <w:r w:rsidR="00E02722">
        <w:t>’</w:t>
      </w:r>
      <w:r>
        <w:t xml:space="preserve">ouverture et le déroulement de </w:t>
      </w:r>
      <w:r w:rsidR="003D3F45">
        <w:t>l</w:t>
      </w:r>
      <w:r w:rsidR="00E02722">
        <w:t>’</w:t>
      </w:r>
      <w:r>
        <w:t xml:space="preserve">enquête administrative nécessaire à </w:t>
      </w:r>
      <w:r w:rsidR="003D3F45">
        <w:t>l</w:t>
      </w:r>
      <w:r w:rsidR="00E02722">
        <w:t>’</w:t>
      </w:r>
      <w:r>
        <w:t>appl</w:t>
      </w:r>
      <w:r w:rsidR="003D3F45">
        <w:t>ication du régime disciplinaire </w:t>
      </w:r>
      <w:r>
        <w:t xml:space="preserve">» </w:t>
      </w:r>
      <w:r w:rsidR="006309C4">
        <w:t>(art. </w:t>
      </w:r>
      <w:r>
        <w:t xml:space="preserve">124). La règle applicable dans ce cas est complétée par les dispositions relatives au renvoi, prévues au dernier </w:t>
      </w:r>
      <w:r w:rsidR="00EA6C5D">
        <w:t xml:space="preserve">paragraphe </w:t>
      </w:r>
      <w:r>
        <w:t xml:space="preserve">de </w:t>
      </w:r>
      <w:r w:rsidR="003D3F45">
        <w:t>l</w:t>
      </w:r>
      <w:r w:rsidR="00E02722">
        <w:t>’</w:t>
      </w:r>
      <w:r w:rsidR="006309C4">
        <w:t>article </w:t>
      </w:r>
      <w:r>
        <w:t xml:space="preserve">116 et à </w:t>
      </w:r>
      <w:r w:rsidR="003D3F45">
        <w:t>l</w:t>
      </w:r>
      <w:r w:rsidR="00E02722">
        <w:t>’</w:t>
      </w:r>
      <w:r w:rsidR="006309C4">
        <w:t>article </w:t>
      </w:r>
      <w:r>
        <w:t xml:space="preserve">126, </w:t>
      </w:r>
      <w:r w:rsidR="00C7730A">
        <w:t xml:space="preserve">transcrit </w:t>
      </w:r>
      <w:r>
        <w:t>ci-dessous</w:t>
      </w:r>
      <w:r w:rsidR="0020188A">
        <w:t>.</w:t>
      </w:r>
    </w:p>
    <w:p w:rsidR="005D70CD" w:rsidRPr="00864DCF" w:rsidRDefault="006309C4" w:rsidP="00EA6C5D">
      <w:pPr>
        <w:pStyle w:val="SingleTxtG"/>
        <w:keepNext/>
        <w:ind w:left="1701"/>
      </w:pPr>
      <w:r>
        <w:t>Article </w:t>
      </w:r>
      <w:r w:rsidR="005D70CD">
        <w:t xml:space="preserve">126. Les membres du personnel de la police peuvent être renvoyés sans engagement de la responsabilité de </w:t>
      </w:r>
      <w:r w:rsidR="003D3F45">
        <w:t>l</w:t>
      </w:r>
      <w:r w:rsidR="00E02722">
        <w:t>’</w:t>
      </w:r>
      <w:r w:rsidR="005D70CD">
        <w:t xml:space="preserve">État du Honduras, pour </w:t>
      </w:r>
      <w:r w:rsidR="003D3F45">
        <w:t>l</w:t>
      </w:r>
      <w:r w:rsidR="00E02722">
        <w:t>’</w:t>
      </w:r>
      <w:r w:rsidR="005D70CD">
        <w:t>un quelconque des motifs suivants</w:t>
      </w:r>
      <w:r w:rsidR="003D3F45">
        <w:t> :</w:t>
      </w:r>
    </w:p>
    <w:p w:rsidR="005D70CD" w:rsidRPr="006A7761" w:rsidRDefault="00EA6C5D" w:rsidP="002834FB">
      <w:pPr>
        <w:pStyle w:val="SingleTxtG"/>
        <w:ind w:left="1701"/>
      </w:pPr>
      <w:r>
        <w:tab/>
      </w:r>
      <w:r w:rsidR="008613D8">
        <w:t>1</w:t>
      </w:r>
      <w:r w:rsidR="00C643F4">
        <w:t>)</w:t>
      </w:r>
      <w:r w:rsidR="00C643F4">
        <w:tab/>
      </w:r>
      <w:r w:rsidR="005D70CD">
        <w:t xml:space="preserve">Non-respect ou violation grave </w:t>
      </w:r>
      <w:r w:rsidR="003D3F45">
        <w:t>d</w:t>
      </w:r>
      <w:r w:rsidR="00E02722">
        <w:t>’</w:t>
      </w:r>
      <w:r w:rsidR="005D70CD">
        <w:t>une des obligations ou interdictions prévues par la présente loi</w:t>
      </w:r>
      <w:r w:rsidR="0029728C">
        <w:t> ;</w:t>
      </w:r>
    </w:p>
    <w:p w:rsidR="00FD32C9" w:rsidRPr="006A7761" w:rsidRDefault="00EA6C5D" w:rsidP="002834FB">
      <w:pPr>
        <w:pStyle w:val="SingleTxtG"/>
        <w:ind w:left="1701"/>
      </w:pPr>
      <w:r>
        <w:tab/>
      </w:r>
      <w:r w:rsidR="008613D8">
        <w:t>2</w:t>
      </w:r>
      <w:r w:rsidR="00C643F4">
        <w:t>)</w:t>
      </w:r>
      <w:r w:rsidR="00C643F4">
        <w:tab/>
      </w:r>
      <w:r w:rsidR="005D70CD">
        <w:t>Condamnation par une décision irrévocable à une peine pour infraction intentionnelle.</w:t>
      </w:r>
    </w:p>
    <w:p w:rsidR="00FD32C9" w:rsidRPr="006A7761" w:rsidRDefault="00864DCF" w:rsidP="00EA6C5D">
      <w:pPr>
        <w:pStyle w:val="SingleTxtG"/>
        <w:keepNext/>
      </w:pPr>
      <w:r>
        <w:t>37.</w:t>
      </w:r>
      <w:r>
        <w:tab/>
        <w:t xml:space="preserve">En ce qui concerne les forces armées, la loi relative au personnel des forces armées dispose </w:t>
      </w:r>
      <w:r w:rsidR="00CF2765">
        <w:t>ce qui suit</w:t>
      </w:r>
      <w:r>
        <w:rPr>
          <w:rStyle w:val="FootnoteReference"/>
        </w:rPr>
        <w:footnoteReference w:id="13"/>
      </w:r>
      <w:r w:rsidR="00EA6C5D">
        <w:t> :</w:t>
      </w:r>
    </w:p>
    <w:p w:rsidR="005D70CD" w:rsidRPr="00864DCF" w:rsidRDefault="006309C4" w:rsidP="00864DCF">
      <w:pPr>
        <w:pStyle w:val="SingleTxtG"/>
        <w:ind w:left="1701"/>
      </w:pPr>
      <w:r>
        <w:t>Article </w:t>
      </w:r>
      <w:r w:rsidR="005D70CD">
        <w:t xml:space="preserve">45. Pour les agents des forces armées, la radiation des cadres correspond à une situation cessation définitive de fonctions pour cause de décès, de destitution infamante prévue par la loi, ou </w:t>
      </w:r>
      <w:r w:rsidR="003D3F45">
        <w:t>d</w:t>
      </w:r>
      <w:r w:rsidR="00E02722">
        <w:t>’</w:t>
      </w:r>
      <w:r w:rsidR="005D70CD">
        <w:t xml:space="preserve">une décision de condamnation irrévocable rendue par les juridictions de la République pour une infraction passible </w:t>
      </w:r>
      <w:r w:rsidR="003D3F45">
        <w:t>d</w:t>
      </w:r>
      <w:r w:rsidR="00E02722">
        <w:t>’</w:t>
      </w:r>
      <w:r w:rsidR="005D70CD">
        <w:t xml:space="preserve">emprisonnement assorti </w:t>
      </w:r>
      <w:r w:rsidR="003D3F45">
        <w:t>d</w:t>
      </w:r>
      <w:r w:rsidR="00E02722">
        <w:t>’</w:t>
      </w:r>
      <w:r w:rsidR="005D70CD">
        <w:t>une peine accessoire de radiation des cadres.</w:t>
      </w:r>
    </w:p>
    <w:p w:rsidR="00FD32C9" w:rsidRPr="006A7761" w:rsidRDefault="00864DCF" w:rsidP="00864DCF">
      <w:pPr>
        <w:pStyle w:val="SingleTxtG"/>
      </w:pPr>
      <w:r>
        <w:t>38.</w:t>
      </w:r>
      <w:r>
        <w:tab/>
        <w:t xml:space="preserve">Le Code pénal complète les règles applicables aux disparitions forcées, passibles actuellement de 15 </w:t>
      </w:r>
      <w:r w:rsidR="0020188A">
        <w:t xml:space="preserve">à </w:t>
      </w:r>
      <w:r>
        <w:t>20</w:t>
      </w:r>
      <w:r w:rsidR="006309C4">
        <w:t> ans</w:t>
      </w:r>
      <w:r>
        <w:t xml:space="preserve"> de </w:t>
      </w:r>
      <w:r w:rsidR="00C643F4">
        <w:t>réclusion</w:t>
      </w:r>
      <w:r>
        <w:t xml:space="preserve">, en prévoyant </w:t>
      </w:r>
      <w:r w:rsidR="00192FE0">
        <w:t>ce qui suit :</w:t>
      </w:r>
    </w:p>
    <w:p w:rsidR="00FD32C9" w:rsidRPr="00864DCF" w:rsidRDefault="006309C4" w:rsidP="00864DCF">
      <w:pPr>
        <w:pStyle w:val="SingleTxtG"/>
        <w:ind w:left="1701"/>
      </w:pPr>
      <w:r>
        <w:t>Article </w:t>
      </w:r>
      <w:r w:rsidR="005D70CD">
        <w:t xml:space="preserve">62. </w:t>
      </w:r>
      <w:r w:rsidR="003D3F45">
        <w:t>L</w:t>
      </w:r>
      <w:r w:rsidR="00E02722">
        <w:t>’</w:t>
      </w:r>
      <w:r w:rsidR="005D70CD">
        <w:t xml:space="preserve">emprisonnement </w:t>
      </w:r>
      <w:r w:rsidR="003D3F45">
        <w:t>d</w:t>
      </w:r>
      <w:r w:rsidR="00E02722">
        <w:t>’</w:t>
      </w:r>
      <w:r w:rsidR="005D70CD">
        <w:t>une durée supérieure à cinq</w:t>
      </w:r>
      <w:r>
        <w:t> ans</w:t>
      </w:r>
      <w:r w:rsidR="005D70CD">
        <w:t xml:space="preserve"> est accompagné </w:t>
      </w:r>
      <w:r w:rsidR="003D3F45">
        <w:t>d</w:t>
      </w:r>
      <w:r w:rsidR="00E02722">
        <w:t>’</w:t>
      </w:r>
      <w:r w:rsidR="005D70CD">
        <w:t xml:space="preserve">une peine accessoire </w:t>
      </w:r>
      <w:r w:rsidR="003D3F45">
        <w:t>d</w:t>
      </w:r>
      <w:r w:rsidR="00E02722">
        <w:t>’</w:t>
      </w:r>
      <w:r w:rsidR="005D70CD">
        <w:t xml:space="preserve">interdiction absolue </w:t>
      </w:r>
      <w:r w:rsidR="003D3F45">
        <w:t>d</w:t>
      </w:r>
      <w:r w:rsidR="00E02722">
        <w:t>’</w:t>
      </w:r>
      <w:r w:rsidR="005D70CD">
        <w:t xml:space="preserve">exercer pendant la durée de la condamnation et </w:t>
      </w:r>
      <w:r w:rsidR="003D3F45">
        <w:t>d</w:t>
      </w:r>
      <w:r w:rsidR="00E02722">
        <w:t>’</w:t>
      </w:r>
      <w:r w:rsidR="005D70CD">
        <w:t>une interdiction civile.</w:t>
      </w:r>
    </w:p>
    <w:p w:rsidR="005D70CD" w:rsidRPr="00864DCF" w:rsidRDefault="006309C4" w:rsidP="00864DCF">
      <w:pPr>
        <w:pStyle w:val="SingleTxtG"/>
        <w:ind w:left="1701"/>
      </w:pPr>
      <w:r>
        <w:t>Article </w:t>
      </w:r>
      <w:r w:rsidR="005D70CD">
        <w:t xml:space="preserve">48. </w:t>
      </w:r>
      <w:r w:rsidR="003D3F45">
        <w:t>L</w:t>
      </w:r>
      <w:r w:rsidR="00E02722">
        <w:t>’</w:t>
      </w:r>
      <w:r w:rsidR="005D70CD">
        <w:t xml:space="preserve">interdiction absolue </w:t>
      </w:r>
      <w:r w:rsidR="00CF2765">
        <w:t>s</w:t>
      </w:r>
      <w:r w:rsidR="00E02722">
        <w:t>’</w:t>
      </w:r>
      <w:r w:rsidR="00CF2765">
        <w:t xml:space="preserve">applique aux </w:t>
      </w:r>
      <w:r w:rsidR="005D70CD">
        <w:t xml:space="preserve">fonctions et emplois publics, </w:t>
      </w:r>
      <w:r w:rsidR="00CF2765">
        <w:t xml:space="preserve">aux </w:t>
      </w:r>
      <w:r w:rsidR="005D70CD">
        <w:t xml:space="preserve">droits politiques et </w:t>
      </w:r>
      <w:r w:rsidR="00CF2765">
        <w:t xml:space="preserve">aux </w:t>
      </w:r>
      <w:r w:rsidR="005D70CD">
        <w:t>professions réglementées pendant la durée de la condamnation et entraîne</w:t>
      </w:r>
      <w:r w:rsidR="003D3F45">
        <w:t> :</w:t>
      </w:r>
    </w:p>
    <w:p w:rsidR="005D70CD" w:rsidRPr="006A7761" w:rsidRDefault="00720B21" w:rsidP="002834FB">
      <w:pPr>
        <w:pStyle w:val="SingleTxtG"/>
        <w:ind w:left="1701"/>
      </w:pPr>
      <w:r>
        <w:tab/>
      </w:r>
      <w:r w:rsidR="005D70CD">
        <w:t>1)</w:t>
      </w:r>
      <w:r w:rsidR="005D70CD">
        <w:tab/>
        <w:t xml:space="preserve">La privation de toutes les fonctions </w:t>
      </w:r>
      <w:r w:rsidR="00CF2765">
        <w:t>ou</w:t>
      </w:r>
      <w:r w:rsidR="005D70CD">
        <w:t xml:space="preserve"> emplois publics</w:t>
      </w:r>
      <w:r w:rsidR="00CF2765">
        <w:t xml:space="preserve"> et professions réglementées qu</w:t>
      </w:r>
      <w:r w:rsidR="00E02722">
        <w:t>’</w:t>
      </w:r>
      <w:r w:rsidR="00CF2765">
        <w:t>exerçait la personne condamnée</w:t>
      </w:r>
      <w:r w:rsidR="005D70CD">
        <w:t xml:space="preserve">, y compris </w:t>
      </w:r>
      <w:r w:rsidR="003D3F45">
        <w:t>s</w:t>
      </w:r>
      <w:r w:rsidR="00E02722">
        <w:t>’</w:t>
      </w:r>
      <w:r w:rsidR="005D70CD">
        <w:t xml:space="preserve">il </w:t>
      </w:r>
      <w:r w:rsidR="003D3F45">
        <w:t>s</w:t>
      </w:r>
      <w:r w:rsidR="00E02722">
        <w:t>’</w:t>
      </w:r>
      <w:r w:rsidR="005D70CD">
        <w:t>agi</w:t>
      </w:r>
      <w:r w:rsidR="00CF2765">
        <w:t>ssai</w:t>
      </w:r>
      <w:r w:rsidR="005D70CD">
        <w:t>t de fonctions électives</w:t>
      </w:r>
      <w:r w:rsidR="0029728C">
        <w:t> ;</w:t>
      </w:r>
    </w:p>
    <w:p w:rsidR="005D70CD" w:rsidRPr="006A7761" w:rsidRDefault="00720B21" w:rsidP="002834FB">
      <w:pPr>
        <w:pStyle w:val="SingleTxtG"/>
        <w:ind w:left="1701"/>
      </w:pPr>
      <w:r>
        <w:tab/>
      </w:r>
      <w:r w:rsidR="005D70CD">
        <w:t>2)</w:t>
      </w:r>
      <w:r w:rsidR="005D70CD">
        <w:tab/>
        <w:t xml:space="preserve">La privation de tous les droits politiques et </w:t>
      </w:r>
      <w:r w:rsidR="003D3F45">
        <w:t>l</w:t>
      </w:r>
      <w:r w:rsidR="00E02722">
        <w:t>’</w:t>
      </w:r>
      <w:r w:rsidR="005D70CD">
        <w:t>incapacité à les obtenir</w:t>
      </w:r>
      <w:r w:rsidR="0029728C">
        <w:t> ;</w:t>
      </w:r>
      <w:r w:rsidR="005D70CD">
        <w:t xml:space="preserve"> </w:t>
      </w:r>
    </w:p>
    <w:p w:rsidR="00FD32C9" w:rsidRPr="006A7761" w:rsidRDefault="00720B21" w:rsidP="002834FB">
      <w:pPr>
        <w:pStyle w:val="SingleTxtG"/>
        <w:ind w:left="1701"/>
      </w:pPr>
      <w:r>
        <w:lastRenderedPageBreak/>
        <w:tab/>
      </w:r>
      <w:r w:rsidR="005D70CD">
        <w:t>3)</w:t>
      </w:r>
      <w:r w:rsidR="005D70CD">
        <w:tab/>
      </w:r>
      <w:r w:rsidR="003D3F45">
        <w:t>L</w:t>
      </w:r>
      <w:r w:rsidR="00E02722">
        <w:t>’</w:t>
      </w:r>
      <w:r w:rsidR="005D70CD">
        <w:t xml:space="preserve">incapacité à obtenir des fonctions ou emplois publics et </w:t>
      </w:r>
      <w:r w:rsidR="00CF2765">
        <w:t>professions réglementées</w:t>
      </w:r>
      <w:r w:rsidR="005D70CD">
        <w:t xml:space="preserve">, ainsi que les droits </w:t>
      </w:r>
      <w:r w:rsidR="00CF2765">
        <w:t>susmentionnés</w:t>
      </w:r>
      <w:r w:rsidR="005D70CD">
        <w:t>.</w:t>
      </w:r>
    </w:p>
    <w:p w:rsidR="00FD32C9" w:rsidRPr="006A7761" w:rsidRDefault="00864DCF" w:rsidP="00864DCF">
      <w:pPr>
        <w:pStyle w:val="SingleTxtG"/>
      </w:pPr>
      <w:r>
        <w:t>39.</w:t>
      </w:r>
      <w:r>
        <w:tab/>
        <w:t xml:space="preserve">Ces dispositions sont confirmées par </w:t>
      </w:r>
      <w:r w:rsidR="003D3F45">
        <w:t>l</w:t>
      </w:r>
      <w:r w:rsidR="00E02722">
        <w:t>’</w:t>
      </w:r>
      <w:r w:rsidR="006309C4">
        <w:t>article </w:t>
      </w:r>
      <w:r>
        <w:t>80 de la loi relative au personnel des forces armées, selon lequel</w:t>
      </w:r>
      <w:r w:rsidR="0020188A">
        <w:t>, si l</w:t>
      </w:r>
      <w:r w:rsidR="00E02722">
        <w:t>’</w:t>
      </w:r>
      <w:r w:rsidR="0020188A">
        <w:t>enquête administrative établit la commission d</w:t>
      </w:r>
      <w:r w:rsidR="00E02722">
        <w:t>’</w:t>
      </w:r>
      <w:r w:rsidR="0020188A">
        <w:t xml:space="preserve">une infraction, </w:t>
      </w:r>
      <w:r>
        <w:t xml:space="preserve">les faits doivent être dénoncés à </w:t>
      </w:r>
      <w:r w:rsidR="003D3F45">
        <w:t>l</w:t>
      </w:r>
      <w:r w:rsidR="00E02722">
        <w:t>’</w:t>
      </w:r>
      <w:r>
        <w:t xml:space="preserve">autorité compétente (le ministère public) ainsi que par </w:t>
      </w:r>
      <w:r w:rsidR="003D3F45">
        <w:t>l</w:t>
      </w:r>
      <w:r w:rsidR="00E02722">
        <w:t>’</w:t>
      </w:r>
      <w:r w:rsidR="006309C4">
        <w:t>article </w:t>
      </w:r>
      <w:r>
        <w:t xml:space="preserve">187 de la loi relative à la constitution des forces armées, selon lequel une décision de condamnation irrévocable prononçant une peine </w:t>
      </w:r>
      <w:r w:rsidR="003D3F45">
        <w:t>d</w:t>
      </w:r>
      <w:r w:rsidR="00E02722">
        <w:t>’</w:t>
      </w:r>
      <w:r>
        <w:t xml:space="preserve">emprisonnement et une peine accessoire </w:t>
      </w:r>
      <w:r w:rsidR="003D3F45">
        <w:t>d</w:t>
      </w:r>
      <w:r w:rsidR="00E02722">
        <w:t>’</w:t>
      </w:r>
      <w:r>
        <w:t xml:space="preserve">interdiction </w:t>
      </w:r>
      <w:r w:rsidR="003D3F45">
        <w:t>d</w:t>
      </w:r>
      <w:r w:rsidR="00E02722">
        <w:t>’</w:t>
      </w:r>
      <w:r>
        <w:t xml:space="preserve">exercer constitue </w:t>
      </w:r>
      <w:r w:rsidR="003D3F45">
        <w:t>l</w:t>
      </w:r>
      <w:r w:rsidR="00E02722">
        <w:t>’</w:t>
      </w:r>
      <w:r>
        <w:t>un des trois motifs entraînant la radiation des cadres</w:t>
      </w:r>
      <w:r>
        <w:rPr>
          <w:rStyle w:val="FootnoteReference"/>
        </w:rPr>
        <w:footnoteReference w:id="14"/>
      </w:r>
      <w:r>
        <w:t>.</w:t>
      </w:r>
    </w:p>
    <w:p w:rsidR="00FD32C9" w:rsidRPr="006A7761" w:rsidRDefault="00864DCF" w:rsidP="00864DCF">
      <w:pPr>
        <w:pStyle w:val="SingleTxtG"/>
      </w:pPr>
      <w:r>
        <w:t>40.</w:t>
      </w:r>
      <w:r>
        <w:tab/>
        <w:t xml:space="preserve">La peine maximum prévue par la législation nationale est la réclusion criminelle à perpétuité </w:t>
      </w:r>
      <w:r w:rsidR="006309C4">
        <w:t>(art. </w:t>
      </w:r>
      <w:r>
        <w:t xml:space="preserve">97 de la Constitution de la République) qui, conformément </w:t>
      </w:r>
      <w:r w:rsidR="00CF2765">
        <w:t xml:space="preserve">aux dispositions du </w:t>
      </w:r>
      <w:r>
        <w:t xml:space="preserve">Code pénal, </w:t>
      </w:r>
      <w:r w:rsidR="003D3F45">
        <w:t>s</w:t>
      </w:r>
      <w:r w:rsidR="00E02722">
        <w:t>’</w:t>
      </w:r>
      <w:r>
        <w:t>applique uniquement dans les cas suivants</w:t>
      </w:r>
      <w:r w:rsidR="003D3F45">
        <w:t> :</w:t>
      </w:r>
      <w:r>
        <w:t xml:space="preserve"> i)</w:t>
      </w:r>
      <w:r w:rsidR="00CF2765">
        <w:t xml:space="preserve"> </w:t>
      </w:r>
      <w:r>
        <w:t xml:space="preserve">assassinat commis contre paiement, récompense ou promesse de rémunération, ou accompagné de vol ou de viol </w:t>
      </w:r>
      <w:r w:rsidR="006309C4">
        <w:t>(art. </w:t>
      </w:r>
      <w:r>
        <w:t>117 du Code pénal)</w:t>
      </w:r>
      <w:r w:rsidR="0029728C">
        <w:t> ;</w:t>
      </w:r>
      <w:r>
        <w:t xml:space="preserve"> ii) assassinat de magistrats, de procureurs, de policiers, de témoins protégés ou de fonctionnaires de </w:t>
      </w:r>
      <w:r w:rsidR="003D3F45">
        <w:t>l</w:t>
      </w:r>
      <w:r w:rsidR="00E02722">
        <w:t>’</w:t>
      </w:r>
      <w:r>
        <w:t xml:space="preserve">État intervenant dans le domaine de la lutte contre la criminalité </w:t>
      </w:r>
      <w:r w:rsidR="006309C4">
        <w:t>(art. </w:t>
      </w:r>
      <w:r>
        <w:t>117-A</w:t>
      </w:r>
      <w:r w:rsidR="0020188A">
        <w:t>) :</w:t>
      </w:r>
      <w:r>
        <w:t xml:space="preserve"> dans ces deux cas la peine prévue </w:t>
      </w:r>
      <w:r w:rsidR="00CF2765">
        <w:t>peut aller de</w:t>
      </w:r>
      <w:r>
        <w:t xml:space="preserve"> 30</w:t>
      </w:r>
      <w:r w:rsidR="006309C4">
        <w:t> ans</w:t>
      </w:r>
      <w:r>
        <w:t xml:space="preserve"> de </w:t>
      </w:r>
      <w:r w:rsidR="00C643F4">
        <w:t>réclusion</w:t>
      </w:r>
      <w:r>
        <w:t xml:space="preserve"> </w:t>
      </w:r>
      <w:r w:rsidR="00CF2765">
        <w:t xml:space="preserve">à </w:t>
      </w:r>
      <w:r>
        <w:t>la réclusion criminelle à perpétuité</w:t>
      </w:r>
      <w:r w:rsidR="0029728C">
        <w:t> ;</w:t>
      </w:r>
      <w:r>
        <w:t xml:space="preserve"> et iii) enlèvement ayant occasionné </w:t>
      </w:r>
      <w:r w:rsidR="0020188A">
        <w:t xml:space="preserve">ou donné lieu à </w:t>
      </w:r>
      <w:r>
        <w:t>la mort de la personne enlevée</w:t>
      </w:r>
      <w:r w:rsidR="0029728C">
        <w:t> ;</w:t>
      </w:r>
      <w:r>
        <w:t xml:space="preserve"> la peine prévue dans ce cas</w:t>
      </w:r>
      <w:r w:rsidR="003D3F45">
        <w:t xml:space="preserve"> </w:t>
      </w:r>
      <w:r w:rsidR="00CF2765">
        <w:t xml:space="preserve">peut aller de </w:t>
      </w:r>
      <w:r>
        <w:t>40</w:t>
      </w:r>
      <w:r w:rsidR="006309C4">
        <w:t> ans</w:t>
      </w:r>
      <w:r>
        <w:t xml:space="preserve"> de </w:t>
      </w:r>
      <w:r w:rsidR="00C643F4">
        <w:t>réclusion</w:t>
      </w:r>
      <w:r>
        <w:t xml:space="preserve"> </w:t>
      </w:r>
      <w:r w:rsidR="00CF2765">
        <w:t xml:space="preserve">à </w:t>
      </w:r>
      <w:r>
        <w:t>la réclusion criminelle à perpétuité.</w:t>
      </w:r>
      <w:r w:rsidR="0020188A" w:rsidRPr="0020188A">
        <w:t xml:space="preserve"> </w:t>
      </w:r>
    </w:p>
    <w:p w:rsidR="005D70CD" w:rsidRPr="006A7761" w:rsidRDefault="00864DCF" w:rsidP="00864DCF">
      <w:pPr>
        <w:pStyle w:val="SingleTxtG"/>
      </w:pPr>
      <w:r>
        <w:t>41.</w:t>
      </w:r>
      <w:r>
        <w:tab/>
        <w:t xml:space="preserve">Par ordre de </w:t>
      </w:r>
      <w:r w:rsidR="00CF2765">
        <w:t xml:space="preserve">durée décroissante viennent </w:t>
      </w:r>
      <w:r>
        <w:t xml:space="preserve">ensuite les peines prévues pour </w:t>
      </w:r>
      <w:r w:rsidR="003D3F45">
        <w:t>d</w:t>
      </w:r>
      <w:r w:rsidR="00E02722">
        <w:t>’</w:t>
      </w:r>
      <w:r>
        <w:t xml:space="preserve">autres homicides qualifiés tels que le parricide </w:t>
      </w:r>
      <w:r w:rsidR="006309C4">
        <w:t>(art. </w:t>
      </w:r>
      <w:r>
        <w:t xml:space="preserve">118 du Code pénal) et le </w:t>
      </w:r>
      <w:proofErr w:type="spellStart"/>
      <w:r>
        <w:t>féminicide</w:t>
      </w:r>
      <w:proofErr w:type="spellEnd"/>
      <w:r>
        <w:t xml:space="preserve"> </w:t>
      </w:r>
      <w:r w:rsidR="006309C4">
        <w:t>(art. </w:t>
      </w:r>
      <w:r w:rsidR="00720B21">
        <w:t>118</w:t>
      </w:r>
      <w:r w:rsidR="00CA3AD5">
        <w:noBreakHyphen/>
      </w:r>
      <w:r>
        <w:t>A du Code pénal), tous deux punis de 30 à 40</w:t>
      </w:r>
      <w:r w:rsidR="006309C4">
        <w:t> ans</w:t>
      </w:r>
      <w:r>
        <w:t xml:space="preserve"> de </w:t>
      </w:r>
      <w:r w:rsidR="00C643F4">
        <w:t>réclusion</w:t>
      </w:r>
      <w:r>
        <w:t>.</w:t>
      </w:r>
    </w:p>
    <w:p w:rsidR="00FD32C9" w:rsidRPr="006A7761" w:rsidRDefault="00864DCF" w:rsidP="00864DCF">
      <w:pPr>
        <w:pStyle w:val="SingleTxtG"/>
      </w:pPr>
      <w:r>
        <w:t>42.</w:t>
      </w:r>
      <w:r>
        <w:tab/>
        <w:t>La peine de 15 à 20</w:t>
      </w:r>
      <w:r w:rsidR="006309C4">
        <w:t> ans</w:t>
      </w:r>
      <w:r>
        <w:t xml:space="preserve"> de </w:t>
      </w:r>
      <w:r w:rsidR="00C643F4">
        <w:t>réclusion</w:t>
      </w:r>
      <w:r>
        <w:t xml:space="preserve"> </w:t>
      </w:r>
      <w:r w:rsidR="006309C4">
        <w:t>(art. </w:t>
      </w:r>
      <w:r>
        <w:t>333-A du Code pénal)</w:t>
      </w:r>
      <w:r w:rsidR="0020188A" w:rsidRPr="0020188A">
        <w:t xml:space="preserve"> </w:t>
      </w:r>
      <w:r w:rsidR="0020188A">
        <w:t>actuellement prévue pour l</w:t>
      </w:r>
      <w:r w:rsidR="00E02722">
        <w:t>’</w:t>
      </w:r>
      <w:r w:rsidR="0020188A">
        <w:t>infraction de disparition forcée est</w:t>
      </w:r>
      <w:r>
        <w:t xml:space="preserve"> comparable à la peine prévue pour un homicide simple </w:t>
      </w:r>
      <w:r w:rsidR="006309C4">
        <w:t>(art. </w:t>
      </w:r>
      <w:r>
        <w:t>116 du Code pénal).</w:t>
      </w:r>
    </w:p>
    <w:p w:rsidR="00FD32C9" w:rsidRPr="006A7761" w:rsidRDefault="00864DCF" w:rsidP="00864DCF">
      <w:pPr>
        <w:pStyle w:val="SingleTxtG"/>
      </w:pPr>
      <w:r>
        <w:t>43.</w:t>
      </w:r>
      <w:r>
        <w:tab/>
        <w:t xml:space="preserve">Des circonstances aggravantes ou atténuantes spéciales sont prévues pour certaines infractions, dont la disparition forcée commise par un fonctionnaire. Toutefois, les facteurs qui déterminent la responsabilité pénale </w:t>
      </w:r>
      <w:r w:rsidR="003D3F45">
        <w:t>s</w:t>
      </w:r>
      <w:r w:rsidR="00E02722">
        <w:t>’</w:t>
      </w:r>
      <w:r>
        <w:t xml:space="preserve">appliquent en principe à toutes les infractions, y compris, bien entendu, </w:t>
      </w:r>
      <w:r w:rsidR="00CF2765">
        <w:t xml:space="preserve">à </w:t>
      </w:r>
      <w:r>
        <w:t xml:space="preserve">la disparition forcée. </w:t>
      </w:r>
    </w:p>
    <w:p w:rsidR="00FD32C9" w:rsidRPr="006A7761" w:rsidRDefault="00864DCF" w:rsidP="00864DCF">
      <w:pPr>
        <w:pStyle w:val="SingleTxtG"/>
      </w:pPr>
      <w:r>
        <w:t>44.</w:t>
      </w:r>
      <w:r>
        <w:tab/>
        <w:t xml:space="preserve">Parmi les circonstances atténuantes qui pourraient </w:t>
      </w:r>
      <w:r w:rsidR="00CF2765">
        <w:t>s</w:t>
      </w:r>
      <w:r w:rsidR="00E02722">
        <w:t>’</w:t>
      </w:r>
      <w:r w:rsidR="00CF2765">
        <w:t>appliquer aux</w:t>
      </w:r>
      <w:r>
        <w:t xml:space="preserve"> disparitions forcées figurent </w:t>
      </w:r>
      <w:r w:rsidR="0020188A">
        <w:t>notamment : le fait d</w:t>
      </w:r>
      <w:r w:rsidR="00E02722">
        <w:t>’</w:t>
      </w:r>
      <w:r w:rsidR="003D3F45">
        <w:t>« </w:t>
      </w:r>
      <w:r>
        <w:t>avoir recherché le coupable avec des moyens efficaces, réparé les dommages causés ou empêché leurs conséquences néfastes</w:t>
      </w:r>
      <w:r w:rsidR="003D3F45">
        <w:t> </w:t>
      </w:r>
      <w:r>
        <w:t>»</w:t>
      </w:r>
      <w:r w:rsidR="0029728C">
        <w:t> ;</w:t>
      </w:r>
      <w:r>
        <w:t xml:space="preserve"> et</w:t>
      </w:r>
      <w:r w:rsidR="0020188A">
        <w:t xml:space="preserve"> le cas où</w:t>
      </w:r>
      <w:r>
        <w:t xml:space="preserve"> «</w:t>
      </w:r>
      <w:r w:rsidR="003D3F45">
        <w:t> </w:t>
      </w:r>
      <w:r>
        <w:t xml:space="preserve">le coupable </w:t>
      </w:r>
      <w:r w:rsidR="003D3F45">
        <w:t>s</w:t>
      </w:r>
      <w:r w:rsidR="00E02722">
        <w:t>’</w:t>
      </w:r>
      <w:r>
        <w:t xml:space="preserve">est présenté volontairement à </w:t>
      </w:r>
      <w:r w:rsidR="003D3F45">
        <w:t>l</w:t>
      </w:r>
      <w:r w:rsidR="00E02722">
        <w:t>’</w:t>
      </w:r>
      <w:r>
        <w:t xml:space="preserve">autorité compétente, alors </w:t>
      </w:r>
      <w:r w:rsidR="003D3F45">
        <w:t>qu</w:t>
      </w:r>
      <w:r w:rsidR="00E02722">
        <w:t>’</w:t>
      </w:r>
      <w:r>
        <w:t xml:space="preserve">il aurait pu échapper à </w:t>
      </w:r>
      <w:r w:rsidR="003D3F45">
        <w:t>l</w:t>
      </w:r>
      <w:r w:rsidR="00E02722">
        <w:t>’</w:t>
      </w:r>
      <w:r>
        <w:t xml:space="preserve">action de la justice par la fuite </w:t>
      </w:r>
      <w:r w:rsidR="003D3F45">
        <w:t>ou par un autre moyen approprié </w:t>
      </w:r>
      <w:r>
        <w:t xml:space="preserve">» </w:t>
      </w:r>
      <w:r w:rsidR="006309C4">
        <w:t>(art. </w:t>
      </w:r>
      <w:r>
        <w:t>26, par</w:t>
      </w:r>
      <w:r w:rsidR="0028493A">
        <w:t>. </w:t>
      </w:r>
      <w:r>
        <w:t>7 et 8 du Code pénal).</w:t>
      </w:r>
    </w:p>
    <w:p w:rsidR="005D70CD" w:rsidRPr="006A7761" w:rsidRDefault="00864DCF" w:rsidP="00864DCF">
      <w:pPr>
        <w:pStyle w:val="SingleTxtG"/>
      </w:pPr>
      <w:r>
        <w:t>45.</w:t>
      </w:r>
      <w:r>
        <w:tab/>
        <w:t xml:space="preserve">Par ailleurs, parmi les circonstances aggravantes </w:t>
      </w:r>
      <w:r w:rsidR="00CF2765">
        <w:t>qui pourraient s</w:t>
      </w:r>
      <w:r w:rsidR="00E02722">
        <w:t>’</w:t>
      </w:r>
      <w:r w:rsidR="00CF2765">
        <w:t>appliquer aux</w:t>
      </w:r>
      <w:r>
        <w:t xml:space="preserve"> disparitions forcées figurent </w:t>
      </w:r>
      <w:r w:rsidR="0020188A">
        <w:t xml:space="preserve">notamment les circonstances </w:t>
      </w:r>
      <w:r>
        <w:t>suivantes</w:t>
      </w:r>
      <w:r w:rsidR="003D3F45">
        <w:t> : « </w:t>
      </w:r>
      <w:r>
        <w:t>agir avec préméditation réfléchie ou employer la ruse, la fraude ou la dissimulation</w:t>
      </w:r>
      <w:r w:rsidR="003D3F45">
        <w:t> », « </w:t>
      </w:r>
      <w:r>
        <w:t xml:space="preserve">commettre </w:t>
      </w:r>
      <w:r w:rsidR="003D3F45">
        <w:t>l</w:t>
      </w:r>
      <w:r w:rsidR="00E02722">
        <w:t>’</w:t>
      </w:r>
      <w:r>
        <w:t xml:space="preserve">infraction avec </w:t>
      </w:r>
      <w:r w:rsidR="003D3F45">
        <w:t>l</w:t>
      </w:r>
      <w:r w:rsidR="00E02722">
        <w:t>’</w:t>
      </w:r>
      <w:r>
        <w:t xml:space="preserve">aide de personnes armées ou de personnes garantissant ou permettant </w:t>
      </w:r>
      <w:r w:rsidR="003D3F45">
        <w:t>l</w:t>
      </w:r>
      <w:r w:rsidR="00E02722">
        <w:t>’</w:t>
      </w:r>
      <w:r>
        <w:t>impunité</w:t>
      </w:r>
      <w:r w:rsidR="003D3F45">
        <w:t> »</w:t>
      </w:r>
      <w:r w:rsidR="0029728C">
        <w:t> ;</w:t>
      </w:r>
      <w:r w:rsidR="003D3F45">
        <w:t xml:space="preserve"> « </w:t>
      </w:r>
      <w:r>
        <w:t xml:space="preserve">commettre </w:t>
      </w:r>
      <w:r w:rsidR="003D3F45">
        <w:t>l</w:t>
      </w:r>
      <w:r w:rsidR="00E02722">
        <w:t>’</w:t>
      </w:r>
      <w:r>
        <w:t xml:space="preserve">infraction dans un lieu inhabité ou en profitant de </w:t>
      </w:r>
      <w:r w:rsidR="003D3F45">
        <w:t>l</w:t>
      </w:r>
      <w:r w:rsidR="00E02722">
        <w:t>’</w:t>
      </w:r>
      <w:r w:rsidR="003D3F45">
        <w:t>obscurité nocturne </w:t>
      </w:r>
      <w:r>
        <w:t>»</w:t>
      </w:r>
      <w:r w:rsidR="0029728C">
        <w:t> ;</w:t>
      </w:r>
      <w:r w:rsidR="003D3F45">
        <w:t xml:space="preserve"> « </w:t>
      </w:r>
      <w:r>
        <w:t xml:space="preserve">commettre </w:t>
      </w:r>
      <w:r w:rsidR="003D3F45">
        <w:t>l</w:t>
      </w:r>
      <w:r w:rsidR="00E02722">
        <w:t>’</w:t>
      </w:r>
      <w:r>
        <w:t xml:space="preserve">infraction dans un lieu inspirant le respect ou la vénération, ou au domicile de la victime, dès lors que celle-ci </w:t>
      </w:r>
      <w:r w:rsidR="003D3F45">
        <w:t>n</w:t>
      </w:r>
      <w:r w:rsidR="00E02722">
        <w:t>’</w:t>
      </w:r>
      <w:r w:rsidR="003D3F45">
        <w:t>a pas provoqué les faits </w:t>
      </w:r>
      <w:r>
        <w:t xml:space="preserve">», </w:t>
      </w:r>
      <w:r w:rsidR="003D3F45">
        <w:t>« </w:t>
      </w:r>
      <w:r>
        <w:t xml:space="preserve">commettre </w:t>
      </w:r>
      <w:r w:rsidR="003D3F45">
        <w:t>l</w:t>
      </w:r>
      <w:r w:rsidR="00E02722">
        <w:t>’</w:t>
      </w:r>
      <w:r>
        <w:t>infraction par bris de mur, de toit ou de plancher, ou par effraction de portes ou de fenêtres</w:t>
      </w:r>
      <w:r w:rsidR="003D3F45">
        <w:t> »</w:t>
      </w:r>
      <w:r w:rsidR="0029728C">
        <w:t> ;</w:t>
      </w:r>
      <w:r>
        <w:t xml:space="preserve"> </w:t>
      </w:r>
      <w:r w:rsidR="003D3F45">
        <w:t>« </w:t>
      </w:r>
      <w:r>
        <w:t xml:space="preserve">commettre </w:t>
      </w:r>
      <w:r w:rsidR="003D3F45">
        <w:t>l</w:t>
      </w:r>
      <w:r w:rsidR="00E02722">
        <w:t>’</w:t>
      </w:r>
      <w:r>
        <w:t>infraction en bande</w:t>
      </w:r>
      <w:r w:rsidR="003D3F45">
        <w:t> »</w:t>
      </w:r>
      <w:r w:rsidR="0029728C">
        <w:t> ;</w:t>
      </w:r>
      <w:r>
        <w:t xml:space="preserve"> </w:t>
      </w:r>
      <w:r w:rsidR="003D3F45">
        <w:t>« </w:t>
      </w:r>
      <w:r>
        <w:t xml:space="preserve">commettre </w:t>
      </w:r>
      <w:r w:rsidR="003D3F45">
        <w:t>l</w:t>
      </w:r>
      <w:r w:rsidR="00E02722">
        <w:t>’</w:t>
      </w:r>
      <w:r>
        <w:t xml:space="preserve">infraction à </w:t>
      </w:r>
      <w:r w:rsidR="003D3F45">
        <w:t>l</w:t>
      </w:r>
      <w:r w:rsidR="00E02722">
        <w:t>’</w:t>
      </w:r>
      <w:r>
        <w:t xml:space="preserve">aide </w:t>
      </w:r>
      <w:r w:rsidR="003D3F45">
        <w:t>d</w:t>
      </w:r>
      <w:r w:rsidR="00E02722">
        <w:t>’</w:t>
      </w:r>
      <w:r>
        <w:t xml:space="preserve">un véhicule automobile, </w:t>
      </w:r>
      <w:r w:rsidR="003D3F45">
        <w:t>d</w:t>
      </w:r>
      <w:r w:rsidR="00E02722">
        <w:t>’</w:t>
      </w:r>
      <w:r>
        <w:t xml:space="preserve">un navire ou </w:t>
      </w:r>
      <w:r w:rsidR="003D3F45">
        <w:t>d</w:t>
      </w:r>
      <w:r w:rsidR="00E02722">
        <w:t>’</w:t>
      </w:r>
      <w:r>
        <w:t xml:space="preserve">un aéronef, ou de tout autre moyen analogue suffisamment efficace pour assurer </w:t>
      </w:r>
      <w:r w:rsidR="003D3F45">
        <w:t>l</w:t>
      </w:r>
      <w:r w:rsidR="00E02722">
        <w:t>’</w:t>
      </w:r>
      <w:r>
        <w:t>agression ou la fuite</w:t>
      </w:r>
      <w:r w:rsidR="003D3F45">
        <w:t> »</w:t>
      </w:r>
      <w:r w:rsidR="0029728C">
        <w:t> ;</w:t>
      </w:r>
      <w:r>
        <w:t xml:space="preserve"> </w:t>
      </w:r>
      <w:r w:rsidR="003D3F45">
        <w:t>« </w:t>
      </w:r>
      <w:r>
        <w:t>être récidiviste</w:t>
      </w:r>
      <w:r w:rsidR="003D3F45">
        <w:t> »</w:t>
      </w:r>
      <w:r w:rsidR="0029728C">
        <w:t> ;</w:t>
      </w:r>
      <w:r w:rsidR="003D3F45">
        <w:t xml:space="preserve"> et </w:t>
      </w:r>
      <w:r w:rsidR="003D3F45">
        <w:lastRenderedPageBreak/>
        <w:t>« </w:t>
      </w:r>
      <w:r>
        <w:t xml:space="preserve">commettre </w:t>
      </w:r>
      <w:r w:rsidR="003D3F45">
        <w:t>l</w:t>
      </w:r>
      <w:r w:rsidR="00E02722">
        <w:t>’</w:t>
      </w:r>
      <w:r>
        <w:t xml:space="preserve">infraction avec haine ou mépris fondés sur le sexe, le genre, la religion, </w:t>
      </w:r>
      <w:r w:rsidR="003D3F45">
        <w:t>l</w:t>
      </w:r>
      <w:r w:rsidR="00E02722">
        <w:t>’</w:t>
      </w:r>
      <w:r>
        <w:t xml:space="preserve">origine nationale, </w:t>
      </w:r>
      <w:r w:rsidR="003D3F45">
        <w:t>l</w:t>
      </w:r>
      <w:r w:rsidR="00E02722">
        <w:t>’</w:t>
      </w:r>
      <w:r>
        <w:t xml:space="preserve">appartenance à un peuple autochtone ou </w:t>
      </w:r>
      <w:r w:rsidR="003D3F45">
        <w:t>d</w:t>
      </w:r>
      <w:r w:rsidR="00E02722">
        <w:t>’</w:t>
      </w:r>
      <w:r>
        <w:t xml:space="preserve">ascendance africaine, </w:t>
      </w:r>
      <w:r w:rsidR="003D3F45">
        <w:t>l</w:t>
      </w:r>
      <w:r w:rsidR="00E02722">
        <w:t>’</w:t>
      </w:r>
      <w:r>
        <w:t xml:space="preserve">orientation sexuelle ou </w:t>
      </w:r>
      <w:r w:rsidR="003D3F45">
        <w:t>l</w:t>
      </w:r>
      <w:r w:rsidR="00E02722">
        <w:t>’</w:t>
      </w:r>
      <w:r>
        <w:t xml:space="preserve">identité de genre, </w:t>
      </w:r>
      <w:r w:rsidR="003D3F45">
        <w:t>l</w:t>
      </w:r>
      <w:r w:rsidR="00E02722">
        <w:t>’</w:t>
      </w:r>
      <w:r>
        <w:t xml:space="preserve">âge, </w:t>
      </w:r>
      <w:r w:rsidR="003D3F45">
        <w:t>l</w:t>
      </w:r>
      <w:r w:rsidR="00E02722">
        <w:t>’</w:t>
      </w:r>
      <w:r>
        <w:t xml:space="preserve">état civil ou le handicap, </w:t>
      </w:r>
      <w:r w:rsidR="003D3F45">
        <w:t>l</w:t>
      </w:r>
      <w:r w:rsidR="00E02722">
        <w:t>’</w:t>
      </w:r>
      <w:r>
        <w:t>idéologie ou les op</w:t>
      </w:r>
      <w:r w:rsidR="003D3F45">
        <w:t>inions politiques de la victime </w:t>
      </w:r>
      <w:r>
        <w:t xml:space="preserve">» </w:t>
      </w:r>
      <w:r w:rsidR="006309C4">
        <w:t>(art. </w:t>
      </w:r>
      <w:r>
        <w:t xml:space="preserve">27 </w:t>
      </w:r>
      <w:r w:rsidR="008B4887">
        <w:t>du Code pénal</w:t>
      </w:r>
      <w:r>
        <w:t>, par</w:t>
      </w:r>
      <w:r w:rsidR="0028493A">
        <w:t>. </w:t>
      </w:r>
      <w:r>
        <w:t>6, 12, 13, 15, 18, 19, 21, 25 et 27).</w:t>
      </w:r>
    </w:p>
    <w:p w:rsidR="00FD32C9" w:rsidRPr="006A7761" w:rsidRDefault="009430B9" w:rsidP="009430B9">
      <w:pPr>
        <w:pStyle w:val="H1G"/>
      </w:pPr>
      <w:r>
        <w:tab/>
      </w:r>
      <w:r>
        <w:tab/>
      </w:r>
      <w:r w:rsidR="006309C4">
        <w:t>Article </w:t>
      </w:r>
      <w:r>
        <w:t>8</w:t>
      </w:r>
      <w:r w:rsidR="0028493A">
        <w:br/>
      </w:r>
      <w:r>
        <w:t xml:space="preserve">Prescription de la responsabilité dans les </w:t>
      </w:r>
      <w:r w:rsidR="008B4887">
        <w:t xml:space="preserve">affaires </w:t>
      </w:r>
      <w:r>
        <w:t>de disparition forcée</w:t>
      </w:r>
    </w:p>
    <w:p w:rsidR="00FD32C9" w:rsidRPr="006A7761" w:rsidRDefault="00864DCF" w:rsidP="00864DCF">
      <w:pPr>
        <w:pStyle w:val="SingleTxtG"/>
      </w:pPr>
      <w:r>
        <w:t>46.</w:t>
      </w:r>
      <w:r>
        <w:tab/>
        <w:t xml:space="preserve">La législation pénale en vigueur contient des dispositions en matière de prescription de </w:t>
      </w:r>
      <w:r w:rsidR="003D3F45">
        <w:t>l</w:t>
      </w:r>
      <w:r w:rsidR="00E02722">
        <w:t>’</w:t>
      </w:r>
      <w:r>
        <w:t>action pénale et de la peine, applicables à toutes les infractions.</w:t>
      </w:r>
      <w:r w:rsidR="003D3F45">
        <w:t xml:space="preserve"> </w:t>
      </w:r>
      <w:r>
        <w:t xml:space="preserve">Toutefois, ces dispositions doivent être interprétées </w:t>
      </w:r>
      <w:r w:rsidR="003D3F45">
        <w:t>d</w:t>
      </w:r>
      <w:r w:rsidR="00E02722">
        <w:t>’</w:t>
      </w:r>
      <w:r>
        <w:t xml:space="preserve">une manière systématique, </w:t>
      </w:r>
      <w:r w:rsidR="003D3F45">
        <w:t>c</w:t>
      </w:r>
      <w:r w:rsidR="00E02722">
        <w:t>’</w:t>
      </w:r>
      <w:r>
        <w:t xml:space="preserve">est-à-dire dans le contexte de </w:t>
      </w:r>
      <w:r w:rsidR="003D3F45">
        <w:t>l</w:t>
      </w:r>
      <w:r w:rsidR="00E02722">
        <w:t>’</w:t>
      </w:r>
      <w:r>
        <w:t xml:space="preserve">ensemble de </w:t>
      </w:r>
      <w:r w:rsidR="003D3F45">
        <w:t>l</w:t>
      </w:r>
      <w:r w:rsidR="00E02722">
        <w:t>’</w:t>
      </w:r>
      <w:r>
        <w:t>ordonnancement hondurien et, en particulier, conformément à la Constitution.</w:t>
      </w:r>
      <w:r w:rsidR="003D3F45">
        <w:t xml:space="preserve"> </w:t>
      </w:r>
      <w:r>
        <w:t xml:space="preserve">Deux </w:t>
      </w:r>
      <w:r w:rsidR="00CE6968">
        <w:t>articles</w:t>
      </w:r>
      <w:r w:rsidR="0028493A">
        <w:t xml:space="preserve"> </w:t>
      </w:r>
      <w:r>
        <w:t xml:space="preserve">du Code pénal et deux </w:t>
      </w:r>
      <w:r w:rsidR="00CE6968">
        <w:t>articles</w:t>
      </w:r>
      <w:r w:rsidR="0028493A">
        <w:t xml:space="preserve"> </w:t>
      </w:r>
      <w:r>
        <w:t xml:space="preserve">de la Constitution de la République sont </w:t>
      </w:r>
      <w:r w:rsidR="00C7730A">
        <w:t xml:space="preserve">transcrits </w:t>
      </w:r>
      <w:r>
        <w:t>ci-</w:t>
      </w:r>
      <w:r w:rsidR="001D12B4">
        <w:t>dessous</w:t>
      </w:r>
      <w:r w:rsidR="00CA3AD5">
        <w:t> :</w:t>
      </w:r>
    </w:p>
    <w:p w:rsidR="005D70CD" w:rsidRPr="00864DCF" w:rsidRDefault="006309C4" w:rsidP="0028493A">
      <w:pPr>
        <w:pStyle w:val="SingleTxtG"/>
        <w:keepNext/>
        <w:ind w:left="1701"/>
      </w:pPr>
      <w:r>
        <w:t>Article </w:t>
      </w:r>
      <w:r w:rsidR="005D70CD">
        <w:t>97 du Code pénal</w:t>
      </w:r>
      <w:r w:rsidR="008613D8">
        <w:t>.</w:t>
      </w:r>
      <w:r w:rsidR="005D70CD">
        <w:t xml:space="preserve"> </w:t>
      </w:r>
      <w:r w:rsidR="003D3F45">
        <w:t>L</w:t>
      </w:r>
      <w:r w:rsidR="00E02722">
        <w:t>’</w:t>
      </w:r>
      <w:r w:rsidR="005D70CD">
        <w:t>action pénale est prescrite</w:t>
      </w:r>
      <w:r w:rsidR="003D3F45">
        <w:t> :</w:t>
      </w:r>
    </w:p>
    <w:p w:rsidR="005D70CD" w:rsidRPr="006A7761" w:rsidRDefault="0028493A" w:rsidP="002834FB">
      <w:pPr>
        <w:pStyle w:val="SingleTxtG"/>
        <w:ind w:left="1701"/>
      </w:pPr>
      <w:r>
        <w:tab/>
      </w:r>
      <w:r w:rsidR="008613D8">
        <w:t>1</w:t>
      </w:r>
      <w:r w:rsidR="00C643F4">
        <w:t>)</w:t>
      </w:r>
      <w:r w:rsidR="00C643F4">
        <w:tab/>
      </w:r>
      <w:r w:rsidR="005D70CD">
        <w:t xml:space="preserve">Dans un délai égal à la durée maximale de la sanction prévue pour </w:t>
      </w:r>
      <w:r w:rsidR="003D3F45">
        <w:t>l</w:t>
      </w:r>
      <w:r w:rsidR="00E02722">
        <w:t>’</w:t>
      </w:r>
      <w:r w:rsidR="005D70CD">
        <w:t xml:space="preserve">infraction, augmentée de moitié, </w:t>
      </w:r>
      <w:r w:rsidR="00CF2765">
        <w:t>s</w:t>
      </w:r>
      <w:r w:rsidR="00E02722">
        <w:t>’</w:t>
      </w:r>
      <w:r w:rsidR="00CF2765">
        <w:t>il s</w:t>
      </w:r>
      <w:r w:rsidR="00E02722">
        <w:t>’</w:t>
      </w:r>
      <w:r w:rsidR="00CF2765">
        <w:t>agit d</w:t>
      </w:r>
      <w:r w:rsidR="00E02722">
        <w:t>’</w:t>
      </w:r>
      <w:r w:rsidR="00CF2765">
        <w:t xml:space="preserve">une peine de </w:t>
      </w:r>
      <w:r w:rsidR="005D70CD">
        <w:t>réclusion.</w:t>
      </w:r>
    </w:p>
    <w:p w:rsidR="005D70CD" w:rsidRPr="006A7761" w:rsidRDefault="005D70CD" w:rsidP="002834FB">
      <w:pPr>
        <w:pStyle w:val="SingleTxtG"/>
        <w:ind w:left="1701"/>
      </w:pPr>
      <w:r>
        <w:t>Toutefois, le délai de prescription ne peut en aucun cas être inférieur à deux</w:t>
      </w:r>
      <w:r w:rsidR="006309C4">
        <w:t> ans</w:t>
      </w:r>
      <w:r w:rsidR="0029728C">
        <w:t> ;</w:t>
      </w:r>
      <w:r>
        <w:t xml:space="preserve"> […]</w:t>
      </w:r>
    </w:p>
    <w:p w:rsidR="00FD32C9" w:rsidRPr="006A7761" w:rsidRDefault="005D70CD" w:rsidP="002834FB">
      <w:pPr>
        <w:pStyle w:val="SingleTxtG"/>
        <w:ind w:left="1701"/>
      </w:pPr>
      <w:r>
        <w:t xml:space="preserve">Les règles ci-dessus </w:t>
      </w:r>
      <w:r w:rsidR="003D3F45">
        <w:t>s</w:t>
      </w:r>
      <w:r w:rsidR="00E02722">
        <w:t>’</w:t>
      </w:r>
      <w:r>
        <w:t>entendent sans préjudice des dispositions de la Constitution de la République.</w:t>
      </w:r>
    </w:p>
    <w:p w:rsidR="002834FB" w:rsidRPr="00864DCF" w:rsidRDefault="006309C4" w:rsidP="00864DCF">
      <w:pPr>
        <w:pStyle w:val="SingleTxtG"/>
        <w:ind w:left="1701"/>
      </w:pPr>
      <w:r>
        <w:t>Article </w:t>
      </w:r>
      <w:r w:rsidR="005D70CD">
        <w:t>100 du Code pénal</w:t>
      </w:r>
      <w:r w:rsidR="008613D8">
        <w:t>.</w:t>
      </w:r>
      <w:r w:rsidR="005D70CD">
        <w:t xml:space="preserve"> Les peines prononcées par une décision irrévocable sont prescrites dans les délais prévus à </w:t>
      </w:r>
      <w:r w:rsidR="003D3F45">
        <w:t>l</w:t>
      </w:r>
      <w:r w:rsidR="00E02722">
        <w:t>’</w:t>
      </w:r>
      <w:r>
        <w:t>article </w:t>
      </w:r>
      <w:r w:rsidR="005D70CD">
        <w:t>97.</w:t>
      </w:r>
    </w:p>
    <w:p w:rsidR="00FD32C9" w:rsidRPr="00864DCF" w:rsidRDefault="005D70CD" w:rsidP="00864DCF">
      <w:pPr>
        <w:pStyle w:val="SingleTxtG"/>
        <w:ind w:left="1701"/>
      </w:pPr>
      <w:r>
        <w:t xml:space="preserve">Ce délai de prescription court à compter de la date à laquelle la décision est devenue irrévocable ou de la date à laquelle le condamné </w:t>
      </w:r>
      <w:r w:rsidR="003D3F45">
        <w:t>s</w:t>
      </w:r>
      <w:r w:rsidR="00E02722">
        <w:t>’</w:t>
      </w:r>
      <w:r>
        <w:t xml:space="preserve">est soustrait à </w:t>
      </w:r>
      <w:r w:rsidR="003D3F45">
        <w:t>l</w:t>
      </w:r>
      <w:r w:rsidR="00E02722">
        <w:t>’</w:t>
      </w:r>
      <w:r>
        <w:t>exécution de sa peine, selon le cas.</w:t>
      </w:r>
    </w:p>
    <w:p w:rsidR="002834FB" w:rsidRPr="00864DCF" w:rsidRDefault="006309C4" w:rsidP="00864DCF">
      <w:pPr>
        <w:pStyle w:val="SingleTxtG"/>
        <w:ind w:left="1701"/>
      </w:pPr>
      <w:r>
        <w:t>Article </w:t>
      </w:r>
      <w:r w:rsidR="005D70CD">
        <w:t>325 de la Constitution</w:t>
      </w:r>
      <w:r w:rsidR="008613D8">
        <w:t>.</w:t>
      </w:r>
      <w:r w:rsidR="005D70CD">
        <w:t xml:space="preserve"> Les actions en responsabilité civile contre des fonctionnaires sont prescrites dans un délai de</w:t>
      </w:r>
      <w:r w:rsidR="0028493A">
        <w:t xml:space="preserve"> </w:t>
      </w:r>
      <w:r w:rsidR="005D70CD">
        <w:t>10</w:t>
      </w:r>
      <w:r>
        <w:t> ans</w:t>
      </w:r>
      <w:r w:rsidR="005D70CD">
        <w:t>, les actions en responsabilité pénale sont prescrites dans un délai égal au double du délai prévu par la loi pénale.</w:t>
      </w:r>
    </w:p>
    <w:p w:rsidR="002834FB" w:rsidRPr="00864DCF" w:rsidRDefault="005D70CD" w:rsidP="002834FB">
      <w:pPr>
        <w:pStyle w:val="Bullet1G"/>
        <w:numPr>
          <w:ilvl w:val="0"/>
          <w:numId w:val="0"/>
        </w:numPr>
        <w:ind w:left="1701"/>
      </w:pPr>
      <w:r>
        <w:t xml:space="preserve">Dans les deux cas, le délai de prescription court à compter de la date à laquelle le fonctionnaire a cessé </w:t>
      </w:r>
      <w:r w:rsidR="003D3F45">
        <w:t>d</w:t>
      </w:r>
      <w:r w:rsidR="00E02722">
        <w:t>’</w:t>
      </w:r>
      <w:r>
        <w:t>exercer les fonctions dans le cadre desquelles sa responsabilité a été engagée.</w:t>
      </w:r>
    </w:p>
    <w:p w:rsidR="00FD32C9" w:rsidRPr="00864DCF" w:rsidRDefault="005D70CD" w:rsidP="002834FB">
      <w:pPr>
        <w:pStyle w:val="Bullet1G"/>
        <w:numPr>
          <w:ilvl w:val="0"/>
          <w:numId w:val="0"/>
        </w:numPr>
        <w:ind w:left="1701"/>
      </w:pPr>
      <w:r>
        <w:t xml:space="preserve">Il </w:t>
      </w:r>
      <w:r w:rsidR="003D3F45">
        <w:t>n</w:t>
      </w:r>
      <w:r w:rsidR="00E02722">
        <w:t>’</w:t>
      </w:r>
      <w:r>
        <w:t xml:space="preserve">y a pas prescription dans les </w:t>
      </w:r>
      <w:r w:rsidR="008B4887">
        <w:t>affaires dans lesquelles une</w:t>
      </w:r>
      <w:r>
        <w:t xml:space="preserve"> action ou </w:t>
      </w:r>
      <w:r w:rsidR="008B4887">
        <w:t xml:space="preserve">une </w:t>
      </w:r>
      <w:r>
        <w:t xml:space="preserve">omission intentionnelle </w:t>
      </w:r>
      <w:r w:rsidR="008B4887">
        <w:t xml:space="preserve">commise </w:t>
      </w:r>
      <w:r>
        <w:t>pour des motifs politiques</w:t>
      </w:r>
      <w:r w:rsidR="008B4887">
        <w:t xml:space="preserve"> a causé </w:t>
      </w:r>
      <w:r>
        <w:t xml:space="preserve">la mort </w:t>
      </w:r>
      <w:r w:rsidR="003D3F45">
        <w:t>d</w:t>
      </w:r>
      <w:r w:rsidR="00E02722">
        <w:t>’</w:t>
      </w:r>
      <w:r>
        <w:t>une (1) ou de plusieurs personnes.</w:t>
      </w:r>
    </w:p>
    <w:p w:rsidR="00FD32C9" w:rsidRPr="00864DCF" w:rsidRDefault="006309C4" w:rsidP="00864DCF">
      <w:pPr>
        <w:pStyle w:val="SingleTxtG"/>
        <w:ind w:left="1701"/>
      </w:pPr>
      <w:r>
        <w:t>Article </w:t>
      </w:r>
      <w:r w:rsidR="005D70CD">
        <w:t xml:space="preserve">326. </w:t>
      </w:r>
      <w:r w:rsidR="00CF2765">
        <w:t>L</w:t>
      </w:r>
      <w:r w:rsidR="005D70CD">
        <w:t xml:space="preserve">es auteurs de violations des droits et des garanties </w:t>
      </w:r>
      <w:r w:rsidR="00CF2765">
        <w:t xml:space="preserve">consacrés dans </w:t>
      </w:r>
      <w:r w:rsidR="005D70CD">
        <w:t xml:space="preserve">la Constitution </w:t>
      </w:r>
      <w:r w:rsidR="00CF2765">
        <w:t>sont poursuivis dans le cadre de l</w:t>
      </w:r>
      <w:r w:rsidR="00E02722">
        <w:t>’</w:t>
      </w:r>
      <w:r w:rsidR="00CF2765">
        <w:t>action</w:t>
      </w:r>
      <w:r w:rsidR="005D70CD">
        <w:t xml:space="preserve"> publique</w:t>
      </w:r>
      <w:r w:rsidR="00CF2765">
        <w:t>,</w:t>
      </w:r>
      <w:r w:rsidR="005D70CD">
        <w:t xml:space="preserve"> mise en mouvement par simple dénonciation, sans caution ni formalité.</w:t>
      </w:r>
    </w:p>
    <w:p w:rsidR="00FD32C9" w:rsidRPr="006A7761" w:rsidRDefault="00864DCF" w:rsidP="00864DCF">
      <w:pPr>
        <w:pStyle w:val="SingleTxtG"/>
      </w:pPr>
      <w:r>
        <w:t>47.</w:t>
      </w:r>
      <w:r>
        <w:tab/>
        <w:t xml:space="preserve">Il ressort de la lecture des </w:t>
      </w:r>
      <w:r w:rsidR="00CE6968">
        <w:t>articles </w:t>
      </w:r>
      <w:r>
        <w:t xml:space="preserve">97 du Code pénal et 325 de la Constitution que </w:t>
      </w:r>
      <w:r w:rsidR="003D3F45">
        <w:t>l</w:t>
      </w:r>
      <w:r w:rsidR="00E02722">
        <w:t>’</w:t>
      </w:r>
      <w:r>
        <w:t xml:space="preserve">action pénale </w:t>
      </w:r>
      <w:r w:rsidR="003D3F45">
        <w:t>n</w:t>
      </w:r>
      <w:r w:rsidR="00E02722">
        <w:t>’</w:t>
      </w:r>
      <w:r>
        <w:t xml:space="preserve">est jamais prescrite dans le cas des infractions </w:t>
      </w:r>
      <w:r w:rsidR="008B4887">
        <w:t xml:space="preserve">intentionnelles, </w:t>
      </w:r>
      <w:r>
        <w:t xml:space="preserve">commises par des fonctionnaires pour </w:t>
      </w:r>
      <w:r w:rsidR="008B4887">
        <w:t xml:space="preserve">des </w:t>
      </w:r>
      <w:r>
        <w:t xml:space="preserve">motifs politiques, ayant entraîné la mort </w:t>
      </w:r>
      <w:r w:rsidR="003D3F45">
        <w:t>d</w:t>
      </w:r>
      <w:r w:rsidR="00E02722">
        <w:t>’</w:t>
      </w:r>
      <w:r>
        <w:t>une ou de plusieurs personnes.</w:t>
      </w:r>
      <w:r w:rsidR="003D3F45">
        <w:t xml:space="preserve"> </w:t>
      </w:r>
      <w:r>
        <w:t xml:space="preserve">Par ailleurs, </w:t>
      </w:r>
      <w:r w:rsidR="003D3F45">
        <w:t>l</w:t>
      </w:r>
      <w:r w:rsidR="00E02722">
        <w:t>’</w:t>
      </w:r>
      <w:r>
        <w:t xml:space="preserve">insertion de </w:t>
      </w:r>
      <w:r w:rsidR="003D3F45">
        <w:t>l</w:t>
      </w:r>
      <w:r w:rsidR="00E02722">
        <w:t>’</w:t>
      </w:r>
      <w:r w:rsidR="006309C4">
        <w:t>article </w:t>
      </w:r>
      <w:r>
        <w:t xml:space="preserve">326 dans le </w:t>
      </w:r>
      <w:r w:rsidR="0028493A">
        <w:t xml:space="preserve">chapitre </w:t>
      </w:r>
      <w:r>
        <w:t xml:space="preserve">relatif à la responsabilité de </w:t>
      </w:r>
      <w:r w:rsidR="003D3F45">
        <w:t>l</w:t>
      </w:r>
      <w:r w:rsidR="00E02722">
        <w:t>’</w:t>
      </w:r>
      <w:r>
        <w:t xml:space="preserve">État et de ses fonctionnaires, immédiatement après le </w:t>
      </w:r>
      <w:r w:rsidR="006309C4">
        <w:t>chapitre</w:t>
      </w:r>
      <w:r w:rsidR="0028493A">
        <w:t xml:space="preserve"> </w:t>
      </w:r>
      <w:r>
        <w:t xml:space="preserve">relatif à </w:t>
      </w:r>
      <w:r w:rsidR="003D3F45">
        <w:t>l</w:t>
      </w:r>
      <w:r w:rsidR="00E02722">
        <w:t>’</w:t>
      </w:r>
      <w:r>
        <w:t xml:space="preserve">imprescriptibilité, </w:t>
      </w:r>
      <w:r w:rsidR="008B4887">
        <w:t xml:space="preserve">associe </w:t>
      </w:r>
      <w:r>
        <w:t>définitivement norme</w:t>
      </w:r>
      <w:r w:rsidR="008C073A">
        <w:t xml:space="preserve"> suprême</w:t>
      </w:r>
      <w:r>
        <w:t xml:space="preserve"> </w:t>
      </w:r>
      <w:r w:rsidR="008C073A">
        <w:t>et</w:t>
      </w:r>
      <w:r>
        <w:t xml:space="preserve"> protection des droits fondamentaux.</w:t>
      </w:r>
      <w:r w:rsidR="003D3F45">
        <w:t xml:space="preserve"> </w:t>
      </w:r>
      <w:r w:rsidR="008B4887">
        <w:t>Bien qu</w:t>
      </w:r>
      <w:r w:rsidR="00E02722">
        <w:t>’</w:t>
      </w:r>
      <w:r>
        <w:t xml:space="preserve">aucune de ces dispositions </w:t>
      </w:r>
      <w:r w:rsidR="003D3F45">
        <w:t>n</w:t>
      </w:r>
      <w:r w:rsidR="00E02722">
        <w:t>’</w:t>
      </w:r>
      <w:r>
        <w:t xml:space="preserve">énonce expressément </w:t>
      </w:r>
      <w:r w:rsidR="003D3F45">
        <w:t>l</w:t>
      </w:r>
      <w:r w:rsidR="00E02722">
        <w:t>’</w:t>
      </w:r>
      <w:r>
        <w:t xml:space="preserve">infraction de disparition forcée, </w:t>
      </w:r>
      <w:r w:rsidR="008B4887">
        <w:t>le lien</w:t>
      </w:r>
      <w:r>
        <w:t xml:space="preserve"> avec le sujet </w:t>
      </w:r>
      <w:r w:rsidR="003D3F45">
        <w:t>n</w:t>
      </w:r>
      <w:r w:rsidR="00E02722">
        <w:t>’</w:t>
      </w:r>
      <w:r>
        <w:t>en est pas mo</w:t>
      </w:r>
      <w:r w:rsidR="0028493A">
        <w:t>ins évident.</w:t>
      </w:r>
    </w:p>
    <w:p w:rsidR="00FD32C9" w:rsidRPr="006A7761" w:rsidRDefault="00864DCF" w:rsidP="00864DCF">
      <w:pPr>
        <w:pStyle w:val="SingleTxtG"/>
      </w:pPr>
      <w:r>
        <w:lastRenderedPageBreak/>
        <w:t>48.</w:t>
      </w:r>
      <w:r>
        <w:tab/>
      </w:r>
      <w:r w:rsidR="003D3F45">
        <w:t>L</w:t>
      </w:r>
      <w:r w:rsidR="00E02722">
        <w:t>’</w:t>
      </w:r>
      <w:r>
        <w:t xml:space="preserve">amnistie, prévue par </w:t>
      </w:r>
      <w:r w:rsidR="003D3F45">
        <w:t>l</w:t>
      </w:r>
      <w:r w:rsidR="00E02722">
        <w:t>’</w:t>
      </w:r>
      <w:r w:rsidR="006309C4">
        <w:t>article </w:t>
      </w:r>
      <w:r>
        <w:t xml:space="preserve">96.3 du Code pénal, est également un motif </w:t>
      </w:r>
      <w:r w:rsidR="003D3F45">
        <w:t>d</w:t>
      </w:r>
      <w:r w:rsidR="00E02722">
        <w:t>’</w:t>
      </w:r>
      <w:r>
        <w:t xml:space="preserve">extinction de la responsabilité pénale qui pourrait être envisagé dans les affaires </w:t>
      </w:r>
      <w:r w:rsidR="008B4887">
        <w:t>de</w:t>
      </w:r>
      <w:r>
        <w:t xml:space="preserve"> disparition forcée. À cet égard, le dernier décret </w:t>
      </w:r>
      <w:r w:rsidR="003D3F45">
        <w:t>d</w:t>
      </w:r>
      <w:r w:rsidR="00E02722">
        <w:t>’</w:t>
      </w:r>
      <w:r>
        <w:t xml:space="preserve">amnistie </w:t>
      </w:r>
      <w:r w:rsidR="00CF2765">
        <w:t>adopté par le</w:t>
      </w:r>
      <w:r>
        <w:t xml:space="preserve"> Honduras précise clairement, à </w:t>
      </w:r>
      <w:r w:rsidR="003D3F45">
        <w:t>l</w:t>
      </w:r>
      <w:r w:rsidR="00E02722">
        <w:t>’</w:t>
      </w:r>
      <w:r>
        <w:t xml:space="preserve">avant-dernier </w:t>
      </w:r>
      <w:r w:rsidR="00CE6968">
        <w:t>paragraphe </w:t>
      </w:r>
      <w:r>
        <w:t xml:space="preserve">de son </w:t>
      </w:r>
      <w:r w:rsidR="006309C4">
        <w:t>article </w:t>
      </w:r>
      <w:r>
        <w:t>1</w:t>
      </w:r>
      <w:r w:rsidRPr="00232FF8">
        <w:rPr>
          <w:vertAlign w:val="superscript"/>
        </w:rPr>
        <w:t>er</w:t>
      </w:r>
      <w:r>
        <w:t xml:space="preserve">, que celle-ci ne </w:t>
      </w:r>
      <w:r w:rsidR="003D3F45">
        <w:t>s</w:t>
      </w:r>
      <w:r w:rsidR="00E02722">
        <w:t>’</w:t>
      </w:r>
      <w:r>
        <w:t xml:space="preserve">applique pas aux crimes contre </w:t>
      </w:r>
      <w:r w:rsidR="003D3F45">
        <w:t>l</w:t>
      </w:r>
      <w:r w:rsidR="00E02722">
        <w:t>’</w:t>
      </w:r>
      <w:r>
        <w:t>humanité</w:t>
      </w:r>
      <w:r w:rsidR="00CA3AD5">
        <w:t> :</w:t>
      </w:r>
    </w:p>
    <w:p w:rsidR="00FD32C9" w:rsidRPr="00864DCF" w:rsidRDefault="006309C4" w:rsidP="00EE589B">
      <w:pPr>
        <w:pStyle w:val="SingleTxtG"/>
        <w:spacing w:line="240" w:lineRule="auto"/>
        <w:ind w:left="1701"/>
      </w:pPr>
      <w:r>
        <w:t>Article </w:t>
      </w:r>
      <w:r w:rsidR="005D70CD">
        <w:t>1</w:t>
      </w:r>
      <w:r w:rsidR="00CF2765" w:rsidRPr="00EE589B">
        <w:rPr>
          <w:vertAlign w:val="superscript"/>
        </w:rPr>
        <w:t>er</w:t>
      </w:r>
      <w:r w:rsidR="005D70CD">
        <w:t xml:space="preserve">. […] Les actions constitutives </w:t>
      </w:r>
      <w:r w:rsidR="003D3F45">
        <w:t>d</w:t>
      </w:r>
      <w:r w:rsidR="00E02722">
        <w:t>’</w:t>
      </w:r>
      <w:r w:rsidR="005D70CD">
        <w:t xml:space="preserve">infractions liées à des actes de corruption, tels que le détournement de fonds publics, </w:t>
      </w:r>
      <w:r w:rsidR="003D3F45">
        <w:t>l</w:t>
      </w:r>
      <w:r w:rsidR="00E02722">
        <w:t>’</w:t>
      </w:r>
      <w:r w:rsidR="005D70CD">
        <w:t xml:space="preserve">enrichissement illicite, le trafic </w:t>
      </w:r>
      <w:r w:rsidR="003D3F45">
        <w:t>d</w:t>
      </w:r>
      <w:r w:rsidR="00E02722">
        <w:t>’</w:t>
      </w:r>
      <w:r w:rsidR="005D70CD">
        <w:t xml:space="preserve">influence et autres infractions prévues par la législation pénale, ainsi que les crimes contre </w:t>
      </w:r>
      <w:r w:rsidR="003D3F45">
        <w:t>l</w:t>
      </w:r>
      <w:r w:rsidR="00E02722">
        <w:t>’</w:t>
      </w:r>
      <w:r w:rsidR="005D70CD">
        <w:t xml:space="preserve">humanité et la violation des droits de </w:t>
      </w:r>
      <w:r w:rsidR="003D3F45">
        <w:t>l</w:t>
      </w:r>
      <w:r w:rsidR="00E02722">
        <w:t>’</w:t>
      </w:r>
      <w:r w:rsidR="005D70CD">
        <w:t xml:space="preserve">homme, ne sont pas visées par </w:t>
      </w:r>
      <w:r w:rsidR="00CF2765">
        <w:t xml:space="preserve">le présent </w:t>
      </w:r>
      <w:r w:rsidR="005D70CD">
        <w:t>décret</w:t>
      </w:r>
      <w:r w:rsidR="005D70CD">
        <w:rPr>
          <w:rStyle w:val="FootnoteReference"/>
        </w:rPr>
        <w:footnoteReference w:id="15"/>
      </w:r>
      <w:r w:rsidR="005D70CD">
        <w:t>.</w:t>
      </w:r>
    </w:p>
    <w:p w:rsidR="00FD32C9" w:rsidRPr="006A7761" w:rsidRDefault="00864DCF" w:rsidP="00864DCF">
      <w:pPr>
        <w:pStyle w:val="SingleTxtG"/>
      </w:pPr>
      <w:r>
        <w:t>49.</w:t>
      </w:r>
      <w:r>
        <w:tab/>
        <w:t xml:space="preserve">Le caractère imprescriptible des crimes contre </w:t>
      </w:r>
      <w:r w:rsidR="003D3F45">
        <w:t>l</w:t>
      </w:r>
      <w:r w:rsidR="00E02722">
        <w:t>’</w:t>
      </w:r>
      <w:r>
        <w:t xml:space="preserve">humanité </w:t>
      </w:r>
      <w:r w:rsidR="003D3F45">
        <w:t>n</w:t>
      </w:r>
      <w:r w:rsidR="00E02722">
        <w:t>’</w:t>
      </w:r>
      <w:r>
        <w:t>était pas</w:t>
      </w:r>
      <w:r w:rsidR="008B4887">
        <w:t xml:space="preserve"> initialement</w:t>
      </w:r>
      <w:r>
        <w:t xml:space="preserve"> prévu par la</w:t>
      </w:r>
      <w:r w:rsidR="003D3F45">
        <w:t xml:space="preserve"> </w:t>
      </w:r>
      <w:r>
        <w:t xml:space="preserve">législation pénale interne du Honduras </w:t>
      </w:r>
      <w:r w:rsidR="006309C4">
        <w:t>(art. </w:t>
      </w:r>
      <w:r>
        <w:t xml:space="preserve">97 du Code pénal, </w:t>
      </w:r>
      <w:r w:rsidR="00CF2765">
        <w:t>p</w:t>
      </w:r>
      <w:r>
        <w:t>réc</w:t>
      </w:r>
      <w:r w:rsidR="00CF2765">
        <w:t>éd</w:t>
      </w:r>
      <w:r>
        <w:t xml:space="preserve">emment cité). Toutefois, </w:t>
      </w:r>
      <w:r w:rsidR="00CF2765">
        <w:t>il</w:t>
      </w:r>
      <w:r>
        <w:t xml:space="preserve"> est prévu par la Convention interaméricaine sur la disparition forcée des personnes, qui fait partie de </w:t>
      </w:r>
      <w:r w:rsidR="003D3F45">
        <w:t>l</w:t>
      </w:r>
      <w:r w:rsidR="00E02722">
        <w:t>’</w:t>
      </w:r>
      <w:r>
        <w:t xml:space="preserve">ordonnancement juridique national en vertu de </w:t>
      </w:r>
      <w:r w:rsidR="003D3F45">
        <w:t>l</w:t>
      </w:r>
      <w:r w:rsidR="00E02722">
        <w:t>’</w:t>
      </w:r>
      <w:r w:rsidR="006309C4">
        <w:t>article </w:t>
      </w:r>
      <w:r>
        <w:t>16 de la Constitution de la R</w:t>
      </w:r>
      <w:r w:rsidR="003D3F45">
        <w:t xml:space="preserve">épublique, </w:t>
      </w:r>
      <w:r w:rsidR="008B4887">
        <w:t>qui prévoit qu</w:t>
      </w:r>
      <w:r w:rsidR="00E02722">
        <w:t>’</w:t>
      </w:r>
      <w:r w:rsidR="003D3F45">
        <w:t>« </w:t>
      </w:r>
      <w:r>
        <w:t xml:space="preserve">Une fois entrés en vigueur, les traités internationaux conclus par le Honduras avec </w:t>
      </w:r>
      <w:r w:rsidR="003D3F45">
        <w:t>d</w:t>
      </w:r>
      <w:r w:rsidR="00E02722">
        <w:t>’</w:t>
      </w:r>
      <w:r>
        <w:t>autres États font partie du droit interne</w:t>
      </w:r>
      <w:r w:rsidR="003D3F45">
        <w:t> »</w:t>
      </w:r>
      <w:r w:rsidR="00EE589B">
        <w:t>. À </w:t>
      </w:r>
      <w:r>
        <w:t>cet égard, la Convention dispose ce qui suit</w:t>
      </w:r>
      <w:r w:rsidR="00CA3AD5">
        <w:t> :</w:t>
      </w:r>
    </w:p>
    <w:p w:rsidR="005D70CD" w:rsidRPr="00864DCF" w:rsidRDefault="006309C4" w:rsidP="00864DCF">
      <w:pPr>
        <w:pStyle w:val="SingleTxtG"/>
        <w:ind w:left="1701"/>
      </w:pPr>
      <w:r>
        <w:t>Article </w:t>
      </w:r>
      <w:r w:rsidR="005D70CD">
        <w:t xml:space="preserve">VII. </w:t>
      </w:r>
      <w:r w:rsidR="003D3F45">
        <w:t>L</w:t>
      </w:r>
      <w:r w:rsidR="00E02722">
        <w:t>’</w:t>
      </w:r>
      <w:r w:rsidR="005D70CD">
        <w:t>action pénale introduite à raison de la disparition forcée des personnes et les peines qui sont imposées judiciairement aux auteurs de cet acte ne sont pas sujettes à prescription.</w:t>
      </w:r>
    </w:p>
    <w:p w:rsidR="00FD32C9" w:rsidRPr="006A7761" w:rsidRDefault="005D70CD" w:rsidP="002834FB">
      <w:pPr>
        <w:pStyle w:val="SingleTxtG"/>
        <w:ind w:left="1701"/>
      </w:pPr>
      <w:r>
        <w:t xml:space="preserve">Cependant, devant </w:t>
      </w:r>
      <w:r w:rsidR="003D3F45">
        <w:t>l</w:t>
      </w:r>
      <w:r w:rsidR="00E02722">
        <w:t>’</w:t>
      </w:r>
      <w:r>
        <w:t xml:space="preserve">existence </w:t>
      </w:r>
      <w:r w:rsidR="003D3F45">
        <w:t>d</w:t>
      </w:r>
      <w:r w:rsidR="00E02722">
        <w:t>’</w:t>
      </w:r>
      <w:r>
        <w:t xml:space="preserve">une norme fondamentale qui empêche </w:t>
      </w:r>
      <w:r w:rsidR="003D3F45">
        <w:t>l</w:t>
      </w:r>
      <w:r w:rsidR="00E02722">
        <w:t>’</w:t>
      </w:r>
      <w:r>
        <w:t xml:space="preserve">application des dispositions du </w:t>
      </w:r>
      <w:r w:rsidR="00CE6968">
        <w:t>paragraphe </w:t>
      </w:r>
      <w:r>
        <w:t xml:space="preserve">précédent, la période de prescription doit être égale à celle applicable au délit le plus grave sanctionné dans la législation interne de </w:t>
      </w:r>
      <w:r w:rsidR="003D3F45">
        <w:t>l</w:t>
      </w:r>
      <w:r w:rsidR="00E02722">
        <w:t>’</w:t>
      </w:r>
      <w:r w:rsidR="00CF2765">
        <w:t>État</w:t>
      </w:r>
      <w:r>
        <w:t xml:space="preserve"> partie en cause.</w:t>
      </w:r>
    </w:p>
    <w:p w:rsidR="00FD32C9" w:rsidRPr="006A7761" w:rsidRDefault="00864DCF" w:rsidP="00864DCF">
      <w:pPr>
        <w:pStyle w:val="SingleTxtG"/>
      </w:pPr>
      <w:r>
        <w:t>50.</w:t>
      </w:r>
      <w:r>
        <w:tab/>
        <w:t>En outre, le projet de nouveau Code pénal auquel il a déjà été fait référence</w:t>
      </w:r>
      <w:r w:rsidR="001C0E3A">
        <w:t>,</w:t>
      </w:r>
      <w:r>
        <w:t xml:space="preserve"> notamment </w:t>
      </w:r>
      <w:r w:rsidR="001C0E3A">
        <w:t>dans les</w:t>
      </w:r>
      <w:r>
        <w:t xml:space="preserve"> </w:t>
      </w:r>
      <w:r w:rsidR="001C0E3A">
        <w:t>paragraphes du présent rapport concernant les</w:t>
      </w:r>
      <w:r>
        <w:t xml:space="preserve"> </w:t>
      </w:r>
      <w:r w:rsidR="00CE6968">
        <w:t>articles </w:t>
      </w:r>
      <w:r>
        <w:t xml:space="preserve">2 et 4 de la Convention, inclut un </w:t>
      </w:r>
      <w:r w:rsidR="006309C4">
        <w:t>article</w:t>
      </w:r>
      <w:r w:rsidR="00EE589B">
        <w:t xml:space="preserve"> </w:t>
      </w:r>
      <w:r w:rsidR="008B4887">
        <w:t xml:space="preserve">qui </w:t>
      </w:r>
      <w:r>
        <w:t xml:space="preserve">prévoit explicitement les infractions imprescriptibles, parmi lesquelles figurent les crimes contre </w:t>
      </w:r>
      <w:r w:rsidR="003D3F45">
        <w:t>l</w:t>
      </w:r>
      <w:r w:rsidR="00E02722">
        <w:t>’</w:t>
      </w:r>
      <w:r>
        <w:t>humanité.</w:t>
      </w:r>
      <w:r w:rsidR="003D3F45">
        <w:t xml:space="preserve"> L</w:t>
      </w:r>
      <w:r w:rsidR="00E02722">
        <w:t>’</w:t>
      </w:r>
      <w:r>
        <w:t>État informera en temps utile le Comité sur la rédaction finale choisie par le Congrès national lorsque le nouveau texte sera adopté.</w:t>
      </w:r>
    </w:p>
    <w:p w:rsidR="00FD32C9" w:rsidRPr="006A7761" w:rsidRDefault="00864DCF" w:rsidP="00864DCF">
      <w:pPr>
        <w:pStyle w:val="SingleTxtG"/>
      </w:pPr>
      <w:r>
        <w:t>51.</w:t>
      </w:r>
      <w:r>
        <w:tab/>
        <w:t xml:space="preserve">La qualification de la disparition forcée en tant </w:t>
      </w:r>
      <w:r w:rsidR="003D3F45">
        <w:t>qu</w:t>
      </w:r>
      <w:r w:rsidR="00E02722">
        <w:t>’</w:t>
      </w:r>
      <w:r>
        <w:t xml:space="preserve">infraction continue ainsi que le point de départ à partir duquel </w:t>
      </w:r>
      <w:r w:rsidR="00CF2765">
        <w:t xml:space="preserve">est calculé </w:t>
      </w:r>
      <w:r>
        <w:t xml:space="preserve">le délai de prescription </w:t>
      </w:r>
      <w:r w:rsidR="003D3F45">
        <w:t>n</w:t>
      </w:r>
      <w:r w:rsidR="00E02722">
        <w:t>’</w:t>
      </w:r>
      <w:r>
        <w:t xml:space="preserve">ont pas non plus été initialement prévus par la législation pénale hondurienne </w:t>
      </w:r>
      <w:r w:rsidR="00CE6968">
        <w:t>(art. </w:t>
      </w:r>
      <w:r>
        <w:t>37 et 98 du Code pénal).</w:t>
      </w:r>
      <w:r w:rsidR="003D3F45">
        <w:t xml:space="preserve"> </w:t>
      </w:r>
      <w:r>
        <w:t>Toutefois, le caractère continu de cette infraction est prévu par la Convention interaméricaine sur la disparition forcée des personnes, laquelle fait partie du droit interne, comme cela a déjà été mentionné.</w:t>
      </w:r>
      <w:r w:rsidR="003D3F45">
        <w:t xml:space="preserve"> </w:t>
      </w:r>
      <w:r>
        <w:t>À cet égard, cet instrument régional dispose ce qui suit</w:t>
      </w:r>
      <w:r w:rsidR="00CA3AD5">
        <w:t> :</w:t>
      </w:r>
    </w:p>
    <w:p w:rsidR="005D70CD" w:rsidRPr="00864DCF" w:rsidRDefault="006309C4" w:rsidP="00864DCF">
      <w:pPr>
        <w:pStyle w:val="SingleTxtG"/>
        <w:ind w:left="1701"/>
      </w:pPr>
      <w:r>
        <w:t>Article </w:t>
      </w:r>
      <w:r w:rsidR="005D70CD">
        <w:t xml:space="preserve">III. Les États parties à la présente Convention </w:t>
      </w:r>
      <w:r w:rsidR="003D3F45">
        <w:t>s</w:t>
      </w:r>
      <w:r w:rsidR="00E02722">
        <w:t>’</w:t>
      </w:r>
      <w:r w:rsidR="005D70CD">
        <w:t xml:space="preserve">engagent à adopter, dans le respect de leurs procédures constitutionnelles, les mesures législatives nécessaires pour qualifier le délit de disparition forcée des personnes et pour le sanctionner </w:t>
      </w:r>
      <w:r w:rsidR="003D3F45">
        <w:t>d</w:t>
      </w:r>
      <w:r w:rsidR="00E02722">
        <w:t>’</w:t>
      </w:r>
      <w:r w:rsidR="005D70CD">
        <w:t>une peine appropriée, proportionnelle à son extrême gravité.</w:t>
      </w:r>
      <w:r w:rsidR="003D3F45">
        <w:t xml:space="preserve"> </w:t>
      </w:r>
      <w:r w:rsidR="005D70CD">
        <w:t xml:space="preserve">Ce délit est considéré comme continu ou permanent tant que la destination de la victime </w:t>
      </w:r>
      <w:r w:rsidR="008B4887">
        <w:t xml:space="preserve">ou </w:t>
      </w:r>
      <w:r w:rsidR="005D70CD">
        <w:t xml:space="preserve">le lieu </w:t>
      </w:r>
      <w:r w:rsidR="008B4887">
        <w:t xml:space="preserve">où </w:t>
      </w:r>
      <w:r w:rsidR="005D70CD">
        <w:t xml:space="preserve">elle se trouve </w:t>
      </w:r>
      <w:r w:rsidR="003D3F45">
        <w:t>n</w:t>
      </w:r>
      <w:r w:rsidR="00E02722">
        <w:t>’</w:t>
      </w:r>
      <w:r w:rsidR="005D70CD">
        <w:t>ont pas été déterminés.</w:t>
      </w:r>
    </w:p>
    <w:p w:rsidR="00FD32C9" w:rsidRPr="006A7761" w:rsidRDefault="005D70CD" w:rsidP="002834FB">
      <w:pPr>
        <w:pStyle w:val="SingleTxtG"/>
        <w:ind w:left="1701"/>
      </w:pPr>
      <w:r>
        <w:t>[…].</w:t>
      </w:r>
    </w:p>
    <w:p w:rsidR="00FD32C9" w:rsidRPr="006A7761" w:rsidRDefault="00864DCF" w:rsidP="00864DCF">
      <w:pPr>
        <w:pStyle w:val="SingleTxtG"/>
      </w:pPr>
      <w:r>
        <w:lastRenderedPageBreak/>
        <w:t>52.</w:t>
      </w:r>
      <w:r>
        <w:tab/>
        <w:t xml:space="preserve">Dans tous les cas, une fois que </w:t>
      </w:r>
      <w:r w:rsidR="003D3F45">
        <w:t>l</w:t>
      </w:r>
      <w:r w:rsidR="00E02722">
        <w:t>’</w:t>
      </w:r>
      <w:r>
        <w:t xml:space="preserve">imprescriptibilité de </w:t>
      </w:r>
      <w:r w:rsidR="003D3F45">
        <w:t>l</w:t>
      </w:r>
      <w:r w:rsidR="00E02722">
        <w:t>’</w:t>
      </w:r>
      <w:r>
        <w:t xml:space="preserve">action pénale et de la peine prononcée pour disparition forcée a été établie, le point de référence pour le calcul du délai de prescription </w:t>
      </w:r>
      <w:r w:rsidR="008B4887">
        <w:t>n</w:t>
      </w:r>
      <w:r w:rsidR="00E02722">
        <w:t>’</w:t>
      </w:r>
      <w:r w:rsidR="008B4887">
        <w:t xml:space="preserve">est plus aussi </w:t>
      </w:r>
      <w:r>
        <w:t>importan</w:t>
      </w:r>
      <w:r w:rsidR="008B4887">
        <w:t>t</w:t>
      </w:r>
      <w:r>
        <w:t>.</w:t>
      </w:r>
    </w:p>
    <w:p w:rsidR="00FD32C9" w:rsidRPr="006A7761" w:rsidRDefault="009430B9">
      <w:pPr>
        <w:pStyle w:val="H1G"/>
      </w:pPr>
      <w:r>
        <w:tab/>
      </w:r>
      <w:r>
        <w:tab/>
      </w:r>
      <w:r w:rsidR="006309C4">
        <w:t>Article </w:t>
      </w:r>
      <w:r>
        <w:t>9</w:t>
      </w:r>
      <w:r w:rsidR="00EE589B">
        <w:br/>
      </w:r>
      <w:r>
        <w:t xml:space="preserve">Établissement </w:t>
      </w:r>
      <w:r w:rsidR="003D3F45">
        <w:t>d</w:t>
      </w:r>
      <w:r w:rsidR="00E02722">
        <w:t>’</w:t>
      </w:r>
      <w:r>
        <w:t xml:space="preserve">une compétence nationale et universelle dans les </w:t>
      </w:r>
      <w:r w:rsidR="008B4887">
        <w:t xml:space="preserve">affaires </w:t>
      </w:r>
      <w:r>
        <w:t>de disparition forcée</w:t>
      </w:r>
    </w:p>
    <w:p w:rsidR="00FD32C9" w:rsidRPr="006A7761" w:rsidRDefault="00864DCF" w:rsidP="00864DCF">
      <w:pPr>
        <w:pStyle w:val="SingleTxtG"/>
      </w:pPr>
      <w:r>
        <w:t>53.</w:t>
      </w:r>
      <w:r>
        <w:tab/>
        <w:t xml:space="preserve">Les règles relatives à </w:t>
      </w:r>
      <w:r w:rsidR="003D3F45">
        <w:t>l</w:t>
      </w:r>
      <w:r w:rsidR="00E02722">
        <w:t>’</w:t>
      </w:r>
      <w:r>
        <w:t xml:space="preserve">application de la loi pénale hondurienne ont un caractère général, </w:t>
      </w:r>
      <w:r w:rsidR="003D3F45">
        <w:t>c</w:t>
      </w:r>
      <w:r w:rsidR="00E02722">
        <w:t>’</w:t>
      </w:r>
      <w:r>
        <w:t xml:space="preserve">est-à-dire </w:t>
      </w:r>
      <w:r w:rsidR="003D3F45">
        <w:t>qu</w:t>
      </w:r>
      <w:r w:rsidR="00E02722">
        <w:t>’</w:t>
      </w:r>
      <w:r>
        <w:t xml:space="preserve">elles régissent toutes les infractions prévues par le Code pénal et par les lois pénales spéciales </w:t>
      </w:r>
      <w:r w:rsidR="006309C4">
        <w:t>(art. </w:t>
      </w:r>
      <w:r>
        <w:t>12 du Code pénal), ce qui inclut évidemment la disparition forcée.</w:t>
      </w:r>
      <w:r w:rsidR="003D3F45">
        <w:t xml:space="preserve"> </w:t>
      </w:r>
      <w:r>
        <w:t xml:space="preserve">En matière pénale, </w:t>
      </w:r>
      <w:r w:rsidR="00CF2765">
        <w:t xml:space="preserve">la compétence de est </w:t>
      </w:r>
      <w:r>
        <w:t xml:space="preserve">essentiellement </w:t>
      </w:r>
      <w:r w:rsidR="00CF2765">
        <w:t xml:space="preserve">basée </w:t>
      </w:r>
      <w:r>
        <w:t xml:space="preserve">sur des critères de territorialité. </w:t>
      </w:r>
      <w:r w:rsidR="008B4887">
        <w:t>L</w:t>
      </w:r>
      <w:r>
        <w:t>es tribunaux honduriens peuvent</w:t>
      </w:r>
      <w:r w:rsidR="008B4887">
        <w:t xml:space="preserve"> toutefois</w:t>
      </w:r>
      <w:r>
        <w:t xml:space="preserve"> statuer sur des infractions commises à </w:t>
      </w:r>
      <w:r w:rsidR="003D3F45">
        <w:t>l</w:t>
      </w:r>
      <w:r w:rsidR="00E02722">
        <w:t>’</w:t>
      </w:r>
      <w:r>
        <w:t xml:space="preserve">étranger dans les circonstances expressément prévues par la loi. Les dispositions du Code pénal les plus importantes à cet égard sont </w:t>
      </w:r>
      <w:r w:rsidR="00C7730A">
        <w:t>transcrites</w:t>
      </w:r>
      <w:r w:rsidR="008B4887">
        <w:t xml:space="preserve"> ci-</w:t>
      </w:r>
      <w:r w:rsidR="001D12B4">
        <w:t>dessous</w:t>
      </w:r>
      <w:r w:rsidR="00CA3AD5">
        <w:t> :</w:t>
      </w:r>
    </w:p>
    <w:p w:rsidR="00FD32C9" w:rsidRPr="00864DCF" w:rsidRDefault="006309C4" w:rsidP="00864DCF">
      <w:pPr>
        <w:pStyle w:val="SingleTxtG"/>
        <w:ind w:left="1701"/>
      </w:pPr>
      <w:r>
        <w:t>Article </w:t>
      </w:r>
      <w:r w:rsidR="005D70CD">
        <w:t xml:space="preserve">3. La loi pénale </w:t>
      </w:r>
      <w:proofErr w:type="gramStart"/>
      <w:r w:rsidR="005D70CD">
        <w:t xml:space="preserve">hondurienne </w:t>
      </w:r>
      <w:r w:rsidR="003D3F45">
        <w:t>s</w:t>
      </w:r>
      <w:r w:rsidR="00E02722">
        <w:t>’</w:t>
      </w:r>
      <w:r w:rsidR="005D70CD">
        <w:t>applique</w:t>
      </w:r>
      <w:proofErr w:type="gramEnd"/>
      <w:r w:rsidR="005D70CD">
        <w:t xml:space="preserve"> à toute personne qui commet un fait punissable sur le territoire national </w:t>
      </w:r>
      <w:r w:rsidR="008B4887">
        <w:t>ou en d</w:t>
      </w:r>
      <w:r w:rsidR="00E02722">
        <w:t>’</w:t>
      </w:r>
      <w:r w:rsidR="005D70CD">
        <w:t>autres lieux soumis à la compétence du Honduras, sauf exceptions prévues par le droit international.</w:t>
      </w:r>
    </w:p>
    <w:p w:rsidR="005D70CD" w:rsidRPr="00864DCF" w:rsidRDefault="006309C4" w:rsidP="00EE589B">
      <w:pPr>
        <w:pStyle w:val="SingleTxtG"/>
        <w:keepNext/>
        <w:ind w:left="1701"/>
      </w:pPr>
      <w:r>
        <w:t>Article </w:t>
      </w:r>
      <w:r w:rsidR="005D70CD">
        <w:t xml:space="preserve">5. Les juridictions honduriennes connaissent également des infractions commises à </w:t>
      </w:r>
      <w:r w:rsidR="003D3F45">
        <w:t>l</w:t>
      </w:r>
      <w:r w:rsidR="00E02722">
        <w:t>’</w:t>
      </w:r>
      <w:r w:rsidR="005D70CD">
        <w:t xml:space="preserve">étranger, si la personne mise en cause se trouve au Honduras, dans </w:t>
      </w:r>
      <w:r w:rsidR="003D3F45">
        <w:t>l</w:t>
      </w:r>
      <w:r w:rsidR="00E02722">
        <w:t>’</w:t>
      </w:r>
      <w:r w:rsidR="005D70CD">
        <w:t>un des cas suivants</w:t>
      </w:r>
      <w:r w:rsidR="003D3F45">
        <w:t> :</w:t>
      </w:r>
    </w:p>
    <w:p w:rsidR="005D70CD" w:rsidRPr="006A7761" w:rsidRDefault="00EE589B" w:rsidP="002834FB">
      <w:pPr>
        <w:pStyle w:val="SingleTxtG"/>
        <w:ind w:left="1701"/>
      </w:pPr>
      <w:r>
        <w:tab/>
      </w:r>
      <w:r w:rsidR="008613D8">
        <w:t>1</w:t>
      </w:r>
      <w:r w:rsidR="00C643F4">
        <w:t>)</w:t>
      </w:r>
      <w:r w:rsidR="00C643F4">
        <w:tab/>
      </w:r>
      <w:r w:rsidR="005D70CD">
        <w:t xml:space="preserve">Lorsque la personne </w:t>
      </w:r>
      <w:r w:rsidR="003D3F45">
        <w:t>n</w:t>
      </w:r>
      <w:r w:rsidR="00E02722">
        <w:t>’</w:t>
      </w:r>
      <w:r w:rsidR="005D70CD">
        <w:t xml:space="preserve">a pas été jugée pour </w:t>
      </w:r>
      <w:r w:rsidR="003D3F45">
        <w:t>l</w:t>
      </w:r>
      <w:r w:rsidR="00E02722">
        <w:t>’</w:t>
      </w:r>
      <w:r w:rsidR="005D70CD">
        <w:t xml:space="preserve">infraction commise à bord </w:t>
      </w:r>
      <w:r w:rsidR="003D3F45">
        <w:t>d</w:t>
      </w:r>
      <w:r w:rsidR="00E02722">
        <w:t>’</w:t>
      </w:r>
      <w:r w:rsidR="005D70CD">
        <w:t xml:space="preserve">un navire ou </w:t>
      </w:r>
      <w:r w:rsidR="003D3F45">
        <w:t>d</w:t>
      </w:r>
      <w:r w:rsidR="00E02722">
        <w:t>’</w:t>
      </w:r>
      <w:r w:rsidR="005D70CD">
        <w:t>un aéronef hondurien, marchand ou privé, ou lors</w:t>
      </w:r>
      <w:r w:rsidR="003D3F45">
        <w:t>qu</w:t>
      </w:r>
      <w:r w:rsidR="00E02722">
        <w:t>’</w:t>
      </w:r>
      <w:r w:rsidR="005D70CD">
        <w:t xml:space="preserve">elle a été jugée, mais </w:t>
      </w:r>
      <w:r w:rsidR="003D3F45">
        <w:t>qu</w:t>
      </w:r>
      <w:r w:rsidR="00E02722">
        <w:t>’</w:t>
      </w:r>
      <w:r w:rsidR="005D70CD">
        <w:t xml:space="preserve">elle a fui et </w:t>
      </w:r>
      <w:r w:rsidR="003D3F45">
        <w:t>n</w:t>
      </w:r>
      <w:r w:rsidR="00E02722">
        <w:t>’</w:t>
      </w:r>
      <w:r w:rsidR="005D70CD">
        <w:t>a pas accompli sa peine en tout ou en partie</w:t>
      </w:r>
      <w:r w:rsidR="0029728C">
        <w:t> ;</w:t>
      </w:r>
    </w:p>
    <w:p w:rsidR="005D70CD" w:rsidRPr="006A7761" w:rsidRDefault="00EE589B" w:rsidP="002834FB">
      <w:pPr>
        <w:pStyle w:val="SingleTxtG"/>
        <w:ind w:left="1701"/>
      </w:pPr>
      <w:r>
        <w:tab/>
      </w:r>
      <w:r w:rsidR="008613D8">
        <w:t>2</w:t>
      </w:r>
      <w:r w:rsidR="00C643F4">
        <w:t>)</w:t>
      </w:r>
      <w:r w:rsidR="00C643F4">
        <w:tab/>
      </w:r>
      <w:r w:rsidR="005D70CD">
        <w:t xml:space="preserve">Lorsque la personne est hondurienne et que </w:t>
      </w:r>
      <w:r w:rsidR="003D3F45">
        <w:t>l</w:t>
      </w:r>
      <w:r w:rsidR="00E02722">
        <w:t>’</w:t>
      </w:r>
      <w:r w:rsidR="005D70CD">
        <w:t xml:space="preserve">État dans lequel </w:t>
      </w:r>
      <w:r w:rsidR="003D3F45">
        <w:t>l</w:t>
      </w:r>
      <w:r w:rsidR="00E02722">
        <w:t>’</w:t>
      </w:r>
      <w:r w:rsidR="005D70CD">
        <w:t>infraction a été commise demande son extradition</w:t>
      </w:r>
      <w:r w:rsidR="0029728C">
        <w:t> ;</w:t>
      </w:r>
    </w:p>
    <w:p w:rsidR="005D70CD" w:rsidRPr="006A7761" w:rsidRDefault="00EE589B" w:rsidP="002834FB">
      <w:pPr>
        <w:pStyle w:val="SingleTxtG"/>
        <w:ind w:left="1701"/>
      </w:pPr>
      <w:r>
        <w:tab/>
      </w:r>
      <w:r w:rsidR="008613D8">
        <w:t>3</w:t>
      </w:r>
      <w:r w:rsidR="00C643F4">
        <w:t>)</w:t>
      </w:r>
      <w:r w:rsidR="00C643F4">
        <w:tab/>
      </w:r>
      <w:r w:rsidR="005D70CD">
        <w:t xml:space="preserve">Lorsque la personne est un fonctionnaire du Gouvernement </w:t>
      </w:r>
      <w:r w:rsidR="00A31370">
        <w:t>hondurien</w:t>
      </w:r>
      <w:r w:rsidR="005D70CD">
        <w:t xml:space="preserve"> jouissant de </w:t>
      </w:r>
      <w:r w:rsidR="003D3F45">
        <w:t>l</w:t>
      </w:r>
      <w:r w:rsidR="00E02722">
        <w:t>’</w:t>
      </w:r>
      <w:r w:rsidR="005D70CD">
        <w:t>immunité diplomatique ou officielle</w:t>
      </w:r>
      <w:r w:rsidR="0029728C">
        <w:t> ;</w:t>
      </w:r>
      <w:r w:rsidR="005D70CD">
        <w:t xml:space="preserve"> </w:t>
      </w:r>
    </w:p>
    <w:p w:rsidR="005D70CD" w:rsidRPr="006A7761" w:rsidRDefault="00EE589B" w:rsidP="009430B9">
      <w:pPr>
        <w:pStyle w:val="SingleTxtG"/>
        <w:ind w:left="1701"/>
      </w:pPr>
      <w:r>
        <w:tab/>
      </w:r>
      <w:r w:rsidR="008613D8">
        <w:t>4</w:t>
      </w:r>
      <w:r w:rsidR="00C643F4">
        <w:t>)</w:t>
      </w:r>
      <w:r w:rsidR="00C643F4">
        <w:tab/>
      </w:r>
      <w:r w:rsidR="005D70CD">
        <w:t xml:space="preserve">Lorsque la personne a commis une infraction contre un </w:t>
      </w:r>
      <w:r w:rsidR="008B4887">
        <w:t>ressortissant hondurien</w:t>
      </w:r>
      <w:r w:rsidR="005D70CD">
        <w:t xml:space="preserve">, </w:t>
      </w:r>
      <w:r w:rsidR="003D3F45">
        <w:t>qu</w:t>
      </w:r>
      <w:r w:rsidR="00E02722">
        <w:t>’</w:t>
      </w:r>
      <w:r w:rsidR="005D70CD">
        <w:t xml:space="preserve">elle </w:t>
      </w:r>
      <w:r w:rsidR="003D3F45">
        <w:t>n</w:t>
      </w:r>
      <w:r w:rsidR="00E02722">
        <w:t>’</w:t>
      </w:r>
      <w:r w:rsidR="005D70CD">
        <w:t xml:space="preserve">a pas été jugée dans le pays dans lequel </w:t>
      </w:r>
      <w:r w:rsidR="003D3F45">
        <w:t>l</w:t>
      </w:r>
      <w:r w:rsidR="00E02722">
        <w:t>’</w:t>
      </w:r>
      <w:r w:rsidR="005D70CD">
        <w:t xml:space="preserve">infraction a été commise et que son extradition </w:t>
      </w:r>
      <w:r w:rsidR="003D3F45">
        <w:t>n</w:t>
      </w:r>
      <w:r w:rsidR="00E02722">
        <w:t>’</w:t>
      </w:r>
      <w:r w:rsidR="005D70CD">
        <w:t xml:space="preserve">a pas été demandée, ou lorsque la personne a été jugée, mais </w:t>
      </w:r>
      <w:r w:rsidR="003D3F45">
        <w:t>qu</w:t>
      </w:r>
      <w:r w:rsidR="00E02722">
        <w:t>’</w:t>
      </w:r>
      <w:r w:rsidR="005D70CD">
        <w:t xml:space="preserve">elle a fui et </w:t>
      </w:r>
      <w:r w:rsidR="003D3F45">
        <w:t>n</w:t>
      </w:r>
      <w:r w:rsidR="00E02722">
        <w:t>’</w:t>
      </w:r>
      <w:r w:rsidR="005D70CD">
        <w:t>a pas accompli sa peine en tout ou en partie</w:t>
      </w:r>
      <w:r w:rsidR="0029728C">
        <w:t> ;</w:t>
      </w:r>
    </w:p>
    <w:p w:rsidR="00FD32C9" w:rsidRPr="006A7761" w:rsidRDefault="00EE589B" w:rsidP="004F5DE7">
      <w:pPr>
        <w:pStyle w:val="SingleTxtG"/>
        <w:ind w:left="1701"/>
      </w:pPr>
      <w:r>
        <w:tab/>
      </w:r>
      <w:r w:rsidR="008613D8">
        <w:t>5</w:t>
      </w:r>
      <w:r w:rsidR="00C643F4">
        <w:t>)</w:t>
      </w:r>
      <w:r w:rsidR="00C643F4">
        <w:tab/>
      </w:r>
      <w:r w:rsidR="005D70CD">
        <w:t xml:space="preserve">Lorsque, conformément aux conventions internationales auxquelles le Honduras est partie, </w:t>
      </w:r>
      <w:r w:rsidR="003D3F45">
        <w:t>l</w:t>
      </w:r>
      <w:r w:rsidR="00E02722">
        <w:t>’</w:t>
      </w:r>
      <w:r w:rsidR="005D70CD">
        <w:t xml:space="preserve">infraction relève du droit pénal hondurien pour des raisons autres que celles visées aux paragraphes précédents ou porte gravement atteinte aux droits de </w:t>
      </w:r>
      <w:r w:rsidR="003D3F45">
        <w:t>l</w:t>
      </w:r>
      <w:r w:rsidR="00E02722">
        <w:t>’</w:t>
      </w:r>
      <w:r w:rsidR="005D70CD">
        <w:t>homme universellement reconnus.</w:t>
      </w:r>
      <w:r w:rsidR="008613D8">
        <w:t xml:space="preserve"> </w:t>
      </w:r>
      <w:r w:rsidR="005D70CD">
        <w:t xml:space="preserve">Cependant, il est donné préférence à la prétention de </w:t>
      </w:r>
      <w:r w:rsidR="003D3F45">
        <w:t>l</w:t>
      </w:r>
      <w:r w:rsidR="00E02722">
        <w:t>’</w:t>
      </w:r>
      <w:r w:rsidR="005D70CD">
        <w:t xml:space="preserve">État sur le territoire duquel le fait punissable a été commis, à condition </w:t>
      </w:r>
      <w:r w:rsidR="003D3F45">
        <w:t>qu</w:t>
      </w:r>
      <w:r w:rsidR="00E02722">
        <w:t>’</w:t>
      </w:r>
      <w:r w:rsidR="005D70CD">
        <w:t xml:space="preserve">il la fasse valoir avant que </w:t>
      </w:r>
      <w:r w:rsidR="003D3F45">
        <w:t>l</w:t>
      </w:r>
      <w:r w:rsidR="00E02722">
        <w:t>’</w:t>
      </w:r>
      <w:r w:rsidR="005D70CD">
        <w:t>action pénale ne soit exercée devant la juridiction hondurienne compétente.</w:t>
      </w:r>
    </w:p>
    <w:p w:rsidR="00FD32C9" w:rsidRPr="00864DCF" w:rsidRDefault="006309C4" w:rsidP="00864DCF">
      <w:pPr>
        <w:pStyle w:val="SingleTxtG"/>
        <w:ind w:left="1701"/>
      </w:pPr>
      <w:r>
        <w:t>Article </w:t>
      </w:r>
      <w:r w:rsidR="005D70CD">
        <w:t xml:space="preserve">8. Le Code pénal hondurien ne </w:t>
      </w:r>
      <w:r w:rsidR="003D3F45">
        <w:t>s</w:t>
      </w:r>
      <w:r w:rsidR="00E02722">
        <w:t>’</w:t>
      </w:r>
      <w:r w:rsidR="005D70CD">
        <w:t xml:space="preserve">applique ni aux chefs </w:t>
      </w:r>
      <w:r w:rsidR="003D3F45">
        <w:t>d</w:t>
      </w:r>
      <w:r w:rsidR="00E02722">
        <w:t>’</w:t>
      </w:r>
      <w:r w:rsidR="005D70CD">
        <w:t xml:space="preserve">État étrangers se trouvant sur le territoire national, ni </w:t>
      </w:r>
      <w:proofErr w:type="gramStart"/>
      <w:r w:rsidR="005D70CD">
        <w:t>au personnel diplomatique et autres personnes</w:t>
      </w:r>
      <w:proofErr w:type="gramEnd"/>
      <w:r w:rsidR="005D70CD">
        <w:t xml:space="preserve"> jouiss</w:t>
      </w:r>
      <w:r w:rsidR="008B4887">
        <w:t>a</w:t>
      </w:r>
      <w:r w:rsidR="005D70CD">
        <w:t xml:space="preserve">nt de </w:t>
      </w:r>
      <w:r w:rsidR="003D3F45">
        <w:t>l</w:t>
      </w:r>
      <w:r w:rsidR="00E02722">
        <w:t>’</w:t>
      </w:r>
      <w:r w:rsidR="005D70CD">
        <w:t>immunité</w:t>
      </w:r>
      <w:r w:rsidR="008B4887">
        <w:t xml:space="preserve"> en vertu du</w:t>
      </w:r>
      <w:r w:rsidR="005D70CD">
        <w:t xml:space="preserve"> droit international. </w:t>
      </w:r>
    </w:p>
    <w:p w:rsidR="00FD32C9" w:rsidRPr="006A7761" w:rsidRDefault="004F5DE7" w:rsidP="004F5DE7">
      <w:pPr>
        <w:pStyle w:val="H1G"/>
      </w:pPr>
      <w:r>
        <w:lastRenderedPageBreak/>
        <w:tab/>
      </w:r>
      <w:r>
        <w:tab/>
      </w:r>
      <w:r w:rsidR="006309C4">
        <w:t>Article </w:t>
      </w:r>
      <w:r>
        <w:t>10</w:t>
      </w:r>
      <w:r w:rsidR="00EE589B">
        <w:br/>
      </w:r>
      <w:r>
        <w:t xml:space="preserve">Traitement des auteurs présumés de disparitions forcées commises à </w:t>
      </w:r>
      <w:r w:rsidR="003D3F45">
        <w:t>l</w:t>
      </w:r>
      <w:r w:rsidR="00E02722">
        <w:t>’</w:t>
      </w:r>
      <w:r>
        <w:t>étranger</w:t>
      </w:r>
    </w:p>
    <w:p w:rsidR="00FD32C9" w:rsidRPr="006A7761" w:rsidRDefault="00864DCF" w:rsidP="00864DCF">
      <w:pPr>
        <w:pStyle w:val="SingleTxtG"/>
      </w:pPr>
      <w:r>
        <w:t>54.</w:t>
      </w:r>
      <w:r>
        <w:tab/>
        <w:t xml:space="preserve">Si une personne présumée avoir commis une infraction de disparition forcée se trouve sur le territoire national et que </w:t>
      </w:r>
      <w:r w:rsidR="003D3F45">
        <w:t>l</w:t>
      </w:r>
      <w:r w:rsidR="00E02722">
        <w:t>’</w:t>
      </w:r>
      <w:r>
        <w:t xml:space="preserve">État hondurien applique </w:t>
      </w:r>
      <w:r w:rsidR="003D3F45">
        <w:t>l</w:t>
      </w:r>
      <w:r w:rsidR="00E02722">
        <w:t>’</w:t>
      </w:r>
      <w:r>
        <w:t xml:space="preserve">un des critères prévus à </w:t>
      </w:r>
      <w:r w:rsidR="003D3F45">
        <w:t>l</w:t>
      </w:r>
      <w:r w:rsidR="00E02722">
        <w:t>’</w:t>
      </w:r>
      <w:r w:rsidR="006309C4">
        <w:t>article </w:t>
      </w:r>
      <w:r>
        <w:t xml:space="preserve">5 du Code pénal (transcrit au </w:t>
      </w:r>
      <w:r w:rsidR="00CE6968">
        <w:t>paragraphe</w:t>
      </w:r>
      <w:r w:rsidR="00EE589B">
        <w:t xml:space="preserve"> </w:t>
      </w:r>
      <w:r>
        <w:t>précédent), la procédure ne peut être ouverte que par deux voies</w:t>
      </w:r>
      <w:r w:rsidR="003D3F45">
        <w:t xml:space="preserve"> : </w:t>
      </w:r>
      <w:r>
        <w:t xml:space="preserve">i) par </w:t>
      </w:r>
      <w:r w:rsidR="003D3F45">
        <w:t>l</w:t>
      </w:r>
      <w:r w:rsidR="00E02722">
        <w:t>’</w:t>
      </w:r>
      <w:r>
        <w:t xml:space="preserve">exercice de </w:t>
      </w:r>
      <w:r w:rsidR="003D3F45">
        <w:t>l</w:t>
      </w:r>
      <w:r w:rsidR="00E02722">
        <w:t>’</w:t>
      </w:r>
      <w:r>
        <w:t xml:space="preserve">action pénale publique </w:t>
      </w:r>
      <w:r w:rsidR="008B4887">
        <w:t>relevant</w:t>
      </w:r>
      <w:r w:rsidR="008B4887" w:rsidRPr="008B4887">
        <w:t xml:space="preserve"> </w:t>
      </w:r>
      <w:r w:rsidR="008B4887">
        <w:t xml:space="preserve">du ministère public, conformément à </w:t>
      </w:r>
      <w:r w:rsidR="003D3F45">
        <w:t>l</w:t>
      </w:r>
      <w:r w:rsidR="00E02722">
        <w:t>’</w:t>
      </w:r>
      <w:r>
        <w:t xml:space="preserve">ordonnancement national </w:t>
      </w:r>
      <w:r w:rsidR="006309C4">
        <w:t>(art. </w:t>
      </w:r>
      <w:r>
        <w:t xml:space="preserve">232 de la Constitution de la République, </w:t>
      </w:r>
      <w:r w:rsidR="006309C4">
        <w:t>art</w:t>
      </w:r>
      <w:r w:rsidR="00EE589B">
        <w:t>.</w:t>
      </w:r>
      <w:r w:rsidR="006309C4">
        <w:t> </w:t>
      </w:r>
      <w:r>
        <w:t xml:space="preserve">6 de la loi relative au ministère public et </w:t>
      </w:r>
      <w:r w:rsidR="006309C4">
        <w:t>art</w:t>
      </w:r>
      <w:r w:rsidR="00EE589B">
        <w:t>.</w:t>
      </w:r>
      <w:r w:rsidR="006309C4">
        <w:t> </w:t>
      </w:r>
      <w:r>
        <w:t>25 du Code de procédure pénale</w:t>
      </w:r>
      <w:r>
        <w:rPr>
          <w:rStyle w:val="FootnoteReference"/>
        </w:rPr>
        <w:footnoteReference w:id="16"/>
      </w:r>
      <w:r>
        <w:t>)</w:t>
      </w:r>
      <w:r w:rsidR="0029728C">
        <w:t> ;</w:t>
      </w:r>
      <w:r>
        <w:t xml:space="preserve"> ou ii) par une demande transmise par un autre État ou par la Cour pénale internationale, dans le cadre </w:t>
      </w:r>
      <w:r w:rsidR="003D3F45">
        <w:t>d</w:t>
      </w:r>
      <w:r w:rsidR="00E02722">
        <w:t>’</w:t>
      </w:r>
      <w:r>
        <w:t xml:space="preserve">une procédure de remise ou </w:t>
      </w:r>
      <w:r w:rsidR="003D3F45">
        <w:t>d</w:t>
      </w:r>
      <w:r w:rsidR="00E02722">
        <w:t>’</w:t>
      </w:r>
      <w:r>
        <w:t>extradition.</w:t>
      </w:r>
      <w:r w:rsidR="003D3F45">
        <w:t xml:space="preserve"> </w:t>
      </w:r>
      <w:r>
        <w:t xml:space="preserve">Dans le premier cas, la procédure se déroule </w:t>
      </w:r>
      <w:r w:rsidR="008B4887">
        <w:t>conformément aux dispositions du</w:t>
      </w:r>
      <w:r>
        <w:t xml:space="preserve"> Code de procédure pénale. Dans le deuxième cas, </w:t>
      </w:r>
      <w:r w:rsidR="008B4887">
        <w:t>elle</w:t>
      </w:r>
      <w:r>
        <w:t xml:space="preserve"> est expliquée en détail dans les paragraphes du présent rapport </w:t>
      </w:r>
      <w:r w:rsidR="001C0E3A">
        <w:t>concernant</w:t>
      </w:r>
      <w:r>
        <w:t xml:space="preserve"> </w:t>
      </w:r>
      <w:r w:rsidR="003D3F45">
        <w:t>l</w:t>
      </w:r>
      <w:r w:rsidR="00E02722">
        <w:t>’</w:t>
      </w:r>
      <w:r w:rsidR="006309C4">
        <w:t>article </w:t>
      </w:r>
      <w:r>
        <w:t xml:space="preserve">13 de la Convention. </w:t>
      </w:r>
    </w:p>
    <w:p w:rsidR="00FD32C9" w:rsidRPr="006A7761" w:rsidRDefault="00864DCF" w:rsidP="00864DCF">
      <w:pPr>
        <w:pStyle w:val="SingleTxtG"/>
      </w:pPr>
      <w:r>
        <w:t>55.</w:t>
      </w:r>
      <w:r>
        <w:tab/>
        <w:t xml:space="preserve">En ce qui concerne </w:t>
      </w:r>
      <w:r w:rsidR="003D3F45">
        <w:t>l</w:t>
      </w:r>
      <w:r w:rsidR="00E02722">
        <w:t>’</w:t>
      </w:r>
      <w:r>
        <w:t xml:space="preserve">aide apportée par les consulats aux personnes étrangères détenues pour ce motif, il convient de </w:t>
      </w:r>
      <w:r w:rsidR="00CF2765">
        <w:t>se baser sur le</w:t>
      </w:r>
      <w:r>
        <w:t xml:space="preserve"> principe constitutionnel selon lequel au Honduras</w:t>
      </w:r>
      <w:r w:rsidR="003D3F45">
        <w:t> : « l</w:t>
      </w:r>
      <w:r>
        <w:t xml:space="preserve">es étrangers jouissent des mêmes droits civils que les </w:t>
      </w:r>
      <w:r w:rsidR="00507977">
        <w:t>ressortissants h</w:t>
      </w:r>
      <w:r>
        <w:t xml:space="preserve">onduriens, avec les restrictions prévues par la loi </w:t>
      </w:r>
      <w:r w:rsidR="00507977">
        <w:t>pour</w:t>
      </w:r>
      <w:r>
        <w:t xml:space="preserve"> protéger </w:t>
      </w:r>
      <w:r w:rsidR="003D3F45">
        <w:t>l</w:t>
      </w:r>
      <w:r w:rsidR="00E02722">
        <w:t>’</w:t>
      </w:r>
      <w:r>
        <w:t xml:space="preserve">ordre, la sécurité, </w:t>
      </w:r>
      <w:r w:rsidR="003D3F45">
        <w:t>l</w:t>
      </w:r>
      <w:r w:rsidR="00E02722">
        <w:t>’</w:t>
      </w:r>
      <w:r>
        <w:t>intérêt public ou la coexistence citoyenne […]</w:t>
      </w:r>
      <w:r w:rsidR="003D3F45">
        <w:t> »</w:t>
      </w:r>
      <w:r>
        <w:t xml:space="preserve"> </w:t>
      </w:r>
      <w:r w:rsidR="006309C4">
        <w:t>(art. </w:t>
      </w:r>
      <w:r>
        <w:t xml:space="preserve">31 de la Constitution de la République). Les dispositions de </w:t>
      </w:r>
      <w:r w:rsidR="003D3F45">
        <w:t>l</w:t>
      </w:r>
      <w:r w:rsidR="00E02722">
        <w:t>’</w:t>
      </w:r>
      <w:r w:rsidR="006309C4">
        <w:t>article </w:t>
      </w:r>
      <w:r>
        <w:t xml:space="preserve">11 de la </w:t>
      </w:r>
      <w:r w:rsidR="002E0435">
        <w:t xml:space="preserve">loi relative aux migrations et aux étrangers </w:t>
      </w:r>
      <w:r>
        <w:t>vont dans le même sens.</w:t>
      </w:r>
    </w:p>
    <w:p w:rsidR="00FD32C9" w:rsidRPr="006A7761" w:rsidRDefault="00864DCF" w:rsidP="00864DCF">
      <w:pPr>
        <w:pStyle w:val="SingleTxtG"/>
      </w:pPr>
      <w:r>
        <w:t>56.</w:t>
      </w:r>
      <w:r>
        <w:tab/>
        <w:t xml:space="preserve">En </w:t>
      </w:r>
      <w:r w:rsidR="00507977">
        <w:t>matière de</w:t>
      </w:r>
      <w:r>
        <w:t xml:space="preserve"> procédure pénale, ce principe </w:t>
      </w:r>
      <w:r w:rsidR="00507977">
        <w:t xml:space="preserve">est inscrit </w:t>
      </w:r>
      <w:r>
        <w:t xml:space="preserve">dans le Code de procédure pénale, </w:t>
      </w:r>
      <w:r w:rsidR="00507977">
        <w:t xml:space="preserve">qui est </w:t>
      </w:r>
      <w:r>
        <w:t>lui-même conforme à la Convention de Vienne sur les relations consulaires</w:t>
      </w:r>
      <w:r>
        <w:rPr>
          <w:rStyle w:val="FootnoteReference"/>
        </w:rPr>
        <w:footnoteReference w:id="17"/>
      </w:r>
      <w:r w:rsidR="00CF2765">
        <w:t>.</w:t>
      </w:r>
    </w:p>
    <w:p w:rsidR="005D70CD" w:rsidRPr="006A7761" w:rsidRDefault="006309C4" w:rsidP="00864DCF">
      <w:pPr>
        <w:pStyle w:val="SingleTxtG"/>
        <w:ind w:left="1701"/>
      </w:pPr>
      <w:r>
        <w:t>Article </w:t>
      </w:r>
      <w:r w:rsidR="005D70CD">
        <w:t>101. Les prévenus et leurs droits. […]</w:t>
      </w:r>
    </w:p>
    <w:p w:rsidR="005D70CD" w:rsidRPr="006A7761" w:rsidRDefault="005D70CD" w:rsidP="00EE589B">
      <w:pPr>
        <w:pStyle w:val="SingleTxtG"/>
        <w:keepNext/>
        <w:ind w:left="1701"/>
      </w:pPr>
      <w:r>
        <w:t>La défense est garantie à tout prévenu. En conséquence</w:t>
      </w:r>
      <w:r w:rsidR="00CF2765">
        <w:t>,</w:t>
      </w:r>
      <w:r>
        <w:t xml:space="preserve"> les droits </w:t>
      </w:r>
      <w:r w:rsidR="00CF2765">
        <w:t>suivants lui</w:t>
      </w:r>
      <w:r>
        <w:t xml:space="preserve"> sont garantis</w:t>
      </w:r>
      <w:r w:rsidR="003D3F45">
        <w:t> :</w:t>
      </w:r>
    </w:p>
    <w:p w:rsidR="005D70CD" w:rsidRPr="006A7761" w:rsidRDefault="00EE589B" w:rsidP="008C07FD">
      <w:pPr>
        <w:pStyle w:val="SingleTxtG"/>
        <w:ind w:left="1701"/>
      </w:pPr>
      <w:r>
        <w:tab/>
      </w:r>
      <w:r w:rsidR="008C07FD">
        <w:t>1</w:t>
      </w:r>
      <w:r w:rsidR="008613D8">
        <w:t>)</w:t>
      </w:r>
      <w:r w:rsidR="00C643F4">
        <w:tab/>
      </w:r>
      <w:r w:rsidR="008C07FD">
        <w:t>[…]</w:t>
      </w:r>
    </w:p>
    <w:p w:rsidR="005D70CD" w:rsidRPr="006A7761" w:rsidRDefault="00EE589B" w:rsidP="008C07FD">
      <w:pPr>
        <w:pStyle w:val="SingleTxtG"/>
        <w:ind w:left="1701"/>
      </w:pPr>
      <w:r>
        <w:tab/>
      </w:r>
      <w:r w:rsidR="008613D8">
        <w:t>2</w:t>
      </w:r>
      <w:r w:rsidR="00C643F4">
        <w:t>)</w:t>
      </w:r>
      <w:r w:rsidR="00C643F4">
        <w:tab/>
      </w:r>
      <w:r w:rsidR="008C07FD">
        <w:t>Le prévenu est autorisé à communiquer immédiatement sa situation et le lieu de sa détention à la personne physique ou morale de son choix.</w:t>
      </w:r>
    </w:p>
    <w:p w:rsidR="005D70CD" w:rsidRPr="006A7761" w:rsidRDefault="005D70CD" w:rsidP="008C07FD">
      <w:pPr>
        <w:pStyle w:val="SingleTxtG"/>
        <w:ind w:left="1701"/>
      </w:pPr>
      <w:r>
        <w:t xml:space="preserve">Si </w:t>
      </w:r>
      <w:r w:rsidR="00507977">
        <w:t>cette personne</w:t>
      </w:r>
      <w:r>
        <w:t xml:space="preserve"> ne se trouve pas sur le territoire de la République du Honduras, </w:t>
      </w:r>
      <w:r w:rsidR="003D3F45">
        <w:t>l</w:t>
      </w:r>
      <w:r w:rsidR="00E02722">
        <w:t>’</w:t>
      </w:r>
      <w:r>
        <w:t>information est communiquée à la représentation diplomatique ou consulaire compétente.</w:t>
      </w:r>
    </w:p>
    <w:p w:rsidR="005D70CD" w:rsidRPr="006A7761" w:rsidRDefault="005D70CD" w:rsidP="008C07FD">
      <w:pPr>
        <w:pStyle w:val="SingleTxtG"/>
        <w:ind w:left="1701"/>
      </w:pPr>
      <w:r>
        <w:t xml:space="preserve">À défaut, </w:t>
      </w:r>
      <w:r w:rsidR="003D3F45">
        <w:t>l</w:t>
      </w:r>
      <w:r w:rsidR="00E02722">
        <w:t>’</w:t>
      </w:r>
      <w:r>
        <w:t xml:space="preserve">information est communiquée au </w:t>
      </w:r>
      <w:r w:rsidR="00FE571B">
        <w:t xml:space="preserve">Commissariat </w:t>
      </w:r>
      <w:r>
        <w:t xml:space="preserve">national aux droits de </w:t>
      </w:r>
      <w:r w:rsidR="003D3F45">
        <w:t>l</w:t>
      </w:r>
      <w:r w:rsidR="00E02722">
        <w:t>’</w:t>
      </w:r>
      <w:r>
        <w:t>homme</w:t>
      </w:r>
      <w:r w:rsidR="00507977">
        <w:t> </w:t>
      </w:r>
      <w:r>
        <w:t>[…]</w:t>
      </w:r>
      <w:r w:rsidR="00CF2765">
        <w:t>.</w:t>
      </w:r>
    </w:p>
    <w:p w:rsidR="00FD32C9" w:rsidRPr="006A7761" w:rsidRDefault="00EE589B" w:rsidP="008C07FD">
      <w:pPr>
        <w:pStyle w:val="SingleTxtG"/>
        <w:ind w:left="1701"/>
      </w:pPr>
      <w:r>
        <w:tab/>
      </w:r>
      <w:r w:rsidR="008613D8">
        <w:t>9</w:t>
      </w:r>
      <w:r w:rsidR="00C643F4">
        <w:t>)</w:t>
      </w:r>
      <w:r w:rsidR="00C643F4">
        <w:tab/>
      </w:r>
      <w:r w:rsidR="008C07FD">
        <w:t xml:space="preserve">Le </w:t>
      </w:r>
      <w:r w:rsidR="00CF2765">
        <w:t xml:space="preserve">prévenu </w:t>
      </w:r>
      <w:proofErr w:type="gramStart"/>
      <w:r w:rsidR="00CF2765">
        <w:t>a</w:t>
      </w:r>
      <w:proofErr w:type="gramEnd"/>
      <w:r w:rsidR="00CF2765">
        <w:t xml:space="preserve"> droit aux</w:t>
      </w:r>
      <w:r w:rsidR="008C07FD">
        <w:t xml:space="preserve"> services </w:t>
      </w:r>
      <w:r w:rsidR="003D3F45">
        <w:t>d</w:t>
      </w:r>
      <w:r w:rsidR="00E02722">
        <w:t>’</w:t>
      </w:r>
      <w:r w:rsidR="008C07FD">
        <w:t xml:space="preserve">un interprète ou </w:t>
      </w:r>
      <w:r w:rsidR="003D3F45">
        <w:t>d</w:t>
      </w:r>
      <w:r w:rsidR="00E02722">
        <w:t>’</w:t>
      </w:r>
      <w:r w:rsidR="008C07FD">
        <w:t xml:space="preserve">un traducteur </w:t>
      </w:r>
      <w:r w:rsidR="003D3F45">
        <w:t>s</w:t>
      </w:r>
      <w:r w:rsidR="00E02722">
        <w:t>’</w:t>
      </w:r>
      <w:r w:rsidR="008C07FD">
        <w:t>il ne connaît pas la langue espagnole […]</w:t>
      </w:r>
      <w:r w:rsidR="00507977">
        <w:t>.</w:t>
      </w:r>
    </w:p>
    <w:p w:rsidR="00FD32C9" w:rsidRPr="006A7761" w:rsidRDefault="004F5DE7" w:rsidP="004F5DE7">
      <w:pPr>
        <w:pStyle w:val="H1G"/>
      </w:pPr>
      <w:r>
        <w:lastRenderedPageBreak/>
        <w:tab/>
      </w:r>
      <w:r>
        <w:tab/>
      </w:r>
      <w:r w:rsidR="006309C4">
        <w:t>Article </w:t>
      </w:r>
      <w:r>
        <w:t>11</w:t>
      </w:r>
      <w:r w:rsidR="00EE589B">
        <w:br/>
      </w:r>
      <w:r>
        <w:t xml:space="preserve">Obligation </w:t>
      </w:r>
      <w:r w:rsidR="003D3F45">
        <w:t>d</w:t>
      </w:r>
      <w:r w:rsidR="00E02722">
        <w:t>’</w:t>
      </w:r>
      <w:r>
        <w:t xml:space="preserve">engager des poursuites pénales dans les </w:t>
      </w:r>
      <w:r w:rsidR="00507977">
        <w:t xml:space="preserve">affaires </w:t>
      </w:r>
      <w:r>
        <w:t>de disparition forcée</w:t>
      </w:r>
    </w:p>
    <w:p w:rsidR="00FD32C9" w:rsidRPr="006A7761" w:rsidRDefault="00864DCF" w:rsidP="00864DCF">
      <w:pPr>
        <w:pStyle w:val="SingleTxtG"/>
      </w:pPr>
      <w:r>
        <w:t>57.</w:t>
      </w:r>
      <w:r>
        <w:tab/>
        <w:t xml:space="preserve">Actuellement, </w:t>
      </w:r>
      <w:r w:rsidR="003D3F45">
        <w:t>l</w:t>
      </w:r>
      <w:r w:rsidR="00E02722">
        <w:t>’</w:t>
      </w:r>
      <w:r w:rsidR="006309C4">
        <w:t>article </w:t>
      </w:r>
      <w:r>
        <w:t>5.5 du Code pénal (transcrit dans le présent rapport</w:t>
      </w:r>
      <w:r w:rsidR="001C0E3A">
        <w:t>,</w:t>
      </w:r>
      <w:r>
        <w:t xml:space="preserve"> aux paragraphes relatifs à </w:t>
      </w:r>
      <w:r w:rsidR="003D3F45">
        <w:t>l</w:t>
      </w:r>
      <w:r w:rsidR="00E02722">
        <w:t>’</w:t>
      </w:r>
      <w:r>
        <w:t xml:space="preserve">application de </w:t>
      </w:r>
      <w:r w:rsidR="003D3F45">
        <w:t>l</w:t>
      </w:r>
      <w:r w:rsidR="00E02722">
        <w:t>’</w:t>
      </w:r>
      <w:r w:rsidR="006309C4">
        <w:t>article </w:t>
      </w:r>
      <w:r>
        <w:t xml:space="preserve">9 de la Convention) permet aux tribunaux nationaux </w:t>
      </w:r>
      <w:r w:rsidR="003D3F45">
        <w:t>d</w:t>
      </w:r>
      <w:r w:rsidR="00E02722">
        <w:t>’</w:t>
      </w:r>
      <w:r>
        <w:t>exercer la compétence universelle.</w:t>
      </w:r>
      <w:r w:rsidR="003D3F45">
        <w:t xml:space="preserve"> </w:t>
      </w:r>
      <w:r>
        <w:t xml:space="preserve">Ce principe est également inscrit dans le projet de nouveau Code pénal qui, fait nouveau, le mentionne expressément en tant que </w:t>
      </w:r>
      <w:r w:rsidR="003D3F45">
        <w:t>« </w:t>
      </w:r>
      <w:r>
        <w:t>principe de justice universelle</w:t>
      </w:r>
      <w:r w:rsidR="003D3F45">
        <w:t> »</w:t>
      </w:r>
      <w:r>
        <w:t xml:space="preserve"> applicable aux crimes contre </w:t>
      </w:r>
      <w:r w:rsidR="003D3F45">
        <w:t>l</w:t>
      </w:r>
      <w:r w:rsidR="00E02722">
        <w:t>’</w:t>
      </w:r>
      <w:r>
        <w:t xml:space="preserve">humanité et aux crimes de guerre. </w:t>
      </w:r>
    </w:p>
    <w:p w:rsidR="00FD32C9" w:rsidRPr="006A7761" w:rsidRDefault="00864DCF" w:rsidP="00864DCF">
      <w:pPr>
        <w:pStyle w:val="SingleTxtG"/>
      </w:pPr>
      <w:r>
        <w:t>58.</w:t>
      </w:r>
      <w:r>
        <w:tab/>
        <w:t>De la même manière, comme cela a déjà été exposé dans l</w:t>
      </w:r>
      <w:r w:rsidR="00CF2765">
        <w:t xml:space="preserve">es </w:t>
      </w:r>
      <w:r w:rsidR="001C0E3A">
        <w:t>paragraphes du présent rapport concernant</w:t>
      </w:r>
      <w:r w:rsidR="00CF2765">
        <w:t xml:space="preserve"> </w:t>
      </w:r>
      <w:r w:rsidR="003D3F45">
        <w:t>l</w:t>
      </w:r>
      <w:r w:rsidR="00E02722">
        <w:t>’</w:t>
      </w:r>
      <w:r w:rsidR="006309C4">
        <w:t>article </w:t>
      </w:r>
      <w:r>
        <w:t xml:space="preserve">10 de la Convention, la </w:t>
      </w:r>
      <w:r w:rsidR="002E0435">
        <w:t xml:space="preserve">loi relative aux migrations et aux étrangers </w:t>
      </w:r>
      <w:r>
        <w:t xml:space="preserve">ainsi que le Code de procédure pénale garantissent </w:t>
      </w:r>
      <w:r w:rsidR="003D3F45">
        <w:t>l</w:t>
      </w:r>
      <w:r w:rsidR="00E02722">
        <w:t>’</w:t>
      </w:r>
      <w:r>
        <w:t>égalité des droits et du traitement des étrangers et des citoyens honduriens</w:t>
      </w:r>
      <w:r w:rsidR="00507977">
        <w:t>,</w:t>
      </w:r>
      <w:r>
        <w:t xml:space="preserve"> en matière de droit pénal.</w:t>
      </w:r>
    </w:p>
    <w:p w:rsidR="005D70CD" w:rsidRPr="006A7761" w:rsidRDefault="00864DCF" w:rsidP="00864DCF">
      <w:pPr>
        <w:pStyle w:val="SingleTxtG"/>
      </w:pPr>
      <w:r>
        <w:t>59.</w:t>
      </w:r>
      <w:r>
        <w:tab/>
        <w:t xml:space="preserve">En ce qui concerne </w:t>
      </w:r>
      <w:r w:rsidR="003D3F45">
        <w:t>l</w:t>
      </w:r>
      <w:r w:rsidR="00E02722">
        <w:t>’</w:t>
      </w:r>
      <w:r>
        <w:t xml:space="preserve">autorité compétente pour connaître de ces affaires, le Code de procédure pénale, en conformité avec </w:t>
      </w:r>
      <w:r w:rsidR="003D3F45">
        <w:t>l</w:t>
      </w:r>
      <w:r w:rsidR="00E02722">
        <w:t>’</w:t>
      </w:r>
      <w:r w:rsidR="006309C4">
        <w:t>article </w:t>
      </w:r>
      <w:r>
        <w:t>303 de la Constitution de la République, dispose clairement ce qui suit</w:t>
      </w:r>
      <w:r w:rsidR="00EE589B">
        <w:t> :</w:t>
      </w:r>
    </w:p>
    <w:p w:rsidR="00FD32C9" w:rsidRPr="00864DCF" w:rsidRDefault="006309C4" w:rsidP="00864DCF">
      <w:pPr>
        <w:pStyle w:val="SingleTxtG"/>
        <w:ind w:left="1701"/>
      </w:pPr>
      <w:r>
        <w:t>Article </w:t>
      </w:r>
      <w:r w:rsidR="005D70CD">
        <w:t xml:space="preserve">7. Indépendance des juges et des magistrats. Le pouvoir de juger les infractions et les fautes et de contrôler </w:t>
      </w:r>
      <w:r w:rsidR="003D3F45">
        <w:t>l</w:t>
      </w:r>
      <w:r w:rsidR="00E02722">
        <w:t>’</w:t>
      </w:r>
      <w:r w:rsidR="005D70CD">
        <w:t xml:space="preserve">exécution des peines et des mesures de sécurité est exercé par des magistrats et des juges indépendants et impartiaux, </w:t>
      </w:r>
      <w:r w:rsidR="00507977">
        <w:t xml:space="preserve">uniquement soumis </w:t>
      </w:r>
      <w:r w:rsidR="005D70CD">
        <w:t>à la Constitution de la République, aux traités et aux lois […].</w:t>
      </w:r>
    </w:p>
    <w:p w:rsidR="00FD32C9" w:rsidRPr="006A7761" w:rsidRDefault="00864DCF" w:rsidP="00864DCF">
      <w:pPr>
        <w:pStyle w:val="SingleTxtG"/>
      </w:pPr>
      <w:r>
        <w:t>60.</w:t>
      </w:r>
      <w:r>
        <w:tab/>
        <w:t xml:space="preserve">Sur ce point, il convient de préciser que si la Constitution hondurienne </w:t>
      </w:r>
      <w:r w:rsidR="00507977">
        <w:t>« </w:t>
      </w:r>
      <w:r>
        <w:t xml:space="preserve">reconnaît la juridiction militaire pour les infractions et les fautes </w:t>
      </w:r>
      <w:r w:rsidR="003D3F45">
        <w:t>d</w:t>
      </w:r>
      <w:r w:rsidR="00E02722">
        <w:t>’</w:t>
      </w:r>
      <w:r>
        <w:t>ordre militaire, les tribunaux militaires ne peuvent en aucun cas étendre leur compétence aux personnes qui ne sont pas en service actif dans les forces armées</w:t>
      </w:r>
      <w:r w:rsidR="00507977">
        <w:t> »</w:t>
      </w:r>
      <w:r>
        <w:t xml:space="preserve"> </w:t>
      </w:r>
      <w:r w:rsidR="006309C4">
        <w:t>(art. </w:t>
      </w:r>
      <w:r>
        <w:t>90 de la Constitution de la République).</w:t>
      </w:r>
      <w:r w:rsidR="003D3F45">
        <w:t xml:space="preserve"> </w:t>
      </w:r>
      <w:r>
        <w:t xml:space="preserve">Elle précise en outre que </w:t>
      </w:r>
      <w:r w:rsidR="00507977">
        <w:t>« </w:t>
      </w:r>
      <w:r>
        <w:t xml:space="preserve">si un civil ou un militaire ayant cessé ses fonctions est impliqué dans une infraction ou une faute </w:t>
      </w:r>
      <w:r w:rsidR="003D3F45">
        <w:t>d</w:t>
      </w:r>
      <w:r w:rsidR="00E02722">
        <w:t>’</w:t>
      </w:r>
      <w:r>
        <w:t xml:space="preserve">ordre militaire, </w:t>
      </w:r>
      <w:r w:rsidR="003D3F45">
        <w:t>c</w:t>
      </w:r>
      <w:r w:rsidR="00E02722">
        <w:t>’</w:t>
      </w:r>
      <w:r>
        <w:t xml:space="preserve">est à la juridiction de droit commun compétente de connaître de </w:t>
      </w:r>
      <w:r w:rsidR="003D3F45">
        <w:t>l</w:t>
      </w:r>
      <w:r w:rsidR="00E02722">
        <w:t>’</w:t>
      </w:r>
      <w:r>
        <w:t>affaire</w:t>
      </w:r>
      <w:r w:rsidR="00507977">
        <w:t> »</w:t>
      </w:r>
      <w:r>
        <w:t xml:space="preserve"> </w:t>
      </w:r>
      <w:r w:rsidR="006309C4">
        <w:t>(art. </w:t>
      </w:r>
      <w:r>
        <w:t>91 de la Constitution).</w:t>
      </w:r>
      <w:r w:rsidR="003D3F45">
        <w:t xml:space="preserve"> </w:t>
      </w:r>
      <w:r>
        <w:t xml:space="preserve">Toujours sur ce thème, le Congrès national a interprété comme suit le deuxième </w:t>
      </w:r>
      <w:r w:rsidR="00CE6968">
        <w:t>par</w:t>
      </w:r>
      <w:r w:rsidR="00535635">
        <w:t xml:space="preserve">agraphe </w:t>
      </w:r>
      <w:r>
        <w:t xml:space="preserve">de </w:t>
      </w:r>
      <w:r w:rsidR="003D3F45">
        <w:t>l</w:t>
      </w:r>
      <w:r w:rsidR="00E02722">
        <w:t>’</w:t>
      </w:r>
      <w:r w:rsidR="006309C4">
        <w:t>article </w:t>
      </w:r>
      <w:r>
        <w:t>90 précité</w:t>
      </w:r>
      <w:r w:rsidR="003D3F45">
        <w:t> :</w:t>
      </w:r>
      <w:r>
        <w:t xml:space="preserve"> la juridiction militaire </w:t>
      </w:r>
      <w:r w:rsidR="003D3F45">
        <w:t>s</w:t>
      </w:r>
      <w:r w:rsidR="00E02722">
        <w:t>’</w:t>
      </w:r>
      <w:r>
        <w:t xml:space="preserve">applique aux </w:t>
      </w:r>
      <w:r w:rsidR="00507977">
        <w:t>« </w:t>
      </w:r>
      <w:r>
        <w:t xml:space="preserve">infractions et aux fautes </w:t>
      </w:r>
      <w:r w:rsidR="003D3F45">
        <w:t>d</w:t>
      </w:r>
      <w:r w:rsidR="00E02722">
        <w:t>’</w:t>
      </w:r>
      <w:r>
        <w:t>ordre strictement militaire</w:t>
      </w:r>
      <w:r w:rsidR="00507977">
        <w:t> »</w:t>
      </w:r>
      <w:r w:rsidR="0029728C">
        <w:t> ;</w:t>
      </w:r>
      <w:r>
        <w:t xml:space="preserve"> </w:t>
      </w:r>
      <w:r w:rsidR="00507977">
        <w:t>« </w:t>
      </w:r>
      <w:r>
        <w:t xml:space="preserve">en cas de conflit de compétence entre la juridiction pénale ordinaire et la juridiction pénale militaire, </w:t>
      </w:r>
      <w:r w:rsidR="003D3F45">
        <w:t>c</w:t>
      </w:r>
      <w:r w:rsidR="00E02722">
        <w:t>’</w:t>
      </w:r>
      <w:r>
        <w:t>est la première qui doit prévaloir</w:t>
      </w:r>
      <w:r w:rsidR="00507977">
        <w:t> »</w:t>
      </w:r>
      <w:r>
        <w:rPr>
          <w:rStyle w:val="FootnoteReference"/>
        </w:rPr>
        <w:footnoteReference w:id="18"/>
      </w:r>
      <w:r>
        <w:t xml:space="preserve">. Pour toutes les raisons évoquées et compte tenu du fait que </w:t>
      </w:r>
      <w:r w:rsidR="003D3F45">
        <w:t>l</w:t>
      </w:r>
      <w:r w:rsidR="00E02722">
        <w:t>’</w:t>
      </w:r>
      <w:r>
        <w:t xml:space="preserve">infraction de disparition forcée est uniquement prévue </w:t>
      </w:r>
      <w:r w:rsidR="00507977">
        <w:t xml:space="preserve">dans </w:t>
      </w:r>
      <w:r>
        <w:t xml:space="preserve">la législation pénale ordinaire, il est exclu </w:t>
      </w:r>
      <w:r w:rsidR="003D3F45">
        <w:t>qu</w:t>
      </w:r>
      <w:r w:rsidR="00E02722">
        <w:t>’</w:t>
      </w:r>
      <w:r>
        <w:t xml:space="preserve">une affaire de ce type puisse être portée devant un tribunal militaire, même si </w:t>
      </w:r>
      <w:r w:rsidR="00507977">
        <w:t>les faits ont été commis</w:t>
      </w:r>
      <w:r>
        <w:t xml:space="preserve"> </w:t>
      </w:r>
      <w:r w:rsidR="00CF2765">
        <w:t xml:space="preserve">par des </w:t>
      </w:r>
      <w:r>
        <w:t>militaires dans une unité militaire.</w:t>
      </w:r>
    </w:p>
    <w:p w:rsidR="00FD32C9" w:rsidRPr="006A7761" w:rsidRDefault="00864DCF" w:rsidP="00864DCF">
      <w:pPr>
        <w:pStyle w:val="SingleTxtG"/>
      </w:pPr>
      <w:r>
        <w:t>61.</w:t>
      </w:r>
      <w:r>
        <w:tab/>
        <w:t xml:space="preserve">Les garanties relatives au procès équitable pour les étrangers et pour les citoyens honduriens sont énoncées </w:t>
      </w:r>
      <w:r w:rsidR="00507977">
        <w:t>en détail à la fois</w:t>
      </w:r>
      <w:r>
        <w:t xml:space="preserve"> dans le Constitution de la République </w:t>
      </w:r>
      <w:r w:rsidR="00507977">
        <w:t xml:space="preserve">et </w:t>
      </w:r>
      <w:r>
        <w:t>dans le Code de procédure pénale (CPP)</w:t>
      </w:r>
      <w:r w:rsidR="003D3F45">
        <w:t> :</w:t>
      </w:r>
      <w:r>
        <w:t xml:space="preserve"> droit à la défense </w:t>
      </w:r>
      <w:r w:rsidR="00CE6968">
        <w:t>(art. </w:t>
      </w:r>
      <w:r>
        <w:t xml:space="preserve">82 et 83 de la Constitution et </w:t>
      </w:r>
      <w:r w:rsidR="00CE6968">
        <w:t>art</w:t>
      </w:r>
      <w:r w:rsidR="00535635">
        <w:t>.</w:t>
      </w:r>
      <w:r w:rsidR="00CE6968">
        <w:t> </w:t>
      </w:r>
      <w:r>
        <w:t>14 et 15 du CPP)</w:t>
      </w:r>
      <w:r w:rsidR="0029728C">
        <w:t> ;</w:t>
      </w:r>
      <w:r>
        <w:t xml:space="preserve"> p</w:t>
      </w:r>
      <w:r w:rsidR="008613D8">
        <w:t xml:space="preserve">résomption </w:t>
      </w:r>
      <w:r w:rsidR="003D3F45">
        <w:t>d</w:t>
      </w:r>
      <w:r w:rsidR="00E02722">
        <w:t>’</w:t>
      </w:r>
      <w:r w:rsidR="008613D8">
        <w:t xml:space="preserve">innocence </w:t>
      </w:r>
      <w:r w:rsidR="006309C4">
        <w:t>(art. </w:t>
      </w:r>
      <w:r>
        <w:t xml:space="preserve">89 de la Constitution et </w:t>
      </w:r>
      <w:r w:rsidR="006309C4">
        <w:t>art</w:t>
      </w:r>
      <w:r w:rsidR="00535635">
        <w:t>.</w:t>
      </w:r>
      <w:r w:rsidR="006309C4">
        <w:t> </w:t>
      </w:r>
      <w:r>
        <w:t>2 du CPP)</w:t>
      </w:r>
      <w:r w:rsidR="0029728C">
        <w:t> ;</w:t>
      </w:r>
      <w:r>
        <w:t xml:space="preserve"> juge indépendant établi antérieurement par la loi </w:t>
      </w:r>
      <w:r w:rsidR="00CE6968">
        <w:t>(art. </w:t>
      </w:r>
      <w:r>
        <w:t xml:space="preserve">90 et 304 de la Constitution et </w:t>
      </w:r>
      <w:r w:rsidR="006309C4">
        <w:t>art</w:t>
      </w:r>
      <w:r w:rsidR="00535635">
        <w:t>.</w:t>
      </w:r>
      <w:r w:rsidR="006309C4">
        <w:t> </w:t>
      </w:r>
      <w:r>
        <w:t>7 du CPP)</w:t>
      </w:r>
      <w:r w:rsidR="0029728C">
        <w:t> ;</w:t>
      </w:r>
      <w:r>
        <w:t xml:space="preserve"> jugement préalable </w:t>
      </w:r>
      <w:r w:rsidR="006309C4">
        <w:t>(art. </w:t>
      </w:r>
      <w:r>
        <w:t xml:space="preserve">94 de la Constitution et </w:t>
      </w:r>
      <w:r w:rsidR="006309C4">
        <w:t>art</w:t>
      </w:r>
      <w:r w:rsidR="00980AFF">
        <w:t>.</w:t>
      </w:r>
      <w:r w:rsidR="006309C4">
        <w:t> </w:t>
      </w:r>
      <w:r>
        <w:t>1</w:t>
      </w:r>
      <w:r w:rsidRPr="00980AFF">
        <w:rPr>
          <w:vertAlign w:val="superscript"/>
        </w:rPr>
        <w:t>er</w:t>
      </w:r>
      <w:r>
        <w:t xml:space="preserve"> du</w:t>
      </w:r>
      <w:r w:rsidR="00507977">
        <w:t xml:space="preserve"> CPP)</w:t>
      </w:r>
      <w:r>
        <w:t xml:space="preserve">. Par ailleurs, le Honduras est partie à plusieurs conventions relatives aux droits de </w:t>
      </w:r>
      <w:r w:rsidR="003D3F45">
        <w:t>l</w:t>
      </w:r>
      <w:r w:rsidR="00E02722">
        <w:t>’</w:t>
      </w:r>
      <w:r>
        <w:t xml:space="preserve">homme qui protègent ces droits. Il convient notamment de citer la Convention américaine relative aux droits de </w:t>
      </w:r>
      <w:r w:rsidR="003D3F45">
        <w:t>l</w:t>
      </w:r>
      <w:r w:rsidR="00E02722">
        <w:t>’</w:t>
      </w:r>
      <w:r>
        <w:t>homme et le Pacte international relatif aux droits civils et politiques</w:t>
      </w:r>
      <w:r>
        <w:rPr>
          <w:rStyle w:val="FootnoteReference"/>
        </w:rPr>
        <w:footnoteReference w:id="19"/>
      </w:r>
      <w:r>
        <w:t>.</w:t>
      </w:r>
    </w:p>
    <w:p w:rsidR="00FD32C9" w:rsidRPr="006A7761" w:rsidRDefault="004F5DE7" w:rsidP="004F5DE7">
      <w:pPr>
        <w:pStyle w:val="H1G"/>
      </w:pPr>
      <w:r>
        <w:lastRenderedPageBreak/>
        <w:tab/>
      </w:r>
      <w:r>
        <w:tab/>
      </w:r>
      <w:r w:rsidR="006309C4">
        <w:t>Article </w:t>
      </w:r>
      <w:r>
        <w:t>12</w:t>
      </w:r>
      <w:r w:rsidR="00162A1C">
        <w:br/>
      </w:r>
      <w:r>
        <w:t xml:space="preserve">Mécanismes </w:t>
      </w:r>
      <w:r w:rsidR="003D3F45">
        <w:t>d</w:t>
      </w:r>
      <w:r w:rsidR="00E02722">
        <w:t>’</w:t>
      </w:r>
      <w:r>
        <w:t xml:space="preserve">enquête sur les disparitions forcées et garanties </w:t>
      </w:r>
      <w:r w:rsidR="003D3F45">
        <w:t>d</w:t>
      </w:r>
      <w:r w:rsidR="00E02722">
        <w:t>’</w:t>
      </w:r>
      <w:r>
        <w:t xml:space="preserve">accès à la justice </w:t>
      </w:r>
    </w:p>
    <w:p w:rsidR="00FD32C9" w:rsidRPr="006A7761" w:rsidRDefault="00864DCF" w:rsidP="00864DCF">
      <w:pPr>
        <w:pStyle w:val="SingleTxtG"/>
      </w:pPr>
      <w:r>
        <w:t>62.</w:t>
      </w:r>
      <w:r>
        <w:tab/>
        <w:t xml:space="preserve">En règle générale, au Honduras, toutes les infractions sont poursuivies </w:t>
      </w:r>
      <w:r w:rsidR="003D3F45">
        <w:t>d</w:t>
      </w:r>
      <w:r w:rsidR="00E02722">
        <w:t>’</w:t>
      </w:r>
      <w:r>
        <w:t xml:space="preserve">office dans le cadre de </w:t>
      </w:r>
      <w:r w:rsidR="003D3F45">
        <w:t>l</w:t>
      </w:r>
      <w:r w:rsidR="00E02722">
        <w:t>’</w:t>
      </w:r>
      <w:r>
        <w:t>action publique.</w:t>
      </w:r>
      <w:r w:rsidR="003D3F45">
        <w:t xml:space="preserve"> </w:t>
      </w:r>
      <w:r>
        <w:t>Les très rares exceptions à ce</w:t>
      </w:r>
      <w:r w:rsidR="00507977">
        <w:t>tte règle ne concernent pas la disparition forcée. Ce</w:t>
      </w:r>
      <w:r>
        <w:t xml:space="preserve"> principe</w:t>
      </w:r>
      <w:r w:rsidR="00507977">
        <w:t xml:space="preserve"> est </w:t>
      </w:r>
      <w:r>
        <w:t xml:space="preserve">énoncé </w:t>
      </w:r>
      <w:r w:rsidR="00CF2765">
        <w:t xml:space="preserve">dans </w:t>
      </w:r>
      <w:r>
        <w:t>le Code de procédure pénale</w:t>
      </w:r>
      <w:r w:rsidR="00162A1C">
        <w:t> :</w:t>
      </w:r>
    </w:p>
    <w:p w:rsidR="005D70CD" w:rsidRPr="00864DCF" w:rsidRDefault="006309C4" w:rsidP="00864DCF">
      <w:pPr>
        <w:pStyle w:val="SingleTxtG"/>
        <w:ind w:left="1701"/>
      </w:pPr>
      <w:r>
        <w:t>Article </w:t>
      </w:r>
      <w:r w:rsidR="005D70CD">
        <w:t xml:space="preserve">25. Exercice de </w:t>
      </w:r>
      <w:r w:rsidR="003D3F45">
        <w:t>l</w:t>
      </w:r>
      <w:r w:rsidR="00E02722">
        <w:t>’</w:t>
      </w:r>
      <w:r w:rsidR="005D70CD">
        <w:t>action publique</w:t>
      </w:r>
      <w:r w:rsidR="00CF2765">
        <w:t>.</w:t>
      </w:r>
      <w:r w:rsidR="005D70CD">
        <w:t xml:space="preserve"> </w:t>
      </w:r>
      <w:r w:rsidR="003D3F45">
        <w:t>L</w:t>
      </w:r>
      <w:r w:rsidR="00E02722">
        <w:t>’</w:t>
      </w:r>
      <w:r w:rsidR="005D70CD">
        <w:t>action publique est exercée par le</w:t>
      </w:r>
      <w:r w:rsidR="003D3F45">
        <w:t xml:space="preserve"> </w:t>
      </w:r>
      <w:r w:rsidR="005D70CD">
        <w:t xml:space="preserve">ministère public, lequel peut se saisir </w:t>
      </w:r>
      <w:r w:rsidR="003D3F45">
        <w:t>d</w:t>
      </w:r>
      <w:r w:rsidR="00E02722">
        <w:t>’</w:t>
      </w:r>
      <w:r w:rsidR="005D70CD">
        <w:t>office ou être saisi à la demande de la partie intéressée.</w:t>
      </w:r>
      <w:r w:rsidR="003D3F45">
        <w:t xml:space="preserve"> </w:t>
      </w:r>
      <w:r w:rsidR="005D70CD">
        <w:t xml:space="preserve">Dans les affaires relevant de sa compétence, cette action est exercée par le Bureau du Procureur général de la République, sans préjudice de </w:t>
      </w:r>
      <w:r w:rsidR="003D3F45">
        <w:t>l</w:t>
      </w:r>
      <w:r w:rsidR="00E02722">
        <w:t>’</w:t>
      </w:r>
      <w:r w:rsidR="005D70CD">
        <w:t xml:space="preserve">intervention du ministère public. Elle peut également être exercée par les victimes de </w:t>
      </w:r>
      <w:r w:rsidR="003D3F45">
        <w:t>l</w:t>
      </w:r>
      <w:r w:rsidR="00E02722">
        <w:t>’</w:t>
      </w:r>
      <w:r w:rsidR="005D70CD">
        <w:t>infraction, selon le cas.</w:t>
      </w:r>
    </w:p>
    <w:p w:rsidR="00FD32C9" w:rsidRPr="006A7761" w:rsidRDefault="005D70CD" w:rsidP="00864DCF">
      <w:pPr>
        <w:pStyle w:val="SingleTxtG"/>
        <w:ind w:left="1701"/>
      </w:pPr>
      <w:r>
        <w:t xml:space="preserve">Toutes les infractions, à </w:t>
      </w:r>
      <w:r w:rsidR="003D3F45">
        <w:t>l</w:t>
      </w:r>
      <w:r w:rsidR="00E02722">
        <w:t>’</w:t>
      </w:r>
      <w:r>
        <w:t xml:space="preserve">exception de celles prévues aux </w:t>
      </w:r>
      <w:r w:rsidR="00CE6968">
        <w:t>articles </w:t>
      </w:r>
      <w:r>
        <w:t xml:space="preserve">26 et 27 du présent code, </w:t>
      </w:r>
      <w:r w:rsidR="00507977">
        <w:t>peuvent être poursuivies</w:t>
      </w:r>
      <w:r>
        <w:t xml:space="preserve"> </w:t>
      </w:r>
      <w:r w:rsidR="003D3F45">
        <w:t>d</w:t>
      </w:r>
      <w:r w:rsidR="00E02722">
        <w:t>’</w:t>
      </w:r>
      <w:r>
        <w:t>office par le ministère public.</w:t>
      </w:r>
    </w:p>
    <w:p w:rsidR="00FD32C9" w:rsidRPr="006A7761" w:rsidRDefault="00864DCF" w:rsidP="00864DCF">
      <w:pPr>
        <w:pStyle w:val="SingleTxtG"/>
      </w:pPr>
      <w:r>
        <w:t>63.</w:t>
      </w:r>
      <w:r>
        <w:tab/>
        <w:t xml:space="preserve">Cette disposition est renforcée par </w:t>
      </w:r>
      <w:r w:rsidR="003D3F45">
        <w:t>l</w:t>
      </w:r>
      <w:r w:rsidR="00E02722">
        <w:t>’</w:t>
      </w:r>
      <w:r w:rsidR="006309C4">
        <w:t>article </w:t>
      </w:r>
      <w:r>
        <w:t>92 du Code de procédure pénale, qui définit les fonctions du ministère public en tant que partie à la procédure.</w:t>
      </w:r>
    </w:p>
    <w:p w:rsidR="005D70CD" w:rsidRPr="006A7761" w:rsidRDefault="00864DCF" w:rsidP="00864DCF">
      <w:pPr>
        <w:pStyle w:val="SingleTxtG"/>
      </w:pPr>
      <w:r>
        <w:t>64.</w:t>
      </w:r>
      <w:r>
        <w:tab/>
      </w:r>
      <w:r w:rsidR="00507977">
        <w:t xml:space="preserve">Conformément </w:t>
      </w:r>
      <w:r>
        <w:t xml:space="preserve">aux règles prévues </w:t>
      </w:r>
      <w:r w:rsidR="00507977">
        <w:t xml:space="preserve">dans </w:t>
      </w:r>
      <w:r>
        <w:t xml:space="preserve">le Code de procédure pénale </w:t>
      </w:r>
      <w:r w:rsidR="00CE6968">
        <w:t>(art. </w:t>
      </w:r>
      <w:r>
        <w:t>54 à 91)</w:t>
      </w:r>
      <w:r w:rsidR="00507977">
        <w:t>, il revient à la juridiction pénale de statuer sur ces affaires</w:t>
      </w:r>
      <w:r>
        <w:t>.</w:t>
      </w:r>
      <w:r w:rsidR="003D3F45">
        <w:t xml:space="preserve"> </w:t>
      </w:r>
      <w:r>
        <w:t xml:space="preserve">La Constitution et le code précité établissent </w:t>
      </w:r>
      <w:r w:rsidR="003D3F45">
        <w:t>l</w:t>
      </w:r>
      <w:r w:rsidR="00E02722">
        <w:t>’</w:t>
      </w:r>
      <w:r>
        <w:t xml:space="preserve">indépendance des juges et des magistrats, comme cela a déjà été signalé dans les </w:t>
      </w:r>
      <w:r w:rsidR="001C0E3A">
        <w:t>paragraphes du présent rapport concernant</w:t>
      </w:r>
      <w:r>
        <w:t xml:space="preserve"> </w:t>
      </w:r>
      <w:r w:rsidR="003D3F45">
        <w:t>l</w:t>
      </w:r>
      <w:r w:rsidR="00E02722">
        <w:t>’</w:t>
      </w:r>
      <w:r w:rsidR="006309C4">
        <w:t>article </w:t>
      </w:r>
      <w:r w:rsidR="00507977">
        <w:t>11 de la Convention</w:t>
      </w:r>
      <w:r>
        <w:t>.</w:t>
      </w:r>
    </w:p>
    <w:p w:rsidR="00FD32C9" w:rsidRPr="006A7761" w:rsidRDefault="00864DCF" w:rsidP="00864DCF">
      <w:pPr>
        <w:pStyle w:val="SingleTxtG"/>
      </w:pPr>
      <w:r>
        <w:t>65.</w:t>
      </w:r>
      <w:r>
        <w:tab/>
        <w:t xml:space="preserve">En particulier, les enquêtes sur les </w:t>
      </w:r>
      <w:r w:rsidR="00507977">
        <w:t xml:space="preserve">affaires </w:t>
      </w:r>
      <w:r>
        <w:t xml:space="preserve">de disparition forcée sont confiées au Bureau du Procureur spécial chargé des droits de </w:t>
      </w:r>
      <w:r w:rsidR="003D3F45">
        <w:t>l</w:t>
      </w:r>
      <w:r w:rsidR="00E02722">
        <w:t>’</w:t>
      </w:r>
      <w:r>
        <w:t>homme (FEDH), qui dépend du ministère public.</w:t>
      </w:r>
      <w:r w:rsidR="003D3F45">
        <w:t xml:space="preserve"> </w:t>
      </w:r>
      <w:r>
        <w:t xml:space="preserve">Il est important de signaler à ce sujet que la phase </w:t>
      </w:r>
      <w:r w:rsidR="003D3F45">
        <w:t>d</w:t>
      </w:r>
      <w:r w:rsidR="00E02722">
        <w:t>’</w:t>
      </w:r>
      <w:r>
        <w:t>exécution du programme de renforcement du FEDH</w:t>
      </w:r>
      <w:r>
        <w:rPr>
          <w:rStyle w:val="FootnoteReference"/>
        </w:rPr>
        <w:footnoteReference w:id="20"/>
      </w:r>
      <w:r>
        <w:t xml:space="preserve"> va démarrer</w:t>
      </w:r>
      <w:r w:rsidR="00C92E38">
        <w:t xml:space="preserve"> en 2016</w:t>
      </w:r>
      <w:r>
        <w:t xml:space="preserve">, avec </w:t>
      </w:r>
      <w:r w:rsidR="003D3F45">
        <w:t>l</w:t>
      </w:r>
      <w:r w:rsidR="00E02722">
        <w:t>’</w:t>
      </w:r>
      <w:r>
        <w:t xml:space="preserve">appui de </w:t>
      </w:r>
      <w:r w:rsidR="003D3F45">
        <w:t>l</w:t>
      </w:r>
      <w:r w:rsidR="00E02722">
        <w:t>’</w:t>
      </w:r>
      <w:r>
        <w:t>Union européenne. Ce programme comporte notamment les volets suivants</w:t>
      </w:r>
      <w:r w:rsidR="003D3F45">
        <w:t> :</w:t>
      </w:r>
      <w:r>
        <w:t xml:space="preserve"> i) organisation </w:t>
      </w:r>
      <w:r w:rsidR="003D3F45">
        <w:t>d</w:t>
      </w:r>
      <w:r w:rsidR="00E02722">
        <w:t>’</w:t>
      </w:r>
      <w:r>
        <w:t xml:space="preserve">une formation diplômante pour améliorer les compétences du personnel du FEDH, délivrée par </w:t>
      </w:r>
      <w:r w:rsidR="003D3F45">
        <w:t>l</w:t>
      </w:r>
      <w:r w:rsidR="00E02722">
        <w:t>’</w:t>
      </w:r>
      <w:r>
        <w:t>Université pour la paix des Nations Unies</w:t>
      </w:r>
      <w:r w:rsidR="0029728C">
        <w:t> ;</w:t>
      </w:r>
      <w:r>
        <w:t xml:space="preserve"> ii) lancement </w:t>
      </w:r>
      <w:r w:rsidR="003D3F45">
        <w:t>d</w:t>
      </w:r>
      <w:r w:rsidR="00E02722">
        <w:t>’</w:t>
      </w:r>
      <w:r>
        <w:t xml:space="preserve">une campagne </w:t>
      </w:r>
      <w:r w:rsidR="003D3F45">
        <w:t>d</w:t>
      </w:r>
      <w:r w:rsidR="00E02722">
        <w:t>’</w:t>
      </w:r>
      <w:r>
        <w:t>information publique destinée aux usagers potentiels des services du FEDH</w:t>
      </w:r>
      <w:r w:rsidR="0029728C">
        <w:t> ;</w:t>
      </w:r>
      <w:r>
        <w:t xml:space="preserve"> iii) recrutement de personnel </w:t>
      </w:r>
      <w:r w:rsidR="003D3F45">
        <w:t>d</w:t>
      </w:r>
      <w:r w:rsidR="00E02722">
        <w:t>’</w:t>
      </w:r>
      <w:r>
        <w:t>appui dans le</w:t>
      </w:r>
      <w:r w:rsidR="00507977">
        <w:t>s</w:t>
      </w:r>
      <w:r>
        <w:t xml:space="preserve"> domaine</w:t>
      </w:r>
      <w:r w:rsidR="00507977">
        <w:t>s</w:t>
      </w:r>
      <w:r>
        <w:t xml:space="preserve"> juridique, psychologique et informatique</w:t>
      </w:r>
      <w:r w:rsidR="0029728C">
        <w:t> ;</w:t>
      </w:r>
      <w:r>
        <w:t xml:space="preserve"> iv)</w:t>
      </w:r>
      <w:r w:rsidR="00162A1C">
        <w:t> </w:t>
      </w:r>
      <w:r>
        <w:t xml:space="preserve">acquisition de systèmes de géolocalisation </w:t>
      </w:r>
      <w:r w:rsidR="003D3F45">
        <w:t>d</w:t>
      </w:r>
      <w:r w:rsidR="00E02722">
        <w:t>’</w:t>
      </w:r>
      <w:r>
        <w:t xml:space="preserve">appels et </w:t>
      </w:r>
      <w:r w:rsidR="003D3F45">
        <w:t>d</w:t>
      </w:r>
      <w:r w:rsidR="00E02722">
        <w:t>’</w:t>
      </w:r>
      <w:r>
        <w:t>élaboration de portraits</w:t>
      </w:r>
      <w:r w:rsidR="00507977">
        <w:t xml:space="preserve"> robots</w:t>
      </w:r>
      <w:r w:rsidR="0029728C">
        <w:t> ;</w:t>
      </w:r>
      <w:r>
        <w:t xml:space="preserve"> v)</w:t>
      </w:r>
      <w:r w:rsidR="00162A1C">
        <w:t> </w:t>
      </w:r>
      <w:r>
        <w:t xml:space="preserve">réorganisation des systèmes </w:t>
      </w:r>
      <w:r w:rsidR="003D3F45">
        <w:t>d</w:t>
      </w:r>
      <w:r w:rsidR="00E02722">
        <w:t>’</w:t>
      </w:r>
      <w:r>
        <w:t xml:space="preserve">enregistrement, de gestion </w:t>
      </w:r>
      <w:r w:rsidR="005118B5">
        <w:t>et d</w:t>
      </w:r>
      <w:r w:rsidR="00E02722">
        <w:t>’</w:t>
      </w:r>
      <w:r w:rsidR="005118B5">
        <w:t xml:space="preserve">apurement </w:t>
      </w:r>
      <w:r>
        <w:t>des</w:t>
      </w:r>
      <w:r w:rsidR="005118B5">
        <w:t xml:space="preserve"> dossiers</w:t>
      </w:r>
      <w:r w:rsidR="0029728C">
        <w:t> ;</w:t>
      </w:r>
      <w:r>
        <w:t xml:space="preserve"> vi)</w:t>
      </w:r>
      <w:r w:rsidR="00162A1C">
        <w:t> </w:t>
      </w:r>
      <w:r>
        <w:t xml:space="preserve">achat de mobilier et de biens </w:t>
      </w:r>
      <w:r w:rsidR="003D3F45">
        <w:t>d</w:t>
      </w:r>
      <w:r w:rsidR="00E02722">
        <w:t>’</w:t>
      </w:r>
      <w:r>
        <w:t>équipement</w:t>
      </w:r>
      <w:r w:rsidR="0029728C">
        <w:t> ;</w:t>
      </w:r>
      <w:r>
        <w:t xml:space="preserve"> vii) renforcement de la coopération et des liens avec les organisations de la société civile afin de résoudre les affaires de manière plus efficiente</w:t>
      </w:r>
      <w:r w:rsidR="0029728C">
        <w:t> ;</w:t>
      </w:r>
      <w:r>
        <w:t xml:space="preserve"> viii) élaboration de manuels techniques et de protocoles </w:t>
      </w:r>
      <w:r w:rsidR="003D3F45">
        <w:t>d</w:t>
      </w:r>
      <w:r w:rsidR="00E02722">
        <w:t>’</w:t>
      </w:r>
      <w:r>
        <w:t>enquête dans divers domaines et sur divers thèmes et</w:t>
      </w:r>
      <w:r w:rsidR="0029728C">
        <w:t> ;</w:t>
      </w:r>
      <w:r>
        <w:t xml:space="preserve"> ix) création </w:t>
      </w:r>
      <w:r w:rsidR="003D3F45">
        <w:t>d</w:t>
      </w:r>
      <w:r w:rsidR="00E02722">
        <w:t>’</w:t>
      </w:r>
      <w:r>
        <w:t xml:space="preserve">une base de données </w:t>
      </w:r>
      <w:r w:rsidR="00507977">
        <w:t>de</w:t>
      </w:r>
      <w:r>
        <w:t xml:space="preserve"> jurisprudence.</w:t>
      </w:r>
    </w:p>
    <w:p w:rsidR="005D70CD" w:rsidRPr="006A7761" w:rsidRDefault="00864DCF" w:rsidP="00864DCF">
      <w:pPr>
        <w:pStyle w:val="SingleTxtG"/>
      </w:pPr>
      <w:r>
        <w:t>66.</w:t>
      </w:r>
      <w:r>
        <w:tab/>
        <w:t xml:space="preserve">En 2015, le budget du FEDH a été de 12 676 499 lempiras, </w:t>
      </w:r>
      <w:r w:rsidR="00CF2765">
        <w:t xml:space="preserve">prélevés </w:t>
      </w:r>
      <w:r>
        <w:t xml:space="preserve">sur les fonds publics, </w:t>
      </w:r>
      <w:r w:rsidR="00507977">
        <w:t>soit</w:t>
      </w:r>
      <w:r>
        <w:t xml:space="preserve"> environ 577</w:t>
      </w:r>
      <w:r w:rsidR="00F3296D">
        <w:t> </w:t>
      </w:r>
      <w:r>
        <w:t xml:space="preserve">000 dollars des États-Unis. Le FEDH </w:t>
      </w:r>
      <w:r w:rsidR="00507977">
        <w:t xml:space="preserve">possède </w:t>
      </w:r>
      <w:r>
        <w:t>une antenne permanente dans trois des quatre villes les plus peuplées du Honduras</w:t>
      </w:r>
      <w:r w:rsidR="003D3F45">
        <w:t> :</w:t>
      </w:r>
      <w:r>
        <w:t xml:space="preserve"> Tegucigalpa (capitale du Honduras), San Pedro </w:t>
      </w:r>
      <w:proofErr w:type="spellStart"/>
      <w:r>
        <w:t>Sula</w:t>
      </w:r>
      <w:proofErr w:type="spellEnd"/>
      <w:r>
        <w:t xml:space="preserve"> (deuxième ville du pays) et La </w:t>
      </w:r>
      <w:proofErr w:type="spellStart"/>
      <w:r>
        <w:t>Ceiba</w:t>
      </w:r>
      <w:proofErr w:type="spellEnd"/>
      <w:r>
        <w:t xml:space="preserve">, ville </w:t>
      </w:r>
      <w:r>
        <w:lastRenderedPageBreak/>
        <w:t xml:space="preserve">portuaire du littoral caribéen (quatrième ville du pays en termes de population). Le </w:t>
      </w:r>
      <w:r w:rsidR="00CF2765">
        <w:t xml:space="preserve">tableau suivant indique la composition du </w:t>
      </w:r>
      <w:r>
        <w:t>personnel du FEDH</w:t>
      </w:r>
      <w:r w:rsidR="00CF2765">
        <w:t>.</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4F5DE7" w:rsidRPr="004F5DE7" w:rsidTr="00813F24">
        <w:trPr>
          <w:trHeight w:val="240"/>
          <w:tblHeader/>
        </w:trPr>
        <w:tc>
          <w:tcPr>
            <w:tcW w:w="2268" w:type="dxa"/>
            <w:tcBorders>
              <w:top w:val="single" w:sz="4" w:space="0" w:color="auto"/>
              <w:bottom w:val="single" w:sz="12" w:space="0" w:color="auto"/>
            </w:tcBorders>
            <w:shd w:val="clear" w:color="auto" w:fill="auto"/>
            <w:vAlign w:val="bottom"/>
            <w:hideMark/>
          </w:tcPr>
          <w:p w:rsidR="005D70CD" w:rsidRPr="004F5DE7" w:rsidRDefault="005D70CD" w:rsidP="00813F24">
            <w:pPr>
              <w:pStyle w:val="SingleTxtG"/>
              <w:spacing w:before="80" w:after="80" w:line="200" w:lineRule="exact"/>
              <w:ind w:left="0" w:right="0"/>
              <w:jc w:val="left"/>
              <w:rPr>
                <w:i/>
                <w:sz w:val="16"/>
              </w:rPr>
            </w:pPr>
            <w:r>
              <w:rPr>
                <w:i/>
                <w:sz w:val="16"/>
              </w:rPr>
              <w:t>Ville</w:t>
            </w:r>
          </w:p>
        </w:tc>
        <w:tc>
          <w:tcPr>
            <w:tcW w:w="1701" w:type="dxa"/>
            <w:tcBorders>
              <w:top w:val="single" w:sz="4" w:space="0" w:color="auto"/>
              <w:bottom w:val="single" w:sz="12" w:space="0" w:color="auto"/>
            </w:tcBorders>
            <w:shd w:val="clear" w:color="auto" w:fill="auto"/>
            <w:vAlign w:val="bottom"/>
            <w:hideMark/>
          </w:tcPr>
          <w:p w:rsidR="005D70CD" w:rsidRPr="004F5DE7" w:rsidRDefault="005D70CD" w:rsidP="00813F24">
            <w:pPr>
              <w:pStyle w:val="SingleTxtG"/>
              <w:spacing w:before="80" w:after="80" w:line="200" w:lineRule="exact"/>
              <w:ind w:left="0" w:right="0"/>
              <w:jc w:val="right"/>
              <w:rPr>
                <w:i/>
                <w:sz w:val="16"/>
              </w:rPr>
            </w:pPr>
            <w:r>
              <w:rPr>
                <w:i/>
                <w:sz w:val="16"/>
              </w:rPr>
              <w:t>Procureurs</w:t>
            </w:r>
          </w:p>
        </w:tc>
        <w:tc>
          <w:tcPr>
            <w:tcW w:w="1701" w:type="dxa"/>
            <w:tcBorders>
              <w:top w:val="single" w:sz="4" w:space="0" w:color="auto"/>
              <w:bottom w:val="single" w:sz="12" w:space="0" w:color="auto"/>
            </w:tcBorders>
            <w:shd w:val="clear" w:color="auto" w:fill="auto"/>
            <w:vAlign w:val="bottom"/>
            <w:hideMark/>
          </w:tcPr>
          <w:p w:rsidR="005D70CD" w:rsidRPr="004F5DE7" w:rsidRDefault="005D70CD" w:rsidP="00813F24">
            <w:pPr>
              <w:pStyle w:val="SingleTxtG"/>
              <w:spacing w:before="80" w:after="80" w:line="200" w:lineRule="exact"/>
              <w:ind w:left="0" w:right="0"/>
              <w:jc w:val="right"/>
              <w:rPr>
                <w:i/>
                <w:sz w:val="16"/>
              </w:rPr>
            </w:pPr>
            <w:r>
              <w:rPr>
                <w:i/>
                <w:sz w:val="16"/>
              </w:rPr>
              <w:t>Adjoints</w:t>
            </w:r>
          </w:p>
        </w:tc>
        <w:tc>
          <w:tcPr>
            <w:tcW w:w="1701" w:type="dxa"/>
            <w:tcBorders>
              <w:top w:val="single" w:sz="4" w:space="0" w:color="auto"/>
              <w:bottom w:val="single" w:sz="12" w:space="0" w:color="auto"/>
            </w:tcBorders>
            <w:shd w:val="clear" w:color="auto" w:fill="auto"/>
            <w:vAlign w:val="bottom"/>
            <w:hideMark/>
          </w:tcPr>
          <w:p w:rsidR="005D70CD" w:rsidRPr="004F5DE7" w:rsidRDefault="005D70CD" w:rsidP="00813F24">
            <w:pPr>
              <w:pStyle w:val="SingleTxtG"/>
              <w:spacing w:before="80" w:after="80" w:line="200" w:lineRule="exact"/>
              <w:ind w:left="0" w:right="0"/>
              <w:jc w:val="right"/>
              <w:rPr>
                <w:i/>
                <w:sz w:val="16"/>
              </w:rPr>
            </w:pPr>
            <w:r>
              <w:rPr>
                <w:i/>
                <w:sz w:val="16"/>
              </w:rPr>
              <w:t>Personnel administratif</w:t>
            </w:r>
          </w:p>
        </w:tc>
      </w:tr>
      <w:tr w:rsidR="004F5DE7" w:rsidRPr="004F5DE7" w:rsidTr="00813F24">
        <w:trPr>
          <w:trHeight w:val="240"/>
        </w:trPr>
        <w:tc>
          <w:tcPr>
            <w:tcW w:w="2268" w:type="dxa"/>
            <w:tcBorders>
              <w:top w:val="single" w:sz="12" w:space="0" w:color="auto"/>
            </w:tcBorders>
            <w:shd w:val="clear" w:color="auto" w:fill="auto"/>
            <w:vAlign w:val="bottom"/>
            <w:hideMark/>
          </w:tcPr>
          <w:p w:rsidR="005D70CD" w:rsidRPr="004F5DE7" w:rsidRDefault="005D70CD" w:rsidP="00813F24">
            <w:pPr>
              <w:pStyle w:val="SingleTxtG"/>
              <w:spacing w:before="40" w:after="40" w:line="220" w:lineRule="exact"/>
              <w:ind w:left="0" w:right="0"/>
              <w:jc w:val="left"/>
              <w:rPr>
                <w:sz w:val="18"/>
              </w:rPr>
            </w:pPr>
            <w:r>
              <w:rPr>
                <w:sz w:val="18"/>
              </w:rPr>
              <w:t>Tegucigalpa</w:t>
            </w:r>
          </w:p>
        </w:tc>
        <w:tc>
          <w:tcPr>
            <w:tcW w:w="1701" w:type="dxa"/>
            <w:tcBorders>
              <w:top w:val="single" w:sz="12" w:space="0" w:color="auto"/>
            </w:tcBorders>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14</w:t>
            </w:r>
          </w:p>
        </w:tc>
        <w:tc>
          <w:tcPr>
            <w:tcW w:w="1701" w:type="dxa"/>
            <w:tcBorders>
              <w:top w:val="single" w:sz="12" w:space="0" w:color="auto"/>
            </w:tcBorders>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4</w:t>
            </w:r>
          </w:p>
        </w:tc>
        <w:tc>
          <w:tcPr>
            <w:tcW w:w="1701" w:type="dxa"/>
            <w:tcBorders>
              <w:top w:val="single" w:sz="12" w:space="0" w:color="auto"/>
            </w:tcBorders>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6</w:t>
            </w:r>
          </w:p>
        </w:tc>
      </w:tr>
      <w:tr w:rsidR="004F5DE7" w:rsidRPr="004F5DE7" w:rsidTr="00813F24">
        <w:trPr>
          <w:trHeight w:val="240"/>
        </w:trPr>
        <w:tc>
          <w:tcPr>
            <w:tcW w:w="2268" w:type="dxa"/>
            <w:shd w:val="clear" w:color="auto" w:fill="auto"/>
            <w:vAlign w:val="bottom"/>
            <w:hideMark/>
          </w:tcPr>
          <w:p w:rsidR="005D70CD" w:rsidRPr="004F5DE7" w:rsidRDefault="005D70CD" w:rsidP="00813F24">
            <w:pPr>
              <w:pStyle w:val="SingleTxtG"/>
              <w:spacing w:before="40" w:after="40" w:line="220" w:lineRule="exact"/>
              <w:ind w:left="0" w:right="0"/>
              <w:jc w:val="left"/>
              <w:rPr>
                <w:sz w:val="18"/>
              </w:rPr>
            </w:pPr>
            <w:r>
              <w:rPr>
                <w:sz w:val="18"/>
              </w:rPr>
              <w:t xml:space="preserve">San Pedro </w:t>
            </w:r>
            <w:proofErr w:type="spellStart"/>
            <w:r>
              <w:rPr>
                <w:sz w:val="18"/>
              </w:rPr>
              <w:t>Sula</w:t>
            </w:r>
            <w:proofErr w:type="spellEnd"/>
          </w:p>
        </w:tc>
        <w:tc>
          <w:tcPr>
            <w:tcW w:w="1701" w:type="dxa"/>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6</w:t>
            </w:r>
          </w:p>
        </w:tc>
        <w:tc>
          <w:tcPr>
            <w:tcW w:w="1701" w:type="dxa"/>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w:t>
            </w:r>
          </w:p>
        </w:tc>
        <w:tc>
          <w:tcPr>
            <w:tcW w:w="1701" w:type="dxa"/>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3</w:t>
            </w:r>
          </w:p>
        </w:tc>
      </w:tr>
      <w:tr w:rsidR="004F5DE7" w:rsidRPr="004F5DE7" w:rsidTr="00813F24">
        <w:trPr>
          <w:trHeight w:val="240"/>
        </w:trPr>
        <w:tc>
          <w:tcPr>
            <w:tcW w:w="2268" w:type="dxa"/>
            <w:shd w:val="clear" w:color="auto" w:fill="auto"/>
            <w:vAlign w:val="bottom"/>
            <w:hideMark/>
          </w:tcPr>
          <w:p w:rsidR="005D70CD" w:rsidRPr="004F5DE7" w:rsidRDefault="005D70CD" w:rsidP="00813F24">
            <w:pPr>
              <w:pStyle w:val="SingleTxtG"/>
              <w:spacing w:before="40" w:after="40" w:line="220" w:lineRule="exact"/>
              <w:ind w:left="0" w:right="0"/>
              <w:jc w:val="left"/>
              <w:rPr>
                <w:sz w:val="18"/>
              </w:rPr>
            </w:pPr>
            <w:r>
              <w:rPr>
                <w:sz w:val="18"/>
              </w:rPr>
              <w:t xml:space="preserve">La </w:t>
            </w:r>
            <w:proofErr w:type="spellStart"/>
            <w:r>
              <w:rPr>
                <w:sz w:val="18"/>
              </w:rPr>
              <w:t>Ceiba</w:t>
            </w:r>
            <w:proofErr w:type="spellEnd"/>
          </w:p>
        </w:tc>
        <w:tc>
          <w:tcPr>
            <w:tcW w:w="1701" w:type="dxa"/>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2</w:t>
            </w:r>
          </w:p>
        </w:tc>
        <w:tc>
          <w:tcPr>
            <w:tcW w:w="1701" w:type="dxa"/>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1</w:t>
            </w:r>
          </w:p>
        </w:tc>
        <w:tc>
          <w:tcPr>
            <w:tcW w:w="1701" w:type="dxa"/>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2</w:t>
            </w:r>
          </w:p>
        </w:tc>
      </w:tr>
      <w:tr w:rsidR="004F5DE7" w:rsidRPr="004F5DE7" w:rsidTr="00813F24">
        <w:trPr>
          <w:trHeight w:val="240"/>
        </w:trPr>
        <w:tc>
          <w:tcPr>
            <w:tcW w:w="2268" w:type="dxa"/>
            <w:shd w:val="clear" w:color="auto" w:fill="auto"/>
            <w:vAlign w:val="bottom"/>
            <w:hideMark/>
          </w:tcPr>
          <w:p w:rsidR="005D70CD" w:rsidRPr="004F5DE7" w:rsidRDefault="005D70CD" w:rsidP="00813F24">
            <w:pPr>
              <w:pStyle w:val="SingleTxtG"/>
              <w:spacing w:before="40" w:after="40" w:line="220" w:lineRule="exact"/>
              <w:ind w:left="0" w:right="0"/>
              <w:jc w:val="left"/>
              <w:rPr>
                <w:sz w:val="18"/>
              </w:rPr>
            </w:pPr>
            <w:r>
              <w:rPr>
                <w:sz w:val="18"/>
              </w:rPr>
              <w:t>Choluteca</w:t>
            </w:r>
            <w:r w:rsidR="0029728C" w:rsidRPr="00F3296D">
              <w:t>*</w:t>
            </w:r>
          </w:p>
        </w:tc>
        <w:tc>
          <w:tcPr>
            <w:tcW w:w="1701" w:type="dxa"/>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1</w:t>
            </w:r>
          </w:p>
        </w:tc>
        <w:tc>
          <w:tcPr>
            <w:tcW w:w="1701" w:type="dxa"/>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w:t>
            </w:r>
          </w:p>
        </w:tc>
        <w:tc>
          <w:tcPr>
            <w:tcW w:w="1701" w:type="dxa"/>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w:t>
            </w:r>
          </w:p>
        </w:tc>
      </w:tr>
      <w:tr w:rsidR="004F5DE7" w:rsidRPr="004F5DE7" w:rsidTr="00813F24">
        <w:trPr>
          <w:trHeight w:val="240"/>
        </w:trPr>
        <w:tc>
          <w:tcPr>
            <w:tcW w:w="2268" w:type="dxa"/>
            <w:tcBorders>
              <w:bottom w:val="single" w:sz="4" w:space="0" w:color="auto"/>
            </w:tcBorders>
            <w:shd w:val="clear" w:color="auto" w:fill="auto"/>
            <w:vAlign w:val="bottom"/>
            <w:hideMark/>
          </w:tcPr>
          <w:p w:rsidR="005D70CD" w:rsidRPr="004F5DE7" w:rsidRDefault="005D70CD" w:rsidP="00813F24">
            <w:pPr>
              <w:pStyle w:val="SingleTxtG"/>
              <w:spacing w:before="40" w:after="40" w:line="220" w:lineRule="exact"/>
              <w:ind w:left="0" w:right="0"/>
              <w:jc w:val="left"/>
              <w:rPr>
                <w:sz w:val="18"/>
              </w:rPr>
            </w:pPr>
            <w:proofErr w:type="spellStart"/>
            <w:r>
              <w:rPr>
                <w:sz w:val="18"/>
              </w:rPr>
              <w:t>Tocoa</w:t>
            </w:r>
            <w:proofErr w:type="spellEnd"/>
            <w:r w:rsidR="0029728C" w:rsidRPr="00F3296D">
              <w:t>*</w:t>
            </w:r>
          </w:p>
        </w:tc>
        <w:tc>
          <w:tcPr>
            <w:tcW w:w="1701" w:type="dxa"/>
            <w:tcBorders>
              <w:bottom w:val="single" w:sz="4" w:space="0" w:color="auto"/>
            </w:tcBorders>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1</w:t>
            </w:r>
          </w:p>
        </w:tc>
        <w:tc>
          <w:tcPr>
            <w:tcW w:w="1701" w:type="dxa"/>
            <w:tcBorders>
              <w:bottom w:val="single" w:sz="4" w:space="0" w:color="auto"/>
            </w:tcBorders>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w:t>
            </w:r>
          </w:p>
        </w:tc>
        <w:tc>
          <w:tcPr>
            <w:tcW w:w="1701" w:type="dxa"/>
            <w:tcBorders>
              <w:bottom w:val="single" w:sz="4" w:space="0" w:color="auto"/>
            </w:tcBorders>
            <w:shd w:val="clear" w:color="auto" w:fill="auto"/>
            <w:vAlign w:val="bottom"/>
            <w:hideMark/>
          </w:tcPr>
          <w:p w:rsidR="005D70CD" w:rsidRPr="004F5DE7" w:rsidRDefault="005D70CD" w:rsidP="00813F24">
            <w:pPr>
              <w:pStyle w:val="SingleTxtG"/>
              <w:spacing w:before="40" w:after="40" w:line="220" w:lineRule="exact"/>
              <w:ind w:left="0" w:right="0"/>
              <w:jc w:val="right"/>
              <w:rPr>
                <w:sz w:val="18"/>
              </w:rPr>
            </w:pPr>
            <w:r>
              <w:rPr>
                <w:sz w:val="18"/>
              </w:rPr>
              <w:t>-</w:t>
            </w:r>
          </w:p>
        </w:tc>
      </w:tr>
      <w:tr w:rsidR="004F5DE7" w:rsidRPr="00B87CB3" w:rsidTr="00813F24">
        <w:trPr>
          <w:trHeight w:val="240"/>
        </w:trPr>
        <w:tc>
          <w:tcPr>
            <w:tcW w:w="2268" w:type="dxa"/>
            <w:tcBorders>
              <w:top w:val="single" w:sz="4" w:space="0" w:color="auto"/>
              <w:bottom w:val="single" w:sz="12" w:space="0" w:color="auto"/>
            </w:tcBorders>
            <w:shd w:val="clear" w:color="auto" w:fill="auto"/>
            <w:vAlign w:val="bottom"/>
          </w:tcPr>
          <w:p w:rsidR="005D70CD" w:rsidRPr="00864DCF" w:rsidRDefault="005D70CD" w:rsidP="00813F24">
            <w:pPr>
              <w:pStyle w:val="SingleTxtG"/>
              <w:spacing w:before="80" w:after="80" w:line="220" w:lineRule="exact"/>
              <w:ind w:left="284" w:right="0"/>
              <w:jc w:val="left"/>
              <w:rPr>
                <w:b/>
                <w:bCs/>
                <w:sz w:val="18"/>
              </w:rPr>
            </w:pPr>
            <w:r>
              <w:rPr>
                <w:b/>
                <w:sz w:val="18"/>
              </w:rPr>
              <w:t>Total</w:t>
            </w:r>
          </w:p>
        </w:tc>
        <w:tc>
          <w:tcPr>
            <w:tcW w:w="1701" w:type="dxa"/>
            <w:tcBorders>
              <w:top w:val="single" w:sz="4" w:space="0" w:color="auto"/>
              <w:bottom w:val="single" w:sz="12" w:space="0" w:color="auto"/>
            </w:tcBorders>
            <w:shd w:val="clear" w:color="auto" w:fill="auto"/>
            <w:vAlign w:val="bottom"/>
          </w:tcPr>
          <w:p w:rsidR="005D70CD" w:rsidRPr="00864DCF" w:rsidRDefault="005D70CD" w:rsidP="00813F24">
            <w:pPr>
              <w:pStyle w:val="SingleTxtG"/>
              <w:spacing w:before="80" w:after="80" w:line="220" w:lineRule="exact"/>
              <w:ind w:left="0" w:right="0"/>
              <w:jc w:val="right"/>
              <w:rPr>
                <w:b/>
                <w:bCs/>
                <w:sz w:val="18"/>
              </w:rPr>
            </w:pPr>
            <w:r>
              <w:rPr>
                <w:b/>
                <w:sz w:val="18"/>
              </w:rPr>
              <w:t>24</w:t>
            </w:r>
          </w:p>
        </w:tc>
        <w:tc>
          <w:tcPr>
            <w:tcW w:w="1701" w:type="dxa"/>
            <w:tcBorders>
              <w:top w:val="single" w:sz="4" w:space="0" w:color="auto"/>
              <w:bottom w:val="single" w:sz="12" w:space="0" w:color="auto"/>
            </w:tcBorders>
            <w:shd w:val="clear" w:color="auto" w:fill="auto"/>
            <w:vAlign w:val="bottom"/>
          </w:tcPr>
          <w:p w:rsidR="005D70CD" w:rsidRPr="00864DCF" w:rsidRDefault="005D70CD" w:rsidP="00813F24">
            <w:pPr>
              <w:pStyle w:val="SingleTxtG"/>
              <w:spacing w:before="80" w:after="80" w:line="220" w:lineRule="exact"/>
              <w:ind w:left="0" w:right="0"/>
              <w:jc w:val="right"/>
              <w:rPr>
                <w:b/>
                <w:bCs/>
                <w:sz w:val="18"/>
              </w:rPr>
            </w:pPr>
            <w:r>
              <w:rPr>
                <w:b/>
                <w:sz w:val="18"/>
              </w:rPr>
              <w:t>5</w:t>
            </w:r>
          </w:p>
        </w:tc>
        <w:tc>
          <w:tcPr>
            <w:tcW w:w="1701" w:type="dxa"/>
            <w:tcBorders>
              <w:top w:val="single" w:sz="4" w:space="0" w:color="auto"/>
              <w:bottom w:val="single" w:sz="12" w:space="0" w:color="auto"/>
            </w:tcBorders>
            <w:shd w:val="clear" w:color="auto" w:fill="auto"/>
            <w:vAlign w:val="bottom"/>
          </w:tcPr>
          <w:p w:rsidR="005D70CD" w:rsidRPr="00864DCF" w:rsidRDefault="005D70CD" w:rsidP="00813F24">
            <w:pPr>
              <w:pStyle w:val="SingleTxtG"/>
              <w:spacing w:before="80" w:after="80" w:line="220" w:lineRule="exact"/>
              <w:ind w:left="0" w:right="0"/>
              <w:jc w:val="right"/>
              <w:rPr>
                <w:b/>
                <w:bCs/>
                <w:sz w:val="18"/>
              </w:rPr>
            </w:pPr>
            <w:r>
              <w:rPr>
                <w:b/>
                <w:sz w:val="18"/>
              </w:rPr>
              <w:t>11</w:t>
            </w:r>
          </w:p>
        </w:tc>
      </w:tr>
    </w:tbl>
    <w:p w:rsidR="00FD32C9" w:rsidRPr="004F5DE7" w:rsidRDefault="005D70CD" w:rsidP="00F3296D">
      <w:pPr>
        <w:pStyle w:val="Source"/>
      </w:pPr>
      <w:r w:rsidRPr="00F3296D">
        <w:rPr>
          <w:sz w:val="20"/>
          <w:szCs w:val="20"/>
        </w:rPr>
        <w:t>*</w:t>
      </w:r>
      <w:r w:rsidR="00F3296D">
        <w:t xml:space="preserve"> </w:t>
      </w:r>
      <w:r>
        <w:t xml:space="preserve"> Le procureur est chargé des affaires concernant les droits de </w:t>
      </w:r>
      <w:r w:rsidR="003D3F45">
        <w:t>l</w:t>
      </w:r>
      <w:r w:rsidR="00E02722">
        <w:t>’</w:t>
      </w:r>
      <w:r>
        <w:t xml:space="preserve">homme mais également </w:t>
      </w:r>
      <w:r w:rsidR="003D3F45">
        <w:t>d</w:t>
      </w:r>
      <w:r w:rsidR="00E02722">
        <w:t>’</w:t>
      </w:r>
      <w:r>
        <w:t xml:space="preserve">autres types </w:t>
      </w:r>
      <w:r w:rsidR="003D3F45">
        <w:t>d</w:t>
      </w:r>
      <w:r w:rsidR="00E02722">
        <w:t>’</w:t>
      </w:r>
      <w:r>
        <w:t>affaires.</w:t>
      </w:r>
    </w:p>
    <w:p w:rsidR="00FD32C9" w:rsidRPr="006A7761" w:rsidRDefault="00864DCF" w:rsidP="00864DCF">
      <w:pPr>
        <w:pStyle w:val="SingleTxtG"/>
      </w:pPr>
      <w:r>
        <w:t>67.</w:t>
      </w:r>
      <w:r>
        <w:tab/>
        <w:t xml:space="preserve">Depuis le 23 décembre 2010, date </w:t>
      </w:r>
      <w:r w:rsidR="003D3F45">
        <w:t>d</w:t>
      </w:r>
      <w:r w:rsidR="00E02722">
        <w:t>’</w:t>
      </w:r>
      <w:r>
        <w:t xml:space="preserve">entrée en vigueur de la Convention au Honduras, le ministère public </w:t>
      </w:r>
      <w:r w:rsidR="00C00FA5">
        <w:t>a recensé</w:t>
      </w:r>
      <w:r>
        <w:t xml:space="preserve"> 54 plaintes pour disparition au niveau national. Toutes ces affaires font </w:t>
      </w:r>
      <w:r w:rsidR="003D3F45">
        <w:t>l</w:t>
      </w:r>
      <w:r w:rsidR="00E02722">
        <w:t>’</w:t>
      </w:r>
      <w:r>
        <w:t xml:space="preserve">objet </w:t>
      </w:r>
      <w:r w:rsidR="003D3F45">
        <w:t>d</w:t>
      </w:r>
      <w:r w:rsidR="00E02722">
        <w:t>’</w:t>
      </w:r>
      <w:r>
        <w:t>une enquête</w:t>
      </w:r>
      <w:r w:rsidR="00C00FA5">
        <w:t>. L</w:t>
      </w:r>
      <w:r w:rsidR="00E02722">
        <w:t>’</w:t>
      </w:r>
      <w:r>
        <w:t xml:space="preserve">identité et le statut des auteurs présumés ne sont donc pas </w:t>
      </w:r>
      <w:r w:rsidR="00C00FA5">
        <w:t xml:space="preserve">encore </w:t>
      </w:r>
      <w:r>
        <w:t>déterminés avec certitude. De ce fait, elles ne peuvent pas encore être considérées comme des disparitions forcées.</w:t>
      </w:r>
    </w:p>
    <w:p w:rsidR="00FD32C9" w:rsidRPr="006A7761" w:rsidRDefault="00864DCF" w:rsidP="00E779E1">
      <w:pPr>
        <w:pStyle w:val="SingleTxtG"/>
        <w:keepNext/>
      </w:pPr>
      <w:r>
        <w:t>68.</w:t>
      </w:r>
      <w:r>
        <w:tab/>
        <w:t xml:space="preserve">En ce qui concerne </w:t>
      </w:r>
      <w:r w:rsidR="003D3F45">
        <w:t>l</w:t>
      </w:r>
      <w:r w:rsidR="00E02722">
        <w:t>’</w:t>
      </w:r>
      <w:r>
        <w:t>enquête pénale, elle est confiée à la police judiciaire</w:t>
      </w:r>
      <w:r w:rsidR="00C00FA5">
        <w:t>. Cette</w:t>
      </w:r>
      <w:r>
        <w:t xml:space="preserve"> section de la police nationale agit sous la direction techni</w:t>
      </w:r>
      <w:r w:rsidR="00CF2765">
        <w:t xml:space="preserve">que et </w:t>
      </w:r>
      <w:r>
        <w:t xml:space="preserve">juridique du ministère public. </w:t>
      </w:r>
      <w:r w:rsidR="00C00FA5">
        <w:t>Elle</w:t>
      </w:r>
      <w:r>
        <w:t xml:space="preserve"> est chargée </w:t>
      </w:r>
      <w:r w:rsidR="003D3F45">
        <w:t>d</w:t>
      </w:r>
      <w:r w:rsidR="00E02722">
        <w:t>’</w:t>
      </w:r>
      <w:r>
        <w:t xml:space="preserve">enquêter sur les infractions et </w:t>
      </w:r>
      <w:r w:rsidR="003D3F45">
        <w:t>d</w:t>
      </w:r>
      <w:r w:rsidR="00E02722">
        <w:t>’</w:t>
      </w:r>
      <w:r>
        <w:t xml:space="preserve">en identifier les auteurs afin de fournir aux tribunaux les éléments objectifs nécessaires à </w:t>
      </w:r>
      <w:r w:rsidR="003D3F45">
        <w:t>l</w:t>
      </w:r>
      <w:r w:rsidR="00E02722">
        <w:t>’</w:t>
      </w:r>
      <w:r>
        <w:t xml:space="preserve">exercice de </w:t>
      </w:r>
      <w:r w:rsidR="003D3F45">
        <w:t>l</w:t>
      </w:r>
      <w:r w:rsidR="00E02722">
        <w:t>’</w:t>
      </w:r>
      <w:r>
        <w:t xml:space="preserve">action pénale </w:t>
      </w:r>
      <w:r w:rsidR="00CE6968">
        <w:t>(art. </w:t>
      </w:r>
      <w:r>
        <w:t xml:space="preserve">63 et 65 de la loi organique relative à la police nationale). À cet égard, </w:t>
      </w:r>
      <w:r w:rsidR="003D3F45">
        <w:t>l</w:t>
      </w:r>
      <w:r w:rsidR="00E02722">
        <w:t>’</w:t>
      </w:r>
      <w:r w:rsidR="006309C4">
        <w:t>article </w:t>
      </w:r>
      <w:r>
        <w:t xml:space="preserve">64 de cette même loi </w:t>
      </w:r>
      <w:r w:rsidR="00C00FA5">
        <w:t>dispose que la principale fonction de la police judiciaire consiste à :</w:t>
      </w:r>
    </w:p>
    <w:p w:rsidR="00FD32C9" w:rsidRPr="006A7761" w:rsidRDefault="00F3296D" w:rsidP="004F5DE7">
      <w:pPr>
        <w:pStyle w:val="SingleTxtG"/>
        <w:ind w:left="1701"/>
      </w:pPr>
      <w:r>
        <w:tab/>
      </w:r>
      <w:r w:rsidR="005D70CD">
        <w:t>1)</w:t>
      </w:r>
      <w:r w:rsidR="005D70CD">
        <w:tab/>
        <w:t xml:space="preserve">Enquêter, </w:t>
      </w:r>
      <w:r w:rsidR="003D3F45">
        <w:t>d</w:t>
      </w:r>
      <w:r w:rsidR="00E02722">
        <w:t>’</w:t>
      </w:r>
      <w:r w:rsidR="005D70CD">
        <w:t xml:space="preserve">office ou sur ordre du ministère public, </w:t>
      </w:r>
      <w:r w:rsidR="00CF2765">
        <w:t>au sujet d</w:t>
      </w:r>
      <w:r w:rsidR="005D70CD">
        <w:t xml:space="preserve">es infractions objet de </w:t>
      </w:r>
      <w:r w:rsidR="003D3F45">
        <w:t>l</w:t>
      </w:r>
      <w:r w:rsidR="00E02722">
        <w:t>’</w:t>
      </w:r>
      <w:r w:rsidR="005D70CD">
        <w:t xml:space="preserve">action publique et, sur obligation légale ou sur demande, </w:t>
      </w:r>
      <w:r w:rsidR="00CF2765">
        <w:t xml:space="preserve">au sujet des </w:t>
      </w:r>
      <w:r w:rsidR="005D70CD">
        <w:t xml:space="preserve">infractions objet </w:t>
      </w:r>
      <w:r w:rsidR="003D3F45">
        <w:t>d</w:t>
      </w:r>
      <w:r w:rsidR="00E02722">
        <w:t>’</w:t>
      </w:r>
      <w:r w:rsidR="005D70CD">
        <w:t>une action privée, après autorisation de la victime […]</w:t>
      </w:r>
      <w:r w:rsidR="00C00FA5">
        <w:t>.</w:t>
      </w:r>
    </w:p>
    <w:p w:rsidR="00FD32C9" w:rsidRPr="006A7761" w:rsidRDefault="00864DCF" w:rsidP="00864DCF">
      <w:pPr>
        <w:pStyle w:val="SingleTxtG"/>
      </w:pPr>
      <w:r>
        <w:t>69.</w:t>
      </w:r>
      <w:r>
        <w:tab/>
        <w:t xml:space="preserve">Si un procureur ou un policier refuse de recevoir </w:t>
      </w:r>
      <w:r w:rsidR="00C00FA5">
        <w:t xml:space="preserve">sa </w:t>
      </w:r>
      <w:r>
        <w:t xml:space="preserve">plainte ou </w:t>
      </w:r>
      <w:r w:rsidR="003D3F45">
        <w:t>d</w:t>
      </w:r>
      <w:r w:rsidR="00E02722">
        <w:t>’</w:t>
      </w:r>
      <w:r>
        <w:t xml:space="preserve">enquêter </w:t>
      </w:r>
      <w:r w:rsidR="00CF2765">
        <w:t>au</w:t>
      </w:r>
      <w:r>
        <w:t xml:space="preserve"> sujet</w:t>
      </w:r>
      <w:r w:rsidR="00CF2765">
        <w:t xml:space="preserve"> de celle-ci</w:t>
      </w:r>
      <w:r>
        <w:t xml:space="preserve">, tout citoyen peut faire valoir le droit de recours </w:t>
      </w:r>
      <w:r w:rsidR="006309C4">
        <w:t>(art. </w:t>
      </w:r>
      <w:r>
        <w:t xml:space="preserve">80 de la Constitution) devant le supérieur hiérarchique de la personne en question ou les unités des affaires internes compétentes. Concernant le ministère public (MP), il existe même un double contrôle, exercé </w:t>
      </w:r>
      <w:r w:rsidR="003D3F45">
        <w:t>d</w:t>
      </w:r>
      <w:r w:rsidR="00E02722">
        <w:t>’</w:t>
      </w:r>
      <w:r>
        <w:t xml:space="preserve">abord par la voie administrative, par </w:t>
      </w:r>
      <w:r w:rsidR="003D3F45">
        <w:t>l</w:t>
      </w:r>
      <w:r w:rsidR="00E02722">
        <w:t>’</w:t>
      </w:r>
      <w:r>
        <w:t>intermédiaire</w:t>
      </w:r>
      <w:r w:rsidR="00C00FA5">
        <w:t xml:space="preserve"> de la</w:t>
      </w:r>
      <w:r>
        <w:t xml:space="preserve"> </w:t>
      </w:r>
      <w:r w:rsidR="00C00FA5">
        <w:t xml:space="preserve">Supervision nationale, </w:t>
      </w:r>
      <w:r>
        <w:t>organisme dépendant du Bureau du Procureur général</w:t>
      </w:r>
      <w:r>
        <w:rPr>
          <w:rStyle w:val="FootnoteReference"/>
        </w:rPr>
        <w:footnoteReference w:id="21"/>
      </w:r>
      <w:r w:rsidR="00C00FA5">
        <w:t xml:space="preserve"> chargé d</w:t>
      </w:r>
      <w:r w:rsidR="00E02722">
        <w:t>’</w:t>
      </w:r>
      <w:r>
        <w:t>enquête</w:t>
      </w:r>
      <w:r w:rsidR="00C00FA5">
        <w:t>r</w:t>
      </w:r>
      <w:r>
        <w:t xml:space="preserve"> sur les plaintes contre les fonctionnaires et les agents du ministère public, en vue de </w:t>
      </w:r>
      <w:r w:rsidR="003D3F45">
        <w:t>l</w:t>
      </w:r>
      <w:r w:rsidR="00E02722">
        <w:t>’</w:t>
      </w:r>
      <w:r>
        <w:t>application du régime disciplinaire par les organes compétents.</w:t>
      </w:r>
      <w:r w:rsidR="003D3F45">
        <w:t xml:space="preserve"> </w:t>
      </w:r>
      <w:r>
        <w:t xml:space="preserve">Si le comportement </w:t>
      </w:r>
      <w:r w:rsidR="00C00FA5">
        <w:t>dénoncé</w:t>
      </w:r>
      <w:r>
        <w:t xml:space="preserve"> présente des indices de commission </w:t>
      </w:r>
      <w:r w:rsidR="003D3F45">
        <w:t>d</w:t>
      </w:r>
      <w:r w:rsidR="00E02722">
        <w:t>’</w:t>
      </w:r>
      <w:r>
        <w:t>une infraction, le dossier est transmis au Bureau du Procureur spécial chargé des poursuites contre les fonctionnaires et les agents du ministère public</w:t>
      </w:r>
      <w:r>
        <w:rPr>
          <w:rStyle w:val="FootnoteReference"/>
        </w:rPr>
        <w:footnoteReference w:id="22"/>
      </w:r>
      <w:r>
        <w:t>.</w:t>
      </w:r>
    </w:p>
    <w:p w:rsidR="00FD32C9" w:rsidRPr="006A7761" w:rsidRDefault="00864DCF" w:rsidP="00864DCF">
      <w:pPr>
        <w:pStyle w:val="SingleTxtG"/>
      </w:pPr>
      <w:r>
        <w:t>70.</w:t>
      </w:r>
      <w:r>
        <w:tab/>
      </w:r>
      <w:r w:rsidR="00C00FA5">
        <w:t>Toujours av</w:t>
      </w:r>
      <w:r>
        <w:t xml:space="preserve">ant la voie pénale, les victimes peuvent recourir à la garantie de </w:t>
      </w:r>
      <w:r w:rsidR="003D3F45">
        <w:t>l</w:t>
      </w:r>
      <w:r w:rsidR="00E02722">
        <w:t>’</w:t>
      </w:r>
      <w:r w:rsidRPr="008613D8">
        <w:rPr>
          <w:i/>
          <w:iCs/>
        </w:rPr>
        <w:t>habeas corpus</w:t>
      </w:r>
      <w:r>
        <w:t xml:space="preserve"> ou comparution personnelle</w:t>
      </w:r>
      <w:r w:rsidR="00C00FA5">
        <w:t xml:space="preserve"> ou encore</w:t>
      </w:r>
      <w:r>
        <w:t xml:space="preserve"> déposer une plainte devant le </w:t>
      </w:r>
      <w:r w:rsidR="00FE571B">
        <w:t>Commissariat</w:t>
      </w:r>
      <w:r>
        <w:t xml:space="preserve"> national aux droits de </w:t>
      </w:r>
      <w:r w:rsidR="003D3F45">
        <w:t>l</w:t>
      </w:r>
      <w:r w:rsidR="00E02722">
        <w:t>’</w:t>
      </w:r>
      <w:r>
        <w:t>homme.</w:t>
      </w:r>
      <w:r w:rsidR="003D3F45">
        <w:t xml:space="preserve"> </w:t>
      </w:r>
      <w:r>
        <w:t xml:space="preserve">Ces deux dispositifs constitutionnels ont déjà été évoqués dans le présent rapport, aux paragraphes relatifs à </w:t>
      </w:r>
      <w:r w:rsidR="003D3F45">
        <w:t>l</w:t>
      </w:r>
      <w:r w:rsidR="00E02722">
        <w:t>’</w:t>
      </w:r>
      <w:r>
        <w:t xml:space="preserve">application de </w:t>
      </w:r>
      <w:r w:rsidR="003D3F45">
        <w:t>l</w:t>
      </w:r>
      <w:r w:rsidR="00E02722">
        <w:t>’</w:t>
      </w:r>
      <w:r w:rsidR="006309C4">
        <w:t>article </w:t>
      </w:r>
      <w:r>
        <w:t>1</w:t>
      </w:r>
      <w:r w:rsidRPr="00E779E1">
        <w:rPr>
          <w:vertAlign w:val="superscript"/>
        </w:rPr>
        <w:t>er</w:t>
      </w:r>
      <w:r>
        <w:t xml:space="preserve"> de la Convention. Il convient </w:t>
      </w:r>
      <w:r w:rsidR="003D3F45">
        <w:t>d</w:t>
      </w:r>
      <w:r w:rsidR="00E02722">
        <w:t>’</w:t>
      </w:r>
      <w:r>
        <w:t xml:space="preserve">y ajouter la possibilité de recourir aux diverses organisations non gouvernementales agissant au Honduras dans le domaine des droits de </w:t>
      </w:r>
      <w:r w:rsidR="003D3F45">
        <w:t>l</w:t>
      </w:r>
      <w:r w:rsidR="00E02722">
        <w:t>’</w:t>
      </w:r>
      <w:r>
        <w:t>Homme.</w:t>
      </w:r>
    </w:p>
    <w:p w:rsidR="008613D8" w:rsidRDefault="00864DCF" w:rsidP="00864DCF">
      <w:pPr>
        <w:pStyle w:val="SingleTxtG"/>
      </w:pPr>
      <w:r>
        <w:lastRenderedPageBreak/>
        <w:t>71.</w:t>
      </w:r>
      <w:r>
        <w:tab/>
      </w:r>
      <w:r w:rsidR="003D3F45">
        <w:t>L</w:t>
      </w:r>
      <w:r w:rsidR="00E02722">
        <w:t>’</w:t>
      </w:r>
      <w:r>
        <w:t>ordonnancement juridique hondurien prévoit également deux mécanismes de protection des victimes et des plaignants. Le premier a été instauré par la loi spéciale</w:t>
      </w:r>
      <w:r w:rsidR="003D3F45">
        <w:t xml:space="preserve"> </w:t>
      </w:r>
      <w:r>
        <w:t>relative à la protection des témoins</w:t>
      </w:r>
      <w:r>
        <w:rPr>
          <w:rStyle w:val="FootnoteReference"/>
        </w:rPr>
        <w:footnoteReference w:id="23"/>
      </w:r>
      <w:r>
        <w:t xml:space="preserve">. Il </w:t>
      </w:r>
      <w:r w:rsidR="003D3F45">
        <w:t>s</w:t>
      </w:r>
      <w:r w:rsidR="00E02722">
        <w:t>’</w:t>
      </w:r>
      <w:r>
        <w:t xml:space="preserve">agit du programme spécifique du ministère public ayant pour objet de protéger les victimes, les témoins et </w:t>
      </w:r>
      <w:r w:rsidR="00C00FA5">
        <w:t xml:space="preserve">les </w:t>
      </w:r>
      <w:r>
        <w:t xml:space="preserve">autres personnes impliquées dans la procédure pénale. Le deuxième a été instauré par la loi relative à la protection des défenseurs des droits de </w:t>
      </w:r>
      <w:r w:rsidR="003D3F45">
        <w:t>l</w:t>
      </w:r>
      <w:r w:rsidR="00E02722">
        <w:t>’</w:t>
      </w:r>
      <w:r>
        <w:t>homme, des journalistes et autres agents des médias</w:t>
      </w:r>
      <w:r w:rsidR="003D3F45">
        <w:t xml:space="preserve"> </w:t>
      </w:r>
      <w:r>
        <w:t>et des fonctionnaires du système judiciaire</w:t>
      </w:r>
      <w:r>
        <w:rPr>
          <w:rStyle w:val="FootnoteReference"/>
        </w:rPr>
        <w:footnoteReference w:id="24"/>
      </w:r>
      <w:r>
        <w:t xml:space="preserve">. Il </w:t>
      </w:r>
      <w:r w:rsidR="003D3F45">
        <w:t>s</w:t>
      </w:r>
      <w:r w:rsidR="00E02722">
        <w:t>’</w:t>
      </w:r>
      <w:r>
        <w:t xml:space="preserve">agit du Conseil national de protection, dans lequel seront représentés les groupes de population les plus touchés, et qui </w:t>
      </w:r>
      <w:r w:rsidR="00C00FA5">
        <w:t xml:space="preserve">sera chargé de mettre </w:t>
      </w:r>
      <w:r>
        <w:t xml:space="preserve">en œuvre un ensemble de mesures de prévention, de protection et </w:t>
      </w:r>
      <w:r w:rsidR="003D3F45">
        <w:t>d</w:t>
      </w:r>
      <w:r w:rsidR="00E02722">
        <w:t>’</w:t>
      </w:r>
      <w:r>
        <w:t xml:space="preserve">urgence. </w:t>
      </w:r>
      <w:r w:rsidR="00C00FA5">
        <w:t xml:space="preserve">La législation hondurienne désigne par ailleurs </w:t>
      </w:r>
      <w:r>
        <w:t xml:space="preserve">le Ministère de la sécurité </w:t>
      </w:r>
      <w:r w:rsidR="00C00FA5">
        <w:t xml:space="preserve">comme </w:t>
      </w:r>
      <w:r>
        <w:t xml:space="preserve">organisme responsable </w:t>
      </w:r>
      <w:r w:rsidR="00C00FA5">
        <w:t xml:space="preserve">chargé </w:t>
      </w:r>
      <w:r>
        <w:t>d</w:t>
      </w:r>
      <w:r w:rsidR="00E02722">
        <w:t>’</w:t>
      </w:r>
      <w:r>
        <w:t>exécut</w:t>
      </w:r>
      <w:r w:rsidR="00C00FA5">
        <w:t>er</w:t>
      </w:r>
      <w:r>
        <w:t xml:space="preserve"> sur le terrain </w:t>
      </w:r>
      <w:r w:rsidR="00C00FA5">
        <w:t xml:space="preserve">les </w:t>
      </w:r>
      <w:r>
        <w:t>mesures prévues par la loi</w:t>
      </w:r>
      <w:r w:rsidR="00C00FA5">
        <w:t xml:space="preserve">. Il </w:t>
      </w:r>
      <w:r>
        <w:t>agit à cet effet sous les direc</w:t>
      </w:r>
      <w:r w:rsidR="008613D8">
        <w:t xml:space="preserve">tives du Conseil précité et du </w:t>
      </w:r>
      <w:r>
        <w:t xml:space="preserve">Ministère des droits de </w:t>
      </w:r>
      <w:r w:rsidR="003D3F45">
        <w:t>l</w:t>
      </w:r>
      <w:r w:rsidR="00E02722">
        <w:t>’</w:t>
      </w:r>
      <w:r>
        <w:t>homme, de la justice, de la gouvernabilité et de la décentralisation</w:t>
      </w:r>
      <w:r w:rsidR="008613D8">
        <w:t>.</w:t>
      </w:r>
    </w:p>
    <w:p w:rsidR="00FD32C9" w:rsidRPr="006A7761" w:rsidRDefault="00864DCF" w:rsidP="00864DCF">
      <w:pPr>
        <w:pStyle w:val="SingleTxtG"/>
      </w:pPr>
      <w:r>
        <w:t>72.</w:t>
      </w:r>
      <w:r>
        <w:tab/>
        <w:t xml:space="preserve">Quant aux possibilités </w:t>
      </w:r>
      <w:r w:rsidR="00CF2765">
        <w:t>dont disposent</w:t>
      </w:r>
      <w:r w:rsidR="00C00FA5">
        <w:t xml:space="preserve"> </w:t>
      </w:r>
      <w:r>
        <w:t xml:space="preserve">les autorités chargées de </w:t>
      </w:r>
      <w:r w:rsidR="003D3F45">
        <w:t>l</w:t>
      </w:r>
      <w:r w:rsidR="00E02722">
        <w:t>’</w:t>
      </w:r>
      <w:r>
        <w:t xml:space="preserve">enquête </w:t>
      </w:r>
      <w:r w:rsidR="00CF2765">
        <w:t xml:space="preserve">pour </w:t>
      </w:r>
      <w:r>
        <w:t xml:space="preserve">accéder aux lieux de détention, il convient de mentionner les dispositions </w:t>
      </w:r>
      <w:r w:rsidR="00C7730A">
        <w:t xml:space="preserve">transcrites </w:t>
      </w:r>
      <w:r w:rsidR="00CF2765">
        <w:t>ci-dessous</w:t>
      </w:r>
      <w:r>
        <w:t xml:space="preserve">, qui figurent respectivement dans la loi relative au ministère public (LMP), la loi organique relative au </w:t>
      </w:r>
      <w:r w:rsidR="00FE571B">
        <w:t>Commissariat</w:t>
      </w:r>
      <w:r>
        <w:t xml:space="preserve"> national aux droits de </w:t>
      </w:r>
      <w:r w:rsidR="003D3F45">
        <w:t>l</w:t>
      </w:r>
      <w:r w:rsidR="00E02722">
        <w:t>’</w:t>
      </w:r>
      <w:r>
        <w:t>homme (LCONADEH) et la loi relative à la justice constitutionnelle (LJC)</w:t>
      </w:r>
      <w:r>
        <w:rPr>
          <w:rStyle w:val="FootnoteReference"/>
        </w:rPr>
        <w:footnoteReference w:id="25"/>
      </w:r>
      <w:r w:rsidR="00E779E1">
        <w:t> :</w:t>
      </w:r>
    </w:p>
    <w:p w:rsidR="005D70CD" w:rsidRPr="00864DCF" w:rsidRDefault="006309C4" w:rsidP="00864DCF">
      <w:pPr>
        <w:pStyle w:val="SingleTxtG"/>
        <w:ind w:left="1701"/>
      </w:pPr>
      <w:r>
        <w:t>Article </w:t>
      </w:r>
      <w:r w:rsidR="005D70CD">
        <w:t xml:space="preserve">3 </w:t>
      </w:r>
      <w:r w:rsidR="00C00FA5">
        <w:t xml:space="preserve">de la </w:t>
      </w:r>
      <w:r w:rsidR="005D70CD">
        <w:t>LMP</w:t>
      </w:r>
      <w:r w:rsidR="00C00FA5">
        <w:t>.</w:t>
      </w:r>
      <w:r w:rsidR="005D70CD">
        <w:t xml:space="preserve"> Le ministère public jouit </w:t>
      </w:r>
      <w:r w:rsidR="003D3F45">
        <w:t>d</w:t>
      </w:r>
      <w:r w:rsidR="00E02722">
        <w:t>’</w:t>
      </w:r>
      <w:r w:rsidR="005D70CD">
        <w:t xml:space="preserve">une totale indépendance fonctionnelle, administrative, technique, financière et budgétaire dans </w:t>
      </w:r>
      <w:r w:rsidR="003D3F45">
        <w:t>l</w:t>
      </w:r>
      <w:r w:rsidR="00E02722">
        <w:t>’</w:t>
      </w:r>
      <w:r w:rsidR="005D70CD">
        <w:t>exercice de ses attributions légales et réglementaires.</w:t>
      </w:r>
      <w:r w:rsidR="003D3F45">
        <w:t xml:space="preserve"> </w:t>
      </w:r>
    </w:p>
    <w:p w:rsidR="005D70CD" w:rsidRPr="006A7761" w:rsidRDefault="005D70CD" w:rsidP="00D64E56">
      <w:pPr>
        <w:pStyle w:val="SingleTxtG"/>
        <w:ind w:left="1701"/>
      </w:pPr>
      <w:r>
        <w:t xml:space="preserve">En conséquence, son action ne peut être bloquée, empêchée ou limitée en aucune manière par aucune autorité. Au contraire, toutes les autorités civiles et militaires de la République du Honduras sont tenues de lui apporter la collaboration et </w:t>
      </w:r>
      <w:r w:rsidR="003D3F45">
        <w:t>l</w:t>
      </w:r>
      <w:r w:rsidR="00E02722">
        <w:t>’</w:t>
      </w:r>
      <w:r>
        <w:t>aide dont il pourrait avoir besoin pour exercer ses fonctions</w:t>
      </w:r>
      <w:r w:rsidR="00C00FA5">
        <w:t xml:space="preserve"> de manière optimale</w:t>
      </w:r>
      <w:r>
        <w:t>.</w:t>
      </w:r>
    </w:p>
    <w:p w:rsidR="00FD32C9" w:rsidRPr="006A7761" w:rsidRDefault="005D70CD" w:rsidP="00D64E56">
      <w:pPr>
        <w:pStyle w:val="SingleTxtG"/>
        <w:ind w:left="1701"/>
      </w:pPr>
      <w:r>
        <w:t>Les fonctionnaires et agents</w:t>
      </w:r>
      <w:r w:rsidR="00AC7C15">
        <w:t xml:space="preserve"> </w:t>
      </w:r>
      <w:r w:rsidR="00C643F4">
        <w:t>des services publics</w:t>
      </w:r>
      <w:r>
        <w:t xml:space="preserve"> qui refuseraient, de manière injustifiée, de fournir la collaboration et </w:t>
      </w:r>
      <w:r w:rsidR="003D3F45">
        <w:t>l</w:t>
      </w:r>
      <w:r w:rsidR="00E02722">
        <w:t>’</w:t>
      </w:r>
      <w:r>
        <w:t xml:space="preserve">aide sollicitées sont sanctionnés pour manquement aux devoirs de leur charge et désobéissance à </w:t>
      </w:r>
      <w:r w:rsidR="003D3F45">
        <w:t>l</w:t>
      </w:r>
      <w:r w:rsidR="00E02722">
        <w:t>’</w:t>
      </w:r>
      <w:r>
        <w:t>autorité.</w:t>
      </w:r>
    </w:p>
    <w:p w:rsidR="00FD32C9" w:rsidRPr="00864DCF" w:rsidRDefault="006309C4" w:rsidP="00864DCF">
      <w:pPr>
        <w:pStyle w:val="SingleTxtG"/>
        <w:ind w:left="1701"/>
      </w:pPr>
      <w:r>
        <w:t>Article </w:t>
      </w:r>
      <w:r w:rsidR="005D70CD">
        <w:t xml:space="preserve">7 </w:t>
      </w:r>
      <w:r w:rsidR="00C00FA5">
        <w:t xml:space="preserve">de la </w:t>
      </w:r>
      <w:r w:rsidR="005D70CD">
        <w:t>LCONADEH</w:t>
      </w:r>
      <w:r w:rsidR="00C00FA5">
        <w:t>.</w:t>
      </w:r>
      <w:r w:rsidR="005D70CD">
        <w:t xml:space="preserve"> Dans </w:t>
      </w:r>
      <w:r w:rsidR="003D3F45">
        <w:t>l</w:t>
      </w:r>
      <w:r w:rsidR="00E02722">
        <w:t>’</w:t>
      </w:r>
      <w:r w:rsidR="005D70CD">
        <w:t xml:space="preserve">exercice de ses fonctions, le Commissariat national aux droits de </w:t>
      </w:r>
      <w:r w:rsidR="003D3F45">
        <w:t>l</w:t>
      </w:r>
      <w:r w:rsidR="00E02722">
        <w:t>’</w:t>
      </w:r>
      <w:r w:rsidR="005D70CD">
        <w:t>homme a librement accès à tous les bâtiments civils et militaires et à tous les centres de détention, de réclusion ou de placement</w:t>
      </w:r>
      <w:r w:rsidR="0029728C">
        <w:t> ;</w:t>
      </w:r>
      <w:r w:rsidR="00C00FA5">
        <w:t xml:space="preserve"> </w:t>
      </w:r>
      <w:r w:rsidR="005D70CD">
        <w:t>cet accès ne peut en aucun cas lui être refusé.</w:t>
      </w:r>
    </w:p>
    <w:p w:rsidR="005D70CD" w:rsidRPr="00864DCF" w:rsidRDefault="006309C4" w:rsidP="00864DCF">
      <w:pPr>
        <w:pStyle w:val="SingleTxtG"/>
        <w:ind w:left="1701"/>
      </w:pPr>
      <w:r>
        <w:t>Article </w:t>
      </w:r>
      <w:r w:rsidR="005D70CD">
        <w:t xml:space="preserve">28 </w:t>
      </w:r>
      <w:r w:rsidR="00C00FA5">
        <w:t xml:space="preserve">de la </w:t>
      </w:r>
      <w:r w:rsidR="005D70CD">
        <w:t>LJC</w:t>
      </w:r>
      <w:r w:rsidR="00C00FA5">
        <w:t>.</w:t>
      </w:r>
      <w:r w:rsidR="005D70CD">
        <w:t xml:space="preserve"> Des </w:t>
      </w:r>
      <w:r w:rsidR="00CF2765">
        <w:t xml:space="preserve">prérogatives </w:t>
      </w:r>
      <w:r w:rsidR="005D70CD">
        <w:t xml:space="preserve">du juge </w:t>
      </w:r>
      <w:r w:rsidR="00CF2765">
        <w:t>saisi de l</w:t>
      </w:r>
      <w:r w:rsidR="00E02722">
        <w:t>’</w:t>
      </w:r>
      <w:r w:rsidR="00CF2765">
        <w:t xml:space="preserve">affaire </w:t>
      </w:r>
      <w:r w:rsidR="005D70CD">
        <w:t xml:space="preserve">et des obligations de </w:t>
      </w:r>
      <w:r w:rsidR="003D3F45">
        <w:t>l</w:t>
      </w:r>
      <w:r w:rsidR="00E02722">
        <w:t>’</w:t>
      </w:r>
      <w:r w:rsidR="005D70CD">
        <w:t xml:space="preserve">autorité intimée en cas </w:t>
      </w:r>
      <w:r w:rsidR="003D3F45">
        <w:t>d</w:t>
      </w:r>
      <w:r w:rsidR="00E02722">
        <w:t>’</w:t>
      </w:r>
      <w:r w:rsidR="005D70CD">
        <w:t xml:space="preserve">exercice de </w:t>
      </w:r>
      <w:r w:rsidR="003D3F45">
        <w:t>l</w:t>
      </w:r>
      <w:r w:rsidR="00E02722">
        <w:t>’</w:t>
      </w:r>
      <w:r w:rsidR="005D70CD">
        <w:t xml:space="preserve">action sans préavis. Lorsque la partie intéressée </w:t>
      </w:r>
      <w:r w:rsidR="00C00FA5">
        <w:t xml:space="preserve">le demande </w:t>
      </w:r>
      <w:r w:rsidR="005D70CD">
        <w:t xml:space="preserve">ou que le juge </w:t>
      </w:r>
      <w:r w:rsidR="00CF2765">
        <w:t>saisi de l</w:t>
      </w:r>
      <w:r w:rsidR="00E02722">
        <w:t>’</w:t>
      </w:r>
      <w:r w:rsidR="00CF2765">
        <w:t xml:space="preserve">affaire </w:t>
      </w:r>
      <w:r w:rsidR="003D3F45">
        <w:t>l</w:t>
      </w:r>
      <w:r w:rsidR="00E02722">
        <w:t>’</w:t>
      </w:r>
      <w:r w:rsidR="005D70CD">
        <w:t>estime pertinent, la comparution personnelle</w:t>
      </w:r>
      <w:r w:rsidR="00CF2765">
        <w:t xml:space="preserve"> doit être réalisée</w:t>
      </w:r>
      <w:r w:rsidR="005D70CD">
        <w:t xml:space="preserve"> sur le lieu où se trouve la personne retenue ou détenue, sans </w:t>
      </w:r>
      <w:r w:rsidR="00CF2765">
        <w:t>qu</w:t>
      </w:r>
      <w:r w:rsidR="00E02722">
        <w:t>’</w:t>
      </w:r>
      <w:r w:rsidR="00CF2765">
        <w:t>il soit nécessaire d</w:t>
      </w:r>
      <w:r w:rsidR="00E02722">
        <w:t>’</w:t>
      </w:r>
      <w:r w:rsidR="00CF2765">
        <w:t xml:space="preserve">adresser un </w:t>
      </w:r>
      <w:r w:rsidR="005D70CD">
        <w:t xml:space="preserve">préavis à </w:t>
      </w:r>
      <w:r w:rsidR="003D3F45">
        <w:t>l</w:t>
      </w:r>
      <w:r w:rsidR="00E02722">
        <w:t>’</w:t>
      </w:r>
      <w:r w:rsidR="005D70CD">
        <w:t xml:space="preserve">autorité </w:t>
      </w:r>
      <w:r w:rsidR="00CF2765">
        <w:t xml:space="preserve">ou </w:t>
      </w:r>
      <w:r w:rsidR="005D70CD">
        <w:t>à quiconque.</w:t>
      </w:r>
    </w:p>
    <w:p w:rsidR="005D70CD" w:rsidRPr="006A7761" w:rsidRDefault="005D70CD" w:rsidP="00D64E56">
      <w:pPr>
        <w:pStyle w:val="SingleTxtG"/>
        <w:ind w:left="1701"/>
      </w:pPr>
      <w:r>
        <w:t xml:space="preserve">Une fois </w:t>
      </w:r>
      <w:r w:rsidR="003D3F45">
        <w:t>l</w:t>
      </w:r>
      <w:r w:rsidR="00E02722">
        <w:t>’</w:t>
      </w:r>
      <w:r>
        <w:t xml:space="preserve">ordonnance de comparution notifiée au chef de </w:t>
      </w:r>
      <w:r w:rsidR="003D3F45">
        <w:t>l</w:t>
      </w:r>
      <w:r w:rsidR="00E02722">
        <w:t>’</w:t>
      </w:r>
      <w:r>
        <w:t xml:space="preserve">établissement ou à la personne en faisant fonction, celui-ci doit présenter immédiatement </w:t>
      </w:r>
      <w:r w:rsidR="003D3F45">
        <w:t>l</w:t>
      </w:r>
      <w:r w:rsidR="00E02722">
        <w:t>’</w:t>
      </w:r>
      <w:r>
        <w:t xml:space="preserve">intéressé et remettre sans délai au juge </w:t>
      </w:r>
      <w:r w:rsidR="00CF2765">
        <w:t>saisi de l</w:t>
      </w:r>
      <w:r w:rsidR="00E02722">
        <w:t>’</w:t>
      </w:r>
      <w:r w:rsidR="00CF2765">
        <w:t xml:space="preserve">affaire </w:t>
      </w:r>
      <w:r>
        <w:t xml:space="preserve">le rapport et le dossier de </w:t>
      </w:r>
      <w:r w:rsidR="003D3F45">
        <w:t>l</w:t>
      </w:r>
      <w:r w:rsidR="00E02722">
        <w:t>’</w:t>
      </w:r>
      <w:r>
        <w:t>affaire.</w:t>
      </w:r>
      <w:r w:rsidR="003D3F45">
        <w:t xml:space="preserve"> </w:t>
      </w:r>
      <w:r w:rsidR="00C00FA5">
        <w:t xml:space="preserve">En attendant de rendre sa </w:t>
      </w:r>
      <w:r>
        <w:t xml:space="preserve">décision, la juridiction doit prendre les mesures de sûreté </w:t>
      </w:r>
      <w:r w:rsidR="003D3F45">
        <w:lastRenderedPageBreak/>
        <w:t>qu</w:t>
      </w:r>
      <w:r w:rsidR="00E02722">
        <w:t>’</w:t>
      </w:r>
      <w:r>
        <w:t>elle juge pertinentes pour protéger la personne retenue ou détenue.</w:t>
      </w:r>
      <w:r w:rsidR="003D3F45">
        <w:t xml:space="preserve"> </w:t>
      </w:r>
      <w:r>
        <w:t>Ces mesures doivent être exécutées, sans aucune opposition, par les autorités compétentes.</w:t>
      </w:r>
    </w:p>
    <w:p w:rsidR="00FD32C9" w:rsidRPr="006A7761" w:rsidRDefault="005D70CD" w:rsidP="00D64E56">
      <w:pPr>
        <w:pStyle w:val="SingleTxtG"/>
        <w:ind w:left="1701"/>
      </w:pPr>
      <w:r>
        <w:t xml:space="preserve">Le juge </w:t>
      </w:r>
      <w:r w:rsidR="00CF2765">
        <w:t>saisi de l</w:t>
      </w:r>
      <w:r w:rsidR="00E02722">
        <w:t>’</w:t>
      </w:r>
      <w:r w:rsidR="00CF2765">
        <w:t xml:space="preserve">affaire </w:t>
      </w:r>
      <w:r>
        <w:t xml:space="preserve">a libre accès à </w:t>
      </w:r>
      <w:r w:rsidR="00C00FA5">
        <w:t xml:space="preserve">toutes les installations </w:t>
      </w:r>
      <w:r>
        <w:t>du lieu de détention, y compris aux</w:t>
      </w:r>
      <w:r w:rsidR="00220407">
        <w:t> heures</w:t>
      </w:r>
      <w:r>
        <w:t xml:space="preserve"> et</w:t>
      </w:r>
      <w:r w:rsidR="00E90E97">
        <w:t xml:space="preserve"> </w:t>
      </w:r>
      <w:r w:rsidR="00010371">
        <w:t>jours</w:t>
      </w:r>
      <w:r>
        <w:t xml:space="preserve"> non ouvrables, pour y </w:t>
      </w:r>
      <w:r w:rsidR="00C00FA5">
        <w:t xml:space="preserve">mener </w:t>
      </w:r>
      <w:r>
        <w:t xml:space="preserve">les recherches et les interrogatoires </w:t>
      </w:r>
      <w:r w:rsidR="003D3F45">
        <w:t>qu</w:t>
      </w:r>
      <w:r w:rsidR="00E02722">
        <w:t>’</w:t>
      </w:r>
      <w:r>
        <w:t>il estime opportuns.</w:t>
      </w:r>
    </w:p>
    <w:p w:rsidR="00FD32C9" w:rsidRPr="006A7761" w:rsidRDefault="00864DCF" w:rsidP="00864DCF">
      <w:pPr>
        <w:pStyle w:val="SingleTxtG"/>
      </w:pPr>
      <w:r>
        <w:t>73.</w:t>
      </w:r>
      <w:r>
        <w:tab/>
      </w:r>
      <w:r w:rsidR="00C00FA5">
        <w:t xml:space="preserve">À </w:t>
      </w:r>
      <w:r>
        <w:t>ces mécanismes de libre accès aux centres de détention</w:t>
      </w:r>
      <w:r w:rsidR="00C00FA5">
        <w:t xml:space="preserve"> vient s</w:t>
      </w:r>
      <w:r w:rsidR="00E02722">
        <w:t>’</w:t>
      </w:r>
      <w:r w:rsidR="00C00FA5">
        <w:t xml:space="preserve">ajouter </w:t>
      </w:r>
      <w:r>
        <w:t xml:space="preserve">le Comité national de prévention de la torture et autres traitements cruels, inhumains ou dégradants (CONAPREV), chargé de donner suite aux engagements pris par le Honduras en adhérant à la Convention contre la torture et autres peines ou traitements cruels, inhumains ou dégradants, et en particulier au Protocole facultatif </w:t>
      </w:r>
      <w:r w:rsidR="003D3F45">
        <w:t>s</w:t>
      </w:r>
      <w:r w:rsidR="00E02722">
        <w:t>’</w:t>
      </w:r>
      <w:r>
        <w:t xml:space="preserve">y rapportant, qui exige la création </w:t>
      </w:r>
      <w:r w:rsidR="003D3F45">
        <w:t>d</w:t>
      </w:r>
      <w:r w:rsidR="00E02722">
        <w:t>’</w:t>
      </w:r>
      <w:r>
        <w:t>un mécanisme national de prévention</w:t>
      </w:r>
      <w:r>
        <w:rPr>
          <w:rStyle w:val="FootnoteReference"/>
        </w:rPr>
        <w:footnoteReference w:id="26"/>
      </w:r>
      <w:r>
        <w:t>. Le Comité est chargé de la surveillance, de la formation, du traitement des plaintes et de la formulation de recommandations en la matière. En 2014 et 2015, il a effectué plus de 400 visites, le plus souvent sans préavis, dans différents lieux de privation de liberté (prisons, commissariats de police, centres de détention pour mineurs délinquants et hôpitaux psychiatriques, notamment)</w:t>
      </w:r>
      <w:r>
        <w:rPr>
          <w:rStyle w:val="FootnoteReference"/>
        </w:rPr>
        <w:footnoteReference w:id="27"/>
      </w:r>
      <w:r>
        <w:t xml:space="preserve">. </w:t>
      </w:r>
    </w:p>
    <w:p w:rsidR="00FD32C9" w:rsidRPr="006A7761" w:rsidRDefault="00864DCF" w:rsidP="00864DCF">
      <w:pPr>
        <w:pStyle w:val="SingleTxtG"/>
      </w:pPr>
      <w:r>
        <w:t>74.</w:t>
      </w:r>
      <w:r>
        <w:tab/>
      </w:r>
      <w:r w:rsidR="00C00FA5">
        <w:t>Concernant les</w:t>
      </w:r>
      <w:r>
        <w:t xml:space="preserve"> mesures en vigueur pour éviter que les personnes soupçonnées de disparition forcée puissent influer sur les enquêtes pénales, la loi relative à la police (LOPN), la loi relative au personnel des forces armées (LPFFAA), le Code de procédure pénale (CPP) et le Code pénal (CP) comportent des dispositions assez claires</w:t>
      </w:r>
      <w:r w:rsidR="00813F24">
        <w:t> :</w:t>
      </w:r>
    </w:p>
    <w:p w:rsidR="00FD32C9" w:rsidRPr="00864DCF" w:rsidRDefault="006309C4" w:rsidP="00864DCF">
      <w:pPr>
        <w:pStyle w:val="SingleTxtG"/>
        <w:ind w:left="1701"/>
      </w:pPr>
      <w:r>
        <w:t>Article </w:t>
      </w:r>
      <w:r w:rsidR="005D70CD">
        <w:t xml:space="preserve">116 </w:t>
      </w:r>
      <w:r w:rsidR="00C00FA5">
        <w:t xml:space="preserve">de la </w:t>
      </w:r>
      <w:r w:rsidR="005D70CD">
        <w:t>LOPN</w:t>
      </w:r>
      <w:r w:rsidR="00C00FA5">
        <w:t>.</w:t>
      </w:r>
      <w:r w:rsidR="005D70CD">
        <w:t xml:space="preserve"> Lors</w:t>
      </w:r>
      <w:r w:rsidR="003D3F45">
        <w:t>qu</w:t>
      </w:r>
      <w:r w:rsidR="00E02722">
        <w:t>’</w:t>
      </w:r>
      <w:r w:rsidR="005D70CD">
        <w:t xml:space="preserve">un membre du personnel de la police a fait </w:t>
      </w:r>
      <w:r w:rsidR="003D3F45">
        <w:t>l</w:t>
      </w:r>
      <w:r w:rsidR="00E02722">
        <w:t>’</w:t>
      </w:r>
      <w:r w:rsidR="005D70CD">
        <w:t xml:space="preserve">objet </w:t>
      </w:r>
      <w:r w:rsidR="003D3F45">
        <w:t>d</w:t>
      </w:r>
      <w:r w:rsidR="00E02722">
        <w:t>’</w:t>
      </w:r>
      <w:r w:rsidR="005D70CD">
        <w:t>une décision de placement en détention provisoire pour infraction dolosive</w:t>
      </w:r>
      <w:r w:rsidR="00C00FA5">
        <w:t xml:space="preserve"> et que </w:t>
      </w:r>
      <w:r w:rsidR="00CF2765">
        <w:t>cette décision</w:t>
      </w:r>
      <w:r w:rsidR="005D70CD">
        <w:t xml:space="preserve"> est devenue irrévocable ou a été confirmée en appel, il est immédiatement suspendu </w:t>
      </w:r>
      <w:r w:rsidR="00C00FA5">
        <w:t xml:space="preserve">de ses fonctions, </w:t>
      </w:r>
      <w:r w:rsidR="005D70CD">
        <w:t>sans solde […]</w:t>
      </w:r>
      <w:r w:rsidR="00C00FA5">
        <w:t>.</w:t>
      </w:r>
    </w:p>
    <w:p w:rsidR="00FD32C9" w:rsidRPr="00864DCF" w:rsidRDefault="006309C4" w:rsidP="00864DCF">
      <w:pPr>
        <w:pStyle w:val="SingleTxtG"/>
        <w:ind w:left="1701"/>
      </w:pPr>
      <w:r>
        <w:t>Article </w:t>
      </w:r>
      <w:r w:rsidR="005D70CD">
        <w:t xml:space="preserve">99 </w:t>
      </w:r>
      <w:r w:rsidR="00C00FA5">
        <w:t xml:space="preserve">de la </w:t>
      </w:r>
      <w:r w:rsidR="005D70CD">
        <w:t>LPFFAA</w:t>
      </w:r>
      <w:r w:rsidR="00C00FA5">
        <w:t>.</w:t>
      </w:r>
      <w:r w:rsidR="005D70CD">
        <w:t xml:space="preserve"> Lorsque des irrégularités administratives ou des faits constitutifs </w:t>
      </w:r>
      <w:r w:rsidR="003D3F45">
        <w:t>d</w:t>
      </w:r>
      <w:r w:rsidR="00E02722">
        <w:t>’</w:t>
      </w:r>
      <w:r w:rsidR="005D70CD">
        <w:t>une infraction, qui auraient été commis par un membre des forces armées, ont été signalés, celui-ci est suspendu de ses fonctions jus</w:t>
      </w:r>
      <w:r w:rsidR="003D3F45">
        <w:t>qu</w:t>
      </w:r>
      <w:r w:rsidR="00E02722">
        <w:t>’</w:t>
      </w:r>
      <w:r w:rsidR="005D70CD">
        <w:t xml:space="preserve">à ce que </w:t>
      </w:r>
      <w:r w:rsidR="003D3F45">
        <w:t>l</w:t>
      </w:r>
      <w:r w:rsidR="00E02722">
        <w:t>’</w:t>
      </w:r>
      <w:r w:rsidR="005D70CD">
        <w:t xml:space="preserve">enquête menée par la Commission </w:t>
      </w:r>
      <w:r w:rsidR="003D3F45">
        <w:t>d</w:t>
      </w:r>
      <w:r w:rsidR="00E02722">
        <w:t>’</w:t>
      </w:r>
      <w:r w:rsidR="005D70CD">
        <w:t>enquête administrative soit terminée et qu</w:t>
      </w:r>
      <w:r w:rsidR="00E02722">
        <w:t>’</w:t>
      </w:r>
      <w:r w:rsidR="00CF2765">
        <w:t xml:space="preserve">une décision ait été </w:t>
      </w:r>
      <w:r w:rsidR="005D70CD">
        <w:t>rendu</w:t>
      </w:r>
      <w:r w:rsidR="00CF2765">
        <w:t>e.</w:t>
      </w:r>
    </w:p>
    <w:p w:rsidR="005D70CD" w:rsidRPr="006A7761" w:rsidRDefault="006309C4" w:rsidP="00864DCF">
      <w:pPr>
        <w:pStyle w:val="SingleTxtG"/>
        <w:ind w:left="1701"/>
      </w:pPr>
      <w:r>
        <w:t>Article </w:t>
      </w:r>
      <w:r w:rsidR="005D70CD">
        <w:t xml:space="preserve">178 </w:t>
      </w:r>
      <w:r w:rsidR="00C00FA5">
        <w:t xml:space="preserve">du </w:t>
      </w:r>
      <w:r w:rsidR="005D70CD">
        <w:t>CPP</w:t>
      </w:r>
      <w:r w:rsidR="00C00FA5">
        <w:t xml:space="preserve">. </w:t>
      </w:r>
      <w:r w:rsidR="005D70CD">
        <w:t>De la détention provisoire. […].</w:t>
      </w:r>
    </w:p>
    <w:p w:rsidR="005D70CD" w:rsidRPr="006A7761" w:rsidRDefault="005D70CD" w:rsidP="00E779E1">
      <w:pPr>
        <w:pStyle w:val="SingleTxtG"/>
        <w:keepNext/>
        <w:ind w:left="1701"/>
      </w:pPr>
      <w:r>
        <w:t xml:space="preserve">La détention provisoire ne peut être ordonnée </w:t>
      </w:r>
      <w:r w:rsidR="003D3F45">
        <w:t>qu</w:t>
      </w:r>
      <w:r w:rsidR="00C00FA5">
        <w:t>e dans l</w:t>
      </w:r>
      <w:r w:rsidR="00E02722">
        <w:t>’</w:t>
      </w:r>
      <w:r>
        <w:t>une des circonstances suivantes</w:t>
      </w:r>
      <w:r w:rsidR="003D3F45">
        <w:t> :</w:t>
      </w:r>
    </w:p>
    <w:p w:rsidR="005D70CD" w:rsidRPr="006A7761" w:rsidRDefault="00D02D82" w:rsidP="00864DCF">
      <w:pPr>
        <w:pStyle w:val="SingleTxtG"/>
        <w:ind w:left="1701"/>
      </w:pPr>
      <w:r>
        <w:tab/>
      </w:r>
      <w:r w:rsidR="004F5DE7">
        <w:t>1</w:t>
      </w:r>
      <w:r w:rsidR="00C643F4">
        <w:t>)</w:t>
      </w:r>
      <w:r w:rsidR="00C643F4">
        <w:tab/>
      </w:r>
      <w:r w:rsidR="008613D8">
        <w:t>[</w:t>
      </w:r>
      <w:r w:rsidR="004F5DE7">
        <w:t>…]</w:t>
      </w:r>
      <w:r w:rsidR="00EA4F4E">
        <w:t> </w:t>
      </w:r>
    </w:p>
    <w:p w:rsidR="005D70CD" w:rsidRPr="006A7761" w:rsidRDefault="00D02D82" w:rsidP="00864DCF">
      <w:pPr>
        <w:pStyle w:val="SingleTxtG"/>
        <w:ind w:left="1701"/>
      </w:pPr>
      <w:r>
        <w:tab/>
      </w:r>
      <w:r w:rsidR="004F5DE7">
        <w:t>2</w:t>
      </w:r>
      <w:r w:rsidR="00C643F4">
        <w:t>)</w:t>
      </w:r>
      <w:r w:rsidR="00C643F4">
        <w:tab/>
      </w:r>
      <w:r w:rsidR="004F5DE7">
        <w:t xml:space="preserve">Le prévenu est susceptible </w:t>
      </w:r>
      <w:r w:rsidR="003D3F45">
        <w:t>d</w:t>
      </w:r>
      <w:r w:rsidR="00E02722">
        <w:t>’</w:t>
      </w:r>
      <w:r w:rsidR="004F5DE7">
        <w:t xml:space="preserve">entraver </w:t>
      </w:r>
      <w:r w:rsidR="003D3F45">
        <w:t>l</w:t>
      </w:r>
      <w:r w:rsidR="00CF2765">
        <w:t>e bon déroulement de l</w:t>
      </w:r>
      <w:r w:rsidR="00E02722">
        <w:t>’</w:t>
      </w:r>
      <w:r w:rsidR="004F5DE7">
        <w:t>enquête</w:t>
      </w:r>
      <w:r w:rsidR="0029728C">
        <w:t> ;</w:t>
      </w:r>
      <w:r w:rsidR="004F5DE7">
        <w:t xml:space="preserve"> […]</w:t>
      </w:r>
    </w:p>
    <w:p w:rsidR="00FD32C9" w:rsidRPr="006A7761" w:rsidRDefault="00D02D82">
      <w:pPr>
        <w:pStyle w:val="SingleTxtG"/>
        <w:ind w:left="1701"/>
      </w:pPr>
      <w:r>
        <w:tab/>
      </w:r>
      <w:r w:rsidR="004F5DE7">
        <w:t>4</w:t>
      </w:r>
      <w:r w:rsidR="00C643F4">
        <w:t>)</w:t>
      </w:r>
      <w:r w:rsidR="00C643F4">
        <w:tab/>
      </w:r>
      <w:r w:rsidR="004F5DE7">
        <w:t>Il existe un risque fondé que le prévenu se livre ou tente de se livrer à des représailles contre le plaignant […]</w:t>
      </w:r>
      <w:r w:rsidR="00EA4F4E">
        <w:t>.</w:t>
      </w:r>
    </w:p>
    <w:p w:rsidR="00FD32C9" w:rsidRPr="006A7761" w:rsidRDefault="00864DCF" w:rsidP="00864DCF">
      <w:pPr>
        <w:pStyle w:val="SingleTxtG"/>
      </w:pPr>
      <w:r>
        <w:t>75.</w:t>
      </w:r>
      <w:r>
        <w:tab/>
      </w:r>
      <w:r w:rsidR="003D3F45">
        <w:t>L</w:t>
      </w:r>
      <w:r w:rsidR="00E02722">
        <w:t>’</w:t>
      </w:r>
      <w:r w:rsidR="006309C4">
        <w:t>article </w:t>
      </w:r>
      <w:r>
        <w:t xml:space="preserve">180 du Code de procédure pénale aborde de manière plus détaillée les comportements qui pourraient relever de </w:t>
      </w:r>
      <w:r w:rsidR="003D3F45">
        <w:t>l</w:t>
      </w:r>
      <w:r w:rsidR="00E02722">
        <w:t>’</w:t>
      </w:r>
      <w:r>
        <w:t xml:space="preserve">obstruction, parmi lesquels on peut citer la </w:t>
      </w:r>
      <w:r>
        <w:lastRenderedPageBreak/>
        <w:t xml:space="preserve">destruction de preuves et le fait </w:t>
      </w:r>
      <w:r w:rsidR="003D3F45">
        <w:t>l</w:t>
      </w:r>
      <w:r w:rsidR="00E02722">
        <w:t>’</w:t>
      </w:r>
      <w:r>
        <w:t xml:space="preserve">influencer les autres prévenus ou les témoins. Enfin, dans son </w:t>
      </w:r>
      <w:r w:rsidR="006309C4">
        <w:t>chapitre</w:t>
      </w:r>
      <w:r w:rsidR="00D02D82">
        <w:t xml:space="preserve"> </w:t>
      </w:r>
      <w:r>
        <w:t xml:space="preserve">consacré aux abus </w:t>
      </w:r>
      <w:r w:rsidR="003D3F45">
        <w:t>d</w:t>
      </w:r>
      <w:r w:rsidR="00E02722">
        <w:t>’</w:t>
      </w:r>
      <w:r>
        <w:t xml:space="preserve">autorité, le Code pénal dispose </w:t>
      </w:r>
      <w:r w:rsidR="00CF2765">
        <w:t>ce qui suit.</w:t>
      </w:r>
    </w:p>
    <w:p w:rsidR="00FD32C9" w:rsidRPr="00864DCF" w:rsidRDefault="006309C4" w:rsidP="00864DCF">
      <w:pPr>
        <w:pStyle w:val="SingleTxtG"/>
        <w:ind w:left="1701"/>
      </w:pPr>
      <w:r>
        <w:t>Article </w:t>
      </w:r>
      <w:r w:rsidR="005D70CD">
        <w:t xml:space="preserve">356 </w:t>
      </w:r>
      <w:r w:rsidR="00C00FA5">
        <w:t xml:space="preserve">du </w:t>
      </w:r>
      <w:r w:rsidR="005D70CD">
        <w:t xml:space="preserve">CP. Tout fonctionnaire ou agent </w:t>
      </w:r>
      <w:r w:rsidR="00C643F4">
        <w:t>des services publics</w:t>
      </w:r>
      <w:r w:rsidR="005D70CD">
        <w:t xml:space="preserve">, civil ou militaire, qui donne des ordres, fait pression ou interfère de toute autre manière dans les affaires, les domaines ou les questions relevant de la compétence exclusive de </w:t>
      </w:r>
      <w:r w:rsidR="003D3F45">
        <w:t>l</w:t>
      </w:r>
      <w:r w:rsidR="00E02722">
        <w:t>’</w:t>
      </w:r>
      <w:r w:rsidR="005D70CD">
        <w:t>autorité j</w:t>
      </w:r>
      <w:r w:rsidR="00D02D82">
        <w:t>udiciaire est passible de trois</w:t>
      </w:r>
      <w:r w:rsidR="005D70CD">
        <w:t xml:space="preserve"> à six</w:t>
      </w:r>
      <w:r>
        <w:t> ans</w:t>
      </w:r>
      <w:r w:rsidR="005D70CD">
        <w:t xml:space="preserve"> </w:t>
      </w:r>
      <w:r w:rsidR="003D3F45">
        <w:t>d</w:t>
      </w:r>
      <w:r w:rsidR="00E02722">
        <w:t>’</w:t>
      </w:r>
      <w:r w:rsidR="005D70CD">
        <w:t xml:space="preserve">emprisonnement et </w:t>
      </w:r>
      <w:r w:rsidR="003D3F45">
        <w:t>d</w:t>
      </w:r>
      <w:r w:rsidR="00E02722">
        <w:t>’</w:t>
      </w:r>
      <w:r w:rsidR="005D70CD">
        <w:t xml:space="preserve">une amende </w:t>
      </w:r>
      <w:r w:rsidR="003D3F45">
        <w:t>d</w:t>
      </w:r>
      <w:r w:rsidR="00E02722">
        <w:t>’</w:t>
      </w:r>
      <w:r w:rsidR="005D70CD">
        <w:t xml:space="preserve">un montant égal au triple </w:t>
      </w:r>
      <w:r w:rsidR="00C00FA5">
        <w:t>du</w:t>
      </w:r>
      <w:r w:rsidR="005D70CD">
        <w:t xml:space="preserve"> dernier salaire perçu.</w:t>
      </w:r>
    </w:p>
    <w:p w:rsidR="00FD32C9" w:rsidRPr="006A7761" w:rsidRDefault="004F5DE7" w:rsidP="004F5DE7">
      <w:pPr>
        <w:pStyle w:val="H1G"/>
      </w:pPr>
      <w:r>
        <w:tab/>
      </w:r>
      <w:r>
        <w:tab/>
      </w:r>
      <w:r w:rsidR="006309C4">
        <w:t>Article </w:t>
      </w:r>
      <w:r>
        <w:t>13</w:t>
      </w:r>
      <w:r w:rsidR="00D02D82">
        <w:br/>
      </w:r>
      <w:r>
        <w:t xml:space="preserve">Extradition </w:t>
      </w:r>
      <w:r w:rsidR="003D3F45">
        <w:t>d</w:t>
      </w:r>
      <w:r w:rsidR="00E02722">
        <w:t>’</w:t>
      </w:r>
      <w:r>
        <w:t>auteurs présumés</w:t>
      </w:r>
    </w:p>
    <w:p w:rsidR="00FD32C9" w:rsidRPr="006A7761" w:rsidRDefault="00864DCF" w:rsidP="00864DCF">
      <w:pPr>
        <w:pStyle w:val="SingleTxtG"/>
      </w:pPr>
      <w:r>
        <w:t>76.</w:t>
      </w:r>
      <w:r>
        <w:tab/>
        <w:t xml:space="preserve">Dans </w:t>
      </w:r>
      <w:r w:rsidR="003D3F45">
        <w:t>l</w:t>
      </w:r>
      <w:r w:rsidR="00E02722">
        <w:t>’</w:t>
      </w:r>
      <w:r>
        <w:t xml:space="preserve">ordonnancement juridique du Honduras </w:t>
      </w:r>
      <w:r w:rsidR="003D3F45">
        <w:t>l</w:t>
      </w:r>
      <w:r w:rsidR="00E02722">
        <w:t>’</w:t>
      </w:r>
      <w:r>
        <w:t xml:space="preserve">extradition est régie principalement par deux dispositions. La première correspond à </w:t>
      </w:r>
      <w:r w:rsidR="003D3F45">
        <w:t>l</w:t>
      </w:r>
      <w:r w:rsidR="00E02722">
        <w:t>’</w:t>
      </w:r>
      <w:r w:rsidR="006309C4">
        <w:t>article </w:t>
      </w:r>
      <w:r>
        <w:t>102 de la Constitution</w:t>
      </w:r>
      <w:r w:rsidR="00D02D82">
        <w:t> :</w:t>
      </w:r>
    </w:p>
    <w:p w:rsidR="005D70CD" w:rsidRPr="00864DCF" w:rsidRDefault="006309C4" w:rsidP="00864DCF">
      <w:pPr>
        <w:pStyle w:val="SingleTxtG"/>
        <w:ind w:left="1701"/>
      </w:pPr>
      <w:r>
        <w:t>Article </w:t>
      </w:r>
      <w:r w:rsidR="005D70CD">
        <w:t xml:space="preserve">102. Nul citoyen hondurien ne peut être expatrié ni livré aux autorités </w:t>
      </w:r>
      <w:r w:rsidR="003D3F45">
        <w:t>d</w:t>
      </w:r>
      <w:r w:rsidR="00E02722">
        <w:t>’</w:t>
      </w:r>
      <w:r w:rsidR="005D70CD">
        <w:t>un État étranger.</w:t>
      </w:r>
    </w:p>
    <w:p w:rsidR="005D70CD" w:rsidRPr="006A7761" w:rsidRDefault="005D70CD" w:rsidP="00D64E56">
      <w:pPr>
        <w:pStyle w:val="SingleTxtG"/>
        <w:ind w:left="1701"/>
      </w:pPr>
      <w:r>
        <w:t xml:space="preserve">Cette disposition ne </w:t>
      </w:r>
      <w:r w:rsidR="003D3F45">
        <w:t>s</w:t>
      </w:r>
      <w:r w:rsidR="00E02722">
        <w:t>’</w:t>
      </w:r>
      <w:r>
        <w:t xml:space="preserve">applique pas aux </w:t>
      </w:r>
      <w:r w:rsidR="009A02EC">
        <w:t>infractions liées au</w:t>
      </w:r>
      <w:r>
        <w:t xml:space="preserve"> trafic de stupéfiants</w:t>
      </w:r>
      <w:r w:rsidR="009A02EC">
        <w:t xml:space="preserve"> (</w:t>
      </w:r>
      <w:r>
        <w:t>dans toutes ses modalités</w:t>
      </w:r>
      <w:r w:rsidR="009A02EC">
        <w:t>)</w:t>
      </w:r>
      <w:r>
        <w:t xml:space="preserve"> </w:t>
      </w:r>
      <w:r w:rsidR="009A02EC">
        <w:t xml:space="preserve">au </w:t>
      </w:r>
      <w:r>
        <w:t xml:space="preserve">terrorisme ou </w:t>
      </w:r>
      <w:r w:rsidR="009A02EC">
        <w:t xml:space="preserve">à </w:t>
      </w:r>
      <w:r>
        <w:t>tout autre acte de criminalité organisée</w:t>
      </w:r>
      <w:r w:rsidR="0029728C">
        <w:t> ;</w:t>
      </w:r>
      <w:r>
        <w:t xml:space="preserve"> elle ne </w:t>
      </w:r>
      <w:r w:rsidR="003D3F45">
        <w:t>s</w:t>
      </w:r>
      <w:r w:rsidR="00E02722">
        <w:t>’</w:t>
      </w:r>
      <w:r>
        <w:t>applique pas non plus lors</w:t>
      </w:r>
      <w:r w:rsidR="003D3F45">
        <w:t>qu</w:t>
      </w:r>
      <w:r w:rsidR="00E02722">
        <w:t>’</w:t>
      </w:r>
      <w:r>
        <w:t xml:space="preserve">une convention </w:t>
      </w:r>
      <w:r w:rsidR="003D3F45">
        <w:t>d</w:t>
      </w:r>
      <w:r w:rsidR="00E02722">
        <w:t>’</w:t>
      </w:r>
      <w:r>
        <w:t>extradition a été signée avec le pays requérant.</w:t>
      </w:r>
    </w:p>
    <w:p w:rsidR="00FD32C9" w:rsidRPr="006A7761" w:rsidRDefault="005D70CD" w:rsidP="00D64E56">
      <w:pPr>
        <w:pStyle w:val="SingleTxtG"/>
        <w:ind w:left="1701"/>
      </w:pPr>
      <w:r>
        <w:t xml:space="preserve">En aucun cas </w:t>
      </w:r>
      <w:r w:rsidR="003D3F45">
        <w:t>l</w:t>
      </w:r>
      <w:r w:rsidR="00E02722">
        <w:t>’</w:t>
      </w:r>
      <w:r>
        <w:t xml:space="preserve">extradition </w:t>
      </w:r>
      <w:r w:rsidR="003D3F45">
        <w:t>d</w:t>
      </w:r>
      <w:r w:rsidR="00E02722">
        <w:t>’</w:t>
      </w:r>
      <w:r>
        <w:t xml:space="preserve">un citoyen hondurien ne peut être accordée </w:t>
      </w:r>
      <w:r w:rsidR="00FF2B1F">
        <w:t>dans le cas des</w:t>
      </w:r>
      <w:r w:rsidR="0048400A">
        <w:t xml:space="preserve"> </w:t>
      </w:r>
      <w:r>
        <w:t>infractions politiques et infractions de droit commun connexes.</w:t>
      </w:r>
    </w:p>
    <w:p w:rsidR="00FD32C9" w:rsidRPr="006A7761" w:rsidRDefault="00864DCF" w:rsidP="00864DCF">
      <w:pPr>
        <w:pStyle w:val="SingleTxtG"/>
      </w:pPr>
      <w:r>
        <w:t>77.</w:t>
      </w:r>
      <w:r>
        <w:tab/>
        <w:t xml:space="preserve">La deuxième disposition correspond à </w:t>
      </w:r>
      <w:r w:rsidR="003D3F45">
        <w:t>l</w:t>
      </w:r>
      <w:r w:rsidR="00E02722">
        <w:t>’</w:t>
      </w:r>
      <w:r w:rsidR="006309C4">
        <w:t>article </w:t>
      </w:r>
      <w:r>
        <w:t>150 du Code de procédure pénale</w:t>
      </w:r>
      <w:r w:rsidR="009A02EC">
        <w:t xml:space="preserve">. Elle </w:t>
      </w:r>
      <w:r>
        <w:t xml:space="preserve">prévoit </w:t>
      </w:r>
      <w:r w:rsidR="003D3F45">
        <w:t>qu</w:t>
      </w:r>
      <w:r w:rsidR="00E02722">
        <w:t>’</w:t>
      </w:r>
      <w:r>
        <w:t xml:space="preserve">en matière </w:t>
      </w:r>
      <w:r w:rsidR="003D3F45">
        <w:t>d</w:t>
      </w:r>
      <w:r w:rsidR="00E02722">
        <w:t>’</w:t>
      </w:r>
      <w:r>
        <w:t xml:space="preserve">extradition, on </w:t>
      </w:r>
      <w:r w:rsidR="003D3F45">
        <w:t>s</w:t>
      </w:r>
      <w:r w:rsidR="00E02722">
        <w:t>’</w:t>
      </w:r>
      <w:r>
        <w:t xml:space="preserve">en tiendra, pour </w:t>
      </w:r>
      <w:r w:rsidR="003D3F45">
        <w:t>l</w:t>
      </w:r>
      <w:r w:rsidR="00E02722">
        <w:t>’</w:t>
      </w:r>
      <w:r>
        <w:t xml:space="preserve">essentiel, aux dispositions des instruments internationaux, bilatéraux ou multilatéraux souscrits par le Honduras dans ce domaine. </w:t>
      </w:r>
    </w:p>
    <w:p w:rsidR="00FD32C9" w:rsidRPr="006A7761" w:rsidRDefault="00864DCF" w:rsidP="00864DCF">
      <w:pPr>
        <w:pStyle w:val="SingleTxtG"/>
      </w:pPr>
      <w:r>
        <w:t>78.</w:t>
      </w:r>
      <w:r>
        <w:tab/>
      </w:r>
      <w:r w:rsidR="003D3F45">
        <w:t>L</w:t>
      </w:r>
      <w:r w:rsidR="00E02722">
        <w:t>’</w:t>
      </w:r>
      <w:r>
        <w:t xml:space="preserve">ordonnancement juridique hondurien </w:t>
      </w:r>
      <w:r w:rsidR="009A02EC">
        <w:t xml:space="preserve">définit </w:t>
      </w:r>
      <w:r>
        <w:t xml:space="preserve">en outre les responsabilités institutionnelles </w:t>
      </w:r>
      <w:r w:rsidR="009A02EC">
        <w:t>concernant le</w:t>
      </w:r>
      <w:r>
        <w:t xml:space="preserve"> jugement des affaires </w:t>
      </w:r>
      <w:r w:rsidR="003D3F45">
        <w:t>d</w:t>
      </w:r>
      <w:r w:rsidR="00E02722">
        <w:t>’</w:t>
      </w:r>
      <w:r>
        <w:t xml:space="preserve">extradition et </w:t>
      </w:r>
      <w:r w:rsidR="009A02EC">
        <w:t>l</w:t>
      </w:r>
      <w:r w:rsidR="00E02722">
        <w:t>’</w:t>
      </w:r>
      <w:r w:rsidR="009A02EC">
        <w:t xml:space="preserve">exécution </w:t>
      </w:r>
      <w:r>
        <w:t xml:space="preserve">des décisions. Il </w:t>
      </w:r>
      <w:r w:rsidR="006B5461">
        <w:t xml:space="preserve">appartient </w:t>
      </w:r>
      <w:r>
        <w:t xml:space="preserve">à la Cour suprême de justice de </w:t>
      </w:r>
      <w:r w:rsidR="003D3F45">
        <w:t>« </w:t>
      </w:r>
      <w:r>
        <w:t xml:space="preserve">connaître des affaires </w:t>
      </w:r>
      <w:r w:rsidR="003D3F45">
        <w:t>d</w:t>
      </w:r>
      <w:r w:rsidR="00E02722">
        <w:t>’</w:t>
      </w:r>
      <w:r>
        <w:t>extradition et des affaires devant être jugées en application du droit international</w:t>
      </w:r>
      <w:r w:rsidR="003D3F45">
        <w:t> »</w:t>
      </w:r>
      <w:r>
        <w:t xml:space="preserve"> </w:t>
      </w:r>
      <w:r w:rsidR="006309C4">
        <w:t>(art. </w:t>
      </w:r>
      <w:r>
        <w:t xml:space="preserve">313.4 de la Constitution de la République). À cet effet, le 8 mai 2013, la juridiction la plus élevée du Honduras a, dans </w:t>
      </w:r>
      <w:r w:rsidR="003D3F45">
        <w:t>l</w:t>
      </w:r>
      <w:r w:rsidR="00E02722">
        <w:t>’</w:t>
      </w:r>
      <w:r>
        <w:t xml:space="preserve">exercice de ses attributions, rendu </w:t>
      </w:r>
      <w:proofErr w:type="gramStart"/>
      <w:r>
        <w:t>un</w:t>
      </w:r>
      <w:proofErr w:type="gramEnd"/>
      <w:r>
        <w:t xml:space="preserve"> </w:t>
      </w:r>
      <w:r>
        <w:rPr>
          <w:i/>
        </w:rPr>
        <w:t xml:space="preserve">auto </w:t>
      </w:r>
      <w:proofErr w:type="spellStart"/>
      <w:r>
        <w:rPr>
          <w:i/>
        </w:rPr>
        <w:t>acordado</w:t>
      </w:r>
      <w:proofErr w:type="spellEnd"/>
      <w:r>
        <w:rPr>
          <w:i/>
        </w:rPr>
        <w:t xml:space="preserve"> </w:t>
      </w:r>
      <w:r>
        <w:t xml:space="preserve">(instruction </w:t>
      </w:r>
      <w:r w:rsidR="003D3F45">
        <w:t>d</w:t>
      </w:r>
      <w:r w:rsidR="00E02722">
        <w:t>’</w:t>
      </w:r>
      <w:r>
        <w:t>application générale au sein du pouvoir judiciaire) visant à préserver les garanties et les droits fondamentaux des acteurs et à réglementer en détail cette procédure spéciale.</w:t>
      </w:r>
      <w:r w:rsidR="003D3F45">
        <w:t xml:space="preserve"> </w:t>
      </w:r>
      <w:r w:rsidR="006B5461">
        <w:t xml:space="preserve">Le </w:t>
      </w:r>
      <w:r>
        <w:t xml:space="preserve">texte de </w:t>
      </w:r>
      <w:proofErr w:type="gramStart"/>
      <w:r>
        <w:t>ce</w:t>
      </w:r>
      <w:r w:rsidR="009A02EC">
        <w:t>t</w:t>
      </w:r>
      <w:proofErr w:type="gramEnd"/>
      <w:r>
        <w:t xml:space="preserve"> </w:t>
      </w:r>
      <w:r w:rsidR="009A02EC">
        <w:rPr>
          <w:i/>
        </w:rPr>
        <w:t xml:space="preserve">auto </w:t>
      </w:r>
      <w:proofErr w:type="spellStart"/>
      <w:r w:rsidR="009A02EC">
        <w:rPr>
          <w:i/>
        </w:rPr>
        <w:t>acordado</w:t>
      </w:r>
      <w:proofErr w:type="spellEnd"/>
      <w:r w:rsidR="006B5461">
        <w:t xml:space="preserve"> est </w:t>
      </w:r>
      <w:r w:rsidR="00C7730A">
        <w:t xml:space="preserve">intégralement </w:t>
      </w:r>
      <w:r w:rsidR="00C7730A" w:rsidRPr="00C7730A">
        <w:t>annexé au présent rapport</w:t>
      </w:r>
      <w:r w:rsidR="006B5461">
        <w:t>.</w:t>
      </w:r>
    </w:p>
    <w:p w:rsidR="00FD32C9" w:rsidRPr="006A7761" w:rsidRDefault="00864DCF" w:rsidP="00813F24">
      <w:pPr>
        <w:pStyle w:val="SingleTxtG"/>
        <w:keepNext/>
      </w:pPr>
      <w:r>
        <w:t>79.</w:t>
      </w:r>
      <w:r>
        <w:tab/>
        <w:t xml:space="preserve">En ce qui concerne </w:t>
      </w:r>
      <w:r w:rsidR="003D3F45">
        <w:t>l</w:t>
      </w:r>
      <w:r w:rsidR="00E02722">
        <w:t>’</w:t>
      </w:r>
      <w:r>
        <w:t xml:space="preserve">exécution de </w:t>
      </w:r>
      <w:r w:rsidR="003D3F45">
        <w:t>l</w:t>
      </w:r>
      <w:r w:rsidR="00E02722">
        <w:t>’</w:t>
      </w:r>
      <w:r>
        <w:t xml:space="preserve">extradition, la </w:t>
      </w:r>
      <w:r w:rsidR="002E0435">
        <w:t xml:space="preserve">loi relative aux migrations et aux étrangers </w:t>
      </w:r>
      <w:r>
        <w:t xml:space="preserve">dispose </w:t>
      </w:r>
      <w:r w:rsidR="006B5461">
        <w:t>ce qui suit</w:t>
      </w:r>
      <w:r>
        <w:rPr>
          <w:rStyle w:val="FootnoteReference"/>
        </w:rPr>
        <w:footnoteReference w:id="28"/>
      </w:r>
      <w:r w:rsidR="00D02D82">
        <w:t> :</w:t>
      </w:r>
    </w:p>
    <w:p w:rsidR="00FD32C9" w:rsidRPr="00864DCF" w:rsidRDefault="006309C4" w:rsidP="00864DCF">
      <w:pPr>
        <w:pStyle w:val="SingleTxtG"/>
        <w:ind w:left="1701"/>
      </w:pPr>
      <w:r>
        <w:t>Article </w:t>
      </w:r>
      <w:r w:rsidR="005D70CD">
        <w:t xml:space="preserve">91. Exécution. La remise ou la réception des personnes extradées conformément à la loi et aux traités internationaux ratifiés par le Honduras relève de la responsabilité du Ministère de </w:t>
      </w:r>
      <w:r w:rsidR="003D3F45">
        <w:t>l</w:t>
      </w:r>
      <w:r w:rsidR="00E02722">
        <w:t>’</w:t>
      </w:r>
      <w:r w:rsidR="005D70CD">
        <w:t>intérieur et de la justice</w:t>
      </w:r>
      <w:r w:rsidR="005D70CD">
        <w:rPr>
          <w:rStyle w:val="FootnoteReference"/>
        </w:rPr>
        <w:footnoteReference w:id="29"/>
      </w:r>
      <w:r w:rsidR="005D70CD">
        <w:t>, en concertation avec le Ministère des relations extérieures et les autres autorités concernées […]</w:t>
      </w:r>
      <w:r w:rsidR="009A02EC">
        <w:t>.</w:t>
      </w:r>
    </w:p>
    <w:p w:rsidR="00FD32C9" w:rsidRPr="006A7761" w:rsidRDefault="00864DCF" w:rsidP="00864DCF">
      <w:pPr>
        <w:pStyle w:val="SingleTxtG"/>
      </w:pPr>
      <w:r>
        <w:lastRenderedPageBreak/>
        <w:t>80.</w:t>
      </w:r>
      <w:r>
        <w:tab/>
        <w:t xml:space="preserve">Le Honduras a signé plusieurs traités bilatéraux et un traité régional </w:t>
      </w:r>
      <w:r w:rsidR="003D3F45">
        <w:t>d</w:t>
      </w:r>
      <w:r w:rsidR="00E02722">
        <w:t>’</w:t>
      </w:r>
      <w:r>
        <w:t xml:space="preserve">extradition, notamment avec des pays </w:t>
      </w:r>
      <w:r w:rsidR="009A02EC">
        <w:t>dont il est proche</w:t>
      </w:r>
      <w:r>
        <w:t xml:space="preserve"> géographique</w:t>
      </w:r>
      <w:r w:rsidR="009A02EC">
        <w:t xml:space="preserve">ment </w:t>
      </w:r>
      <w:r>
        <w:t>et historique</w:t>
      </w:r>
      <w:r w:rsidR="009A02EC">
        <w:t>ment</w:t>
      </w:r>
      <w:r>
        <w:t xml:space="preserve">. </w:t>
      </w:r>
      <w:r w:rsidR="009A02EC">
        <w:t xml:space="preserve">Les </w:t>
      </w:r>
      <w:r>
        <w:t xml:space="preserve">infractions pouvant donner lieu à </w:t>
      </w:r>
      <w:r w:rsidR="009A02EC">
        <w:t>l</w:t>
      </w:r>
      <w:r w:rsidR="00E02722">
        <w:t>’</w:t>
      </w:r>
      <w:r>
        <w:t xml:space="preserve">extradition, </w:t>
      </w:r>
      <w:r w:rsidR="009A02EC">
        <w:t xml:space="preserve">sont généralement définies selon un </w:t>
      </w:r>
      <w:r>
        <w:t>système de liste ouverte (</w:t>
      </w:r>
      <w:r>
        <w:rPr>
          <w:i/>
        </w:rPr>
        <w:t xml:space="preserve">numerus </w:t>
      </w:r>
      <w:proofErr w:type="spellStart"/>
      <w:r>
        <w:rPr>
          <w:i/>
        </w:rPr>
        <w:t>apertus</w:t>
      </w:r>
      <w:proofErr w:type="spellEnd"/>
      <w:r>
        <w:t xml:space="preserve">) qui inclut en principe tous les comportements délictueux, à </w:t>
      </w:r>
      <w:r w:rsidR="003D3F45">
        <w:t>l</w:t>
      </w:r>
      <w:r w:rsidR="00E02722">
        <w:t>’</w:t>
      </w:r>
      <w:r>
        <w:t>exclusion de ceux qui ont été expressément exclus conformément à la volonté des États parties</w:t>
      </w:r>
      <w:r w:rsidR="009A02EC">
        <w:t xml:space="preserve"> et qui correspondent </w:t>
      </w:r>
      <w:r>
        <w:t xml:space="preserve">le plus souvent </w:t>
      </w:r>
      <w:r w:rsidR="009A02EC">
        <w:t xml:space="preserve">aux </w:t>
      </w:r>
      <w:r>
        <w:t xml:space="preserve">infractions politiques, </w:t>
      </w:r>
      <w:r w:rsidR="009A02EC">
        <w:t xml:space="preserve">aux </w:t>
      </w:r>
      <w:r>
        <w:t xml:space="preserve">comportements qui ne </w:t>
      </w:r>
      <w:r w:rsidR="009A02EC">
        <w:t xml:space="preserve">constituent </w:t>
      </w:r>
      <w:r>
        <w:t xml:space="preserve">pas une infraction dans le pays requis et </w:t>
      </w:r>
      <w:r w:rsidR="009A02EC">
        <w:t xml:space="preserve">aux </w:t>
      </w:r>
      <w:r>
        <w:t xml:space="preserve">infractions passibles </w:t>
      </w:r>
      <w:r w:rsidR="003D3F45">
        <w:t>d</w:t>
      </w:r>
      <w:r w:rsidR="00E02722">
        <w:t>’</w:t>
      </w:r>
      <w:r>
        <w:t xml:space="preserve">une peine de moins </w:t>
      </w:r>
      <w:r w:rsidR="003D3F45">
        <w:t>d</w:t>
      </w:r>
      <w:r w:rsidR="00E02722">
        <w:t>’</w:t>
      </w:r>
      <w:r>
        <w:t xml:space="preserve">un an </w:t>
      </w:r>
      <w:r w:rsidR="003D3F45">
        <w:t>d</w:t>
      </w:r>
      <w:r w:rsidR="00E02722">
        <w:t>’</w:t>
      </w:r>
      <w:r>
        <w:t xml:space="preserve">emprisonnement. Pour une meilleure information du Comité, le texte de ces traités </w:t>
      </w:r>
      <w:r w:rsidR="006B5461">
        <w:t xml:space="preserve">est </w:t>
      </w:r>
      <w:r w:rsidR="00C7730A" w:rsidRPr="00C7730A">
        <w:t>annexé au présent rapport</w:t>
      </w:r>
      <w:r>
        <w:t>.</w:t>
      </w:r>
    </w:p>
    <w:p w:rsidR="005D70CD" w:rsidRPr="006A7761" w:rsidRDefault="00864DCF" w:rsidP="00864DCF">
      <w:pPr>
        <w:pStyle w:val="SingleTxtG"/>
      </w:pPr>
      <w:r>
        <w:t>81.</w:t>
      </w:r>
      <w:r>
        <w:tab/>
        <w:t xml:space="preserve">Les traités </w:t>
      </w:r>
      <w:r w:rsidR="003D3F45">
        <w:t>d</w:t>
      </w:r>
      <w:r w:rsidR="00E02722">
        <w:t>’</w:t>
      </w:r>
      <w:r>
        <w:t>extradition en vigueur au Honduras sont énumérés ci-</w:t>
      </w:r>
      <w:r w:rsidR="001D12B4">
        <w:t>dessous</w:t>
      </w:r>
      <w:r>
        <w:t xml:space="preserve">. Les notes de bas de page renvoient </w:t>
      </w:r>
      <w:r w:rsidR="006B5461">
        <w:t>aux</w:t>
      </w:r>
      <w:r>
        <w:t xml:space="preserve"> décrets </w:t>
      </w:r>
      <w:r w:rsidR="003D3F45">
        <w:t>d</w:t>
      </w:r>
      <w:r w:rsidR="00E02722">
        <w:t>’</w:t>
      </w:r>
      <w:r>
        <w:t xml:space="preserve">adoption correspondants et </w:t>
      </w:r>
      <w:r w:rsidR="009A02EC">
        <w:t xml:space="preserve">précisent </w:t>
      </w:r>
      <w:r>
        <w:t xml:space="preserve">éventuellement </w:t>
      </w:r>
      <w:r w:rsidR="003D3F45">
        <w:t>s</w:t>
      </w:r>
      <w:r w:rsidR="006B5461">
        <w:t xml:space="preserve">i ceux-ci </w:t>
      </w:r>
      <w:r>
        <w:t xml:space="preserve">concernent des pays qui ne sont pas parties à la Convention et </w:t>
      </w:r>
      <w:r w:rsidR="003D3F45">
        <w:t>s</w:t>
      </w:r>
      <w:r w:rsidR="00E02722">
        <w:t>’</w:t>
      </w:r>
      <w:r>
        <w:t xml:space="preserve">ils contiennent une liste finie </w:t>
      </w:r>
      <w:r w:rsidR="003D3F45">
        <w:t>d</w:t>
      </w:r>
      <w:r w:rsidR="00E02722">
        <w:t>’</w:t>
      </w:r>
      <w:r>
        <w:t>infractions.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4F5DE7" w:rsidRPr="004F5DE7" w:rsidTr="00813F24">
        <w:trPr>
          <w:trHeight w:val="240"/>
          <w:tblHeader/>
        </w:trPr>
        <w:tc>
          <w:tcPr>
            <w:tcW w:w="5670" w:type="dxa"/>
            <w:tcBorders>
              <w:top w:val="single" w:sz="4" w:space="0" w:color="auto"/>
              <w:bottom w:val="single" w:sz="12" w:space="0" w:color="auto"/>
            </w:tcBorders>
            <w:shd w:val="clear" w:color="auto" w:fill="auto"/>
            <w:vAlign w:val="bottom"/>
          </w:tcPr>
          <w:p w:rsidR="005D70CD" w:rsidRPr="004F5DE7" w:rsidRDefault="005D70CD" w:rsidP="00813F24">
            <w:pPr>
              <w:pStyle w:val="SingleTxtG"/>
              <w:spacing w:before="80" w:after="80" w:line="200" w:lineRule="exact"/>
              <w:ind w:left="0" w:right="113"/>
              <w:jc w:val="left"/>
              <w:rPr>
                <w:i/>
                <w:sz w:val="16"/>
              </w:rPr>
            </w:pPr>
            <w:r>
              <w:rPr>
                <w:i/>
                <w:sz w:val="16"/>
              </w:rPr>
              <w:t>Instrument</w:t>
            </w:r>
          </w:p>
        </w:tc>
        <w:tc>
          <w:tcPr>
            <w:tcW w:w="1701" w:type="dxa"/>
            <w:tcBorders>
              <w:top w:val="single" w:sz="4" w:space="0" w:color="auto"/>
              <w:bottom w:val="single" w:sz="12" w:space="0" w:color="auto"/>
            </w:tcBorders>
            <w:shd w:val="clear" w:color="auto" w:fill="auto"/>
            <w:vAlign w:val="bottom"/>
          </w:tcPr>
          <w:p w:rsidR="005D70CD" w:rsidRPr="004F5DE7" w:rsidRDefault="005D70CD" w:rsidP="00813F24">
            <w:pPr>
              <w:pStyle w:val="SingleTxtG"/>
              <w:spacing w:before="80" w:after="80" w:line="200" w:lineRule="exact"/>
              <w:ind w:left="0" w:right="0"/>
              <w:jc w:val="left"/>
              <w:rPr>
                <w:i/>
                <w:sz w:val="16"/>
              </w:rPr>
            </w:pPr>
            <w:r>
              <w:rPr>
                <w:i/>
                <w:sz w:val="16"/>
              </w:rPr>
              <w:t xml:space="preserve">Date </w:t>
            </w:r>
            <w:r w:rsidR="003D3F45">
              <w:rPr>
                <w:i/>
                <w:sz w:val="16"/>
              </w:rPr>
              <w:t>d</w:t>
            </w:r>
            <w:r w:rsidR="00E02722">
              <w:rPr>
                <w:i/>
                <w:sz w:val="16"/>
              </w:rPr>
              <w:t>’</w:t>
            </w:r>
            <w:r>
              <w:rPr>
                <w:i/>
                <w:sz w:val="16"/>
              </w:rPr>
              <w:t>adoption</w:t>
            </w:r>
          </w:p>
        </w:tc>
      </w:tr>
      <w:tr w:rsidR="004F5DE7" w:rsidRPr="004F5DE7" w:rsidTr="00813F24">
        <w:trPr>
          <w:trHeight w:val="240"/>
        </w:trPr>
        <w:tc>
          <w:tcPr>
            <w:tcW w:w="5670" w:type="dxa"/>
            <w:tcBorders>
              <w:top w:val="single" w:sz="12" w:space="0" w:color="auto"/>
            </w:tcBorders>
            <w:shd w:val="clear" w:color="auto" w:fill="auto"/>
          </w:tcPr>
          <w:p w:rsidR="005D70CD" w:rsidRPr="00D02D82" w:rsidRDefault="005D70CD" w:rsidP="00E4535D">
            <w:pPr>
              <w:pStyle w:val="SingleTxtG"/>
              <w:spacing w:before="40"/>
              <w:ind w:left="0" w:right="113"/>
              <w:jc w:val="left"/>
            </w:pPr>
            <w:r w:rsidRPr="00D02D82">
              <w:t xml:space="preserve">Traité </w:t>
            </w:r>
            <w:r w:rsidR="003D3F45" w:rsidRPr="00D02D82">
              <w:t>d</w:t>
            </w:r>
            <w:r w:rsidR="00E02722">
              <w:t>’</w:t>
            </w:r>
            <w:r w:rsidRPr="00D02D82">
              <w:t>extradition entre la République du Honduras et les États</w:t>
            </w:r>
            <w:r w:rsidR="00E4535D">
              <w:noBreakHyphen/>
            </w:r>
            <w:r w:rsidRPr="00D02D82">
              <w:t xml:space="preserve">Unis </w:t>
            </w:r>
            <w:r w:rsidR="003D3F45" w:rsidRPr="00D02D82">
              <w:t>d</w:t>
            </w:r>
            <w:r w:rsidR="00E02722">
              <w:t>’</w:t>
            </w:r>
            <w:r w:rsidRPr="00D02D82">
              <w:t>Amérique</w:t>
            </w:r>
            <w:r w:rsidRPr="00B86AC4">
              <w:rPr>
                <w:rStyle w:val="FootnoteReference"/>
                <w:szCs w:val="18"/>
              </w:rPr>
              <w:footnoteReference w:id="30"/>
            </w:r>
          </w:p>
        </w:tc>
        <w:tc>
          <w:tcPr>
            <w:tcW w:w="1701" w:type="dxa"/>
            <w:tcBorders>
              <w:top w:val="single" w:sz="12" w:space="0" w:color="auto"/>
            </w:tcBorders>
            <w:shd w:val="clear" w:color="auto" w:fill="auto"/>
          </w:tcPr>
          <w:p w:rsidR="005D70CD" w:rsidRPr="00D02D82" w:rsidRDefault="005D70CD" w:rsidP="00813F24">
            <w:pPr>
              <w:pStyle w:val="SingleTxtG"/>
              <w:spacing w:before="40"/>
              <w:ind w:left="0" w:right="0"/>
              <w:jc w:val="left"/>
            </w:pPr>
            <w:r w:rsidRPr="00D02D82">
              <w:t>15 janvier 1909</w:t>
            </w:r>
          </w:p>
        </w:tc>
      </w:tr>
      <w:tr w:rsidR="004F5DE7" w:rsidRPr="004F5DE7" w:rsidTr="00813F24">
        <w:trPr>
          <w:trHeight w:val="240"/>
        </w:trPr>
        <w:tc>
          <w:tcPr>
            <w:tcW w:w="5670" w:type="dxa"/>
            <w:shd w:val="clear" w:color="auto" w:fill="auto"/>
          </w:tcPr>
          <w:p w:rsidR="005D70CD" w:rsidRPr="00D02D82" w:rsidRDefault="005D70CD" w:rsidP="00E4535D">
            <w:pPr>
              <w:pStyle w:val="SingleTxtG"/>
              <w:spacing w:before="40"/>
              <w:ind w:left="0" w:right="113"/>
              <w:jc w:val="left"/>
            </w:pPr>
            <w:r w:rsidRPr="00D02D82">
              <w:t xml:space="preserve">Traité </w:t>
            </w:r>
            <w:r w:rsidR="003D3F45" w:rsidRPr="00D02D82">
              <w:t>d</w:t>
            </w:r>
            <w:r w:rsidR="00E02722">
              <w:t>’</w:t>
            </w:r>
            <w:r w:rsidRPr="00D02D82">
              <w:t>extradition entre la République du Honduras et le Royaume</w:t>
            </w:r>
            <w:r w:rsidR="00E4535D">
              <w:t> </w:t>
            </w:r>
            <w:r w:rsidR="003D3F45" w:rsidRPr="00D02D82">
              <w:t>d</w:t>
            </w:r>
            <w:r w:rsidR="00E02722">
              <w:t>’</w:t>
            </w:r>
            <w:r w:rsidRPr="00D02D82">
              <w:t>Espagne</w:t>
            </w:r>
            <w:r w:rsidRPr="00B86AC4">
              <w:rPr>
                <w:rStyle w:val="FootnoteReference"/>
                <w:szCs w:val="18"/>
              </w:rPr>
              <w:footnoteReference w:id="31"/>
            </w:r>
          </w:p>
        </w:tc>
        <w:tc>
          <w:tcPr>
            <w:tcW w:w="1701" w:type="dxa"/>
            <w:shd w:val="clear" w:color="auto" w:fill="auto"/>
          </w:tcPr>
          <w:p w:rsidR="005D70CD" w:rsidRPr="00D02D82" w:rsidRDefault="005D70CD" w:rsidP="00813F24">
            <w:pPr>
              <w:pStyle w:val="SingleTxtG"/>
              <w:spacing w:before="40"/>
              <w:ind w:left="0" w:right="0"/>
              <w:jc w:val="left"/>
            </w:pPr>
            <w:r w:rsidRPr="00D02D82">
              <w:t>13 novembre 1999</w:t>
            </w:r>
          </w:p>
        </w:tc>
      </w:tr>
      <w:tr w:rsidR="004F5DE7" w:rsidRPr="004F5DE7" w:rsidTr="00813F24">
        <w:trPr>
          <w:trHeight w:val="240"/>
        </w:trPr>
        <w:tc>
          <w:tcPr>
            <w:tcW w:w="5670" w:type="dxa"/>
            <w:shd w:val="clear" w:color="auto" w:fill="auto"/>
          </w:tcPr>
          <w:p w:rsidR="005D70CD" w:rsidRPr="00D02D82" w:rsidRDefault="005D70CD" w:rsidP="00813F24">
            <w:pPr>
              <w:pStyle w:val="SingleTxtG"/>
              <w:spacing w:before="40"/>
              <w:ind w:left="0" w:right="113"/>
              <w:jc w:val="left"/>
            </w:pPr>
            <w:r w:rsidRPr="00D02D82">
              <w:t xml:space="preserve">Accord sur le transfèrement de personnes condamnées entre la République du </w:t>
            </w:r>
            <w:r w:rsidR="009A02EC" w:rsidRPr="00D02D82">
              <w:t xml:space="preserve">Honduras </w:t>
            </w:r>
            <w:r w:rsidRPr="00D02D82">
              <w:t xml:space="preserve">et le Royaume </w:t>
            </w:r>
            <w:r w:rsidR="003D3F45" w:rsidRPr="00D02D82">
              <w:t>d</w:t>
            </w:r>
            <w:r w:rsidR="00E02722">
              <w:t>’</w:t>
            </w:r>
            <w:r w:rsidRPr="00D02D82">
              <w:t>Espagne</w:t>
            </w:r>
            <w:r w:rsidRPr="00B86AC4">
              <w:rPr>
                <w:rStyle w:val="FootnoteReference"/>
                <w:szCs w:val="18"/>
              </w:rPr>
              <w:footnoteReference w:id="32"/>
            </w:r>
          </w:p>
        </w:tc>
        <w:tc>
          <w:tcPr>
            <w:tcW w:w="1701" w:type="dxa"/>
            <w:shd w:val="clear" w:color="auto" w:fill="auto"/>
          </w:tcPr>
          <w:p w:rsidR="005D70CD" w:rsidRPr="00D02D82" w:rsidRDefault="005D70CD" w:rsidP="00813F24">
            <w:pPr>
              <w:pStyle w:val="SingleTxtG"/>
              <w:spacing w:before="40"/>
              <w:ind w:left="0" w:right="0"/>
              <w:jc w:val="left"/>
            </w:pPr>
            <w:r w:rsidRPr="00D02D82">
              <w:t>13 novembre 1999</w:t>
            </w:r>
          </w:p>
        </w:tc>
      </w:tr>
      <w:tr w:rsidR="004F5DE7" w:rsidRPr="004F5DE7" w:rsidTr="00813F24">
        <w:trPr>
          <w:trHeight w:val="240"/>
        </w:trPr>
        <w:tc>
          <w:tcPr>
            <w:tcW w:w="5670" w:type="dxa"/>
            <w:tcBorders>
              <w:bottom w:val="single" w:sz="12" w:space="0" w:color="auto"/>
            </w:tcBorders>
            <w:shd w:val="clear" w:color="auto" w:fill="auto"/>
          </w:tcPr>
          <w:p w:rsidR="005D70CD" w:rsidRPr="00D02D82" w:rsidRDefault="005D70CD" w:rsidP="00813F24">
            <w:pPr>
              <w:pStyle w:val="SingleTxtG"/>
              <w:spacing w:before="40"/>
              <w:ind w:left="0" w:right="113"/>
              <w:jc w:val="left"/>
            </w:pPr>
            <w:r w:rsidRPr="00D02D82">
              <w:t xml:space="preserve">Traité centraméricain sur les mandats </w:t>
            </w:r>
            <w:r w:rsidR="003D3F45" w:rsidRPr="00D02D82">
              <w:t>d</w:t>
            </w:r>
            <w:r w:rsidR="00E02722">
              <w:t>’</w:t>
            </w:r>
            <w:r w:rsidRPr="00D02D82">
              <w:t xml:space="preserve">arrêt et les procédures </w:t>
            </w:r>
            <w:r w:rsidR="003D3F45" w:rsidRPr="00D02D82">
              <w:t>d</w:t>
            </w:r>
            <w:r w:rsidR="00E02722">
              <w:t>’</w:t>
            </w:r>
            <w:r w:rsidRPr="00D02D82">
              <w:t>extradition simplifiées</w:t>
            </w:r>
            <w:r w:rsidRPr="00B86AC4">
              <w:rPr>
                <w:rStyle w:val="FootnoteReference"/>
                <w:szCs w:val="18"/>
              </w:rPr>
              <w:footnoteReference w:id="33"/>
            </w:r>
          </w:p>
        </w:tc>
        <w:tc>
          <w:tcPr>
            <w:tcW w:w="1701" w:type="dxa"/>
            <w:tcBorders>
              <w:bottom w:val="single" w:sz="12" w:space="0" w:color="auto"/>
            </w:tcBorders>
            <w:shd w:val="clear" w:color="auto" w:fill="auto"/>
          </w:tcPr>
          <w:p w:rsidR="005D70CD" w:rsidRPr="00D02D82" w:rsidRDefault="005D70CD" w:rsidP="00813F24">
            <w:pPr>
              <w:pStyle w:val="SingleTxtG"/>
              <w:spacing w:before="40"/>
              <w:ind w:left="0" w:right="0"/>
              <w:jc w:val="left"/>
            </w:pPr>
            <w:r w:rsidRPr="00D02D82">
              <w:t>2 décembre 2005</w:t>
            </w:r>
          </w:p>
        </w:tc>
      </w:tr>
    </w:tbl>
    <w:p w:rsidR="00FD32C9" w:rsidRPr="006A7761" w:rsidRDefault="00864DCF" w:rsidP="00864DCF">
      <w:pPr>
        <w:pStyle w:val="SingleTxtG"/>
        <w:spacing w:before="120"/>
      </w:pPr>
      <w:r>
        <w:t>82.</w:t>
      </w:r>
      <w:r>
        <w:tab/>
        <w:t xml:space="preserve">Depuis </w:t>
      </w:r>
      <w:r w:rsidR="003D3F45">
        <w:t>l</w:t>
      </w:r>
      <w:r w:rsidR="00E02722">
        <w:t>’</w:t>
      </w:r>
      <w:r>
        <w:t xml:space="preserve">entrée en vigueur de la Convention, les registres officiels ne font état </w:t>
      </w:r>
      <w:r w:rsidR="003D3F45">
        <w:t>d</w:t>
      </w:r>
      <w:r w:rsidR="00E02722">
        <w:t>’</w:t>
      </w:r>
      <w:r>
        <w:t xml:space="preserve">aucun dossier </w:t>
      </w:r>
      <w:r w:rsidR="003D3F45">
        <w:t>d</w:t>
      </w:r>
      <w:r w:rsidR="00E02722">
        <w:t>’</w:t>
      </w:r>
      <w:r>
        <w:t>extradition de personnes pour disparition forcée concernant le Honduras, en tant que pays requis ou pays requérant.</w:t>
      </w:r>
    </w:p>
    <w:p w:rsidR="00FD32C9" w:rsidRPr="006A7761" w:rsidRDefault="00864DCF" w:rsidP="00864DCF">
      <w:pPr>
        <w:pStyle w:val="SingleTxtG"/>
      </w:pPr>
      <w:r>
        <w:t>83.</w:t>
      </w:r>
      <w:r>
        <w:tab/>
        <w:t xml:space="preserve">En ce qui concerne </w:t>
      </w:r>
      <w:r w:rsidR="003D3F45">
        <w:t>d</w:t>
      </w:r>
      <w:r w:rsidR="00E02722">
        <w:t>’</w:t>
      </w:r>
      <w:r>
        <w:t xml:space="preserve">éventuels motifs de non-application des traités </w:t>
      </w:r>
      <w:r w:rsidR="003D3F45">
        <w:t>d</w:t>
      </w:r>
      <w:r w:rsidR="00E02722">
        <w:t>’</w:t>
      </w:r>
      <w:r>
        <w:t xml:space="preserve">extradition signés par le Honduras, il convient de signaler que </w:t>
      </w:r>
      <w:r w:rsidR="003D3F45">
        <w:t>l</w:t>
      </w:r>
      <w:r w:rsidR="00E02722">
        <w:t>’</w:t>
      </w:r>
      <w:r w:rsidR="006309C4">
        <w:t>article </w:t>
      </w:r>
      <w:r>
        <w:t xml:space="preserve">102 de la Constitution de la République et le texte de divers traités disposent </w:t>
      </w:r>
      <w:r w:rsidR="003D3F45">
        <w:t>qu</w:t>
      </w:r>
      <w:r w:rsidR="00E02722">
        <w:t>’</w:t>
      </w:r>
      <w:r>
        <w:t xml:space="preserve">il est interdit </w:t>
      </w:r>
      <w:r w:rsidR="003D3F45">
        <w:t>d</w:t>
      </w:r>
      <w:r w:rsidR="00E02722">
        <w:t>’</w:t>
      </w:r>
      <w:r>
        <w:t xml:space="preserve">extrader des citoyens honduriens qui ont commis des infractions à </w:t>
      </w:r>
      <w:r w:rsidR="003D3F45">
        <w:t>l</w:t>
      </w:r>
      <w:r w:rsidR="00E02722">
        <w:t>’</w:t>
      </w:r>
      <w:r>
        <w:t xml:space="preserve">étranger et se trouvent sur le territoire national, sauf </w:t>
      </w:r>
      <w:r w:rsidR="003D3F45">
        <w:t>s</w:t>
      </w:r>
      <w:r w:rsidR="00E02722">
        <w:t>’</w:t>
      </w:r>
      <w:r>
        <w:t xml:space="preserve">il </w:t>
      </w:r>
      <w:r w:rsidR="003D3F45">
        <w:t>s</w:t>
      </w:r>
      <w:r w:rsidR="00E02722">
        <w:t>’</w:t>
      </w:r>
      <w:r>
        <w:t xml:space="preserve">agit </w:t>
      </w:r>
      <w:r w:rsidR="003D3F45">
        <w:t>d</w:t>
      </w:r>
      <w:r w:rsidR="00E02722">
        <w:t>’</w:t>
      </w:r>
      <w:r>
        <w:t>affaires de terrorisme, de trafic de stupéfiants et de criminalité organisée.</w:t>
      </w:r>
      <w:r w:rsidR="003D3F45">
        <w:t xml:space="preserve"> </w:t>
      </w:r>
      <w:r>
        <w:t xml:space="preserve">Toutefois, comme cela a déjà été mentionné </w:t>
      </w:r>
      <w:r w:rsidR="001C0E3A">
        <w:t>dans les</w:t>
      </w:r>
      <w:r w:rsidR="009A02EC">
        <w:t xml:space="preserve"> paragraphes du</w:t>
      </w:r>
      <w:r w:rsidR="0048400A">
        <w:t xml:space="preserve"> </w:t>
      </w:r>
      <w:r>
        <w:t>présent rapport</w:t>
      </w:r>
      <w:r w:rsidR="00C643F4">
        <w:t xml:space="preserve"> </w:t>
      </w:r>
      <w:r w:rsidR="001C0E3A">
        <w:t>concernant</w:t>
      </w:r>
      <w:r>
        <w:t xml:space="preserve"> </w:t>
      </w:r>
      <w:r w:rsidR="003D3F45">
        <w:t>l</w:t>
      </w:r>
      <w:r w:rsidR="00E02722">
        <w:t>’</w:t>
      </w:r>
      <w:r w:rsidR="006309C4">
        <w:t>article </w:t>
      </w:r>
      <w:r>
        <w:t xml:space="preserve">9 de la Convention, la législation pénale hondurienne </w:t>
      </w:r>
      <w:r w:rsidR="006309C4">
        <w:t>(art. </w:t>
      </w:r>
      <w:r>
        <w:t xml:space="preserve">5.2 </w:t>
      </w:r>
      <w:r>
        <w:lastRenderedPageBreak/>
        <w:t xml:space="preserve">du Code pénal en vigueur) </w:t>
      </w:r>
      <w:r w:rsidR="001C0E3A">
        <w:t xml:space="preserve">prévoit que les juridictions nationales peuvent </w:t>
      </w:r>
      <w:r>
        <w:t>être amenée</w:t>
      </w:r>
      <w:r w:rsidR="001C0E3A">
        <w:t>s</w:t>
      </w:r>
      <w:r>
        <w:t xml:space="preserve"> à connaître de ces affaires.</w:t>
      </w:r>
    </w:p>
    <w:p w:rsidR="00FD32C9" w:rsidRPr="006A7761" w:rsidRDefault="00864DCF" w:rsidP="00864DCF">
      <w:pPr>
        <w:pStyle w:val="SingleTxtG"/>
      </w:pPr>
      <w:r>
        <w:t>84.</w:t>
      </w:r>
      <w:r>
        <w:tab/>
      </w:r>
      <w:r w:rsidR="009A02EC">
        <w:t>Il a p</w:t>
      </w:r>
      <w:r>
        <w:t>ar ailleurs</w:t>
      </w:r>
      <w:r w:rsidR="009A02EC">
        <w:t xml:space="preserve"> été précisé</w:t>
      </w:r>
      <w:r>
        <w:t xml:space="preserve">, </w:t>
      </w:r>
      <w:r w:rsidR="001C0E3A">
        <w:t>dans les paragraphes du présent rapport concernant</w:t>
      </w:r>
      <w:r>
        <w:t xml:space="preserve"> </w:t>
      </w:r>
      <w:r w:rsidR="003D3F45">
        <w:t>l</w:t>
      </w:r>
      <w:r w:rsidR="00E02722">
        <w:t>’</w:t>
      </w:r>
      <w:r w:rsidR="006309C4">
        <w:t>article </w:t>
      </w:r>
      <w:r w:rsidR="00C92E38">
        <w:t>5</w:t>
      </w:r>
      <w:r>
        <w:t xml:space="preserve"> de la Convention, que le Honduras est partie au Statut de Rome, portant création de la Cour pénale internationale. À cet égard, le 19 septembre 2002, le Honduras a signé un accord avec le Gouvernement des États Unis </w:t>
      </w:r>
      <w:r w:rsidR="003D3F45">
        <w:t>d</w:t>
      </w:r>
      <w:r w:rsidR="00E02722">
        <w:t>’</w:t>
      </w:r>
      <w:r>
        <w:t xml:space="preserve">Amérique par lequel chacune des parties </w:t>
      </w:r>
      <w:r w:rsidR="003D3F45">
        <w:t>s</w:t>
      </w:r>
      <w:r w:rsidR="00E02722">
        <w:t>’</w:t>
      </w:r>
      <w:r>
        <w:t xml:space="preserve">engage à ne pas remettre à la Cour pénale internationale des ressortissants de </w:t>
      </w:r>
      <w:r w:rsidR="003D3F45">
        <w:t>l</w:t>
      </w:r>
      <w:r w:rsidR="00E02722">
        <w:t>’</w:t>
      </w:r>
      <w:r>
        <w:t xml:space="preserve">autre partie sans </w:t>
      </w:r>
      <w:r w:rsidR="009A02EC">
        <w:t xml:space="preserve">le </w:t>
      </w:r>
      <w:r>
        <w:t>consentement exprès</w:t>
      </w:r>
      <w:r w:rsidR="009A02EC">
        <w:t xml:space="preserve"> de celle-ci</w:t>
      </w:r>
      <w:r>
        <w:t xml:space="preserve">, notamment si ces personnes exercent ou ont exercé en tant </w:t>
      </w:r>
      <w:r w:rsidR="003D3F45">
        <w:t>qu</w:t>
      </w:r>
      <w:r w:rsidR="00AC7C15">
        <w:t xml:space="preserve">e </w:t>
      </w:r>
      <w:r>
        <w:t>fonctionnaires</w:t>
      </w:r>
      <w:r w:rsidR="009A02EC">
        <w:t xml:space="preserve">, </w:t>
      </w:r>
      <w:r w:rsidR="00AC7C15">
        <w:t xml:space="preserve">agents </w:t>
      </w:r>
      <w:r w:rsidR="00C643F4">
        <w:t>des services publics</w:t>
      </w:r>
      <w:r>
        <w:t xml:space="preserve">, contractuels ou </w:t>
      </w:r>
      <w:r w:rsidR="009A02EC">
        <w:t xml:space="preserve">membres du </w:t>
      </w:r>
      <w:r>
        <w:t>personnel militaire.</w:t>
      </w:r>
      <w:r w:rsidR="003D3F45">
        <w:t xml:space="preserve"> </w:t>
      </w:r>
      <w:r>
        <w:t xml:space="preserve">Dans le préambule de cet instrument, les deux parties renouvellent leur intention </w:t>
      </w:r>
      <w:r w:rsidR="003D3F45">
        <w:t>d</w:t>
      </w:r>
      <w:r w:rsidR="00E02722">
        <w:t>’</w:t>
      </w:r>
      <w:r>
        <w:t>enquêter</w:t>
      </w:r>
      <w:r w:rsidR="009A02EC">
        <w:t xml:space="preserve"> sur</w:t>
      </w:r>
      <w:r>
        <w:t xml:space="preserve"> les actes présumés commis par leurs ressortissants et </w:t>
      </w:r>
      <w:r w:rsidR="003D3F45">
        <w:t>d</w:t>
      </w:r>
      <w:r w:rsidR="00E02722">
        <w:t>’</w:t>
      </w:r>
      <w:r>
        <w:t>en poursuivre les auteurs</w:t>
      </w:r>
      <w:r>
        <w:rPr>
          <w:rStyle w:val="FootnoteReference"/>
        </w:rPr>
        <w:footnoteReference w:id="34"/>
      </w:r>
      <w:r>
        <w:t>.</w:t>
      </w:r>
    </w:p>
    <w:p w:rsidR="00FD32C9" w:rsidRPr="006A7761" w:rsidRDefault="00864DCF" w:rsidP="00864DCF">
      <w:pPr>
        <w:pStyle w:val="SingleTxtG"/>
      </w:pPr>
      <w:r>
        <w:t>85.</w:t>
      </w:r>
      <w:r>
        <w:tab/>
      </w:r>
      <w:r w:rsidR="009A02EC">
        <w:t>Compte tenu de</w:t>
      </w:r>
      <w:r>
        <w:t xml:space="preserve"> la définition actuelle de </w:t>
      </w:r>
      <w:r w:rsidR="003D3F45">
        <w:t>l</w:t>
      </w:r>
      <w:r w:rsidR="00E02722">
        <w:t>’</w:t>
      </w:r>
      <w:r>
        <w:t xml:space="preserve">infraction de disparition forcée dans le Code pénal hondurien (voir </w:t>
      </w:r>
      <w:r w:rsidR="001C0E3A">
        <w:t>paragraphes du présent rapport concernant</w:t>
      </w:r>
      <w:r>
        <w:t xml:space="preserve"> </w:t>
      </w:r>
      <w:r w:rsidR="003D3F45">
        <w:t>l</w:t>
      </w:r>
      <w:r w:rsidR="00E02722">
        <w:t>’</w:t>
      </w:r>
      <w:r w:rsidR="006309C4">
        <w:t>article </w:t>
      </w:r>
      <w:r>
        <w:t xml:space="preserve">2 de la Convention), </w:t>
      </w:r>
      <w:r w:rsidR="009A02EC">
        <w:t xml:space="preserve">du </w:t>
      </w:r>
      <w:r>
        <w:t xml:space="preserve">dernier décret </w:t>
      </w:r>
      <w:r w:rsidR="003D3F45">
        <w:t>d</w:t>
      </w:r>
      <w:r w:rsidR="00E02722">
        <w:t>’</w:t>
      </w:r>
      <w:r>
        <w:t xml:space="preserve">amnistie (voir </w:t>
      </w:r>
      <w:r w:rsidR="001C0E3A">
        <w:t>paragraphes du présent rapport concernant</w:t>
      </w:r>
      <w:r>
        <w:t xml:space="preserve"> </w:t>
      </w:r>
      <w:r w:rsidR="003D3F45">
        <w:t>l</w:t>
      </w:r>
      <w:r w:rsidR="00E02722">
        <w:t>’</w:t>
      </w:r>
      <w:r w:rsidR="006309C4">
        <w:t>article </w:t>
      </w:r>
      <w:r>
        <w:t xml:space="preserve">8 de la Convention) et </w:t>
      </w:r>
      <w:r w:rsidR="009A02EC">
        <w:t xml:space="preserve">des </w:t>
      </w:r>
      <w:r>
        <w:t xml:space="preserve">traités </w:t>
      </w:r>
      <w:r w:rsidR="003D3F45">
        <w:t>d</w:t>
      </w:r>
      <w:r w:rsidR="00E02722">
        <w:t>’</w:t>
      </w:r>
      <w:r>
        <w:t xml:space="preserve">extradition mentionnés dans le présent rapport, </w:t>
      </w:r>
      <w:r w:rsidR="005118B5">
        <w:t>on ne peut alléguer que la disparition forcée est une infraction politique pour sa défense dans une procédure d</w:t>
      </w:r>
      <w:r w:rsidR="00E02722">
        <w:t>’</w:t>
      </w:r>
      <w:r w:rsidR="005118B5">
        <w:t>extradition</w:t>
      </w:r>
      <w:r>
        <w:t>.</w:t>
      </w:r>
    </w:p>
    <w:p w:rsidR="00FD32C9" w:rsidRPr="006A7761" w:rsidRDefault="004F5DE7" w:rsidP="004F5DE7">
      <w:pPr>
        <w:pStyle w:val="H1G"/>
      </w:pPr>
      <w:r>
        <w:tab/>
      </w:r>
      <w:r>
        <w:tab/>
      </w:r>
      <w:r w:rsidR="006309C4">
        <w:t>Article </w:t>
      </w:r>
      <w:r>
        <w:t>14</w:t>
      </w:r>
      <w:r w:rsidR="00A00499">
        <w:br/>
      </w:r>
      <w:r>
        <w:t>Coopération judiciaire internationale dans les procédure</w:t>
      </w:r>
      <w:r w:rsidR="009A02EC">
        <w:t>s</w:t>
      </w:r>
      <w:r>
        <w:t xml:space="preserve"> pénales relative</w:t>
      </w:r>
      <w:r w:rsidR="001C0E3A">
        <w:t>s</w:t>
      </w:r>
      <w:r>
        <w:t xml:space="preserve"> à une disparition forcée</w:t>
      </w:r>
    </w:p>
    <w:p w:rsidR="00FD32C9" w:rsidRPr="006A7761" w:rsidRDefault="00864DCF" w:rsidP="00864DCF">
      <w:pPr>
        <w:pStyle w:val="SingleTxtG"/>
      </w:pPr>
      <w:r>
        <w:t>86.</w:t>
      </w:r>
      <w:r>
        <w:tab/>
        <w:t xml:space="preserve">Le Honduras a signé deux traités bilatéraux et un traité régional </w:t>
      </w:r>
      <w:r w:rsidR="003D3F45">
        <w:t>d</w:t>
      </w:r>
      <w:r w:rsidR="00E02722">
        <w:t>’</w:t>
      </w:r>
      <w:r>
        <w:t xml:space="preserve">entraide judiciaire avec des pays </w:t>
      </w:r>
      <w:r w:rsidR="009A02EC">
        <w:t>dont il est proche</w:t>
      </w:r>
      <w:r>
        <w:t xml:space="preserve"> géographique</w:t>
      </w:r>
      <w:r w:rsidR="009A02EC">
        <w:t>ment</w:t>
      </w:r>
      <w:r>
        <w:t xml:space="preserve"> et historique</w:t>
      </w:r>
      <w:r w:rsidR="009A02EC">
        <w:t>ment</w:t>
      </w:r>
      <w:r>
        <w:t xml:space="preserve">. Ces instruments couvrent </w:t>
      </w:r>
      <w:r w:rsidR="009A02EC">
        <w:t>diverses modalités</w:t>
      </w:r>
      <w:r>
        <w:t xml:space="preserve"> de coopération entre organes juridictionnels en matière pénale. Selon le traité, </w:t>
      </w:r>
      <w:r w:rsidR="001C0E3A">
        <w:t>ces modalités</w:t>
      </w:r>
      <w:r w:rsidR="009A02EC">
        <w:t xml:space="preserve"> peuvent</w:t>
      </w:r>
      <w:r>
        <w:t xml:space="preserve"> inclure </w:t>
      </w:r>
      <w:r w:rsidR="003D3F45">
        <w:t>l</w:t>
      </w:r>
      <w:r w:rsidR="00E02722">
        <w:t>’</w:t>
      </w:r>
      <w:r>
        <w:t xml:space="preserve">échange </w:t>
      </w:r>
      <w:r w:rsidR="003D3F45">
        <w:t>d</w:t>
      </w:r>
      <w:r w:rsidR="00E02722">
        <w:t>’</w:t>
      </w:r>
      <w:r>
        <w:t xml:space="preserve">informations, </w:t>
      </w:r>
      <w:r w:rsidR="005118B5">
        <w:t>l</w:t>
      </w:r>
      <w:r w:rsidR="00E02722">
        <w:t>’</w:t>
      </w:r>
      <w:r w:rsidR="005118B5">
        <w:t>administration des moyens de preuve et l</w:t>
      </w:r>
      <w:r w:rsidR="00E02722">
        <w:t>’</w:t>
      </w:r>
      <w:r w:rsidR="005118B5">
        <w:t>exécution des décisions</w:t>
      </w:r>
      <w:r>
        <w:t>.</w:t>
      </w:r>
    </w:p>
    <w:p w:rsidR="005D70CD" w:rsidRPr="006A7761" w:rsidRDefault="00864DCF" w:rsidP="00CC2CF0">
      <w:pPr>
        <w:pStyle w:val="SingleTxtG"/>
      </w:pPr>
      <w:r>
        <w:t>87.</w:t>
      </w:r>
      <w:r>
        <w:tab/>
        <w:t xml:space="preserve">À </w:t>
      </w:r>
      <w:r w:rsidR="003D3F45">
        <w:t>l</w:t>
      </w:r>
      <w:r w:rsidR="00E02722">
        <w:t>’</w:t>
      </w:r>
      <w:r>
        <w:t>exception du premier instrument,</w:t>
      </w:r>
      <w:r w:rsidR="009A02EC">
        <w:t xml:space="preserve"> dont deux États signataires ne sont pas parties à la Convention,</w:t>
      </w:r>
      <w:r>
        <w:t xml:space="preserve"> les </w:t>
      </w:r>
      <w:r w:rsidR="009A02EC">
        <w:t xml:space="preserve">autres </w:t>
      </w:r>
      <w:r>
        <w:t>traités ont été signés avec des États parties</w:t>
      </w:r>
      <w:r w:rsidR="00A00499">
        <w:t xml:space="preserve"> à la Convention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387"/>
        <w:gridCol w:w="1984"/>
      </w:tblGrid>
      <w:tr w:rsidR="004F5DE7" w:rsidRPr="004F5DE7" w:rsidTr="00E4535D">
        <w:trPr>
          <w:trHeight w:val="240"/>
          <w:tblHeader/>
        </w:trPr>
        <w:tc>
          <w:tcPr>
            <w:tcW w:w="5387" w:type="dxa"/>
            <w:tcBorders>
              <w:top w:val="single" w:sz="4" w:space="0" w:color="auto"/>
              <w:bottom w:val="single" w:sz="12" w:space="0" w:color="auto"/>
            </w:tcBorders>
            <w:shd w:val="clear" w:color="auto" w:fill="auto"/>
            <w:vAlign w:val="bottom"/>
          </w:tcPr>
          <w:p w:rsidR="005D70CD" w:rsidRPr="004F5DE7" w:rsidRDefault="005D70CD" w:rsidP="00CC2CF0">
            <w:pPr>
              <w:pStyle w:val="SingleTxtG"/>
              <w:keepLines/>
              <w:spacing w:before="80" w:after="80" w:line="200" w:lineRule="exact"/>
              <w:ind w:left="0" w:right="0"/>
              <w:jc w:val="left"/>
              <w:rPr>
                <w:i/>
                <w:sz w:val="16"/>
              </w:rPr>
            </w:pPr>
            <w:r>
              <w:rPr>
                <w:i/>
                <w:sz w:val="16"/>
              </w:rPr>
              <w:t>Instrument</w:t>
            </w:r>
          </w:p>
        </w:tc>
        <w:tc>
          <w:tcPr>
            <w:tcW w:w="1984" w:type="dxa"/>
            <w:tcBorders>
              <w:top w:val="single" w:sz="4" w:space="0" w:color="auto"/>
              <w:bottom w:val="single" w:sz="12" w:space="0" w:color="auto"/>
            </w:tcBorders>
            <w:shd w:val="clear" w:color="auto" w:fill="auto"/>
            <w:vAlign w:val="bottom"/>
          </w:tcPr>
          <w:p w:rsidR="005D70CD" w:rsidRPr="004F5DE7" w:rsidRDefault="005D70CD" w:rsidP="00CC2CF0">
            <w:pPr>
              <w:pStyle w:val="SingleTxtG"/>
              <w:keepLines/>
              <w:spacing w:before="80" w:after="80" w:line="200" w:lineRule="exact"/>
              <w:ind w:left="0" w:right="0"/>
              <w:jc w:val="left"/>
              <w:rPr>
                <w:i/>
                <w:sz w:val="16"/>
              </w:rPr>
            </w:pPr>
            <w:r>
              <w:rPr>
                <w:i/>
                <w:sz w:val="16"/>
              </w:rPr>
              <w:t xml:space="preserve">Date </w:t>
            </w:r>
            <w:r w:rsidR="003D3F45">
              <w:rPr>
                <w:i/>
                <w:sz w:val="16"/>
              </w:rPr>
              <w:t>d</w:t>
            </w:r>
            <w:r w:rsidR="00E02722">
              <w:rPr>
                <w:i/>
                <w:sz w:val="16"/>
              </w:rPr>
              <w:t>’</w:t>
            </w:r>
            <w:r>
              <w:rPr>
                <w:i/>
                <w:sz w:val="16"/>
              </w:rPr>
              <w:t>adoption</w:t>
            </w:r>
          </w:p>
        </w:tc>
      </w:tr>
      <w:tr w:rsidR="004F5DE7" w:rsidRPr="00E648A4" w:rsidTr="00E4535D">
        <w:trPr>
          <w:trHeight w:val="240"/>
        </w:trPr>
        <w:tc>
          <w:tcPr>
            <w:tcW w:w="5387" w:type="dxa"/>
            <w:tcBorders>
              <w:top w:val="single" w:sz="12" w:space="0" w:color="auto"/>
            </w:tcBorders>
            <w:shd w:val="clear" w:color="auto" w:fill="auto"/>
          </w:tcPr>
          <w:p w:rsidR="005D70CD" w:rsidRPr="00E648A4" w:rsidRDefault="005D70CD" w:rsidP="00CC2CF0">
            <w:pPr>
              <w:pStyle w:val="SingleTxtG"/>
              <w:spacing w:before="40"/>
              <w:ind w:left="0" w:right="0"/>
              <w:jc w:val="left"/>
            </w:pPr>
            <w:r w:rsidRPr="00E648A4">
              <w:t xml:space="preserve">Traité </w:t>
            </w:r>
            <w:r w:rsidR="003D3F45" w:rsidRPr="00E648A4">
              <w:t>d</w:t>
            </w:r>
            <w:r w:rsidR="00E02722">
              <w:t>’</w:t>
            </w:r>
            <w:r w:rsidRPr="00E648A4">
              <w:t xml:space="preserve">entraide judiciaire en matière pénale entre le Costa Rica, la République </w:t>
            </w:r>
            <w:r w:rsidR="003D3F45" w:rsidRPr="00E648A4">
              <w:t>d</w:t>
            </w:r>
            <w:r w:rsidR="00E02722">
              <w:t>’</w:t>
            </w:r>
            <w:r w:rsidRPr="00E648A4">
              <w:t>El Salvador, le Guatemala, le Honduras, le Nicaragua et le Panama</w:t>
            </w:r>
            <w:r w:rsidRPr="00B86AC4">
              <w:rPr>
                <w:rStyle w:val="FootnoteReference"/>
                <w:szCs w:val="18"/>
              </w:rPr>
              <w:footnoteReference w:id="35"/>
            </w:r>
          </w:p>
        </w:tc>
        <w:tc>
          <w:tcPr>
            <w:tcW w:w="1984" w:type="dxa"/>
            <w:tcBorders>
              <w:top w:val="single" w:sz="12" w:space="0" w:color="auto"/>
            </w:tcBorders>
            <w:shd w:val="clear" w:color="auto" w:fill="auto"/>
          </w:tcPr>
          <w:p w:rsidR="005D70CD" w:rsidRPr="00E648A4" w:rsidRDefault="005D70CD" w:rsidP="00CC2CF0">
            <w:pPr>
              <w:pStyle w:val="SingleTxtG"/>
              <w:spacing w:before="40"/>
              <w:ind w:left="0" w:right="0"/>
              <w:jc w:val="left"/>
            </w:pPr>
            <w:r w:rsidRPr="00E648A4">
              <w:t>29 octobre 1993</w:t>
            </w:r>
          </w:p>
        </w:tc>
      </w:tr>
      <w:tr w:rsidR="004F5DE7" w:rsidRPr="00E648A4" w:rsidTr="00E4535D">
        <w:trPr>
          <w:trHeight w:val="240"/>
        </w:trPr>
        <w:tc>
          <w:tcPr>
            <w:tcW w:w="5387" w:type="dxa"/>
            <w:shd w:val="clear" w:color="auto" w:fill="auto"/>
          </w:tcPr>
          <w:p w:rsidR="005D70CD" w:rsidRPr="00E648A4" w:rsidRDefault="005D70CD" w:rsidP="001F1766">
            <w:pPr>
              <w:pStyle w:val="SingleTxtG"/>
              <w:keepLines/>
              <w:spacing w:before="40"/>
              <w:ind w:left="0" w:right="0"/>
              <w:jc w:val="left"/>
            </w:pPr>
            <w:r w:rsidRPr="00E648A4">
              <w:t xml:space="preserve">Accord sur le transfèrement de personnes condamnées entre la République du </w:t>
            </w:r>
            <w:r w:rsidR="009A02EC" w:rsidRPr="00E648A4">
              <w:t xml:space="preserve">Honduras </w:t>
            </w:r>
            <w:r w:rsidRPr="00E648A4">
              <w:t xml:space="preserve">et le Royaume </w:t>
            </w:r>
            <w:r w:rsidR="003D3F45" w:rsidRPr="00E648A4">
              <w:t>d</w:t>
            </w:r>
            <w:r w:rsidR="00E02722">
              <w:t>’</w:t>
            </w:r>
            <w:r w:rsidRPr="00E648A4">
              <w:t>Espagne</w:t>
            </w:r>
            <w:r w:rsidRPr="00B86AC4">
              <w:rPr>
                <w:rStyle w:val="FootnoteReference"/>
                <w:szCs w:val="18"/>
              </w:rPr>
              <w:footnoteReference w:id="36"/>
            </w:r>
          </w:p>
        </w:tc>
        <w:tc>
          <w:tcPr>
            <w:tcW w:w="1984" w:type="dxa"/>
            <w:shd w:val="clear" w:color="auto" w:fill="auto"/>
          </w:tcPr>
          <w:p w:rsidR="005D70CD" w:rsidRPr="00E648A4" w:rsidRDefault="005D70CD" w:rsidP="001F1766">
            <w:pPr>
              <w:pStyle w:val="SingleTxtG"/>
              <w:keepLines/>
              <w:spacing w:before="40"/>
              <w:ind w:left="0" w:right="0"/>
              <w:jc w:val="left"/>
            </w:pPr>
            <w:r w:rsidRPr="00E648A4">
              <w:t>13 novembre 1999</w:t>
            </w:r>
          </w:p>
        </w:tc>
      </w:tr>
      <w:tr w:rsidR="004F5DE7" w:rsidRPr="00E648A4" w:rsidTr="00E4535D">
        <w:trPr>
          <w:trHeight w:val="240"/>
        </w:trPr>
        <w:tc>
          <w:tcPr>
            <w:tcW w:w="5387" w:type="dxa"/>
            <w:tcBorders>
              <w:bottom w:val="single" w:sz="12" w:space="0" w:color="auto"/>
            </w:tcBorders>
            <w:shd w:val="clear" w:color="auto" w:fill="auto"/>
          </w:tcPr>
          <w:p w:rsidR="005D70CD" w:rsidRPr="00E648A4" w:rsidRDefault="005D70CD" w:rsidP="00CC2CF0">
            <w:pPr>
              <w:pStyle w:val="SingleTxtG"/>
              <w:spacing w:before="40"/>
              <w:ind w:left="0" w:right="0"/>
              <w:jc w:val="left"/>
            </w:pPr>
            <w:r w:rsidRPr="00E648A4">
              <w:lastRenderedPageBreak/>
              <w:t xml:space="preserve">Traité </w:t>
            </w:r>
            <w:r w:rsidR="003D3F45" w:rsidRPr="00E648A4">
              <w:t>d</w:t>
            </w:r>
            <w:r w:rsidR="00E02722">
              <w:t>’</w:t>
            </w:r>
            <w:r w:rsidRPr="00E648A4">
              <w:t xml:space="preserve">entraide judiciaire en matière pénale entre le </w:t>
            </w:r>
            <w:r w:rsidR="00E4535D">
              <w:br/>
            </w:r>
            <w:r w:rsidRPr="00E648A4">
              <w:t>Honduras et les États Unis du Mexique</w:t>
            </w:r>
            <w:r w:rsidRPr="00B86AC4">
              <w:rPr>
                <w:rStyle w:val="FootnoteReference"/>
                <w:szCs w:val="18"/>
              </w:rPr>
              <w:footnoteReference w:id="37"/>
            </w:r>
          </w:p>
        </w:tc>
        <w:tc>
          <w:tcPr>
            <w:tcW w:w="1984" w:type="dxa"/>
            <w:tcBorders>
              <w:bottom w:val="single" w:sz="12" w:space="0" w:color="auto"/>
            </w:tcBorders>
            <w:shd w:val="clear" w:color="auto" w:fill="auto"/>
          </w:tcPr>
          <w:p w:rsidR="005D70CD" w:rsidRPr="00E648A4" w:rsidRDefault="005D70CD" w:rsidP="00CC2CF0">
            <w:pPr>
              <w:pStyle w:val="SingleTxtG"/>
              <w:spacing w:before="40"/>
              <w:ind w:left="0" w:right="0"/>
              <w:jc w:val="left"/>
            </w:pPr>
            <w:r w:rsidRPr="00E648A4">
              <w:t>24 mars 2004</w:t>
            </w:r>
          </w:p>
        </w:tc>
      </w:tr>
    </w:tbl>
    <w:p w:rsidR="00FD32C9" w:rsidRPr="006A7761" w:rsidRDefault="00864DCF" w:rsidP="00864DCF">
      <w:pPr>
        <w:pStyle w:val="SingleTxtG"/>
        <w:spacing w:before="240"/>
      </w:pPr>
      <w:r>
        <w:t>88.</w:t>
      </w:r>
      <w:r>
        <w:tab/>
        <w:t xml:space="preserve">Depuis </w:t>
      </w:r>
      <w:r w:rsidR="003D3F45">
        <w:t>l</w:t>
      </w:r>
      <w:r w:rsidR="00E02722">
        <w:t>’</w:t>
      </w:r>
      <w:r>
        <w:t xml:space="preserve">entrée en vigueur de la Convention, les registres officiels ne font état </w:t>
      </w:r>
      <w:r w:rsidR="003D3F45">
        <w:t>d</w:t>
      </w:r>
      <w:r w:rsidR="00E02722">
        <w:t>’</w:t>
      </w:r>
      <w:r>
        <w:t xml:space="preserve">aucun dossier de demande </w:t>
      </w:r>
      <w:r w:rsidR="003D3F45">
        <w:t>d</w:t>
      </w:r>
      <w:r w:rsidR="00E02722">
        <w:t>’</w:t>
      </w:r>
      <w:r>
        <w:t>entraide judiciaire dans des affaires de disparition forcée concernant le Honduras, en tant que pays requis ou pays requérant.</w:t>
      </w:r>
    </w:p>
    <w:p w:rsidR="00FD32C9" w:rsidRPr="006A7761" w:rsidRDefault="004F5DE7" w:rsidP="004F5DE7">
      <w:pPr>
        <w:pStyle w:val="H1G"/>
      </w:pPr>
      <w:r>
        <w:tab/>
      </w:r>
      <w:r>
        <w:tab/>
      </w:r>
      <w:r w:rsidR="006309C4">
        <w:t>Article </w:t>
      </w:r>
      <w:r>
        <w:t>15</w:t>
      </w:r>
      <w:r w:rsidR="00E648A4">
        <w:br/>
      </w:r>
      <w:r>
        <w:t>Coopération internationale avec les victimes de disparition forcée</w:t>
      </w:r>
    </w:p>
    <w:p w:rsidR="005D70CD" w:rsidRPr="006A7761" w:rsidRDefault="00864DCF" w:rsidP="00864DCF">
      <w:pPr>
        <w:pStyle w:val="SingleTxtG"/>
      </w:pPr>
      <w:r>
        <w:t>89.</w:t>
      </w:r>
      <w:r>
        <w:tab/>
        <w:t xml:space="preserve">En ce qui concerne les accords signés ou modifiés par le Honduras en vue de porter assistance aux victimes de disparition forcée et de faciliter leur recherche, il convient de signaler </w:t>
      </w:r>
      <w:r w:rsidR="003D3F45">
        <w:t>qu</w:t>
      </w:r>
      <w:r w:rsidR="00E02722">
        <w:t>’</w:t>
      </w:r>
      <w:r>
        <w:t xml:space="preserve">à </w:t>
      </w:r>
      <w:r w:rsidR="003D3F45">
        <w:t>l</w:t>
      </w:r>
      <w:r w:rsidR="00E02722">
        <w:t>’</w:t>
      </w:r>
      <w:r>
        <w:t xml:space="preserve">heure actuelle il </w:t>
      </w:r>
      <w:r w:rsidR="003D3F45">
        <w:t>n</w:t>
      </w:r>
      <w:r w:rsidR="00E02722">
        <w:t>’</w:t>
      </w:r>
      <w:r w:rsidR="009A02EC">
        <w:t>existe pas d</w:t>
      </w:r>
      <w:r w:rsidR="00E02722">
        <w:t>’</w:t>
      </w:r>
      <w:r w:rsidR="009A02EC">
        <w:t xml:space="preserve">autres </w:t>
      </w:r>
      <w:r>
        <w:t xml:space="preserve">accords que ceux énumérés </w:t>
      </w:r>
      <w:r w:rsidR="001C0E3A">
        <w:t>dans les paragraphes du présent rapport concernant</w:t>
      </w:r>
      <w:r>
        <w:t xml:space="preserve"> </w:t>
      </w:r>
      <w:r w:rsidR="003D3F45">
        <w:t>l</w:t>
      </w:r>
      <w:r w:rsidR="00E02722">
        <w:t>’</w:t>
      </w:r>
      <w:r w:rsidR="006309C4">
        <w:t>article </w:t>
      </w:r>
      <w:r>
        <w:t>14 de la Convention.</w:t>
      </w:r>
    </w:p>
    <w:p w:rsidR="00FD32C9" w:rsidRPr="006A7761" w:rsidRDefault="004F5DE7" w:rsidP="004F5DE7">
      <w:pPr>
        <w:pStyle w:val="H1G"/>
      </w:pPr>
      <w:r>
        <w:tab/>
      </w:r>
      <w:r>
        <w:tab/>
      </w:r>
      <w:r w:rsidR="006309C4">
        <w:t>Article </w:t>
      </w:r>
      <w:r>
        <w:t>16</w:t>
      </w:r>
      <w:r w:rsidR="00E648A4">
        <w:br/>
      </w:r>
      <w:r>
        <w:t xml:space="preserve">Interdiction de </w:t>
      </w:r>
      <w:r w:rsidR="003D3F45">
        <w:t>l</w:t>
      </w:r>
      <w:r w:rsidR="00E02722">
        <w:t>’</w:t>
      </w:r>
      <w:r>
        <w:t xml:space="preserve">expulsion </w:t>
      </w:r>
      <w:r w:rsidR="003D3F45">
        <w:t>s</w:t>
      </w:r>
      <w:r w:rsidR="00E02722">
        <w:t>’</w:t>
      </w:r>
      <w:r>
        <w:t xml:space="preserve">il existe un risque de disparition forcée </w:t>
      </w:r>
    </w:p>
    <w:p w:rsidR="00FD32C9" w:rsidRPr="006A7761" w:rsidRDefault="00864DCF" w:rsidP="00864DCF">
      <w:pPr>
        <w:pStyle w:val="SingleTxtG"/>
      </w:pPr>
      <w:r>
        <w:t>90.</w:t>
      </w:r>
      <w:r>
        <w:tab/>
        <w:t xml:space="preserve">La </w:t>
      </w:r>
      <w:r w:rsidR="002E0435">
        <w:t xml:space="preserve">loi relative aux migrations et aux étrangers </w:t>
      </w:r>
      <w:r>
        <w:t xml:space="preserve">prévoit plusieurs situations concernant le séjour et la sortie des étrangers du territoire national. Au moins trois </w:t>
      </w:r>
      <w:r w:rsidR="003D3F45">
        <w:t>d</w:t>
      </w:r>
      <w:r w:rsidR="00E02722">
        <w:t>’</w:t>
      </w:r>
      <w:r>
        <w:t xml:space="preserve">entre elles peuvent être importantes au regard des objectifs de la Convention. La première situation correspond au renvoi, qui relève administrativement de </w:t>
      </w:r>
      <w:r w:rsidR="003D3F45">
        <w:t>l</w:t>
      </w:r>
      <w:r w:rsidR="00E02722">
        <w:t>’</w:t>
      </w:r>
      <w:r>
        <w:t xml:space="preserve">Institut national des migrations </w:t>
      </w:r>
      <w:r w:rsidR="002E0435">
        <w:t xml:space="preserve">et peut être décidé </w:t>
      </w:r>
      <w:r>
        <w:t xml:space="preserve">lorsque la personne est entrée irrégulièrement au Honduras, que sa situation est devenue irrégulière à </w:t>
      </w:r>
      <w:r w:rsidR="003D3F45">
        <w:t>l</w:t>
      </w:r>
      <w:r w:rsidR="00E02722">
        <w:t>’</w:t>
      </w:r>
      <w:r>
        <w:t xml:space="preserve">expiration de son permis de séjour ou </w:t>
      </w:r>
      <w:r w:rsidR="003D3F45">
        <w:t>qu</w:t>
      </w:r>
      <w:r w:rsidR="00E02722">
        <w:t>’</w:t>
      </w:r>
      <w:r>
        <w:t xml:space="preserve">elle </w:t>
      </w:r>
      <w:r w:rsidR="003D3F45">
        <w:t>n</w:t>
      </w:r>
      <w:r w:rsidR="00E02722">
        <w:t>’</w:t>
      </w:r>
      <w:r>
        <w:t xml:space="preserve">a aucun document prouvant </w:t>
      </w:r>
      <w:r w:rsidR="003D3F45">
        <w:t>qu</w:t>
      </w:r>
      <w:r w:rsidR="00E02722">
        <w:t>’</w:t>
      </w:r>
      <w:r>
        <w:t xml:space="preserve">elle est entrée de manière régulière sur le territoire hondurien </w:t>
      </w:r>
      <w:r w:rsidR="006309C4">
        <w:t>(art. </w:t>
      </w:r>
      <w:r>
        <w:t xml:space="preserve">88). Dans le cas du dépassement du temps de séjour autorisé, le renvoi peut être évité moyennant le paiement de </w:t>
      </w:r>
      <w:r w:rsidR="003D3F45">
        <w:t>l</w:t>
      </w:r>
      <w:r w:rsidR="00E02722">
        <w:t>’</w:t>
      </w:r>
      <w:r>
        <w:t xml:space="preserve">amende prévue </w:t>
      </w:r>
      <w:r w:rsidR="002E0435">
        <w:t>à cet effet</w:t>
      </w:r>
      <w:r>
        <w:t xml:space="preserve">. La deuxième situation correspond à </w:t>
      </w:r>
      <w:r w:rsidR="003D3F45">
        <w:t>l</w:t>
      </w:r>
      <w:r w:rsidR="00E02722">
        <w:t>’</w:t>
      </w:r>
      <w:r>
        <w:t xml:space="preserve">expulsion, ordonnée sur le plan administratif par le Ministère des droits de </w:t>
      </w:r>
      <w:r w:rsidR="003D3F45">
        <w:t>l</w:t>
      </w:r>
      <w:r w:rsidR="00E02722">
        <w:t>’</w:t>
      </w:r>
      <w:r>
        <w:t xml:space="preserve">homme, de la justice, de la gouvernabilité et de la décentralisation </w:t>
      </w:r>
      <w:r w:rsidR="002E0435">
        <w:t xml:space="preserve">lorsque </w:t>
      </w:r>
      <w:r>
        <w:t>la personne étrangère</w:t>
      </w:r>
      <w:r w:rsidR="002E0435">
        <w:t xml:space="preserve"> a commis des fautes graves</w:t>
      </w:r>
      <w:r>
        <w:t xml:space="preserve">, telles que la participation à des mouvements violents, </w:t>
      </w:r>
      <w:r w:rsidR="003D3F45">
        <w:t>l</w:t>
      </w:r>
      <w:r w:rsidR="00E02722">
        <w:t>’</w:t>
      </w:r>
      <w:r>
        <w:t xml:space="preserve">exercice </w:t>
      </w:r>
      <w:r w:rsidR="003D3F45">
        <w:t>d</w:t>
      </w:r>
      <w:r w:rsidR="00E02722">
        <w:t>’</w:t>
      </w:r>
      <w:r>
        <w:t xml:space="preserve">activités illicites, </w:t>
      </w:r>
      <w:r w:rsidR="003D3F45">
        <w:t>l</w:t>
      </w:r>
      <w:r w:rsidR="00E02722">
        <w:t>’</w:t>
      </w:r>
      <w:r>
        <w:t xml:space="preserve">atteinte à la santé, à </w:t>
      </w:r>
      <w:r w:rsidR="003D3F45">
        <w:t>l</w:t>
      </w:r>
      <w:r w:rsidR="00E02722">
        <w:t>’</w:t>
      </w:r>
      <w:r>
        <w:t>économie ou à la paix internationale ou encore après que la personne</w:t>
      </w:r>
      <w:r w:rsidR="002E0435">
        <w:t xml:space="preserve"> étrangère</w:t>
      </w:r>
      <w:r>
        <w:t xml:space="preserve"> a purgé </w:t>
      </w:r>
      <w:r w:rsidR="002E0435">
        <w:t xml:space="preserve">la </w:t>
      </w:r>
      <w:r>
        <w:t xml:space="preserve">peine </w:t>
      </w:r>
      <w:r w:rsidR="001C0E3A">
        <w:t xml:space="preserve">prononcée à son encontre </w:t>
      </w:r>
      <w:r>
        <w:t xml:space="preserve">pour </w:t>
      </w:r>
      <w:r w:rsidR="002E0435">
        <w:t xml:space="preserve">la </w:t>
      </w:r>
      <w:r>
        <w:t xml:space="preserve">commission </w:t>
      </w:r>
      <w:r w:rsidR="003D3F45">
        <w:t>d</w:t>
      </w:r>
      <w:r w:rsidR="00E02722">
        <w:t>’</w:t>
      </w:r>
      <w:r>
        <w:t xml:space="preserve">une infraction </w:t>
      </w:r>
      <w:r w:rsidR="006309C4">
        <w:t>(art. </w:t>
      </w:r>
      <w:r>
        <w:t>89).</w:t>
      </w:r>
      <w:r w:rsidR="003D3F45">
        <w:t xml:space="preserve"> </w:t>
      </w:r>
      <w:r>
        <w:t xml:space="preserve">La troisième situation correspond à </w:t>
      </w:r>
      <w:r w:rsidR="003D3F45">
        <w:t>l</w:t>
      </w:r>
      <w:r w:rsidR="00E02722">
        <w:t>’</w:t>
      </w:r>
      <w:r>
        <w:t xml:space="preserve">extradition </w:t>
      </w:r>
      <w:r w:rsidR="006309C4">
        <w:t>(art. </w:t>
      </w:r>
      <w:r>
        <w:t xml:space="preserve">91), décidée par la Cour suprême de justice. Elle a été traitée aux paragraphes du présent rapport </w:t>
      </w:r>
      <w:r w:rsidR="001C0E3A">
        <w:t>concernant</w:t>
      </w:r>
      <w:r>
        <w:t xml:space="preserve"> </w:t>
      </w:r>
      <w:r w:rsidR="003D3F45">
        <w:t>l</w:t>
      </w:r>
      <w:r w:rsidR="00E02722">
        <w:t>’</w:t>
      </w:r>
      <w:r w:rsidR="006309C4">
        <w:t>article </w:t>
      </w:r>
      <w:r>
        <w:t>13 de la Convention.</w:t>
      </w:r>
    </w:p>
    <w:p w:rsidR="00FD32C9" w:rsidRPr="006A7761" w:rsidRDefault="00864DCF" w:rsidP="002E0435">
      <w:pPr>
        <w:pStyle w:val="SingleTxtG"/>
      </w:pPr>
      <w:r>
        <w:t>91.</w:t>
      </w:r>
      <w:r>
        <w:tab/>
        <w:t xml:space="preserve">Il convient de préciser trois points en ce qui concerne les situations mentionnées et </w:t>
      </w:r>
      <w:r w:rsidR="003D3F45">
        <w:t>l</w:t>
      </w:r>
      <w:r w:rsidR="00E02722">
        <w:t>’</w:t>
      </w:r>
      <w:r>
        <w:t xml:space="preserve">impossibilité </w:t>
      </w:r>
      <w:r w:rsidR="003D3F45">
        <w:t>d</w:t>
      </w:r>
      <w:r w:rsidR="00E02722">
        <w:t>’</w:t>
      </w:r>
      <w:r>
        <w:t xml:space="preserve">expulser une personne </w:t>
      </w:r>
      <w:r w:rsidR="003D3F45">
        <w:t>s</w:t>
      </w:r>
      <w:r w:rsidR="00E02722">
        <w:t>’</w:t>
      </w:r>
      <w:r>
        <w:t xml:space="preserve">il existe un risque </w:t>
      </w:r>
      <w:r w:rsidR="003D3F45">
        <w:t>qu</w:t>
      </w:r>
      <w:r w:rsidR="00E02722">
        <w:t>’</w:t>
      </w:r>
      <w:r>
        <w:t xml:space="preserve">elle soit victime </w:t>
      </w:r>
      <w:r w:rsidR="003D3F45">
        <w:t>d</w:t>
      </w:r>
      <w:r w:rsidR="00E02722">
        <w:t>’</w:t>
      </w:r>
      <w:r>
        <w:t xml:space="preserve">une disparition forcée. En premier lieu, toutes les décisions sont susceptibles de recours et ne peuvent être exécutées </w:t>
      </w:r>
      <w:r w:rsidR="003D3F45">
        <w:t>qu</w:t>
      </w:r>
      <w:r w:rsidR="00E02722">
        <w:t>’</w:t>
      </w:r>
      <w:r>
        <w:t xml:space="preserve">une fois que lesdits recours ont été exercés ou, à défaut, au terme du délai prévu pour </w:t>
      </w:r>
      <w:r w:rsidR="003D3F45">
        <w:t>qu</w:t>
      </w:r>
      <w:r w:rsidR="00E02722">
        <w:t>’</w:t>
      </w:r>
      <w:r>
        <w:t>elles deviennent irrévocables.</w:t>
      </w:r>
      <w:r w:rsidR="003D3F45">
        <w:t xml:space="preserve"> </w:t>
      </w:r>
      <w:r>
        <w:t xml:space="preserve">En deuxième lieu, dans une situation donnée, les dispositions relatives aux réfugiés et aux demandeurs </w:t>
      </w:r>
      <w:r w:rsidR="003D3F45">
        <w:t>d</w:t>
      </w:r>
      <w:r w:rsidR="00E02722">
        <w:t>’</w:t>
      </w:r>
      <w:r>
        <w:t xml:space="preserve">asile prévalent sur celles qui concernent </w:t>
      </w:r>
      <w:r w:rsidR="003D3F45">
        <w:t>l</w:t>
      </w:r>
      <w:r w:rsidR="00E02722">
        <w:t>’</w:t>
      </w:r>
      <w:r>
        <w:t xml:space="preserve">expulsion. En troisième lieu, les dispositions les plus favorables ne sont pas remises en cause </w:t>
      </w:r>
      <w:r w:rsidR="002E0435">
        <w:t xml:space="preserve">pendant </w:t>
      </w:r>
      <w:r>
        <w:t>l</w:t>
      </w:r>
      <w:r w:rsidR="00E02722">
        <w:t>’</w:t>
      </w:r>
      <w:r w:rsidR="002E0435">
        <w:t xml:space="preserve">état </w:t>
      </w:r>
      <w:r w:rsidR="003D3F45">
        <w:t>d</w:t>
      </w:r>
      <w:r w:rsidR="00E02722">
        <w:t>’</w:t>
      </w:r>
      <w:r>
        <w:t>exception.</w:t>
      </w:r>
    </w:p>
    <w:p w:rsidR="00FD32C9" w:rsidRPr="006A7761" w:rsidRDefault="00864DCF" w:rsidP="00864DCF">
      <w:pPr>
        <w:pStyle w:val="SingleTxtG"/>
      </w:pPr>
      <w:r>
        <w:lastRenderedPageBreak/>
        <w:t>92.</w:t>
      </w:r>
      <w:r>
        <w:tab/>
        <w:t xml:space="preserve">Les décisions </w:t>
      </w:r>
      <w:r w:rsidR="002E0435">
        <w:t>d</w:t>
      </w:r>
      <w:r>
        <w:t xml:space="preserve">e </w:t>
      </w:r>
      <w:r w:rsidR="003D3F45">
        <w:t>l</w:t>
      </w:r>
      <w:r w:rsidR="00E02722">
        <w:t>’</w:t>
      </w:r>
      <w:r>
        <w:t xml:space="preserve">Institut national des migrations peuvent faire </w:t>
      </w:r>
      <w:r w:rsidR="003D3F45">
        <w:t>l</w:t>
      </w:r>
      <w:r w:rsidR="00E02722">
        <w:t>’</w:t>
      </w:r>
      <w:r>
        <w:t xml:space="preserve">objet des recours prévus par </w:t>
      </w:r>
      <w:r w:rsidR="002E0435">
        <w:t xml:space="preserve">le Code de </w:t>
      </w:r>
      <w:r>
        <w:t xml:space="preserve">procédure administrative </w:t>
      </w:r>
      <w:r w:rsidR="006309C4">
        <w:t>(art. </w:t>
      </w:r>
      <w:r>
        <w:t xml:space="preserve">146 du règlement </w:t>
      </w:r>
      <w:r w:rsidR="003D3F45">
        <w:t>d</w:t>
      </w:r>
      <w:r w:rsidR="00E02722">
        <w:t>’</w:t>
      </w:r>
      <w:r>
        <w:t xml:space="preserve">application de la loi </w:t>
      </w:r>
      <w:r w:rsidR="002E0435">
        <w:t xml:space="preserve">relative aux migrations et aux </w:t>
      </w:r>
      <w:r>
        <w:t>étrangers)</w:t>
      </w:r>
      <w:r>
        <w:rPr>
          <w:rStyle w:val="FootnoteReference"/>
        </w:rPr>
        <w:footnoteReference w:id="38"/>
      </w:r>
      <w:r>
        <w:t>.</w:t>
      </w:r>
      <w:r w:rsidR="003D3F45">
        <w:t xml:space="preserve"> </w:t>
      </w:r>
      <w:r>
        <w:t xml:space="preserve">Cela signifie </w:t>
      </w:r>
      <w:r w:rsidR="003D3F45">
        <w:t>qu</w:t>
      </w:r>
      <w:r w:rsidR="00E02722">
        <w:t>’</w:t>
      </w:r>
      <w:r>
        <w:t xml:space="preserve">elles sont susceptibles </w:t>
      </w:r>
      <w:r w:rsidR="003D3F45">
        <w:t>d</w:t>
      </w:r>
      <w:r w:rsidR="00E02722">
        <w:t>’</w:t>
      </w:r>
      <w:r>
        <w:t xml:space="preserve">un recours en réexamen (dont est saisi </w:t>
      </w:r>
      <w:r w:rsidR="003D3F45">
        <w:t>l</w:t>
      </w:r>
      <w:r w:rsidR="00E02722">
        <w:t>’</w:t>
      </w:r>
      <w:r>
        <w:t>organe qui a rendu la décision) et en appel (dont est saisi le supérieur hiérarchique de cet organe).</w:t>
      </w:r>
      <w:r w:rsidR="003D3F45">
        <w:t xml:space="preserve"> </w:t>
      </w:r>
      <w:r>
        <w:t xml:space="preserve">Conformément </w:t>
      </w:r>
      <w:r w:rsidR="002E0435">
        <w:t>au Code</w:t>
      </w:r>
      <w:r w:rsidR="003D3F45">
        <w:t xml:space="preserve"> de procédure administrative, « </w:t>
      </w:r>
      <w:r>
        <w:t xml:space="preserve">les actes </w:t>
      </w:r>
      <w:r w:rsidR="002E0435">
        <w:t>administratifs individuels</w:t>
      </w:r>
      <w:r>
        <w:t xml:space="preserve"> prennent effet lors</w:t>
      </w:r>
      <w:r w:rsidR="003D3F45">
        <w:t>qu</w:t>
      </w:r>
      <w:r w:rsidR="00E02722">
        <w:t>’</w:t>
      </w:r>
      <w:r>
        <w:t>ils deviennen</w:t>
      </w:r>
      <w:r w:rsidR="008613D8">
        <w:t>t irrévocables</w:t>
      </w:r>
      <w:r w:rsidR="003D3F45">
        <w:t> </w:t>
      </w:r>
      <w:r w:rsidR="008613D8">
        <w:t xml:space="preserve">» </w:t>
      </w:r>
      <w:r w:rsidR="006309C4">
        <w:t>(art. </w:t>
      </w:r>
      <w:r w:rsidR="008613D8">
        <w:t xml:space="preserve">31). </w:t>
      </w:r>
      <w:r>
        <w:t xml:space="preserve">Une fois ces moyens épuisés, il est possible de recourir à la voie judiciaire, conformément aux règles prévues par la loi relative à la juridiction du contentieux administratif, auquel cas il appartient au demandeur de solliciter la suspension de </w:t>
      </w:r>
      <w:r w:rsidR="003D3F45">
        <w:t>l</w:t>
      </w:r>
      <w:r w:rsidR="00E02722">
        <w:t>’</w:t>
      </w:r>
      <w:r>
        <w:t xml:space="preserve">acte attaqué </w:t>
      </w:r>
      <w:r w:rsidR="00CE6968">
        <w:t>(art. </w:t>
      </w:r>
      <w:r>
        <w:t>120 à 124)</w:t>
      </w:r>
      <w:r>
        <w:rPr>
          <w:rStyle w:val="FootnoteReference"/>
        </w:rPr>
        <w:footnoteReference w:id="39"/>
      </w:r>
      <w:r>
        <w:t>.</w:t>
      </w:r>
    </w:p>
    <w:p w:rsidR="00FD32C9" w:rsidRPr="006A7761" w:rsidRDefault="00864DCF" w:rsidP="00864DCF">
      <w:pPr>
        <w:pStyle w:val="SingleTxtG"/>
      </w:pPr>
      <w:r>
        <w:t>93.</w:t>
      </w:r>
      <w:r>
        <w:tab/>
        <w:t xml:space="preserve">Quant à la procédure </w:t>
      </w:r>
      <w:r w:rsidR="003D3F45">
        <w:t>d</w:t>
      </w:r>
      <w:r w:rsidR="00E02722">
        <w:t>’</w:t>
      </w:r>
      <w:r>
        <w:t xml:space="preserve">extradition, </w:t>
      </w:r>
      <w:r w:rsidR="00FF2B1F">
        <w:t xml:space="preserve">elle </w:t>
      </w:r>
      <w:r>
        <w:t>relève de la Cour suprême de justice</w:t>
      </w:r>
      <w:r w:rsidR="00FF2B1F">
        <w:t>, laquelle</w:t>
      </w:r>
      <w:r w:rsidR="0048400A">
        <w:t xml:space="preserve"> </w:t>
      </w:r>
      <w:r>
        <w:t xml:space="preserve">a maintenu le principe du double degré de juridiction dans </w:t>
      </w:r>
      <w:r w:rsidR="003D3F45">
        <w:t>l</w:t>
      </w:r>
      <w:r w:rsidR="00E02722">
        <w:t>’</w:t>
      </w:r>
      <w:r>
        <w:rPr>
          <w:i/>
        </w:rPr>
        <w:t xml:space="preserve">auto </w:t>
      </w:r>
      <w:proofErr w:type="spellStart"/>
      <w:r>
        <w:rPr>
          <w:i/>
        </w:rPr>
        <w:t>acordado</w:t>
      </w:r>
      <w:proofErr w:type="spellEnd"/>
      <w:r>
        <w:t xml:space="preserve"> auquel il a été fait référence dans les </w:t>
      </w:r>
      <w:r w:rsidR="001C0E3A">
        <w:t>paragraphes du présent rapport concernant</w:t>
      </w:r>
      <w:r>
        <w:t xml:space="preserve"> </w:t>
      </w:r>
      <w:r w:rsidR="003D3F45">
        <w:t>l</w:t>
      </w:r>
      <w:r w:rsidR="00E02722">
        <w:t>’</w:t>
      </w:r>
      <w:r w:rsidR="006309C4">
        <w:t>article </w:t>
      </w:r>
      <w:r>
        <w:t xml:space="preserve">13 de la Convention. Ainsi, conformément à </w:t>
      </w:r>
      <w:r w:rsidR="003D3F45">
        <w:t>l</w:t>
      </w:r>
      <w:r w:rsidR="00E02722">
        <w:t>’</w:t>
      </w:r>
      <w:r w:rsidR="006309C4">
        <w:t>article </w:t>
      </w:r>
      <w:r>
        <w:t xml:space="preserve">6 de </w:t>
      </w:r>
      <w:proofErr w:type="gramStart"/>
      <w:r>
        <w:t>cet</w:t>
      </w:r>
      <w:proofErr w:type="gramEnd"/>
      <w:r>
        <w:t xml:space="preserve"> </w:t>
      </w:r>
      <w:r>
        <w:rPr>
          <w:i/>
        </w:rPr>
        <w:t>auto</w:t>
      </w:r>
      <w:r>
        <w:t xml:space="preserve">, </w:t>
      </w:r>
      <w:r w:rsidR="003D3F45">
        <w:t>l</w:t>
      </w:r>
      <w:r w:rsidR="00E02722">
        <w:t>’</w:t>
      </w:r>
      <w:r>
        <w:t xml:space="preserve">affaire est confiée en première instance à un seul magistrat, tandis que </w:t>
      </w:r>
      <w:r w:rsidR="003D3F45">
        <w:t>l</w:t>
      </w:r>
      <w:r w:rsidR="00E02722">
        <w:t>’</w:t>
      </w:r>
      <w:r>
        <w:t>appel est porté devant la Cour suprême de justice réunie en assemblée plénière.</w:t>
      </w:r>
      <w:r w:rsidR="003D3F45">
        <w:t xml:space="preserve"> L</w:t>
      </w:r>
      <w:r w:rsidR="00E02722">
        <w:t>’</w:t>
      </w:r>
      <w:r>
        <w:t xml:space="preserve">extradition </w:t>
      </w:r>
      <w:r w:rsidR="003D3F45">
        <w:t>n</w:t>
      </w:r>
      <w:r w:rsidR="00E02722">
        <w:t>’</w:t>
      </w:r>
      <w:r>
        <w:t>est exécutée que lorsque la décision est devenue irrévocable.</w:t>
      </w:r>
    </w:p>
    <w:p w:rsidR="00FD32C9" w:rsidRPr="006A7761" w:rsidRDefault="00864DCF" w:rsidP="00864DCF">
      <w:pPr>
        <w:pStyle w:val="SingleTxtG"/>
      </w:pPr>
      <w:r>
        <w:t>94.</w:t>
      </w:r>
      <w:r>
        <w:tab/>
        <w:t xml:space="preserve">La </w:t>
      </w:r>
      <w:r w:rsidR="002E0435">
        <w:t xml:space="preserve">loi relative aux migrations et aux étrangers </w:t>
      </w:r>
      <w:r>
        <w:t xml:space="preserve">traite des réfugiés et des demandeurs </w:t>
      </w:r>
      <w:r w:rsidR="003D3F45">
        <w:t>d</w:t>
      </w:r>
      <w:r w:rsidR="00E02722">
        <w:t>’</w:t>
      </w:r>
      <w:r>
        <w:t xml:space="preserve">asile </w:t>
      </w:r>
      <w:r w:rsidR="00FF2B1F">
        <w:t xml:space="preserve">dans </w:t>
      </w:r>
      <w:r>
        <w:t xml:space="preserve">son </w:t>
      </w:r>
      <w:r w:rsidR="006309C4">
        <w:t>chapitre </w:t>
      </w:r>
      <w:r>
        <w:t xml:space="preserve">IV, consacré aux conditions particulières et aux permis de séjour spéciaux. </w:t>
      </w:r>
      <w:r w:rsidR="00FF2B1F">
        <w:t>L</w:t>
      </w:r>
      <w:r w:rsidR="00E02722">
        <w:t>’</w:t>
      </w:r>
      <w:r w:rsidR="006309C4">
        <w:t>article </w:t>
      </w:r>
      <w:r w:rsidR="00FF2B1F">
        <w:t>42</w:t>
      </w:r>
      <w:r>
        <w:t xml:space="preserve"> </w:t>
      </w:r>
      <w:r w:rsidR="00FF2B1F">
        <w:t xml:space="preserve">de cette même loi </w:t>
      </w:r>
      <w:r>
        <w:t>définit les personnes auxquelles le statut de réfugié</w:t>
      </w:r>
      <w:r w:rsidR="001C0E3A">
        <w:t xml:space="preserve"> peut être accordé</w:t>
      </w:r>
      <w:r>
        <w:t xml:space="preserve">, en conformité avec les normes internationales en la matière. Les dispositions des </w:t>
      </w:r>
      <w:r w:rsidR="00CE6968">
        <w:t>articles </w:t>
      </w:r>
      <w:r>
        <w:t xml:space="preserve">44, 45 et 46 sont </w:t>
      </w:r>
      <w:r w:rsidR="00C7730A">
        <w:t xml:space="preserve">transcrites </w:t>
      </w:r>
      <w:r w:rsidR="00FF2B1F">
        <w:t>c</w:t>
      </w:r>
      <w:r>
        <w:t>i-</w:t>
      </w:r>
      <w:r w:rsidR="001D12B4">
        <w:t>dessous</w:t>
      </w:r>
      <w:r w:rsidR="00B86AC4">
        <w:t> :</w:t>
      </w:r>
    </w:p>
    <w:p w:rsidR="005D70CD" w:rsidRPr="00301CDB" w:rsidRDefault="006309C4" w:rsidP="006F0F49">
      <w:pPr>
        <w:pStyle w:val="SingleTxtG"/>
        <w:keepNext/>
        <w:ind w:left="1701"/>
      </w:pPr>
      <w:r>
        <w:t>Article </w:t>
      </w:r>
      <w:r w:rsidR="005D70CD">
        <w:t xml:space="preserve">44. Non-refoulement, réinstallation ou rapatriement. Un individu ou un groupe </w:t>
      </w:r>
      <w:r w:rsidR="003D3F45">
        <w:t>d</w:t>
      </w:r>
      <w:r w:rsidR="00E02722">
        <w:t>’</w:t>
      </w:r>
      <w:r w:rsidR="005D70CD">
        <w:t xml:space="preserve">individus se trouvant dans </w:t>
      </w:r>
      <w:r w:rsidR="003D3F45">
        <w:t>l</w:t>
      </w:r>
      <w:r w:rsidR="00E02722">
        <w:t>’</w:t>
      </w:r>
      <w:r w:rsidR="005D70CD">
        <w:t xml:space="preserve">une des situations visées à </w:t>
      </w:r>
      <w:r w:rsidR="003D3F45">
        <w:t>l</w:t>
      </w:r>
      <w:r w:rsidR="00E02722">
        <w:t>’</w:t>
      </w:r>
      <w:r>
        <w:t>article </w:t>
      </w:r>
      <w:r w:rsidR="005D70CD">
        <w:t>42 de la présente loi ne peut en aucun cas être contraint de retourner dans le pays où ses droits sont menacés. Ne sont pas</w:t>
      </w:r>
      <w:r w:rsidR="00FF2B1F">
        <w:t xml:space="preserve"> non plus</w:t>
      </w:r>
      <w:r w:rsidR="005D70CD">
        <w:t xml:space="preserve"> refoulés ou renvoyés les candidats au statut de réfugié, que </w:t>
      </w:r>
      <w:r w:rsidR="00FF2B1F">
        <w:t xml:space="preserve">ce </w:t>
      </w:r>
      <w:r w:rsidR="005D70CD">
        <w:t>soit à la frontière</w:t>
      </w:r>
      <w:r w:rsidR="00FF2B1F">
        <w:t>,</w:t>
      </w:r>
      <w:r w:rsidR="005D70CD">
        <w:t xml:space="preserve"> dans un port ou un aéroport</w:t>
      </w:r>
      <w:r w:rsidR="00FF2B1F">
        <w:t>,</w:t>
      </w:r>
      <w:r w:rsidR="005D70CD">
        <w:t xml:space="preserve"> ou après leur entr</w:t>
      </w:r>
      <w:r w:rsidR="006F0F49">
        <w:t>ée sur le territoire hondurien :</w:t>
      </w:r>
    </w:p>
    <w:p w:rsidR="00FD32C9" w:rsidRPr="006A7761" w:rsidRDefault="003D3F45" w:rsidP="00D64E56">
      <w:pPr>
        <w:pStyle w:val="SingleTxtG"/>
        <w:ind w:left="1701"/>
      </w:pPr>
      <w:r>
        <w:t>S</w:t>
      </w:r>
      <w:r w:rsidR="00E02722">
        <w:t>’</w:t>
      </w:r>
      <w:r w:rsidR="005D70CD">
        <w:t xml:space="preserve">agissant de la réinstallation </w:t>
      </w:r>
      <w:r>
        <w:t>d</w:t>
      </w:r>
      <w:r w:rsidR="00E02722">
        <w:t>’</w:t>
      </w:r>
      <w:r w:rsidR="005D70CD">
        <w:t xml:space="preserve">un réfugié dans un pays tiers ou de son rapatriement dans son pays </w:t>
      </w:r>
      <w:r>
        <w:t>d</w:t>
      </w:r>
      <w:r w:rsidR="00E02722">
        <w:t>’</w:t>
      </w:r>
      <w:r w:rsidR="005D70CD">
        <w:t>origine, la Direction générale des migrations et des étrangers coord</w:t>
      </w:r>
      <w:r w:rsidR="00FF2B1F">
        <w:t>onne</w:t>
      </w:r>
      <w:r w:rsidR="005D70CD">
        <w:t xml:space="preserve"> </w:t>
      </w:r>
      <w:r w:rsidR="00FF2B1F">
        <w:t>l</w:t>
      </w:r>
      <w:r w:rsidR="00D72283">
        <w:t>es opérations avec le Haut-</w:t>
      </w:r>
      <w:r w:rsidR="005D70CD">
        <w:t>Commissariat des Nations Unies pour les réfugiés.</w:t>
      </w:r>
    </w:p>
    <w:p w:rsidR="00FD32C9" w:rsidRPr="00864DCF" w:rsidRDefault="006309C4" w:rsidP="00864DCF">
      <w:pPr>
        <w:pStyle w:val="SingleTxtG"/>
        <w:ind w:left="1701"/>
      </w:pPr>
      <w:r>
        <w:t>Article </w:t>
      </w:r>
      <w:r w:rsidR="005D70CD">
        <w:t xml:space="preserve">45. Extradition </w:t>
      </w:r>
      <w:r w:rsidR="003D3F45">
        <w:t>d</w:t>
      </w:r>
      <w:r w:rsidR="00E02722">
        <w:t>’</w:t>
      </w:r>
      <w:r w:rsidR="005D70CD">
        <w:t xml:space="preserve">un demandeur </w:t>
      </w:r>
      <w:r w:rsidR="003D3F45">
        <w:t>d</w:t>
      </w:r>
      <w:r w:rsidR="00E02722">
        <w:t>’</w:t>
      </w:r>
      <w:r w:rsidR="005D70CD">
        <w:t>asile.</w:t>
      </w:r>
      <w:r w:rsidR="003D3F45">
        <w:t xml:space="preserve"> L</w:t>
      </w:r>
      <w:r w:rsidR="00E02722">
        <w:t>’</w:t>
      </w:r>
      <w:r w:rsidR="005D70CD">
        <w:t xml:space="preserve">extradition </w:t>
      </w:r>
      <w:r w:rsidR="003D3F45">
        <w:t>d</w:t>
      </w:r>
      <w:r w:rsidR="00E02722">
        <w:t>’</w:t>
      </w:r>
      <w:r w:rsidR="005D70CD">
        <w:t xml:space="preserve">un demandeur </w:t>
      </w:r>
      <w:r w:rsidR="003D3F45">
        <w:t>d</w:t>
      </w:r>
      <w:r w:rsidR="00E02722">
        <w:t>’</w:t>
      </w:r>
      <w:r w:rsidR="005D70CD">
        <w:t xml:space="preserve">asile </w:t>
      </w:r>
      <w:r w:rsidR="003D3F45">
        <w:t>n</w:t>
      </w:r>
      <w:r w:rsidR="00E02722">
        <w:t>’</w:t>
      </w:r>
      <w:r w:rsidR="005D70CD">
        <w:t xml:space="preserve">est applicable que </w:t>
      </w:r>
      <w:r w:rsidR="003D3F45">
        <w:t>s</w:t>
      </w:r>
      <w:r w:rsidR="00E02722">
        <w:t>’</w:t>
      </w:r>
      <w:r w:rsidR="005D70CD">
        <w:t xml:space="preserve">il est démontré que la demande </w:t>
      </w:r>
      <w:r w:rsidR="003D3F45">
        <w:t>n</w:t>
      </w:r>
      <w:r w:rsidR="00E02722">
        <w:t>’</w:t>
      </w:r>
      <w:r w:rsidR="005D70CD">
        <w:t xml:space="preserve">est pas fondée sur </w:t>
      </w:r>
      <w:r w:rsidR="00FF2B1F">
        <w:t xml:space="preserve">les </w:t>
      </w:r>
      <w:r w:rsidR="005D70CD">
        <w:t xml:space="preserve">motifs prévus à </w:t>
      </w:r>
      <w:r w:rsidR="003D3F45">
        <w:t>l</w:t>
      </w:r>
      <w:r w:rsidR="00E02722">
        <w:t>’</w:t>
      </w:r>
      <w:r>
        <w:t>article </w:t>
      </w:r>
      <w:r w:rsidR="005D70CD">
        <w:t>42 de la présente loi.</w:t>
      </w:r>
    </w:p>
    <w:p w:rsidR="00FD32C9" w:rsidRPr="00864DCF" w:rsidRDefault="006309C4" w:rsidP="00864DCF">
      <w:pPr>
        <w:pStyle w:val="SingleTxtG"/>
        <w:ind w:left="1701"/>
      </w:pPr>
      <w:r>
        <w:t>Article </w:t>
      </w:r>
      <w:r w:rsidR="005D70CD">
        <w:t xml:space="preserve">46. Interdiction du renvoi ou de </w:t>
      </w:r>
      <w:r w:rsidR="003D3F45">
        <w:t>l</w:t>
      </w:r>
      <w:r w:rsidR="00E02722">
        <w:t>’</w:t>
      </w:r>
      <w:r w:rsidR="005D70CD">
        <w:t xml:space="preserve">expulsion Les personnes qui ont demandé le statut de réfugié ou qui </w:t>
      </w:r>
      <w:r w:rsidR="00FF2B1F">
        <w:t xml:space="preserve">jouissent de </w:t>
      </w:r>
      <w:r w:rsidR="005D70CD">
        <w:t xml:space="preserve">ce statut ne peuvent être renvoyées ou expulsées </w:t>
      </w:r>
      <w:r w:rsidR="00FF2B1F">
        <w:t xml:space="preserve">que </w:t>
      </w:r>
      <w:r w:rsidR="005D70CD">
        <w:t xml:space="preserve">pour des </w:t>
      </w:r>
      <w:r w:rsidR="001C0E3A">
        <w:t xml:space="preserve">motifs touchant à la </w:t>
      </w:r>
      <w:r w:rsidR="005D70CD">
        <w:t xml:space="preserve">sécurité nationale ou </w:t>
      </w:r>
      <w:r w:rsidR="001C0E3A">
        <w:t>à l</w:t>
      </w:r>
      <w:r w:rsidR="00E02722">
        <w:t>’</w:t>
      </w:r>
      <w:r w:rsidR="005D70CD">
        <w:t>ordre public dûment justifiées.</w:t>
      </w:r>
    </w:p>
    <w:p w:rsidR="00FD32C9" w:rsidRPr="006A7761" w:rsidRDefault="00864DCF" w:rsidP="00864DCF">
      <w:pPr>
        <w:pStyle w:val="SingleTxtG"/>
      </w:pPr>
      <w:r>
        <w:t>95.</w:t>
      </w:r>
      <w:r>
        <w:tab/>
        <w:t xml:space="preserve">Le droit </w:t>
      </w:r>
      <w:r w:rsidR="003D3F45">
        <w:t>d</w:t>
      </w:r>
      <w:r w:rsidR="00E02722">
        <w:t>’</w:t>
      </w:r>
      <w:r>
        <w:t xml:space="preserve">asile est traité dans les </w:t>
      </w:r>
      <w:r w:rsidR="00CE6968">
        <w:t>articles </w:t>
      </w:r>
      <w:r>
        <w:t xml:space="preserve">52 et 53 de la loi </w:t>
      </w:r>
      <w:r w:rsidR="002E0435">
        <w:t>relative aux</w:t>
      </w:r>
      <w:r>
        <w:t xml:space="preserve"> migrations et </w:t>
      </w:r>
      <w:r w:rsidR="002E0435">
        <w:t xml:space="preserve">aux </w:t>
      </w:r>
      <w:r>
        <w:t xml:space="preserve">étrangers, qui </w:t>
      </w:r>
      <w:r w:rsidR="00FF2B1F">
        <w:t>développent</w:t>
      </w:r>
      <w:r>
        <w:t xml:space="preserve"> le principe </w:t>
      </w:r>
      <w:r w:rsidR="001C0E3A">
        <w:t>inscrit à l</w:t>
      </w:r>
      <w:r w:rsidR="00E02722">
        <w:t>’</w:t>
      </w:r>
      <w:r w:rsidR="006309C4">
        <w:t>article </w:t>
      </w:r>
      <w:r w:rsidR="006F0F49">
        <w:t>101 de la Constitution :</w:t>
      </w:r>
    </w:p>
    <w:p w:rsidR="005D70CD" w:rsidRPr="00301CDB" w:rsidRDefault="006309C4" w:rsidP="00864DCF">
      <w:pPr>
        <w:pStyle w:val="SingleTxtG"/>
        <w:ind w:left="1701"/>
      </w:pPr>
      <w:r>
        <w:lastRenderedPageBreak/>
        <w:t>Article </w:t>
      </w:r>
      <w:r w:rsidR="005D70CD">
        <w:t xml:space="preserve">101. Le Honduras reconnaît le droit </w:t>
      </w:r>
      <w:r w:rsidR="003D3F45">
        <w:t>d</w:t>
      </w:r>
      <w:r w:rsidR="00E02722">
        <w:t>’</w:t>
      </w:r>
      <w:r w:rsidR="005D70CD">
        <w:t xml:space="preserve">asile selon les modalités et dans les conditions prévues par la loi. </w:t>
      </w:r>
    </w:p>
    <w:p w:rsidR="005D70CD" w:rsidRPr="00864DCF" w:rsidRDefault="005D70CD" w:rsidP="00D64E56">
      <w:pPr>
        <w:pStyle w:val="Bullet1G"/>
        <w:numPr>
          <w:ilvl w:val="0"/>
          <w:numId w:val="0"/>
        </w:numPr>
        <w:ind w:left="1701"/>
      </w:pPr>
      <w:r>
        <w:t xml:space="preserve">Dans les cas où il est justifié, au regard de la loi, de retirer ou de refuser le droit </w:t>
      </w:r>
      <w:r w:rsidR="003D3F45">
        <w:t>d</w:t>
      </w:r>
      <w:r w:rsidR="00E02722">
        <w:t>’</w:t>
      </w:r>
      <w:r>
        <w:t xml:space="preserve">asile, </w:t>
      </w:r>
      <w:r w:rsidR="003D3F45">
        <w:t>l</w:t>
      </w:r>
      <w:r w:rsidR="00E02722">
        <w:t>’</w:t>
      </w:r>
      <w:r>
        <w:t xml:space="preserve">individu poursuivi pour des raisons politiques ou le demandeur </w:t>
      </w:r>
      <w:r w:rsidR="003D3F45">
        <w:t>d</w:t>
      </w:r>
      <w:r w:rsidR="00E02722">
        <w:t>’</w:t>
      </w:r>
      <w:r>
        <w:t>asile n</w:t>
      </w:r>
      <w:r w:rsidR="00E02722">
        <w:t>’</w:t>
      </w:r>
      <w:r w:rsidR="00FF2B1F">
        <w:t xml:space="preserve">est </w:t>
      </w:r>
      <w:r>
        <w:t xml:space="preserve">en aucun cas expulsé vers </w:t>
      </w:r>
      <w:r w:rsidR="003D3F45">
        <w:t>l</w:t>
      </w:r>
      <w:r w:rsidR="00E02722">
        <w:t>’</w:t>
      </w:r>
      <w:r>
        <w:t>État qui pourrait le réclamer.</w:t>
      </w:r>
    </w:p>
    <w:p w:rsidR="00FD32C9" w:rsidRPr="00864DCF" w:rsidRDefault="005D70CD" w:rsidP="00D64E56">
      <w:pPr>
        <w:pStyle w:val="Bullet1G"/>
        <w:numPr>
          <w:ilvl w:val="0"/>
          <w:numId w:val="0"/>
        </w:numPr>
        <w:ind w:left="1701"/>
      </w:pPr>
      <w:r>
        <w:t xml:space="preserve">Le Honduras </w:t>
      </w:r>
      <w:r w:rsidR="003D3F45">
        <w:t>n</w:t>
      </w:r>
      <w:r w:rsidR="00E02722">
        <w:t>’</w:t>
      </w:r>
      <w:r>
        <w:t xml:space="preserve">autorise pas </w:t>
      </w:r>
      <w:r w:rsidR="003D3F45">
        <w:t>l</w:t>
      </w:r>
      <w:r w:rsidR="00E02722">
        <w:t>’</w:t>
      </w:r>
      <w:r>
        <w:t>extradition des personnes poursuivies pour des infractions politiques et infractions de droit commun connexes.</w:t>
      </w:r>
    </w:p>
    <w:p w:rsidR="00FD32C9" w:rsidRPr="006A7761" w:rsidRDefault="00864DCF" w:rsidP="00864DCF">
      <w:pPr>
        <w:pStyle w:val="SingleTxtG"/>
      </w:pPr>
      <w:r>
        <w:t>96.</w:t>
      </w:r>
      <w:r>
        <w:tab/>
        <w:t>Au regard de ce qui précède</w:t>
      </w:r>
      <w:r w:rsidR="00FF2B1F">
        <w:t xml:space="preserve">, </w:t>
      </w:r>
      <w:r>
        <w:t xml:space="preserve">de la révision des dispositions de </w:t>
      </w:r>
      <w:r w:rsidR="003D3F45">
        <w:t>l</w:t>
      </w:r>
      <w:r w:rsidR="00E02722">
        <w:t>’</w:t>
      </w:r>
      <w:r>
        <w:t xml:space="preserve">ordonnancement juridique hondurien portant sur </w:t>
      </w:r>
      <w:r w:rsidR="003D3F45">
        <w:t>l</w:t>
      </w:r>
      <w:r w:rsidR="00E02722">
        <w:t>’</w:t>
      </w:r>
      <w:r>
        <w:t xml:space="preserve">état </w:t>
      </w:r>
      <w:r w:rsidR="003D3F45">
        <w:t>d</w:t>
      </w:r>
      <w:r w:rsidR="00E02722">
        <w:t>’</w:t>
      </w:r>
      <w:r>
        <w:t xml:space="preserve">exception, mentionnées </w:t>
      </w:r>
      <w:r w:rsidR="001C0E3A">
        <w:t xml:space="preserve">dans les </w:t>
      </w:r>
      <w:r>
        <w:t>paragraphe</w:t>
      </w:r>
      <w:r w:rsidR="00FF2B1F">
        <w:t>s</w:t>
      </w:r>
      <w:r w:rsidR="001C0E3A">
        <w:t xml:space="preserve"> du présent rapport</w:t>
      </w:r>
      <w:r w:rsidR="00202A7B">
        <w:t xml:space="preserve"> </w:t>
      </w:r>
      <w:r w:rsidR="001C0E3A">
        <w:t>concernant</w:t>
      </w:r>
      <w:r>
        <w:t xml:space="preserve"> </w:t>
      </w:r>
      <w:r w:rsidR="003D3F45">
        <w:t>l</w:t>
      </w:r>
      <w:r w:rsidR="00E02722">
        <w:t>’</w:t>
      </w:r>
      <w:r w:rsidR="006309C4">
        <w:t>article </w:t>
      </w:r>
      <w:r>
        <w:t>1</w:t>
      </w:r>
      <w:r w:rsidRPr="00232FF8">
        <w:rPr>
          <w:vertAlign w:val="superscript"/>
        </w:rPr>
        <w:t>er</w:t>
      </w:r>
      <w:r>
        <w:t xml:space="preserve"> de la Convention, et des dispositions qui consacrent </w:t>
      </w:r>
      <w:r w:rsidR="003D3F45">
        <w:t>l</w:t>
      </w:r>
      <w:r w:rsidR="00E02722">
        <w:t>’</w:t>
      </w:r>
      <w:r>
        <w:t xml:space="preserve">égalité de droits entre </w:t>
      </w:r>
      <w:r w:rsidR="001C0E3A">
        <w:t xml:space="preserve">ressortissants honduriens </w:t>
      </w:r>
      <w:r>
        <w:t xml:space="preserve">et étrangers, mentionnées </w:t>
      </w:r>
      <w:r w:rsidR="001C0E3A">
        <w:t>dans les</w:t>
      </w:r>
      <w:r w:rsidR="00202A7B">
        <w:t xml:space="preserve"> </w:t>
      </w:r>
      <w:r>
        <w:t>paragraphe</w:t>
      </w:r>
      <w:r w:rsidR="00FF2B1F">
        <w:t>s</w:t>
      </w:r>
      <w:r>
        <w:t xml:space="preserve"> </w:t>
      </w:r>
      <w:r w:rsidR="001C0E3A">
        <w:t>du présent rapport concernant</w:t>
      </w:r>
      <w:r>
        <w:t xml:space="preserve"> </w:t>
      </w:r>
      <w:r w:rsidR="003D3F45">
        <w:t>l</w:t>
      </w:r>
      <w:r w:rsidR="00E02722">
        <w:t>’</w:t>
      </w:r>
      <w:r w:rsidR="006309C4">
        <w:t>article </w:t>
      </w:r>
      <w:r>
        <w:t xml:space="preserve">10 de la Convention, on peut conclure que </w:t>
      </w:r>
      <w:r w:rsidR="003D3F45">
        <w:t>l</w:t>
      </w:r>
      <w:r w:rsidR="00E02722">
        <w:t>’</w:t>
      </w:r>
      <w:r>
        <w:t xml:space="preserve">interdiction </w:t>
      </w:r>
      <w:r w:rsidR="003D3F45">
        <w:t>d</w:t>
      </w:r>
      <w:r w:rsidR="00E02722">
        <w:t>’</w:t>
      </w:r>
      <w:r>
        <w:t xml:space="preserve">expulser </w:t>
      </w:r>
      <w:r w:rsidR="00FF2B1F">
        <w:t>lorsqu</w:t>
      </w:r>
      <w:r w:rsidR="00E02722">
        <w:t>’</w:t>
      </w:r>
      <w:r>
        <w:t xml:space="preserve">il existe un risque de disparition forcée doit être </w:t>
      </w:r>
      <w:r w:rsidR="00FF2B1F">
        <w:t>maintenue pendant l</w:t>
      </w:r>
      <w:r w:rsidR="00E02722">
        <w:t>’</w:t>
      </w:r>
      <w:r w:rsidR="00FF2B1F">
        <w:t>état d</w:t>
      </w:r>
      <w:r w:rsidR="00E02722">
        <w:t>’</w:t>
      </w:r>
      <w:r w:rsidR="00FF2B1F">
        <w:t>exception</w:t>
      </w:r>
      <w:r>
        <w:t>. Il en est</w:t>
      </w:r>
      <w:r w:rsidR="00FF2B1F">
        <w:t xml:space="preserve"> notamment</w:t>
      </w:r>
      <w:r>
        <w:t xml:space="preserve"> ainsi </w:t>
      </w:r>
      <w:r w:rsidR="001C0E3A">
        <w:t xml:space="preserve">du fait </w:t>
      </w:r>
      <w:r>
        <w:t xml:space="preserve">que les </w:t>
      </w:r>
      <w:r w:rsidR="00CE6968">
        <w:t>articles </w:t>
      </w:r>
      <w:r>
        <w:t xml:space="preserve">de la Constitution relatifs au droit à la vie </w:t>
      </w:r>
      <w:r w:rsidR="006309C4">
        <w:t>(art. </w:t>
      </w:r>
      <w:r>
        <w:t xml:space="preserve">65), au respect de </w:t>
      </w:r>
      <w:r w:rsidR="003D3F45">
        <w:t>l</w:t>
      </w:r>
      <w:r w:rsidR="00E02722">
        <w:t>’</w:t>
      </w:r>
      <w:r>
        <w:t xml:space="preserve">intégrité physique, psychique et morale </w:t>
      </w:r>
      <w:r w:rsidR="006309C4">
        <w:t>(art. </w:t>
      </w:r>
      <w:r>
        <w:t xml:space="preserve">68), au droit </w:t>
      </w:r>
      <w:r w:rsidR="003D3F45">
        <w:t>d</w:t>
      </w:r>
      <w:r w:rsidR="00E02722">
        <w:t>’</w:t>
      </w:r>
      <w:r>
        <w:t xml:space="preserve">asile </w:t>
      </w:r>
      <w:r w:rsidR="006309C4">
        <w:t>(art. </w:t>
      </w:r>
      <w:r>
        <w:t xml:space="preserve">101) et à la protection effective de la justice </w:t>
      </w:r>
      <w:r w:rsidR="006309C4">
        <w:t>(art. </w:t>
      </w:r>
      <w:r>
        <w:t>90) ne sont pas suspendu</w:t>
      </w:r>
      <w:r w:rsidR="00FF2B1F">
        <w:t>s</w:t>
      </w:r>
      <w:r>
        <w:t xml:space="preserve"> pendant </w:t>
      </w:r>
      <w:r w:rsidR="003D3F45">
        <w:t>l</w:t>
      </w:r>
      <w:r w:rsidR="00E02722">
        <w:t>’</w:t>
      </w:r>
      <w:r>
        <w:t xml:space="preserve">état </w:t>
      </w:r>
      <w:r w:rsidR="00FF2B1F">
        <w:t>d</w:t>
      </w:r>
      <w:r w:rsidR="00E02722">
        <w:t>’</w:t>
      </w:r>
      <w:r w:rsidR="00FF2B1F">
        <w:t>exception</w:t>
      </w:r>
      <w:r>
        <w:t>.</w:t>
      </w:r>
      <w:r w:rsidR="003D3F45">
        <w:t xml:space="preserve"> </w:t>
      </w:r>
    </w:p>
    <w:p w:rsidR="00FD32C9" w:rsidRPr="006A7761" w:rsidRDefault="00864DCF" w:rsidP="00864DCF">
      <w:pPr>
        <w:pStyle w:val="SingleTxtG"/>
      </w:pPr>
      <w:r>
        <w:t>97.</w:t>
      </w:r>
      <w:r>
        <w:tab/>
        <w:t xml:space="preserve">Enfin, en ce qui concerne la formation aux droits de </w:t>
      </w:r>
      <w:r w:rsidR="003D3F45">
        <w:t>l</w:t>
      </w:r>
      <w:r w:rsidR="00E02722">
        <w:t>’</w:t>
      </w:r>
      <w:r>
        <w:t>homme et à la prévention des disparitions forcées</w:t>
      </w:r>
      <w:r w:rsidR="003D3F45">
        <w:t xml:space="preserve"> </w:t>
      </w:r>
      <w:r>
        <w:t xml:space="preserve">délivrée aux fonctionnaires de </w:t>
      </w:r>
      <w:r w:rsidR="003D3F45">
        <w:t>l</w:t>
      </w:r>
      <w:r w:rsidR="00E02722">
        <w:t>’</w:t>
      </w:r>
      <w:r>
        <w:t>Institut national des migrations (INM)</w:t>
      </w:r>
      <w:r>
        <w:rPr>
          <w:rStyle w:val="FootnoteReference"/>
        </w:rPr>
        <w:footnoteReference w:id="40"/>
      </w:r>
      <w:r>
        <w:t xml:space="preserve">, il convient de </w:t>
      </w:r>
      <w:r w:rsidR="00AC7C15">
        <w:t>signaler</w:t>
      </w:r>
      <w:r>
        <w:t xml:space="preserve"> au moins quatre initiatives importantes</w:t>
      </w:r>
      <w:r w:rsidR="003D3F45">
        <w:t> :</w:t>
      </w:r>
      <w:r>
        <w:t xml:space="preserve"> i) les formations organisées périodiquement pour le personnel de </w:t>
      </w:r>
      <w:r w:rsidR="003D3F45">
        <w:t>l</w:t>
      </w:r>
      <w:r w:rsidR="00E02722">
        <w:t>’</w:t>
      </w:r>
      <w:r>
        <w:t xml:space="preserve">INM par le Haut-Commissariat des Nations Unies pour les réfugiés, le Centre de recherche et de promotion des droits de </w:t>
      </w:r>
      <w:r w:rsidR="003D3F45">
        <w:t>l</w:t>
      </w:r>
      <w:r w:rsidR="00E02722">
        <w:t>’</w:t>
      </w:r>
      <w:r>
        <w:t>homme au Honduras ou CIPRODEH (organisation non gouvernementale</w:t>
      </w:r>
      <w:r w:rsidR="00FF2B1F">
        <w:t>)</w:t>
      </w:r>
      <w:r>
        <w:t xml:space="preserve">, </w:t>
      </w:r>
      <w:r w:rsidR="003D3F45">
        <w:t>l</w:t>
      </w:r>
      <w:r w:rsidR="00E02722">
        <w:t>’</w:t>
      </w:r>
      <w:r>
        <w:t xml:space="preserve">Organisation internationale pour les migrations et </w:t>
      </w:r>
      <w:r w:rsidR="003D3F45">
        <w:t>l</w:t>
      </w:r>
      <w:r w:rsidR="00E02722">
        <w:t>’</w:t>
      </w:r>
      <w:r>
        <w:t>Institut national des migrations lui-même</w:t>
      </w:r>
      <w:r w:rsidR="0029728C">
        <w:t> ;</w:t>
      </w:r>
      <w:r>
        <w:t xml:space="preserve"> ii) le processus de formation organisé par le Ministère des droits de </w:t>
      </w:r>
      <w:r w:rsidR="003D3F45">
        <w:t>l</w:t>
      </w:r>
      <w:r w:rsidR="00E02722">
        <w:t>’</w:t>
      </w:r>
      <w:r>
        <w:t xml:space="preserve">homme, de la justice, de la gouvernabilité et de la décentralisation pour </w:t>
      </w:r>
      <w:r w:rsidR="001C0E3A">
        <w:t xml:space="preserve">les </w:t>
      </w:r>
      <w:r>
        <w:t>fonctionnaires</w:t>
      </w:r>
      <w:r w:rsidR="00AC7C15">
        <w:t xml:space="preserve"> et les agents </w:t>
      </w:r>
      <w:r w:rsidR="00C643F4">
        <w:t>des services publics</w:t>
      </w:r>
      <w:r>
        <w:t xml:space="preserve">, auquel le personnel de </w:t>
      </w:r>
      <w:r w:rsidR="003D3F45">
        <w:t>l</w:t>
      </w:r>
      <w:r w:rsidR="00E02722">
        <w:t>’</w:t>
      </w:r>
      <w:r>
        <w:t>INM participe depuis 2014</w:t>
      </w:r>
      <w:r w:rsidR="0029728C">
        <w:t> ;</w:t>
      </w:r>
      <w:r>
        <w:t xml:space="preserve"> iii) le fonctionnement de </w:t>
      </w:r>
      <w:r w:rsidR="00FF2B1F">
        <w:t xml:space="preserve">la </w:t>
      </w:r>
      <w:r>
        <w:t xml:space="preserve">Direction des droits de </w:t>
      </w:r>
      <w:r w:rsidR="003D3F45">
        <w:t>l</w:t>
      </w:r>
      <w:r w:rsidR="00E02722">
        <w:t>’</w:t>
      </w:r>
      <w:r>
        <w:t xml:space="preserve">homme au sein de </w:t>
      </w:r>
      <w:r w:rsidR="003D3F45">
        <w:t>l</w:t>
      </w:r>
      <w:r w:rsidR="00E02722">
        <w:t>’</w:t>
      </w:r>
      <w:r>
        <w:t>INM et</w:t>
      </w:r>
      <w:r w:rsidR="0029728C">
        <w:t> ;</w:t>
      </w:r>
      <w:r>
        <w:t xml:space="preserve"> iv) la récente création du Centre de formation de </w:t>
      </w:r>
      <w:r w:rsidR="003D3F45">
        <w:t>l</w:t>
      </w:r>
      <w:r w:rsidR="00E02722">
        <w:t>’</w:t>
      </w:r>
      <w:r>
        <w:t xml:space="preserve">INM. </w:t>
      </w:r>
    </w:p>
    <w:p w:rsidR="00FD32C9" w:rsidRPr="006A7761" w:rsidRDefault="00864DCF" w:rsidP="00864DCF">
      <w:pPr>
        <w:pStyle w:val="SingleTxtG"/>
      </w:pPr>
      <w:r>
        <w:t>98.</w:t>
      </w:r>
      <w:r>
        <w:tab/>
        <w:t xml:space="preserve">Concernant la première initiative, depuis 2011, le CIPRODEH et le Haut-Commissariat des Nations Unies pour les réfugiés proposent au moins un atelier par an sur </w:t>
      </w:r>
      <w:r w:rsidR="00FF2B1F">
        <w:t>l</w:t>
      </w:r>
      <w:r w:rsidR="00E02722">
        <w:t>’</w:t>
      </w:r>
      <w:r w:rsidR="00FF2B1F">
        <w:t xml:space="preserve">aide </w:t>
      </w:r>
      <w:r>
        <w:t xml:space="preserve">aux réfugiés et aux personnes déplacées par la violence. Par ailleurs, </w:t>
      </w:r>
      <w:r w:rsidR="003D3F45">
        <w:t>l</w:t>
      </w:r>
      <w:r w:rsidR="00E02722">
        <w:t>’</w:t>
      </w:r>
      <w:r>
        <w:t xml:space="preserve">Organisation internationale pour les migrations, le Forum national sur les migrations ou FONAMIH (organisation de la société civile) et </w:t>
      </w:r>
      <w:r w:rsidR="003D3F45">
        <w:t>l</w:t>
      </w:r>
      <w:r w:rsidR="00E02722">
        <w:t>’</w:t>
      </w:r>
      <w:r>
        <w:t xml:space="preserve">INM lui-même ont intensifié en 2015 les journées de formation du personnel de </w:t>
      </w:r>
      <w:r w:rsidR="003D3F45">
        <w:t>l</w:t>
      </w:r>
      <w:r w:rsidR="00E02722">
        <w:t>’</w:t>
      </w:r>
      <w:r>
        <w:t xml:space="preserve">INM sur le thème des droits de </w:t>
      </w:r>
      <w:r w:rsidR="003D3F45">
        <w:t>l</w:t>
      </w:r>
      <w:r w:rsidR="00E02722">
        <w:t>’</w:t>
      </w:r>
      <w:r>
        <w:t xml:space="preserve">homme et de la migration, </w:t>
      </w:r>
      <w:r w:rsidR="00FF2B1F">
        <w:t>en</w:t>
      </w:r>
      <w:r>
        <w:t xml:space="preserve"> </w:t>
      </w:r>
      <w:r w:rsidR="00FF2B1F">
        <w:t xml:space="preserve">réalisant </w:t>
      </w:r>
      <w:r>
        <w:t xml:space="preserve">au moins huit événements dans les différentes régions du Honduras où </w:t>
      </w:r>
      <w:r w:rsidR="003D3F45">
        <w:t>l</w:t>
      </w:r>
      <w:r w:rsidR="00E02722">
        <w:t>’</w:t>
      </w:r>
      <w:r>
        <w:t xml:space="preserve">INM est présent. Toujours en 2015, le personnel des bureaux régionaux de </w:t>
      </w:r>
      <w:r w:rsidR="003D3F45">
        <w:t>l</w:t>
      </w:r>
      <w:r w:rsidR="00E02722">
        <w:t>’</w:t>
      </w:r>
      <w:r>
        <w:t xml:space="preserve">INM a participé à des journées de formation sur la question du genre et la traite des êtres humains. Ces formations ont été dispensées par des membres du personnel de </w:t>
      </w:r>
      <w:r w:rsidR="003D3F45">
        <w:t>l</w:t>
      </w:r>
      <w:r w:rsidR="00E02722">
        <w:t>’</w:t>
      </w:r>
      <w:r>
        <w:t>INM</w:t>
      </w:r>
      <w:r w:rsidR="00FF2B1F">
        <w:t xml:space="preserve"> </w:t>
      </w:r>
      <w:r w:rsidR="001C0E3A">
        <w:t>qui ont pu bénéficier d</w:t>
      </w:r>
      <w:r w:rsidR="00E02722">
        <w:t>’</w:t>
      </w:r>
      <w:r w:rsidR="001C0E3A">
        <w:t>une formation postuniversitaire de 6</w:t>
      </w:r>
      <w:r w:rsidR="00D910CA">
        <w:t> mois</w:t>
      </w:r>
      <w:r w:rsidR="001C0E3A">
        <w:t xml:space="preserve"> et qui ont ainsi l</w:t>
      </w:r>
      <w:r w:rsidR="00E02722">
        <w:t>’</w:t>
      </w:r>
      <w:r w:rsidR="001C0E3A">
        <w:t xml:space="preserve">occasion </w:t>
      </w:r>
      <w:r>
        <w:t xml:space="preserve">de transmettre les connaissances </w:t>
      </w:r>
      <w:r w:rsidR="001C0E3A">
        <w:t>qu</w:t>
      </w:r>
      <w:r w:rsidR="00E02722">
        <w:t>’</w:t>
      </w:r>
      <w:r w:rsidR="001C0E3A">
        <w:t xml:space="preserve">ils ont </w:t>
      </w:r>
      <w:r>
        <w:t>acquises</w:t>
      </w:r>
      <w:r>
        <w:rPr>
          <w:rStyle w:val="FootnoteReference"/>
        </w:rPr>
        <w:footnoteReference w:id="41"/>
      </w:r>
      <w:r>
        <w:t>.</w:t>
      </w:r>
    </w:p>
    <w:p w:rsidR="00FD32C9" w:rsidRPr="006A7761" w:rsidRDefault="00864DCF" w:rsidP="00864DCF">
      <w:pPr>
        <w:pStyle w:val="SingleTxtG"/>
      </w:pPr>
      <w:r>
        <w:lastRenderedPageBreak/>
        <w:t>99.</w:t>
      </w:r>
      <w:r>
        <w:tab/>
        <w:t>Concernant la deuxième initiative, 100</w:t>
      </w:r>
      <w:r w:rsidR="00FF2B1F">
        <w:t xml:space="preserve"> fonctionnaires de l</w:t>
      </w:r>
      <w:r w:rsidR="00E02722">
        <w:t>’</w:t>
      </w:r>
      <w:r w:rsidR="00FF2B1F">
        <w:t>INM (sur 463), dont des membres du personnel technique et administratif et des inspecteurs,</w:t>
      </w:r>
      <w:r>
        <w:t xml:space="preserve"> on</w:t>
      </w:r>
      <w:r w:rsidR="00FF2B1F">
        <w:t>t</w:t>
      </w:r>
      <w:r>
        <w:t xml:space="preserve"> déjà été formés aux droits de </w:t>
      </w:r>
      <w:r w:rsidR="003D3F45">
        <w:t>l</w:t>
      </w:r>
      <w:r w:rsidR="00E02722">
        <w:t>’</w:t>
      </w:r>
      <w:r>
        <w:t xml:space="preserve">homme par le Ministère des droits de </w:t>
      </w:r>
      <w:r w:rsidR="003D3F45">
        <w:t>l</w:t>
      </w:r>
      <w:r w:rsidR="00E02722">
        <w:t>’</w:t>
      </w:r>
      <w:r>
        <w:t xml:space="preserve">homme, de la justice, de la gouvernabilité et de la décentralisation. En outre, 5 promoteurs institutionnels ont bénéficié </w:t>
      </w:r>
      <w:r w:rsidR="003D3F45">
        <w:t>d</w:t>
      </w:r>
      <w:r w:rsidR="00E02722">
        <w:t>’</w:t>
      </w:r>
      <w:r>
        <w:t>une formation de 90</w:t>
      </w:r>
      <w:r w:rsidR="00220407">
        <w:t> heures</w:t>
      </w:r>
      <w:r w:rsidR="00FF2B1F">
        <w:t>.</w:t>
      </w:r>
      <w:r w:rsidR="003D3F45">
        <w:t xml:space="preserve"> </w:t>
      </w:r>
      <w:r>
        <w:t xml:space="preserve">Un diagnostic des besoins de </w:t>
      </w:r>
      <w:r w:rsidR="003D3F45">
        <w:t>l</w:t>
      </w:r>
      <w:r w:rsidR="00E02722">
        <w:t>’</w:t>
      </w:r>
      <w:r>
        <w:t xml:space="preserve">INM en matière de perfectionnement et de formation aux droits de </w:t>
      </w:r>
      <w:r w:rsidR="003D3F45">
        <w:t>l</w:t>
      </w:r>
      <w:r w:rsidR="00E02722">
        <w:t>’</w:t>
      </w:r>
      <w:r>
        <w:t xml:space="preserve">homme a également été réalisé. </w:t>
      </w:r>
    </w:p>
    <w:p w:rsidR="005D70CD" w:rsidRPr="006A7761" w:rsidRDefault="00864DCF" w:rsidP="00864DCF">
      <w:pPr>
        <w:pStyle w:val="SingleTxtG"/>
      </w:pPr>
      <w:r>
        <w:t>100.</w:t>
      </w:r>
      <w:r>
        <w:tab/>
        <w:t xml:space="preserve">Concernant la troisième initiative, la Direction des droits de </w:t>
      </w:r>
      <w:r w:rsidR="003D3F45">
        <w:t>l</w:t>
      </w:r>
      <w:r w:rsidR="00E02722">
        <w:t>’</w:t>
      </w:r>
      <w:r>
        <w:t xml:space="preserve">homme et de </w:t>
      </w:r>
      <w:r w:rsidR="003D3F45">
        <w:t>l</w:t>
      </w:r>
      <w:r w:rsidR="00E02722">
        <w:t>’</w:t>
      </w:r>
      <w:r>
        <w:t xml:space="preserve">accueil des migrants a pour mission </w:t>
      </w:r>
      <w:r w:rsidR="003D3F45">
        <w:t>d</w:t>
      </w:r>
      <w:r w:rsidR="00E02722">
        <w:t>’</w:t>
      </w:r>
      <w:r>
        <w:t xml:space="preserve">accueillir dignement les </w:t>
      </w:r>
      <w:r w:rsidR="00FF2B1F">
        <w:t>ressortissants h</w:t>
      </w:r>
      <w:r>
        <w:t>onduriens et étrangers qui font appel aux servi</w:t>
      </w:r>
      <w:r w:rsidR="00FF2B1F">
        <w:t>c</w:t>
      </w:r>
      <w:r>
        <w:t xml:space="preserve">es de </w:t>
      </w:r>
      <w:r w:rsidR="003D3F45">
        <w:t>l</w:t>
      </w:r>
      <w:r w:rsidR="00E02722">
        <w:t>’</w:t>
      </w:r>
      <w:r>
        <w:t>Institut, quel</w:t>
      </w:r>
      <w:r w:rsidR="00FF2B1F">
        <w:t>le</w:t>
      </w:r>
      <w:r>
        <w:t xml:space="preserve"> que soit leur situation juridique ou migratoire.</w:t>
      </w:r>
      <w:r w:rsidR="003D3F45">
        <w:t xml:space="preserve"> </w:t>
      </w:r>
      <w:r>
        <w:t>Elle est chargée d</w:t>
      </w:r>
      <w:r w:rsidR="00E02722">
        <w:t>’</w:t>
      </w:r>
      <w:r w:rsidR="00FF2B1F">
        <w:t>e</w:t>
      </w:r>
      <w:r>
        <w:t>xécut</w:t>
      </w:r>
      <w:r w:rsidR="00FF2B1F">
        <w:t>er</w:t>
      </w:r>
      <w:r>
        <w:t xml:space="preserve"> </w:t>
      </w:r>
      <w:r w:rsidR="00FF2B1F">
        <w:t xml:space="preserve">le </w:t>
      </w:r>
      <w:r>
        <w:t xml:space="preserve">Programme relatif aux droits de </w:t>
      </w:r>
      <w:r w:rsidR="003D3F45">
        <w:t>l</w:t>
      </w:r>
      <w:r w:rsidR="00E02722">
        <w:t>’</w:t>
      </w:r>
      <w:r>
        <w:t xml:space="preserve">homme des migrants, qui fait partie du </w:t>
      </w:r>
      <w:r w:rsidR="00C643F4">
        <w:t>programme</w:t>
      </w:r>
      <w:r>
        <w:t xml:space="preserve"> stratégique de </w:t>
      </w:r>
      <w:r w:rsidR="003D3F45">
        <w:t>l</w:t>
      </w:r>
      <w:r w:rsidR="00E02722">
        <w:t>’</w:t>
      </w:r>
      <w:r>
        <w:t>Institut depuis sa création</w:t>
      </w:r>
      <w:r w:rsidR="00FF2B1F">
        <w:t>,</w:t>
      </w:r>
      <w:r>
        <w:t xml:space="preserve"> en 2014.</w:t>
      </w:r>
    </w:p>
    <w:p w:rsidR="00FD32C9" w:rsidRPr="006A7761" w:rsidRDefault="00864DCF" w:rsidP="00864DCF">
      <w:pPr>
        <w:pStyle w:val="SingleTxtG"/>
      </w:pPr>
      <w:r>
        <w:t>101.</w:t>
      </w:r>
      <w:r>
        <w:tab/>
        <w:t xml:space="preserve">Enfin, il convient de signaler que </w:t>
      </w:r>
      <w:r w:rsidR="003D3F45">
        <w:t>l</w:t>
      </w:r>
      <w:r w:rsidR="00E02722">
        <w:t>’</w:t>
      </w:r>
      <w:r>
        <w:t xml:space="preserve">INM a inauguré </w:t>
      </w:r>
      <w:r w:rsidR="00FF2B1F">
        <w:t xml:space="preserve">son unité de formation </w:t>
      </w:r>
      <w:r w:rsidR="00D910CA">
        <w:t>le 22 </w:t>
      </w:r>
      <w:r>
        <w:t xml:space="preserve">octobre 2015, avec </w:t>
      </w:r>
      <w:r w:rsidR="001C0E3A">
        <w:t xml:space="preserve">le soutien </w:t>
      </w:r>
      <w:r>
        <w:t xml:space="preserve">de </w:t>
      </w:r>
      <w:r w:rsidR="003D3F45">
        <w:t>l</w:t>
      </w:r>
      <w:r w:rsidR="00E02722">
        <w:t>’</w:t>
      </w:r>
      <w:r>
        <w:t>Organisation internationale pour les migrations (OIM)</w:t>
      </w:r>
      <w:r>
        <w:rPr>
          <w:rStyle w:val="FootnoteReference"/>
        </w:rPr>
        <w:footnoteReference w:id="42"/>
      </w:r>
      <w:r w:rsidR="00FF2B1F">
        <w:t>. Cette unité</w:t>
      </w:r>
      <w:r w:rsidR="0048400A">
        <w:t xml:space="preserve"> </w:t>
      </w:r>
      <w:r w:rsidR="00FF2B1F">
        <w:t>est chargée</w:t>
      </w:r>
      <w:r w:rsidR="0048400A">
        <w:t xml:space="preserve"> </w:t>
      </w:r>
      <w:r>
        <w:t xml:space="preserve">de concevoir, organiser et améliorer sans cesse la gestion et le développement des ressources humaines de </w:t>
      </w:r>
      <w:r w:rsidR="003D3F45">
        <w:t>l</w:t>
      </w:r>
      <w:r w:rsidR="00E02722">
        <w:t>’</w:t>
      </w:r>
      <w:r>
        <w:t>Institut</w:t>
      </w:r>
      <w:r w:rsidR="00FF2B1F">
        <w:t xml:space="preserve">. Son objectif est </w:t>
      </w:r>
      <w:r>
        <w:t xml:space="preserve">non seulement </w:t>
      </w:r>
      <w:r w:rsidR="00FF2B1F">
        <w:t xml:space="preserve">de </w:t>
      </w:r>
      <w:r>
        <w:t xml:space="preserve">former les fonctionnaires de </w:t>
      </w:r>
      <w:r w:rsidR="003D3F45">
        <w:t>l</w:t>
      </w:r>
      <w:r w:rsidR="00E02722">
        <w:t>’</w:t>
      </w:r>
      <w:r>
        <w:t xml:space="preserve">INM, mais également </w:t>
      </w:r>
      <w:r w:rsidR="00FF2B1F">
        <w:t xml:space="preserve">de </w:t>
      </w:r>
      <w:r>
        <w:t xml:space="preserve">promouvoir le respect des droits de </w:t>
      </w:r>
      <w:r w:rsidR="003D3F45">
        <w:t>l</w:t>
      </w:r>
      <w:r w:rsidR="00E02722">
        <w:t>’</w:t>
      </w:r>
      <w:r>
        <w:t>homme des migrants.</w:t>
      </w:r>
    </w:p>
    <w:p w:rsidR="00FD32C9" w:rsidRPr="006A7761" w:rsidRDefault="004F5DE7" w:rsidP="004F5DE7">
      <w:pPr>
        <w:pStyle w:val="H1G"/>
      </w:pPr>
      <w:r>
        <w:tab/>
      </w:r>
      <w:r>
        <w:tab/>
      </w:r>
      <w:r w:rsidR="006309C4">
        <w:t>Article </w:t>
      </w:r>
      <w:r>
        <w:t>17</w:t>
      </w:r>
      <w:r w:rsidR="00D910CA">
        <w:br/>
      </w:r>
      <w:r>
        <w:t>Interdiction de</w:t>
      </w:r>
      <w:r w:rsidR="005C02E3">
        <w:t>s</w:t>
      </w:r>
      <w:r>
        <w:t xml:space="preserve"> détention</w:t>
      </w:r>
      <w:r w:rsidR="005C02E3">
        <w:t>s</w:t>
      </w:r>
      <w:r>
        <w:t xml:space="preserve"> secrète</w:t>
      </w:r>
      <w:r w:rsidR="005C02E3">
        <w:t>s</w:t>
      </w:r>
    </w:p>
    <w:p w:rsidR="00FD32C9" w:rsidRPr="006A7761" w:rsidRDefault="00864DCF" w:rsidP="00D910CA">
      <w:pPr>
        <w:pStyle w:val="SingleTxtG"/>
        <w:keepNext/>
      </w:pPr>
      <w:r>
        <w:t>102.</w:t>
      </w:r>
      <w:r>
        <w:tab/>
        <w:t>Les détentions secrètes ou officieuses sont interdites au Honduras.</w:t>
      </w:r>
      <w:r w:rsidR="003D3F45">
        <w:t xml:space="preserve"> </w:t>
      </w:r>
      <w:r>
        <w:t>À cet égard, la Constitution de la République dispose expressément ce qui suit</w:t>
      </w:r>
      <w:r w:rsidR="00D910CA">
        <w:t> :</w:t>
      </w:r>
    </w:p>
    <w:p w:rsidR="00FD32C9" w:rsidRPr="00864DCF" w:rsidRDefault="006309C4" w:rsidP="00864DCF">
      <w:pPr>
        <w:pStyle w:val="SingleTxtG"/>
        <w:ind w:left="1701"/>
      </w:pPr>
      <w:r>
        <w:t>Article </w:t>
      </w:r>
      <w:r w:rsidR="005D70CD">
        <w:t xml:space="preserve">85. Nul ne peut être retenu ou détenu dans </w:t>
      </w:r>
      <w:r w:rsidR="003D3F45">
        <w:t>d</w:t>
      </w:r>
      <w:r w:rsidR="00E02722">
        <w:t>’</w:t>
      </w:r>
      <w:r w:rsidR="005D70CD">
        <w:t>autres lieux que ceux prescrits par la loi.</w:t>
      </w:r>
    </w:p>
    <w:p w:rsidR="00FD32C9" w:rsidRPr="006A7761" w:rsidRDefault="00864DCF" w:rsidP="00864DCF">
      <w:pPr>
        <w:pStyle w:val="SingleTxtG"/>
      </w:pPr>
      <w:r>
        <w:t>103.</w:t>
      </w:r>
      <w:r>
        <w:tab/>
        <w:t xml:space="preserve">La Constitution </w:t>
      </w:r>
      <w:r w:rsidR="005C02E3">
        <w:t xml:space="preserve">définit </w:t>
      </w:r>
      <w:r>
        <w:t>également les conditions dans lesquelles la privation de liberté peut être décidée</w:t>
      </w:r>
      <w:r w:rsidR="005C02E3">
        <w:t xml:space="preserve">, ainsi que </w:t>
      </w:r>
      <w:r>
        <w:t xml:space="preserve">les autorités habilitées à </w:t>
      </w:r>
      <w:r w:rsidR="003D3F45">
        <w:t>l</w:t>
      </w:r>
      <w:r w:rsidR="00E02722">
        <w:t>’</w:t>
      </w:r>
      <w:r w:rsidR="00DD7AD5">
        <w:t>ordonner :</w:t>
      </w:r>
    </w:p>
    <w:p w:rsidR="005D70CD" w:rsidRPr="00864DCF" w:rsidRDefault="006309C4" w:rsidP="00864DCF">
      <w:pPr>
        <w:pStyle w:val="SingleTxtG"/>
        <w:ind w:left="1701"/>
      </w:pPr>
      <w:r>
        <w:t>Article </w:t>
      </w:r>
      <w:r w:rsidR="005D70CD">
        <w:t xml:space="preserve">84. Nul ne peut </w:t>
      </w:r>
      <w:r w:rsidR="00091C24">
        <w:t xml:space="preserve">être </w:t>
      </w:r>
      <w:r w:rsidR="005D70CD">
        <w:t xml:space="preserve">arrêté ou détenu si ce </w:t>
      </w:r>
      <w:r w:rsidR="003D3F45">
        <w:t>n</w:t>
      </w:r>
      <w:r w:rsidR="00E02722">
        <w:t>’</w:t>
      </w:r>
      <w:r w:rsidR="005D70CD">
        <w:t xml:space="preserve">est en vertu </w:t>
      </w:r>
      <w:r w:rsidR="003D3F45">
        <w:t>d</w:t>
      </w:r>
      <w:r w:rsidR="00E02722">
        <w:t>’</w:t>
      </w:r>
      <w:r w:rsidR="005D70CD">
        <w:t xml:space="preserve">un mandat écrit délivré par </w:t>
      </w:r>
      <w:r w:rsidR="003D3F45">
        <w:t>l</w:t>
      </w:r>
      <w:r w:rsidR="00E02722">
        <w:t>’</w:t>
      </w:r>
      <w:r w:rsidR="005D70CD">
        <w:t>autorité compétente, selon les formalités légales et pour des motifs préalablement définis par la loi.</w:t>
      </w:r>
    </w:p>
    <w:p w:rsidR="005D70CD" w:rsidRPr="006A7761" w:rsidRDefault="005D70CD" w:rsidP="00D64E56">
      <w:pPr>
        <w:pStyle w:val="SingleTxtG"/>
        <w:ind w:left="1701"/>
      </w:pPr>
      <w:r>
        <w:t xml:space="preserve">Toutefois, chacun peut appréhender un délinquant surpris en flagrant délit, à la seule fin de le remettre aux autorités. </w:t>
      </w:r>
    </w:p>
    <w:p w:rsidR="00FD32C9" w:rsidRPr="006A7761" w:rsidRDefault="005D70CD" w:rsidP="00D64E56">
      <w:pPr>
        <w:pStyle w:val="SingleTxtG"/>
        <w:ind w:left="1701"/>
      </w:pPr>
      <w:r>
        <w:t>La personne arrêtée ou détenue doit être immédiatement et clairement informée de ses droits et des faits qui lui sont reprochés</w:t>
      </w:r>
      <w:r w:rsidR="0029728C">
        <w:t> ;</w:t>
      </w:r>
      <w:r>
        <w:t xml:space="preserve"> les autorités doivent également </w:t>
      </w:r>
      <w:r w:rsidR="003D3F45">
        <w:t>l</w:t>
      </w:r>
      <w:r w:rsidR="00E02722">
        <w:t>’</w:t>
      </w:r>
      <w:r>
        <w:t xml:space="preserve">autoriser à avertir un parent, ou toute autre personne de son choix, de son arrestation et du lieu où elle se trouve. </w:t>
      </w:r>
    </w:p>
    <w:p w:rsidR="00FD32C9" w:rsidRPr="006A7761" w:rsidRDefault="00864DCF" w:rsidP="00864DCF">
      <w:pPr>
        <w:pStyle w:val="SingleTxtG"/>
      </w:pPr>
      <w:r>
        <w:t>104.</w:t>
      </w:r>
      <w:r>
        <w:tab/>
      </w:r>
      <w:r w:rsidR="005C02E3">
        <w:t>L</w:t>
      </w:r>
      <w:r>
        <w:t xml:space="preserve">e Code de procédure pénale et la loi organique relative à la police nationale apportent des précisions sur les notions de </w:t>
      </w:r>
      <w:r w:rsidR="003D3F45">
        <w:t>« </w:t>
      </w:r>
      <w:r>
        <w:t xml:space="preserve">mandat écrit délivré par </w:t>
      </w:r>
      <w:r w:rsidR="003D3F45">
        <w:t>l</w:t>
      </w:r>
      <w:r w:rsidR="00E02722">
        <w:t>’</w:t>
      </w:r>
      <w:r>
        <w:t>autorité compétente</w:t>
      </w:r>
      <w:r w:rsidR="003D3F45">
        <w:t> »</w:t>
      </w:r>
      <w:r>
        <w:t xml:space="preserve"> et de </w:t>
      </w:r>
      <w:r w:rsidR="003D3F45">
        <w:t>« </w:t>
      </w:r>
      <w:r>
        <w:t>flagrant délit</w:t>
      </w:r>
      <w:r w:rsidR="003D3F45">
        <w:t> »</w:t>
      </w:r>
      <w:r>
        <w:t xml:space="preserve">. En ce qui concerne le premier point, il </w:t>
      </w:r>
      <w:r w:rsidR="003D3F45">
        <w:t>s</w:t>
      </w:r>
      <w:r w:rsidR="00E02722">
        <w:t>’</w:t>
      </w:r>
      <w:r>
        <w:t xml:space="preserve">agit en règle générale </w:t>
      </w:r>
      <w:r w:rsidR="003D3F45">
        <w:t>d</w:t>
      </w:r>
      <w:r w:rsidR="00E02722">
        <w:t>’</w:t>
      </w:r>
      <w:r>
        <w:t>une ordonnance</w:t>
      </w:r>
      <w:r w:rsidR="005C02E3">
        <w:t xml:space="preserve"> motivée </w:t>
      </w:r>
      <w:r>
        <w:t xml:space="preserve">délivrée par un juge ou un tribunal compétent </w:t>
      </w:r>
      <w:r w:rsidR="00CE6968">
        <w:t>(art. </w:t>
      </w:r>
      <w:r>
        <w:t>173 et 174)</w:t>
      </w:r>
      <w:r w:rsidR="0029728C">
        <w:t> ;</w:t>
      </w:r>
      <w:r>
        <w:t xml:space="preserve"> à </w:t>
      </w:r>
      <w:r w:rsidR="00DD7AD5">
        <w:t xml:space="preserve">titre </w:t>
      </w:r>
      <w:r>
        <w:t xml:space="preserve">exceptionnel et provisoire, le ministère public est également habilité à délivrer une telle ordonnance </w:t>
      </w:r>
      <w:r w:rsidR="006309C4">
        <w:t>(art. </w:t>
      </w:r>
      <w:r>
        <w:t xml:space="preserve">176). Ce dernier </w:t>
      </w:r>
      <w:r w:rsidR="006309C4">
        <w:t>article</w:t>
      </w:r>
      <w:r w:rsidR="00DC2793">
        <w:t xml:space="preserve"> </w:t>
      </w:r>
      <w:r>
        <w:t xml:space="preserve">prévoit néanmoins que </w:t>
      </w:r>
      <w:r w:rsidR="003D3F45">
        <w:t>« </w:t>
      </w:r>
      <w:r>
        <w:t>toute détention provisoire doit être portée sans délai à la connaissance du ju</w:t>
      </w:r>
      <w:r w:rsidR="003D3F45">
        <w:t>ge compétent […] »</w:t>
      </w:r>
      <w:r>
        <w:t xml:space="preserve">. </w:t>
      </w:r>
      <w:r>
        <w:lastRenderedPageBreak/>
        <w:t>Le procureur qui a ordonné un placement en détention provisoire a normalement un délai de 24</w:t>
      </w:r>
      <w:r w:rsidR="00220407">
        <w:t> heures</w:t>
      </w:r>
      <w:r>
        <w:t xml:space="preserve"> pour </w:t>
      </w:r>
      <w:r w:rsidR="005C02E3">
        <w:t xml:space="preserve">en </w:t>
      </w:r>
      <w:r>
        <w:t>informer</w:t>
      </w:r>
      <w:r w:rsidR="005C02E3">
        <w:t xml:space="preserve"> le juge. Ce délai peut être porté à </w:t>
      </w:r>
      <w:r>
        <w:t>48</w:t>
      </w:r>
      <w:r w:rsidR="00220407">
        <w:t> heures</w:t>
      </w:r>
      <w:r>
        <w:t xml:space="preserve"> si </w:t>
      </w:r>
      <w:r w:rsidR="003D3F45">
        <w:t>l</w:t>
      </w:r>
      <w:r w:rsidR="00E02722">
        <w:t>’</w:t>
      </w:r>
      <w:r>
        <w:t xml:space="preserve">enquête </w:t>
      </w:r>
      <w:r w:rsidR="005C02E3">
        <w:t xml:space="preserve">concerne </w:t>
      </w:r>
      <w:r>
        <w:t xml:space="preserve">des infractions complexes ou des faits multiples, si un grand nombre de personnes sont mises en examen ou </w:t>
      </w:r>
      <w:r w:rsidR="003D3F45">
        <w:t>s</w:t>
      </w:r>
      <w:r w:rsidR="00E02722">
        <w:t>’</w:t>
      </w:r>
      <w:r>
        <w:t xml:space="preserve">il est difficile </w:t>
      </w:r>
      <w:r w:rsidR="003D3F45">
        <w:t>d</w:t>
      </w:r>
      <w:r w:rsidR="00E02722">
        <w:t>’</w:t>
      </w:r>
      <w:r>
        <w:t xml:space="preserve">obtenir des preuves. Il convient de préciser que </w:t>
      </w:r>
      <w:r w:rsidR="005C02E3">
        <w:t xml:space="preserve">dans la pratique juridique hondurienne </w:t>
      </w:r>
      <w:r>
        <w:t xml:space="preserve">les détentions provisoires ordonnées par des procureurs sont rares. En ce qui concerne </w:t>
      </w:r>
      <w:r w:rsidR="003D3F45">
        <w:t>l</w:t>
      </w:r>
      <w:r w:rsidR="00E02722">
        <w:t>’</w:t>
      </w:r>
      <w:r>
        <w:t xml:space="preserve">arrestation en flagrant délit, </w:t>
      </w:r>
      <w:r w:rsidR="003D3F45">
        <w:t>l</w:t>
      </w:r>
      <w:r w:rsidR="00E02722">
        <w:t>’</w:t>
      </w:r>
      <w:r w:rsidR="006309C4">
        <w:t>article </w:t>
      </w:r>
      <w:r>
        <w:t>175 du Code de procédure pénale prévoit formellement les situations dans lesquelles la police peut agir sans ordre du juge. Dans ce cas, la loi impose un délai plus court pour informer</w:t>
      </w:r>
      <w:r w:rsidR="003D3F45">
        <w:t> :</w:t>
      </w:r>
      <w:r>
        <w:t xml:space="preserve"> </w:t>
      </w:r>
      <w:r w:rsidR="003D3F45">
        <w:t>« </w:t>
      </w:r>
      <w:r>
        <w:t>dans les six</w:t>
      </w:r>
      <w:r w:rsidR="00220407">
        <w:t> heures</w:t>
      </w:r>
      <w:r>
        <w:t xml:space="preserve"> qui suivent </w:t>
      </w:r>
      <w:r w:rsidR="003D3F45">
        <w:t>l</w:t>
      </w:r>
      <w:r w:rsidR="00E02722">
        <w:t>’</w:t>
      </w:r>
      <w:r>
        <w:t xml:space="preserve">arrestation, </w:t>
      </w:r>
      <w:r w:rsidR="003D3F45">
        <w:t>l</w:t>
      </w:r>
      <w:r w:rsidR="00E02722">
        <w:t>’</w:t>
      </w:r>
      <w:r>
        <w:t xml:space="preserve">autorité policière qui </w:t>
      </w:r>
      <w:r w:rsidR="003D3F45">
        <w:t>l</w:t>
      </w:r>
      <w:r w:rsidR="00E02722">
        <w:t>’</w:t>
      </w:r>
      <w:r>
        <w:t>a pratiquée ou à laquelle la personne surprise en flagrant délit a été remise, doit en informer le ministère public ou le juge compétent […]</w:t>
      </w:r>
      <w:r w:rsidR="003D3F45">
        <w:t> »</w:t>
      </w:r>
      <w:r>
        <w:t>. La règle des 6</w:t>
      </w:r>
      <w:r w:rsidR="00220407">
        <w:t> heures</w:t>
      </w:r>
      <w:r>
        <w:t xml:space="preserve"> </w:t>
      </w:r>
      <w:r w:rsidR="005C02E3">
        <w:t xml:space="preserve">est </w:t>
      </w:r>
      <w:r>
        <w:t xml:space="preserve">également </w:t>
      </w:r>
      <w:r w:rsidR="005C02E3">
        <w:t xml:space="preserve">inscrite à </w:t>
      </w:r>
      <w:r w:rsidR="003D3F45">
        <w:t>l</w:t>
      </w:r>
      <w:r w:rsidR="00E02722">
        <w:t>’</w:t>
      </w:r>
      <w:r w:rsidR="006309C4">
        <w:t>article </w:t>
      </w:r>
      <w:r>
        <w:t xml:space="preserve">35 de la loi organique relative à la police nationale, </w:t>
      </w:r>
      <w:r w:rsidR="005C02E3">
        <w:t xml:space="preserve">lequel </w:t>
      </w:r>
      <w:r>
        <w:t>précise que son non-respect engage la responsabilité administrative</w:t>
      </w:r>
      <w:r w:rsidR="003D3F45">
        <w:t xml:space="preserve"> </w:t>
      </w:r>
      <w:r>
        <w:t>et pénale.</w:t>
      </w:r>
    </w:p>
    <w:p w:rsidR="00FD32C9" w:rsidRPr="006A7761" w:rsidRDefault="00864DCF" w:rsidP="00864DCF">
      <w:pPr>
        <w:pStyle w:val="SingleTxtG"/>
      </w:pPr>
      <w:r>
        <w:t>105.</w:t>
      </w:r>
      <w:r>
        <w:tab/>
        <w:t xml:space="preserve">En ce qui concerne les dispositions et les mesures </w:t>
      </w:r>
      <w:r w:rsidR="005C02E3">
        <w:t>relatives à la notification</w:t>
      </w:r>
      <w:r>
        <w:t xml:space="preserve"> rapide et </w:t>
      </w:r>
      <w:r w:rsidR="005C02E3">
        <w:t xml:space="preserve">à </w:t>
      </w:r>
      <w:r w:rsidR="003D3F45">
        <w:t>l</w:t>
      </w:r>
      <w:r w:rsidR="00E02722">
        <w:t>’</w:t>
      </w:r>
      <w:r>
        <w:t>accès des avocats, des membres de la famille</w:t>
      </w:r>
      <w:r w:rsidR="005C02E3">
        <w:t>,</w:t>
      </w:r>
      <w:r>
        <w:t xml:space="preserve"> et des représentants consulaires </w:t>
      </w:r>
      <w:r w:rsidR="003D3F45">
        <w:t>s</w:t>
      </w:r>
      <w:r w:rsidR="00E02722">
        <w:t>’</w:t>
      </w:r>
      <w:r>
        <w:t xml:space="preserve">il </w:t>
      </w:r>
      <w:r w:rsidR="003D3F45">
        <w:t>s</w:t>
      </w:r>
      <w:r w:rsidR="00E02722">
        <w:t>’</w:t>
      </w:r>
      <w:r>
        <w:t xml:space="preserve">agit </w:t>
      </w:r>
      <w:r w:rsidR="003D3F45">
        <w:t>d</w:t>
      </w:r>
      <w:r w:rsidR="00E02722">
        <w:t>’</w:t>
      </w:r>
      <w:r>
        <w:t xml:space="preserve">un étranger, </w:t>
      </w:r>
      <w:r w:rsidR="005C02E3">
        <w:t>il convient de</w:t>
      </w:r>
      <w:r>
        <w:t xml:space="preserve"> se référer aux </w:t>
      </w:r>
      <w:r w:rsidR="001C0E3A">
        <w:t>paragraphes du présent rapport concernant</w:t>
      </w:r>
      <w:r>
        <w:t xml:space="preserve"> </w:t>
      </w:r>
      <w:r w:rsidR="003D3F45">
        <w:t>l</w:t>
      </w:r>
      <w:r w:rsidR="00E02722">
        <w:t>’</w:t>
      </w:r>
      <w:r w:rsidR="006309C4">
        <w:t>article </w:t>
      </w:r>
      <w:r>
        <w:t xml:space="preserve">10 de la Convention. </w:t>
      </w:r>
      <w:r w:rsidR="003D3F45">
        <w:t>D</w:t>
      </w:r>
      <w:r w:rsidR="00E02722">
        <w:t>’</w:t>
      </w:r>
      <w:r>
        <w:t xml:space="preserve">autres dispositions importantes sont également prévues </w:t>
      </w:r>
      <w:r w:rsidR="005C02E3">
        <w:t xml:space="preserve">aux </w:t>
      </w:r>
      <w:r w:rsidR="00CE6968">
        <w:t>articles </w:t>
      </w:r>
      <w:r>
        <w:t xml:space="preserve">282 du Code de procédure pénale </w:t>
      </w:r>
      <w:r w:rsidR="005C02E3">
        <w:t xml:space="preserve">(CPP) </w:t>
      </w:r>
      <w:r>
        <w:t>et 27 et 28 de la loi organique relative à la police nationale (LOPN)</w:t>
      </w:r>
      <w:r w:rsidR="0029728C">
        <w:t> ;</w:t>
      </w:r>
      <w:r>
        <w:t xml:space="preserve"> elles concernent </w:t>
      </w:r>
      <w:r w:rsidR="003D3F45">
        <w:t>l</w:t>
      </w:r>
      <w:r w:rsidR="00E02722">
        <w:t>’</w:t>
      </w:r>
      <w:r>
        <w:t xml:space="preserve">enregistrement obligatoire des personnes privées de liberté, </w:t>
      </w:r>
      <w:r w:rsidR="003D3F45">
        <w:t>l</w:t>
      </w:r>
      <w:r w:rsidR="00E02722">
        <w:t>’</w:t>
      </w:r>
      <w:r>
        <w:t xml:space="preserve">examen médical du détenu, </w:t>
      </w:r>
      <w:r w:rsidR="003D3F45">
        <w:t>s</w:t>
      </w:r>
      <w:r w:rsidR="00E02722">
        <w:t>’</w:t>
      </w:r>
      <w:r>
        <w:t xml:space="preserve">il y a lieu, et </w:t>
      </w:r>
      <w:r w:rsidR="003D3F45">
        <w:t>l</w:t>
      </w:r>
      <w:r w:rsidR="00E02722">
        <w:t>’</w:t>
      </w:r>
      <w:r>
        <w:t xml:space="preserve">accès aux organisations de défense des droits de </w:t>
      </w:r>
      <w:r w:rsidR="003D3F45">
        <w:t>l</w:t>
      </w:r>
      <w:r w:rsidR="00E02722">
        <w:t>’</w:t>
      </w:r>
      <w:r w:rsidR="00220407">
        <w:t>homme :</w:t>
      </w:r>
    </w:p>
    <w:p w:rsidR="005D70CD" w:rsidRPr="00864DCF" w:rsidRDefault="006309C4" w:rsidP="00FD7617">
      <w:pPr>
        <w:pStyle w:val="SingleTxtG"/>
        <w:keepNext/>
        <w:ind w:left="1701"/>
      </w:pPr>
      <w:r>
        <w:t>Article </w:t>
      </w:r>
      <w:r w:rsidR="005D70CD">
        <w:t>282</w:t>
      </w:r>
      <w:r w:rsidR="005C02E3">
        <w:t xml:space="preserve"> du </w:t>
      </w:r>
      <w:r w:rsidR="005D70CD">
        <w:t>CPP</w:t>
      </w:r>
      <w:r w:rsidR="005C02E3">
        <w:t>.</w:t>
      </w:r>
      <w:r w:rsidR="005D70CD">
        <w:t xml:space="preserve"> Règles régissant </w:t>
      </w:r>
      <w:r w:rsidR="003D3F45">
        <w:t>l</w:t>
      </w:r>
      <w:r w:rsidR="00E02722">
        <w:t>’</w:t>
      </w:r>
      <w:r w:rsidR="005D70CD">
        <w:t xml:space="preserve">arrestation ou le placement en garde à vue </w:t>
      </w:r>
      <w:r w:rsidR="003D3F45">
        <w:t>d</w:t>
      </w:r>
      <w:r w:rsidR="00E02722">
        <w:t>’</w:t>
      </w:r>
      <w:r w:rsidR="005D70CD">
        <w:t>une personne.</w:t>
      </w:r>
      <w:r w:rsidR="003D3F45">
        <w:t xml:space="preserve"> </w:t>
      </w:r>
      <w:r w:rsidR="005D70CD">
        <w:t xml:space="preserve">Pour arrêter, retenir ou placer en garde à vue une personne, les membres de la police nationale </w:t>
      </w:r>
      <w:r w:rsidR="005C02E3">
        <w:t>appliquent les</w:t>
      </w:r>
      <w:r w:rsidR="005D70CD">
        <w:t xml:space="preserve"> règles suivantes</w:t>
      </w:r>
      <w:r w:rsidR="003D3F45">
        <w:t> :</w:t>
      </w:r>
    </w:p>
    <w:p w:rsidR="005D70CD" w:rsidRPr="006A7761" w:rsidRDefault="00FD7617" w:rsidP="00D64E56">
      <w:pPr>
        <w:pStyle w:val="SingleTxtG"/>
        <w:ind w:left="1701"/>
      </w:pPr>
      <w:r>
        <w:tab/>
      </w:r>
      <w:r w:rsidR="005D70CD">
        <w:t>1</w:t>
      </w:r>
      <w:r w:rsidR="00C643F4">
        <w:t>)</w:t>
      </w:r>
      <w:r w:rsidR="00C643F4">
        <w:tab/>
      </w:r>
      <w:r w:rsidR="005D70CD">
        <w:t>[…]</w:t>
      </w:r>
    </w:p>
    <w:p w:rsidR="005D70CD" w:rsidRPr="006A7761" w:rsidRDefault="00FD7617" w:rsidP="00D64E56">
      <w:pPr>
        <w:pStyle w:val="SingleTxtG"/>
        <w:ind w:left="1701"/>
      </w:pPr>
      <w:r>
        <w:tab/>
      </w:r>
      <w:r w:rsidR="008613D8">
        <w:t>7)</w:t>
      </w:r>
      <w:r w:rsidR="0020188A">
        <w:tab/>
      </w:r>
      <w:r w:rsidR="005D70CD">
        <w:t xml:space="preserve">Lors </w:t>
      </w:r>
      <w:r w:rsidR="005C02E3">
        <w:t>du placement en garde à vue,</w:t>
      </w:r>
      <w:r w:rsidR="00202A7B">
        <w:t xml:space="preserve"> </w:t>
      </w:r>
      <w:r w:rsidR="005C02E3">
        <w:t>indiquer</w:t>
      </w:r>
      <w:r w:rsidR="00202A7B">
        <w:t xml:space="preserve"> </w:t>
      </w:r>
      <w:r w:rsidR="005D70CD">
        <w:t>le nom de</w:t>
      </w:r>
      <w:r w:rsidR="003D3F45">
        <w:t xml:space="preserve"> l</w:t>
      </w:r>
      <w:r w:rsidR="00E02722">
        <w:t>’</w:t>
      </w:r>
      <w:r w:rsidR="005D70CD">
        <w:t>établissement dans lequel la personne est conduite aux membres de sa famille ou autres personnes proches</w:t>
      </w:r>
      <w:r w:rsidR="0029728C">
        <w:t> ;</w:t>
      </w:r>
      <w:r w:rsidR="005D70CD">
        <w:t xml:space="preserve"> et </w:t>
      </w:r>
    </w:p>
    <w:p w:rsidR="00FD32C9" w:rsidRPr="006A7761" w:rsidRDefault="00FD7617" w:rsidP="00D64E56">
      <w:pPr>
        <w:pStyle w:val="SingleTxtG"/>
        <w:ind w:left="1701"/>
      </w:pPr>
      <w:r>
        <w:tab/>
      </w:r>
      <w:r w:rsidR="008613D8">
        <w:t>8)</w:t>
      </w:r>
      <w:r w:rsidR="0020188A">
        <w:tab/>
      </w:r>
      <w:r w:rsidR="005D70CD">
        <w:t>Indiquer sur un registre spécial</w:t>
      </w:r>
      <w:r w:rsidR="003D3F45">
        <w:t>,</w:t>
      </w:r>
      <w:r w:rsidR="005C02E3" w:rsidDel="005C02E3">
        <w:t xml:space="preserve"> </w:t>
      </w:r>
      <w:r w:rsidR="005118B5">
        <w:t>contrôl</w:t>
      </w:r>
      <w:r w:rsidR="008C073A">
        <w:t>é par le</w:t>
      </w:r>
      <w:r w:rsidR="005D70CD">
        <w:t xml:space="preserve"> Secrétaire </w:t>
      </w:r>
      <w:r w:rsidR="003D3F45">
        <w:t>d</w:t>
      </w:r>
      <w:r w:rsidR="00E02722">
        <w:t>’</w:t>
      </w:r>
      <w:r w:rsidR="005D70CD">
        <w:t xml:space="preserve">État chargé de la sécurité et ayant valeur </w:t>
      </w:r>
      <w:r w:rsidR="003D3F45">
        <w:t>d</w:t>
      </w:r>
      <w:r w:rsidR="00E02722">
        <w:t>’</w:t>
      </w:r>
      <w:r w:rsidR="005D70CD">
        <w:t xml:space="preserve">acte public, le lieu, le jour et </w:t>
      </w:r>
      <w:r w:rsidR="003D3F45">
        <w:t>l</w:t>
      </w:r>
      <w:r w:rsidR="00E02722">
        <w:t>’</w:t>
      </w:r>
      <w:r w:rsidR="005D70CD">
        <w:t xml:space="preserve">heure </w:t>
      </w:r>
      <w:r w:rsidR="005C02E3">
        <w:t>du placement en garde à vue</w:t>
      </w:r>
      <w:r w:rsidR="005D70CD">
        <w:t>.</w:t>
      </w:r>
    </w:p>
    <w:p w:rsidR="005D70CD" w:rsidRPr="00864DCF" w:rsidRDefault="006309C4" w:rsidP="00864DCF">
      <w:pPr>
        <w:pStyle w:val="SingleTxtG"/>
        <w:ind w:left="1701"/>
      </w:pPr>
      <w:r>
        <w:t>Article </w:t>
      </w:r>
      <w:r w:rsidR="005D70CD">
        <w:t xml:space="preserve">27 </w:t>
      </w:r>
      <w:r w:rsidR="005C02E3">
        <w:t xml:space="preserve">de la </w:t>
      </w:r>
      <w:r w:rsidR="005D70CD">
        <w:t>LOPN</w:t>
      </w:r>
      <w:r w:rsidR="005C02E3">
        <w:t>.</w:t>
      </w:r>
      <w:r w:rsidR="005D70CD">
        <w:t xml:space="preserve"> </w:t>
      </w:r>
      <w:r w:rsidR="005C02E3">
        <w:t>Au moment où une</w:t>
      </w:r>
      <w:r w:rsidR="005D70CD">
        <w:t xml:space="preserve"> personne est arrêtée ou </w:t>
      </w:r>
      <w:r w:rsidR="005C02E3">
        <w:t>placée en garde à vue</w:t>
      </w:r>
      <w:r w:rsidR="005D70CD">
        <w:t xml:space="preserve">, </w:t>
      </w:r>
      <w:r w:rsidR="003D3F45">
        <w:t>l</w:t>
      </w:r>
      <w:r w:rsidR="00E02722">
        <w:t>’</w:t>
      </w:r>
      <w:r w:rsidR="005D70CD">
        <w:t xml:space="preserve">autorité policière doit </w:t>
      </w:r>
      <w:r w:rsidR="003D3F45">
        <w:t>l</w:t>
      </w:r>
      <w:r w:rsidR="00E02722">
        <w:t>’</w:t>
      </w:r>
      <w:r w:rsidR="005D70CD">
        <w:t>informer</w:t>
      </w:r>
      <w:r w:rsidR="005C02E3">
        <w:t xml:space="preserve"> </w:t>
      </w:r>
      <w:r w:rsidR="005D70CD">
        <w:t xml:space="preserve">sur les droits </w:t>
      </w:r>
      <w:r w:rsidR="005118B5">
        <w:t xml:space="preserve">et les points </w:t>
      </w:r>
      <w:r w:rsidR="005D70CD">
        <w:t>suivants</w:t>
      </w:r>
      <w:r w:rsidR="005C02E3">
        <w:t xml:space="preserve"> et</w:t>
      </w:r>
      <w:r w:rsidR="005C02E3" w:rsidRPr="005C02E3">
        <w:t xml:space="preserve"> </w:t>
      </w:r>
      <w:r w:rsidR="005C02E3">
        <w:t xml:space="preserve">les lui expliquer le plus clairement possible </w:t>
      </w:r>
      <w:r w:rsidR="003D3F45">
        <w:t>:</w:t>
      </w:r>
    </w:p>
    <w:p w:rsidR="005D70CD" w:rsidRPr="006A7761" w:rsidRDefault="00FD7617" w:rsidP="00D64E56">
      <w:pPr>
        <w:pStyle w:val="SingleTxtG"/>
        <w:ind w:left="1701"/>
      </w:pPr>
      <w:r>
        <w:tab/>
      </w:r>
      <w:r w:rsidR="005D70CD">
        <w:t>1</w:t>
      </w:r>
      <w:r w:rsidR="008613D8">
        <w:t>)</w:t>
      </w:r>
      <w:r w:rsidR="0020188A">
        <w:tab/>
      </w:r>
      <w:r w:rsidR="005D70CD">
        <w:t>[…]</w:t>
      </w:r>
    </w:p>
    <w:p w:rsidR="005D70CD" w:rsidRPr="006A7761" w:rsidRDefault="00FD7617" w:rsidP="00D64E56">
      <w:pPr>
        <w:pStyle w:val="SingleTxtG"/>
        <w:ind w:left="1701"/>
      </w:pPr>
      <w:r>
        <w:tab/>
      </w:r>
      <w:r w:rsidR="008613D8">
        <w:t>5)</w:t>
      </w:r>
      <w:r w:rsidR="0020188A">
        <w:tab/>
      </w:r>
      <w:r w:rsidR="005D70CD">
        <w:t xml:space="preserve">Droit de choisir un défenseur pour </w:t>
      </w:r>
      <w:r w:rsidR="003D3F45">
        <w:t>l</w:t>
      </w:r>
      <w:r w:rsidR="00E02722">
        <w:t>’</w:t>
      </w:r>
      <w:r w:rsidR="005D70CD">
        <w:t xml:space="preserve">assister techniquement dès le début de la </w:t>
      </w:r>
      <w:r w:rsidR="005C02E3">
        <w:t>garde à vue</w:t>
      </w:r>
      <w:r w:rsidR="005D70CD">
        <w:t xml:space="preserve"> et </w:t>
      </w:r>
      <w:r w:rsidR="003D3F45">
        <w:t>d</w:t>
      </w:r>
      <w:r w:rsidR="00E02722">
        <w:t>’</w:t>
      </w:r>
      <w:r w:rsidR="005D70CD">
        <w:t xml:space="preserve">apporter autant de preuves </w:t>
      </w:r>
      <w:r w:rsidR="003D3F45">
        <w:t>qu</w:t>
      </w:r>
      <w:r w:rsidR="00E02722">
        <w:t>’</w:t>
      </w:r>
      <w:r w:rsidR="005D70CD">
        <w:t>elle le juge nécessaire pour sa défense</w:t>
      </w:r>
      <w:r w:rsidR="0029728C">
        <w:t> ;</w:t>
      </w:r>
      <w:r w:rsidR="005D70CD">
        <w:t xml:space="preserve"> et </w:t>
      </w:r>
    </w:p>
    <w:p w:rsidR="00FD32C9" w:rsidRPr="006A7761" w:rsidRDefault="00FD7617" w:rsidP="00D64E56">
      <w:pPr>
        <w:pStyle w:val="SingleTxtG"/>
        <w:ind w:left="1701"/>
      </w:pPr>
      <w:r>
        <w:tab/>
      </w:r>
      <w:r w:rsidR="008613D8">
        <w:t>6)</w:t>
      </w:r>
      <w:r w:rsidR="0020188A">
        <w:tab/>
      </w:r>
      <w:r w:rsidR="005C02E3">
        <w:t>Droit de d</w:t>
      </w:r>
      <w:r w:rsidR="005D70CD">
        <w:t xml:space="preserve">emander, directement ou par </w:t>
      </w:r>
      <w:r w:rsidR="003D3F45">
        <w:t>l</w:t>
      </w:r>
      <w:r w:rsidR="00E02722">
        <w:t>’</w:t>
      </w:r>
      <w:r w:rsidR="005D70CD">
        <w:t xml:space="preserve">intermédiaire de son défenseur, à bénéficier </w:t>
      </w:r>
      <w:r w:rsidR="003D3F45">
        <w:t>d</w:t>
      </w:r>
      <w:r w:rsidR="00E02722">
        <w:t>’</w:t>
      </w:r>
      <w:r w:rsidR="005D70CD">
        <w:t>un examen réalisé par un médecin ou par le médecin légiste</w:t>
      </w:r>
      <w:r w:rsidR="005C02E3">
        <w:t>,</w:t>
      </w:r>
      <w:r w:rsidR="005D70CD">
        <w:t xml:space="preserve"> afin de faire constater son état physique et psychique au moment de son admission dans le</w:t>
      </w:r>
      <w:r w:rsidR="005C02E3">
        <w:t>s locaux de garde à vue</w:t>
      </w:r>
      <w:r w:rsidR="005D70CD">
        <w:t>, sans préjudice des procédures policières applicables.</w:t>
      </w:r>
    </w:p>
    <w:p w:rsidR="00FD32C9" w:rsidRPr="00864DCF" w:rsidRDefault="006309C4" w:rsidP="00864DCF">
      <w:pPr>
        <w:pStyle w:val="SingleTxtG"/>
        <w:ind w:left="1701"/>
      </w:pPr>
      <w:r>
        <w:t>Article </w:t>
      </w:r>
      <w:r w:rsidR="005D70CD">
        <w:t xml:space="preserve">28 </w:t>
      </w:r>
      <w:r w:rsidR="005C02E3">
        <w:t>de la LOPN.</w:t>
      </w:r>
      <w:r w:rsidR="005D70CD">
        <w:t xml:space="preserve"> Toute personne </w:t>
      </w:r>
      <w:r w:rsidR="005C02E3">
        <w:t>placée en garde à vue</w:t>
      </w:r>
      <w:r w:rsidR="005D70CD">
        <w:t xml:space="preserve"> a droit à ce soient </w:t>
      </w:r>
      <w:r w:rsidR="00413A8F">
        <w:t>accordées</w:t>
      </w:r>
      <w:r w:rsidR="005D70CD">
        <w:t xml:space="preserve"> aux membres de sa famille, à son conjoint, à ses amis et aux autres personnes qui le souhaitent</w:t>
      </w:r>
      <w:r w:rsidR="00413A8F">
        <w:t xml:space="preserve"> des facilités pour </w:t>
      </w:r>
      <w:r w:rsidR="005D70CD">
        <w:t xml:space="preserve">lui apporter des aliments, des vêtements et des médicaments. Ces </w:t>
      </w:r>
      <w:r w:rsidR="00413A8F">
        <w:t>facilités</w:t>
      </w:r>
      <w:r w:rsidR="005D70CD">
        <w:t xml:space="preserve"> doivent également être </w:t>
      </w:r>
      <w:r w:rsidR="00413A8F">
        <w:t>accordées</w:t>
      </w:r>
      <w:r w:rsidR="005D70CD">
        <w:t xml:space="preserve"> aux </w:t>
      </w:r>
      <w:r w:rsidR="005D70CD">
        <w:lastRenderedPageBreak/>
        <w:t xml:space="preserve">représentants des organisations de défense des droits de </w:t>
      </w:r>
      <w:r w:rsidR="003D3F45">
        <w:t>l</w:t>
      </w:r>
      <w:r w:rsidR="00E02722">
        <w:t>’</w:t>
      </w:r>
      <w:r w:rsidR="005D70CD">
        <w:t xml:space="preserve">homme dûment accréditées et à ses défenseurs, dans </w:t>
      </w:r>
      <w:r w:rsidR="003D3F45">
        <w:t>l</w:t>
      </w:r>
      <w:r w:rsidR="00E02722">
        <w:t>’</w:t>
      </w:r>
      <w:r w:rsidR="005D70CD">
        <w:t>exercice de leurs fonctions.</w:t>
      </w:r>
    </w:p>
    <w:p w:rsidR="00FD32C9" w:rsidRPr="006A7761" w:rsidRDefault="00864DCF" w:rsidP="00864DCF">
      <w:pPr>
        <w:pStyle w:val="SingleTxtG"/>
      </w:pPr>
      <w:r>
        <w:t>106.</w:t>
      </w:r>
      <w:r>
        <w:tab/>
        <w:t xml:space="preserve">Il importe également de préciser que le Service </w:t>
      </w:r>
      <w:r w:rsidR="003D3F45">
        <w:t>d</w:t>
      </w:r>
      <w:r w:rsidR="00E02722">
        <w:t>’</w:t>
      </w:r>
      <w:r>
        <w:t xml:space="preserve">aide juridictionnelle du pouvoir judiciaire est présent dans 30 localités, et </w:t>
      </w:r>
      <w:r w:rsidR="003D3F45">
        <w:t>qu</w:t>
      </w:r>
      <w:r w:rsidR="00E02722">
        <w:t>’</w:t>
      </w:r>
      <w:r>
        <w:t xml:space="preserve">en conséquence, certains des 18 départements </w:t>
      </w:r>
      <w:r w:rsidR="001C0E3A">
        <w:t xml:space="preserve">honduriens </w:t>
      </w:r>
      <w:r>
        <w:t xml:space="preserve">possèdent plus </w:t>
      </w:r>
      <w:r w:rsidR="003D3F45">
        <w:t>d</w:t>
      </w:r>
      <w:r w:rsidR="00E02722">
        <w:t>’</w:t>
      </w:r>
      <w:r>
        <w:t xml:space="preserve">un bureau </w:t>
      </w:r>
      <w:r w:rsidR="003D3F45">
        <w:t>d</w:t>
      </w:r>
      <w:r w:rsidR="00E02722">
        <w:t>’</w:t>
      </w:r>
      <w:r>
        <w:t>aide juridictionnelle</w:t>
      </w:r>
      <w:r>
        <w:rPr>
          <w:rStyle w:val="FootnoteReference"/>
        </w:rPr>
        <w:footnoteReference w:id="43"/>
      </w:r>
      <w:r>
        <w:t xml:space="preserve">. Il convient par ailleurs </w:t>
      </w:r>
      <w:r w:rsidR="003D3F45">
        <w:t>d</w:t>
      </w:r>
      <w:r w:rsidR="00E02722">
        <w:t>’</w:t>
      </w:r>
      <w:r>
        <w:t>insister sur le fait</w:t>
      </w:r>
      <w:r w:rsidR="001C0E3A">
        <w:t>, déjà signalé en 2012,</w:t>
      </w:r>
      <w:r>
        <w:t xml:space="preserve"> </w:t>
      </w:r>
      <w:r w:rsidR="003D3F45">
        <w:t>qu</w:t>
      </w:r>
      <w:r w:rsidR="00E02722">
        <w:t>’</w:t>
      </w:r>
      <w:r>
        <w:t xml:space="preserve">en termes </w:t>
      </w:r>
      <w:r w:rsidR="005C02E3">
        <w:t>de budget</w:t>
      </w:r>
      <w:r>
        <w:t xml:space="preserve">, </w:t>
      </w:r>
      <w:r w:rsidR="003D3F45">
        <w:t>l</w:t>
      </w:r>
      <w:r w:rsidR="00E02722">
        <w:t>’</w:t>
      </w:r>
      <w:r>
        <w:t>aide juridictionnelle occupe la troisième place parmi les organes du pouvoir judiciaire</w:t>
      </w:r>
      <w:r w:rsidR="001C0E3A">
        <w:t>,</w:t>
      </w:r>
      <w:r>
        <w:t xml:space="preserve"> avec</w:t>
      </w:r>
      <w:r w:rsidR="005C02E3">
        <w:t xml:space="preserve"> </w:t>
      </w:r>
      <w:r>
        <w:t>12</w:t>
      </w:r>
      <w:r w:rsidR="003D3F45">
        <w:t> %</w:t>
      </w:r>
      <w:r>
        <w:t xml:space="preserve"> des fonds programmés. Seuls les juges de paix et </w:t>
      </w:r>
      <w:r w:rsidR="003D3F45">
        <w:t>l</w:t>
      </w:r>
      <w:r w:rsidR="00E02722">
        <w:t>’</w:t>
      </w:r>
      <w:r>
        <w:t>administration dépassent ce chiffre</w:t>
      </w:r>
      <w:r w:rsidR="005C02E3">
        <w:t>,</w:t>
      </w:r>
      <w:r>
        <w:t xml:space="preserve"> avec </w:t>
      </w:r>
      <w:r w:rsidR="001C0E3A">
        <w:t xml:space="preserve">respectivement </w:t>
      </w:r>
      <w:r>
        <w:t>14</w:t>
      </w:r>
      <w:r w:rsidR="005C02E3">
        <w:t> %</w:t>
      </w:r>
      <w:r>
        <w:t xml:space="preserve"> e</w:t>
      </w:r>
      <w:r w:rsidR="005C02E3">
        <w:t>t</w:t>
      </w:r>
      <w:r>
        <w:t xml:space="preserve"> 24</w:t>
      </w:r>
      <w:r w:rsidR="003D3F45">
        <w:t> %</w:t>
      </w:r>
      <w:r>
        <w:rPr>
          <w:rStyle w:val="FootnoteReference"/>
        </w:rPr>
        <w:footnoteReference w:id="44"/>
      </w:r>
      <w:r>
        <w:t>.</w:t>
      </w:r>
      <w:r w:rsidR="003D3F45">
        <w:t xml:space="preserve"> </w:t>
      </w:r>
      <w:r>
        <w:t>Malgré cela, il faudra encore beaucoup de travail et de ressources pour atteindre un</w:t>
      </w:r>
      <w:r w:rsidR="005C02E3">
        <w:t xml:space="preserve"> </w:t>
      </w:r>
      <w:r w:rsidR="001C0E3A">
        <w:t xml:space="preserve">nombre adéquat </w:t>
      </w:r>
      <w:r>
        <w:t>de défenseurs par rapport à la population</w:t>
      </w:r>
      <w:r>
        <w:rPr>
          <w:rStyle w:val="FootnoteReference"/>
        </w:rPr>
        <w:footnoteReference w:id="45"/>
      </w:r>
      <w:r>
        <w:t>.</w:t>
      </w:r>
    </w:p>
    <w:p w:rsidR="00FD32C9" w:rsidRPr="006A7761" w:rsidRDefault="00864DCF" w:rsidP="00864DCF">
      <w:pPr>
        <w:pStyle w:val="SingleTxtG"/>
      </w:pPr>
      <w:r>
        <w:t>107.</w:t>
      </w:r>
      <w:r>
        <w:tab/>
        <w:t>En ce qui concerne les garanties dont bénéficient certaines institutions pour inspecter</w:t>
      </w:r>
      <w:r w:rsidR="003D3F45">
        <w:t xml:space="preserve"> </w:t>
      </w:r>
      <w:r>
        <w:t xml:space="preserve">les prisons et les établissements de détention du Honduras, </w:t>
      </w:r>
      <w:r w:rsidR="001C0E3A">
        <w:t>il convient de</w:t>
      </w:r>
      <w:r>
        <w:t xml:space="preserve"> consulter les </w:t>
      </w:r>
      <w:r w:rsidR="001C0E3A">
        <w:t>paragraphes du présent rapport concernant</w:t>
      </w:r>
      <w:r>
        <w:t xml:space="preserve"> </w:t>
      </w:r>
      <w:r w:rsidR="003D3F45">
        <w:t>l</w:t>
      </w:r>
      <w:r w:rsidR="00E02722">
        <w:t>’</w:t>
      </w:r>
      <w:r w:rsidR="006309C4">
        <w:t>article </w:t>
      </w:r>
      <w:r>
        <w:t xml:space="preserve">12 de la Convention. Il y est précisé que le ministère public, le </w:t>
      </w:r>
      <w:r w:rsidR="00FE571B">
        <w:t>Commissariat</w:t>
      </w:r>
      <w:r>
        <w:t xml:space="preserve"> national aux droits de </w:t>
      </w:r>
      <w:r w:rsidR="003D3F45">
        <w:t>l</w:t>
      </w:r>
      <w:r w:rsidR="00E02722">
        <w:t>’</w:t>
      </w:r>
      <w:r w:rsidR="005C02E3">
        <w:t xml:space="preserve">homme, les </w:t>
      </w:r>
      <w:r>
        <w:t xml:space="preserve">juges </w:t>
      </w:r>
      <w:r w:rsidR="003D3F45">
        <w:t>d</w:t>
      </w:r>
      <w:r w:rsidR="00E02722">
        <w:t>’</w:t>
      </w:r>
      <w:r w:rsidRPr="008613D8">
        <w:rPr>
          <w:i/>
          <w:iCs/>
        </w:rPr>
        <w:t>habeas corpus</w:t>
      </w:r>
      <w:r>
        <w:t xml:space="preserve"> et le Comité national pour la prévention de la torture ont un accès général et inconditionnel à tous les lieux </w:t>
      </w:r>
      <w:r w:rsidR="001C0E3A">
        <w:t xml:space="preserve">accueillant </w:t>
      </w:r>
      <w:r>
        <w:t>des personnes privées de liberté.</w:t>
      </w:r>
    </w:p>
    <w:p w:rsidR="005D70CD" w:rsidRPr="006A7761" w:rsidRDefault="00864DCF" w:rsidP="00864DCF">
      <w:pPr>
        <w:pStyle w:val="SingleTxtG"/>
      </w:pPr>
      <w:r>
        <w:t>108.</w:t>
      </w:r>
      <w:r>
        <w:tab/>
        <w:t xml:space="preserve">En plus de ces mécanismes, il convient de mentionner </w:t>
      </w:r>
      <w:r w:rsidR="005C02E3">
        <w:t>le rôle d</w:t>
      </w:r>
      <w:r>
        <w:t xml:space="preserve">es juges </w:t>
      </w:r>
      <w:r w:rsidR="003D3F45">
        <w:t>d</w:t>
      </w:r>
      <w:r w:rsidR="00E02722">
        <w:t>’</w:t>
      </w:r>
      <w:r>
        <w:t xml:space="preserve">application des peines, dont les compétences sont régies par les </w:t>
      </w:r>
      <w:r w:rsidR="00CE6968">
        <w:t>articles </w:t>
      </w:r>
      <w:r>
        <w:t xml:space="preserve">60, 381 et 382 du Code de procédure pénale et qui ont pour principale fonction </w:t>
      </w:r>
      <w:r w:rsidR="003D3F45">
        <w:t>« </w:t>
      </w:r>
      <w:r>
        <w:t xml:space="preserve">la surveillance et le contrôle de </w:t>
      </w:r>
      <w:r w:rsidR="003D3F45">
        <w:t>l</w:t>
      </w:r>
      <w:r w:rsidR="00E02722">
        <w:t>’</w:t>
      </w:r>
      <w:r>
        <w:t>exécution des peines et des mesures de sécurité […]</w:t>
      </w:r>
      <w:r w:rsidR="003D3F45">
        <w:t> »</w:t>
      </w:r>
      <w:r>
        <w:t>.</w:t>
      </w:r>
    </w:p>
    <w:p w:rsidR="00FD32C9" w:rsidRPr="006A7761" w:rsidRDefault="00864DCF" w:rsidP="00864DCF">
      <w:pPr>
        <w:pStyle w:val="SingleTxtG"/>
      </w:pPr>
      <w:r>
        <w:t>109.</w:t>
      </w:r>
      <w:r>
        <w:tab/>
        <w:t>Parallèlement à toutes ces instances</w:t>
      </w:r>
      <w:r w:rsidR="005C02E3">
        <w:t>,</w:t>
      </w:r>
      <w:r>
        <w:t xml:space="preserve"> indépendantes de </w:t>
      </w:r>
      <w:r w:rsidR="003D3F45">
        <w:t>l</w:t>
      </w:r>
      <w:r w:rsidR="00E02722">
        <w:t>’</w:t>
      </w:r>
      <w:r>
        <w:t xml:space="preserve">administration pénitentiaire et des forces de sécurité, la nouvelle loi relative au système pénitentiaire national porte création de </w:t>
      </w:r>
      <w:r w:rsidR="003D3F45">
        <w:t>l</w:t>
      </w:r>
      <w:r w:rsidR="00E02722">
        <w:t>’</w:t>
      </w:r>
      <w:r>
        <w:t xml:space="preserve">Inspection générale </w:t>
      </w:r>
      <w:r w:rsidR="00CE6968">
        <w:t>(art. </w:t>
      </w:r>
      <w:r>
        <w:t>19 et 20)</w:t>
      </w:r>
      <w:r w:rsidR="005C02E3">
        <w:t xml:space="preserve">. Bien </w:t>
      </w:r>
      <w:r w:rsidR="003D3F45">
        <w:t>qu</w:t>
      </w:r>
      <w:r w:rsidR="00E02722">
        <w:t>’</w:t>
      </w:r>
      <w:r>
        <w:t xml:space="preserve">elle soit avant tout conçue pour contrôler le fonctionnement des établissements et le travail du personnel, </w:t>
      </w:r>
      <w:r w:rsidR="005C02E3">
        <w:t xml:space="preserve">elle est </w:t>
      </w:r>
      <w:r>
        <w:t xml:space="preserve">également </w:t>
      </w:r>
      <w:r w:rsidR="005C02E3">
        <w:t xml:space="preserve">en mesure de </w:t>
      </w:r>
      <w:r>
        <w:t xml:space="preserve">recevoir les plaintes que toute personne peut lui adresser et </w:t>
      </w:r>
      <w:r w:rsidR="005C02E3">
        <w:t>d</w:t>
      </w:r>
      <w:r w:rsidR="00E02722">
        <w:t>’</w:t>
      </w:r>
      <w:r>
        <w:t xml:space="preserve">informer le ministère public de la commission présumée </w:t>
      </w:r>
      <w:r w:rsidR="003D3F45">
        <w:t>d</w:t>
      </w:r>
      <w:r w:rsidR="00E02722">
        <w:t>’</w:t>
      </w:r>
      <w:r>
        <w:t>infractions</w:t>
      </w:r>
      <w:r>
        <w:rPr>
          <w:rStyle w:val="FootnoteReference"/>
        </w:rPr>
        <w:footnoteReference w:id="46"/>
      </w:r>
      <w:r>
        <w:t>.</w:t>
      </w:r>
    </w:p>
    <w:p w:rsidR="00FD32C9" w:rsidRPr="006A7761" w:rsidRDefault="00864DCF" w:rsidP="00864DCF">
      <w:pPr>
        <w:pStyle w:val="SingleTxtG"/>
      </w:pPr>
      <w:r>
        <w:t>110.</w:t>
      </w:r>
      <w:r>
        <w:tab/>
        <w:t>Concernant la garanti</w:t>
      </w:r>
      <w:r w:rsidR="005C02E3">
        <w:t xml:space="preserve">e </w:t>
      </w:r>
      <w:r w:rsidR="001C0E3A">
        <w:t>selon laquelle</w:t>
      </w:r>
      <w:r w:rsidR="005C02E3">
        <w:t xml:space="preserve"> toute personne</w:t>
      </w:r>
      <w:r>
        <w:t xml:space="preserve"> </w:t>
      </w:r>
      <w:r w:rsidR="00C7730A">
        <w:t>légitimement intéressée</w:t>
      </w:r>
      <w:r>
        <w:t xml:space="preserve"> peut former un recours pour déterminer la légalité </w:t>
      </w:r>
      <w:r w:rsidR="003D3F45">
        <w:t>d</w:t>
      </w:r>
      <w:r w:rsidR="00E02722">
        <w:t>’</w:t>
      </w:r>
      <w:r>
        <w:t xml:space="preserve">une privation de liberté, </w:t>
      </w:r>
      <w:r w:rsidR="005C02E3">
        <w:t>il convient de</w:t>
      </w:r>
      <w:r>
        <w:t xml:space="preserve"> consulter les informations sur </w:t>
      </w:r>
      <w:r w:rsidR="003D3F45">
        <w:t>l</w:t>
      </w:r>
      <w:r w:rsidR="00E02722">
        <w:t>’</w:t>
      </w:r>
      <w:r w:rsidRPr="008613D8">
        <w:rPr>
          <w:i/>
          <w:iCs/>
        </w:rPr>
        <w:t>habeas corpus</w:t>
      </w:r>
      <w:r>
        <w:t xml:space="preserve"> et </w:t>
      </w:r>
      <w:r w:rsidR="003D3F45">
        <w:t>l</w:t>
      </w:r>
      <w:r w:rsidR="00E02722">
        <w:t>’</w:t>
      </w:r>
      <w:r>
        <w:t xml:space="preserve">appel des décisions de détention provisoire fournies aux paragraphes du présent rapport </w:t>
      </w:r>
      <w:r w:rsidR="001C0E3A">
        <w:t>concernant les</w:t>
      </w:r>
      <w:r>
        <w:t xml:space="preserve"> </w:t>
      </w:r>
      <w:r w:rsidR="00CE6968">
        <w:t>articles </w:t>
      </w:r>
      <w:r>
        <w:t>1</w:t>
      </w:r>
      <w:r w:rsidRPr="00901CC4">
        <w:rPr>
          <w:vertAlign w:val="superscript"/>
        </w:rPr>
        <w:t>er</w:t>
      </w:r>
      <w:r>
        <w:t xml:space="preserve">, 12 </w:t>
      </w:r>
      <w:r w:rsidR="005C02E3">
        <w:t>et</w:t>
      </w:r>
      <w:r>
        <w:t xml:space="preserve"> 22 de la Convention.</w:t>
      </w:r>
    </w:p>
    <w:p w:rsidR="00FD32C9" w:rsidRPr="006A7761" w:rsidRDefault="00864DCF" w:rsidP="00864DCF">
      <w:pPr>
        <w:pStyle w:val="SingleTxtG"/>
      </w:pPr>
      <w:r>
        <w:t>111.</w:t>
      </w:r>
      <w:r>
        <w:tab/>
        <w:t xml:space="preserve">Enfin, en ce qui concerne </w:t>
      </w:r>
      <w:r w:rsidR="003D3F45">
        <w:t>l</w:t>
      </w:r>
      <w:r w:rsidR="00E02722">
        <w:t>’</w:t>
      </w:r>
      <w:r>
        <w:t xml:space="preserve">existence de registres officiels de personnes </w:t>
      </w:r>
      <w:r w:rsidR="005C02E3">
        <w:t xml:space="preserve">arrêtées et </w:t>
      </w:r>
      <w:r>
        <w:t>détenues et l</w:t>
      </w:r>
      <w:r w:rsidR="005C02E3">
        <w:t xml:space="preserve">a </w:t>
      </w:r>
      <w:r>
        <w:t>conformité</w:t>
      </w:r>
      <w:r w:rsidR="005C02E3">
        <w:t xml:space="preserve"> de ces registres</w:t>
      </w:r>
      <w:r>
        <w:t xml:space="preserve"> à </w:t>
      </w:r>
      <w:r w:rsidR="003D3F45">
        <w:t>l</w:t>
      </w:r>
      <w:r w:rsidR="00E02722">
        <w:t>’</w:t>
      </w:r>
      <w:r w:rsidR="006309C4">
        <w:t>article </w:t>
      </w:r>
      <w:r>
        <w:t xml:space="preserve">17.3 de la Convention, tous les organismes </w:t>
      </w:r>
      <w:r w:rsidR="005C02E3">
        <w:t>publics</w:t>
      </w:r>
      <w:r>
        <w:t xml:space="preserve"> habilités à garder à vue</w:t>
      </w:r>
      <w:r w:rsidR="005C02E3">
        <w:t>,</w:t>
      </w:r>
      <w:r w:rsidR="005C02E3" w:rsidRPr="005C02E3">
        <w:t xml:space="preserve"> </w:t>
      </w:r>
      <w:r w:rsidR="005C02E3">
        <w:t>détenir</w:t>
      </w:r>
      <w:r>
        <w:t xml:space="preserve"> et prendre en charge des personn</w:t>
      </w:r>
      <w:r w:rsidR="005C02E3">
        <w:t>es privées de liberté ou chargé</w:t>
      </w:r>
      <w:r>
        <w:t xml:space="preserve">s de contrôler </w:t>
      </w:r>
      <w:r w:rsidR="005C02E3">
        <w:t>les organismes susvisés</w:t>
      </w:r>
      <w:r>
        <w:t xml:space="preserve"> déclarent non seulement </w:t>
      </w:r>
      <w:r w:rsidR="005C02E3">
        <w:t xml:space="preserve">avoir </w:t>
      </w:r>
      <w:r>
        <w:t>un règlement</w:t>
      </w:r>
      <w:r w:rsidR="005C02E3">
        <w:t>,</w:t>
      </w:r>
      <w:r>
        <w:t xml:space="preserve"> général ou spécifique</w:t>
      </w:r>
      <w:r w:rsidR="005C02E3">
        <w:t>,</w:t>
      </w:r>
      <w:r>
        <w:t xml:space="preserve"> qui les oblige à enregistrer les arrestations, les mesures de détention provisoire ou les peines </w:t>
      </w:r>
      <w:r w:rsidR="003D3F45">
        <w:t>d</w:t>
      </w:r>
      <w:r w:rsidR="00E02722">
        <w:t>’</w:t>
      </w:r>
      <w:r>
        <w:t>emprisonnement</w:t>
      </w:r>
      <w:r w:rsidR="005C02E3">
        <w:t>,</w:t>
      </w:r>
      <w:r>
        <w:t xml:space="preserve"> mais également tenir des registres fonctionnels et opérationnels p</w:t>
      </w:r>
      <w:r w:rsidR="005C02E3">
        <w:t>o</w:t>
      </w:r>
      <w:r>
        <w:t>uv</w:t>
      </w:r>
      <w:r w:rsidR="005C02E3">
        <w:t>a</w:t>
      </w:r>
      <w:r>
        <w:t>nt à tout moment rendre compte des personnes qui se trouvent sous leur responsabilité. Ces organismes sont les suivants</w:t>
      </w:r>
      <w:r w:rsidR="003D3F45">
        <w:t> :</w:t>
      </w:r>
      <w:r>
        <w:t xml:space="preserve"> la police nationale</w:t>
      </w:r>
      <w:r w:rsidR="0029728C">
        <w:t> ;</w:t>
      </w:r>
      <w:r>
        <w:t xml:space="preserve"> les forces armées (qui, en des circonstances exceptionnelles et sur ordre judiciaire, peuvent détenir dans des installations militaires des personnes impliquées dans des affaires de criminalité organisée)</w:t>
      </w:r>
      <w:r w:rsidR="0029728C">
        <w:t> ;</w:t>
      </w:r>
      <w:r>
        <w:t xml:space="preserve"> </w:t>
      </w:r>
      <w:r w:rsidR="003D3F45">
        <w:t>l</w:t>
      </w:r>
      <w:r w:rsidR="00E02722">
        <w:t>’</w:t>
      </w:r>
      <w:r>
        <w:t xml:space="preserve">Agence technique </w:t>
      </w:r>
      <w:r w:rsidR="003D3F45">
        <w:t>d</w:t>
      </w:r>
      <w:r w:rsidR="00E02722">
        <w:t>’</w:t>
      </w:r>
      <w:r>
        <w:t>enquête judiciaire du ministère public</w:t>
      </w:r>
      <w:r w:rsidR="0029728C">
        <w:t> ;</w:t>
      </w:r>
      <w:r>
        <w:t xml:space="preserve"> </w:t>
      </w:r>
      <w:r w:rsidR="003D3F45">
        <w:t>l</w:t>
      </w:r>
      <w:r w:rsidR="00E02722">
        <w:t>’</w:t>
      </w:r>
      <w:r>
        <w:t>Institut national pénitentiaire</w:t>
      </w:r>
      <w:r w:rsidR="0029728C">
        <w:t> ;</w:t>
      </w:r>
      <w:r>
        <w:t xml:space="preserve"> les juges </w:t>
      </w:r>
      <w:r w:rsidR="003D3F45">
        <w:t>d</w:t>
      </w:r>
      <w:r w:rsidR="005C02E3">
        <w:t>e l</w:t>
      </w:r>
      <w:r w:rsidR="00E02722">
        <w:t>’</w:t>
      </w:r>
      <w:r>
        <w:t xml:space="preserve">application des peines (qui ont des </w:t>
      </w:r>
      <w:r>
        <w:lastRenderedPageBreak/>
        <w:t xml:space="preserve">fonction de contrôle de </w:t>
      </w:r>
      <w:r w:rsidR="003D3F45">
        <w:t>l</w:t>
      </w:r>
      <w:r w:rsidR="00E02722">
        <w:t>’</w:t>
      </w:r>
      <w:r>
        <w:t>administration pénitentiaire)</w:t>
      </w:r>
      <w:r w:rsidR="0029728C">
        <w:t> ;</w:t>
      </w:r>
      <w:r>
        <w:t xml:space="preserve"> </w:t>
      </w:r>
      <w:r w:rsidR="003D3F45">
        <w:t>l</w:t>
      </w:r>
      <w:r w:rsidR="00E02722">
        <w:t>’</w:t>
      </w:r>
      <w:r>
        <w:t>Institut national des migrations</w:t>
      </w:r>
      <w:r w:rsidR="0029728C">
        <w:t> ;</w:t>
      </w:r>
      <w:r>
        <w:t xml:space="preserve"> et la Direction de </w:t>
      </w:r>
      <w:r w:rsidR="003D3F45">
        <w:t>l</w:t>
      </w:r>
      <w:r w:rsidR="00E02722">
        <w:t>’</w:t>
      </w:r>
      <w:r>
        <w:t xml:space="preserve">enfance, de </w:t>
      </w:r>
      <w:r w:rsidR="003D3F45">
        <w:t>l</w:t>
      </w:r>
      <w:r w:rsidR="00E02722">
        <w:t>’</w:t>
      </w:r>
      <w:r>
        <w:t xml:space="preserve">adolescence et de la famille (qui gère les établissements pour enfants et adolescents en conflit avec la loi). </w:t>
      </w:r>
    </w:p>
    <w:p w:rsidR="00FD32C9" w:rsidRPr="006A7761" w:rsidRDefault="00864DCF" w:rsidP="00864DCF">
      <w:pPr>
        <w:pStyle w:val="SingleTxtG"/>
      </w:pPr>
      <w:r>
        <w:t>112.</w:t>
      </w:r>
      <w:r>
        <w:tab/>
        <w:t xml:space="preserve">Dans le cas particulier de </w:t>
      </w:r>
      <w:r w:rsidR="003D3F45">
        <w:t>l</w:t>
      </w:r>
      <w:r w:rsidR="00E02722">
        <w:t>’</w:t>
      </w:r>
      <w:r>
        <w:t>administration pénitentiaire, les données exigées</w:t>
      </w:r>
      <w:r w:rsidR="005C02E3">
        <w:t xml:space="preserve"> par la loi</w:t>
      </w:r>
      <w:r>
        <w:t xml:space="preserve"> et les registres et dossiers sont assez complets. À cet égard, le règlement </w:t>
      </w:r>
      <w:r w:rsidR="003D3F45">
        <w:t>d</w:t>
      </w:r>
      <w:r w:rsidR="00E02722">
        <w:t>’</w:t>
      </w:r>
      <w:r>
        <w:t xml:space="preserve">application de la loi relative au système pénitentiaire national consacre un </w:t>
      </w:r>
      <w:r w:rsidR="006309C4">
        <w:t>chapitre</w:t>
      </w:r>
      <w:r w:rsidR="000D31AA">
        <w:t xml:space="preserve"> </w:t>
      </w:r>
      <w:r>
        <w:t xml:space="preserve">entier </w:t>
      </w:r>
      <w:r w:rsidR="00CE6968">
        <w:t>(art. </w:t>
      </w:r>
      <w:r>
        <w:t xml:space="preserve">317 à 325) au contenu des registres </w:t>
      </w:r>
      <w:r w:rsidR="003D3F45">
        <w:t>d</w:t>
      </w:r>
      <w:r w:rsidR="00E02722">
        <w:t>’</w:t>
      </w:r>
      <w:r>
        <w:t>admission dans les établissements pénitentiaires</w:t>
      </w:r>
      <w:r>
        <w:rPr>
          <w:rStyle w:val="FootnoteReference"/>
        </w:rPr>
        <w:footnoteReference w:id="47"/>
      </w:r>
      <w:r>
        <w:t>.</w:t>
      </w:r>
    </w:p>
    <w:p w:rsidR="00FD32C9" w:rsidRPr="006A7761" w:rsidRDefault="00864DCF" w:rsidP="00864DCF">
      <w:pPr>
        <w:pStyle w:val="SingleTxtG"/>
      </w:pPr>
      <w:r>
        <w:t>113.</w:t>
      </w:r>
      <w:r>
        <w:tab/>
        <w:t xml:space="preserve">Néanmoins, les registres de toutes les institutions ne contiennent pas toujours tous les éléments et données prévus </w:t>
      </w:r>
      <w:r w:rsidR="005C02E3">
        <w:t>à</w:t>
      </w:r>
      <w:r>
        <w:t xml:space="preserve"> </w:t>
      </w:r>
      <w:r w:rsidR="003D3F45">
        <w:t>l</w:t>
      </w:r>
      <w:r w:rsidR="00E02722">
        <w:t>’</w:t>
      </w:r>
      <w:r w:rsidR="006309C4">
        <w:t>article </w:t>
      </w:r>
      <w:r w:rsidR="005C02E3">
        <w:t>17.3 et</w:t>
      </w:r>
      <w:r>
        <w:t xml:space="preserve"> il </w:t>
      </w:r>
      <w:r w:rsidR="003D3F45">
        <w:t>n</w:t>
      </w:r>
      <w:r w:rsidR="00E02722">
        <w:t>’</w:t>
      </w:r>
      <w:r>
        <w:t>existe pas de mécanisme qui centralise les données des divers organismes</w:t>
      </w:r>
      <w:r w:rsidR="005C02E3">
        <w:t xml:space="preserve">. Par ailleurs, </w:t>
      </w:r>
      <w:r>
        <w:t xml:space="preserve">les diverses dispositions réglementaires qui garantissent aux familles, aux défenseurs et aux organisations de défense des droits de </w:t>
      </w:r>
      <w:r w:rsidR="003D3F45">
        <w:t>l</w:t>
      </w:r>
      <w:r w:rsidR="00E02722">
        <w:t>’</w:t>
      </w:r>
      <w:r>
        <w:t xml:space="preserve">homme </w:t>
      </w:r>
      <w:r w:rsidR="005C02E3">
        <w:t>l</w:t>
      </w:r>
      <w:r w:rsidR="00E02722">
        <w:t>’</w:t>
      </w:r>
      <w:r w:rsidR="005C02E3">
        <w:t xml:space="preserve">accès à cette information </w:t>
      </w:r>
      <w:r>
        <w:t xml:space="preserve">ne sont pas réunies </w:t>
      </w:r>
      <w:r w:rsidR="005C02E3">
        <w:t>en</w:t>
      </w:r>
      <w:r>
        <w:t xml:space="preserve"> un seul instrument (facilement consultable par les agents de sécurité de base). </w:t>
      </w:r>
      <w:r w:rsidR="003D3F45">
        <w:t>C</w:t>
      </w:r>
      <w:r w:rsidR="00E02722">
        <w:t>’</w:t>
      </w:r>
      <w:r>
        <w:t xml:space="preserve">est pourquoi </w:t>
      </w:r>
      <w:r w:rsidR="005C02E3">
        <w:t>le</w:t>
      </w:r>
      <w:r>
        <w:t xml:space="preserve"> Honduras </w:t>
      </w:r>
      <w:r w:rsidR="003D3F45">
        <w:t>s</w:t>
      </w:r>
      <w:r w:rsidR="00E02722">
        <w:t>’</w:t>
      </w:r>
      <w:r>
        <w:t xml:space="preserve">est engagé à évaluer </w:t>
      </w:r>
      <w:r w:rsidR="005C02E3">
        <w:t>l</w:t>
      </w:r>
      <w:r w:rsidR="00E02722">
        <w:t>’</w:t>
      </w:r>
      <w:r w:rsidR="005C02E3">
        <w:t>état actuel</w:t>
      </w:r>
      <w:r>
        <w:t xml:space="preserve"> de tous les registres institutionnels</w:t>
      </w:r>
      <w:r w:rsidR="005C02E3">
        <w:t>,</w:t>
      </w:r>
      <w:r>
        <w:t xml:space="preserve"> à cré</w:t>
      </w:r>
      <w:r w:rsidR="005C02E3">
        <w:t>er</w:t>
      </w:r>
      <w:r>
        <w:t xml:space="preserve"> un registre central ou unique des personnes</w:t>
      </w:r>
      <w:r w:rsidR="005C02E3">
        <w:t xml:space="preserve"> privées de liberté</w:t>
      </w:r>
      <w:r>
        <w:t xml:space="preserve"> </w:t>
      </w:r>
      <w:r w:rsidR="005C02E3">
        <w:t>et</w:t>
      </w:r>
      <w:r>
        <w:t xml:space="preserve"> à</w:t>
      </w:r>
      <w:r w:rsidR="005C02E3">
        <w:t xml:space="preserve"> élaborer</w:t>
      </w:r>
      <w:r>
        <w:t xml:space="preserve"> des protocoles opérationnels </w:t>
      </w:r>
      <w:r w:rsidR="005C02E3">
        <w:t>permettant</w:t>
      </w:r>
      <w:r>
        <w:t xml:space="preserve"> </w:t>
      </w:r>
      <w:r w:rsidR="005C02E3">
        <w:t xml:space="preserve">à </w:t>
      </w:r>
      <w:r>
        <w:t xml:space="preserve">toute personne </w:t>
      </w:r>
      <w:r w:rsidR="00C7730A" w:rsidRPr="00C7730A">
        <w:t>légitimement intéressée</w:t>
      </w:r>
      <w:r w:rsidR="00C7730A" w:rsidRPr="00C7730A" w:rsidDel="00C7730A">
        <w:t xml:space="preserve"> </w:t>
      </w:r>
      <w:r w:rsidR="005C02E3">
        <w:t>d</w:t>
      </w:r>
      <w:r w:rsidR="00E02722">
        <w:t>’</w:t>
      </w:r>
      <w:r w:rsidR="005C02E3">
        <w:t>y avoir accès</w:t>
      </w:r>
      <w:r w:rsidR="00C7730A">
        <w:t xml:space="preserve">, en veillant à </w:t>
      </w:r>
      <w:r w:rsidR="008C073A">
        <w:t>prévenir l</w:t>
      </w:r>
      <w:r w:rsidR="00C7730A">
        <w:t>es violations des droits de l</w:t>
      </w:r>
      <w:r w:rsidR="00E02722">
        <w:t>’</w:t>
      </w:r>
      <w:r w:rsidR="00C7730A">
        <w:t xml:space="preserve">homme et à </w:t>
      </w:r>
      <w:r w:rsidR="008C073A">
        <w:t>protéger l</w:t>
      </w:r>
      <w:r w:rsidR="00C7730A">
        <w:t>es données privées</w:t>
      </w:r>
      <w:r>
        <w:t>.</w:t>
      </w:r>
    </w:p>
    <w:p w:rsidR="00FD32C9" w:rsidRPr="006A7761" w:rsidRDefault="004F5DE7" w:rsidP="004F5DE7">
      <w:pPr>
        <w:pStyle w:val="H1G"/>
      </w:pPr>
      <w:r>
        <w:tab/>
      </w:r>
      <w:r>
        <w:tab/>
      </w:r>
      <w:r w:rsidR="006309C4">
        <w:t>Article </w:t>
      </w:r>
      <w:r>
        <w:t>18</w:t>
      </w:r>
      <w:r w:rsidR="000D31AA">
        <w:br/>
      </w:r>
      <w:r>
        <w:t xml:space="preserve">Information des membres de la famille, des avocats et des personnes </w:t>
      </w:r>
      <w:r w:rsidR="00C7730A">
        <w:t>légitimement intéressée</w:t>
      </w:r>
      <w:r w:rsidR="00A7190C">
        <w:t>s</w:t>
      </w:r>
    </w:p>
    <w:p w:rsidR="00FD32C9" w:rsidRPr="006A7761" w:rsidRDefault="00864DCF" w:rsidP="00864DCF">
      <w:pPr>
        <w:pStyle w:val="SingleTxtG"/>
      </w:pPr>
      <w:r>
        <w:t>114.</w:t>
      </w:r>
      <w:r>
        <w:tab/>
        <w:t xml:space="preserve">Des renseignements concernant les dispositions et mesures qui garantissent à toute personne </w:t>
      </w:r>
      <w:r w:rsidR="00C7730A">
        <w:t>légitimement intéressée</w:t>
      </w:r>
      <w:r w:rsidR="00413A8F">
        <w:t xml:space="preserve"> </w:t>
      </w:r>
      <w:r w:rsidR="003D3F45">
        <w:t>l</w:t>
      </w:r>
      <w:r w:rsidR="00E02722">
        <w:t>’</w:t>
      </w:r>
      <w:r>
        <w:t xml:space="preserve">accès à </w:t>
      </w:r>
      <w:r w:rsidR="003D3F45">
        <w:t>l</w:t>
      </w:r>
      <w:r w:rsidR="00E02722">
        <w:t>’</w:t>
      </w:r>
      <w:r>
        <w:t xml:space="preserve">information sur les détails et les circonstances </w:t>
      </w:r>
      <w:r w:rsidR="003D3F45">
        <w:t>d</w:t>
      </w:r>
      <w:r w:rsidR="00E02722">
        <w:t>’</w:t>
      </w:r>
      <w:r>
        <w:t xml:space="preserve">une privation de liberté </w:t>
      </w:r>
      <w:r w:rsidR="001C0E3A">
        <w:t xml:space="preserve">ont été </w:t>
      </w:r>
      <w:r>
        <w:t xml:space="preserve">fournis tout au long du présent rapport. Il a tout </w:t>
      </w:r>
      <w:r w:rsidR="003D3F45">
        <w:t>d</w:t>
      </w:r>
      <w:r w:rsidR="00E02722">
        <w:t>’</w:t>
      </w:r>
      <w:r>
        <w:t xml:space="preserve">abord été fait référence au droit de la personne </w:t>
      </w:r>
      <w:r w:rsidR="00413A8F">
        <w:t>privée de liberté</w:t>
      </w:r>
      <w:r>
        <w:t xml:space="preserve"> </w:t>
      </w:r>
      <w:r w:rsidR="003D3F45">
        <w:t>d</w:t>
      </w:r>
      <w:r w:rsidR="00E02722">
        <w:t>’</w:t>
      </w:r>
      <w:r>
        <w:t>informer une personne de son choix, ou le consul de son pays si elle est étrangère</w:t>
      </w:r>
      <w:r w:rsidR="001C0E3A">
        <w:t>, de sa situation</w:t>
      </w:r>
      <w:r>
        <w:t xml:space="preserve"> (</w:t>
      </w:r>
      <w:r w:rsidR="00C92E38">
        <w:t>paragraphes concernant l</w:t>
      </w:r>
      <w:r w:rsidR="00E02722">
        <w:t>’</w:t>
      </w:r>
      <w:r w:rsidR="006309C4">
        <w:t>article </w:t>
      </w:r>
      <w:r>
        <w:t>10</w:t>
      </w:r>
      <w:r w:rsidR="00C92E38">
        <w:t xml:space="preserve"> de la Convention</w:t>
      </w:r>
      <w:r>
        <w:t xml:space="preserve">). La protection des plaignants et des organisations de défense des droits de </w:t>
      </w:r>
      <w:r w:rsidR="003D3F45">
        <w:t>l</w:t>
      </w:r>
      <w:r w:rsidR="00E02722">
        <w:t>’</w:t>
      </w:r>
      <w:r>
        <w:t xml:space="preserve">homme par la loi relative à la protection des témoins et la loi relative à la protection des défenseurs des droits de </w:t>
      </w:r>
      <w:r w:rsidR="003D3F45">
        <w:t>l</w:t>
      </w:r>
      <w:r w:rsidR="00E02722">
        <w:t>’</w:t>
      </w:r>
      <w:r>
        <w:t>homme, des fonctionnaires du système judiciaire et des agents des médias a été abordée ensuite (</w:t>
      </w:r>
      <w:r w:rsidR="00C92E38">
        <w:t>paragraphes concernant l</w:t>
      </w:r>
      <w:r w:rsidR="00E02722">
        <w:t>’</w:t>
      </w:r>
      <w:r w:rsidR="006309C4">
        <w:t>article </w:t>
      </w:r>
      <w:r>
        <w:t>12</w:t>
      </w:r>
      <w:r w:rsidR="00C92E38">
        <w:t xml:space="preserve"> de la Convention</w:t>
      </w:r>
      <w:r>
        <w:t xml:space="preserve">). </w:t>
      </w:r>
      <w:r w:rsidR="003D3F45">
        <w:t>L</w:t>
      </w:r>
      <w:r w:rsidR="00E02722">
        <w:t>’</w:t>
      </w:r>
      <w:r>
        <w:t xml:space="preserve">obligation </w:t>
      </w:r>
      <w:r w:rsidR="00413A8F">
        <w:t>faite à</w:t>
      </w:r>
      <w:r>
        <w:t xml:space="preserve"> la police de communiquer </w:t>
      </w:r>
      <w:r w:rsidR="00413A8F">
        <w:t xml:space="preserve">dans les meilleurs délais </w:t>
      </w:r>
      <w:r>
        <w:t xml:space="preserve">aux parents ou aux proches </w:t>
      </w:r>
      <w:r w:rsidR="00413A8F">
        <w:t>de la personne privée de liberté</w:t>
      </w:r>
      <w:r>
        <w:t xml:space="preserve"> le nom de </w:t>
      </w:r>
      <w:r w:rsidR="003D3F45">
        <w:t>l</w:t>
      </w:r>
      <w:r w:rsidR="00E02722">
        <w:t>’</w:t>
      </w:r>
      <w:r>
        <w:t xml:space="preserve">établissement où </w:t>
      </w:r>
      <w:r w:rsidR="00413A8F">
        <w:t xml:space="preserve">elle </w:t>
      </w:r>
      <w:r>
        <w:t>est conduit</w:t>
      </w:r>
      <w:r w:rsidR="00413A8F">
        <w:t xml:space="preserve">e, </w:t>
      </w:r>
      <w:r>
        <w:t xml:space="preserve">les facilités accordées aux parents et aux organisations de défense des droits de </w:t>
      </w:r>
      <w:r w:rsidR="003D3F45">
        <w:t>l</w:t>
      </w:r>
      <w:r w:rsidR="00E02722">
        <w:t>’</w:t>
      </w:r>
      <w:r>
        <w:t>homme</w:t>
      </w:r>
      <w:r w:rsidR="00413A8F">
        <w:t>, ainsi que</w:t>
      </w:r>
      <w:r>
        <w:t xml:space="preserve"> le fonctionnement du service </w:t>
      </w:r>
      <w:r w:rsidR="003D3F45">
        <w:t>d</w:t>
      </w:r>
      <w:r w:rsidR="00E02722">
        <w:t>’</w:t>
      </w:r>
      <w:r>
        <w:t>aide juridictionnelle au niveau national ont également été abordés (</w:t>
      </w:r>
      <w:r w:rsidR="00C92E38">
        <w:t>paragraphes concernant l</w:t>
      </w:r>
      <w:r w:rsidR="00E02722">
        <w:t>’</w:t>
      </w:r>
      <w:r w:rsidR="006309C4">
        <w:t>article </w:t>
      </w:r>
      <w:r>
        <w:t>17</w:t>
      </w:r>
      <w:r w:rsidR="00C92E38">
        <w:t xml:space="preserve"> de la Convention</w:t>
      </w:r>
      <w:r>
        <w:t xml:space="preserve">). Enfin, il </w:t>
      </w:r>
      <w:r w:rsidR="001C0E3A">
        <w:t xml:space="preserve">y </w:t>
      </w:r>
      <w:r>
        <w:t xml:space="preserve">est précisé que le recours en </w:t>
      </w:r>
      <w:r w:rsidRPr="008613D8">
        <w:rPr>
          <w:i/>
          <w:iCs/>
        </w:rPr>
        <w:t>habeas corpus</w:t>
      </w:r>
      <w:r>
        <w:t xml:space="preserve"> peut être engagé par </w:t>
      </w:r>
      <w:r w:rsidR="003D3F45">
        <w:t>n</w:t>
      </w:r>
      <w:r w:rsidR="00E02722">
        <w:t>’</w:t>
      </w:r>
      <w:r>
        <w:t xml:space="preserve">importe quelle personne au nom </w:t>
      </w:r>
      <w:r w:rsidR="00413A8F">
        <w:t>de la personne privée de liberté</w:t>
      </w:r>
      <w:r>
        <w:t xml:space="preserve"> (</w:t>
      </w:r>
      <w:r w:rsidR="00C92E38">
        <w:t>paragraphes concernant l</w:t>
      </w:r>
      <w:r w:rsidR="00E02722">
        <w:t>’</w:t>
      </w:r>
      <w:r w:rsidR="006309C4">
        <w:t>article </w:t>
      </w:r>
      <w:r>
        <w:t>22</w:t>
      </w:r>
      <w:r w:rsidR="00C92E38">
        <w:t xml:space="preserve"> de la Convention</w:t>
      </w:r>
      <w:r>
        <w:t>). Il est également important de rappeler qu</w:t>
      </w:r>
      <w:r w:rsidR="00E02722">
        <w:t>’</w:t>
      </w:r>
      <w:r w:rsidR="00413A8F">
        <w:t>au Honduras</w:t>
      </w:r>
      <w:r>
        <w:t xml:space="preserve">, comme chacun peut aisément le constater, la presse nationale, sous tous ses formats, couvre régulièrement les </w:t>
      </w:r>
      <w:r w:rsidR="00413A8F">
        <w:t>informations de source policière</w:t>
      </w:r>
      <w:r>
        <w:t xml:space="preserve">, ce qui constitue </w:t>
      </w:r>
      <w:r w:rsidR="003D3F45">
        <w:t>d</w:t>
      </w:r>
      <w:r w:rsidR="00E02722">
        <w:t>’</w:t>
      </w:r>
      <w:r>
        <w:t xml:space="preserve">une certaine manière un </w:t>
      </w:r>
      <w:r w:rsidR="001C0E3A">
        <w:t xml:space="preserve">moyen </w:t>
      </w:r>
      <w:r>
        <w:t xml:space="preserve">supplémentaire </w:t>
      </w:r>
      <w:r w:rsidR="001C0E3A">
        <w:t xml:space="preserve">de garantir le </w:t>
      </w:r>
      <w:r>
        <w:t xml:space="preserve">droit </w:t>
      </w:r>
      <w:r w:rsidR="003D3F45">
        <w:t>d</w:t>
      </w:r>
      <w:r w:rsidR="00E02722">
        <w:t>’</w:t>
      </w:r>
      <w:r>
        <w:t xml:space="preserve">accès à </w:t>
      </w:r>
      <w:r w:rsidR="003D3F45">
        <w:t>l</w:t>
      </w:r>
      <w:r w:rsidR="00E02722">
        <w:t>’</w:t>
      </w:r>
      <w:r>
        <w:t>information dans les affaires de privation de liberté.</w:t>
      </w:r>
    </w:p>
    <w:p w:rsidR="00FD32C9" w:rsidRPr="006A7761" w:rsidRDefault="00864DCF" w:rsidP="00864DCF">
      <w:pPr>
        <w:pStyle w:val="SingleTxtG"/>
      </w:pPr>
      <w:r>
        <w:t>115.</w:t>
      </w:r>
      <w:r>
        <w:tab/>
        <w:t xml:space="preserve">Le règlement </w:t>
      </w:r>
      <w:r w:rsidR="003D3F45">
        <w:t>d</w:t>
      </w:r>
      <w:r w:rsidR="00E02722">
        <w:t>’</w:t>
      </w:r>
      <w:r>
        <w:t xml:space="preserve">application de la loi relative au système pénitentiaire dispose que les données concernant les </w:t>
      </w:r>
      <w:r w:rsidR="00413A8F">
        <w:t>personnes privées de liberté</w:t>
      </w:r>
      <w:r>
        <w:t xml:space="preserve"> sont </w:t>
      </w:r>
      <w:r w:rsidR="00413A8F">
        <w:t>confidentielles</w:t>
      </w:r>
      <w:r>
        <w:t xml:space="preserve"> </w:t>
      </w:r>
      <w:r w:rsidR="00CE6968">
        <w:t>(art. </w:t>
      </w:r>
      <w:r>
        <w:t xml:space="preserve">322 et 323). </w:t>
      </w:r>
      <w:r w:rsidR="003D3F45">
        <w:t>L</w:t>
      </w:r>
      <w:r w:rsidR="00E02722">
        <w:t>’</w:t>
      </w:r>
      <w:r w:rsidR="006309C4">
        <w:t>article </w:t>
      </w:r>
      <w:r>
        <w:t xml:space="preserve">322 affirme à cet égard que </w:t>
      </w:r>
      <w:r w:rsidR="003D3F45">
        <w:t>« </w:t>
      </w:r>
      <w:r>
        <w:t xml:space="preserve">sur consentement écrit préalable de la personne </w:t>
      </w:r>
      <w:r w:rsidR="00413A8F">
        <w:t>privée de liberté</w:t>
      </w:r>
      <w:r>
        <w:t xml:space="preserve">, </w:t>
      </w:r>
      <w:r w:rsidR="003D3F45">
        <w:t>l</w:t>
      </w:r>
      <w:r w:rsidR="00E02722">
        <w:t>’</w:t>
      </w:r>
      <w:r>
        <w:t xml:space="preserve">administration pénitentiaire peut communiquer ses données personnelles à des organismes ou à des institutions publiques pouvant justifier </w:t>
      </w:r>
      <w:r w:rsidR="00413A8F">
        <w:t>qu</w:t>
      </w:r>
      <w:r w:rsidR="00E02722">
        <w:t>’</w:t>
      </w:r>
      <w:r w:rsidR="001C0E3A">
        <w:t xml:space="preserve">elles </w:t>
      </w:r>
      <w:r w:rsidR="00413A8F">
        <w:t>leur sont utiles</w:t>
      </w:r>
      <w:r w:rsidR="0029728C">
        <w:t> ;</w:t>
      </w:r>
      <w:r>
        <w:t xml:space="preserve"> </w:t>
      </w:r>
      <w:r>
        <w:lastRenderedPageBreak/>
        <w:t xml:space="preserve">cette disposition ne </w:t>
      </w:r>
      <w:r w:rsidR="003D3F45">
        <w:t>s</w:t>
      </w:r>
      <w:r w:rsidR="00E02722">
        <w:t>’</w:t>
      </w:r>
      <w:r>
        <w:t>applique pas aux juges et au ministère public lorsque ce</w:t>
      </w:r>
      <w:r w:rsidR="00413A8F">
        <w:t>s</w:t>
      </w:r>
      <w:r>
        <w:t xml:space="preserve"> </w:t>
      </w:r>
      <w:r w:rsidR="001C0E3A">
        <w:t xml:space="preserve">données </w:t>
      </w:r>
      <w:r w:rsidR="00413A8F">
        <w:t>sont</w:t>
      </w:r>
      <w:r>
        <w:t xml:space="preserve"> nécessaire</w:t>
      </w:r>
      <w:r w:rsidR="00413A8F">
        <w:t>s</w:t>
      </w:r>
      <w:r>
        <w:t xml:space="preserve"> à </w:t>
      </w:r>
      <w:r w:rsidR="003D3F45">
        <w:t>l</w:t>
      </w:r>
      <w:r w:rsidR="00E02722">
        <w:t>’</w:t>
      </w:r>
      <w:r>
        <w:t>exercice de leurs fonctions</w:t>
      </w:r>
      <w:r w:rsidR="003D3F45">
        <w:t> »</w:t>
      </w:r>
      <w:r>
        <w:t xml:space="preserve">. Il convient </w:t>
      </w:r>
      <w:r w:rsidR="003D3F45">
        <w:t>d</w:t>
      </w:r>
      <w:r w:rsidR="00413A8F">
        <w:t>e comprendre que</w:t>
      </w:r>
      <w:r>
        <w:t xml:space="preserve"> ces restrictions </w:t>
      </w:r>
      <w:r w:rsidR="00413A8F">
        <w:t>constituent</w:t>
      </w:r>
      <w:r>
        <w:t xml:space="preserve"> un moyen de protéger la vie privée des personnes </w:t>
      </w:r>
      <w:r w:rsidR="00413A8F">
        <w:t>privées de liberté</w:t>
      </w:r>
      <w:r>
        <w:t xml:space="preserve"> et non une manière </w:t>
      </w:r>
      <w:r w:rsidR="003D3F45">
        <w:t>d</w:t>
      </w:r>
      <w:r w:rsidR="00E02722">
        <w:t>’</w:t>
      </w:r>
      <w:r>
        <w:t xml:space="preserve">occulter une </w:t>
      </w:r>
      <w:r w:rsidR="00413A8F">
        <w:t>privation de liberté</w:t>
      </w:r>
      <w:r>
        <w:t xml:space="preserve"> aux membres de la famille </w:t>
      </w:r>
      <w:r w:rsidR="00413A8F">
        <w:t>de la personne concernée</w:t>
      </w:r>
      <w:r>
        <w:t xml:space="preserve"> ou à des personnes </w:t>
      </w:r>
      <w:r w:rsidR="00C7730A">
        <w:t>légitimement intéressée</w:t>
      </w:r>
      <w:r>
        <w:t>.</w:t>
      </w:r>
    </w:p>
    <w:p w:rsidR="00FD32C9" w:rsidRPr="006A7761" w:rsidRDefault="004F5DE7" w:rsidP="004F5DE7">
      <w:pPr>
        <w:pStyle w:val="H1G"/>
      </w:pPr>
      <w:r>
        <w:tab/>
      </w:r>
      <w:r>
        <w:tab/>
      </w:r>
      <w:r w:rsidR="006309C4">
        <w:t>Article </w:t>
      </w:r>
      <w:r>
        <w:t>19</w:t>
      </w:r>
      <w:r w:rsidR="000D31AA">
        <w:br/>
      </w:r>
      <w:r>
        <w:t>Obtention et utilisation légale de données médicales ou génétiques</w:t>
      </w:r>
    </w:p>
    <w:p w:rsidR="005D70CD" w:rsidRPr="006A7761" w:rsidRDefault="00864DCF" w:rsidP="00864DCF">
      <w:pPr>
        <w:pStyle w:val="SingleTxtG"/>
      </w:pPr>
      <w:r>
        <w:t>116.</w:t>
      </w:r>
      <w:r>
        <w:tab/>
        <w:t xml:space="preserve">La législation hondurienne prévoit la possibilité </w:t>
      </w:r>
      <w:r w:rsidR="003D3F45">
        <w:t>d</w:t>
      </w:r>
      <w:r w:rsidR="00E02722">
        <w:t>’</w:t>
      </w:r>
      <w:r>
        <w:t xml:space="preserve">obtenir des informations médicales et/ou des données génétiques sur les personnes poursuivies, soupçonnées </w:t>
      </w:r>
      <w:r w:rsidR="003D3F45">
        <w:t>d</w:t>
      </w:r>
      <w:r w:rsidR="00E02722">
        <w:t>’</w:t>
      </w:r>
      <w:r>
        <w:t xml:space="preserve">avoir commis une infraction, placées en détention provisoire ou </w:t>
      </w:r>
      <w:r w:rsidR="00413A8F">
        <w:t>exécutant</w:t>
      </w:r>
      <w:r>
        <w:t xml:space="preserve"> une peine de réclusion. Bien que </w:t>
      </w:r>
      <w:r w:rsidR="003D3F45">
        <w:t>l</w:t>
      </w:r>
      <w:r w:rsidR="00E02722">
        <w:t>’</w:t>
      </w:r>
      <w:r>
        <w:t xml:space="preserve">expression </w:t>
      </w:r>
      <w:r w:rsidR="003D3F45">
        <w:t>« </w:t>
      </w:r>
      <w:r>
        <w:t>données génétiques</w:t>
      </w:r>
      <w:r w:rsidR="003D3F45">
        <w:t> »</w:t>
      </w:r>
      <w:r>
        <w:t xml:space="preserve">, au sens où elle est entendue par la Déclaration internationale sur les données génétiques humaines de </w:t>
      </w:r>
      <w:r w:rsidR="003D3F45">
        <w:t>l</w:t>
      </w:r>
      <w:r w:rsidR="00E02722">
        <w:t>’</w:t>
      </w:r>
      <w:r>
        <w:t>UNESCO</w:t>
      </w:r>
      <w:r>
        <w:rPr>
          <w:rStyle w:val="FootnoteReference"/>
        </w:rPr>
        <w:footnoteReference w:id="48"/>
      </w:r>
      <w:r>
        <w:t xml:space="preserve"> ne soit pas spécifiquement utilisée, trois dispositions </w:t>
      </w:r>
      <w:r w:rsidR="00413A8F">
        <w:t>figurant dans le</w:t>
      </w:r>
      <w:r>
        <w:t xml:space="preserve"> Code de procédure pénale (CPP), la loi relative au ministère public (LMP) et la loi relative au système pénitentiaire (LSP) </w:t>
      </w:r>
      <w:r w:rsidR="003D3F45">
        <w:t>s</w:t>
      </w:r>
      <w:r w:rsidR="00E02722">
        <w:t>’</w:t>
      </w:r>
      <w:r>
        <w:t xml:space="preserve">y </w:t>
      </w:r>
      <w:r w:rsidR="001C0E3A">
        <w:t>appliquent</w:t>
      </w:r>
      <w:r w:rsidR="00BC19A2">
        <w:t> :</w:t>
      </w:r>
    </w:p>
    <w:p w:rsidR="000370E2" w:rsidRPr="00864DCF" w:rsidRDefault="006309C4" w:rsidP="00864DCF">
      <w:pPr>
        <w:pStyle w:val="SingleTxtG"/>
        <w:ind w:left="1701"/>
      </w:pPr>
      <w:r>
        <w:t>Article </w:t>
      </w:r>
      <w:r w:rsidR="00413A8F">
        <w:t xml:space="preserve">107 du </w:t>
      </w:r>
      <w:r w:rsidR="005D70CD">
        <w:t>CPP</w:t>
      </w:r>
      <w:r w:rsidR="00413A8F">
        <w:t>.</w:t>
      </w:r>
      <w:r w:rsidR="005D70CD">
        <w:t xml:space="preserve"> Examens physiques et prélèvement </w:t>
      </w:r>
      <w:r w:rsidR="003D3F45">
        <w:t>d</w:t>
      </w:r>
      <w:r w:rsidR="00E02722">
        <w:t>’</w:t>
      </w:r>
      <w:r w:rsidR="005D70CD">
        <w:t>échantillons sur l</w:t>
      </w:r>
      <w:r w:rsidR="00413A8F">
        <w:t>a personne poursuivie</w:t>
      </w:r>
      <w:r w:rsidR="005D70CD">
        <w:t xml:space="preserve">. Aux fins </w:t>
      </w:r>
      <w:r w:rsidR="003D3F45">
        <w:t>d</w:t>
      </w:r>
      <w:r w:rsidR="00E02722">
        <w:t>’</w:t>
      </w:r>
      <w:r w:rsidR="005D70CD">
        <w:t xml:space="preserve">établir la vérité, le pouvoir judiciaire peut, sur demande de la partie intéressée, ordonner, </w:t>
      </w:r>
      <w:r w:rsidR="003D3F45">
        <w:t>s</w:t>
      </w:r>
      <w:r w:rsidR="00E02722">
        <w:t>’</w:t>
      </w:r>
      <w:r w:rsidR="005D70CD">
        <w:t xml:space="preserve">il </w:t>
      </w:r>
      <w:r w:rsidR="003D3F45">
        <w:t>l</w:t>
      </w:r>
      <w:r w:rsidR="00E02722">
        <w:t>’</w:t>
      </w:r>
      <w:r w:rsidR="005D70CD">
        <w:t xml:space="preserve">estime nécessaire, </w:t>
      </w:r>
      <w:r w:rsidR="003D3F45">
        <w:t>qu</w:t>
      </w:r>
      <w:r w:rsidR="00E02722">
        <w:t>’</w:t>
      </w:r>
      <w:r w:rsidR="005D70CD">
        <w:t xml:space="preserve">une personne poursuivie ou soupçonnée </w:t>
      </w:r>
      <w:r w:rsidR="003D3F45">
        <w:t>d</w:t>
      </w:r>
      <w:r w:rsidR="00E02722">
        <w:t>’</w:t>
      </w:r>
      <w:r w:rsidR="005D70CD">
        <w:t xml:space="preserve">avoir commis une infraction fasse </w:t>
      </w:r>
      <w:r w:rsidR="003D3F45">
        <w:t>l</w:t>
      </w:r>
      <w:r w:rsidR="00E02722">
        <w:t>’</w:t>
      </w:r>
      <w:r w:rsidR="005D70CD">
        <w:t xml:space="preserve">objet </w:t>
      </w:r>
      <w:r w:rsidR="003D3F45">
        <w:t>d</w:t>
      </w:r>
      <w:r w:rsidR="00E02722">
        <w:t>’</w:t>
      </w:r>
      <w:r w:rsidR="005D70CD">
        <w:t xml:space="preserve">examens physiques ou de prélèvements </w:t>
      </w:r>
      <w:r w:rsidR="003D3F45">
        <w:t>d</w:t>
      </w:r>
      <w:r w:rsidR="00E02722">
        <w:t>’</w:t>
      </w:r>
      <w:r w:rsidR="005D70CD">
        <w:t xml:space="preserve">échantillons utiles du point de vue technique et scientifique, fiables et proportionnés au but poursuivi dès lors </w:t>
      </w:r>
      <w:r w:rsidR="003D3F45">
        <w:t>qu</w:t>
      </w:r>
      <w:r w:rsidR="00413A8F">
        <w:t>e ceux-ci</w:t>
      </w:r>
      <w:r w:rsidR="005D70CD">
        <w:t xml:space="preserve"> ne mettent pas en péril sa santé.</w:t>
      </w:r>
    </w:p>
    <w:p w:rsidR="005D70CD" w:rsidRPr="00864DCF" w:rsidRDefault="001C0E3A" w:rsidP="00864DCF">
      <w:pPr>
        <w:pStyle w:val="SingleTxtG"/>
        <w:ind w:left="1701"/>
      </w:pPr>
      <w:r>
        <w:t xml:space="preserve">Ces actes doivent être </w:t>
      </w:r>
      <w:r w:rsidR="005D70CD">
        <w:t>effectués de manière à respecter la pudeur et la dignité de la personne.</w:t>
      </w:r>
    </w:p>
    <w:p w:rsidR="005D70CD" w:rsidRPr="006A7761" w:rsidRDefault="003D3F45" w:rsidP="00864DCF">
      <w:pPr>
        <w:pStyle w:val="SingleTxtG"/>
        <w:ind w:left="1701"/>
      </w:pPr>
      <w:r>
        <w:t>S</w:t>
      </w:r>
      <w:r w:rsidR="00E02722">
        <w:t>’</w:t>
      </w:r>
      <w:r w:rsidR="005D70CD">
        <w:t xml:space="preserve">ils sont indispensables à </w:t>
      </w:r>
      <w:r>
        <w:t>l</w:t>
      </w:r>
      <w:r w:rsidR="00E02722">
        <w:t>’</w:t>
      </w:r>
      <w:r w:rsidR="005D70CD">
        <w:t>établissement de la vérité, ils pourront même être pratiqués contre la volonté de la personne poursuivie ou soupçonnée.</w:t>
      </w:r>
    </w:p>
    <w:p w:rsidR="005D70CD" w:rsidRPr="006A7761" w:rsidRDefault="005D70CD" w:rsidP="00864DCF">
      <w:pPr>
        <w:pStyle w:val="SingleTxtG"/>
        <w:ind w:left="1701"/>
      </w:pPr>
      <w:r>
        <w:t xml:space="preserve">La force ne peut être utilisée que si elle est proportionnée et ne met pas en danger </w:t>
      </w:r>
      <w:r w:rsidR="003D3F45">
        <w:t>l</w:t>
      </w:r>
      <w:r w:rsidR="00E02722">
        <w:t>’</w:t>
      </w:r>
      <w:r>
        <w:t>intégrité de la personne concernée.</w:t>
      </w:r>
    </w:p>
    <w:p w:rsidR="005D70CD" w:rsidRPr="006A7761" w:rsidRDefault="005D70CD" w:rsidP="00864DCF">
      <w:pPr>
        <w:pStyle w:val="SingleTxtG"/>
        <w:ind w:left="1701"/>
      </w:pPr>
      <w:r>
        <w:t>Ces actes doivent obligatoirement être pratiqués par des professionnels de la médecine ou de la santé, des techniciens de laboratoire ou des microbiologistes, selon les cas.</w:t>
      </w:r>
    </w:p>
    <w:p w:rsidR="00FD32C9" w:rsidRPr="006A7761" w:rsidRDefault="005D70CD" w:rsidP="00864DCF">
      <w:pPr>
        <w:pStyle w:val="SingleTxtG"/>
        <w:ind w:left="1701"/>
      </w:pPr>
      <w:r>
        <w:t xml:space="preserve">Sous réserve des exigences susmentionnées et dans les cas où il </w:t>
      </w:r>
      <w:r w:rsidR="003D3F45">
        <w:t>n</w:t>
      </w:r>
      <w:r w:rsidR="00E02722">
        <w:t>’</w:t>
      </w:r>
      <w:r>
        <w:t xml:space="preserve">est pas possible </w:t>
      </w:r>
      <w:r w:rsidR="003D3F45">
        <w:t>d</w:t>
      </w:r>
      <w:r w:rsidR="00E02722">
        <w:t>’</w:t>
      </w:r>
      <w:r>
        <w:t xml:space="preserve">obtenir une autorisation judiciaire parce que le délai nécessaire pourrait porter préjudice à </w:t>
      </w:r>
      <w:r w:rsidR="003D3F45">
        <w:t>l</w:t>
      </w:r>
      <w:r w:rsidR="00E02722">
        <w:t>’</w:t>
      </w:r>
      <w:r>
        <w:t xml:space="preserve">enquête et la rendre inutile, le ministère public peut ordonner la pratique </w:t>
      </w:r>
      <w:r w:rsidR="003D3F45">
        <w:t>d</w:t>
      </w:r>
      <w:r w:rsidR="00E02722">
        <w:t>’</w:t>
      </w:r>
      <w:r>
        <w:t xml:space="preserve">examens et de prélèvements </w:t>
      </w:r>
      <w:r w:rsidR="003D3F45">
        <w:t>d</w:t>
      </w:r>
      <w:r w:rsidR="00E02722">
        <w:t>’</w:t>
      </w:r>
      <w:r>
        <w:t xml:space="preserve">échantillons et en rend compte de manière immédiate et motivée au juge compétent, qui confirme ou annule les </w:t>
      </w:r>
      <w:r w:rsidR="00413A8F">
        <w:t>actes réalisé</w:t>
      </w:r>
      <w:r>
        <w:t>s.</w:t>
      </w:r>
    </w:p>
    <w:p w:rsidR="00FD32C9" w:rsidRPr="00864DCF" w:rsidRDefault="006309C4" w:rsidP="00864DCF">
      <w:pPr>
        <w:pStyle w:val="SingleTxtG"/>
        <w:ind w:left="1701"/>
      </w:pPr>
      <w:r>
        <w:t>Article </w:t>
      </w:r>
      <w:r w:rsidR="005D70CD">
        <w:t xml:space="preserve">52 </w:t>
      </w:r>
      <w:r w:rsidR="00413A8F">
        <w:t xml:space="preserve">de la </w:t>
      </w:r>
      <w:r w:rsidR="005D70CD">
        <w:t xml:space="preserve">LMP. Il appartient à la Direction de la médecine légale de pratiquer les autopsies conformément à la loi et de réaliser les examens physiques, cliniques, physiologiques, psychiatriques, psychologiques ou de toute autre nature, en matière de médecine légale, </w:t>
      </w:r>
      <w:r w:rsidR="001C0E3A">
        <w:t xml:space="preserve">qui ont été </w:t>
      </w:r>
      <w:r w:rsidR="005D70CD">
        <w:t xml:space="preserve">demandés par le Bureau du Procureur général de la </w:t>
      </w:r>
      <w:r w:rsidR="005D70CD">
        <w:lastRenderedPageBreak/>
        <w:t xml:space="preserve">République ou </w:t>
      </w:r>
      <w:r w:rsidR="001C0E3A">
        <w:t xml:space="preserve">les </w:t>
      </w:r>
      <w:r w:rsidR="005D70CD">
        <w:t>autres services, départements ou directions du ministère public et des organes judiciaires.</w:t>
      </w:r>
    </w:p>
    <w:p w:rsidR="00FD32C9" w:rsidRPr="00864DCF" w:rsidRDefault="006309C4" w:rsidP="00864DCF">
      <w:pPr>
        <w:pStyle w:val="SingleTxtG"/>
        <w:ind w:left="1701"/>
      </w:pPr>
      <w:r>
        <w:t>Article </w:t>
      </w:r>
      <w:r w:rsidR="005D70CD">
        <w:t xml:space="preserve">43 </w:t>
      </w:r>
      <w:r w:rsidR="00413A8F">
        <w:t>de la LSP</w:t>
      </w:r>
      <w:r w:rsidR="005D70CD">
        <w:t xml:space="preserve">. Au moment de son admission dans un établissement pénitentiaire, le détenu doit être examiné par un médecin qualifié et subir les examens et explorations cliniques permettant de déterminer son état de santé, le traitement </w:t>
      </w:r>
      <w:r w:rsidR="003D3F45">
        <w:t>qu</w:t>
      </w:r>
      <w:r w:rsidR="00E02722">
        <w:t>’</w:t>
      </w:r>
      <w:r w:rsidR="005D70CD">
        <w:t>il doit suivre et sa capacité à travailler</w:t>
      </w:r>
      <w:r w:rsidR="0029728C">
        <w:t> ;</w:t>
      </w:r>
      <w:r w:rsidR="005D70CD">
        <w:t xml:space="preserve"> les mesures prophylactiques qui </w:t>
      </w:r>
      <w:r w:rsidR="003D3F45">
        <w:t>s</w:t>
      </w:r>
      <w:r w:rsidR="00E02722">
        <w:t>’</w:t>
      </w:r>
      <w:r w:rsidR="005D70CD">
        <w:t>imposent doivent être prises pour garantir sa santé […]</w:t>
      </w:r>
      <w:r w:rsidR="001C0E3A">
        <w:t>.</w:t>
      </w:r>
    </w:p>
    <w:p w:rsidR="00FD32C9" w:rsidRPr="006A7761" w:rsidRDefault="00864DCF" w:rsidP="00864DCF">
      <w:pPr>
        <w:pStyle w:val="SingleTxtG"/>
      </w:pPr>
      <w:r>
        <w:t>117.</w:t>
      </w:r>
      <w:r>
        <w:tab/>
      </w:r>
      <w:r w:rsidR="003D3F45">
        <w:t>L</w:t>
      </w:r>
      <w:r w:rsidR="00E02722">
        <w:t>’</w:t>
      </w:r>
      <w:r>
        <w:t xml:space="preserve">examen médical </w:t>
      </w:r>
      <w:r w:rsidR="003D3F45">
        <w:t>d</w:t>
      </w:r>
      <w:r w:rsidR="00E02722">
        <w:t>’</w:t>
      </w:r>
      <w:r>
        <w:t xml:space="preserve">entrée est également régi par </w:t>
      </w:r>
      <w:r w:rsidR="003D3F45">
        <w:t>l</w:t>
      </w:r>
      <w:r w:rsidR="00E02722">
        <w:t>’</w:t>
      </w:r>
      <w:r w:rsidR="006309C4">
        <w:t>article </w:t>
      </w:r>
      <w:r>
        <w:t xml:space="preserve">134 du règlement </w:t>
      </w:r>
      <w:r w:rsidR="003D3F45">
        <w:t>d</w:t>
      </w:r>
      <w:r w:rsidR="00E02722">
        <w:t>’</w:t>
      </w:r>
      <w:r>
        <w:t>application de la loi relative au système pénitentiaire national.</w:t>
      </w:r>
    </w:p>
    <w:p w:rsidR="00FD32C9" w:rsidRPr="006A7761" w:rsidRDefault="00864DCF" w:rsidP="00864DCF">
      <w:pPr>
        <w:pStyle w:val="SingleTxtG"/>
      </w:pPr>
      <w:r>
        <w:t>118.</w:t>
      </w:r>
      <w:r>
        <w:tab/>
        <w:t xml:space="preserve">Concernant </w:t>
      </w:r>
      <w:r w:rsidR="003D3F45">
        <w:t>l</w:t>
      </w:r>
      <w:r w:rsidR="00E02722">
        <w:t>’</w:t>
      </w:r>
      <w:r>
        <w:t>utilisation de ces do</w:t>
      </w:r>
      <w:r w:rsidR="00410A77">
        <w:t>nnées au-</w:t>
      </w:r>
      <w:r>
        <w:t xml:space="preserve">delà des besoins procéduraux et pénitentiaires immédiats </w:t>
      </w:r>
      <w:r w:rsidR="00413A8F">
        <w:t>et</w:t>
      </w:r>
      <w:r>
        <w:t xml:space="preserve"> les dispositions relatives à la protection et à la conservation de celles-ci, </w:t>
      </w:r>
      <w:r w:rsidR="001C0E3A">
        <w:t xml:space="preserve">les paragraphes ci-après sont consacrés successivement à </w:t>
      </w:r>
      <w:r w:rsidR="003D3F45">
        <w:t>l</w:t>
      </w:r>
      <w:r w:rsidR="00E02722">
        <w:t>’</w:t>
      </w:r>
      <w:r>
        <w:t xml:space="preserve">information médicale </w:t>
      </w:r>
      <w:r w:rsidR="00413A8F">
        <w:t>et</w:t>
      </w:r>
      <w:r>
        <w:t xml:space="preserve"> </w:t>
      </w:r>
      <w:r w:rsidR="001C0E3A">
        <w:t xml:space="preserve">au </w:t>
      </w:r>
      <w:r>
        <w:t>traitement des données génétiques.</w:t>
      </w:r>
    </w:p>
    <w:p w:rsidR="00FD32C9" w:rsidRPr="006A7761" w:rsidRDefault="00864DCF" w:rsidP="00864DCF">
      <w:pPr>
        <w:pStyle w:val="SingleTxtG"/>
      </w:pPr>
      <w:r>
        <w:t>119.</w:t>
      </w:r>
      <w:r>
        <w:tab/>
        <w:t xml:space="preserve">En ce qui concerne les dossiers médicaux, le règlement </w:t>
      </w:r>
      <w:r w:rsidR="003D3F45">
        <w:t>d</w:t>
      </w:r>
      <w:r w:rsidR="00E02722">
        <w:t>’</w:t>
      </w:r>
      <w:r>
        <w:t xml:space="preserve">application de la loi relative au système pénitentiaire dispose </w:t>
      </w:r>
      <w:r w:rsidR="003D3F45">
        <w:t>qu</w:t>
      </w:r>
      <w:r w:rsidR="00E02722">
        <w:t>’</w:t>
      </w:r>
      <w:r>
        <w:t xml:space="preserve">ils </w:t>
      </w:r>
      <w:r w:rsidR="003D3F45">
        <w:t>« </w:t>
      </w:r>
      <w:r>
        <w:t>[…] doivent être correctement archivés e</w:t>
      </w:r>
      <w:r w:rsidR="00413A8F">
        <w:t>t ne sont accessibles qu</w:t>
      </w:r>
      <w:r w:rsidR="00E02722">
        <w:t>’</w:t>
      </w:r>
      <w:r w:rsidR="00413A8F">
        <w:t>au</w:t>
      </w:r>
      <w:r>
        <w:t xml:space="preserve"> personnel autorisé. Les données </w:t>
      </w:r>
      <w:r w:rsidR="00413A8F">
        <w:t>figura</w:t>
      </w:r>
      <w:r>
        <w:t>nt dans le dossier clinique individuel sont confidentielles</w:t>
      </w:r>
      <w:r w:rsidR="003D3F45">
        <w:t> »</w:t>
      </w:r>
      <w:r>
        <w:t>.</w:t>
      </w:r>
    </w:p>
    <w:p w:rsidR="00FD32C9" w:rsidRPr="006A7761" w:rsidRDefault="00864DCF" w:rsidP="00864DCF">
      <w:pPr>
        <w:pStyle w:val="SingleTxtG"/>
      </w:pPr>
      <w:r>
        <w:t>120.</w:t>
      </w:r>
      <w:r>
        <w:tab/>
      </w:r>
      <w:r w:rsidR="003D3F45">
        <w:t>D</w:t>
      </w:r>
      <w:r w:rsidR="00E02722">
        <w:t>’</w:t>
      </w:r>
      <w:r>
        <w:t xml:space="preserve">une manière générale, il est également important de signaler que le Code </w:t>
      </w:r>
      <w:r w:rsidR="003D3F45">
        <w:t>d</w:t>
      </w:r>
      <w:r w:rsidR="00E02722">
        <w:t>’</w:t>
      </w:r>
      <w:r>
        <w:t xml:space="preserve">éthique de </w:t>
      </w:r>
      <w:r w:rsidR="003D3F45">
        <w:t>l</w:t>
      </w:r>
      <w:r w:rsidR="00E02722">
        <w:t>’</w:t>
      </w:r>
      <w:r>
        <w:t>ordre des médecins du Honduras</w:t>
      </w:r>
      <w:r>
        <w:rPr>
          <w:rStyle w:val="FootnoteReference"/>
        </w:rPr>
        <w:footnoteReference w:id="49"/>
      </w:r>
      <w:r w:rsidR="00413A8F">
        <w:t xml:space="preserve"> </w:t>
      </w:r>
      <w:r>
        <w:t xml:space="preserve">contient un </w:t>
      </w:r>
      <w:r w:rsidR="007E7A8F">
        <w:t xml:space="preserve">chapitre </w:t>
      </w:r>
      <w:r>
        <w:t xml:space="preserve">entier consacré au médecin et aux droits de </w:t>
      </w:r>
      <w:r w:rsidR="003D3F45">
        <w:t>l</w:t>
      </w:r>
      <w:r w:rsidR="00E02722">
        <w:t>’</w:t>
      </w:r>
      <w:r>
        <w:t xml:space="preserve">homme </w:t>
      </w:r>
      <w:r w:rsidR="00CE6968">
        <w:t>(art. </w:t>
      </w:r>
      <w:r>
        <w:t xml:space="preserve">59 à 71) </w:t>
      </w:r>
      <w:r w:rsidR="00413A8F">
        <w:t xml:space="preserve">et </w:t>
      </w:r>
      <w:r>
        <w:t xml:space="preserve">dispose </w:t>
      </w:r>
      <w:r w:rsidR="00413A8F">
        <w:t xml:space="preserve">par ailleurs </w:t>
      </w:r>
      <w:r w:rsidR="00CE6968">
        <w:t>(art. </w:t>
      </w:r>
      <w:r w:rsidR="00413A8F">
        <w:t xml:space="preserve">14, </w:t>
      </w:r>
      <w:r w:rsidR="00C92E38">
        <w:t xml:space="preserve">18 </w:t>
      </w:r>
      <w:r w:rsidR="00413A8F">
        <w:t>et 62)</w:t>
      </w:r>
      <w:r>
        <w:t xml:space="preserve"> ce qui suit</w:t>
      </w:r>
      <w:r w:rsidR="00BC19A2">
        <w:t> :</w:t>
      </w:r>
    </w:p>
    <w:p w:rsidR="00FD32C9" w:rsidRPr="00864DCF" w:rsidRDefault="006309C4" w:rsidP="00864DCF">
      <w:pPr>
        <w:pStyle w:val="SingleTxtG"/>
        <w:ind w:left="1701"/>
      </w:pPr>
      <w:r>
        <w:t>Article </w:t>
      </w:r>
      <w:r w:rsidR="005D70CD">
        <w:t xml:space="preserve">14. On entend par secret médical </w:t>
      </w:r>
      <w:r w:rsidR="003D3F45">
        <w:t>l</w:t>
      </w:r>
      <w:r w:rsidR="00E02722">
        <w:t>’</w:t>
      </w:r>
      <w:r w:rsidR="005D70CD">
        <w:t xml:space="preserve">action de protéger les informations qui, dans le cadre de </w:t>
      </w:r>
      <w:r w:rsidR="003D3F45">
        <w:t>l</w:t>
      </w:r>
      <w:r w:rsidR="00E02722">
        <w:t>’</w:t>
      </w:r>
      <w:r w:rsidR="005D70CD">
        <w:t xml:space="preserve">exercice de la profession et de la relation médecin-patient, sont portées à la connaissance du médecin, soit parce </w:t>
      </w:r>
      <w:r w:rsidR="003D3F45">
        <w:t>qu</w:t>
      </w:r>
      <w:r w:rsidR="00E02722">
        <w:t>’</w:t>
      </w:r>
      <w:r w:rsidR="005D70CD">
        <w:t>elles lui ont été confiée</w:t>
      </w:r>
      <w:r w:rsidR="00413A8F">
        <w:t>s</w:t>
      </w:r>
      <w:r w:rsidR="005D70CD">
        <w:t xml:space="preserve">, soit parce </w:t>
      </w:r>
      <w:r w:rsidR="003D3F45">
        <w:t>qu</w:t>
      </w:r>
      <w:r w:rsidR="00E02722">
        <w:t>’</w:t>
      </w:r>
      <w:r w:rsidR="005D70CD">
        <w:t>il les a observées ou déduites. Ces informations, susceptibles de porter préjudice au patien</w:t>
      </w:r>
      <w:r w:rsidR="007E7A8F">
        <w:t>t ou à des tiers, ne doivent pas</w:t>
      </w:r>
      <w:r w:rsidR="005D70CD">
        <w:t xml:space="preserve"> être divulguées sans le consentement préalable du patient.</w:t>
      </w:r>
    </w:p>
    <w:p w:rsidR="00FD32C9" w:rsidRPr="00864DCF" w:rsidRDefault="006309C4" w:rsidP="00864DCF">
      <w:pPr>
        <w:pStyle w:val="SingleTxtG"/>
        <w:ind w:left="1701"/>
      </w:pPr>
      <w:r>
        <w:t>Article </w:t>
      </w:r>
      <w:r w:rsidR="005D70CD">
        <w:t>18. Lorsque des systèmes informatique</w:t>
      </w:r>
      <w:r w:rsidR="00413A8F">
        <w:t>s</w:t>
      </w:r>
      <w:r w:rsidR="005D70CD">
        <w:t xml:space="preserve"> sont utilisés dans </w:t>
      </w:r>
      <w:r w:rsidR="00413A8F">
        <w:t>l</w:t>
      </w:r>
      <w:r w:rsidR="00E02722">
        <w:t>’</w:t>
      </w:r>
      <w:r w:rsidR="00413A8F">
        <w:t>exercice de</w:t>
      </w:r>
      <w:r w:rsidR="005D70CD">
        <w:t xml:space="preserve"> la médecin</w:t>
      </w:r>
      <w:r w:rsidR="00413A8F">
        <w:t>e</w:t>
      </w:r>
      <w:r w:rsidR="005D70CD">
        <w:t>, ils ne doivent compromettre ni le consentement du patient ni son droit à la vie privée.</w:t>
      </w:r>
    </w:p>
    <w:p w:rsidR="00FD32C9" w:rsidRPr="00864DCF" w:rsidRDefault="006309C4" w:rsidP="00864DCF">
      <w:pPr>
        <w:pStyle w:val="SingleTxtG"/>
        <w:ind w:left="1701"/>
      </w:pPr>
      <w:r>
        <w:t>Article </w:t>
      </w:r>
      <w:r w:rsidR="005D70CD">
        <w:t xml:space="preserve">62. Toute personne privée de liberté a droit à une prise en charge médicale, dans le respect de sa vie privée, sans discrimination ni préjugés, dès lors que celle-ci est sollicitée par les autorités compétentes, que les normes de sécurité sont assurées et que les conditions sont réunies pour garantir </w:t>
      </w:r>
      <w:r w:rsidR="003D3F45">
        <w:t>l</w:t>
      </w:r>
      <w:r w:rsidR="00E02722">
        <w:t>’</w:t>
      </w:r>
      <w:r w:rsidR="005D70CD">
        <w:t>intégrité physique du patient et du médecin.</w:t>
      </w:r>
    </w:p>
    <w:p w:rsidR="00FD32C9" w:rsidRPr="006A7761" w:rsidRDefault="00864DCF" w:rsidP="00864DCF">
      <w:pPr>
        <w:pStyle w:val="SingleTxtG"/>
      </w:pPr>
      <w:r>
        <w:t>121.</w:t>
      </w:r>
      <w:r>
        <w:tab/>
        <w:t>Il est utile de rappeler à cet égard qu</w:t>
      </w:r>
      <w:r w:rsidR="00E02722">
        <w:t>’</w:t>
      </w:r>
      <w:r w:rsidR="00413A8F">
        <w:t>au Honduras</w:t>
      </w:r>
      <w:r>
        <w:t xml:space="preserve">, conformément à la Constitution de la République </w:t>
      </w:r>
      <w:r w:rsidR="006309C4">
        <w:t>(art. </w:t>
      </w:r>
      <w:r>
        <w:t xml:space="preserve">177) et à la loi relative à </w:t>
      </w:r>
      <w:r w:rsidR="003D3F45">
        <w:t>l</w:t>
      </w:r>
      <w:r w:rsidR="00E02722">
        <w:t>’</w:t>
      </w:r>
      <w:r>
        <w:t xml:space="preserve">obligation </w:t>
      </w:r>
      <w:r w:rsidR="003D3F45">
        <w:t>d</w:t>
      </w:r>
      <w:r w:rsidR="00E02722">
        <w:t>’</w:t>
      </w:r>
      <w:r>
        <w:t xml:space="preserve">adhérer à une association professionnelle </w:t>
      </w:r>
      <w:r w:rsidR="006309C4">
        <w:t>(art. </w:t>
      </w:r>
      <w:r>
        <w:t>4)</w:t>
      </w:r>
      <w:r>
        <w:rPr>
          <w:rStyle w:val="FootnoteReference"/>
        </w:rPr>
        <w:footnoteReference w:id="50"/>
      </w:r>
      <w:r>
        <w:t xml:space="preserve">, il est obligatoire </w:t>
      </w:r>
      <w:r w:rsidR="003D3F45">
        <w:t>d</w:t>
      </w:r>
      <w:r w:rsidR="00E02722">
        <w:t>’</w:t>
      </w:r>
      <w:r>
        <w:t xml:space="preserve">adhérer à une association professionnelle </w:t>
      </w:r>
      <w:r w:rsidR="00413A8F">
        <w:t>et que, de ce fait, ces associations</w:t>
      </w:r>
      <w:r>
        <w:t xml:space="preserve"> deviennent des mécanismes régulateurs de</w:t>
      </w:r>
      <w:r w:rsidR="001C0E3A">
        <w:t>s</w:t>
      </w:r>
      <w:r>
        <w:t xml:space="preserve"> pratique</w:t>
      </w:r>
      <w:r w:rsidR="001C0E3A">
        <w:t>s</w:t>
      </w:r>
      <w:r>
        <w:t xml:space="preserve"> </w:t>
      </w:r>
      <w:r w:rsidR="001C0E3A">
        <w:t xml:space="preserve">professionnelles </w:t>
      </w:r>
      <w:r>
        <w:t>de leurs membres.</w:t>
      </w:r>
    </w:p>
    <w:p w:rsidR="00FD32C9" w:rsidRPr="006A7761" w:rsidRDefault="00864DCF" w:rsidP="00864DCF">
      <w:pPr>
        <w:pStyle w:val="SingleTxtG"/>
      </w:pPr>
      <w:r>
        <w:t>122.</w:t>
      </w:r>
      <w:r>
        <w:tab/>
      </w:r>
      <w:r w:rsidR="00413A8F">
        <w:t xml:space="preserve">En ce qui concerne les </w:t>
      </w:r>
      <w:r>
        <w:t xml:space="preserve">données génétiques, les dispositions </w:t>
      </w:r>
      <w:r w:rsidR="00413A8F">
        <w:t>applicables</w:t>
      </w:r>
      <w:r>
        <w:t xml:space="preserve"> figurent dans les règlements et les manuels élaborés par la Cour suprême de justice et la Direction de médecine légale</w:t>
      </w:r>
      <w:r w:rsidR="00413A8F">
        <w:t>.</w:t>
      </w:r>
      <w:r>
        <w:t xml:space="preserve"> Il convient de mentionner à cet égard le </w:t>
      </w:r>
      <w:r w:rsidR="00413A8F">
        <w:t>r</w:t>
      </w:r>
      <w:r>
        <w:t xml:space="preserve">èglement concernant </w:t>
      </w:r>
      <w:r w:rsidR="003D3F45">
        <w:t>l</w:t>
      </w:r>
      <w:r w:rsidR="00E02722">
        <w:t>’</w:t>
      </w:r>
      <w:r>
        <w:t xml:space="preserve">utilisation </w:t>
      </w:r>
      <w:r>
        <w:lastRenderedPageBreak/>
        <w:t xml:space="preserve">des indices et des éléments de preuve </w:t>
      </w:r>
      <w:r w:rsidR="001C0E3A">
        <w:t xml:space="preserve">obtenus </w:t>
      </w:r>
      <w:r w:rsidR="0013392E">
        <w:t>après</w:t>
      </w:r>
      <w:r>
        <w:t xml:space="preserve"> la commission </w:t>
      </w:r>
      <w:r w:rsidR="003D3F45">
        <w:t>d</w:t>
      </w:r>
      <w:r w:rsidR="00E02722">
        <w:t>’</w:t>
      </w:r>
      <w:r>
        <w:t xml:space="preserve">une infraction </w:t>
      </w:r>
      <w:r>
        <w:rPr>
          <w:rStyle w:val="FootnoteReference"/>
        </w:rPr>
        <w:footnoteReference w:id="51"/>
      </w:r>
      <w:r>
        <w:t xml:space="preserve"> et le </w:t>
      </w:r>
      <w:r w:rsidR="00413A8F">
        <w:t>m</w:t>
      </w:r>
      <w:r>
        <w:t xml:space="preserve">anuel relatif aux services </w:t>
      </w:r>
      <w:r w:rsidR="003D3F45">
        <w:t>d</w:t>
      </w:r>
      <w:r w:rsidR="00E02722">
        <w:t>’</w:t>
      </w:r>
      <w:r>
        <w:t xml:space="preserve">expertise et à </w:t>
      </w:r>
      <w:r w:rsidR="003D3F45">
        <w:t>l</w:t>
      </w:r>
      <w:r w:rsidR="00E02722">
        <w:t>’</w:t>
      </w:r>
      <w:r>
        <w:t>utilisation des éléments de preuve</w:t>
      </w:r>
      <w:r>
        <w:rPr>
          <w:rStyle w:val="FootnoteReference"/>
        </w:rPr>
        <w:footnoteReference w:id="52"/>
      </w:r>
      <w:r>
        <w:t>. La Direction de médecine légale respec</w:t>
      </w:r>
      <w:r w:rsidR="00413A8F">
        <w:t>te également les directives du m</w:t>
      </w:r>
      <w:r>
        <w:t xml:space="preserve">anuel de bonnes pratiques de laboratoire </w:t>
      </w:r>
      <w:r w:rsidR="00413A8F">
        <w:t>en matière</w:t>
      </w:r>
      <w:r>
        <w:t xml:space="preserve"> de génétique légale, adopté lors de la 10</w:t>
      </w:r>
      <w:r w:rsidRPr="00232FF8">
        <w:rPr>
          <w:vertAlign w:val="superscript"/>
        </w:rPr>
        <w:t>e</w:t>
      </w:r>
      <w:r>
        <w:t xml:space="preserve"> réunion du Groupe ibéro</w:t>
      </w:r>
      <w:r w:rsidR="0020188A">
        <w:t>-</w:t>
      </w:r>
      <w:r>
        <w:t>améric</w:t>
      </w:r>
      <w:r w:rsidR="0020188A">
        <w:t>ai</w:t>
      </w:r>
      <w:r>
        <w:t xml:space="preserve">n de travail sur les analyses </w:t>
      </w:r>
      <w:r w:rsidR="003D3F45">
        <w:t>d</w:t>
      </w:r>
      <w:r w:rsidR="00E02722">
        <w:t>’</w:t>
      </w:r>
      <w:r>
        <w:t xml:space="preserve">ADN (GITAD) qui </w:t>
      </w:r>
      <w:r w:rsidR="003D3F45">
        <w:t>s</w:t>
      </w:r>
      <w:r w:rsidR="00E02722">
        <w:t>’</w:t>
      </w:r>
      <w:r>
        <w:t>est tenu</w:t>
      </w:r>
      <w:r w:rsidR="00413A8F">
        <w:t>e</w:t>
      </w:r>
      <w:r>
        <w:t xml:space="preserve"> les 5 et 6 juin 2014 à </w:t>
      </w:r>
      <w:r w:rsidR="0020188A">
        <w:t>Mexico</w:t>
      </w:r>
      <w:r>
        <w:t xml:space="preserve">. Tous ces instruments contiennent des directives sur la formation du personnel, les normes relatives aux installations et aux infrastructures, </w:t>
      </w:r>
      <w:r w:rsidR="003D3F45">
        <w:t>l</w:t>
      </w:r>
      <w:r w:rsidR="00E02722">
        <w:t>’</w:t>
      </w:r>
      <w:r>
        <w:t xml:space="preserve">utilisation des preuves ou des indices biologiques, les méthodes </w:t>
      </w:r>
      <w:r w:rsidR="003D3F45">
        <w:t>d</w:t>
      </w:r>
      <w:r w:rsidR="00E02722">
        <w:t>’</w:t>
      </w:r>
      <w:r>
        <w:t>analyse, la sécurité et la présentation des avis et des rapports.</w:t>
      </w:r>
    </w:p>
    <w:p w:rsidR="00FD32C9" w:rsidRPr="006A7761" w:rsidRDefault="00864DCF" w:rsidP="00864DCF">
      <w:pPr>
        <w:pStyle w:val="SingleTxtG"/>
      </w:pPr>
      <w:r>
        <w:t>123.</w:t>
      </w:r>
      <w:r>
        <w:tab/>
        <w:t xml:space="preserve">En ce qui concerne </w:t>
      </w:r>
      <w:r w:rsidR="003D3F45">
        <w:t>l</w:t>
      </w:r>
      <w:r w:rsidR="00E02722">
        <w:t>’</w:t>
      </w:r>
      <w:r>
        <w:t>existence de bases de données génétiques</w:t>
      </w:r>
      <w:r w:rsidR="003D3F45">
        <w:t xml:space="preserve"> </w:t>
      </w:r>
      <w:r>
        <w:t xml:space="preserve">relatives aux personnes disparues et aux membres de leur famille, seule existe actuellement </w:t>
      </w:r>
      <w:r w:rsidR="001C0E3A">
        <w:t>la base</w:t>
      </w:r>
      <w:r>
        <w:t xml:space="preserve"> mise en place dans le cadre de </w:t>
      </w:r>
      <w:r w:rsidR="003D3F45">
        <w:t>l</w:t>
      </w:r>
      <w:r w:rsidR="00E02722">
        <w:t>’</w:t>
      </w:r>
      <w:r>
        <w:t xml:space="preserve">accord de coopération conclu avec </w:t>
      </w:r>
      <w:r w:rsidR="003D3F45">
        <w:t>l</w:t>
      </w:r>
      <w:r w:rsidR="00E02722">
        <w:t>’</w:t>
      </w:r>
      <w:r>
        <w:t xml:space="preserve">Équipe argentine </w:t>
      </w:r>
      <w:r w:rsidR="003D3F45">
        <w:t>d</w:t>
      </w:r>
      <w:r w:rsidR="00E02722">
        <w:t>’</w:t>
      </w:r>
      <w:r>
        <w:t xml:space="preserve">anthropologie </w:t>
      </w:r>
      <w:r w:rsidR="00C643F4">
        <w:t>médico-</w:t>
      </w:r>
      <w:r>
        <w:t xml:space="preserve">légale par </w:t>
      </w:r>
      <w:r w:rsidR="003D3F45">
        <w:t>l</w:t>
      </w:r>
      <w:r w:rsidR="00E02722">
        <w:t>’</w:t>
      </w:r>
      <w:r>
        <w:t xml:space="preserve">État du Honduras et diverses organisations de la société civile. Il y a déjà été fait référence dans les </w:t>
      </w:r>
      <w:r w:rsidR="001C0E3A">
        <w:t>paragraphes du présent rapport concernant</w:t>
      </w:r>
      <w:r>
        <w:t xml:space="preserve"> </w:t>
      </w:r>
      <w:r w:rsidR="003D3F45">
        <w:t>l</w:t>
      </w:r>
      <w:r w:rsidR="00E02722">
        <w:t>’</w:t>
      </w:r>
      <w:r w:rsidR="006309C4">
        <w:t>article </w:t>
      </w:r>
      <w:r>
        <w:t xml:space="preserve">3 de la Convention (situations où les auteurs présumés ne sont pas des </w:t>
      </w:r>
      <w:r w:rsidR="00AC7C15">
        <w:t xml:space="preserve">fonctionnaires ou des agents </w:t>
      </w:r>
      <w:r w:rsidR="00C643F4">
        <w:t>des services publics</w:t>
      </w:r>
      <w:r>
        <w:t xml:space="preserve"> et </w:t>
      </w:r>
      <w:r w:rsidR="003D3F45">
        <w:t>n</w:t>
      </w:r>
      <w:r w:rsidR="00E02722">
        <w:t>’</w:t>
      </w:r>
      <w:r>
        <w:t xml:space="preserve">agissent pas avec </w:t>
      </w:r>
      <w:r w:rsidR="00AC7C15">
        <w:t xml:space="preserve">le </w:t>
      </w:r>
      <w:r>
        <w:t>consentement</w:t>
      </w:r>
      <w:r w:rsidR="00AC7C15">
        <w:t xml:space="preserve"> de ceux-ci</w:t>
      </w:r>
      <w:r>
        <w:t xml:space="preserve">) </w:t>
      </w:r>
      <w:r w:rsidR="001C0E3A">
        <w:t xml:space="preserve">et </w:t>
      </w:r>
      <w:r w:rsidR="00413A8F">
        <w:t>port</w:t>
      </w:r>
      <w:r w:rsidR="001C0E3A">
        <w:t>a</w:t>
      </w:r>
      <w:r w:rsidR="00413A8F">
        <w:t>nt</w:t>
      </w:r>
      <w:r>
        <w:t xml:space="preserve"> sur les mesures prises pour enquêter sur le lieu où se trouvent des migrants non localisés.</w:t>
      </w:r>
    </w:p>
    <w:p w:rsidR="00FD32C9" w:rsidRPr="006A7761" w:rsidRDefault="004F5DE7" w:rsidP="004F5DE7">
      <w:pPr>
        <w:pStyle w:val="H1G"/>
      </w:pPr>
      <w:r>
        <w:tab/>
      </w:r>
      <w:r>
        <w:tab/>
      </w:r>
      <w:r w:rsidR="006309C4">
        <w:t>Article </w:t>
      </w:r>
      <w:r>
        <w:t>20</w:t>
      </w:r>
      <w:r w:rsidR="007662AF">
        <w:br/>
      </w:r>
      <w:r w:rsidR="00413A8F">
        <w:t>Limitation du droit d</w:t>
      </w:r>
      <w:r w:rsidR="00E02722">
        <w:t>’</w:t>
      </w:r>
      <w:r>
        <w:t xml:space="preserve">accès à </w:t>
      </w:r>
      <w:r w:rsidR="003D3F45">
        <w:t>l</w:t>
      </w:r>
      <w:r w:rsidR="00E02722">
        <w:t>’</w:t>
      </w:r>
      <w:r>
        <w:t xml:space="preserve">information sur une privation de liberté pour des raisons de sécurité ou de protection de </w:t>
      </w:r>
      <w:r w:rsidR="003D3F45">
        <w:t>l</w:t>
      </w:r>
      <w:r w:rsidR="00E02722">
        <w:t>’</w:t>
      </w:r>
      <w:r>
        <w:t>enquête</w:t>
      </w:r>
    </w:p>
    <w:p w:rsidR="00FD32C9" w:rsidRPr="006A7761" w:rsidRDefault="00864DCF" w:rsidP="00864DCF">
      <w:pPr>
        <w:pStyle w:val="SingleTxtG"/>
      </w:pPr>
      <w:r>
        <w:t>124.</w:t>
      </w:r>
      <w:r>
        <w:tab/>
      </w:r>
      <w:r w:rsidR="00413A8F">
        <w:t>I</w:t>
      </w:r>
      <w:r>
        <w:t xml:space="preserve">l ne semble pas exister </w:t>
      </w:r>
      <w:r w:rsidR="00413A8F">
        <w:t>dans l</w:t>
      </w:r>
      <w:r w:rsidR="00E02722">
        <w:t>’</w:t>
      </w:r>
      <w:r w:rsidR="00413A8F">
        <w:t xml:space="preserve">ordonnancement juridique national </w:t>
      </w:r>
      <w:r>
        <w:t xml:space="preserve">de </w:t>
      </w:r>
      <w:r w:rsidR="00413A8F">
        <w:t>possibilités de limiter le droit d</w:t>
      </w:r>
      <w:r w:rsidR="00E02722">
        <w:t>’</w:t>
      </w:r>
      <w:r w:rsidR="00413A8F">
        <w:t xml:space="preserve">accès </w:t>
      </w:r>
      <w:r>
        <w:t xml:space="preserve">à </w:t>
      </w:r>
      <w:r w:rsidR="003D3F45">
        <w:t>l</w:t>
      </w:r>
      <w:r w:rsidR="00E02722">
        <w:t>’</w:t>
      </w:r>
      <w:r>
        <w:t xml:space="preserve">information sur une privation de liberté pour les personnes </w:t>
      </w:r>
      <w:r w:rsidR="00C7730A">
        <w:t>légitimement intéressée</w:t>
      </w:r>
      <w:r>
        <w:t xml:space="preserve">. Même lorsque la personne poursuivie est mise au secret, sur décision du juge ou, à </w:t>
      </w:r>
      <w:r w:rsidR="007662AF">
        <w:t xml:space="preserve">titre </w:t>
      </w:r>
      <w:r>
        <w:t xml:space="preserve">exceptionnel et provisoire, du ministère public </w:t>
      </w:r>
      <w:r w:rsidR="006309C4">
        <w:t>(art. </w:t>
      </w:r>
      <w:r>
        <w:t>192 du Code de procédure pénale), la communication avec le défenseur est maintenue</w:t>
      </w:r>
      <w:r w:rsidR="007662AF">
        <w:t> :</w:t>
      </w:r>
    </w:p>
    <w:p w:rsidR="005D70CD" w:rsidRPr="00864DCF" w:rsidRDefault="006309C4" w:rsidP="00864DCF">
      <w:pPr>
        <w:pStyle w:val="SingleTxtG"/>
        <w:ind w:left="1701"/>
      </w:pPr>
      <w:r>
        <w:t>Article </w:t>
      </w:r>
      <w:r w:rsidR="005D70CD">
        <w:t xml:space="preserve">192. Mise au secret </w:t>
      </w:r>
      <w:r w:rsidR="003D3F45">
        <w:t>d</w:t>
      </w:r>
      <w:r w:rsidR="00E02722">
        <w:t>’</w:t>
      </w:r>
      <w:r w:rsidR="005D70CD">
        <w:t xml:space="preserve">une personne placée en détention provisoire. À la demande du procureur saisi de </w:t>
      </w:r>
      <w:r w:rsidR="003D3F45">
        <w:t>l</w:t>
      </w:r>
      <w:r w:rsidR="00E02722">
        <w:t>’</w:t>
      </w:r>
      <w:r w:rsidR="005D70CD">
        <w:t xml:space="preserve">enquête, le juge peut ordonner la mise au secret </w:t>
      </w:r>
      <w:r w:rsidR="003D3F45">
        <w:t>d</w:t>
      </w:r>
      <w:r w:rsidR="00E02722">
        <w:t>’</w:t>
      </w:r>
      <w:r w:rsidR="005D70CD">
        <w:t>une personne placée en détention provisoire pendant une durée non supérieure à 24</w:t>
      </w:r>
      <w:r w:rsidR="00220407">
        <w:t> heures</w:t>
      </w:r>
      <w:r w:rsidR="005D70CD">
        <w:t xml:space="preserve">, </w:t>
      </w:r>
      <w:r w:rsidR="003D3F45">
        <w:t>s</w:t>
      </w:r>
      <w:r w:rsidR="00E02722">
        <w:t>’</w:t>
      </w:r>
      <w:r w:rsidR="005D70CD">
        <w:t xml:space="preserve">il existe des motifs fondés de craindre que </w:t>
      </w:r>
      <w:r w:rsidR="003D3F45">
        <w:t>l</w:t>
      </w:r>
      <w:r w:rsidR="00E02722">
        <w:t>’</w:t>
      </w:r>
      <w:r w:rsidR="005D70CD">
        <w:t xml:space="preserve">absence de cette mesure </w:t>
      </w:r>
      <w:r w:rsidR="00413A8F">
        <w:t>puisse</w:t>
      </w:r>
      <w:r w:rsidR="005D70CD">
        <w:t xml:space="preserve"> faire obstacle à un acte précis dans le cadre de </w:t>
      </w:r>
      <w:r w:rsidR="003D3F45">
        <w:t>l</w:t>
      </w:r>
      <w:r w:rsidR="00E02722">
        <w:t>’</w:t>
      </w:r>
      <w:r w:rsidR="005D70CD">
        <w:t>enquête.</w:t>
      </w:r>
      <w:r w:rsidR="003D3F45">
        <w:t xml:space="preserve"> </w:t>
      </w:r>
      <w:r w:rsidR="005D70CD">
        <w:t>Le juge indique dans sa décision les motifs sur lesquels il se fonde.</w:t>
      </w:r>
    </w:p>
    <w:p w:rsidR="00FD32C9" w:rsidRPr="006A7761" w:rsidRDefault="005D70CD" w:rsidP="00864DCF">
      <w:pPr>
        <w:pStyle w:val="SingleTxtG"/>
        <w:ind w:left="1701"/>
      </w:pPr>
      <w:r>
        <w:t xml:space="preserve">La mise au secret </w:t>
      </w:r>
      <w:r w:rsidR="003D3F45">
        <w:t>n</w:t>
      </w:r>
      <w:r w:rsidR="00E02722">
        <w:t>’</w:t>
      </w:r>
      <w:r>
        <w:t xml:space="preserve">empêche pas la personne placée en détention provisoire de </w:t>
      </w:r>
      <w:r w:rsidR="003D3F45">
        <w:t>s</w:t>
      </w:r>
      <w:r w:rsidR="00E02722">
        <w:t>’</w:t>
      </w:r>
      <w:r>
        <w:t xml:space="preserve">entretenir avec son avocat immédiatement avant </w:t>
      </w:r>
      <w:r w:rsidR="003D3F45">
        <w:t>d</w:t>
      </w:r>
      <w:r w:rsidR="00E02722">
        <w:t>’</w:t>
      </w:r>
      <w:r>
        <w:t xml:space="preserve">effectuer sa déclaration ou tout acte exigeant son intervention personnelle, ni </w:t>
      </w:r>
      <w:r w:rsidR="003D3F45">
        <w:t>d</w:t>
      </w:r>
      <w:r w:rsidR="00E02722">
        <w:t>’</w:t>
      </w:r>
      <w:r>
        <w:t>avoir accès à des livres, revues, périodiques ou autres publications analogues […]</w:t>
      </w:r>
      <w:r w:rsidR="007662AF">
        <w:t>.</w:t>
      </w:r>
    </w:p>
    <w:p w:rsidR="00FD32C9" w:rsidRPr="006A7761" w:rsidRDefault="00864DCF" w:rsidP="00864DCF">
      <w:pPr>
        <w:pStyle w:val="SingleTxtG"/>
      </w:pPr>
      <w:r>
        <w:t>125.</w:t>
      </w:r>
      <w:r>
        <w:tab/>
        <w:t xml:space="preserve">Par ailleurs, depuis </w:t>
      </w:r>
      <w:r w:rsidR="003D3F45">
        <w:t>l</w:t>
      </w:r>
      <w:r w:rsidR="00E02722">
        <w:t>’</w:t>
      </w:r>
      <w:r>
        <w:t xml:space="preserve">entrée en vigueur du Code de procédure pénale, en mai 2002, le Honduras a adopté un système accusatoire, dans lequel les fonctions </w:t>
      </w:r>
      <w:r w:rsidR="003D3F45">
        <w:t>d</w:t>
      </w:r>
      <w:r w:rsidR="00E02722">
        <w:t>’</w:t>
      </w:r>
      <w:r>
        <w:t>enquête et de jugement sont séparées et, par conséquent,</w:t>
      </w:r>
      <w:r w:rsidR="003D3F45">
        <w:t xml:space="preserve"> </w:t>
      </w:r>
      <w:r>
        <w:t xml:space="preserve">la notion de secret de </w:t>
      </w:r>
      <w:r w:rsidR="003D3F45">
        <w:t>l</w:t>
      </w:r>
      <w:r w:rsidR="00E02722">
        <w:t>’</w:t>
      </w:r>
      <w:r>
        <w:t xml:space="preserve">instruction </w:t>
      </w:r>
      <w:r w:rsidR="003D3F45">
        <w:t>n</w:t>
      </w:r>
      <w:r w:rsidR="00E02722">
        <w:t>’</w:t>
      </w:r>
      <w:r>
        <w:t>existe pas.</w:t>
      </w:r>
      <w:r w:rsidR="003D3F45">
        <w:t xml:space="preserve"> </w:t>
      </w:r>
      <w:r>
        <w:t xml:space="preserve">Au contraire, le juge a le devoir de garantir les droits de la personne </w:t>
      </w:r>
      <w:r w:rsidR="00413A8F">
        <w:t>poursuivie</w:t>
      </w:r>
      <w:r>
        <w:t xml:space="preserve"> dans </w:t>
      </w:r>
      <w:r w:rsidR="003D3F45">
        <w:t>l</w:t>
      </w:r>
      <w:r w:rsidR="00E02722">
        <w:t>’</w:t>
      </w:r>
      <w:r>
        <w:t>enquête menée par le ministère public.</w:t>
      </w:r>
    </w:p>
    <w:p w:rsidR="00FD32C9" w:rsidRPr="006A7761" w:rsidRDefault="00864DCF" w:rsidP="00864DCF">
      <w:pPr>
        <w:pStyle w:val="SingleTxtG"/>
      </w:pPr>
      <w:r>
        <w:lastRenderedPageBreak/>
        <w:t>126.</w:t>
      </w:r>
      <w:r>
        <w:tab/>
        <w:t xml:space="preserve">Quant aux </w:t>
      </w:r>
      <w:r w:rsidR="00413A8F">
        <w:t>recours</w:t>
      </w:r>
      <w:r>
        <w:t xml:space="preserve"> utilisables pour obtenir sans délai des informations sur une </w:t>
      </w:r>
      <w:r w:rsidR="00413A8F">
        <w:t xml:space="preserve">privation de liberté, notamment en cas de </w:t>
      </w:r>
      <w:r>
        <w:t xml:space="preserve">refus de divulguer des informations sur les personnes privées de liberté, les plus efficaces sont le recours en </w:t>
      </w:r>
      <w:r w:rsidRPr="008613D8">
        <w:rPr>
          <w:i/>
          <w:iCs/>
        </w:rPr>
        <w:t>habeas corpus</w:t>
      </w:r>
      <w:r>
        <w:t xml:space="preserve"> (voir les paragraphes du présent rapport </w:t>
      </w:r>
      <w:r w:rsidR="001C0E3A">
        <w:t>concernant les</w:t>
      </w:r>
      <w:r>
        <w:t xml:space="preserve"> </w:t>
      </w:r>
      <w:r w:rsidR="00CE6968">
        <w:t>articles </w:t>
      </w:r>
      <w:r>
        <w:t>1</w:t>
      </w:r>
      <w:r w:rsidRPr="007662AF">
        <w:rPr>
          <w:vertAlign w:val="superscript"/>
        </w:rPr>
        <w:t>er</w:t>
      </w:r>
      <w:r>
        <w:t xml:space="preserve">, 12 et 22 de la Convention) et le dépôt </w:t>
      </w:r>
      <w:r w:rsidR="003D3F45">
        <w:t>d</w:t>
      </w:r>
      <w:r w:rsidR="00E02722">
        <w:t>’</w:t>
      </w:r>
      <w:r>
        <w:t xml:space="preserve">une plainte auprès du </w:t>
      </w:r>
      <w:r w:rsidR="00FE571B">
        <w:t>Commissariat</w:t>
      </w:r>
      <w:r>
        <w:t xml:space="preserve"> national aux droits de </w:t>
      </w:r>
      <w:r w:rsidR="003D3F45">
        <w:t>l</w:t>
      </w:r>
      <w:r w:rsidR="00E02722">
        <w:t>’</w:t>
      </w:r>
      <w:r>
        <w:t>homme</w:t>
      </w:r>
      <w:r w:rsidR="003D3F45">
        <w:t xml:space="preserve"> </w:t>
      </w:r>
      <w:r>
        <w:t xml:space="preserve">(voir les paragraphes du présent rapport </w:t>
      </w:r>
      <w:r w:rsidR="001C0E3A">
        <w:t>concernant les</w:t>
      </w:r>
      <w:r>
        <w:t xml:space="preserve"> </w:t>
      </w:r>
      <w:r w:rsidR="00CE6968">
        <w:t>articles </w:t>
      </w:r>
      <w:r>
        <w:t>1</w:t>
      </w:r>
      <w:r w:rsidRPr="007662AF">
        <w:rPr>
          <w:vertAlign w:val="superscript"/>
        </w:rPr>
        <w:t>er</w:t>
      </w:r>
      <w:r>
        <w:t xml:space="preserve"> et 12 de la Convention). Comme cela a déjà été précisé, ces mécanismes peuvent être actionnés quelles que soient les circonstances, </w:t>
      </w:r>
      <w:r w:rsidR="00413A8F">
        <w:t>y compris</w:t>
      </w:r>
      <w:r>
        <w:t xml:space="preserve"> en situation de suspension de garanties.</w:t>
      </w:r>
    </w:p>
    <w:p w:rsidR="00FD32C9" w:rsidRPr="006A7761" w:rsidRDefault="004F5DE7" w:rsidP="004F5DE7">
      <w:pPr>
        <w:pStyle w:val="H1G"/>
      </w:pPr>
      <w:r>
        <w:tab/>
      </w:r>
      <w:r>
        <w:tab/>
      </w:r>
      <w:r w:rsidR="006309C4">
        <w:t>Article </w:t>
      </w:r>
      <w:r>
        <w:t>21</w:t>
      </w:r>
      <w:r w:rsidR="007662AF">
        <w:br/>
      </w:r>
      <w:r>
        <w:t>Vérification de la mise en liberté des détenus</w:t>
      </w:r>
    </w:p>
    <w:p w:rsidR="00FD32C9" w:rsidRPr="006A7761" w:rsidRDefault="00864DCF" w:rsidP="00864DCF">
      <w:pPr>
        <w:pStyle w:val="SingleTxtG"/>
      </w:pPr>
      <w:r>
        <w:t>127.</w:t>
      </w:r>
      <w:r>
        <w:tab/>
        <w:t xml:space="preserve">Concernant les lois et les pratiques permettant de vérifier la mise en liberté, les dispositions applicables à la mise en liberté des personnes retenues dans les locaux de la police </w:t>
      </w:r>
      <w:r w:rsidR="00413A8F">
        <w:t>sont contenues dans les</w:t>
      </w:r>
      <w:r>
        <w:t xml:space="preserve"> règles administratives et pénales qui </w:t>
      </w:r>
      <w:r w:rsidR="001C0E3A">
        <w:t>sanctionnent</w:t>
      </w:r>
      <w:r>
        <w:t xml:space="preserve"> </w:t>
      </w:r>
      <w:r w:rsidR="003D3F45">
        <w:t>l</w:t>
      </w:r>
      <w:r w:rsidR="00413A8F">
        <w:t>e manquement à l</w:t>
      </w:r>
      <w:r w:rsidR="00E02722">
        <w:t>’</w:t>
      </w:r>
      <w:r w:rsidR="00413A8F">
        <w:t xml:space="preserve">obligation </w:t>
      </w:r>
      <w:r w:rsidR="003D3F45">
        <w:t>d</w:t>
      </w:r>
      <w:r w:rsidR="00E02722">
        <w:t>’</w:t>
      </w:r>
      <w:r>
        <w:t>enregistre</w:t>
      </w:r>
      <w:r w:rsidR="00413A8F">
        <w:t>r l</w:t>
      </w:r>
      <w:r>
        <w:t xml:space="preserve">es faits. Elles sont décrites en détail </w:t>
      </w:r>
      <w:r w:rsidR="001D12B4">
        <w:t xml:space="preserve">plus loin, </w:t>
      </w:r>
      <w:r w:rsidR="001C0E3A">
        <w:t xml:space="preserve">dans les paragraphes du présent rapport concernant </w:t>
      </w:r>
      <w:r w:rsidR="003D3F45">
        <w:t>l</w:t>
      </w:r>
      <w:r w:rsidR="00E02722">
        <w:t>’</w:t>
      </w:r>
      <w:r w:rsidR="006309C4">
        <w:t>article </w:t>
      </w:r>
      <w:r>
        <w:t>22</w:t>
      </w:r>
      <w:r w:rsidR="001C0E3A">
        <w:t xml:space="preserve"> de la Convention</w:t>
      </w:r>
      <w:r>
        <w:t>.</w:t>
      </w:r>
      <w:r w:rsidR="003D3F45">
        <w:t xml:space="preserve"> </w:t>
      </w:r>
      <w:r>
        <w:t xml:space="preserve">À cet égard, il appartient à la personne qui a autorisé la sortie de </w:t>
      </w:r>
      <w:r w:rsidR="00413A8F">
        <w:t>contrôler</w:t>
      </w:r>
      <w:r>
        <w:t xml:space="preserve"> et de garantir que la mise en liberté a bien eu lieu, si aucun chef </w:t>
      </w:r>
      <w:r w:rsidR="003D3F45">
        <w:t>d</w:t>
      </w:r>
      <w:r w:rsidR="00E02722">
        <w:t>’</w:t>
      </w:r>
      <w:r>
        <w:t xml:space="preserve">accusation </w:t>
      </w:r>
      <w:r w:rsidR="003D3F45">
        <w:t>n</w:t>
      </w:r>
      <w:r w:rsidR="00E02722">
        <w:t>’</w:t>
      </w:r>
      <w:r>
        <w:t>est formulé contre la personne retenue ou mise en examen dans les premières 24</w:t>
      </w:r>
      <w:r w:rsidR="00220407">
        <w:t> heures</w:t>
      </w:r>
      <w:r>
        <w:t xml:space="preserve">. Il </w:t>
      </w:r>
      <w:r w:rsidR="003D3F45">
        <w:t>s</w:t>
      </w:r>
      <w:r w:rsidR="00E02722">
        <w:t>’</w:t>
      </w:r>
      <w:r>
        <w:t xml:space="preserve">agit, en première instance, du procureur saisi ou de garde et, en deuxième instance, des supérieurs hiérarchiques du poste de police, de </w:t>
      </w:r>
      <w:r w:rsidR="003D3F45">
        <w:t>l</w:t>
      </w:r>
      <w:r w:rsidR="00E02722">
        <w:t>’</w:t>
      </w:r>
      <w:r>
        <w:t>équipe de garde ou du groupement de police compétent.</w:t>
      </w:r>
    </w:p>
    <w:p w:rsidR="00FD32C9" w:rsidRPr="006A7761" w:rsidRDefault="00864DCF" w:rsidP="00864DCF">
      <w:pPr>
        <w:pStyle w:val="SingleTxtG"/>
      </w:pPr>
      <w:r>
        <w:t>128.</w:t>
      </w:r>
      <w:r>
        <w:tab/>
        <w:t xml:space="preserve">Par ailleurs, le système pénitentiaire est doté de règlements relatifs à la sortie, </w:t>
      </w:r>
      <w:r w:rsidR="00413A8F">
        <w:t xml:space="preserve">que ce soit </w:t>
      </w:r>
      <w:r>
        <w:t xml:space="preserve">pour un transfert entre établissements pénitentiaires </w:t>
      </w:r>
      <w:r w:rsidR="00413A8F">
        <w:t>ou</w:t>
      </w:r>
      <w:r>
        <w:t xml:space="preserve"> pour la mise en liberté</w:t>
      </w:r>
      <w:r w:rsidR="001C0E3A">
        <w:t>,</w:t>
      </w:r>
      <w:r>
        <w:t xml:space="preserve"> définitive ou au </w:t>
      </w:r>
      <w:r w:rsidR="006309C4">
        <w:t>titre </w:t>
      </w:r>
      <w:r w:rsidR="003D3F45">
        <w:t>d</w:t>
      </w:r>
      <w:r w:rsidR="00E02722">
        <w:t>’</w:t>
      </w:r>
      <w:r>
        <w:t>un aménagement de la peine. Concernant les transferts, la loi relative au système pénitentiaire dispose ce qui suit</w:t>
      </w:r>
      <w:r w:rsidR="00010371">
        <w:t> :</w:t>
      </w:r>
    </w:p>
    <w:p w:rsidR="005D70CD" w:rsidRPr="00864DCF" w:rsidRDefault="006309C4" w:rsidP="00864DCF">
      <w:pPr>
        <w:pStyle w:val="SingleTxtG"/>
        <w:ind w:left="1701"/>
      </w:pPr>
      <w:r>
        <w:t>Article </w:t>
      </w:r>
      <w:r w:rsidR="005D70CD">
        <w:t xml:space="preserve">92. Le transfert </w:t>
      </w:r>
      <w:r w:rsidR="003D3F45">
        <w:t>d</w:t>
      </w:r>
      <w:r w:rsidR="00413A8F">
        <w:t xml:space="preserve">e </w:t>
      </w:r>
      <w:r w:rsidR="005D70CD">
        <w:t>personne</w:t>
      </w:r>
      <w:r w:rsidR="00413A8F">
        <w:t>s</w:t>
      </w:r>
      <w:r w:rsidR="005D70CD">
        <w:t xml:space="preserve"> </w:t>
      </w:r>
      <w:r w:rsidR="00413A8F">
        <w:t>exécutant</w:t>
      </w:r>
      <w:r w:rsidR="005D70CD">
        <w:t xml:space="preserve"> une peine </w:t>
      </w:r>
      <w:r w:rsidR="003D3F45">
        <w:t>d</w:t>
      </w:r>
      <w:r w:rsidR="00E02722">
        <w:t>’</w:t>
      </w:r>
      <w:r w:rsidR="005D70CD">
        <w:t xml:space="preserve">emprisonnement </w:t>
      </w:r>
      <w:r w:rsidR="003D3F45">
        <w:t>d</w:t>
      </w:r>
      <w:r w:rsidR="00E02722">
        <w:t>’</w:t>
      </w:r>
      <w:r w:rsidR="005D70CD">
        <w:t xml:space="preserve">un établissement pénitentiaire à un autre doit être notifié au juge </w:t>
      </w:r>
      <w:r w:rsidR="003D3F45">
        <w:t>d</w:t>
      </w:r>
      <w:r w:rsidR="00413A8F">
        <w:t>e l</w:t>
      </w:r>
      <w:r w:rsidR="00E02722">
        <w:t>’</w:t>
      </w:r>
      <w:r w:rsidR="005D70CD">
        <w:t>application des peines au moins</w:t>
      </w:r>
      <w:r w:rsidR="007662AF">
        <w:t xml:space="preserve"> </w:t>
      </w:r>
      <w:r w:rsidR="005D70CD">
        <w:t>24</w:t>
      </w:r>
      <w:r w:rsidR="00220407">
        <w:t> heures</w:t>
      </w:r>
      <w:r w:rsidR="005D70CD">
        <w:t xml:space="preserve"> à </w:t>
      </w:r>
      <w:r w:rsidR="003D3F45">
        <w:t>l</w:t>
      </w:r>
      <w:r w:rsidR="00E02722">
        <w:t>’</w:t>
      </w:r>
      <w:r w:rsidR="005D70CD">
        <w:t>avance.</w:t>
      </w:r>
    </w:p>
    <w:p w:rsidR="00FD32C9" w:rsidRPr="006A7761" w:rsidRDefault="005D70CD" w:rsidP="00864DCF">
      <w:pPr>
        <w:pStyle w:val="SingleTxtG"/>
        <w:ind w:left="1701"/>
      </w:pPr>
      <w:r>
        <w:t xml:space="preserve">Ce transfert doit également être notifié par </w:t>
      </w:r>
      <w:r w:rsidR="003D3F45">
        <w:t>l</w:t>
      </w:r>
      <w:r w:rsidR="00E02722">
        <w:t>’</w:t>
      </w:r>
      <w:r>
        <w:t xml:space="preserve">administration pénitentiaire aux personnes désignées par le détenu et au représentant des droits de </w:t>
      </w:r>
      <w:r w:rsidR="003D3F45">
        <w:t>l</w:t>
      </w:r>
      <w:r w:rsidR="00E02722">
        <w:t>’</w:t>
      </w:r>
      <w:r>
        <w:t xml:space="preserve">homme dans </w:t>
      </w:r>
      <w:r w:rsidR="003D3F45">
        <w:t>l</w:t>
      </w:r>
      <w:r w:rsidR="00E02722">
        <w:t>’</w:t>
      </w:r>
      <w:r>
        <w:t>établissement.</w:t>
      </w:r>
    </w:p>
    <w:p w:rsidR="00FD32C9" w:rsidRPr="006A7761" w:rsidRDefault="00864DCF" w:rsidP="00864DCF">
      <w:pPr>
        <w:pStyle w:val="SingleTxtG"/>
      </w:pPr>
      <w:r>
        <w:t>129.</w:t>
      </w:r>
      <w:r>
        <w:tab/>
        <w:t xml:space="preserve">Dans le deuxième </w:t>
      </w:r>
      <w:r w:rsidR="00CE6968">
        <w:t>paragraphe </w:t>
      </w:r>
      <w:r>
        <w:t xml:space="preserve">de cette disposition, </w:t>
      </w:r>
      <w:r w:rsidR="003D3F45">
        <w:t>l</w:t>
      </w:r>
      <w:r w:rsidR="00E02722">
        <w:t>’</w:t>
      </w:r>
      <w:r>
        <w:t xml:space="preserve">expression </w:t>
      </w:r>
      <w:r w:rsidR="003D3F45">
        <w:t>« </w:t>
      </w:r>
      <w:r>
        <w:t xml:space="preserve">représentant des droits de </w:t>
      </w:r>
      <w:r w:rsidR="003D3F45">
        <w:t>l</w:t>
      </w:r>
      <w:r w:rsidR="00E02722">
        <w:t>’</w:t>
      </w:r>
      <w:r>
        <w:t>homme</w:t>
      </w:r>
      <w:r w:rsidR="003D3F45">
        <w:t> »</w:t>
      </w:r>
      <w:r>
        <w:t xml:space="preserve"> est rédigée de manière très vaste de </w:t>
      </w:r>
      <w:r w:rsidR="00413A8F">
        <w:t xml:space="preserve">telle </w:t>
      </w:r>
      <w:r>
        <w:t xml:space="preserve">sorte que, selon les cas et les organismes présents au sein </w:t>
      </w:r>
      <w:r w:rsidR="003D3F45">
        <w:t>d</w:t>
      </w:r>
      <w:r w:rsidR="00E02722">
        <w:t>’</w:t>
      </w:r>
      <w:r>
        <w:t xml:space="preserve">un établissement pénitentiaire donné, le transfert </w:t>
      </w:r>
      <w:r w:rsidR="00413A8F">
        <w:t>peut</w:t>
      </w:r>
      <w:r>
        <w:t xml:space="preserve"> être notifié à tout organisme public ou à tout organisme de la société civile qui exerce des fonctions de protection des droits de </w:t>
      </w:r>
      <w:r w:rsidR="003D3F45">
        <w:t>l</w:t>
      </w:r>
      <w:r w:rsidR="00E02722">
        <w:t>’</w:t>
      </w:r>
      <w:r>
        <w:t xml:space="preserve">homme dans </w:t>
      </w:r>
      <w:r w:rsidR="003D3F45">
        <w:t>l</w:t>
      </w:r>
      <w:r w:rsidR="00E02722">
        <w:t>’</w:t>
      </w:r>
      <w:r>
        <w:t>établissement en question.</w:t>
      </w:r>
    </w:p>
    <w:p w:rsidR="00FD32C9" w:rsidRPr="006A7761" w:rsidRDefault="00864DCF" w:rsidP="00864DCF">
      <w:pPr>
        <w:pStyle w:val="SingleTxtG"/>
      </w:pPr>
      <w:r>
        <w:t>130.</w:t>
      </w:r>
      <w:r>
        <w:tab/>
      </w:r>
      <w:r w:rsidR="00413A8F">
        <w:t>L</w:t>
      </w:r>
      <w:r w:rsidR="00E02722">
        <w:t>’</w:t>
      </w:r>
      <w:r w:rsidR="006309C4">
        <w:t>article </w:t>
      </w:r>
      <w:r>
        <w:t xml:space="preserve">93 de </w:t>
      </w:r>
      <w:r w:rsidR="00413A8F">
        <w:t>la</w:t>
      </w:r>
      <w:r>
        <w:t xml:space="preserve"> loi </w:t>
      </w:r>
      <w:r w:rsidR="00413A8F">
        <w:t xml:space="preserve">précitée </w:t>
      </w:r>
      <w:r>
        <w:t xml:space="preserve">prévoit que des transferts </w:t>
      </w:r>
      <w:r w:rsidR="003D3F45">
        <w:t>d</w:t>
      </w:r>
      <w:r w:rsidR="00E02722">
        <w:t>’</w:t>
      </w:r>
      <w:r>
        <w:t xml:space="preserve">urgence, pour des raisons de sécurité, peuvent être autorisés par la Direction nationale de </w:t>
      </w:r>
      <w:r w:rsidR="003D3F45">
        <w:t>l</w:t>
      </w:r>
      <w:r w:rsidR="00E02722">
        <w:t>’</w:t>
      </w:r>
      <w:r>
        <w:t xml:space="preserve">Institut national pénitentiaire. Toutefois, le juge de </w:t>
      </w:r>
      <w:r w:rsidR="003D3F45">
        <w:t>l</w:t>
      </w:r>
      <w:r w:rsidR="00E02722">
        <w:t>’</w:t>
      </w:r>
      <w:r>
        <w:t>application des peines doit en être informé dans les plus brefs délais.</w:t>
      </w:r>
    </w:p>
    <w:p w:rsidR="00FD32C9" w:rsidRPr="006A7761" w:rsidRDefault="00864DCF" w:rsidP="00864DCF">
      <w:pPr>
        <w:pStyle w:val="SingleTxtG"/>
      </w:pPr>
      <w:r>
        <w:t>131.</w:t>
      </w:r>
      <w:r>
        <w:tab/>
        <w:t>Concernant la mise en liberté définitive, la loi dispose ce qui suit</w:t>
      </w:r>
      <w:r w:rsidR="00010371">
        <w:t> :</w:t>
      </w:r>
    </w:p>
    <w:p w:rsidR="00FD32C9" w:rsidRPr="00864DCF" w:rsidRDefault="006309C4" w:rsidP="00864DCF">
      <w:pPr>
        <w:pStyle w:val="SingleTxtG"/>
        <w:ind w:left="1701"/>
      </w:pPr>
      <w:r>
        <w:t>Article </w:t>
      </w:r>
      <w:r w:rsidR="005D70CD">
        <w:t xml:space="preserve">105. Les directeurs et secrétaires des établissements pénitentiaires doivent informer le juge </w:t>
      </w:r>
      <w:r w:rsidR="003D3F45">
        <w:t>d</w:t>
      </w:r>
      <w:r w:rsidR="00413A8F">
        <w:t>e l</w:t>
      </w:r>
      <w:r w:rsidR="00E02722">
        <w:t>’</w:t>
      </w:r>
      <w:r w:rsidR="005D70CD">
        <w:t>application des peines, au moins</w:t>
      </w:r>
      <w:r w:rsidR="00010371">
        <w:t xml:space="preserve"> </w:t>
      </w:r>
      <w:r w:rsidR="005D70CD">
        <w:t>30</w:t>
      </w:r>
      <w:r w:rsidR="00010371">
        <w:t> jours</w:t>
      </w:r>
      <w:r w:rsidR="005D70CD">
        <w:t xml:space="preserve"> à </w:t>
      </w:r>
      <w:r w:rsidR="003D3F45">
        <w:t>l</w:t>
      </w:r>
      <w:r w:rsidR="00E02722">
        <w:t>’</w:t>
      </w:r>
      <w:r w:rsidR="005D70CD">
        <w:t>avance,</w:t>
      </w:r>
      <w:r w:rsidR="003D3F45">
        <w:t xml:space="preserve"> </w:t>
      </w:r>
      <w:r w:rsidR="005D70CD">
        <w:t xml:space="preserve">de la date de fin de condamnation de toute personne privée de liberté se trouvant à leur charge, afin </w:t>
      </w:r>
      <w:r w:rsidR="003D3F45">
        <w:t>d</w:t>
      </w:r>
      <w:r w:rsidR="00E02722">
        <w:t>’</w:t>
      </w:r>
      <w:r w:rsidR="005D70CD">
        <w:t xml:space="preserve">assurer sa libération à la date prévue par le jugement ou </w:t>
      </w:r>
      <w:r w:rsidR="003D3F45">
        <w:t>l</w:t>
      </w:r>
      <w:r w:rsidR="00E02722">
        <w:t>’</w:t>
      </w:r>
      <w:r w:rsidR="005D70CD">
        <w:t>arrêt de condamnation […].</w:t>
      </w:r>
    </w:p>
    <w:p w:rsidR="00FD32C9" w:rsidRPr="006A7761" w:rsidRDefault="00864DCF" w:rsidP="00864DCF">
      <w:pPr>
        <w:pStyle w:val="SingleTxtG"/>
      </w:pPr>
      <w:r>
        <w:lastRenderedPageBreak/>
        <w:t>132.</w:t>
      </w:r>
      <w:r>
        <w:tab/>
        <w:t xml:space="preserve">Le règlement </w:t>
      </w:r>
      <w:r w:rsidR="003D3F45">
        <w:t>d</w:t>
      </w:r>
      <w:r w:rsidR="00E02722">
        <w:t>’</w:t>
      </w:r>
      <w:r>
        <w:t xml:space="preserve">application de la loi relative au système pénitentiaire prévoit également une procédure de sortie applicable à la mise en liberté définitive et au transfert </w:t>
      </w:r>
      <w:r w:rsidR="00413A8F">
        <w:t xml:space="preserve">entre </w:t>
      </w:r>
      <w:r>
        <w:t>établissement</w:t>
      </w:r>
      <w:r w:rsidR="00413A8F">
        <w:t>s.</w:t>
      </w:r>
    </w:p>
    <w:p w:rsidR="005D70CD" w:rsidRPr="00864DCF" w:rsidRDefault="006309C4" w:rsidP="00010371">
      <w:pPr>
        <w:pStyle w:val="SingleTxtG"/>
        <w:keepNext/>
        <w:ind w:left="1701"/>
      </w:pPr>
      <w:r>
        <w:t>Article </w:t>
      </w:r>
      <w:r w:rsidR="005D70CD">
        <w:t>99. Procédure de sortie</w:t>
      </w:r>
      <w:r w:rsidR="00413A8F">
        <w:t>.</w:t>
      </w:r>
      <w:r w:rsidR="005D70CD">
        <w:t xml:space="preserve"> Toute sortie </w:t>
      </w:r>
      <w:r w:rsidR="00413A8F">
        <w:t>implique</w:t>
      </w:r>
      <w:r w:rsidR="005D70CD">
        <w:t xml:space="preserve"> les opérations suivantes</w:t>
      </w:r>
      <w:r w:rsidR="003D3F45">
        <w:t> :</w:t>
      </w:r>
    </w:p>
    <w:p w:rsidR="005D70CD" w:rsidRPr="006A7761" w:rsidRDefault="00010371" w:rsidP="00864DCF">
      <w:pPr>
        <w:pStyle w:val="SingleTxtG"/>
        <w:ind w:left="1701"/>
      </w:pPr>
      <w:r>
        <w:tab/>
      </w:r>
      <w:r w:rsidR="005D70CD">
        <w:t>1)</w:t>
      </w:r>
      <w:r w:rsidR="005D70CD">
        <w:tab/>
        <w:t xml:space="preserve">Vérification de la légalité de </w:t>
      </w:r>
      <w:r w:rsidR="003D3F45">
        <w:t>l</w:t>
      </w:r>
      <w:r w:rsidR="00E02722">
        <w:t>’</w:t>
      </w:r>
      <w:r w:rsidR="005D70CD">
        <w:t xml:space="preserve">ordre de sortie, identifiant le magistrat qui </w:t>
      </w:r>
      <w:r w:rsidR="003D3F45">
        <w:t>l</w:t>
      </w:r>
      <w:r w:rsidR="00E02722">
        <w:t>’</w:t>
      </w:r>
      <w:r w:rsidR="005D70CD">
        <w:t>a délivré</w:t>
      </w:r>
      <w:r w:rsidR="0029728C">
        <w:t> ;</w:t>
      </w:r>
    </w:p>
    <w:p w:rsidR="005D70CD" w:rsidRPr="006A7761" w:rsidRDefault="00010371" w:rsidP="00864DCF">
      <w:pPr>
        <w:pStyle w:val="SingleTxtG"/>
        <w:ind w:left="1701"/>
      </w:pPr>
      <w:r>
        <w:tab/>
      </w:r>
      <w:r w:rsidR="005D70CD">
        <w:t>2)</w:t>
      </w:r>
      <w:r w:rsidR="005D70CD">
        <w:tab/>
        <w:t xml:space="preserve">Vérification de </w:t>
      </w:r>
      <w:r w:rsidR="003D3F45">
        <w:t>l</w:t>
      </w:r>
      <w:r w:rsidR="00E02722">
        <w:t>’</w:t>
      </w:r>
      <w:r w:rsidR="005D70CD">
        <w:t xml:space="preserve">identité de la personne qui fait </w:t>
      </w:r>
      <w:r w:rsidR="003D3F45">
        <w:t>l</w:t>
      </w:r>
      <w:r w:rsidR="00E02722">
        <w:t>’</w:t>
      </w:r>
      <w:r w:rsidR="005D70CD">
        <w:t>objet de la sortie</w:t>
      </w:r>
      <w:r w:rsidR="0029728C">
        <w:t> ;</w:t>
      </w:r>
      <w:r w:rsidR="005D70CD">
        <w:t xml:space="preserve"> </w:t>
      </w:r>
    </w:p>
    <w:p w:rsidR="005D70CD" w:rsidRPr="006A7761" w:rsidRDefault="00010371">
      <w:pPr>
        <w:pStyle w:val="SingleTxtG"/>
        <w:ind w:left="1701"/>
      </w:pPr>
      <w:r>
        <w:tab/>
      </w:r>
      <w:r w:rsidR="005D70CD">
        <w:t>3)</w:t>
      </w:r>
      <w:r w:rsidR="005D70CD">
        <w:tab/>
        <w:t xml:space="preserve">Remise des effets personnels nécessaires selon </w:t>
      </w:r>
      <w:r w:rsidR="003D3F45">
        <w:t>qu</w:t>
      </w:r>
      <w:r w:rsidR="00E02722">
        <w:t>’</w:t>
      </w:r>
      <w:r w:rsidR="005D70CD">
        <w:t xml:space="preserve">il </w:t>
      </w:r>
      <w:r w:rsidR="003D3F45">
        <w:t>s</w:t>
      </w:r>
      <w:r w:rsidR="00E02722">
        <w:t>’</w:t>
      </w:r>
      <w:r w:rsidR="005D70CD">
        <w:t xml:space="preserve">agit </w:t>
      </w:r>
      <w:r w:rsidR="003D3F45">
        <w:t>d</w:t>
      </w:r>
      <w:r w:rsidR="00E02722">
        <w:t>’</w:t>
      </w:r>
      <w:r w:rsidR="005D70CD">
        <w:t xml:space="preserve">un transfert interne de courte durée, </w:t>
      </w:r>
      <w:r w:rsidR="003D3F45">
        <w:t>d</w:t>
      </w:r>
      <w:r w:rsidR="00E02722">
        <w:t>’</w:t>
      </w:r>
      <w:r w:rsidR="005D70CD">
        <w:t>un transfert interne défi</w:t>
      </w:r>
      <w:r w:rsidR="008613D8">
        <w:t xml:space="preserve">nitif ou </w:t>
      </w:r>
      <w:r w:rsidR="003D3F45">
        <w:t>d</w:t>
      </w:r>
      <w:r w:rsidR="00E02722">
        <w:t>’</w:t>
      </w:r>
      <w:r w:rsidR="008613D8">
        <w:t>une mise en liberté</w:t>
      </w:r>
      <w:r w:rsidR="0029728C">
        <w:t> ;</w:t>
      </w:r>
      <w:r w:rsidR="005D70CD">
        <w:t xml:space="preserve"> </w:t>
      </w:r>
      <w:r w:rsidR="00413A8F">
        <w:t>et</w:t>
      </w:r>
    </w:p>
    <w:p w:rsidR="00FD32C9" w:rsidRPr="006A7761" w:rsidRDefault="00010371">
      <w:pPr>
        <w:pStyle w:val="SingleTxtG"/>
        <w:ind w:left="1701"/>
      </w:pPr>
      <w:r>
        <w:tab/>
      </w:r>
      <w:r w:rsidR="005D70CD">
        <w:t>4)</w:t>
      </w:r>
      <w:r w:rsidR="005D70CD">
        <w:tab/>
        <w:t xml:space="preserve">Notification immédiate de la sortie à </w:t>
      </w:r>
      <w:r w:rsidR="003D3F45">
        <w:t>l</w:t>
      </w:r>
      <w:r w:rsidR="00E02722">
        <w:t>’</w:t>
      </w:r>
      <w:r w:rsidR="005D70CD">
        <w:t xml:space="preserve">autorité qui </w:t>
      </w:r>
      <w:r w:rsidR="003D3F45">
        <w:t>l</w:t>
      </w:r>
      <w:r w:rsidR="00E02722">
        <w:t>’</w:t>
      </w:r>
      <w:r w:rsidR="005D70CD">
        <w:t>a demandée ou ordonnée (</w:t>
      </w:r>
      <w:r w:rsidR="003D3F45">
        <w:t>qu</w:t>
      </w:r>
      <w:r w:rsidR="00E02722">
        <w:t>’</w:t>
      </w:r>
      <w:r w:rsidR="005D70CD">
        <w:t xml:space="preserve">il </w:t>
      </w:r>
      <w:r w:rsidR="003D3F45">
        <w:t>s</w:t>
      </w:r>
      <w:r w:rsidR="00E02722">
        <w:t>’</w:t>
      </w:r>
      <w:r w:rsidR="005D70CD">
        <w:t xml:space="preserve">agisse </w:t>
      </w:r>
      <w:r w:rsidR="003D3F45">
        <w:t>d</w:t>
      </w:r>
      <w:r w:rsidR="00E02722">
        <w:t>’</w:t>
      </w:r>
      <w:r w:rsidR="005D70CD">
        <w:t xml:space="preserve">un transfert interne ou externe, ou </w:t>
      </w:r>
      <w:r w:rsidR="003D3F45">
        <w:t>d</w:t>
      </w:r>
      <w:r w:rsidR="00E02722">
        <w:t>’</w:t>
      </w:r>
      <w:r w:rsidR="005D70CD">
        <w:t xml:space="preserve">une mise en liberté) et à </w:t>
      </w:r>
      <w:r w:rsidR="003D3F45">
        <w:t>l</w:t>
      </w:r>
      <w:r w:rsidR="00E02722">
        <w:t>’</w:t>
      </w:r>
      <w:r w:rsidR="005D70CD">
        <w:t>établissement concerné.</w:t>
      </w:r>
    </w:p>
    <w:p w:rsidR="00FD32C9" w:rsidRPr="006A7761" w:rsidRDefault="00864DCF" w:rsidP="00864DCF">
      <w:pPr>
        <w:pStyle w:val="SingleTxtG"/>
      </w:pPr>
      <w:r>
        <w:t>133.</w:t>
      </w:r>
      <w:r>
        <w:tab/>
        <w:t>Il ressort de ces dispositions que, dans le contexte pénitentiaire, les autorités chargées de superviser la mise en liberté des détenus sont</w:t>
      </w:r>
      <w:r w:rsidR="00413A8F">
        <w:t>, dans leurs domaines de compétence respectifs,</w:t>
      </w:r>
      <w:r>
        <w:t xml:space="preserve"> les directeurs de</w:t>
      </w:r>
      <w:r w:rsidR="0020188A">
        <w:t>s</w:t>
      </w:r>
      <w:r>
        <w:t xml:space="preserve"> établissements pénitentiaires, la Direction de </w:t>
      </w:r>
      <w:r w:rsidR="003D3F45">
        <w:t>l</w:t>
      </w:r>
      <w:r w:rsidR="00E02722">
        <w:t>’</w:t>
      </w:r>
      <w:r>
        <w:t xml:space="preserve">Institut national pénitentiaire et les juges </w:t>
      </w:r>
      <w:r w:rsidR="003D3F45">
        <w:t>d</w:t>
      </w:r>
      <w:r w:rsidR="00E02722">
        <w:t>’</w:t>
      </w:r>
      <w:r>
        <w:t>application des peines.</w:t>
      </w:r>
    </w:p>
    <w:p w:rsidR="00FD32C9" w:rsidRPr="006A7761" w:rsidRDefault="00864DCF" w:rsidP="00864DCF">
      <w:pPr>
        <w:pStyle w:val="SingleTxtG"/>
      </w:pPr>
      <w:r>
        <w:t>134.</w:t>
      </w:r>
      <w:r>
        <w:tab/>
      </w:r>
      <w:r w:rsidR="003D3F45">
        <w:t>Qu</w:t>
      </w:r>
      <w:r w:rsidR="00E02722">
        <w:t>’</w:t>
      </w:r>
      <w:r>
        <w:t xml:space="preserve">il </w:t>
      </w:r>
      <w:r w:rsidR="003D3F45">
        <w:t>s</w:t>
      </w:r>
      <w:r w:rsidR="00E02722">
        <w:t>’</w:t>
      </w:r>
      <w:r>
        <w:t xml:space="preserve">agisse de locaux de la police ou </w:t>
      </w:r>
      <w:r w:rsidR="003D3F45">
        <w:t>d</w:t>
      </w:r>
      <w:r w:rsidR="00E02722">
        <w:t>’</w:t>
      </w:r>
      <w:r>
        <w:t xml:space="preserve">un établissement pénitentiaire il va sans dire que, dans les deux cas, </w:t>
      </w:r>
      <w:r w:rsidR="003D3F45">
        <w:t>l</w:t>
      </w:r>
      <w:r w:rsidR="00E02722">
        <w:t>’</w:t>
      </w:r>
      <w:r>
        <w:t xml:space="preserve">avocat de la personne retenue ou détenue exerce de fait un rôle de supervision de la mise en liberté effective de </w:t>
      </w:r>
      <w:r w:rsidR="003D3F45">
        <w:t>l</w:t>
      </w:r>
      <w:r w:rsidR="00E02722">
        <w:t>’</w:t>
      </w:r>
      <w:r>
        <w:t>intéressé.</w:t>
      </w:r>
    </w:p>
    <w:p w:rsidR="00FD32C9" w:rsidRPr="006A7761" w:rsidRDefault="00864DCF" w:rsidP="00864DCF">
      <w:pPr>
        <w:pStyle w:val="SingleTxtG"/>
      </w:pPr>
      <w:r>
        <w:t>135.</w:t>
      </w:r>
      <w:r>
        <w:tab/>
        <w:t xml:space="preserve">Nonobstant tout ce qui précède, </w:t>
      </w:r>
      <w:r w:rsidR="003D3F45">
        <w:t>l</w:t>
      </w:r>
      <w:r w:rsidR="00E02722">
        <w:t>’</w:t>
      </w:r>
      <w:r>
        <w:t xml:space="preserve">État </w:t>
      </w:r>
      <w:r w:rsidR="003D3F45">
        <w:t>s</w:t>
      </w:r>
      <w:r w:rsidR="00E02722">
        <w:t>’</w:t>
      </w:r>
      <w:r>
        <w:t xml:space="preserve">engage à réviser et à uniformiser les procédures et les protocoles de libération des personnes retenues ou détenues </w:t>
      </w:r>
      <w:r w:rsidR="00413A8F">
        <w:t>de</w:t>
      </w:r>
      <w:r>
        <w:t xml:space="preserve"> toutes les institutions officielles qui prennent en charge des personnes privées de liberté. À cette fin, il </w:t>
      </w:r>
      <w:r w:rsidR="001C0E3A">
        <w:t xml:space="preserve">veillera </w:t>
      </w:r>
      <w:r>
        <w:t xml:space="preserve">en particulier à renforcer les mécanismes indépendants permettant de constater la libération effective des personnes retenues ou détenues, parmi lesquels pourraient figurer les juges et les institutions ou organisations de protection des droits de </w:t>
      </w:r>
      <w:r w:rsidR="003D3F45">
        <w:t>l</w:t>
      </w:r>
      <w:r w:rsidR="00E02722">
        <w:t>’</w:t>
      </w:r>
      <w:r>
        <w:t>homme. Ce</w:t>
      </w:r>
      <w:r w:rsidR="00413A8F">
        <w:t>tte</w:t>
      </w:r>
      <w:r>
        <w:t xml:space="preserve"> </w:t>
      </w:r>
      <w:r w:rsidR="00413A8F">
        <w:t>initiative</w:t>
      </w:r>
      <w:r>
        <w:t xml:space="preserve"> sera réalisé</w:t>
      </w:r>
      <w:r w:rsidR="00413A8F">
        <w:t>e</w:t>
      </w:r>
      <w:r>
        <w:t xml:space="preserve"> dans le cadre du registre central unique ou national des personnes privées de liberté, auquel il a été fait référence dans les paragraphes du présent rapport </w:t>
      </w:r>
      <w:r w:rsidR="001C0E3A">
        <w:t>concernant</w:t>
      </w:r>
      <w:r>
        <w:t xml:space="preserve"> </w:t>
      </w:r>
      <w:r w:rsidR="003D3F45">
        <w:t>l</w:t>
      </w:r>
      <w:r w:rsidR="00E02722">
        <w:t>’</w:t>
      </w:r>
      <w:r w:rsidR="006309C4">
        <w:t>article </w:t>
      </w:r>
      <w:r>
        <w:t>17 de la Convention.</w:t>
      </w:r>
    </w:p>
    <w:p w:rsidR="00FD32C9" w:rsidRPr="006A7761" w:rsidRDefault="004F5DE7" w:rsidP="004F5DE7">
      <w:pPr>
        <w:pStyle w:val="H1G"/>
      </w:pPr>
      <w:r>
        <w:tab/>
      </w:r>
      <w:r>
        <w:tab/>
      </w:r>
      <w:r w:rsidR="006309C4">
        <w:t>Article </w:t>
      </w:r>
      <w:r>
        <w:t>22</w:t>
      </w:r>
      <w:r w:rsidR="00010371">
        <w:br/>
      </w:r>
      <w:r>
        <w:t>Prévention et sanction des privations de liberté irrégulières</w:t>
      </w:r>
    </w:p>
    <w:p w:rsidR="00FD32C9" w:rsidRPr="006A7761" w:rsidRDefault="00864DCF" w:rsidP="00864DCF">
      <w:pPr>
        <w:pStyle w:val="SingleTxtG"/>
      </w:pPr>
      <w:r>
        <w:t>136.</w:t>
      </w:r>
      <w:r>
        <w:tab/>
        <w:t xml:space="preserve">Comme cela a déjà été précisé dans les </w:t>
      </w:r>
      <w:r w:rsidR="001C0E3A">
        <w:t>paragraphes du présent rapport concernant les</w:t>
      </w:r>
      <w:r>
        <w:t xml:space="preserve"> </w:t>
      </w:r>
      <w:r w:rsidR="00CE6968">
        <w:t>articles </w:t>
      </w:r>
      <w:r>
        <w:t>1</w:t>
      </w:r>
      <w:r w:rsidRPr="00010371">
        <w:rPr>
          <w:vertAlign w:val="superscript"/>
        </w:rPr>
        <w:t>er</w:t>
      </w:r>
      <w:r>
        <w:t xml:space="preserve"> et 12 de la Convention, </w:t>
      </w:r>
      <w:r w:rsidR="003D3F45">
        <w:t>l</w:t>
      </w:r>
      <w:r w:rsidR="00E02722">
        <w:t>’</w:t>
      </w:r>
      <w:r>
        <w:t xml:space="preserve">ordonnancement juridique hondurien prévoit la garantie de </w:t>
      </w:r>
      <w:r w:rsidR="003D3F45">
        <w:t>l</w:t>
      </w:r>
      <w:r w:rsidR="00E02722">
        <w:t>’</w:t>
      </w:r>
      <w:r w:rsidRPr="008613D8">
        <w:rPr>
          <w:i/>
          <w:iCs/>
        </w:rPr>
        <w:t>habeas corpus</w:t>
      </w:r>
      <w:r>
        <w:t xml:space="preserve"> ou comparution personnelle non seulement pour permettre au juge ou au tribunal compétent de vérifier la légalité de la privation de liberté mais aussi pour corriger </w:t>
      </w:r>
      <w:r w:rsidR="003D3F45">
        <w:t>d</w:t>
      </w:r>
      <w:r w:rsidR="00E02722">
        <w:t>’</w:t>
      </w:r>
      <w:r>
        <w:t xml:space="preserve">éventuels abus dans le cadre </w:t>
      </w:r>
      <w:r w:rsidR="003D3F45">
        <w:t>d</w:t>
      </w:r>
      <w:r w:rsidR="00E02722">
        <w:t>’</w:t>
      </w:r>
      <w:r>
        <w:t xml:space="preserve">une </w:t>
      </w:r>
      <w:r w:rsidR="00983F48">
        <w:t>arrestation</w:t>
      </w:r>
      <w:r>
        <w:t xml:space="preserve"> ou </w:t>
      </w:r>
      <w:r w:rsidR="003D3F45">
        <w:t>d</w:t>
      </w:r>
      <w:r w:rsidR="00E02722">
        <w:t>’</w:t>
      </w:r>
      <w:r>
        <w:t>une détention légale</w:t>
      </w:r>
      <w:r w:rsidR="00983F48">
        <w:t>s</w:t>
      </w:r>
      <w:r>
        <w:t xml:space="preserve"> </w:t>
      </w:r>
      <w:r w:rsidR="006309C4">
        <w:t>(art. </w:t>
      </w:r>
      <w:r>
        <w:t xml:space="preserve">182 de la Constitution de la République, développé dans les </w:t>
      </w:r>
      <w:r w:rsidR="00CE6968">
        <w:t>articles </w:t>
      </w:r>
      <w:r>
        <w:t>13 à 40 de la loi relative à la j</w:t>
      </w:r>
      <w:r w:rsidR="00983F48">
        <w:t>ustice constitutionnelle). Quant</w:t>
      </w:r>
      <w:r>
        <w:t xml:space="preserve"> à </w:t>
      </w:r>
      <w:r w:rsidR="003D3F45">
        <w:t>l</w:t>
      </w:r>
      <w:r w:rsidR="00E02722">
        <w:t>’</w:t>
      </w:r>
      <w:r>
        <w:t xml:space="preserve">action en illégalité et aux conditions dans lesquelles elle peut être exercée, il convient de préciser que toute personne victime </w:t>
      </w:r>
      <w:r w:rsidR="003D3F45">
        <w:t>d</w:t>
      </w:r>
      <w:r w:rsidR="00E02722">
        <w:t>’</w:t>
      </w:r>
      <w:r>
        <w:t xml:space="preserve">une violation de ses droits ou, en son nom, toute autre personne, peut la mettre en mouvement et </w:t>
      </w:r>
      <w:r w:rsidR="003D3F45">
        <w:t>qu</w:t>
      </w:r>
      <w:r w:rsidR="00E02722">
        <w:t>’</w:t>
      </w:r>
      <w:r>
        <w:t>elle peut être</w:t>
      </w:r>
      <w:r w:rsidR="003D3F45">
        <w:t xml:space="preserve"> « </w:t>
      </w:r>
      <w:r>
        <w:t>[…] exercée sans procuration ni aucune autre formalité, oralement ou par écrit, par tout moyen de communication, aux</w:t>
      </w:r>
      <w:r w:rsidR="00220407">
        <w:t> heures</w:t>
      </w:r>
      <w:r>
        <w:t xml:space="preserve"> et</w:t>
      </w:r>
      <w:r w:rsidR="00010371">
        <w:t> jours</w:t>
      </w:r>
      <w:r>
        <w:t xml:space="preserve"> ouvrés ou fériés, et sans aucun frais</w:t>
      </w:r>
      <w:r w:rsidR="003D3F45">
        <w:t> »</w:t>
      </w:r>
      <w:r>
        <w:t>.</w:t>
      </w:r>
    </w:p>
    <w:p w:rsidR="00FD32C9" w:rsidRPr="006A7761" w:rsidRDefault="00864DCF" w:rsidP="00864DCF">
      <w:pPr>
        <w:pStyle w:val="SingleTxtG"/>
      </w:pPr>
      <w:r>
        <w:t>137.</w:t>
      </w:r>
      <w:r>
        <w:tab/>
        <w:t xml:space="preserve">La même disposition </w:t>
      </w:r>
      <w:r w:rsidR="003D3F45">
        <w:t>constitutionnelle prévoit que « </w:t>
      </w:r>
      <w:r>
        <w:t xml:space="preserve">[…] les titulaires des organes juridictionnels qui ne recevraient </w:t>
      </w:r>
      <w:r w:rsidR="001C0E3A">
        <w:t xml:space="preserve">pas </w:t>
      </w:r>
      <w:r>
        <w:t>ces actions constitutionnelles engagent leur responsabilité pénale et administrative</w:t>
      </w:r>
      <w:r w:rsidR="003D3F45">
        <w:t> » et ajoute que « </w:t>
      </w:r>
      <w:r>
        <w:t xml:space="preserve">les autorités qui ordonneraient et </w:t>
      </w:r>
      <w:r>
        <w:lastRenderedPageBreak/>
        <w:t xml:space="preserve">les agents qui exécuteraient la dissimulation </w:t>
      </w:r>
      <w:r w:rsidR="003D3F45">
        <w:t>d</w:t>
      </w:r>
      <w:r w:rsidR="00E02722">
        <w:t>’</w:t>
      </w:r>
      <w:r>
        <w:t xml:space="preserve">une personne détenue ou qui violeraient </w:t>
      </w:r>
      <w:r w:rsidR="003D3F45">
        <w:t>d</w:t>
      </w:r>
      <w:r w:rsidR="00E02722">
        <w:t>’</w:t>
      </w:r>
      <w:r>
        <w:t>une quelconque manière ces garanties se rend</w:t>
      </w:r>
      <w:r w:rsidR="001C0E3A">
        <w:t>rai</w:t>
      </w:r>
      <w:r>
        <w:t xml:space="preserve">ent coupables </w:t>
      </w:r>
      <w:r w:rsidR="003D3F45">
        <w:t>d</w:t>
      </w:r>
      <w:r w:rsidR="00E02722">
        <w:t>’</w:t>
      </w:r>
      <w:r>
        <w:t>une infraction de détention illégale</w:t>
      </w:r>
      <w:r w:rsidR="003D3F45">
        <w:t> </w:t>
      </w:r>
      <w:r>
        <w:t>».</w:t>
      </w:r>
      <w:r w:rsidR="003D3F45">
        <w:t xml:space="preserve"> </w:t>
      </w:r>
      <w:r w:rsidR="001C0E3A">
        <w:t>Le</w:t>
      </w:r>
      <w:r>
        <w:t xml:space="preserve"> Code pénal complète ces dispositions </w:t>
      </w:r>
      <w:r w:rsidR="001C0E3A">
        <w:t xml:space="preserve">dans son </w:t>
      </w:r>
      <w:r w:rsidR="006309C4">
        <w:t>article </w:t>
      </w:r>
      <w:r w:rsidR="001C0E3A">
        <w:t>333</w:t>
      </w:r>
      <w:r w:rsidR="006335A1">
        <w:t> :</w:t>
      </w:r>
    </w:p>
    <w:p w:rsidR="005D70CD" w:rsidRPr="00864DCF" w:rsidRDefault="006309C4" w:rsidP="00864DCF">
      <w:pPr>
        <w:pStyle w:val="SingleTxtG"/>
        <w:ind w:left="1701"/>
      </w:pPr>
      <w:r>
        <w:t>Article </w:t>
      </w:r>
      <w:r w:rsidR="00983F48">
        <w:t xml:space="preserve">333. </w:t>
      </w:r>
      <w:r w:rsidR="00413A8F">
        <w:t>Infractions portant atteinte à l</w:t>
      </w:r>
      <w:r w:rsidR="00E02722">
        <w:t>’</w:t>
      </w:r>
      <w:r w:rsidR="00413A8F">
        <w:t>exercice des droits garantis par la Constitution commises par des fonctionnaires</w:t>
      </w:r>
      <w:r w:rsidR="005D70CD">
        <w:t>. Une peine de trois</w:t>
      </w:r>
      <w:r w:rsidR="006335A1">
        <w:t xml:space="preserve"> </w:t>
      </w:r>
      <w:r w:rsidR="005D70CD">
        <w:t>à cinq</w:t>
      </w:r>
      <w:r>
        <w:t> ans</w:t>
      </w:r>
      <w:r w:rsidR="005D70CD">
        <w:t xml:space="preserve"> </w:t>
      </w:r>
      <w:r w:rsidR="003D3F45">
        <w:t>d</w:t>
      </w:r>
      <w:r w:rsidR="00E02722">
        <w:t>’</w:t>
      </w:r>
      <w:r w:rsidR="005D70CD">
        <w:t>emprisonnement et une amende de</w:t>
      </w:r>
      <w:r w:rsidR="006335A1">
        <w:t xml:space="preserve"> </w:t>
      </w:r>
      <w:r w:rsidR="005D70CD">
        <w:t>50 000 à</w:t>
      </w:r>
      <w:r w:rsidR="006335A1">
        <w:t xml:space="preserve"> </w:t>
      </w:r>
      <w:r w:rsidR="005D70CD">
        <w:t>100 000</w:t>
      </w:r>
      <w:r w:rsidR="006335A1">
        <w:t> </w:t>
      </w:r>
      <w:r w:rsidR="005D70CD">
        <w:t xml:space="preserve">lempiras est prononcée à </w:t>
      </w:r>
      <w:r w:rsidR="003D3F45">
        <w:t>l</w:t>
      </w:r>
      <w:r w:rsidR="00E02722">
        <w:t>’</w:t>
      </w:r>
      <w:r w:rsidR="005D70CD">
        <w:t xml:space="preserve">encontre de tout fonctionnaire </w:t>
      </w:r>
      <w:r w:rsidR="00AC7C15">
        <w:t xml:space="preserve">ou agent </w:t>
      </w:r>
      <w:r w:rsidR="00C643F4">
        <w:t>des services publics</w:t>
      </w:r>
      <w:r w:rsidR="00AC7C15">
        <w:t xml:space="preserve"> </w:t>
      </w:r>
      <w:r w:rsidR="005D70CD">
        <w:t>qui</w:t>
      </w:r>
      <w:r w:rsidR="003D3F45">
        <w:t> :</w:t>
      </w:r>
    </w:p>
    <w:p w:rsidR="005D70CD" w:rsidRPr="006A7761" w:rsidRDefault="00A7260C" w:rsidP="004F5DE7">
      <w:pPr>
        <w:pStyle w:val="SingleTxtG"/>
        <w:ind w:left="1701"/>
      </w:pPr>
      <w:r>
        <w:tab/>
      </w:r>
      <w:r w:rsidR="008613D8">
        <w:t>1)</w:t>
      </w:r>
      <w:r w:rsidR="0020188A">
        <w:tab/>
      </w:r>
      <w:r w:rsidR="005D70CD">
        <w:t xml:space="preserve">Détient ou met au secret illégalement une personne ou </w:t>
      </w:r>
      <w:r w:rsidR="003D3F45">
        <w:t>n</w:t>
      </w:r>
      <w:r w:rsidR="00E02722">
        <w:t>’</w:t>
      </w:r>
      <w:r w:rsidR="005D70CD">
        <w:t>exécute pas immédiatement</w:t>
      </w:r>
      <w:r w:rsidR="003D3F45">
        <w:t xml:space="preserve"> </w:t>
      </w:r>
      <w:r w:rsidR="005D70CD">
        <w:t xml:space="preserve">un mandat de comparution personnelle délivré par </w:t>
      </w:r>
      <w:r w:rsidR="003D3F45">
        <w:t>l</w:t>
      </w:r>
      <w:r w:rsidR="00E02722">
        <w:t>’</w:t>
      </w:r>
      <w:r w:rsidR="005D70CD">
        <w:t>autorité compétente</w:t>
      </w:r>
      <w:r w:rsidR="0029728C">
        <w:t> ;</w:t>
      </w:r>
    </w:p>
    <w:p w:rsidR="005D70CD" w:rsidRPr="006A7761" w:rsidRDefault="00A7260C" w:rsidP="004F5DE7">
      <w:pPr>
        <w:pStyle w:val="SingleTxtG"/>
        <w:ind w:left="1701"/>
      </w:pPr>
      <w:r>
        <w:tab/>
      </w:r>
      <w:r w:rsidR="008613D8">
        <w:t>2)</w:t>
      </w:r>
      <w:r w:rsidR="0020188A">
        <w:tab/>
      </w:r>
      <w:r w:rsidR="003D3F45">
        <w:t>N</w:t>
      </w:r>
      <w:r w:rsidR="00E02722">
        <w:t>’</w:t>
      </w:r>
      <w:r w:rsidR="004F5DE7">
        <w:t xml:space="preserve">ordonne pas dans les délais la mise en liberté </w:t>
      </w:r>
      <w:r w:rsidR="003D3F45">
        <w:t>d</w:t>
      </w:r>
      <w:r w:rsidR="00E02722">
        <w:t>’</w:t>
      </w:r>
      <w:r w:rsidR="004F5DE7">
        <w:t xml:space="preserve">un détenu lorsque celle-ci est prévue par la loi ou retient le détenu après avoir reçu </w:t>
      </w:r>
      <w:r w:rsidR="003D3F45">
        <w:t>l</w:t>
      </w:r>
      <w:r w:rsidR="00E02722">
        <w:t>’</w:t>
      </w:r>
      <w:r w:rsidR="004F5DE7">
        <w:t>ordonnance de mise en liberté</w:t>
      </w:r>
      <w:r w:rsidR="0029728C">
        <w:t> ;</w:t>
      </w:r>
    </w:p>
    <w:p w:rsidR="005D70CD" w:rsidRPr="006A7761" w:rsidRDefault="00A7260C" w:rsidP="004F5DE7">
      <w:pPr>
        <w:pStyle w:val="SingleTxtG"/>
        <w:ind w:left="1701"/>
      </w:pPr>
      <w:r>
        <w:tab/>
      </w:r>
      <w:r w:rsidR="008613D8">
        <w:t>3)</w:t>
      </w:r>
      <w:r w:rsidR="0020188A">
        <w:tab/>
      </w:r>
      <w:r w:rsidR="004F5DE7">
        <w:t>Inflige de</w:t>
      </w:r>
      <w:r w:rsidR="00983F48">
        <w:t>s</w:t>
      </w:r>
      <w:r w:rsidR="004F5DE7">
        <w:t xml:space="preserve"> mauvais traitements ou impose des contraintes illégales aux personnes dont il a la garde</w:t>
      </w:r>
      <w:r w:rsidR="0029728C">
        <w:t> ;</w:t>
      </w:r>
    </w:p>
    <w:p w:rsidR="005D70CD" w:rsidRPr="006A7761" w:rsidRDefault="00A7260C" w:rsidP="004F5DE7">
      <w:pPr>
        <w:pStyle w:val="SingleTxtG"/>
        <w:ind w:left="1701"/>
      </w:pPr>
      <w:r>
        <w:tab/>
      </w:r>
      <w:r w:rsidR="004F5DE7">
        <w:t>4)</w:t>
      </w:r>
      <w:r w:rsidR="0020188A">
        <w:tab/>
      </w:r>
      <w:r w:rsidR="004F5DE7">
        <w:t xml:space="preserve">Ne traite pas ou </w:t>
      </w:r>
      <w:r w:rsidR="003D3F45">
        <w:t>n</w:t>
      </w:r>
      <w:r w:rsidR="00E02722">
        <w:t>’</w:t>
      </w:r>
      <w:r w:rsidR="004F5DE7">
        <w:t xml:space="preserve">applique pas dans les délais légaux une demande </w:t>
      </w:r>
      <w:r w:rsidR="003D3F45">
        <w:t>d</w:t>
      </w:r>
      <w:r w:rsidR="00E02722">
        <w:t>’</w:t>
      </w:r>
      <w:r w:rsidR="004F5DE7" w:rsidRPr="008613D8">
        <w:rPr>
          <w:i/>
          <w:iCs/>
        </w:rPr>
        <w:t>habeas corpus</w:t>
      </w:r>
      <w:r w:rsidR="004F5DE7">
        <w:t xml:space="preserve"> ou un recours en inconstitutionnalité (</w:t>
      </w:r>
      <w:proofErr w:type="spellStart"/>
      <w:r w:rsidR="004F5DE7" w:rsidRPr="00983F48">
        <w:rPr>
          <w:i/>
          <w:iCs/>
        </w:rPr>
        <w:t>amparo</w:t>
      </w:r>
      <w:proofErr w:type="spellEnd"/>
      <w:r w:rsidR="004F5DE7">
        <w:t>), ou rend son traitement difficile par un quelconque moyen</w:t>
      </w:r>
      <w:r w:rsidR="0029728C">
        <w:t> ;</w:t>
      </w:r>
      <w:r w:rsidR="004F5DE7">
        <w:t xml:space="preserve"> et </w:t>
      </w:r>
    </w:p>
    <w:p w:rsidR="00FD32C9" w:rsidRPr="006A7761" w:rsidRDefault="00A7260C" w:rsidP="004F5DE7">
      <w:pPr>
        <w:pStyle w:val="SingleTxtG"/>
        <w:ind w:firstLine="567"/>
      </w:pPr>
      <w:r>
        <w:tab/>
      </w:r>
      <w:r w:rsidR="008613D8">
        <w:t>5)</w:t>
      </w:r>
      <w:r w:rsidR="0020188A">
        <w:tab/>
      </w:r>
      <w:r w:rsidR="004F5DE7">
        <w:t xml:space="preserve">Ordonne, exécute ou consent à </w:t>
      </w:r>
      <w:r w:rsidR="003D3F45">
        <w:t>l</w:t>
      </w:r>
      <w:r w:rsidR="00E02722">
        <w:t>’</w:t>
      </w:r>
      <w:r w:rsidR="004F5DE7">
        <w:t xml:space="preserve">expatriation </w:t>
      </w:r>
      <w:r w:rsidR="003D3F45">
        <w:t>d</w:t>
      </w:r>
      <w:r w:rsidR="00E02722">
        <w:t>’</w:t>
      </w:r>
      <w:r w:rsidR="004F5DE7">
        <w:t>un ressortissant.</w:t>
      </w:r>
    </w:p>
    <w:p w:rsidR="00FD32C9" w:rsidRPr="006A7761" w:rsidRDefault="00864DCF" w:rsidP="00864DCF">
      <w:pPr>
        <w:pStyle w:val="SingleTxtG"/>
      </w:pPr>
      <w:r>
        <w:t>138.</w:t>
      </w:r>
      <w:r>
        <w:tab/>
        <w:t>Sur le plan administratif et disciplinaire, la loi organique relative à la police nationale dispose clairement ce qui suit</w:t>
      </w:r>
      <w:r w:rsidR="00A7260C">
        <w:t> :</w:t>
      </w:r>
    </w:p>
    <w:p w:rsidR="005D70CD" w:rsidRPr="006A7761" w:rsidRDefault="006309C4" w:rsidP="00864DCF">
      <w:pPr>
        <w:pStyle w:val="SingleTxtG"/>
        <w:ind w:left="1701"/>
      </w:pPr>
      <w:r>
        <w:t>Article </w:t>
      </w:r>
      <w:r w:rsidR="005D70CD">
        <w:t>123. Sont des fautes graves</w:t>
      </w:r>
      <w:r w:rsidR="003D3F45">
        <w:t> :</w:t>
      </w:r>
    </w:p>
    <w:p w:rsidR="005D70CD" w:rsidRPr="006A7761" w:rsidRDefault="00A7260C" w:rsidP="004F5DE7">
      <w:pPr>
        <w:pStyle w:val="SingleTxtG"/>
        <w:ind w:firstLine="567"/>
      </w:pPr>
      <w:r>
        <w:tab/>
      </w:r>
      <w:r w:rsidR="005D70CD">
        <w:t>1</w:t>
      </w:r>
      <w:r w:rsidR="008613D8">
        <w:t>)</w:t>
      </w:r>
      <w:r w:rsidR="0020188A">
        <w:tab/>
      </w:r>
      <w:r w:rsidR="005D70CD">
        <w:t>[…]</w:t>
      </w:r>
    </w:p>
    <w:p w:rsidR="00FD32C9" w:rsidRPr="006A7761" w:rsidRDefault="00A7260C" w:rsidP="00D64E56">
      <w:pPr>
        <w:pStyle w:val="SingleTxtG"/>
        <w:ind w:left="1701"/>
      </w:pPr>
      <w:r>
        <w:tab/>
      </w:r>
      <w:r w:rsidR="005D70CD">
        <w:t>6)</w:t>
      </w:r>
      <w:r w:rsidR="005D70CD">
        <w:tab/>
        <w:t xml:space="preserve">Le </w:t>
      </w:r>
      <w:r w:rsidR="00983F48">
        <w:t>manquement à l</w:t>
      </w:r>
      <w:r w:rsidR="00E02722">
        <w:t>’</w:t>
      </w:r>
      <w:r w:rsidR="00983F48">
        <w:t>obligation d</w:t>
      </w:r>
      <w:r w:rsidR="00E02722">
        <w:t>’</w:t>
      </w:r>
      <w:r w:rsidR="00983F48">
        <w:t xml:space="preserve">enregistrer les </w:t>
      </w:r>
      <w:r w:rsidR="005D70CD">
        <w:t xml:space="preserve">faits ou </w:t>
      </w:r>
      <w:r w:rsidR="00983F48">
        <w:t>les</w:t>
      </w:r>
      <w:r w:rsidR="005D70CD">
        <w:t xml:space="preserve"> nouveautés concernant le service sur les livres ou les documents </w:t>
      </w:r>
      <w:r w:rsidR="00983F48">
        <w:t>prévus à cet effet</w:t>
      </w:r>
      <w:r w:rsidR="0029728C">
        <w:t> ;</w:t>
      </w:r>
      <w:r w:rsidR="005D70CD">
        <w:t xml:space="preserve"> </w:t>
      </w:r>
      <w:r w:rsidR="003D3F45">
        <w:t>l</w:t>
      </w:r>
      <w:r w:rsidR="00E02722">
        <w:t>’</w:t>
      </w:r>
      <w:r w:rsidR="005D70CD">
        <w:t>enregistrement dolosif, omettant des informations ou des renseignements pour altérer la réalité des événements ou des instructions</w:t>
      </w:r>
      <w:r w:rsidR="0029728C">
        <w:t> ;</w:t>
      </w:r>
      <w:r w:rsidR="005D70CD">
        <w:t xml:space="preserve"> la suppression de feuilles, la réalisation </w:t>
      </w:r>
      <w:r w:rsidR="003D3F45">
        <w:t>d</w:t>
      </w:r>
      <w:r w:rsidR="00E02722">
        <w:t>’</w:t>
      </w:r>
      <w:r w:rsidR="005D70CD">
        <w:t xml:space="preserve">ajouts ou de modifications sur les registres officiels, sans préjudice des responsabilités </w:t>
      </w:r>
      <w:r w:rsidR="003D3F45">
        <w:t>d</w:t>
      </w:r>
      <w:r w:rsidR="00E02722">
        <w:t>’</w:t>
      </w:r>
      <w:r w:rsidR="005D70CD">
        <w:t>ordre pénal qui peuvent en découler […]</w:t>
      </w:r>
      <w:r w:rsidR="00983F48">
        <w:t>.</w:t>
      </w:r>
    </w:p>
    <w:p w:rsidR="00FD32C9" w:rsidRPr="006A7761" w:rsidRDefault="00864DCF" w:rsidP="00864DCF">
      <w:pPr>
        <w:pStyle w:val="SingleTxtG"/>
      </w:pPr>
      <w:r>
        <w:t>139.</w:t>
      </w:r>
      <w:r>
        <w:tab/>
        <w:t xml:space="preserve">Il convient enfin de préciser </w:t>
      </w:r>
      <w:r w:rsidR="003D3F45">
        <w:t>qu</w:t>
      </w:r>
      <w:r w:rsidR="00E02722">
        <w:t>’</w:t>
      </w:r>
      <w:r>
        <w:t xml:space="preserve">il est possible de faire appel </w:t>
      </w:r>
      <w:r w:rsidR="003D3F45">
        <w:t>d</w:t>
      </w:r>
      <w:r w:rsidR="00E02722">
        <w:t>’</w:t>
      </w:r>
      <w:r>
        <w:t xml:space="preserve">une décision, y compris </w:t>
      </w:r>
      <w:r w:rsidR="001C0E3A">
        <w:t>lorsqu</w:t>
      </w:r>
      <w:r w:rsidR="00E02722">
        <w:t>’</w:t>
      </w:r>
      <w:r w:rsidR="001C0E3A">
        <w:t>il s</w:t>
      </w:r>
      <w:r w:rsidR="00E02722">
        <w:t>’</w:t>
      </w:r>
      <w:r w:rsidR="001C0E3A">
        <w:t xml:space="preserve">agit </w:t>
      </w:r>
      <w:r w:rsidR="003D3F45">
        <w:t>d</w:t>
      </w:r>
      <w:r w:rsidR="00E02722">
        <w:t>’</w:t>
      </w:r>
      <w:r>
        <w:t>un</w:t>
      </w:r>
      <w:r w:rsidR="00983F48">
        <w:t>e décision de</w:t>
      </w:r>
      <w:r>
        <w:t xml:space="preserve"> placement en détention provisoire ordonné</w:t>
      </w:r>
      <w:r w:rsidR="00983F48">
        <w:t>e</w:t>
      </w:r>
      <w:r>
        <w:t xml:space="preserve"> par un juge compétent </w:t>
      </w:r>
      <w:r w:rsidR="006309C4">
        <w:t>(art. </w:t>
      </w:r>
      <w:r>
        <w:t xml:space="preserve">190 du Code de procédure pénale), et que dans la pratique juridique hondurienne il est également possible de contester les décisions des juridictions </w:t>
      </w:r>
      <w:r w:rsidR="003D3F45">
        <w:t>d</w:t>
      </w:r>
      <w:r w:rsidR="00E02722">
        <w:t>’</w:t>
      </w:r>
      <w:r>
        <w:t xml:space="preserve">appel grâce au recours en </w:t>
      </w:r>
      <w:proofErr w:type="spellStart"/>
      <w:r w:rsidRPr="00983F48">
        <w:rPr>
          <w:i/>
          <w:iCs/>
        </w:rPr>
        <w:t>amparo</w:t>
      </w:r>
      <w:proofErr w:type="spellEnd"/>
      <w:r>
        <w:t xml:space="preserve"> </w:t>
      </w:r>
      <w:r w:rsidR="006309C4">
        <w:t>(art. </w:t>
      </w:r>
      <w:r>
        <w:t xml:space="preserve">183 de la Constitution de la République et </w:t>
      </w:r>
      <w:r w:rsidR="00CE6968">
        <w:t>art</w:t>
      </w:r>
      <w:r w:rsidR="00A7260C">
        <w:t>.</w:t>
      </w:r>
      <w:r w:rsidR="00CE6968">
        <w:t> </w:t>
      </w:r>
      <w:r>
        <w:t>41 à 73 de la loi relative à la justice constitutionnelle).</w:t>
      </w:r>
    </w:p>
    <w:p w:rsidR="00FD32C9" w:rsidRPr="006A7761" w:rsidRDefault="004F5DE7" w:rsidP="004F5DE7">
      <w:pPr>
        <w:pStyle w:val="H1G"/>
      </w:pPr>
      <w:r>
        <w:tab/>
      </w:r>
      <w:r>
        <w:tab/>
      </w:r>
      <w:r w:rsidR="006309C4">
        <w:t>Article </w:t>
      </w:r>
      <w:r>
        <w:t>23</w:t>
      </w:r>
      <w:r w:rsidR="00A7260C">
        <w:br/>
      </w:r>
      <w:r>
        <w:t xml:space="preserve">Formation du personnel chargé de </w:t>
      </w:r>
      <w:r w:rsidR="003D3F45">
        <w:t>l</w:t>
      </w:r>
      <w:r w:rsidR="00E02722">
        <w:t>’</w:t>
      </w:r>
      <w:r>
        <w:t xml:space="preserve">application des lois </w:t>
      </w:r>
    </w:p>
    <w:p w:rsidR="00FD32C9" w:rsidRPr="006A7761" w:rsidRDefault="00864DCF" w:rsidP="00864DCF">
      <w:pPr>
        <w:pStyle w:val="SingleTxtG"/>
      </w:pPr>
      <w:r>
        <w:t>140.</w:t>
      </w:r>
      <w:r>
        <w:tab/>
        <w:t xml:space="preserve">Entre 2010 et 2014, la Direction des droits de </w:t>
      </w:r>
      <w:r w:rsidR="003D3F45">
        <w:t>l</w:t>
      </w:r>
      <w:r w:rsidR="00E02722">
        <w:t>’</w:t>
      </w:r>
      <w:r>
        <w:t xml:space="preserve">homme et du droit international humanitaire des forces armées a donné plus de 30 cours et séminaires sur les droits de </w:t>
      </w:r>
      <w:r w:rsidR="003D3F45">
        <w:t>l</w:t>
      </w:r>
      <w:r w:rsidR="00E02722">
        <w:t>’</w:t>
      </w:r>
      <w:r>
        <w:t xml:space="preserve">homme, le droit international humanitaire, la prévention de la torture, la traite des personnes, la violence au foyer et la violence intrafamiliale. Ces cours et ces séminaires ont réuni plus de 17 000 participants, parmi lesquels des aspirants de </w:t>
      </w:r>
      <w:r w:rsidR="003D3F45">
        <w:t>l</w:t>
      </w:r>
      <w:r w:rsidR="00E02722">
        <w:t>’</w:t>
      </w:r>
      <w:r>
        <w:t xml:space="preserve">armée, des membres de la police militaire, des élèves des écoles militaires, des officiers suivant une formation nécessaire à leur avancement et des membres du personnel auxiliaire de plusieurs unités. Les formateurs </w:t>
      </w:r>
      <w:r w:rsidR="00983F48">
        <w:t>étaient des membres du personnel</w:t>
      </w:r>
      <w:r>
        <w:t xml:space="preserve"> du Ministère des droits de </w:t>
      </w:r>
      <w:r w:rsidR="003D3F45">
        <w:t>l</w:t>
      </w:r>
      <w:r w:rsidR="00E02722">
        <w:t>’</w:t>
      </w:r>
      <w:r>
        <w:t xml:space="preserve">homme, de la </w:t>
      </w:r>
      <w:r>
        <w:lastRenderedPageBreak/>
        <w:t xml:space="preserve">justice, de la gouvernabilité et de la décentralisation, de </w:t>
      </w:r>
      <w:r w:rsidR="003D3F45">
        <w:t>l</w:t>
      </w:r>
      <w:r w:rsidR="00E02722">
        <w:t>’</w:t>
      </w:r>
      <w:r>
        <w:t xml:space="preserve">Institut national de la femme, du Comité national de prévention de la torture, du </w:t>
      </w:r>
      <w:r w:rsidR="00FE571B">
        <w:t>Commissariat</w:t>
      </w:r>
      <w:r>
        <w:t xml:space="preserve"> national aux droits de </w:t>
      </w:r>
      <w:r w:rsidR="003D3F45">
        <w:t>l</w:t>
      </w:r>
      <w:r w:rsidR="00E02722">
        <w:t>’</w:t>
      </w:r>
      <w:r>
        <w:t xml:space="preserve">homme, du ministère public, du Comité pour la défense des droits de </w:t>
      </w:r>
      <w:r w:rsidR="003D3F45">
        <w:t>l</w:t>
      </w:r>
      <w:r w:rsidR="00E02722">
        <w:t>’</w:t>
      </w:r>
      <w:r>
        <w:t>homme au Honduras (organisation non gouvernementale) et de</w:t>
      </w:r>
      <w:r w:rsidR="00983F48">
        <w:t xml:space="preserve"> la direction de</w:t>
      </w:r>
      <w:r>
        <w:t xml:space="preserve">s forces armées précitée. Il convient </w:t>
      </w:r>
      <w:r w:rsidR="00983F48">
        <w:t xml:space="preserve">également de citer </w:t>
      </w:r>
      <w:r>
        <w:t xml:space="preserve">la formation délivrée par les écoles militaires et les établissements </w:t>
      </w:r>
      <w:r w:rsidR="003D3F45">
        <w:t>d</w:t>
      </w:r>
      <w:r w:rsidR="00E02722">
        <w:t>’</w:t>
      </w:r>
      <w:r>
        <w:t>enseignement des forces armées</w:t>
      </w:r>
      <w:r w:rsidR="001C0E3A">
        <w:t>,</w:t>
      </w:r>
      <w:r>
        <w:t xml:space="preserve"> dont les programmes prévoient des contenus sur les droits de </w:t>
      </w:r>
      <w:r w:rsidR="003D3F45">
        <w:t>l</w:t>
      </w:r>
      <w:r w:rsidR="00E02722">
        <w:t>’</w:t>
      </w:r>
      <w:r>
        <w:t xml:space="preserve">homme. </w:t>
      </w:r>
    </w:p>
    <w:p w:rsidR="00FD32C9" w:rsidRPr="006A7761" w:rsidRDefault="00864DCF" w:rsidP="00864DCF">
      <w:pPr>
        <w:pStyle w:val="SingleTxtG"/>
      </w:pPr>
      <w:r>
        <w:t>141.</w:t>
      </w:r>
      <w:r>
        <w:tab/>
        <w:t>Pour sa part, en 2014, le Ministère de la sécurité a formé ou sens</w:t>
      </w:r>
      <w:r w:rsidR="00A7260C">
        <w:t>ibilisé 4 747 </w:t>
      </w:r>
      <w:r>
        <w:t xml:space="preserve">membres de son personnel à la question des droits de </w:t>
      </w:r>
      <w:r w:rsidR="003D3F45">
        <w:t>l</w:t>
      </w:r>
      <w:r w:rsidR="00E02722">
        <w:t>’</w:t>
      </w:r>
      <w:r w:rsidR="00A7260C">
        <w:t>homme, avec le soutien de 21 </w:t>
      </w:r>
      <w:r>
        <w:t>conférenciers,</w:t>
      </w:r>
      <w:r w:rsidR="003D3F45">
        <w:t xml:space="preserve"> </w:t>
      </w:r>
      <w:r>
        <w:t xml:space="preserve">de diverses autres institutions publiques et organisations non gouvernementales et de </w:t>
      </w:r>
      <w:r w:rsidR="003D3F45">
        <w:t>l</w:t>
      </w:r>
      <w:r w:rsidR="00E02722">
        <w:t>’</w:t>
      </w:r>
      <w:r>
        <w:t xml:space="preserve">Institut interaméricain des droits de </w:t>
      </w:r>
      <w:r w:rsidR="003D3F45">
        <w:t>l</w:t>
      </w:r>
      <w:r w:rsidR="00E02722">
        <w:t>’</w:t>
      </w:r>
      <w:r>
        <w:t xml:space="preserve">homme. Depuis la fin des années 1990, la police a progressivement inclus des matières portant sur les droits de </w:t>
      </w:r>
      <w:r w:rsidR="003D3F45">
        <w:t>l</w:t>
      </w:r>
      <w:r w:rsidR="00E02722">
        <w:t>’</w:t>
      </w:r>
      <w:r>
        <w:t>homme dans le programme des divers niveaux de son système de formation. Toutefois, après avoir analysé les agissements de la police pendant la période du gouvernement de fa</w:t>
      </w:r>
      <w:r w:rsidR="00983F48">
        <w:t>it</w:t>
      </w:r>
      <w:r>
        <w:t xml:space="preserve"> en 2009, la Commission de la vérité et de la réconciliation a demandé à ce que</w:t>
      </w:r>
      <w:r w:rsidR="00983F48">
        <w:t xml:space="preserve"> ce programme </w:t>
      </w:r>
      <w:r>
        <w:t xml:space="preserve">soit révisé. Pour donner suite à cette demande, en 2012 </w:t>
      </w:r>
      <w:r w:rsidR="003D3F45">
        <w:t>l</w:t>
      </w:r>
      <w:r w:rsidR="00E02722">
        <w:t>’</w:t>
      </w:r>
      <w:r>
        <w:t>Unité de suivi des recommandations de la Commission de la vérité a élaboré une évaluation d</w:t>
      </w:r>
      <w:r w:rsidR="00983F48">
        <w:t xml:space="preserve">e la manière dont est traitée la question </w:t>
      </w:r>
      <w:r>
        <w:t xml:space="preserve">des droits de </w:t>
      </w:r>
      <w:r w:rsidR="003D3F45">
        <w:t>l</w:t>
      </w:r>
      <w:r w:rsidR="00E02722">
        <w:t>’</w:t>
      </w:r>
      <w:r>
        <w:t xml:space="preserve">homme dans le système de formation de la police, ainsi </w:t>
      </w:r>
      <w:r w:rsidR="003D3F45">
        <w:t>qu</w:t>
      </w:r>
      <w:r w:rsidR="00E02722">
        <w:t>’</w:t>
      </w:r>
      <w:r w:rsidR="00CC2CF0">
        <w:t>une proposition de ré</w:t>
      </w:r>
      <w:r>
        <w:t xml:space="preserve">forme de ses contenus et de sa méthodologie. Un nouveau programme général </w:t>
      </w:r>
      <w:r w:rsidR="003D3F45">
        <w:t>d</w:t>
      </w:r>
      <w:r w:rsidR="00E02722">
        <w:t>’</w:t>
      </w:r>
      <w:r>
        <w:t>études pour la formation du personnel de base de la police a donc été adopté</w:t>
      </w:r>
      <w:r w:rsidR="00983F48">
        <w:t>. L</w:t>
      </w:r>
      <w:r>
        <w:t>a formation a maintenant une durée de 11</w:t>
      </w:r>
      <w:r w:rsidR="00D910CA">
        <w:t> mois</w:t>
      </w:r>
      <w:r>
        <w:t xml:space="preserve"> et inclut un module consacré aux droits de </w:t>
      </w:r>
      <w:r w:rsidR="003D3F45">
        <w:t>l</w:t>
      </w:r>
      <w:r w:rsidR="00E02722">
        <w:t>’</w:t>
      </w:r>
      <w:r>
        <w:t>homme</w:t>
      </w:r>
      <w:r w:rsidR="00983F48">
        <w:t>,</w:t>
      </w:r>
      <w:r>
        <w:t xml:space="preserve"> délivré en 4 périodes. </w:t>
      </w:r>
    </w:p>
    <w:p w:rsidR="00FD32C9" w:rsidRPr="006A7761" w:rsidRDefault="00864DCF" w:rsidP="00864DCF">
      <w:pPr>
        <w:pStyle w:val="SingleTxtG"/>
      </w:pPr>
      <w:r>
        <w:t>142.</w:t>
      </w:r>
      <w:r>
        <w:tab/>
        <w:t xml:space="preserve">En ce qui concerne </w:t>
      </w:r>
      <w:r w:rsidR="003D3F45">
        <w:t>l</w:t>
      </w:r>
      <w:r w:rsidR="00E02722">
        <w:t>’</w:t>
      </w:r>
      <w:r>
        <w:t xml:space="preserve">Institut national pénitentiaire, entre 2013 et 2015, il a formé 869 agents pénitentiaires, avec le soutien du Ministère des droits de </w:t>
      </w:r>
      <w:r w:rsidR="003D3F45">
        <w:t>l</w:t>
      </w:r>
      <w:r w:rsidR="00E02722">
        <w:t>’</w:t>
      </w:r>
      <w:r>
        <w:t>homme, de la justice, de la gouvernabilité et de la décentralisation</w:t>
      </w:r>
      <w:r w:rsidR="00983F48">
        <w:t>.</w:t>
      </w:r>
      <w:r>
        <w:t xml:space="preserve"> En 2013, 222 agents ont participé à des ateliers de renforcement des connaissances sur les droits de </w:t>
      </w:r>
      <w:r w:rsidR="003D3F45">
        <w:t>l</w:t>
      </w:r>
      <w:r w:rsidR="00E02722">
        <w:t>’</w:t>
      </w:r>
      <w:r>
        <w:t xml:space="preserve">homme, la prévention de la torture et les règles minima concernant le recours à la force, </w:t>
      </w:r>
      <w:r w:rsidR="003D3F45">
        <w:t>l</w:t>
      </w:r>
      <w:r w:rsidR="00E02722">
        <w:t>’</w:t>
      </w:r>
      <w:r>
        <w:t>utilisation des armes à feu et le traitement des personnes privées de liberté. La formation de 350 aspirants agents pénitentiaires a commencé en septembre 2014</w:t>
      </w:r>
      <w:r w:rsidR="00983F48">
        <w:t xml:space="preserve">. Elle comporte </w:t>
      </w:r>
      <w:r>
        <w:t xml:space="preserve">des cours expressément consacrés à leurs futures fonctions </w:t>
      </w:r>
      <w:r w:rsidR="00983F48">
        <w:t xml:space="preserve">et des cours </w:t>
      </w:r>
      <w:r>
        <w:t xml:space="preserve">sur les droits de </w:t>
      </w:r>
      <w:r w:rsidR="003D3F45">
        <w:t>l</w:t>
      </w:r>
      <w:r w:rsidR="00E02722">
        <w:t>’</w:t>
      </w:r>
      <w:r>
        <w:t xml:space="preserve">homme. Enfin, en 2015, 75 agents pénitentiaires ont bénéficié </w:t>
      </w:r>
      <w:r w:rsidR="003D3F45">
        <w:t>d</w:t>
      </w:r>
      <w:r w:rsidR="00E02722">
        <w:t>’</w:t>
      </w:r>
      <w:r>
        <w:t xml:space="preserve">une formation continue portant sur les droits de </w:t>
      </w:r>
      <w:r w:rsidR="003D3F45">
        <w:t>l</w:t>
      </w:r>
      <w:r w:rsidR="00E02722">
        <w:t>’</w:t>
      </w:r>
      <w:r>
        <w:t>homme.</w:t>
      </w:r>
    </w:p>
    <w:p w:rsidR="00FD32C9" w:rsidRPr="006A7761" w:rsidRDefault="00864DCF" w:rsidP="00864DCF">
      <w:pPr>
        <w:pStyle w:val="SingleTxtG"/>
      </w:pPr>
      <w:r>
        <w:t>143.</w:t>
      </w:r>
      <w:r>
        <w:tab/>
        <w:t xml:space="preserve">En ce qui concerne les établissements psychopédagogiques de détention gérés par la Direction de </w:t>
      </w:r>
      <w:r w:rsidR="003D3F45">
        <w:t>l</w:t>
      </w:r>
      <w:r w:rsidR="00E02722">
        <w:t>’</w:t>
      </w:r>
      <w:r>
        <w:t xml:space="preserve">enfance, de </w:t>
      </w:r>
      <w:r w:rsidR="003D3F45">
        <w:t>l</w:t>
      </w:r>
      <w:r w:rsidR="00E02722">
        <w:t>’</w:t>
      </w:r>
      <w:r>
        <w:t xml:space="preserve">adolescence et de la famille, 222 soldats intervenant uniquement dans le périmètre extérieur des établissements pour adolescents délinquants ont suivi des cours sur les droits de </w:t>
      </w:r>
      <w:r w:rsidR="003D3F45">
        <w:t>l</w:t>
      </w:r>
      <w:r w:rsidR="00E02722">
        <w:t>’</w:t>
      </w:r>
      <w:r>
        <w:t>homme en 2014, dans le cadre de leur formation de base</w:t>
      </w:r>
      <w:r>
        <w:rPr>
          <w:rStyle w:val="FootnoteReference"/>
        </w:rPr>
        <w:footnoteReference w:id="53"/>
      </w:r>
      <w:r>
        <w:t xml:space="preserve">. </w:t>
      </w:r>
    </w:p>
    <w:p w:rsidR="00FD32C9" w:rsidRPr="006A7761" w:rsidRDefault="00864DCF" w:rsidP="00864DCF">
      <w:pPr>
        <w:pStyle w:val="SingleTxtG"/>
      </w:pPr>
      <w:r>
        <w:t>144.</w:t>
      </w:r>
      <w:r>
        <w:tab/>
      </w:r>
      <w:r w:rsidR="00983F48">
        <w:t>T</w:t>
      </w:r>
      <w:r>
        <w:t>outes les institutions du secteur de la justice qui, en vertu de leurs attributions légales</w:t>
      </w:r>
      <w:r w:rsidR="001C0E3A">
        <w:t>,</w:t>
      </w:r>
      <w:r>
        <w:t xml:space="preserve"> interviennent dans la garde ou le traitement des personnes privées de liberté (ce qui comprend la police nationale, les forces armées, le ministère public, le pouvoir judiciaire, </w:t>
      </w:r>
      <w:r w:rsidR="003D3F45">
        <w:t>l</w:t>
      </w:r>
      <w:r w:rsidR="00E02722">
        <w:t>’</w:t>
      </w:r>
      <w:r>
        <w:t xml:space="preserve">Institut national pénitentiaire, </w:t>
      </w:r>
      <w:r w:rsidR="003D3F45">
        <w:t>l</w:t>
      </w:r>
      <w:r w:rsidR="00E02722">
        <w:t>’</w:t>
      </w:r>
      <w:r>
        <w:t xml:space="preserve">Institut national des migrations et la Direction nationale de </w:t>
      </w:r>
      <w:r w:rsidR="003D3F45">
        <w:t>l</w:t>
      </w:r>
      <w:r w:rsidR="00E02722">
        <w:t>’</w:t>
      </w:r>
      <w:r>
        <w:t xml:space="preserve">enfance, de </w:t>
      </w:r>
      <w:r w:rsidR="003D3F45">
        <w:t>l</w:t>
      </w:r>
      <w:r w:rsidR="00E02722">
        <w:t>’</w:t>
      </w:r>
      <w:r>
        <w:t>adolescence et de la famille)</w:t>
      </w:r>
      <w:r w:rsidR="00983F48">
        <w:t>,</w:t>
      </w:r>
      <w:r>
        <w:t xml:space="preserve"> disent avoir été sensibilisées au problème des disparitions forcées</w:t>
      </w:r>
      <w:r w:rsidR="00983F48">
        <w:t xml:space="preserve"> mais précisent </w:t>
      </w:r>
      <w:r w:rsidR="003D3F45">
        <w:t>qu</w:t>
      </w:r>
      <w:r w:rsidR="00E02722">
        <w:t>’</w:t>
      </w:r>
      <w:r>
        <w:t xml:space="preserve">elles </w:t>
      </w:r>
      <w:r w:rsidR="003D3F45">
        <w:t>l</w:t>
      </w:r>
      <w:r w:rsidR="00E02722">
        <w:t>’</w:t>
      </w:r>
      <w:r>
        <w:t xml:space="preserve">ont été dans le cadre de formations générales sur les droits de </w:t>
      </w:r>
      <w:r w:rsidR="003D3F45">
        <w:t>l</w:t>
      </w:r>
      <w:r w:rsidR="00E02722">
        <w:t>’</w:t>
      </w:r>
      <w:r>
        <w:t xml:space="preserve">homme. </w:t>
      </w:r>
    </w:p>
    <w:p w:rsidR="00FD32C9" w:rsidRPr="006A7761" w:rsidRDefault="00864DCF" w:rsidP="00864DCF">
      <w:pPr>
        <w:pStyle w:val="SingleTxtG"/>
      </w:pPr>
      <w:r>
        <w:t>145.</w:t>
      </w:r>
      <w:r>
        <w:tab/>
      </w:r>
      <w:r w:rsidR="003D3F45">
        <w:t>C</w:t>
      </w:r>
      <w:r w:rsidR="00E02722">
        <w:t>’</w:t>
      </w:r>
      <w:r>
        <w:t xml:space="preserve">est la raison pour laquelle, en soumettant ce premier rapport au Comité des disparitions forcées, </w:t>
      </w:r>
      <w:r w:rsidR="003D3F45">
        <w:t>l</w:t>
      </w:r>
      <w:r w:rsidR="00E02722">
        <w:t>’</w:t>
      </w:r>
      <w:r>
        <w:t xml:space="preserve">État du Honduras </w:t>
      </w:r>
      <w:r w:rsidR="003D3F45">
        <w:t>s</w:t>
      </w:r>
      <w:r w:rsidR="00E02722">
        <w:t>’</w:t>
      </w:r>
      <w:r>
        <w:t xml:space="preserve">engage à réviser les programmes de formation de toutes ces institutions et </w:t>
      </w:r>
      <w:r w:rsidR="001C0E3A">
        <w:t xml:space="preserve">à </w:t>
      </w:r>
      <w:r>
        <w:t xml:space="preserve">y inclure des contenus spécifiques afin de donner suite aux dispositions de </w:t>
      </w:r>
      <w:r w:rsidR="003D3F45">
        <w:t>l</w:t>
      </w:r>
      <w:r w:rsidR="00E02722">
        <w:t>’</w:t>
      </w:r>
      <w:r w:rsidR="006309C4">
        <w:t>article </w:t>
      </w:r>
      <w:r>
        <w:t xml:space="preserve">23.1 de la Convention et de la législation internationale et nationale </w:t>
      </w:r>
      <w:r>
        <w:lastRenderedPageBreak/>
        <w:t xml:space="preserve">applicable. </w:t>
      </w:r>
      <w:r w:rsidR="00983F48">
        <w:t>L</w:t>
      </w:r>
      <w:r w:rsidR="00E02722">
        <w:t>’</w:t>
      </w:r>
      <w:r>
        <w:t xml:space="preserve">État invitera les organisations de la société civile à participer à la conception et à </w:t>
      </w:r>
      <w:r w:rsidR="00983F48">
        <w:t xml:space="preserve">la mise en place des nouveaux </w:t>
      </w:r>
      <w:r>
        <w:t xml:space="preserve">programmes et informera opportunément le Comité sur </w:t>
      </w:r>
      <w:r w:rsidR="003D3F45">
        <w:t>l</w:t>
      </w:r>
      <w:r w:rsidR="00E02722">
        <w:t>’</w:t>
      </w:r>
      <w:r>
        <w:t>avancement des réformes.</w:t>
      </w:r>
    </w:p>
    <w:p w:rsidR="00FD32C9" w:rsidRPr="006A7761" w:rsidRDefault="00864DCF" w:rsidP="00864DCF">
      <w:pPr>
        <w:pStyle w:val="SingleTxtG"/>
      </w:pPr>
      <w:r>
        <w:t>146.</w:t>
      </w:r>
      <w:r>
        <w:tab/>
        <w:t xml:space="preserve">Concernant les dispositions qui obligent à communiquer toute information concernant des actes de disparition forcée et les dispositions qui interdisent expressément </w:t>
      </w:r>
      <w:r w:rsidR="003D3F45">
        <w:t>d</w:t>
      </w:r>
      <w:r w:rsidR="00E02722">
        <w:t>’</w:t>
      </w:r>
      <w:r>
        <w:t xml:space="preserve">obéir à des ordres ou à des instructions prescrivant une disparition forcée, </w:t>
      </w:r>
      <w:r w:rsidR="00983F48">
        <w:t>il convient de</w:t>
      </w:r>
      <w:r>
        <w:t xml:space="preserve"> se reporter aux </w:t>
      </w:r>
      <w:r w:rsidR="00C643F4">
        <w:t xml:space="preserve">paragraphes </w:t>
      </w:r>
      <w:r w:rsidR="00983F48">
        <w:t xml:space="preserve">du présent rapport </w:t>
      </w:r>
      <w:r w:rsidR="001C0E3A">
        <w:t>concernant</w:t>
      </w:r>
      <w:r>
        <w:t xml:space="preserve"> </w:t>
      </w:r>
      <w:r w:rsidR="003D3F45">
        <w:t>l</w:t>
      </w:r>
      <w:r w:rsidR="00E02722">
        <w:t>’</w:t>
      </w:r>
      <w:r w:rsidR="006309C4">
        <w:t>article </w:t>
      </w:r>
      <w:r>
        <w:t>6 de la Convention.</w:t>
      </w:r>
    </w:p>
    <w:p w:rsidR="00FD32C9" w:rsidRPr="006A7761" w:rsidRDefault="004F5DE7" w:rsidP="004F5DE7">
      <w:pPr>
        <w:pStyle w:val="H1G"/>
      </w:pPr>
      <w:r>
        <w:tab/>
      </w:r>
      <w:r>
        <w:tab/>
      </w:r>
      <w:r w:rsidR="006309C4">
        <w:t>Article </w:t>
      </w:r>
      <w:r>
        <w:t>24</w:t>
      </w:r>
      <w:r w:rsidR="00A7260C">
        <w:br/>
      </w:r>
      <w:r>
        <w:t>Définition élargie de la victime et de ses droits</w:t>
      </w:r>
    </w:p>
    <w:p w:rsidR="00FD32C9" w:rsidRPr="006A7761" w:rsidRDefault="00864DCF" w:rsidP="00A7260C">
      <w:pPr>
        <w:pStyle w:val="SingleTxtG"/>
        <w:keepNext/>
      </w:pPr>
      <w:r>
        <w:t>147.</w:t>
      </w:r>
      <w:r>
        <w:tab/>
        <w:t xml:space="preserve">Les victimes jouissent </w:t>
      </w:r>
      <w:r w:rsidR="003D3F45">
        <w:t>d</w:t>
      </w:r>
      <w:r w:rsidR="00E02722">
        <w:t>’</w:t>
      </w:r>
      <w:r>
        <w:t xml:space="preserve">un certain nombre de droits garantis par la loi. Il convient en premier lieu de préciser que la notion de victime </w:t>
      </w:r>
      <w:r w:rsidR="00983F48">
        <w:t>ne vise pas seulement</w:t>
      </w:r>
      <w:r>
        <w:t xml:space="preserve"> la personne qui fait directement </w:t>
      </w:r>
      <w:r w:rsidR="003D3F45">
        <w:t>l</w:t>
      </w:r>
      <w:r w:rsidR="00E02722">
        <w:t>’</w:t>
      </w:r>
      <w:r>
        <w:t xml:space="preserve">objet de </w:t>
      </w:r>
      <w:r w:rsidR="003D3F45">
        <w:t>l</w:t>
      </w:r>
      <w:r w:rsidR="00E02722">
        <w:t>’</w:t>
      </w:r>
      <w:r>
        <w:t xml:space="preserve">infraction </w:t>
      </w:r>
      <w:r w:rsidR="00983F48">
        <w:t>mais</w:t>
      </w:r>
      <w:r>
        <w:t xml:space="preserve"> </w:t>
      </w:r>
      <w:r w:rsidR="00983F48">
        <w:t>inclut</w:t>
      </w:r>
      <w:r>
        <w:t xml:space="preserve"> également </w:t>
      </w:r>
      <w:r w:rsidR="003D3F45">
        <w:t>« </w:t>
      </w:r>
      <w:r>
        <w:t>[…] le conjoint ou le compagnon, les enfants, les parents adoptifs, les parents jus</w:t>
      </w:r>
      <w:r w:rsidR="003D3F45">
        <w:t>qu</w:t>
      </w:r>
      <w:r w:rsidR="00E02722">
        <w:t>’</w:t>
      </w:r>
      <w:r>
        <w:t>au quatrième degré de consanguinité et jus</w:t>
      </w:r>
      <w:r w:rsidR="003D3F45">
        <w:t>qu</w:t>
      </w:r>
      <w:r w:rsidR="00E02722">
        <w:t>’</w:t>
      </w:r>
      <w:r>
        <w:t>au deuxième degré par alliance et les héritiers</w:t>
      </w:r>
      <w:r w:rsidR="00983F48">
        <w:t>,</w:t>
      </w:r>
      <w:r>
        <w:t xml:space="preserve"> si </w:t>
      </w:r>
      <w:r w:rsidR="003D3F45">
        <w:t>l</w:t>
      </w:r>
      <w:r w:rsidR="00E02722">
        <w:t>’</w:t>
      </w:r>
      <w:r>
        <w:t>infraction a entraîné la mo</w:t>
      </w:r>
      <w:r w:rsidR="00983F48">
        <w:t xml:space="preserve">rt de la personne concernée […] » </w:t>
      </w:r>
      <w:r w:rsidR="006309C4">
        <w:t>(art. </w:t>
      </w:r>
      <w:r>
        <w:t xml:space="preserve">17 du Code de procédure pénale). </w:t>
      </w:r>
      <w:r w:rsidR="00983F48">
        <w:t>L</w:t>
      </w:r>
      <w:r w:rsidR="00E02722">
        <w:t>’</w:t>
      </w:r>
      <w:r w:rsidR="006309C4">
        <w:t>article </w:t>
      </w:r>
      <w:r>
        <w:t xml:space="preserve">16 de ce même code </w:t>
      </w:r>
      <w:proofErr w:type="gramStart"/>
      <w:r>
        <w:t>dispose</w:t>
      </w:r>
      <w:proofErr w:type="gramEnd"/>
      <w:r>
        <w:t xml:space="preserve"> que la victime jouit des droits suivants</w:t>
      </w:r>
      <w:r w:rsidR="003D3F45">
        <w:t> :</w:t>
      </w:r>
    </w:p>
    <w:p w:rsidR="005D70CD" w:rsidRPr="00864DCF" w:rsidRDefault="00691804" w:rsidP="00D64E56">
      <w:pPr>
        <w:pStyle w:val="Bullet1G"/>
        <w:numPr>
          <w:ilvl w:val="0"/>
          <w:numId w:val="0"/>
        </w:numPr>
        <w:ind w:left="1701"/>
      </w:pPr>
      <w:r>
        <w:tab/>
      </w:r>
      <w:r w:rsidR="008613D8">
        <w:t>1)</w:t>
      </w:r>
      <w:r w:rsidR="0020188A">
        <w:tab/>
      </w:r>
      <w:r w:rsidR="005D70CD">
        <w:t xml:space="preserve">Se constituer partie civile ou demandeur et intervenir </w:t>
      </w:r>
      <w:r w:rsidR="00983F48">
        <w:t xml:space="preserve">à ce </w:t>
      </w:r>
      <w:r w:rsidR="006309C4">
        <w:t>titre </w:t>
      </w:r>
      <w:r w:rsidR="005D70CD">
        <w:t>dans la procédure, conformément aux dispositions du présent code.</w:t>
      </w:r>
      <w:r w:rsidR="003D3F45">
        <w:t xml:space="preserve"> </w:t>
      </w:r>
      <w:r w:rsidR="005D70CD">
        <w:t xml:space="preserve">À cet effet, la victime a droit à </w:t>
      </w:r>
      <w:r w:rsidR="003D3F45">
        <w:t>l</w:t>
      </w:r>
      <w:r w:rsidR="00E02722">
        <w:t>’</w:t>
      </w:r>
      <w:r w:rsidR="005D70CD">
        <w:t xml:space="preserve">assistance du ministère public si elle ne dispose pas des ressources économiques </w:t>
      </w:r>
      <w:r w:rsidR="00983F48">
        <w:t>suffisants</w:t>
      </w:r>
      <w:r w:rsidR="0029728C">
        <w:t> ;</w:t>
      </w:r>
    </w:p>
    <w:p w:rsidR="005D70CD" w:rsidRPr="006A7761" w:rsidRDefault="00691804" w:rsidP="004F5DE7">
      <w:pPr>
        <w:pStyle w:val="SingleTxtG"/>
        <w:ind w:left="1701"/>
      </w:pPr>
      <w:r>
        <w:tab/>
      </w:r>
      <w:r w:rsidR="008613D8">
        <w:t>2)</w:t>
      </w:r>
      <w:r w:rsidR="0020188A">
        <w:tab/>
      </w:r>
      <w:r w:rsidR="005D70CD">
        <w:t xml:space="preserve">Être informée, </w:t>
      </w:r>
      <w:r w:rsidR="00983F48">
        <w:t>à sa</w:t>
      </w:r>
      <w:r w:rsidR="005D70CD">
        <w:t xml:space="preserve"> demande, sur </w:t>
      </w:r>
      <w:r w:rsidR="003D3F45">
        <w:t>l</w:t>
      </w:r>
      <w:r w:rsidR="00E02722">
        <w:t>’</w:t>
      </w:r>
      <w:r w:rsidR="005D70CD">
        <w:t xml:space="preserve">issue du procès, même si elle </w:t>
      </w:r>
      <w:r w:rsidR="003D3F45">
        <w:t>n</w:t>
      </w:r>
      <w:r w:rsidR="00E02722">
        <w:t>’</w:t>
      </w:r>
      <w:r w:rsidR="005D70CD">
        <w:t>est pas intervenue</w:t>
      </w:r>
      <w:r w:rsidR="00983F48">
        <w:t xml:space="preserve"> dans ce cadre</w:t>
      </w:r>
      <w:r w:rsidR="0029728C">
        <w:t> ;</w:t>
      </w:r>
    </w:p>
    <w:p w:rsidR="005D70CD" w:rsidRPr="006A7761" w:rsidRDefault="00691804" w:rsidP="004F5DE7">
      <w:pPr>
        <w:pStyle w:val="SingleTxtG"/>
        <w:ind w:left="1701"/>
      </w:pPr>
      <w:r>
        <w:tab/>
      </w:r>
      <w:r w:rsidR="008613D8">
        <w:t>3)</w:t>
      </w:r>
      <w:r w:rsidR="0020188A">
        <w:tab/>
      </w:r>
      <w:r w:rsidR="005D70CD">
        <w:t xml:space="preserve">Être entendue, </w:t>
      </w:r>
      <w:r w:rsidR="00983F48">
        <w:t xml:space="preserve">à sa </w:t>
      </w:r>
      <w:r w:rsidR="005D70CD">
        <w:t xml:space="preserve">demande, avant toute décision entraînant </w:t>
      </w:r>
      <w:r w:rsidR="003D3F45">
        <w:t>l</w:t>
      </w:r>
      <w:r w:rsidR="00E02722">
        <w:t>’</w:t>
      </w:r>
      <w:r w:rsidR="005D70CD">
        <w:t xml:space="preserve">extinction ou la suspension de </w:t>
      </w:r>
      <w:r w:rsidR="003D3F45">
        <w:t>l</w:t>
      </w:r>
      <w:r w:rsidR="00E02722">
        <w:t>’</w:t>
      </w:r>
      <w:r w:rsidR="005D70CD">
        <w:t>action pénale</w:t>
      </w:r>
      <w:r w:rsidR="0029728C">
        <w:t> ;</w:t>
      </w:r>
    </w:p>
    <w:p w:rsidR="005D70CD" w:rsidRPr="006A7761" w:rsidRDefault="00691804" w:rsidP="004F5DE7">
      <w:pPr>
        <w:pStyle w:val="SingleTxtG"/>
        <w:ind w:firstLine="567"/>
      </w:pPr>
      <w:r>
        <w:tab/>
      </w:r>
      <w:r w:rsidR="008613D8">
        <w:t>4)</w:t>
      </w:r>
      <w:r w:rsidR="0020188A">
        <w:tab/>
      </w:r>
      <w:r w:rsidR="005D70CD">
        <w:t>Participer aux audiences publiques conformément aux dispositions du présent code</w:t>
      </w:r>
      <w:r w:rsidR="0029728C">
        <w:t> ;</w:t>
      </w:r>
    </w:p>
    <w:p w:rsidR="005D70CD" w:rsidRPr="006A7761" w:rsidRDefault="00691804" w:rsidP="004F5DE7">
      <w:pPr>
        <w:pStyle w:val="SingleTxtG"/>
        <w:ind w:left="1701"/>
      </w:pPr>
      <w:r>
        <w:tab/>
      </w:r>
      <w:r w:rsidR="008613D8">
        <w:t>5)</w:t>
      </w:r>
      <w:r w:rsidR="0020188A">
        <w:tab/>
      </w:r>
      <w:r w:rsidR="00983F48">
        <w:t>Faire opposition,</w:t>
      </w:r>
      <w:r w:rsidR="005D70CD">
        <w:t xml:space="preserve"> auprès du supérieur du procureur </w:t>
      </w:r>
      <w:r w:rsidR="001C0E3A">
        <w:t>en charge de</w:t>
      </w:r>
      <w:r w:rsidR="005D70CD">
        <w:t xml:space="preserve"> la procédure</w:t>
      </w:r>
      <w:r w:rsidR="00983F48">
        <w:t>,</w:t>
      </w:r>
      <w:r w:rsidR="005D70CD">
        <w:t xml:space="preserve"> au classement administratif irrégulier du dossier, dans les cas prévus par le présent code</w:t>
      </w:r>
      <w:r w:rsidR="0029728C">
        <w:t> ;</w:t>
      </w:r>
      <w:r w:rsidR="001C0E3A">
        <w:t xml:space="preserve"> </w:t>
      </w:r>
    </w:p>
    <w:p w:rsidR="00D64E56" w:rsidRDefault="00691804" w:rsidP="00D64E56">
      <w:pPr>
        <w:pStyle w:val="SingleTxtG"/>
        <w:ind w:left="1701"/>
      </w:pPr>
      <w:r>
        <w:tab/>
      </w:r>
      <w:r w:rsidR="008613D8">
        <w:t>6)</w:t>
      </w:r>
      <w:r w:rsidR="0020188A">
        <w:tab/>
      </w:r>
      <w:r w:rsidR="005D70CD">
        <w:t xml:space="preserve">Exercer les droits prévus dans </w:t>
      </w:r>
      <w:r w:rsidR="003D3F45">
        <w:t>d</w:t>
      </w:r>
      <w:r w:rsidR="00E02722">
        <w:t>’</w:t>
      </w:r>
      <w:r w:rsidR="005D70CD">
        <w:t>autres lois.</w:t>
      </w:r>
    </w:p>
    <w:p w:rsidR="00FD32C9" w:rsidRPr="006A7761" w:rsidRDefault="005D70CD" w:rsidP="00D64E56">
      <w:pPr>
        <w:pStyle w:val="SingleTxtG"/>
        <w:ind w:left="1701"/>
      </w:pPr>
      <w:r>
        <w:t>La victime est informée de ses droits lors du dépôt de sa plainte auprès du ministère public</w:t>
      </w:r>
      <w:r w:rsidR="00983F48">
        <w:t xml:space="preserve">, lors </w:t>
      </w:r>
      <w:r>
        <w:t>de sa constitution en partie civile ou en demandeur devant le juge compétent ou lors de sa première intervention dans la procédure.</w:t>
      </w:r>
    </w:p>
    <w:p w:rsidR="00FD32C9" w:rsidRPr="006A7761" w:rsidRDefault="00864DCF" w:rsidP="00864DCF">
      <w:pPr>
        <w:pStyle w:val="SingleTxtG"/>
      </w:pPr>
      <w:r>
        <w:t>148.</w:t>
      </w:r>
      <w:r>
        <w:tab/>
        <w:t xml:space="preserve">Concernant les mécanismes permettant </w:t>
      </w:r>
      <w:r w:rsidR="003D3F45">
        <w:t>d</w:t>
      </w:r>
      <w:r w:rsidR="00E02722">
        <w:t>’</w:t>
      </w:r>
      <w:r>
        <w:t xml:space="preserve">enquêter et de localiser les victimes, </w:t>
      </w:r>
      <w:r w:rsidR="00983F48">
        <w:t xml:space="preserve">il convient de </w:t>
      </w:r>
      <w:r>
        <w:t xml:space="preserve">se référer aux paragraphes du présent rapport </w:t>
      </w:r>
      <w:r w:rsidR="001C0E3A">
        <w:t>concernant</w:t>
      </w:r>
      <w:r>
        <w:t xml:space="preserve"> </w:t>
      </w:r>
      <w:r w:rsidR="003D3F45">
        <w:t>l</w:t>
      </w:r>
      <w:r w:rsidR="00E02722">
        <w:t>’</w:t>
      </w:r>
      <w:r w:rsidR="006309C4">
        <w:t>article </w:t>
      </w:r>
      <w:r>
        <w:t xml:space="preserve">12 de la Convention, qui traitent de </w:t>
      </w:r>
      <w:r w:rsidR="003D3F45">
        <w:t>l</w:t>
      </w:r>
      <w:r w:rsidR="00E02722">
        <w:t>’</w:t>
      </w:r>
      <w:r>
        <w:t xml:space="preserve">exercice de </w:t>
      </w:r>
      <w:r w:rsidR="003D3F45">
        <w:t>l</w:t>
      </w:r>
      <w:r w:rsidR="00E02722">
        <w:t>’</w:t>
      </w:r>
      <w:r>
        <w:t xml:space="preserve">action pénale publique, du fonctionnement du Bureau du Procureur spécial chargé des droits de </w:t>
      </w:r>
      <w:r w:rsidR="003D3F45">
        <w:t>l</w:t>
      </w:r>
      <w:r w:rsidR="00E02722">
        <w:t>’</w:t>
      </w:r>
      <w:r>
        <w:t xml:space="preserve">homme et de la police judiciaire, des mécanismes de protection des victimes et des plaignants, des compétences et des pouvoirs des autorités </w:t>
      </w:r>
      <w:r w:rsidR="003D3F45">
        <w:t>d</w:t>
      </w:r>
      <w:r w:rsidR="00E02722">
        <w:t>’</w:t>
      </w:r>
      <w:r>
        <w:t xml:space="preserve">enquête et des sanctions prévues pour les personnes </w:t>
      </w:r>
      <w:r w:rsidR="00983F48">
        <w:t>qui font</w:t>
      </w:r>
      <w:r>
        <w:t xml:space="preserve"> entrave </w:t>
      </w:r>
      <w:r w:rsidR="00983F48">
        <w:t>au bon déroulement de</w:t>
      </w:r>
      <w:r>
        <w:t xml:space="preserve"> </w:t>
      </w:r>
      <w:r w:rsidR="003D3F45">
        <w:t>l</w:t>
      </w:r>
      <w:r w:rsidR="00E02722">
        <w:t>’</w:t>
      </w:r>
      <w:r>
        <w:t>enquête.</w:t>
      </w:r>
    </w:p>
    <w:p w:rsidR="00FD32C9" w:rsidRPr="006A7761" w:rsidRDefault="00864DCF" w:rsidP="00864DCF">
      <w:pPr>
        <w:pStyle w:val="SingleTxtG"/>
      </w:pPr>
      <w:r>
        <w:t>149.</w:t>
      </w:r>
      <w:r>
        <w:tab/>
        <w:t>Concernant la localisation des personnes disparues (</w:t>
      </w:r>
      <w:r w:rsidR="00983F48">
        <w:t>personnes dont on ignore</w:t>
      </w:r>
      <w:r>
        <w:t xml:space="preserve"> où elles se trouvent), la Direction de médecine légale du ministère public dispose </w:t>
      </w:r>
      <w:r w:rsidR="003D3F45">
        <w:t>d</w:t>
      </w:r>
      <w:r w:rsidR="00E02722">
        <w:t>’</w:t>
      </w:r>
      <w:r>
        <w:t xml:space="preserve">un service </w:t>
      </w:r>
      <w:r>
        <w:lastRenderedPageBreak/>
        <w:t>de soutien aux membres de la famille et aux personnes intéressées</w:t>
      </w:r>
      <w:r>
        <w:rPr>
          <w:rStyle w:val="FootnoteReference"/>
        </w:rPr>
        <w:footnoteReference w:id="54"/>
      </w:r>
      <w:r>
        <w:t xml:space="preserve">. Les membres de la famille de la personne disparue sont invités à remplir un formulaire à partir duquel sera créée une fiche concernant la personne non localisée. Un ou plusieurs entretiens ont ensuite lieu avec un technicien de la direction précitée, qui pourra demander des informations complémentaires sur la dentition ou les antécédents médicaux de la personne recherchée (données </w:t>
      </w:r>
      <w:r w:rsidRPr="00983F48">
        <w:rPr>
          <w:i/>
          <w:iCs/>
        </w:rPr>
        <w:t>ante mortem</w:t>
      </w:r>
      <w:r>
        <w:t xml:space="preserve">). Si la personne ne se trouve pas à la morgue, un numéro de téléphone est communiqué aux familles pour </w:t>
      </w:r>
      <w:r w:rsidR="003D3F45">
        <w:t>qu</w:t>
      </w:r>
      <w:r w:rsidR="00E02722">
        <w:t>’</w:t>
      </w:r>
      <w:r>
        <w:t xml:space="preserve">elles puissent rester en contact et être régulièrement informées. </w:t>
      </w:r>
      <w:r w:rsidR="00983F48">
        <w:t xml:space="preserve">Les </w:t>
      </w:r>
      <w:r>
        <w:t>information</w:t>
      </w:r>
      <w:r w:rsidR="00983F48">
        <w:t>s</w:t>
      </w:r>
      <w:r>
        <w:t xml:space="preserve"> fournie</w:t>
      </w:r>
      <w:r w:rsidR="00983F48">
        <w:t>s</w:t>
      </w:r>
      <w:r>
        <w:t xml:space="preserve"> par les familles </w:t>
      </w:r>
      <w:r w:rsidR="00983F48">
        <w:t>sont</w:t>
      </w:r>
      <w:r>
        <w:t xml:space="preserve"> comparée</w:t>
      </w:r>
      <w:r w:rsidR="00983F48">
        <w:t>s</w:t>
      </w:r>
      <w:r>
        <w:t xml:space="preserve"> aux caractéristiques des cadavres inconnus qui </w:t>
      </w:r>
      <w:r w:rsidR="00983F48">
        <w:t xml:space="preserve">seront </w:t>
      </w:r>
      <w:r w:rsidR="00202A7B">
        <w:t>amenés</w:t>
      </w:r>
      <w:r>
        <w:t xml:space="preserve"> à la morgue ultérieurement.</w:t>
      </w:r>
    </w:p>
    <w:p w:rsidR="00FD32C9" w:rsidRPr="006A7761" w:rsidRDefault="00864DCF" w:rsidP="00864DCF">
      <w:pPr>
        <w:pStyle w:val="SingleTxtG"/>
      </w:pPr>
      <w:r>
        <w:t>150.</w:t>
      </w:r>
      <w:r>
        <w:tab/>
        <w:t xml:space="preserve">Concernant la restitution des dépouilles, le Département de pathologie de la </w:t>
      </w:r>
      <w:r w:rsidR="001C0E3A">
        <w:t xml:space="preserve">Direction de médecine légale </w:t>
      </w:r>
      <w:r>
        <w:t xml:space="preserve">a défini des conditions générales concernant la restitution des corps. Elles ont pour objectif de garantir la gratuité des services </w:t>
      </w:r>
      <w:r w:rsidR="003D3F45">
        <w:t>d</w:t>
      </w:r>
      <w:r w:rsidR="00E02722">
        <w:t>’</w:t>
      </w:r>
      <w:r>
        <w:t>autopsie et d</w:t>
      </w:r>
      <w:r w:rsidR="00983F48">
        <w:t>e</w:t>
      </w:r>
      <w:r>
        <w:t xml:space="preserve"> séjour à la morgue, </w:t>
      </w:r>
      <w:r w:rsidR="003D3F45">
        <w:t>d</w:t>
      </w:r>
      <w:r w:rsidR="00E02722">
        <w:t>’</w:t>
      </w:r>
      <w:r>
        <w:t xml:space="preserve">identifier de manière adéquate les membres de la famille du défunt, de restituer le cadavre dans des conditions dignes et de faciliter les formalités </w:t>
      </w:r>
      <w:r w:rsidR="003D3F45">
        <w:t>d</w:t>
      </w:r>
      <w:r w:rsidR="00E02722">
        <w:t>’</w:t>
      </w:r>
      <w:r>
        <w:t>enregistrement ultérieures</w:t>
      </w:r>
      <w:r>
        <w:rPr>
          <w:rStyle w:val="FootnoteReference"/>
        </w:rPr>
        <w:footnoteReference w:id="55"/>
      </w:r>
      <w:r>
        <w:t>.</w:t>
      </w:r>
    </w:p>
    <w:p w:rsidR="00FD32C9" w:rsidRPr="006A7761" w:rsidRDefault="00864DCF" w:rsidP="00864DCF">
      <w:pPr>
        <w:pStyle w:val="SingleTxtG"/>
      </w:pPr>
      <w:r>
        <w:t>151.</w:t>
      </w:r>
      <w:r>
        <w:tab/>
        <w:t xml:space="preserve">Enfin, </w:t>
      </w:r>
      <w:r w:rsidR="001C0E3A">
        <w:t xml:space="preserve">en ce qui concerne </w:t>
      </w:r>
      <w:r w:rsidR="003D3F45">
        <w:t>l</w:t>
      </w:r>
      <w:r w:rsidR="00E02722">
        <w:t>’</w:t>
      </w:r>
      <w:r>
        <w:t xml:space="preserve">exhumation, </w:t>
      </w:r>
      <w:r w:rsidR="003D3F45">
        <w:t>l</w:t>
      </w:r>
      <w:r w:rsidR="00E02722">
        <w:t>’</w:t>
      </w:r>
      <w:r>
        <w:t xml:space="preserve">analyse et la restitution </w:t>
      </w:r>
      <w:r w:rsidR="003D3F45">
        <w:t>d</w:t>
      </w:r>
      <w:r w:rsidR="00E02722">
        <w:t>’</w:t>
      </w:r>
      <w:r>
        <w:t xml:space="preserve">ossements de personnes présumées disparues, le ministère public a sollicité la coopération </w:t>
      </w:r>
      <w:r w:rsidR="003D3F45">
        <w:t>d</w:t>
      </w:r>
      <w:r w:rsidR="00E02722">
        <w:t>’</w:t>
      </w:r>
      <w:r>
        <w:t>équipes médico-légales internationales lors des dernières décennies</w:t>
      </w:r>
      <w:r w:rsidR="0029728C">
        <w:t> ;</w:t>
      </w:r>
      <w:r>
        <w:t xml:space="preserve"> toutefois, depuis </w:t>
      </w:r>
      <w:r w:rsidR="003D3F45">
        <w:t>l</w:t>
      </w:r>
      <w:r w:rsidR="00E02722">
        <w:t>’</w:t>
      </w:r>
      <w:r>
        <w:t xml:space="preserve">entrée en vigueur de la Convention, aucune demande de ce type </w:t>
      </w:r>
      <w:r w:rsidR="003D3F45">
        <w:t>n</w:t>
      </w:r>
      <w:r w:rsidR="00E02722">
        <w:t>’</w:t>
      </w:r>
      <w:r>
        <w:t>a été présentée.</w:t>
      </w:r>
    </w:p>
    <w:p w:rsidR="005D70CD" w:rsidRPr="006A7761" w:rsidRDefault="00864DCF" w:rsidP="00864DCF">
      <w:pPr>
        <w:pStyle w:val="SingleTxtG"/>
      </w:pPr>
      <w:r>
        <w:t>152.</w:t>
      </w:r>
      <w:r>
        <w:tab/>
      </w:r>
      <w:r w:rsidR="00983F48">
        <w:t>La</w:t>
      </w:r>
      <w:r>
        <w:t xml:space="preserve"> conservation du matériel génétique des personnes non localisées</w:t>
      </w:r>
      <w:r w:rsidR="00983F48">
        <w:t xml:space="preserve"> est assurée par la Direction de médecine légale, qui procède </w:t>
      </w:r>
      <w:r>
        <w:t xml:space="preserve">au recueil des données sur des cartes FTA (marque déposée) </w:t>
      </w:r>
      <w:r w:rsidR="00983F48">
        <w:t>stockées</w:t>
      </w:r>
      <w:r>
        <w:t xml:space="preserve"> à une température contrôlée</w:t>
      </w:r>
      <w:r w:rsidR="00983F48">
        <w:t>, qui</w:t>
      </w:r>
      <w:r>
        <w:t xml:space="preserve"> préserv</w:t>
      </w:r>
      <w:r w:rsidR="00983F48">
        <w:t>e</w:t>
      </w:r>
      <w:r>
        <w:t xml:space="preserve"> </w:t>
      </w:r>
      <w:r w:rsidR="003D3F45">
        <w:t>l</w:t>
      </w:r>
      <w:r w:rsidR="00E02722">
        <w:t>’</w:t>
      </w:r>
      <w:r>
        <w:t xml:space="preserve">intégrité de </w:t>
      </w:r>
      <w:r w:rsidR="003D3F45">
        <w:t>l</w:t>
      </w:r>
      <w:r w:rsidR="00E02722">
        <w:t>’</w:t>
      </w:r>
      <w:r>
        <w:t xml:space="preserve">information génétique </w:t>
      </w:r>
      <w:r w:rsidR="00983F48">
        <w:t>en vue d</w:t>
      </w:r>
      <w:r w:rsidR="00E02722">
        <w:t>’</w:t>
      </w:r>
      <w:r w:rsidR="00983F48">
        <w:t>une éventuelle</w:t>
      </w:r>
      <w:r>
        <w:t xml:space="preserve"> comparaison.</w:t>
      </w:r>
      <w:r w:rsidR="003D3F45">
        <w:t xml:space="preserve"> </w:t>
      </w:r>
      <w:r>
        <w:t xml:space="preserve">La codification de ces cartes est actuellement en cours, en prévision de la mise en place </w:t>
      </w:r>
      <w:r w:rsidR="003D3F45">
        <w:t>d</w:t>
      </w:r>
      <w:r w:rsidR="00E02722">
        <w:t>’</w:t>
      </w:r>
      <w:r>
        <w:t xml:space="preserve">un système informatisé. Comme cela a déjà été précisé dans les paragraphes du présent rapport </w:t>
      </w:r>
      <w:r w:rsidR="001C0E3A">
        <w:t>concernant</w:t>
      </w:r>
      <w:r>
        <w:t xml:space="preserve"> </w:t>
      </w:r>
      <w:r w:rsidR="003D3F45">
        <w:t>l</w:t>
      </w:r>
      <w:r w:rsidR="00E02722">
        <w:t>’</w:t>
      </w:r>
      <w:r w:rsidR="006309C4">
        <w:t>article </w:t>
      </w:r>
      <w:r>
        <w:t xml:space="preserve">3 de la Convention, la seule base de données qui existe actuellement concerne les migrants disparus et est gérée dans le cadre </w:t>
      </w:r>
      <w:r w:rsidR="003D3F45">
        <w:t>d</w:t>
      </w:r>
      <w:r w:rsidR="00E02722">
        <w:t>’</w:t>
      </w:r>
      <w:r>
        <w:t xml:space="preserve">un projet régional </w:t>
      </w:r>
      <w:r w:rsidR="00983F48">
        <w:t>auquel participe</w:t>
      </w:r>
      <w:r>
        <w:t xml:space="preserve"> </w:t>
      </w:r>
      <w:r w:rsidR="003D3F45">
        <w:t>l</w:t>
      </w:r>
      <w:r w:rsidR="00E02722">
        <w:t>’</w:t>
      </w:r>
      <w:r>
        <w:t xml:space="preserve">Équipe argentine </w:t>
      </w:r>
      <w:r w:rsidR="003D3F45">
        <w:t>d</w:t>
      </w:r>
      <w:r w:rsidR="00E02722">
        <w:t>’</w:t>
      </w:r>
      <w:r>
        <w:t xml:space="preserve">anthropologie </w:t>
      </w:r>
      <w:r w:rsidR="00C643F4">
        <w:t>médico-</w:t>
      </w:r>
      <w:r>
        <w:t>légale.</w:t>
      </w:r>
    </w:p>
    <w:p w:rsidR="00FD32C9" w:rsidRPr="006A7761" w:rsidRDefault="00864DCF" w:rsidP="00864DCF">
      <w:pPr>
        <w:pStyle w:val="SingleTxtG"/>
      </w:pPr>
      <w:r>
        <w:t>153.</w:t>
      </w:r>
      <w:r>
        <w:tab/>
        <w:t xml:space="preserve">Concernant les procédures permettant aux victimes </w:t>
      </w:r>
      <w:r w:rsidR="003D3F45">
        <w:t>d</w:t>
      </w:r>
      <w:r w:rsidR="00E02722">
        <w:t>’</w:t>
      </w:r>
      <w:r>
        <w:t xml:space="preserve">une disparition forcée </w:t>
      </w:r>
      <w:r w:rsidR="003D3F45">
        <w:t>d</w:t>
      </w:r>
      <w:r w:rsidR="00E02722">
        <w:t>’</w:t>
      </w:r>
      <w:r>
        <w:t>obtenir une indemnité et la nature éventuelle de celle-ci, il convient de se baser sur les dispositions de la Constitution de la République relatives à la responsabilité des fonctionnaires</w:t>
      </w:r>
      <w:r w:rsidR="00691804">
        <w:t> :</w:t>
      </w:r>
    </w:p>
    <w:p w:rsidR="00FD32C9" w:rsidRPr="00864DCF" w:rsidRDefault="006309C4" w:rsidP="00864DCF">
      <w:pPr>
        <w:pStyle w:val="SingleTxtG"/>
        <w:ind w:left="1701"/>
      </w:pPr>
      <w:r>
        <w:t>Article </w:t>
      </w:r>
      <w:r w:rsidR="005D70CD">
        <w:t xml:space="preserve">324. Si, dans </w:t>
      </w:r>
      <w:r w:rsidR="003D3F45">
        <w:t>l</w:t>
      </w:r>
      <w:r w:rsidR="00E02722">
        <w:t>’</w:t>
      </w:r>
      <w:r w:rsidR="005D70CD">
        <w:t xml:space="preserve">exercice de ses fonctions, </w:t>
      </w:r>
      <w:r w:rsidR="00983F48">
        <w:t>un</w:t>
      </w:r>
      <w:r w:rsidR="005D70CD">
        <w:t xml:space="preserve"> fonctionnaire enfreint la loi au préjudice de particuliers, il est civilement et solidairement responsable avec </w:t>
      </w:r>
      <w:r w:rsidR="003D3F45">
        <w:t>l</w:t>
      </w:r>
      <w:r w:rsidR="00E02722">
        <w:t>’</w:t>
      </w:r>
      <w:r w:rsidR="005D70CD">
        <w:t xml:space="preserve">État ou avec </w:t>
      </w:r>
      <w:r w:rsidR="003D3F45">
        <w:t>l</w:t>
      </w:r>
      <w:r w:rsidR="00983F48">
        <w:t xml:space="preserve">e service public auquel </w:t>
      </w:r>
      <w:r w:rsidR="005D70CD">
        <w:t xml:space="preserve">il est </w:t>
      </w:r>
      <w:r w:rsidR="00983F48">
        <w:t>r</w:t>
      </w:r>
      <w:r w:rsidR="005D70CD">
        <w:t xml:space="preserve">attaché, sans préjudice de </w:t>
      </w:r>
      <w:r w:rsidR="003D3F45">
        <w:t>l</w:t>
      </w:r>
      <w:r w:rsidR="00E02722">
        <w:t>’</w:t>
      </w:r>
      <w:r w:rsidR="005D70CD">
        <w:t>action récursoire que ceux-ci peuvent exercer contre lui, en cas de faute ou de dol […]</w:t>
      </w:r>
      <w:r w:rsidR="008613D8">
        <w:t>.</w:t>
      </w:r>
    </w:p>
    <w:p w:rsidR="00FD32C9" w:rsidRPr="006A7761" w:rsidRDefault="00864DCF" w:rsidP="00864DCF">
      <w:pPr>
        <w:pStyle w:val="SingleTxtG"/>
      </w:pPr>
      <w:r>
        <w:t>154.</w:t>
      </w:r>
      <w:r>
        <w:tab/>
        <w:t xml:space="preserve">Le </w:t>
      </w:r>
      <w:r w:rsidR="006309C4">
        <w:t>titre </w:t>
      </w:r>
      <w:r>
        <w:t xml:space="preserve">IX </w:t>
      </w:r>
      <w:r w:rsidR="00CE6968">
        <w:t>(art. </w:t>
      </w:r>
      <w:r>
        <w:t xml:space="preserve">105 à 114) du Code pénal en vigueur est consacré à la responsabilité civile découlant de la commission </w:t>
      </w:r>
      <w:r w:rsidR="003D3F45">
        <w:t>d</w:t>
      </w:r>
      <w:r w:rsidR="00E02722">
        <w:t>’</w:t>
      </w:r>
      <w:r>
        <w:t>une infraction. À cet égard, il convient de citer au moins deux dispositions</w:t>
      </w:r>
      <w:r w:rsidR="00691804">
        <w:t> :</w:t>
      </w:r>
    </w:p>
    <w:p w:rsidR="00FD32C9" w:rsidRPr="00864DCF" w:rsidRDefault="006309C4" w:rsidP="00864DCF">
      <w:pPr>
        <w:pStyle w:val="SingleTxtG"/>
        <w:ind w:left="1701"/>
      </w:pPr>
      <w:r>
        <w:t>Article </w:t>
      </w:r>
      <w:r w:rsidR="005D70CD">
        <w:t>105. Toute personne engageant sa responsabilité pénale pour une infraction, est également civilement responsable.</w:t>
      </w:r>
    </w:p>
    <w:p w:rsidR="005D70CD" w:rsidRPr="00864DCF" w:rsidRDefault="006309C4" w:rsidP="00864DCF">
      <w:pPr>
        <w:pStyle w:val="SingleTxtG"/>
        <w:ind w:left="1701"/>
      </w:pPr>
      <w:r>
        <w:t>Article </w:t>
      </w:r>
      <w:r w:rsidR="005D70CD">
        <w:t>107. La responsabilité civile comprend les éléments suivants</w:t>
      </w:r>
      <w:r w:rsidR="003D3F45">
        <w:t> :</w:t>
      </w:r>
    </w:p>
    <w:p w:rsidR="005D70CD" w:rsidRPr="006A7761" w:rsidRDefault="00691804" w:rsidP="004F5DE7">
      <w:pPr>
        <w:pStyle w:val="SingleTxtG"/>
        <w:ind w:firstLine="567"/>
      </w:pPr>
      <w:r>
        <w:tab/>
      </w:r>
      <w:r w:rsidR="008613D8">
        <w:t>1)</w:t>
      </w:r>
      <w:r w:rsidR="0020188A">
        <w:tab/>
      </w:r>
      <w:r w:rsidR="005D70CD">
        <w:t>La restitution</w:t>
      </w:r>
      <w:r w:rsidR="0029728C">
        <w:t> ;</w:t>
      </w:r>
    </w:p>
    <w:p w:rsidR="005D70CD" w:rsidRPr="006A7761" w:rsidRDefault="00691804" w:rsidP="004F5DE7">
      <w:pPr>
        <w:pStyle w:val="SingleTxtG"/>
        <w:ind w:firstLine="567"/>
      </w:pPr>
      <w:r>
        <w:lastRenderedPageBreak/>
        <w:tab/>
      </w:r>
      <w:r w:rsidR="008613D8">
        <w:t>2)</w:t>
      </w:r>
      <w:r w:rsidR="0020188A">
        <w:tab/>
      </w:r>
      <w:r w:rsidR="00FD32C9">
        <w:t>La réparation des préjudices moraux et matériels</w:t>
      </w:r>
      <w:r w:rsidR="0029728C">
        <w:t> ;</w:t>
      </w:r>
    </w:p>
    <w:p w:rsidR="00FD32C9" w:rsidRPr="006A7761" w:rsidRDefault="00691804" w:rsidP="004F5DE7">
      <w:pPr>
        <w:pStyle w:val="SingleTxtG"/>
        <w:ind w:firstLine="567"/>
      </w:pPr>
      <w:r>
        <w:tab/>
      </w:r>
      <w:r w:rsidR="008613D8">
        <w:t>3)</w:t>
      </w:r>
      <w:r w:rsidR="0020188A">
        <w:tab/>
      </w:r>
      <w:r w:rsidR="003D3F45">
        <w:t>L</w:t>
      </w:r>
      <w:r w:rsidR="00E02722">
        <w:t>’</w:t>
      </w:r>
      <w:r w:rsidR="00FD32C9">
        <w:t>indemnisation des préjudices subis.</w:t>
      </w:r>
    </w:p>
    <w:p w:rsidR="00FD32C9" w:rsidRPr="006A7761" w:rsidRDefault="00864DCF" w:rsidP="00864DCF">
      <w:pPr>
        <w:pStyle w:val="SingleTxtG"/>
      </w:pPr>
      <w:r>
        <w:t>155.</w:t>
      </w:r>
      <w:r>
        <w:tab/>
        <w:t xml:space="preserve">Sur le plan international, en particulier vis-à-vis des organes de protection du Système interaméricain des droits de </w:t>
      </w:r>
      <w:r w:rsidR="003D3F45">
        <w:t>l</w:t>
      </w:r>
      <w:r w:rsidR="00E02722">
        <w:t>’</w:t>
      </w:r>
      <w:r>
        <w:t xml:space="preserve">homme, </w:t>
      </w:r>
      <w:r w:rsidR="003D3F45">
        <w:t>l</w:t>
      </w:r>
      <w:r w:rsidR="00E02722">
        <w:t>’</w:t>
      </w:r>
      <w:r>
        <w:t xml:space="preserve">État du Honduras a </w:t>
      </w:r>
      <w:r w:rsidR="00983F48">
        <w:t xml:space="preserve">accordé en temps utile </w:t>
      </w:r>
      <w:r>
        <w:t xml:space="preserve">des réparations intégrales </w:t>
      </w:r>
      <w:r w:rsidR="00983F48">
        <w:t>aux</w:t>
      </w:r>
      <w:r>
        <w:t xml:space="preserve"> victimes de disparitions forcées survenues avant </w:t>
      </w:r>
      <w:r w:rsidR="003D3F45">
        <w:t>l</w:t>
      </w:r>
      <w:r w:rsidR="00E02722">
        <w:t>’</w:t>
      </w:r>
      <w:r>
        <w:t xml:space="preserve">entrée en vigueur de la Convention. Ce mécanisme a permis de </w:t>
      </w:r>
      <w:r w:rsidR="00983F48">
        <w:t>verser</w:t>
      </w:r>
      <w:r>
        <w:t xml:space="preserve"> des indemnités, </w:t>
      </w:r>
      <w:r w:rsidR="003D3F45">
        <w:t>d</w:t>
      </w:r>
      <w:r w:rsidR="00E02722">
        <w:t>’</w:t>
      </w:r>
      <w:r>
        <w:t xml:space="preserve">adopter des mesures de satisfaction et </w:t>
      </w:r>
      <w:r w:rsidR="003D3F45">
        <w:t>d</w:t>
      </w:r>
      <w:r w:rsidR="00E02722">
        <w:t>’</w:t>
      </w:r>
      <w:r>
        <w:t>accorder des garanties de non-répétition.</w:t>
      </w:r>
    </w:p>
    <w:p w:rsidR="00FD32C9" w:rsidRPr="006A7761" w:rsidRDefault="00864DCF" w:rsidP="00864DCF">
      <w:pPr>
        <w:pStyle w:val="SingleTxtG"/>
      </w:pPr>
      <w:r>
        <w:t>156.</w:t>
      </w:r>
      <w:r>
        <w:tab/>
        <w:t xml:space="preserve">Le Honduras a récemment essayé de mettre en place un programme national </w:t>
      </w:r>
      <w:r w:rsidR="00983F48">
        <w:t xml:space="preserve">interne </w:t>
      </w:r>
      <w:r>
        <w:t>de réparation</w:t>
      </w:r>
      <w:r w:rsidR="00983F48">
        <w:t>,</w:t>
      </w:r>
      <w:r>
        <w:t xml:space="preserve"> centré sur les droits de </w:t>
      </w:r>
      <w:r w:rsidR="003D3F45">
        <w:t>l</w:t>
      </w:r>
      <w:r w:rsidR="00E02722">
        <w:t>’</w:t>
      </w:r>
      <w:r>
        <w:t>homme. Dans un premier temps il a adopté</w:t>
      </w:r>
      <w:r w:rsidR="00C92E38">
        <w:t xml:space="preserve"> en 2008</w:t>
      </w:r>
      <w:r>
        <w:t xml:space="preserve"> le décret exécutif </w:t>
      </w:r>
      <w:r w:rsidR="00E34A24">
        <w:rPr>
          <w:rStyle w:val="FootnoteReference"/>
          <w:vertAlign w:val="baseline"/>
        </w:rPr>
        <w:t>n</w:t>
      </w:r>
      <w:r w:rsidR="00E34A24" w:rsidRPr="00E34A24">
        <w:rPr>
          <w:rStyle w:val="FootnoteReference"/>
        </w:rPr>
        <w:t>o</w:t>
      </w:r>
      <w:r w:rsidR="00E34A24">
        <w:rPr>
          <w:rStyle w:val="FootnoteReference"/>
          <w:vertAlign w:val="baseline"/>
        </w:rPr>
        <w:t> </w:t>
      </w:r>
      <w:r>
        <w:t xml:space="preserve">PCM 028-2008, dont la portée a été considérée comme limitée. Par la suite, en mai 2010, il a présenté un projet de décret au Congrès national, lequel </w:t>
      </w:r>
      <w:r w:rsidR="003D3F45">
        <w:t>n</w:t>
      </w:r>
      <w:r w:rsidR="00E02722">
        <w:t>’</w:t>
      </w:r>
      <w:r>
        <w:t>a été ni examiné ni approuvé pendant la période 2010-2014.</w:t>
      </w:r>
      <w:r w:rsidR="003D3F45">
        <w:t xml:space="preserve"> </w:t>
      </w:r>
      <w:r>
        <w:t xml:space="preserve">Le besoin existant toujours, </w:t>
      </w:r>
      <w:r w:rsidR="003D3F45">
        <w:t>l</w:t>
      </w:r>
      <w:r w:rsidR="00E02722">
        <w:t>’</w:t>
      </w:r>
      <w:r>
        <w:t xml:space="preserve">État </w:t>
      </w:r>
      <w:r w:rsidR="003D3F45">
        <w:t>s</w:t>
      </w:r>
      <w:r w:rsidR="00E02722">
        <w:t>’</w:t>
      </w:r>
      <w:r>
        <w:t xml:space="preserve">engage à demander au Ministère des droits de </w:t>
      </w:r>
      <w:r w:rsidR="003D3F45">
        <w:t>l</w:t>
      </w:r>
      <w:r w:rsidR="00E02722">
        <w:t>’</w:t>
      </w:r>
      <w:r>
        <w:t xml:space="preserve">homme, de la justice, de la gouvernabilité et de la décentralisation </w:t>
      </w:r>
      <w:r w:rsidR="003D3F45">
        <w:t>d</w:t>
      </w:r>
      <w:r w:rsidR="00E02722">
        <w:t>’</w:t>
      </w:r>
      <w:r>
        <w:t xml:space="preserve">élaborer un nouveau projet de décret et </w:t>
      </w:r>
      <w:r w:rsidR="002539A2">
        <w:t xml:space="preserve">de </w:t>
      </w:r>
      <w:r>
        <w:t xml:space="preserve">le présenter au Congrès national, après consultation des organisations de la société civile qui souhaitent </w:t>
      </w:r>
      <w:r w:rsidR="003D3F45">
        <w:t>s</w:t>
      </w:r>
      <w:r w:rsidR="00E02722">
        <w:t>’</w:t>
      </w:r>
      <w:r w:rsidR="00983F48">
        <w:t xml:space="preserve">y </w:t>
      </w:r>
      <w:r>
        <w:t>associer. Le programme</w:t>
      </w:r>
      <w:r w:rsidR="003D3F45">
        <w:t xml:space="preserve"> </w:t>
      </w:r>
      <w:r>
        <w:t xml:space="preserve">prévu par cette législation devra être complet en ce qui concerne les modalités de la réparation accordée aux victimes et contenir des dispositions spécifiques pour les cas de disparition forcée afin de permettre, entre autres mesures, </w:t>
      </w:r>
      <w:r w:rsidR="003D3F45">
        <w:t>l</w:t>
      </w:r>
      <w:r w:rsidR="00E02722">
        <w:t>’</w:t>
      </w:r>
      <w:r>
        <w:t>indemnisation, la restitution, la satisfaction et la réhabilitation.</w:t>
      </w:r>
    </w:p>
    <w:p w:rsidR="00FD32C9" w:rsidRPr="006A7761" w:rsidRDefault="00864DCF" w:rsidP="00864DCF">
      <w:pPr>
        <w:pStyle w:val="SingleTxtG"/>
      </w:pPr>
      <w:r>
        <w:t>157.</w:t>
      </w:r>
      <w:r>
        <w:tab/>
        <w:t xml:space="preserve">Quant à la question des dispositions et des procédures de reconnaissance </w:t>
      </w:r>
      <w:r w:rsidR="003D3F45">
        <w:t>d</w:t>
      </w:r>
      <w:r w:rsidR="00E02722">
        <w:t>’</w:t>
      </w:r>
      <w:r>
        <w:t xml:space="preserve">une disparition à </w:t>
      </w:r>
      <w:r w:rsidR="003D3F45">
        <w:t>l</w:t>
      </w:r>
      <w:r w:rsidR="00E02722">
        <w:t>’</w:t>
      </w:r>
      <w:r>
        <w:t>état civil</w:t>
      </w:r>
      <w:r w:rsidR="00983F48">
        <w:t>,</w:t>
      </w:r>
      <w:r>
        <w:t xml:space="preserve"> permettant de résoudre certaines situations </w:t>
      </w:r>
      <w:r w:rsidR="003D3F45">
        <w:t>d</w:t>
      </w:r>
      <w:r w:rsidR="00E02722">
        <w:t>’</w:t>
      </w:r>
      <w:r>
        <w:t xml:space="preserve">ordre juridique auxquelles sont confrontées les familles des victimes, il convient de préciser que le Honduras est doté de réglementations générales sur la déclaration de disparition et de mort présumée. Il </w:t>
      </w:r>
      <w:r w:rsidR="003D3F45">
        <w:t>s</w:t>
      </w:r>
      <w:r w:rsidR="00E02722">
        <w:t>’</w:t>
      </w:r>
      <w:r>
        <w:t xml:space="preserve">agit notamment du Code civil </w:t>
      </w:r>
      <w:r w:rsidR="00CE6968">
        <w:t>(art. </w:t>
      </w:r>
      <w:r>
        <w:t xml:space="preserve">83 à 89) </w:t>
      </w:r>
      <w:r>
        <w:rPr>
          <w:rStyle w:val="FootnoteReference"/>
        </w:rPr>
        <w:footnoteReference w:id="56"/>
      </w:r>
      <w:r>
        <w:t xml:space="preserve"> et de la loi relative au registre national </w:t>
      </w:r>
      <w:r w:rsidR="00983F48">
        <w:t>de l</w:t>
      </w:r>
      <w:r w:rsidR="00E02722">
        <w:t>’</w:t>
      </w:r>
      <w:r w:rsidR="00983F48">
        <w:t>état civil</w:t>
      </w:r>
      <w:r>
        <w:t xml:space="preserve"> </w:t>
      </w:r>
      <w:r w:rsidR="00CE6968">
        <w:t>(art. </w:t>
      </w:r>
      <w:r>
        <w:t>43.15 et 86.3)</w:t>
      </w:r>
      <w:r>
        <w:rPr>
          <w:rStyle w:val="FootnoteReference"/>
        </w:rPr>
        <w:footnoteReference w:id="57"/>
      </w:r>
      <w:r>
        <w:t>.</w:t>
      </w:r>
    </w:p>
    <w:p w:rsidR="00FD32C9" w:rsidRPr="006A7761" w:rsidRDefault="00864DCF" w:rsidP="00864DCF">
      <w:pPr>
        <w:pStyle w:val="SingleTxtG"/>
      </w:pPr>
      <w:r>
        <w:t>158.</w:t>
      </w:r>
      <w:r>
        <w:tab/>
        <w:t xml:space="preserve">Enfin, concernant le droit de constituer des associations et de participer aux activités de </w:t>
      </w:r>
      <w:r w:rsidR="00983F48">
        <w:t>celles-ci</w:t>
      </w:r>
      <w:r>
        <w:t xml:space="preserve">, il importe de préciser </w:t>
      </w:r>
      <w:r w:rsidR="003D3F45">
        <w:t>qu</w:t>
      </w:r>
      <w:r w:rsidR="00E02722">
        <w:t>’</w:t>
      </w:r>
      <w:r>
        <w:t>en avril 2011, le Congrès national a adopté la loi spéciale relative à la promotion des organisations non gouvernementales de développement</w:t>
      </w:r>
      <w:r>
        <w:rPr>
          <w:rStyle w:val="FootnoteReference"/>
        </w:rPr>
        <w:footnoteReference w:id="58"/>
      </w:r>
      <w:r>
        <w:t xml:space="preserve">. Ce texte, qui développe pour la première fois le droit </w:t>
      </w:r>
      <w:r w:rsidR="003D3F45">
        <w:t>d</w:t>
      </w:r>
      <w:r w:rsidR="00E02722">
        <w:t>’</w:t>
      </w:r>
      <w:r>
        <w:t xml:space="preserve">association consacré à </w:t>
      </w:r>
      <w:r w:rsidR="003D3F45">
        <w:t>l</w:t>
      </w:r>
      <w:r w:rsidR="00E02722">
        <w:t>’</w:t>
      </w:r>
      <w:r w:rsidR="006309C4">
        <w:t>article </w:t>
      </w:r>
      <w:r>
        <w:t xml:space="preserve">78 de la Constitution, renforce la sécurité juridique des organisations, associations et fondations à but non lucratif, et définit leurs droits et obligations. </w:t>
      </w:r>
      <w:r w:rsidR="003D3F45">
        <w:t>C</w:t>
      </w:r>
      <w:r w:rsidR="00E02722">
        <w:t>’</w:t>
      </w:r>
      <w:r>
        <w:t xml:space="preserve">est dans ce cadre juridique que de nombreuses organisations de promotion et de protection des droits de </w:t>
      </w:r>
      <w:r w:rsidR="003D3F45">
        <w:t>l</w:t>
      </w:r>
      <w:r w:rsidR="00E02722">
        <w:t>’</w:t>
      </w:r>
      <w:r>
        <w:t>homme exercent leurs activités au Honduras.</w:t>
      </w:r>
    </w:p>
    <w:p w:rsidR="00FD32C9" w:rsidRPr="006A7761" w:rsidRDefault="004F5DE7" w:rsidP="004F5DE7">
      <w:pPr>
        <w:pStyle w:val="H1G"/>
      </w:pPr>
      <w:r>
        <w:tab/>
      </w:r>
      <w:r>
        <w:tab/>
      </w:r>
      <w:r w:rsidR="006309C4">
        <w:t>Article </w:t>
      </w:r>
      <w:r>
        <w:t>25</w:t>
      </w:r>
      <w:r w:rsidR="00691804">
        <w:br/>
      </w:r>
      <w:r>
        <w:t xml:space="preserve">Protection des enfants disparus et des enfants </w:t>
      </w:r>
      <w:r w:rsidR="00983F48">
        <w:t xml:space="preserve">de personnes </w:t>
      </w:r>
      <w:r>
        <w:t>disparu</w:t>
      </w:r>
      <w:r w:rsidR="00983F48">
        <w:t>e</w:t>
      </w:r>
      <w:r>
        <w:t xml:space="preserve">s </w:t>
      </w:r>
    </w:p>
    <w:p w:rsidR="00FD32C9" w:rsidRPr="006A7761" w:rsidRDefault="00864DCF" w:rsidP="00864DCF">
      <w:pPr>
        <w:pStyle w:val="SingleTxtG"/>
      </w:pPr>
      <w:r>
        <w:t>159.</w:t>
      </w:r>
      <w:r>
        <w:tab/>
      </w:r>
      <w:r w:rsidR="002539A2">
        <w:t xml:space="preserve">À cet égard, il convient de se référer à </w:t>
      </w:r>
      <w:r>
        <w:t>la Constitution de la République</w:t>
      </w:r>
      <w:r w:rsidR="002539A2">
        <w:t>, qui</w:t>
      </w:r>
      <w:r>
        <w:t xml:space="preserve"> consacre un </w:t>
      </w:r>
      <w:r w:rsidR="006309C4">
        <w:t>chapitre </w:t>
      </w:r>
      <w:r>
        <w:t xml:space="preserve">entier aux droits des enfants et des adolescents </w:t>
      </w:r>
      <w:r w:rsidR="00CE6968">
        <w:t>(art. </w:t>
      </w:r>
      <w:r>
        <w:t xml:space="preserve">119 à 126). Ces dispositions établissent clairement que </w:t>
      </w:r>
      <w:r w:rsidR="003D3F45">
        <w:t>l</w:t>
      </w:r>
      <w:r w:rsidR="00E02722">
        <w:t>’</w:t>
      </w:r>
      <w:r>
        <w:t xml:space="preserve">État est tenu de protéger </w:t>
      </w:r>
      <w:r w:rsidR="00A67025">
        <w:t>les enfants</w:t>
      </w:r>
      <w:r>
        <w:t xml:space="preserve"> contre toute forme de cruauté et de respecter les instruments internationaux qui défendent </w:t>
      </w:r>
      <w:r w:rsidR="00A67025">
        <w:t>leurs</w:t>
      </w:r>
      <w:r>
        <w:t xml:space="preserve"> droits. Le </w:t>
      </w:r>
      <w:r>
        <w:lastRenderedPageBreak/>
        <w:t xml:space="preserve">Honduras a signé la Convention relative aux droits de </w:t>
      </w:r>
      <w:r w:rsidR="003D3F45">
        <w:t>l</w:t>
      </w:r>
      <w:r w:rsidR="00E02722">
        <w:t>’</w:t>
      </w:r>
      <w:r>
        <w:t>enfant en 1990</w:t>
      </w:r>
      <w:r>
        <w:rPr>
          <w:rStyle w:val="FootnoteReference"/>
        </w:rPr>
        <w:footnoteReference w:id="59"/>
      </w:r>
      <w:r w:rsidR="00A67025">
        <w:t xml:space="preserve">, qui </w:t>
      </w:r>
      <w:r>
        <w:t xml:space="preserve">dispose que </w:t>
      </w:r>
      <w:r w:rsidR="00A67025">
        <w:t xml:space="preserve">toutes les décisions des institutions, publiques ou privées, doivent être guidées par </w:t>
      </w:r>
      <w:r>
        <w:t xml:space="preserve">le principe fondamental </w:t>
      </w:r>
      <w:r w:rsidR="00A67025">
        <w:t>de l</w:t>
      </w:r>
      <w:r w:rsidR="00E02722">
        <w:t>’</w:t>
      </w:r>
      <w:r w:rsidR="00A67025">
        <w:t>intérêt supérieur de l</w:t>
      </w:r>
      <w:r w:rsidR="00E02722">
        <w:t>’</w:t>
      </w:r>
      <w:r w:rsidR="00A67025">
        <w:t>enfant</w:t>
      </w:r>
      <w:r>
        <w:t xml:space="preserve"> </w:t>
      </w:r>
      <w:r w:rsidR="006309C4">
        <w:t>(art. </w:t>
      </w:r>
      <w:r>
        <w:t xml:space="preserve">3). </w:t>
      </w:r>
    </w:p>
    <w:p w:rsidR="00FD32C9" w:rsidRPr="006A7761" w:rsidRDefault="00864DCF" w:rsidP="00864DCF">
      <w:pPr>
        <w:pStyle w:val="SingleTxtG"/>
      </w:pPr>
      <w:r>
        <w:t>160.</w:t>
      </w:r>
      <w:r>
        <w:tab/>
        <w:t xml:space="preserve">Le Code de </w:t>
      </w:r>
      <w:r w:rsidR="003D3F45">
        <w:t>l</w:t>
      </w:r>
      <w:r w:rsidR="00E02722">
        <w:t>’</w:t>
      </w:r>
      <w:r>
        <w:t xml:space="preserve">enfance et de </w:t>
      </w:r>
      <w:r w:rsidR="003D3F45">
        <w:t>l</w:t>
      </w:r>
      <w:r w:rsidR="00E02722">
        <w:t>’</w:t>
      </w:r>
      <w:r>
        <w:t>adolescence a été élaboré dans ce contexte en 1996</w:t>
      </w:r>
      <w:r>
        <w:rPr>
          <w:rStyle w:val="FootnoteReference"/>
        </w:rPr>
        <w:footnoteReference w:id="60"/>
      </w:r>
      <w:r>
        <w:t xml:space="preserve">. Il établit un ensemble de droits </w:t>
      </w:r>
      <w:r w:rsidR="00A67025">
        <w:t xml:space="preserve">dont </w:t>
      </w:r>
      <w:r w:rsidR="002539A2">
        <w:t>certains</w:t>
      </w:r>
      <w:r w:rsidR="00A67025">
        <w:t xml:space="preserve">, particulièrement important dans le contexte du présent rapport, </w:t>
      </w:r>
      <w:r w:rsidR="00C7730A">
        <w:t>transcrits</w:t>
      </w:r>
      <w:r w:rsidR="00A67025">
        <w:t xml:space="preserve"> ci-</w:t>
      </w:r>
      <w:r w:rsidR="001D12B4">
        <w:t>dessous</w:t>
      </w:r>
      <w:r w:rsidR="00A67025">
        <w:t>.</w:t>
      </w:r>
    </w:p>
    <w:p w:rsidR="00FD32C9" w:rsidRPr="00864DCF" w:rsidRDefault="006309C4" w:rsidP="00864DCF">
      <w:pPr>
        <w:pStyle w:val="SingleTxtG"/>
        <w:ind w:left="1701"/>
      </w:pPr>
      <w:r>
        <w:t>Article </w:t>
      </w:r>
      <w:r w:rsidR="005D70CD">
        <w:t xml:space="preserve">25. Compte tenu de leur maturité, les enfants ont le droit de connaître leur situation juridique et </w:t>
      </w:r>
      <w:r w:rsidR="003D3F45">
        <w:t>d</w:t>
      </w:r>
      <w:r w:rsidR="00E02722">
        <w:t>’</w:t>
      </w:r>
      <w:r w:rsidR="005D70CD">
        <w:t>être informés des capacités et des droits dont ils jouissent.</w:t>
      </w:r>
    </w:p>
    <w:p w:rsidR="005D70CD" w:rsidRPr="006A7761" w:rsidRDefault="006309C4" w:rsidP="00864DCF">
      <w:pPr>
        <w:pStyle w:val="SingleTxtG"/>
        <w:ind w:left="1701"/>
      </w:pPr>
      <w:r>
        <w:t>Article </w:t>
      </w:r>
      <w:r w:rsidR="005D70CD">
        <w:t xml:space="preserve">29. Tout enfant a le droit </w:t>
      </w:r>
      <w:r w:rsidR="003D3F45">
        <w:t>d</w:t>
      </w:r>
      <w:r w:rsidR="00E02722">
        <w:t>’</w:t>
      </w:r>
      <w:r w:rsidR="005D70CD">
        <w:t xml:space="preserve">avoir une nationalité, une identité personnelle, un prénom et un nom et de savoir qui </w:t>
      </w:r>
      <w:proofErr w:type="gramStart"/>
      <w:r w:rsidR="005D70CD">
        <w:t>sont</w:t>
      </w:r>
      <w:proofErr w:type="gramEnd"/>
      <w:r w:rsidR="005D70CD">
        <w:t xml:space="preserve"> ses parents. Ces droits sont imprescriptibles.</w:t>
      </w:r>
    </w:p>
    <w:p w:rsidR="00FD32C9" w:rsidRPr="006A7761" w:rsidRDefault="00864DCF" w:rsidP="00691804">
      <w:pPr>
        <w:pStyle w:val="SingleTxtG"/>
        <w:keepNext/>
      </w:pPr>
      <w:r>
        <w:t>161.</w:t>
      </w:r>
      <w:r>
        <w:tab/>
        <w:t>Des sanctions sont également prévues pour les personnes qui procèdent à des adoptions illicites</w:t>
      </w:r>
      <w:r w:rsidR="003D3F45">
        <w:t> :</w:t>
      </w:r>
    </w:p>
    <w:p w:rsidR="00D64E56" w:rsidRPr="00864DCF" w:rsidRDefault="006309C4" w:rsidP="00864DCF">
      <w:pPr>
        <w:pStyle w:val="SingleTxtG"/>
        <w:ind w:left="1701"/>
      </w:pPr>
      <w:r>
        <w:t>Article </w:t>
      </w:r>
      <w:r w:rsidR="005D70CD">
        <w:t xml:space="preserve">171. Quiconque encourage ou procède à </w:t>
      </w:r>
      <w:r w:rsidR="003D3F45">
        <w:t>l</w:t>
      </w:r>
      <w:r w:rsidR="00E02722">
        <w:t>’</w:t>
      </w:r>
      <w:r w:rsidR="005D70CD">
        <w:t xml:space="preserve">adoption </w:t>
      </w:r>
      <w:r w:rsidR="003D3F45">
        <w:t>d</w:t>
      </w:r>
      <w:r w:rsidR="00E02722">
        <w:t>’</w:t>
      </w:r>
      <w:r w:rsidR="005D70CD">
        <w:t xml:space="preserve">un enfant sans respecter les conditions établies </w:t>
      </w:r>
      <w:r w:rsidR="00A67025">
        <w:t>dans</w:t>
      </w:r>
      <w:r w:rsidR="00202A7B">
        <w:t xml:space="preserve"> </w:t>
      </w:r>
      <w:r w:rsidR="005D70CD">
        <w:t xml:space="preserve">le présent </w:t>
      </w:r>
      <w:r w:rsidR="002539A2">
        <w:t xml:space="preserve">code </w:t>
      </w:r>
      <w:r w:rsidR="005D70CD">
        <w:t xml:space="preserve">et le Code de la famille ou en ayant recours à des pratiques </w:t>
      </w:r>
      <w:proofErr w:type="gramStart"/>
      <w:r w:rsidR="005D70CD">
        <w:t>irrégulières portant préjudice</w:t>
      </w:r>
      <w:proofErr w:type="gramEnd"/>
      <w:r w:rsidR="005D70CD">
        <w:t xml:space="preserve"> à </w:t>
      </w:r>
      <w:r w:rsidR="003D3F45">
        <w:t>l</w:t>
      </w:r>
      <w:r w:rsidR="00E02722">
        <w:t>’</w:t>
      </w:r>
      <w:r w:rsidR="005D70CD">
        <w:t>enfant, encourt une peine de quatre</w:t>
      </w:r>
      <w:r w:rsidR="00691804">
        <w:t xml:space="preserve"> </w:t>
      </w:r>
      <w:r w:rsidR="005D70CD">
        <w:t>à six</w:t>
      </w:r>
      <w:r>
        <w:t> ans</w:t>
      </w:r>
      <w:r w:rsidR="005D70CD">
        <w:t xml:space="preserve"> </w:t>
      </w:r>
      <w:r w:rsidR="003D3F45">
        <w:t>d</w:t>
      </w:r>
      <w:r w:rsidR="00E02722">
        <w:t>’</w:t>
      </w:r>
      <w:r w:rsidR="005D70CD">
        <w:t>emprisonnement.</w:t>
      </w:r>
    </w:p>
    <w:p w:rsidR="005D70CD" w:rsidRPr="00864DCF" w:rsidRDefault="00A67025" w:rsidP="00D64E56">
      <w:pPr>
        <w:pStyle w:val="Bullet1G"/>
        <w:numPr>
          <w:ilvl w:val="0"/>
          <w:numId w:val="0"/>
        </w:numPr>
        <w:ind w:left="1701"/>
      </w:pPr>
      <w:r>
        <w:t>Cette peine est majorée de</w:t>
      </w:r>
      <w:r w:rsidR="005D70CD">
        <w:t xml:space="preserve"> deux tiers (2/3) dans les cas suivants</w:t>
      </w:r>
      <w:r w:rsidR="003D3F45">
        <w:t> :</w:t>
      </w:r>
    </w:p>
    <w:p w:rsidR="005D70CD" w:rsidRPr="006A7761" w:rsidRDefault="00691804" w:rsidP="004F5DE7">
      <w:pPr>
        <w:pStyle w:val="SingleTxtG"/>
        <w:ind w:left="1701"/>
      </w:pPr>
      <w:r>
        <w:tab/>
      </w:r>
      <w:r w:rsidR="008613D8">
        <w:t>a)</w:t>
      </w:r>
      <w:r w:rsidR="0020188A">
        <w:tab/>
      </w:r>
      <w:r w:rsidR="003D3F45">
        <w:t>L</w:t>
      </w:r>
      <w:r w:rsidR="00E02722">
        <w:t>’</w:t>
      </w:r>
      <w:r w:rsidR="005D70CD">
        <w:t>acte est commis dans un but lucratif</w:t>
      </w:r>
      <w:r w:rsidR="0029728C">
        <w:t> ;</w:t>
      </w:r>
      <w:r w:rsidR="005D70CD">
        <w:t xml:space="preserve"> ou</w:t>
      </w:r>
    </w:p>
    <w:p w:rsidR="00FD32C9" w:rsidRPr="006A7761" w:rsidRDefault="00691804" w:rsidP="004F5DE7">
      <w:pPr>
        <w:pStyle w:val="SingleTxtG"/>
        <w:ind w:left="1701"/>
      </w:pPr>
      <w:r>
        <w:tab/>
      </w:r>
      <w:r w:rsidR="008613D8">
        <w:t>b)</w:t>
      </w:r>
      <w:r w:rsidR="0020188A">
        <w:tab/>
      </w:r>
      <w:r w:rsidR="005D70CD">
        <w:t xml:space="preserve">La personne se prévaut de ses fonctions officielles ou de sa profession pour commettre </w:t>
      </w:r>
      <w:r w:rsidR="003D3F45">
        <w:t>l</w:t>
      </w:r>
      <w:r w:rsidR="00E02722">
        <w:t>’</w:t>
      </w:r>
      <w:r w:rsidR="005D70CD">
        <w:t xml:space="preserve">acte, auquel cas elle est également punie de la perte de son emploi et </w:t>
      </w:r>
      <w:r w:rsidR="003D3F45">
        <w:t>d</w:t>
      </w:r>
      <w:r w:rsidR="00E02722">
        <w:t>’</w:t>
      </w:r>
      <w:r w:rsidR="005D70CD">
        <w:t xml:space="preserve">une interdiction </w:t>
      </w:r>
      <w:r w:rsidR="003D3F45">
        <w:t>d</w:t>
      </w:r>
      <w:r w:rsidR="00E02722">
        <w:t>’</w:t>
      </w:r>
      <w:r w:rsidR="005D70CD">
        <w:t>exercer sa profession pendant une durée de cinq</w:t>
      </w:r>
      <w:r w:rsidR="006309C4">
        <w:t> ans</w:t>
      </w:r>
      <w:r w:rsidR="005D70CD">
        <w:t>.</w:t>
      </w:r>
    </w:p>
    <w:p w:rsidR="00FD32C9" w:rsidRPr="006A7761" w:rsidRDefault="00864DCF" w:rsidP="00864DCF">
      <w:pPr>
        <w:pStyle w:val="SingleTxtG"/>
      </w:pPr>
      <w:r>
        <w:t>162.</w:t>
      </w:r>
      <w:r>
        <w:tab/>
        <w:t xml:space="preserve">Le Honduras est également partie à la Convention de La Haye sur les aspects civils de </w:t>
      </w:r>
      <w:r w:rsidR="003D3F45">
        <w:t>l</w:t>
      </w:r>
      <w:r w:rsidR="00E02722">
        <w:t>’</w:t>
      </w:r>
      <w:r>
        <w:t xml:space="preserve">enlèvement international </w:t>
      </w:r>
      <w:r w:rsidR="003D3F45">
        <w:t>d</w:t>
      </w:r>
      <w:r w:rsidR="00E02722">
        <w:t>’</w:t>
      </w:r>
      <w:r>
        <w:t>enfants</w:t>
      </w:r>
      <w:r>
        <w:rPr>
          <w:rStyle w:val="FootnoteReference"/>
        </w:rPr>
        <w:footnoteReference w:id="61"/>
      </w:r>
      <w:r>
        <w:t>.</w:t>
      </w:r>
    </w:p>
    <w:p w:rsidR="00FD32C9" w:rsidRPr="006A7761" w:rsidRDefault="00864DCF" w:rsidP="00864DCF">
      <w:pPr>
        <w:pStyle w:val="SingleTxtG"/>
      </w:pPr>
      <w:r>
        <w:t>163.</w:t>
      </w:r>
      <w:r>
        <w:tab/>
        <w:t xml:space="preserve">Aux normes déjà en vigueur vient </w:t>
      </w:r>
      <w:r w:rsidR="003D3F45">
        <w:t>s</w:t>
      </w:r>
      <w:r w:rsidR="00E02722">
        <w:t>’</w:t>
      </w:r>
      <w:r>
        <w:t xml:space="preserve">ajouter la perspective de la prochaine adhésion du Honduras à la Convention de la Haye sur la protection des enfants et la coopération en matière </w:t>
      </w:r>
      <w:r w:rsidR="003D3F45">
        <w:t>d</w:t>
      </w:r>
      <w:r w:rsidR="00E02722">
        <w:t>’</w:t>
      </w:r>
      <w:r>
        <w:t xml:space="preserve">adoption internationale de 1993. Bien </w:t>
      </w:r>
      <w:r w:rsidR="003D3F45">
        <w:t>qu</w:t>
      </w:r>
      <w:r w:rsidR="00E02722">
        <w:t>’</w:t>
      </w:r>
      <w:r>
        <w:t xml:space="preserve">il ne mentionne pas la problématique des disparitions forcées, cet instrument prévoit des contrôles plus stricts en ce qui concerne les pratiques </w:t>
      </w:r>
      <w:r w:rsidR="003D3F45">
        <w:t>d</w:t>
      </w:r>
      <w:r w:rsidR="00E02722">
        <w:t>’</w:t>
      </w:r>
      <w:r>
        <w:t xml:space="preserve">adoption, grâce à la coopération avec </w:t>
      </w:r>
      <w:r w:rsidR="003D3F45">
        <w:t>d</w:t>
      </w:r>
      <w:r w:rsidR="00E02722">
        <w:t>’</w:t>
      </w:r>
      <w:r>
        <w:t>autres États.</w:t>
      </w:r>
    </w:p>
    <w:p w:rsidR="00FD32C9" w:rsidRPr="006A7761" w:rsidRDefault="00864DCF" w:rsidP="00864DCF">
      <w:pPr>
        <w:pStyle w:val="SingleTxtG"/>
      </w:pPr>
      <w:r>
        <w:t>164.</w:t>
      </w:r>
      <w:r>
        <w:tab/>
        <w:t xml:space="preserve">Par ailleurs, un avant-projet de loi relative à </w:t>
      </w:r>
      <w:r w:rsidR="003D3F45">
        <w:t>l</w:t>
      </w:r>
      <w:r w:rsidR="00E02722">
        <w:t>’</w:t>
      </w:r>
      <w:r>
        <w:t xml:space="preserve">adoption a été élaboré. Il prévoit la nullité absolue des adoptions basées sur un fait illicite, ainsi que la mise en place </w:t>
      </w:r>
      <w:r w:rsidR="003D3F45">
        <w:t>d</w:t>
      </w:r>
      <w:r w:rsidR="00E02722">
        <w:t>’</w:t>
      </w:r>
      <w:r>
        <w:t xml:space="preserve">un programme spécial pour recevoir </w:t>
      </w:r>
      <w:r w:rsidR="00A67025">
        <w:t>les enfants disparus à la suite d</w:t>
      </w:r>
      <w:r w:rsidR="00E02722">
        <w:t>’</w:t>
      </w:r>
      <w:r w:rsidR="00A67025">
        <w:t xml:space="preserve">adoptions de fait ou illicites </w:t>
      </w:r>
      <w:r>
        <w:t xml:space="preserve">et apporter une réponse </w:t>
      </w:r>
      <w:r w:rsidR="00A67025">
        <w:t>inter</w:t>
      </w:r>
      <w:r>
        <w:t xml:space="preserve">institutionnelle </w:t>
      </w:r>
      <w:r w:rsidR="00A67025">
        <w:t>à leur situation</w:t>
      </w:r>
      <w:r>
        <w:t xml:space="preserve">. </w:t>
      </w:r>
    </w:p>
    <w:p w:rsidR="00FD32C9" w:rsidRPr="006A7761" w:rsidRDefault="00864DCF" w:rsidP="00864DCF">
      <w:pPr>
        <w:pStyle w:val="SingleTxtG"/>
      </w:pPr>
      <w:r>
        <w:t>165.</w:t>
      </w:r>
      <w:r>
        <w:tab/>
      </w:r>
      <w:r w:rsidR="003D3F45">
        <w:t>L</w:t>
      </w:r>
      <w:r w:rsidR="00E02722">
        <w:t>’</w:t>
      </w:r>
      <w:r>
        <w:t xml:space="preserve">État </w:t>
      </w:r>
      <w:r w:rsidR="003D3F45">
        <w:t>s</w:t>
      </w:r>
      <w:r w:rsidR="00E02722">
        <w:t>’</w:t>
      </w:r>
      <w:r>
        <w:t>engage à informer le Comité en temps utile lorsque ces deux mesures seront définitivement approuvées.</w:t>
      </w:r>
    </w:p>
    <w:p w:rsidR="00FD32C9" w:rsidRPr="006A7761" w:rsidRDefault="00864DCF" w:rsidP="00864DCF">
      <w:pPr>
        <w:pStyle w:val="SingleTxtG"/>
      </w:pPr>
      <w:r>
        <w:t>166.</w:t>
      </w:r>
      <w:r>
        <w:tab/>
        <w:t xml:space="preserve">Il convient également de rappeler </w:t>
      </w:r>
      <w:r w:rsidR="003D3F45">
        <w:t>l</w:t>
      </w:r>
      <w:r w:rsidR="00E02722">
        <w:t>’</w:t>
      </w:r>
      <w:r>
        <w:t xml:space="preserve">existence de </w:t>
      </w:r>
      <w:r w:rsidR="003D3F45">
        <w:t>l</w:t>
      </w:r>
      <w:r w:rsidR="00E02722">
        <w:t>’</w:t>
      </w:r>
      <w:r>
        <w:t xml:space="preserve">infraction </w:t>
      </w:r>
      <w:r w:rsidR="003D3F45">
        <w:t>d</w:t>
      </w:r>
      <w:r w:rsidR="00E02722">
        <w:t>’</w:t>
      </w:r>
      <w:r>
        <w:t xml:space="preserve">enlèvement de mineurs, comme cela a été précisé </w:t>
      </w:r>
      <w:r w:rsidR="001C0E3A">
        <w:t>dans les paragraphes du présent rapport concernant</w:t>
      </w:r>
      <w:r>
        <w:t xml:space="preserve"> </w:t>
      </w:r>
      <w:r w:rsidR="003D3F45">
        <w:t>l</w:t>
      </w:r>
      <w:r w:rsidR="00E02722">
        <w:t>’</w:t>
      </w:r>
      <w:r w:rsidR="006309C4">
        <w:t>article </w:t>
      </w:r>
      <w:r>
        <w:t xml:space="preserve">4 de la Convention, ainsi que de </w:t>
      </w:r>
      <w:r w:rsidR="003D3F45">
        <w:t>l</w:t>
      </w:r>
      <w:r w:rsidR="00E02722">
        <w:t>’</w:t>
      </w:r>
      <w:r>
        <w:t xml:space="preserve">infraction de falsification de documents </w:t>
      </w:r>
      <w:r w:rsidR="006309C4">
        <w:t>(art. </w:t>
      </w:r>
      <w:r>
        <w:t xml:space="preserve">284 </w:t>
      </w:r>
      <w:r>
        <w:lastRenderedPageBreak/>
        <w:t>du Code pénal en vigueur), puni</w:t>
      </w:r>
      <w:r w:rsidR="002539A2">
        <w:t>e</w:t>
      </w:r>
      <w:r>
        <w:t xml:space="preserve"> de 3 à 9</w:t>
      </w:r>
      <w:r w:rsidR="006309C4">
        <w:t> ans</w:t>
      </w:r>
      <w:r>
        <w:t xml:space="preserve"> de réclusion. Lorsque la falsification est commise par fonctionnaire</w:t>
      </w:r>
      <w:r w:rsidR="00AC7C15">
        <w:t xml:space="preserve"> ou un agent </w:t>
      </w:r>
      <w:r w:rsidR="00C643F4">
        <w:t>des services publics</w:t>
      </w:r>
      <w:r w:rsidR="00A67025">
        <w:t xml:space="preserve">, avec abus de </w:t>
      </w:r>
      <w:r>
        <w:t>fonctions,</w:t>
      </w:r>
      <w:r w:rsidR="003D3F45">
        <w:t xml:space="preserve"> </w:t>
      </w:r>
      <w:r>
        <w:t>elle est également punie de 2 à 10</w:t>
      </w:r>
      <w:r w:rsidR="006309C4">
        <w:t> ans</w:t>
      </w:r>
      <w:r>
        <w:t xml:space="preserve"> </w:t>
      </w:r>
      <w:r w:rsidR="003D3F45">
        <w:t>d</w:t>
      </w:r>
      <w:r w:rsidR="00E02722">
        <w:t>’</w:t>
      </w:r>
      <w:r>
        <w:t xml:space="preserve">interdiction absolue </w:t>
      </w:r>
      <w:r w:rsidR="003D3F45">
        <w:t>d</w:t>
      </w:r>
      <w:r w:rsidR="00E02722">
        <w:t>’</w:t>
      </w:r>
      <w:r>
        <w:t xml:space="preserve">exercer </w:t>
      </w:r>
      <w:r w:rsidR="006309C4">
        <w:t>(art. </w:t>
      </w:r>
      <w:r>
        <w:t xml:space="preserve">290). </w:t>
      </w:r>
    </w:p>
    <w:p w:rsidR="00FD32C9" w:rsidRPr="006A7761" w:rsidRDefault="00864DCF" w:rsidP="00864DCF">
      <w:pPr>
        <w:pStyle w:val="SingleTxtG"/>
      </w:pPr>
      <w:r>
        <w:t>167.</w:t>
      </w:r>
      <w:r>
        <w:tab/>
        <w:t xml:space="preserve">Enfin, aucune information </w:t>
      </w:r>
      <w:r w:rsidR="003D3F45">
        <w:t>n</w:t>
      </w:r>
      <w:r w:rsidR="00E02722">
        <w:t>’</w:t>
      </w:r>
      <w:r>
        <w:t xml:space="preserve">est fournie sur les plaintes, sur les efforts entrepris pour créer des bases de données génétiques ou sur les programmes mis en place pour que les adultes qui pensent être les enfants de personnes disparues puissent reprendre leur identité. En effet, les registres officiels ne font état </w:t>
      </w:r>
      <w:r w:rsidR="003D3F45">
        <w:t>d</w:t>
      </w:r>
      <w:r w:rsidR="00E02722">
        <w:t>’</w:t>
      </w:r>
      <w:r>
        <w:t xml:space="preserve">aucun cas </w:t>
      </w:r>
      <w:r w:rsidR="003D3F45">
        <w:t>d</w:t>
      </w:r>
      <w:r w:rsidR="00E02722">
        <w:t>’</w:t>
      </w:r>
      <w:r>
        <w:t xml:space="preserve">enfant </w:t>
      </w:r>
      <w:r w:rsidR="002539A2">
        <w:t>victime</w:t>
      </w:r>
      <w:r>
        <w:t xml:space="preserve"> </w:t>
      </w:r>
      <w:r w:rsidR="003D3F45">
        <w:t>d</w:t>
      </w:r>
      <w:r w:rsidR="00E02722">
        <w:t>’</w:t>
      </w:r>
      <w:r>
        <w:t xml:space="preserve">une disparition forcée, au sens </w:t>
      </w:r>
      <w:r w:rsidR="00A67025">
        <w:t>de</w:t>
      </w:r>
      <w:r>
        <w:t xml:space="preserve"> </w:t>
      </w:r>
      <w:r w:rsidR="003D3F45">
        <w:t>l</w:t>
      </w:r>
      <w:r w:rsidR="00E02722">
        <w:t>’</w:t>
      </w:r>
      <w:r w:rsidR="006309C4">
        <w:t>article </w:t>
      </w:r>
      <w:r>
        <w:t xml:space="preserve">2 de la Convention, </w:t>
      </w:r>
      <w:r w:rsidR="002539A2">
        <w:t>ou d</w:t>
      </w:r>
      <w:r w:rsidR="00E02722">
        <w:t>’</w:t>
      </w:r>
      <w:r w:rsidR="002539A2">
        <w:t xml:space="preserve">un </w:t>
      </w:r>
      <w:r>
        <w:t xml:space="preserve">enlèvement illégitime </w:t>
      </w:r>
      <w:r w:rsidR="003D3F45">
        <w:t>d</w:t>
      </w:r>
      <w:r w:rsidR="00E02722">
        <w:t>’</w:t>
      </w:r>
      <w:r>
        <w:t xml:space="preserve">enfants de personnes </w:t>
      </w:r>
      <w:r w:rsidR="002539A2">
        <w:t>victimes de</w:t>
      </w:r>
      <w:r>
        <w:t xml:space="preserve"> disparition </w:t>
      </w:r>
      <w:r w:rsidR="00A67025">
        <w:t xml:space="preserve">forcée </w:t>
      </w:r>
      <w:r>
        <w:t xml:space="preserve">ou </w:t>
      </w:r>
      <w:r w:rsidR="003D3F45">
        <w:t>d</w:t>
      </w:r>
      <w:r w:rsidR="00E02722">
        <w:t>’</w:t>
      </w:r>
      <w:r>
        <w:t xml:space="preserve">enfants nés pendant la période où leurs parents ont </w:t>
      </w:r>
      <w:r w:rsidR="002539A2">
        <w:t xml:space="preserve">été victimes de </w:t>
      </w:r>
      <w:r>
        <w:t>disparition</w:t>
      </w:r>
      <w:r w:rsidR="00A67025">
        <w:t xml:space="preserve"> forcée</w:t>
      </w:r>
      <w:r>
        <w:t>.</w:t>
      </w:r>
    </w:p>
    <w:p w:rsidR="00FD32C9" w:rsidRPr="006A7761" w:rsidRDefault="004F5DE7" w:rsidP="004F5DE7">
      <w:pPr>
        <w:pStyle w:val="HChG"/>
      </w:pPr>
      <w:r>
        <w:tab/>
      </w:r>
      <w:r>
        <w:tab/>
        <w:t>Conclusions et engagements</w:t>
      </w:r>
    </w:p>
    <w:p w:rsidR="005D70CD" w:rsidRPr="006A7761" w:rsidRDefault="00864DCF" w:rsidP="00864DCF">
      <w:pPr>
        <w:pStyle w:val="SingleTxtG"/>
      </w:pPr>
      <w:r>
        <w:t>168.</w:t>
      </w:r>
      <w:r>
        <w:tab/>
        <w:t xml:space="preserve">Comme le Comité </w:t>
      </w:r>
      <w:r w:rsidR="003D3F45">
        <w:t>l</w:t>
      </w:r>
      <w:r w:rsidR="00E02722">
        <w:t>’</w:t>
      </w:r>
      <w:r>
        <w:t>a bien précisé dans ses Directives générales concernant la forme et le contenu d</w:t>
      </w:r>
      <w:r w:rsidR="00A67025">
        <w:t>es</w:t>
      </w:r>
      <w:r>
        <w:t xml:space="preserve"> rapport</w:t>
      </w:r>
      <w:r w:rsidR="00A67025">
        <w:t>s</w:t>
      </w:r>
      <w:r>
        <w:t xml:space="preserve">, les États doivent considérer ce processus non seulement comme une obligation internationale dont ils </w:t>
      </w:r>
      <w:r w:rsidR="00A67025">
        <w:t>sont tenus de</w:t>
      </w:r>
      <w:r>
        <w:t xml:space="preserve"> </w:t>
      </w:r>
      <w:r w:rsidR="003D3F45">
        <w:t>s</w:t>
      </w:r>
      <w:r w:rsidR="00E02722">
        <w:t>’</w:t>
      </w:r>
      <w:r>
        <w:t xml:space="preserve">acquitter mais également comme une occasion </w:t>
      </w:r>
      <w:r w:rsidR="003D3F45">
        <w:t>d</w:t>
      </w:r>
      <w:r w:rsidR="00E02722">
        <w:t>’</w:t>
      </w:r>
      <w:r>
        <w:t xml:space="preserve">examiner leur ordonnancement juridique, leur cadre institutionnel et leurs pratiques en ce qui concerne les droits protégés par la Convention. </w:t>
      </w:r>
      <w:r w:rsidR="002539A2">
        <w:t xml:space="preserve">Le </w:t>
      </w:r>
      <w:r>
        <w:t>Honduras</w:t>
      </w:r>
      <w:r w:rsidR="002539A2">
        <w:t xml:space="preserve"> a ainsi pu</w:t>
      </w:r>
      <w:r w:rsidR="0048400A">
        <w:t xml:space="preserve"> </w:t>
      </w:r>
      <w:r w:rsidR="002539A2">
        <w:t xml:space="preserve">constater </w:t>
      </w:r>
      <w:r>
        <w:t xml:space="preserve">que </w:t>
      </w:r>
      <w:r w:rsidR="003D3F45">
        <w:t>d</w:t>
      </w:r>
      <w:r w:rsidR="00E02722">
        <w:t>’</w:t>
      </w:r>
      <w:r>
        <w:t xml:space="preserve">importants progrès ont été accomplis en matière de prévention et de sanction des disparitions forcées mais également </w:t>
      </w:r>
      <w:r w:rsidR="003D3F45">
        <w:t>qu</w:t>
      </w:r>
      <w:r w:rsidR="00E02722">
        <w:t>’</w:t>
      </w:r>
      <w:r>
        <w:t xml:space="preserve">un certain nombre de défis doivent être relevés. À cet égard, </w:t>
      </w:r>
      <w:r w:rsidR="003D3F45">
        <w:t>l</w:t>
      </w:r>
      <w:r w:rsidR="00E02722">
        <w:t>’</w:t>
      </w:r>
      <w:r>
        <w:t xml:space="preserve">État </w:t>
      </w:r>
      <w:r w:rsidR="003D3F45">
        <w:t>s</w:t>
      </w:r>
      <w:r w:rsidR="00E02722">
        <w:t>’</w:t>
      </w:r>
      <w:r>
        <w:t xml:space="preserve">est engagé à prendre des mesures concrètes, rassemblées dans un plan </w:t>
      </w:r>
      <w:r w:rsidR="002539A2">
        <w:t>incluant</w:t>
      </w:r>
      <w:r w:rsidR="003D3F45">
        <w:t> :</w:t>
      </w:r>
    </w:p>
    <w:p w:rsidR="005D70CD" w:rsidRPr="006A7761" w:rsidRDefault="008613D8" w:rsidP="00864DCF">
      <w:pPr>
        <w:pStyle w:val="SingleTxtG"/>
        <w:ind w:firstLine="567"/>
      </w:pPr>
      <w:r>
        <w:t>a)</w:t>
      </w:r>
      <w:r w:rsidR="0020188A">
        <w:tab/>
      </w:r>
      <w:r w:rsidR="003D3F45">
        <w:t>L</w:t>
      </w:r>
      <w:r w:rsidR="00E02722">
        <w:t>’</w:t>
      </w:r>
      <w:r w:rsidR="000C6AE2">
        <w:t>introduction de contenus spécifiques sur la Convention et sur la prévention des disparitions forcées dans les programmes de formation de toutes les institutions intervenant dans la garde et le traitement de personnes privées de liberté</w:t>
      </w:r>
      <w:r w:rsidR="0029728C">
        <w:t> ;</w:t>
      </w:r>
    </w:p>
    <w:p w:rsidR="005D70CD" w:rsidRPr="006A7761" w:rsidRDefault="008613D8" w:rsidP="00864DCF">
      <w:pPr>
        <w:pStyle w:val="SingleTxtG"/>
        <w:ind w:firstLine="567"/>
      </w:pPr>
      <w:r>
        <w:t>b)</w:t>
      </w:r>
      <w:r w:rsidR="0020188A">
        <w:tab/>
      </w:r>
      <w:r w:rsidR="000C6AE2">
        <w:t>La mise en place du projet de registre central ou unique des personnes privées de liberté</w:t>
      </w:r>
      <w:r w:rsidR="0029728C">
        <w:t> ;</w:t>
      </w:r>
      <w:r w:rsidR="000C6AE2">
        <w:t xml:space="preserve"> et</w:t>
      </w:r>
    </w:p>
    <w:p w:rsidR="00FD32C9" w:rsidRPr="006A7761" w:rsidRDefault="008613D8" w:rsidP="00864DCF">
      <w:pPr>
        <w:pStyle w:val="SingleTxtG"/>
        <w:ind w:firstLine="567"/>
      </w:pPr>
      <w:r>
        <w:t>c)</w:t>
      </w:r>
      <w:r w:rsidR="0020188A">
        <w:tab/>
      </w:r>
      <w:r w:rsidR="000C6AE2">
        <w:t xml:space="preserve">La présentation au Congrès national </w:t>
      </w:r>
      <w:r w:rsidR="003D3F45">
        <w:t>d</w:t>
      </w:r>
      <w:r w:rsidR="00E02722">
        <w:t>’</w:t>
      </w:r>
      <w:r w:rsidR="000C6AE2">
        <w:t xml:space="preserve">un projet de loi relative à la réparation accordée aux victimes de violations des droits de </w:t>
      </w:r>
      <w:r w:rsidR="003D3F45">
        <w:t>l</w:t>
      </w:r>
      <w:r w:rsidR="00E02722">
        <w:t>’</w:t>
      </w:r>
      <w:r w:rsidR="000C6AE2">
        <w:t xml:space="preserve">homme, contenant des dispositions spécifiques </w:t>
      </w:r>
      <w:r w:rsidR="00A67025">
        <w:t>applicables aux</w:t>
      </w:r>
      <w:r w:rsidR="000C6AE2">
        <w:t xml:space="preserve"> victimes de disparitions forcées.</w:t>
      </w:r>
    </w:p>
    <w:p w:rsidR="00FD32C9" w:rsidRPr="006A7761" w:rsidRDefault="00864DCF" w:rsidP="00864DCF">
      <w:pPr>
        <w:pStyle w:val="SingleTxtG"/>
      </w:pPr>
      <w:r>
        <w:t>169.</w:t>
      </w:r>
      <w:r>
        <w:tab/>
        <w:t xml:space="preserve">La société civile sera invitée à participer à la conception et à </w:t>
      </w:r>
      <w:r w:rsidR="00A67025">
        <w:t>la mis</w:t>
      </w:r>
      <w:r w:rsidR="002539A2">
        <w:t>e</w:t>
      </w:r>
      <w:r w:rsidR="00A67025">
        <w:t xml:space="preserve"> en œuvre</w:t>
      </w:r>
      <w:r>
        <w:t xml:space="preserve"> de ces mesures. En outre, ce plan spécifique </w:t>
      </w:r>
      <w:r w:rsidR="002539A2">
        <w:t>fera partie intégrante de</w:t>
      </w:r>
      <w:r>
        <w:t xml:space="preserve"> la politique publique et </w:t>
      </w:r>
      <w:r w:rsidR="002539A2">
        <w:t xml:space="preserve">du </w:t>
      </w:r>
      <w:r>
        <w:t xml:space="preserve">plan national </w:t>
      </w:r>
      <w:r w:rsidR="003D3F45">
        <w:t>d</w:t>
      </w:r>
      <w:r w:rsidR="00E02722">
        <w:t>’</w:t>
      </w:r>
      <w:r>
        <w:t xml:space="preserve">action en faveur des droits de </w:t>
      </w:r>
      <w:r w:rsidR="003D3F45">
        <w:t>l</w:t>
      </w:r>
      <w:r w:rsidR="00E02722">
        <w:t>’</w:t>
      </w:r>
      <w:r>
        <w:t>homme.</w:t>
      </w:r>
    </w:p>
    <w:p w:rsidR="00DD0AE1" w:rsidRDefault="00864DCF" w:rsidP="00864DCF">
      <w:pPr>
        <w:pStyle w:val="SingleTxtG"/>
      </w:pPr>
      <w:r>
        <w:t>170.</w:t>
      </w:r>
      <w:r>
        <w:tab/>
        <w:t xml:space="preserve">Pour toutes ces raisons, </w:t>
      </w:r>
      <w:r w:rsidR="003D3F45">
        <w:t>l</w:t>
      </w:r>
      <w:r w:rsidR="00E02722">
        <w:t>’</w:t>
      </w:r>
      <w:r>
        <w:t xml:space="preserve">État du Honduras estime </w:t>
      </w:r>
      <w:r w:rsidR="003D3F45">
        <w:t>qu</w:t>
      </w:r>
      <w:r w:rsidR="00E02722">
        <w:t>’</w:t>
      </w:r>
      <w:r>
        <w:t xml:space="preserve">il a su saisir cette occasion de </w:t>
      </w:r>
      <w:r w:rsidR="003D3F45">
        <w:t>s</w:t>
      </w:r>
      <w:r w:rsidR="00E02722">
        <w:t>’</w:t>
      </w:r>
      <w:proofErr w:type="spellStart"/>
      <w:r>
        <w:t>auto-évaluer</w:t>
      </w:r>
      <w:proofErr w:type="spellEnd"/>
      <w:r>
        <w:t xml:space="preserve"> et </w:t>
      </w:r>
      <w:r w:rsidR="003D3F45">
        <w:t>qu</w:t>
      </w:r>
      <w:r w:rsidR="00E02722">
        <w:t>’</w:t>
      </w:r>
      <w:r>
        <w:t xml:space="preserve">il </w:t>
      </w:r>
      <w:r w:rsidR="003D3F45">
        <w:t>l</w:t>
      </w:r>
      <w:r w:rsidR="00E02722">
        <w:t>’</w:t>
      </w:r>
      <w:r>
        <w:t>a fait de manière transparente et détaillée.</w:t>
      </w:r>
    </w:p>
    <w:p w:rsidR="00BE63E1" w:rsidRPr="00BE63E1" w:rsidRDefault="00BE63E1" w:rsidP="00BE63E1">
      <w:pPr>
        <w:pStyle w:val="SingleTxtG"/>
        <w:spacing w:before="240" w:after="0"/>
        <w:jc w:val="center"/>
        <w:rPr>
          <w:u w:val="single"/>
        </w:rPr>
      </w:pPr>
      <w:r>
        <w:rPr>
          <w:u w:val="single"/>
        </w:rPr>
        <w:tab/>
      </w:r>
      <w:r>
        <w:rPr>
          <w:u w:val="single"/>
        </w:rPr>
        <w:tab/>
      </w:r>
      <w:r>
        <w:rPr>
          <w:u w:val="single"/>
        </w:rPr>
        <w:tab/>
      </w:r>
    </w:p>
    <w:sectPr w:rsidR="00BE63E1" w:rsidRPr="00BE63E1" w:rsidSect="00F375CB">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BE0" w:rsidRDefault="006C4BE0">
      <w:r>
        <w:separator/>
      </w:r>
    </w:p>
  </w:endnote>
  <w:endnote w:type="continuationSeparator" w:id="0">
    <w:p w:rsidR="006C4BE0" w:rsidRDefault="006C4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roman"/>
    <w:notTrueType/>
    <w:pitch w:val="default"/>
  </w:font>
  <w:font w:name="Normal">
    <w:panose1 w:val="00000000000000000000"/>
    <w:charset w:val="00"/>
    <w:family w:val="roman"/>
    <w:notTrueType/>
    <w:pitch w:val="default"/>
  </w:font>
  <w:font w:name="Trebuchet MS">
    <w:panose1 w:val="020B0603020202020204"/>
    <w:charset w:val="00"/>
    <w:family w:val="roman"/>
    <w:notTrueType/>
    <w:pitch w:val="default"/>
  </w:font>
  <w:font w:name="Myriad Pro">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766" w:rsidRPr="00864DCF" w:rsidRDefault="001F1766" w:rsidP="00AB50D8">
    <w:pPr>
      <w:tabs>
        <w:tab w:val="right" w:pos="9638"/>
      </w:tabs>
      <w:rPr>
        <w:b/>
        <w:bCs/>
      </w:rPr>
    </w:pPr>
    <w:r w:rsidRPr="00864DCF">
      <w:rPr>
        <w:b/>
        <w:bCs/>
        <w:sz w:val="18"/>
      </w:rPr>
      <w:fldChar w:fldCharType="begin"/>
    </w:r>
    <w:r w:rsidRPr="00864DCF">
      <w:rPr>
        <w:b/>
        <w:bCs/>
        <w:sz w:val="18"/>
      </w:rPr>
      <w:instrText xml:space="preserve"> PAGE  \* MERGEFORMAT </w:instrText>
    </w:r>
    <w:r w:rsidRPr="00864DCF">
      <w:rPr>
        <w:b/>
        <w:bCs/>
        <w:sz w:val="18"/>
      </w:rPr>
      <w:fldChar w:fldCharType="separate"/>
    </w:r>
    <w:r w:rsidR="00406276">
      <w:rPr>
        <w:b/>
        <w:bCs/>
        <w:noProof/>
        <w:sz w:val="18"/>
      </w:rPr>
      <w:t>2</w:t>
    </w:r>
    <w:r w:rsidRPr="00864DCF">
      <w:rPr>
        <w:b/>
        <w:bCs/>
        <w:sz w:val="18"/>
      </w:rPr>
      <w:fldChar w:fldCharType="end"/>
    </w:r>
    <w:r>
      <w:tab/>
    </w:r>
    <w:r w:rsidRPr="00EE589B">
      <w:rPr>
        <w:sz w:val="16"/>
        <w:szCs w:val="16"/>
      </w:rPr>
      <w:t>GE.16-09395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766" w:rsidRPr="00864DCF" w:rsidRDefault="001F1766" w:rsidP="001A2EDD">
    <w:pPr>
      <w:tabs>
        <w:tab w:val="right" w:pos="9638"/>
      </w:tabs>
      <w:rPr>
        <w:b/>
        <w:sz w:val="18"/>
        <w:szCs w:val="18"/>
      </w:rPr>
    </w:pPr>
    <w:r w:rsidRPr="00EE589B">
      <w:rPr>
        <w:sz w:val="16"/>
        <w:szCs w:val="16"/>
      </w:rPr>
      <w:t>GE.16-09395  (EXT)</w:t>
    </w:r>
    <w:r>
      <w:tab/>
    </w:r>
    <w:r w:rsidRPr="00864DCF">
      <w:rPr>
        <w:b/>
        <w:sz w:val="18"/>
        <w:szCs w:val="18"/>
      </w:rPr>
      <w:fldChar w:fldCharType="begin"/>
    </w:r>
    <w:r w:rsidRPr="00864DCF">
      <w:rPr>
        <w:b/>
        <w:sz w:val="18"/>
        <w:szCs w:val="18"/>
      </w:rPr>
      <w:instrText xml:space="preserve"> PAGE  \* MERGEFORMAT </w:instrText>
    </w:r>
    <w:r w:rsidRPr="00864DCF">
      <w:rPr>
        <w:b/>
        <w:sz w:val="18"/>
        <w:szCs w:val="18"/>
      </w:rPr>
      <w:fldChar w:fldCharType="separate"/>
    </w:r>
    <w:r w:rsidR="00406276">
      <w:rPr>
        <w:b/>
        <w:noProof/>
        <w:sz w:val="18"/>
        <w:szCs w:val="18"/>
      </w:rPr>
      <w:t>45</w:t>
    </w:r>
    <w:r w:rsidRPr="00864DCF">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766" w:rsidRDefault="00406276" w:rsidP="00406276">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6pt;margin-top:633.5pt;width:50.25pt;height:50.25pt;z-index:251660288;mso-position-horizontal-relative:margin;mso-position-vertical-relative:margin">
          <v:imagedata r:id="rId1" o:title="1&amp;Size=2&amp;Lang=F"/>
          <w10:wrap anchorx="margin" anchory="margin"/>
        </v:shape>
      </w:pict>
    </w:r>
    <w:r w:rsidR="001F1766" w:rsidRPr="005844FE">
      <w:rPr>
        <w:sz w:val="20"/>
      </w:rPr>
      <w:t>GE.16-</w:t>
    </w:r>
    <w:r w:rsidR="001F1766">
      <w:rPr>
        <w:sz w:val="20"/>
      </w:rPr>
      <w:t>09395</w:t>
    </w:r>
    <w:r w:rsidR="001F1766" w:rsidRPr="005844FE">
      <w:rPr>
        <w:sz w:val="20"/>
      </w:rPr>
      <w:t xml:space="preserve">  (EXT)</w:t>
    </w:r>
  </w:p>
  <w:p w:rsidR="00406276" w:rsidRPr="00406276" w:rsidRDefault="00406276" w:rsidP="00406276">
    <w:pPr>
      <w:rPr>
        <w:rFonts w:ascii="C39T30Lfz" w:hAnsi="C39T30Lfz"/>
        <w:sz w:val="56"/>
      </w:rPr>
    </w:pPr>
    <w:r w:rsidRPr="005844FE">
      <w:rPr>
        <w:noProof/>
        <w:lang w:val="en-US" w:eastAsia="zh-CN"/>
      </w:rPr>
      <w:drawing>
        <wp:anchor distT="0" distB="0" distL="114300" distR="114300" simplePos="0" relativeHeight="251659264" behindDoc="0" locked="0" layoutInCell="1" allowOverlap="1" wp14:anchorId="58FB5C7B" wp14:editId="3E17B054">
          <wp:simplePos x="0" y="0"/>
          <wp:positionH relativeFrom="margin">
            <wp:posOffset>4340885</wp:posOffset>
          </wp:positionH>
          <wp:positionV relativeFrom="margin">
            <wp:posOffset>8261687</wp:posOffset>
          </wp:positionV>
          <wp:extent cx="1104265" cy="23368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BE0" w:rsidRPr="001075E9" w:rsidRDefault="006C4BE0" w:rsidP="001075E9">
      <w:pPr>
        <w:tabs>
          <w:tab w:val="right" w:pos="2155"/>
        </w:tabs>
        <w:spacing w:after="80" w:line="240" w:lineRule="auto"/>
        <w:ind w:left="680"/>
        <w:rPr>
          <w:u w:val="single"/>
        </w:rPr>
      </w:pPr>
      <w:r>
        <w:rPr>
          <w:u w:val="single"/>
        </w:rPr>
        <w:tab/>
      </w:r>
    </w:p>
  </w:footnote>
  <w:footnote w:type="continuationSeparator" w:id="0">
    <w:p w:rsidR="006C4BE0" w:rsidRDefault="006C4BE0" w:rsidP="00407B78">
      <w:pPr>
        <w:tabs>
          <w:tab w:val="right" w:pos="2155"/>
        </w:tabs>
        <w:spacing w:after="80"/>
        <w:ind w:left="680"/>
        <w:rPr>
          <w:u w:val="single"/>
        </w:rPr>
      </w:pPr>
      <w:r>
        <w:rPr>
          <w:u w:val="single"/>
        </w:rPr>
        <w:tab/>
      </w:r>
    </w:p>
  </w:footnote>
  <w:footnote w:id="1">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sz w:val="20"/>
          <w:vertAlign w:val="baseline"/>
          <w:lang w:val="fr-CH"/>
        </w:rPr>
        <w:t>*</w:t>
      </w:r>
      <w:r w:rsidRPr="007E7A8F">
        <w:tab/>
        <w:t>La version originale du présent document n’a pas été revue par les services d’édition.</w:t>
      </w:r>
    </w:p>
  </w:footnote>
  <w:footnote w:id="2">
    <w:p w:rsidR="001F1766" w:rsidRPr="007E7A8F" w:rsidRDefault="001F1766" w:rsidP="00F375CB">
      <w:pPr>
        <w:pStyle w:val="FootnoteText"/>
      </w:pPr>
      <w:r w:rsidRPr="007E7A8F">
        <w:tab/>
      </w:r>
      <w:r w:rsidRPr="007E7A8F">
        <w:rPr>
          <w:rStyle w:val="FootnoteReference"/>
          <w:sz w:val="20"/>
          <w:vertAlign w:val="baseline"/>
          <w:lang w:val="fr-CH"/>
        </w:rPr>
        <w:t>**</w:t>
      </w:r>
      <w:r w:rsidRPr="007E7A8F">
        <w:tab/>
        <w:t>Les annexes au présent rapport peuvent être consultées auprès du Secrétariat ou sur le site Internet du Comité.</w:t>
      </w:r>
    </w:p>
  </w:footnote>
  <w:footnote w:id="3">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Constitution de la République du Honduras. Décret n</w:t>
      </w:r>
      <w:r w:rsidRPr="007E7A8F">
        <w:rPr>
          <w:rStyle w:val="FootnoteReference"/>
          <w:lang w:val="fr-CH"/>
        </w:rPr>
        <w:t>o</w:t>
      </w:r>
      <w:r w:rsidRPr="007E7A8F">
        <w:rPr>
          <w:rStyle w:val="FootnoteReference"/>
          <w:vertAlign w:val="baseline"/>
          <w:lang w:val="fr-CH"/>
        </w:rPr>
        <w:t> 131 de l’Assemblée nationale constituante, du 11 janvier 1982. Publié au Journal officiel n</w:t>
      </w:r>
      <w:r w:rsidRPr="007E7A8F">
        <w:rPr>
          <w:rStyle w:val="FootnoteReference"/>
          <w:lang w:val="fr-CH"/>
        </w:rPr>
        <w:t>o</w:t>
      </w:r>
      <w:r w:rsidRPr="007E7A8F">
        <w:rPr>
          <w:rStyle w:val="FootnoteReference"/>
          <w:vertAlign w:val="baseline"/>
          <w:lang w:val="fr-CH"/>
        </w:rPr>
        <w:t xml:space="preserve"> 23612 du 20 janvier 1982. Le texte de la Constitution </w:t>
      </w:r>
      <w:r>
        <w:rPr>
          <w:rStyle w:val="FootnoteReference"/>
          <w:vertAlign w:val="baseline"/>
          <w:lang w:val="fr-CH"/>
        </w:rPr>
        <w:t>e</w:t>
      </w:r>
      <w:proofErr w:type="gramStart"/>
      <w:r>
        <w:t>st</w:t>
      </w:r>
      <w:proofErr w:type="gramEnd"/>
      <w:r w:rsidRPr="007E7A8F">
        <w:t xml:space="preserve"> intégralement annexé au présent rapport</w:t>
      </w:r>
      <w:r w:rsidRPr="007E7A8F">
        <w:rPr>
          <w:rStyle w:val="FootnoteReference"/>
          <w:vertAlign w:val="baseline"/>
          <w:lang w:val="fr-CH"/>
        </w:rPr>
        <w:t>.</w:t>
      </w:r>
    </w:p>
  </w:footnote>
  <w:footnote w:id="4">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Convention interaméricaine sur la disparition forcée des personnes, adoptée par le décret n</w:t>
      </w:r>
      <w:r w:rsidRPr="007E7A8F">
        <w:rPr>
          <w:rStyle w:val="FootnoteReference"/>
          <w:lang w:val="fr-CH"/>
        </w:rPr>
        <w:t>o</w:t>
      </w:r>
      <w:r w:rsidRPr="007E7A8F">
        <w:rPr>
          <w:rStyle w:val="FootnoteReference"/>
          <w:vertAlign w:val="baseline"/>
          <w:lang w:val="fr-CH"/>
        </w:rPr>
        <w:t> 110-96 du Congrès national (instrument de ratification déposé auprès de l’Organisation des États américains le 11 juillet 2005).</w:t>
      </w:r>
    </w:p>
  </w:footnote>
  <w:footnote w:id="5">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Cour interaméricaine des droits de l’homme. L’</w:t>
      </w:r>
      <w:r w:rsidRPr="007E7A8F">
        <w:rPr>
          <w:rStyle w:val="FootnoteReference"/>
          <w:i/>
          <w:iCs/>
          <w:vertAlign w:val="baseline"/>
          <w:lang w:val="fr-CH"/>
        </w:rPr>
        <w:t xml:space="preserve">habeas corpus </w:t>
      </w:r>
      <w:r w:rsidRPr="007E7A8F">
        <w:rPr>
          <w:rStyle w:val="FootnoteReference"/>
          <w:vertAlign w:val="baseline"/>
          <w:lang w:val="fr-CH"/>
        </w:rPr>
        <w:t>en situation de suspension de garanties (art. 27.2, 25.1 et 7.6 de la Convention américaine relative aux droits de l’homme) : avis consultatif OC-8/87 du 30 janvier 1987.</w:t>
      </w:r>
    </w:p>
  </w:footnote>
  <w:footnote w:id="6">
    <w:p w:rsidR="001F1766" w:rsidRPr="00E90E97" w:rsidRDefault="001F1766" w:rsidP="00F375CB">
      <w:pPr>
        <w:pStyle w:val="FootnoteText"/>
        <w:rPr>
          <w:rStyle w:val="FootnoteReference"/>
          <w:szCs w:val="18"/>
          <w:vertAlign w:val="baseline"/>
          <w:lang w:val="de-CH"/>
        </w:rPr>
      </w:pPr>
      <w:r w:rsidRPr="007E7A8F">
        <w:tab/>
      </w:r>
      <w:r w:rsidRPr="007E7A8F">
        <w:rPr>
          <w:rStyle w:val="FootnoteReference"/>
          <w:lang w:val="fr-CH"/>
        </w:rPr>
        <w:footnoteRef/>
      </w:r>
      <w:r w:rsidRPr="007E7A8F">
        <w:tab/>
      </w:r>
      <w:r w:rsidRPr="007E7A8F">
        <w:rPr>
          <w:rStyle w:val="FootnoteReference"/>
          <w:vertAlign w:val="baseline"/>
          <w:lang w:val="fr-CH"/>
        </w:rPr>
        <w:t>Loi organique relative à l’organisation du Commissariat national aux droits de l’homme</w:t>
      </w:r>
      <w:r w:rsidRPr="007E7A8F">
        <w:t xml:space="preserve">. </w:t>
      </w:r>
      <w:r w:rsidRPr="007E7A8F">
        <w:rPr>
          <w:rStyle w:val="FootnoteReference"/>
          <w:vertAlign w:val="baseline"/>
          <w:lang w:val="fr-CH"/>
        </w:rPr>
        <w:t>Décret n</w:t>
      </w:r>
      <w:r w:rsidRPr="007E7A8F">
        <w:rPr>
          <w:rStyle w:val="FootnoteReference"/>
          <w:lang w:val="fr-CH"/>
        </w:rPr>
        <w:t>o</w:t>
      </w:r>
      <w:r w:rsidRPr="007E7A8F">
        <w:rPr>
          <w:rStyle w:val="FootnoteReference"/>
          <w:vertAlign w:val="baseline"/>
          <w:lang w:val="fr-CH"/>
        </w:rPr>
        <w:t> 153-95, adopté par le Congrès national le 24 octobre 1995. Publié au Journal officiel n</w:t>
      </w:r>
      <w:r w:rsidRPr="007E7A8F">
        <w:rPr>
          <w:rStyle w:val="FootnoteReference"/>
          <w:lang w:val="fr-CH"/>
        </w:rPr>
        <w:t>o</w:t>
      </w:r>
      <w:r w:rsidRPr="007E7A8F">
        <w:rPr>
          <w:rStyle w:val="FootnoteReference"/>
          <w:vertAlign w:val="baseline"/>
          <w:lang w:val="fr-CH"/>
        </w:rPr>
        <w:t> 27811 l</w:t>
      </w:r>
      <w:r w:rsidRPr="00E90E97">
        <w:rPr>
          <w:lang w:val="de-CH"/>
        </w:rPr>
        <w:t>e</w:t>
      </w:r>
      <w:r w:rsidRPr="00E90E97">
        <w:rPr>
          <w:rStyle w:val="FootnoteReference"/>
          <w:vertAlign w:val="baseline"/>
          <w:lang w:val="de-CH"/>
        </w:rPr>
        <w:t xml:space="preserve"> 21 </w:t>
      </w:r>
      <w:proofErr w:type="spellStart"/>
      <w:r w:rsidRPr="00E90E97">
        <w:rPr>
          <w:rStyle w:val="FootnoteReference"/>
          <w:vertAlign w:val="baseline"/>
          <w:lang w:val="de-CH"/>
        </w:rPr>
        <w:t>novembre</w:t>
      </w:r>
      <w:proofErr w:type="spellEnd"/>
      <w:r w:rsidRPr="00E90E97">
        <w:rPr>
          <w:rStyle w:val="FootnoteReference"/>
          <w:vertAlign w:val="baseline"/>
          <w:lang w:val="de-CH"/>
        </w:rPr>
        <w:t xml:space="preserve"> 1995. </w:t>
      </w:r>
    </w:p>
  </w:footnote>
  <w:footnote w:id="7">
    <w:p w:rsidR="001F1766" w:rsidRPr="00E90E97" w:rsidRDefault="001F1766" w:rsidP="00F375CB">
      <w:pPr>
        <w:pStyle w:val="FootnoteText"/>
        <w:rPr>
          <w:rStyle w:val="FootnoteReference"/>
          <w:szCs w:val="18"/>
          <w:vertAlign w:val="baseline"/>
          <w:lang w:val="de-CH"/>
        </w:rPr>
      </w:pPr>
      <w:r w:rsidRPr="00E90E97">
        <w:rPr>
          <w:lang w:val="de-CH"/>
        </w:rPr>
        <w:tab/>
      </w:r>
      <w:r w:rsidRPr="007E7A8F">
        <w:rPr>
          <w:rStyle w:val="FootnoteReference"/>
          <w:lang w:val="fr-CH"/>
        </w:rPr>
        <w:footnoteRef/>
      </w:r>
      <w:r w:rsidRPr="00E90E97">
        <w:rPr>
          <w:lang w:val="de-CH"/>
        </w:rPr>
        <w:tab/>
      </w:r>
      <w:proofErr w:type="spellStart"/>
      <w:r w:rsidRPr="00E90E97">
        <w:rPr>
          <w:lang w:val="de-CH"/>
        </w:rPr>
        <w:t>D</w:t>
      </w:r>
      <w:r w:rsidRPr="00E90E97">
        <w:rPr>
          <w:rStyle w:val="FootnoteReference"/>
          <w:vertAlign w:val="baseline"/>
          <w:lang w:val="de-CH"/>
        </w:rPr>
        <w:t>écret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n</w:t>
      </w:r>
      <w:r w:rsidRPr="00E90E97">
        <w:rPr>
          <w:rStyle w:val="FootnoteReference"/>
          <w:lang w:val="de-CH"/>
        </w:rPr>
        <w:t>o</w:t>
      </w:r>
      <w:proofErr w:type="spellEnd"/>
      <w:r w:rsidRPr="00E90E97">
        <w:rPr>
          <w:rStyle w:val="FootnoteReference"/>
          <w:vertAlign w:val="baseline"/>
          <w:lang w:val="de-CH"/>
        </w:rPr>
        <w:t xml:space="preserve"> 49-2012 du 17 </w:t>
      </w:r>
      <w:proofErr w:type="spellStart"/>
      <w:r w:rsidRPr="00E90E97">
        <w:rPr>
          <w:rStyle w:val="FootnoteReference"/>
          <w:vertAlign w:val="baseline"/>
          <w:lang w:val="de-CH"/>
        </w:rPr>
        <w:t>avril</w:t>
      </w:r>
      <w:proofErr w:type="spellEnd"/>
      <w:r w:rsidRPr="00E90E97">
        <w:rPr>
          <w:rStyle w:val="FootnoteReference"/>
          <w:vertAlign w:val="baseline"/>
          <w:lang w:val="de-CH"/>
        </w:rPr>
        <w:t xml:space="preserve"> 2012 </w:t>
      </w:r>
      <w:proofErr w:type="spellStart"/>
      <w:r w:rsidRPr="00E90E97">
        <w:rPr>
          <w:rStyle w:val="FootnoteReference"/>
          <w:vertAlign w:val="baseline"/>
          <w:lang w:val="de-CH"/>
        </w:rPr>
        <w:t>porta</w:t>
      </w:r>
      <w:r w:rsidRPr="00E90E97">
        <w:rPr>
          <w:lang w:val="de-CH"/>
        </w:rPr>
        <w:t>nt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introduction</w:t>
      </w:r>
      <w:proofErr w:type="spellEnd"/>
      <w:r w:rsidRPr="00E90E97">
        <w:rPr>
          <w:rStyle w:val="FootnoteReference"/>
          <w:vertAlign w:val="baseline"/>
          <w:lang w:val="de-CH"/>
        </w:rPr>
        <w:t xml:space="preserve"> de </w:t>
      </w:r>
      <w:proofErr w:type="spellStart"/>
      <w:r w:rsidRPr="00E90E97">
        <w:rPr>
          <w:rStyle w:val="FootnoteReference"/>
          <w:vertAlign w:val="baseline"/>
          <w:lang w:val="de-CH"/>
        </w:rPr>
        <w:t>l’infraction</w:t>
      </w:r>
      <w:proofErr w:type="spellEnd"/>
      <w:r w:rsidRPr="00E90E97">
        <w:rPr>
          <w:rStyle w:val="FootnoteReference"/>
          <w:vertAlign w:val="baseline"/>
          <w:lang w:val="de-CH"/>
        </w:rPr>
        <w:t xml:space="preserve"> de </w:t>
      </w:r>
      <w:proofErr w:type="spellStart"/>
      <w:r w:rsidRPr="00E90E97">
        <w:rPr>
          <w:rStyle w:val="FootnoteReference"/>
          <w:vertAlign w:val="baseline"/>
          <w:lang w:val="de-CH"/>
        </w:rPr>
        <w:t>disparition</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forcée</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dans</w:t>
      </w:r>
      <w:proofErr w:type="spellEnd"/>
      <w:r w:rsidRPr="00E90E97">
        <w:rPr>
          <w:rStyle w:val="FootnoteReference"/>
          <w:vertAlign w:val="baseline"/>
          <w:lang w:val="de-CH"/>
        </w:rPr>
        <w:t xml:space="preserve"> le Code </w:t>
      </w:r>
      <w:proofErr w:type="spellStart"/>
      <w:r w:rsidRPr="00E90E97">
        <w:rPr>
          <w:rStyle w:val="FootnoteReference"/>
          <w:vertAlign w:val="baseline"/>
          <w:lang w:val="de-CH"/>
        </w:rPr>
        <w:t>pénal</w:t>
      </w:r>
      <w:proofErr w:type="spellEnd"/>
      <w:r w:rsidRPr="00E90E97">
        <w:rPr>
          <w:lang w:val="de-CH"/>
        </w:rPr>
        <w:t xml:space="preserve">, </w:t>
      </w:r>
      <w:proofErr w:type="spellStart"/>
      <w:r w:rsidRPr="00E90E97">
        <w:rPr>
          <w:rStyle w:val="FootnoteReference"/>
          <w:vertAlign w:val="baseline"/>
          <w:lang w:val="de-CH"/>
        </w:rPr>
        <w:t>publié</w:t>
      </w:r>
      <w:proofErr w:type="spellEnd"/>
      <w:r w:rsidRPr="00E90E97">
        <w:rPr>
          <w:rStyle w:val="FootnoteReference"/>
          <w:vertAlign w:val="baseline"/>
          <w:lang w:val="de-CH"/>
        </w:rPr>
        <w:t xml:space="preserve"> au Journal </w:t>
      </w:r>
      <w:proofErr w:type="spellStart"/>
      <w:r w:rsidRPr="00E90E97">
        <w:rPr>
          <w:rStyle w:val="FootnoteReference"/>
          <w:vertAlign w:val="baseline"/>
          <w:lang w:val="de-CH"/>
        </w:rPr>
        <w:t>officiel</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n</w:t>
      </w:r>
      <w:r w:rsidRPr="00E90E97">
        <w:rPr>
          <w:rStyle w:val="FootnoteReference"/>
          <w:lang w:val="de-CH"/>
        </w:rPr>
        <w:t>o</w:t>
      </w:r>
      <w:proofErr w:type="spellEnd"/>
      <w:r w:rsidRPr="00E90E97">
        <w:rPr>
          <w:rStyle w:val="FootnoteReference"/>
          <w:vertAlign w:val="baseline"/>
          <w:lang w:val="de-CH"/>
        </w:rPr>
        <w:t> 32 873 l</w:t>
      </w:r>
      <w:r w:rsidRPr="00E90E97">
        <w:rPr>
          <w:lang w:val="de-CH"/>
        </w:rPr>
        <w:t>e</w:t>
      </w:r>
      <w:r w:rsidRPr="00E90E97">
        <w:rPr>
          <w:rStyle w:val="FootnoteReference"/>
          <w:vertAlign w:val="baseline"/>
          <w:lang w:val="de-CH"/>
        </w:rPr>
        <w:t xml:space="preserve"> 16 </w:t>
      </w:r>
      <w:proofErr w:type="spellStart"/>
      <w:r w:rsidRPr="00E90E97">
        <w:rPr>
          <w:rStyle w:val="FootnoteReference"/>
          <w:vertAlign w:val="baseline"/>
          <w:lang w:val="de-CH"/>
        </w:rPr>
        <w:t>juillet</w:t>
      </w:r>
      <w:proofErr w:type="spellEnd"/>
      <w:r w:rsidRPr="00E90E97">
        <w:rPr>
          <w:rStyle w:val="FootnoteReference"/>
          <w:vertAlign w:val="baseline"/>
          <w:lang w:val="de-CH"/>
        </w:rPr>
        <w:t xml:space="preserve"> 2012. Le Code </w:t>
      </w:r>
      <w:proofErr w:type="spellStart"/>
      <w:r w:rsidRPr="00E90E97">
        <w:rPr>
          <w:rStyle w:val="FootnoteReference"/>
          <w:vertAlign w:val="baseline"/>
          <w:lang w:val="de-CH"/>
        </w:rPr>
        <w:t>pénal</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hondurien</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actuel</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est</w:t>
      </w:r>
      <w:proofErr w:type="spellEnd"/>
      <w:r w:rsidRPr="00E90E97">
        <w:rPr>
          <w:rStyle w:val="FootnoteReference"/>
          <w:vertAlign w:val="baseline"/>
          <w:lang w:val="de-CH"/>
        </w:rPr>
        <w:t xml:space="preserve"> en </w:t>
      </w:r>
      <w:proofErr w:type="spellStart"/>
      <w:r w:rsidRPr="00E90E97">
        <w:rPr>
          <w:rStyle w:val="FootnoteReference"/>
          <w:vertAlign w:val="baseline"/>
          <w:lang w:val="de-CH"/>
        </w:rPr>
        <w:t>vigueur</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depuis</w:t>
      </w:r>
      <w:proofErr w:type="spellEnd"/>
      <w:r w:rsidRPr="00E90E97">
        <w:rPr>
          <w:rStyle w:val="FootnoteReference"/>
          <w:vertAlign w:val="baseline"/>
          <w:lang w:val="de-CH"/>
        </w:rPr>
        <w:t xml:space="preserve"> 1985.</w:t>
      </w:r>
    </w:p>
  </w:footnote>
  <w:footnote w:id="8">
    <w:p w:rsidR="001F1766" w:rsidRPr="007E7A8F" w:rsidRDefault="001F1766" w:rsidP="00F375CB">
      <w:pPr>
        <w:pStyle w:val="FootnoteText"/>
        <w:rPr>
          <w:rStyle w:val="FootnoteReference"/>
          <w:szCs w:val="18"/>
          <w:vertAlign w:val="baseline"/>
          <w:lang w:val="fr-CH"/>
        </w:rPr>
      </w:pPr>
      <w:r w:rsidRPr="00E90E97">
        <w:rPr>
          <w:lang w:val="de-CH"/>
        </w:rPr>
        <w:tab/>
      </w:r>
      <w:r w:rsidRPr="007E7A8F">
        <w:rPr>
          <w:rStyle w:val="FootnoteReference"/>
          <w:lang w:val="fr-CH"/>
        </w:rPr>
        <w:footnoteRef/>
      </w:r>
      <w:r w:rsidRPr="007E7A8F">
        <w:tab/>
      </w:r>
      <w:r w:rsidRPr="007E7A8F">
        <w:rPr>
          <w:rStyle w:val="FootnoteReference"/>
          <w:vertAlign w:val="baseline"/>
          <w:lang w:val="fr-CH"/>
        </w:rPr>
        <w:t>Le texte du Code pénal actuellement en vigueur e</w:t>
      </w:r>
      <w:proofErr w:type="gramStart"/>
      <w:r w:rsidRPr="007E7A8F">
        <w:t>st</w:t>
      </w:r>
      <w:proofErr w:type="gramEnd"/>
      <w:r w:rsidRPr="007E7A8F">
        <w:t xml:space="preserve"> intégralement annexé au présent rapport</w:t>
      </w:r>
      <w:r w:rsidRPr="007E7A8F">
        <w:rPr>
          <w:rStyle w:val="FootnoteReference"/>
          <w:vertAlign w:val="baseline"/>
          <w:lang w:val="fr-CH"/>
        </w:rPr>
        <w:t>.</w:t>
      </w:r>
    </w:p>
  </w:footnote>
  <w:footnote w:id="9">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 xml:space="preserve">Rapport national soumis conformément au paragraphe 5 de l’annexe à la résolution 16/21 du Conseil des droits de l’homme. A/HRC/WG.6/22/HND/1, vingt-deuxième session du Conseil des droits de l’homme. </w:t>
      </w:r>
    </w:p>
  </w:footnote>
  <w:footnote w:id="10">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 xml:space="preserve">Ces dernières années, des associations de familles de migrants non localisés ont été créées. Elles recueillent des informations et constituent un soutien important pour les autorités et les équipes techniques. On peut notamment citer le Comité des familles de migrants disparus d’El </w:t>
      </w:r>
      <w:proofErr w:type="spellStart"/>
      <w:r w:rsidRPr="007E7A8F">
        <w:rPr>
          <w:rStyle w:val="FootnoteReference"/>
          <w:vertAlign w:val="baseline"/>
          <w:lang w:val="fr-CH"/>
        </w:rPr>
        <w:t>Progreso</w:t>
      </w:r>
      <w:proofErr w:type="spellEnd"/>
      <w:r w:rsidRPr="007E7A8F">
        <w:rPr>
          <w:rStyle w:val="FootnoteReference"/>
          <w:vertAlign w:val="baseline"/>
          <w:lang w:val="fr-CH"/>
        </w:rPr>
        <w:t xml:space="preserve"> (COFAMIPRO). Cette ville, située dans le nord du pays </w:t>
      </w:r>
      <w:r w:rsidRPr="007E7A8F">
        <w:t>(</w:t>
      </w:r>
      <w:r w:rsidRPr="007E7A8F">
        <w:rPr>
          <w:rStyle w:val="FootnoteReference"/>
          <w:vertAlign w:val="baseline"/>
          <w:lang w:val="fr-CH"/>
        </w:rPr>
        <w:t>département de Yoro), est l’un des plus importants points de sortie de migrants. Le COFAMIPRO a</w:t>
      </w:r>
      <w:proofErr w:type="gramStart"/>
      <w:r w:rsidRPr="007E7A8F">
        <w:t>git</w:t>
      </w:r>
      <w:proofErr w:type="gramEnd"/>
      <w:r w:rsidRPr="007E7A8F">
        <w:t xml:space="preserve"> </w:t>
      </w:r>
      <w:r w:rsidRPr="007E7A8F">
        <w:rPr>
          <w:rStyle w:val="FootnoteReference"/>
          <w:vertAlign w:val="baseline"/>
          <w:lang w:val="fr-CH"/>
        </w:rPr>
        <w:t>au niveau local mais aussi national.</w:t>
      </w:r>
    </w:p>
  </w:footnote>
  <w:footnote w:id="11">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Convention interaméricaine sur la disparition forcée des personnes, approuvée par le décret législatif n</w:t>
      </w:r>
      <w:r w:rsidRPr="007E7A8F">
        <w:rPr>
          <w:rStyle w:val="FootnoteReference"/>
          <w:lang w:val="fr-CH"/>
        </w:rPr>
        <w:t>o</w:t>
      </w:r>
      <w:r w:rsidRPr="007E7A8F">
        <w:rPr>
          <w:rStyle w:val="FootnoteReference"/>
          <w:vertAlign w:val="baseline"/>
          <w:lang w:val="fr-CH"/>
        </w:rPr>
        <w:t> 110-96 (dépôt auprès du Secrétariat général de l’Organisation des États américains le 11 juillet 2005). Conformément à son article XX, elle est entrée en vigueur au Honduras le 11 août 2005.</w:t>
      </w:r>
    </w:p>
  </w:footnote>
  <w:footnote w:id="12">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organique relative à la police nationale du Honduras, adoptée par le décret n</w:t>
      </w:r>
      <w:r w:rsidRPr="007E7A8F">
        <w:rPr>
          <w:rStyle w:val="FootnoteReference"/>
          <w:lang w:val="fr-CH"/>
        </w:rPr>
        <w:t>o</w:t>
      </w:r>
      <w:r w:rsidRPr="007E7A8F">
        <w:rPr>
          <w:rStyle w:val="FootnoteReference"/>
          <w:vertAlign w:val="baseline"/>
          <w:lang w:val="fr-CH"/>
        </w:rPr>
        <w:t> 67-2008 du 12 juin 2008, publié au Journal officiel n</w:t>
      </w:r>
      <w:r w:rsidRPr="007E7A8F">
        <w:rPr>
          <w:rStyle w:val="FootnoteReference"/>
          <w:lang w:val="fr-CH"/>
        </w:rPr>
        <w:t>o</w:t>
      </w:r>
      <w:r w:rsidRPr="007E7A8F">
        <w:rPr>
          <w:rStyle w:val="FootnoteReference"/>
          <w:vertAlign w:val="baseline"/>
          <w:lang w:val="fr-CH"/>
        </w:rPr>
        <w:t> 31749 le 31 octobre 2008. Le texte intégral de ce décret e</w:t>
      </w:r>
      <w:proofErr w:type="gramStart"/>
      <w:r w:rsidRPr="007E7A8F">
        <w:t>st</w:t>
      </w:r>
      <w:proofErr w:type="gramEnd"/>
      <w:r w:rsidRPr="007E7A8F">
        <w:t xml:space="preserve"> fourni en </w:t>
      </w:r>
      <w:r w:rsidRPr="007E7A8F">
        <w:rPr>
          <w:rStyle w:val="FootnoteReference"/>
          <w:vertAlign w:val="baseline"/>
          <w:lang w:val="fr-CH"/>
        </w:rPr>
        <w:t>annexe.</w:t>
      </w:r>
    </w:p>
  </w:footnote>
  <w:footnote w:id="13">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relative au personnel des forces armées, adoptée par le décret n</w:t>
      </w:r>
      <w:r w:rsidRPr="007E7A8F">
        <w:rPr>
          <w:rStyle w:val="FootnoteReference"/>
          <w:lang w:val="fr-CH"/>
        </w:rPr>
        <w:t>o</w:t>
      </w:r>
      <w:r w:rsidRPr="007E7A8F">
        <w:rPr>
          <w:rStyle w:val="FootnoteReference"/>
          <w:vertAlign w:val="baseline"/>
          <w:lang w:val="fr-CH"/>
        </w:rPr>
        <w:t> 231-2005 du 30 août 2005, publié au Journal officiel n</w:t>
      </w:r>
      <w:r w:rsidRPr="007E7A8F">
        <w:rPr>
          <w:rStyle w:val="FootnoteReference"/>
          <w:lang w:val="fr-CH"/>
        </w:rPr>
        <w:t>o</w:t>
      </w:r>
      <w:r w:rsidRPr="007E7A8F">
        <w:rPr>
          <w:rStyle w:val="FootnoteReference"/>
          <w:vertAlign w:val="baseline"/>
          <w:lang w:val="fr-CH"/>
        </w:rPr>
        <w:t> 30822 le 11 octobre 2005.</w:t>
      </w:r>
    </w:p>
  </w:footnote>
  <w:footnote w:id="14">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relative à la constitution des forces armées, adoptée par le décret n</w:t>
      </w:r>
      <w:r w:rsidRPr="007E7A8F">
        <w:rPr>
          <w:rStyle w:val="FootnoteReference"/>
          <w:lang w:val="fr-CH"/>
        </w:rPr>
        <w:t>o</w:t>
      </w:r>
      <w:r w:rsidRPr="007E7A8F">
        <w:rPr>
          <w:rStyle w:val="FootnoteReference"/>
          <w:vertAlign w:val="baseline"/>
          <w:lang w:val="fr-CH"/>
        </w:rPr>
        <w:t> 39-2001 du 16 avril 2001, publié au Journal officiel n</w:t>
      </w:r>
      <w:r w:rsidRPr="007E7A8F">
        <w:rPr>
          <w:rStyle w:val="FootnoteReference"/>
          <w:lang w:val="fr-CH"/>
        </w:rPr>
        <w:t>o</w:t>
      </w:r>
      <w:r w:rsidRPr="007E7A8F">
        <w:rPr>
          <w:rStyle w:val="FootnoteReference"/>
          <w:vertAlign w:val="baseline"/>
          <w:lang w:val="fr-CH"/>
        </w:rPr>
        <w:t> 29617 le 29 octobre 2001.</w:t>
      </w:r>
    </w:p>
  </w:footnote>
  <w:footnote w:id="15">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Décret n</w:t>
      </w:r>
      <w:r w:rsidRPr="007E7A8F">
        <w:rPr>
          <w:rStyle w:val="FootnoteReference"/>
          <w:lang w:val="fr-CH"/>
        </w:rPr>
        <w:t>o</w:t>
      </w:r>
      <w:r w:rsidRPr="007E7A8F">
        <w:rPr>
          <w:rStyle w:val="FootnoteReference"/>
          <w:vertAlign w:val="baseline"/>
          <w:lang w:val="fr-CH"/>
        </w:rPr>
        <w:t> 2-2010, adopté par le Congrès national le 27 janvier 2010 et publié au Journal officiel n</w:t>
      </w:r>
      <w:r w:rsidRPr="007E7A8F">
        <w:rPr>
          <w:rStyle w:val="FootnoteReference"/>
          <w:lang w:val="fr-CH"/>
        </w:rPr>
        <w:t>o</w:t>
      </w:r>
      <w:r w:rsidRPr="007E7A8F">
        <w:rPr>
          <w:rStyle w:val="FootnoteReference"/>
          <w:vertAlign w:val="baseline"/>
          <w:lang w:val="fr-CH"/>
        </w:rPr>
        <w:t> 32129, le 2 février 2010. Cette loi d’amnistie s’applique à certaines infractions, expressément mentionnées, consommées ou tentées, pendant la période comprise entre le 1</w:t>
      </w:r>
      <w:r w:rsidRPr="007E7A8F">
        <w:rPr>
          <w:rStyle w:val="FootnoteReference"/>
          <w:lang w:val="fr-CH"/>
        </w:rPr>
        <w:t>er</w:t>
      </w:r>
      <w:r w:rsidRPr="007E7A8F">
        <w:rPr>
          <w:rStyle w:val="FootnoteReference"/>
          <w:vertAlign w:val="baseline"/>
          <w:lang w:val="fr-CH"/>
        </w:rPr>
        <w:t xml:space="preserve"> janvier 2008 et le 27 janvier 2010, dans le cadre de la crise institutionnelle qui a mené au coup d’État et au gouvernemen</w:t>
      </w:r>
      <w:proofErr w:type="gramStart"/>
      <w:r w:rsidRPr="007E7A8F">
        <w:t>t</w:t>
      </w:r>
      <w:proofErr w:type="gramEnd"/>
      <w:r w:rsidRPr="007E7A8F">
        <w:t xml:space="preserve"> de fait </w:t>
      </w:r>
      <w:r w:rsidRPr="007E7A8F">
        <w:rPr>
          <w:rStyle w:val="FootnoteReference"/>
          <w:vertAlign w:val="baseline"/>
          <w:lang w:val="fr-CH"/>
        </w:rPr>
        <w:t>du deuxième semestre 2009.</w:t>
      </w:r>
    </w:p>
  </w:footnote>
  <w:footnote w:id="16">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relative au ministère public. Décret n</w:t>
      </w:r>
      <w:r w:rsidRPr="007E7A8F">
        <w:rPr>
          <w:rStyle w:val="FootnoteReference"/>
          <w:lang w:val="fr-CH"/>
        </w:rPr>
        <w:t>o</w:t>
      </w:r>
      <w:r w:rsidRPr="007E7A8F">
        <w:rPr>
          <w:rStyle w:val="FootnoteReference"/>
          <w:vertAlign w:val="baseline"/>
          <w:lang w:val="fr-CH"/>
        </w:rPr>
        <w:t> 228-93, du 13 décembre 1993. Code de procédure pénale. Décret n</w:t>
      </w:r>
      <w:r w:rsidRPr="007E7A8F">
        <w:rPr>
          <w:rStyle w:val="FootnoteReference"/>
          <w:lang w:val="fr-CH"/>
        </w:rPr>
        <w:t>o</w:t>
      </w:r>
      <w:r w:rsidRPr="007E7A8F">
        <w:rPr>
          <w:rStyle w:val="FootnoteReference"/>
          <w:vertAlign w:val="baseline"/>
          <w:lang w:val="fr-CH"/>
        </w:rPr>
        <w:t xml:space="preserve"> 9-99-E du Congrès national, du 19 décembre 1999. Publié au Journal officiel La </w:t>
      </w:r>
      <w:proofErr w:type="spellStart"/>
      <w:r w:rsidRPr="007E7A8F">
        <w:rPr>
          <w:rStyle w:val="FootnoteReference"/>
          <w:vertAlign w:val="baseline"/>
          <w:lang w:val="fr-CH"/>
        </w:rPr>
        <w:t>Gaceta</w:t>
      </w:r>
      <w:proofErr w:type="spellEnd"/>
      <w:r w:rsidRPr="007E7A8F">
        <w:rPr>
          <w:rStyle w:val="FootnoteReference"/>
          <w:vertAlign w:val="baseline"/>
          <w:lang w:val="fr-CH"/>
        </w:rPr>
        <w:t xml:space="preserve"> n</w:t>
      </w:r>
      <w:r w:rsidRPr="007E7A8F">
        <w:rPr>
          <w:rStyle w:val="FootnoteReference"/>
          <w:lang w:val="fr-CH"/>
        </w:rPr>
        <w:t>o</w:t>
      </w:r>
      <w:r w:rsidRPr="007E7A8F">
        <w:rPr>
          <w:rStyle w:val="FootnoteReference"/>
          <w:vertAlign w:val="baseline"/>
          <w:lang w:val="fr-CH"/>
        </w:rPr>
        <w:t> 29176 le 20 mai 2000. En vigueur depuis le 19 mai 2002.</w:t>
      </w:r>
    </w:p>
  </w:footnote>
  <w:footnote w:id="17">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La Convention de Vienne sur les relations consulaires a été adoptée par le Congrès national (décret n</w:t>
      </w:r>
      <w:r w:rsidRPr="007E7A8F">
        <w:rPr>
          <w:rStyle w:val="FootnoteReference"/>
          <w:lang w:val="fr-CH"/>
        </w:rPr>
        <w:t>o</w:t>
      </w:r>
      <w:r w:rsidRPr="007E7A8F">
        <w:rPr>
          <w:rStyle w:val="FootnoteReference"/>
          <w:vertAlign w:val="baseline"/>
          <w:lang w:val="fr-CH"/>
        </w:rPr>
        <w:t> 71, publié au Journal officiel n</w:t>
      </w:r>
      <w:r w:rsidRPr="007E7A8F">
        <w:rPr>
          <w:rStyle w:val="FootnoteReference"/>
          <w:lang w:val="fr-CH"/>
        </w:rPr>
        <w:t>o</w:t>
      </w:r>
      <w:r w:rsidRPr="007E7A8F">
        <w:rPr>
          <w:rStyle w:val="FootnoteReference"/>
          <w:vertAlign w:val="baseline"/>
          <w:lang w:val="fr-CH"/>
        </w:rPr>
        <w:t> 19339, 19340 et 19341, les 11, 12 et 13 décembre 1967</w:t>
      </w:r>
      <w:r w:rsidRPr="007E7A8F">
        <w:t>)</w:t>
      </w:r>
      <w:r w:rsidRPr="007E7A8F">
        <w:rPr>
          <w:rStyle w:val="FootnoteReference"/>
          <w:vertAlign w:val="baseline"/>
          <w:lang w:val="fr-CH"/>
        </w:rPr>
        <w:t>.</w:t>
      </w:r>
    </w:p>
  </w:footnote>
  <w:footnote w:id="18">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L’interprétation du paragraphe</w:t>
      </w:r>
      <w:r w:rsidRPr="007E7A8F">
        <w:t> 2</w:t>
      </w:r>
      <w:r w:rsidRPr="007E7A8F">
        <w:rPr>
          <w:rStyle w:val="FootnoteReference"/>
          <w:vertAlign w:val="baseline"/>
          <w:lang w:val="fr-CH"/>
        </w:rPr>
        <w:t>  de l’article 90 de la Constitution</w:t>
      </w:r>
      <w:proofErr w:type="gramStart"/>
      <w:r w:rsidRPr="007E7A8F">
        <w:t>,</w:t>
      </w:r>
      <w:proofErr w:type="gramEnd"/>
      <w:r w:rsidRPr="007E7A8F">
        <w:rPr>
          <w:rStyle w:val="FootnoteReference"/>
          <w:vertAlign w:val="baseline"/>
          <w:lang w:val="fr-CH"/>
        </w:rPr>
        <w:t xml:space="preserve"> r</w:t>
      </w:r>
      <w:r w:rsidRPr="007E7A8F">
        <w:t>éalisée</w:t>
      </w:r>
      <w:r w:rsidRPr="007E7A8F">
        <w:rPr>
          <w:rStyle w:val="FootnoteReference"/>
          <w:vertAlign w:val="baseline"/>
          <w:lang w:val="fr-CH"/>
        </w:rPr>
        <w:t xml:space="preserve"> par le Congrès national,</w:t>
      </w:r>
      <w:r w:rsidRPr="007E7A8F">
        <w:t xml:space="preserve"> figure dans le </w:t>
      </w:r>
      <w:r w:rsidRPr="007E7A8F">
        <w:rPr>
          <w:rStyle w:val="FootnoteReference"/>
          <w:vertAlign w:val="baseline"/>
          <w:lang w:val="fr-CH"/>
        </w:rPr>
        <w:t>décret n</w:t>
      </w:r>
      <w:r w:rsidRPr="007E7A8F">
        <w:rPr>
          <w:rStyle w:val="FootnoteReference"/>
          <w:lang w:val="fr-CH"/>
        </w:rPr>
        <w:t>o</w:t>
      </w:r>
      <w:r w:rsidRPr="007E7A8F">
        <w:rPr>
          <w:rStyle w:val="FootnoteReference"/>
          <w:vertAlign w:val="baseline"/>
          <w:lang w:val="fr-CH"/>
        </w:rPr>
        <w:t> 58-93 du 30 mars 1993, publié au Journal officiel n</w:t>
      </w:r>
      <w:r w:rsidRPr="007E7A8F">
        <w:rPr>
          <w:rStyle w:val="FootnoteReference"/>
          <w:lang w:val="fr-CH"/>
        </w:rPr>
        <w:t>o</w:t>
      </w:r>
      <w:r w:rsidRPr="007E7A8F">
        <w:rPr>
          <w:rStyle w:val="FootnoteReference"/>
          <w:vertAlign w:val="baseline"/>
          <w:lang w:val="fr-CH"/>
        </w:rPr>
        <w:t> 27059 le 2 juin 1993.</w:t>
      </w:r>
    </w:p>
  </w:footnote>
  <w:footnote w:id="19">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 xml:space="preserve">Convention américaine relative aux droits de l’homme, </w:t>
      </w:r>
      <w:r w:rsidRPr="007E7A8F">
        <w:t xml:space="preserve">dite </w:t>
      </w:r>
      <w:r w:rsidRPr="007E7A8F">
        <w:rPr>
          <w:rStyle w:val="FootnoteReference"/>
          <w:vertAlign w:val="baseline"/>
          <w:lang w:val="fr-CH"/>
        </w:rPr>
        <w:t>«</w:t>
      </w:r>
      <w:r w:rsidRPr="007E7A8F">
        <w:t> </w:t>
      </w:r>
      <w:r w:rsidRPr="007E7A8F">
        <w:rPr>
          <w:rStyle w:val="FootnoteReference"/>
          <w:vertAlign w:val="baseline"/>
          <w:lang w:val="fr-CH"/>
        </w:rPr>
        <w:t>Pacte de San José de Costa Rica</w:t>
      </w:r>
      <w:r w:rsidRPr="007E7A8F">
        <w:t> </w:t>
      </w:r>
      <w:r w:rsidRPr="007E7A8F">
        <w:rPr>
          <w:rStyle w:val="FootnoteReference"/>
          <w:vertAlign w:val="baseline"/>
          <w:lang w:val="fr-CH"/>
        </w:rPr>
        <w:t>». Adoptée par la Conférence spécialisée interaméricaine sur les droits de l’homme de San José au Costa Rica, le 22</w:t>
      </w:r>
      <w:r w:rsidRPr="007E7A8F">
        <w:t> </w:t>
      </w:r>
      <w:r w:rsidRPr="007E7A8F">
        <w:rPr>
          <w:rStyle w:val="FootnoteReference"/>
          <w:vertAlign w:val="baseline"/>
          <w:lang w:val="fr-CH"/>
        </w:rPr>
        <w:t>novembre 1969. Approuvée par le Honduras (arrêté n</w:t>
      </w:r>
      <w:r w:rsidRPr="007E7A8F">
        <w:rPr>
          <w:rStyle w:val="FootnoteReference"/>
          <w:lang w:val="fr-CH"/>
        </w:rPr>
        <w:t>o</w:t>
      </w:r>
      <w:r w:rsidRPr="007E7A8F">
        <w:rPr>
          <w:rStyle w:val="FootnoteReference"/>
          <w:vertAlign w:val="baseline"/>
          <w:lang w:val="fr-CH"/>
        </w:rPr>
        <w:t> 8 du 22 novembre 1976). Ratifiée par décret n</w:t>
      </w:r>
      <w:r w:rsidRPr="007E7A8F">
        <w:rPr>
          <w:rStyle w:val="FootnoteReference"/>
          <w:lang w:val="fr-CH"/>
        </w:rPr>
        <w:t>o</w:t>
      </w:r>
      <w:r w:rsidRPr="007E7A8F">
        <w:rPr>
          <w:rStyle w:val="FootnoteReference"/>
          <w:vertAlign w:val="baseline"/>
          <w:lang w:val="fr-CH"/>
        </w:rPr>
        <w:t> 523 du chef de l’État en conseil des ministres le 26 août 1977. Publiée au Journal officiel n</w:t>
      </w:r>
      <w:r w:rsidRPr="007E7A8F">
        <w:rPr>
          <w:rStyle w:val="FootnoteReference"/>
          <w:lang w:val="fr-CH"/>
        </w:rPr>
        <w:t>o</w:t>
      </w:r>
      <w:r w:rsidRPr="007E7A8F">
        <w:rPr>
          <w:rStyle w:val="FootnoteReference"/>
          <w:vertAlign w:val="baseline"/>
          <w:lang w:val="fr-CH"/>
        </w:rPr>
        <w:t> 22287 le 1</w:t>
      </w:r>
      <w:r w:rsidRPr="007E7A8F">
        <w:rPr>
          <w:rStyle w:val="FootnoteReference"/>
          <w:lang w:val="fr-CH"/>
        </w:rPr>
        <w:t>er</w:t>
      </w:r>
      <w:r w:rsidRPr="007E7A8F">
        <w:rPr>
          <w:rStyle w:val="FootnoteReference"/>
          <w:vertAlign w:val="baseline"/>
          <w:lang w:val="fr-CH"/>
        </w:rPr>
        <w:t xml:space="preserve"> septembre 1977. Pacte international relatif aux droits civils et politiques. Adopté par l’Assemblée générale dans sa résolution 2200 (XXI) à New York, États-Unis d’Amérique, le 16 décembre 1966. Approuvé par le décret n</w:t>
      </w:r>
      <w:r w:rsidRPr="007E7A8F">
        <w:rPr>
          <w:rStyle w:val="FootnoteReference"/>
          <w:lang w:val="fr-CH"/>
        </w:rPr>
        <w:t>o</w:t>
      </w:r>
      <w:r w:rsidRPr="007E7A8F">
        <w:rPr>
          <w:rStyle w:val="FootnoteReference"/>
          <w:vertAlign w:val="baseline"/>
          <w:lang w:val="fr-CH"/>
        </w:rPr>
        <w:t> 64-95 du Congrès national le 18 avril 1995. Publié au Journal officiel n</w:t>
      </w:r>
      <w:r w:rsidRPr="007E7A8F">
        <w:rPr>
          <w:rStyle w:val="FootnoteReference"/>
          <w:lang w:val="fr-CH"/>
        </w:rPr>
        <w:t>o</w:t>
      </w:r>
      <w:r w:rsidRPr="007E7A8F">
        <w:rPr>
          <w:rStyle w:val="FootnoteReference"/>
          <w:vertAlign w:val="baseline"/>
          <w:lang w:val="fr-CH"/>
        </w:rPr>
        <w:t> 28293 du 24 juin 1997.</w:t>
      </w:r>
    </w:p>
  </w:footnote>
  <w:footnote w:id="20">
    <w:p w:rsidR="001F1766" w:rsidRPr="001F1766" w:rsidRDefault="001F1766" w:rsidP="00F375CB">
      <w:pPr>
        <w:pStyle w:val="FootnoteText"/>
        <w:rPr>
          <w:rStyle w:val="FootnoteReference"/>
          <w:szCs w:val="18"/>
          <w:vertAlign w:val="baseline"/>
          <w:lang w:val="en-US"/>
        </w:rPr>
      </w:pPr>
      <w:r w:rsidRPr="007E7A8F">
        <w:tab/>
      </w:r>
      <w:r w:rsidRPr="007E7A8F">
        <w:rPr>
          <w:rStyle w:val="FootnoteReference"/>
          <w:lang w:val="fr-CH"/>
        </w:rPr>
        <w:footnoteRef/>
      </w:r>
      <w:r w:rsidRPr="001F1766">
        <w:rPr>
          <w:lang w:val="en-US"/>
        </w:rPr>
        <w:tab/>
      </w:r>
      <w:proofErr w:type="spellStart"/>
      <w:r w:rsidRPr="001F1766">
        <w:rPr>
          <w:rStyle w:val="FootnoteReference"/>
          <w:vertAlign w:val="baseline"/>
          <w:lang w:val="en-US"/>
        </w:rPr>
        <w:t>Cette</w:t>
      </w:r>
      <w:proofErr w:type="spellEnd"/>
      <w:r w:rsidRPr="001F1766">
        <w:rPr>
          <w:rStyle w:val="FootnoteReference"/>
          <w:vertAlign w:val="baseline"/>
          <w:lang w:val="en-US"/>
        </w:rPr>
        <w:t xml:space="preserve"> intervention a </w:t>
      </w:r>
      <w:proofErr w:type="spellStart"/>
      <w:r w:rsidRPr="001F1766">
        <w:rPr>
          <w:rStyle w:val="FootnoteReference"/>
          <w:vertAlign w:val="baseline"/>
          <w:lang w:val="en-US"/>
        </w:rPr>
        <w:t>été</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réalisée</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dans</w:t>
      </w:r>
      <w:proofErr w:type="spellEnd"/>
      <w:r w:rsidRPr="001F1766">
        <w:rPr>
          <w:rStyle w:val="FootnoteReference"/>
          <w:vertAlign w:val="baseline"/>
          <w:lang w:val="en-US"/>
        </w:rPr>
        <w:t xml:space="preserve"> le cadre du </w:t>
      </w:r>
      <w:proofErr w:type="spellStart"/>
      <w:r w:rsidRPr="001F1766">
        <w:rPr>
          <w:lang w:val="en-US"/>
        </w:rPr>
        <w:t>P</w:t>
      </w:r>
      <w:r w:rsidRPr="001F1766">
        <w:rPr>
          <w:rStyle w:val="FootnoteReference"/>
          <w:vertAlign w:val="baseline"/>
          <w:lang w:val="en-US"/>
        </w:rPr>
        <w:t>rogramme</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d’appui</w:t>
      </w:r>
      <w:proofErr w:type="spellEnd"/>
      <w:r w:rsidRPr="001F1766">
        <w:rPr>
          <w:rStyle w:val="FootnoteReference"/>
          <w:vertAlign w:val="baseline"/>
          <w:lang w:val="en-US"/>
        </w:rPr>
        <w:t xml:space="preserve"> aux droits de </w:t>
      </w:r>
      <w:proofErr w:type="spellStart"/>
      <w:r w:rsidRPr="001F1766">
        <w:rPr>
          <w:rStyle w:val="FootnoteReference"/>
          <w:vertAlign w:val="baseline"/>
          <w:lang w:val="en-US"/>
        </w:rPr>
        <w:t>l’homme</w:t>
      </w:r>
      <w:proofErr w:type="spellEnd"/>
      <w:r w:rsidRPr="001F1766">
        <w:rPr>
          <w:rStyle w:val="FootnoteReference"/>
          <w:vertAlign w:val="baseline"/>
          <w:lang w:val="en-US"/>
        </w:rPr>
        <w:t xml:space="preserve"> au Honduras (PADH) et de la convention de </w:t>
      </w:r>
      <w:proofErr w:type="spellStart"/>
      <w:r w:rsidRPr="001F1766">
        <w:rPr>
          <w:rStyle w:val="FootnoteReference"/>
          <w:vertAlign w:val="baseline"/>
          <w:lang w:val="en-US"/>
        </w:rPr>
        <w:t>financement</w:t>
      </w:r>
      <w:proofErr w:type="spellEnd"/>
      <w:r w:rsidRPr="001F1766">
        <w:rPr>
          <w:rStyle w:val="FootnoteReference"/>
          <w:vertAlign w:val="baseline"/>
          <w:lang w:val="en-US"/>
        </w:rPr>
        <w:t xml:space="preserve"> DCI-ALA/2011/022-857, </w:t>
      </w:r>
      <w:proofErr w:type="spellStart"/>
      <w:r w:rsidRPr="001F1766">
        <w:rPr>
          <w:rStyle w:val="FootnoteReference"/>
          <w:vertAlign w:val="baseline"/>
          <w:lang w:val="en-US"/>
        </w:rPr>
        <w:t>souscrite</w:t>
      </w:r>
      <w:proofErr w:type="spellEnd"/>
      <w:r w:rsidRPr="001F1766">
        <w:rPr>
          <w:rStyle w:val="FootnoteReference"/>
          <w:vertAlign w:val="baseline"/>
          <w:lang w:val="en-US"/>
        </w:rPr>
        <w:t xml:space="preserve"> entre </w:t>
      </w:r>
      <w:proofErr w:type="spellStart"/>
      <w:r w:rsidRPr="001F1766">
        <w:rPr>
          <w:rStyle w:val="FootnoteReference"/>
          <w:vertAlign w:val="baseline"/>
          <w:lang w:val="en-US"/>
        </w:rPr>
        <w:t>l’Union</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européenne</w:t>
      </w:r>
      <w:proofErr w:type="spellEnd"/>
      <w:r w:rsidRPr="001F1766">
        <w:rPr>
          <w:rStyle w:val="FootnoteReference"/>
          <w:vertAlign w:val="baseline"/>
          <w:lang w:val="en-US"/>
        </w:rPr>
        <w:t xml:space="preserve"> et la </w:t>
      </w:r>
      <w:proofErr w:type="spellStart"/>
      <w:r w:rsidRPr="001F1766">
        <w:rPr>
          <w:rStyle w:val="FootnoteReference"/>
          <w:vertAlign w:val="baseline"/>
          <w:lang w:val="en-US"/>
        </w:rPr>
        <w:t>République</w:t>
      </w:r>
      <w:proofErr w:type="spellEnd"/>
      <w:r w:rsidRPr="001F1766">
        <w:rPr>
          <w:rStyle w:val="FootnoteReference"/>
          <w:vertAlign w:val="baseline"/>
          <w:lang w:val="en-US"/>
        </w:rPr>
        <w:t xml:space="preserve"> du Honduras.</w:t>
      </w:r>
    </w:p>
  </w:footnote>
  <w:footnote w:id="21">
    <w:p w:rsidR="001F1766" w:rsidRPr="007E7A8F" w:rsidRDefault="001F1766" w:rsidP="00F375CB">
      <w:pPr>
        <w:pStyle w:val="FootnoteText"/>
        <w:rPr>
          <w:rStyle w:val="FootnoteReference"/>
          <w:szCs w:val="18"/>
          <w:vertAlign w:val="baseline"/>
          <w:lang w:val="fr-CH"/>
        </w:rPr>
      </w:pPr>
      <w:r w:rsidRPr="001F1766">
        <w:rPr>
          <w:lang w:val="en-US"/>
        </w:rPr>
        <w:tab/>
      </w:r>
      <w:r w:rsidRPr="007E7A8F">
        <w:rPr>
          <w:rStyle w:val="FootnoteReference"/>
          <w:lang w:val="fr-CH"/>
        </w:rPr>
        <w:footnoteRef/>
      </w:r>
      <w:r w:rsidRPr="007E7A8F">
        <w:tab/>
      </w:r>
      <w:r w:rsidRPr="007E7A8F">
        <w:rPr>
          <w:rStyle w:val="FootnoteReference"/>
          <w:vertAlign w:val="baseline"/>
          <w:lang w:val="fr-CH"/>
        </w:rPr>
        <w:t xml:space="preserve">La Supervision nationale du ministère public a été créée par la décision FG 14-99 du 22 juin 1999. </w:t>
      </w:r>
    </w:p>
  </w:footnote>
  <w:footnote w:id="22">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Le Bureau du Procureur spécial chargé des poursuites contre les fonctionnaires et les agents du ministère public a été créé par la décision FGR 18-2013 du 25 septembre 2013.</w:t>
      </w:r>
    </w:p>
  </w:footnote>
  <w:footnote w:id="23">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spéciale relative à la protection des témoins</w:t>
      </w:r>
      <w:r w:rsidRPr="007E7A8F">
        <w:t>,</w:t>
      </w:r>
      <w:r w:rsidRPr="007E7A8F">
        <w:rPr>
          <w:rStyle w:val="FootnoteReference"/>
          <w:vertAlign w:val="baseline"/>
          <w:lang w:val="fr-CH"/>
        </w:rPr>
        <w:t xml:space="preserve"> adoptée le 21 juin 2007 et publiée au Journal officiel le 18 juillet de la même année.</w:t>
      </w:r>
    </w:p>
  </w:footnote>
  <w:footnote w:id="24">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relative à la protection des défenseurs des droits de l’homme, des journalistes et autres agents des médias et des fonctionnaires du système judiciaire</w:t>
      </w:r>
      <w:r w:rsidRPr="007E7A8F">
        <w:t>,</w:t>
      </w:r>
      <w:r w:rsidRPr="007E7A8F">
        <w:rPr>
          <w:rStyle w:val="FootnoteReference"/>
          <w:vertAlign w:val="baseline"/>
          <w:lang w:val="fr-CH"/>
        </w:rPr>
        <w:t xml:space="preserve"> adoptée par le décret n</w:t>
      </w:r>
      <w:r w:rsidRPr="007E7A8F">
        <w:rPr>
          <w:rStyle w:val="FootnoteReference"/>
          <w:lang w:val="fr-CH"/>
        </w:rPr>
        <w:t>o</w:t>
      </w:r>
      <w:r w:rsidRPr="007E7A8F">
        <w:rPr>
          <w:rStyle w:val="FootnoteReference"/>
          <w:vertAlign w:val="baseline"/>
          <w:lang w:val="fr-CH"/>
        </w:rPr>
        <w:t> 34-2015 le 16 avril 2015.</w:t>
      </w:r>
    </w:p>
  </w:footnote>
  <w:footnote w:id="25">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relative à la justice constitutionnelle, adoptée par le décret n</w:t>
      </w:r>
      <w:r w:rsidRPr="007E7A8F">
        <w:rPr>
          <w:rStyle w:val="FootnoteReference"/>
          <w:lang w:val="fr-CH"/>
        </w:rPr>
        <w:t>o</w:t>
      </w:r>
      <w:r w:rsidRPr="007E7A8F">
        <w:rPr>
          <w:rStyle w:val="FootnoteReference"/>
          <w:vertAlign w:val="baseline"/>
          <w:lang w:val="fr-CH"/>
        </w:rPr>
        <w:t> 244-2003, publié au Journal officiel n</w:t>
      </w:r>
      <w:r w:rsidRPr="007E7A8F">
        <w:rPr>
          <w:rStyle w:val="FootnoteReference"/>
          <w:lang w:val="fr-CH"/>
        </w:rPr>
        <w:t>o</w:t>
      </w:r>
      <w:r w:rsidRPr="007E7A8F">
        <w:rPr>
          <w:rStyle w:val="FootnoteReference"/>
          <w:vertAlign w:val="baseline"/>
          <w:lang w:val="fr-CH"/>
        </w:rPr>
        <w:t> 30792 le 3 septembre 2005.</w:t>
      </w:r>
    </w:p>
  </w:footnote>
  <w:footnote w:id="26">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Le CONAPREV est chargé de donner suite au Protocole facultatif se rapportant à la Convention contre la torture et autres peines ou traitements cruels, inhumains ou dégradants, adopté par le décret n</w:t>
      </w:r>
      <w:r w:rsidRPr="007E7A8F">
        <w:rPr>
          <w:rStyle w:val="FootnoteReference"/>
          <w:lang w:val="fr-CH"/>
        </w:rPr>
        <w:t>o</w:t>
      </w:r>
      <w:r w:rsidRPr="007E7A8F">
        <w:rPr>
          <w:rStyle w:val="FootnoteReference"/>
          <w:vertAlign w:val="baseline"/>
          <w:lang w:val="fr-CH"/>
        </w:rPr>
        <w:t> 374-2005 du 20 janvier 2006. Il est également chargé de l’application de la loi relative au Mécanisme national de prévention de la torture, adoptée par le décret n</w:t>
      </w:r>
      <w:r w:rsidRPr="007E7A8F">
        <w:rPr>
          <w:rStyle w:val="FootnoteReference"/>
          <w:lang w:val="fr-CH"/>
        </w:rPr>
        <w:t>o</w:t>
      </w:r>
      <w:r w:rsidRPr="007E7A8F">
        <w:rPr>
          <w:rStyle w:val="FootnoteReference"/>
          <w:vertAlign w:val="baseline"/>
          <w:lang w:val="fr-CH"/>
        </w:rPr>
        <w:t> 136-2008 du 1</w:t>
      </w:r>
      <w:r w:rsidRPr="007E7A8F">
        <w:rPr>
          <w:rStyle w:val="FootnoteReference"/>
          <w:lang w:val="fr-CH"/>
        </w:rPr>
        <w:t>er</w:t>
      </w:r>
      <w:r w:rsidRPr="007E7A8F">
        <w:rPr>
          <w:rStyle w:val="FootnoteReference"/>
          <w:vertAlign w:val="baseline"/>
          <w:lang w:val="fr-CH"/>
        </w:rPr>
        <w:t xml:space="preserve"> octobre 2008, publié au Journal officiel le 5 décembre 2008.</w:t>
      </w:r>
    </w:p>
  </w:footnote>
  <w:footnote w:id="27">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Comité national de prévention de la torture et autres traitements cruels, inhumains ou dégradants (MNP-CONAPREV). IV</w:t>
      </w:r>
      <w:r w:rsidRPr="007E7A8F">
        <w:rPr>
          <w:rStyle w:val="FootnoteReference"/>
          <w:lang w:val="fr-CH"/>
        </w:rPr>
        <w:t>e</w:t>
      </w:r>
      <w:r w:rsidRPr="007E7A8F">
        <w:rPr>
          <w:rStyle w:val="FootnoteReference"/>
          <w:vertAlign w:val="baseline"/>
          <w:lang w:val="fr-CH"/>
        </w:rPr>
        <w:t xml:space="preserve"> rapport annuel, 2014 ; Comité national de prévention de la torture et autres traitements cruels, inhumains ou dégradants (MNP-CONAPREV). V</w:t>
      </w:r>
      <w:r w:rsidRPr="007E7A8F">
        <w:rPr>
          <w:rStyle w:val="FootnoteReference"/>
          <w:lang w:val="fr-CH"/>
        </w:rPr>
        <w:t>e</w:t>
      </w:r>
      <w:r w:rsidRPr="007E7A8F">
        <w:rPr>
          <w:rStyle w:val="FootnoteReference"/>
          <w:vertAlign w:val="baseline"/>
          <w:lang w:val="fr-CH"/>
        </w:rPr>
        <w:t xml:space="preserve"> rapport annuel, 2015.</w:t>
      </w:r>
    </w:p>
  </w:footnote>
  <w:footnote w:id="28">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sur les migrations et les étrangers, adoptée par le décret n</w:t>
      </w:r>
      <w:r w:rsidRPr="007E7A8F">
        <w:rPr>
          <w:rStyle w:val="FootnoteReference"/>
          <w:lang w:val="fr-CH"/>
        </w:rPr>
        <w:t>o</w:t>
      </w:r>
      <w:r w:rsidRPr="007E7A8F">
        <w:rPr>
          <w:rStyle w:val="FootnoteReference"/>
          <w:vertAlign w:val="baseline"/>
          <w:lang w:val="fr-CH"/>
        </w:rPr>
        <w:t> 208-2003 du 12 décembre 2003, publié au Journal officiel n</w:t>
      </w:r>
      <w:r w:rsidRPr="007E7A8F">
        <w:rPr>
          <w:rStyle w:val="FootnoteReference"/>
          <w:lang w:val="fr-CH"/>
        </w:rPr>
        <w:t>o</w:t>
      </w:r>
      <w:r w:rsidRPr="007E7A8F">
        <w:rPr>
          <w:rStyle w:val="FootnoteReference"/>
          <w:vertAlign w:val="baseline"/>
          <w:lang w:val="fr-CH"/>
        </w:rPr>
        <w:t> 30331 le 3 mars 2004.</w:t>
      </w:r>
    </w:p>
  </w:footnote>
  <w:footnote w:id="29">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Ces fonctions sont actuellement assurées par le Ministère des droits de l’homme, de la justice, de la gouvernabilité et de la décentralisation. La fusion du Ministère des droits de l’homme et du Ministère de l’intérieur a été décidée par la loi relative à l’optimisation de l’administration publique, à l’amélioration des services offerts aux citoyens et au renforcement de la transparence de l’action gouvernementale, adoptée par le décret n</w:t>
      </w:r>
      <w:r w:rsidRPr="007E7A8F">
        <w:rPr>
          <w:rStyle w:val="FootnoteReference"/>
          <w:lang w:val="fr-CH"/>
        </w:rPr>
        <w:t>o</w:t>
      </w:r>
      <w:r w:rsidRPr="007E7A8F">
        <w:rPr>
          <w:rStyle w:val="FootnoteReference"/>
          <w:vertAlign w:val="baseline"/>
          <w:lang w:val="fr-CH"/>
        </w:rPr>
        <w:t> 266-2013 du 16 décembre 2013, publié au Journal officiel n</w:t>
      </w:r>
      <w:r w:rsidRPr="007E7A8F">
        <w:rPr>
          <w:rStyle w:val="FootnoteReference"/>
          <w:lang w:val="fr-CH"/>
        </w:rPr>
        <w:t>o</w:t>
      </w:r>
      <w:r w:rsidRPr="007E7A8F">
        <w:rPr>
          <w:rStyle w:val="FootnoteReference"/>
          <w:vertAlign w:val="baseline"/>
          <w:lang w:val="fr-CH"/>
        </w:rPr>
        <w:t> 33336 le 23 janvier 2014.</w:t>
      </w:r>
    </w:p>
  </w:footnote>
  <w:footnote w:id="30">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Les États Unis d’Amérique ne sont pas partie à la Convention. L’article 2 du traité prévoit une liste finie d’infractions, qui a été élargie p</w:t>
      </w:r>
      <w:proofErr w:type="gramStart"/>
      <w:r w:rsidRPr="007E7A8F">
        <w:t>ar</w:t>
      </w:r>
      <w:proofErr w:type="gramEnd"/>
      <w:r w:rsidRPr="007E7A8F">
        <w:rPr>
          <w:rStyle w:val="FootnoteReference"/>
          <w:vertAlign w:val="baseline"/>
          <w:lang w:val="fr-CH"/>
        </w:rPr>
        <w:t xml:space="preserve"> une convention additionnelle le 21 février 1927.</w:t>
      </w:r>
    </w:p>
  </w:footnote>
  <w:footnote w:id="31">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Le Traité d’extradition entre la République du Honduras et le Royaume d’Espagne a été adopté par le Congrès national (décret n</w:t>
      </w:r>
      <w:r w:rsidRPr="007E7A8F">
        <w:rPr>
          <w:rStyle w:val="FootnoteReference"/>
          <w:lang w:val="fr-CH"/>
        </w:rPr>
        <w:t>o</w:t>
      </w:r>
      <w:r w:rsidRPr="007E7A8F">
        <w:rPr>
          <w:rStyle w:val="FootnoteReference"/>
          <w:vertAlign w:val="baseline"/>
          <w:lang w:val="fr-CH"/>
        </w:rPr>
        <w:t> 79-2000, publié le 16 juin 2000).</w:t>
      </w:r>
    </w:p>
  </w:footnote>
  <w:footnote w:id="32">
    <w:p w:rsidR="001F1766" w:rsidRPr="001F1766" w:rsidRDefault="001F1766" w:rsidP="00F375CB">
      <w:pPr>
        <w:pStyle w:val="FootnoteText"/>
        <w:rPr>
          <w:rStyle w:val="FootnoteReference"/>
          <w:szCs w:val="18"/>
          <w:vertAlign w:val="baseline"/>
          <w:lang w:val="es-ES"/>
        </w:rPr>
      </w:pPr>
      <w:r w:rsidRPr="007E7A8F">
        <w:tab/>
      </w:r>
      <w:r w:rsidRPr="007E7A8F">
        <w:rPr>
          <w:rStyle w:val="FootnoteReference"/>
          <w:lang w:val="fr-CH"/>
        </w:rPr>
        <w:footnoteRef/>
      </w:r>
      <w:r w:rsidRPr="001F1766">
        <w:rPr>
          <w:lang w:val="es-ES"/>
        </w:rPr>
        <w:tab/>
      </w:r>
      <w:proofErr w:type="spellStart"/>
      <w:r w:rsidRPr="001F1766">
        <w:rPr>
          <w:rStyle w:val="FootnoteReference"/>
          <w:vertAlign w:val="baseline"/>
          <w:lang w:val="es-ES"/>
        </w:rPr>
        <w:t>L’Accord</w:t>
      </w:r>
      <w:proofErr w:type="spellEnd"/>
      <w:r w:rsidRPr="001F1766">
        <w:rPr>
          <w:rStyle w:val="FootnoteReference"/>
          <w:vertAlign w:val="baseline"/>
          <w:lang w:val="es-ES"/>
        </w:rPr>
        <w:t xml:space="preserve"> sur le </w:t>
      </w:r>
      <w:proofErr w:type="spellStart"/>
      <w:r w:rsidRPr="001F1766">
        <w:rPr>
          <w:rStyle w:val="FootnoteReference"/>
          <w:vertAlign w:val="baseline"/>
          <w:lang w:val="es-ES"/>
        </w:rPr>
        <w:t>transfèrement</w:t>
      </w:r>
      <w:proofErr w:type="spellEnd"/>
      <w:r w:rsidRPr="001F1766">
        <w:rPr>
          <w:rStyle w:val="FootnoteReference"/>
          <w:vertAlign w:val="baseline"/>
          <w:lang w:val="es-ES"/>
        </w:rPr>
        <w:t xml:space="preserve"> de </w:t>
      </w:r>
      <w:proofErr w:type="spellStart"/>
      <w:r w:rsidRPr="001F1766">
        <w:rPr>
          <w:rStyle w:val="FootnoteReference"/>
          <w:vertAlign w:val="baseline"/>
          <w:lang w:val="es-ES"/>
        </w:rPr>
        <w:t>personnes</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condamnées</w:t>
      </w:r>
      <w:proofErr w:type="spellEnd"/>
      <w:r w:rsidRPr="001F1766">
        <w:rPr>
          <w:rStyle w:val="FootnoteReference"/>
          <w:vertAlign w:val="baseline"/>
          <w:lang w:val="es-ES"/>
        </w:rPr>
        <w:t xml:space="preserve"> entre la </w:t>
      </w:r>
      <w:proofErr w:type="spellStart"/>
      <w:r w:rsidRPr="001F1766">
        <w:rPr>
          <w:rStyle w:val="FootnoteReference"/>
          <w:vertAlign w:val="baseline"/>
          <w:lang w:val="es-ES"/>
        </w:rPr>
        <w:t>République</w:t>
      </w:r>
      <w:proofErr w:type="spellEnd"/>
      <w:r w:rsidRPr="001F1766">
        <w:rPr>
          <w:rStyle w:val="FootnoteReference"/>
          <w:vertAlign w:val="baseline"/>
          <w:lang w:val="es-ES"/>
        </w:rPr>
        <w:t xml:space="preserve"> du </w:t>
      </w:r>
      <w:r w:rsidRPr="001F1766">
        <w:rPr>
          <w:lang w:val="es-ES"/>
        </w:rPr>
        <w:t>Honduras</w:t>
      </w:r>
      <w:r w:rsidRPr="001F1766">
        <w:rPr>
          <w:rStyle w:val="FootnoteReference"/>
          <w:vertAlign w:val="baseline"/>
          <w:lang w:val="es-ES"/>
        </w:rPr>
        <w:t xml:space="preserve"> et le </w:t>
      </w:r>
      <w:proofErr w:type="spellStart"/>
      <w:r w:rsidRPr="001F1766">
        <w:rPr>
          <w:rStyle w:val="FootnoteReference"/>
          <w:vertAlign w:val="baseline"/>
          <w:lang w:val="es-ES"/>
        </w:rPr>
        <w:t>Royaume</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d’Espagne</w:t>
      </w:r>
      <w:proofErr w:type="spellEnd"/>
      <w:r w:rsidRPr="001F1766">
        <w:rPr>
          <w:rStyle w:val="FootnoteReference"/>
          <w:vertAlign w:val="baseline"/>
          <w:lang w:val="es-ES"/>
        </w:rPr>
        <w:t xml:space="preserve"> a </w:t>
      </w:r>
      <w:proofErr w:type="spellStart"/>
      <w:r w:rsidRPr="001F1766">
        <w:rPr>
          <w:rStyle w:val="FootnoteReference"/>
          <w:vertAlign w:val="baseline"/>
          <w:lang w:val="es-ES"/>
        </w:rPr>
        <w:t>été</w:t>
      </w:r>
      <w:proofErr w:type="spellEnd"/>
      <w:r w:rsidRPr="001F1766">
        <w:rPr>
          <w:rStyle w:val="FootnoteReference"/>
          <w:vertAlign w:val="baseline"/>
          <w:lang w:val="es-ES"/>
        </w:rPr>
        <w:t xml:space="preserve"> adopté par le </w:t>
      </w:r>
      <w:proofErr w:type="spellStart"/>
      <w:r w:rsidRPr="001F1766">
        <w:rPr>
          <w:rStyle w:val="FootnoteReference"/>
          <w:vertAlign w:val="baseline"/>
          <w:lang w:val="es-ES"/>
        </w:rPr>
        <w:t>Congrès</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national</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décret</w:t>
      </w:r>
      <w:proofErr w:type="spellEnd"/>
      <w:r w:rsidRPr="001F1766">
        <w:rPr>
          <w:rStyle w:val="FootnoteReference"/>
          <w:vertAlign w:val="baseline"/>
          <w:lang w:val="es-ES"/>
        </w:rPr>
        <w:t xml:space="preserve"> n</w:t>
      </w:r>
      <w:r w:rsidRPr="001F1766">
        <w:rPr>
          <w:rStyle w:val="FootnoteReference"/>
          <w:lang w:val="es-ES"/>
        </w:rPr>
        <w:t>o</w:t>
      </w:r>
      <w:r w:rsidRPr="001F1766">
        <w:rPr>
          <w:rStyle w:val="FootnoteReference"/>
          <w:vertAlign w:val="baseline"/>
          <w:lang w:val="es-ES"/>
        </w:rPr>
        <w:t xml:space="preserve"> 19-2000 du 14 </w:t>
      </w:r>
      <w:proofErr w:type="spellStart"/>
      <w:r w:rsidRPr="001F1766">
        <w:rPr>
          <w:rStyle w:val="FootnoteReference"/>
          <w:vertAlign w:val="baseline"/>
          <w:lang w:val="es-ES"/>
        </w:rPr>
        <w:t>mars</w:t>
      </w:r>
      <w:proofErr w:type="spellEnd"/>
      <w:r w:rsidRPr="001F1766">
        <w:rPr>
          <w:rStyle w:val="FootnoteReference"/>
          <w:vertAlign w:val="baseline"/>
          <w:lang w:val="es-ES"/>
        </w:rPr>
        <w:t xml:space="preserve"> 2000, </w:t>
      </w:r>
      <w:proofErr w:type="spellStart"/>
      <w:r w:rsidRPr="001F1766">
        <w:rPr>
          <w:rStyle w:val="FootnoteReference"/>
          <w:vertAlign w:val="baseline"/>
          <w:lang w:val="es-ES"/>
        </w:rPr>
        <w:t>publié</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au</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Journal</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officiel</w:t>
      </w:r>
      <w:proofErr w:type="spellEnd"/>
      <w:r w:rsidRPr="001F1766">
        <w:rPr>
          <w:rStyle w:val="FootnoteReference"/>
          <w:vertAlign w:val="baseline"/>
          <w:lang w:val="es-ES"/>
        </w:rPr>
        <w:t xml:space="preserve"> n</w:t>
      </w:r>
      <w:r w:rsidRPr="001F1766">
        <w:rPr>
          <w:rStyle w:val="FootnoteReference"/>
          <w:lang w:val="es-ES"/>
        </w:rPr>
        <w:t>o</w:t>
      </w:r>
      <w:r w:rsidRPr="001F1766">
        <w:rPr>
          <w:rStyle w:val="FootnoteReference"/>
          <w:vertAlign w:val="baseline"/>
          <w:lang w:val="es-ES"/>
        </w:rPr>
        <w:t xml:space="preserve"> 29167 le 10 </w:t>
      </w:r>
      <w:proofErr w:type="spellStart"/>
      <w:r w:rsidRPr="001F1766">
        <w:rPr>
          <w:rStyle w:val="FootnoteReference"/>
          <w:vertAlign w:val="baseline"/>
          <w:lang w:val="es-ES"/>
        </w:rPr>
        <w:t>mai</w:t>
      </w:r>
      <w:proofErr w:type="spellEnd"/>
      <w:r w:rsidRPr="001F1766">
        <w:rPr>
          <w:rStyle w:val="FootnoteReference"/>
          <w:vertAlign w:val="baseline"/>
          <w:lang w:val="es-ES"/>
        </w:rPr>
        <w:t xml:space="preserve"> 2000). </w:t>
      </w:r>
      <w:proofErr w:type="spellStart"/>
      <w:r w:rsidRPr="001F1766">
        <w:rPr>
          <w:rStyle w:val="FootnoteReference"/>
          <w:vertAlign w:val="baseline"/>
          <w:lang w:val="es-ES"/>
        </w:rPr>
        <w:t>L’échange</w:t>
      </w:r>
      <w:proofErr w:type="spellEnd"/>
      <w:r w:rsidRPr="001F1766">
        <w:rPr>
          <w:rStyle w:val="FootnoteReference"/>
          <w:vertAlign w:val="baseline"/>
          <w:lang w:val="es-ES"/>
        </w:rPr>
        <w:t xml:space="preserve"> des </w:t>
      </w:r>
      <w:proofErr w:type="spellStart"/>
      <w:r w:rsidRPr="001F1766">
        <w:rPr>
          <w:rStyle w:val="FootnoteReference"/>
          <w:vertAlign w:val="baseline"/>
          <w:lang w:val="es-ES"/>
        </w:rPr>
        <w:t>instruments</w:t>
      </w:r>
      <w:proofErr w:type="spellEnd"/>
      <w:r w:rsidRPr="001F1766">
        <w:rPr>
          <w:rStyle w:val="FootnoteReference"/>
          <w:vertAlign w:val="baseline"/>
          <w:lang w:val="es-ES"/>
        </w:rPr>
        <w:t xml:space="preserve"> de </w:t>
      </w:r>
      <w:proofErr w:type="spellStart"/>
      <w:r w:rsidRPr="001F1766">
        <w:rPr>
          <w:rStyle w:val="FootnoteReference"/>
          <w:vertAlign w:val="baseline"/>
          <w:lang w:val="es-ES"/>
        </w:rPr>
        <w:t>ratification</w:t>
      </w:r>
      <w:proofErr w:type="spellEnd"/>
      <w:r w:rsidRPr="001F1766">
        <w:rPr>
          <w:rStyle w:val="FootnoteReference"/>
          <w:vertAlign w:val="baseline"/>
          <w:lang w:val="es-ES"/>
        </w:rPr>
        <w:t xml:space="preserve"> a </w:t>
      </w:r>
      <w:proofErr w:type="spellStart"/>
      <w:r w:rsidRPr="001F1766">
        <w:rPr>
          <w:rStyle w:val="FootnoteReference"/>
          <w:vertAlign w:val="baseline"/>
          <w:lang w:val="es-ES"/>
        </w:rPr>
        <w:t>eu</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lieu</w:t>
      </w:r>
      <w:proofErr w:type="spellEnd"/>
      <w:r w:rsidRPr="001F1766">
        <w:rPr>
          <w:rStyle w:val="FootnoteReference"/>
          <w:vertAlign w:val="baseline"/>
          <w:lang w:val="es-ES"/>
        </w:rPr>
        <w:t xml:space="preserve"> le 30 </w:t>
      </w:r>
      <w:proofErr w:type="spellStart"/>
      <w:r w:rsidRPr="001F1766">
        <w:rPr>
          <w:rStyle w:val="FootnoteReference"/>
          <w:vertAlign w:val="baseline"/>
          <w:lang w:val="es-ES"/>
        </w:rPr>
        <w:t>mars</w:t>
      </w:r>
      <w:proofErr w:type="spellEnd"/>
      <w:r w:rsidRPr="001F1766">
        <w:rPr>
          <w:rStyle w:val="FootnoteReference"/>
          <w:vertAlign w:val="baseline"/>
          <w:lang w:val="es-ES"/>
        </w:rPr>
        <w:t xml:space="preserve"> 2001.</w:t>
      </w:r>
    </w:p>
  </w:footnote>
  <w:footnote w:id="33">
    <w:p w:rsidR="001F1766" w:rsidRPr="007E7A8F" w:rsidRDefault="001F1766" w:rsidP="00F375CB">
      <w:pPr>
        <w:pStyle w:val="FootnoteText"/>
        <w:rPr>
          <w:rStyle w:val="FootnoteReference"/>
          <w:szCs w:val="18"/>
          <w:vertAlign w:val="baseline"/>
          <w:lang w:val="fr-CH"/>
        </w:rPr>
      </w:pPr>
      <w:r w:rsidRPr="001F1766">
        <w:rPr>
          <w:lang w:val="es-ES"/>
        </w:rPr>
        <w:tab/>
      </w:r>
      <w:r w:rsidRPr="007E7A8F">
        <w:rPr>
          <w:rStyle w:val="FootnoteReference"/>
          <w:lang w:val="fr-CH"/>
        </w:rPr>
        <w:footnoteRef/>
      </w:r>
      <w:r w:rsidRPr="007E7A8F">
        <w:tab/>
      </w:r>
      <w:r w:rsidRPr="007E7A8F">
        <w:rPr>
          <w:rStyle w:val="FootnoteReference"/>
          <w:vertAlign w:val="baseline"/>
          <w:lang w:val="fr-CH"/>
        </w:rPr>
        <w:t>La République du Guatemala et la République du Honduras sont parties à la Convention. Le Belize, la République d’El Salvador, le Nicaragua et la République dominicaine ne sont pas parties à la Convention. Le Traité centraméricain sur les mandats d’arrêt et les procédures d’extradition simplifiées a été adopté par le Congrès national (décret n</w:t>
      </w:r>
      <w:r w:rsidRPr="007E7A8F">
        <w:rPr>
          <w:rStyle w:val="FootnoteReference"/>
          <w:lang w:val="fr-CH"/>
        </w:rPr>
        <w:t>o</w:t>
      </w:r>
      <w:r w:rsidRPr="007E7A8F">
        <w:rPr>
          <w:rStyle w:val="FootnoteReference"/>
          <w:vertAlign w:val="baseline"/>
          <w:lang w:val="fr-CH"/>
        </w:rPr>
        <w:t> 31-2007, publié au Journal officiel du 30 avril 2007).</w:t>
      </w:r>
    </w:p>
  </w:footnote>
  <w:footnote w:id="34">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 xml:space="preserve">Accord </w:t>
      </w:r>
      <w:r>
        <w:rPr>
          <w:rStyle w:val="FootnoteReference"/>
          <w:vertAlign w:val="baseline"/>
          <w:lang w:val="fr-CH"/>
        </w:rPr>
        <w:t>e</w:t>
      </w:r>
      <w:proofErr w:type="gramStart"/>
      <w:r>
        <w:t>ntre</w:t>
      </w:r>
      <w:proofErr w:type="gramEnd"/>
      <w:r w:rsidRPr="007E7A8F">
        <w:t xml:space="preserve"> </w:t>
      </w:r>
      <w:r w:rsidRPr="007E7A8F">
        <w:rPr>
          <w:rStyle w:val="FootnoteReference"/>
          <w:vertAlign w:val="baseline"/>
          <w:lang w:val="fr-CH"/>
        </w:rPr>
        <w:t>le Gouvernement des États Unis d’Amérique et le Gouvernement de la République du Honduras portant sur la remise de personnes à la Cour pénale internationale, conclu à New York le 19 septembre 2002.</w:t>
      </w:r>
    </w:p>
  </w:footnote>
  <w:footnote w:id="35">
    <w:p w:rsidR="001F1766" w:rsidRPr="00E90E97" w:rsidRDefault="001F1766" w:rsidP="00F375CB">
      <w:pPr>
        <w:pStyle w:val="FootnoteText"/>
        <w:rPr>
          <w:rStyle w:val="FootnoteReference"/>
          <w:szCs w:val="18"/>
          <w:vertAlign w:val="baseline"/>
          <w:lang w:val="de-CH"/>
        </w:rPr>
      </w:pPr>
      <w:r w:rsidRPr="007E7A8F">
        <w:tab/>
      </w:r>
      <w:r w:rsidRPr="007E7A8F">
        <w:rPr>
          <w:rStyle w:val="FootnoteReference"/>
          <w:lang w:val="fr-CH"/>
        </w:rPr>
        <w:footnoteRef/>
      </w:r>
      <w:r w:rsidRPr="00E90E97">
        <w:rPr>
          <w:lang w:val="de-CH"/>
        </w:rPr>
        <w:tab/>
      </w:r>
      <w:r w:rsidRPr="00E90E97">
        <w:rPr>
          <w:rStyle w:val="FootnoteReference"/>
          <w:vertAlign w:val="baseline"/>
          <w:lang w:val="de-CH"/>
        </w:rPr>
        <w:t xml:space="preserve">Le Costa Rica, le Guatemala, le Honduras et le Panama </w:t>
      </w:r>
      <w:proofErr w:type="spellStart"/>
      <w:r w:rsidRPr="00E90E97">
        <w:rPr>
          <w:rStyle w:val="FootnoteReference"/>
          <w:vertAlign w:val="baseline"/>
          <w:lang w:val="de-CH"/>
        </w:rPr>
        <w:t>sont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parties</w:t>
      </w:r>
      <w:proofErr w:type="spellEnd"/>
      <w:r w:rsidRPr="00E90E97">
        <w:rPr>
          <w:rStyle w:val="FootnoteReference"/>
          <w:vertAlign w:val="baseline"/>
          <w:lang w:val="de-CH"/>
        </w:rPr>
        <w:t xml:space="preserve"> à la </w:t>
      </w:r>
      <w:proofErr w:type="spellStart"/>
      <w:r w:rsidRPr="00E90E97">
        <w:rPr>
          <w:rStyle w:val="FootnoteReference"/>
          <w:vertAlign w:val="baseline"/>
          <w:lang w:val="de-CH"/>
        </w:rPr>
        <w:t>Convention</w:t>
      </w:r>
      <w:proofErr w:type="spellEnd"/>
      <w:r w:rsidRPr="00E90E97">
        <w:rPr>
          <w:rStyle w:val="FootnoteReference"/>
          <w:vertAlign w:val="baseline"/>
          <w:lang w:val="de-CH"/>
        </w:rPr>
        <w:t xml:space="preserve">. La </w:t>
      </w:r>
      <w:proofErr w:type="spellStart"/>
      <w:r w:rsidRPr="00E90E97">
        <w:rPr>
          <w:rStyle w:val="FootnoteReference"/>
          <w:vertAlign w:val="baseline"/>
          <w:lang w:val="de-CH"/>
        </w:rPr>
        <w:t>République</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d’El</w:t>
      </w:r>
      <w:proofErr w:type="spellEnd"/>
      <w:r w:rsidRPr="00E90E97">
        <w:rPr>
          <w:lang w:val="de-CH"/>
        </w:rPr>
        <w:t xml:space="preserve"> </w:t>
      </w:r>
      <w:r w:rsidRPr="00E90E97">
        <w:rPr>
          <w:rStyle w:val="FootnoteReference"/>
          <w:vertAlign w:val="baseline"/>
          <w:lang w:val="de-CH"/>
        </w:rPr>
        <w:t xml:space="preserve">Salvador et le Nicaragua ne </w:t>
      </w:r>
      <w:proofErr w:type="spellStart"/>
      <w:r w:rsidRPr="00E90E97">
        <w:rPr>
          <w:rStyle w:val="FootnoteReference"/>
          <w:vertAlign w:val="baseline"/>
          <w:lang w:val="de-CH"/>
        </w:rPr>
        <w:t>sont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pas</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parties</w:t>
      </w:r>
      <w:proofErr w:type="spellEnd"/>
      <w:r w:rsidRPr="00E90E97">
        <w:rPr>
          <w:rStyle w:val="FootnoteReference"/>
          <w:vertAlign w:val="baseline"/>
          <w:lang w:val="de-CH"/>
        </w:rPr>
        <w:t xml:space="preserve"> à la </w:t>
      </w:r>
      <w:proofErr w:type="spellStart"/>
      <w:r w:rsidRPr="00E90E97">
        <w:rPr>
          <w:rStyle w:val="FootnoteReference"/>
          <w:vertAlign w:val="baseline"/>
          <w:lang w:val="de-CH"/>
        </w:rPr>
        <w:t>Convention</w:t>
      </w:r>
      <w:proofErr w:type="spellEnd"/>
      <w:r w:rsidRPr="00E90E97">
        <w:rPr>
          <w:rStyle w:val="FootnoteReference"/>
          <w:vertAlign w:val="baseline"/>
          <w:lang w:val="de-CH"/>
        </w:rPr>
        <w:t xml:space="preserve">. Le </w:t>
      </w:r>
      <w:proofErr w:type="spellStart"/>
      <w:r w:rsidRPr="00E90E97">
        <w:rPr>
          <w:rStyle w:val="FootnoteReference"/>
          <w:vertAlign w:val="baseline"/>
          <w:lang w:val="de-CH"/>
        </w:rPr>
        <w:t>traité</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d’entraide</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judiciaire</w:t>
      </w:r>
      <w:proofErr w:type="spellEnd"/>
      <w:r w:rsidRPr="00E90E97">
        <w:rPr>
          <w:rStyle w:val="FootnoteReference"/>
          <w:vertAlign w:val="baseline"/>
          <w:lang w:val="de-CH"/>
        </w:rPr>
        <w:t xml:space="preserve"> en </w:t>
      </w:r>
      <w:proofErr w:type="spellStart"/>
      <w:r w:rsidRPr="00E90E97">
        <w:rPr>
          <w:rStyle w:val="FootnoteReference"/>
          <w:vertAlign w:val="baseline"/>
          <w:lang w:val="de-CH"/>
        </w:rPr>
        <w:t>matière</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pénale</w:t>
      </w:r>
      <w:proofErr w:type="spellEnd"/>
      <w:r w:rsidRPr="00E90E97">
        <w:rPr>
          <w:rStyle w:val="FootnoteReference"/>
          <w:vertAlign w:val="baseline"/>
          <w:lang w:val="de-CH"/>
        </w:rPr>
        <w:t xml:space="preserve"> entre le Costa Rica, la </w:t>
      </w:r>
      <w:proofErr w:type="spellStart"/>
      <w:r w:rsidRPr="00E90E97">
        <w:rPr>
          <w:rStyle w:val="FootnoteReference"/>
          <w:vertAlign w:val="baseline"/>
          <w:lang w:val="de-CH"/>
        </w:rPr>
        <w:t>République</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d’El</w:t>
      </w:r>
      <w:proofErr w:type="spellEnd"/>
      <w:r w:rsidRPr="00E90E97">
        <w:rPr>
          <w:rStyle w:val="FootnoteReference"/>
          <w:vertAlign w:val="baseline"/>
          <w:lang w:val="de-CH"/>
        </w:rPr>
        <w:t xml:space="preserve"> Salvador, le Guatemala, le Honduras, le Nicaragua et le Panama a </w:t>
      </w:r>
      <w:proofErr w:type="spellStart"/>
      <w:r w:rsidRPr="00E90E97">
        <w:rPr>
          <w:rStyle w:val="FootnoteReference"/>
          <w:vertAlign w:val="baseline"/>
          <w:lang w:val="de-CH"/>
        </w:rPr>
        <w:t>été</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approuvé</w:t>
      </w:r>
      <w:proofErr w:type="spellEnd"/>
      <w:r w:rsidRPr="00E90E97">
        <w:rPr>
          <w:rStyle w:val="FootnoteReference"/>
          <w:vertAlign w:val="baseline"/>
          <w:lang w:val="de-CH"/>
        </w:rPr>
        <w:t xml:space="preserve"> par le </w:t>
      </w:r>
      <w:proofErr w:type="spellStart"/>
      <w:r w:rsidRPr="00E90E97">
        <w:rPr>
          <w:rStyle w:val="FootnoteReference"/>
          <w:vertAlign w:val="baseline"/>
          <w:lang w:val="de-CH"/>
        </w:rPr>
        <w:t>Congrès</w:t>
      </w:r>
      <w:proofErr w:type="spellEnd"/>
      <w:r w:rsidRPr="00E90E97">
        <w:rPr>
          <w:rStyle w:val="FootnoteReference"/>
          <w:vertAlign w:val="baseline"/>
          <w:lang w:val="de-CH"/>
        </w:rPr>
        <w:t xml:space="preserve"> national (</w:t>
      </w:r>
      <w:proofErr w:type="spellStart"/>
      <w:r w:rsidRPr="00E90E97">
        <w:rPr>
          <w:rStyle w:val="FootnoteReference"/>
          <w:vertAlign w:val="baseline"/>
          <w:lang w:val="de-CH"/>
        </w:rPr>
        <w:t>décret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n</w:t>
      </w:r>
      <w:r w:rsidRPr="00E90E97">
        <w:rPr>
          <w:rStyle w:val="FootnoteReference"/>
          <w:lang w:val="de-CH"/>
        </w:rPr>
        <w:t>o</w:t>
      </w:r>
      <w:proofErr w:type="spellEnd"/>
      <w:r w:rsidRPr="00E90E97">
        <w:rPr>
          <w:rStyle w:val="FootnoteReference"/>
          <w:vertAlign w:val="baseline"/>
          <w:lang w:val="de-CH"/>
        </w:rPr>
        <w:t xml:space="preserve"> 96-96, </w:t>
      </w:r>
      <w:proofErr w:type="spellStart"/>
      <w:r w:rsidRPr="00E90E97">
        <w:rPr>
          <w:rStyle w:val="FootnoteReference"/>
          <w:vertAlign w:val="baseline"/>
          <w:lang w:val="de-CH"/>
        </w:rPr>
        <w:t>publié</w:t>
      </w:r>
      <w:proofErr w:type="spellEnd"/>
      <w:r w:rsidRPr="00E90E97">
        <w:rPr>
          <w:rStyle w:val="FootnoteReference"/>
          <w:vertAlign w:val="baseline"/>
          <w:lang w:val="de-CH"/>
        </w:rPr>
        <w:t xml:space="preserve"> au Journal </w:t>
      </w:r>
      <w:proofErr w:type="spellStart"/>
      <w:r w:rsidRPr="00E90E97">
        <w:rPr>
          <w:rStyle w:val="FootnoteReference"/>
          <w:vertAlign w:val="baseline"/>
          <w:lang w:val="de-CH"/>
        </w:rPr>
        <w:t>officiel</w:t>
      </w:r>
      <w:proofErr w:type="spellEnd"/>
      <w:r w:rsidRPr="00E90E97">
        <w:rPr>
          <w:rStyle w:val="FootnoteReference"/>
          <w:vertAlign w:val="baseline"/>
          <w:lang w:val="de-CH"/>
        </w:rPr>
        <w:t xml:space="preserve"> l</w:t>
      </w:r>
      <w:r w:rsidRPr="00E90E97">
        <w:rPr>
          <w:lang w:val="de-CH"/>
        </w:rPr>
        <w:t>e</w:t>
      </w:r>
      <w:r w:rsidRPr="00E90E97">
        <w:rPr>
          <w:rStyle w:val="FootnoteReference"/>
          <w:vertAlign w:val="baseline"/>
          <w:lang w:val="de-CH"/>
        </w:rPr>
        <w:t xml:space="preserve"> 20 </w:t>
      </w:r>
      <w:proofErr w:type="spellStart"/>
      <w:r w:rsidRPr="00E90E97">
        <w:rPr>
          <w:rStyle w:val="FootnoteReference"/>
          <w:vertAlign w:val="baseline"/>
          <w:lang w:val="de-CH"/>
        </w:rPr>
        <w:t>mai</w:t>
      </w:r>
      <w:proofErr w:type="spellEnd"/>
      <w:r w:rsidRPr="00E90E97">
        <w:rPr>
          <w:rStyle w:val="FootnoteReference"/>
          <w:vertAlign w:val="baseline"/>
          <w:lang w:val="de-CH"/>
        </w:rPr>
        <w:t xml:space="preserve"> 1997).</w:t>
      </w:r>
    </w:p>
  </w:footnote>
  <w:footnote w:id="36">
    <w:p w:rsidR="001F1766" w:rsidRPr="001F1766" w:rsidRDefault="001F1766" w:rsidP="00F375CB">
      <w:pPr>
        <w:pStyle w:val="FootnoteText"/>
        <w:rPr>
          <w:rStyle w:val="FootnoteReference"/>
          <w:szCs w:val="18"/>
          <w:vertAlign w:val="baseline"/>
          <w:lang w:val="es-ES"/>
        </w:rPr>
      </w:pPr>
      <w:r w:rsidRPr="00E90E97">
        <w:rPr>
          <w:lang w:val="de-CH"/>
        </w:rPr>
        <w:tab/>
      </w:r>
      <w:r w:rsidRPr="007E7A8F">
        <w:rPr>
          <w:rStyle w:val="FootnoteReference"/>
          <w:lang w:val="fr-CH"/>
        </w:rPr>
        <w:footnoteRef/>
      </w:r>
      <w:r w:rsidRPr="001F1766">
        <w:rPr>
          <w:lang w:val="es-ES"/>
        </w:rPr>
        <w:tab/>
      </w:r>
      <w:proofErr w:type="spellStart"/>
      <w:r w:rsidRPr="001F1766">
        <w:rPr>
          <w:rStyle w:val="FootnoteReference"/>
          <w:vertAlign w:val="baseline"/>
          <w:lang w:val="es-ES"/>
        </w:rPr>
        <w:t>L’Accord</w:t>
      </w:r>
      <w:proofErr w:type="spellEnd"/>
      <w:r w:rsidRPr="001F1766">
        <w:rPr>
          <w:rStyle w:val="FootnoteReference"/>
          <w:vertAlign w:val="baseline"/>
          <w:lang w:val="es-ES"/>
        </w:rPr>
        <w:t xml:space="preserve"> sur le </w:t>
      </w:r>
      <w:proofErr w:type="spellStart"/>
      <w:r w:rsidRPr="001F1766">
        <w:rPr>
          <w:rStyle w:val="FootnoteReference"/>
          <w:vertAlign w:val="baseline"/>
          <w:lang w:val="es-ES"/>
        </w:rPr>
        <w:t>transfèrement</w:t>
      </w:r>
      <w:proofErr w:type="spellEnd"/>
      <w:r w:rsidRPr="001F1766">
        <w:rPr>
          <w:rStyle w:val="FootnoteReference"/>
          <w:vertAlign w:val="baseline"/>
          <w:lang w:val="es-ES"/>
        </w:rPr>
        <w:t xml:space="preserve"> de </w:t>
      </w:r>
      <w:proofErr w:type="spellStart"/>
      <w:r w:rsidRPr="001F1766">
        <w:rPr>
          <w:rStyle w:val="FootnoteReference"/>
          <w:vertAlign w:val="baseline"/>
          <w:lang w:val="es-ES"/>
        </w:rPr>
        <w:t>personnes</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condamnées</w:t>
      </w:r>
      <w:proofErr w:type="spellEnd"/>
      <w:r w:rsidRPr="001F1766">
        <w:rPr>
          <w:rStyle w:val="FootnoteReference"/>
          <w:vertAlign w:val="baseline"/>
          <w:lang w:val="es-ES"/>
        </w:rPr>
        <w:t xml:space="preserve"> entre la </w:t>
      </w:r>
      <w:proofErr w:type="spellStart"/>
      <w:r w:rsidRPr="001F1766">
        <w:rPr>
          <w:rStyle w:val="FootnoteReference"/>
          <w:vertAlign w:val="baseline"/>
          <w:lang w:val="es-ES"/>
        </w:rPr>
        <w:t>République</w:t>
      </w:r>
      <w:proofErr w:type="spellEnd"/>
      <w:r w:rsidRPr="001F1766">
        <w:rPr>
          <w:rStyle w:val="FootnoteReference"/>
          <w:vertAlign w:val="baseline"/>
          <w:lang w:val="es-ES"/>
        </w:rPr>
        <w:t xml:space="preserve"> du H</w:t>
      </w:r>
      <w:r w:rsidRPr="001F1766">
        <w:rPr>
          <w:lang w:val="es-ES"/>
        </w:rPr>
        <w:t>onduras</w:t>
      </w:r>
      <w:r w:rsidRPr="001F1766">
        <w:rPr>
          <w:rStyle w:val="FootnoteReference"/>
          <w:vertAlign w:val="baseline"/>
          <w:lang w:val="es-ES"/>
        </w:rPr>
        <w:t xml:space="preserve"> et le </w:t>
      </w:r>
      <w:proofErr w:type="spellStart"/>
      <w:r w:rsidRPr="001F1766">
        <w:rPr>
          <w:rStyle w:val="FootnoteReference"/>
          <w:vertAlign w:val="baseline"/>
          <w:lang w:val="es-ES"/>
        </w:rPr>
        <w:t>Royaume</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d’Espagne</w:t>
      </w:r>
      <w:proofErr w:type="spellEnd"/>
      <w:r w:rsidRPr="001F1766">
        <w:rPr>
          <w:rStyle w:val="FootnoteReference"/>
          <w:vertAlign w:val="baseline"/>
          <w:lang w:val="es-ES"/>
        </w:rPr>
        <w:t xml:space="preserve"> a </w:t>
      </w:r>
      <w:proofErr w:type="spellStart"/>
      <w:r w:rsidRPr="001F1766">
        <w:rPr>
          <w:rStyle w:val="FootnoteReference"/>
          <w:vertAlign w:val="baseline"/>
          <w:lang w:val="es-ES"/>
        </w:rPr>
        <w:t>été</w:t>
      </w:r>
      <w:proofErr w:type="spellEnd"/>
      <w:r w:rsidRPr="001F1766">
        <w:rPr>
          <w:rStyle w:val="FootnoteReference"/>
          <w:vertAlign w:val="baseline"/>
          <w:lang w:val="es-ES"/>
        </w:rPr>
        <w:t xml:space="preserve"> adopté par le </w:t>
      </w:r>
      <w:proofErr w:type="spellStart"/>
      <w:r w:rsidRPr="001F1766">
        <w:rPr>
          <w:rStyle w:val="FootnoteReference"/>
          <w:vertAlign w:val="baseline"/>
          <w:lang w:val="es-ES"/>
        </w:rPr>
        <w:t>Congrès</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national</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décret</w:t>
      </w:r>
      <w:proofErr w:type="spellEnd"/>
      <w:r w:rsidRPr="001F1766">
        <w:rPr>
          <w:rStyle w:val="FootnoteReference"/>
          <w:vertAlign w:val="baseline"/>
          <w:lang w:val="es-ES"/>
        </w:rPr>
        <w:t xml:space="preserve"> n</w:t>
      </w:r>
      <w:r w:rsidRPr="001F1766">
        <w:rPr>
          <w:rStyle w:val="FootnoteReference"/>
          <w:lang w:val="es-ES"/>
        </w:rPr>
        <w:t>o</w:t>
      </w:r>
      <w:r w:rsidRPr="001F1766">
        <w:rPr>
          <w:rStyle w:val="FootnoteReference"/>
          <w:vertAlign w:val="baseline"/>
          <w:lang w:val="es-ES"/>
        </w:rPr>
        <w:t xml:space="preserve"> 19-2000 du 14 </w:t>
      </w:r>
      <w:proofErr w:type="spellStart"/>
      <w:r w:rsidRPr="001F1766">
        <w:rPr>
          <w:rStyle w:val="FootnoteReference"/>
          <w:vertAlign w:val="baseline"/>
          <w:lang w:val="es-ES"/>
        </w:rPr>
        <w:t>mars</w:t>
      </w:r>
      <w:proofErr w:type="spellEnd"/>
      <w:r w:rsidRPr="001F1766">
        <w:rPr>
          <w:rStyle w:val="FootnoteReference"/>
          <w:vertAlign w:val="baseline"/>
          <w:lang w:val="es-ES"/>
        </w:rPr>
        <w:t xml:space="preserve"> 2000, </w:t>
      </w:r>
      <w:proofErr w:type="spellStart"/>
      <w:r w:rsidRPr="001F1766">
        <w:rPr>
          <w:rStyle w:val="FootnoteReference"/>
          <w:vertAlign w:val="baseline"/>
          <w:lang w:val="es-ES"/>
        </w:rPr>
        <w:t>publié</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au</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Journal</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officiel</w:t>
      </w:r>
      <w:proofErr w:type="spellEnd"/>
      <w:r w:rsidRPr="001F1766">
        <w:rPr>
          <w:rStyle w:val="FootnoteReference"/>
          <w:vertAlign w:val="baseline"/>
          <w:lang w:val="es-ES"/>
        </w:rPr>
        <w:t xml:space="preserve"> n</w:t>
      </w:r>
      <w:r w:rsidRPr="001F1766">
        <w:rPr>
          <w:rStyle w:val="FootnoteReference"/>
          <w:lang w:val="es-ES"/>
        </w:rPr>
        <w:t>o</w:t>
      </w:r>
      <w:r w:rsidRPr="001F1766">
        <w:rPr>
          <w:rStyle w:val="FootnoteReference"/>
          <w:vertAlign w:val="baseline"/>
          <w:lang w:val="es-ES"/>
        </w:rPr>
        <w:t xml:space="preserve"> 29167 le 10 </w:t>
      </w:r>
      <w:proofErr w:type="spellStart"/>
      <w:r w:rsidRPr="001F1766">
        <w:rPr>
          <w:rStyle w:val="FootnoteReference"/>
          <w:vertAlign w:val="baseline"/>
          <w:lang w:val="es-ES"/>
        </w:rPr>
        <w:t>mai</w:t>
      </w:r>
      <w:proofErr w:type="spellEnd"/>
      <w:r w:rsidRPr="001F1766">
        <w:rPr>
          <w:rStyle w:val="FootnoteReference"/>
          <w:vertAlign w:val="baseline"/>
          <w:lang w:val="es-ES"/>
        </w:rPr>
        <w:t xml:space="preserve"> 2000). </w:t>
      </w:r>
      <w:proofErr w:type="spellStart"/>
      <w:r w:rsidRPr="001F1766">
        <w:rPr>
          <w:rStyle w:val="FootnoteReference"/>
          <w:vertAlign w:val="baseline"/>
          <w:lang w:val="es-ES"/>
        </w:rPr>
        <w:t>L’échange</w:t>
      </w:r>
      <w:proofErr w:type="spellEnd"/>
      <w:r w:rsidRPr="001F1766">
        <w:rPr>
          <w:rStyle w:val="FootnoteReference"/>
          <w:vertAlign w:val="baseline"/>
          <w:lang w:val="es-ES"/>
        </w:rPr>
        <w:t xml:space="preserve"> des </w:t>
      </w:r>
      <w:proofErr w:type="spellStart"/>
      <w:r w:rsidRPr="001F1766">
        <w:rPr>
          <w:rStyle w:val="FootnoteReference"/>
          <w:vertAlign w:val="baseline"/>
          <w:lang w:val="es-ES"/>
        </w:rPr>
        <w:t>instruments</w:t>
      </w:r>
      <w:proofErr w:type="spellEnd"/>
      <w:r w:rsidRPr="001F1766">
        <w:rPr>
          <w:rStyle w:val="FootnoteReference"/>
          <w:vertAlign w:val="baseline"/>
          <w:lang w:val="es-ES"/>
        </w:rPr>
        <w:t xml:space="preserve"> de </w:t>
      </w:r>
      <w:proofErr w:type="spellStart"/>
      <w:r w:rsidRPr="001F1766">
        <w:rPr>
          <w:rStyle w:val="FootnoteReference"/>
          <w:vertAlign w:val="baseline"/>
          <w:lang w:val="es-ES"/>
        </w:rPr>
        <w:t>ratification</w:t>
      </w:r>
      <w:proofErr w:type="spellEnd"/>
      <w:r w:rsidRPr="001F1766">
        <w:rPr>
          <w:rStyle w:val="FootnoteReference"/>
          <w:vertAlign w:val="baseline"/>
          <w:lang w:val="es-ES"/>
        </w:rPr>
        <w:t xml:space="preserve"> a </w:t>
      </w:r>
      <w:proofErr w:type="spellStart"/>
      <w:r w:rsidRPr="001F1766">
        <w:rPr>
          <w:rStyle w:val="FootnoteReference"/>
          <w:vertAlign w:val="baseline"/>
          <w:lang w:val="es-ES"/>
        </w:rPr>
        <w:t>eu</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lieu</w:t>
      </w:r>
      <w:proofErr w:type="spellEnd"/>
      <w:r w:rsidRPr="001F1766">
        <w:rPr>
          <w:rStyle w:val="FootnoteReference"/>
          <w:vertAlign w:val="baseline"/>
          <w:lang w:val="es-ES"/>
        </w:rPr>
        <w:t xml:space="preserve"> le 30 </w:t>
      </w:r>
      <w:proofErr w:type="spellStart"/>
      <w:r w:rsidRPr="001F1766">
        <w:rPr>
          <w:rStyle w:val="FootnoteReference"/>
          <w:vertAlign w:val="baseline"/>
          <w:lang w:val="es-ES"/>
        </w:rPr>
        <w:t>mars</w:t>
      </w:r>
      <w:proofErr w:type="spellEnd"/>
      <w:r w:rsidRPr="001F1766">
        <w:rPr>
          <w:rStyle w:val="FootnoteReference"/>
          <w:vertAlign w:val="baseline"/>
          <w:lang w:val="es-ES"/>
        </w:rPr>
        <w:t xml:space="preserve"> 2001.</w:t>
      </w:r>
    </w:p>
  </w:footnote>
  <w:footnote w:id="37">
    <w:p w:rsidR="001F1766" w:rsidRPr="001F1766" w:rsidRDefault="001F1766" w:rsidP="00F375CB">
      <w:pPr>
        <w:pStyle w:val="FootnoteText"/>
        <w:rPr>
          <w:rStyle w:val="FootnoteReference"/>
          <w:szCs w:val="18"/>
          <w:vertAlign w:val="baseline"/>
          <w:lang w:val="es-ES"/>
        </w:rPr>
      </w:pPr>
      <w:r w:rsidRPr="001F1766">
        <w:rPr>
          <w:lang w:val="es-ES"/>
        </w:rPr>
        <w:tab/>
      </w:r>
      <w:r w:rsidRPr="007E7A8F">
        <w:rPr>
          <w:rStyle w:val="FootnoteReference"/>
          <w:lang w:val="fr-CH"/>
        </w:rPr>
        <w:footnoteRef/>
      </w:r>
      <w:r w:rsidRPr="001F1766">
        <w:rPr>
          <w:lang w:val="es-ES"/>
        </w:rPr>
        <w:tab/>
      </w:r>
      <w:r w:rsidRPr="001F1766">
        <w:rPr>
          <w:rStyle w:val="FootnoteReference"/>
          <w:vertAlign w:val="baseline"/>
          <w:lang w:val="es-ES"/>
        </w:rPr>
        <w:t xml:space="preserve">Le </w:t>
      </w:r>
      <w:proofErr w:type="spellStart"/>
      <w:r w:rsidRPr="001F1766">
        <w:rPr>
          <w:rStyle w:val="FootnoteReference"/>
          <w:vertAlign w:val="baseline"/>
          <w:lang w:val="es-ES"/>
        </w:rPr>
        <w:t>traité</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d’entraide</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judiciaire</w:t>
      </w:r>
      <w:proofErr w:type="spellEnd"/>
      <w:r w:rsidRPr="001F1766">
        <w:rPr>
          <w:rStyle w:val="FootnoteReference"/>
          <w:vertAlign w:val="baseline"/>
          <w:lang w:val="es-ES"/>
        </w:rPr>
        <w:t xml:space="preserve"> en </w:t>
      </w:r>
      <w:proofErr w:type="spellStart"/>
      <w:r w:rsidRPr="001F1766">
        <w:rPr>
          <w:rStyle w:val="FootnoteReference"/>
          <w:vertAlign w:val="baseline"/>
          <w:lang w:val="es-ES"/>
        </w:rPr>
        <w:t>matière</w:t>
      </w:r>
      <w:proofErr w:type="spellEnd"/>
      <w:r w:rsidRPr="001F1766">
        <w:rPr>
          <w:rStyle w:val="FootnoteReference"/>
          <w:vertAlign w:val="baseline"/>
          <w:lang w:val="es-ES"/>
        </w:rPr>
        <w:t xml:space="preserve"> pénale entre le Honduras et les </w:t>
      </w:r>
      <w:proofErr w:type="spellStart"/>
      <w:r w:rsidRPr="001F1766">
        <w:rPr>
          <w:rStyle w:val="FootnoteReference"/>
          <w:vertAlign w:val="baseline"/>
          <w:lang w:val="es-ES"/>
        </w:rPr>
        <w:t>États</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Unis</w:t>
      </w:r>
      <w:proofErr w:type="spellEnd"/>
      <w:r w:rsidRPr="001F1766">
        <w:rPr>
          <w:rStyle w:val="FootnoteReference"/>
          <w:vertAlign w:val="baseline"/>
          <w:lang w:val="es-ES"/>
        </w:rPr>
        <w:t xml:space="preserve"> du </w:t>
      </w:r>
      <w:proofErr w:type="spellStart"/>
      <w:r w:rsidRPr="001F1766">
        <w:rPr>
          <w:rStyle w:val="FootnoteReference"/>
          <w:vertAlign w:val="baseline"/>
          <w:lang w:val="es-ES"/>
        </w:rPr>
        <w:t>Mexique</w:t>
      </w:r>
      <w:proofErr w:type="spellEnd"/>
      <w:r w:rsidRPr="001F1766">
        <w:rPr>
          <w:rStyle w:val="FootnoteReference"/>
          <w:vertAlign w:val="baseline"/>
          <w:lang w:val="es-ES"/>
        </w:rPr>
        <w:t xml:space="preserve"> a </w:t>
      </w:r>
      <w:proofErr w:type="spellStart"/>
      <w:r w:rsidRPr="001F1766">
        <w:rPr>
          <w:rStyle w:val="FootnoteReference"/>
          <w:vertAlign w:val="baseline"/>
          <w:lang w:val="es-ES"/>
        </w:rPr>
        <w:t>été</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approuvé</w:t>
      </w:r>
      <w:proofErr w:type="spellEnd"/>
      <w:r w:rsidRPr="001F1766">
        <w:rPr>
          <w:rStyle w:val="FootnoteReference"/>
          <w:vertAlign w:val="baseline"/>
          <w:lang w:val="es-ES"/>
        </w:rPr>
        <w:t xml:space="preserve"> par le </w:t>
      </w:r>
      <w:proofErr w:type="spellStart"/>
      <w:r w:rsidRPr="001F1766">
        <w:rPr>
          <w:rStyle w:val="FootnoteReference"/>
          <w:vertAlign w:val="baseline"/>
          <w:lang w:val="es-ES"/>
        </w:rPr>
        <w:t>Congrès</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national</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décret</w:t>
      </w:r>
      <w:proofErr w:type="spellEnd"/>
      <w:r w:rsidRPr="001F1766">
        <w:rPr>
          <w:rStyle w:val="FootnoteReference"/>
          <w:vertAlign w:val="baseline"/>
          <w:lang w:val="es-ES"/>
        </w:rPr>
        <w:t xml:space="preserve"> n</w:t>
      </w:r>
      <w:r w:rsidRPr="001F1766">
        <w:rPr>
          <w:rStyle w:val="FootnoteReference"/>
          <w:lang w:val="es-ES"/>
        </w:rPr>
        <w:t>o</w:t>
      </w:r>
      <w:r w:rsidRPr="001F1766">
        <w:rPr>
          <w:rStyle w:val="FootnoteReference"/>
          <w:vertAlign w:val="baseline"/>
          <w:lang w:val="es-ES"/>
        </w:rPr>
        <w:t xml:space="preserve"> 152-2006, </w:t>
      </w:r>
      <w:proofErr w:type="spellStart"/>
      <w:r w:rsidRPr="001F1766">
        <w:rPr>
          <w:rStyle w:val="FootnoteReference"/>
          <w:vertAlign w:val="baseline"/>
          <w:lang w:val="es-ES"/>
        </w:rPr>
        <w:t>publié</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au</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Journal</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officiel</w:t>
      </w:r>
      <w:proofErr w:type="spellEnd"/>
      <w:r w:rsidRPr="001F1766">
        <w:rPr>
          <w:rStyle w:val="FootnoteReference"/>
          <w:vertAlign w:val="baseline"/>
          <w:lang w:val="es-ES"/>
        </w:rPr>
        <w:t xml:space="preserve"> du 4</w:t>
      </w:r>
      <w:r w:rsidRPr="001F1766">
        <w:rPr>
          <w:lang w:val="es-ES"/>
        </w:rPr>
        <w:t> </w:t>
      </w:r>
      <w:proofErr w:type="spellStart"/>
      <w:r w:rsidRPr="001F1766">
        <w:rPr>
          <w:rStyle w:val="FootnoteReference"/>
          <w:vertAlign w:val="baseline"/>
          <w:lang w:val="es-ES"/>
        </w:rPr>
        <w:t>décembre</w:t>
      </w:r>
      <w:proofErr w:type="spellEnd"/>
      <w:r w:rsidRPr="001F1766">
        <w:rPr>
          <w:rStyle w:val="FootnoteReference"/>
          <w:vertAlign w:val="baseline"/>
          <w:lang w:val="es-ES"/>
        </w:rPr>
        <w:t xml:space="preserve"> 2006).</w:t>
      </w:r>
    </w:p>
  </w:footnote>
  <w:footnote w:id="38">
    <w:p w:rsidR="001F1766" w:rsidRPr="007E7A8F" w:rsidRDefault="001F1766" w:rsidP="00F375CB">
      <w:pPr>
        <w:pStyle w:val="FootnoteText"/>
        <w:rPr>
          <w:rStyle w:val="FootnoteReference"/>
          <w:szCs w:val="18"/>
          <w:vertAlign w:val="baseline"/>
          <w:lang w:val="fr-CH"/>
        </w:rPr>
      </w:pPr>
      <w:r w:rsidRPr="001F1766">
        <w:rPr>
          <w:lang w:val="es-ES"/>
        </w:rPr>
        <w:tab/>
      </w:r>
      <w:r w:rsidRPr="007E7A8F">
        <w:rPr>
          <w:rStyle w:val="FootnoteReference"/>
          <w:lang w:val="fr-CH"/>
        </w:rPr>
        <w:footnoteRef/>
      </w:r>
      <w:r w:rsidRPr="007E7A8F">
        <w:tab/>
      </w:r>
      <w:r w:rsidRPr="007E7A8F">
        <w:rPr>
          <w:rStyle w:val="FootnoteReference"/>
          <w:vertAlign w:val="baseline"/>
          <w:lang w:val="fr-CH"/>
        </w:rPr>
        <w:t>Règlement d’application de la loi sur les migrations et les étrangers, approuvé le 3 mai 2004 (arrêté n</w:t>
      </w:r>
      <w:r w:rsidRPr="007E7A8F">
        <w:rPr>
          <w:rStyle w:val="FootnoteReference"/>
          <w:lang w:val="fr-CH"/>
        </w:rPr>
        <w:t>o</w:t>
      </w:r>
      <w:r w:rsidRPr="007E7A8F">
        <w:rPr>
          <w:rStyle w:val="FootnoteReference"/>
          <w:vertAlign w:val="baseline"/>
          <w:lang w:val="fr-CH"/>
        </w:rPr>
        <w:t> 018-2004, publié au Journal officiel n</w:t>
      </w:r>
      <w:r w:rsidRPr="007E7A8F">
        <w:rPr>
          <w:rStyle w:val="FootnoteReference"/>
          <w:lang w:val="fr-CH"/>
        </w:rPr>
        <w:t>o</w:t>
      </w:r>
      <w:r w:rsidRPr="007E7A8F">
        <w:rPr>
          <w:rStyle w:val="FootnoteReference"/>
          <w:vertAlign w:val="baseline"/>
          <w:lang w:val="fr-CH"/>
        </w:rPr>
        <w:t> 30379 à cette même date).</w:t>
      </w:r>
    </w:p>
  </w:footnote>
  <w:footnote w:id="39">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t xml:space="preserve">Code </w:t>
      </w:r>
      <w:r w:rsidRPr="007E7A8F">
        <w:rPr>
          <w:rStyle w:val="FootnoteReference"/>
          <w:vertAlign w:val="baseline"/>
          <w:lang w:val="fr-CH"/>
        </w:rPr>
        <w:t>de procédure administrative, adopté par le décret n</w:t>
      </w:r>
      <w:r w:rsidRPr="007E7A8F">
        <w:rPr>
          <w:rStyle w:val="FootnoteReference"/>
          <w:lang w:val="fr-CH"/>
        </w:rPr>
        <w:t>o</w:t>
      </w:r>
      <w:r w:rsidRPr="007E7A8F">
        <w:rPr>
          <w:rStyle w:val="FootnoteReference"/>
          <w:vertAlign w:val="baseline"/>
          <w:lang w:val="fr-CH"/>
        </w:rPr>
        <w:t> 152-87 le 28 septembre 1987 et publié au Journal officiel n</w:t>
      </w:r>
      <w:r w:rsidRPr="007E7A8F">
        <w:rPr>
          <w:rStyle w:val="FootnoteReference"/>
          <w:lang w:val="fr-CH"/>
        </w:rPr>
        <w:t>o</w:t>
      </w:r>
      <w:r w:rsidRPr="007E7A8F">
        <w:rPr>
          <w:rStyle w:val="FootnoteReference"/>
          <w:vertAlign w:val="baseline"/>
          <w:lang w:val="fr-CH"/>
        </w:rPr>
        <w:t> 25391, le 1</w:t>
      </w:r>
      <w:r w:rsidRPr="007E7A8F">
        <w:rPr>
          <w:rStyle w:val="FootnoteReference"/>
          <w:lang w:val="fr-CH"/>
        </w:rPr>
        <w:t>er</w:t>
      </w:r>
      <w:r w:rsidRPr="007E7A8F">
        <w:rPr>
          <w:rStyle w:val="FootnoteReference"/>
          <w:vertAlign w:val="baseline"/>
          <w:lang w:val="fr-CH"/>
        </w:rPr>
        <w:t> décembre 1987. Loi relative à la juridiction du contentieux administratif, adoptée par le décret n</w:t>
      </w:r>
      <w:r w:rsidRPr="007E7A8F">
        <w:rPr>
          <w:rStyle w:val="FootnoteReference"/>
          <w:lang w:val="fr-CH"/>
        </w:rPr>
        <w:t>o</w:t>
      </w:r>
      <w:r w:rsidRPr="007E7A8F">
        <w:rPr>
          <w:rStyle w:val="FootnoteReference"/>
          <w:vertAlign w:val="baseline"/>
          <w:lang w:val="fr-CH"/>
        </w:rPr>
        <w:t> 189-97 le 20 novembre 1987 et publiée au Journal officiel n</w:t>
      </w:r>
      <w:r w:rsidRPr="007E7A8F">
        <w:rPr>
          <w:rStyle w:val="FootnoteReference"/>
          <w:lang w:val="fr-CH"/>
        </w:rPr>
        <w:t>o</w:t>
      </w:r>
      <w:r w:rsidRPr="007E7A8F">
        <w:rPr>
          <w:rStyle w:val="FootnoteReference"/>
          <w:vertAlign w:val="baseline"/>
          <w:lang w:val="fr-CH"/>
        </w:rPr>
        <w:t> 25416</w:t>
      </w:r>
      <w:r w:rsidRPr="007E7A8F">
        <w:t xml:space="preserve"> </w:t>
      </w:r>
      <w:r w:rsidRPr="007E7A8F">
        <w:rPr>
          <w:rStyle w:val="FootnoteReference"/>
          <w:vertAlign w:val="baseline"/>
          <w:lang w:val="fr-CH"/>
        </w:rPr>
        <w:t>le 31 décembre 1987.</w:t>
      </w:r>
    </w:p>
  </w:footnote>
  <w:footnote w:id="40">
    <w:p w:rsidR="001F1766" w:rsidRPr="00E90E97" w:rsidRDefault="001F1766" w:rsidP="00F375CB">
      <w:pPr>
        <w:pStyle w:val="FootnoteText"/>
        <w:rPr>
          <w:rStyle w:val="FootnoteReference"/>
          <w:szCs w:val="18"/>
          <w:vertAlign w:val="baseline"/>
          <w:lang w:val="de-CH"/>
        </w:rPr>
      </w:pPr>
      <w:r w:rsidRPr="007E7A8F">
        <w:tab/>
      </w:r>
      <w:r w:rsidRPr="007E7A8F">
        <w:rPr>
          <w:rStyle w:val="FootnoteReference"/>
          <w:lang w:val="fr-CH"/>
        </w:rPr>
        <w:footnoteRef/>
      </w:r>
      <w:r w:rsidRPr="00E90E97">
        <w:rPr>
          <w:lang w:val="de-CH"/>
        </w:rPr>
        <w:tab/>
      </w:r>
      <w:proofErr w:type="spellStart"/>
      <w:r w:rsidRPr="00E90E97">
        <w:rPr>
          <w:rStyle w:val="FootnoteReference"/>
          <w:vertAlign w:val="baseline"/>
          <w:lang w:val="de-CH"/>
        </w:rPr>
        <w:t>L’Institut</w:t>
      </w:r>
      <w:proofErr w:type="spellEnd"/>
      <w:r w:rsidRPr="00E90E97">
        <w:rPr>
          <w:rStyle w:val="FootnoteReference"/>
          <w:vertAlign w:val="baseline"/>
          <w:lang w:val="de-CH"/>
        </w:rPr>
        <w:t xml:space="preserve"> national des </w:t>
      </w:r>
      <w:proofErr w:type="spellStart"/>
      <w:r w:rsidRPr="00E90E97">
        <w:rPr>
          <w:rStyle w:val="FootnoteReference"/>
          <w:vertAlign w:val="baseline"/>
          <w:lang w:val="de-CH"/>
        </w:rPr>
        <w:t>migrations</w:t>
      </w:r>
      <w:proofErr w:type="spellEnd"/>
      <w:r w:rsidRPr="00E90E97">
        <w:rPr>
          <w:rStyle w:val="FootnoteReference"/>
          <w:vertAlign w:val="baseline"/>
          <w:lang w:val="de-CH"/>
        </w:rPr>
        <w:t xml:space="preserve"> a </w:t>
      </w:r>
      <w:proofErr w:type="spellStart"/>
      <w:r w:rsidRPr="00E90E97">
        <w:rPr>
          <w:rStyle w:val="FootnoteReference"/>
          <w:vertAlign w:val="baseline"/>
          <w:lang w:val="de-CH"/>
        </w:rPr>
        <w:t>été</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créé</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récemment</w:t>
      </w:r>
      <w:proofErr w:type="spellEnd"/>
      <w:r w:rsidRPr="00E90E97">
        <w:rPr>
          <w:rStyle w:val="FootnoteReference"/>
          <w:vertAlign w:val="baseline"/>
          <w:lang w:val="de-CH"/>
        </w:rPr>
        <w:t xml:space="preserve"> par le </w:t>
      </w:r>
      <w:proofErr w:type="spellStart"/>
      <w:r w:rsidRPr="00E90E97">
        <w:rPr>
          <w:rStyle w:val="FootnoteReference"/>
          <w:vertAlign w:val="baseline"/>
          <w:lang w:val="de-CH"/>
        </w:rPr>
        <w:t>décret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exécutif</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n</w:t>
      </w:r>
      <w:r w:rsidRPr="00E90E97">
        <w:rPr>
          <w:rStyle w:val="FootnoteReference"/>
          <w:lang w:val="de-CH"/>
        </w:rPr>
        <w:t>o</w:t>
      </w:r>
      <w:proofErr w:type="spellEnd"/>
      <w:r w:rsidRPr="00E90E97">
        <w:rPr>
          <w:rStyle w:val="FootnoteReference"/>
          <w:vertAlign w:val="baseline"/>
          <w:lang w:val="de-CH"/>
        </w:rPr>
        <w:t xml:space="preserve"> PCM 031-2014, du 30 </w:t>
      </w:r>
      <w:proofErr w:type="spellStart"/>
      <w:r w:rsidRPr="00E90E97">
        <w:rPr>
          <w:rStyle w:val="FootnoteReference"/>
          <w:vertAlign w:val="baseline"/>
          <w:lang w:val="de-CH"/>
        </w:rPr>
        <w:t>juin</w:t>
      </w:r>
      <w:proofErr w:type="spellEnd"/>
      <w:r w:rsidRPr="00E90E97">
        <w:rPr>
          <w:rStyle w:val="FootnoteReference"/>
          <w:vertAlign w:val="baseline"/>
          <w:lang w:val="de-CH"/>
        </w:rPr>
        <w:t xml:space="preserve"> 2014, </w:t>
      </w:r>
      <w:proofErr w:type="spellStart"/>
      <w:r w:rsidRPr="00E90E97">
        <w:rPr>
          <w:rStyle w:val="FootnoteReference"/>
          <w:vertAlign w:val="baseline"/>
          <w:lang w:val="de-CH"/>
        </w:rPr>
        <w:t>publié</w:t>
      </w:r>
      <w:proofErr w:type="spellEnd"/>
      <w:r w:rsidRPr="00E90E97">
        <w:rPr>
          <w:rStyle w:val="FootnoteReference"/>
          <w:vertAlign w:val="baseline"/>
          <w:lang w:val="de-CH"/>
        </w:rPr>
        <w:t xml:space="preserve"> au Journal </w:t>
      </w:r>
      <w:proofErr w:type="spellStart"/>
      <w:r w:rsidRPr="00E90E97">
        <w:rPr>
          <w:rStyle w:val="FootnoteReference"/>
          <w:vertAlign w:val="baseline"/>
          <w:lang w:val="de-CH"/>
        </w:rPr>
        <w:t>officiel</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n</w:t>
      </w:r>
      <w:r w:rsidRPr="00E90E97">
        <w:rPr>
          <w:rStyle w:val="FootnoteReference"/>
          <w:lang w:val="de-CH"/>
        </w:rPr>
        <w:t>o</w:t>
      </w:r>
      <w:proofErr w:type="spellEnd"/>
      <w:r w:rsidRPr="00E90E97">
        <w:rPr>
          <w:rStyle w:val="FootnoteReference"/>
          <w:vertAlign w:val="baseline"/>
          <w:lang w:val="de-CH"/>
        </w:rPr>
        <w:t xml:space="preserve"> 33468 du 2 </w:t>
      </w:r>
      <w:proofErr w:type="spellStart"/>
      <w:r w:rsidRPr="00E90E97">
        <w:rPr>
          <w:rStyle w:val="FootnoteReference"/>
          <w:vertAlign w:val="baseline"/>
          <w:lang w:val="de-CH"/>
        </w:rPr>
        <w:t>juillet</w:t>
      </w:r>
      <w:proofErr w:type="spellEnd"/>
      <w:r w:rsidRPr="00E90E97">
        <w:rPr>
          <w:rStyle w:val="FootnoteReference"/>
          <w:vertAlign w:val="baseline"/>
          <w:lang w:val="de-CH"/>
        </w:rPr>
        <w:t xml:space="preserve"> 2014. Il </w:t>
      </w:r>
      <w:proofErr w:type="spellStart"/>
      <w:r w:rsidRPr="00E90E97">
        <w:rPr>
          <w:rStyle w:val="FootnoteReference"/>
          <w:vertAlign w:val="baseline"/>
          <w:lang w:val="de-CH"/>
        </w:rPr>
        <w:t>remplace</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l’ancienne</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Direction</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générale</w:t>
      </w:r>
      <w:proofErr w:type="spellEnd"/>
      <w:r w:rsidRPr="00E90E97">
        <w:rPr>
          <w:rStyle w:val="FootnoteReference"/>
          <w:vertAlign w:val="baseline"/>
          <w:lang w:val="de-CH"/>
        </w:rPr>
        <w:t xml:space="preserve"> d</w:t>
      </w:r>
      <w:r w:rsidRPr="00E90E97">
        <w:rPr>
          <w:lang w:val="de-CH"/>
        </w:rPr>
        <w:t xml:space="preserve">es </w:t>
      </w:r>
      <w:proofErr w:type="spellStart"/>
      <w:r w:rsidRPr="00E90E97">
        <w:rPr>
          <w:rStyle w:val="FootnoteReference"/>
          <w:vertAlign w:val="baseline"/>
          <w:lang w:val="de-CH"/>
        </w:rPr>
        <w:t>migration</w:t>
      </w:r>
      <w:r w:rsidRPr="00E90E97">
        <w:rPr>
          <w:lang w:val="de-CH"/>
        </w:rPr>
        <w:t>s</w:t>
      </w:r>
      <w:proofErr w:type="spellEnd"/>
      <w:r w:rsidRPr="00E90E97">
        <w:rPr>
          <w:rStyle w:val="FootnoteReference"/>
          <w:vertAlign w:val="baseline"/>
          <w:lang w:val="de-CH"/>
        </w:rPr>
        <w:t xml:space="preserve"> et des </w:t>
      </w:r>
      <w:proofErr w:type="spellStart"/>
      <w:r w:rsidRPr="00E90E97">
        <w:rPr>
          <w:rStyle w:val="FootnoteReference"/>
          <w:vertAlign w:val="baseline"/>
          <w:lang w:val="de-CH"/>
        </w:rPr>
        <w:t>étrangers</w:t>
      </w:r>
      <w:proofErr w:type="spellEnd"/>
      <w:r w:rsidRPr="00E90E97">
        <w:rPr>
          <w:rStyle w:val="FootnoteReference"/>
          <w:vertAlign w:val="baseline"/>
          <w:lang w:val="de-CH"/>
        </w:rPr>
        <w:t>.</w:t>
      </w:r>
    </w:p>
  </w:footnote>
  <w:footnote w:id="41">
    <w:p w:rsidR="001F1766" w:rsidRPr="007E7A8F" w:rsidRDefault="001F1766" w:rsidP="00F375CB">
      <w:pPr>
        <w:pStyle w:val="FootnoteText"/>
        <w:rPr>
          <w:rStyle w:val="FootnoteReference"/>
          <w:szCs w:val="18"/>
          <w:vertAlign w:val="baseline"/>
          <w:lang w:val="fr-CH"/>
        </w:rPr>
      </w:pPr>
      <w:r w:rsidRPr="00E90E97">
        <w:rPr>
          <w:lang w:val="de-CH"/>
        </w:rPr>
        <w:tab/>
      </w:r>
      <w:r w:rsidRPr="007E7A8F">
        <w:rPr>
          <w:rStyle w:val="FootnoteReference"/>
          <w:lang w:val="fr-CH"/>
        </w:rPr>
        <w:footnoteRef/>
      </w:r>
      <w:r w:rsidRPr="007E7A8F">
        <w:tab/>
      </w:r>
      <w:r w:rsidRPr="007E7A8F">
        <w:rPr>
          <w:rStyle w:val="FootnoteReference"/>
          <w:vertAlign w:val="baseline"/>
          <w:lang w:val="fr-CH"/>
        </w:rPr>
        <w:t xml:space="preserve">Il s’agit d’une formation postuniversitaire qui a démarré en avril 2015, avec le parrainage et la collaboration de l’Union européenne, de </w:t>
      </w:r>
      <w:proofErr w:type="spellStart"/>
      <w:r w:rsidRPr="007E7A8F">
        <w:rPr>
          <w:rStyle w:val="FootnoteReference"/>
          <w:i/>
          <w:vertAlign w:val="baseline"/>
          <w:lang w:val="fr-CH"/>
        </w:rPr>
        <w:t>Visión</w:t>
      </w:r>
      <w:proofErr w:type="spellEnd"/>
      <w:r w:rsidRPr="007E7A8F">
        <w:rPr>
          <w:rStyle w:val="FootnoteReference"/>
          <w:i/>
          <w:vertAlign w:val="baseline"/>
          <w:lang w:val="fr-CH"/>
        </w:rPr>
        <w:t xml:space="preserve"> </w:t>
      </w:r>
      <w:proofErr w:type="spellStart"/>
      <w:r w:rsidRPr="007E7A8F">
        <w:rPr>
          <w:rStyle w:val="FootnoteReference"/>
          <w:i/>
          <w:vertAlign w:val="baseline"/>
          <w:lang w:val="fr-CH"/>
        </w:rPr>
        <w:t>Mundial</w:t>
      </w:r>
      <w:proofErr w:type="spellEnd"/>
      <w:r w:rsidRPr="007E7A8F">
        <w:rPr>
          <w:rStyle w:val="FootnoteReference"/>
          <w:vertAlign w:val="baseline"/>
          <w:lang w:val="fr-CH"/>
        </w:rPr>
        <w:t xml:space="preserve"> et de la Fédération </w:t>
      </w:r>
      <w:proofErr w:type="gramStart"/>
      <w:r w:rsidRPr="007E7A8F">
        <w:t xml:space="preserve">nicaraguayenne </w:t>
      </w:r>
      <w:proofErr w:type="spellStart"/>
      <w:proofErr w:type="gramEnd"/>
      <w:r w:rsidRPr="007E7A8F">
        <w:rPr>
          <w:rStyle w:val="FootnoteReference"/>
          <w:i/>
          <w:vertAlign w:val="baseline"/>
          <w:lang w:val="fr-CH"/>
        </w:rPr>
        <w:t>Red</w:t>
      </w:r>
      <w:proofErr w:type="spellEnd"/>
      <w:r w:rsidRPr="007E7A8F">
        <w:rPr>
          <w:rStyle w:val="FootnoteReference"/>
          <w:i/>
          <w:vertAlign w:val="baseline"/>
          <w:lang w:val="fr-CH"/>
        </w:rPr>
        <w:t xml:space="preserve"> </w:t>
      </w:r>
      <w:proofErr w:type="spellStart"/>
      <w:r w:rsidRPr="007E7A8F">
        <w:rPr>
          <w:rStyle w:val="FootnoteReference"/>
          <w:i/>
          <w:vertAlign w:val="baseline"/>
          <w:lang w:val="fr-CH"/>
        </w:rPr>
        <w:t>Nicasalud</w:t>
      </w:r>
      <w:proofErr w:type="spellEnd"/>
      <w:r w:rsidRPr="007E7A8F">
        <w:rPr>
          <w:rStyle w:val="FootnoteReference"/>
          <w:vertAlign w:val="baseline"/>
          <w:lang w:val="fr-CH"/>
        </w:rPr>
        <w:t>. Délivrée dans le cadre de l’École de la magistrature</w:t>
      </w:r>
      <w:r w:rsidRPr="007E7A8F">
        <w:t xml:space="preserve">, elle a pour but </w:t>
      </w:r>
      <w:r w:rsidRPr="007E7A8F">
        <w:rPr>
          <w:rStyle w:val="FootnoteReference"/>
          <w:vertAlign w:val="baseline"/>
          <w:lang w:val="fr-CH"/>
        </w:rPr>
        <w:t>de renforcer l’action des organisations participantes en mettant au point des instruments adaptés pour lutter contre la violence fondée sur le genre et contre la traite des êtres humains. Elle est organisée en 6 modules d’une semaine par mois</w:t>
      </w:r>
      <w:r w:rsidRPr="007E7A8F">
        <w:t>,</w:t>
      </w:r>
      <w:r w:rsidRPr="007E7A8F">
        <w:rPr>
          <w:rStyle w:val="FootnoteReference"/>
          <w:vertAlign w:val="baseline"/>
          <w:lang w:val="fr-CH"/>
        </w:rPr>
        <w:t xml:space="preserve"> sur une durée totale de 6 mois.</w:t>
      </w:r>
    </w:p>
  </w:footnote>
  <w:footnote w:id="42">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Ce</w:t>
      </w:r>
      <w:r w:rsidRPr="007E7A8F">
        <w:t xml:space="preserve"> </w:t>
      </w:r>
      <w:proofErr w:type="gramStart"/>
      <w:r w:rsidRPr="007E7A8F">
        <w:t>soutien</w:t>
      </w:r>
      <w:proofErr w:type="gramEnd"/>
      <w:r w:rsidRPr="007E7A8F">
        <w:rPr>
          <w:rStyle w:val="FootnoteReference"/>
          <w:vertAlign w:val="baseline"/>
          <w:lang w:val="fr-CH"/>
        </w:rPr>
        <w:t xml:space="preserve"> est apporté dans le cadre du programme régional de l’OIM pour l’Amérique centrale intitulé « Renforcer les capacités de protection et d’aide aux migrants en situation de vulnérabilité</w:t>
      </w:r>
      <w:r w:rsidRPr="007E7A8F">
        <w:t> »</w:t>
      </w:r>
      <w:r w:rsidRPr="007E7A8F">
        <w:rPr>
          <w:rStyle w:val="FootnoteReference"/>
          <w:vertAlign w:val="baseline"/>
          <w:lang w:val="fr-CH"/>
        </w:rPr>
        <w:t>, financé par le Bureau de la population, des réfugiés et des migrations du Département d’État américain.</w:t>
      </w:r>
    </w:p>
  </w:footnote>
  <w:footnote w:id="43">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t>http://www.poderjudicial.gob.hn/institucional/organizacion/dependencias/defensa/Paginas/</w:t>
      </w:r>
      <w:r w:rsidRPr="007E7A8F">
        <w:br/>
        <w:t>D %C3 %B3nde-Estamos.aspx</w:t>
      </w:r>
      <w:r w:rsidRPr="007E7A8F">
        <w:rPr>
          <w:rStyle w:val="FootnoteReference"/>
          <w:vertAlign w:val="baseline"/>
          <w:lang w:val="fr-CH"/>
        </w:rPr>
        <w:t xml:space="preserve"> (consulté le 10 novembre 2015).</w:t>
      </w:r>
    </w:p>
  </w:footnote>
  <w:footnote w:id="44">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Pouvoir judiciaire du Honduras. Rapport annuel 2012, p.</w:t>
      </w:r>
      <w:r w:rsidRPr="007E7A8F">
        <w:t> </w:t>
      </w:r>
      <w:r w:rsidRPr="007E7A8F">
        <w:rPr>
          <w:rStyle w:val="FootnoteReference"/>
          <w:vertAlign w:val="baseline"/>
          <w:lang w:val="fr-CH"/>
        </w:rPr>
        <w:t>88 et 89.</w:t>
      </w:r>
    </w:p>
  </w:footnote>
  <w:footnote w:id="45">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Cour suprême de justice. Plan stratégique du pouvoir judiciaire, 2011-2016, p. 8.</w:t>
      </w:r>
    </w:p>
  </w:footnote>
  <w:footnote w:id="46">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relative au système pénitentiaire national, adoptée par le décret n</w:t>
      </w:r>
      <w:r w:rsidRPr="007E7A8F">
        <w:rPr>
          <w:rStyle w:val="FootnoteReference"/>
          <w:lang w:val="fr-CH"/>
        </w:rPr>
        <w:t>o</w:t>
      </w:r>
      <w:r w:rsidRPr="007E7A8F">
        <w:rPr>
          <w:rStyle w:val="FootnoteReference"/>
          <w:vertAlign w:val="baseline"/>
          <w:lang w:val="fr-CH"/>
        </w:rPr>
        <w:t> 64-2012 du 14 mai 2012, publié au Journal officiel n</w:t>
      </w:r>
      <w:r w:rsidRPr="007E7A8F">
        <w:rPr>
          <w:rStyle w:val="FootnoteReference"/>
          <w:lang w:val="fr-CH"/>
        </w:rPr>
        <w:t>o</w:t>
      </w:r>
      <w:r w:rsidRPr="007E7A8F">
        <w:rPr>
          <w:rStyle w:val="FootnoteReference"/>
          <w:vertAlign w:val="baseline"/>
          <w:lang w:val="fr-CH"/>
        </w:rPr>
        <w:t> 32990 le 3 décembre 2012.</w:t>
      </w:r>
    </w:p>
  </w:footnote>
  <w:footnote w:id="47">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Règlement d’application de la loi relative au système pénitentiaire, adopté par décision exécutive n</w:t>
      </w:r>
      <w:r w:rsidRPr="007E7A8F">
        <w:rPr>
          <w:rStyle w:val="FootnoteReference"/>
          <w:lang w:val="fr-CH"/>
        </w:rPr>
        <w:t>o</w:t>
      </w:r>
      <w:r w:rsidRPr="007E7A8F">
        <w:rPr>
          <w:rStyle w:val="FootnoteReference"/>
          <w:vertAlign w:val="baseline"/>
          <w:lang w:val="fr-CH"/>
        </w:rPr>
        <w:t> 322-2014 du 2 décembre 2014, publié au Journal officiel n</w:t>
      </w:r>
      <w:r w:rsidRPr="007E7A8F">
        <w:rPr>
          <w:rStyle w:val="FootnoteReference"/>
          <w:lang w:val="fr-CH"/>
        </w:rPr>
        <w:t>o</w:t>
      </w:r>
      <w:r w:rsidRPr="007E7A8F">
        <w:rPr>
          <w:rStyle w:val="FootnoteReference"/>
          <w:vertAlign w:val="baseline"/>
          <w:lang w:val="fr-CH"/>
        </w:rPr>
        <w:t> 33680, du 12 mars 2015.</w:t>
      </w:r>
    </w:p>
  </w:footnote>
  <w:footnote w:id="48">
    <w:p w:rsidR="001F1766" w:rsidRPr="001F1766" w:rsidRDefault="001F1766" w:rsidP="00F375CB">
      <w:pPr>
        <w:pStyle w:val="FootnoteText"/>
        <w:rPr>
          <w:rStyle w:val="FootnoteReference"/>
          <w:szCs w:val="18"/>
          <w:vertAlign w:val="baseline"/>
          <w:lang w:val="en-US"/>
        </w:rPr>
      </w:pPr>
      <w:r w:rsidRPr="007E7A8F">
        <w:tab/>
      </w:r>
      <w:r w:rsidRPr="007E7A8F">
        <w:rPr>
          <w:rStyle w:val="FootnoteReference"/>
          <w:lang w:val="fr-CH"/>
        </w:rPr>
        <w:footnoteRef/>
      </w:r>
      <w:r w:rsidRPr="001F1766">
        <w:rPr>
          <w:lang w:val="en-US"/>
        </w:rPr>
        <w:tab/>
      </w:r>
      <w:proofErr w:type="spellStart"/>
      <w:r w:rsidRPr="001F1766">
        <w:rPr>
          <w:rStyle w:val="FootnoteReference"/>
          <w:vertAlign w:val="baseline"/>
          <w:lang w:val="en-US"/>
        </w:rPr>
        <w:t>L’article</w:t>
      </w:r>
      <w:proofErr w:type="spellEnd"/>
      <w:r w:rsidRPr="001F1766">
        <w:rPr>
          <w:rStyle w:val="FootnoteReference"/>
          <w:vertAlign w:val="baseline"/>
          <w:lang w:val="en-US"/>
        </w:rPr>
        <w:t xml:space="preserve"> 2</w:t>
      </w:r>
      <w:r w:rsidRPr="001F1766">
        <w:rPr>
          <w:lang w:val="en-US"/>
        </w:rPr>
        <w:t xml:space="preserve"> </w:t>
      </w:r>
      <w:proofErr w:type="spellStart"/>
      <w:r w:rsidRPr="001F1766">
        <w:rPr>
          <w:lang w:val="en-US"/>
        </w:rPr>
        <w:t>i</w:t>
      </w:r>
      <w:proofErr w:type="spellEnd"/>
      <w:r w:rsidRPr="001F1766">
        <w:rPr>
          <w:lang w:val="en-US"/>
        </w:rPr>
        <w:t>)</w:t>
      </w:r>
      <w:r w:rsidRPr="001F1766">
        <w:rPr>
          <w:rStyle w:val="FootnoteReference"/>
          <w:vertAlign w:val="baseline"/>
          <w:lang w:val="en-US"/>
        </w:rPr>
        <w:t xml:space="preserve"> de la </w:t>
      </w:r>
      <w:proofErr w:type="spellStart"/>
      <w:r w:rsidRPr="001F1766">
        <w:rPr>
          <w:rStyle w:val="FootnoteReference"/>
          <w:vertAlign w:val="baseline"/>
          <w:lang w:val="en-US"/>
        </w:rPr>
        <w:t>Déclaration</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internationale</w:t>
      </w:r>
      <w:proofErr w:type="spellEnd"/>
      <w:r w:rsidRPr="001F1766">
        <w:rPr>
          <w:rStyle w:val="FootnoteReference"/>
          <w:vertAlign w:val="baseline"/>
          <w:lang w:val="en-US"/>
        </w:rPr>
        <w:t xml:space="preserve"> sur les </w:t>
      </w:r>
      <w:proofErr w:type="spellStart"/>
      <w:r w:rsidRPr="001F1766">
        <w:rPr>
          <w:rStyle w:val="FootnoteReference"/>
          <w:vertAlign w:val="baseline"/>
          <w:lang w:val="en-US"/>
        </w:rPr>
        <w:t>données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génétiques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humaines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définit</w:t>
      </w:r>
      <w:proofErr w:type="spellEnd"/>
      <w:r w:rsidRPr="001F1766">
        <w:rPr>
          <w:rStyle w:val="FootnoteReference"/>
          <w:vertAlign w:val="baseline"/>
          <w:lang w:val="en-US"/>
        </w:rPr>
        <w:t xml:space="preserve"> les </w:t>
      </w:r>
      <w:proofErr w:type="spellStart"/>
      <w:r w:rsidRPr="001F1766">
        <w:rPr>
          <w:rStyle w:val="FootnoteReference"/>
          <w:vertAlign w:val="baseline"/>
          <w:lang w:val="en-US"/>
        </w:rPr>
        <w:t>données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génétiques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humaines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comme</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étant</w:t>
      </w:r>
      <w:proofErr w:type="spellEnd"/>
      <w:r w:rsidRPr="001F1766">
        <w:rPr>
          <w:rStyle w:val="FootnoteReference"/>
          <w:vertAlign w:val="baseline"/>
          <w:lang w:val="en-US"/>
        </w:rPr>
        <w:t xml:space="preserve"> des « </w:t>
      </w:r>
      <w:proofErr w:type="spellStart"/>
      <w:r w:rsidRPr="001F1766">
        <w:rPr>
          <w:rStyle w:val="FootnoteReference"/>
          <w:vertAlign w:val="baseline"/>
          <w:lang w:val="en-US"/>
        </w:rPr>
        <w:t>informations</w:t>
      </w:r>
      <w:proofErr w:type="spellEnd"/>
      <w:r w:rsidRPr="001F1766">
        <w:rPr>
          <w:rStyle w:val="FootnoteReference"/>
          <w:vertAlign w:val="baseline"/>
          <w:lang w:val="en-US"/>
        </w:rPr>
        <w:t xml:space="preserve"> relatives aux </w:t>
      </w:r>
      <w:proofErr w:type="spellStart"/>
      <w:r w:rsidRPr="001F1766">
        <w:rPr>
          <w:rStyle w:val="FootnoteReference"/>
          <w:vertAlign w:val="baseline"/>
          <w:lang w:val="en-US"/>
        </w:rPr>
        <w:t>caractéristiques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héréditaires</w:t>
      </w:r>
      <w:proofErr w:type="spellEnd"/>
      <w:r w:rsidRPr="001F1766">
        <w:rPr>
          <w:rStyle w:val="FootnoteReference"/>
          <w:vertAlign w:val="baseline"/>
          <w:lang w:val="en-US"/>
        </w:rPr>
        <w:t xml:space="preserve"> des </w:t>
      </w:r>
      <w:proofErr w:type="spellStart"/>
      <w:r w:rsidRPr="001F1766">
        <w:rPr>
          <w:rStyle w:val="FootnoteReference"/>
          <w:vertAlign w:val="baseline"/>
          <w:lang w:val="en-US"/>
        </w:rPr>
        <w:t>individus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obtenues</w:t>
      </w:r>
      <w:proofErr w:type="spellEnd"/>
      <w:r w:rsidRPr="001F1766">
        <w:rPr>
          <w:rStyle w:val="FootnoteReference"/>
          <w:vertAlign w:val="baseline"/>
          <w:lang w:val="en-US"/>
        </w:rPr>
        <w:t xml:space="preserve"> par </w:t>
      </w:r>
      <w:proofErr w:type="spellStart"/>
      <w:r w:rsidRPr="001F1766">
        <w:rPr>
          <w:rStyle w:val="FootnoteReference"/>
          <w:vertAlign w:val="baseline"/>
          <w:lang w:val="en-US"/>
        </w:rPr>
        <w:t>l’analyse</w:t>
      </w:r>
      <w:proofErr w:type="spellEnd"/>
      <w:r w:rsidRPr="001F1766">
        <w:rPr>
          <w:rStyle w:val="FootnoteReference"/>
          <w:vertAlign w:val="baseline"/>
          <w:lang w:val="en-US"/>
        </w:rPr>
        <w:t xml:space="preserve"> des </w:t>
      </w:r>
      <w:proofErr w:type="spellStart"/>
      <w:r w:rsidRPr="001F1766">
        <w:rPr>
          <w:rStyle w:val="FootnoteReference"/>
          <w:vertAlign w:val="baseline"/>
          <w:lang w:val="en-US"/>
        </w:rPr>
        <w:t>acides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nucléiques</w:t>
      </w:r>
      <w:proofErr w:type="spellEnd"/>
      <w:r w:rsidRPr="001F1766">
        <w:rPr>
          <w:rStyle w:val="FootnoteReference"/>
          <w:vertAlign w:val="baseline"/>
          <w:lang w:val="en-US"/>
        </w:rPr>
        <w:t xml:space="preserve"> </w:t>
      </w:r>
      <w:proofErr w:type="spellStart"/>
      <w:r w:rsidRPr="001F1766">
        <w:rPr>
          <w:rStyle w:val="FootnoteReference"/>
          <w:vertAlign w:val="baseline"/>
          <w:lang w:val="en-US"/>
        </w:rPr>
        <w:t>ou</w:t>
      </w:r>
      <w:proofErr w:type="spellEnd"/>
      <w:r w:rsidRPr="001F1766">
        <w:rPr>
          <w:rStyle w:val="FootnoteReference"/>
          <w:vertAlign w:val="baseline"/>
          <w:lang w:val="en-US"/>
        </w:rPr>
        <w:t xml:space="preserve"> par </w:t>
      </w:r>
      <w:proofErr w:type="spellStart"/>
      <w:r w:rsidRPr="001F1766">
        <w:rPr>
          <w:rStyle w:val="FootnoteReference"/>
          <w:vertAlign w:val="baseline"/>
          <w:lang w:val="en-US"/>
        </w:rPr>
        <w:t>d’autres</w:t>
      </w:r>
      <w:proofErr w:type="spellEnd"/>
      <w:r w:rsidRPr="001F1766">
        <w:rPr>
          <w:rStyle w:val="FootnoteReference"/>
          <w:vertAlign w:val="baseline"/>
          <w:lang w:val="en-US"/>
        </w:rPr>
        <w:t xml:space="preserve"> analyses </w:t>
      </w:r>
      <w:proofErr w:type="spellStart"/>
      <w:r w:rsidRPr="001F1766">
        <w:rPr>
          <w:rStyle w:val="FootnoteReference"/>
          <w:vertAlign w:val="baseline"/>
          <w:lang w:val="en-US"/>
        </w:rPr>
        <w:t>scientifiques</w:t>
      </w:r>
      <w:proofErr w:type="spellEnd"/>
      <w:r w:rsidRPr="001F1766">
        <w:rPr>
          <w:rStyle w:val="FootnoteReference"/>
          <w:vertAlign w:val="baseline"/>
          <w:lang w:val="en-US"/>
        </w:rPr>
        <w:t xml:space="preserve"> [...]</w:t>
      </w:r>
      <w:r w:rsidRPr="001F1766">
        <w:rPr>
          <w:lang w:val="en-US"/>
        </w:rPr>
        <w:t> »</w:t>
      </w:r>
      <w:r w:rsidRPr="001F1766">
        <w:rPr>
          <w:rStyle w:val="FootnoteReference"/>
          <w:vertAlign w:val="baseline"/>
          <w:lang w:val="en-US"/>
        </w:rPr>
        <w:t xml:space="preserve">. </w:t>
      </w:r>
      <w:proofErr w:type="spellStart"/>
      <w:r w:rsidRPr="001F1766">
        <w:rPr>
          <w:rStyle w:val="FootnoteReference"/>
          <w:vertAlign w:val="baseline"/>
          <w:lang w:val="en-US"/>
        </w:rPr>
        <w:t>Organisation</w:t>
      </w:r>
      <w:proofErr w:type="spellEnd"/>
      <w:r w:rsidRPr="001F1766">
        <w:rPr>
          <w:rStyle w:val="FootnoteReference"/>
          <w:vertAlign w:val="baseline"/>
          <w:lang w:val="en-US"/>
        </w:rPr>
        <w:t xml:space="preserve"> des Nations </w:t>
      </w:r>
      <w:proofErr w:type="spellStart"/>
      <w:r w:rsidRPr="001F1766">
        <w:rPr>
          <w:rStyle w:val="FootnoteReference"/>
          <w:vertAlign w:val="baseline"/>
          <w:lang w:val="en-US"/>
        </w:rPr>
        <w:t>Unies</w:t>
      </w:r>
      <w:proofErr w:type="spellEnd"/>
      <w:r w:rsidRPr="001F1766">
        <w:rPr>
          <w:rStyle w:val="FootnoteReference"/>
          <w:vertAlign w:val="baseline"/>
          <w:lang w:val="en-US"/>
        </w:rPr>
        <w:t xml:space="preserve"> pour </w:t>
      </w:r>
      <w:proofErr w:type="spellStart"/>
      <w:r w:rsidRPr="001F1766">
        <w:rPr>
          <w:rStyle w:val="FootnoteReference"/>
          <w:vertAlign w:val="baseline"/>
          <w:lang w:val="en-US"/>
        </w:rPr>
        <w:t>l’éducation</w:t>
      </w:r>
      <w:proofErr w:type="spellEnd"/>
      <w:r w:rsidRPr="001F1766">
        <w:rPr>
          <w:rStyle w:val="FootnoteReference"/>
          <w:vertAlign w:val="baseline"/>
          <w:lang w:val="en-US"/>
        </w:rPr>
        <w:t>, la science et la culture (UNESCO), 32</w:t>
      </w:r>
      <w:r w:rsidRPr="001F1766">
        <w:rPr>
          <w:rStyle w:val="FootnoteReference"/>
          <w:lang w:val="en-US"/>
        </w:rPr>
        <w:t>e</w:t>
      </w:r>
      <w:r w:rsidRPr="001F1766">
        <w:rPr>
          <w:rStyle w:val="FootnoteReference"/>
          <w:vertAlign w:val="baseline"/>
          <w:lang w:val="en-US"/>
        </w:rPr>
        <w:t xml:space="preserve"> </w:t>
      </w:r>
      <w:proofErr w:type="spellStart"/>
      <w:r w:rsidRPr="001F1766">
        <w:rPr>
          <w:rStyle w:val="FootnoteReference"/>
          <w:vertAlign w:val="baseline"/>
          <w:lang w:val="en-US"/>
        </w:rPr>
        <w:t>réunion</w:t>
      </w:r>
      <w:proofErr w:type="spellEnd"/>
      <w:r w:rsidRPr="001F1766">
        <w:rPr>
          <w:rStyle w:val="FootnoteReference"/>
          <w:vertAlign w:val="baseline"/>
          <w:lang w:val="en-US"/>
        </w:rPr>
        <w:t xml:space="preserve">, Paris, 29 </w:t>
      </w:r>
      <w:proofErr w:type="spellStart"/>
      <w:r w:rsidRPr="001F1766">
        <w:rPr>
          <w:rStyle w:val="FootnoteReference"/>
          <w:vertAlign w:val="baseline"/>
          <w:lang w:val="en-US"/>
        </w:rPr>
        <w:t>septembre</w:t>
      </w:r>
      <w:proofErr w:type="spellEnd"/>
      <w:r w:rsidRPr="001F1766">
        <w:rPr>
          <w:rStyle w:val="FootnoteReference"/>
          <w:vertAlign w:val="baseline"/>
          <w:lang w:val="en-US"/>
        </w:rPr>
        <w:t xml:space="preserve"> – 17 </w:t>
      </w:r>
      <w:proofErr w:type="spellStart"/>
      <w:r w:rsidRPr="001F1766">
        <w:rPr>
          <w:rStyle w:val="FootnoteReference"/>
          <w:vertAlign w:val="baseline"/>
          <w:lang w:val="en-US"/>
        </w:rPr>
        <w:t>octobre</w:t>
      </w:r>
      <w:proofErr w:type="spellEnd"/>
      <w:r w:rsidRPr="001F1766">
        <w:rPr>
          <w:rStyle w:val="FootnoteReference"/>
          <w:vertAlign w:val="baseline"/>
          <w:lang w:val="en-US"/>
        </w:rPr>
        <w:t xml:space="preserve"> 2003.</w:t>
      </w:r>
    </w:p>
  </w:footnote>
  <w:footnote w:id="49">
    <w:p w:rsidR="001F1766" w:rsidRPr="007E7A8F" w:rsidRDefault="001F1766" w:rsidP="00F375CB">
      <w:pPr>
        <w:pStyle w:val="FootnoteText"/>
        <w:rPr>
          <w:rStyle w:val="FootnoteReference"/>
          <w:szCs w:val="18"/>
          <w:vertAlign w:val="baseline"/>
          <w:lang w:val="fr-CH"/>
        </w:rPr>
      </w:pPr>
      <w:r w:rsidRPr="001F1766">
        <w:rPr>
          <w:lang w:val="en-US"/>
        </w:rPr>
        <w:tab/>
      </w:r>
      <w:r w:rsidRPr="007E7A8F">
        <w:rPr>
          <w:rStyle w:val="FootnoteReference"/>
          <w:lang w:val="fr-CH"/>
        </w:rPr>
        <w:footnoteRef/>
      </w:r>
      <w:r w:rsidRPr="007E7A8F">
        <w:tab/>
      </w:r>
      <w:r w:rsidRPr="007E7A8F">
        <w:rPr>
          <w:rStyle w:val="FootnoteReference"/>
          <w:vertAlign w:val="baseline"/>
          <w:lang w:val="fr-CH"/>
        </w:rPr>
        <w:t>http://www.colegiomedico.hn/descargas/leyes_y_reglamentos/27_reglamento_codigo_etica.pdf (consulté le 14 novembre 2015).</w:t>
      </w:r>
    </w:p>
  </w:footnote>
  <w:footnote w:id="50">
    <w:p w:rsidR="001F1766" w:rsidRPr="00E90E97" w:rsidRDefault="001F1766" w:rsidP="00F375CB">
      <w:pPr>
        <w:pStyle w:val="FootnoteText"/>
        <w:rPr>
          <w:rStyle w:val="FootnoteReference"/>
          <w:szCs w:val="18"/>
          <w:vertAlign w:val="baseline"/>
          <w:lang w:val="de-CH"/>
        </w:rPr>
      </w:pPr>
      <w:r w:rsidRPr="007E7A8F">
        <w:tab/>
      </w:r>
      <w:r w:rsidRPr="007E7A8F">
        <w:rPr>
          <w:rStyle w:val="FootnoteReference"/>
          <w:lang w:val="fr-CH"/>
        </w:rPr>
        <w:footnoteRef/>
      </w:r>
      <w:r w:rsidRPr="00E90E97">
        <w:rPr>
          <w:lang w:val="de-CH"/>
        </w:rPr>
        <w:tab/>
      </w:r>
      <w:proofErr w:type="spellStart"/>
      <w:r w:rsidRPr="00E90E97">
        <w:rPr>
          <w:rStyle w:val="FootnoteReference"/>
          <w:vertAlign w:val="baseline"/>
          <w:lang w:val="de-CH"/>
        </w:rPr>
        <w:t>Loi</w:t>
      </w:r>
      <w:proofErr w:type="spellEnd"/>
      <w:r w:rsidRPr="00E90E97">
        <w:rPr>
          <w:rStyle w:val="FootnoteReference"/>
          <w:vertAlign w:val="baseline"/>
          <w:lang w:val="de-CH"/>
        </w:rPr>
        <w:t xml:space="preserve"> relative à </w:t>
      </w:r>
      <w:proofErr w:type="spellStart"/>
      <w:r w:rsidRPr="00E90E97">
        <w:rPr>
          <w:rStyle w:val="FootnoteReference"/>
          <w:vertAlign w:val="baseline"/>
          <w:lang w:val="de-CH"/>
        </w:rPr>
        <w:t>l’obligation</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d’adhérer</w:t>
      </w:r>
      <w:proofErr w:type="spellEnd"/>
      <w:r w:rsidRPr="00E90E97">
        <w:rPr>
          <w:rStyle w:val="FootnoteReference"/>
          <w:vertAlign w:val="baseline"/>
          <w:lang w:val="de-CH"/>
        </w:rPr>
        <w:t xml:space="preserve"> à </w:t>
      </w:r>
      <w:proofErr w:type="spellStart"/>
      <w:r w:rsidRPr="00E90E97">
        <w:rPr>
          <w:rStyle w:val="FootnoteReference"/>
          <w:vertAlign w:val="baseline"/>
          <w:lang w:val="de-CH"/>
        </w:rPr>
        <w:t>une</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association</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professionnelle</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adoptée</w:t>
      </w:r>
      <w:proofErr w:type="spellEnd"/>
      <w:r w:rsidRPr="00E90E97">
        <w:rPr>
          <w:rStyle w:val="FootnoteReference"/>
          <w:vertAlign w:val="baseline"/>
          <w:lang w:val="de-CH"/>
        </w:rPr>
        <w:t xml:space="preserve"> le 17 </w:t>
      </w:r>
      <w:proofErr w:type="spellStart"/>
      <w:r w:rsidRPr="00E90E97">
        <w:rPr>
          <w:rStyle w:val="FootnoteReference"/>
          <w:vertAlign w:val="baseline"/>
          <w:lang w:val="de-CH"/>
        </w:rPr>
        <w:t>mai</w:t>
      </w:r>
      <w:proofErr w:type="spellEnd"/>
      <w:r w:rsidRPr="00E90E97">
        <w:rPr>
          <w:rStyle w:val="FootnoteReference"/>
          <w:vertAlign w:val="baseline"/>
          <w:lang w:val="de-CH"/>
        </w:rPr>
        <w:t xml:space="preserve"> 1962 et </w:t>
      </w:r>
      <w:proofErr w:type="spellStart"/>
      <w:r w:rsidRPr="00E90E97">
        <w:rPr>
          <w:rStyle w:val="FootnoteReference"/>
          <w:vertAlign w:val="baseline"/>
          <w:lang w:val="de-CH"/>
        </w:rPr>
        <w:t>publiée</w:t>
      </w:r>
      <w:proofErr w:type="spellEnd"/>
      <w:r w:rsidRPr="00E90E97">
        <w:rPr>
          <w:rStyle w:val="FootnoteReference"/>
          <w:vertAlign w:val="baseline"/>
          <w:lang w:val="de-CH"/>
        </w:rPr>
        <w:t xml:space="preserve"> au Journal </w:t>
      </w:r>
      <w:proofErr w:type="spellStart"/>
      <w:r w:rsidRPr="00E90E97">
        <w:rPr>
          <w:rStyle w:val="FootnoteReference"/>
          <w:vertAlign w:val="baseline"/>
          <w:lang w:val="de-CH"/>
        </w:rPr>
        <w:t>officiel</w:t>
      </w:r>
      <w:proofErr w:type="spellEnd"/>
      <w:r w:rsidRPr="00E90E97">
        <w:rPr>
          <w:rStyle w:val="FootnoteReference"/>
          <w:vertAlign w:val="baseline"/>
          <w:lang w:val="de-CH"/>
        </w:rPr>
        <w:t xml:space="preserve"> n</w:t>
      </w:r>
      <w:r w:rsidRPr="00E90E97">
        <w:rPr>
          <w:vertAlign w:val="superscript"/>
          <w:lang w:val="de-CH"/>
        </w:rPr>
        <w:t>o</w:t>
      </w:r>
      <w:r w:rsidRPr="00E90E97">
        <w:rPr>
          <w:rStyle w:val="FootnoteReference"/>
          <w:vertAlign w:val="baseline"/>
          <w:lang w:val="de-CH"/>
        </w:rPr>
        <w:t xml:space="preserve">°17692 le 6 </w:t>
      </w:r>
      <w:proofErr w:type="spellStart"/>
      <w:r w:rsidRPr="00E90E97">
        <w:rPr>
          <w:rStyle w:val="FootnoteReference"/>
          <w:vertAlign w:val="baseline"/>
          <w:lang w:val="de-CH"/>
        </w:rPr>
        <w:t>juin</w:t>
      </w:r>
      <w:proofErr w:type="spellEnd"/>
      <w:r w:rsidRPr="00E90E97">
        <w:rPr>
          <w:rStyle w:val="FootnoteReference"/>
          <w:vertAlign w:val="baseline"/>
          <w:lang w:val="de-CH"/>
        </w:rPr>
        <w:t xml:space="preserve"> 1962.</w:t>
      </w:r>
    </w:p>
  </w:footnote>
  <w:footnote w:id="51">
    <w:p w:rsidR="001F1766" w:rsidRPr="007E7A8F" w:rsidRDefault="001F1766" w:rsidP="00F375CB">
      <w:pPr>
        <w:pStyle w:val="FootnoteText"/>
        <w:rPr>
          <w:rStyle w:val="FootnoteReference"/>
          <w:szCs w:val="18"/>
          <w:vertAlign w:val="baseline"/>
          <w:lang w:val="fr-CH"/>
        </w:rPr>
      </w:pPr>
      <w:r w:rsidRPr="00E90E97">
        <w:rPr>
          <w:lang w:val="de-CH"/>
        </w:rPr>
        <w:tab/>
      </w:r>
      <w:r w:rsidRPr="007E7A8F">
        <w:rPr>
          <w:rStyle w:val="FootnoteReference"/>
          <w:lang w:val="fr-CH"/>
        </w:rPr>
        <w:footnoteRef/>
      </w:r>
      <w:r w:rsidRPr="007E7A8F">
        <w:tab/>
      </w:r>
      <w:r w:rsidRPr="007E7A8F">
        <w:rPr>
          <w:rStyle w:val="FootnoteReference"/>
          <w:vertAlign w:val="baseline"/>
          <w:lang w:val="fr-CH"/>
        </w:rPr>
        <w:t>Le règlement concernant l’utilisation des indices et des éléments de preuve obtenus a</w:t>
      </w:r>
      <w:proofErr w:type="gramStart"/>
      <w:r w:rsidRPr="007E7A8F">
        <w:t>près</w:t>
      </w:r>
      <w:proofErr w:type="gramEnd"/>
      <w:r w:rsidRPr="007E7A8F">
        <w:rPr>
          <w:rStyle w:val="FootnoteReference"/>
          <w:vertAlign w:val="baseline"/>
          <w:lang w:val="fr-CH"/>
        </w:rPr>
        <w:t xml:space="preserve"> la commission d’une infraction a été élaboré par la Cour suprême de justice et publié au Journal officiel le 27 novembre 2004.</w:t>
      </w:r>
    </w:p>
  </w:footnote>
  <w:footnote w:id="52">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 xml:space="preserve">Le </w:t>
      </w:r>
      <w:proofErr w:type="gramStart"/>
      <w:r w:rsidRPr="007E7A8F">
        <w:t>m</w:t>
      </w:r>
      <w:proofErr w:type="gramEnd"/>
      <w:r w:rsidRPr="007E7A8F">
        <w:rPr>
          <w:rStyle w:val="FootnoteReference"/>
          <w:vertAlign w:val="baseline"/>
          <w:lang w:val="fr-CH"/>
        </w:rPr>
        <w:t>anuel relatif aux services d’expertise et à l’utilisation des éléments de preuve est un instrument technique approuvé par la Direction de médecine légale du ministère public en 2012.</w:t>
      </w:r>
    </w:p>
  </w:footnote>
  <w:footnote w:id="53">
    <w:p w:rsidR="001F1766" w:rsidRPr="00E90E97" w:rsidRDefault="001F1766" w:rsidP="00F375CB">
      <w:pPr>
        <w:pStyle w:val="FootnoteText"/>
        <w:rPr>
          <w:rStyle w:val="FootnoteReference"/>
          <w:szCs w:val="18"/>
          <w:vertAlign w:val="baseline"/>
          <w:lang w:val="de-CH"/>
        </w:rPr>
      </w:pPr>
      <w:r w:rsidRPr="007E7A8F">
        <w:tab/>
      </w:r>
      <w:r w:rsidRPr="007E7A8F">
        <w:rPr>
          <w:rStyle w:val="FootnoteReference"/>
          <w:lang w:val="fr-CH"/>
        </w:rPr>
        <w:footnoteRef/>
      </w:r>
      <w:r w:rsidRPr="00E90E97">
        <w:rPr>
          <w:lang w:val="de-CH"/>
        </w:rPr>
        <w:tab/>
        <w:t>E</w:t>
      </w:r>
      <w:r w:rsidRPr="00E90E97">
        <w:rPr>
          <w:rStyle w:val="FootnoteReference"/>
          <w:vertAlign w:val="baseline"/>
          <w:lang w:val="de-CH"/>
        </w:rPr>
        <w:t xml:space="preserve">n </w:t>
      </w:r>
      <w:proofErr w:type="spellStart"/>
      <w:r w:rsidRPr="00E90E97">
        <w:rPr>
          <w:rStyle w:val="FootnoteReference"/>
          <w:vertAlign w:val="baseline"/>
          <w:lang w:val="de-CH"/>
        </w:rPr>
        <w:t>raison</w:t>
      </w:r>
      <w:proofErr w:type="spellEnd"/>
      <w:r w:rsidRPr="00E90E97">
        <w:rPr>
          <w:rStyle w:val="FootnoteReference"/>
          <w:vertAlign w:val="baseline"/>
          <w:lang w:val="de-CH"/>
        </w:rPr>
        <w:t xml:space="preserve"> des </w:t>
      </w:r>
      <w:proofErr w:type="spellStart"/>
      <w:r w:rsidRPr="00E90E97">
        <w:rPr>
          <w:rStyle w:val="FootnoteReference"/>
          <w:vertAlign w:val="baseline"/>
          <w:lang w:val="de-CH"/>
        </w:rPr>
        <w:t>fréquentes</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évasions</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qui</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avaient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lieu</w:t>
      </w:r>
      <w:proofErr w:type="spellEnd"/>
      <w:r w:rsidRPr="00E90E97">
        <w:rPr>
          <w:rStyle w:val="FootnoteReference"/>
          <w:vertAlign w:val="baseline"/>
          <w:lang w:val="de-CH"/>
        </w:rPr>
        <w:t xml:space="preserve">, et </w:t>
      </w:r>
      <w:proofErr w:type="spellStart"/>
      <w:r w:rsidRPr="00E90E97">
        <w:rPr>
          <w:rStyle w:val="FootnoteReference"/>
          <w:vertAlign w:val="baseline"/>
          <w:lang w:val="de-CH"/>
        </w:rPr>
        <w:t>dont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certaines</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étaient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organisées</w:t>
      </w:r>
      <w:proofErr w:type="spellEnd"/>
      <w:r w:rsidRPr="00E90E97">
        <w:rPr>
          <w:rStyle w:val="FootnoteReference"/>
          <w:vertAlign w:val="baseline"/>
          <w:lang w:val="de-CH"/>
        </w:rPr>
        <w:t xml:space="preserve"> par des </w:t>
      </w:r>
      <w:proofErr w:type="spellStart"/>
      <w:r w:rsidRPr="00E90E97">
        <w:rPr>
          <w:rStyle w:val="FootnoteReference"/>
          <w:vertAlign w:val="baseline"/>
          <w:lang w:val="de-CH"/>
        </w:rPr>
        <w:t>gangs</w:t>
      </w:r>
      <w:proofErr w:type="spellEnd"/>
      <w:r w:rsidRPr="00E90E97">
        <w:rPr>
          <w:rStyle w:val="FootnoteReference"/>
          <w:vertAlign w:val="baseline"/>
          <w:lang w:val="de-CH"/>
        </w:rPr>
        <w:t xml:space="preserve"> de </w:t>
      </w:r>
      <w:proofErr w:type="spellStart"/>
      <w:r w:rsidRPr="00E90E97">
        <w:rPr>
          <w:rStyle w:val="FootnoteReference"/>
          <w:vertAlign w:val="baseline"/>
          <w:lang w:val="de-CH"/>
        </w:rPr>
        <w:t>jeunes</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violents</w:t>
      </w:r>
      <w:proofErr w:type="spellEnd"/>
      <w:r w:rsidRPr="00E90E97">
        <w:rPr>
          <w:lang w:val="de-CH"/>
        </w:rPr>
        <w:t>,</w:t>
      </w:r>
      <w:r w:rsidRPr="00E90E97">
        <w:rPr>
          <w:rStyle w:val="FootnoteReference"/>
          <w:vertAlign w:val="baseline"/>
          <w:lang w:val="de-CH"/>
        </w:rPr>
        <w:t xml:space="preserve"> le Gouvernement </w:t>
      </w:r>
      <w:proofErr w:type="spellStart"/>
      <w:r w:rsidRPr="00E90E97">
        <w:rPr>
          <w:lang w:val="de-CH"/>
        </w:rPr>
        <w:t>hondurien</w:t>
      </w:r>
      <w:proofErr w:type="spellEnd"/>
      <w:r w:rsidRPr="00E90E97">
        <w:rPr>
          <w:lang w:val="de-CH"/>
        </w:rPr>
        <w:t xml:space="preserve"> </w:t>
      </w:r>
      <w:r w:rsidRPr="00E90E97">
        <w:rPr>
          <w:rStyle w:val="FootnoteReference"/>
          <w:vertAlign w:val="baseline"/>
          <w:lang w:val="de-CH"/>
        </w:rPr>
        <w:t xml:space="preserve">a </w:t>
      </w:r>
      <w:proofErr w:type="spellStart"/>
      <w:r w:rsidRPr="00E90E97">
        <w:rPr>
          <w:rStyle w:val="FootnoteReference"/>
          <w:vertAlign w:val="baseline"/>
          <w:lang w:val="de-CH"/>
        </w:rPr>
        <w:t>été</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contraint</w:t>
      </w:r>
      <w:proofErr w:type="spellEnd"/>
      <w:r w:rsidRPr="00E90E97">
        <w:rPr>
          <w:rStyle w:val="FootnoteReference"/>
          <w:vertAlign w:val="baseline"/>
          <w:lang w:val="de-CH"/>
        </w:rPr>
        <w:t xml:space="preserve"> de </w:t>
      </w:r>
      <w:proofErr w:type="spellStart"/>
      <w:r w:rsidRPr="00E90E97">
        <w:rPr>
          <w:rStyle w:val="FootnoteReference"/>
          <w:vertAlign w:val="baseline"/>
          <w:lang w:val="de-CH"/>
        </w:rPr>
        <w:t>détacher</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un</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petit</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nombre</w:t>
      </w:r>
      <w:proofErr w:type="spellEnd"/>
      <w:r w:rsidRPr="00E90E97">
        <w:rPr>
          <w:rStyle w:val="FootnoteReference"/>
          <w:vertAlign w:val="baseline"/>
          <w:lang w:val="de-CH"/>
        </w:rPr>
        <w:t xml:space="preserve"> de </w:t>
      </w:r>
      <w:proofErr w:type="spellStart"/>
      <w:r w:rsidRPr="00E90E97">
        <w:rPr>
          <w:rStyle w:val="FootnoteReference"/>
          <w:vertAlign w:val="baseline"/>
          <w:lang w:val="de-CH"/>
        </w:rPr>
        <w:t>militaires</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afin</w:t>
      </w:r>
      <w:proofErr w:type="spellEnd"/>
      <w:r w:rsidRPr="00E90E97">
        <w:rPr>
          <w:rStyle w:val="FootnoteReference"/>
          <w:vertAlign w:val="baseline"/>
          <w:lang w:val="de-CH"/>
        </w:rPr>
        <w:t xml:space="preserve"> de </w:t>
      </w:r>
      <w:proofErr w:type="spellStart"/>
      <w:r w:rsidRPr="00E90E97">
        <w:rPr>
          <w:rStyle w:val="FootnoteReference"/>
          <w:vertAlign w:val="baseline"/>
          <w:lang w:val="de-CH"/>
        </w:rPr>
        <w:t>sécuriser</w:t>
      </w:r>
      <w:proofErr w:type="spellEnd"/>
      <w:r w:rsidRPr="00E90E97">
        <w:rPr>
          <w:rStyle w:val="FootnoteReference"/>
          <w:vertAlign w:val="baseline"/>
          <w:lang w:val="de-CH"/>
        </w:rPr>
        <w:t xml:space="preserve"> le </w:t>
      </w:r>
      <w:proofErr w:type="spellStart"/>
      <w:r w:rsidRPr="00E90E97">
        <w:rPr>
          <w:rStyle w:val="FootnoteReference"/>
          <w:vertAlign w:val="baseline"/>
          <w:lang w:val="de-CH"/>
        </w:rPr>
        <w:t>périmètre</w:t>
      </w:r>
      <w:proofErr w:type="spellEnd"/>
      <w:r w:rsidRPr="00E90E97">
        <w:rPr>
          <w:rStyle w:val="FootnoteReference"/>
          <w:vertAlign w:val="baseline"/>
          <w:lang w:val="de-CH"/>
        </w:rPr>
        <w:t xml:space="preserve"> des </w:t>
      </w:r>
      <w:proofErr w:type="spellStart"/>
      <w:r w:rsidRPr="00E90E97">
        <w:rPr>
          <w:rStyle w:val="FootnoteReference"/>
          <w:vertAlign w:val="baseline"/>
          <w:lang w:val="de-CH"/>
        </w:rPr>
        <w:t>établissements</w:t>
      </w:r>
      <w:proofErr w:type="spellEnd"/>
      <w:r w:rsidRPr="00E90E97">
        <w:rPr>
          <w:rStyle w:val="FootnoteReference"/>
          <w:vertAlign w:val="baseline"/>
          <w:lang w:val="de-CH"/>
        </w:rPr>
        <w:t xml:space="preserve"> de </w:t>
      </w:r>
      <w:proofErr w:type="spellStart"/>
      <w:r w:rsidRPr="00E90E97">
        <w:rPr>
          <w:rStyle w:val="FootnoteReference"/>
          <w:vertAlign w:val="baseline"/>
          <w:lang w:val="de-CH"/>
        </w:rPr>
        <w:t>détention</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pour</w:t>
      </w:r>
      <w:proofErr w:type="spellEnd"/>
      <w:r w:rsidRPr="00E90E97">
        <w:rPr>
          <w:rStyle w:val="FootnoteReference"/>
          <w:vertAlign w:val="baseline"/>
          <w:lang w:val="de-CH"/>
        </w:rPr>
        <w:t xml:space="preserve"> </w:t>
      </w:r>
      <w:proofErr w:type="spellStart"/>
      <w:r w:rsidRPr="00E90E97">
        <w:rPr>
          <w:rStyle w:val="FootnoteReference"/>
          <w:vertAlign w:val="baseline"/>
          <w:lang w:val="de-CH"/>
        </w:rPr>
        <w:t>adolescents</w:t>
      </w:r>
      <w:proofErr w:type="spellEnd"/>
      <w:r w:rsidRPr="00E90E97">
        <w:rPr>
          <w:rStyle w:val="FootnoteReference"/>
          <w:vertAlign w:val="baseline"/>
          <w:lang w:val="de-CH"/>
        </w:rPr>
        <w:t xml:space="preserve">. </w:t>
      </w:r>
    </w:p>
  </w:footnote>
  <w:footnote w:id="54">
    <w:p w:rsidR="001F1766" w:rsidRPr="00930A5B" w:rsidRDefault="001F1766" w:rsidP="00F375CB">
      <w:pPr>
        <w:pStyle w:val="FootnoteText"/>
        <w:rPr>
          <w:rStyle w:val="FootnoteReference"/>
          <w:szCs w:val="18"/>
          <w:vertAlign w:val="baseline"/>
          <w:lang w:val="de-CH"/>
        </w:rPr>
      </w:pPr>
      <w:r w:rsidRPr="00E90E97">
        <w:rPr>
          <w:lang w:val="de-CH"/>
        </w:rPr>
        <w:tab/>
      </w:r>
      <w:r w:rsidRPr="007E7A8F">
        <w:rPr>
          <w:rStyle w:val="FootnoteReference"/>
          <w:lang w:val="fr-CH"/>
        </w:rPr>
        <w:footnoteRef/>
      </w:r>
      <w:r w:rsidRPr="00930A5B">
        <w:rPr>
          <w:lang w:val="de-CH"/>
        </w:rPr>
        <w:tab/>
      </w:r>
      <w:r w:rsidRPr="00930A5B">
        <w:rPr>
          <w:rStyle w:val="FootnoteReference"/>
          <w:vertAlign w:val="baseline"/>
          <w:lang w:val="de-CH"/>
        </w:rPr>
        <w:t>https://www.mp.hn/Forense/inicio/busqueda-de-personas-desaparecidas/ (</w:t>
      </w:r>
      <w:proofErr w:type="spellStart"/>
      <w:r w:rsidRPr="00930A5B">
        <w:rPr>
          <w:rStyle w:val="FootnoteReference"/>
          <w:vertAlign w:val="baseline"/>
          <w:lang w:val="de-CH"/>
        </w:rPr>
        <w:t>consulté</w:t>
      </w:r>
      <w:proofErr w:type="spellEnd"/>
      <w:r w:rsidRPr="00930A5B">
        <w:rPr>
          <w:rStyle w:val="FootnoteReference"/>
          <w:vertAlign w:val="baseline"/>
          <w:lang w:val="de-CH"/>
        </w:rPr>
        <w:t xml:space="preserve"> le 15</w:t>
      </w:r>
      <w:r>
        <w:rPr>
          <w:rStyle w:val="FootnoteReference"/>
          <w:vertAlign w:val="baseline"/>
          <w:lang w:val="de-CH"/>
        </w:rPr>
        <w:t> </w:t>
      </w:r>
      <w:proofErr w:type="spellStart"/>
      <w:r>
        <w:rPr>
          <w:rStyle w:val="FootnoteReference"/>
          <w:vertAlign w:val="baseline"/>
          <w:lang w:val="de-CH"/>
        </w:rPr>
        <w:t>novembre</w:t>
      </w:r>
      <w:proofErr w:type="spellEnd"/>
      <w:r>
        <w:rPr>
          <w:rStyle w:val="FootnoteReference"/>
          <w:vertAlign w:val="baseline"/>
          <w:lang w:val="de-CH"/>
        </w:rPr>
        <w:t> </w:t>
      </w:r>
      <w:r w:rsidRPr="00930A5B">
        <w:rPr>
          <w:rStyle w:val="FootnoteReference"/>
          <w:vertAlign w:val="baseline"/>
          <w:lang w:val="de-CH"/>
        </w:rPr>
        <w:t>2015).</w:t>
      </w:r>
    </w:p>
  </w:footnote>
  <w:footnote w:id="55">
    <w:p w:rsidR="001F1766" w:rsidRPr="007E7A8F" w:rsidRDefault="001F1766" w:rsidP="00F375CB">
      <w:pPr>
        <w:pStyle w:val="FootnoteText"/>
        <w:rPr>
          <w:rStyle w:val="FootnoteReference"/>
          <w:szCs w:val="18"/>
          <w:vertAlign w:val="baseline"/>
          <w:lang w:val="fr-CH"/>
        </w:rPr>
      </w:pPr>
      <w:r w:rsidRPr="00930A5B">
        <w:rPr>
          <w:lang w:val="de-CH"/>
        </w:rPr>
        <w:tab/>
      </w:r>
      <w:r w:rsidRPr="007E7A8F">
        <w:rPr>
          <w:rStyle w:val="FootnoteReference"/>
          <w:lang w:val="fr-CH"/>
        </w:rPr>
        <w:footnoteRef/>
      </w:r>
      <w:r w:rsidRPr="007E7A8F">
        <w:tab/>
      </w:r>
      <w:r w:rsidRPr="00930A5B">
        <w:rPr>
          <w:rStyle w:val="FootnoteReference"/>
          <w:vertAlign w:val="baseline"/>
          <w:lang w:val="fr-CH"/>
        </w:rPr>
        <w:t>https://www.mp.hn/Forense/inicio/requisitos-para-la-entrega-de-cuerpos/</w:t>
      </w:r>
      <w:r w:rsidRPr="007E7A8F">
        <w:rPr>
          <w:rStyle w:val="FootnoteReference"/>
          <w:vertAlign w:val="baseline"/>
          <w:lang w:val="fr-CH"/>
        </w:rPr>
        <w:t xml:space="preserve"> (consulté le 15</w:t>
      </w:r>
      <w:r>
        <w:rPr>
          <w:rStyle w:val="FootnoteReference"/>
          <w:vertAlign w:val="baseline"/>
          <w:lang w:val="fr-CH"/>
        </w:rPr>
        <w:t> novembre </w:t>
      </w:r>
      <w:r w:rsidRPr="007E7A8F">
        <w:rPr>
          <w:rStyle w:val="FootnoteReference"/>
          <w:vertAlign w:val="baseline"/>
          <w:lang w:val="fr-CH"/>
        </w:rPr>
        <w:t>2015).</w:t>
      </w:r>
    </w:p>
  </w:footnote>
  <w:footnote w:id="56">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Code civil. Décret n</w:t>
      </w:r>
      <w:r w:rsidRPr="007E7A8F">
        <w:rPr>
          <w:rStyle w:val="FootnoteReference"/>
          <w:lang w:val="fr-CH"/>
        </w:rPr>
        <w:t>o</w:t>
      </w:r>
      <w:r w:rsidRPr="007E7A8F">
        <w:rPr>
          <w:rStyle w:val="FootnoteReference"/>
          <w:vertAlign w:val="baseline"/>
          <w:lang w:val="fr-CH"/>
        </w:rPr>
        <w:t> 76 de l’Assemblée nationale constituante du 19 janvier 1906, autorisant le pouvoir exécutif à élaborer les codes et les lois visés par le décret n</w:t>
      </w:r>
      <w:r w:rsidRPr="007E7A8F">
        <w:rPr>
          <w:rStyle w:val="FootnoteReference"/>
          <w:lang w:val="fr-CH"/>
        </w:rPr>
        <w:t>o</w:t>
      </w:r>
      <w:r w:rsidRPr="007E7A8F">
        <w:rPr>
          <w:rStyle w:val="FootnoteReference"/>
          <w:vertAlign w:val="baseline"/>
          <w:lang w:val="fr-CH"/>
        </w:rPr>
        <w:t> 65 de cette même Assemblée nationale constituante. Publié au Journal officiel n</w:t>
      </w:r>
      <w:r w:rsidRPr="007E7A8F">
        <w:rPr>
          <w:rStyle w:val="FootnoteReference"/>
          <w:lang w:val="fr-CH"/>
        </w:rPr>
        <w:t>o</w:t>
      </w:r>
      <w:r w:rsidRPr="007E7A8F">
        <w:rPr>
          <w:rStyle w:val="FootnoteReference"/>
          <w:vertAlign w:val="baseline"/>
          <w:lang w:val="fr-CH"/>
        </w:rPr>
        <w:t> 2655 le 9 février 1906.</w:t>
      </w:r>
    </w:p>
  </w:footnote>
  <w:footnote w:id="57">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Loi relative au registre national de l’état civil, adoptée par le décret n</w:t>
      </w:r>
      <w:r w:rsidRPr="007E7A8F">
        <w:rPr>
          <w:rStyle w:val="FootnoteReference"/>
          <w:lang w:val="fr-CH"/>
        </w:rPr>
        <w:t>o</w:t>
      </w:r>
      <w:r w:rsidRPr="007E7A8F">
        <w:rPr>
          <w:rStyle w:val="FootnoteReference"/>
          <w:vertAlign w:val="baseline"/>
          <w:lang w:val="fr-CH"/>
        </w:rPr>
        <w:t> 62-2004 du 11 mai 2004, publié au Journal officiel n</w:t>
      </w:r>
      <w:r w:rsidRPr="007E7A8F">
        <w:rPr>
          <w:rStyle w:val="FootnoteReference"/>
          <w:lang w:val="fr-CH"/>
        </w:rPr>
        <w:t>o</w:t>
      </w:r>
      <w:r w:rsidRPr="007E7A8F">
        <w:rPr>
          <w:rStyle w:val="FootnoteReference"/>
          <w:vertAlign w:val="baseline"/>
          <w:lang w:val="fr-CH"/>
        </w:rPr>
        <w:t> 30390 le 15 mai 2004.</w:t>
      </w:r>
    </w:p>
  </w:footnote>
  <w:footnote w:id="58">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Décret législatif n</w:t>
      </w:r>
      <w:r w:rsidRPr="007E7A8F">
        <w:rPr>
          <w:rStyle w:val="FootnoteReference"/>
          <w:lang w:val="fr-CH"/>
        </w:rPr>
        <w:t>o</w:t>
      </w:r>
      <w:r w:rsidRPr="007E7A8F">
        <w:rPr>
          <w:rStyle w:val="FootnoteReference"/>
          <w:vertAlign w:val="baseline"/>
          <w:lang w:val="fr-CH"/>
        </w:rPr>
        <w:t> 32-2011 du 5 avril 2001, portant adoption de la loi spéciale pour la promotion des organisations non gouvernementales de développement (ONGD)</w:t>
      </w:r>
      <w:proofErr w:type="gramStart"/>
      <w:r w:rsidRPr="007E7A8F">
        <w:t>,</w:t>
      </w:r>
      <w:proofErr w:type="gramEnd"/>
      <w:r w:rsidRPr="007E7A8F">
        <w:rPr>
          <w:rStyle w:val="FootnoteReference"/>
          <w:vertAlign w:val="baseline"/>
          <w:lang w:val="fr-CH"/>
        </w:rPr>
        <w:t xml:space="preserve"> publié au Journal officiel n</w:t>
      </w:r>
      <w:r w:rsidRPr="007E7A8F">
        <w:rPr>
          <w:rStyle w:val="FootnoteReference"/>
          <w:lang w:val="fr-CH"/>
        </w:rPr>
        <w:t>o</w:t>
      </w:r>
      <w:r w:rsidRPr="007E7A8F">
        <w:rPr>
          <w:rStyle w:val="FootnoteReference"/>
          <w:vertAlign w:val="baseline"/>
          <w:lang w:val="fr-CH"/>
        </w:rPr>
        <w:t> 32552 l</w:t>
      </w:r>
      <w:r w:rsidRPr="007E7A8F">
        <w:t>e 27 juin 2011.</w:t>
      </w:r>
    </w:p>
  </w:footnote>
  <w:footnote w:id="59">
    <w:p w:rsidR="001F1766" w:rsidRPr="007E7A8F" w:rsidRDefault="001F1766" w:rsidP="00F375CB">
      <w:pPr>
        <w:pStyle w:val="FootnoteText"/>
        <w:rPr>
          <w:rStyle w:val="FootnoteReference"/>
          <w:szCs w:val="18"/>
          <w:vertAlign w:val="baseline"/>
          <w:lang w:val="fr-CH"/>
        </w:rPr>
      </w:pPr>
      <w:r w:rsidRPr="007E7A8F">
        <w:tab/>
      </w:r>
      <w:r w:rsidRPr="007E7A8F">
        <w:rPr>
          <w:rStyle w:val="FootnoteReference"/>
          <w:lang w:val="fr-CH"/>
        </w:rPr>
        <w:footnoteRef/>
      </w:r>
      <w:r w:rsidRPr="007E7A8F">
        <w:tab/>
      </w:r>
      <w:r w:rsidRPr="007E7A8F">
        <w:rPr>
          <w:rStyle w:val="FootnoteReference"/>
          <w:vertAlign w:val="baseline"/>
          <w:lang w:val="fr-CH"/>
        </w:rPr>
        <w:t>Convention relative aux droits de l’enfant</w:t>
      </w:r>
      <w:r w:rsidRPr="007E7A8F">
        <w:t xml:space="preserve">, </w:t>
      </w:r>
      <w:proofErr w:type="gramStart"/>
      <w:r w:rsidRPr="007E7A8F">
        <w:t>a</w:t>
      </w:r>
      <w:proofErr w:type="gramEnd"/>
      <w:r w:rsidRPr="007E7A8F">
        <w:rPr>
          <w:rStyle w:val="FootnoteReference"/>
          <w:vertAlign w:val="baseline"/>
          <w:lang w:val="fr-CH"/>
        </w:rPr>
        <w:t>doptée par l’Assemblée générale des Nations Unies à New York, États-Unis d’Amérique, le 20 novembre 1989. Adoptée par le Congrès national le 24 juillet 1990 (décret n</w:t>
      </w:r>
      <w:r w:rsidRPr="007E7A8F">
        <w:rPr>
          <w:rStyle w:val="FootnoteReference"/>
          <w:lang w:val="fr-CH"/>
        </w:rPr>
        <w:t>o</w:t>
      </w:r>
      <w:r w:rsidRPr="007E7A8F">
        <w:rPr>
          <w:rStyle w:val="FootnoteReference"/>
          <w:vertAlign w:val="baseline"/>
          <w:lang w:val="fr-CH"/>
        </w:rPr>
        <w:t> 75-90, publié au Journal officiel n</w:t>
      </w:r>
      <w:r w:rsidRPr="007E7A8F">
        <w:rPr>
          <w:rStyle w:val="FootnoteReference"/>
          <w:lang w:val="fr-CH"/>
        </w:rPr>
        <w:t>o</w:t>
      </w:r>
      <w:r w:rsidRPr="007E7A8F">
        <w:rPr>
          <w:rStyle w:val="FootnoteReference"/>
          <w:vertAlign w:val="baseline"/>
          <w:lang w:val="fr-CH"/>
        </w:rPr>
        <w:t> 26259 le 10 octobre 1990</w:t>
      </w:r>
      <w:r w:rsidRPr="007E7A8F">
        <w:t>)</w:t>
      </w:r>
      <w:r w:rsidRPr="007E7A8F">
        <w:rPr>
          <w:rStyle w:val="FootnoteReference"/>
          <w:vertAlign w:val="baseline"/>
          <w:lang w:val="fr-CH"/>
        </w:rPr>
        <w:t>.</w:t>
      </w:r>
    </w:p>
  </w:footnote>
  <w:footnote w:id="60">
    <w:p w:rsidR="001F1766" w:rsidRPr="001F1766" w:rsidRDefault="001F1766" w:rsidP="00F375CB">
      <w:pPr>
        <w:pStyle w:val="FootnoteText"/>
        <w:rPr>
          <w:rStyle w:val="FootnoteReference"/>
          <w:szCs w:val="18"/>
          <w:vertAlign w:val="baseline"/>
          <w:lang w:val="es-ES"/>
        </w:rPr>
      </w:pPr>
      <w:r w:rsidRPr="007E7A8F">
        <w:tab/>
      </w:r>
      <w:r w:rsidRPr="007E7A8F">
        <w:rPr>
          <w:rStyle w:val="FootnoteReference"/>
          <w:lang w:val="fr-CH"/>
        </w:rPr>
        <w:footnoteRef/>
      </w:r>
      <w:r w:rsidRPr="001F1766">
        <w:rPr>
          <w:lang w:val="es-ES"/>
        </w:rPr>
        <w:tab/>
      </w:r>
      <w:proofErr w:type="spellStart"/>
      <w:r w:rsidRPr="001F1766">
        <w:rPr>
          <w:rStyle w:val="FootnoteReference"/>
          <w:vertAlign w:val="baseline"/>
          <w:lang w:val="es-ES"/>
        </w:rPr>
        <w:t>Code</w:t>
      </w:r>
      <w:proofErr w:type="spellEnd"/>
      <w:r w:rsidRPr="001F1766">
        <w:rPr>
          <w:rStyle w:val="FootnoteReference"/>
          <w:vertAlign w:val="baseline"/>
          <w:lang w:val="es-ES"/>
        </w:rPr>
        <w:t xml:space="preserve"> de </w:t>
      </w:r>
      <w:proofErr w:type="spellStart"/>
      <w:r w:rsidRPr="001F1766">
        <w:rPr>
          <w:rStyle w:val="FootnoteReference"/>
          <w:vertAlign w:val="baseline"/>
          <w:lang w:val="es-ES"/>
        </w:rPr>
        <w:t>l’enfance</w:t>
      </w:r>
      <w:proofErr w:type="spellEnd"/>
      <w:r w:rsidRPr="001F1766">
        <w:rPr>
          <w:rStyle w:val="FootnoteReference"/>
          <w:vertAlign w:val="baseline"/>
          <w:lang w:val="es-ES"/>
        </w:rPr>
        <w:t xml:space="preserve"> et de </w:t>
      </w:r>
      <w:proofErr w:type="spellStart"/>
      <w:r w:rsidRPr="001F1766">
        <w:rPr>
          <w:rStyle w:val="FootnoteReference"/>
          <w:vertAlign w:val="baseline"/>
          <w:lang w:val="es-ES"/>
        </w:rPr>
        <w:t>l’adolescence</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Décret</w:t>
      </w:r>
      <w:proofErr w:type="spellEnd"/>
      <w:r w:rsidRPr="001F1766">
        <w:rPr>
          <w:rStyle w:val="FootnoteReference"/>
          <w:vertAlign w:val="baseline"/>
          <w:lang w:val="es-ES"/>
        </w:rPr>
        <w:t xml:space="preserve"> n</w:t>
      </w:r>
      <w:r w:rsidRPr="001F1766">
        <w:rPr>
          <w:rStyle w:val="FootnoteReference"/>
          <w:lang w:val="es-ES"/>
        </w:rPr>
        <w:t>o</w:t>
      </w:r>
      <w:r w:rsidRPr="001F1766">
        <w:rPr>
          <w:rStyle w:val="FootnoteReference"/>
          <w:vertAlign w:val="baseline"/>
          <w:lang w:val="es-ES"/>
        </w:rPr>
        <w:t xml:space="preserve"> 73-96 du </w:t>
      </w:r>
      <w:proofErr w:type="spellStart"/>
      <w:r w:rsidRPr="001F1766">
        <w:rPr>
          <w:rStyle w:val="FootnoteReference"/>
          <w:vertAlign w:val="baseline"/>
          <w:lang w:val="es-ES"/>
        </w:rPr>
        <w:t>Congrès</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national</w:t>
      </w:r>
      <w:proofErr w:type="spellEnd"/>
      <w:r w:rsidRPr="001F1766">
        <w:rPr>
          <w:rStyle w:val="FootnoteReference"/>
          <w:vertAlign w:val="baseline"/>
          <w:lang w:val="es-ES"/>
        </w:rPr>
        <w:t xml:space="preserve">, du 30 </w:t>
      </w:r>
      <w:proofErr w:type="spellStart"/>
      <w:r w:rsidRPr="001F1766">
        <w:rPr>
          <w:rStyle w:val="FootnoteReference"/>
          <w:vertAlign w:val="baseline"/>
          <w:lang w:val="es-ES"/>
        </w:rPr>
        <w:t>mai</w:t>
      </w:r>
      <w:proofErr w:type="spellEnd"/>
      <w:r w:rsidRPr="001F1766">
        <w:rPr>
          <w:rStyle w:val="FootnoteReference"/>
          <w:vertAlign w:val="baseline"/>
          <w:lang w:val="es-ES"/>
        </w:rPr>
        <w:t xml:space="preserve"> 1996,</w:t>
      </w:r>
      <w:r w:rsidRPr="001F1766">
        <w:rPr>
          <w:lang w:val="es-ES"/>
        </w:rPr>
        <w:t xml:space="preserve"> </w:t>
      </w:r>
      <w:proofErr w:type="spellStart"/>
      <w:r w:rsidRPr="001F1766">
        <w:rPr>
          <w:lang w:val="es-ES"/>
        </w:rPr>
        <w:t>p</w:t>
      </w:r>
      <w:r w:rsidRPr="001F1766">
        <w:rPr>
          <w:rStyle w:val="FootnoteReference"/>
          <w:vertAlign w:val="baseline"/>
          <w:lang w:val="es-ES"/>
        </w:rPr>
        <w:t>ublié</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au</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Journal</w:t>
      </w:r>
      <w:proofErr w:type="spellEnd"/>
      <w:r w:rsidRPr="001F1766">
        <w:rPr>
          <w:rStyle w:val="FootnoteReference"/>
          <w:vertAlign w:val="baseline"/>
          <w:lang w:val="es-ES"/>
        </w:rPr>
        <w:t xml:space="preserve"> </w:t>
      </w:r>
      <w:proofErr w:type="spellStart"/>
      <w:r w:rsidRPr="001F1766">
        <w:rPr>
          <w:rStyle w:val="FootnoteReference"/>
          <w:vertAlign w:val="baseline"/>
          <w:lang w:val="es-ES"/>
        </w:rPr>
        <w:t>officiel</w:t>
      </w:r>
      <w:proofErr w:type="spellEnd"/>
      <w:r w:rsidRPr="001F1766">
        <w:rPr>
          <w:rStyle w:val="FootnoteReference"/>
          <w:vertAlign w:val="baseline"/>
          <w:lang w:val="es-ES"/>
        </w:rPr>
        <w:t xml:space="preserve"> n</w:t>
      </w:r>
      <w:r w:rsidRPr="001F1766">
        <w:rPr>
          <w:rStyle w:val="FootnoteReference"/>
          <w:lang w:val="es-ES"/>
        </w:rPr>
        <w:t>o</w:t>
      </w:r>
      <w:r w:rsidRPr="001F1766">
        <w:rPr>
          <w:rStyle w:val="FootnoteReference"/>
          <w:vertAlign w:val="baseline"/>
          <w:lang w:val="es-ES"/>
        </w:rPr>
        <w:t> 28053 d</w:t>
      </w:r>
      <w:r w:rsidRPr="001F1766">
        <w:rPr>
          <w:lang w:val="es-ES"/>
        </w:rPr>
        <w:t>u</w:t>
      </w:r>
      <w:r w:rsidRPr="001F1766">
        <w:rPr>
          <w:rStyle w:val="FootnoteReference"/>
          <w:vertAlign w:val="baseline"/>
          <w:lang w:val="es-ES"/>
        </w:rPr>
        <w:t xml:space="preserve"> 5 </w:t>
      </w:r>
      <w:proofErr w:type="spellStart"/>
      <w:r w:rsidRPr="001F1766">
        <w:rPr>
          <w:rStyle w:val="FootnoteReference"/>
          <w:vertAlign w:val="baseline"/>
          <w:lang w:val="es-ES"/>
        </w:rPr>
        <w:t>septembre</w:t>
      </w:r>
      <w:proofErr w:type="spellEnd"/>
      <w:r w:rsidRPr="001F1766">
        <w:rPr>
          <w:rStyle w:val="FootnoteReference"/>
          <w:vertAlign w:val="baseline"/>
          <w:lang w:val="es-ES"/>
        </w:rPr>
        <w:t xml:space="preserve"> 1996.</w:t>
      </w:r>
    </w:p>
  </w:footnote>
  <w:footnote w:id="61">
    <w:p w:rsidR="001F1766" w:rsidRPr="007E7A8F" w:rsidRDefault="001F1766" w:rsidP="00F375CB">
      <w:pPr>
        <w:pStyle w:val="FootnoteText"/>
        <w:rPr>
          <w:rStyle w:val="FootnoteReference"/>
          <w:szCs w:val="18"/>
          <w:vertAlign w:val="baseline"/>
          <w:lang w:val="fr-CH"/>
        </w:rPr>
      </w:pPr>
      <w:r w:rsidRPr="001F1766">
        <w:rPr>
          <w:lang w:val="es-ES"/>
        </w:rPr>
        <w:tab/>
      </w:r>
      <w:r w:rsidRPr="007E7A8F">
        <w:rPr>
          <w:rStyle w:val="FootnoteReference"/>
          <w:lang w:val="fr-CH"/>
        </w:rPr>
        <w:footnoteRef/>
      </w:r>
      <w:r w:rsidRPr="007E7A8F">
        <w:tab/>
      </w:r>
      <w:r w:rsidRPr="007E7A8F">
        <w:rPr>
          <w:rStyle w:val="FootnoteReference"/>
          <w:vertAlign w:val="baseline"/>
          <w:lang w:val="fr-CH"/>
        </w:rPr>
        <w:t>Le Honduras a adhéré à la Convention de La Haye sur les aspects civils de l’enlèvement international d’enfants du 25 octobre 1980 et a déposé son</w:t>
      </w:r>
      <w:r w:rsidRPr="007E7A8F">
        <w:t xml:space="preserve"> </w:t>
      </w:r>
      <w:r w:rsidRPr="007E7A8F">
        <w:rPr>
          <w:rStyle w:val="FootnoteReference"/>
          <w:vertAlign w:val="baseline"/>
          <w:lang w:val="fr-CH"/>
        </w:rPr>
        <w:t>instrument d’adhésion le 15 décembre 1993. La Convention est entrée en vigueur au Honduras le 1</w:t>
      </w:r>
      <w:r w:rsidRPr="00930A5B">
        <w:rPr>
          <w:rStyle w:val="FootnoteReference"/>
          <w:lang w:val="fr-CH"/>
        </w:rPr>
        <w:t>er</w:t>
      </w:r>
      <w:r>
        <w:rPr>
          <w:rStyle w:val="FootnoteReference"/>
          <w:vertAlign w:val="baseline"/>
          <w:lang w:val="fr-CH"/>
        </w:rPr>
        <w:t> </w:t>
      </w:r>
      <w:r w:rsidRPr="007E7A8F">
        <w:rPr>
          <w:rStyle w:val="FootnoteReference"/>
          <w:vertAlign w:val="baseline"/>
          <w:lang w:val="fr-CH"/>
        </w:rPr>
        <w:t>mars 1994. Toutefois, à</w:t>
      </w:r>
      <w:r w:rsidRPr="007E7A8F">
        <w:t xml:space="preserve"> </w:t>
      </w:r>
      <w:proofErr w:type="gramStart"/>
      <w:r w:rsidRPr="007E7A8F">
        <w:t>la</w:t>
      </w:r>
      <w:proofErr w:type="gramEnd"/>
      <w:r w:rsidRPr="007E7A8F">
        <w:t xml:space="preserve"> suite</w:t>
      </w:r>
      <w:r w:rsidRPr="007E7A8F">
        <w:rPr>
          <w:rStyle w:val="FootnoteReference"/>
          <w:vertAlign w:val="baseline"/>
          <w:lang w:val="fr-CH"/>
        </w:rPr>
        <w:t xml:space="preserve"> d’une omission, cet</w:t>
      </w:r>
      <w:r w:rsidRPr="007E7A8F">
        <w:t xml:space="preserve"> </w:t>
      </w:r>
      <w:r w:rsidRPr="007E7A8F">
        <w:rPr>
          <w:rStyle w:val="FootnoteReference"/>
          <w:vertAlign w:val="baseline"/>
          <w:lang w:val="fr-CH"/>
        </w:rPr>
        <w:t>instrument n’a été publié au Journal officiel que le 22 janvier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766" w:rsidRPr="006F63FC" w:rsidRDefault="001F1766" w:rsidP="006F63FC">
    <w:pPr>
      <w:pStyle w:val="Header"/>
      <w:rPr>
        <w:lang w:val="fr-CA"/>
      </w:rPr>
    </w:pPr>
    <w:r w:rsidRPr="006F63FC">
      <w:rPr>
        <w:lang w:val="fr-CA"/>
      </w:rPr>
      <w:t>CED/C/HND/1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766" w:rsidRPr="006F63FC" w:rsidRDefault="001F1766" w:rsidP="006F63FC">
    <w:pPr>
      <w:pStyle w:val="Header"/>
      <w:jc w:val="right"/>
      <w:rPr>
        <w:lang w:val="fr-CA"/>
      </w:rPr>
    </w:pPr>
    <w:r w:rsidRPr="006F63FC">
      <w:rPr>
        <w:lang w:val="fr-CA"/>
      </w:rPr>
      <w:t>CED/C/HND/1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9A2C3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lvlText w:val="%1."/>
      <w:lvlJc w:val="left"/>
      <w:pPr>
        <w:tabs>
          <w:tab w:val="num" w:pos="1492"/>
        </w:tabs>
        <w:ind w:left="1492" w:hanging="360"/>
      </w:pPr>
    </w:lvl>
  </w:abstractNum>
  <w:abstractNum w:abstractNumId="2">
    <w:nsid w:val="FFFFFF7D"/>
    <w:multiLevelType w:val="singleLevel"/>
    <w:tmpl w:val="8B84A9FE"/>
    <w:lvl w:ilvl="0">
      <w:start w:val="1"/>
      <w:numFmt w:val="decimal"/>
      <w:lvlText w:val="%1."/>
      <w:lvlJc w:val="left"/>
      <w:pPr>
        <w:tabs>
          <w:tab w:val="num" w:pos="1209"/>
        </w:tabs>
        <w:ind w:left="1209" w:hanging="360"/>
      </w:pPr>
    </w:lvl>
  </w:abstractNum>
  <w:abstractNum w:abstractNumId="3">
    <w:nsid w:val="FFFFFF7E"/>
    <w:multiLevelType w:val="singleLevel"/>
    <w:tmpl w:val="F766AF7A"/>
    <w:lvl w:ilvl="0">
      <w:start w:val="1"/>
      <w:numFmt w:val="decimal"/>
      <w:lvlText w:val="%1."/>
      <w:lvlJc w:val="left"/>
      <w:pPr>
        <w:tabs>
          <w:tab w:val="num" w:pos="926"/>
        </w:tabs>
        <w:ind w:left="926" w:hanging="360"/>
      </w:pPr>
    </w:lvl>
  </w:abstractNum>
  <w:abstractNum w:abstractNumId="4">
    <w:nsid w:val="FFFFFF7F"/>
    <w:multiLevelType w:val="singleLevel"/>
    <w:tmpl w:val="E9364602"/>
    <w:lvl w:ilvl="0">
      <w:start w:val="1"/>
      <w:numFmt w:val="decimal"/>
      <w:lvlText w:val="%1."/>
      <w:lvlJc w:val="left"/>
      <w:pPr>
        <w:tabs>
          <w:tab w:val="num" w:pos="643"/>
        </w:tabs>
        <w:ind w:left="643" w:hanging="360"/>
      </w:pPr>
    </w:lvl>
  </w:abstractNum>
  <w:abstractNum w:abstractNumId="5">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lvlText w:val="%1."/>
      <w:lvlJc w:val="left"/>
      <w:pPr>
        <w:tabs>
          <w:tab w:val="num" w:pos="360"/>
        </w:tabs>
        <w:ind w:left="360" w:hanging="360"/>
      </w:pPr>
    </w:lvl>
  </w:abstractNum>
  <w:abstractNum w:abstractNumId="1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1">
    <w:nsid w:val="00000001"/>
    <w:multiLevelType w:val="multilevel"/>
    <w:tmpl w:val="00000001"/>
    <w:name w:val="Outlin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3">
    <w:nsid w:val="00000003"/>
    <w:multiLevelType w:val="multilevel"/>
    <w:tmpl w:val="00000003"/>
    <w:name w:val="WWNum3"/>
    <w:lvl w:ilvl="0">
      <w:start w:val="1"/>
      <w:numFmt w:val="decimal"/>
      <w:lvlText w:val="%1."/>
      <w:lvlJc w:val="left"/>
      <w:pPr>
        <w:tabs>
          <w:tab w:val="num" w:pos="0"/>
        </w:tabs>
        <w:ind w:left="405" w:hanging="405"/>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4">
    <w:nsid w:val="00000004"/>
    <w:multiLevelType w:val="multilevel"/>
    <w:tmpl w:val="8F2613C8"/>
    <w:lvl w:ilvl="0">
      <w:start w:val="4"/>
      <w:numFmt w:val="decimal"/>
      <w:lvlText w:val="%1."/>
      <w:lvlJc w:val="left"/>
      <w:pPr>
        <w:tabs>
          <w:tab w:val="num" w:pos="786"/>
        </w:tabs>
        <w:ind w:left="786" w:hanging="360"/>
      </w:pPr>
      <w:rPr>
        <w:rFonts w:ascii="Times New Roman" w:hAnsi="Times New Roman" w:cs="Times New Roman" w:hint="default"/>
        <w:b w:val="0"/>
        <w:position w:val="0"/>
        <w:sz w:val="24"/>
        <w:szCs w:val="24"/>
        <w:vertAlign w:val="baseline"/>
        <w:lang w:val="es-EC"/>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B931E98"/>
    <w:multiLevelType w:val="hybridMultilevel"/>
    <w:tmpl w:val="E65620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FB05CAE"/>
    <w:multiLevelType w:val="hybridMultilevel"/>
    <w:tmpl w:val="E45C3F66"/>
    <w:lvl w:ilvl="0" w:tplc="1F4E7A3C">
      <w:start w:val="1"/>
      <w:numFmt w:val="decimal"/>
      <w:lvlText w:val="%1."/>
      <w:lvlJc w:val="left"/>
      <w:pPr>
        <w:ind w:left="720" w:hanging="360"/>
      </w:pPr>
      <w:rPr>
        <w:b w:val="0"/>
        <w:i w:val="0"/>
        <w:color w:val="auto"/>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8">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9437D7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419004A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BB51955"/>
    <w:multiLevelType w:val="hybridMultilevel"/>
    <w:tmpl w:val="F120E482"/>
    <w:lvl w:ilvl="0" w:tplc="0F5EC554">
      <w:start w:val="1"/>
      <w:numFmt w:val="decimal"/>
      <w:lvlText w:val="%1."/>
      <w:lvlJc w:val="left"/>
      <w:pPr>
        <w:ind w:left="1353" w:hanging="360"/>
      </w:pPr>
      <w:rPr>
        <w:b w:val="0"/>
        <w:i w:val="0"/>
        <w:color w:val="auto"/>
        <w:sz w:val="20"/>
        <w:szCs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3">
    <w:nsid w:val="66BD39B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6AFD3DE4"/>
    <w:multiLevelType w:val="hybridMultilevel"/>
    <w:tmpl w:val="7EFAD452"/>
    <w:lvl w:ilvl="0" w:tplc="0809000F">
      <w:start w:val="1"/>
      <w:numFmt w:val="decimal"/>
      <w:lvlText w:val="%1."/>
      <w:lvlJc w:val="left"/>
      <w:pPr>
        <w:tabs>
          <w:tab w:val="num" w:pos="1701"/>
        </w:tabs>
        <w:ind w:left="1701" w:hanging="17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8"/>
  </w:num>
  <w:num w:numId="3">
    <w:abstractNumId w:val="19"/>
  </w:num>
  <w:num w:numId="4">
    <w:abstractNumId w:val="21"/>
  </w:num>
  <w:num w:numId="5">
    <w:abstractNumId w:val="23"/>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22"/>
  </w:num>
  <w:num w:numId="17">
    <w:abstractNumId w:val="14"/>
  </w:num>
  <w:num w:numId="18">
    <w:abstractNumId w:val="15"/>
  </w:num>
  <w:num w:numId="19">
    <w:abstractNumId w:val="17"/>
  </w:num>
  <w:num w:numId="20">
    <w:abstractNumId w:val="0"/>
  </w:num>
  <w:num w:numId="21">
    <w:abstractNumId w:val="16"/>
  </w:num>
  <w:num w:numId="22">
    <w:abstractNumId w:val="24"/>
  </w:num>
  <w:num w:numId="23">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fr-CH" w:vendorID="64" w:dllVersion="131078" w:nlCheck="1" w:checkStyle="1"/>
  <w:activeWritingStyle w:appName="MSWord" w:lang="fr-CA" w:vendorID="64" w:dllVersion="131078" w:nlCheck="1" w:checkStyle="1"/>
  <w:activeWritingStyle w:appName="MSWord" w:lang="de-CH"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B50D8"/>
    <w:rsid w:val="00000539"/>
    <w:rsid w:val="000006EE"/>
    <w:rsid w:val="00002603"/>
    <w:rsid w:val="00010371"/>
    <w:rsid w:val="00013789"/>
    <w:rsid w:val="00015FE4"/>
    <w:rsid w:val="00017BF2"/>
    <w:rsid w:val="0002015C"/>
    <w:rsid w:val="000210BD"/>
    <w:rsid w:val="00022C36"/>
    <w:rsid w:val="00022EEC"/>
    <w:rsid w:val="00023471"/>
    <w:rsid w:val="00024922"/>
    <w:rsid w:val="00025316"/>
    <w:rsid w:val="00025E9B"/>
    <w:rsid w:val="00026453"/>
    <w:rsid w:val="00033C15"/>
    <w:rsid w:val="00033EE1"/>
    <w:rsid w:val="000346BB"/>
    <w:rsid w:val="00034F47"/>
    <w:rsid w:val="00034FEE"/>
    <w:rsid w:val="000370E2"/>
    <w:rsid w:val="00040407"/>
    <w:rsid w:val="00041A61"/>
    <w:rsid w:val="00041DB2"/>
    <w:rsid w:val="00042B62"/>
    <w:rsid w:val="00042B72"/>
    <w:rsid w:val="00042FF5"/>
    <w:rsid w:val="0004392B"/>
    <w:rsid w:val="0004395A"/>
    <w:rsid w:val="00043D72"/>
    <w:rsid w:val="000444E2"/>
    <w:rsid w:val="000450E5"/>
    <w:rsid w:val="00045753"/>
    <w:rsid w:val="00050373"/>
    <w:rsid w:val="00051A67"/>
    <w:rsid w:val="00052F56"/>
    <w:rsid w:val="0005396B"/>
    <w:rsid w:val="00053B4C"/>
    <w:rsid w:val="00054E8F"/>
    <w:rsid w:val="000558BD"/>
    <w:rsid w:val="00056950"/>
    <w:rsid w:val="000614B4"/>
    <w:rsid w:val="0006307C"/>
    <w:rsid w:val="000638D3"/>
    <w:rsid w:val="00064425"/>
    <w:rsid w:val="00064759"/>
    <w:rsid w:val="00070025"/>
    <w:rsid w:val="000700BB"/>
    <w:rsid w:val="000708BA"/>
    <w:rsid w:val="000719BC"/>
    <w:rsid w:val="000743E3"/>
    <w:rsid w:val="00074AD5"/>
    <w:rsid w:val="00074B3C"/>
    <w:rsid w:val="0007617D"/>
    <w:rsid w:val="00076885"/>
    <w:rsid w:val="00076B51"/>
    <w:rsid w:val="00076DC0"/>
    <w:rsid w:val="00080B08"/>
    <w:rsid w:val="00081343"/>
    <w:rsid w:val="00081944"/>
    <w:rsid w:val="00081A8A"/>
    <w:rsid w:val="000822FF"/>
    <w:rsid w:val="00082910"/>
    <w:rsid w:val="000850AF"/>
    <w:rsid w:val="000902A2"/>
    <w:rsid w:val="0009089F"/>
    <w:rsid w:val="000917CA"/>
    <w:rsid w:val="000917E6"/>
    <w:rsid w:val="00091C24"/>
    <w:rsid w:val="00091C89"/>
    <w:rsid w:val="000923DE"/>
    <w:rsid w:val="0009347E"/>
    <w:rsid w:val="0009580F"/>
    <w:rsid w:val="000A24DD"/>
    <w:rsid w:val="000A411C"/>
    <w:rsid w:val="000A4B54"/>
    <w:rsid w:val="000A5B70"/>
    <w:rsid w:val="000A60C7"/>
    <w:rsid w:val="000A62B7"/>
    <w:rsid w:val="000A6AE9"/>
    <w:rsid w:val="000A6D5A"/>
    <w:rsid w:val="000B0A5B"/>
    <w:rsid w:val="000B0F4C"/>
    <w:rsid w:val="000B1770"/>
    <w:rsid w:val="000B312A"/>
    <w:rsid w:val="000B3EF8"/>
    <w:rsid w:val="000B4D9D"/>
    <w:rsid w:val="000B5741"/>
    <w:rsid w:val="000B57E7"/>
    <w:rsid w:val="000B6373"/>
    <w:rsid w:val="000B63B2"/>
    <w:rsid w:val="000B784F"/>
    <w:rsid w:val="000C1E2E"/>
    <w:rsid w:val="000C223A"/>
    <w:rsid w:val="000C2731"/>
    <w:rsid w:val="000C2A9E"/>
    <w:rsid w:val="000C2FBB"/>
    <w:rsid w:val="000C3DD8"/>
    <w:rsid w:val="000C40CD"/>
    <w:rsid w:val="000C4331"/>
    <w:rsid w:val="000C5A4F"/>
    <w:rsid w:val="000C5D6A"/>
    <w:rsid w:val="000C6AE2"/>
    <w:rsid w:val="000C75BE"/>
    <w:rsid w:val="000D0300"/>
    <w:rsid w:val="000D0356"/>
    <w:rsid w:val="000D08DB"/>
    <w:rsid w:val="000D0DE2"/>
    <w:rsid w:val="000D16D2"/>
    <w:rsid w:val="000D31AA"/>
    <w:rsid w:val="000D3331"/>
    <w:rsid w:val="000D394D"/>
    <w:rsid w:val="000D48C3"/>
    <w:rsid w:val="000D6D19"/>
    <w:rsid w:val="000E1F55"/>
    <w:rsid w:val="000E2576"/>
    <w:rsid w:val="000E2EE5"/>
    <w:rsid w:val="000E3D88"/>
    <w:rsid w:val="000E4FB2"/>
    <w:rsid w:val="000E51FA"/>
    <w:rsid w:val="000E6D73"/>
    <w:rsid w:val="000E6DAA"/>
    <w:rsid w:val="000E716D"/>
    <w:rsid w:val="000F03BE"/>
    <w:rsid w:val="000F09DF"/>
    <w:rsid w:val="000F2CE3"/>
    <w:rsid w:val="000F4FA4"/>
    <w:rsid w:val="000F541F"/>
    <w:rsid w:val="000F5E03"/>
    <w:rsid w:val="000F5FF4"/>
    <w:rsid w:val="000F61B2"/>
    <w:rsid w:val="001015F5"/>
    <w:rsid w:val="001041E3"/>
    <w:rsid w:val="00104211"/>
    <w:rsid w:val="001052E5"/>
    <w:rsid w:val="001058C6"/>
    <w:rsid w:val="00105C16"/>
    <w:rsid w:val="00106E19"/>
    <w:rsid w:val="001075E9"/>
    <w:rsid w:val="00110998"/>
    <w:rsid w:val="0011101A"/>
    <w:rsid w:val="00112E7E"/>
    <w:rsid w:val="00113727"/>
    <w:rsid w:val="00114791"/>
    <w:rsid w:val="00115894"/>
    <w:rsid w:val="00115A36"/>
    <w:rsid w:val="00115B3A"/>
    <w:rsid w:val="001169C3"/>
    <w:rsid w:val="00116CA8"/>
    <w:rsid w:val="00121406"/>
    <w:rsid w:val="0012161B"/>
    <w:rsid w:val="00121F3D"/>
    <w:rsid w:val="001220BA"/>
    <w:rsid w:val="00122F8F"/>
    <w:rsid w:val="00123240"/>
    <w:rsid w:val="00124FEC"/>
    <w:rsid w:val="00126873"/>
    <w:rsid w:val="00127288"/>
    <w:rsid w:val="00127B8A"/>
    <w:rsid w:val="001312D2"/>
    <w:rsid w:val="00132F92"/>
    <w:rsid w:val="0013392E"/>
    <w:rsid w:val="001353AD"/>
    <w:rsid w:val="00136C2A"/>
    <w:rsid w:val="0013701E"/>
    <w:rsid w:val="0013792B"/>
    <w:rsid w:val="00140315"/>
    <w:rsid w:val="00140C5F"/>
    <w:rsid w:val="00141121"/>
    <w:rsid w:val="00142817"/>
    <w:rsid w:val="00143BC7"/>
    <w:rsid w:val="00143E5E"/>
    <w:rsid w:val="001447A2"/>
    <w:rsid w:val="001478B6"/>
    <w:rsid w:val="00147D3E"/>
    <w:rsid w:val="001505F9"/>
    <w:rsid w:val="00154109"/>
    <w:rsid w:val="00154549"/>
    <w:rsid w:val="0015484B"/>
    <w:rsid w:val="00155091"/>
    <w:rsid w:val="00155F63"/>
    <w:rsid w:val="00156211"/>
    <w:rsid w:val="001579CD"/>
    <w:rsid w:val="00157C9D"/>
    <w:rsid w:val="0016047C"/>
    <w:rsid w:val="00162A1C"/>
    <w:rsid w:val="00164105"/>
    <w:rsid w:val="00164490"/>
    <w:rsid w:val="001653A6"/>
    <w:rsid w:val="00165857"/>
    <w:rsid w:val="00167A14"/>
    <w:rsid w:val="00171390"/>
    <w:rsid w:val="00172055"/>
    <w:rsid w:val="00173B76"/>
    <w:rsid w:val="001766EB"/>
    <w:rsid w:val="001775BA"/>
    <w:rsid w:val="00180183"/>
    <w:rsid w:val="00181138"/>
    <w:rsid w:val="001812EB"/>
    <w:rsid w:val="00181302"/>
    <w:rsid w:val="0018184C"/>
    <w:rsid w:val="001822DE"/>
    <w:rsid w:val="00185E3E"/>
    <w:rsid w:val="0018649F"/>
    <w:rsid w:val="0018652E"/>
    <w:rsid w:val="00186C29"/>
    <w:rsid w:val="0018742D"/>
    <w:rsid w:val="00187635"/>
    <w:rsid w:val="001876FE"/>
    <w:rsid w:val="00187FC6"/>
    <w:rsid w:val="00191379"/>
    <w:rsid w:val="00191503"/>
    <w:rsid w:val="00192FE0"/>
    <w:rsid w:val="0019386F"/>
    <w:rsid w:val="0019389F"/>
    <w:rsid w:val="00193AC6"/>
    <w:rsid w:val="00195A40"/>
    <w:rsid w:val="00196389"/>
    <w:rsid w:val="001974F3"/>
    <w:rsid w:val="00197903"/>
    <w:rsid w:val="001A01B1"/>
    <w:rsid w:val="001A04E3"/>
    <w:rsid w:val="001A057A"/>
    <w:rsid w:val="001A0B87"/>
    <w:rsid w:val="001A2EDD"/>
    <w:rsid w:val="001A2FFE"/>
    <w:rsid w:val="001A545C"/>
    <w:rsid w:val="001A6685"/>
    <w:rsid w:val="001A77A2"/>
    <w:rsid w:val="001A7B9A"/>
    <w:rsid w:val="001B03FA"/>
    <w:rsid w:val="001B0529"/>
    <w:rsid w:val="001B2F0F"/>
    <w:rsid w:val="001B348A"/>
    <w:rsid w:val="001B36F2"/>
    <w:rsid w:val="001B3EF6"/>
    <w:rsid w:val="001B4753"/>
    <w:rsid w:val="001B4DD7"/>
    <w:rsid w:val="001B5127"/>
    <w:rsid w:val="001B79C9"/>
    <w:rsid w:val="001C0CD0"/>
    <w:rsid w:val="001C0E3A"/>
    <w:rsid w:val="001C1D81"/>
    <w:rsid w:val="001C29A5"/>
    <w:rsid w:val="001C593D"/>
    <w:rsid w:val="001C644E"/>
    <w:rsid w:val="001C7A02"/>
    <w:rsid w:val="001C7A89"/>
    <w:rsid w:val="001D12B4"/>
    <w:rsid w:val="001D1893"/>
    <w:rsid w:val="001D4A95"/>
    <w:rsid w:val="001D62C2"/>
    <w:rsid w:val="001D7A62"/>
    <w:rsid w:val="001E0E23"/>
    <w:rsid w:val="001E14EB"/>
    <w:rsid w:val="001E371F"/>
    <w:rsid w:val="001E38E4"/>
    <w:rsid w:val="001E6897"/>
    <w:rsid w:val="001E6D09"/>
    <w:rsid w:val="001E70EA"/>
    <w:rsid w:val="001E7D79"/>
    <w:rsid w:val="001E7ED1"/>
    <w:rsid w:val="001F0288"/>
    <w:rsid w:val="001F0C27"/>
    <w:rsid w:val="001F0E48"/>
    <w:rsid w:val="001F1174"/>
    <w:rsid w:val="001F1766"/>
    <w:rsid w:val="001F20C5"/>
    <w:rsid w:val="001F4674"/>
    <w:rsid w:val="001F51C2"/>
    <w:rsid w:val="001F634A"/>
    <w:rsid w:val="001F6691"/>
    <w:rsid w:val="001F6E4D"/>
    <w:rsid w:val="001F73BC"/>
    <w:rsid w:val="00201400"/>
    <w:rsid w:val="0020188A"/>
    <w:rsid w:val="00202170"/>
    <w:rsid w:val="002021A2"/>
    <w:rsid w:val="002023B9"/>
    <w:rsid w:val="002023CB"/>
    <w:rsid w:val="00202A7B"/>
    <w:rsid w:val="00204F28"/>
    <w:rsid w:val="00205485"/>
    <w:rsid w:val="00206A87"/>
    <w:rsid w:val="00212EE5"/>
    <w:rsid w:val="00214873"/>
    <w:rsid w:val="002175CB"/>
    <w:rsid w:val="00220407"/>
    <w:rsid w:val="00221382"/>
    <w:rsid w:val="00221BCE"/>
    <w:rsid w:val="002245B8"/>
    <w:rsid w:val="00225AD1"/>
    <w:rsid w:val="00226A4B"/>
    <w:rsid w:val="0023028A"/>
    <w:rsid w:val="002325CA"/>
    <w:rsid w:val="00232FF8"/>
    <w:rsid w:val="002333AB"/>
    <w:rsid w:val="00233C7D"/>
    <w:rsid w:val="00234A82"/>
    <w:rsid w:val="0023573C"/>
    <w:rsid w:val="00240B1E"/>
    <w:rsid w:val="00241C25"/>
    <w:rsid w:val="00244696"/>
    <w:rsid w:val="00244997"/>
    <w:rsid w:val="00245B22"/>
    <w:rsid w:val="002464A5"/>
    <w:rsid w:val="0024694F"/>
    <w:rsid w:val="002478C1"/>
    <w:rsid w:val="00251D95"/>
    <w:rsid w:val="002529FE"/>
    <w:rsid w:val="002539A2"/>
    <w:rsid w:val="00253F50"/>
    <w:rsid w:val="00254329"/>
    <w:rsid w:val="00254DD4"/>
    <w:rsid w:val="00254DDC"/>
    <w:rsid w:val="00255AD3"/>
    <w:rsid w:val="00255C8E"/>
    <w:rsid w:val="00260D5C"/>
    <w:rsid w:val="002623EA"/>
    <w:rsid w:val="00262C10"/>
    <w:rsid w:val="00262FE0"/>
    <w:rsid w:val="00263672"/>
    <w:rsid w:val="00265649"/>
    <w:rsid w:val="00266413"/>
    <w:rsid w:val="00266DA9"/>
    <w:rsid w:val="002712A7"/>
    <w:rsid w:val="00271C66"/>
    <w:rsid w:val="00271FDC"/>
    <w:rsid w:val="002720B3"/>
    <w:rsid w:val="00272B46"/>
    <w:rsid w:val="0027408B"/>
    <w:rsid w:val="00274C10"/>
    <w:rsid w:val="00274E67"/>
    <w:rsid w:val="00275008"/>
    <w:rsid w:val="00276094"/>
    <w:rsid w:val="00277245"/>
    <w:rsid w:val="0027768A"/>
    <w:rsid w:val="00277C7F"/>
    <w:rsid w:val="00280B75"/>
    <w:rsid w:val="00280D5F"/>
    <w:rsid w:val="002832ED"/>
    <w:rsid w:val="002834FB"/>
    <w:rsid w:val="00283930"/>
    <w:rsid w:val="0028493A"/>
    <w:rsid w:val="0028499F"/>
    <w:rsid w:val="00285455"/>
    <w:rsid w:val="00287505"/>
    <w:rsid w:val="00287805"/>
    <w:rsid w:val="00291A11"/>
    <w:rsid w:val="00292586"/>
    <w:rsid w:val="0029393A"/>
    <w:rsid w:val="0029728C"/>
    <w:rsid w:val="002A004C"/>
    <w:rsid w:val="002A0576"/>
    <w:rsid w:val="002A0D05"/>
    <w:rsid w:val="002A23EF"/>
    <w:rsid w:val="002A2EFC"/>
    <w:rsid w:val="002A418E"/>
    <w:rsid w:val="002A4979"/>
    <w:rsid w:val="002A5A8A"/>
    <w:rsid w:val="002B00F2"/>
    <w:rsid w:val="002B04E0"/>
    <w:rsid w:val="002B0658"/>
    <w:rsid w:val="002B0A0B"/>
    <w:rsid w:val="002B1F50"/>
    <w:rsid w:val="002B2CDD"/>
    <w:rsid w:val="002B44C7"/>
    <w:rsid w:val="002B623E"/>
    <w:rsid w:val="002B6259"/>
    <w:rsid w:val="002B7085"/>
    <w:rsid w:val="002C0385"/>
    <w:rsid w:val="002C0E18"/>
    <w:rsid w:val="002C44DC"/>
    <w:rsid w:val="002C4F09"/>
    <w:rsid w:val="002C52FD"/>
    <w:rsid w:val="002C778E"/>
    <w:rsid w:val="002D1BFB"/>
    <w:rsid w:val="002D23A3"/>
    <w:rsid w:val="002D2B28"/>
    <w:rsid w:val="002D2DDF"/>
    <w:rsid w:val="002D3AA9"/>
    <w:rsid w:val="002D41F7"/>
    <w:rsid w:val="002D5AAC"/>
    <w:rsid w:val="002E0435"/>
    <w:rsid w:val="002E0553"/>
    <w:rsid w:val="002E108C"/>
    <w:rsid w:val="002E2551"/>
    <w:rsid w:val="002E269B"/>
    <w:rsid w:val="002E48AD"/>
    <w:rsid w:val="002E75D4"/>
    <w:rsid w:val="002E7A84"/>
    <w:rsid w:val="002F009C"/>
    <w:rsid w:val="002F0E1C"/>
    <w:rsid w:val="002F259D"/>
    <w:rsid w:val="002F3843"/>
    <w:rsid w:val="002F53FC"/>
    <w:rsid w:val="002F69A6"/>
    <w:rsid w:val="00301299"/>
    <w:rsid w:val="00301CDB"/>
    <w:rsid w:val="00302D9B"/>
    <w:rsid w:val="00302E0A"/>
    <w:rsid w:val="00303009"/>
    <w:rsid w:val="0030402B"/>
    <w:rsid w:val="003044F0"/>
    <w:rsid w:val="003049CF"/>
    <w:rsid w:val="003058C0"/>
    <w:rsid w:val="0030614C"/>
    <w:rsid w:val="00307FB6"/>
    <w:rsid w:val="00312A87"/>
    <w:rsid w:val="00313183"/>
    <w:rsid w:val="00317339"/>
    <w:rsid w:val="00320192"/>
    <w:rsid w:val="00321D1D"/>
    <w:rsid w:val="00322004"/>
    <w:rsid w:val="00322017"/>
    <w:rsid w:val="0032296E"/>
    <w:rsid w:val="00322F18"/>
    <w:rsid w:val="00323704"/>
    <w:rsid w:val="00323726"/>
    <w:rsid w:val="0032416C"/>
    <w:rsid w:val="00325B15"/>
    <w:rsid w:val="00325F51"/>
    <w:rsid w:val="00326CEE"/>
    <w:rsid w:val="00332288"/>
    <w:rsid w:val="00334822"/>
    <w:rsid w:val="00334A7A"/>
    <w:rsid w:val="00334BD8"/>
    <w:rsid w:val="00335F4B"/>
    <w:rsid w:val="003402C2"/>
    <w:rsid w:val="00341773"/>
    <w:rsid w:val="003432D7"/>
    <w:rsid w:val="00343862"/>
    <w:rsid w:val="00344B43"/>
    <w:rsid w:val="00344EA1"/>
    <w:rsid w:val="003457E8"/>
    <w:rsid w:val="00347B37"/>
    <w:rsid w:val="0035028A"/>
    <w:rsid w:val="00351BDB"/>
    <w:rsid w:val="0035276C"/>
    <w:rsid w:val="00352E31"/>
    <w:rsid w:val="0035578E"/>
    <w:rsid w:val="00355FA9"/>
    <w:rsid w:val="00360538"/>
    <w:rsid w:val="003615DF"/>
    <w:rsid w:val="003621CE"/>
    <w:rsid w:val="003628BC"/>
    <w:rsid w:val="003643E4"/>
    <w:rsid w:val="00366827"/>
    <w:rsid w:val="00367254"/>
    <w:rsid w:val="003676BF"/>
    <w:rsid w:val="00367AAD"/>
    <w:rsid w:val="00367F75"/>
    <w:rsid w:val="00367FA6"/>
    <w:rsid w:val="003705F5"/>
    <w:rsid w:val="003732EC"/>
    <w:rsid w:val="003738D3"/>
    <w:rsid w:val="0037422D"/>
    <w:rsid w:val="00375A69"/>
    <w:rsid w:val="003760C7"/>
    <w:rsid w:val="003771D3"/>
    <w:rsid w:val="003804F8"/>
    <w:rsid w:val="00381BDA"/>
    <w:rsid w:val="00381C24"/>
    <w:rsid w:val="00382678"/>
    <w:rsid w:val="00382A2A"/>
    <w:rsid w:val="00382AF7"/>
    <w:rsid w:val="00384C0B"/>
    <w:rsid w:val="00385DC5"/>
    <w:rsid w:val="00387DC9"/>
    <w:rsid w:val="00390119"/>
    <w:rsid w:val="00390313"/>
    <w:rsid w:val="00393891"/>
    <w:rsid w:val="00393E67"/>
    <w:rsid w:val="003958D0"/>
    <w:rsid w:val="003A0D15"/>
    <w:rsid w:val="003A16C5"/>
    <w:rsid w:val="003A24E2"/>
    <w:rsid w:val="003A357F"/>
    <w:rsid w:val="003A3912"/>
    <w:rsid w:val="003A3A74"/>
    <w:rsid w:val="003A3A9F"/>
    <w:rsid w:val="003A6679"/>
    <w:rsid w:val="003A6E17"/>
    <w:rsid w:val="003A73CF"/>
    <w:rsid w:val="003A7606"/>
    <w:rsid w:val="003B00E5"/>
    <w:rsid w:val="003B1111"/>
    <w:rsid w:val="003B18D7"/>
    <w:rsid w:val="003B253C"/>
    <w:rsid w:val="003B2953"/>
    <w:rsid w:val="003B40DA"/>
    <w:rsid w:val="003B52FE"/>
    <w:rsid w:val="003B6522"/>
    <w:rsid w:val="003B67D7"/>
    <w:rsid w:val="003C16BF"/>
    <w:rsid w:val="003C1A33"/>
    <w:rsid w:val="003C3824"/>
    <w:rsid w:val="003C3BAD"/>
    <w:rsid w:val="003C42A1"/>
    <w:rsid w:val="003C4C6F"/>
    <w:rsid w:val="003C4C71"/>
    <w:rsid w:val="003C5148"/>
    <w:rsid w:val="003C620C"/>
    <w:rsid w:val="003C6426"/>
    <w:rsid w:val="003D0B12"/>
    <w:rsid w:val="003D178D"/>
    <w:rsid w:val="003D2494"/>
    <w:rsid w:val="003D29FF"/>
    <w:rsid w:val="003D3487"/>
    <w:rsid w:val="003D3905"/>
    <w:rsid w:val="003D3C6C"/>
    <w:rsid w:val="003D3F45"/>
    <w:rsid w:val="003D3FE0"/>
    <w:rsid w:val="003D5C8D"/>
    <w:rsid w:val="003D64AB"/>
    <w:rsid w:val="003E0B47"/>
    <w:rsid w:val="003E39F7"/>
    <w:rsid w:val="003E553B"/>
    <w:rsid w:val="003E5A71"/>
    <w:rsid w:val="003E6F38"/>
    <w:rsid w:val="003F067E"/>
    <w:rsid w:val="003F0E04"/>
    <w:rsid w:val="003F1096"/>
    <w:rsid w:val="003F243A"/>
    <w:rsid w:val="003F346D"/>
    <w:rsid w:val="003F53AE"/>
    <w:rsid w:val="00403F79"/>
    <w:rsid w:val="0040458F"/>
    <w:rsid w:val="0040612E"/>
    <w:rsid w:val="00406276"/>
    <w:rsid w:val="00407B78"/>
    <w:rsid w:val="00410A77"/>
    <w:rsid w:val="00410E27"/>
    <w:rsid w:val="0041227A"/>
    <w:rsid w:val="004128F2"/>
    <w:rsid w:val="00413271"/>
    <w:rsid w:val="004132F9"/>
    <w:rsid w:val="00413A8F"/>
    <w:rsid w:val="00414B3B"/>
    <w:rsid w:val="0041676C"/>
    <w:rsid w:val="0041736E"/>
    <w:rsid w:val="004215BC"/>
    <w:rsid w:val="004226F9"/>
    <w:rsid w:val="00422CC4"/>
    <w:rsid w:val="00422CDF"/>
    <w:rsid w:val="00422D73"/>
    <w:rsid w:val="00423C84"/>
    <w:rsid w:val="00424203"/>
    <w:rsid w:val="00425EA1"/>
    <w:rsid w:val="004261CA"/>
    <w:rsid w:val="00426206"/>
    <w:rsid w:val="0042653D"/>
    <w:rsid w:val="00426FF1"/>
    <w:rsid w:val="0043060A"/>
    <w:rsid w:val="0043086D"/>
    <w:rsid w:val="0043225A"/>
    <w:rsid w:val="00432AD8"/>
    <w:rsid w:val="00433321"/>
    <w:rsid w:val="0043655B"/>
    <w:rsid w:val="0043657F"/>
    <w:rsid w:val="00437647"/>
    <w:rsid w:val="00437758"/>
    <w:rsid w:val="00440949"/>
    <w:rsid w:val="00441A4B"/>
    <w:rsid w:val="004444ED"/>
    <w:rsid w:val="00447281"/>
    <w:rsid w:val="00450517"/>
    <w:rsid w:val="00452789"/>
    <w:rsid w:val="00452834"/>
    <w:rsid w:val="00454A5C"/>
    <w:rsid w:val="00454E07"/>
    <w:rsid w:val="00455687"/>
    <w:rsid w:val="00455F53"/>
    <w:rsid w:val="00461ADC"/>
    <w:rsid w:val="00464430"/>
    <w:rsid w:val="00464E17"/>
    <w:rsid w:val="00467761"/>
    <w:rsid w:val="00467B69"/>
    <w:rsid w:val="0047242F"/>
    <w:rsid w:val="004727B6"/>
    <w:rsid w:val="00472FE3"/>
    <w:rsid w:val="004731BE"/>
    <w:rsid w:val="00474FB7"/>
    <w:rsid w:val="0047583F"/>
    <w:rsid w:val="00475F12"/>
    <w:rsid w:val="004801E1"/>
    <w:rsid w:val="00480C62"/>
    <w:rsid w:val="004823B8"/>
    <w:rsid w:val="00482532"/>
    <w:rsid w:val="00483425"/>
    <w:rsid w:val="00483E5D"/>
    <w:rsid w:val="0048400A"/>
    <w:rsid w:val="004842A1"/>
    <w:rsid w:val="00486A27"/>
    <w:rsid w:val="00486DD9"/>
    <w:rsid w:val="004870EF"/>
    <w:rsid w:val="0048736D"/>
    <w:rsid w:val="00490A4B"/>
    <w:rsid w:val="00492274"/>
    <w:rsid w:val="00493233"/>
    <w:rsid w:val="00494486"/>
    <w:rsid w:val="00496AD2"/>
    <w:rsid w:val="00497D7D"/>
    <w:rsid w:val="004A42A8"/>
    <w:rsid w:val="004A7440"/>
    <w:rsid w:val="004A7BA7"/>
    <w:rsid w:val="004B1423"/>
    <w:rsid w:val="004B1FE5"/>
    <w:rsid w:val="004B3DF5"/>
    <w:rsid w:val="004B49D3"/>
    <w:rsid w:val="004B4AA7"/>
    <w:rsid w:val="004B4E11"/>
    <w:rsid w:val="004B7288"/>
    <w:rsid w:val="004C22CF"/>
    <w:rsid w:val="004C5908"/>
    <w:rsid w:val="004C6EBF"/>
    <w:rsid w:val="004D0B50"/>
    <w:rsid w:val="004D1C6C"/>
    <w:rsid w:val="004D48D7"/>
    <w:rsid w:val="004D5D0B"/>
    <w:rsid w:val="004D6BAB"/>
    <w:rsid w:val="004D7510"/>
    <w:rsid w:val="004E3295"/>
    <w:rsid w:val="004E586F"/>
    <w:rsid w:val="004E5B64"/>
    <w:rsid w:val="004E5D1C"/>
    <w:rsid w:val="004F0368"/>
    <w:rsid w:val="004F1639"/>
    <w:rsid w:val="004F4BFD"/>
    <w:rsid w:val="004F5822"/>
    <w:rsid w:val="004F5DE7"/>
    <w:rsid w:val="004F6235"/>
    <w:rsid w:val="004F67E9"/>
    <w:rsid w:val="004F68CC"/>
    <w:rsid w:val="004F72D0"/>
    <w:rsid w:val="0050108D"/>
    <w:rsid w:val="00501B5E"/>
    <w:rsid w:val="00505343"/>
    <w:rsid w:val="00506C24"/>
    <w:rsid w:val="00507878"/>
    <w:rsid w:val="00507977"/>
    <w:rsid w:val="005118B5"/>
    <w:rsid w:val="005118DA"/>
    <w:rsid w:val="00511CB8"/>
    <w:rsid w:val="00513081"/>
    <w:rsid w:val="00513551"/>
    <w:rsid w:val="00513953"/>
    <w:rsid w:val="00513ED2"/>
    <w:rsid w:val="005141FE"/>
    <w:rsid w:val="00514239"/>
    <w:rsid w:val="005142BA"/>
    <w:rsid w:val="00517901"/>
    <w:rsid w:val="00517A55"/>
    <w:rsid w:val="0052162E"/>
    <w:rsid w:val="00521D85"/>
    <w:rsid w:val="00523DC0"/>
    <w:rsid w:val="00524610"/>
    <w:rsid w:val="005263A5"/>
    <w:rsid w:val="00526683"/>
    <w:rsid w:val="00526975"/>
    <w:rsid w:val="0053013C"/>
    <w:rsid w:val="00535593"/>
    <w:rsid w:val="00535635"/>
    <w:rsid w:val="00535773"/>
    <w:rsid w:val="00536087"/>
    <w:rsid w:val="005362B2"/>
    <w:rsid w:val="00540BD5"/>
    <w:rsid w:val="00541901"/>
    <w:rsid w:val="00541D39"/>
    <w:rsid w:val="005429E7"/>
    <w:rsid w:val="00543A8E"/>
    <w:rsid w:val="00543BB5"/>
    <w:rsid w:val="005448F4"/>
    <w:rsid w:val="00552098"/>
    <w:rsid w:val="00552C97"/>
    <w:rsid w:val="005542D7"/>
    <w:rsid w:val="005550F0"/>
    <w:rsid w:val="00555FE0"/>
    <w:rsid w:val="005563FF"/>
    <w:rsid w:val="005574E6"/>
    <w:rsid w:val="00557814"/>
    <w:rsid w:val="00557A62"/>
    <w:rsid w:val="00561AF9"/>
    <w:rsid w:val="00562237"/>
    <w:rsid w:val="005629BF"/>
    <w:rsid w:val="00563522"/>
    <w:rsid w:val="0056416E"/>
    <w:rsid w:val="00564636"/>
    <w:rsid w:val="00566956"/>
    <w:rsid w:val="005709E0"/>
    <w:rsid w:val="00570F47"/>
    <w:rsid w:val="005710BF"/>
    <w:rsid w:val="0057183E"/>
    <w:rsid w:val="005729A1"/>
    <w:rsid w:val="00572E19"/>
    <w:rsid w:val="00573B3C"/>
    <w:rsid w:val="005754BE"/>
    <w:rsid w:val="00580016"/>
    <w:rsid w:val="0058065C"/>
    <w:rsid w:val="005806AE"/>
    <w:rsid w:val="005806F6"/>
    <w:rsid w:val="00580948"/>
    <w:rsid w:val="005811FF"/>
    <w:rsid w:val="00582FD5"/>
    <w:rsid w:val="00585E12"/>
    <w:rsid w:val="00587352"/>
    <w:rsid w:val="00587F2E"/>
    <w:rsid w:val="00593AA7"/>
    <w:rsid w:val="00594371"/>
    <w:rsid w:val="00594C87"/>
    <w:rsid w:val="005961C8"/>
    <w:rsid w:val="00597260"/>
    <w:rsid w:val="00597584"/>
    <w:rsid w:val="005A033C"/>
    <w:rsid w:val="005A45BA"/>
    <w:rsid w:val="005A6049"/>
    <w:rsid w:val="005A77C9"/>
    <w:rsid w:val="005B0A4B"/>
    <w:rsid w:val="005B32A8"/>
    <w:rsid w:val="005B4EC1"/>
    <w:rsid w:val="005B570A"/>
    <w:rsid w:val="005C02E3"/>
    <w:rsid w:val="005C1EC2"/>
    <w:rsid w:val="005C25B0"/>
    <w:rsid w:val="005C3A8B"/>
    <w:rsid w:val="005C59A6"/>
    <w:rsid w:val="005C59E0"/>
    <w:rsid w:val="005D0675"/>
    <w:rsid w:val="005D0945"/>
    <w:rsid w:val="005D133D"/>
    <w:rsid w:val="005D2E39"/>
    <w:rsid w:val="005D3568"/>
    <w:rsid w:val="005D5409"/>
    <w:rsid w:val="005D70CD"/>
    <w:rsid w:val="005D7636"/>
    <w:rsid w:val="005D7914"/>
    <w:rsid w:val="005E023A"/>
    <w:rsid w:val="005E243C"/>
    <w:rsid w:val="005E29E9"/>
    <w:rsid w:val="005E36CE"/>
    <w:rsid w:val="005E450B"/>
    <w:rsid w:val="005E556D"/>
    <w:rsid w:val="005E55EE"/>
    <w:rsid w:val="005E6AA3"/>
    <w:rsid w:val="005F044B"/>
    <w:rsid w:val="005F08B8"/>
    <w:rsid w:val="005F0B42"/>
    <w:rsid w:val="005F183F"/>
    <w:rsid w:val="005F2BAC"/>
    <w:rsid w:val="005F34C1"/>
    <w:rsid w:val="005F368F"/>
    <w:rsid w:val="005F4436"/>
    <w:rsid w:val="005F796A"/>
    <w:rsid w:val="006009D4"/>
    <w:rsid w:val="00602633"/>
    <w:rsid w:val="006048F6"/>
    <w:rsid w:val="00607CBE"/>
    <w:rsid w:val="0061172D"/>
    <w:rsid w:val="00613A2F"/>
    <w:rsid w:val="00613EF4"/>
    <w:rsid w:val="00616805"/>
    <w:rsid w:val="00617A11"/>
    <w:rsid w:val="0062096B"/>
    <w:rsid w:val="00621043"/>
    <w:rsid w:val="0062138C"/>
    <w:rsid w:val="0062274B"/>
    <w:rsid w:val="00624DC6"/>
    <w:rsid w:val="0062570A"/>
    <w:rsid w:val="00625973"/>
    <w:rsid w:val="00626FA2"/>
    <w:rsid w:val="00627FC2"/>
    <w:rsid w:val="006309C4"/>
    <w:rsid w:val="00630BCD"/>
    <w:rsid w:val="006335A1"/>
    <w:rsid w:val="00633736"/>
    <w:rsid w:val="00634CA2"/>
    <w:rsid w:val="00635B7C"/>
    <w:rsid w:val="00635EFE"/>
    <w:rsid w:val="00636B4C"/>
    <w:rsid w:val="006371A5"/>
    <w:rsid w:val="00637E30"/>
    <w:rsid w:val="006401BF"/>
    <w:rsid w:val="0064331D"/>
    <w:rsid w:val="00644063"/>
    <w:rsid w:val="0064495E"/>
    <w:rsid w:val="00644D54"/>
    <w:rsid w:val="00644E5A"/>
    <w:rsid w:val="0064578F"/>
    <w:rsid w:val="006469A5"/>
    <w:rsid w:val="00646D6C"/>
    <w:rsid w:val="00647E7D"/>
    <w:rsid w:val="006525BF"/>
    <w:rsid w:val="0065618F"/>
    <w:rsid w:val="0065650A"/>
    <w:rsid w:val="00656754"/>
    <w:rsid w:val="00657A8D"/>
    <w:rsid w:val="00660004"/>
    <w:rsid w:val="00660ED9"/>
    <w:rsid w:val="00661B06"/>
    <w:rsid w:val="006625F3"/>
    <w:rsid w:val="00662DF4"/>
    <w:rsid w:val="0066301C"/>
    <w:rsid w:val="0066412F"/>
    <w:rsid w:val="00664159"/>
    <w:rsid w:val="0066478E"/>
    <w:rsid w:val="006649A1"/>
    <w:rsid w:val="00665BAC"/>
    <w:rsid w:val="00665F28"/>
    <w:rsid w:val="0066627B"/>
    <w:rsid w:val="00667B0C"/>
    <w:rsid w:val="00667F23"/>
    <w:rsid w:val="00667FE2"/>
    <w:rsid w:val="006702B8"/>
    <w:rsid w:val="0067054E"/>
    <w:rsid w:val="006730CD"/>
    <w:rsid w:val="00673BBE"/>
    <w:rsid w:val="00675AA2"/>
    <w:rsid w:val="00676BCC"/>
    <w:rsid w:val="00677821"/>
    <w:rsid w:val="00680B04"/>
    <w:rsid w:val="006816D8"/>
    <w:rsid w:val="00681A10"/>
    <w:rsid w:val="0068276B"/>
    <w:rsid w:val="00682A41"/>
    <w:rsid w:val="00683532"/>
    <w:rsid w:val="00683EC9"/>
    <w:rsid w:val="00684CEC"/>
    <w:rsid w:val="006855E4"/>
    <w:rsid w:val="00685BA9"/>
    <w:rsid w:val="00687820"/>
    <w:rsid w:val="00691804"/>
    <w:rsid w:val="006927D3"/>
    <w:rsid w:val="00692BBE"/>
    <w:rsid w:val="006963B7"/>
    <w:rsid w:val="0069641C"/>
    <w:rsid w:val="0069670D"/>
    <w:rsid w:val="00696F32"/>
    <w:rsid w:val="0069769D"/>
    <w:rsid w:val="00697DB5"/>
    <w:rsid w:val="006A28E0"/>
    <w:rsid w:val="006A4622"/>
    <w:rsid w:val="006A60B8"/>
    <w:rsid w:val="006A7761"/>
    <w:rsid w:val="006B3A88"/>
    <w:rsid w:val="006B5461"/>
    <w:rsid w:val="006B7172"/>
    <w:rsid w:val="006B7C84"/>
    <w:rsid w:val="006C2031"/>
    <w:rsid w:val="006C23B1"/>
    <w:rsid w:val="006C2555"/>
    <w:rsid w:val="006C2AFF"/>
    <w:rsid w:val="006C2B8E"/>
    <w:rsid w:val="006C3805"/>
    <w:rsid w:val="006C4A19"/>
    <w:rsid w:val="006C4BE0"/>
    <w:rsid w:val="006C505E"/>
    <w:rsid w:val="006C70F7"/>
    <w:rsid w:val="006D054F"/>
    <w:rsid w:val="006D13FB"/>
    <w:rsid w:val="006D28B6"/>
    <w:rsid w:val="006D3198"/>
    <w:rsid w:val="006D428E"/>
    <w:rsid w:val="006D461A"/>
    <w:rsid w:val="006D5A63"/>
    <w:rsid w:val="006D612F"/>
    <w:rsid w:val="006D63C9"/>
    <w:rsid w:val="006D6B61"/>
    <w:rsid w:val="006D7B8F"/>
    <w:rsid w:val="006D7D4A"/>
    <w:rsid w:val="006E0C10"/>
    <w:rsid w:val="006E1A4E"/>
    <w:rsid w:val="006E1C07"/>
    <w:rsid w:val="006E1E27"/>
    <w:rsid w:val="006E6115"/>
    <w:rsid w:val="006E64DE"/>
    <w:rsid w:val="006E669C"/>
    <w:rsid w:val="006E6F79"/>
    <w:rsid w:val="006F0C0B"/>
    <w:rsid w:val="006F0F49"/>
    <w:rsid w:val="006F3097"/>
    <w:rsid w:val="006F3408"/>
    <w:rsid w:val="006F35EE"/>
    <w:rsid w:val="006F5BE9"/>
    <w:rsid w:val="006F63FC"/>
    <w:rsid w:val="006F76D9"/>
    <w:rsid w:val="00701BC1"/>
    <w:rsid w:val="00701C51"/>
    <w:rsid w:val="007021FF"/>
    <w:rsid w:val="00702D7C"/>
    <w:rsid w:val="00704600"/>
    <w:rsid w:val="0070578A"/>
    <w:rsid w:val="00706168"/>
    <w:rsid w:val="0070627C"/>
    <w:rsid w:val="00707397"/>
    <w:rsid w:val="0070785B"/>
    <w:rsid w:val="007132BD"/>
    <w:rsid w:val="00713CE4"/>
    <w:rsid w:val="00715A62"/>
    <w:rsid w:val="0071613D"/>
    <w:rsid w:val="00716BF3"/>
    <w:rsid w:val="00720B21"/>
    <w:rsid w:val="00724DB6"/>
    <w:rsid w:val="00725610"/>
    <w:rsid w:val="00725AF1"/>
    <w:rsid w:val="007276F0"/>
    <w:rsid w:val="00727A06"/>
    <w:rsid w:val="00731041"/>
    <w:rsid w:val="007316EC"/>
    <w:rsid w:val="0073244C"/>
    <w:rsid w:val="00732F02"/>
    <w:rsid w:val="00733A58"/>
    <w:rsid w:val="0073520D"/>
    <w:rsid w:val="0073582B"/>
    <w:rsid w:val="007361DA"/>
    <w:rsid w:val="00741110"/>
    <w:rsid w:val="00744949"/>
    <w:rsid w:val="007466D3"/>
    <w:rsid w:val="007503C0"/>
    <w:rsid w:val="0075114A"/>
    <w:rsid w:val="00751369"/>
    <w:rsid w:val="007527C7"/>
    <w:rsid w:val="0075347C"/>
    <w:rsid w:val="00753C7F"/>
    <w:rsid w:val="007544AA"/>
    <w:rsid w:val="007558D0"/>
    <w:rsid w:val="00757357"/>
    <w:rsid w:val="00757FB3"/>
    <w:rsid w:val="0076003D"/>
    <w:rsid w:val="00760F33"/>
    <w:rsid w:val="00761721"/>
    <w:rsid w:val="0076441A"/>
    <w:rsid w:val="00764D3E"/>
    <w:rsid w:val="007662AF"/>
    <w:rsid w:val="00772DB0"/>
    <w:rsid w:val="00776BFA"/>
    <w:rsid w:val="0077791A"/>
    <w:rsid w:val="00777B02"/>
    <w:rsid w:val="00780BB9"/>
    <w:rsid w:val="00780C63"/>
    <w:rsid w:val="00780E11"/>
    <w:rsid w:val="00781581"/>
    <w:rsid w:val="0078405F"/>
    <w:rsid w:val="007841DE"/>
    <w:rsid w:val="007851A0"/>
    <w:rsid w:val="007851A8"/>
    <w:rsid w:val="00785382"/>
    <w:rsid w:val="00785406"/>
    <w:rsid w:val="00785EAE"/>
    <w:rsid w:val="00787143"/>
    <w:rsid w:val="007877B6"/>
    <w:rsid w:val="0079184A"/>
    <w:rsid w:val="00792C36"/>
    <w:rsid w:val="00794CC3"/>
    <w:rsid w:val="0079635F"/>
    <w:rsid w:val="00796E21"/>
    <w:rsid w:val="007A1AB6"/>
    <w:rsid w:val="007A47FB"/>
    <w:rsid w:val="007A4E11"/>
    <w:rsid w:val="007A510B"/>
    <w:rsid w:val="007A66B7"/>
    <w:rsid w:val="007A7254"/>
    <w:rsid w:val="007A7560"/>
    <w:rsid w:val="007B11C3"/>
    <w:rsid w:val="007B4288"/>
    <w:rsid w:val="007B5089"/>
    <w:rsid w:val="007B58D2"/>
    <w:rsid w:val="007B729C"/>
    <w:rsid w:val="007C035C"/>
    <w:rsid w:val="007C08DA"/>
    <w:rsid w:val="007C08FA"/>
    <w:rsid w:val="007C328D"/>
    <w:rsid w:val="007C36F9"/>
    <w:rsid w:val="007C4338"/>
    <w:rsid w:val="007C46F2"/>
    <w:rsid w:val="007C47E9"/>
    <w:rsid w:val="007C64BD"/>
    <w:rsid w:val="007C7644"/>
    <w:rsid w:val="007D0984"/>
    <w:rsid w:val="007D2953"/>
    <w:rsid w:val="007D4459"/>
    <w:rsid w:val="007D4CF3"/>
    <w:rsid w:val="007D56BE"/>
    <w:rsid w:val="007D6CEB"/>
    <w:rsid w:val="007E1545"/>
    <w:rsid w:val="007E16BA"/>
    <w:rsid w:val="007E1B4A"/>
    <w:rsid w:val="007E1C6E"/>
    <w:rsid w:val="007E1E4C"/>
    <w:rsid w:val="007E1E73"/>
    <w:rsid w:val="007E2B34"/>
    <w:rsid w:val="007E31DF"/>
    <w:rsid w:val="007E32E5"/>
    <w:rsid w:val="007E39FD"/>
    <w:rsid w:val="007E3C2E"/>
    <w:rsid w:val="007E4C07"/>
    <w:rsid w:val="007E4F11"/>
    <w:rsid w:val="007E526E"/>
    <w:rsid w:val="007E7A8F"/>
    <w:rsid w:val="007E7F2C"/>
    <w:rsid w:val="007F0398"/>
    <w:rsid w:val="007F0B44"/>
    <w:rsid w:val="007F1992"/>
    <w:rsid w:val="007F3783"/>
    <w:rsid w:val="007F506C"/>
    <w:rsid w:val="007F6DC4"/>
    <w:rsid w:val="007F7502"/>
    <w:rsid w:val="007F7791"/>
    <w:rsid w:val="007F7DD5"/>
    <w:rsid w:val="0080218F"/>
    <w:rsid w:val="0080250C"/>
    <w:rsid w:val="00803E80"/>
    <w:rsid w:val="00806856"/>
    <w:rsid w:val="00810755"/>
    <w:rsid w:val="00810CE0"/>
    <w:rsid w:val="00811056"/>
    <w:rsid w:val="00812C85"/>
    <w:rsid w:val="0081377E"/>
    <w:rsid w:val="00813F24"/>
    <w:rsid w:val="00814B45"/>
    <w:rsid w:val="00814D1A"/>
    <w:rsid w:val="008150BE"/>
    <w:rsid w:val="008153BA"/>
    <w:rsid w:val="00815892"/>
    <w:rsid w:val="00815CDB"/>
    <w:rsid w:val="00816351"/>
    <w:rsid w:val="008203BA"/>
    <w:rsid w:val="008203C6"/>
    <w:rsid w:val="00822751"/>
    <w:rsid w:val="0082362F"/>
    <w:rsid w:val="00823D65"/>
    <w:rsid w:val="00824FD2"/>
    <w:rsid w:val="008250F2"/>
    <w:rsid w:val="00825F8D"/>
    <w:rsid w:val="0082682D"/>
    <w:rsid w:val="008317C4"/>
    <w:rsid w:val="00831A95"/>
    <w:rsid w:val="00831B12"/>
    <w:rsid w:val="00831C1F"/>
    <w:rsid w:val="00834B71"/>
    <w:rsid w:val="0083542E"/>
    <w:rsid w:val="00835D77"/>
    <w:rsid w:val="008364B3"/>
    <w:rsid w:val="008369DD"/>
    <w:rsid w:val="008406FA"/>
    <w:rsid w:val="00840D26"/>
    <w:rsid w:val="008425DF"/>
    <w:rsid w:val="00842A5B"/>
    <w:rsid w:val="008442AF"/>
    <w:rsid w:val="008459D5"/>
    <w:rsid w:val="00845B7D"/>
    <w:rsid w:val="00846145"/>
    <w:rsid w:val="0084624B"/>
    <w:rsid w:val="00846936"/>
    <w:rsid w:val="00847309"/>
    <w:rsid w:val="00850673"/>
    <w:rsid w:val="00850A44"/>
    <w:rsid w:val="00851C37"/>
    <w:rsid w:val="00851EA7"/>
    <w:rsid w:val="00852888"/>
    <w:rsid w:val="008570BF"/>
    <w:rsid w:val="008570C3"/>
    <w:rsid w:val="00857979"/>
    <w:rsid w:val="008613D8"/>
    <w:rsid w:val="00861DDC"/>
    <w:rsid w:val="0086417D"/>
    <w:rsid w:val="0086445C"/>
    <w:rsid w:val="00864C6F"/>
    <w:rsid w:val="00864DCF"/>
    <w:rsid w:val="008678E2"/>
    <w:rsid w:val="00867CA1"/>
    <w:rsid w:val="00874577"/>
    <w:rsid w:val="00874B62"/>
    <w:rsid w:val="00874C37"/>
    <w:rsid w:val="00877A59"/>
    <w:rsid w:val="00881426"/>
    <w:rsid w:val="008832A6"/>
    <w:rsid w:val="008833E5"/>
    <w:rsid w:val="008835C8"/>
    <w:rsid w:val="008854EA"/>
    <w:rsid w:val="00891EB8"/>
    <w:rsid w:val="008940A0"/>
    <w:rsid w:val="00894693"/>
    <w:rsid w:val="00895F68"/>
    <w:rsid w:val="008975E7"/>
    <w:rsid w:val="00897AA5"/>
    <w:rsid w:val="008A08A2"/>
    <w:rsid w:val="008A08D7"/>
    <w:rsid w:val="008A090E"/>
    <w:rsid w:val="008A0BCE"/>
    <w:rsid w:val="008A1D0E"/>
    <w:rsid w:val="008A2E91"/>
    <w:rsid w:val="008A66EC"/>
    <w:rsid w:val="008B011F"/>
    <w:rsid w:val="008B3CF5"/>
    <w:rsid w:val="008B46CD"/>
    <w:rsid w:val="008B4887"/>
    <w:rsid w:val="008B6909"/>
    <w:rsid w:val="008C0679"/>
    <w:rsid w:val="008C073A"/>
    <w:rsid w:val="008C07FD"/>
    <w:rsid w:val="008C0C48"/>
    <w:rsid w:val="008C2A4D"/>
    <w:rsid w:val="008C3283"/>
    <w:rsid w:val="008C3BEB"/>
    <w:rsid w:val="008C404A"/>
    <w:rsid w:val="008C4D5A"/>
    <w:rsid w:val="008C5149"/>
    <w:rsid w:val="008C715E"/>
    <w:rsid w:val="008C7B63"/>
    <w:rsid w:val="008D0191"/>
    <w:rsid w:val="008D105A"/>
    <w:rsid w:val="008D5320"/>
    <w:rsid w:val="008D5C76"/>
    <w:rsid w:val="008D5F47"/>
    <w:rsid w:val="008D61C3"/>
    <w:rsid w:val="008D706A"/>
    <w:rsid w:val="008E04B2"/>
    <w:rsid w:val="008E0B69"/>
    <w:rsid w:val="008E0C97"/>
    <w:rsid w:val="008E16CE"/>
    <w:rsid w:val="008E180E"/>
    <w:rsid w:val="008E2910"/>
    <w:rsid w:val="008E2963"/>
    <w:rsid w:val="008E4859"/>
    <w:rsid w:val="008E4F10"/>
    <w:rsid w:val="008F09E3"/>
    <w:rsid w:val="008F0ACA"/>
    <w:rsid w:val="008F20E9"/>
    <w:rsid w:val="008F2C5D"/>
    <w:rsid w:val="008F357A"/>
    <w:rsid w:val="008F3606"/>
    <w:rsid w:val="008F4767"/>
    <w:rsid w:val="008F5284"/>
    <w:rsid w:val="008F5E75"/>
    <w:rsid w:val="008F5F79"/>
    <w:rsid w:val="008F7137"/>
    <w:rsid w:val="009002F3"/>
    <w:rsid w:val="00900E57"/>
    <w:rsid w:val="0090187A"/>
    <w:rsid w:val="00901CC4"/>
    <w:rsid w:val="00901F00"/>
    <w:rsid w:val="0090328B"/>
    <w:rsid w:val="009032CA"/>
    <w:rsid w:val="009035A5"/>
    <w:rsid w:val="00904CF9"/>
    <w:rsid w:val="00906890"/>
    <w:rsid w:val="00907114"/>
    <w:rsid w:val="00907EED"/>
    <w:rsid w:val="0091046B"/>
    <w:rsid w:val="009117D5"/>
    <w:rsid w:val="00911BE4"/>
    <w:rsid w:val="009149D7"/>
    <w:rsid w:val="0091538A"/>
    <w:rsid w:val="00915572"/>
    <w:rsid w:val="00916444"/>
    <w:rsid w:val="0092098D"/>
    <w:rsid w:val="0092351E"/>
    <w:rsid w:val="00925BDB"/>
    <w:rsid w:val="00930A5B"/>
    <w:rsid w:val="00930F4A"/>
    <w:rsid w:val="00931624"/>
    <w:rsid w:val="009325A7"/>
    <w:rsid w:val="00934B2F"/>
    <w:rsid w:val="00935538"/>
    <w:rsid w:val="0094018F"/>
    <w:rsid w:val="00940251"/>
    <w:rsid w:val="0094123B"/>
    <w:rsid w:val="009430B9"/>
    <w:rsid w:val="009442DB"/>
    <w:rsid w:val="0094456C"/>
    <w:rsid w:val="00945D2E"/>
    <w:rsid w:val="00947834"/>
    <w:rsid w:val="00947C38"/>
    <w:rsid w:val="00950AA9"/>
    <w:rsid w:val="009513BA"/>
    <w:rsid w:val="00951972"/>
    <w:rsid w:val="00953723"/>
    <w:rsid w:val="00953B31"/>
    <w:rsid w:val="00954D5F"/>
    <w:rsid w:val="0095501B"/>
    <w:rsid w:val="00956213"/>
    <w:rsid w:val="00956F30"/>
    <w:rsid w:val="00957777"/>
    <w:rsid w:val="00960F96"/>
    <w:rsid w:val="00962353"/>
    <w:rsid w:val="0096412A"/>
    <w:rsid w:val="009660EE"/>
    <w:rsid w:val="00966C01"/>
    <w:rsid w:val="009670E0"/>
    <w:rsid w:val="009702BA"/>
    <w:rsid w:val="00970629"/>
    <w:rsid w:val="0097127E"/>
    <w:rsid w:val="00971D79"/>
    <w:rsid w:val="009727CF"/>
    <w:rsid w:val="00973C1D"/>
    <w:rsid w:val="00974E6E"/>
    <w:rsid w:val="00976C0F"/>
    <w:rsid w:val="009778B1"/>
    <w:rsid w:val="00980AFF"/>
    <w:rsid w:val="00980EEB"/>
    <w:rsid w:val="00983F48"/>
    <w:rsid w:val="00985B00"/>
    <w:rsid w:val="009873C6"/>
    <w:rsid w:val="009879CA"/>
    <w:rsid w:val="00987D73"/>
    <w:rsid w:val="00990A57"/>
    <w:rsid w:val="00994609"/>
    <w:rsid w:val="00994EA9"/>
    <w:rsid w:val="009960D2"/>
    <w:rsid w:val="00996713"/>
    <w:rsid w:val="00996753"/>
    <w:rsid w:val="009A0103"/>
    <w:rsid w:val="009A02EC"/>
    <w:rsid w:val="009A12E4"/>
    <w:rsid w:val="009A1C0D"/>
    <w:rsid w:val="009A3C72"/>
    <w:rsid w:val="009A4161"/>
    <w:rsid w:val="009A4B97"/>
    <w:rsid w:val="009A63FC"/>
    <w:rsid w:val="009A6CFD"/>
    <w:rsid w:val="009A7483"/>
    <w:rsid w:val="009B12C3"/>
    <w:rsid w:val="009B1438"/>
    <w:rsid w:val="009B18A4"/>
    <w:rsid w:val="009B1E58"/>
    <w:rsid w:val="009B49D7"/>
    <w:rsid w:val="009B4C55"/>
    <w:rsid w:val="009B71D0"/>
    <w:rsid w:val="009C0CCC"/>
    <w:rsid w:val="009C15B1"/>
    <w:rsid w:val="009C2C0F"/>
    <w:rsid w:val="009C6D39"/>
    <w:rsid w:val="009D0D34"/>
    <w:rsid w:val="009D165B"/>
    <w:rsid w:val="009E1330"/>
    <w:rsid w:val="009E1FED"/>
    <w:rsid w:val="009E2CA3"/>
    <w:rsid w:val="009E3657"/>
    <w:rsid w:val="009E422C"/>
    <w:rsid w:val="009E4351"/>
    <w:rsid w:val="009E4791"/>
    <w:rsid w:val="009E722C"/>
    <w:rsid w:val="009F06DC"/>
    <w:rsid w:val="009F08B2"/>
    <w:rsid w:val="009F0923"/>
    <w:rsid w:val="009F37FA"/>
    <w:rsid w:val="009F3F14"/>
    <w:rsid w:val="009F3F99"/>
    <w:rsid w:val="009F4AEC"/>
    <w:rsid w:val="009F7923"/>
    <w:rsid w:val="00A00193"/>
    <w:rsid w:val="00A00292"/>
    <w:rsid w:val="00A00499"/>
    <w:rsid w:val="00A0162F"/>
    <w:rsid w:val="00A01A09"/>
    <w:rsid w:val="00A01BD7"/>
    <w:rsid w:val="00A02792"/>
    <w:rsid w:val="00A02A19"/>
    <w:rsid w:val="00A02F79"/>
    <w:rsid w:val="00A03B60"/>
    <w:rsid w:val="00A05D9A"/>
    <w:rsid w:val="00A0634B"/>
    <w:rsid w:val="00A077D5"/>
    <w:rsid w:val="00A105EA"/>
    <w:rsid w:val="00A11EB0"/>
    <w:rsid w:val="00A143EA"/>
    <w:rsid w:val="00A144BB"/>
    <w:rsid w:val="00A17CF8"/>
    <w:rsid w:val="00A20BB9"/>
    <w:rsid w:val="00A20D55"/>
    <w:rsid w:val="00A21CDE"/>
    <w:rsid w:val="00A252BF"/>
    <w:rsid w:val="00A254DB"/>
    <w:rsid w:val="00A25DBA"/>
    <w:rsid w:val="00A27C70"/>
    <w:rsid w:val="00A3035B"/>
    <w:rsid w:val="00A304F4"/>
    <w:rsid w:val="00A30C0F"/>
    <w:rsid w:val="00A31370"/>
    <w:rsid w:val="00A323EE"/>
    <w:rsid w:val="00A3262A"/>
    <w:rsid w:val="00A33637"/>
    <w:rsid w:val="00A33B37"/>
    <w:rsid w:val="00A33C56"/>
    <w:rsid w:val="00A344F3"/>
    <w:rsid w:val="00A349EC"/>
    <w:rsid w:val="00A34B7B"/>
    <w:rsid w:val="00A35CC3"/>
    <w:rsid w:val="00A367FD"/>
    <w:rsid w:val="00A36EC6"/>
    <w:rsid w:val="00A37CA4"/>
    <w:rsid w:val="00A40323"/>
    <w:rsid w:val="00A40F08"/>
    <w:rsid w:val="00A40F66"/>
    <w:rsid w:val="00A41E09"/>
    <w:rsid w:val="00A421A5"/>
    <w:rsid w:val="00A44064"/>
    <w:rsid w:val="00A45010"/>
    <w:rsid w:val="00A4521E"/>
    <w:rsid w:val="00A45A6E"/>
    <w:rsid w:val="00A45DC6"/>
    <w:rsid w:val="00A4703B"/>
    <w:rsid w:val="00A471E9"/>
    <w:rsid w:val="00A511A9"/>
    <w:rsid w:val="00A5243B"/>
    <w:rsid w:val="00A5282B"/>
    <w:rsid w:val="00A52F18"/>
    <w:rsid w:val="00A53F08"/>
    <w:rsid w:val="00A553B8"/>
    <w:rsid w:val="00A55A29"/>
    <w:rsid w:val="00A57062"/>
    <w:rsid w:val="00A57080"/>
    <w:rsid w:val="00A6296A"/>
    <w:rsid w:val="00A632F0"/>
    <w:rsid w:val="00A6507F"/>
    <w:rsid w:val="00A660A6"/>
    <w:rsid w:val="00A66A92"/>
    <w:rsid w:val="00A67025"/>
    <w:rsid w:val="00A67C98"/>
    <w:rsid w:val="00A7190C"/>
    <w:rsid w:val="00A72199"/>
    <w:rsid w:val="00A7260C"/>
    <w:rsid w:val="00A7337B"/>
    <w:rsid w:val="00A778A6"/>
    <w:rsid w:val="00A81355"/>
    <w:rsid w:val="00A82363"/>
    <w:rsid w:val="00A83113"/>
    <w:rsid w:val="00A838DA"/>
    <w:rsid w:val="00A84021"/>
    <w:rsid w:val="00A85E66"/>
    <w:rsid w:val="00A876E8"/>
    <w:rsid w:val="00A900D7"/>
    <w:rsid w:val="00A9070B"/>
    <w:rsid w:val="00A9083E"/>
    <w:rsid w:val="00A90D1B"/>
    <w:rsid w:val="00A917B3"/>
    <w:rsid w:val="00A92141"/>
    <w:rsid w:val="00A9371E"/>
    <w:rsid w:val="00A93D06"/>
    <w:rsid w:val="00A956B2"/>
    <w:rsid w:val="00A96D7E"/>
    <w:rsid w:val="00A97F39"/>
    <w:rsid w:val="00AA106F"/>
    <w:rsid w:val="00AA1431"/>
    <w:rsid w:val="00AA2494"/>
    <w:rsid w:val="00AA3BD0"/>
    <w:rsid w:val="00AA5342"/>
    <w:rsid w:val="00AA661C"/>
    <w:rsid w:val="00AA72B6"/>
    <w:rsid w:val="00AB046E"/>
    <w:rsid w:val="00AB1515"/>
    <w:rsid w:val="00AB415C"/>
    <w:rsid w:val="00AB4B51"/>
    <w:rsid w:val="00AB4D00"/>
    <w:rsid w:val="00AB50D8"/>
    <w:rsid w:val="00AB5752"/>
    <w:rsid w:val="00AB5D2D"/>
    <w:rsid w:val="00AB67EE"/>
    <w:rsid w:val="00AB6AB8"/>
    <w:rsid w:val="00AB7AA1"/>
    <w:rsid w:val="00AC019D"/>
    <w:rsid w:val="00AC0629"/>
    <w:rsid w:val="00AC2692"/>
    <w:rsid w:val="00AC3207"/>
    <w:rsid w:val="00AC49B3"/>
    <w:rsid w:val="00AC571E"/>
    <w:rsid w:val="00AC6E22"/>
    <w:rsid w:val="00AC6E61"/>
    <w:rsid w:val="00AC79FA"/>
    <w:rsid w:val="00AC7C15"/>
    <w:rsid w:val="00AC7D04"/>
    <w:rsid w:val="00AD1255"/>
    <w:rsid w:val="00AD14B7"/>
    <w:rsid w:val="00AD17C5"/>
    <w:rsid w:val="00AD2848"/>
    <w:rsid w:val="00AD411B"/>
    <w:rsid w:val="00AD520C"/>
    <w:rsid w:val="00AD5683"/>
    <w:rsid w:val="00AD5DBC"/>
    <w:rsid w:val="00AD6055"/>
    <w:rsid w:val="00AD7A7F"/>
    <w:rsid w:val="00AD7D27"/>
    <w:rsid w:val="00AE06BF"/>
    <w:rsid w:val="00AE0B58"/>
    <w:rsid w:val="00AE1714"/>
    <w:rsid w:val="00AE1A45"/>
    <w:rsid w:val="00AE2985"/>
    <w:rsid w:val="00AE5163"/>
    <w:rsid w:val="00AE6EFA"/>
    <w:rsid w:val="00AE7838"/>
    <w:rsid w:val="00AE7C87"/>
    <w:rsid w:val="00AF2776"/>
    <w:rsid w:val="00AF362D"/>
    <w:rsid w:val="00AF716C"/>
    <w:rsid w:val="00B0129B"/>
    <w:rsid w:val="00B023AB"/>
    <w:rsid w:val="00B043E7"/>
    <w:rsid w:val="00B061AD"/>
    <w:rsid w:val="00B067A6"/>
    <w:rsid w:val="00B07827"/>
    <w:rsid w:val="00B10CC7"/>
    <w:rsid w:val="00B110C8"/>
    <w:rsid w:val="00B11891"/>
    <w:rsid w:val="00B14B08"/>
    <w:rsid w:val="00B1737E"/>
    <w:rsid w:val="00B176B1"/>
    <w:rsid w:val="00B20D7D"/>
    <w:rsid w:val="00B2130A"/>
    <w:rsid w:val="00B21620"/>
    <w:rsid w:val="00B217DB"/>
    <w:rsid w:val="00B238B0"/>
    <w:rsid w:val="00B3023B"/>
    <w:rsid w:val="00B30895"/>
    <w:rsid w:val="00B30AB0"/>
    <w:rsid w:val="00B30EA5"/>
    <w:rsid w:val="00B32497"/>
    <w:rsid w:val="00B3325D"/>
    <w:rsid w:val="00B3450D"/>
    <w:rsid w:val="00B3536A"/>
    <w:rsid w:val="00B368C2"/>
    <w:rsid w:val="00B36DE4"/>
    <w:rsid w:val="00B374F6"/>
    <w:rsid w:val="00B440F8"/>
    <w:rsid w:val="00B4414B"/>
    <w:rsid w:val="00B44502"/>
    <w:rsid w:val="00B4634D"/>
    <w:rsid w:val="00B464CD"/>
    <w:rsid w:val="00B46A99"/>
    <w:rsid w:val="00B47707"/>
    <w:rsid w:val="00B47923"/>
    <w:rsid w:val="00B5057D"/>
    <w:rsid w:val="00B52BBB"/>
    <w:rsid w:val="00B52D41"/>
    <w:rsid w:val="00B539E7"/>
    <w:rsid w:val="00B53D3D"/>
    <w:rsid w:val="00B5441F"/>
    <w:rsid w:val="00B54D29"/>
    <w:rsid w:val="00B5513A"/>
    <w:rsid w:val="00B55F98"/>
    <w:rsid w:val="00B564A8"/>
    <w:rsid w:val="00B60039"/>
    <w:rsid w:val="00B60337"/>
    <w:rsid w:val="00B609BE"/>
    <w:rsid w:val="00B60FEE"/>
    <w:rsid w:val="00B61230"/>
    <w:rsid w:val="00B6130C"/>
    <w:rsid w:val="00B62458"/>
    <w:rsid w:val="00B625E3"/>
    <w:rsid w:val="00B62640"/>
    <w:rsid w:val="00B64363"/>
    <w:rsid w:val="00B65ACB"/>
    <w:rsid w:val="00B65B70"/>
    <w:rsid w:val="00B67D1B"/>
    <w:rsid w:val="00B7019A"/>
    <w:rsid w:val="00B70345"/>
    <w:rsid w:val="00B705CF"/>
    <w:rsid w:val="00B70C09"/>
    <w:rsid w:val="00B70D98"/>
    <w:rsid w:val="00B71616"/>
    <w:rsid w:val="00B71B7B"/>
    <w:rsid w:val="00B732B9"/>
    <w:rsid w:val="00B80DF1"/>
    <w:rsid w:val="00B80E5B"/>
    <w:rsid w:val="00B81B46"/>
    <w:rsid w:val="00B827BC"/>
    <w:rsid w:val="00B851A2"/>
    <w:rsid w:val="00B8581C"/>
    <w:rsid w:val="00B85C66"/>
    <w:rsid w:val="00B86AC4"/>
    <w:rsid w:val="00B87738"/>
    <w:rsid w:val="00B87CB3"/>
    <w:rsid w:val="00B924F4"/>
    <w:rsid w:val="00BA1B12"/>
    <w:rsid w:val="00BA2A91"/>
    <w:rsid w:val="00BA45D8"/>
    <w:rsid w:val="00BA4833"/>
    <w:rsid w:val="00BA78CF"/>
    <w:rsid w:val="00BB1B06"/>
    <w:rsid w:val="00BB32F3"/>
    <w:rsid w:val="00BB3B1E"/>
    <w:rsid w:val="00BB467D"/>
    <w:rsid w:val="00BB54E0"/>
    <w:rsid w:val="00BB5ACE"/>
    <w:rsid w:val="00BB781B"/>
    <w:rsid w:val="00BB791C"/>
    <w:rsid w:val="00BC19A2"/>
    <w:rsid w:val="00BC19AA"/>
    <w:rsid w:val="00BC31E6"/>
    <w:rsid w:val="00BC3B93"/>
    <w:rsid w:val="00BC4202"/>
    <w:rsid w:val="00BC46FF"/>
    <w:rsid w:val="00BC4C40"/>
    <w:rsid w:val="00BC59FB"/>
    <w:rsid w:val="00BD234D"/>
    <w:rsid w:val="00BD29B1"/>
    <w:rsid w:val="00BD33EE"/>
    <w:rsid w:val="00BD4047"/>
    <w:rsid w:val="00BD57D6"/>
    <w:rsid w:val="00BD5E26"/>
    <w:rsid w:val="00BD6444"/>
    <w:rsid w:val="00BD6AD7"/>
    <w:rsid w:val="00BE2E86"/>
    <w:rsid w:val="00BE397E"/>
    <w:rsid w:val="00BE4259"/>
    <w:rsid w:val="00BE57B6"/>
    <w:rsid w:val="00BE5E6F"/>
    <w:rsid w:val="00BE604A"/>
    <w:rsid w:val="00BE63E1"/>
    <w:rsid w:val="00BF19BC"/>
    <w:rsid w:val="00BF1D26"/>
    <w:rsid w:val="00BF28FF"/>
    <w:rsid w:val="00BF4CD1"/>
    <w:rsid w:val="00BF54E1"/>
    <w:rsid w:val="00BF570E"/>
    <w:rsid w:val="00C00FA5"/>
    <w:rsid w:val="00C03D44"/>
    <w:rsid w:val="00C068F4"/>
    <w:rsid w:val="00C07EBC"/>
    <w:rsid w:val="00C111C5"/>
    <w:rsid w:val="00C11369"/>
    <w:rsid w:val="00C12352"/>
    <w:rsid w:val="00C12485"/>
    <w:rsid w:val="00C12CA7"/>
    <w:rsid w:val="00C149A2"/>
    <w:rsid w:val="00C17A71"/>
    <w:rsid w:val="00C20C4A"/>
    <w:rsid w:val="00C20E81"/>
    <w:rsid w:val="00C23549"/>
    <w:rsid w:val="00C24544"/>
    <w:rsid w:val="00C24F40"/>
    <w:rsid w:val="00C25D00"/>
    <w:rsid w:val="00C25F04"/>
    <w:rsid w:val="00C26CF9"/>
    <w:rsid w:val="00C26F7B"/>
    <w:rsid w:val="00C279A5"/>
    <w:rsid w:val="00C317D5"/>
    <w:rsid w:val="00C320B6"/>
    <w:rsid w:val="00C34FDB"/>
    <w:rsid w:val="00C357BC"/>
    <w:rsid w:val="00C357C2"/>
    <w:rsid w:val="00C361FC"/>
    <w:rsid w:val="00C372ED"/>
    <w:rsid w:val="00C3784A"/>
    <w:rsid w:val="00C37ABC"/>
    <w:rsid w:val="00C411F8"/>
    <w:rsid w:val="00C43D13"/>
    <w:rsid w:val="00C44081"/>
    <w:rsid w:val="00C448C3"/>
    <w:rsid w:val="00C4584F"/>
    <w:rsid w:val="00C46AA2"/>
    <w:rsid w:val="00C52F3A"/>
    <w:rsid w:val="00C53A45"/>
    <w:rsid w:val="00C55516"/>
    <w:rsid w:val="00C566DF"/>
    <w:rsid w:val="00C606E8"/>
    <w:rsid w:val="00C608EF"/>
    <w:rsid w:val="00C60F0C"/>
    <w:rsid w:val="00C63393"/>
    <w:rsid w:val="00C643F4"/>
    <w:rsid w:val="00C74E06"/>
    <w:rsid w:val="00C75002"/>
    <w:rsid w:val="00C75750"/>
    <w:rsid w:val="00C76373"/>
    <w:rsid w:val="00C7730A"/>
    <w:rsid w:val="00C77344"/>
    <w:rsid w:val="00C805C9"/>
    <w:rsid w:val="00C80C44"/>
    <w:rsid w:val="00C817ED"/>
    <w:rsid w:val="00C84738"/>
    <w:rsid w:val="00C847E1"/>
    <w:rsid w:val="00C86D6F"/>
    <w:rsid w:val="00C8729E"/>
    <w:rsid w:val="00C90C6A"/>
    <w:rsid w:val="00C9182F"/>
    <w:rsid w:val="00C91B85"/>
    <w:rsid w:val="00C92006"/>
    <w:rsid w:val="00C92939"/>
    <w:rsid w:val="00C92E38"/>
    <w:rsid w:val="00C94F94"/>
    <w:rsid w:val="00C9512D"/>
    <w:rsid w:val="00C95267"/>
    <w:rsid w:val="00C95423"/>
    <w:rsid w:val="00C95894"/>
    <w:rsid w:val="00C969D5"/>
    <w:rsid w:val="00CA0657"/>
    <w:rsid w:val="00CA06EA"/>
    <w:rsid w:val="00CA1679"/>
    <w:rsid w:val="00CA28B9"/>
    <w:rsid w:val="00CA2C06"/>
    <w:rsid w:val="00CA3AD5"/>
    <w:rsid w:val="00CA498B"/>
    <w:rsid w:val="00CA4D07"/>
    <w:rsid w:val="00CA4EE7"/>
    <w:rsid w:val="00CA64A7"/>
    <w:rsid w:val="00CA6C1A"/>
    <w:rsid w:val="00CA6CCB"/>
    <w:rsid w:val="00CB04D1"/>
    <w:rsid w:val="00CB053A"/>
    <w:rsid w:val="00CB06BA"/>
    <w:rsid w:val="00CB0779"/>
    <w:rsid w:val="00CB3CD9"/>
    <w:rsid w:val="00CB54BB"/>
    <w:rsid w:val="00CC2CF0"/>
    <w:rsid w:val="00CC46EF"/>
    <w:rsid w:val="00CC4C56"/>
    <w:rsid w:val="00CC72CA"/>
    <w:rsid w:val="00CC749D"/>
    <w:rsid w:val="00CC74BD"/>
    <w:rsid w:val="00CD3C7E"/>
    <w:rsid w:val="00CD4F8E"/>
    <w:rsid w:val="00CD5642"/>
    <w:rsid w:val="00CD57E9"/>
    <w:rsid w:val="00CD590E"/>
    <w:rsid w:val="00CD64DB"/>
    <w:rsid w:val="00CD66AE"/>
    <w:rsid w:val="00CD70AA"/>
    <w:rsid w:val="00CE2497"/>
    <w:rsid w:val="00CE4D50"/>
    <w:rsid w:val="00CE5284"/>
    <w:rsid w:val="00CE532A"/>
    <w:rsid w:val="00CE5A1A"/>
    <w:rsid w:val="00CE68D0"/>
    <w:rsid w:val="00CE6968"/>
    <w:rsid w:val="00CE7327"/>
    <w:rsid w:val="00CF2765"/>
    <w:rsid w:val="00CF5309"/>
    <w:rsid w:val="00CF55F6"/>
    <w:rsid w:val="00CF7BDA"/>
    <w:rsid w:val="00D01EB7"/>
    <w:rsid w:val="00D02D82"/>
    <w:rsid w:val="00D02FF4"/>
    <w:rsid w:val="00D03984"/>
    <w:rsid w:val="00D0452A"/>
    <w:rsid w:val="00D04773"/>
    <w:rsid w:val="00D05CA4"/>
    <w:rsid w:val="00D0616D"/>
    <w:rsid w:val="00D06A7C"/>
    <w:rsid w:val="00D071BF"/>
    <w:rsid w:val="00D07DC4"/>
    <w:rsid w:val="00D1031D"/>
    <w:rsid w:val="00D10F58"/>
    <w:rsid w:val="00D117EA"/>
    <w:rsid w:val="00D16AD6"/>
    <w:rsid w:val="00D16BED"/>
    <w:rsid w:val="00D1799E"/>
    <w:rsid w:val="00D17B36"/>
    <w:rsid w:val="00D207F2"/>
    <w:rsid w:val="00D23255"/>
    <w:rsid w:val="00D245DB"/>
    <w:rsid w:val="00D257AE"/>
    <w:rsid w:val="00D25D10"/>
    <w:rsid w:val="00D2772C"/>
    <w:rsid w:val="00D3240A"/>
    <w:rsid w:val="00D32BEE"/>
    <w:rsid w:val="00D333DB"/>
    <w:rsid w:val="00D33D63"/>
    <w:rsid w:val="00D344F4"/>
    <w:rsid w:val="00D35F1D"/>
    <w:rsid w:val="00D36F53"/>
    <w:rsid w:val="00D40D92"/>
    <w:rsid w:val="00D41E07"/>
    <w:rsid w:val="00D42516"/>
    <w:rsid w:val="00D43D42"/>
    <w:rsid w:val="00D459D6"/>
    <w:rsid w:val="00D4644A"/>
    <w:rsid w:val="00D47202"/>
    <w:rsid w:val="00D473D3"/>
    <w:rsid w:val="00D47FEA"/>
    <w:rsid w:val="00D50477"/>
    <w:rsid w:val="00D55350"/>
    <w:rsid w:val="00D56A73"/>
    <w:rsid w:val="00D56CDA"/>
    <w:rsid w:val="00D56FC9"/>
    <w:rsid w:val="00D60325"/>
    <w:rsid w:val="00D60677"/>
    <w:rsid w:val="00D608B1"/>
    <w:rsid w:val="00D61ECE"/>
    <w:rsid w:val="00D64E06"/>
    <w:rsid w:val="00D64E56"/>
    <w:rsid w:val="00D64EA3"/>
    <w:rsid w:val="00D653E3"/>
    <w:rsid w:val="00D65856"/>
    <w:rsid w:val="00D677BF"/>
    <w:rsid w:val="00D67FB6"/>
    <w:rsid w:val="00D70234"/>
    <w:rsid w:val="00D72283"/>
    <w:rsid w:val="00D736D0"/>
    <w:rsid w:val="00D76315"/>
    <w:rsid w:val="00D76E6D"/>
    <w:rsid w:val="00D80242"/>
    <w:rsid w:val="00D84010"/>
    <w:rsid w:val="00D843E5"/>
    <w:rsid w:val="00D8471E"/>
    <w:rsid w:val="00D8491F"/>
    <w:rsid w:val="00D864CB"/>
    <w:rsid w:val="00D86AD1"/>
    <w:rsid w:val="00D86D7A"/>
    <w:rsid w:val="00D90138"/>
    <w:rsid w:val="00D90AEC"/>
    <w:rsid w:val="00D910CA"/>
    <w:rsid w:val="00D92C3B"/>
    <w:rsid w:val="00D92E82"/>
    <w:rsid w:val="00D93389"/>
    <w:rsid w:val="00D94402"/>
    <w:rsid w:val="00D94D65"/>
    <w:rsid w:val="00D94E84"/>
    <w:rsid w:val="00D95F45"/>
    <w:rsid w:val="00DA0B0E"/>
    <w:rsid w:val="00DA139C"/>
    <w:rsid w:val="00DA7836"/>
    <w:rsid w:val="00DB0D98"/>
    <w:rsid w:val="00DB1B86"/>
    <w:rsid w:val="00DB3008"/>
    <w:rsid w:val="00DB3988"/>
    <w:rsid w:val="00DB3EBD"/>
    <w:rsid w:val="00DB4637"/>
    <w:rsid w:val="00DB4C9D"/>
    <w:rsid w:val="00DB58F1"/>
    <w:rsid w:val="00DB75B8"/>
    <w:rsid w:val="00DC1391"/>
    <w:rsid w:val="00DC265D"/>
    <w:rsid w:val="00DC2793"/>
    <w:rsid w:val="00DC3E83"/>
    <w:rsid w:val="00DC4748"/>
    <w:rsid w:val="00DC58E9"/>
    <w:rsid w:val="00DC60DD"/>
    <w:rsid w:val="00DC67B0"/>
    <w:rsid w:val="00DC75B8"/>
    <w:rsid w:val="00DD0AE1"/>
    <w:rsid w:val="00DD228F"/>
    <w:rsid w:val="00DD5B04"/>
    <w:rsid w:val="00DD77C9"/>
    <w:rsid w:val="00DD7AD5"/>
    <w:rsid w:val="00DE0259"/>
    <w:rsid w:val="00DE27EA"/>
    <w:rsid w:val="00DE34FB"/>
    <w:rsid w:val="00DE3D9B"/>
    <w:rsid w:val="00DE4578"/>
    <w:rsid w:val="00DE4B4A"/>
    <w:rsid w:val="00DE5262"/>
    <w:rsid w:val="00DE6C5E"/>
    <w:rsid w:val="00DF2294"/>
    <w:rsid w:val="00DF23DA"/>
    <w:rsid w:val="00DF4F89"/>
    <w:rsid w:val="00DF58EC"/>
    <w:rsid w:val="00E00338"/>
    <w:rsid w:val="00E00B7A"/>
    <w:rsid w:val="00E01B56"/>
    <w:rsid w:val="00E01BF3"/>
    <w:rsid w:val="00E01F09"/>
    <w:rsid w:val="00E02722"/>
    <w:rsid w:val="00E04985"/>
    <w:rsid w:val="00E05170"/>
    <w:rsid w:val="00E052B7"/>
    <w:rsid w:val="00E060C0"/>
    <w:rsid w:val="00E06365"/>
    <w:rsid w:val="00E070C8"/>
    <w:rsid w:val="00E10DB3"/>
    <w:rsid w:val="00E11F4D"/>
    <w:rsid w:val="00E12562"/>
    <w:rsid w:val="00E127BF"/>
    <w:rsid w:val="00E12BE1"/>
    <w:rsid w:val="00E139C5"/>
    <w:rsid w:val="00E175E1"/>
    <w:rsid w:val="00E17A06"/>
    <w:rsid w:val="00E21083"/>
    <w:rsid w:val="00E234F2"/>
    <w:rsid w:val="00E23E4A"/>
    <w:rsid w:val="00E24C26"/>
    <w:rsid w:val="00E24E24"/>
    <w:rsid w:val="00E269FF"/>
    <w:rsid w:val="00E27DF7"/>
    <w:rsid w:val="00E3016D"/>
    <w:rsid w:val="00E30F1D"/>
    <w:rsid w:val="00E34A24"/>
    <w:rsid w:val="00E400E2"/>
    <w:rsid w:val="00E40664"/>
    <w:rsid w:val="00E40EAB"/>
    <w:rsid w:val="00E412EB"/>
    <w:rsid w:val="00E44597"/>
    <w:rsid w:val="00E4535D"/>
    <w:rsid w:val="00E45FFC"/>
    <w:rsid w:val="00E51CFD"/>
    <w:rsid w:val="00E5440F"/>
    <w:rsid w:val="00E5707D"/>
    <w:rsid w:val="00E57613"/>
    <w:rsid w:val="00E62243"/>
    <w:rsid w:val="00E639AE"/>
    <w:rsid w:val="00E648A4"/>
    <w:rsid w:val="00E66775"/>
    <w:rsid w:val="00E67A2E"/>
    <w:rsid w:val="00E70B1D"/>
    <w:rsid w:val="00E71908"/>
    <w:rsid w:val="00E72E39"/>
    <w:rsid w:val="00E73BE7"/>
    <w:rsid w:val="00E73F76"/>
    <w:rsid w:val="00E74928"/>
    <w:rsid w:val="00E75533"/>
    <w:rsid w:val="00E779E1"/>
    <w:rsid w:val="00E804B4"/>
    <w:rsid w:val="00E8222C"/>
    <w:rsid w:val="00E82337"/>
    <w:rsid w:val="00E83B54"/>
    <w:rsid w:val="00E83F9D"/>
    <w:rsid w:val="00E86528"/>
    <w:rsid w:val="00E87E59"/>
    <w:rsid w:val="00E90E97"/>
    <w:rsid w:val="00E90F50"/>
    <w:rsid w:val="00E912E2"/>
    <w:rsid w:val="00E94D01"/>
    <w:rsid w:val="00E94F20"/>
    <w:rsid w:val="00E94F72"/>
    <w:rsid w:val="00E95670"/>
    <w:rsid w:val="00E96A8B"/>
    <w:rsid w:val="00E96AB4"/>
    <w:rsid w:val="00EA0F09"/>
    <w:rsid w:val="00EA121C"/>
    <w:rsid w:val="00EA2C9F"/>
    <w:rsid w:val="00EA3004"/>
    <w:rsid w:val="00EA46D2"/>
    <w:rsid w:val="00EA4F4E"/>
    <w:rsid w:val="00EA66D6"/>
    <w:rsid w:val="00EA69F7"/>
    <w:rsid w:val="00EA6C5D"/>
    <w:rsid w:val="00EA7230"/>
    <w:rsid w:val="00EA7AB6"/>
    <w:rsid w:val="00EB00D3"/>
    <w:rsid w:val="00EB0B94"/>
    <w:rsid w:val="00EB10A6"/>
    <w:rsid w:val="00EB18D3"/>
    <w:rsid w:val="00EB2672"/>
    <w:rsid w:val="00EB2726"/>
    <w:rsid w:val="00EB2F90"/>
    <w:rsid w:val="00EB793A"/>
    <w:rsid w:val="00EC15B3"/>
    <w:rsid w:val="00EC2A4B"/>
    <w:rsid w:val="00EC2BF8"/>
    <w:rsid w:val="00EC2D44"/>
    <w:rsid w:val="00EC3817"/>
    <w:rsid w:val="00EC3A51"/>
    <w:rsid w:val="00EC422F"/>
    <w:rsid w:val="00EC510B"/>
    <w:rsid w:val="00EC5F5B"/>
    <w:rsid w:val="00EC6722"/>
    <w:rsid w:val="00EC7480"/>
    <w:rsid w:val="00ED0EEE"/>
    <w:rsid w:val="00ED27A5"/>
    <w:rsid w:val="00ED3036"/>
    <w:rsid w:val="00ED3243"/>
    <w:rsid w:val="00ED33FE"/>
    <w:rsid w:val="00ED543C"/>
    <w:rsid w:val="00ED555D"/>
    <w:rsid w:val="00ED5B6C"/>
    <w:rsid w:val="00ED6E20"/>
    <w:rsid w:val="00ED742B"/>
    <w:rsid w:val="00EE007C"/>
    <w:rsid w:val="00EE1320"/>
    <w:rsid w:val="00EE34E4"/>
    <w:rsid w:val="00EE3D52"/>
    <w:rsid w:val="00EE40AF"/>
    <w:rsid w:val="00EE4D56"/>
    <w:rsid w:val="00EE589B"/>
    <w:rsid w:val="00EE7FF8"/>
    <w:rsid w:val="00EF02B1"/>
    <w:rsid w:val="00EF0CF3"/>
    <w:rsid w:val="00EF1360"/>
    <w:rsid w:val="00EF3220"/>
    <w:rsid w:val="00EF3514"/>
    <w:rsid w:val="00EF6006"/>
    <w:rsid w:val="00EF710A"/>
    <w:rsid w:val="00EF78AF"/>
    <w:rsid w:val="00EF7C1E"/>
    <w:rsid w:val="00F00CE5"/>
    <w:rsid w:val="00F01226"/>
    <w:rsid w:val="00F0143C"/>
    <w:rsid w:val="00F016BB"/>
    <w:rsid w:val="00F017F6"/>
    <w:rsid w:val="00F0255A"/>
    <w:rsid w:val="00F03554"/>
    <w:rsid w:val="00F0711A"/>
    <w:rsid w:val="00F07259"/>
    <w:rsid w:val="00F10818"/>
    <w:rsid w:val="00F11EA0"/>
    <w:rsid w:val="00F15018"/>
    <w:rsid w:val="00F17476"/>
    <w:rsid w:val="00F226D5"/>
    <w:rsid w:val="00F22D8D"/>
    <w:rsid w:val="00F22E81"/>
    <w:rsid w:val="00F23829"/>
    <w:rsid w:val="00F24B1E"/>
    <w:rsid w:val="00F250AB"/>
    <w:rsid w:val="00F26130"/>
    <w:rsid w:val="00F306CD"/>
    <w:rsid w:val="00F309B7"/>
    <w:rsid w:val="00F311E4"/>
    <w:rsid w:val="00F314C4"/>
    <w:rsid w:val="00F3296D"/>
    <w:rsid w:val="00F33297"/>
    <w:rsid w:val="00F3422D"/>
    <w:rsid w:val="00F344FC"/>
    <w:rsid w:val="00F35DF2"/>
    <w:rsid w:val="00F35E51"/>
    <w:rsid w:val="00F375CB"/>
    <w:rsid w:val="00F37E35"/>
    <w:rsid w:val="00F40BAB"/>
    <w:rsid w:val="00F40DCA"/>
    <w:rsid w:val="00F42AAB"/>
    <w:rsid w:val="00F43332"/>
    <w:rsid w:val="00F440C5"/>
    <w:rsid w:val="00F450E1"/>
    <w:rsid w:val="00F45F28"/>
    <w:rsid w:val="00F46A14"/>
    <w:rsid w:val="00F46E8D"/>
    <w:rsid w:val="00F52E75"/>
    <w:rsid w:val="00F52FD7"/>
    <w:rsid w:val="00F5683B"/>
    <w:rsid w:val="00F56F6B"/>
    <w:rsid w:val="00F57B89"/>
    <w:rsid w:val="00F62072"/>
    <w:rsid w:val="00F638CD"/>
    <w:rsid w:val="00F6460C"/>
    <w:rsid w:val="00F664A4"/>
    <w:rsid w:val="00F706D0"/>
    <w:rsid w:val="00F71830"/>
    <w:rsid w:val="00F71FE1"/>
    <w:rsid w:val="00F75393"/>
    <w:rsid w:val="00F767D5"/>
    <w:rsid w:val="00F77672"/>
    <w:rsid w:val="00F8271E"/>
    <w:rsid w:val="00F82C82"/>
    <w:rsid w:val="00F867A6"/>
    <w:rsid w:val="00F90FF6"/>
    <w:rsid w:val="00F91A11"/>
    <w:rsid w:val="00F91CA8"/>
    <w:rsid w:val="00F92098"/>
    <w:rsid w:val="00F920B0"/>
    <w:rsid w:val="00F9292F"/>
    <w:rsid w:val="00F9357A"/>
    <w:rsid w:val="00F94155"/>
    <w:rsid w:val="00F94413"/>
    <w:rsid w:val="00F95438"/>
    <w:rsid w:val="00F9592B"/>
    <w:rsid w:val="00F97021"/>
    <w:rsid w:val="00F977D4"/>
    <w:rsid w:val="00F97CD8"/>
    <w:rsid w:val="00FA28D3"/>
    <w:rsid w:val="00FA4D41"/>
    <w:rsid w:val="00FA5AC4"/>
    <w:rsid w:val="00FA63A5"/>
    <w:rsid w:val="00FA700A"/>
    <w:rsid w:val="00FA7AFE"/>
    <w:rsid w:val="00FB063A"/>
    <w:rsid w:val="00FB11BA"/>
    <w:rsid w:val="00FB2CDA"/>
    <w:rsid w:val="00FB55FB"/>
    <w:rsid w:val="00FC07DC"/>
    <w:rsid w:val="00FC0928"/>
    <w:rsid w:val="00FC18F4"/>
    <w:rsid w:val="00FC1B63"/>
    <w:rsid w:val="00FC441F"/>
    <w:rsid w:val="00FC61FD"/>
    <w:rsid w:val="00FC6858"/>
    <w:rsid w:val="00FC7D9E"/>
    <w:rsid w:val="00FD1690"/>
    <w:rsid w:val="00FD179C"/>
    <w:rsid w:val="00FD2EF7"/>
    <w:rsid w:val="00FD32C9"/>
    <w:rsid w:val="00FD34C3"/>
    <w:rsid w:val="00FD6791"/>
    <w:rsid w:val="00FD7617"/>
    <w:rsid w:val="00FD79A7"/>
    <w:rsid w:val="00FE0A57"/>
    <w:rsid w:val="00FE0C73"/>
    <w:rsid w:val="00FE1AFC"/>
    <w:rsid w:val="00FE41D8"/>
    <w:rsid w:val="00FE447E"/>
    <w:rsid w:val="00FE571B"/>
    <w:rsid w:val="00FE711A"/>
    <w:rsid w:val="00FF149B"/>
    <w:rsid w:val="00FF2B1F"/>
    <w:rsid w:val="00FF2D59"/>
    <w:rsid w:val="00FF5087"/>
    <w:rsid w:val="00FF50F4"/>
    <w:rsid w:val="00FF66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fr-F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able of figures" w:uiPriority="99"/>
    <w:lsdException w:name="footnote reference" w:qFormat="1"/>
    <w:lsdException w:name="annotation reference" w:uiPriority="99"/>
    <w:lsdException w:name="List 2" w:uiPriority="99"/>
    <w:lsdException w:name="List 3" w:uiPriority="99"/>
    <w:lsdException w:name="Title" w:qFormat="1"/>
    <w:lsdException w:name="Default Paragraph Font" w:uiPriority="1"/>
    <w:lsdException w:name="List Continue 2" w:uiPriority="99"/>
    <w:lsdException w:name="Subtitle" w:uiPriority="11" w:qFormat="1"/>
    <w:lsdException w:name="Salutation" w:uiPriority="99"/>
    <w:lsdException w:name="Body Text First Indent 2" w:uiPriority="99"/>
    <w:lsdException w:name="Strong" w:uiPriority="22" w:qFormat="1"/>
    <w:lsdException w:name="Emphasis" w:uiPriority="20" w:qFormat="1"/>
    <w:lsdException w:name="Plain Text" w:uiPriority="99"/>
    <w:lsdException w:name="Normal (Web)" w:uiPriority="99"/>
    <w:lsdException w:name="HTML Cite"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5CB"/>
    <w:pPr>
      <w:suppressAutoHyphens/>
      <w:spacing w:line="240" w:lineRule="atLeast"/>
    </w:pPr>
    <w:rPr>
      <w:lang w:val="fr-CH" w:eastAsia="en-US" w:bidi="ar-SA"/>
    </w:rPr>
  </w:style>
  <w:style w:type="paragraph" w:styleId="Heading1">
    <w:name w:val="heading 1"/>
    <w:aliases w:val="Table_G"/>
    <w:basedOn w:val="SingleTxtG"/>
    <w:next w:val="SingleTxtG"/>
    <w:link w:val="Heading1Char"/>
    <w:qFormat/>
    <w:rsid w:val="00F375CB"/>
    <w:pPr>
      <w:keepNext/>
      <w:keepLines/>
      <w:spacing w:after="0" w:line="240" w:lineRule="auto"/>
      <w:ind w:right="0"/>
      <w:jc w:val="left"/>
      <w:outlineLvl w:val="0"/>
    </w:pPr>
  </w:style>
  <w:style w:type="paragraph" w:styleId="Heading2">
    <w:name w:val="heading 2"/>
    <w:basedOn w:val="Normal"/>
    <w:next w:val="Normal"/>
    <w:link w:val="Heading2Char"/>
    <w:qFormat/>
    <w:rsid w:val="00F375CB"/>
    <w:pPr>
      <w:outlineLvl w:val="1"/>
    </w:pPr>
  </w:style>
  <w:style w:type="paragraph" w:styleId="Heading3">
    <w:name w:val="heading 3"/>
    <w:basedOn w:val="Normal"/>
    <w:next w:val="Normal"/>
    <w:link w:val="Heading3Char"/>
    <w:qFormat/>
    <w:rsid w:val="00F375CB"/>
    <w:pPr>
      <w:outlineLvl w:val="2"/>
    </w:pPr>
  </w:style>
  <w:style w:type="paragraph" w:styleId="Heading4">
    <w:name w:val="heading 4"/>
    <w:basedOn w:val="Normal"/>
    <w:next w:val="Normal"/>
    <w:link w:val="Heading4Char"/>
    <w:qFormat/>
    <w:rsid w:val="00F375CB"/>
    <w:pPr>
      <w:outlineLvl w:val="3"/>
    </w:pPr>
  </w:style>
  <w:style w:type="paragraph" w:styleId="Heading5">
    <w:name w:val="heading 5"/>
    <w:basedOn w:val="Normal"/>
    <w:next w:val="Normal"/>
    <w:link w:val="Heading5Char"/>
    <w:qFormat/>
    <w:rsid w:val="00F375CB"/>
    <w:pPr>
      <w:outlineLvl w:val="4"/>
    </w:pPr>
  </w:style>
  <w:style w:type="paragraph" w:styleId="Heading6">
    <w:name w:val="heading 6"/>
    <w:basedOn w:val="Normal"/>
    <w:next w:val="Normal"/>
    <w:link w:val="Heading6Char"/>
    <w:qFormat/>
    <w:rsid w:val="00F375CB"/>
    <w:pPr>
      <w:outlineLvl w:val="5"/>
    </w:pPr>
  </w:style>
  <w:style w:type="paragraph" w:styleId="Heading7">
    <w:name w:val="heading 7"/>
    <w:basedOn w:val="Normal"/>
    <w:next w:val="Normal"/>
    <w:link w:val="Heading7Char"/>
    <w:qFormat/>
    <w:rsid w:val="00F375CB"/>
    <w:pPr>
      <w:outlineLvl w:val="6"/>
    </w:pPr>
  </w:style>
  <w:style w:type="paragraph" w:styleId="Heading8">
    <w:name w:val="heading 8"/>
    <w:basedOn w:val="Normal"/>
    <w:next w:val="Normal"/>
    <w:link w:val="Heading8Char"/>
    <w:qFormat/>
    <w:rsid w:val="00F375CB"/>
    <w:pPr>
      <w:outlineLvl w:val="7"/>
    </w:pPr>
  </w:style>
  <w:style w:type="paragraph" w:styleId="Heading9">
    <w:name w:val="heading 9"/>
    <w:basedOn w:val="Normal"/>
    <w:next w:val="Normal"/>
    <w:link w:val="Heading9Char"/>
    <w:qFormat/>
    <w:rsid w:val="00F375C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F375CB"/>
    <w:pPr>
      <w:spacing w:after="120"/>
      <w:ind w:left="1134" w:right="1134"/>
      <w:jc w:val="both"/>
    </w:pPr>
  </w:style>
  <w:style w:type="character" w:customStyle="1" w:styleId="Heading1Char">
    <w:name w:val="Heading 1 Char"/>
    <w:aliases w:val="Table_G Char"/>
    <w:link w:val="Heading1"/>
    <w:rsid w:val="00262C10"/>
    <w:rPr>
      <w:lang w:val="fr-CH" w:eastAsia="en-US" w:bidi="ar-SA"/>
    </w:rPr>
  </w:style>
  <w:style w:type="character" w:customStyle="1" w:styleId="Heading2Char">
    <w:name w:val="Heading 2 Char"/>
    <w:link w:val="Heading2"/>
    <w:rsid w:val="00262C10"/>
    <w:rPr>
      <w:lang w:val="fr-CH" w:eastAsia="en-US" w:bidi="ar-SA"/>
    </w:rPr>
  </w:style>
  <w:style w:type="character" w:customStyle="1" w:styleId="Heading3Char">
    <w:name w:val="Heading 3 Char"/>
    <w:link w:val="Heading3"/>
    <w:rsid w:val="00262C10"/>
    <w:rPr>
      <w:lang w:val="fr-CH" w:eastAsia="en-US" w:bidi="ar-SA"/>
    </w:rPr>
  </w:style>
  <w:style w:type="character" w:customStyle="1" w:styleId="Heading4Char">
    <w:name w:val="Heading 4 Char"/>
    <w:link w:val="Heading4"/>
    <w:rsid w:val="001C644E"/>
    <w:rPr>
      <w:lang w:val="fr-CH" w:eastAsia="en-US" w:bidi="ar-SA"/>
    </w:rPr>
  </w:style>
  <w:style w:type="character" w:customStyle="1" w:styleId="Heading5Char">
    <w:name w:val="Heading 5 Char"/>
    <w:link w:val="Heading5"/>
    <w:rsid w:val="00262C10"/>
    <w:rPr>
      <w:lang w:val="fr-CH" w:eastAsia="en-US" w:bidi="ar-SA"/>
    </w:rPr>
  </w:style>
  <w:style w:type="character" w:customStyle="1" w:styleId="Heading6Char">
    <w:name w:val="Heading 6 Char"/>
    <w:link w:val="Heading6"/>
    <w:rsid w:val="001C644E"/>
    <w:rPr>
      <w:lang w:val="fr-CH" w:eastAsia="en-US" w:bidi="ar-SA"/>
    </w:rPr>
  </w:style>
  <w:style w:type="character" w:customStyle="1" w:styleId="Heading7Char">
    <w:name w:val="Heading 7 Char"/>
    <w:link w:val="Heading7"/>
    <w:rsid w:val="001C644E"/>
    <w:rPr>
      <w:lang w:val="fr-CH" w:eastAsia="en-US" w:bidi="ar-SA"/>
    </w:rPr>
  </w:style>
  <w:style w:type="character" w:customStyle="1" w:styleId="Heading8Char">
    <w:name w:val="Heading 8 Char"/>
    <w:link w:val="Heading8"/>
    <w:rsid w:val="001C644E"/>
    <w:rPr>
      <w:lang w:val="fr-CH" w:eastAsia="en-US" w:bidi="ar-SA"/>
    </w:rPr>
  </w:style>
  <w:style w:type="character" w:customStyle="1" w:styleId="Heading9Char">
    <w:name w:val="Heading 9 Char"/>
    <w:link w:val="Heading9"/>
    <w:rsid w:val="001C644E"/>
    <w:rPr>
      <w:lang w:val="fr-CH" w:eastAsia="en-US" w:bidi="ar-SA"/>
    </w:rPr>
  </w:style>
  <w:style w:type="character" w:styleId="FootnoteReference">
    <w:name w:val="footnote reference"/>
    <w:aliases w:val="4_G"/>
    <w:basedOn w:val="DefaultParagraphFont"/>
    <w:rsid w:val="00F375CB"/>
    <w:rPr>
      <w:rFonts w:ascii="Times New Roman" w:hAnsi="Times New Roman"/>
      <w:sz w:val="18"/>
      <w:vertAlign w:val="superscript"/>
      <w:lang w:val="fr-CA"/>
    </w:rPr>
  </w:style>
  <w:style w:type="paragraph" w:customStyle="1" w:styleId="HMG">
    <w:name w:val="_ H __M_G"/>
    <w:basedOn w:val="Normal"/>
    <w:next w:val="Normal"/>
    <w:autoRedefine/>
    <w:rsid w:val="00F375C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375C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375C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375C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375C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375CB"/>
    <w:pPr>
      <w:keepNext/>
      <w:keepLines/>
      <w:tabs>
        <w:tab w:val="right" w:pos="851"/>
      </w:tabs>
      <w:spacing w:before="240" w:after="120" w:line="240" w:lineRule="exact"/>
      <w:ind w:left="1134" w:right="1134" w:hanging="1134"/>
    </w:pPr>
  </w:style>
  <w:style w:type="paragraph" w:styleId="Header">
    <w:name w:val="header"/>
    <w:aliases w:val="6_G"/>
    <w:basedOn w:val="Normal"/>
    <w:next w:val="Normal"/>
    <w:link w:val="HeaderChar"/>
    <w:rsid w:val="00F375C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F375CB"/>
    <w:rPr>
      <w:b/>
      <w:sz w:val="18"/>
      <w:lang w:val="fr-CH" w:eastAsia="en-US" w:bidi="ar-SA"/>
    </w:rPr>
  </w:style>
  <w:style w:type="paragraph" w:customStyle="1" w:styleId="SMG">
    <w:name w:val="__S_M_G"/>
    <w:basedOn w:val="Normal"/>
    <w:next w:val="Normal"/>
    <w:rsid w:val="00F375CB"/>
    <w:pPr>
      <w:keepNext/>
      <w:keepLines/>
      <w:spacing w:before="240" w:after="240" w:line="420" w:lineRule="exact"/>
      <w:ind w:left="1134" w:right="1134"/>
    </w:pPr>
    <w:rPr>
      <w:b/>
      <w:sz w:val="40"/>
    </w:rPr>
  </w:style>
  <w:style w:type="paragraph" w:customStyle="1" w:styleId="SLG">
    <w:name w:val="__S_L_G"/>
    <w:basedOn w:val="Normal"/>
    <w:next w:val="Normal"/>
    <w:rsid w:val="00F375CB"/>
    <w:pPr>
      <w:keepNext/>
      <w:keepLines/>
      <w:spacing w:before="240" w:after="240" w:line="580" w:lineRule="exact"/>
      <w:ind w:left="1134" w:right="1134"/>
    </w:pPr>
    <w:rPr>
      <w:b/>
      <w:sz w:val="56"/>
    </w:rPr>
  </w:style>
  <w:style w:type="paragraph" w:customStyle="1" w:styleId="SSG">
    <w:name w:val="__S_S_G"/>
    <w:basedOn w:val="Normal"/>
    <w:next w:val="Normal"/>
    <w:rsid w:val="00F375CB"/>
    <w:pPr>
      <w:keepNext/>
      <w:keepLines/>
      <w:spacing w:before="240" w:after="240" w:line="300" w:lineRule="exact"/>
      <w:ind w:left="1134" w:right="1134"/>
    </w:pPr>
    <w:rPr>
      <w:b/>
      <w:sz w:val="28"/>
    </w:rPr>
  </w:style>
  <w:style w:type="paragraph" w:customStyle="1" w:styleId="XLargeG">
    <w:name w:val="__XLarge_G"/>
    <w:basedOn w:val="Normal"/>
    <w:next w:val="Normal"/>
    <w:rsid w:val="00F375CB"/>
    <w:pPr>
      <w:keepNext/>
      <w:keepLines/>
      <w:spacing w:before="240" w:after="240" w:line="420" w:lineRule="exact"/>
      <w:ind w:left="1134" w:right="1134"/>
    </w:pPr>
    <w:rPr>
      <w:b/>
      <w:sz w:val="40"/>
    </w:rPr>
  </w:style>
  <w:style w:type="table" w:styleId="TableGrid1">
    <w:name w:val="Table Grid 1"/>
    <w:basedOn w:val="TableNormal"/>
    <w:rsid w:val="00F375CB"/>
    <w:pPr>
      <w:suppressAutoHyphens/>
      <w:spacing w:line="240" w:lineRule="atLeast"/>
    </w:pPr>
    <w:rPr>
      <w:lang w:val="fr-CH" w:eastAsia="fr-CH" w:bidi="ar-S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F375CB"/>
    <w:pPr>
      <w:suppressAutoHyphens/>
      <w:spacing w:line="240" w:lineRule="atLeast"/>
    </w:pPr>
    <w:rPr>
      <w:lang w:val="fr-CH" w:eastAsia="fr-CH"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F375CB"/>
    <w:rPr>
      <w:color w:val="auto"/>
      <w:u w:val="none"/>
    </w:rPr>
  </w:style>
  <w:style w:type="character" w:styleId="FollowedHyperlink">
    <w:name w:val="FollowedHyperlink"/>
    <w:basedOn w:val="DefaultParagraphFont"/>
    <w:rsid w:val="00F375CB"/>
    <w:rPr>
      <w:color w:val="auto"/>
      <w:u w:val="none"/>
    </w:rPr>
  </w:style>
  <w:style w:type="paragraph" w:styleId="FootnoteText">
    <w:name w:val="footnote text"/>
    <w:aliases w:val="5_G"/>
    <w:basedOn w:val="Normal"/>
    <w:link w:val="FootnoteTextChar"/>
    <w:rsid w:val="00F375C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375CB"/>
    <w:rPr>
      <w:sz w:val="18"/>
      <w:lang w:val="fr-CH" w:eastAsia="en-US" w:bidi="ar-SA"/>
    </w:rPr>
  </w:style>
  <w:style w:type="paragraph" w:styleId="EndnoteText">
    <w:name w:val="endnote text"/>
    <w:aliases w:val="2_G"/>
    <w:basedOn w:val="FootnoteText"/>
    <w:link w:val="EndnoteTextChar"/>
    <w:rsid w:val="00F375CB"/>
  </w:style>
  <w:style w:type="character" w:customStyle="1" w:styleId="EndnoteTextChar">
    <w:name w:val="Endnote Text Char"/>
    <w:aliases w:val="2_G Char"/>
    <w:basedOn w:val="DefaultParagraphFont"/>
    <w:link w:val="EndnoteText"/>
    <w:rsid w:val="00F375CB"/>
    <w:rPr>
      <w:sz w:val="18"/>
      <w:lang w:val="fr-CH" w:eastAsia="en-US" w:bidi="ar-SA"/>
    </w:rPr>
  </w:style>
  <w:style w:type="character" w:styleId="PageNumber">
    <w:name w:val="page number"/>
    <w:aliases w:val="7_G"/>
    <w:basedOn w:val="DefaultParagraphFont"/>
    <w:rsid w:val="00F375CB"/>
    <w:rPr>
      <w:rFonts w:ascii="Times New Roman" w:hAnsi="Times New Roman"/>
      <w:b/>
      <w:sz w:val="18"/>
      <w:lang w:val="fr-CH"/>
    </w:rPr>
  </w:style>
  <w:style w:type="paragraph" w:styleId="Footer">
    <w:name w:val="footer"/>
    <w:aliases w:val="3_G"/>
    <w:basedOn w:val="Normal"/>
    <w:next w:val="Normal"/>
    <w:link w:val="FooterChar"/>
    <w:rsid w:val="00F375CB"/>
    <w:pPr>
      <w:spacing w:line="240" w:lineRule="auto"/>
    </w:pPr>
    <w:rPr>
      <w:sz w:val="16"/>
    </w:rPr>
  </w:style>
  <w:style w:type="character" w:customStyle="1" w:styleId="FooterChar">
    <w:name w:val="Footer Char"/>
    <w:aliases w:val="3_G Char"/>
    <w:basedOn w:val="DefaultParagraphFont"/>
    <w:link w:val="Footer"/>
    <w:rsid w:val="00F375CB"/>
    <w:rPr>
      <w:sz w:val="16"/>
      <w:lang w:val="fr-CH" w:eastAsia="en-US" w:bidi="ar-SA"/>
    </w:rPr>
  </w:style>
  <w:style w:type="paragraph" w:customStyle="1" w:styleId="Source">
    <w:name w:val="Source"/>
    <w:basedOn w:val="SingleTxtG"/>
    <w:autoRedefine/>
    <w:qFormat/>
    <w:rsid w:val="00F375CB"/>
    <w:pPr>
      <w:suppressAutoHyphens w:val="0"/>
      <w:spacing w:before="120" w:after="240" w:line="240" w:lineRule="auto"/>
      <w:ind w:firstLine="170"/>
      <w:jc w:val="left"/>
    </w:pPr>
    <w:rPr>
      <w:iCs/>
      <w:sz w:val="18"/>
      <w:szCs w:val="18"/>
      <w:lang w:eastAsia="es-ES"/>
    </w:rPr>
  </w:style>
  <w:style w:type="character" w:styleId="EndnoteReference">
    <w:name w:val="endnote reference"/>
    <w:aliases w:val="1_G"/>
    <w:basedOn w:val="FootnoteReference"/>
    <w:rsid w:val="00F375CB"/>
    <w:rPr>
      <w:rFonts w:ascii="Times New Roman" w:hAnsi="Times New Roman"/>
      <w:sz w:val="18"/>
      <w:vertAlign w:val="superscript"/>
      <w:lang w:val="fr-CA"/>
    </w:rPr>
  </w:style>
  <w:style w:type="paragraph" w:customStyle="1" w:styleId="Bullet1G">
    <w:name w:val="_Bullet 1_G"/>
    <w:basedOn w:val="Normal"/>
    <w:rsid w:val="00F375CB"/>
    <w:pPr>
      <w:numPr>
        <w:numId w:val="22"/>
      </w:numPr>
      <w:spacing w:after="120"/>
      <w:ind w:right="1134"/>
      <w:jc w:val="both"/>
    </w:pPr>
  </w:style>
  <w:style w:type="paragraph" w:customStyle="1" w:styleId="Bullet2G">
    <w:name w:val="_Bullet 2_G"/>
    <w:basedOn w:val="Normal"/>
    <w:rsid w:val="00F375CB"/>
    <w:pPr>
      <w:numPr>
        <w:numId w:val="23"/>
      </w:numPr>
      <w:spacing w:after="120"/>
      <w:ind w:right="1134"/>
      <w:jc w:val="both"/>
    </w:pPr>
  </w:style>
  <w:style w:type="paragraph" w:styleId="Revision">
    <w:name w:val="Revision"/>
    <w:hidden/>
    <w:uiPriority w:val="99"/>
    <w:semiHidden/>
    <w:rsid w:val="00FE571B"/>
  </w:style>
  <w:style w:type="paragraph" w:styleId="BalloonText">
    <w:name w:val="Balloon Text"/>
    <w:basedOn w:val="Normal"/>
    <w:link w:val="BalloonTextChar"/>
    <w:uiPriority w:val="99"/>
    <w:rsid w:val="00C20E8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20E81"/>
    <w:rPr>
      <w:rFonts w:ascii="Tahoma" w:hAnsi="Tahoma" w:cs="Tahoma"/>
      <w:sz w:val="16"/>
      <w:szCs w:val="16"/>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fr-F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table of figures" w:uiPriority="99"/>
    <w:lsdException w:name="footnote reference" w:qFormat="1"/>
    <w:lsdException w:name="annotation reference" w:uiPriority="99"/>
    <w:lsdException w:name="endnote reference" w:uiPriority="99"/>
    <w:lsdException w:name="endnote text" w:uiPriority="99"/>
    <w:lsdException w:name="List 2" w:uiPriority="99"/>
    <w:lsdException w:name="List 3" w:uiPriority="99"/>
    <w:lsdException w:name="Title" w:qFormat="1"/>
    <w:lsdException w:name="List Continue 2" w:uiPriority="99"/>
    <w:lsdException w:name="Subtitle" w:uiPriority="11" w:qFormat="1"/>
    <w:lsdException w:name="Salutation" w:uiPriority="99"/>
    <w:lsdException w:name="Body Text First Indent 2" w:uiPriority="99"/>
    <w:lsdException w:name="Strong" w:uiPriority="22" w:qFormat="1"/>
    <w:lsdException w:name="Emphasis" w:uiPriority="20" w:qFormat="1"/>
    <w:lsdException w:name="Plain Text" w:uiPriority="99"/>
    <w:lsdException w:name="Normal (Web)" w:uiPriority="99"/>
    <w:lsdException w:name="HTML Cite"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style>
  <w:style w:type="paragraph" w:styleId="Heading1">
    <w:name w:val="heading 1"/>
    <w:aliases w:val="Table_G"/>
    <w:basedOn w:val="Heading8Char"/>
    <w:next w:val="Heading8Char"/>
    <w:link w:val="Titre1Car"/>
    <w:qFormat/>
    <w:rsid w:val="001B3EF6"/>
    <w:pPr>
      <w:keepNext/>
      <w:spacing w:after="0" w:line="240" w:lineRule="auto"/>
      <w:outlineLvl w:val="0"/>
    </w:pPr>
    <w:rPr>
      <w:rFonts w:cs="Arial"/>
      <w:bCs/>
      <w:szCs w:val="32"/>
    </w:rPr>
  </w:style>
  <w:style w:type="paragraph" w:styleId="Heading2">
    <w:name w:val="heading 2"/>
    <w:basedOn w:val="Normal"/>
    <w:next w:val="Normal"/>
    <w:link w:val="Titre2Car"/>
    <w:qFormat/>
    <w:rsid w:val="00681A10"/>
    <w:pPr>
      <w:keepNext/>
      <w:outlineLvl w:val="1"/>
    </w:pPr>
    <w:rPr>
      <w:rFonts w:cs="Arial"/>
      <w:bCs/>
      <w:iCs/>
      <w:szCs w:val="28"/>
    </w:rPr>
  </w:style>
  <w:style w:type="paragraph" w:styleId="Heading3">
    <w:name w:val="heading 3"/>
    <w:basedOn w:val="Normal"/>
    <w:next w:val="Normal"/>
    <w:link w:val="Titre3C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Titre4Car"/>
    <w:qFormat/>
    <w:rsid w:val="00681A10"/>
    <w:pPr>
      <w:keepNext/>
      <w:spacing w:before="240" w:after="60"/>
      <w:outlineLvl w:val="3"/>
    </w:pPr>
    <w:rPr>
      <w:b/>
      <w:bCs/>
      <w:sz w:val="28"/>
      <w:szCs w:val="28"/>
    </w:rPr>
  </w:style>
  <w:style w:type="paragraph" w:styleId="Heading5">
    <w:name w:val="heading 5"/>
    <w:basedOn w:val="Normal"/>
    <w:next w:val="Normal"/>
    <w:link w:val="Titre5Car"/>
    <w:qFormat/>
    <w:rsid w:val="00681A10"/>
    <w:pPr>
      <w:spacing w:before="240" w:after="60"/>
      <w:outlineLvl w:val="4"/>
    </w:pPr>
    <w:rPr>
      <w:b/>
      <w:bCs/>
      <w:i/>
      <w:iCs/>
      <w:sz w:val="26"/>
      <w:szCs w:val="26"/>
    </w:rPr>
  </w:style>
  <w:style w:type="paragraph" w:styleId="Heading6">
    <w:name w:val="heading 6"/>
    <w:basedOn w:val="Normal"/>
    <w:next w:val="Normal"/>
    <w:link w:val="Titre6Car"/>
    <w:qFormat/>
    <w:rsid w:val="00681A10"/>
    <w:pPr>
      <w:spacing w:before="240" w:after="60"/>
      <w:outlineLvl w:val="5"/>
    </w:pPr>
    <w:rPr>
      <w:b/>
      <w:bCs/>
      <w:sz w:val="22"/>
      <w:szCs w:val="22"/>
    </w:rPr>
  </w:style>
  <w:style w:type="paragraph" w:styleId="Heading7">
    <w:name w:val="heading 7"/>
    <w:basedOn w:val="Normal"/>
    <w:next w:val="Normal"/>
    <w:link w:val="Titre7Car"/>
    <w:qFormat/>
    <w:rsid w:val="00681A10"/>
    <w:pPr>
      <w:spacing w:before="240" w:after="60"/>
      <w:outlineLvl w:val="6"/>
    </w:pPr>
    <w:rPr>
      <w:sz w:val="24"/>
      <w:szCs w:val="24"/>
    </w:rPr>
  </w:style>
  <w:style w:type="paragraph" w:styleId="Heading8">
    <w:name w:val="heading 8"/>
    <w:basedOn w:val="Normal"/>
    <w:next w:val="Normal"/>
    <w:link w:val="Titre8Car"/>
    <w:qFormat/>
    <w:rsid w:val="00681A10"/>
    <w:pPr>
      <w:spacing w:before="240" w:after="60"/>
      <w:outlineLvl w:val="7"/>
    </w:pPr>
    <w:rPr>
      <w:i/>
      <w:iCs/>
      <w:sz w:val="24"/>
      <w:szCs w:val="24"/>
    </w:rPr>
  </w:style>
  <w:style w:type="paragraph" w:styleId="Heading9">
    <w:name w:val="heading 9"/>
    <w:basedOn w:val="Normal"/>
    <w:next w:val="Normal"/>
    <w:link w:val="Titre9Car"/>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ingleTxtG">
    <w:name w:val="footnote reference"/>
    <w:aliases w:val="4_G"/>
    <w:qFormat/>
    <w:rsid w:val="00E412EB"/>
    <w:rPr>
      <w:rFonts w:ascii="Times New Roman" w:hAnsi="Times New Roman"/>
      <w:sz w:val="18"/>
      <w:vertAlign w:val="superscript"/>
    </w:rPr>
  </w:style>
  <w:style w:type="paragraph" w:customStyle="1" w:styleId="Heading1Char">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eading2Char">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eading3Char">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eading4Char">
    <w:name w:val="_ H_2/3_G"/>
    <w:basedOn w:val="Normal"/>
    <w:next w:val="Normal"/>
    <w:uiPriority w:val="99"/>
    <w:rsid w:val="00681A10"/>
    <w:pPr>
      <w:keepNext/>
      <w:keepLines/>
      <w:tabs>
        <w:tab w:val="right" w:pos="851"/>
      </w:tabs>
      <w:suppressAutoHyphens/>
      <w:spacing w:before="240" w:after="120" w:line="240" w:lineRule="exact"/>
      <w:ind w:left="1134" w:right="1134" w:hanging="1134"/>
    </w:pPr>
    <w:rPr>
      <w:b/>
    </w:rPr>
  </w:style>
  <w:style w:type="paragraph" w:customStyle="1" w:styleId="Heading5Char">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eading6Char">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ing7Char">
    <w:name w:val="header"/>
    <w:aliases w:val="6_G,AL Encabezado,Encabezado AL,h,h8,h9,h10,h18"/>
    <w:basedOn w:val="Normal"/>
    <w:next w:val="Normal"/>
    <w:link w:val="En-tteCar"/>
    <w:rsid w:val="00517901"/>
    <w:pPr>
      <w:pBdr>
        <w:bottom w:val="single" w:sz="4" w:space="4" w:color="auto"/>
      </w:pBdr>
      <w:spacing w:line="240" w:lineRule="auto"/>
    </w:pPr>
    <w:rPr>
      <w:b/>
      <w:sz w:val="18"/>
    </w:rPr>
  </w:style>
  <w:style w:type="paragraph" w:customStyle="1" w:styleId="Heading8Char">
    <w:name w:val="_ Single Txt_G"/>
    <w:basedOn w:val="Normal"/>
    <w:rsid w:val="00681A10"/>
    <w:pPr>
      <w:spacing w:after="120"/>
      <w:ind w:left="1134" w:right="1134"/>
      <w:jc w:val="both"/>
    </w:pPr>
  </w:style>
  <w:style w:type="paragraph" w:customStyle="1" w:styleId="Heading9Char">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FootnoteReference">
    <w:name w:val="__S_L_G"/>
    <w:basedOn w:val="Normal"/>
    <w:next w:val="Normal"/>
    <w:rsid w:val="00681A10"/>
    <w:pPr>
      <w:keepNext/>
      <w:keepLines/>
      <w:spacing w:before="240" w:after="240" w:line="580" w:lineRule="exact"/>
      <w:ind w:left="1134" w:right="1134"/>
    </w:pPr>
    <w:rPr>
      <w:b/>
      <w:sz w:val="56"/>
    </w:rPr>
  </w:style>
  <w:style w:type="paragraph" w:customStyle="1" w:styleId="HMG">
    <w:name w:val="__S_S_G"/>
    <w:basedOn w:val="Normal"/>
    <w:next w:val="Normal"/>
    <w:rsid w:val="00681A10"/>
    <w:pPr>
      <w:keepNext/>
      <w:keepLines/>
      <w:spacing w:before="240" w:after="240" w:line="300" w:lineRule="exact"/>
      <w:ind w:left="1134" w:right="1134"/>
    </w:pPr>
    <w:rPr>
      <w:b/>
      <w:sz w:val="28"/>
    </w:rPr>
  </w:style>
  <w:style w:type="paragraph" w:styleId="HChG">
    <w:name w:val="footer"/>
    <w:aliases w:val="3_G"/>
    <w:basedOn w:val="Normal"/>
    <w:next w:val="Normal"/>
    <w:link w:val="PieddepageCar"/>
    <w:rsid w:val="00681A10"/>
    <w:rPr>
      <w:sz w:val="16"/>
    </w:rPr>
  </w:style>
  <w:style w:type="paragraph" w:customStyle="1" w:styleId="H1G">
    <w:name w:val="__XLarge_G"/>
    <w:basedOn w:val="Normal"/>
    <w:next w:val="Normal"/>
    <w:rsid w:val="00681A10"/>
    <w:pPr>
      <w:keepNext/>
      <w:keepLines/>
      <w:spacing w:before="240" w:after="240" w:line="420" w:lineRule="exact"/>
      <w:ind w:left="1134" w:right="1134"/>
    </w:pPr>
    <w:rPr>
      <w:b/>
      <w:sz w:val="40"/>
    </w:rPr>
  </w:style>
  <w:style w:type="paragraph" w:styleId="H23G">
    <w:name w:val="footnote text"/>
    <w:aliases w:val="5_G"/>
    <w:basedOn w:val="Normal"/>
    <w:link w:val="NotedebasdepageCar"/>
    <w:uiPriority w:val="99"/>
    <w:qFormat/>
    <w:rsid w:val="00E412E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rPr>
  </w:style>
  <w:style w:type="table" w:styleId="H4G">
    <w:name w:val="Table Grid"/>
    <w:basedOn w:val="TableNormal"/>
    <w:uiPriority w:val="59"/>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H56G">
    <w:name w:val="Outline List 2"/>
    <w:basedOn w:val="NoList"/>
    <w:semiHidden/>
    <w:rsid w:val="00681A10"/>
  </w:style>
  <w:style w:type="numbering" w:styleId="Header">
    <w:name w:val="Outline List 1"/>
    <w:basedOn w:val="NoList"/>
    <w:semiHidden/>
    <w:rsid w:val="00681A10"/>
  </w:style>
  <w:style w:type="character" w:styleId="HeaderChar">
    <w:name w:val="HTML Acronym"/>
    <w:basedOn w:val="DefaultParagraphFont"/>
    <w:semiHidden/>
    <w:rsid w:val="00681A10"/>
  </w:style>
  <w:style w:type="numbering" w:styleId="SMG">
    <w:name w:val="Outline List 3"/>
    <w:basedOn w:val="NoList"/>
    <w:semiHidden/>
    <w:rsid w:val="00681A10"/>
  </w:style>
  <w:style w:type="paragraph" w:styleId="SLG">
    <w:name w:val="Closing"/>
    <w:basedOn w:val="Normal"/>
    <w:semiHidden/>
    <w:rsid w:val="00681A10"/>
    <w:pPr>
      <w:ind w:left="4252"/>
    </w:pPr>
  </w:style>
  <w:style w:type="character" w:styleId="SSG">
    <w:name w:val="HTML Cite"/>
    <w:uiPriority w:val="99"/>
    <w:rsid w:val="00681A10"/>
    <w:rPr>
      <w:i/>
      <w:iCs/>
    </w:rPr>
  </w:style>
  <w:style w:type="character" w:styleId="XLargeG">
    <w:name w:val="HTML Code"/>
    <w:semiHidden/>
    <w:rsid w:val="00681A10"/>
    <w:rPr>
      <w:rFonts w:ascii="Courier New" w:hAnsi="Courier New" w:cs="Courier New"/>
      <w:sz w:val="20"/>
      <w:szCs w:val="20"/>
    </w:rPr>
  </w:style>
  <w:style w:type="paragraph" w:styleId="TableGrid1">
    <w:name w:val="List Continue"/>
    <w:basedOn w:val="Normal"/>
    <w:semiHidden/>
    <w:rsid w:val="00681A10"/>
    <w:pPr>
      <w:spacing w:after="120"/>
      <w:ind w:left="283"/>
    </w:pPr>
  </w:style>
  <w:style w:type="paragraph" w:styleId="TableGrid">
    <w:name w:val="List Continue 2"/>
    <w:basedOn w:val="Normal"/>
    <w:uiPriority w:val="99"/>
    <w:rsid w:val="00681A10"/>
    <w:pPr>
      <w:spacing w:after="120"/>
      <w:ind w:left="566"/>
    </w:pPr>
  </w:style>
  <w:style w:type="paragraph" w:styleId="Hyperlink">
    <w:name w:val="List Continue 3"/>
    <w:basedOn w:val="Normal"/>
    <w:semiHidden/>
    <w:rsid w:val="00681A10"/>
    <w:pPr>
      <w:spacing w:after="120"/>
      <w:ind w:left="849"/>
    </w:pPr>
  </w:style>
  <w:style w:type="paragraph" w:styleId="FollowedHyperlink">
    <w:name w:val="List Continue 4"/>
    <w:basedOn w:val="Normal"/>
    <w:semiHidden/>
    <w:rsid w:val="00681A10"/>
    <w:pPr>
      <w:spacing w:after="120"/>
      <w:ind w:left="1132"/>
    </w:pPr>
  </w:style>
  <w:style w:type="paragraph" w:styleId="FootnoteText">
    <w:name w:val="List Continue 5"/>
    <w:basedOn w:val="Normal"/>
    <w:semiHidden/>
    <w:rsid w:val="00681A10"/>
    <w:pPr>
      <w:spacing w:after="120"/>
      <w:ind w:left="1415"/>
    </w:pPr>
  </w:style>
  <w:style w:type="character" w:styleId="FootnoteTextChar">
    <w:name w:val="HTML Definition"/>
    <w:semiHidden/>
    <w:rsid w:val="00681A10"/>
    <w:rPr>
      <w:i/>
      <w:iCs/>
    </w:rPr>
  </w:style>
  <w:style w:type="paragraph" w:styleId="EndnoteText">
    <w:name w:val="HTML Address"/>
    <w:basedOn w:val="Normal"/>
    <w:semiHidden/>
    <w:rsid w:val="00681A10"/>
    <w:rPr>
      <w:i/>
      <w:iCs/>
    </w:rPr>
  </w:style>
  <w:style w:type="paragraph" w:styleId="EndnoteTextChar">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PageNumber">
    <w:name w:val="HTML Sample"/>
    <w:semiHidden/>
    <w:rsid w:val="00681A10"/>
    <w:rPr>
      <w:rFonts w:ascii="Courier New" w:hAnsi="Courier New" w:cs="Courier New"/>
    </w:rPr>
  </w:style>
  <w:style w:type="paragraph" w:styleId="Foot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FooterChar">
    <w:name w:val="Note Heading"/>
    <w:basedOn w:val="Normal"/>
    <w:next w:val="Normal"/>
    <w:semiHidden/>
    <w:rsid w:val="00681A10"/>
  </w:style>
  <w:style w:type="character" w:styleId="Source">
    <w:name w:val="Emphasis"/>
    <w:uiPriority w:val="20"/>
    <w:qFormat/>
    <w:rsid w:val="00681A10"/>
    <w:rPr>
      <w:i/>
      <w:iCs/>
    </w:rPr>
  </w:style>
  <w:style w:type="paragraph" w:styleId="EndnoteReference">
    <w:name w:val="Date"/>
    <w:basedOn w:val="Normal"/>
    <w:next w:val="Normal"/>
    <w:semiHidden/>
    <w:rsid w:val="00681A10"/>
  </w:style>
  <w:style w:type="paragraph" w:styleId="Bullet1G">
    <w:name w:val="Signature"/>
    <w:basedOn w:val="Normal"/>
    <w:semiHidden/>
    <w:rsid w:val="00681A10"/>
    <w:pPr>
      <w:ind w:left="4252"/>
    </w:pPr>
  </w:style>
  <w:style w:type="paragraph" w:styleId="Bullet2G">
    <w:name w:val="E-mail Signature"/>
    <w:basedOn w:val="Normal"/>
    <w:semiHidden/>
    <w:rsid w:val="00681A10"/>
  </w:style>
  <w:style w:type="character" w:styleId="Revision">
    <w:name w:val="Hyperlink"/>
    <w:rsid w:val="00681A10"/>
    <w:rPr>
      <w:color w:val="0000FF"/>
      <w:u w:val="single"/>
    </w:rPr>
  </w:style>
  <w:style w:type="character" w:styleId="BalloonText">
    <w:name w:val="FollowedHyperlink"/>
    <w:rsid w:val="00681A10"/>
    <w:rPr>
      <w:color w:val="800080"/>
      <w:u w:val="single"/>
    </w:rPr>
  </w:style>
  <w:style w:type="paragraph" w:styleId="BalloonTextChar">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uiPriority w:val="99"/>
    <w:rsid w:val="00681A10"/>
    <w:pPr>
      <w:ind w:left="566" w:hanging="283"/>
    </w:pPr>
  </w:style>
  <w:style w:type="paragraph" w:styleId="List3">
    <w:name w:val="List 3"/>
    <w:basedOn w:val="Normal"/>
    <w:uiPriority w:val="99"/>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rsid w:val="00681A10"/>
  </w:style>
  <w:style w:type="character" w:styleId="PageNumber0">
    <w:name w:val="page number"/>
    <w:aliases w:val="7_G"/>
    <w:rsid w:val="00681A10"/>
    <w:rPr>
      <w:b/>
      <w:sz w:val="18"/>
    </w:rPr>
  </w:style>
  <w:style w:type="character" w:styleId="EndnoteReference0">
    <w:name w:val="endnote reference"/>
    <w:aliases w:val="1_G"/>
    <w:uiPriority w:val="99"/>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sCar"/>
    <w:uiPriority w:val="99"/>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link w:val="Retraitcorpsdetexte3Car"/>
    <w:rsid w:val="00681A10"/>
    <w:pPr>
      <w:spacing w:after="120"/>
      <w:ind w:left="283"/>
    </w:pPr>
    <w:rPr>
      <w:sz w:val="16"/>
      <w:szCs w:val="16"/>
    </w:rPr>
  </w:style>
  <w:style w:type="paragraph" w:styleId="BodyTextIndent">
    <w:name w:val="Body Text Indent"/>
    <w:basedOn w:val="Normal"/>
    <w:link w:val="RetraitcorpsdetexteCar"/>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ous-titreCar"/>
    <w:uiPriority w:val="11"/>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0">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CorpsdetexteCar"/>
    <w:rsid w:val="00681A10"/>
    <w:pPr>
      <w:spacing w:after="120"/>
    </w:pPr>
  </w:style>
  <w:style w:type="paragraph" w:styleId="BodyText2">
    <w:name w:val="Body Text 2"/>
    <w:basedOn w:val="Normal"/>
    <w:link w:val="Corpsdetexte2Car"/>
    <w:rsid w:val="00681A10"/>
    <w:pPr>
      <w:spacing w:after="120" w:line="480" w:lineRule="auto"/>
    </w:pPr>
  </w:style>
  <w:style w:type="paragraph" w:styleId="BodyText3">
    <w:name w:val="Body Text 3"/>
    <w:basedOn w:val="Normal"/>
    <w:link w:val="Corpsdetexte3Car"/>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link w:val="Retraitcorpset1religCar"/>
    <w:uiPriority w:val="99"/>
    <w:rsid w:val="00681A10"/>
    <w:pPr>
      <w:ind w:firstLine="210"/>
    </w:pPr>
  </w:style>
  <w:style w:type="paragraph" w:styleId="EndnoteText0">
    <w:name w:val="endnote text"/>
    <w:aliases w:val="2_G"/>
    <w:basedOn w:val="H23G"/>
    <w:link w:val="NotedefinCar"/>
    <w:uiPriority w:val="99"/>
    <w:rsid w:val="00681A10"/>
  </w:style>
  <w:style w:type="paragraph" w:styleId="PlainText">
    <w:name w:val="Plain Text"/>
    <w:basedOn w:val="Normal"/>
    <w:link w:val="TextebrutCar"/>
    <w:uiPriority w:val="99"/>
    <w:rsid w:val="00681A10"/>
    <w:rPr>
      <w:rFonts w:ascii="Courier New" w:hAnsi="Courier New" w:cs="Courier New"/>
    </w:rPr>
  </w:style>
  <w:style w:type="paragraph" w:styleId="Title">
    <w:name w:val="Title"/>
    <w:aliases w:val="Títulos Principales sin numeración,AL Título,Título AL,Título AL Car,TÃ­tulos Principales sin numeraciÃ³n,AL TÃ­tulo,TÃ­tulo AL"/>
    <w:basedOn w:val="Normal"/>
    <w:link w:val="TitreCar"/>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0">
    <w:name w:val="_Bullet 1_G"/>
    <w:basedOn w:val="Normal"/>
    <w:qFormat/>
    <w:rsid w:val="00344EA1"/>
    <w:pPr>
      <w:numPr>
        <w:numId w:val="18"/>
      </w:numPr>
      <w:suppressAutoHyphens/>
      <w:kinsoku w:val="0"/>
      <w:overflowPunct w:val="0"/>
      <w:autoSpaceDE w:val="0"/>
      <w:autoSpaceDN w:val="0"/>
      <w:adjustRightInd w:val="0"/>
      <w:snapToGrid w:val="0"/>
      <w:spacing w:after="120"/>
      <w:ind w:right="1134"/>
      <w:jc w:val="both"/>
    </w:pPr>
    <w:rPr>
      <w:rFonts w:eastAsia="SimSun"/>
    </w:rPr>
  </w:style>
  <w:style w:type="paragraph" w:customStyle="1" w:styleId="Bullet2G0">
    <w:name w:val="_Bullet 2_G"/>
    <w:basedOn w:val="Normal"/>
    <w:rsid w:val="00681A10"/>
    <w:pPr>
      <w:numPr>
        <w:numId w:val="2"/>
      </w:numPr>
      <w:spacing w:after="120"/>
      <w:ind w:right="1134"/>
      <w:jc w:val="both"/>
    </w:pPr>
  </w:style>
  <w:style w:type="paragraph" w:styleId="BalloonText0">
    <w:name w:val="Balloon Text"/>
    <w:basedOn w:val="Normal"/>
    <w:link w:val="TextedebullesCar"/>
    <w:uiPriority w:val="99"/>
    <w:rsid w:val="0076003D"/>
    <w:pPr>
      <w:spacing w:line="240" w:lineRule="auto"/>
    </w:pPr>
    <w:rPr>
      <w:rFonts w:ascii="Tahoma" w:hAnsi="Tahoma" w:cs="Tahoma"/>
      <w:sz w:val="16"/>
      <w:szCs w:val="16"/>
    </w:rPr>
  </w:style>
  <w:style w:type="character" w:customStyle="1" w:styleId="TextedebullesCar">
    <w:name w:val="Texte de bulles Car"/>
    <w:link w:val="BalloonText0"/>
    <w:uiPriority w:val="99"/>
    <w:rsid w:val="0076003D"/>
    <w:rPr>
      <w:rFonts w:ascii="Tahoma" w:hAnsi="Tahoma" w:cs="Tahoma"/>
      <w:sz w:val="16"/>
      <w:szCs w:val="16"/>
      <w:lang w:val="fr-FR" w:eastAsia="fr-FR"/>
    </w:rPr>
  </w:style>
  <w:style w:type="character" w:styleId="CommentReference">
    <w:name w:val="annotation reference"/>
    <w:uiPriority w:val="99"/>
    <w:rsid w:val="0076003D"/>
    <w:rPr>
      <w:sz w:val="16"/>
      <w:szCs w:val="16"/>
    </w:rPr>
  </w:style>
  <w:style w:type="paragraph" w:styleId="CommentText">
    <w:name w:val="annotation text"/>
    <w:basedOn w:val="Normal"/>
    <w:link w:val="CommentaireCar"/>
    <w:rsid w:val="0076003D"/>
  </w:style>
  <w:style w:type="character" w:customStyle="1" w:styleId="CommentaireCar">
    <w:name w:val="Commentaire Car"/>
    <w:link w:val="CommentText"/>
    <w:rsid w:val="0076003D"/>
    <w:rPr>
      <w:lang w:val="fr-FR" w:eastAsia="fr-FR"/>
    </w:rPr>
  </w:style>
  <w:style w:type="paragraph" w:styleId="CommentSubject">
    <w:name w:val="annotation subject"/>
    <w:basedOn w:val="CommentText"/>
    <w:next w:val="CommentText"/>
    <w:link w:val="ObjetducommentaireCar"/>
    <w:rsid w:val="0076003D"/>
    <w:rPr>
      <w:b/>
      <w:bCs/>
    </w:rPr>
  </w:style>
  <w:style w:type="character" w:customStyle="1" w:styleId="ObjetducommentaireCar">
    <w:name w:val="Objet du commentaire Car"/>
    <w:link w:val="CommentSubject"/>
    <w:rsid w:val="0076003D"/>
    <w:rPr>
      <w:b/>
      <w:bCs/>
      <w:lang w:val="fr-FR" w:eastAsia="fr-FR"/>
    </w:rPr>
  </w:style>
  <w:style w:type="numbering" w:customStyle="1" w:styleId="NoList1">
    <w:name w:val="No List1"/>
    <w:next w:val="NoList"/>
    <w:semiHidden/>
    <w:unhideWhenUsed/>
    <w:rsid w:val="00262C10"/>
  </w:style>
  <w:style w:type="character" w:customStyle="1" w:styleId="Titre1Car">
    <w:name w:val="Titre 1 Car"/>
    <w:aliases w:val="Table_G Car"/>
    <w:link w:val="Heading1"/>
    <w:rsid w:val="00262C10"/>
    <w:rPr>
      <w:rFonts w:cs="Arial"/>
      <w:bCs/>
      <w:szCs w:val="32"/>
      <w:lang w:val="fr-FR" w:eastAsia="fr-FR"/>
    </w:rPr>
  </w:style>
  <w:style w:type="character" w:customStyle="1" w:styleId="Titre2Car">
    <w:name w:val="Titre 2 Car"/>
    <w:link w:val="Heading2"/>
    <w:rsid w:val="00262C10"/>
    <w:rPr>
      <w:rFonts w:cs="Arial"/>
      <w:bCs/>
      <w:iCs/>
      <w:szCs w:val="28"/>
      <w:lang w:val="fr-FR" w:eastAsia="fr-FR"/>
    </w:rPr>
  </w:style>
  <w:style w:type="character" w:customStyle="1" w:styleId="Titre3Car">
    <w:name w:val="Titre 3 Car"/>
    <w:link w:val="Heading3"/>
    <w:rsid w:val="00262C10"/>
    <w:rPr>
      <w:rFonts w:ascii="Arial" w:hAnsi="Arial" w:cs="Arial"/>
      <w:b/>
      <w:bCs/>
      <w:sz w:val="26"/>
      <w:szCs w:val="26"/>
      <w:lang w:val="fr-FR" w:eastAsia="fr-FR"/>
    </w:rPr>
  </w:style>
  <w:style w:type="character" w:customStyle="1" w:styleId="Titre5Car">
    <w:name w:val="Titre 5 Car"/>
    <w:link w:val="Heading5"/>
    <w:rsid w:val="00262C10"/>
    <w:rPr>
      <w:b/>
      <w:bCs/>
      <w:i/>
      <w:iCs/>
      <w:sz w:val="26"/>
      <w:szCs w:val="26"/>
      <w:lang w:val="fr-FR" w:eastAsia="fr-FR"/>
    </w:rPr>
  </w:style>
  <w:style w:type="paragraph" w:styleId="ListParagraph">
    <w:name w:val="List Paragraph"/>
    <w:aliases w:val="titulo 3,Ha,Párrafo de lista2,Lista vistosa - Énfasis 11,Bullets"/>
    <w:basedOn w:val="Normal"/>
    <w:link w:val="ParagraphedelisteCar"/>
    <w:uiPriority w:val="34"/>
    <w:qFormat/>
    <w:rsid w:val="00262C10"/>
    <w:pPr>
      <w:spacing w:after="200" w:line="276" w:lineRule="auto"/>
      <w:ind w:left="720"/>
      <w:contextualSpacing/>
    </w:pPr>
    <w:rPr>
      <w:rFonts w:ascii="Calibri" w:hAnsi="Calibri"/>
      <w:sz w:val="22"/>
      <w:szCs w:val="22"/>
    </w:rPr>
  </w:style>
  <w:style w:type="character" w:customStyle="1" w:styleId="En-tteCar">
    <w:name w:val="En-tête Car"/>
    <w:aliases w:val="6_G Car,AL Encabezado Car,Encabezado AL Car,h Car,h8 Car,h9 Car,h10 Car,h18 Car"/>
    <w:link w:val="Heading7Char"/>
    <w:rsid w:val="00262C10"/>
    <w:rPr>
      <w:b/>
      <w:sz w:val="18"/>
      <w:lang w:val="fr-FR" w:eastAsia="fr-FR"/>
    </w:rPr>
  </w:style>
  <w:style w:type="character" w:customStyle="1" w:styleId="PieddepageCar">
    <w:name w:val="Pied de page Car"/>
    <w:aliases w:val="3_G Car"/>
    <w:link w:val="HChG"/>
    <w:uiPriority w:val="99"/>
    <w:rsid w:val="00262C10"/>
    <w:rPr>
      <w:sz w:val="16"/>
      <w:lang w:val="fr-FR" w:eastAsia="fr-FR"/>
    </w:rPr>
  </w:style>
  <w:style w:type="paragraph" w:customStyle="1" w:styleId="Default">
    <w:name w:val="Default"/>
    <w:link w:val="DefaultCar"/>
    <w:rsid w:val="00262C10"/>
    <w:pPr>
      <w:autoSpaceDE w:val="0"/>
      <w:autoSpaceDN w:val="0"/>
      <w:adjustRightInd w:val="0"/>
    </w:pPr>
    <w:rPr>
      <w:rFonts w:ascii="Arial" w:hAnsi="Arial" w:cs="Arial"/>
      <w:color w:val="000000"/>
      <w:sz w:val="24"/>
      <w:szCs w:val="24"/>
    </w:rPr>
  </w:style>
  <w:style w:type="character" w:customStyle="1" w:styleId="NotedebasdepageCar">
    <w:name w:val="Note de bas de page Car"/>
    <w:aliases w:val="5_G Car"/>
    <w:link w:val="H23G"/>
    <w:uiPriority w:val="99"/>
    <w:rsid w:val="00262C10"/>
    <w:rPr>
      <w:rFonts w:eastAsia="SimSun"/>
      <w:sz w:val="18"/>
      <w:lang w:eastAsia="fr-FR"/>
    </w:rPr>
  </w:style>
  <w:style w:type="character" w:customStyle="1" w:styleId="CorpsdetexteCar">
    <w:name w:val="Corps de texte Car"/>
    <w:link w:val="BodyText"/>
    <w:rsid w:val="00262C10"/>
    <w:rPr>
      <w:lang w:val="fr-FR" w:eastAsia="fr-FR"/>
    </w:rPr>
  </w:style>
  <w:style w:type="character" w:customStyle="1" w:styleId="Corpsdetexte2Car">
    <w:name w:val="Corps de texte 2 Car"/>
    <w:link w:val="BodyText2"/>
    <w:rsid w:val="00262C10"/>
    <w:rPr>
      <w:lang w:val="fr-FR" w:eastAsia="fr-FR"/>
    </w:rPr>
  </w:style>
  <w:style w:type="paragraph" w:styleId="DocumentMap">
    <w:name w:val="Document Map"/>
    <w:basedOn w:val="Normal"/>
    <w:link w:val="ExplorateurdedocumentsCar"/>
    <w:rsid w:val="00262C10"/>
    <w:pPr>
      <w:shd w:val="clear" w:color="auto" w:fill="000080"/>
      <w:spacing w:line="240" w:lineRule="auto"/>
    </w:pPr>
    <w:rPr>
      <w:rFonts w:ascii="Tahoma" w:hAnsi="Tahoma" w:cs="Tahoma"/>
    </w:rPr>
  </w:style>
  <w:style w:type="character" w:customStyle="1" w:styleId="ExplorateurdedocumentsCar">
    <w:name w:val="Explorateur de documents Car"/>
    <w:link w:val="DocumentMap"/>
    <w:rsid w:val="00262C10"/>
    <w:rPr>
      <w:rFonts w:ascii="Tahoma" w:hAnsi="Tahoma" w:cs="Tahoma"/>
      <w:shd w:val="clear" w:color="auto" w:fill="000080"/>
      <w:lang w:val="fr-FR" w:eastAsia="fr-FR"/>
    </w:rPr>
  </w:style>
  <w:style w:type="numbering" w:customStyle="1" w:styleId="NoList2">
    <w:name w:val="No List2"/>
    <w:next w:val="NoList"/>
    <w:uiPriority w:val="99"/>
    <w:semiHidden/>
    <w:unhideWhenUsed/>
    <w:rsid w:val="001C644E"/>
  </w:style>
  <w:style w:type="paragraph" w:styleId="NoSpacing">
    <w:name w:val="No Spacing"/>
    <w:link w:val="SansinterligneCar"/>
    <w:autoRedefine/>
    <w:uiPriority w:val="1"/>
    <w:qFormat/>
    <w:rsid w:val="001C644E"/>
    <w:pPr>
      <w:tabs>
        <w:tab w:val="left" w:pos="0"/>
      </w:tabs>
      <w:spacing w:after="120" w:line="360" w:lineRule="auto"/>
      <w:jc w:val="both"/>
    </w:pPr>
    <w:rPr>
      <w:rFonts w:eastAsia="Calibri"/>
      <w:iCs/>
      <w:sz w:val="24"/>
      <w:szCs w:val="22"/>
    </w:rPr>
  </w:style>
  <w:style w:type="character" w:customStyle="1" w:styleId="FootnoteTextChar1">
    <w:name w:val="Footnote Text Char1"/>
    <w:aliases w:val="5_G Char1,Footnote Text Char Char Char Char Char Char1,Footnote Text Char Char Char Char Char2,Footnote reference Char1,FA Fu Char1,Car1 Char1,Texto nota pie Car Car Char1,Car1 Car2 Char1,ft Char1,texto de nota al pie Char1"/>
    <w:uiPriority w:val="99"/>
    <w:semiHidden/>
    <w:locked/>
    <w:rsid w:val="001C644E"/>
    <w:rPr>
      <w:rFonts w:cs="Times New Roman"/>
      <w:sz w:val="20"/>
      <w:szCs w:val="20"/>
      <w:lang w:eastAsia="fr-FR"/>
    </w:rPr>
  </w:style>
  <w:style w:type="character" w:customStyle="1" w:styleId="FootnoteTextChar2">
    <w:name w:val="Footnote Text Char2"/>
    <w:aliases w:val="5_G Char2,Footnote Text Char Char Char Char Char Char2,Footnote Text Char Char Char Char Char3,Footnote reference Char2,FA Fu Char2,Car1 Char2,Texto nota pie Car Car Char2,Car1 Car2 Char2,ft Char2,texto de nota al pie Char2"/>
    <w:uiPriority w:val="99"/>
    <w:locked/>
    <w:rsid w:val="001C644E"/>
    <w:rPr>
      <w:rFonts w:ascii="Times New Roman" w:hAnsi="Times New Roman"/>
      <w:sz w:val="18"/>
      <w:szCs w:val="20"/>
      <w:lang w:val="fr-FR" w:eastAsia="fr-FR"/>
    </w:rPr>
  </w:style>
  <w:style w:type="character" w:customStyle="1" w:styleId="SansinterligneCar">
    <w:name w:val="Sans interligne Car"/>
    <w:link w:val="NoSpacing"/>
    <w:uiPriority w:val="1"/>
    <w:locked/>
    <w:rsid w:val="001C644E"/>
    <w:rPr>
      <w:rFonts w:eastAsia="Calibri"/>
      <w:iCs/>
      <w:sz w:val="24"/>
      <w:szCs w:val="22"/>
      <w:lang w:val="fr-FR" w:eastAsia="fr-FR"/>
    </w:rPr>
  </w:style>
  <w:style w:type="character" w:customStyle="1" w:styleId="HeaderChar1">
    <w:name w:val="Header Char1"/>
    <w:aliases w:val="AL Encabezado Char1,Encabezado AL Char1,h Char1,h8 Char1,h9 Char1,h10 Char1,h18 Char1"/>
    <w:locked/>
    <w:rsid w:val="001C644E"/>
    <w:rPr>
      <w:rFonts w:cs="Times New Roman"/>
    </w:rPr>
  </w:style>
  <w:style w:type="character" w:customStyle="1" w:styleId="NotedefinCar">
    <w:name w:val="Note de fin Car"/>
    <w:aliases w:val="2_G Car"/>
    <w:link w:val="EndnoteText0"/>
    <w:uiPriority w:val="99"/>
    <w:locked/>
    <w:rsid w:val="001C644E"/>
    <w:rPr>
      <w:sz w:val="18"/>
      <w:lang w:val="fr-FR" w:eastAsia="fr-FR"/>
    </w:rPr>
  </w:style>
  <w:style w:type="character" w:customStyle="1" w:styleId="apple-converted-space">
    <w:name w:val="apple-converted-space"/>
    <w:rsid w:val="001C644E"/>
  </w:style>
  <w:style w:type="character" w:customStyle="1" w:styleId="FootnoteCharacters">
    <w:name w:val="Footnote Characters"/>
    <w:uiPriority w:val="99"/>
    <w:rsid w:val="001C644E"/>
    <w:rPr>
      <w:vertAlign w:val="superscript"/>
    </w:rPr>
  </w:style>
  <w:style w:type="table" w:customStyle="1" w:styleId="TableGrid11">
    <w:name w:val="Table Grid1"/>
    <w:basedOn w:val="TableNormal"/>
    <w:next w:val="H4G"/>
    <w:uiPriority w:val="39"/>
    <w:locked/>
    <w:rsid w:val="001C644E"/>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avy">
    <w:name w:val="texto_navy"/>
    <w:rsid w:val="001C644E"/>
  </w:style>
  <w:style w:type="character" w:customStyle="1" w:styleId="textored">
    <w:name w:val="texto_red"/>
    <w:rsid w:val="001C644E"/>
  </w:style>
  <w:style w:type="paragraph" w:customStyle="1" w:styleId="TOCHeading1">
    <w:name w:val="TOC Heading1"/>
    <w:basedOn w:val="Heading1"/>
    <w:next w:val="Normal"/>
    <w:uiPriority w:val="39"/>
    <w:unhideWhenUsed/>
    <w:qFormat/>
    <w:rsid w:val="001C644E"/>
    <w:pPr>
      <w:keepLines/>
      <w:spacing w:before="480" w:line="276" w:lineRule="auto"/>
      <w:ind w:left="0" w:right="0"/>
      <w:jc w:val="center"/>
      <w:outlineLvl w:val="9"/>
    </w:pPr>
    <w:rPr>
      <w:rFonts w:ascii="Cambria" w:hAnsi="Cambria" w:cs="Times New Roman"/>
      <w:b/>
      <w:color w:val="365F91"/>
      <w:sz w:val="28"/>
      <w:szCs w:val="28"/>
    </w:rPr>
  </w:style>
  <w:style w:type="paragraph" w:customStyle="1" w:styleId="TOC21">
    <w:name w:val="TOC 21"/>
    <w:basedOn w:val="Normal"/>
    <w:next w:val="Normal"/>
    <w:autoRedefine/>
    <w:uiPriority w:val="39"/>
    <w:unhideWhenUsed/>
    <w:qFormat/>
    <w:locked/>
    <w:rsid w:val="001C644E"/>
    <w:pPr>
      <w:tabs>
        <w:tab w:val="right" w:leader="dot" w:pos="8495"/>
      </w:tabs>
      <w:spacing w:after="100" w:line="276" w:lineRule="auto"/>
      <w:ind w:left="567"/>
      <w:jc w:val="both"/>
    </w:pPr>
    <w:rPr>
      <w:noProof/>
      <w:sz w:val="24"/>
      <w:szCs w:val="22"/>
    </w:rPr>
  </w:style>
  <w:style w:type="paragraph" w:customStyle="1" w:styleId="TOC11">
    <w:name w:val="TOC 11"/>
    <w:basedOn w:val="Normal"/>
    <w:next w:val="Normal"/>
    <w:autoRedefine/>
    <w:uiPriority w:val="39"/>
    <w:unhideWhenUsed/>
    <w:qFormat/>
    <w:locked/>
    <w:rsid w:val="001C644E"/>
    <w:pPr>
      <w:spacing w:after="100" w:line="276" w:lineRule="auto"/>
      <w:jc w:val="both"/>
    </w:pPr>
    <w:rPr>
      <w:rFonts w:ascii="Calibri" w:hAnsi="Calibri"/>
      <w:sz w:val="24"/>
      <w:szCs w:val="22"/>
    </w:rPr>
  </w:style>
  <w:style w:type="paragraph" w:customStyle="1" w:styleId="TOC31">
    <w:name w:val="TOC 31"/>
    <w:basedOn w:val="Normal"/>
    <w:next w:val="Normal"/>
    <w:autoRedefine/>
    <w:uiPriority w:val="39"/>
    <w:unhideWhenUsed/>
    <w:qFormat/>
    <w:locked/>
    <w:rsid w:val="001C644E"/>
    <w:pPr>
      <w:spacing w:after="100" w:line="276" w:lineRule="auto"/>
      <w:ind w:left="440"/>
      <w:jc w:val="both"/>
    </w:pPr>
    <w:rPr>
      <w:rFonts w:ascii="Calibri" w:hAnsi="Calibri"/>
      <w:sz w:val="24"/>
      <w:szCs w:val="22"/>
    </w:rPr>
  </w:style>
  <w:style w:type="character" w:customStyle="1" w:styleId="ParagraphedelisteCar">
    <w:name w:val="Paragraphe de liste Car"/>
    <w:aliases w:val="titulo 3 Car,Ha Car,Párrafo de lista2 Car,Lista vistosa - Énfasis 11 Car,Bullets Car"/>
    <w:link w:val="ListParagraph"/>
    <w:uiPriority w:val="34"/>
    <w:rsid w:val="001C644E"/>
    <w:rPr>
      <w:rFonts w:ascii="Calibri" w:hAnsi="Calibri"/>
      <w:sz w:val="22"/>
      <w:szCs w:val="22"/>
      <w:lang w:val="fr-FR" w:eastAsia="fr-FR"/>
    </w:rPr>
  </w:style>
  <w:style w:type="paragraph" w:customStyle="1" w:styleId="CM63">
    <w:name w:val="CM63"/>
    <w:basedOn w:val="Normal"/>
    <w:next w:val="Normal"/>
    <w:uiPriority w:val="99"/>
    <w:rsid w:val="001C644E"/>
    <w:pPr>
      <w:autoSpaceDE w:val="0"/>
      <w:autoSpaceDN w:val="0"/>
      <w:adjustRightInd w:val="0"/>
      <w:spacing w:line="240" w:lineRule="auto"/>
      <w:jc w:val="both"/>
    </w:pPr>
    <w:rPr>
      <w:rFonts w:ascii="Arial" w:eastAsia="Calibri" w:hAnsi="Arial" w:cs="Arial"/>
      <w:sz w:val="24"/>
      <w:szCs w:val="24"/>
    </w:rPr>
  </w:style>
  <w:style w:type="paragraph" w:customStyle="1" w:styleId="CM7">
    <w:name w:val="CM7"/>
    <w:basedOn w:val="Normal"/>
    <w:next w:val="Normal"/>
    <w:uiPriority w:val="99"/>
    <w:rsid w:val="001C644E"/>
    <w:pPr>
      <w:autoSpaceDE w:val="0"/>
      <w:autoSpaceDN w:val="0"/>
      <w:adjustRightInd w:val="0"/>
      <w:spacing w:line="240" w:lineRule="auto"/>
      <w:jc w:val="both"/>
    </w:pPr>
    <w:rPr>
      <w:rFonts w:ascii="Arial" w:eastAsia="Calibri" w:hAnsi="Arial" w:cs="Arial"/>
      <w:sz w:val="24"/>
      <w:szCs w:val="24"/>
    </w:rPr>
  </w:style>
  <w:style w:type="character" w:customStyle="1" w:styleId="TitreCar">
    <w:name w:val="Titre Car"/>
    <w:aliases w:val="Títulos Principales sin numeración Car,AL Título Car,Título AL Car1,Título AL Car Car,TÃ­tulos Principales sin numeraciÃ³n Car,AL TÃ­tulo Car,TÃ­tulo AL Car"/>
    <w:link w:val="Title"/>
    <w:uiPriority w:val="10"/>
    <w:rsid w:val="001C644E"/>
    <w:rPr>
      <w:rFonts w:ascii="Arial" w:hAnsi="Arial" w:cs="Arial"/>
      <w:b/>
      <w:bCs/>
      <w:kern w:val="28"/>
      <w:sz w:val="32"/>
      <w:szCs w:val="32"/>
      <w:lang w:val="fr-FR" w:eastAsia="fr-FR"/>
    </w:rPr>
  </w:style>
  <w:style w:type="paragraph" w:customStyle="1" w:styleId="Style1">
    <w:name w:val="Style 1"/>
    <w:uiPriority w:val="99"/>
    <w:rsid w:val="001C644E"/>
    <w:pPr>
      <w:widowControl w:val="0"/>
      <w:autoSpaceDE w:val="0"/>
      <w:autoSpaceDN w:val="0"/>
      <w:adjustRightInd w:val="0"/>
    </w:pPr>
  </w:style>
  <w:style w:type="character" w:customStyle="1" w:styleId="CharacterStyle1">
    <w:name w:val="Character Style 1"/>
    <w:uiPriority w:val="99"/>
    <w:rsid w:val="001C644E"/>
    <w:rPr>
      <w:sz w:val="20"/>
      <w:szCs w:val="20"/>
    </w:rPr>
  </w:style>
  <w:style w:type="paragraph" w:customStyle="1" w:styleId="Style2">
    <w:name w:val="Style 2"/>
    <w:uiPriority w:val="99"/>
    <w:rsid w:val="001C644E"/>
    <w:pPr>
      <w:widowControl w:val="0"/>
      <w:autoSpaceDE w:val="0"/>
      <w:autoSpaceDN w:val="0"/>
      <w:spacing w:line="271" w:lineRule="auto"/>
      <w:jc w:val="both"/>
    </w:pPr>
    <w:rPr>
      <w:sz w:val="24"/>
      <w:szCs w:val="24"/>
    </w:rPr>
  </w:style>
  <w:style w:type="paragraph" w:customStyle="1" w:styleId="Style3">
    <w:name w:val="Style 3"/>
    <w:uiPriority w:val="99"/>
    <w:rsid w:val="001C644E"/>
    <w:pPr>
      <w:widowControl w:val="0"/>
      <w:autoSpaceDE w:val="0"/>
      <w:autoSpaceDN w:val="0"/>
      <w:spacing w:before="144"/>
      <w:ind w:left="1440" w:right="216" w:hanging="288"/>
      <w:jc w:val="both"/>
    </w:pPr>
    <w:rPr>
      <w:sz w:val="24"/>
      <w:szCs w:val="24"/>
    </w:rPr>
  </w:style>
  <w:style w:type="character" w:customStyle="1" w:styleId="Corpsdetexte3Car">
    <w:name w:val="Corps de texte 3 Car"/>
    <w:link w:val="BodyText3"/>
    <w:rsid w:val="001C644E"/>
    <w:rPr>
      <w:sz w:val="16"/>
      <w:szCs w:val="16"/>
      <w:lang w:val="fr-FR" w:eastAsia="fr-FR"/>
    </w:rPr>
  </w:style>
  <w:style w:type="paragraph" w:customStyle="1" w:styleId="spip">
    <w:name w:val="spip"/>
    <w:basedOn w:val="Normal"/>
    <w:link w:val="spipCar"/>
    <w:rsid w:val="001C644E"/>
    <w:pPr>
      <w:spacing w:before="100" w:beforeAutospacing="1" w:after="100" w:afterAutospacing="1" w:line="240" w:lineRule="auto"/>
      <w:jc w:val="both"/>
    </w:pPr>
    <w:rPr>
      <w:sz w:val="24"/>
      <w:szCs w:val="24"/>
    </w:rPr>
  </w:style>
  <w:style w:type="character" w:customStyle="1" w:styleId="spipCar">
    <w:name w:val="spip Car"/>
    <w:link w:val="spip"/>
    <w:rsid w:val="001C644E"/>
    <w:rPr>
      <w:sz w:val="24"/>
      <w:szCs w:val="24"/>
      <w:lang w:val="fr-FR" w:eastAsia="fr-FR"/>
    </w:rPr>
  </w:style>
  <w:style w:type="character" w:customStyle="1" w:styleId="Titre6Car">
    <w:name w:val="Titre 6 Car"/>
    <w:link w:val="Heading6"/>
    <w:rsid w:val="001C644E"/>
    <w:rPr>
      <w:b/>
      <w:bCs/>
      <w:sz w:val="22"/>
      <w:szCs w:val="22"/>
      <w:lang w:val="fr-FR" w:eastAsia="fr-FR"/>
    </w:rPr>
  </w:style>
  <w:style w:type="character" w:customStyle="1" w:styleId="Titre7Car">
    <w:name w:val="Titre 7 Car"/>
    <w:link w:val="Heading7"/>
    <w:rsid w:val="001C644E"/>
    <w:rPr>
      <w:sz w:val="24"/>
      <w:szCs w:val="24"/>
      <w:lang w:val="fr-FR" w:eastAsia="fr-FR"/>
    </w:rPr>
  </w:style>
  <w:style w:type="character" w:customStyle="1" w:styleId="Titre8Car">
    <w:name w:val="Titre 8 Car"/>
    <w:link w:val="Heading8"/>
    <w:rsid w:val="001C644E"/>
    <w:rPr>
      <w:i/>
      <w:iCs/>
      <w:sz w:val="24"/>
      <w:szCs w:val="24"/>
      <w:lang w:val="fr-FR" w:eastAsia="fr-FR"/>
    </w:rPr>
  </w:style>
  <w:style w:type="character" w:customStyle="1" w:styleId="Titre9Car">
    <w:name w:val="Titre 9 Car"/>
    <w:link w:val="Heading9"/>
    <w:rsid w:val="001C644E"/>
    <w:rPr>
      <w:rFonts w:ascii="Arial" w:hAnsi="Arial" w:cs="Arial"/>
      <w:sz w:val="22"/>
      <w:szCs w:val="22"/>
      <w:lang w:val="fr-FR" w:eastAsia="fr-FR"/>
    </w:rPr>
  </w:style>
  <w:style w:type="paragraph" w:customStyle="1" w:styleId="CharChar1">
    <w:name w:val="Char Char1"/>
    <w:basedOn w:val="Normal"/>
    <w:rsid w:val="001C644E"/>
    <w:pPr>
      <w:overflowPunct w:val="0"/>
      <w:autoSpaceDE w:val="0"/>
      <w:autoSpaceDN w:val="0"/>
      <w:adjustRightInd w:val="0"/>
      <w:spacing w:after="160" w:line="240" w:lineRule="exact"/>
      <w:jc w:val="both"/>
      <w:textAlignment w:val="baseline"/>
    </w:pPr>
    <w:rPr>
      <w:rFonts w:ascii="Verdana" w:hAnsi="Verdana"/>
    </w:rPr>
  </w:style>
  <w:style w:type="paragraph" w:customStyle="1" w:styleId="Textopredeterminado">
    <w:name w:val="Texto predeterminado"/>
    <w:basedOn w:val="Normal"/>
    <w:rsid w:val="001C644E"/>
    <w:pPr>
      <w:autoSpaceDE w:val="0"/>
      <w:autoSpaceDN w:val="0"/>
      <w:adjustRightInd w:val="0"/>
      <w:spacing w:line="240" w:lineRule="auto"/>
      <w:jc w:val="both"/>
    </w:pPr>
    <w:rPr>
      <w:sz w:val="24"/>
      <w:szCs w:val="24"/>
    </w:rPr>
  </w:style>
  <w:style w:type="character" w:customStyle="1" w:styleId="RetraitcorpsdetexteCar">
    <w:name w:val="Retrait corps de texte Car"/>
    <w:link w:val="BodyTextIndent"/>
    <w:rsid w:val="001C644E"/>
    <w:rPr>
      <w:lang w:val="fr-FR" w:eastAsia="fr-FR"/>
    </w:rPr>
  </w:style>
  <w:style w:type="character" w:customStyle="1" w:styleId="Retraitcorpsdetexte3Car">
    <w:name w:val="Retrait corps de texte 3 Car"/>
    <w:link w:val="BodyTextIndent3"/>
    <w:rsid w:val="001C644E"/>
    <w:rPr>
      <w:sz w:val="16"/>
      <w:szCs w:val="16"/>
      <w:lang w:val="fr-FR" w:eastAsia="fr-FR"/>
    </w:rPr>
  </w:style>
  <w:style w:type="character" w:customStyle="1" w:styleId="TextodegloboCar1">
    <w:name w:val="Texto de globo Car1"/>
    <w:uiPriority w:val="99"/>
    <w:semiHidden/>
    <w:rsid w:val="001C644E"/>
    <w:rPr>
      <w:rFonts w:ascii="Tahoma" w:hAnsi="Tahoma" w:cs="Tahoma"/>
      <w:sz w:val="16"/>
      <w:szCs w:val="16"/>
    </w:rPr>
  </w:style>
  <w:style w:type="character" w:customStyle="1" w:styleId="CarCar">
    <w:name w:val="Car Car"/>
    <w:rsid w:val="001C644E"/>
    <w:rPr>
      <w:sz w:val="24"/>
      <w:szCs w:val="24"/>
      <w:lang w:val="fr-FR" w:eastAsia="fr-FR" w:bidi="fr-FR"/>
    </w:rPr>
  </w:style>
  <w:style w:type="character" w:customStyle="1" w:styleId="apple-style-span">
    <w:name w:val="apple-style-span"/>
    <w:rsid w:val="001C644E"/>
  </w:style>
  <w:style w:type="character" w:customStyle="1" w:styleId="uistorymessage">
    <w:name w:val="uistory_message"/>
    <w:rsid w:val="001C644E"/>
  </w:style>
  <w:style w:type="paragraph" w:customStyle="1" w:styleId="Car1CarCarCarCarCarCar">
    <w:name w:val="Car1 Car Car Car Car Car Car"/>
    <w:basedOn w:val="Normal"/>
    <w:rsid w:val="001C644E"/>
    <w:pPr>
      <w:spacing w:after="160" w:line="240" w:lineRule="exact"/>
      <w:jc w:val="both"/>
    </w:pPr>
    <w:rPr>
      <w:rFonts w:ascii="Normal" w:hAnsi="Normal"/>
      <w:b/>
      <w:bCs/>
      <w:iCs/>
      <w:kern w:val="32"/>
    </w:rPr>
  </w:style>
  <w:style w:type="character" w:customStyle="1" w:styleId="ver12grislight1">
    <w:name w:val="ver12grislight1"/>
    <w:rsid w:val="001C644E"/>
    <w:rPr>
      <w:rFonts w:ascii="Verdana" w:hAnsi="Verdana" w:hint="default"/>
      <w:strike w:val="0"/>
      <w:dstrike w:val="0"/>
      <w:color w:val="444444"/>
      <w:u w:val="none"/>
      <w:effect w:val="none"/>
    </w:rPr>
  </w:style>
  <w:style w:type="paragraph" w:customStyle="1" w:styleId="ecxmsonormal">
    <w:name w:val="ecxmsonormal"/>
    <w:basedOn w:val="Normal"/>
    <w:rsid w:val="001C644E"/>
    <w:pPr>
      <w:spacing w:after="324" w:line="240" w:lineRule="auto"/>
      <w:jc w:val="both"/>
    </w:pPr>
    <w:rPr>
      <w:sz w:val="24"/>
      <w:szCs w:val="24"/>
    </w:rPr>
  </w:style>
  <w:style w:type="character" w:customStyle="1" w:styleId="user-stats-stat">
    <w:name w:val="user-stats-stat"/>
    <w:rsid w:val="001C644E"/>
  </w:style>
  <w:style w:type="character" w:customStyle="1" w:styleId="entry-content">
    <w:name w:val="entry-content"/>
    <w:rsid w:val="001C644E"/>
  </w:style>
  <w:style w:type="paragraph" w:customStyle="1" w:styleId="tituloapertura">
    <w:name w:val="tituloapertura"/>
    <w:basedOn w:val="Normal"/>
    <w:rsid w:val="001C644E"/>
    <w:pPr>
      <w:spacing w:line="270" w:lineRule="atLeast"/>
      <w:jc w:val="both"/>
    </w:pPr>
    <w:rPr>
      <w:rFonts w:ascii="Trebuchet MS" w:hAnsi="Trebuchet MS"/>
      <w:b/>
      <w:bCs/>
      <w:color w:val="990000"/>
      <w:sz w:val="27"/>
      <w:szCs w:val="27"/>
    </w:rPr>
  </w:style>
  <w:style w:type="character" w:customStyle="1" w:styleId="CarCar4">
    <w:name w:val="Car Car4"/>
    <w:rsid w:val="001C644E"/>
    <w:rPr>
      <w:sz w:val="24"/>
      <w:szCs w:val="24"/>
      <w:lang w:val="fr-FR" w:eastAsia="fr-FR" w:bidi="fr-FR"/>
    </w:rPr>
  </w:style>
  <w:style w:type="paragraph" w:customStyle="1" w:styleId="Prrafodelista1">
    <w:name w:val="Párrafo de lista1"/>
    <w:basedOn w:val="Normal"/>
    <w:rsid w:val="001C644E"/>
    <w:pPr>
      <w:spacing w:line="240" w:lineRule="auto"/>
      <w:ind w:left="708"/>
      <w:jc w:val="both"/>
    </w:pPr>
    <w:rPr>
      <w:sz w:val="24"/>
      <w:szCs w:val="24"/>
    </w:rPr>
  </w:style>
  <w:style w:type="paragraph" w:customStyle="1" w:styleId="estilo1">
    <w:name w:val="estilo1"/>
    <w:basedOn w:val="Normal"/>
    <w:rsid w:val="001C644E"/>
    <w:pPr>
      <w:spacing w:before="230" w:after="230" w:line="216" w:lineRule="atLeast"/>
      <w:ind w:left="230" w:right="230"/>
      <w:jc w:val="both"/>
    </w:pPr>
    <w:rPr>
      <w:rFonts w:ascii="Verdana" w:hAnsi="Verdana"/>
      <w:color w:val="000000"/>
      <w:sz w:val="18"/>
      <w:szCs w:val="18"/>
    </w:rPr>
  </w:style>
  <w:style w:type="character" w:customStyle="1" w:styleId="CarCar2">
    <w:name w:val="Car Car2"/>
    <w:locked/>
    <w:rsid w:val="001C644E"/>
    <w:rPr>
      <w:rFonts w:ascii="Times New Roman" w:hAnsi="Times New Roman" w:cs="Times New Roman"/>
      <w:sz w:val="24"/>
      <w:szCs w:val="24"/>
      <w:lang w:val="fr-FR" w:eastAsia="fr-FR"/>
    </w:rPr>
  </w:style>
  <w:style w:type="character" w:customStyle="1" w:styleId="CarCar5">
    <w:name w:val="Car Car5"/>
    <w:rsid w:val="001C644E"/>
    <w:rPr>
      <w:sz w:val="24"/>
      <w:szCs w:val="24"/>
      <w:lang w:val="fr-FR" w:eastAsia="fr-FR" w:bidi="fr-FR"/>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C644E"/>
    <w:pPr>
      <w:spacing w:after="160" w:line="240" w:lineRule="exact"/>
      <w:jc w:val="both"/>
    </w:pPr>
    <w:rPr>
      <w:rFonts w:ascii="Verdana" w:hAnsi="Verdan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C644E"/>
    <w:pPr>
      <w:spacing w:after="160" w:line="240" w:lineRule="exact"/>
      <w:jc w:val="both"/>
    </w:pPr>
    <w:rPr>
      <w:sz w:val="21"/>
      <w:szCs w:val="21"/>
    </w:rPr>
  </w:style>
  <w:style w:type="paragraph" w:customStyle="1" w:styleId="NormalMC">
    <w:name w:val="Normal MC"/>
    <w:basedOn w:val="Normal"/>
    <w:rsid w:val="001C644E"/>
    <w:pPr>
      <w:spacing w:line="300" w:lineRule="atLeast"/>
      <w:jc w:val="both"/>
    </w:pPr>
    <w:rPr>
      <w:rFonts w:ascii="Arial" w:hAnsi="Arial"/>
      <w:sz w:val="24"/>
    </w:rPr>
  </w:style>
  <w:style w:type="character" w:customStyle="1" w:styleId="ListParagraphChar">
    <w:name w:val="List Paragraph Char"/>
    <w:locked/>
    <w:rsid w:val="001C644E"/>
    <w:rPr>
      <w:rFonts w:ascii="Times New Roman" w:eastAsia="Times New Roman" w:hAnsi="Times New Roman" w:cs="Times New Roman"/>
      <w:sz w:val="24"/>
      <w:szCs w:val="24"/>
      <w:lang w:eastAsia="fr-FR"/>
    </w:rPr>
  </w:style>
  <w:style w:type="paragraph" w:customStyle="1" w:styleId="ListParagraph1">
    <w:name w:val="List Paragraph1"/>
    <w:basedOn w:val="Normal"/>
    <w:rsid w:val="001C644E"/>
    <w:pPr>
      <w:spacing w:line="240" w:lineRule="auto"/>
      <w:ind w:left="708"/>
      <w:jc w:val="both"/>
    </w:pPr>
    <w:rPr>
      <w:sz w:val="24"/>
      <w:szCs w:val="24"/>
    </w:rPr>
  </w:style>
  <w:style w:type="paragraph" w:customStyle="1" w:styleId="listparagraph0">
    <w:name w:val="listparagraph"/>
    <w:basedOn w:val="Normal"/>
    <w:rsid w:val="001C644E"/>
    <w:pPr>
      <w:spacing w:line="240" w:lineRule="auto"/>
      <w:ind w:left="708"/>
      <w:jc w:val="both"/>
    </w:pPr>
    <w:rPr>
      <w:sz w:val="24"/>
      <w:szCs w:val="24"/>
    </w:rPr>
  </w:style>
  <w:style w:type="character" w:customStyle="1" w:styleId="primaryvalue">
    <w:name w:val="primaryvalue"/>
    <w:rsid w:val="001C644E"/>
    <w:rPr>
      <w:rFonts w:cs="Times New Roman"/>
    </w:rPr>
  </w:style>
  <w:style w:type="paragraph" w:styleId="Caption">
    <w:name w:val="caption"/>
    <w:basedOn w:val="Normal"/>
    <w:next w:val="Normal"/>
    <w:qFormat/>
    <w:rsid w:val="001C644E"/>
    <w:pPr>
      <w:spacing w:line="240" w:lineRule="auto"/>
      <w:jc w:val="both"/>
    </w:pPr>
    <w:rPr>
      <w:b/>
      <w:bCs/>
    </w:rPr>
  </w:style>
  <w:style w:type="character" w:customStyle="1" w:styleId="st1">
    <w:name w:val="st1"/>
    <w:rsid w:val="001C644E"/>
  </w:style>
  <w:style w:type="paragraph" w:customStyle="1" w:styleId="default0">
    <w:name w:val="default"/>
    <w:basedOn w:val="Normal"/>
    <w:rsid w:val="001C644E"/>
    <w:pPr>
      <w:autoSpaceDE w:val="0"/>
      <w:autoSpaceDN w:val="0"/>
      <w:spacing w:line="240" w:lineRule="auto"/>
      <w:jc w:val="both"/>
    </w:pPr>
    <w:rPr>
      <w:rFonts w:ascii="Arial" w:hAnsi="Arial" w:cs="Arial"/>
      <w:color w:val="000000"/>
      <w:sz w:val="24"/>
      <w:szCs w:val="24"/>
    </w:rPr>
  </w:style>
  <w:style w:type="character" w:customStyle="1" w:styleId="ALEncabezadoCar1">
    <w:name w:val="AL Encabezado Car1"/>
    <w:aliases w:val="Encabezado AL Car1,h Car1,h8 Car1,h9 Car1,h10 Car1,h18 Car Car1"/>
    <w:rsid w:val="001C644E"/>
    <w:rPr>
      <w:sz w:val="24"/>
      <w:szCs w:val="24"/>
      <w:lang w:val="fr-FR" w:eastAsia="fr-FR" w:bidi="fr-FR"/>
    </w:rPr>
  </w:style>
  <w:style w:type="character" w:customStyle="1" w:styleId="spipsurligne">
    <w:name w:val="spip_surligne"/>
    <w:rsid w:val="001C644E"/>
  </w:style>
  <w:style w:type="character" w:customStyle="1" w:styleId="A1">
    <w:name w:val="A1"/>
    <w:uiPriority w:val="99"/>
    <w:rsid w:val="001C644E"/>
    <w:rPr>
      <w:rFonts w:cs="Calibri"/>
      <w:color w:val="000000"/>
    </w:rPr>
  </w:style>
  <w:style w:type="paragraph" w:customStyle="1" w:styleId="Pa7">
    <w:name w:val="Pa7"/>
    <w:basedOn w:val="Default"/>
    <w:next w:val="Default"/>
    <w:uiPriority w:val="99"/>
    <w:rsid w:val="001C644E"/>
    <w:pPr>
      <w:spacing w:line="221" w:lineRule="atLeast"/>
    </w:pPr>
    <w:rPr>
      <w:rFonts w:ascii="Calibri" w:hAnsi="Calibri" w:cs="Times New Roman"/>
      <w:color w:val="auto"/>
    </w:rPr>
  </w:style>
  <w:style w:type="character" w:customStyle="1" w:styleId="TextebrutCar">
    <w:name w:val="Texte brut Car"/>
    <w:link w:val="PlainText"/>
    <w:uiPriority w:val="99"/>
    <w:rsid w:val="001C644E"/>
    <w:rPr>
      <w:rFonts w:ascii="Courier New" w:hAnsi="Courier New" w:cs="Courier New"/>
      <w:lang w:val="fr-FR" w:eastAsia="fr-FR"/>
    </w:rPr>
  </w:style>
  <w:style w:type="numbering" w:customStyle="1" w:styleId="Sinlista1">
    <w:name w:val="Sin lista1"/>
    <w:next w:val="NoList"/>
    <w:uiPriority w:val="99"/>
    <w:semiHidden/>
    <w:unhideWhenUsed/>
    <w:rsid w:val="001C644E"/>
  </w:style>
  <w:style w:type="character" w:customStyle="1" w:styleId="st">
    <w:name w:val="st"/>
    <w:rsid w:val="001C644E"/>
  </w:style>
  <w:style w:type="character" w:customStyle="1" w:styleId="a0">
    <w:name w:val="a0"/>
    <w:rsid w:val="001C644E"/>
  </w:style>
  <w:style w:type="character" w:customStyle="1" w:styleId="DefaultCar">
    <w:name w:val="Default Car"/>
    <w:link w:val="Default"/>
    <w:locked/>
    <w:rsid w:val="001C644E"/>
    <w:rPr>
      <w:rFonts w:ascii="Arial" w:hAnsi="Arial" w:cs="Arial"/>
      <w:color w:val="000000"/>
      <w:sz w:val="24"/>
      <w:szCs w:val="24"/>
      <w:lang w:val="fr-FR" w:eastAsia="fr-FR"/>
    </w:rPr>
  </w:style>
  <w:style w:type="character" w:customStyle="1" w:styleId="Titre4Car">
    <w:name w:val="Titre 4 Car"/>
    <w:link w:val="Heading4"/>
    <w:rsid w:val="001C644E"/>
    <w:rPr>
      <w:b/>
      <w:bCs/>
      <w:sz w:val="28"/>
      <w:szCs w:val="28"/>
      <w:lang w:val="fr-FR" w:eastAsia="fr-FR"/>
    </w:rPr>
  </w:style>
  <w:style w:type="paragraph" w:customStyle="1" w:styleId="Quote1">
    <w:name w:val="Quote1"/>
    <w:basedOn w:val="Normal"/>
    <w:next w:val="Normal"/>
    <w:uiPriority w:val="29"/>
    <w:qFormat/>
    <w:rsid w:val="001C644E"/>
    <w:pPr>
      <w:spacing w:before="200" w:after="160" w:line="276" w:lineRule="auto"/>
      <w:ind w:left="864" w:right="864"/>
      <w:jc w:val="center"/>
    </w:pPr>
    <w:rPr>
      <w:rFonts w:eastAsia="Calibri"/>
      <w:i/>
      <w:iCs/>
      <w:color w:val="404040"/>
      <w:sz w:val="24"/>
      <w:szCs w:val="22"/>
    </w:rPr>
  </w:style>
  <w:style w:type="character" w:customStyle="1" w:styleId="CitationCar">
    <w:name w:val="Citation Car"/>
    <w:link w:val="Quote"/>
    <w:uiPriority w:val="29"/>
    <w:rsid w:val="001C644E"/>
    <w:rPr>
      <w:i/>
      <w:iCs/>
      <w:color w:val="404040"/>
      <w:lang w:eastAsia="fr-FR"/>
    </w:rPr>
  </w:style>
  <w:style w:type="paragraph" w:customStyle="1" w:styleId="CM30">
    <w:name w:val="CM30"/>
    <w:basedOn w:val="Default"/>
    <w:next w:val="Default"/>
    <w:uiPriority w:val="99"/>
    <w:rsid w:val="001C644E"/>
    <w:rPr>
      <w:rFonts w:eastAsia="Calibri"/>
      <w:color w:val="auto"/>
    </w:rPr>
  </w:style>
  <w:style w:type="paragraph" w:customStyle="1" w:styleId="CM32">
    <w:name w:val="CM32"/>
    <w:basedOn w:val="Default"/>
    <w:next w:val="Default"/>
    <w:uiPriority w:val="99"/>
    <w:rsid w:val="001C644E"/>
    <w:rPr>
      <w:rFonts w:eastAsia="Calibri"/>
      <w:color w:val="auto"/>
    </w:rPr>
  </w:style>
  <w:style w:type="paragraph" w:customStyle="1" w:styleId="CM28">
    <w:name w:val="CM28"/>
    <w:basedOn w:val="Default"/>
    <w:next w:val="Default"/>
    <w:uiPriority w:val="99"/>
    <w:rsid w:val="001C644E"/>
    <w:rPr>
      <w:rFonts w:eastAsia="Calibri"/>
      <w:color w:val="auto"/>
    </w:rPr>
  </w:style>
  <w:style w:type="character" w:styleId="SubtleReference">
    <w:name w:val="Subtle Reference"/>
    <w:uiPriority w:val="31"/>
    <w:qFormat/>
    <w:rsid w:val="001C644E"/>
    <w:rPr>
      <w:rFonts w:ascii="Times New Roman" w:hAnsi="Times New Roman" w:cs="Times New Roman"/>
      <w:b w:val="0"/>
      <w:caps w:val="0"/>
      <w:smallCaps w:val="0"/>
      <w:color w:val="auto"/>
      <w:sz w:val="20"/>
      <w:szCs w:val="20"/>
      <w:lang w:val="fr-FR" w:eastAsia="fr-FR"/>
    </w:rPr>
  </w:style>
  <w:style w:type="character" w:customStyle="1" w:styleId="Sous-titreCar">
    <w:name w:val="Sous-titre Car"/>
    <w:link w:val="Subtitle"/>
    <w:uiPriority w:val="11"/>
    <w:rsid w:val="001C644E"/>
    <w:rPr>
      <w:rFonts w:ascii="Arial" w:hAnsi="Arial" w:cs="Arial"/>
      <w:sz w:val="24"/>
      <w:szCs w:val="24"/>
      <w:lang w:val="fr-FR" w:eastAsia="fr-FR"/>
    </w:rPr>
  </w:style>
  <w:style w:type="paragraph" w:styleId="TableofFigures">
    <w:name w:val="table of figures"/>
    <w:basedOn w:val="Normal"/>
    <w:next w:val="Normal"/>
    <w:uiPriority w:val="99"/>
    <w:unhideWhenUsed/>
    <w:rsid w:val="001C644E"/>
    <w:pPr>
      <w:spacing w:line="276" w:lineRule="auto"/>
      <w:jc w:val="both"/>
    </w:pPr>
    <w:rPr>
      <w:rFonts w:eastAsia="Calibri"/>
      <w:sz w:val="24"/>
      <w:szCs w:val="22"/>
    </w:rPr>
  </w:style>
  <w:style w:type="paragraph" w:styleId="Quote">
    <w:name w:val="Quote"/>
    <w:basedOn w:val="Normal"/>
    <w:next w:val="Normal"/>
    <w:link w:val="CitationCar"/>
    <w:uiPriority w:val="29"/>
    <w:qFormat/>
    <w:rsid w:val="001C644E"/>
    <w:rPr>
      <w:i/>
      <w:iCs/>
      <w:color w:val="404040"/>
    </w:rPr>
  </w:style>
  <w:style w:type="character" w:customStyle="1" w:styleId="QuoteChar1">
    <w:name w:val="Quote Char1"/>
    <w:uiPriority w:val="29"/>
    <w:rsid w:val="001C644E"/>
    <w:rPr>
      <w:i/>
      <w:iCs/>
      <w:color w:val="000000"/>
      <w:lang w:val="fr-FR" w:eastAsia="fr-FR"/>
    </w:rPr>
  </w:style>
  <w:style w:type="paragraph" w:customStyle="1" w:styleId="Pa6">
    <w:name w:val="Pa6"/>
    <w:basedOn w:val="Default"/>
    <w:next w:val="Default"/>
    <w:uiPriority w:val="99"/>
    <w:rsid w:val="005D70CD"/>
    <w:pPr>
      <w:spacing w:line="191" w:lineRule="atLeast"/>
    </w:pPr>
    <w:rPr>
      <w:rFonts w:ascii="Myriad Pro" w:hAnsi="Myriad Pro" w:cs="Times New Roman"/>
      <w:color w:val="auto"/>
    </w:rPr>
  </w:style>
  <w:style w:type="table" w:customStyle="1" w:styleId="PlainTable4">
    <w:name w:val="Plain Table 4"/>
    <w:basedOn w:val="TableNormal"/>
    <w:uiPriority w:val="44"/>
    <w:rsid w:val="005D70C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1Light">
    <w:name w:val="Grid Table 1 Light"/>
    <w:basedOn w:val="TableNormal"/>
    <w:uiPriority w:val="46"/>
    <w:rsid w:val="005D70C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EncabezadoCar">
    <w:name w:val="Encabezado Car"/>
    <w:semiHidden/>
    <w:rsid w:val="005D70CD"/>
    <w:rPr>
      <w:sz w:val="22"/>
      <w:szCs w:val="22"/>
      <w:lang w:eastAsia="fr-FR"/>
    </w:rPr>
  </w:style>
  <w:style w:type="table" w:customStyle="1" w:styleId="Grillemoyenne31">
    <w:name w:val="Grille moyenne 31"/>
    <w:basedOn w:val="TableNormal"/>
    <w:uiPriority w:val="60"/>
    <w:rsid w:val="005D70C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yiv3482112671">
    <w:name w:val="yiv3482112671"/>
    <w:rsid w:val="005D70CD"/>
  </w:style>
  <w:style w:type="character" w:customStyle="1" w:styleId="SalutationsCar">
    <w:name w:val="Salutations Car"/>
    <w:link w:val="Salutation"/>
    <w:uiPriority w:val="99"/>
    <w:rsid w:val="005D70CD"/>
    <w:rPr>
      <w:lang w:val="fr-FR" w:eastAsia="fr-FR"/>
    </w:rPr>
  </w:style>
  <w:style w:type="character" w:customStyle="1" w:styleId="Retraitcorpset1religCar">
    <w:name w:val="Retrait corps et 1re lig. Car"/>
    <w:basedOn w:val="RetraitcorpsdetexteCar"/>
    <w:link w:val="BodyTextFirstIndent2"/>
    <w:uiPriority w:val="99"/>
    <w:rsid w:val="005D70CD"/>
    <w:rPr>
      <w:lang w:val="fr-FR" w:eastAsia="fr-FR"/>
    </w:rPr>
  </w:style>
  <w:style w:type="paragraph" w:styleId="Revision0">
    <w:name w:val="Revision"/>
    <w:hidden/>
    <w:uiPriority w:val="99"/>
    <w:semiHidden/>
    <w:rsid w:val="00FE571B"/>
  </w:style>
  <w:style w:type="character" w:customStyle="1" w:styleId="highlight">
    <w:name w:val="highlight"/>
    <w:basedOn w:val="DefaultParagraphFont"/>
    <w:rsid w:val="008B4887"/>
  </w:style>
  <w:style w:type="character" w:customStyle="1" w:styleId="admitted">
    <w:name w:val="admitted"/>
    <w:basedOn w:val="DefaultParagraphFont"/>
    <w:rsid w:val="00C31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821243">
      <w:bodyDiv w:val="1"/>
      <w:marLeft w:val="0"/>
      <w:marRight w:val="0"/>
      <w:marTop w:val="0"/>
      <w:marBottom w:val="0"/>
      <w:divBdr>
        <w:top w:val="none" w:sz="0" w:space="0" w:color="auto"/>
        <w:left w:val="none" w:sz="0" w:space="0" w:color="auto"/>
        <w:bottom w:val="none" w:sz="0" w:space="0" w:color="auto"/>
        <w:right w:val="none" w:sz="0" w:space="0" w:color="auto"/>
      </w:divBdr>
    </w:div>
    <w:div w:id="683358995">
      <w:bodyDiv w:val="1"/>
      <w:marLeft w:val="0"/>
      <w:marRight w:val="0"/>
      <w:marTop w:val="0"/>
      <w:marBottom w:val="0"/>
      <w:divBdr>
        <w:top w:val="none" w:sz="0" w:space="0" w:color="auto"/>
        <w:left w:val="none" w:sz="0" w:space="0" w:color="auto"/>
        <w:bottom w:val="none" w:sz="0" w:space="0" w:color="auto"/>
        <w:right w:val="none" w:sz="0" w:space="0" w:color="auto"/>
      </w:divBdr>
      <w:divsChild>
        <w:div w:id="402653201">
          <w:marLeft w:val="0"/>
          <w:marRight w:val="0"/>
          <w:marTop w:val="0"/>
          <w:marBottom w:val="0"/>
          <w:divBdr>
            <w:top w:val="none" w:sz="0" w:space="0" w:color="auto"/>
            <w:left w:val="none" w:sz="0" w:space="0" w:color="auto"/>
            <w:bottom w:val="none" w:sz="0" w:space="0" w:color="auto"/>
            <w:right w:val="none" w:sz="0" w:space="0" w:color="auto"/>
          </w:divBdr>
        </w:div>
        <w:div w:id="155152697">
          <w:marLeft w:val="0"/>
          <w:marRight w:val="0"/>
          <w:marTop w:val="0"/>
          <w:marBottom w:val="0"/>
          <w:divBdr>
            <w:top w:val="none" w:sz="0" w:space="0" w:color="auto"/>
            <w:left w:val="none" w:sz="0" w:space="0" w:color="auto"/>
            <w:bottom w:val="none" w:sz="0" w:space="0" w:color="auto"/>
            <w:right w:val="none" w:sz="0" w:space="0" w:color="auto"/>
          </w:divBdr>
        </w:div>
        <w:div w:id="883297928">
          <w:marLeft w:val="0"/>
          <w:marRight w:val="0"/>
          <w:marTop w:val="0"/>
          <w:marBottom w:val="0"/>
          <w:divBdr>
            <w:top w:val="none" w:sz="0" w:space="0" w:color="auto"/>
            <w:left w:val="none" w:sz="0" w:space="0" w:color="auto"/>
            <w:bottom w:val="none" w:sz="0" w:space="0" w:color="auto"/>
            <w:right w:val="none" w:sz="0" w:space="0" w:color="auto"/>
          </w:divBdr>
        </w:div>
        <w:div w:id="118301578">
          <w:marLeft w:val="0"/>
          <w:marRight w:val="0"/>
          <w:marTop w:val="0"/>
          <w:marBottom w:val="0"/>
          <w:divBdr>
            <w:top w:val="none" w:sz="0" w:space="0" w:color="auto"/>
            <w:left w:val="none" w:sz="0" w:space="0" w:color="auto"/>
            <w:bottom w:val="none" w:sz="0" w:space="0" w:color="auto"/>
            <w:right w:val="none" w:sz="0" w:space="0" w:color="auto"/>
          </w:divBdr>
        </w:div>
        <w:div w:id="1931617501">
          <w:marLeft w:val="0"/>
          <w:marRight w:val="0"/>
          <w:marTop w:val="0"/>
          <w:marBottom w:val="0"/>
          <w:divBdr>
            <w:top w:val="none" w:sz="0" w:space="0" w:color="auto"/>
            <w:left w:val="none" w:sz="0" w:space="0" w:color="auto"/>
            <w:bottom w:val="none" w:sz="0" w:space="0" w:color="auto"/>
            <w:right w:val="none" w:sz="0" w:space="0" w:color="auto"/>
          </w:divBdr>
        </w:div>
        <w:div w:id="1057975042">
          <w:marLeft w:val="0"/>
          <w:marRight w:val="0"/>
          <w:marTop w:val="0"/>
          <w:marBottom w:val="0"/>
          <w:divBdr>
            <w:top w:val="none" w:sz="0" w:space="0" w:color="auto"/>
            <w:left w:val="none" w:sz="0" w:space="0" w:color="auto"/>
            <w:bottom w:val="none" w:sz="0" w:space="0" w:color="auto"/>
            <w:right w:val="none" w:sz="0" w:space="0" w:color="auto"/>
          </w:divBdr>
        </w:div>
        <w:div w:id="1237787284">
          <w:marLeft w:val="0"/>
          <w:marRight w:val="0"/>
          <w:marTop w:val="0"/>
          <w:marBottom w:val="0"/>
          <w:divBdr>
            <w:top w:val="none" w:sz="0" w:space="0" w:color="auto"/>
            <w:left w:val="none" w:sz="0" w:space="0" w:color="auto"/>
            <w:bottom w:val="none" w:sz="0" w:space="0" w:color="auto"/>
            <w:right w:val="none" w:sz="0" w:space="0" w:color="auto"/>
          </w:divBdr>
        </w:div>
        <w:div w:id="345137954">
          <w:marLeft w:val="0"/>
          <w:marRight w:val="0"/>
          <w:marTop w:val="0"/>
          <w:marBottom w:val="0"/>
          <w:divBdr>
            <w:top w:val="none" w:sz="0" w:space="0" w:color="auto"/>
            <w:left w:val="none" w:sz="0" w:space="0" w:color="auto"/>
            <w:bottom w:val="none" w:sz="0" w:space="0" w:color="auto"/>
            <w:right w:val="none" w:sz="0" w:space="0" w:color="auto"/>
          </w:divBdr>
        </w:div>
        <w:div w:id="1107887894">
          <w:marLeft w:val="0"/>
          <w:marRight w:val="0"/>
          <w:marTop w:val="0"/>
          <w:marBottom w:val="0"/>
          <w:divBdr>
            <w:top w:val="none" w:sz="0" w:space="0" w:color="auto"/>
            <w:left w:val="none" w:sz="0" w:space="0" w:color="auto"/>
            <w:bottom w:val="none" w:sz="0" w:space="0" w:color="auto"/>
            <w:right w:val="none" w:sz="0" w:space="0" w:color="auto"/>
          </w:divBdr>
        </w:div>
        <w:div w:id="1817994709">
          <w:marLeft w:val="0"/>
          <w:marRight w:val="0"/>
          <w:marTop w:val="0"/>
          <w:marBottom w:val="0"/>
          <w:divBdr>
            <w:top w:val="none" w:sz="0" w:space="0" w:color="auto"/>
            <w:left w:val="none" w:sz="0" w:space="0" w:color="auto"/>
            <w:bottom w:val="none" w:sz="0" w:space="0" w:color="auto"/>
            <w:right w:val="none" w:sz="0" w:space="0" w:color="auto"/>
          </w:divBdr>
        </w:div>
        <w:div w:id="1052537895">
          <w:marLeft w:val="0"/>
          <w:marRight w:val="0"/>
          <w:marTop w:val="0"/>
          <w:marBottom w:val="0"/>
          <w:divBdr>
            <w:top w:val="none" w:sz="0" w:space="0" w:color="auto"/>
            <w:left w:val="none" w:sz="0" w:space="0" w:color="auto"/>
            <w:bottom w:val="none" w:sz="0" w:space="0" w:color="auto"/>
            <w:right w:val="none" w:sz="0" w:space="0" w:color="auto"/>
          </w:divBdr>
        </w:div>
        <w:div w:id="554123702">
          <w:marLeft w:val="0"/>
          <w:marRight w:val="0"/>
          <w:marTop w:val="0"/>
          <w:marBottom w:val="0"/>
          <w:divBdr>
            <w:top w:val="none" w:sz="0" w:space="0" w:color="auto"/>
            <w:left w:val="none" w:sz="0" w:space="0" w:color="auto"/>
            <w:bottom w:val="none" w:sz="0" w:space="0" w:color="auto"/>
            <w:right w:val="none" w:sz="0" w:space="0" w:color="auto"/>
          </w:divBdr>
        </w:div>
        <w:div w:id="20085826">
          <w:marLeft w:val="0"/>
          <w:marRight w:val="0"/>
          <w:marTop w:val="0"/>
          <w:marBottom w:val="0"/>
          <w:divBdr>
            <w:top w:val="none" w:sz="0" w:space="0" w:color="auto"/>
            <w:left w:val="none" w:sz="0" w:space="0" w:color="auto"/>
            <w:bottom w:val="none" w:sz="0" w:space="0" w:color="auto"/>
            <w:right w:val="none" w:sz="0" w:space="0" w:color="auto"/>
          </w:divBdr>
        </w:div>
        <w:div w:id="551575600">
          <w:marLeft w:val="0"/>
          <w:marRight w:val="0"/>
          <w:marTop w:val="0"/>
          <w:marBottom w:val="0"/>
          <w:divBdr>
            <w:top w:val="none" w:sz="0" w:space="0" w:color="auto"/>
            <w:left w:val="none" w:sz="0" w:space="0" w:color="auto"/>
            <w:bottom w:val="none" w:sz="0" w:space="0" w:color="auto"/>
            <w:right w:val="none" w:sz="0" w:space="0" w:color="auto"/>
          </w:divBdr>
        </w:div>
      </w:divsChild>
    </w:div>
    <w:div w:id="768551043">
      <w:bodyDiv w:val="1"/>
      <w:marLeft w:val="0"/>
      <w:marRight w:val="0"/>
      <w:marTop w:val="0"/>
      <w:marBottom w:val="0"/>
      <w:divBdr>
        <w:top w:val="none" w:sz="0" w:space="0" w:color="auto"/>
        <w:left w:val="none" w:sz="0" w:space="0" w:color="auto"/>
        <w:bottom w:val="none" w:sz="0" w:space="0" w:color="auto"/>
        <w:right w:val="none" w:sz="0" w:space="0" w:color="auto"/>
      </w:divBdr>
      <w:divsChild>
        <w:div w:id="1960410013">
          <w:marLeft w:val="0"/>
          <w:marRight w:val="0"/>
          <w:marTop w:val="0"/>
          <w:marBottom w:val="0"/>
          <w:divBdr>
            <w:top w:val="none" w:sz="0" w:space="0" w:color="auto"/>
            <w:left w:val="none" w:sz="0" w:space="0" w:color="auto"/>
            <w:bottom w:val="none" w:sz="0" w:space="0" w:color="auto"/>
            <w:right w:val="none" w:sz="0" w:space="0" w:color="auto"/>
          </w:divBdr>
        </w:div>
        <w:div w:id="1435176795">
          <w:marLeft w:val="0"/>
          <w:marRight w:val="0"/>
          <w:marTop w:val="0"/>
          <w:marBottom w:val="0"/>
          <w:divBdr>
            <w:top w:val="none" w:sz="0" w:space="0" w:color="auto"/>
            <w:left w:val="none" w:sz="0" w:space="0" w:color="auto"/>
            <w:bottom w:val="none" w:sz="0" w:space="0" w:color="auto"/>
            <w:right w:val="none" w:sz="0" w:space="0" w:color="auto"/>
          </w:divBdr>
        </w:div>
        <w:div w:id="776750677">
          <w:marLeft w:val="0"/>
          <w:marRight w:val="0"/>
          <w:marTop w:val="0"/>
          <w:marBottom w:val="0"/>
          <w:divBdr>
            <w:top w:val="none" w:sz="0" w:space="0" w:color="auto"/>
            <w:left w:val="none" w:sz="0" w:space="0" w:color="auto"/>
            <w:bottom w:val="none" w:sz="0" w:space="0" w:color="auto"/>
            <w:right w:val="none" w:sz="0" w:space="0" w:color="auto"/>
          </w:divBdr>
        </w:div>
        <w:div w:id="1275819858">
          <w:marLeft w:val="0"/>
          <w:marRight w:val="0"/>
          <w:marTop w:val="0"/>
          <w:marBottom w:val="0"/>
          <w:divBdr>
            <w:top w:val="none" w:sz="0" w:space="0" w:color="auto"/>
            <w:left w:val="none" w:sz="0" w:space="0" w:color="auto"/>
            <w:bottom w:val="none" w:sz="0" w:space="0" w:color="auto"/>
            <w:right w:val="none" w:sz="0" w:space="0" w:color="auto"/>
          </w:divBdr>
        </w:div>
        <w:div w:id="935136975">
          <w:marLeft w:val="0"/>
          <w:marRight w:val="0"/>
          <w:marTop w:val="0"/>
          <w:marBottom w:val="0"/>
          <w:divBdr>
            <w:top w:val="none" w:sz="0" w:space="0" w:color="auto"/>
            <w:left w:val="none" w:sz="0" w:space="0" w:color="auto"/>
            <w:bottom w:val="none" w:sz="0" w:space="0" w:color="auto"/>
            <w:right w:val="none" w:sz="0" w:space="0" w:color="auto"/>
          </w:divBdr>
        </w:div>
        <w:div w:id="514423912">
          <w:marLeft w:val="0"/>
          <w:marRight w:val="0"/>
          <w:marTop w:val="0"/>
          <w:marBottom w:val="0"/>
          <w:divBdr>
            <w:top w:val="none" w:sz="0" w:space="0" w:color="auto"/>
            <w:left w:val="none" w:sz="0" w:space="0" w:color="auto"/>
            <w:bottom w:val="none" w:sz="0" w:space="0" w:color="auto"/>
            <w:right w:val="none" w:sz="0" w:space="0" w:color="auto"/>
          </w:divBdr>
        </w:div>
        <w:div w:id="1487550980">
          <w:marLeft w:val="0"/>
          <w:marRight w:val="0"/>
          <w:marTop w:val="0"/>
          <w:marBottom w:val="0"/>
          <w:divBdr>
            <w:top w:val="none" w:sz="0" w:space="0" w:color="auto"/>
            <w:left w:val="none" w:sz="0" w:space="0" w:color="auto"/>
            <w:bottom w:val="none" w:sz="0" w:space="0" w:color="auto"/>
            <w:right w:val="none" w:sz="0" w:space="0" w:color="auto"/>
          </w:divBdr>
        </w:div>
        <w:div w:id="1335567743">
          <w:marLeft w:val="0"/>
          <w:marRight w:val="0"/>
          <w:marTop w:val="0"/>
          <w:marBottom w:val="0"/>
          <w:divBdr>
            <w:top w:val="none" w:sz="0" w:space="0" w:color="auto"/>
            <w:left w:val="none" w:sz="0" w:space="0" w:color="auto"/>
            <w:bottom w:val="none" w:sz="0" w:space="0" w:color="auto"/>
            <w:right w:val="none" w:sz="0" w:space="0" w:color="auto"/>
          </w:divBdr>
        </w:div>
        <w:div w:id="247201849">
          <w:marLeft w:val="0"/>
          <w:marRight w:val="0"/>
          <w:marTop w:val="0"/>
          <w:marBottom w:val="0"/>
          <w:divBdr>
            <w:top w:val="none" w:sz="0" w:space="0" w:color="auto"/>
            <w:left w:val="none" w:sz="0" w:space="0" w:color="auto"/>
            <w:bottom w:val="none" w:sz="0" w:space="0" w:color="auto"/>
            <w:right w:val="none" w:sz="0" w:space="0" w:color="auto"/>
          </w:divBdr>
        </w:div>
        <w:div w:id="252670428">
          <w:marLeft w:val="0"/>
          <w:marRight w:val="0"/>
          <w:marTop w:val="0"/>
          <w:marBottom w:val="0"/>
          <w:divBdr>
            <w:top w:val="none" w:sz="0" w:space="0" w:color="auto"/>
            <w:left w:val="none" w:sz="0" w:space="0" w:color="auto"/>
            <w:bottom w:val="none" w:sz="0" w:space="0" w:color="auto"/>
            <w:right w:val="none" w:sz="0" w:space="0" w:color="auto"/>
          </w:divBdr>
        </w:div>
      </w:divsChild>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347944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871F8-E0C7-4A33-A14A-60CA2ED1A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6</TotalTime>
  <Pages>45</Pages>
  <Words>20291</Words>
  <Characters>115660</Characters>
  <Application>Microsoft Office Word</Application>
  <DocSecurity>0</DocSecurity>
  <Lines>963</Lines>
  <Paragraphs>271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CED/C/HND/1</vt:lpstr>
      <vt:lpstr>CED/C/HND/1</vt:lpstr>
    </vt:vector>
  </TitlesOfParts>
  <Company>OHCHR</Company>
  <LinksUpToDate>false</LinksUpToDate>
  <CharactersWithSpaces>135680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CED/C/HND/1</dc:title>
  <dc:subject>CED/C/HND/1</dc:subject>
  <dc:creator>Maruchi Zeballos</dc:creator>
  <dc:description>SO: Bianchi MG</dc:description>
  <cp:lastModifiedBy>AdayMartin</cp:lastModifiedBy>
  <cp:revision>5</cp:revision>
  <cp:lastPrinted>2016-12-16T09:56:00Z</cp:lastPrinted>
  <dcterms:created xsi:type="dcterms:W3CDTF">2016-12-16T09:55:00Z</dcterms:created>
  <dcterms:modified xsi:type="dcterms:W3CDTF">2016-12-16T10:06:00Z</dcterms:modified>
</cp:coreProperties>
</file>