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955A9F" w:rsidP="00955A9F">
            <w:pPr>
              <w:suppressAutoHyphens w:val="0"/>
              <w:spacing w:after="20"/>
              <w:jc w:val="right"/>
            </w:pPr>
            <w:r w:rsidRPr="00955A9F">
              <w:rPr>
                <w:sz w:val="40"/>
              </w:rPr>
              <w:t>CMW</w:t>
            </w:r>
            <w:r>
              <w:t>/C/MLI/2</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955A9F" w:rsidRDefault="00955A9F" w:rsidP="00955A9F">
            <w:pPr>
              <w:suppressAutoHyphens w:val="0"/>
              <w:spacing w:before="240" w:line="240" w:lineRule="exact"/>
            </w:pPr>
            <w:r>
              <w:t>Distr.: General</w:t>
            </w:r>
          </w:p>
          <w:p w:rsidR="00955A9F" w:rsidRDefault="00955A9F" w:rsidP="00955A9F">
            <w:pPr>
              <w:suppressAutoHyphens w:val="0"/>
            </w:pPr>
            <w:r>
              <w:t>22 October 2013</w:t>
            </w:r>
          </w:p>
          <w:p w:rsidR="00955A9F" w:rsidRDefault="00955A9F" w:rsidP="00955A9F">
            <w:pPr>
              <w:suppressAutoHyphens w:val="0"/>
            </w:pPr>
            <w:r>
              <w:t>English</w:t>
            </w:r>
          </w:p>
          <w:p w:rsidR="00F408A3" w:rsidRDefault="00955A9F" w:rsidP="00955A9F">
            <w:pPr>
              <w:suppressAutoHyphens w:val="0"/>
            </w:pPr>
            <w:r>
              <w:t>Original: French</w:t>
            </w:r>
          </w:p>
        </w:tc>
      </w:tr>
    </w:tbl>
    <w:p w:rsidR="00F408A3" w:rsidRPr="007116B5" w:rsidRDefault="007116B5" w:rsidP="007116B5">
      <w:pPr>
        <w:spacing w:before="120"/>
        <w:rPr>
          <w:b/>
          <w:sz w:val="24"/>
          <w:szCs w:val="24"/>
        </w:rPr>
      </w:pPr>
      <w:r>
        <w:rPr>
          <w:b/>
          <w:sz w:val="24"/>
          <w:szCs w:val="24"/>
        </w:rPr>
        <w:t xml:space="preserve">Committee on the </w:t>
      </w:r>
      <w:r w:rsidRPr="007116B5">
        <w:rPr>
          <w:b/>
          <w:sz w:val="24"/>
          <w:szCs w:val="24"/>
        </w:rPr>
        <w:t>Protection of the Rights of All</w:t>
      </w:r>
      <w:r w:rsidRPr="007116B5">
        <w:rPr>
          <w:b/>
          <w:sz w:val="24"/>
          <w:szCs w:val="24"/>
        </w:rPr>
        <w:br/>
        <w:t>Migrant Workers and</w:t>
      </w:r>
      <w:r>
        <w:rPr>
          <w:b/>
          <w:sz w:val="24"/>
          <w:szCs w:val="24"/>
        </w:rPr>
        <w:t xml:space="preserve"> </w:t>
      </w:r>
      <w:r w:rsidRPr="007116B5">
        <w:rPr>
          <w:b/>
          <w:sz w:val="24"/>
          <w:szCs w:val="24"/>
        </w:rPr>
        <w:t>Members of Their Families</w:t>
      </w:r>
    </w:p>
    <w:p w:rsidR="00E85E85" w:rsidRDefault="00E85E85" w:rsidP="00E85E85">
      <w:pPr>
        <w:pStyle w:val="HMG"/>
      </w:pPr>
      <w:r>
        <w:tab/>
      </w:r>
      <w:r>
        <w:tab/>
        <w:t>Consideration of reports submitted by States parties under article 73 of the Convention pursuant to the simplified reporting procedure</w:t>
      </w:r>
    </w:p>
    <w:p w:rsidR="00E85E85" w:rsidRDefault="00E85E85" w:rsidP="00E85E85">
      <w:pPr>
        <w:pStyle w:val="HChG"/>
      </w:pPr>
      <w:r>
        <w:tab/>
      </w:r>
      <w:r>
        <w:tab/>
      </w:r>
      <w:bookmarkStart w:id="0" w:name="_Toc378582298"/>
      <w:r>
        <w:t>Second periodic reports of States parties due in 2009</w:t>
      </w:r>
      <w:bookmarkEnd w:id="0"/>
    </w:p>
    <w:p w:rsidR="00E85E85" w:rsidRPr="009E4BAB" w:rsidRDefault="00637A46" w:rsidP="00E85E85">
      <w:pPr>
        <w:pStyle w:val="HMG"/>
      </w:pPr>
      <w:r>
        <w:tab/>
      </w:r>
      <w:r>
        <w:tab/>
      </w:r>
      <w:r w:rsidR="00E85E85" w:rsidRPr="00A42619">
        <w:rPr>
          <w:lang w:val="fr-FR"/>
        </w:rPr>
        <w:t>Mali</w:t>
      </w:r>
      <w:r w:rsidR="00E85E85" w:rsidRPr="00A42619">
        <w:rPr>
          <w:rStyle w:val="FootnoteReference"/>
          <w:b w:val="0"/>
          <w:sz w:val="20"/>
          <w:vertAlign w:val="baseline"/>
          <w:lang w:val="fr-FR"/>
        </w:rPr>
        <w:footnoteReference w:customMarkFollows="1" w:id="2"/>
        <w:t>*</w:t>
      </w:r>
    </w:p>
    <w:p w:rsidR="00AD60B5" w:rsidRPr="00A42619" w:rsidRDefault="00AD60B5" w:rsidP="00AD60B5">
      <w:pPr>
        <w:pStyle w:val="SingleTxtG"/>
        <w:jc w:val="right"/>
        <w:rPr>
          <w:lang w:val="fr-FR"/>
        </w:rPr>
      </w:pPr>
      <w:r w:rsidRPr="00A42619">
        <w:rPr>
          <w:lang w:val="fr-FR"/>
        </w:rPr>
        <w:t xml:space="preserve">[1 </w:t>
      </w:r>
      <w:proofErr w:type="spellStart"/>
      <w:r w:rsidRPr="00A42619">
        <w:rPr>
          <w:lang w:val="fr-FR"/>
        </w:rPr>
        <w:t>October</w:t>
      </w:r>
      <w:proofErr w:type="spellEnd"/>
      <w:r w:rsidRPr="00A42619">
        <w:rPr>
          <w:lang w:val="fr-FR"/>
        </w:rPr>
        <w:t xml:space="preserve"> 2013]</w:t>
      </w:r>
    </w:p>
    <w:p w:rsidR="00236404" w:rsidRPr="00A42619" w:rsidRDefault="007116B5" w:rsidP="00236404">
      <w:pPr>
        <w:spacing w:after="120"/>
        <w:rPr>
          <w:sz w:val="28"/>
          <w:lang w:val="fr-FR"/>
        </w:rPr>
      </w:pPr>
      <w:r w:rsidRPr="00A42619">
        <w:rPr>
          <w:lang w:val="fr-FR"/>
        </w:rPr>
        <w:br w:type="page"/>
      </w:r>
      <w:r w:rsidR="00236404" w:rsidRPr="00A42619">
        <w:rPr>
          <w:sz w:val="28"/>
          <w:lang w:val="fr-FR"/>
        </w:rPr>
        <w:t>Contents</w:t>
      </w:r>
    </w:p>
    <w:p w:rsidR="00236404" w:rsidRPr="00A42619" w:rsidRDefault="00236404" w:rsidP="00236404">
      <w:pPr>
        <w:tabs>
          <w:tab w:val="right" w:pos="8929"/>
          <w:tab w:val="right" w:pos="9638"/>
        </w:tabs>
        <w:spacing w:after="120"/>
        <w:ind w:left="283"/>
        <w:rPr>
          <w:lang w:val="fr-FR"/>
        </w:rPr>
      </w:pPr>
      <w:r w:rsidRPr="00A42619">
        <w:rPr>
          <w:i/>
          <w:sz w:val="18"/>
          <w:lang w:val="fr-FR"/>
        </w:rPr>
        <w:tab/>
      </w:r>
      <w:proofErr w:type="spellStart"/>
      <w:r w:rsidRPr="00A42619">
        <w:rPr>
          <w:i/>
          <w:sz w:val="18"/>
          <w:lang w:val="fr-FR"/>
        </w:rPr>
        <w:t>Paragraphs</w:t>
      </w:r>
      <w:proofErr w:type="spellEnd"/>
      <w:r w:rsidRPr="00A42619">
        <w:rPr>
          <w:i/>
          <w:sz w:val="18"/>
          <w:lang w:val="fr-FR"/>
        </w:rPr>
        <w:tab/>
        <w:t>Page</w:t>
      </w:r>
    </w:p>
    <w:p w:rsidR="001E5030" w:rsidRDefault="007B4F37" w:rsidP="007B4F37">
      <w:pPr>
        <w:tabs>
          <w:tab w:val="left" w:pos="850"/>
          <w:tab w:val="left" w:pos="1134"/>
          <w:tab w:val="left" w:pos="1559"/>
          <w:tab w:val="left" w:leader="dot" w:pos="7654"/>
          <w:tab w:val="right" w:pos="8929"/>
          <w:tab w:val="right" w:pos="9638"/>
        </w:tabs>
        <w:spacing w:after="120"/>
      </w:pPr>
      <w:r w:rsidRPr="00A42619">
        <w:rPr>
          <w:lang w:val="fr-FR"/>
        </w:rPr>
        <w:tab/>
      </w:r>
      <w:r w:rsidRPr="00A42619">
        <w:rPr>
          <w:lang w:val="fr-FR"/>
        </w:rPr>
        <w:tab/>
      </w:r>
      <w:r>
        <w:t>Introduction</w:t>
      </w:r>
      <w:r>
        <w:tab/>
      </w:r>
      <w:r>
        <w:tab/>
        <w:t>1</w:t>
      </w:r>
      <w:r>
        <w:tab/>
      </w:r>
      <w:r w:rsidR="00EC42AA">
        <w:t>3</w:t>
      </w:r>
    </w:p>
    <w:p w:rsidR="001E5030" w:rsidRDefault="007B4F37" w:rsidP="00236404">
      <w:pPr>
        <w:tabs>
          <w:tab w:val="right" w:pos="850"/>
          <w:tab w:val="left" w:pos="1134"/>
          <w:tab w:val="left" w:pos="1559"/>
          <w:tab w:val="left" w:pos="1984"/>
          <w:tab w:val="left" w:leader="dot" w:pos="7654"/>
          <w:tab w:val="right" w:pos="8929"/>
          <w:tab w:val="right" w:pos="9638"/>
        </w:tabs>
        <w:spacing w:after="120"/>
      </w:pPr>
      <w:r>
        <w:tab/>
        <w:t>I.</w:t>
      </w:r>
      <w:r>
        <w:tab/>
        <w:t>General information</w:t>
      </w:r>
      <w:r>
        <w:tab/>
      </w:r>
      <w:r>
        <w:tab/>
        <w:t>2–14</w:t>
      </w:r>
      <w:r>
        <w:tab/>
      </w:r>
      <w:r w:rsidR="00EC42AA">
        <w:t>3</w:t>
      </w:r>
    </w:p>
    <w:p w:rsidR="007B4F37" w:rsidRDefault="007B4F37" w:rsidP="00236404">
      <w:pPr>
        <w:tabs>
          <w:tab w:val="right" w:pos="850"/>
          <w:tab w:val="left" w:pos="1134"/>
          <w:tab w:val="left" w:pos="1559"/>
          <w:tab w:val="left" w:pos="1984"/>
          <w:tab w:val="left" w:leader="dot" w:pos="7654"/>
          <w:tab w:val="right" w:pos="8929"/>
          <w:tab w:val="right" w:pos="9638"/>
        </w:tabs>
        <w:spacing w:after="120"/>
      </w:pPr>
      <w:r>
        <w:tab/>
        <w:t>II.</w:t>
      </w:r>
      <w:r>
        <w:tab/>
        <w:t>Information rel</w:t>
      </w:r>
      <w:r w:rsidR="00AC7CBB">
        <w:t>a</w:t>
      </w:r>
      <w:r>
        <w:t>ting to the articles of the Convention</w:t>
      </w:r>
      <w:r>
        <w:tab/>
      </w:r>
      <w:r>
        <w:tab/>
        <w:t>15–110</w:t>
      </w:r>
      <w:r>
        <w:tab/>
      </w:r>
      <w:r w:rsidR="00F959E4">
        <w:t>5</w:t>
      </w:r>
    </w:p>
    <w:p w:rsidR="009820B0" w:rsidRDefault="009820B0" w:rsidP="00236404">
      <w:pPr>
        <w:tabs>
          <w:tab w:val="right" w:pos="850"/>
          <w:tab w:val="left" w:pos="1134"/>
          <w:tab w:val="left" w:pos="1559"/>
          <w:tab w:val="left" w:pos="1984"/>
          <w:tab w:val="left" w:leader="dot" w:pos="7654"/>
          <w:tab w:val="right" w:pos="8929"/>
          <w:tab w:val="right" w:pos="9638"/>
        </w:tabs>
        <w:spacing w:after="120"/>
      </w:pPr>
      <w:r>
        <w:tab/>
      </w:r>
      <w:r>
        <w:tab/>
        <w:t>A.</w:t>
      </w:r>
      <w:r>
        <w:tab/>
        <w:t>General principles</w:t>
      </w:r>
      <w:r>
        <w:tab/>
      </w:r>
      <w:r>
        <w:tab/>
        <w:t>15–16</w:t>
      </w:r>
      <w:r>
        <w:tab/>
      </w:r>
      <w:r w:rsidR="00F959E4">
        <w:t>5</w:t>
      </w:r>
    </w:p>
    <w:p w:rsidR="009820B0" w:rsidRDefault="009820B0" w:rsidP="00236404">
      <w:pPr>
        <w:tabs>
          <w:tab w:val="right" w:pos="850"/>
          <w:tab w:val="left" w:pos="1134"/>
          <w:tab w:val="left" w:pos="1559"/>
          <w:tab w:val="left" w:pos="1984"/>
          <w:tab w:val="left" w:leader="dot" w:pos="7654"/>
          <w:tab w:val="right" w:pos="8929"/>
          <w:tab w:val="right" w:pos="9638"/>
        </w:tabs>
        <w:spacing w:after="120"/>
      </w:pPr>
      <w:r>
        <w:tab/>
      </w:r>
      <w:r>
        <w:tab/>
        <w:t>B.</w:t>
      </w:r>
      <w:r>
        <w:tab/>
        <w:t>Part III of the Convention</w:t>
      </w:r>
      <w:r>
        <w:tab/>
      </w:r>
      <w:r>
        <w:tab/>
        <w:t>17–50</w:t>
      </w:r>
      <w:r>
        <w:tab/>
      </w:r>
      <w:r w:rsidR="00F959E4">
        <w:t>6</w:t>
      </w:r>
    </w:p>
    <w:p w:rsidR="009820B0" w:rsidRDefault="009820B0" w:rsidP="00236404">
      <w:pPr>
        <w:tabs>
          <w:tab w:val="right" w:pos="850"/>
          <w:tab w:val="left" w:pos="1134"/>
          <w:tab w:val="left" w:pos="1559"/>
          <w:tab w:val="left" w:pos="1984"/>
          <w:tab w:val="left" w:leader="dot" w:pos="7654"/>
          <w:tab w:val="right" w:pos="8929"/>
          <w:tab w:val="right" w:pos="9638"/>
        </w:tabs>
        <w:spacing w:after="120"/>
      </w:pPr>
      <w:r>
        <w:tab/>
      </w:r>
      <w:r>
        <w:tab/>
        <w:t>C.</w:t>
      </w:r>
      <w:r>
        <w:tab/>
        <w:t>Part IV of the Convention</w:t>
      </w:r>
      <w:r>
        <w:tab/>
      </w:r>
      <w:r>
        <w:tab/>
        <w:t>51–70</w:t>
      </w:r>
      <w:r>
        <w:tab/>
      </w:r>
      <w:r w:rsidR="00F959E4">
        <w:t>10</w:t>
      </w:r>
    </w:p>
    <w:p w:rsidR="009820B0" w:rsidRDefault="009820B0" w:rsidP="00236404">
      <w:pPr>
        <w:tabs>
          <w:tab w:val="right" w:pos="850"/>
          <w:tab w:val="left" w:pos="1134"/>
          <w:tab w:val="left" w:pos="1559"/>
          <w:tab w:val="left" w:pos="1984"/>
          <w:tab w:val="left" w:leader="dot" w:pos="7654"/>
          <w:tab w:val="right" w:pos="8929"/>
          <w:tab w:val="right" w:pos="9638"/>
        </w:tabs>
        <w:spacing w:after="120"/>
      </w:pPr>
      <w:r>
        <w:tab/>
      </w:r>
      <w:r>
        <w:tab/>
        <w:t>D.</w:t>
      </w:r>
      <w:r>
        <w:tab/>
        <w:t>Part VI of the Convention</w:t>
      </w:r>
      <w:r>
        <w:tab/>
      </w:r>
      <w:r>
        <w:tab/>
        <w:t>71–110</w:t>
      </w:r>
      <w:r>
        <w:tab/>
      </w:r>
      <w:r w:rsidR="00F959E4">
        <w:t>12</w:t>
      </w:r>
    </w:p>
    <w:p w:rsidR="007116B5" w:rsidRPr="00613E7A" w:rsidRDefault="00236404" w:rsidP="00CE3313">
      <w:pPr>
        <w:pStyle w:val="HChG"/>
      </w:pPr>
      <w:r>
        <w:br w:type="page"/>
      </w:r>
      <w:r w:rsidR="00CE3313">
        <w:tab/>
      </w:r>
      <w:r w:rsidR="00CE3313">
        <w:tab/>
      </w:r>
      <w:bookmarkStart w:id="1" w:name="_Toc378582301"/>
      <w:r w:rsidR="007116B5" w:rsidRPr="00613E7A">
        <w:t>Introduction</w:t>
      </w:r>
      <w:bookmarkEnd w:id="1"/>
    </w:p>
    <w:p w:rsidR="007116B5" w:rsidRPr="00613E7A" w:rsidRDefault="007116B5" w:rsidP="00CE3313">
      <w:pPr>
        <w:pStyle w:val="SingleTxtG"/>
      </w:pPr>
      <w:r w:rsidRPr="00613E7A">
        <w:t>1.</w:t>
      </w:r>
      <w:r w:rsidRPr="00613E7A">
        <w:tab/>
        <w:t xml:space="preserve">In accordance with article 73 of the International Convention on the Protection of the Rights of All Migrant Workers and Members of Their Families, this is the second periodic report of </w:t>
      </w:r>
      <w:smartTag w:uri="urn:schemas-microsoft-com:office:smarttags" w:element="place">
        <w:smartTag w:uri="urn:schemas-microsoft-com:office:smarttags" w:element="country-region">
          <w:r w:rsidRPr="00613E7A">
            <w:t>Mali</w:t>
          </w:r>
        </w:smartTag>
      </w:smartTag>
      <w:r w:rsidRPr="00613E7A">
        <w:t xml:space="preserve"> on the measures it has taken to implement the provisions of the Convention.</w:t>
      </w:r>
    </w:p>
    <w:p w:rsidR="007116B5" w:rsidRPr="00613E7A" w:rsidRDefault="007116B5" w:rsidP="00CE3313">
      <w:pPr>
        <w:pStyle w:val="HChG"/>
      </w:pPr>
      <w:r w:rsidRPr="00613E7A">
        <w:tab/>
      </w:r>
      <w:bookmarkStart w:id="2" w:name="_Toc378582302"/>
      <w:r w:rsidRPr="00613E7A">
        <w:t>I.</w:t>
      </w:r>
      <w:r w:rsidRPr="00613E7A">
        <w:tab/>
        <w:t>General information</w:t>
      </w:r>
      <w:bookmarkEnd w:id="2"/>
    </w:p>
    <w:p w:rsidR="007116B5" w:rsidRPr="00613E7A" w:rsidRDefault="007116B5" w:rsidP="00B75E84">
      <w:pPr>
        <w:pStyle w:val="H23G"/>
      </w:pPr>
      <w:r w:rsidRPr="00613E7A">
        <w:tab/>
      </w:r>
      <w:r w:rsidRPr="00613E7A">
        <w:tab/>
        <w:t xml:space="preserve">Reply to paragraph 1 of the list of issues (CMW/C/MLI/Q/2) prior to submission of the second periodic report of </w:t>
      </w:r>
      <w:smartTag w:uri="urn:schemas-microsoft-com:office:smarttags" w:element="country-region">
        <w:smartTag w:uri="urn:schemas-microsoft-com:office:smarttags" w:element="place">
          <w:r w:rsidRPr="00613E7A">
            <w:t>Mali</w:t>
          </w:r>
        </w:smartTag>
      </w:smartTag>
    </w:p>
    <w:p w:rsidR="007116B5" w:rsidRPr="00613E7A" w:rsidRDefault="007116B5" w:rsidP="00CE3313">
      <w:pPr>
        <w:pStyle w:val="SingleTxtG"/>
      </w:pPr>
      <w:r w:rsidRPr="00613E7A">
        <w:t>2.</w:t>
      </w:r>
      <w:r w:rsidRPr="00613E7A">
        <w:tab/>
      </w:r>
      <w:smartTag w:uri="urn:schemas-microsoft-com:office:smarttags" w:element="country-region">
        <w:smartTag w:uri="urn:schemas-microsoft-com:office:smarttags" w:element="place">
          <w:r w:rsidRPr="00613E7A">
            <w:t>Mali</w:t>
          </w:r>
        </w:smartTag>
      </w:smartTag>
      <w:r w:rsidRPr="00613E7A">
        <w:t xml:space="preserve"> mainly seeks technical and financial support from the Office of the United Nations High Commissioner for Human Rights</w:t>
      </w:r>
      <w:r w:rsidR="00A75677">
        <w:t xml:space="preserve"> (OHCHR)</w:t>
      </w:r>
      <w:r w:rsidRPr="00613E7A">
        <w:t xml:space="preserve"> </w:t>
      </w:r>
      <w:r w:rsidR="00690BC9">
        <w:t xml:space="preserve">and </w:t>
      </w:r>
      <w:r w:rsidRPr="00613E7A">
        <w:t xml:space="preserve">other </w:t>
      </w:r>
      <w:r w:rsidR="00690BC9">
        <w:t xml:space="preserve">parts </w:t>
      </w:r>
      <w:r w:rsidRPr="00613E7A">
        <w:t xml:space="preserve">of the United Nations system in order to compile statistics and produce </w:t>
      </w:r>
      <w:r w:rsidR="008A72B0">
        <w:t>the</w:t>
      </w:r>
      <w:r w:rsidRPr="00613E7A">
        <w:t xml:space="preserve"> report on migrant workers </w:t>
      </w:r>
      <w:r w:rsidR="009C2C96">
        <w:t>and members of their families.</w:t>
      </w:r>
    </w:p>
    <w:p w:rsidR="007116B5" w:rsidRPr="00613E7A" w:rsidRDefault="009316F7" w:rsidP="009316F7">
      <w:pPr>
        <w:pStyle w:val="H23G"/>
      </w:pPr>
      <w:r>
        <w:tab/>
      </w:r>
      <w:r>
        <w:tab/>
      </w:r>
      <w:r w:rsidR="007116B5" w:rsidRPr="00613E7A">
        <w:t xml:space="preserve">Reply to paragraph 2 of the list of issues </w:t>
      </w:r>
    </w:p>
    <w:p w:rsidR="007116B5" w:rsidRPr="00613E7A" w:rsidRDefault="007116B5" w:rsidP="00D06BF9">
      <w:pPr>
        <w:pStyle w:val="H4G"/>
      </w:pPr>
      <w:r w:rsidRPr="00613E7A">
        <w:tab/>
      </w:r>
      <w:r w:rsidRPr="00613E7A">
        <w:tab/>
        <w:t>Number of migrant workers and members of their families living in or transiting through Malian territory</w:t>
      </w:r>
    </w:p>
    <w:p w:rsidR="007116B5" w:rsidRPr="00613E7A" w:rsidRDefault="007116B5" w:rsidP="00CE3313">
      <w:pPr>
        <w:pStyle w:val="SingleTxtG"/>
      </w:pPr>
      <w:r w:rsidRPr="00613E7A">
        <w:t>3.</w:t>
      </w:r>
      <w:r w:rsidRPr="00613E7A">
        <w:tab/>
        <w:t>According to the fourth General Population and Housing Census of Mali (2009)</w:t>
      </w:r>
      <w:r w:rsidR="00700823">
        <w:t>,</w:t>
      </w:r>
      <w:r w:rsidRPr="00613E7A">
        <w:t xml:space="preserve"> the presence of foreigners in </w:t>
      </w:r>
      <w:smartTag w:uri="urn:schemas-microsoft-com:office:smarttags" w:element="country-region">
        <w:smartTag w:uri="urn:schemas-microsoft-com:office:smarttags" w:element="place">
          <w:r w:rsidRPr="00613E7A">
            <w:t>Mali</w:t>
          </w:r>
        </w:smartTag>
      </w:smartTag>
      <w:r w:rsidRPr="00613E7A">
        <w:t xml:space="preserve"> is very low</w:t>
      </w:r>
      <w:r w:rsidR="00700823">
        <w:t>;</w:t>
      </w:r>
      <w:r w:rsidRPr="00613E7A">
        <w:t xml:space="preserve"> </w:t>
      </w:r>
      <w:r w:rsidR="00492F59">
        <w:t xml:space="preserve">they constitute </w:t>
      </w:r>
      <w:r w:rsidRPr="00613E7A">
        <w:t>0.76 per cent of the resident population</w:t>
      </w:r>
      <w:r w:rsidR="003D1E6D" w:rsidRPr="003D1E6D">
        <w:t xml:space="preserve"> </w:t>
      </w:r>
      <w:r w:rsidR="003D1E6D" w:rsidRPr="00613E7A">
        <w:t>out of a total population of 14,517,176</w:t>
      </w:r>
      <w:r w:rsidRPr="00613E7A">
        <w:t xml:space="preserve">. Persons who have not declared their nationality of origin, who for the most part are nationals of neighbouring countries, represent 0.34 per cent of the population. </w:t>
      </w:r>
      <w:smartTag w:uri="urn:schemas-microsoft-com:office:smarttags" w:element="country-region">
        <w:smartTag w:uri="urn:schemas-microsoft-com:office:smarttags" w:element="place">
          <w:r w:rsidRPr="00613E7A">
            <w:t>Burkina Faso</w:t>
          </w:r>
        </w:smartTag>
      </w:smartTag>
      <w:r w:rsidRPr="00613E7A">
        <w:t xml:space="preserve"> citizens are the most numerous, followed by Ivorian and Guinean citizens. </w:t>
      </w:r>
    </w:p>
    <w:p w:rsidR="007116B5" w:rsidRPr="00613E7A" w:rsidRDefault="007116B5" w:rsidP="00CE3313">
      <w:pPr>
        <w:pStyle w:val="SingleTxtG"/>
      </w:pPr>
      <w:r w:rsidRPr="00613E7A">
        <w:t>4.</w:t>
      </w:r>
      <w:r w:rsidRPr="00613E7A">
        <w:tab/>
        <w:t xml:space="preserve">The available statistics do not provide a clear indication of the number and characteristics of foreigners in an irregular situation in </w:t>
      </w:r>
      <w:smartTag w:uri="urn:schemas-microsoft-com:office:smarttags" w:element="country-region">
        <w:smartTag w:uri="urn:schemas-microsoft-com:office:smarttags" w:element="place">
          <w:r w:rsidRPr="00613E7A">
            <w:t>Mali</w:t>
          </w:r>
        </w:smartTag>
      </w:smartTag>
      <w:r w:rsidRPr="00613E7A">
        <w:t>.</w:t>
      </w:r>
    </w:p>
    <w:p w:rsidR="007116B5" w:rsidRPr="00613E7A" w:rsidRDefault="007116B5" w:rsidP="00226D21">
      <w:pPr>
        <w:pStyle w:val="SingleTxtG"/>
        <w:jc w:val="left"/>
      </w:pPr>
      <w:r w:rsidRPr="00613E7A">
        <w:t>Table 1</w:t>
      </w:r>
      <w:r w:rsidR="00D06BF9">
        <w:br/>
      </w:r>
      <w:r w:rsidRPr="00D06BF9">
        <w:rPr>
          <w:b/>
        </w:rPr>
        <w:t xml:space="preserve">Distribution of the foreign population in </w:t>
      </w:r>
      <w:smartTag w:uri="urn:schemas-microsoft-com:office:smarttags" w:element="country-region">
        <w:smartTag w:uri="urn:schemas-microsoft-com:office:smarttags" w:element="place">
          <w:r w:rsidRPr="00D06BF9">
            <w:rPr>
              <w:b/>
            </w:rPr>
            <w:t>Mali</w:t>
          </w:r>
        </w:smartTag>
      </w:smartTag>
      <w:r w:rsidRPr="00D06BF9">
        <w:rPr>
          <w:b/>
        </w:rPr>
        <w:t xml:space="preserve"> by nationality and sex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497"/>
        <w:gridCol w:w="883"/>
        <w:gridCol w:w="946"/>
        <w:gridCol w:w="1044"/>
      </w:tblGrid>
      <w:tr w:rsidR="007116B5" w:rsidRPr="00F47178" w:rsidTr="00321BC0">
        <w:trPr>
          <w:trHeight w:val="151"/>
          <w:tblHeader/>
        </w:trPr>
        <w:tc>
          <w:tcPr>
            <w:tcW w:w="4497" w:type="dxa"/>
            <w:vMerge w:val="restart"/>
            <w:tcBorders>
              <w:top w:val="single" w:sz="4" w:space="0" w:color="auto"/>
              <w:bottom w:val="single" w:sz="12" w:space="0" w:color="auto"/>
            </w:tcBorders>
            <w:shd w:val="clear" w:color="auto" w:fill="auto"/>
            <w:vAlign w:val="bottom"/>
          </w:tcPr>
          <w:p w:rsidR="007116B5" w:rsidRPr="00F47178" w:rsidRDefault="007116B5" w:rsidP="00F47178">
            <w:pPr>
              <w:suppressAutoHyphens w:val="0"/>
              <w:spacing w:before="80" w:after="80" w:line="200" w:lineRule="exact"/>
              <w:ind w:right="113"/>
              <w:rPr>
                <w:i/>
                <w:sz w:val="16"/>
              </w:rPr>
            </w:pPr>
            <w:r w:rsidRPr="00F47178">
              <w:rPr>
                <w:i/>
                <w:sz w:val="16"/>
              </w:rPr>
              <w:t>Country/Nationality</w:t>
            </w:r>
          </w:p>
        </w:tc>
        <w:tc>
          <w:tcPr>
            <w:tcW w:w="1829" w:type="dxa"/>
            <w:gridSpan w:val="2"/>
            <w:tcBorders>
              <w:top w:val="single" w:sz="4" w:space="0" w:color="auto"/>
              <w:bottom w:val="single" w:sz="4" w:space="0" w:color="auto"/>
            </w:tcBorders>
            <w:shd w:val="clear" w:color="auto" w:fill="auto"/>
            <w:vAlign w:val="bottom"/>
          </w:tcPr>
          <w:p w:rsidR="007116B5" w:rsidRPr="00F47178" w:rsidRDefault="007116B5" w:rsidP="00F47178">
            <w:pPr>
              <w:suppressAutoHyphens w:val="0"/>
              <w:spacing w:before="80" w:after="80" w:line="200" w:lineRule="exact"/>
              <w:ind w:right="113"/>
              <w:jc w:val="center"/>
              <w:rPr>
                <w:i/>
                <w:sz w:val="16"/>
              </w:rPr>
            </w:pPr>
            <w:r w:rsidRPr="00F47178">
              <w:rPr>
                <w:i/>
                <w:sz w:val="16"/>
              </w:rPr>
              <w:t>Sex</w:t>
            </w:r>
          </w:p>
        </w:tc>
        <w:tc>
          <w:tcPr>
            <w:tcW w:w="1044" w:type="dxa"/>
            <w:vMerge w:val="restart"/>
            <w:tcBorders>
              <w:top w:val="single" w:sz="4" w:space="0" w:color="auto"/>
              <w:bottom w:val="single" w:sz="12" w:space="0" w:color="auto"/>
            </w:tcBorders>
            <w:shd w:val="clear" w:color="auto" w:fill="auto"/>
            <w:vAlign w:val="bottom"/>
          </w:tcPr>
          <w:p w:rsidR="007116B5" w:rsidRPr="00F47178" w:rsidRDefault="007116B5" w:rsidP="00F47178">
            <w:pPr>
              <w:suppressAutoHyphens w:val="0"/>
              <w:spacing w:before="80" w:after="80" w:line="200" w:lineRule="exact"/>
              <w:ind w:right="113"/>
              <w:jc w:val="right"/>
              <w:rPr>
                <w:b/>
                <w:i/>
                <w:sz w:val="16"/>
              </w:rPr>
            </w:pPr>
            <w:r w:rsidRPr="00F47178">
              <w:rPr>
                <w:b/>
                <w:i/>
                <w:sz w:val="16"/>
              </w:rPr>
              <w:t>Total</w:t>
            </w:r>
          </w:p>
        </w:tc>
      </w:tr>
      <w:tr w:rsidR="007116B5" w:rsidRPr="00F47178" w:rsidTr="0060613E">
        <w:trPr>
          <w:trHeight w:val="150"/>
          <w:tblHeader/>
        </w:trPr>
        <w:tc>
          <w:tcPr>
            <w:tcW w:w="4497" w:type="dxa"/>
            <w:vMerge/>
            <w:tcBorders>
              <w:top w:val="single" w:sz="12" w:space="0" w:color="auto"/>
              <w:bottom w:val="single" w:sz="12" w:space="0" w:color="auto"/>
            </w:tcBorders>
            <w:shd w:val="clear" w:color="auto" w:fill="auto"/>
            <w:vAlign w:val="bottom"/>
          </w:tcPr>
          <w:p w:rsidR="007116B5" w:rsidRPr="00F47178" w:rsidRDefault="007116B5" w:rsidP="00F47178">
            <w:pPr>
              <w:suppressAutoHyphens w:val="0"/>
              <w:spacing w:before="40" w:after="40" w:line="220" w:lineRule="exact"/>
              <w:ind w:right="113"/>
              <w:rPr>
                <w:sz w:val="18"/>
              </w:rPr>
            </w:pPr>
          </w:p>
        </w:tc>
        <w:tc>
          <w:tcPr>
            <w:tcW w:w="883" w:type="dxa"/>
            <w:tcBorders>
              <w:top w:val="single" w:sz="4" w:space="0" w:color="auto"/>
              <w:bottom w:val="single" w:sz="12" w:space="0" w:color="auto"/>
            </w:tcBorders>
            <w:shd w:val="clear" w:color="auto" w:fill="auto"/>
            <w:vAlign w:val="bottom"/>
          </w:tcPr>
          <w:p w:rsidR="007116B5" w:rsidRPr="00F47178" w:rsidRDefault="007116B5" w:rsidP="00F47178">
            <w:pPr>
              <w:suppressAutoHyphens w:val="0"/>
              <w:spacing w:before="80" w:after="80" w:line="200" w:lineRule="exact"/>
              <w:ind w:right="113"/>
              <w:jc w:val="right"/>
              <w:rPr>
                <w:i/>
                <w:sz w:val="16"/>
              </w:rPr>
            </w:pPr>
            <w:r w:rsidRPr="00F47178">
              <w:rPr>
                <w:i/>
                <w:sz w:val="16"/>
              </w:rPr>
              <w:t>Male</w:t>
            </w:r>
          </w:p>
        </w:tc>
        <w:tc>
          <w:tcPr>
            <w:tcW w:w="946" w:type="dxa"/>
            <w:tcBorders>
              <w:top w:val="single" w:sz="4" w:space="0" w:color="auto"/>
              <w:bottom w:val="single" w:sz="12" w:space="0" w:color="auto"/>
            </w:tcBorders>
            <w:shd w:val="clear" w:color="auto" w:fill="auto"/>
            <w:vAlign w:val="bottom"/>
          </w:tcPr>
          <w:p w:rsidR="007116B5" w:rsidRPr="00F47178" w:rsidRDefault="007116B5" w:rsidP="00F47178">
            <w:pPr>
              <w:suppressAutoHyphens w:val="0"/>
              <w:spacing w:before="80" w:after="80" w:line="200" w:lineRule="exact"/>
              <w:ind w:right="113"/>
              <w:jc w:val="right"/>
              <w:rPr>
                <w:i/>
                <w:sz w:val="16"/>
              </w:rPr>
            </w:pPr>
            <w:r w:rsidRPr="00F47178">
              <w:rPr>
                <w:i/>
                <w:sz w:val="16"/>
              </w:rPr>
              <w:t>Female</w:t>
            </w:r>
          </w:p>
        </w:tc>
        <w:tc>
          <w:tcPr>
            <w:tcW w:w="1044" w:type="dxa"/>
            <w:vMerge/>
            <w:tcBorders>
              <w:top w:val="single" w:sz="12" w:space="0" w:color="auto"/>
              <w:bottom w:val="single" w:sz="12" w:space="0" w:color="auto"/>
            </w:tcBorders>
            <w:shd w:val="clear" w:color="auto" w:fill="auto"/>
            <w:vAlign w:val="bottom"/>
          </w:tcPr>
          <w:p w:rsidR="007116B5" w:rsidRPr="00F47178" w:rsidRDefault="007116B5" w:rsidP="00F47178">
            <w:pPr>
              <w:suppressAutoHyphens w:val="0"/>
              <w:spacing w:before="40" w:after="40" w:line="220" w:lineRule="exact"/>
              <w:ind w:right="113"/>
              <w:jc w:val="right"/>
              <w:rPr>
                <w:b/>
                <w:sz w:val="18"/>
              </w:rPr>
            </w:pPr>
          </w:p>
        </w:tc>
      </w:tr>
      <w:tr w:rsidR="007116B5" w:rsidRPr="00F47178" w:rsidTr="00321BC0">
        <w:tc>
          <w:tcPr>
            <w:tcW w:w="4497" w:type="dxa"/>
            <w:tcBorders>
              <w:top w:val="single" w:sz="12" w:space="0" w:color="auto"/>
              <w:bottom w:val="nil"/>
            </w:tcBorders>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F47178">
                  <w:rPr>
                    <w:sz w:val="18"/>
                  </w:rPr>
                  <w:t>Benin</w:t>
                </w:r>
              </w:smartTag>
            </w:smartTag>
          </w:p>
        </w:tc>
        <w:tc>
          <w:tcPr>
            <w:tcW w:w="883" w:type="dxa"/>
            <w:tcBorders>
              <w:top w:val="single" w:sz="12" w:space="0" w:color="auto"/>
              <w:bottom w:val="nil"/>
            </w:tcBorders>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397</w:t>
            </w:r>
          </w:p>
        </w:tc>
        <w:tc>
          <w:tcPr>
            <w:tcW w:w="946" w:type="dxa"/>
            <w:tcBorders>
              <w:top w:val="single" w:sz="12" w:space="0" w:color="auto"/>
              <w:bottom w:val="nil"/>
            </w:tcBorders>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256</w:t>
            </w:r>
          </w:p>
        </w:tc>
        <w:tc>
          <w:tcPr>
            <w:tcW w:w="1044" w:type="dxa"/>
            <w:tcBorders>
              <w:top w:val="single" w:sz="12" w:space="0" w:color="auto"/>
              <w:bottom w:val="nil"/>
            </w:tcBorders>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653</w:t>
            </w:r>
          </w:p>
        </w:tc>
      </w:tr>
      <w:tr w:rsidR="007116B5" w:rsidRPr="00F47178" w:rsidTr="00321BC0">
        <w:tc>
          <w:tcPr>
            <w:tcW w:w="4497" w:type="dxa"/>
            <w:tcBorders>
              <w:top w:val="nil"/>
            </w:tcBorders>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F47178">
                  <w:rPr>
                    <w:sz w:val="18"/>
                  </w:rPr>
                  <w:t>Burkina Faso</w:t>
                </w:r>
              </w:smartTag>
            </w:smartTag>
          </w:p>
        </w:tc>
        <w:tc>
          <w:tcPr>
            <w:tcW w:w="883" w:type="dxa"/>
            <w:tcBorders>
              <w:top w:val="nil"/>
            </w:tcBorders>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13 717</w:t>
            </w:r>
          </w:p>
        </w:tc>
        <w:tc>
          <w:tcPr>
            <w:tcW w:w="946" w:type="dxa"/>
            <w:tcBorders>
              <w:top w:val="nil"/>
            </w:tcBorders>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8 457</w:t>
            </w:r>
          </w:p>
        </w:tc>
        <w:tc>
          <w:tcPr>
            <w:tcW w:w="1044" w:type="dxa"/>
            <w:tcBorders>
              <w:top w:val="nil"/>
            </w:tcBorders>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22 174</w:t>
            </w:r>
          </w:p>
        </w:tc>
      </w:tr>
      <w:tr w:rsidR="00321BC0" w:rsidRPr="00F47178" w:rsidTr="00321BC0">
        <w:tc>
          <w:tcPr>
            <w:tcW w:w="4497" w:type="dxa"/>
            <w:shd w:val="clear" w:color="auto" w:fill="auto"/>
          </w:tcPr>
          <w:p w:rsidR="00321BC0" w:rsidRPr="00F47178" w:rsidRDefault="00321BC0" w:rsidP="008368EC">
            <w:pPr>
              <w:suppressAutoHyphens w:val="0"/>
              <w:spacing w:before="40" w:after="40" w:line="220" w:lineRule="exact"/>
              <w:ind w:right="113"/>
              <w:rPr>
                <w:sz w:val="18"/>
              </w:rPr>
            </w:pPr>
            <w:proofErr w:type="spellStart"/>
            <w:r w:rsidRPr="00F47178">
              <w:rPr>
                <w:sz w:val="18"/>
              </w:rPr>
              <w:t>Cabo</w:t>
            </w:r>
            <w:proofErr w:type="spellEnd"/>
            <w:r w:rsidRPr="00F47178">
              <w:rPr>
                <w:sz w:val="18"/>
              </w:rPr>
              <w:t xml:space="preserve"> Verde</w:t>
            </w:r>
          </w:p>
        </w:tc>
        <w:tc>
          <w:tcPr>
            <w:tcW w:w="883" w:type="dxa"/>
            <w:shd w:val="clear" w:color="auto" w:fill="auto"/>
            <w:vAlign w:val="bottom"/>
          </w:tcPr>
          <w:p w:rsidR="00321BC0" w:rsidRPr="00F47178" w:rsidRDefault="00321BC0" w:rsidP="008368EC">
            <w:pPr>
              <w:suppressAutoHyphens w:val="0"/>
              <w:spacing w:before="40" w:after="40" w:line="220" w:lineRule="exact"/>
              <w:ind w:right="113"/>
              <w:jc w:val="right"/>
              <w:rPr>
                <w:sz w:val="18"/>
              </w:rPr>
            </w:pPr>
            <w:r w:rsidRPr="00F47178">
              <w:rPr>
                <w:sz w:val="18"/>
              </w:rPr>
              <w:t>9</w:t>
            </w:r>
          </w:p>
        </w:tc>
        <w:tc>
          <w:tcPr>
            <w:tcW w:w="946" w:type="dxa"/>
            <w:shd w:val="clear" w:color="auto" w:fill="auto"/>
            <w:vAlign w:val="bottom"/>
          </w:tcPr>
          <w:p w:rsidR="00321BC0" w:rsidRPr="00F47178" w:rsidRDefault="00321BC0" w:rsidP="008368EC">
            <w:pPr>
              <w:suppressAutoHyphens w:val="0"/>
              <w:spacing w:before="40" w:after="40" w:line="220" w:lineRule="exact"/>
              <w:ind w:right="113"/>
              <w:jc w:val="right"/>
              <w:rPr>
                <w:sz w:val="18"/>
              </w:rPr>
            </w:pPr>
            <w:r w:rsidRPr="00F47178">
              <w:rPr>
                <w:sz w:val="18"/>
              </w:rPr>
              <w:t>5</w:t>
            </w:r>
          </w:p>
        </w:tc>
        <w:tc>
          <w:tcPr>
            <w:tcW w:w="1044" w:type="dxa"/>
            <w:shd w:val="clear" w:color="auto" w:fill="auto"/>
            <w:vAlign w:val="bottom"/>
          </w:tcPr>
          <w:p w:rsidR="00321BC0" w:rsidRPr="00F47178" w:rsidRDefault="00321BC0" w:rsidP="008368EC">
            <w:pPr>
              <w:suppressAutoHyphens w:val="0"/>
              <w:spacing w:before="40" w:after="40" w:line="220" w:lineRule="exact"/>
              <w:ind w:right="113"/>
              <w:jc w:val="right"/>
              <w:rPr>
                <w:b/>
                <w:sz w:val="18"/>
              </w:rPr>
            </w:pPr>
            <w:r w:rsidRPr="00F47178">
              <w:rPr>
                <w:b/>
                <w:sz w:val="18"/>
              </w:rPr>
              <w:t>14</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F47178">
                  <w:rPr>
                    <w:sz w:val="18"/>
                  </w:rPr>
                  <w:t>Cameroon</w:t>
                </w:r>
              </w:smartTag>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313</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247</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560</w:t>
            </w:r>
          </w:p>
        </w:tc>
      </w:tr>
      <w:tr w:rsidR="00321BC0" w:rsidRPr="00F47178" w:rsidTr="008368EC">
        <w:tc>
          <w:tcPr>
            <w:tcW w:w="4497" w:type="dxa"/>
            <w:shd w:val="clear" w:color="auto" w:fill="auto"/>
          </w:tcPr>
          <w:p w:rsidR="00321BC0" w:rsidRPr="00F47178" w:rsidRDefault="00321BC0" w:rsidP="008368EC">
            <w:pPr>
              <w:suppressAutoHyphens w:val="0"/>
              <w:spacing w:before="40" w:after="40" w:line="220" w:lineRule="exact"/>
              <w:ind w:right="113"/>
              <w:rPr>
                <w:sz w:val="18"/>
              </w:rPr>
            </w:pPr>
            <w:smartTag w:uri="urn:schemas-microsoft-com:office:smarttags" w:element="place">
              <w:smartTag w:uri="urn:schemas-microsoft-com:office:smarttags" w:element="country-region">
                <w:r w:rsidRPr="00F47178">
                  <w:rPr>
                    <w:sz w:val="18"/>
                  </w:rPr>
                  <w:t>Chad</w:t>
                </w:r>
              </w:smartTag>
            </w:smartTag>
          </w:p>
        </w:tc>
        <w:tc>
          <w:tcPr>
            <w:tcW w:w="883" w:type="dxa"/>
            <w:shd w:val="clear" w:color="auto" w:fill="auto"/>
            <w:vAlign w:val="bottom"/>
          </w:tcPr>
          <w:p w:rsidR="00321BC0" w:rsidRPr="00F47178" w:rsidRDefault="00321BC0" w:rsidP="008368EC">
            <w:pPr>
              <w:suppressAutoHyphens w:val="0"/>
              <w:spacing w:before="40" w:after="40" w:line="220" w:lineRule="exact"/>
              <w:ind w:right="113"/>
              <w:jc w:val="right"/>
              <w:rPr>
                <w:sz w:val="18"/>
              </w:rPr>
            </w:pPr>
            <w:r w:rsidRPr="00F47178">
              <w:rPr>
                <w:sz w:val="18"/>
              </w:rPr>
              <w:t>127</w:t>
            </w:r>
          </w:p>
        </w:tc>
        <w:tc>
          <w:tcPr>
            <w:tcW w:w="946" w:type="dxa"/>
            <w:shd w:val="clear" w:color="auto" w:fill="auto"/>
            <w:vAlign w:val="bottom"/>
          </w:tcPr>
          <w:p w:rsidR="00321BC0" w:rsidRPr="00F47178" w:rsidRDefault="00321BC0" w:rsidP="008368EC">
            <w:pPr>
              <w:suppressAutoHyphens w:val="0"/>
              <w:spacing w:before="40" w:after="40" w:line="220" w:lineRule="exact"/>
              <w:ind w:right="113"/>
              <w:jc w:val="right"/>
              <w:rPr>
                <w:sz w:val="18"/>
              </w:rPr>
            </w:pPr>
            <w:r w:rsidRPr="00F47178">
              <w:rPr>
                <w:sz w:val="18"/>
              </w:rPr>
              <w:t>64</w:t>
            </w:r>
          </w:p>
        </w:tc>
        <w:tc>
          <w:tcPr>
            <w:tcW w:w="1044" w:type="dxa"/>
            <w:shd w:val="clear" w:color="auto" w:fill="auto"/>
            <w:vAlign w:val="bottom"/>
          </w:tcPr>
          <w:p w:rsidR="00321BC0" w:rsidRPr="00F47178" w:rsidRDefault="00321BC0" w:rsidP="008368EC">
            <w:pPr>
              <w:suppressAutoHyphens w:val="0"/>
              <w:spacing w:before="40" w:after="40" w:line="220" w:lineRule="exact"/>
              <w:ind w:right="113"/>
              <w:jc w:val="right"/>
              <w:rPr>
                <w:b/>
                <w:sz w:val="18"/>
              </w:rPr>
            </w:pPr>
            <w:r w:rsidRPr="00F47178">
              <w:rPr>
                <w:b/>
                <w:sz w:val="18"/>
              </w:rPr>
              <w:t>191</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F47178">
                  <w:rPr>
                    <w:sz w:val="18"/>
                  </w:rPr>
                  <w:t>Congo</w:t>
                </w:r>
              </w:smartTag>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645</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689</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1 334</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F47178">
                  <w:rPr>
                    <w:sz w:val="18"/>
                  </w:rPr>
                  <w:t>Côte d’Ivoire</w:t>
                </w:r>
              </w:smartTag>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8 701</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99 714</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18 672</w:t>
            </w:r>
          </w:p>
        </w:tc>
      </w:tr>
      <w:tr w:rsidR="00321BC0" w:rsidRPr="00F47178" w:rsidTr="008368EC">
        <w:tc>
          <w:tcPr>
            <w:tcW w:w="4497" w:type="dxa"/>
            <w:shd w:val="clear" w:color="auto" w:fill="auto"/>
          </w:tcPr>
          <w:p w:rsidR="00321BC0" w:rsidRPr="00F47178" w:rsidRDefault="00321BC0" w:rsidP="008368EC">
            <w:pPr>
              <w:suppressAutoHyphens w:val="0"/>
              <w:spacing w:before="40" w:after="40" w:line="220" w:lineRule="exact"/>
              <w:ind w:right="113"/>
              <w:rPr>
                <w:sz w:val="18"/>
              </w:rPr>
            </w:pPr>
            <w:smartTag w:uri="urn:schemas-microsoft-com:office:smarttags" w:element="place">
              <w:smartTag w:uri="urn:schemas-microsoft-com:office:smarttags" w:element="country-region">
                <w:r w:rsidRPr="00F47178">
                  <w:rPr>
                    <w:sz w:val="18"/>
                  </w:rPr>
                  <w:t>Democratic Republic of the Congo</w:t>
                </w:r>
              </w:smartTag>
            </w:smartTag>
          </w:p>
        </w:tc>
        <w:tc>
          <w:tcPr>
            <w:tcW w:w="883" w:type="dxa"/>
            <w:shd w:val="clear" w:color="auto" w:fill="auto"/>
            <w:vAlign w:val="bottom"/>
          </w:tcPr>
          <w:p w:rsidR="00321BC0" w:rsidRPr="00F47178" w:rsidRDefault="00321BC0" w:rsidP="008368EC">
            <w:pPr>
              <w:suppressAutoHyphens w:val="0"/>
              <w:spacing w:before="40" w:after="40" w:line="220" w:lineRule="exact"/>
              <w:ind w:right="113"/>
              <w:jc w:val="right"/>
              <w:rPr>
                <w:sz w:val="18"/>
              </w:rPr>
            </w:pPr>
            <w:r w:rsidRPr="00F47178">
              <w:rPr>
                <w:sz w:val="18"/>
              </w:rPr>
              <w:t>149</w:t>
            </w:r>
          </w:p>
        </w:tc>
        <w:tc>
          <w:tcPr>
            <w:tcW w:w="946" w:type="dxa"/>
            <w:shd w:val="clear" w:color="auto" w:fill="auto"/>
            <w:vAlign w:val="bottom"/>
          </w:tcPr>
          <w:p w:rsidR="00321BC0" w:rsidRPr="00F47178" w:rsidRDefault="00321BC0" w:rsidP="008368EC">
            <w:pPr>
              <w:suppressAutoHyphens w:val="0"/>
              <w:spacing w:before="40" w:after="40" w:line="220" w:lineRule="exact"/>
              <w:ind w:right="113"/>
              <w:jc w:val="right"/>
              <w:rPr>
                <w:sz w:val="18"/>
              </w:rPr>
            </w:pPr>
            <w:r w:rsidRPr="00F47178">
              <w:rPr>
                <w:sz w:val="18"/>
              </w:rPr>
              <w:t>180</w:t>
            </w:r>
          </w:p>
        </w:tc>
        <w:tc>
          <w:tcPr>
            <w:tcW w:w="1044" w:type="dxa"/>
            <w:shd w:val="clear" w:color="auto" w:fill="auto"/>
            <w:vAlign w:val="bottom"/>
          </w:tcPr>
          <w:p w:rsidR="00321BC0" w:rsidRPr="00F47178" w:rsidRDefault="00321BC0" w:rsidP="008368EC">
            <w:pPr>
              <w:suppressAutoHyphens w:val="0"/>
              <w:spacing w:before="40" w:after="40" w:line="220" w:lineRule="exact"/>
              <w:ind w:right="113"/>
              <w:jc w:val="right"/>
              <w:rPr>
                <w:b/>
                <w:sz w:val="18"/>
              </w:rPr>
            </w:pPr>
            <w:r w:rsidRPr="00F47178">
              <w:rPr>
                <w:b/>
                <w:sz w:val="18"/>
              </w:rPr>
              <w:t>329</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F47178">
                  <w:rPr>
                    <w:sz w:val="18"/>
                  </w:rPr>
                  <w:t>Gabon</w:t>
                </w:r>
              </w:smartTag>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552</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546</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1 098</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F47178">
                  <w:rPr>
                    <w:sz w:val="18"/>
                  </w:rPr>
                  <w:t>Gambia</w:t>
                </w:r>
              </w:smartTag>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141</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123</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264</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F47178">
                  <w:rPr>
                    <w:sz w:val="18"/>
                  </w:rPr>
                  <w:t>Ghana</w:t>
                </w:r>
              </w:smartTag>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765</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368</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1 133</w:t>
            </w:r>
          </w:p>
        </w:tc>
      </w:tr>
      <w:tr w:rsidR="00321BC0" w:rsidRPr="00F47178" w:rsidTr="008368EC">
        <w:tc>
          <w:tcPr>
            <w:tcW w:w="4497" w:type="dxa"/>
            <w:tcBorders>
              <w:top w:val="nil"/>
              <w:bottom w:val="nil"/>
            </w:tcBorders>
            <w:shd w:val="clear" w:color="auto" w:fill="auto"/>
          </w:tcPr>
          <w:p w:rsidR="00321BC0" w:rsidRPr="00F47178" w:rsidRDefault="00321BC0" w:rsidP="008368EC">
            <w:pPr>
              <w:suppressAutoHyphens w:val="0"/>
              <w:spacing w:before="40" w:after="40" w:line="220" w:lineRule="exact"/>
              <w:ind w:right="113"/>
              <w:rPr>
                <w:sz w:val="18"/>
              </w:rPr>
            </w:pPr>
            <w:smartTag w:uri="urn:schemas-microsoft-com:office:smarttags" w:element="place">
              <w:smartTag w:uri="urn:schemas-microsoft-com:office:smarttags" w:element="country-region">
                <w:r w:rsidRPr="00F47178">
                  <w:rPr>
                    <w:sz w:val="18"/>
                  </w:rPr>
                  <w:t>Guinea</w:t>
                </w:r>
              </w:smartTag>
            </w:smartTag>
          </w:p>
        </w:tc>
        <w:tc>
          <w:tcPr>
            <w:tcW w:w="883" w:type="dxa"/>
            <w:tcBorders>
              <w:top w:val="nil"/>
              <w:bottom w:val="nil"/>
            </w:tcBorders>
            <w:shd w:val="clear" w:color="auto" w:fill="auto"/>
            <w:vAlign w:val="bottom"/>
          </w:tcPr>
          <w:p w:rsidR="00321BC0" w:rsidRPr="00F47178" w:rsidRDefault="00321BC0" w:rsidP="008368EC">
            <w:pPr>
              <w:suppressAutoHyphens w:val="0"/>
              <w:spacing w:before="40" w:after="40" w:line="220" w:lineRule="exact"/>
              <w:ind w:right="113"/>
              <w:jc w:val="right"/>
              <w:rPr>
                <w:sz w:val="18"/>
              </w:rPr>
            </w:pPr>
            <w:r w:rsidRPr="00F47178">
              <w:rPr>
                <w:sz w:val="18"/>
              </w:rPr>
              <w:t>8 682</w:t>
            </w:r>
          </w:p>
        </w:tc>
        <w:tc>
          <w:tcPr>
            <w:tcW w:w="946" w:type="dxa"/>
            <w:tcBorders>
              <w:top w:val="nil"/>
              <w:bottom w:val="nil"/>
            </w:tcBorders>
            <w:shd w:val="clear" w:color="auto" w:fill="auto"/>
            <w:vAlign w:val="bottom"/>
          </w:tcPr>
          <w:p w:rsidR="00321BC0" w:rsidRPr="00F47178" w:rsidRDefault="00321BC0" w:rsidP="008368EC">
            <w:pPr>
              <w:suppressAutoHyphens w:val="0"/>
              <w:spacing w:before="40" w:after="40" w:line="220" w:lineRule="exact"/>
              <w:ind w:right="113"/>
              <w:jc w:val="right"/>
              <w:rPr>
                <w:sz w:val="18"/>
              </w:rPr>
            </w:pPr>
            <w:r w:rsidRPr="00F47178">
              <w:rPr>
                <w:sz w:val="18"/>
              </w:rPr>
              <w:t>7 782</w:t>
            </w:r>
          </w:p>
        </w:tc>
        <w:tc>
          <w:tcPr>
            <w:tcW w:w="1044" w:type="dxa"/>
            <w:tcBorders>
              <w:top w:val="nil"/>
              <w:bottom w:val="nil"/>
            </w:tcBorders>
            <w:shd w:val="clear" w:color="auto" w:fill="auto"/>
            <w:vAlign w:val="bottom"/>
          </w:tcPr>
          <w:p w:rsidR="00321BC0" w:rsidRPr="00F47178" w:rsidRDefault="00321BC0" w:rsidP="008368EC">
            <w:pPr>
              <w:suppressAutoHyphens w:val="0"/>
              <w:spacing w:before="40" w:after="40" w:line="220" w:lineRule="exact"/>
              <w:ind w:right="113"/>
              <w:jc w:val="right"/>
              <w:rPr>
                <w:b/>
                <w:sz w:val="18"/>
              </w:rPr>
            </w:pPr>
            <w:r w:rsidRPr="00F47178">
              <w:rPr>
                <w:b/>
                <w:sz w:val="18"/>
              </w:rPr>
              <w:t>16 464</w:t>
            </w:r>
          </w:p>
        </w:tc>
      </w:tr>
      <w:tr w:rsidR="007116B5" w:rsidRPr="00F47178" w:rsidTr="00321BC0">
        <w:tc>
          <w:tcPr>
            <w:tcW w:w="4497" w:type="dxa"/>
            <w:tcBorders>
              <w:bottom w:val="nil"/>
            </w:tcBorders>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F47178">
                  <w:rPr>
                    <w:sz w:val="18"/>
                  </w:rPr>
                  <w:t>Guinea-Bissau</w:t>
                </w:r>
              </w:smartTag>
            </w:smartTag>
          </w:p>
        </w:tc>
        <w:tc>
          <w:tcPr>
            <w:tcW w:w="883" w:type="dxa"/>
            <w:tcBorders>
              <w:bottom w:val="nil"/>
            </w:tcBorders>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232</w:t>
            </w:r>
          </w:p>
        </w:tc>
        <w:tc>
          <w:tcPr>
            <w:tcW w:w="946" w:type="dxa"/>
            <w:tcBorders>
              <w:bottom w:val="nil"/>
            </w:tcBorders>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271</w:t>
            </w:r>
          </w:p>
        </w:tc>
        <w:tc>
          <w:tcPr>
            <w:tcW w:w="1044" w:type="dxa"/>
            <w:tcBorders>
              <w:bottom w:val="nil"/>
            </w:tcBorders>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503</w:t>
            </w:r>
          </w:p>
        </w:tc>
      </w:tr>
      <w:tr w:rsidR="007116B5" w:rsidRPr="00F47178" w:rsidTr="00321BC0">
        <w:tc>
          <w:tcPr>
            <w:tcW w:w="4497" w:type="dxa"/>
            <w:tcBorders>
              <w:top w:val="nil"/>
            </w:tcBorders>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F47178">
                  <w:rPr>
                    <w:sz w:val="18"/>
                  </w:rPr>
                  <w:t>Liberia</w:t>
                </w:r>
              </w:smartTag>
            </w:smartTag>
          </w:p>
        </w:tc>
        <w:tc>
          <w:tcPr>
            <w:tcW w:w="883" w:type="dxa"/>
            <w:tcBorders>
              <w:top w:val="nil"/>
            </w:tcBorders>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62</w:t>
            </w:r>
          </w:p>
        </w:tc>
        <w:tc>
          <w:tcPr>
            <w:tcW w:w="946" w:type="dxa"/>
            <w:tcBorders>
              <w:top w:val="nil"/>
            </w:tcBorders>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78</w:t>
            </w:r>
          </w:p>
        </w:tc>
        <w:tc>
          <w:tcPr>
            <w:tcW w:w="1044" w:type="dxa"/>
            <w:tcBorders>
              <w:top w:val="nil"/>
            </w:tcBorders>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140</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country-region">
              <w:smartTag w:uri="urn:schemas-microsoft-com:office:smarttags" w:element="place">
                <w:r w:rsidRPr="00F47178">
                  <w:rPr>
                    <w:sz w:val="18"/>
                  </w:rPr>
                  <w:t>Libya</w:t>
                </w:r>
              </w:smartTag>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81</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53</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134</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country-region">
              <w:smartTag w:uri="urn:schemas-microsoft-com:office:smarttags" w:element="place">
                <w:r w:rsidRPr="00F47178">
                  <w:rPr>
                    <w:sz w:val="18"/>
                  </w:rPr>
                  <w:t>Mauritania</w:t>
                </w:r>
              </w:smartTag>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2 077</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1 901</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3 978</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country-region">
              <w:smartTag w:uri="urn:schemas-microsoft-com:office:smarttags" w:element="place">
                <w:r w:rsidRPr="00F47178">
                  <w:rPr>
                    <w:sz w:val="18"/>
                  </w:rPr>
                  <w:t>Niger</w:t>
                </w:r>
              </w:smartTag>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2 440</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1 100</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3 540</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country-region">
              <w:smartTag w:uri="urn:schemas-microsoft-com:office:smarttags" w:element="place">
                <w:r w:rsidRPr="00F47178">
                  <w:rPr>
                    <w:sz w:val="18"/>
                  </w:rPr>
                  <w:t>Nigeria</w:t>
                </w:r>
              </w:smartTag>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945</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948</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1 893</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country-region">
              <w:smartTag w:uri="urn:schemas-microsoft-com:office:smarttags" w:element="place">
                <w:r w:rsidRPr="00F47178">
                  <w:rPr>
                    <w:sz w:val="18"/>
                  </w:rPr>
                  <w:t>Senegal</w:t>
                </w:r>
              </w:smartTag>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2 756</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2 343</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5 099</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country-region">
              <w:smartTag w:uri="urn:schemas-microsoft-com:office:smarttags" w:element="place">
                <w:r w:rsidRPr="00F47178">
                  <w:rPr>
                    <w:sz w:val="18"/>
                  </w:rPr>
                  <w:t>Sierra Leone</w:t>
                </w:r>
              </w:smartTag>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150</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115</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265</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country-region">
              <w:smartTag w:uri="urn:schemas-microsoft-com:office:smarttags" w:element="place">
                <w:r w:rsidRPr="00F47178">
                  <w:rPr>
                    <w:sz w:val="18"/>
                  </w:rPr>
                  <w:t>Sudan</w:t>
                </w:r>
              </w:smartTag>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818</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897</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1 715</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F47178">
                  <w:rPr>
                    <w:sz w:val="18"/>
                  </w:rPr>
                  <w:t>Togo</w:t>
                </w:r>
              </w:smartTag>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1 139</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837</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1 976</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place">
              <w:r w:rsidRPr="00F47178">
                <w:rPr>
                  <w:sz w:val="18"/>
                </w:rPr>
                <w:t>Africa</w:t>
              </w:r>
            </w:smartTag>
            <w:r w:rsidRPr="00F47178">
              <w:rPr>
                <w:sz w:val="18"/>
              </w:rPr>
              <w:t xml:space="preserve"> – other </w:t>
            </w:r>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8 616</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10 250</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18 866</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country-region">
              <w:smartTag w:uri="urn:schemas-microsoft-com:office:smarttags" w:element="place">
                <w:r w:rsidRPr="00F47178">
                  <w:rPr>
                    <w:sz w:val="18"/>
                  </w:rPr>
                  <w:t>Americas</w:t>
                </w:r>
              </w:smartTag>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640</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760</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1 400</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place">
              <w:r w:rsidRPr="00F47178">
                <w:rPr>
                  <w:sz w:val="18"/>
                </w:rPr>
                <w:t>Asia</w:t>
              </w:r>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2 684</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3 333</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6 017</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place">
              <w:r w:rsidRPr="00F47178">
                <w:rPr>
                  <w:sz w:val="18"/>
                </w:rPr>
                <w:t>Europe</w:t>
              </w:r>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962</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976</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1 938</w:t>
            </w:r>
          </w:p>
        </w:tc>
      </w:tr>
      <w:tr w:rsidR="007116B5" w:rsidRPr="00F47178" w:rsidTr="00321BC0">
        <w:tc>
          <w:tcPr>
            <w:tcW w:w="4497" w:type="dxa"/>
            <w:shd w:val="clear" w:color="auto" w:fill="auto"/>
          </w:tcPr>
          <w:p w:rsidR="007116B5" w:rsidRPr="00F47178" w:rsidRDefault="007116B5" w:rsidP="00F47178">
            <w:pPr>
              <w:suppressAutoHyphens w:val="0"/>
              <w:spacing w:before="40" w:after="40" w:line="220" w:lineRule="exact"/>
              <w:ind w:right="113"/>
              <w:rPr>
                <w:sz w:val="18"/>
              </w:rPr>
            </w:pPr>
            <w:smartTag w:uri="urn:schemas-microsoft-com:office:smarttags" w:element="place">
              <w:r w:rsidRPr="00F47178">
                <w:rPr>
                  <w:sz w:val="18"/>
                </w:rPr>
                <w:t>Oceania</w:t>
              </w:r>
            </w:smartTag>
          </w:p>
        </w:tc>
        <w:tc>
          <w:tcPr>
            <w:tcW w:w="883"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30</w:t>
            </w:r>
          </w:p>
        </w:tc>
        <w:tc>
          <w:tcPr>
            <w:tcW w:w="946" w:type="dxa"/>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30</w:t>
            </w:r>
          </w:p>
        </w:tc>
        <w:tc>
          <w:tcPr>
            <w:tcW w:w="1044" w:type="dxa"/>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60</w:t>
            </w:r>
          </w:p>
        </w:tc>
      </w:tr>
      <w:tr w:rsidR="007116B5" w:rsidRPr="00F47178" w:rsidTr="00321BC0">
        <w:tc>
          <w:tcPr>
            <w:tcW w:w="4497" w:type="dxa"/>
            <w:tcBorders>
              <w:bottom w:val="single" w:sz="4" w:space="0" w:color="auto"/>
            </w:tcBorders>
            <w:shd w:val="clear" w:color="auto" w:fill="auto"/>
          </w:tcPr>
          <w:p w:rsidR="007116B5" w:rsidRPr="00F47178" w:rsidRDefault="007116B5" w:rsidP="00F47178">
            <w:pPr>
              <w:suppressAutoHyphens w:val="0"/>
              <w:spacing w:before="40" w:after="40" w:line="220" w:lineRule="exact"/>
              <w:ind w:right="113"/>
              <w:rPr>
                <w:sz w:val="18"/>
              </w:rPr>
            </w:pPr>
            <w:r w:rsidRPr="00F47178">
              <w:rPr>
                <w:sz w:val="18"/>
              </w:rPr>
              <w:t>Not specified</w:t>
            </w:r>
          </w:p>
        </w:tc>
        <w:tc>
          <w:tcPr>
            <w:tcW w:w="883" w:type="dxa"/>
            <w:tcBorders>
              <w:bottom w:val="single" w:sz="4" w:space="0" w:color="auto"/>
            </w:tcBorders>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25 911</w:t>
            </w:r>
          </w:p>
        </w:tc>
        <w:tc>
          <w:tcPr>
            <w:tcW w:w="946" w:type="dxa"/>
            <w:tcBorders>
              <w:bottom w:val="single" w:sz="4" w:space="0" w:color="auto"/>
            </w:tcBorders>
            <w:shd w:val="clear" w:color="auto" w:fill="auto"/>
            <w:vAlign w:val="bottom"/>
          </w:tcPr>
          <w:p w:rsidR="007116B5" w:rsidRPr="00F47178" w:rsidRDefault="007116B5" w:rsidP="00F47178">
            <w:pPr>
              <w:suppressAutoHyphens w:val="0"/>
              <w:spacing w:before="40" w:after="40" w:line="220" w:lineRule="exact"/>
              <w:ind w:right="113"/>
              <w:jc w:val="right"/>
              <w:rPr>
                <w:sz w:val="18"/>
              </w:rPr>
            </w:pPr>
            <w:r w:rsidRPr="00F47178">
              <w:rPr>
                <w:sz w:val="18"/>
              </w:rPr>
              <w:t>23 895</w:t>
            </w:r>
          </w:p>
        </w:tc>
        <w:tc>
          <w:tcPr>
            <w:tcW w:w="1044" w:type="dxa"/>
            <w:tcBorders>
              <w:bottom w:val="single" w:sz="4" w:space="0" w:color="auto"/>
            </w:tcBorders>
            <w:shd w:val="clear" w:color="auto" w:fill="auto"/>
            <w:vAlign w:val="bottom"/>
          </w:tcPr>
          <w:p w:rsidR="007116B5" w:rsidRPr="00F47178" w:rsidRDefault="007116B5" w:rsidP="00F47178">
            <w:pPr>
              <w:suppressAutoHyphens w:val="0"/>
              <w:spacing w:before="40" w:after="40" w:line="220" w:lineRule="exact"/>
              <w:ind w:right="113"/>
              <w:jc w:val="right"/>
              <w:rPr>
                <w:b/>
                <w:sz w:val="18"/>
              </w:rPr>
            </w:pPr>
            <w:r w:rsidRPr="00F47178">
              <w:rPr>
                <w:b/>
                <w:sz w:val="18"/>
              </w:rPr>
              <w:t>49 806</w:t>
            </w:r>
          </w:p>
        </w:tc>
      </w:tr>
      <w:tr w:rsidR="007116B5" w:rsidRPr="00F47178" w:rsidTr="00321BC0">
        <w:tc>
          <w:tcPr>
            <w:tcW w:w="4497" w:type="dxa"/>
            <w:tcBorders>
              <w:top w:val="single" w:sz="4" w:space="0" w:color="auto"/>
              <w:bottom w:val="single" w:sz="12" w:space="0" w:color="auto"/>
            </w:tcBorders>
            <w:shd w:val="clear" w:color="auto" w:fill="auto"/>
          </w:tcPr>
          <w:p w:rsidR="007116B5" w:rsidRPr="00F47178" w:rsidRDefault="007116B5" w:rsidP="00F47178">
            <w:pPr>
              <w:suppressAutoHyphens w:val="0"/>
              <w:spacing w:before="80" w:after="80" w:line="220" w:lineRule="exact"/>
              <w:ind w:left="284" w:right="113"/>
              <w:rPr>
                <w:b/>
                <w:sz w:val="18"/>
              </w:rPr>
            </w:pPr>
            <w:r w:rsidRPr="00F47178">
              <w:rPr>
                <w:b/>
                <w:sz w:val="18"/>
              </w:rPr>
              <w:t>Total</w:t>
            </w:r>
          </w:p>
        </w:tc>
        <w:tc>
          <w:tcPr>
            <w:tcW w:w="883" w:type="dxa"/>
            <w:tcBorders>
              <w:top w:val="single" w:sz="4" w:space="0" w:color="auto"/>
              <w:bottom w:val="single" w:sz="12" w:space="0" w:color="auto"/>
            </w:tcBorders>
            <w:shd w:val="clear" w:color="auto" w:fill="auto"/>
            <w:vAlign w:val="bottom"/>
          </w:tcPr>
          <w:p w:rsidR="007116B5" w:rsidRPr="00F47178" w:rsidRDefault="007116B5" w:rsidP="00F47178">
            <w:pPr>
              <w:suppressAutoHyphens w:val="0"/>
              <w:spacing w:before="80" w:after="80" w:line="220" w:lineRule="exact"/>
              <w:ind w:right="113"/>
              <w:jc w:val="right"/>
              <w:rPr>
                <w:b/>
                <w:sz w:val="18"/>
              </w:rPr>
            </w:pPr>
            <w:r w:rsidRPr="00F47178">
              <w:rPr>
                <w:b/>
                <w:sz w:val="18"/>
              </w:rPr>
              <w:t>83 741</w:t>
            </w:r>
          </w:p>
        </w:tc>
        <w:tc>
          <w:tcPr>
            <w:tcW w:w="946" w:type="dxa"/>
            <w:tcBorders>
              <w:top w:val="single" w:sz="4" w:space="0" w:color="auto"/>
              <w:bottom w:val="single" w:sz="12" w:space="0" w:color="auto"/>
            </w:tcBorders>
            <w:shd w:val="clear" w:color="auto" w:fill="auto"/>
            <w:vAlign w:val="bottom"/>
          </w:tcPr>
          <w:p w:rsidR="007116B5" w:rsidRPr="00F47178" w:rsidRDefault="007116B5" w:rsidP="00F47178">
            <w:pPr>
              <w:suppressAutoHyphens w:val="0"/>
              <w:spacing w:before="80" w:after="80" w:line="220" w:lineRule="exact"/>
              <w:ind w:right="113"/>
              <w:jc w:val="right"/>
              <w:rPr>
                <w:b/>
                <w:sz w:val="18"/>
              </w:rPr>
            </w:pPr>
            <w:r w:rsidRPr="00F47178">
              <w:rPr>
                <w:b/>
                <w:sz w:val="18"/>
              </w:rPr>
              <w:t>76 475</w:t>
            </w:r>
          </w:p>
        </w:tc>
        <w:tc>
          <w:tcPr>
            <w:tcW w:w="1044" w:type="dxa"/>
            <w:tcBorders>
              <w:top w:val="single" w:sz="4" w:space="0" w:color="auto"/>
              <w:bottom w:val="single" w:sz="12" w:space="0" w:color="auto"/>
            </w:tcBorders>
            <w:shd w:val="clear" w:color="auto" w:fill="auto"/>
            <w:vAlign w:val="bottom"/>
          </w:tcPr>
          <w:p w:rsidR="007116B5" w:rsidRPr="00F47178" w:rsidRDefault="007116B5" w:rsidP="00F47178">
            <w:pPr>
              <w:suppressAutoHyphens w:val="0"/>
              <w:spacing w:before="80" w:after="80" w:line="220" w:lineRule="exact"/>
              <w:ind w:right="113"/>
              <w:jc w:val="right"/>
              <w:rPr>
                <w:b/>
                <w:sz w:val="18"/>
              </w:rPr>
            </w:pPr>
            <w:r w:rsidRPr="00F47178">
              <w:rPr>
                <w:b/>
                <w:sz w:val="18"/>
              </w:rPr>
              <w:t>160 216</w:t>
            </w:r>
          </w:p>
        </w:tc>
      </w:tr>
    </w:tbl>
    <w:p w:rsidR="007116B5" w:rsidRPr="00D61CD4" w:rsidRDefault="007116B5" w:rsidP="00D61CD4">
      <w:pPr>
        <w:spacing w:before="120"/>
        <w:ind w:left="1134" w:right="1134" w:firstLine="170"/>
        <w:rPr>
          <w:sz w:val="18"/>
        </w:rPr>
      </w:pPr>
      <w:r w:rsidRPr="00D61CD4">
        <w:rPr>
          <w:i/>
          <w:sz w:val="18"/>
        </w:rPr>
        <w:t>Source:</w:t>
      </w:r>
      <w:r w:rsidRPr="00D61CD4">
        <w:rPr>
          <w:sz w:val="18"/>
        </w:rPr>
        <w:t xml:space="preserve"> </w:t>
      </w:r>
      <w:r w:rsidR="00D61CD4">
        <w:rPr>
          <w:sz w:val="18"/>
        </w:rPr>
        <w:t xml:space="preserve"> </w:t>
      </w:r>
      <w:r w:rsidRPr="00D61CD4">
        <w:rPr>
          <w:sz w:val="18"/>
        </w:rPr>
        <w:t>General Population and Housing Census, 2009 (National Statistics Institute)</w:t>
      </w:r>
      <w:r w:rsidR="00271240">
        <w:rPr>
          <w:sz w:val="18"/>
        </w:rPr>
        <w:t>.</w:t>
      </w:r>
    </w:p>
    <w:p w:rsidR="007116B5" w:rsidRPr="00613E7A" w:rsidRDefault="007116B5" w:rsidP="00295F7F">
      <w:pPr>
        <w:pStyle w:val="H4G"/>
        <w:rPr>
          <w:highlight w:val="yellow"/>
        </w:rPr>
      </w:pPr>
      <w:r w:rsidRPr="00613E7A">
        <w:tab/>
      </w:r>
      <w:r w:rsidRPr="00613E7A">
        <w:tab/>
        <w:t xml:space="preserve">Number of Malian migrant workers and members of their families living abroad </w:t>
      </w:r>
    </w:p>
    <w:p w:rsidR="007116B5" w:rsidRPr="00613E7A" w:rsidRDefault="007116B5" w:rsidP="001349AE">
      <w:pPr>
        <w:pStyle w:val="SingleTxtG"/>
      </w:pPr>
      <w:r w:rsidRPr="00613E7A">
        <w:t>5.</w:t>
      </w:r>
      <w:r w:rsidRPr="00613E7A">
        <w:tab/>
        <w:t xml:space="preserve">With regard to the number of Malian migrant workers and members of their families living abroad, it is estimated that 4 million Malians live abroad, of which more than 3.5 million live in </w:t>
      </w:r>
      <w:smartTag w:uri="urn:schemas-microsoft-com:office:smarttags" w:element="place">
        <w:r w:rsidRPr="00613E7A">
          <w:t>Africa</w:t>
        </w:r>
      </w:smartTag>
      <w:r w:rsidRPr="00613E7A">
        <w:t xml:space="preserve">. The Malian </w:t>
      </w:r>
      <w:proofErr w:type="spellStart"/>
      <w:r w:rsidRPr="00613E7A">
        <w:t>diaspora</w:t>
      </w:r>
      <w:proofErr w:type="spellEnd"/>
      <w:r w:rsidRPr="00613E7A">
        <w:t xml:space="preserve"> is thought to represent approximately one third of the country’s total population. Malian </w:t>
      </w:r>
      <w:r w:rsidR="00FB1651" w:rsidRPr="00613E7A">
        <w:t xml:space="preserve">migrants </w:t>
      </w:r>
      <w:r w:rsidRPr="00613E7A">
        <w:t>include skilled and unskilled workers, students and women. In the absence of a comprehensive census, it is very difficult to provide statistics on the structure, b</w:t>
      </w:r>
      <w:r w:rsidR="00587690">
        <w:t xml:space="preserve">y sex and age, of the </w:t>
      </w:r>
      <w:proofErr w:type="spellStart"/>
      <w:r w:rsidR="00587690">
        <w:t>diaspora</w:t>
      </w:r>
      <w:proofErr w:type="spellEnd"/>
      <w:r w:rsidR="00587690">
        <w:t>.</w:t>
      </w:r>
    </w:p>
    <w:p w:rsidR="007116B5" w:rsidRPr="00613E7A" w:rsidRDefault="007116B5" w:rsidP="001349AE">
      <w:pPr>
        <w:pStyle w:val="SingleTxtG"/>
      </w:pPr>
      <w:r w:rsidRPr="00613E7A">
        <w:t>6.</w:t>
      </w:r>
      <w:r w:rsidRPr="00613E7A">
        <w:tab/>
        <w:t xml:space="preserve">However, the Civil Status Census is an ongoing process. This census does not cover the majority of Malian migrants owing to its biometric nature and </w:t>
      </w:r>
      <w:r w:rsidR="00AA0800">
        <w:t>the fact</w:t>
      </w:r>
      <w:r w:rsidRPr="00613E7A">
        <w:t xml:space="preserve"> that </w:t>
      </w:r>
      <w:r w:rsidR="007A6FA9">
        <w:t xml:space="preserve">most </w:t>
      </w:r>
      <w:r w:rsidRPr="00613E7A">
        <w:t xml:space="preserve">Malian compatriots are in an irregular situation. As at 20 February 2013, 439,076 Malian migrants </w:t>
      </w:r>
      <w:r w:rsidR="008F0747" w:rsidRPr="00613E7A">
        <w:t xml:space="preserve">were </w:t>
      </w:r>
      <w:r w:rsidRPr="00613E7A">
        <w:t>registered with</w:t>
      </w:r>
      <w:r w:rsidR="00700823">
        <w:t xml:space="preserve"> the country’s</w:t>
      </w:r>
      <w:r w:rsidRPr="00613E7A">
        <w:t xml:space="preserve"> diplomatic missions and consulates. </w:t>
      </w:r>
    </w:p>
    <w:p w:rsidR="007116B5" w:rsidRPr="00613E7A" w:rsidRDefault="001349AE" w:rsidP="001349AE">
      <w:pPr>
        <w:pStyle w:val="H4G"/>
      </w:pPr>
      <w:r>
        <w:tab/>
      </w:r>
      <w:r>
        <w:tab/>
      </w:r>
      <w:r w:rsidR="007116B5" w:rsidRPr="00613E7A">
        <w:t xml:space="preserve">Development of a database on migration </w:t>
      </w:r>
    </w:p>
    <w:p w:rsidR="007116B5" w:rsidRPr="00613E7A" w:rsidRDefault="007116B5" w:rsidP="00B63244">
      <w:pPr>
        <w:pStyle w:val="SingleTxtG"/>
      </w:pPr>
      <w:r w:rsidRPr="00613E7A">
        <w:t>7.</w:t>
      </w:r>
      <w:r w:rsidRPr="00613E7A">
        <w:tab/>
        <w:t xml:space="preserve">The development of a database on migration was initiated in 2011 by the department in charge of migration, which brings together all stakeholders in the relevant departments and technical services. Some 50 migration indicators have been adopted.  </w:t>
      </w:r>
    </w:p>
    <w:p w:rsidR="007116B5" w:rsidRPr="00613E7A" w:rsidRDefault="007116B5" w:rsidP="00B63244">
      <w:pPr>
        <w:pStyle w:val="SingleTxtG"/>
      </w:pPr>
      <w:r w:rsidRPr="00613E7A">
        <w:t>8.</w:t>
      </w:r>
      <w:r w:rsidRPr="00613E7A">
        <w:tab/>
        <w:t>The physical design of the database on migration has been completed. A number of</w:t>
      </w:r>
      <w:r w:rsidR="006D3B9F">
        <w:t xml:space="preserve"> </w:t>
      </w:r>
      <w:r w:rsidRPr="00613E7A">
        <w:t xml:space="preserve">data have already been collected and await processing before being entered in the database. Focal points have been established in each department. In order to ensure that the database becomes operational, with reliable and usable data, stakeholder training will be provided in the very near future.  </w:t>
      </w:r>
    </w:p>
    <w:p w:rsidR="007116B5" w:rsidRPr="00613E7A" w:rsidRDefault="009B6485" w:rsidP="009B6485">
      <w:pPr>
        <w:pStyle w:val="H23G"/>
      </w:pPr>
      <w:r>
        <w:tab/>
      </w:r>
      <w:r>
        <w:tab/>
      </w:r>
      <w:r w:rsidR="007116B5" w:rsidRPr="00613E7A">
        <w:t xml:space="preserve">Reply to paragraph 3 of the list of issues </w:t>
      </w:r>
    </w:p>
    <w:p w:rsidR="007116B5" w:rsidRPr="00613E7A" w:rsidRDefault="007116B5" w:rsidP="00B63244">
      <w:pPr>
        <w:pStyle w:val="SingleTxtG"/>
      </w:pPr>
      <w:r w:rsidRPr="00613E7A">
        <w:t>9.</w:t>
      </w:r>
      <w:r w:rsidRPr="00613E7A">
        <w:tab/>
        <w:t>The political will of the Mali</w:t>
      </w:r>
      <w:r w:rsidR="00190FDB">
        <w:t>an</w:t>
      </w:r>
      <w:r w:rsidRPr="00613E7A">
        <w:t xml:space="preserve"> </w:t>
      </w:r>
      <w:r w:rsidR="00190FDB" w:rsidRPr="00613E7A">
        <w:t xml:space="preserve">Government </w:t>
      </w:r>
      <w:r w:rsidRPr="00613E7A">
        <w:t xml:space="preserve">to apply, without discrimination on the grounds of nationality, race, religion or sex, to immigrants lawfully within its territory, treatment no less favourable than that which it applies to its own nationals is clear. However, the current level of development in </w:t>
      </w:r>
      <w:smartTag w:uri="urn:schemas-microsoft-com:office:smarttags" w:element="place">
        <w:smartTag w:uri="urn:schemas-microsoft-com:office:smarttags" w:element="country-region">
          <w:r w:rsidRPr="00613E7A">
            <w:t>Mali</w:t>
          </w:r>
        </w:smartTag>
      </w:smartTag>
      <w:r w:rsidRPr="00613E7A">
        <w:t xml:space="preserve"> and the very limited resources available to its authorities to collect and disseminate the information required on migration flows do not allow it at present to meet all the obligations that would arise from ratifying </w:t>
      </w:r>
      <w:r w:rsidR="00470054">
        <w:t>International Labour Organizat</w:t>
      </w:r>
      <w:r w:rsidR="00BE493C">
        <w:t>i</w:t>
      </w:r>
      <w:r w:rsidR="00470054">
        <w:t>on (</w:t>
      </w:r>
      <w:r w:rsidRPr="00613E7A">
        <w:t>ILO</w:t>
      </w:r>
      <w:r w:rsidR="00470054">
        <w:t>)</w:t>
      </w:r>
      <w:r w:rsidRPr="00613E7A">
        <w:t xml:space="preserve"> Convention No. </w:t>
      </w:r>
      <w:r w:rsidR="00BC4F0C">
        <w:t>97 and ILO Convention No.</w:t>
      </w:r>
      <w:r w:rsidR="00DA66EC">
        <w:t xml:space="preserve"> </w:t>
      </w:r>
      <w:r w:rsidR="00BC4F0C">
        <w:t>143.</w:t>
      </w:r>
    </w:p>
    <w:p w:rsidR="007116B5" w:rsidRPr="00613E7A" w:rsidRDefault="005333BF" w:rsidP="005333BF">
      <w:pPr>
        <w:pStyle w:val="H23G"/>
      </w:pPr>
      <w:r>
        <w:tab/>
      </w:r>
      <w:r>
        <w:tab/>
      </w:r>
      <w:r w:rsidR="007116B5" w:rsidRPr="00613E7A">
        <w:t>Reply to pa</w:t>
      </w:r>
      <w:r w:rsidR="00661302">
        <w:t>ragraph 4 of the list of issues</w:t>
      </w:r>
    </w:p>
    <w:p w:rsidR="007116B5" w:rsidRPr="00613E7A" w:rsidRDefault="007116B5" w:rsidP="006123DD">
      <w:pPr>
        <w:pStyle w:val="SingleTxtG"/>
      </w:pPr>
      <w:r w:rsidRPr="00613E7A">
        <w:t>10.</w:t>
      </w:r>
      <w:r w:rsidRPr="00613E7A">
        <w:tab/>
        <w:t xml:space="preserve">The employment of foreign labour is regulated by Malian legislation, which lays down conditions that are intended, among other things, to protect the rights of migrant workers against exploitation and abuse. </w:t>
      </w:r>
    </w:p>
    <w:p w:rsidR="007116B5" w:rsidRPr="00613E7A" w:rsidRDefault="007116B5" w:rsidP="006123DD">
      <w:pPr>
        <w:pStyle w:val="SingleTxtG"/>
      </w:pPr>
      <w:r w:rsidRPr="00613E7A">
        <w:t>11.</w:t>
      </w:r>
      <w:r w:rsidRPr="00613E7A">
        <w:tab/>
        <w:t xml:space="preserve">In addition to the Malian Constitution, the Labour Code establishes the principle of equality of treatment and prohibits discrimination between nationals and foreigners. </w:t>
      </w:r>
    </w:p>
    <w:p w:rsidR="007116B5" w:rsidRPr="00613E7A" w:rsidRDefault="00D62781" w:rsidP="00D62781">
      <w:pPr>
        <w:pStyle w:val="H23G"/>
      </w:pPr>
      <w:r>
        <w:tab/>
      </w:r>
      <w:r>
        <w:tab/>
      </w:r>
      <w:r w:rsidR="007116B5" w:rsidRPr="00613E7A">
        <w:t>Reply to par</w:t>
      </w:r>
      <w:r w:rsidR="00661302">
        <w:t>agraph 5 of the list of issues</w:t>
      </w:r>
    </w:p>
    <w:p w:rsidR="007116B5" w:rsidRDefault="007116B5" w:rsidP="006123DD">
      <w:pPr>
        <w:pStyle w:val="SingleTxtG"/>
      </w:pPr>
      <w:r w:rsidRPr="00613E7A">
        <w:t>12.</w:t>
      </w:r>
      <w:r w:rsidRPr="00613E7A">
        <w:tab/>
        <w:t xml:space="preserve">The possibility of making the declarations provided for in articles 76 and 77 of the Convention is being considered. </w:t>
      </w:r>
    </w:p>
    <w:p w:rsidR="006A22F7" w:rsidRDefault="006A22F7" w:rsidP="006A22F7">
      <w:pPr>
        <w:pStyle w:val="H23G"/>
      </w:pPr>
      <w:r>
        <w:tab/>
      </w:r>
      <w:r>
        <w:tab/>
      </w:r>
      <w:r w:rsidRPr="00613E7A">
        <w:t xml:space="preserve">Reply to paragraph </w:t>
      </w:r>
      <w:r>
        <w:t>6</w:t>
      </w:r>
      <w:r w:rsidRPr="00613E7A">
        <w:t xml:space="preserve"> of the list of issues </w:t>
      </w:r>
    </w:p>
    <w:p w:rsidR="006A22F7" w:rsidRPr="00613E7A" w:rsidRDefault="006A22F7" w:rsidP="006A22F7">
      <w:pPr>
        <w:pStyle w:val="SingleTxtG"/>
      </w:pPr>
      <w:r w:rsidRPr="00613E7A">
        <w:t>13.</w:t>
      </w:r>
      <w:r w:rsidRPr="00613E7A">
        <w:tab/>
        <w:t xml:space="preserve">The events of March 2012 have not had a specific impact on migrants in </w:t>
      </w:r>
      <w:smartTag w:uri="urn:schemas-microsoft-com:office:smarttags" w:element="place">
        <w:smartTag w:uri="urn:schemas-microsoft-com:office:smarttags" w:element="country-region">
          <w:r w:rsidRPr="00613E7A">
            <w:t>Mali</w:t>
          </w:r>
        </w:smartTag>
      </w:smartTag>
      <w:r w:rsidRPr="00613E7A">
        <w:t xml:space="preserve">, although they have adversely affected the economic and social </w:t>
      </w:r>
      <w:r>
        <w:t xml:space="preserve">conditions </w:t>
      </w:r>
      <w:r w:rsidRPr="00613E7A">
        <w:t xml:space="preserve">of foreign migrants and nationals </w:t>
      </w:r>
      <w:r>
        <w:t>in general</w:t>
      </w:r>
      <w:r w:rsidRPr="00613E7A">
        <w:t xml:space="preserve">. The total embargo imposed </w:t>
      </w:r>
      <w:r>
        <w:t xml:space="preserve">on </w:t>
      </w:r>
      <w:smartTag w:uri="urn:schemas-microsoft-com:office:smarttags" w:element="place">
        <w:smartTag w:uri="urn:schemas-microsoft-com:office:smarttags" w:element="country-region">
          <w:r>
            <w:t>Mali</w:t>
          </w:r>
        </w:smartTag>
      </w:smartTag>
      <w:r>
        <w:t xml:space="preserve"> </w:t>
      </w:r>
      <w:r w:rsidRPr="00613E7A">
        <w:t>by the Economic Community of West African States (ECOWAS) and the suspension of cooperation with some institutions (World Bank, International Monetary Fund) and organizations (African Union,</w:t>
      </w:r>
      <w:r>
        <w:t xml:space="preserve"> </w:t>
      </w:r>
      <w:r w:rsidRPr="00613E7A">
        <w:t xml:space="preserve">International Organisation of La </w:t>
      </w:r>
      <w:proofErr w:type="spellStart"/>
      <w:r w:rsidRPr="00613E7A">
        <w:t>Francophonie</w:t>
      </w:r>
      <w:proofErr w:type="spellEnd"/>
      <w:r w:rsidRPr="00613E7A">
        <w:t xml:space="preserve">) have led to a slowdown in, and in some cases even an end to the funding </w:t>
      </w:r>
      <w:r>
        <w:t xml:space="preserve">for, </w:t>
      </w:r>
      <w:r w:rsidRPr="00613E7A">
        <w:t>project activi</w:t>
      </w:r>
      <w:r>
        <w:t>ties carried out by migrants.</w:t>
      </w:r>
    </w:p>
    <w:p w:rsidR="006A22F7" w:rsidRPr="00613E7A" w:rsidRDefault="006A22F7" w:rsidP="006A22F7">
      <w:pPr>
        <w:pStyle w:val="SingleTxtG"/>
      </w:pPr>
      <w:r w:rsidRPr="00613E7A">
        <w:t>14.</w:t>
      </w:r>
      <w:r w:rsidRPr="00613E7A">
        <w:tab/>
        <w:t>Furthermore, the crisis in the north of the countr</w:t>
      </w:r>
      <w:r>
        <w:t>y has had a devastating impact o</w:t>
      </w:r>
      <w:r w:rsidRPr="00613E7A">
        <w:t xml:space="preserve">n the occupied areas, resulting in new waves of migration to urban centres and to countries neighbouring </w:t>
      </w:r>
      <w:smartTag w:uri="urn:schemas-microsoft-com:office:smarttags" w:element="place">
        <w:smartTag w:uri="urn:schemas-microsoft-com:office:smarttags" w:element="country-region">
          <w:r w:rsidRPr="00613E7A">
            <w:t>Mali</w:t>
          </w:r>
        </w:smartTag>
      </w:smartTag>
      <w:r w:rsidRPr="00613E7A">
        <w:t>. A total of 298,485 displaced Malians from the north</w:t>
      </w:r>
      <w:r>
        <w:t xml:space="preserve"> </w:t>
      </w:r>
      <w:r w:rsidRPr="00613E7A">
        <w:t xml:space="preserve">of the country have been registered in refugee camps in neighbouring countries, namely, </w:t>
      </w:r>
      <w:r>
        <w:t xml:space="preserve">the </w:t>
      </w:r>
      <w:smartTag w:uri="urn:schemas-microsoft-com:office:smarttags" w:element="country-region">
        <w:r w:rsidRPr="00613E7A">
          <w:t>Niger</w:t>
        </w:r>
      </w:smartTag>
      <w:r w:rsidRPr="00613E7A">
        <w:t xml:space="preserve"> (47,878), </w:t>
      </w:r>
      <w:smartTag w:uri="urn:schemas-microsoft-com:office:smarttags" w:element="country-region">
        <w:r w:rsidRPr="00613E7A">
          <w:t>Burkina Faso</w:t>
        </w:r>
      </w:smartTag>
      <w:r w:rsidRPr="00613E7A">
        <w:t xml:space="preserve"> (107,929), </w:t>
      </w:r>
      <w:smartTag w:uri="urn:schemas-microsoft-com:office:smarttags" w:element="country-region">
        <w:r w:rsidRPr="00613E7A">
          <w:t>Mauritania</w:t>
        </w:r>
      </w:smartTag>
      <w:r w:rsidRPr="00613E7A">
        <w:t xml:space="preserve"> (107,214), </w:t>
      </w:r>
      <w:smartTag w:uri="urn:schemas-microsoft-com:office:smarttags" w:element="country-region">
        <w:r w:rsidRPr="00613E7A">
          <w:t>Algeria</w:t>
        </w:r>
      </w:smartTag>
      <w:r w:rsidRPr="00613E7A">
        <w:t xml:space="preserve"> (35,400), </w:t>
      </w:r>
      <w:smartTag w:uri="urn:schemas-microsoft-com:office:smarttags" w:element="country-region">
        <w:r w:rsidRPr="00613E7A">
          <w:t>Guinea</w:t>
        </w:r>
      </w:smartTag>
      <w:r w:rsidRPr="00613E7A">
        <w:t xml:space="preserve"> (44) and </w:t>
      </w:r>
      <w:smartTag w:uri="urn:schemas-microsoft-com:office:smarttags" w:element="place">
        <w:smartTag w:uri="urn:schemas-microsoft-com:office:smarttags" w:element="country-region">
          <w:r w:rsidRPr="00613E7A">
            <w:t>Togo</w:t>
          </w:r>
        </w:smartTag>
      </w:smartTag>
      <w:r w:rsidRPr="00613E7A">
        <w:t xml:space="preserve"> (20).</w:t>
      </w:r>
    </w:p>
    <w:p w:rsidR="006A22F7" w:rsidRPr="00613E7A" w:rsidRDefault="006A22F7" w:rsidP="006A22F7">
      <w:pPr>
        <w:pStyle w:val="HChG"/>
      </w:pPr>
      <w:r>
        <w:tab/>
      </w:r>
      <w:bookmarkStart w:id="3" w:name="_Toc378582303"/>
      <w:r w:rsidRPr="00613E7A">
        <w:t>II.</w:t>
      </w:r>
      <w:r w:rsidRPr="00613E7A">
        <w:tab/>
        <w:t>Information relating to the articles of the Convention</w:t>
      </w:r>
      <w:bookmarkEnd w:id="3"/>
    </w:p>
    <w:p w:rsidR="006A22F7" w:rsidRPr="00613E7A" w:rsidRDefault="006A22F7" w:rsidP="006A22F7">
      <w:pPr>
        <w:pStyle w:val="H1G"/>
      </w:pPr>
      <w:r>
        <w:tab/>
      </w:r>
      <w:bookmarkStart w:id="4" w:name="_Toc378582304"/>
      <w:r w:rsidRPr="00613E7A">
        <w:t>A.</w:t>
      </w:r>
      <w:r w:rsidRPr="00613E7A">
        <w:tab/>
        <w:t>General principles</w:t>
      </w:r>
      <w:bookmarkEnd w:id="4"/>
    </w:p>
    <w:p w:rsidR="006A22F7" w:rsidRPr="00613E7A" w:rsidRDefault="006A22F7" w:rsidP="006A22F7">
      <w:pPr>
        <w:pStyle w:val="H23G"/>
      </w:pPr>
      <w:r>
        <w:tab/>
      </w:r>
      <w:r>
        <w:tab/>
      </w:r>
      <w:r w:rsidRPr="00613E7A">
        <w:t>Reply to paragraph 7 of the list of issues</w:t>
      </w:r>
    </w:p>
    <w:p w:rsidR="006A22F7" w:rsidRPr="00613E7A" w:rsidRDefault="006A22F7" w:rsidP="006A22F7">
      <w:pPr>
        <w:pStyle w:val="SingleTxtG"/>
      </w:pPr>
      <w:r w:rsidRPr="00613E7A">
        <w:t>15.</w:t>
      </w:r>
      <w:r w:rsidRPr="00613E7A">
        <w:tab/>
        <w:t xml:space="preserve">No distinction is made in </w:t>
      </w:r>
      <w:smartTag w:uri="urn:schemas-microsoft-com:office:smarttags" w:element="place">
        <w:smartTag w:uri="urn:schemas-microsoft-com:office:smarttags" w:element="country-region">
          <w:r w:rsidRPr="00613E7A">
            <w:t>Mali</w:t>
          </w:r>
        </w:smartTag>
      </w:smartTag>
      <w:r w:rsidRPr="00613E7A">
        <w:t xml:space="preserve"> between nationals and migrant workers and members of their families, including those who are non-documented or in an irregular situation, with regard to violation</w:t>
      </w:r>
      <w:r>
        <w:t>s</w:t>
      </w:r>
      <w:r w:rsidRPr="00613E7A">
        <w:t xml:space="preserve"> of their rights.</w:t>
      </w:r>
    </w:p>
    <w:p w:rsidR="006A22F7" w:rsidRPr="00613E7A" w:rsidRDefault="006A22F7" w:rsidP="006A22F7">
      <w:pPr>
        <w:pStyle w:val="SingleTxtG"/>
      </w:pPr>
      <w:r w:rsidRPr="00613E7A">
        <w:tab/>
      </w:r>
      <w:r>
        <w:t>(</w:t>
      </w:r>
      <w:r w:rsidRPr="00613E7A">
        <w:t>a)</w:t>
      </w:r>
      <w:r>
        <w:tab/>
      </w:r>
      <w:r w:rsidRPr="00613E7A">
        <w:t xml:space="preserve">The judicial and administrative bodies generally </w:t>
      </w:r>
      <w:r>
        <w:t xml:space="preserve">competent to investigate </w:t>
      </w:r>
      <w:r w:rsidRPr="00613E7A">
        <w:t>complaints from workers</w:t>
      </w:r>
      <w:r>
        <w:t>,</w:t>
      </w:r>
      <w:r w:rsidRPr="00613E7A">
        <w:t xml:space="preserve"> both </w:t>
      </w:r>
      <w:r>
        <w:t xml:space="preserve">nationals and </w:t>
      </w:r>
      <w:r w:rsidRPr="00613E7A">
        <w:t>migrant</w:t>
      </w:r>
      <w:r>
        <w:t>s,</w:t>
      </w:r>
      <w:r w:rsidRPr="00613E7A">
        <w:t xml:space="preserve"> are:</w:t>
      </w:r>
    </w:p>
    <w:p w:rsidR="006A22F7" w:rsidRPr="00613E7A" w:rsidRDefault="006A22F7" w:rsidP="006A22F7">
      <w:pPr>
        <w:pStyle w:val="Bullet2G"/>
      </w:pPr>
      <w:r w:rsidRPr="00613E7A">
        <w:t xml:space="preserve">In the judicial field: </w:t>
      </w:r>
      <w:r>
        <w:t xml:space="preserve">the </w:t>
      </w:r>
      <w:r w:rsidRPr="00613E7A">
        <w:t>employment tribunals, the labour division of the Court of Appeal and the Supreme Court;</w:t>
      </w:r>
    </w:p>
    <w:p w:rsidR="006A22F7" w:rsidRPr="00613E7A" w:rsidRDefault="006A22F7" w:rsidP="006A22F7">
      <w:pPr>
        <w:pStyle w:val="Bullet2G"/>
      </w:pPr>
      <w:r w:rsidRPr="00613E7A">
        <w:t xml:space="preserve">In the administrative field: </w:t>
      </w:r>
      <w:r>
        <w:t xml:space="preserve">the </w:t>
      </w:r>
      <w:r w:rsidRPr="00613E7A">
        <w:t xml:space="preserve">labour inspectorates </w:t>
      </w:r>
      <w:r>
        <w:t xml:space="preserve">attached to </w:t>
      </w:r>
      <w:r w:rsidRPr="00613E7A">
        <w:t xml:space="preserve">the regional labour offices and the national labour </w:t>
      </w:r>
      <w:r>
        <w:t>directorate;</w:t>
      </w:r>
    </w:p>
    <w:p w:rsidR="006A22F7" w:rsidRPr="00613E7A" w:rsidRDefault="006A22F7" w:rsidP="006A22F7">
      <w:pPr>
        <w:pStyle w:val="SingleTxtG"/>
      </w:pPr>
      <w:r>
        <w:tab/>
        <w:t>(</w:t>
      </w:r>
      <w:r w:rsidRPr="00613E7A">
        <w:t xml:space="preserve">b) and </w:t>
      </w:r>
      <w:r>
        <w:t>(</w:t>
      </w:r>
      <w:r w:rsidRPr="00613E7A">
        <w:t>c)</w:t>
      </w:r>
      <w:r>
        <w:tab/>
      </w:r>
      <w:r w:rsidRPr="00613E7A">
        <w:t xml:space="preserve">The violations </w:t>
      </w:r>
      <w:r>
        <w:t xml:space="preserve">most </w:t>
      </w:r>
      <w:r w:rsidRPr="00613E7A">
        <w:t>commonly claimed by victims, the relevant decisions and any compensation awarded to victims.</w:t>
      </w:r>
    </w:p>
    <w:p w:rsidR="006A22F7" w:rsidRPr="00613E7A" w:rsidRDefault="006A22F7" w:rsidP="006A22F7">
      <w:pPr>
        <w:pStyle w:val="SingleTxtG"/>
      </w:pPr>
      <w:r w:rsidRPr="00613E7A">
        <w:t>16.</w:t>
      </w:r>
      <w:r w:rsidRPr="00613E7A">
        <w:tab/>
        <w:t>The statistics available on violations of the rights of migrant workers and members of their families come sole</w:t>
      </w:r>
      <w:r>
        <w:t xml:space="preserve">ly </w:t>
      </w:r>
      <w:r w:rsidRPr="00613E7A">
        <w:t xml:space="preserve">from the employment tribunal in </w:t>
      </w:r>
      <w:smartTag w:uri="urn:schemas-microsoft-com:office:smarttags" w:element="place">
        <w:smartTag w:uri="urn:schemas-microsoft-com:office:smarttags" w:element="City">
          <w:r w:rsidRPr="00613E7A">
            <w:t>Bamako</w:t>
          </w:r>
        </w:smartTag>
      </w:smartTag>
      <w:r w:rsidRPr="00613E7A">
        <w:t xml:space="preserve"> and are as follows:</w:t>
      </w:r>
    </w:p>
    <w:p w:rsidR="006A22F7" w:rsidRPr="002A4518" w:rsidRDefault="006A22F7" w:rsidP="006A22F7">
      <w:pPr>
        <w:pStyle w:val="SingleTxtG"/>
        <w:jc w:val="left"/>
        <w:rPr>
          <w:b/>
        </w:rPr>
      </w:pPr>
      <w:r w:rsidRPr="00613E7A">
        <w:t>Table 2</w:t>
      </w:r>
      <w:r>
        <w:br/>
      </w:r>
      <w:r w:rsidRPr="002A4518">
        <w:rPr>
          <w:b/>
        </w:rPr>
        <w:t>Violations of the rights of migrant workers and members of their families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766"/>
        <w:gridCol w:w="900"/>
        <w:gridCol w:w="2852"/>
        <w:gridCol w:w="2852"/>
      </w:tblGrid>
      <w:tr w:rsidR="006A22F7" w:rsidRPr="001877DA" w:rsidTr="00812802">
        <w:tblPrEx>
          <w:tblCellMar>
            <w:top w:w="0" w:type="dxa"/>
            <w:bottom w:w="0" w:type="dxa"/>
          </w:tblCellMar>
        </w:tblPrEx>
        <w:trPr>
          <w:trHeight w:val="528"/>
          <w:tblHeader/>
        </w:trPr>
        <w:tc>
          <w:tcPr>
            <w:tcW w:w="766" w:type="dxa"/>
            <w:tcBorders>
              <w:top w:val="single" w:sz="4" w:space="0" w:color="auto"/>
              <w:bottom w:val="single" w:sz="12" w:space="0" w:color="auto"/>
            </w:tcBorders>
            <w:shd w:val="clear" w:color="auto" w:fill="auto"/>
            <w:vAlign w:val="bottom"/>
          </w:tcPr>
          <w:p w:rsidR="006A22F7" w:rsidRPr="001877DA" w:rsidRDefault="006A22F7" w:rsidP="00B72FE0">
            <w:pPr>
              <w:suppressAutoHyphens w:val="0"/>
              <w:spacing w:before="80" w:after="80" w:line="200" w:lineRule="exact"/>
              <w:ind w:right="113"/>
              <w:rPr>
                <w:i/>
                <w:sz w:val="16"/>
              </w:rPr>
            </w:pPr>
            <w:r w:rsidRPr="001877DA">
              <w:rPr>
                <w:i/>
                <w:sz w:val="16"/>
              </w:rPr>
              <w:t>Year</w:t>
            </w:r>
          </w:p>
        </w:tc>
        <w:tc>
          <w:tcPr>
            <w:tcW w:w="900" w:type="dxa"/>
            <w:tcBorders>
              <w:top w:val="single" w:sz="4" w:space="0" w:color="auto"/>
              <w:bottom w:val="single" w:sz="12" w:space="0" w:color="auto"/>
            </w:tcBorders>
            <w:shd w:val="clear" w:color="auto" w:fill="auto"/>
            <w:vAlign w:val="bottom"/>
          </w:tcPr>
          <w:p w:rsidR="006A22F7" w:rsidRPr="001877DA" w:rsidRDefault="006A22F7" w:rsidP="00B72FE0">
            <w:pPr>
              <w:suppressAutoHyphens w:val="0"/>
              <w:spacing w:before="80" w:after="80" w:line="200" w:lineRule="exact"/>
              <w:ind w:right="113"/>
              <w:rPr>
                <w:i/>
                <w:sz w:val="16"/>
              </w:rPr>
            </w:pPr>
            <w:r w:rsidRPr="001877DA">
              <w:rPr>
                <w:i/>
                <w:sz w:val="16"/>
              </w:rPr>
              <w:t>Number of complaints</w:t>
            </w:r>
          </w:p>
        </w:tc>
        <w:tc>
          <w:tcPr>
            <w:tcW w:w="2852" w:type="dxa"/>
            <w:tcBorders>
              <w:top w:val="single" w:sz="4" w:space="0" w:color="auto"/>
              <w:bottom w:val="single" w:sz="12" w:space="0" w:color="auto"/>
            </w:tcBorders>
            <w:shd w:val="clear" w:color="auto" w:fill="auto"/>
            <w:vAlign w:val="bottom"/>
          </w:tcPr>
          <w:p w:rsidR="006A22F7" w:rsidRPr="001877DA" w:rsidRDefault="006A22F7" w:rsidP="00B72FE0">
            <w:pPr>
              <w:suppressAutoHyphens w:val="0"/>
              <w:spacing w:before="80" w:after="80" w:line="200" w:lineRule="exact"/>
              <w:ind w:left="113" w:right="113"/>
              <w:rPr>
                <w:i/>
                <w:sz w:val="16"/>
              </w:rPr>
            </w:pPr>
            <w:r w:rsidRPr="001877DA">
              <w:rPr>
                <w:i/>
                <w:sz w:val="16"/>
              </w:rPr>
              <w:t xml:space="preserve">Violations </w:t>
            </w:r>
            <w:r>
              <w:rPr>
                <w:i/>
                <w:sz w:val="16"/>
              </w:rPr>
              <w:t xml:space="preserve">most </w:t>
            </w:r>
            <w:r w:rsidRPr="001877DA">
              <w:rPr>
                <w:i/>
                <w:sz w:val="16"/>
              </w:rPr>
              <w:t xml:space="preserve">commonly </w:t>
            </w:r>
            <w:r>
              <w:rPr>
                <w:i/>
                <w:sz w:val="16"/>
              </w:rPr>
              <w:br/>
            </w:r>
            <w:r w:rsidRPr="001877DA">
              <w:rPr>
                <w:i/>
                <w:sz w:val="16"/>
              </w:rPr>
              <w:t>claimed by victims</w:t>
            </w:r>
          </w:p>
        </w:tc>
        <w:tc>
          <w:tcPr>
            <w:tcW w:w="2852" w:type="dxa"/>
            <w:tcBorders>
              <w:top w:val="single" w:sz="4" w:space="0" w:color="auto"/>
              <w:bottom w:val="single" w:sz="12" w:space="0" w:color="auto"/>
            </w:tcBorders>
            <w:shd w:val="clear" w:color="auto" w:fill="auto"/>
            <w:vAlign w:val="bottom"/>
          </w:tcPr>
          <w:p w:rsidR="006A22F7" w:rsidRPr="001877DA" w:rsidRDefault="006A22F7" w:rsidP="00B72FE0">
            <w:pPr>
              <w:suppressAutoHyphens w:val="0"/>
              <w:spacing w:before="80" w:after="80" w:line="200" w:lineRule="exact"/>
              <w:ind w:right="113"/>
              <w:rPr>
                <w:i/>
                <w:sz w:val="16"/>
              </w:rPr>
            </w:pPr>
            <w:r w:rsidRPr="001877DA">
              <w:rPr>
                <w:i/>
                <w:sz w:val="16"/>
              </w:rPr>
              <w:t>Compensation awarded to victims</w:t>
            </w:r>
          </w:p>
        </w:tc>
      </w:tr>
      <w:tr w:rsidR="00D9518F" w:rsidRPr="001877DA" w:rsidTr="00812802">
        <w:tblPrEx>
          <w:tblCellMar>
            <w:top w:w="0" w:type="dxa"/>
            <w:bottom w:w="0" w:type="dxa"/>
          </w:tblCellMar>
        </w:tblPrEx>
        <w:tc>
          <w:tcPr>
            <w:tcW w:w="766" w:type="dxa"/>
            <w:tcBorders>
              <w:top w:val="single" w:sz="12" w:space="0" w:color="auto"/>
              <w:bottom w:val="nil"/>
            </w:tcBorders>
            <w:shd w:val="clear" w:color="auto" w:fill="auto"/>
          </w:tcPr>
          <w:p w:rsidR="00D9518F" w:rsidRPr="001877DA" w:rsidRDefault="00D9518F" w:rsidP="00B72FE0">
            <w:pPr>
              <w:suppressAutoHyphens w:val="0"/>
              <w:spacing w:before="40" w:after="120" w:line="220" w:lineRule="exact"/>
              <w:ind w:right="113"/>
            </w:pPr>
            <w:r w:rsidRPr="001877DA">
              <w:t>2010</w:t>
            </w:r>
          </w:p>
        </w:tc>
        <w:tc>
          <w:tcPr>
            <w:tcW w:w="900" w:type="dxa"/>
            <w:tcBorders>
              <w:top w:val="single" w:sz="12" w:space="0" w:color="auto"/>
              <w:bottom w:val="nil"/>
            </w:tcBorders>
            <w:shd w:val="clear" w:color="auto" w:fill="auto"/>
          </w:tcPr>
          <w:p w:rsidR="00D9518F" w:rsidRPr="001877DA" w:rsidRDefault="00D9518F" w:rsidP="00B72FE0">
            <w:pPr>
              <w:suppressAutoHyphens w:val="0"/>
              <w:spacing w:before="40" w:after="120" w:line="220" w:lineRule="exact"/>
              <w:ind w:right="170"/>
              <w:jc w:val="right"/>
            </w:pPr>
            <w:r w:rsidRPr="001877DA">
              <w:t>8</w:t>
            </w:r>
          </w:p>
        </w:tc>
        <w:tc>
          <w:tcPr>
            <w:tcW w:w="2852" w:type="dxa"/>
            <w:vMerge w:val="restart"/>
            <w:tcBorders>
              <w:top w:val="single" w:sz="12" w:space="0" w:color="auto"/>
            </w:tcBorders>
            <w:shd w:val="clear" w:color="auto" w:fill="auto"/>
          </w:tcPr>
          <w:p w:rsidR="00D9518F" w:rsidRPr="001877DA" w:rsidRDefault="00D9518F" w:rsidP="00B72FE0">
            <w:pPr>
              <w:pStyle w:val="Bullet1G"/>
              <w:tabs>
                <w:tab w:val="clear" w:pos="1701"/>
                <w:tab w:val="num" w:pos="285"/>
              </w:tabs>
              <w:ind w:left="284" w:right="0" w:hanging="141"/>
              <w:jc w:val="left"/>
            </w:pPr>
            <w:r w:rsidRPr="001877DA">
              <w:t xml:space="preserve">Rights </w:t>
            </w:r>
            <w:r>
              <w:t xml:space="preserve">linked </w:t>
            </w:r>
            <w:r w:rsidRPr="001877DA">
              <w:t>to premature termination of contract</w:t>
            </w:r>
          </w:p>
          <w:p w:rsidR="00D9518F" w:rsidRPr="001877DA" w:rsidRDefault="00D9518F" w:rsidP="00B72FE0">
            <w:pPr>
              <w:pStyle w:val="Bullet1G"/>
              <w:tabs>
                <w:tab w:val="clear" w:pos="1701"/>
                <w:tab w:val="num" w:pos="285"/>
              </w:tabs>
              <w:ind w:left="284" w:right="0" w:hanging="141"/>
              <w:jc w:val="left"/>
            </w:pPr>
            <w:r w:rsidRPr="001877DA">
              <w:t>Regularization of administrative situation regarding social security</w:t>
            </w:r>
          </w:p>
          <w:p w:rsidR="00D9518F" w:rsidRPr="001877DA" w:rsidRDefault="00D9518F" w:rsidP="00B72FE0">
            <w:pPr>
              <w:pStyle w:val="Bullet1G"/>
              <w:tabs>
                <w:tab w:val="clear" w:pos="1701"/>
                <w:tab w:val="num" w:pos="285"/>
              </w:tabs>
              <w:ind w:left="284" w:right="0" w:hanging="141"/>
              <w:jc w:val="left"/>
            </w:pPr>
            <w:r w:rsidRPr="001877DA">
              <w:t>Responsibility for transport costs</w:t>
            </w:r>
          </w:p>
        </w:tc>
        <w:tc>
          <w:tcPr>
            <w:tcW w:w="2852" w:type="dxa"/>
            <w:vMerge w:val="restart"/>
            <w:tcBorders>
              <w:top w:val="single" w:sz="12" w:space="0" w:color="auto"/>
            </w:tcBorders>
            <w:shd w:val="clear" w:color="auto" w:fill="auto"/>
          </w:tcPr>
          <w:p w:rsidR="00D9518F" w:rsidRPr="001877DA" w:rsidRDefault="00D9518F" w:rsidP="00B72FE0">
            <w:pPr>
              <w:pStyle w:val="Bullet1G"/>
              <w:tabs>
                <w:tab w:val="clear" w:pos="1701"/>
                <w:tab w:val="num" w:pos="285"/>
              </w:tabs>
              <w:ind w:left="284" w:right="0" w:hanging="141"/>
              <w:jc w:val="left"/>
            </w:pPr>
            <w:r w:rsidRPr="001877DA">
              <w:t xml:space="preserve">Payment of </w:t>
            </w:r>
            <w:r>
              <w:t xml:space="preserve">accrued holiday, </w:t>
            </w:r>
            <w:r w:rsidRPr="001877DA">
              <w:t>monies in lieu of notice</w:t>
            </w:r>
            <w:r>
              <w:t xml:space="preserve">, severance and </w:t>
            </w:r>
            <w:r w:rsidRPr="001877DA">
              <w:t>redundancy</w:t>
            </w:r>
            <w:r>
              <w:t xml:space="preserve"> pay</w:t>
            </w:r>
            <w:r w:rsidRPr="001877DA">
              <w:t>, salary arrears</w:t>
            </w:r>
            <w:r>
              <w:t>,</w:t>
            </w:r>
            <w:r w:rsidRPr="001877DA">
              <w:t xml:space="preserve"> and other bonuses and </w:t>
            </w:r>
            <w:r>
              <w:t xml:space="preserve">allowances </w:t>
            </w:r>
          </w:p>
          <w:p w:rsidR="00D9518F" w:rsidRPr="001877DA" w:rsidRDefault="00D9518F" w:rsidP="00B72FE0">
            <w:pPr>
              <w:pStyle w:val="Bullet1G"/>
              <w:tabs>
                <w:tab w:val="clear" w:pos="1701"/>
                <w:tab w:val="num" w:pos="285"/>
              </w:tabs>
              <w:ind w:left="284" w:right="0" w:hanging="141"/>
              <w:jc w:val="left"/>
            </w:pPr>
            <w:r w:rsidRPr="001877DA">
              <w:t>Award of damages</w:t>
            </w:r>
          </w:p>
          <w:p w:rsidR="00D9518F" w:rsidRPr="001877DA" w:rsidRDefault="00D9518F" w:rsidP="00D9518F">
            <w:pPr>
              <w:pStyle w:val="Bullet1G"/>
              <w:tabs>
                <w:tab w:val="clear" w:pos="1701"/>
                <w:tab w:val="num" w:pos="285"/>
              </w:tabs>
              <w:ind w:left="284" w:right="0" w:hanging="141"/>
              <w:jc w:val="left"/>
            </w:pPr>
            <w:r w:rsidRPr="001877DA">
              <w:t>Cost of return transport for the employee and members of his or her family</w:t>
            </w:r>
          </w:p>
          <w:p w:rsidR="00D9518F" w:rsidRPr="001877DA" w:rsidRDefault="00D9518F" w:rsidP="00D9518F">
            <w:pPr>
              <w:pStyle w:val="Bullet1G"/>
              <w:tabs>
                <w:tab w:val="clear" w:pos="1701"/>
                <w:tab w:val="num" w:pos="285"/>
              </w:tabs>
              <w:ind w:left="284" w:right="0" w:hanging="141"/>
              <w:jc w:val="left"/>
            </w:pPr>
            <w:r w:rsidRPr="001877DA">
              <w:t>Provision of a work certificate to those requesting one</w:t>
            </w:r>
          </w:p>
        </w:tc>
      </w:tr>
      <w:tr w:rsidR="00D9518F" w:rsidRPr="001877DA" w:rsidTr="00812802">
        <w:tblPrEx>
          <w:tblCellMar>
            <w:top w:w="0" w:type="dxa"/>
            <w:bottom w:w="0" w:type="dxa"/>
          </w:tblCellMar>
        </w:tblPrEx>
        <w:tc>
          <w:tcPr>
            <w:tcW w:w="766" w:type="dxa"/>
            <w:tcBorders>
              <w:top w:val="nil"/>
              <w:bottom w:val="nil"/>
            </w:tcBorders>
            <w:shd w:val="clear" w:color="auto" w:fill="auto"/>
          </w:tcPr>
          <w:p w:rsidR="00D9518F" w:rsidRPr="001877DA" w:rsidRDefault="00D9518F" w:rsidP="00B72FE0">
            <w:pPr>
              <w:suppressAutoHyphens w:val="0"/>
              <w:spacing w:before="40" w:after="120" w:line="220" w:lineRule="exact"/>
              <w:ind w:right="113"/>
            </w:pPr>
            <w:r w:rsidRPr="001877DA">
              <w:t>2011</w:t>
            </w:r>
          </w:p>
        </w:tc>
        <w:tc>
          <w:tcPr>
            <w:tcW w:w="900" w:type="dxa"/>
            <w:tcBorders>
              <w:top w:val="nil"/>
              <w:bottom w:val="nil"/>
            </w:tcBorders>
            <w:shd w:val="clear" w:color="auto" w:fill="auto"/>
          </w:tcPr>
          <w:p w:rsidR="00D9518F" w:rsidRPr="001877DA" w:rsidRDefault="00D9518F" w:rsidP="00B72FE0">
            <w:pPr>
              <w:suppressAutoHyphens w:val="0"/>
              <w:spacing w:before="40" w:after="120" w:line="220" w:lineRule="exact"/>
              <w:ind w:right="170"/>
              <w:jc w:val="right"/>
            </w:pPr>
            <w:r w:rsidRPr="001877DA">
              <w:t>10</w:t>
            </w:r>
          </w:p>
        </w:tc>
        <w:tc>
          <w:tcPr>
            <w:tcW w:w="2852" w:type="dxa"/>
            <w:vMerge/>
            <w:shd w:val="clear" w:color="auto" w:fill="auto"/>
          </w:tcPr>
          <w:p w:rsidR="00D9518F" w:rsidRPr="001877DA" w:rsidRDefault="00D9518F" w:rsidP="00B72FE0">
            <w:pPr>
              <w:suppressAutoHyphens w:val="0"/>
              <w:spacing w:before="40" w:after="120" w:line="220" w:lineRule="exact"/>
              <w:ind w:right="113"/>
            </w:pPr>
          </w:p>
        </w:tc>
        <w:tc>
          <w:tcPr>
            <w:tcW w:w="2852" w:type="dxa"/>
            <w:vMerge/>
            <w:shd w:val="clear" w:color="auto" w:fill="auto"/>
          </w:tcPr>
          <w:p w:rsidR="00D9518F" w:rsidRPr="001877DA" w:rsidRDefault="00D9518F" w:rsidP="00B72FE0">
            <w:pPr>
              <w:pStyle w:val="Bullet1G"/>
              <w:tabs>
                <w:tab w:val="clear" w:pos="1701"/>
                <w:tab w:val="num" w:pos="285"/>
              </w:tabs>
              <w:ind w:left="284" w:right="0" w:hanging="284"/>
              <w:jc w:val="left"/>
            </w:pPr>
          </w:p>
        </w:tc>
      </w:tr>
      <w:tr w:rsidR="00D9518F" w:rsidRPr="001877DA" w:rsidTr="00812802">
        <w:tblPrEx>
          <w:tblCellMar>
            <w:top w:w="0" w:type="dxa"/>
            <w:bottom w:w="0" w:type="dxa"/>
          </w:tblCellMar>
        </w:tblPrEx>
        <w:tc>
          <w:tcPr>
            <w:tcW w:w="766" w:type="dxa"/>
            <w:tcBorders>
              <w:top w:val="nil"/>
              <w:bottom w:val="nil"/>
            </w:tcBorders>
            <w:shd w:val="clear" w:color="auto" w:fill="auto"/>
          </w:tcPr>
          <w:p w:rsidR="00D9518F" w:rsidRPr="001877DA" w:rsidRDefault="00D9518F" w:rsidP="00B72FE0">
            <w:pPr>
              <w:suppressAutoHyphens w:val="0"/>
              <w:spacing w:before="40" w:after="120" w:line="220" w:lineRule="exact"/>
              <w:ind w:right="113"/>
            </w:pPr>
            <w:r w:rsidRPr="001877DA">
              <w:t>2012</w:t>
            </w:r>
          </w:p>
        </w:tc>
        <w:tc>
          <w:tcPr>
            <w:tcW w:w="900" w:type="dxa"/>
            <w:tcBorders>
              <w:top w:val="nil"/>
              <w:bottom w:val="nil"/>
            </w:tcBorders>
            <w:shd w:val="clear" w:color="auto" w:fill="auto"/>
          </w:tcPr>
          <w:p w:rsidR="00D9518F" w:rsidRPr="001877DA" w:rsidRDefault="00D9518F" w:rsidP="00B72FE0">
            <w:pPr>
              <w:suppressAutoHyphens w:val="0"/>
              <w:spacing w:before="40" w:after="120" w:line="220" w:lineRule="exact"/>
              <w:ind w:right="170"/>
              <w:jc w:val="right"/>
            </w:pPr>
            <w:r w:rsidRPr="001877DA">
              <w:t>7</w:t>
            </w:r>
          </w:p>
        </w:tc>
        <w:tc>
          <w:tcPr>
            <w:tcW w:w="2852" w:type="dxa"/>
            <w:vMerge/>
            <w:shd w:val="clear" w:color="auto" w:fill="auto"/>
          </w:tcPr>
          <w:p w:rsidR="00D9518F" w:rsidRPr="001877DA" w:rsidRDefault="00D9518F" w:rsidP="00B72FE0">
            <w:pPr>
              <w:suppressAutoHyphens w:val="0"/>
              <w:spacing w:before="40" w:after="120" w:line="220" w:lineRule="exact"/>
              <w:ind w:right="113"/>
            </w:pPr>
          </w:p>
        </w:tc>
        <w:tc>
          <w:tcPr>
            <w:tcW w:w="2852" w:type="dxa"/>
            <w:vMerge/>
            <w:shd w:val="clear" w:color="auto" w:fill="auto"/>
          </w:tcPr>
          <w:p w:rsidR="00D9518F" w:rsidRPr="001877DA" w:rsidRDefault="00D9518F" w:rsidP="00B72FE0">
            <w:pPr>
              <w:pStyle w:val="Bullet1G"/>
              <w:tabs>
                <w:tab w:val="clear" w:pos="1701"/>
                <w:tab w:val="num" w:pos="285"/>
              </w:tabs>
              <w:ind w:left="284" w:right="0" w:hanging="284"/>
              <w:jc w:val="left"/>
            </w:pPr>
          </w:p>
        </w:tc>
      </w:tr>
      <w:tr w:rsidR="00D9518F" w:rsidRPr="001877DA" w:rsidTr="00812802">
        <w:tblPrEx>
          <w:tblCellMar>
            <w:top w:w="0" w:type="dxa"/>
            <w:bottom w:w="0" w:type="dxa"/>
          </w:tblCellMar>
        </w:tblPrEx>
        <w:trPr>
          <w:trHeight w:val="681"/>
        </w:trPr>
        <w:tc>
          <w:tcPr>
            <w:tcW w:w="766" w:type="dxa"/>
            <w:tcBorders>
              <w:top w:val="nil"/>
              <w:bottom w:val="single" w:sz="4" w:space="0" w:color="auto"/>
            </w:tcBorders>
            <w:shd w:val="clear" w:color="auto" w:fill="auto"/>
          </w:tcPr>
          <w:p w:rsidR="00D9518F" w:rsidRPr="001877DA" w:rsidRDefault="00D9518F" w:rsidP="00B72FE0">
            <w:pPr>
              <w:suppressAutoHyphens w:val="0"/>
              <w:spacing w:before="40" w:after="120" w:line="220" w:lineRule="exact"/>
              <w:ind w:right="113"/>
            </w:pPr>
            <w:r w:rsidRPr="001877DA">
              <w:t>2013</w:t>
            </w:r>
          </w:p>
        </w:tc>
        <w:tc>
          <w:tcPr>
            <w:tcW w:w="900" w:type="dxa"/>
            <w:tcBorders>
              <w:top w:val="nil"/>
              <w:bottom w:val="single" w:sz="4" w:space="0" w:color="auto"/>
            </w:tcBorders>
            <w:shd w:val="clear" w:color="auto" w:fill="auto"/>
          </w:tcPr>
          <w:p w:rsidR="00D9518F" w:rsidRPr="001877DA" w:rsidRDefault="00D9518F" w:rsidP="00B72FE0">
            <w:pPr>
              <w:suppressAutoHyphens w:val="0"/>
              <w:spacing w:before="40" w:after="120" w:line="220" w:lineRule="exact"/>
              <w:ind w:right="170"/>
              <w:jc w:val="right"/>
            </w:pPr>
            <w:r w:rsidRPr="001877DA">
              <w:t>4</w:t>
            </w:r>
          </w:p>
        </w:tc>
        <w:tc>
          <w:tcPr>
            <w:tcW w:w="2852" w:type="dxa"/>
            <w:vMerge/>
            <w:tcBorders>
              <w:bottom w:val="single" w:sz="4" w:space="0" w:color="auto"/>
            </w:tcBorders>
            <w:shd w:val="clear" w:color="auto" w:fill="auto"/>
          </w:tcPr>
          <w:p w:rsidR="00D9518F" w:rsidRPr="001877DA" w:rsidRDefault="00D9518F" w:rsidP="00B72FE0">
            <w:pPr>
              <w:suppressAutoHyphens w:val="0"/>
              <w:spacing w:before="40" w:after="120" w:line="220" w:lineRule="exact"/>
              <w:ind w:right="113"/>
            </w:pPr>
          </w:p>
        </w:tc>
        <w:tc>
          <w:tcPr>
            <w:tcW w:w="2852" w:type="dxa"/>
            <w:vMerge/>
            <w:tcBorders>
              <w:bottom w:val="single" w:sz="4" w:space="0" w:color="auto"/>
            </w:tcBorders>
            <w:shd w:val="clear" w:color="auto" w:fill="auto"/>
          </w:tcPr>
          <w:p w:rsidR="00D9518F" w:rsidRPr="001877DA" w:rsidRDefault="00D9518F" w:rsidP="00B72FE0">
            <w:pPr>
              <w:pStyle w:val="Bullet1G"/>
              <w:tabs>
                <w:tab w:val="clear" w:pos="1701"/>
                <w:tab w:val="num" w:pos="285"/>
              </w:tabs>
              <w:ind w:left="284" w:right="0" w:hanging="284"/>
              <w:jc w:val="left"/>
            </w:pPr>
          </w:p>
        </w:tc>
      </w:tr>
      <w:tr w:rsidR="006A22F7" w:rsidRPr="001877DA" w:rsidTr="00812802">
        <w:tblPrEx>
          <w:tblCellMar>
            <w:top w:w="0" w:type="dxa"/>
            <w:bottom w:w="0" w:type="dxa"/>
          </w:tblCellMar>
        </w:tblPrEx>
        <w:trPr>
          <w:trHeight w:val="352"/>
        </w:trPr>
        <w:tc>
          <w:tcPr>
            <w:tcW w:w="766" w:type="dxa"/>
            <w:tcBorders>
              <w:top w:val="single" w:sz="4" w:space="0" w:color="auto"/>
              <w:bottom w:val="single" w:sz="12" w:space="0" w:color="auto"/>
            </w:tcBorders>
            <w:shd w:val="clear" w:color="auto" w:fill="auto"/>
          </w:tcPr>
          <w:p w:rsidR="006A22F7" w:rsidRPr="006B53C9" w:rsidRDefault="006A22F7" w:rsidP="00B72FE0">
            <w:pPr>
              <w:suppressAutoHyphens w:val="0"/>
              <w:spacing w:before="80" w:after="80" w:line="220" w:lineRule="exact"/>
              <w:ind w:left="170" w:right="113"/>
              <w:rPr>
                <w:b/>
              </w:rPr>
            </w:pPr>
            <w:r w:rsidRPr="006B53C9">
              <w:rPr>
                <w:b/>
              </w:rPr>
              <w:t>Total</w:t>
            </w:r>
          </w:p>
        </w:tc>
        <w:tc>
          <w:tcPr>
            <w:tcW w:w="900" w:type="dxa"/>
            <w:tcBorders>
              <w:top w:val="single" w:sz="4" w:space="0" w:color="auto"/>
              <w:bottom w:val="single" w:sz="12" w:space="0" w:color="auto"/>
            </w:tcBorders>
            <w:shd w:val="clear" w:color="auto" w:fill="auto"/>
          </w:tcPr>
          <w:p w:rsidR="006A22F7" w:rsidRPr="006B53C9" w:rsidRDefault="006A22F7" w:rsidP="00B72FE0">
            <w:pPr>
              <w:suppressAutoHyphens w:val="0"/>
              <w:spacing w:before="80" w:after="80" w:line="220" w:lineRule="exact"/>
              <w:ind w:right="113"/>
              <w:jc w:val="right"/>
              <w:rPr>
                <w:b/>
              </w:rPr>
            </w:pPr>
            <w:r w:rsidRPr="006B53C9">
              <w:rPr>
                <w:b/>
              </w:rPr>
              <w:t>29</w:t>
            </w:r>
          </w:p>
        </w:tc>
        <w:tc>
          <w:tcPr>
            <w:tcW w:w="2852" w:type="dxa"/>
            <w:tcBorders>
              <w:top w:val="single" w:sz="4" w:space="0" w:color="auto"/>
              <w:bottom w:val="single" w:sz="12" w:space="0" w:color="auto"/>
            </w:tcBorders>
            <w:shd w:val="clear" w:color="auto" w:fill="auto"/>
          </w:tcPr>
          <w:p w:rsidR="006A22F7" w:rsidRPr="006B53C9" w:rsidRDefault="006A22F7" w:rsidP="00B72FE0">
            <w:pPr>
              <w:suppressAutoHyphens w:val="0"/>
              <w:spacing w:before="80" w:after="80" w:line="220" w:lineRule="exact"/>
              <w:ind w:right="113"/>
              <w:rPr>
                <w:b/>
              </w:rPr>
            </w:pPr>
          </w:p>
        </w:tc>
        <w:tc>
          <w:tcPr>
            <w:tcW w:w="2852" w:type="dxa"/>
            <w:tcBorders>
              <w:top w:val="single" w:sz="4" w:space="0" w:color="auto"/>
              <w:bottom w:val="single" w:sz="12" w:space="0" w:color="auto"/>
            </w:tcBorders>
            <w:shd w:val="clear" w:color="auto" w:fill="auto"/>
          </w:tcPr>
          <w:p w:rsidR="006A22F7" w:rsidRPr="006B53C9" w:rsidRDefault="006A22F7" w:rsidP="00B72FE0">
            <w:pPr>
              <w:suppressAutoHyphens w:val="0"/>
              <w:spacing w:before="80" w:after="80" w:line="220" w:lineRule="exact"/>
              <w:ind w:right="113"/>
              <w:rPr>
                <w:b/>
              </w:rPr>
            </w:pPr>
          </w:p>
        </w:tc>
      </w:tr>
    </w:tbl>
    <w:p w:rsidR="006A22F7" w:rsidRPr="009372CC" w:rsidRDefault="006A22F7" w:rsidP="006A22F7">
      <w:pPr>
        <w:spacing w:before="120"/>
        <w:ind w:left="1134" w:right="1134" w:firstLine="170"/>
        <w:rPr>
          <w:sz w:val="18"/>
        </w:rPr>
      </w:pPr>
      <w:r w:rsidRPr="009372CC">
        <w:rPr>
          <w:i/>
          <w:sz w:val="18"/>
        </w:rPr>
        <w:t>Source:</w:t>
      </w:r>
      <w:r w:rsidRPr="009372CC">
        <w:rPr>
          <w:sz w:val="18"/>
        </w:rPr>
        <w:t xml:space="preserve"> </w:t>
      </w:r>
      <w:r>
        <w:rPr>
          <w:sz w:val="18"/>
        </w:rPr>
        <w:t xml:space="preserve"> </w:t>
      </w:r>
      <w:smartTag w:uri="urn:schemas-microsoft-com:office:smarttags" w:element="place">
        <w:smartTag w:uri="urn:schemas-microsoft-com:office:smarttags" w:element="City">
          <w:r w:rsidRPr="009372CC">
            <w:rPr>
              <w:sz w:val="18"/>
            </w:rPr>
            <w:t>Bamako</w:t>
          </w:r>
        </w:smartTag>
      </w:smartTag>
      <w:r w:rsidRPr="009372CC">
        <w:rPr>
          <w:sz w:val="18"/>
        </w:rPr>
        <w:t xml:space="preserve"> employm</w:t>
      </w:r>
      <w:r>
        <w:rPr>
          <w:sz w:val="18"/>
        </w:rPr>
        <w:t>ent tribunal.</w:t>
      </w:r>
    </w:p>
    <w:p w:rsidR="006A22F7" w:rsidRPr="00613E7A" w:rsidRDefault="006A22F7" w:rsidP="006A22F7">
      <w:pPr>
        <w:pStyle w:val="H1G"/>
      </w:pPr>
      <w:r>
        <w:tab/>
      </w:r>
      <w:bookmarkStart w:id="5" w:name="_Toc378582305"/>
      <w:r w:rsidRPr="00613E7A">
        <w:t>B.</w:t>
      </w:r>
      <w:r w:rsidRPr="00613E7A">
        <w:tab/>
        <w:t>Part III of the Convention</w:t>
      </w:r>
      <w:bookmarkEnd w:id="5"/>
    </w:p>
    <w:p w:rsidR="006A22F7" w:rsidRPr="00613E7A" w:rsidRDefault="006A22F7" w:rsidP="00F61950">
      <w:pPr>
        <w:pStyle w:val="H23G"/>
      </w:pPr>
      <w:r>
        <w:tab/>
      </w:r>
      <w:r>
        <w:tab/>
      </w:r>
      <w:r w:rsidRPr="00613E7A">
        <w:t>Articles 16 and 17</w:t>
      </w:r>
    </w:p>
    <w:p w:rsidR="006A22F7" w:rsidRPr="00613E7A" w:rsidRDefault="006A22F7" w:rsidP="006A22F7">
      <w:pPr>
        <w:pStyle w:val="H23G"/>
      </w:pPr>
      <w:r>
        <w:tab/>
      </w:r>
      <w:r>
        <w:tab/>
      </w:r>
      <w:r w:rsidRPr="00613E7A">
        <w:t>Reply to paragraph 8 of the list of issues</w:t>
      </w:r>
    </w:p>
    <w:p w:rsidR="006A22F7" w:rsidRPr="00613E7A" w:rsidRDefault="006A22F7" w:rsidP="006A22F7">
      <w:pPr>
        <w:pStyle w:val="SingleTxtG"/>
      </w:pPr>
      <w:r w:rsidRPr="00613E7A">
        <w:t>17.</w:t>
      </w:r>
      <w:r w:rsidRPr="00613E7A">
        <w:tab/>
        <w:t xml:space="preserve">Migrant workers and members of their families deprived of their liberty are </w:t>
      </w:r>
      <w:r>
        <w:t xml:space="preserve">of course </w:t>
      </w:r>
      <w:r w:rsidRPr="00613E7A">
        <w:t>always informed, in a language they understand, of the reasons for their arrest and any charges against them.</w:t>
      </w:r>
    </w:p>
    <w:p w:rsidR="006A22F7" w:rsidRPr="00613E7A" w:rsidRDefault="006A22F7" w:rsidP="006A22F7">
      <w:pPr>
        <w:pStyle w:val="SingleTxtG"/>
      </w:pPr>
      <w:r w:rsidRPr="00613E7A">
        <w:t>18.</w:t>
      </w:r>
      <w:r w:rsidRPr="00613E7A">
        <w:tab/>
        <w:t xml:space="preserve">The Code of Criminal Procedure provides for interpreters for all persons </w:t>
      </w:r>
      <w:r>
        <w:t xml:space="preserve">held </w:t>
      </w:r>
      <w:r w:rsidRPr="00613E7A">
        <w:t xml:space="preserve">who do not speak the official language, French, and the internal regulations of the various detention centres </w:t>
      </w:r>
      <w:r>
        <w:t xml:space="preserve">give </w:t>
      </w:r>
      <w:r w:rsidRPr="00613E7A">
        <w:t xml:space="preserve">migrant workers and members of their families deprived of their liberty the </w:t>
      </w:r>
      <w:r>
        <w:t>opportunity</w:t>
      </w:r>
      <w:r w:rsidRPr="00613E7A">
        <w:t>, on request, to contact the consular or diplomatic authorities of their State of origin without delay.</w:t>
      </w:r>
    </w:p>
    <w:p w:rsidR="006A22F7" w:rsidRPr="00613E7A" w:rsidRDefault="006A22F7" w:rsidP="006A22F7">
      <w:pPr>
        <w:pStyle w:val="SingleTxtG"/>
      </w:pPr>
      <w:r w:rsidRPr="00613E7A">
        <w:t>19.</w:t>
      </w:r>
      <w:r w:rsidRPr="00613E7A">
        <w:tab/>
        <w:t xml:space="preserve">Contact, in terms of information exchange, has been established </w:t>
      </w:r>
      <w:r>
        <w:t xml:space="preserve">pursuant to </w:t>
      </w:r>
      <w:r w:rsidRPr="00613E7A">
        <w:t xml:space="preserve">the bilateral agreements on justice between </w:t>
      </w:r>
      <w:smartTag w:uri="urn:schemas-microsoft-com:office:smarttags" w:element="place">
        <w:smartTag w:uri="urn:schemas-microsoft-com:office:smarttags" w:element="country-region">
          <w:r w:rsidRPr="00613E7A">
            <w:t>Mali</w:t>
          </w:r>
        </w:smartTag>
      </w:smartTag>
      <w:r w:rsidRPr="00613E7A">
        <w:t xml:space="preserve"> and certain friendly countries. Malian diplomatic missions and consulates regularly provide the authorities of their country with a list of Malians incarcerated in prisons in host countries, the grounds for their arrest and the charges against them, and vice versa.</w:t>
      </w:r>
    </w:p>
    <w:p w:rsidR="006A22F7" w:rsidRPr="00613E7A" w:rsidRDefault="006A22F7" w:rsidP="006A22F7">
      <w:pPr>
        <w:pStyle w:val="SingleTxtG"/>
      </w:pPr>
      <w:r w:rsidRPr="00613E7A">
        <w:t>20.</w:t>
      </w:r>
      <w:r w:rsidRPr="00613E7A">
        <w:tab/>
        <w:t xml:space="preserve">Consular and diplomatic authorities carry out consular visits to different remand and detention centres in host countries to </w:t>
      </w:r>
      <w:r>
        <w:t>e</w:t>
      </w:r>
      <w:r w:rsidRPr="00613E7A">
        <w:t xml:space="preserve">nquire as to the condition of Malian prisoners. During these </w:t>
      </w:r>
      <w:r>
        <w:t>visits,</w:t>
      </w:r>
      <w:r w:rsidRPr="00613E7A">
        <w:t xml:space="preserve"> the </w:t>
      </w:r>
      <w:r>
        <w:t xml:space="preserve">personnel responsible </w:t>
      </w:r>
      <w:r w:rsidRPr="00613E7A">
        <w:t xml:space="preserve">generally manage to communicate with the </w:t>
      </w:r>
      <w:r>
        <w:t xml:space="preserve">individuals </w:t>
      </w:r>
      <w:r w:rsidRPr="00613E7A">
        <w:t>concerned.</w:t>
      </w:r>
    </w:p>
    <w:p w:rsidR="006A22F7" w:rsidRPr="00613E7A" w:rsidRDefault="006A22F7" w:rsidP="006A22F7">
      <w:pPr>
        <w:pStyle w:val="H23G"/>
      </w:pPr>
      <w:r>
        <w:tab/>
      </w:r>
      <w:r>
        <w:tab/>
      </w:r>
      <w:r w:rsidRPr="00613E7A">
        <w:t>Reply to paragraph 9 of the list of issues</w:t>
      </w:r>
    </w:p>
    <w:p w:rsidR="006A22F7" w:rsidRPr="00613E7A" w:rsidRDefault="006A22F7" w:rsidP="006A22F7">
      <w:pPr>
        <w:pStyle w:val="SingleTxtG"/>
      </w:pPr>
      <w:r w:rsidRPr="00613E7A">
        <w:t>21.</w:t>
      </w:r>
      <w:r w:rsidRPr="00613E7A">
        <w:tab/>
        <w:t>No statistics are available on the application of sanctions for violations of the migration laws.</w:t>
      </w:r>
    </w:p>
    <w:p w:rsidR="006A22F7" w:rsidRPr="00613E7A" w:rsidRDefault="006A22F7" w:rsidP="006A22F7">
      <w:pPr>
        <w:pStyle w:val="SingleTxtG"/>
      </w:pPr>
      <w:r w:rsidRPr="00613E7A">
        <w:t>22.</w:t>
      </w:r>
      <w:r w:rsidRPr="00613E7A">
        <w:tab/>
      </w:r>
      <w:smartTag w:uri="urn:schemas-microsoft-com:office:smarttags" w:element="place">
        <w:smartTag w:uri="urn:schemas-microsoft-com:office:smarttags" w:element="country-region">
          <w:r w:rsidRPr="00613E7A">
            <w:t>Mali</w:t>
          </w:r>
        </w:smartTag>
      </w:smartTag>
      <w:r w:rsidRPr="00613E7A">
        <w:t xml:space="preserve"> has not amended its legislation in this regard.</w:t>
      </w:r>
    </w:p>
    <w:p w:rsidR="006A22F7" w:rsidRPr="00613E7A" w:rsidRDefault="006A22F7" w:rsidP="006A22F7">
      <w:pPr>
        <w:pStyle w:val="H23G"/>
      </w:pPr>
      <w:r>
        <w:tab/>
      </w:r>
      <w:r>
        <w:tab/>
      </w:r>
      <w:r w:rsidRPr="00613E7A">
        <w:t>Reply to paragraph 10 of the list of issues</w:t>
      </w:r>
    </w:p>
    <w:p w:rsidR="006A22F7" w:rsidRPr="00613E7A" w:rsidRDefault="006A22F7" w:rsidP="006A22F7">
      <w:pPr>
        <w:pStyle w:val="SingleTxtG"/>
      </w:pPr>
      <w:r w:rsidRPr="00613E7A">
        <w:t>23.</w:t>
      </w:r>
      <w:r w:rsidRPr="00613E7A">
        <w:tab/>
        <w:t xml:space="preserve">Article 10 of the Constitution of 25 February 1992 provides that anyone subjected to a custodial penalty </w:t>
      </w:r>
      <w:r>
        <w:t xml:space="preserve">is </w:t>
      </w:r>
      <w:r w:rsidRPr="00613E7A">
        <w:t>entitled to be examined b</w:t>
      </w:r>
      <w:r>
        <w:t>y a doctor of his or her choice.</w:t>
      </w:r>
    </w:p>
    <w:p w:rsidR="006A22F7" w:rsidRPr="00613E7A" w:rsidRDefault="006A22F7" w:rsidP="006A22F7">
      <w:pPr>
        <w:pStyle w:val="SingleTxtG"/>
      </w:pPr>
      <w:r w:rsidRPr="00613E7A">
        <w:t>24.</w:t>
      </w:r>
      <w:r w:rsidRPr="00613E7A">
        <w:tab/>
        <w:t xml:space="preserve">No one may be detained for a period </w:t>
      </w:r>
      <w:r>
        <w:t xml:space="preserve">of over </w:t>
      </w:r>
      <w:r w:rsidRPr="00613E7A">
        <w:t xml:space="preserve">48 hours without </w:t>
      </w:r>
      <w:r>
        <w:t xml:space="preserve">a </w:t>
      </w:r>
      <w:r w:rsidRPr="00613E7A">
        <w:t xml:space="preserve">reasoned decision </w:t>
      </w:r>
      <w:r>
        <w:t>by</w:t>
      </w:r>
      <w:r w:rsidRPr="00613E7A">
        <w:t xml:space="preserve"> a judicial officer</w:t>
      </w:r>
      <w:r>
        <w:t>.</w:t>
      </w:r>
    </w:p>
    <w:p w:rsidR="006A22F7" w:rsidRPr="00613E7A" w:rsidRDefault="006A22F7" w:rsidP="006A22F7">
      <w:pPr>
        <w:pStyle w:val="SingleTxtG"/>
      </w:pPr>
      <w:r w:rsidRPr="00613E7A">
        <w:t>25.</w:t>
      </w:r>
      <w:r w:rsidRPr="00613E7A">
        <w:tab/>
        <w:t xml:space="preserve">No one may be detained in a penal establishment without a warrant </w:t>
      </w:r>
      <w:r>
        <w:t>issued</w:t>
      </w:r>
      <w:r w:rsidRPr="00613E7A">
        <w:t xml:space="preserve"> by a judicial officer.</w:t>
      </w:r>
    </w:p>
    <w:p w:rsidR="006A22F7" w:rsidRPr="00613E7A" w:rsidRDefault="006A22F7" w:rsidP="006A22F7">
      <w:pPr>
        <w:pStyle w:val="SingleTxtG"/>
      </w:pPr>
      <w:r w:rsidRPr="00613E7A">
        <w:t>26.</w:t>
      </w:r>
      <w:r w:rsidRPr="00613E7A">
        <w:tab/>
        <w:t xml:space="preserve">In practice, there are no specific detention conditions for migrant workers who have violated Malian migration laws or regulations. Migrants who are in </w:t>
      </w:r>
      <w:r>
        <w:t xml:space="preserve">breach receive the same treatment as </w:t>
      </w:r>
      <w:r w:rsidRPr="00613E7A">
        <w:t>nationals; the detention procedure is the same for all.</w:t>
      </w:r>
    </w:p>
    <w:p w:rsidR="006A22F7" w:rsidRPr="00613E7A" w:rsidRDefault="006A22F7" w:rsidP="00A91054">
      <w:pPr>
        <w:pStyle w:val="H23G"/>
      </w:pPr>
      <w:r>
        <w:tab/>
      </w:r>
      <w:r>
        <w:tab/>
      </w:r>
      <w:r w:rsidRPr="00613E7A">
        <w:t>Article 21</w:t>
      </w:r>
    </w:p>
    <w:p w:rsidR="006A22F7" w:rsidRPr="00613E7A" w:rsidRDefault="006A22F7" w:rsidP="006A22F7">
      <w:pPr>
        <w:pStyle w:val="H23G"/>
      </w:pPr>
      <w:r>
        <w:tab/>
      </w:r>
      <w:r>
        <w:tab/>
      </w:r>
      <w:r w:rsidRPr="00613E7A">
        <w:t>Reply to paragraph 11 of the list of issues</w:t>
      </w:r>
    </w:p>
    <w:p w:rsidR="006A22F7" w:rsidRPr="00613E7A" w:rsidRDefault="006A22F7" w:rsidP="006A22F7">
      <w:pPr>
        <w:pStyle w:val="SingleTxtG"/>
      </w:pPr>
      <w:r w:rsidRPr="00613E7A">
        <w:t>27.</w:t>
      </w:r>
      <w:r w:rsidRPr="00613E7A">
        <w:tab/>
        <w:t xml:space="preserve">It should be noted that, although it is provided for in legislation, in practice no residence </w:t>
      </w:r>
      <w:r>
        <w:t xml:space="preserve">permit </w:t>
      </w:r>
      <w:r w:rsidRPr="00613E7A">
        <w:t xml:space="preserve">exists in </w:t>
      </w:r>
      <w:smartTag w:uri="urn:schemas-microsoft-com:office:smarttags" w:element="place">
        <w:smartTag w:uri="urn:schemas-microsoft-com:office:smarttags" w:element="country-region">
          <w:r w:rsidRPr="00613E7A">
            <w:t>Mali</w:t>
          </w:r>
        </w:smartTag>
      </w:smartTag>
      <w:r w:rsidRPr="00613E7A">
        <w:t>.</w:t>
      </w:r>
    </w:p>
    <w:p w:rsidR="006A22F7" w:rsidRPr="00613E7A" w:rsidRDefault="006A22F7" w:rsidP="006A22F7">
      <w:pPr>
        <w:pStyle w:val="SingleTxtG"/>
      </w:pPr>
      <w:r w:rsidRPr="00613E7A">
        <w:t>28.</w:t>
      </w:r>
      <w:r w:rsidRPr="00613E7A">
        <w:tab/>
        <w:t xml:space="preserve">Nonetheless, under article 19 of Act No. 04-058 of 25 November 2004 on the conditions for the entry, stay and residence of foreigners in </w:t>
      </w:r>
      <w:smartTag w:uri="urn:schemas-microsoft-com:office:smarttags" w:element="place">
        <w:smartTag w:uri="urn:schemas-microsoft-com:office:smarttags" w:element="country-region">
          <w:r w:rsidRPr="00613E7A">
            <w:t>Mali</w:t>
          </w:r>
        </w:smartTag>
      </w:smartTag>
      <w:r w:rsidRPr="00613E7A">
        <w:t>, a</w:t>
      </w:r>
      <w:r>
        <w:t xml:space="preserve"> visa or</w:t>
      </w:r>
      <w:r w:rsidRPr="00613E7A">
        <w:t xml:space="preserve"> residence permit may be cancelled or withdrawn:</w:t>
      </w:r>
    </w:p>
    <w:p w:rsidR="006A22F7" w:rsidRPr="00613E7A" w:rsidRDefault="006A22F7" w:rsidP="006A22F7">
      <w:pPr>
        <w:pStyle w:val="Bullet1G"/>
      </w:pPr>
      <w:r w:rsidRPr="00613E7A">
        <w:t>In case of failure to observe the conditions set out in the law, in particular if the foreigner neglects to inform the administrative authorities of a change of address or activity;</w:t>
      </w:r>
    </w:p>
    <w:p w:rsidR="006A22F7" w:rsidRPr="00613E7A" w:rsidRDefault="006A22F7" w:rsidP="006A22F7">
      <w:pPr>
        <w:pStyle w:val="Bullet1G"/>
      </w:pPr>
      <w:r w:rsidRPr="00613E7A">
        <w:t xml:space="preserve">If the visa </w:t>
      </w:r>
      <w:r>
        <w:t xml:space="preserve">or </w:t>
      </w:r>
      <w:r w:rsidRPr="00613E7A">
        <w:t>residence permit has been obtained through false statements.</w:t>
      </w:r>
    </w:p>
    <w:p w:rsidR="006A22F7" w:rsidRPr="00613E7A" w:rsidRDefault="006A22F7" w:rsidP="00787C0D">
      <w:pPr>
        <w:pStyle w:val="H23G"/>
      </w:pPr>
      <w:r>
        <w:tab/>
      </w:r>
      <w:r>
        <w:tab/>
      </w:r>
      <w:r w:rsidRPr="00613E7A">
        <w:t>Article 22</w:t>
      </w:r>
    </w:p>
    <w:p w:rsidR="006A22F7" w:rsidRPr="00613E7A" w:rsidRDefault="006A22F7" w:rsidP="006A22F7">
      <w:pPr>
        <w:pStyle w:val="H23G"/>
      </w:pPr>
      <w:r>
        <w:tab/>
      </w:r>
      <w:r>
        <w:tab/>
      </w:r>
      <w:r w:rsidRPr="00613E7A">
        <w:t>Reply to paragraph 12 of the list of issues</w:t>
      </w:r>
    </w:p>
    <w:p w:rsidR="006A22F7" w:rsidRPr="00613E7A" w:rsidRDefault="006A22F7" w:rsidP="006A22F7">
      <w:pPr>
        <w:pStyle w:val="SingleTxtG"/>
      </w:pPr>
      <w:r w:rsidRPr="00613E7A">
        <w:t>29.</w:t>
      </w:r>
      <w:r w:rsidRPr="00613E7A">
        <w:tab/>
        <w:t xml:space="preserve">Under article 24 of Act No. 04-058 AN-RM of 25 November 2004 on the conditions for the entry, stay and residence of foreigners in </w:t>
      </w:r>
      <w:smartTag w:uri="urn:schemas-microsoft-com:office:smarttags" w:element="place">
        <w:smartTag w:uri="urn:schemas-microsoft-com:office:smarttags" w:element="country-region">
          <w:r w:rsidRPr="00613E7A">
            <w:t>Mali</w:t>
          </w:r>
        </w:smartTag>
      </w:smartTag>
      <w:r w:rsidRPr="00613E7A">
        <w:t>, a foreigner can be expelled for any of the following reasons:</w:t>
      </w:r>
    </w:p>
    <w:p w:rsidR="006A22F7" w:rsidRPr="00613E7A" w:rsidRDefault="006A22F7" w:rsidP="006A22F7">
      <w:pPr>
        <w:pStyle w:val="Bullet1G"/>
      </w:pPr>
      <w:r w:rsidRPr="00613E7A">
        <w:t xml:space="preserve">If he or she has been convicted of a </w:t>
      </w:r>
      <w:r>
        <w:t>serious offence</w:t>
      </w:r>
      <w:r w:rsidRPr="00613E7A">
        <w:t xml:space="preserve"> or </w:t>
      </w:r>
      <w:r>
        <w:t>a minor offence committed with intent;</w:t>
      </w:r>
    </w:p>
    <w:p w:rsidR="006A22F7" w:rsidRPr="00613E7A" w:rsidRDefault="006A22F7" w:rsidP="006A22F7">
      <w:pPr>
        <w:pStyle w:val="Bullet1G"/>
      </w:pPr>
      <w:r w:rsidRPr="00613E7A">
        <w:t xml:space="preserve">If </w:t>
      </w:r>
      <w:r>
        <w:t xml:space="preserve">it can be concluded from </w:t>
      </w:r>
      <w:r w:rsidRPr="00613E7A">
        <w:t xml:space="preserve">his or her behaviour and actions that he or she </w:t>
      </w:r>
      <w:r>
        <w:t>i</w:t>
      </w:r>
      <w:r w:rsidRPr="00613E7A">
        <w:t xml:space="preserve">s not </w:t>
      </w:r>
      <w:r>
        <w:t xml:space="preserve">willing </w:t>
      </w:r>
      <w:r w:rsidRPr="00613E7A">
        <w:t>to adapt to the established order;</w:t>
      </w:r>
    </w:p>
    <w:p w:rsidR="006A22F7" w:rsidRPr="00613E7A" w:rsidRDefault="006A22F7" w:rsidP="006A22F7">
      <w:pPr>
        <w:pStyle w:val="Bullet1G"/>
      </w:pPr>
      <w:r w:rsidRPr="00613E7A">
        <w:t>In case of serious</w:t>
      </w:r>
      <w:r>
        <w:t>,</w:t>
      </w:r>
      <w:r w:rsidRPr="00613E7A">
        <w:t xml:space="preserve"> </w:t>
      </w:r>
      <w:r>
        <w:t xml:space="preserve">blatant </w:t>
      </w:r>
      <w:r w:rsidRPr="00613E7A">
        <w:t xml:space="preserve">interference in the internal affairs of </w:t>
      </w:r>
      <w:smartTag w:uri="urn:schemas-microsoft-com:office:smarttags" w:element="place">
        <w:smartTag w:uri="urn:schemas-microsoft-com:office:smarttags" w:element="country-region">
          <w:r w:rsidRPr="00613E7A">
            <w:t>Mali</w:t>
          </w:r>
        </w:smartTag>
      </w:smartTag>
      <w:r w:rsidRPr="00613E7A">
        <w:t>.</w:t>
      </w:r>
    </w:p>
    <w:p w:rsidR="006A22F7" w:rsidRPr="00613E7A" w:rsidRDefault="006A22F7" w:rsidP="006A22F7">
      <w:pPr>
        <w:pStyle w:val="SingleTxtG"/>
      </w:pPr>
      <w:r w:rsidRPr="00613E7A">
        <w:t>30.</w:t>
      </w:r>
      <w:r w:rsidRPr="00613E7A">
        <w:tab/>
        <w:t>Under article 38 of Decree No. 05-322/P-RM of 19 July 2005</w:t>
      </w:r>
      <w:r>
        <w:t>,</w:t>
      </w:r>
      <w:r w:rsidRPr="00613E7A">
        <w:t xml:space="preserve"> </w:t>
      </w:r>
      <w:r>
        <w:t xml:space="preserve">which </w:t>
      </w:r>
      <w:r w:rsidRPr="00613E7A">
        <w:t>set</w:t>
      </w:r>
      <w:r>
        <w:t>s</w:t>
      </w:r>
      <w:r w:rsidRPr="00613E7A">
        <w:t xml:space="preserve"> out the procedures for </w:t>
      </w:r>
      <w:r>
        <w:t xml:space="preserve">implementing </w:t>
      </w:r>
      <w:r w:rsidRPr="00613E7A">
        <w:t xml:space="preserve">the law, </w:t>
      </w:r>
      <w:r>
        <w:t xml:space="preserve">orders for </w:t>
      </w:r>
      <w:r w:rsidRPr="00613E7A">
        <w:t xml:space="preserve">the expulsion of foreigners </w:t>
      </w:r>
      <w:r>
        <w:t>are</w:t>
      </w:r>
      <w:r w:rsidRPr="00613E7A">
        <w:t xml:space="preserve"> </w:t>
      </w:r>
      <w:r>
        <w:t xml:space="preserve">issued </w:t>
      </w:r>
      <w:r w:rsidRPr="00613E7A">
        <w:t>by the minister responsible for internal security.</w:t>
      </w:r>
    </w:p>
    <w:p w:rsidR="006A22F7" w:rsidRPr="00613E7A" w:rsidRDefault="006A22F7" w:rsidP="006A22F7">
      <w:pPr>
        <w:pStyle w:val="SingleTxtG"/>
      </w:pPr>
      <w:r w:rsidRPr="00613E7A">
        <w:t>31.</w:t>
      </w:r>
      <w:r w:rsidRPr="00613E7A">
        <w:tab/>
        <w:t>The order</w:t>
      </w:r>
      <w:r>
        <w:t>s</w:t>
      </w:r>
      <w:r w:rsidRPr="00613E7A">
        <w:t xml:space="preserve"> </w:t>
      </w:r>
      <w:r>
        <w:t xml:space="preserve">specify </w:t>
      </w:r>
      <w:r w:rsidRPr="00613E7A">
        <w:t xml:space="preserve">the period </w:t>
      </w:r>
      <w:r>
        <w:t xml:space="preserve">within </w:t>
      </w:r>
      <w:r w:rsidRPr="00613E7A">
        <w:t xml:space="preserve">which the foreigner concerned </w:t>
      </w:r>
      <w:r>
        <w:t xml:space="preserve">is </w:t>
      </w:r>
      <w:r w:rsidRPr="00613E7A">
        <w:t>obliged to leave</w:t>
      </w:r>
      <w:r>
        <w:t xml:space="preserve"> the</w:t>
      </w:r>
      <w:r w:rsidRPr="00613E7A">
        <w:t xml:space="preserve"> national territory, if he or she has not already done so. This period </w:t>
      </w:r>
      <w:r>
        <w:t>is counted</w:t>
      </w:r>
      <w:r w:rsidRPr="00613E7A">
        <w:t xml:space="preserve"> from the date on which the person is informed of the order. Notification of the expulsion order entails the </w:t>
      </w:r>
      <w:r>
        <w:t xml:space="preserve">cancellation </w:t>
      </w:r>
      <w:r w:rsidRPr="00613E7A">
        <w:t xml:space="preserve">of the </w:t>
      </w:r>
      <w:r>
        <w:t xml:space="preserve">foreigner’s </w:t>
      </w:r>
      <w:r w:rsidRPr="00613E7A">
        <w:t xml:space="preserve">visa or withdrawal of </w:t>
      </w:r>
      <w:r>
        <w:t xml:space="preserve">his or her </w:t>
      </w:r>
      <w:r w:rsidRPr="00613E7A">
        <w:t>residence permit.</w:t>
      </w:r>
    </w:p>
    <w:p w:rsidR="00B916E1" w:rsidRPr="00416B8C" w:rsidRDefault="00B916E1" w:rsidP="00B916E1">
      <w:pPr>
        <w:pStyle w:val="SingleTxtG"/>
      </w:pPr>
      <w:r>
        <w:t>32.</w:t>
      </w:r>
      <w:r>
        <w:tab/>
        <w:t>E</w:t>
      </w:r>
      <w:r w:rsidRPr="00416B8C">
        <w:t>xpulsion order</w:t>
      </w:r>
      <w:r>
        <w:t>s</w:t>
      </w:r>
      <w:r w:rsidRPr="00416B8C">
        <w:t xml:space="preserve"> can, if necessary, be revoked </w:t>
      </w:r>
      <w:r>
        <w:t xml:space="preserve">following </w:t>
      </w:r>
      <w:r w:rsidRPr="00416B8C">
        <w:t>the same</w:t>
      </w:r>
      <w:r>
        <w:t xml:space="preserve"> procedures</w:t>
      </w:r>
      <w:r w:rsidRPr="00416B8C">
        <w:t xml:space="preserve">. Notification of </w:t>
      </w:r>
      <w:r>
        <w:t xml:space="preserve">such </w:t>
      </w:r>
      <w:r w:rsidRPr="00416B8C">
        <w:t xml:space="preserve">decision entails the issuance of a visa or </w:t>
      </w:r>
      <w:r>
        <w:t xml:space="preserve">return </w:t>
      </w:r>
      <w:r w:rsidRPr="00416B8C">
        <w:t>of the residence permit to the foreigner concerned.</w:t>
      </w:r>
    </w:p>
    <w:p w:rsidR="00B916E1" w:rsidRPr="00416B8C" w:rsidRDefault="00B916E1" w:rsidP="00B916E1">
      <w:pPr>
        <w:pStyle w:val="SingleTxtG"/>
      </w:pPr>
      <w:r w:rsidRPr="00416B8C">
        <w:t>33.</w:t>
      </w:r>
      <w:r w:rsidRPr="00416B8C">
        <w:tab/>
        <w:t>However, article 40 of the same Decree stipulates that, in case</w:t>
      </w:r>
      <w:r>
        <w:t>s</w:t>
      </w:r>
      <w:r w:rsidRPr="00416B8C">
        <w:t xml:space="preserve"> where a foreigner subject to an expulsion measure is unable to leave </w:t>
      </w:r>
      <w:r>
        <w:t xml:space="preserve">the </w:t>
      </w:r>
      <w:r w:rsidRPr="00416B8C">
        <w:t xml:space="preserve">national territory </w:t>
      </w:r>
      <w:r>
        <w:t xml:space="preserve">owing </w:t>
      </w:r>
      <w:r w:rsidRPr="00416B8C">
        <w:t xml:space="preserve">to a lack of financial resources, he or she </w:t>
      </w:r>
      <w:r>
        <w:t>may</w:t>
      </w:r>
      <w:r w:rsidRPr="00416B8C">
        <w:t xml:space="preserve"> be required, on the decision of the Minister of the Interior, to </w:t>
      </w:r>
      <w:r>
        <w:t xml:space="preserve">reside </w:t>
      </w:r>
      <w:r w:rsidRPr="00416B8C">
        <w:t xml:space="preserve">in certain </w:t>
      </w:r>
      <w:r>
        <w:t>locations</w:t>
      </w:r>
      <w:r w:rsidRPr="00416B8C">
        <w:t xml:space="preserve"> and to report periodically to the police or gendarmerie in the area where he or she </w:t>
      </w:r>
      <w:r>
        <w:t>resides.</w:t>
      </w:r>
    </w:p>
    <w:p w:rsidR="00B916E1" w:rsidRPr="00416B8C" w:rsidRDefault="00B916E1" w:rsidP="00B916E1">
      <w:pPr>
        <w:pStyle w:val="SingleTxtG"/>
      </w:pPr>
      <w:r w:rsidRPr="00416B8C">
        <w:t>34.</w:t>
      </w:r>
      <w:r w:rsidRPr="00416B8C">
        <w:tab/>
        <w:t>Collective expulsion</w:t>
      </w:r>
      <w:r>
        <w:t>s</w:t>
      </w:r>
      <w:r w:rsidRPr="00416B8C">
        <w:t xml:space="preserve"> </w:t>
      </w:r>
      <w:r>
        <w:t>are</w:t>
      </w:r>
      <w:r w:rsidRPr="00416B8C">
        <w:t xml:space="preserve"> indeed prohibited in </w:t>
      </w:r>
      <w:smartTag w:uri="urn:schemas-microsoft-com:office:smarttags" w:element="place">
        <w:smartTag w:uri="urn:schemas-microsoft-com:office:smarttags" w:element="country-region">
          <w:r w:rsidRPr="00416B8C">
            <w:t>Mali</w:t>
          </w:r>
        </w:smartTag>
      </w:smartTag>
      <w:r w:rsidRPr="00416B8C">
        <w:t>.</w:t>
      </w:r>
    </w:p>
    <w:p w:rsidR="00B916E1" w:rsidRPr="00416B8C" w:rsidRDefault="00B916E1" w:rsidP="00787C0D">
      <w:pPr>
        <w:pStyle w:val="H23G"/>
      </w:pPr>
      <w:r>
        <w:tab/>
      </w:r>
      <w:r>
        <w:tab/>
      </w:r>
      <w:r w:rsidRPr="00416B8C">
        <w:t>Article 23</w:t>
      </w:r>
    </w:p>
    <w:p w:rsidR="00B916E1" w:rsidRPr="00416B8C" w:rsidRDefault="00B916E1" w:rsidP="00B916E1">
      <w:pPr>
        <w:pStyle w:val="H23G"/>
      </w:pPr>
      <w:r>
        <w:tab/>
      </w:r>
      <w:r>
        <w:tab/>
      </w:r>
      <w:r w:rsidRPr="00416B8C">
        <w:t>Reply to paragraph 13 of the list of issues</w:t>
      </w:r>
    </w:p>
    <w:p w:rsidR="00B916E1" w:rsidRPr="00416B8C" w:rsidRDefault="00B916E1" w:rsidP="00B916E1">
      <w:pPr>
        <w:pStyle w:val="SingleTxtG"/>
      </w:pPr>
      <w:r w:rsidRPr="00416B8C">
        <w:t>35.</w:t>
      </w:r>
      <w:r w:rsidRPr="00416B8C">
        <w:tab/>
        <w:t>When a migrant worker is detained or expelled, the Minister of Justice informs his counterpart in foreign affairs, who in turn informs the consular or diplomatic authorities of the country of origin of the person concerned.</w:t>
      </w:r>
    </w:p>
    <w:p w:rsidR="00B916E1" w:rsidRPr="00416B8C" w:rsidRDefault="00B916E1" w:rsidP="00B916E1">
      <w:pPr>
        <w:pStyle w:val="SingleTxtG"/>
      </w:pPr>
      <w:r w:rsidRPr="00416B8C">
        <w:t>36.</w:t>
      </w:r>
      <w:r>
        <w:tab/>
      </w:r>
      <w:smartTag w:uri="urn:schemas-microsoft-com:office:smarttags" w:element="place">
        <w:smartTag w:uri="urn:schemas-microsoft-com:office:smarttags" w:element="country-region">
          <w:r w:rsidRPr="00416B8C">
            <w:t>Mali</w:t>
          </w:r>
        </w:smartTag>
      </w:smartTag>
      <w:r w:rsidRPr="00416B8C">
        <w:t xml:space="preserve"> has concluded cooperation agreements in the field of migration with several countries. In </w:t>
      </w:r>
      <w:r>
        <w:t xml:space="preserve">the implementation of </w:t>
      </w:r>
      <w:r w:rsidRPr="00416B8C">
        <w:t>these bilateral or multilateral agreements, emphasis is placed on the assistance provided to citizens by the Malian consular authorities.</w:t>
      </w:r>
    </w:p>
    <w:p w:rsidR="00B916E1" w:rsidRPr="00416B8C" w:rsidRDefault="00B916E1" w:rsidP="00B916E1">
      <w:pPr>
        <w:pStyle w:val="SingleTxtG"/>
      </w:pPr>
      <w:r w:rsidRPr="00416B8C">
        <w:t>37.</w:t>
      </w:r>
      <w:r w:rsidRPr="00416B8C">
        <w:tab/>
        <w:t>The ministries responsible for foreign affairs and Malians abroad, in cooperation with diplomatic and consular missions, e</w:t>
      </w:r>
      <w:r>
        <w:t>nsure the protection and defence</w:t>
      </w:r>
      <w:r w:rsidRPr="00416B8C">
        <w:t xml:space="preserve"> of Malians abroad and </w:t>
      </w:r>
      <w:r>
        <w:t xml:space="preserve">of </w:t>
      </w:r>
      <w:r w:rsidRPr="00416B8C">
        <w:t xml:space="preserve">their assets. To </w:t>
      </w:r>
      <w:r>
        <w:t xml:space="preserve">this </w:t>
      </w:r>
      <w:r w:rsidRPr="00416B8C">
        <w:t xml:space="preserve">end, activities and measures are carried out </w:t>
      </w:r>
      <w:r>
        <w:t xml:space="preserve">involving </w:t>
      </w:r>
      <w:r w:rsidRPr="00416B8C">
        <w:t xml:space="preserve">the administrative, security and judicial authorities of host countries in </w:t>
      </w:r>
      <w:r>
        <w:t xml:space="preserve">the event of proceedings </w:t>
      </w:r>
      <w:r w:rsidRPr="00416B8C">
        <w:t xml:space="preserve">or disputes concerning employment rights or </w:t>
      </w:r>
      <w:r>
        <w:t>property, visa, family or legal issues</w:t>
      </w:r>
      <w:r w:rsidRPr="00416B8C">
        <w:t>.</w:t>
      </w:r>
    </w:p>
    <w:p w:rsidR="00B916E1" w:rsidRPr="00416B8C" w:rsidRDefault="00B916E1" w:rsidP="00B916E1">
      <w:pPr>
        <w:pStyle w:val="SingleTxtG"/>
      </w:pPr>
      <w:r w:rsidRPr="00416B8C">
        <w:t>38.</w:t>
      </w:r>
      <w:r w:rsidRPr="00416B8C">
        <w:tab/>
        <w:t xml:space="preserve">The Ministry for Malians Living Abroad and African Integration also undertakes missions to countries with high numbers of Malians, with the aim of </w:t>
      </w:r>
      <w:r>
        <w:t>learning about the living conditions of Malian compatriots and coordinating with embassies and consulates, national councils of Malians abroad and the authorities of host countries. It takes measures,</w:t>
      </w:r>
      <w:r w:rsidRPr="00416B8C">
        <w:t xml:space="preserve"> where required, to improve the handling of their situation. Exchanges of correspondence have taken place between the Malian authorities </w:t>
      </w:r>
      <w:r>
        <w:t>and</w:t>
      </w:r>
      <w:r w:rsidRPr="00416B8C">
        <w:t xml:space="preserve"> the authorities </w:t>
      </w:r>
      <w:r>
        <w:t>of</w:t>
      </w:r>
      <w:r w:rsidRPr="00416B8C">
        <w:t xml:space="preserve"> certain host countries, in particular </w:t>
      </w:r>
      <w:smartTag w:uri="urn:schemas-microsoft-com:office:smarttags" w:element="country-region">
        <w:r w:rsidRPr="00416B8C">
          <w:t>France</w:t>
        </w:r>
      </w:smartTag>
      <w:r w:rsidRPr="00416B8C">
        <w:t xml:space="preserve">, </w:t>
      </w:r>
      <w:smartTag w:uri="urn:schemas-microsoft-com:office:smarttags" w:element="country-region">
        <w:r w:rsidRPr="00416B8C">
          <w:t>Senegal</w:t>
        </w:r>
      </w:smartTag>
      <w:r w:rsidRPr="00416B8C">
        <w:t xml:space="preserve">, </w:t>
      </w:r>
      <w:smartTag w:uri="urn:schemas-microsoft-com:office:smarttags" w:element="country-region">
        <w:r w:rsidRPr="00416B8C">
          <w:t>Côte d</w:t>
        </w:r>
        <w:r>
          <w:t>’</w:t>
        </w:r>
        <w:r w:rsidRPr="00416B8C">
          <w:t>Ivoire</w:t>
        </w:r>
      </w:smartTag>
      <w:r w:rsidRPr="00416B8C">
        <w:t xml:space="preserve">, </w:t>
      </w:r>
      <w:smartTag w:uri="urn:schemas-microsoft-com:office:smarttags" w:element="country-region">
        <w:r w:rsidRPr="00416B8C">
          <w:t>Gabon</w:t>
        </w:r>
      </w:smartTag>
      <w:r w:rsidRPr="00416B8C">
        <w:t xml:space="preserve">, </w:t>
      </w:r>
      <w:smartTag w:uri="urn:schemas-microsoft-com:office:smarttags" w:element="country-region">
        <w:r w:rsidRPr="00416B8C">
          <w:t>Equatorial Guinea</w:t>
        </w:r>
      </w:smartTag>
      <w:r w:rsidRPr="00416B8C">
        <w:t xml:space="preserve">, </w:t>
      </w:r>
      <w:smartTag w:uri="urn:schemas-microsoft-com:office:smarttags" w:element="country-region">
        <w:r w:rsidRPr="00416B8C">
          <w:t>Angola</w:t>
        </w:r>
      </w:smartTag>
      <w:r w:rsidRPr="00416B8C">
        <w:t xml:space="preserve">, </w:t>
      </w:r>
      <w:smartTag w:uri="urn:schemas-microsoft-com:office:smarttags" w:element="country-region">
        <w:r w:rsidRPr="00416B8C">
          <w:t>Libya</w:t>
        </w:r>
      </w:smartTag>
      <w:r w:rsidRPr="00416B8C">
        <w:t xml:space="preserve">, </w:t>
      </w:r>
      <w:smartTag w:uri="urn:schemas-microsoft-com:office:smarttags" w:element="country-region">
        <w:r w:rsidRPr="00416B8C">
          <w:t>Mauritania</w:t>
        </w:r>
      </w:smartTag>
      <w:r w:rsidRPr="00416B8C">
        <w:t xml:space="preserve">, </w:t>
      </w:r>
      <w:smartTag w:uri="urn:schemas-microsoft-com:office:smarttags" w:element="country-region">
        <w:r w:rsidRPr="00416B8C">
          <w:t>Morocco</w:t>
        </w:r>
      </w:smartTag>
      <w:r w:rsidRPr="00416B8C">
        <w:t xml:space="preserve">, </w:t>
      </w:r>
      <w:smartTag w:uri="urn:schemas-microsoft-com:office:smarttags" w:element="country-region">
        <w:r w:rsidRPr="00416B8C">
          <w:t>Spain</w:t>
        </w:r>
      </w:smartTag>
      <w:r w:rsidRPr="00416B8C">
        <w:t xml:space="preserve">, </w:t>
      </w:r>
      <w:smartTag w:uri="urn:schemas-microsoft-com:office:smarttags" w:element="country-region">
        <w:r w:rsidRPr="00416B8C">
          <w:t>Saudi Arabi</w:t>
        </w:r>
        <w:r>
          <w:t>a</w:t>
        </w:r>
      </w:smartTag>
      <w:r>
        <w:t xml:space="preserve">, the </w:t>
      </w:r>
      <w:smartTag w:uri="urn:schemas-microsoft-com:office:smarttags" w:element="country-region">
        <w:r>
          <w:t>United States of America</w:t>
        </w:r>
      </w:smartTag>
      <w:r>
        <w:t xml:space="preserve"> and the</w:t>
      </w:r>
      <w:r w:rsidRPr="00416B8C">
        <w:t xml:space="preserve"> </w:t>
      </w:r>
      <w:smartTag w:uri="urn:schemas-microsoft-com:office:smarttags" w:element="place">
        <w:smartTag w:uri="urn:schemas-microsoft-com:office:smarttags" w:element="country-region">
          <w:r w:rsidRPr="00416B8C">
            <w:t>Niger</w:t>
          </w:r>
        </w:smartTag>
      </w:smartTag>
      <w:r w:rsidRPr="00416B8C">
        <w:t>.</w:t>
      </w:r>
    </w:p>
    <w:p w:rsidR="00B916E1" w:rsidRPr="00416B8C" w:rsidRDefault="00B916E1" w:rsidP="00787C0D">
      <w:pPr>
        <w:pStyle w:val="H23G"/>
      </w:pPr>
      <w:r>
        <w:tab/>
      </w:r>
      <w:r>
        <w:tab/>
      </w:r>
      <w:r w:rsidRPr="00416B8C">
        <w:t>Articles 29 and 30</w:t>
      </w:r>
    </w:p>
    <w:p w:rsidR="00B916E1" w:rsidRPr="00416B8C" w:rsidRDefault="00B916E1" w:rsidP="00B916E1">
      <w:pPr>
        <w:pStyle w:val="H23G"/>
      </w:pPr>
      <w:r>
        <w:tab/>
      </w:r>
      <w:r>
        <w:tab/>
      </w:r>
      <w:r w:rsidRPr="00416B8C">
        <w:t>Reply to paragraph 14 of the list of issues</w:t>
      </w:r>
    </w:p>
    <w:p w:rsidR="00B916E1" w:rsidRPr="00416B8C" w:rsidRDefault="00B916E1" w:rsidP="00B916E1">
      <w:pPr>
        <w:pStyle w:val="SingleTxtG"/>
      </w:pPr>
      <w:r w:rsidRPr="00416B8C">
        <w:t>39.</w:t>
      </w:r>
      <w:r w:rsidRPr="00416B8C">
        <w:tab/>
        <w:t xml:space="preserve">The </w:t>
      </w:r>
      <w:r>
        <w:t xml:space="preserve">declaration </w:t>
      </w:r>
      <w:r w:rsidRPr="00416B8C">
        <w:t xml:space="preserve">of births </w:t>
      </w:r>
      <w:r>
        <w:t>to</w:t>
      </w:r>
      <w:r w:rsidRPr="00416B8C">
        <w:t xml:space="preserve"> the Malian registry of births, deaths and marriages is compulsory. </w:t>
      </w:r>
      <w:r>
        <w:t>C</w:t>
      </w:r>
      <w:r w:rsidRPr="00416B8C">
        <w:t xml:space="preserve">hildren of migrant workers are registered at birth in the same way as children of nationals. Under article 27 of Act No. 62-18 AN-RM of 3 February 1962 </w:t>
      </w:r>
      <w:r>
        <w:t>on</w:t>
      </w:r>
      <w:r w:rsidRPr="00416B8C">
        <w:t xml:space="preserve"> the Nationality Code, a</w:t>
      </w:r>
      <w:r>
        <w:t>ny</w:t>
      </w:r>
      <w:r w:rsidRPr="00416B8C">
        <w:t xml:space="preserve"> person born to foreign parents in </w:t>
      </w:r>
      <w:smartTag w:uri="urn:schemas-microsoft-com:office:smarttags" w:element="country-region">
        <w:r w:rsidRPr="00416B8C">
          <w:t>Mali</w:t>
        </w:r>
      </w:smartTag>
      <w:r w:rsidRPr="00416B8C">
        <w:t xml:space="preserve"> who, on reaching the age of majority, </w:t>
      </w:r>
      <w:r>
        <w:t xml:space="preserve">has </w:t>
      </w:r>
      <w:r w:rsidRPr="00416B8C">
        <w:t xml:space="preserve">been ordinarily resident in </w:t>
      </w:r>
      <w:smartTag w:uri="urn:schemas-microsoft-com:office:smarttags" w:element="place">
        <w:smartTag w:uri="urn:schemas-microsoft-com:office:smarttags" w:element="country-region">
          <w:r w:rsidRPr="00416B8C">
            <w:t>Mali</w:t>
          </w:r>
        </w:smartTag>
      </w:smartTag>
      <w:r w:rsidRPr="00416B8C">
        <w:t xml:space="preserve"> for at least five years </w:t>
      </w:r>
      <w:r>
        <w:t xml:space="preserve">may </w:t>
      </w:r>
      <w:r w:rsidRPr="00416B8C">
        <w:t>opt for Malian nationality.</w:t>
      </w:r>
    </w:p>
    <w:p w:rsidR="00B916E1" w:rsidRPr="00416B8C" w:rsidRDefault="00B916E1" w:rsidP="00B916E1">
      <w:pPr>
        <w:pStyle w:val="SingleTxtG"/>
      </w:pPr>
      <w:r w:rsidRPr="00416B8C">
        <w:t>40.</w:t>
      </w:r>
      <w:r w:rsidRPr="00416B8C">
        <w:tab/>
        <w:t>In Mali, access to education for children of migrant workers is guaranteed and there is no discrimination in the matter</w:t>
      </w:r>
      <w:r>
        <w:t>, as stipulated by</w:t>
      </w:r>
      <w:r w:rsidRPr="00416B8C">
        <w:t xml:space="preserve"> the Convention against Discr</w:t>
      </w:r>
      <w:r>
        <w:t xml:space="preserve">imination in Education, adopted on 14 December 1960 by the eleventh </w:t>
      </w:r>
      <w:r w:rsidRPr="00416B8C">
        <w:t>session of the General Conference of the United Nations Educational, Scientific and Cultural Organization (UNESCO) and ratified by Mali</w:t>
      </w:r>
      <w:r>
        <w:t xml:space="preserve"> (O</w:t>
      </w:r>
      <w:r w:rsidRPr="00416B8C">
        <w:t>rder No. 06-018/P-RM of 18 September 2006</w:t>
      </w:r>
      <w:r>
        <w:t>)</w:t>
      </w:r>
      <w:r w:rsidRPr="00416B8C">
        <w:t xml:space="preserve">. The educational system is fully open to both nationals and non-nationals. </w:t>
      </w:r>
      <w:r>
        <w:t>There is no segregation when children are admitted to school. Children enjoy</w:t>
      </w:r>
      <w:r w:rsidRPr="00416B8C">
        <w:t xml:space="preserve"> the same opportunities with regard to primary education.</w:t>
      </w:r>
    </w:p>
    <w:p w:rsidR="00B916E1" w:rsidRPr="00416B8C" w:rsidRDefault="00B916E1" w:rsidP="00787C0D">
      <w:pPr>
        <w:pStyle w:val="H23G"/>
      </w:pPr>
      <w:r>
        <w:tab/>
      </w:r>
      <w:r>
        <w:tab/>
      </w:r>
      <w:r w:rsidRPr="00416B8C">
        <w:t>Article 33</w:t>
      </w:r>
    </w:p>
    <w:p w:rsidR="00B916E1" w:rsidRPr="00416B8C" w:rsidRDefault="00B916E1" w:rsidP="00B916E1">
      <w:pPr>
        <w:pStyle w:val="H23G"/>
      </w:pPr>
      <w:r>
        <w:tab/>
      </w:r>
      <w:r>
        <w:tab/>
      </w:r>
      <w:r w:rsidRPr="00416B8C">
        <w:t>Reply to paragraph 15 of the list of issues</w:t>
      </w:r>
    </w:p>
    <w:p w:rsidR="00B916E1" w:rsidRPr="00416B8C" w:rsidRDefault="00B916E1" w:rsidP="00B916E1">
      <w:pPr>
        <w:pStyle w:val="SingleTxtG"/>
      </w:pPr>
      <w:r w:rsidRPr="00416B8C">
        <w:t>41.</w:t>
      </w:r>
      <w:r w:rsidRPr="00416B8C">
        <w:tab/>
        <w:t xml:space="preserve">Every year since 2008 the Ministry for Malians Living Abroad and African Integration has organized </w:t>
      </w:r>
      <w:r>
        <w:t>nationwide an extensive, month-long information and sensitization</w:t>
      </w:r>
      <w:r w:rsidRPr="00416B8C">
        <w:t xml:space="preserve"> campaign on the dangers of irregular migration.</w:t>
      </w:r>
    </w:p>
    <w:p w:rsidR="00B916E1" w:rsidRPr="00416B8C" w:rsidRDefault="00B916E1" w:rsidP="00B916E1">
      <w:pPr>
        <w:pStyle w:val="SingleTxtG"/>
      </w:pPr>
      <w:r w:rsidRPr="00416B8C">
        <w:t>42.</w:t>
      </w:r>
      <w:r w:rsidRPr="00416B8C">
        <w:tab/>
        <w:t xml:space="preserve">This campaign is aimed at providing information </w:t>
      </w:r>
      <w:r>
        <w:t>on and sensitizing potential migrants and other population groups to the risks and dangers of irregular migration, so as</w:t>
      </w:r>
      <w:r w:rsidRPr="00416B8C">
        <w:t xml:space="preserve"> to promote awareness among young people, parents and communities of the importance and advantages of informed and consci</w:t>
      </w:r>
      <w:r>
        <w:t>ous migration, undertaken in</w:t>
      </w:r>
      <w:r w:rsidRPr="00416B8C">
        <w:t xml:space="preserve"> strict observance of the laws and procedures established by transit and destination countries. Various topics relating to migration are addressed during conferences.</w:t>
      </w:r>
    </w:p>
    <w:p w:rsidR="00B916E1" w:rsidRPr="00416B8C" w:rsidRDefault="00B916E1" w:rsidP="00B916E1">
      <w:pPr>
        <w:pStyle w:val="SingleTxtG"/>
      </w:pPr>
      <w:r w:rsidRPr="00416B8C">
        <w:t>43.</w:t>
      </w:r>
      <w:r w:rsidRPr="00416B8C">
        <w:tab/>
      </w:r>
      <w:r>
        <w:t xml:space="preserve">Likewise, the </w:t>
      </w:r>
      <w:r w:rsidRPr="00416B8C">
        <w:t xml:space="preserve">celebration of International Migrants Day on 18 December each year has always provided </w:t>
      </w:r>
      <w:r>
        <w:t>an excellent</w:t>
      </w:r>
      <w:r w:rsidRPr="00416B8C">
        <w:t xml:space="preserve"> opportunity for the migration department to </w:t>
      </w:r>
      <w:r>
        <w:t xml:space="preserve">transmit </w:t>
      </w:r>
      <w:r w:rsidRPr="00416B8C">
        <w:t xml:space="preserve">information </w:t>
      </w:r>
      <w:r>
        <w:t>to, and raise awareness among, migrants.</w:t>
      </w:r>
    </w:p>
    <w:p w:rsidR="00B916E1" w:rsidRPr="00416B8C" w:rsidRDefault="00B916E1" w:rsidP="00B916E1">
      <w:pPr>
        <w:pStyle w:val="SingleTxtG"/>
      </w:pPr>
      <w:r w:rsidRPr="00416B8C">
        <w:t>44.</w:t>
      </w:r>
      <w:r w:rsidRPr="00416B8C">
        <w:tab/>
        <w:t xml:space="preserve">African </w:t>
      </w:r>
      <w:r>
        <w:t>I</w:t>
      </w:r>
      <w:r w:rsidRPr="00416B8C">
        <w:t xml:space="preserve">ntegration </w:t>
      </w:r>
      <w:r>
        <w:t>W</w:t>
      </w:r>
      <w:r w:rsidRPr="00416B8C">
        <w:t xml:space="preserve">eek, organized each year in Mali by the Ministry for Malians Living Abroad and African Integration in cooperation with the African communities living in Mali and migrant organizations, is another occasion when conferences followed by debates and discussions take place on the rights </w:t>
      </w:r>
      <w:r>
        <w:t xml:space="preserve">conferred on </w:t>
      </w:r>
      <w:r w:rsidRPr="00416B8C">
        <w:t xml:space="preserve"> migrants and </w:t>
      </w:r>
      <w:r>
        <w:t xml:space="preserve">members of </w:t>
      </w:r>
      <w:r w:rsidRPr="00416B8C">
        <w:t xml:space="preserve">their families </w:t>
      </w:r>
      <w:r>
        <w:t xml:space="preserve">by </w:t>
      </w:r>
      <w:r w:rsidRPr="00416B8C">
        <w:t>the Convention.</w:t>
      </w:r>
    </w:p>
    <w:p w:rsidR="00B916E1" w:rsidRPr="00416B8C" w:rsidRDefault="00B916E1" w:rsidP="00B916E1">
      <w:pPr>
        <w:pStyle w:val="SingleTxtG"/>
      </w:pPr>
      <w:r w:rsidRPr="00416B8C">
        <w:t>45.</w:t>
      </w:r>
      <w:r w:rsidRPr="00416B8C">
        <w:tab/>
        <w:t xml:space="preserve">The Migration Information and Management Centre (CIGEM) has a welcome, information, orientation and assistance </w:t>
      </w:r>
      <w:r>
        <w:t>service for migrants, which is regularly visited by</w:t>
      </w:r>
      <w:r w:rsidRPr="00416B8C">
        <w:t xml:space="preserve"> migrants seeking information and orientation. From 1 January 2009 to 31 December 2012, 13,000 prospective migrants (nationals and foreigners) used the service. </w:t>
      </w:r>
    </w:p>
    <w:p w:rsidR="00B916E1" w:rsidRPr="00416B8C" w:rsidRDefault="00B916E1" w:rsidP="00B916E1">
      <w:pPr>
        <w:pStyle w:val="SingleTxtG"/>
      </w:pPr>
      <w:r w:rsidRPr="00416B8C">
        <w:t>46.</w:t>
      </w:r>
      <w:r w:rsidRPr="00416B8C">
        <w:tab/>
      </w:r>
      <w:r>
        <w:t>There is no</w:t>
      </w:r>
      <w:r w:rsidRPr="00416B8C">
        <w:t xml:space="preserve"> specific information and training programme on the Convention for </w:t>
      </w:r>
      <w:r>
        <w:t xml:space="preserve">relevant public officials in </w:t>
      </w:r>
      <w:smartTag w:uri="urn:schemas-microsoft-com:office:smarttags" w:element="country-region">
        <w:smartTag w:uri="urn:schemas-microsoft-com:office:smarttags" w:element="place">
          <w:r>
            <w:t>Mali</w:t>
          </w:r>
        </w:smartTag>
      </w:smartTag>
      <w:r>
        <w:t>, but the</w:t>
      </w:r>
      <w:r w:rsidRPr="00416B8C">
        <w:t xml:space="preserve"> country receives assistance from certain countries with </w:t>
      </w:r>
      <w:r>
        <w:t xml:space="preserve">respect to </w:t>
      </w:r>
      <w:r w:rsidRPr="00416B8C">
        <w:t>information and training for those involved in the field of</w:t>
      </w:r>
      <w:r w:rsidR="00700725">
        <w:t xml:space="preserve"> migration on a </w:t>
      </w:r>
      <w:proofErr w:type="spellStart"/>
      <w:r w:rsidR="00700725">
        <w:t>sectoral</w:t>
      </w:r>
      <w:proofErr w:type="spellEnd"/>
      <w:r w:rsidR="00700725">
        <w:t xml:space="preserve"> basis.</w:t>
      </w:r>
    </w:p>
    <w:p w:rsidR="00B916E1" w:rsidRPr="00416B8C" w:rsidRDefault="00B916E1" w:rsidP="00B916E1">
      <w:pPr>
        <w:pStyle w:val="H23G"/>
      </w:pPr>
      <w:r>
        <w:tab/>
      </w:r>
      <w:r>
        <w:tab/>
      </w:r>
      <w:r w:rsidRPr="00416B8C">
        <w:t>Reply to paragraph 16 of the list of issues</w:t>
      </w:r>
    </w:p>
    <w:p w:rsidR="00B916E1" w:rsidRPr="00416B8C" w:rsidRDefault="00B916E1" w:rsidP="00B916E1">
      <w:pPr>
        <w:pStyle w:val="SingleTxtG"/>
      </w:pPr>
      <w:r w:rsidRPr="00416B8C">
        <w:t>47.</w:t>
      </w:r>
      <w:r w:rsidRPr="00416B8C">
        <w:tab/>
      </w:r>
      <w:r>
        <w:t>T</w:t>
      </w:r>
      <w:r w:rsidRPr="00416B8C">
        <w:t>he Ministry for Malians Living Abroad and African Integration</w:t>
      </w:r>
      <w:r>
        <w:t>,</w:t>
      </w:r>
      <w:r w:rsidRPr="00CD2684">
        <w:t xml:space="preserve"> </w:t>
      </w:r>
      <w:r>
        <w:t>e</w:t>
      </w:r>
      <w:r w:rsidRPr="00416B8C">
        <w:t>stablished by Decree No. 04-141/P-RM of 2 May 2004, is responsible for:</w:t>
      </w:r>
    </w:p>
    <w:p w:rsidR="00B916E1" w:rsidRPr="00416B8C" w:rsidRDefault="00B916E1" w:rsidP="00B916E1">
      <w:pPr>
        <w:pStyle w:val="Bullet1G"/>
      </w:pPr>
      <w:r w:rsidRPr="00416B8C">
        <w:t xml:space="preserve">Promoting the interests </w:t>
      </w:r>
      <w:r>
        <w:t xml:space="preserve">of, </w:t>
      </w:r>
      <w:r w:rsidRPr="00416B8C">
        <w:t>and protectin</w:t>
      </w:r>
      <w:r>
        <w:t>g,</w:t>
      </w:r>
      <w:r w:rsidRPr="00416B8C">
        <w:t xml:space="preserve"> Malians living abroad;</w:t>
      </w:r>
    </w:p>
    <w:p w:rsidR="00B916E1" w:rsidRPr="00416B8C" w:rsidRDefault="00B916E1" w:rsidP="00B916E1">
      <w:pPr>
        <w:pStyle w:val="Bullet1G"/>
      </w:pPr>
      <w:r>
        <w:t>Carrying out activities with respect to the return of Malians from abroad and their reintegration;</w:t>
      </w:r>
    </w:p>
    <w:p w:rsidR="00B916E1" w:rsidRPr="00416B8C" w:rsidRDefault="00B916E1" w:rsidP="00B916E1">
      <w:pPr>
        <w:pStyle w:val="Bullet1G"/>
      </w:pPr>
      <w:r w:rsidRPr="00416B8C">
        <w:t>Developing and applying measures intended to ensure the full participation of Malians living abroad in national life and development activities;</w:t>
      </w:r>
    </w:p>
    <w:p w:rsidR="00B916E1" w:rsidRPr="00416B8C" w:rsidRDefault="00B916E1" w:rsidP="00B916E1">
      <w:pPr>
        <w:pStyle w:val="Bullet1G"/>
      </w:pPr>
      <w:r w:rsidRPr="00416B8C">
        <w:t>I</w:t>
      </w:r>
      <w:r>
        <w:t>m</w:t>
      </w:r>
      <w:r w:rsidRPr="00416B8C">
        <w:t>plementing African integration policy in cooperation with other relevant ministries;</w:t>
      </w:r>
    </w:p>
    <w:p w:rsidR="00B916E1" w:rsidRPr="00416B8C" w:rsidRDefault="00B916E1" w:rsidP="00B916E1">
      <w:pPr>
        <w:pStyle w:val="Bullet1G"/>
      </w:pPr>
      <w:r w:rsidRPr="00416B8C">
        <w:t xml:space="preserve">Developing and implementing the national migration policy of </w:t>
      </w:r>
      <w:smartTag w:uri="urn:schemas-microsoft-com:office:smarttags" w:element="place">
        <w:smartTag w:uri="urn:schemas-microsoft-com:office:smarttags" w:element="country-region">
          <w:r w:rsidRPr="00416B8C">
            <w:t>Mali</w:t>
          </w:r>
        </w:smartTag>
      </w:smartTag>
      <w:r w:rsidRPr="00416B8C">
        <w:t>.</w:t>
      </w:r>
    </w:p>
    <w:p w:rsidR="00B916E1" w:rsidRDefault="00B916E1" w:rsidP="00B916E1">
      <w:pPr>
        <w:pStyle w:val="SingleTxtG"/>
      </w:pPr>
      <w:r w:rsidRPr="00416B8C">
        <w:t>48.</w:t>
      </w:r>
      <w:r w:rsidRPr="00416B8C">
        <w:tab/>
        <w:t xml:space="preserve">The </w:t>
      </w:r>
      <w:r>
        <w:t>Office for Malians Living Abroad,</w:t>
      </w:r>
      <w:r w:rsidRPr="00416B8C">
        <w:t xml:space="preserve"> established by Order No. 00-046/P-RM of 25 September 2000</w:t>
      </w:r>
      <w:r>
        <w:t xml:space="preserve">, is </w:t>
      </w:r>
      <w:r w:rsidRPr="00416B8C">
        <w:t xml:space="preserve">one of the central services of the Ministry for Malians Living Abroad and African Integration </w:t>
      </w:r>
      <w:r>
        <w:t xml:space="preserve">and is mandated to develop aspects of the national policy concerning administration of, assistance to, protection and </w:t>
      </w:r>
      <w:r w:rsidRPr="00416B8C">
        <w:t xml:space="preserve">promotion of Malians abroad, and </w:t>
      </w:r>
      <w:r>
        <w:t xml:space="preserve">to coordinate and monitor </w:t>
      </w:r>
      <w:r w:rsidRPr="00416B8C">
        <w:t xml:space="preserve">diplomatic and consular missions that </w:t>
      </w:r>
      <w:r>
        <w:t>help to implement that policy.</w:t>
      </w:r>
    </w:p>
    <w:p w:rsidR="00B916E1" w:rsidRPr="00416B8C" w:rsidRDefault="00B916E1" w:rsidP="00B916E1">
      <w:pPr>
        <w:pStyle w:val="SingleTxtG"/>
      </w:pPr>
      <w:r w:rsidRPr="00416B8C">
        <w:t>49.</w:t>
      </w:r>
      <w:r w:rsidRPr="00416B8C">
        <w:tab/>
        <w:t xml:space="preserve">The </w:t>
      </w:r>
      <w:r>
        <w:t>d</w:t>
      </w:r>
      <w:r w:rsidRPr="00416B8C">
        <w:t>epartment</w:t>
      </w:r>
      <w:r>
        <w:t>’</w:t>
      </w:r>
      <w:r w:rsidRPr="00416B8C">
        <w:t xml:space="preserve">s activities are </w:t>
      </w:r>
      <w:r>
        <w:t>mainly aimed, on the one hand, at</w:t>
      </w:r>
      <w:r w:rsidRPr="00416B8C">
        <w:t xml:space="preserve"> responding to the needs of the Malian </w:t>
      </w:r>
      <w:proofErr w:type="spellStart"/>
      <w:r w:rsidRPr="00416B8C">
        <w:t>diaspora</w:t>
      </w:r>
      <w:proofErr w:type="spellEnd"/>
      <w:r w:rsidRPr="00416B8C">
        <w:t xml:space="preserve"> (for protection, security and socioeconomic </w:t>
      </w:r>
      <w:r>
        <w:t xml:space="preserve">and cultural </w:t>
      </w:r>
      <w:r w:rsidRPr="00416B8C">
        <w:t xml:space="preserve">integration), </w:t>
      </w:r>
      <w:r>
        <w:t>and, on the other, at promoting contributions by Malians abroad to the country’s</w:t>
      </w:r>
      <w:r w:rsidRPr="00416B8C">
        <w:t xml:space="preserve"> development process and their integration at the subregional, regional and international levels. In </w:t>
      </w:r>
      <w:r>
        <w:t xml:space="preserve">this </w:t>
      </w:r>
      <w:r w:rsidRPr="00416B8C">
        <w:t xml:space="preserve">regard, the Ministry for Malians Living Abroad and African Integration is responsible for making integration a tool for social </w:t>
      </w:r>
      <w:r>
        <w:t>and economic development and</w:t>
      </w:r>
      <w:r w:rsidRPr="00416B8C">
        <w:t xml:space="preserve"> encouraging the </w:t>
      </w:r>
      <w:proofErr w:type="spellStart"/>
      <w:r w:rsidRPr="00416B8C">
        <w:t>diaspora</w:t>
      </w:r>
      <w:proofErr w:type="spellEnd"/>
      <w:r w:rsidRPr="00416B8C">
        <w:t xml:space="preserve"> to fully play their part in development by taking private initiatives.</w:t>
      </w:r>
    </w:p>
    <w:p w:rsidR="00B916E1" w:rsidRPr="00416B8C" w:rsidRDefault="00B916E1" w:rsidP="00B916E1">
      <w:pPr>
        <w:pStyle w:val="SingleTxtG"/>
      </w:pPr>
      <w:r w:rsidRPr="00416B8C">
        <w:t>50.</w:t>
      </w:r>
      <w:r w:rsidRPr="00416B8C">
        <w:tab/>
        <w:t xml:space="preserve">Following a participatory process involving ministerial departments, technical bodies, civil society, </w:t>
      </w:r>
      <w:r>
        <w:t>technical and financial</w:t>
      </w:r>
      <w:r w:rsidRPr="00416B8C">
        <w:t xml:space="preserve"> partners and others, a national migration policy framew</w:t>
      </w:r>
      <w:r>
        <w:t>ork paper was developed by the d</w:t>
      </w:r>
      <w:r w:rsidRPr="00416B8C">
        <w:t>epartment. This document, which is cu</w:t>
      </w:r>
      <w:r>
        <w:t>rrently being adopted, should provide</w:t>
      </w:r>
      <w:r w:rsidRPr="00416B8C">
        <w:t xml:space="preserve"> a springboard for handling migration issues in </w:t>
      </w:r>
      <w:smartTag w:uri="urn:schemas-microsoft-com:office:smarttags" w:element="place">
        <w:smartTag w:uri="urn:schemas-microsoft-com:office:smarttags" w:element="country-region">
          <w:r w:rsidRPr="00416B8C">
            <w:t>Mali</w:t>
          </w:r>
        </w:smartTag>
      </w:smartTag>
      <w:r w:rsidRPr="00416B8C">
        <w:t>.</w:t>
      </w:r>
    </w:p>
    <w:p w:rsidR="00B916E1" w:rsidRPr="00416B8C" w:rsidRDefault="00B916E1" w:rsidP="00990187">
      <w:pPr>
        <w:pStyle w:val="H1G"/>
      </w:pPr>
      <w:r>
        <w:tab/>
      </w:r>
      <w:bookmarkStart w:id="6" w:name="_Toc378582306"/>
      <w:r w:rsidRPr="00416B8C">
        <w:t>C.</w:t>
      </w:r>
      <w:r w:rsidRPr="00416B8C">
        <w:tab/>
      </w:r>
      <w:r>
        <w:t>P</w:t>
      </w:r>
      <w:r w:rsidRPr="00416B8C">
        <w:t xml:space="preserve">art </w:t>
      </w:r>
      <w:r>
        <w:t xml:space="preserve">IV </w:t>
      </w:r>
      <w:r w:rsidRPr="00416B8C">
        <w:t>of the Convention</w:t>
      </w:r>
      <w:bookmarkEnd w:id="6"/>
    </w:p>
    <w:p w:rsidR="00B916E1" w:rsidRPr="00416B8C" w:rsidRDefault="00B916E1" w:rsidP="00787C0D">
      <w:pPr>
        <w:pStyle w:val="H23G"/>
      </w:pPr>
      <w:r>
        <w:tab/>
      </w:r>
      <w:r>
        <w:tab/>
      </w:r>
      <w:r w:rsidRPr="00416B8C">
        <w:t>Article 41</w:t>
      </w:r>
    </w:p>
    <w:p w:rsidR="00B916E1" w:rsidRPr="00416B8C" w:rsidRDefault="00B916E1" w:rsidP="00B916E1">
      <w:pPr>
        <w:pStyle w:val="H23G"/>
      </w:pPr>
      <w:r>
        <w:tab/>
      </w:r>
      <w:r>
        <w:tab/>
      </w:r>
      <w:r w:rsidRPr="00416B8C">
        <w:t>Reply to par</w:t>
      </w:r>
      <w:r>
        <w:t>agraph 17 of the list of issues</w:t>
      </w:r>
    </w:p>
    <w:p w:rsidR="00B916E1" w:rsidRPr="00416B8C" w:rsidRDefault="00B916E1" w:rsidP="00B916E1">
      <w:pPr>
        <w:pStyle w:val="SingleTxtG"/>
      </w:pPr>
      <w:r w:rsidRPr="00416B8C">
        <w:t>51.</w:t>
      </w:r>
      <w:r w:rsidRPr="00416B8C">
        <w:tab/>
        <w:t xml:space="preserve">In accordance with Act No. 06-044 of 4 September 2006 </w:t>
      </w:r>
      <w:r>
        <w:t xml:space="preserve">on </w:t>
      </w:r>
      <w:r w:rsidRPr="00416B8C">
        <w:t>electoral law in Mali, Malian citizens both in the country and abroad have the right to participate in elections organized by the State.</w:t>
      </w:r>
    </w:p>
    <w:p w:rsidR="00B916E1" w:rsidRPr="00416B8C" w:rsidRDefault="00B916E1" w:rsidP="00B916E1">
      <w:pPr>
        <w:pStyle w:val="SingleTxtG"/>
      </w:pPr>
      <w:r w:rsidRPr="00416B8C">
        <w:t>52.</w:t>
      </w:r>
      <w:r w:rsidRPr="00416B8C">
        <w:tab/>
        <w:t xml:space="preserve">In the specific case of Malians abroad, article 36 provides that, in order to vote from their country of residence, Malian citizens living outside </w:t>
      </w:r>
      <w:r>
        <w:t xml:space="preserve">the </w:t>
      </w:r>
      <w:r w:rsidRPr="00416B8C">
        <w:t xml:space="preserve">national territory must be formally registered at the consulate or embassy of </w:t>
      </w:r>
      <w:smartTag w:uri="urn:schemas-microsoft-com:office:smarttags" w:element="place">
        <w:smartTag w:uri="urn:schemas-microsoft-com:office:smarttags" w:element="country-region">
          <w:r>
            <w:t>Mali</w:t>
          </w:r>
        </w:smartTag>
      </w:smartTag>
      <w:r>
        <w:t xml:space="preserve"> and be included on the electoral roll of the constituency concerned. To </w:t>
      </w:r>
      <w:r w:rsidR="00963741">
        <w:t>this end</w:t>
      </w:r>
      <w:r>
        <w:t>, an electoral roll</w:t>
      </w:r>
      <w:r w:rsidRPr="00416B8C">
        <w:t xml:space="preserve"> is maintained at each embassy or consulate and is revised annually, between 1 October and 31 December.</w:t>
      </w:r>
    </w:p>
    <w:p w:rsidR="00B916E1" w:rsidRPr="00416B8C" w:rsidRDefault="00B916E1" w:rsidP="00B916E1">
      <w:pPr>
        <w:pStyle w:val="SingleTxtG"/>
      </w:pPr>
      <w:r w:rsidRPr="00416B8C">
        <w:t>53.</w:t>
      </w:r>
      <w:r w:rsidRPr="00416B8C">
        <w:tab/>
        <w:t xml:space="preserve">Under article 40, the electoral </w:t>
      </w:r>
      <w:r>
        <w:t>rolls are drawn up and</w:t>
      </w:r>
      <w:r w:rsidRPr="00416B8C">
        <w:t xml:space="preserve"> revised in each municipality, embassy or consulate by a commission known as the administrative commission</w:t>
      </w:r>
      <w:r>
        <w:t>, which</w:t>
      </w:r>
      <w:r w:rsidRPr="00416B8C">
        <w:t xml:space="preserve"> is under the authority of </w:t>
      </w:r>
      <w:r>
        <w:t xml:space="preserve">the State representative in the municipality, </w:t>
      </w:r>
      <w:r w:rsidRPr="00416B8C">
        <w:t>or the ambassador or consul.</w:t>
      </w:r>
    </w:p>
    <w:p w:rsidR="00B916E1" w:rsidRPr="00416B8C" w:rsidRDefault="00B916E1" w:rsidP="00B916E1">
      <w:pPr>
        <w:pStyle w:val="SingleTxtG"/>
      </w:pPr>
      <w:r w:rsidRPr="00416B8C">
        <w:t>54.</w:t>
      </w:r>
      <w:r w:rsidRPr="00416B8C">
        <w:tab/>
        <w:t>Each administrative commission is composed of members appointed by the administration and the political parties.</w:t>
      </w:r>
    </w:p>
    <w:p w:rsidR="00B916E1" w:rsidRPr="00416B8C" w:rsidRDefault="00B916E1" w:rsidP="00B916E1">
      <w:pPr>
        <w:pStyle w:val="SingleTxtG"/>
      </w:pPr>
      <w:r w:rsidRPr="00416B8C">
        <w:t>55.</w:t>
      </w:r>
      <w:r w:rsidRPr="00416B8C">
        <w:tab/>
        <w:t xml:space="preserve">In order to allow a greater number of Malian migrant workers </w:t>
      </w:r>
      <w:r>
        <w:t xml:space="preserve">living </w:t>
      </w:r>
      <w:r w:rsidRPr="00416B8C">
        <w:t xml:space="preserve">abroad to participate in the presidential elections, the electoral law provides for </w:t>
      </w:r>
      <w:r>
        <w:t>voting to take place at each embassy or consulate, with one polling station per 500 voters and at least one polling station,</w:t>
      </w:r>
      <w:r w:rsidRPr="00416B8C">
        <w:t xml:space="preserve"> where possible, in the main towns of </w:t>
      </w:r>
      <w:r>
        <w:t>constituencies abroad, subject to the specific</w:t>
      </w:r>
      <w:r w:rsidRPr="00416B8C">
        <w:t xml:space="preserve"> constraints and circumstances.</w:t>
      </w:r>
    </w:p>
    <w:p w:rsidR="00B916E1" w:rsidRPr="00416B8C" w:rsidRDefault="00B916E1" w:rsidP="00B916E1">
      <w:pPr>
        <w:pStyle w:val="SingleTxtG"/>
      </w:pPr>
      <w:r w:rsidRPr="00416B8C">
        <w:t>56.</w:t>
      </w:r>
      <w:r w:rsidRPr="00416B8C">
        <w:tab/>
        <w:t>The number of polling stations, the number of voters per polling station and the</w:t>
      </w:r>
      <w:r>
        <w:t xml:space="preserve"> location and coverage</w:t>
      </w:r>
      <w:r w:rsidRPr="00416B8C">
        <w:t xml:space="preserve"> are determined by decision of the ambassador or consul.</w:t>
      </w:r>
    </w:p>
    <w:p w:rsidR="00B916E1" w:rsidRDefault="00B916E1" w:rsidP="00B916E1">
      <w:pPr>
        <w:pStyle w:val="SingleTxtG"/>
      </w:pPr>
      <w:r w:rsidRPr="00416B8C">
        <w:t>57.</w:t>
      </w:r>
      <w:r w:rsidRPr="00416B8C">
        <w:tab/>
        <w:t xml:space="preserve">It is not currently planned to extend the right to vote to legislative elections, given the complexity of their organization. In contrast to presidential elections, when the </w:t>
      </w:r>
      <w:smartTag w:uri="urn:schemas-microsoft-com:office:smarttags" w:element="place">
        <w:smartTag w:uri="urn:schemas-microsoft-com:office:smarttags" w:element="PlaceType">
          <w:r w:rsidRPr="00416B8C">
            <w:t>territory</w:t>
          </w:r>
        </w:smartTag>
        <w:r w:rsidRPr="00416B8C">
          <w:t xml:space="preserve"> of </w:t>
        </w:r>
        <w:smartTag w:uri="urn:schemas-microsoft-com:office:smarttags" w:element="PlaceName">
          <w:r w:rsidRPr="00416B8C">
            <w:t>Mali</w:t>
          </w:r>
        </w:smartTag>
      </w:smartTag>
      <w:r w:rsidRPr="00416B8C">
        <w:t xml:space="preserve"> is </w:t>
      </w:r>
      <w:r>
        <w:t>treated</w:t>
      </w:r>
      <w:r w:rsidRPr="00416B8C">
        <w:t xml:space="preserve"> as a single constituency, </w:t>
      </w:r>
      <w:r>
        <w:t xml:space="preserve">for legislative elections the constituencies are formed by the </w:t>
      </w:r>
      <w:proofErr w:type="spellStart"/>
      <w:r w:rsidRPr="001E321B">
        <w:rPr>
          <w:i/>
        </w:rPr>
        <w:t>cercles</w:t>
      </w:r>
      <w:proofErr w:type="spellEnd"/>
      <w:r>
        <w:t xml:space="preserve"> and by the communes of Bamako District. Therefore, the number of constituencies must correspond to the number of Malian communities in the </w:t>
      </w:r>
      <w:proofErr w:type="spellStart"/>
      <w:r w:rsidRPr="001E321B">
        <w:rPr>
          <w:i/>
        </w:rPr>
        <w:t>cercles</w:t>
      </w:r>
      <w:proofErr w:type="spellEnd"/>
      <w:r>
        <w:t xml:space="preserve"> and in the communes of Bamako District.</w:t>
      </w:r>
    </w:p>
    <w:p w:rsidR="00B916E1" w:rsidRPr="00416B8C" w:rsidRDefault="00B916E1" w:rsidP="00787C0D">
      <w:pPr>
        <w:pStyle w:val="H23G"/>
      </w:pPr>
      <w:r>
        <w:tab/>
      </w:r>
      <w:r>
        <w:tab/>
      </w:r>
      <w:r w:rsidRPr="00416B8C">
        <w:t>Article 44</w:t>
      </w:r>
    </w:p>
    <w:p w:rsidR="00B916E1" w:rsidRPr="00416B8C" w:rsidRDefault="00B916E1" w:rsidP="00B916E1">
      <w:pPr>
        <w:pStyle w:val="H23G"/>
      </w:pPr>
      <w:r>
        <w:tab/>
      </w:r>
      <w:r>
        <w:tab/>
      </w:r>
      <w:r w:rsidRPr="00416B8C">
        <w:t>Reply to paragraph 18 of the list of issues</w:t>
      </w:r>
    </w:p>
    <w:p w:rsidR="00B916E1" w:rsidRPr="00416B8C" w:rsidRDefault="00B916E1" w:rsidP="00B916E1">
      <w:pPr>
        <w:pStyle w:val="SingleTxtG"/>
      </w:pPr>
      <w:r w:rsidRPr="00416B8C">
        <w:t>58.</w:t>
      </w:r>
      <w:r w:rsidRPr="00416B8C">
        <w:tab/>
        <w:t xml:space="preserve">Act No. 04-058 of 25 November 2004 on the conditions for the entry, stay and residence of foreigners in </w:t>
      </w:r>
      <w:smartTag w:uri="urn:schemas-microsoft-com:office:smarttags" w:element="place">
        <w:smartTag w:uri="urn:schemas-microsoft-com:office:smarttags" w:element="country-region">
          <w:r w:rsidRPr="00416B8C">
            <w:t>Mali</w:t>
          </w:r>
        </w:smartTag>
      </w:smartTag>
      <w:r w:rsidRPr="00416B8C">
        <w:t xml:space="preserve"> provides for </w:t>
      </w:r>
      <w:r>
        <w:t>the reunification of migrant workers with their families. Persons requesting family reunification must obtain a temporary residence permit from the authority responsible for immigration.</w:t>
      </w:r>
    </w:p>
    <w:p w:rsidR="00B916E1" w:rsidRPr="00416B8C" w:rsidRDefault="00B916E1" w:rsidP="00B916E1">
      <w:pPr>
        <w:pStyle w:val="SingleTxtG"/>
      </w:pPr>
      <w:r w:rsidRPr="00416B8C">
        <w:t>59.</w:t>
      </w:r>
      <w:r w:rsidRPr="00416B8C">
        <w:tab/>
        <w:t xml:space="preserve">Article 13 of the Act provides that a temporary residence permit </w:t>
      </w:r>
      <w:r>
        <w:t>must be</w:t>
      </w:r>
      <w:r w:rsidRPr="00416B8C">
        <w:t xml:space="preserve"> issued automatically to:</w:t>
      </w:r>
    </w:p>
    <w:p w:rsidR="00B916E1" w:rsidRPr="00416B8C" w:rsidRDefault="00B916E1" w:rsidP="00B916E1">
      <w:pPr>
        <w:pStyle w:val="SingleTxtG"/>
      </w:pPr>
      <w:r>
        <w:tab/>
        <w:t>(1)</w:t>
      </w:r>
      <w:r>
        <w:tab/>
      </w:r>
      <w:r w:rsidRPr="00416B8C">
        <w:t xml:space="preserve">A foreigner who has been married for at least three months to a Malian national, on production of </w:t>
      </w:r>
      <w:r>
        <w:t>the</w:t>
      </w:r>
      <w:r w:rsidRPr="00416B8C">
        <w:t xml:space="preserve"> marriage certificate or a certified copy of the marriage certificate</w:t>
      </w:r>
      <w:r w:rsidR="00F64A20">
        <w:t>;</w:t>
      </w:r>
    </w:p>
    <w:p w:rsidR="00B916E1" w:rsidRPr="00416B8C" w:rsidRDefault="00B916E1" w:rsidP="00B916E1">
      <w:pPr>
        <w:pStyle w:val="SingleTxtG"/>
      </w:pPr>
      <w:r>
        <w:tab/>
        <w:t>(</w:t>
      </w:r>
      <w:r w:rsidRPr="00416B8C">
        <w:t>2</w:t>
      </w:r>
      <w:r>
        <w:t>)</w:t>
      </w:r>
      <w:r w:rsidRPr="00416B8C">
        <w:tab/>
        <w:t xml:space="preserve">A foreign child of a Malian national, if the child is under 18 years or </w:t>
      </w:r>
      <w:r>
        <w:t xml:space="preserve">is </w:t>
      </w:r>
      <w:r w:rsidRPr="00416B8C">
        <w:t>a depend</w:t>
      </w:r>
      <w:r w:rsidR="00F64A20">
        <w:t>ant of his or her parents;</w:t>
      </w:r>
    </w:p>
    <w:p w:rsidR="00B916E1" w:rsidRPr="00416B8C" w:rsidRDefault="00B916E1" w:rsidP="00B916E1">
      <w:pPr>
        <w:pStyle w:val="SingleTxtG"/>
      </w:pPr>
      <w:r>
        <w:tab/>
        <w:t>(</w:t>
      </w:r>
      <w:r w:rsidRPr="00416B8C">
        <w:t>3</w:t>
      </w:r>
      <w:r>
        <w:t>)</w:t>
      </w:r>
      <w:r w:rsidRPr="00416B8C">
        <w:tab/>
        <w:t xml:space="preserve">The dependent parents or grandparents of </w:t>
      </w:r>
      <w:r>
        <w:t>the spouse of a Malian nation</w:t>
      </w:r>
      <w:r w:rsidR="00F64A20">
        <w:t>al;</w:t>
      </w:r>
    </w:p>
    <w:p w:rsidR="00B916E1" w:rsidRPr="00416B8C" w:rsidRDefault="00B916E1" w:rsidP="00B916E1">
      <w:pPr>
        <w:pStyle w:val="SingleTxtG"/>
      </w:pPr>
      <w:r>
        <w:tab/>
        <w:t>(</w:t>
      </w:r>
      <w:r w:rsidRPr="00416B8C">
        <w:t>4</w:t>
      </w:r>
      <w:r>
        <w:t>)</w:t>
      </w:r>
      <w:r w:rsidRPr="00416B8C">
        <w:tab/>
        <w:t xml:space="preserve">A foreigner who is the father or mother of a Malian child resident in </w:t>
      </w:r>
      <w:smartTag w:uri="urn:schemas-microsoft-com:office:smarttags" w:element="country-region">
        <w:smartTag w:uri="urn:schemas-microsoft-com:office:smarttags" w:element="place">
          <w:r w:rsidRPr="00416B8C">
            <w:t>Mali</w:t>
          </w:r>
        </w:smartTag>
      </w:smartTag>
      <w:r w:rsidRPr="00416B8C">
        <w:t>, on condition that he or she holds at least partial parental authority with regard to the child or actually provide</w:t>
      </w:r>
      <w:r w:rsidR="00F64A20">
        <w:t>s for his or her needs;</w:t>
      </w:r>
    </w:p>
    <w:p w:rsidR="00B916E1" w:rsidRPr="00416B8C" w:rsidRDefault="00B916E1" w:rsidP="00B916E1">
      <w:pPr>
        <w:pStyle w:val="SingleTxtG"/>
      </w:pPr>
      <w:r>
        <w:tab/>
        <w:t>(</w:t>
      </w:r>
      <w:r w:rsidRPr="00416B8C">
        <w:t>5</w:t>
      </w:r>
      <w:r>
        <w:t>)</w:t>
      </w:r>
      <w:r w:rsidRPr="00416B8C">
        <w:tab/>
        <w:t xml:space="preserve">The spouse, minor children or children in their eighteenth year of a foreigner in possession of a residence </w:t>
      </w:r>
      <w:r>
        <w:t>permit</w:t>
      </w:r>
      <w:r w:rsidRPr="00416B8C">
        <w:t xml:space="preserve"> who have been </w:t>
      </w:r>
      <w:r>
        <w:t xml:space="preserve">given leave </w:t>
      </w:r>
      <w:r w:rsidRPr="00416B8C">
        <w:t xml:space="preserve">to remain in </w:t>
      </w:r>
      <w:smartTag w:uri="urn:schemas-microsoft-com:office:smarttags" w:element="place">
        <w:smartTag w:uri="urn:schemas-microsoft-com:office:smarttags" w:element="country-region">
          <w:r w:rsidRPr="00416B8C">
            <w:t>Mali</w:t>
          </w:r>
        </w:smartTag>
      </w:smartTag>
      <w:r w:rsidRPr="00416B8C">
        <w:t xml:space="preserve"> for the purp</w:t>
      </w:r>
      <w:r>
        <w:t>ose of family reunification.</w:t>
      </w:r>
    </w:p>
    <w:p w:rsidR="00F61950" w:rsidRDefault="00F61950" w:rsidP="00F61950">
      <w:pPr>
        <w:pStyle w:val="SingleTxtG"/>
      </w:pPr>
      <w:r>
        <w:t>60.</w:t>
      </w:r>
      <w:r>
        <w:tab/>
        <w:t>When temporary residence is authorized, a visa is issued, valid for up to one year with the possibility of renewal.</w:t>
      </w:r>
    </w:p>
    <w:p w:rsidR="00787C0D" w:rsidRDefault="00F61950" w:rsidP="00F61950">
      <w:pPr>
        <w:pStyle w:val="H23G"/>
      </w:pPr>
      <w:r>
        <w:tab/>
      </w:r>
      <w:r>
        <w:tab/>
        <w:t>Articles 46 and 47</w:t>
      </w:r>
    </w:p>
    <w:p w:rsidR="00F61950" w:rsidRDefault="00787C0D" w:rsidP="00F61950">
      <w:pPr>
        <w:pStyle w:val="H23G"/>
      </w:pPr>
      <w:r>
        <w:tab/>
      </w:r>
      <w:r>
        <w:tab/>
      </w:r>
      <w:r w:rsidR="00F61950">
        <w:t>Reply to paragraph 19 of the list of issues</w:t>
      </w:r>
    </w:p>
    <w:p w:rsidR="00F61950" w:rsidRDefault="00F61950" w:rsidP="00F61950">
      <w:pPr>
        <w:pStyle w:val="SingleTxtG"/>
      </w:pPr>
      <w:r>
        <w:t>61.</w:t>
      </w:r>
      <w:r>
        <w:tab/>
        <w:t>In accordance with article 4 of Act No. 2012-016 of 27 February 2012 on the Investment Code, foreign investors enjoy the same privileges as national investors.</w:t>
      </w:r>
    </w:p>
    <w:p w:rsidR="00F61950" w:rsidRDefault="00F61950" w:rsidP="00F61950">
      <w:pPr>
        <w:pStyle w:val="SingleTxtG"/>
      </w:pPr>
      <w:r>
        <w:t>62.</w:t>
      </w:r>
      <w:r>
        <w:tab/>
        <w:t>Equipment intended for investments by Malians living abroad is exempt from taxation.</w:t>
      </w:r>
    </w:p>
    <w:p w:rsidR="00F61950" w:rsidRDefault="00F61950" w:rsidP="00F61950">
      <w:pPr>
        <w:pStyle w:val="SingleTxtG"/>
      </w:pPr>
      <w:r>
        <w:t>63.</w:t>
      </w:r>
      <w:r>
        <w:tab/>
        <w:t>Likewise, foreigners who make investments or who hold posts in Malian companies have the right to transfer their capital and income.</w:t>
      </w:r>
    </w:p>
    <w:p w:rsidR="00F61950" w:rsidRDefault="00F61950" w:rsidP="00F61950">
      <w:pPr>
        <w:pStyle w:val="SingleTxtG"/>
      </w:pPr>
      <w:r>
        <w:t>64.</w:t>
      </w:r>
      <w:r>
        <w:tab/>
        <w:t>In this regard, article 12 of Act No. 2012-016 of 27 February 2012 provides that foreign investors may freely transfer abroad without prior authorization all payments relating to current operations, including post-tax profits, dividends, income from employment, allowances and expatriate employee savings.</w:t>
      </w:r>
    </w:p>
    <w:p w:rsidR="00F61950" w:rsidRDefault="00F61950" w:rsidP="00F61950">
      <w:pPr>
        <w:pStyle w:val="SingleTxtG"/>
      </w:pPr>
      <w:r>
        <w:t>65.</w:t>
      </w:r>
      <w:r>
        <w:tab/>
        <w:t xml:space="preserve">Under article 29 of the Investment Code, any dispute between foreign individuals or corporations and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Mali</w:t>
          </w:r>
        </w:smartTag>
      </w:smartTag>
      <w:r>
        <w:t xml:space="preserve"> regarding the interpretation of the Code is subject, in the first instance, to amicable settlement between the parties.</w:t>
      </w:r>
    </w:p>
    <w:p w:rsidR="00F61950" w:rsidRDefault="00F61950" w:rsidP="00F61950">
      <w:pPr>
        <w:pStyle w:val="SingleTxtG"/>
      </w:pPr>
      <w:r>
        <w:t>66.</w:t>
      </w:r>
      <w:r>
        <w:tab/>
        <w:t>Failing that, the dispute must be settled by the competent Malian courts in accordance with the laws and regulations in force, or through arbitration.</w:t>
      </w:r>
    </w:p>
    <w:p w:rsidR="00D06C20" w:rsidRDefault="00F61950" w:rsidP="00F61950">
      <w:pPr>
        <w:pStyle w:val="H23G"/>
      </w:pPr>
      <w:r>
        <w:tab/>
      </w:r>
      <w:r>
        <w:tab/>
        <w:t>Article 49</w:t>
      </w:r>
    </w:p>
    <w:p w:rsidR="00F61950" w:rsidRDefault="00D06C20" w:rsidP="00F61950">
      <w:pPr>
        <w:pStyle w:val="H23G"/>
      </w:pPr>
      <w:r>
        <w:tab/>
      </w:r>
      <w:r>
        <w:tab/>
      </w:r>
      <w:r w:rsidR="00F61950">
        <w:t>Reply to paragraph 20 of the list of issues</w:t>
      </w:r>
    </w:p>
    <w:p w:rsidR="00F61950" w:rsidRDefault="00F61950" w:rsidP="00F61950">
      <w:pPr>
        <w:pStyle w:val="SingleTxtG"/>
      </w:pPr>
      <w:r>
        <w:t>67.</w:t>
      </w:r>
      <w:r>
        <w:tab/>
        <w:t>The length of the residence permit has no relation to that of the work permit, which, in fact, is no longer in use following the issuance of circular No. 001/MTFPRE-DNT of 12 July 2010 of the National Director of Employment revoking the requirement for prior authorization from the National Employment Agency (ANPE) to employ foreign workers in Mali.</w:t>
      </w:r>
    </w:p>
    <w:p w:rsidR="00F61950" w:rsidRDefault="00F61950" w:rsidP="00F61950">
      <w:pPr>
        <w:pStyle w:val="H23G"/>
      </w:pPr>
      <w:r>
        <w:tab/>
      </w:r>
      <w:r>
        <w:tab/>
        <w:t>Article 52</w:t>
      </w:r>
      <w:r>
        <w:br/>
        <w:t>Reply to paragraph 21 of the list of issues</w:t>
      </w:r>
    </w:p>
    <w:p w:rsidR="00F61950" w:rsidRDefault="00F61950" w:rsidP="00F61950">
      <w:pPr>
        <w:pStyle w:val="SingleTxtG"/>
      </w:pPr>
      <w:r>
        <w:t>68.</w:t>
      </w:r>
      <w:r>
        <w:tab/>
        <w:t xml:space="preserve">No decree has been adopted by the Council of Ministers requiring foreigners to obtain a permit to perform certain types of unpaid work. </w:t>
      </w:r>
    </w:p>
    <w:p w:rsidR="00F61950" w:rsidRDefault="00F61950" w:rsidP="00F61950">
      <w:pPr>
        <w:pStyle w:val="SingleTxtG"/>
      </w:pPr>
      <w:r>
        <w:t>69.</w:t>
      </w:r>
      <w:r>
        <w:tab/>
        <w:t xml:space="preserve">Regarding the permit to perform paid work, the National Director of Employment, Labour and Social Security, in implementation of the national employment policy, addressed circular No. 001 </w:t>
      </w:r>
      <w:proofErr w:type="spellStart"/>
      <w:r>
        <w:t>bis</w:t>
      </w:r>
      <w:proofErr w:type="spellEnd"/>
      <w:r>
        <w:t>/DNETSS of 13 May 1988 regulating the employment of foreign workers</w:t>
      </w:r>
      <w:r w:rsidRPr="00756A8F">
        <w:t xml:space="preserve"> </w:t>
      </w:r>
      <w:r>
        <w:t>to all employers in the public, semi-public and private sectors. The circular stipulates, among other things, that:</w:t>
      </w:r>
    </w:p>
    <w:p w:rsidR="00F61950" w:rsidRDefault="00F61950" w:rsidP="00F61950">
      <w:pPr>
        <w:pStyle w:val="SingleTxtG"/>
      </w:pPr>
      <w:r>
        <w:tab/>
        <w:t>(1)</w:t>
      </w:r>
      <w:r>
        <w:tab/>
        <w:t>Any employer wishing to recruit a foreign worker must assign a Malian to replace him or her on expiry of the contract;</w:t>
      </w:r>
    </w:p>
    <w:p w:rsidR="00F61950" w:rsidRDefault="00F61950" w:rsidP="00F61950">
      <w:pPr>
        <w:pStyle w:val="SingleTxtG"/>
      </w:pPr>
      <w:r>
        <w:tab/>
        <w:t>(2)</w:t>
      </w:r>
      <w:r>
        <w:tab/>
        <w:t>The National Director of Employment, Labour and Social Security will issue visas only for fixed-term contracts that do not exceed 24 months;</w:t>
      </w:r>
    </w:p>
    <w:p w:rsidR="00F61950" w:rsidRDefault="00F61950" w:rsidP="00F61950">
      <w:pPr>
        <w:pStyle w:val="SingleTxtG"/>
      </w:pPr>
      <w:r>
        <w:tab/>
        <w:t>(3)</w:t>
      </w:r>
      <w:r>
        <w:tab/>
        <w:t>Any foreigner whose employment contract expires must be replaced by a national within three months of the end of the contracted period;</w:t>
      </w:r>
    </w:p>
    <w:p w:rsidR="00F61950" w:rsidRDefault="00F61950" w:rsidP="00F61950">
      <w:pPr>
        <w:pStyle w:val="SingleTxtG"/>
      </w:pPr>
      <w:r>
        <w:tab/>
        <w:t>(4)</w:t>
      </w:r>
      <w:r>
        <w:tab/>
        <w:t xml:space="preserve">Hiring will be authorized by the National Office for Labour and Employment exclusively for posts for which no training is available in </w:t>
      </w:r>
      <w:smartTag w:uri="urn:schemas-microsoft-com:office:smarttags" w:element="place">
        <w:smartTag w:uri="urn:schemas-microsoft-com:office:smarttags" w:element="country-region">
          <w:r>
            <w:t>Mali</w:t>
          </w:r>
        </w:smartTag>
      </w:smartTag>
      <w:r>
        <w:t>;</w:t>
      </w:r>
    </w:p>
    <w:p w:rsidR="00F61950" w:rsidRDefault="00F61950" w:rsidP="00F61950">
      <w:pPr>
        <w:pStyle w:val="SingleTxtG"/>
      </w:pPr>
      <w:r>
        <w:tab/>
        <w:t>(5)</w:t>
      </w:r>
      <w:r>
        <w:tab/>
        <w:t>Any employment contract of a foreign worker forwarded for visa must be accompanied by the curriculum vitae and certificates of the worker concerned.</w:t>
      </w:r>
    </w:p>
    <w:p w:rsidR="00F61950" w:rsidRDefault="00F61950" w:rsidP="00F61950">
      <w:pPr>
        <w:pStyle w:val="SingleTxtG"/>
      </w:pPr>
      <w:r>
        <w:t>70.</w:t>
      </w:r>
      <w:r>
        <w:tab/>
        <w:t xml:space="preserve">In the light of the social and economic developments observed in recent decades, the National Director of Employment, in circular No. 001/MTFPRE-DNT of 12 July 2010, revoked the provisions of circular No. 001 </w:t>
      </w:r>
      <w:proofErr w:type="spellStart"/>
      <w:r>
        <w:t>bis</w:t>
      </w:r>
      <w:proofErr w:type="spellEnd"/>
      <w:r>
        <w:t>/DNETSS of 13 May 1988 on the use of foreign labour and the requirement for prior authorization from ANPE.</w:t>
      </w:r>
    </w:p>
    <w:p w:rsidR="00F61950" w:rsidRDefault="00F61950" w:rsidP="00F61950">
      <w:pPr>
        <w:pStyle w:val="H1G"/>
      </w:pPr>
      <w:r>
        <w:tab/>
      </w:r>
      <w:bookmarkStart w:id="7" w:name="_Toc378582307"/>
      <w:r>
        <w:t>D.</w:t>
      </w:r>
      <w:r>
        <w:tab/>
        <w:t>Part VI of the Convention</w:t>
      </w:r>
      <w:bookmarkEnd w:id="7"/>
    </w:p>
    <w:p w:rsidR="000E6286" w:rsidRDefault="00F61950" w:rsidP="00F61950">
      <w:pPr>
        <w:pStyle w:val="H23G"/>
      </w:pPr>
      <w:r>
        <w:tab/>
      </w:r>
      <w:r>
        <w:tab/>
        <w:t>Article 65</w:t>
      </w:r>
    </w:p>
    <w:p w:rsidR="00F61950" w:rsidRDefault="000E6286" w:rsidP="00F61950">
      <w:pPr>
        <w:pStyle w:val="H23G"/>
      </w:pPr>
      <w:r>
        <w:tab/>
      </w:r>
      <w:r>
        <w:tab/>
      </w:r>
      <w:r w:rsidR="00F61950">
        <w:t>Reply to paragraph 23 of the list of issues</w:t>
      </w:r>
    </w:p>
    <w:p w:rsidR="00F61950" w:rsidRDefault="00F61950" w:rsidP="00F61950">
      <w:pPr>
        <w:pStyle w:val="SingleTxtG"/>
      </w:pPr>
      <w:r>
        <w:t>71.</w:t>
      </w:r>
      <w:r>
        <w:tab/>
        <w:t xml:space="preserve">The Migration Information and Management Centre (CIGEM) is not responsible for preparing a policy to address the concerns of migrant workers in </w:t>
      </w:r>
      <w:smartTag w:uri="urn:schemas-microsoft-com:office:smarttags" w:element="place">
        <w:smartTag w:uri="urn:schemas-microsoft-com:office:smarttags" w:element="country-region">
          <w:r>
            <w:t>Mali</w:t>
          </w:r>
        </w:smartTag>
      </w:smartTag>
      <w:r>
        <w:t xml:space="preserve">. Rather, its task is to help </w:t>
      </w:r>
      <w:smartTag w:uri="urn:schemas-microsoft-com:office:smarttags" w:element="place">
        <w:smartTag w:uri="urn:schemas-microsoft-com:office:smarttags" w:element="country-region">
          <w:r>
            <w:t>Mali</w:t>
          </w:r>
        </w:smartTag>
      </w:smartTag>
      <w:r>
        <w:t xml:space="preserve"> to develop a migration policy addressing the concerns of potential migrants, returning migrants and expatriate Malians. </w:t>
      </w:r>
    </w:p>
    <w:p w:rsidR="00F61950" w:rsidRDefault="00F61950" w:rsidP="00F61950">
      <w:pPr>
        <w:pStyle w:val="H23G"/>
      </w:pPr>
      <w:r>
        <w:tab/>
      </w:r>
      <w:r>
        <w:tab/>
        <w:t>Reply to paragraph 24 of the list of issues</w:t>
      </w:r>
    </w:p>
    <w:p w:rsidR="00F61950" w:rsidRDefault="00F61950" w:rsidP="00F61950">
      <w:pPr>
        <w:pStyle w:val="SingleTxtG"/>
      </w:pPr>
      <w:r>
        <w:t>72.</w:t>
      </w:r>
      <w:r>
        <w:tab/>
        <w:t>The assistance provided by the Ministry of Malians Living Abroad and African Integration to Malians abroad and the support offered by embassies and consulates for resolving their grievances is necessarily the subject of cooperation agreements on migration concluded between our country and host countries.</w:t>
      </w:r>
    </w:p>
    <w:p w:rsidR="00F61950" w:rsidRDefault="00F61950" w:rsidP="00F61950">
      <w:pPr>
        <w:pStyle w:val="SingleTxtG"/>
      </w:pPr>
      <w:r>
        <w:t>73.</w:t>
      </w:r>
      <w:r>
        <w:tab/>
        <w:t xml:space="preserve">Thus, cooperation agreements with certain host countries concerning the movement of persons are already in place: there is the Franco-Malian Committee on Migration, as well as repatriation assistance agreements with </w:t>
      </w:r>
      <w:smartTag w:uri="urn:schemas-microsoft-com:office:smarttags" w:element="country-region">
        <w:r>
          <w:t>Switzerland</w:t>
        </w:r>
      </w:smartTag>
      <w:r>
        <w:t xml:space="preserve"> and </w:t>
      </w:r>
      <w:smartTag w:uri="urn:schemas-microsoft-com:office:smarttags" w:element="country-region">
        <w:r>
          <w:t>France</w:t>
        </w:r>
      </w:smartTag>
      <w:r>
        <w:t xml:space="preserve">, and a cooperation agreement with </w:t>
      </w:r>
      <w:smartTag w:uri="urn:schemas-microsoft-com:office:smarttags" w:element="place">
        <w:smartTag w:uri="urn:schemas-microsoft-com:office:smarttags" w:element="country-region">
          <w:r>
            <w:t>Spain</w:t>
          </w:r>
        </w:smartTag>
      </w:smartTag>
      <w:r>
        <w:t xml:space="preserve"> on immigration.</w:t>
      </w:r>
    </w:p>
    <w:p w:rsidR="00F61950" w:rsidRPr="00801A62" w:rsidRDefault="00F61950" w:rsidP="00F61950">
      <w:pPr>
        <w:pStyle w:val="H4G"/>
      </w:pPr>
      <w:r>
        <w:tab/>
      </w:r>
      <w:r>
        <w:tab/>
      </w:r>
      <w:r w:rsidRPr="00801A62">
        <w:t>Franc</w:t>
      </w:r>
      <w:r>
        <w:t>o-Malian Committee on Migration</w:t>
      </w:r>
    </w:p>
    <w:p w:rsidR="00F61950" w:rsidRDefault="00F61950" w:rsidP="00F61950">
      <w:pPr>
        <w:pStyle w:val="SingleTxtG"/>
      </w:pPr>
      <w:r>
        <w:t>74.</w:t>
      </w:r>
      <w:r>
        <w:tab/>
        <w:t xml:space="preserve">The Franco-Malian Committee on Migration was established pursuant to the agreement signed in </w:t>
      </w:r>
      <w:smartTag w:uri="urn:schemas-microsoft-com:office:smarttags" w:element="place">
        <w:smartTag w:uri="urn:schemas-microsoft-com:office:smarttags" w:element="City">
          <w:r>
            <w:t>Bamako</w:t>
          </w:r>
        </w:smartTag>
      </w:smartTag>
      <w:r>
        <w:t xml:space="preserve"> on 29 May 1998 between the Government of Mali and the Government of France. It meets in </w:t>
      </w:r>
      <w:smartTag w:uri="urn:schemas-microsoft-com:office:smarttags" w:element="City">
        <w:r>
          <w:t>Paris</w:t>
        </w:r>
      </w:smartTag>
      <w:r>
        <w:t xml:space="preserve"> or </w:t>
      </w:r>
      <w:smartTag w:uri="urn:schemas-microsoft-com:office:smarttags" w:element="place">
        <w:smartTag w:uri="urn:schemas-microsoft-com:office:smarttags" w:element="City">
          <w:r>
            <w:t>Bamako</w:t>
          </w:r>
        </w:smartTag>
      </w:smartTag>
      <w:r>
        <w:t>, as stipulated by the agreement.</w:t>
      </w:r>
    </w:p>
    <w:p w:rsidR="00F61950" w:rsidRDefault="00F61950" w:rsidP="00F61950">
      <w:pPr>
        <w:pStyle w:val="SingleTxtG"/>
      </w:pPr>
      <w:r>
        <w:t>75.</w:t>
      </w:r>
      <w:r>
        <w:tab/>
        <w:t>The Committee encompasses three bodies, namely:</w:t>
      </w:r>
    </w:p>
    <w:p w:rsidR="00F61950" w:rsidRDefault="00F61950" w:rsidP="00F61950">
      <w:pPr>
        <w:pStyle w:val="Bullet1G"/>
      </w:pPr>
      <w:r>
        <w:t xml:space="preserve">The Technical Committee on the Movement of Persons, based in </w:t>
      </w:r>
      <w:smartTag w:uri="urn:schemas-microsoft-com:office:smarttags" w:element="place">
        <w:smartTag w:uri="urn:schemas-microsoft-com:office:smarttags" w:element="City">
          <w:r>
            <w:t>Bamako</w:t>
          </w:r>
        </w:smartTag>
      </w:smartTag>
      <w:r>
        <w:t>;</w:t>
      </w:r>
    </w:p>
    <w:p w:rsidR="00F61950" w:rsidRDefault="00F61950" w:rsidP="00F61950">
      <w:pPr>
        <w:pStyle w:val="Bullet1G"/>
      </w:pPr>
      <w:r>
        <w:t xml:space="preserve">The Technical Committee on the Integration of Malians Living in </w:t>
      </w:r>
      <w:smartTag w:uri="urn:schemas-microsoft-com:office:smarttags" w:element="country-region">
        <w:r>
          <w:t>France</w:t>
        </w:r>
      </w:smartTag>
      <w:r>
        <w:t xml:space="preserve">, based in </w:t>
      </w:r>
      <w:smartTag w:uri="urn:schemas-microsoft-com:office:smarttags" w:element="place">
        <w:smartTag w:uri="urn:schemas-microsoft-com:office:smarttags" w:element="City">
          <w:r>
            <w:t>Paris</w:t>
          </w:r>
        </w:smartTag>
      </w:smartTag>
      <w:r>
        <w:t>;</w:t>
      </w:r>
    </w:p>
    <w:p w:rsidR="00F61950" w:rsidRDefault="00F61950" w:rsidP="00F61950">
      <w:pPr>
        <w:pStyle w:val="Bullet1G"/>
      </w:pPr>
      <w:r>
        <w:t xml:space="preserve">The Technical Committee on Co-development, based in </w:t>
      </w:r>
      <w:smartTag w:uri="urn:schemas-microsoft-com:office:smarttags" w:element="place">
        <w:smartTag w:uri="urn:schemas-microsoft-com:office:smarttags" w:element="City">
          <w:r>
            <w:t>Bamako</w:t>
          </w:r>
        </w:smartTag>
      </w:smartTag>
      <w:r>
        <w:t xml:space="preserve">. In this regard, the existence of the Priority Solidarity Fund (PSF) for Co-development in </w:t>
      </w:r>
      <w:smartTag w:uri="urn:schemas-microsoft-com:office:smarttags" w:element="place">
        <w:smartTag w:uri="urn:schemas-microsoft-com:office:smarttags" w:element="country-region">
          <w:r>
            <w:t>Mali</w:t>
          </w:r>
        </w:smartTag>
      </w:smartTag>
      <w:r>
        <w:t xml:space="preserve">, launched in December 2002, should be noted. The Fund finances projects led by Malian migrants living in </w:t>
      </w:r>
      <w:smartTag w:uri="urn:schemas-microsoft-com:office:smarttags" w:element="place">
        <w:smartTag w:uri="urn:schemas-microsoft-com:office:smarttags" w:element="country-region">
          <w:r>
            <w:t>France</w:t>
          </w:r>
        </w:smartTag>
      </w:smartTag>
      <w:r>
        <w:t xml:space="preserve"> and intended to benefit their country of origin. Between 2002 and 2009, the Fund financed several hundred reintegration, local development, expert mission and training projects implemented under the Transfer of Knowledge through Expatriate Nationals (TOKTEN) programme.</w:t>
      </w:r>
    </w:p>
    <w:p w:rsidR="00F61950" w:rsidRPr="006468A3" w:rsidRDefault="00F61950" w:rsidP="00F61950">
      <w:pPr>
        <w:pStyle w:val="H4G"/>
      </w:pPr>
      <w:r>
        <w:tab/>
      </w:r>
      <w:r>
        <w:tab/>
      </w:r>
      <w:r w:rsidRPr="006468A3">
        <w:t>Migrant reintegration project of the Ministry for Malians Living Abroad and African Integrat</w:t>
      </w:r>
      <w:r>
        <w:t>ion</w:t>
      </w:r>
    </w:p>
    <w:p w:rsidR="00F61950" w:rsidRDefault="00F61950" w:rsidP="00F61950">
      <w:pPr>
        <w:pStyle w:val="SingleTxtG"/>
      </w:pPr>
      <w:r>
        <w:t>76.</w:t>
      </w:r>
      <w:r>
        <w:tab/>
        <w:t>As part of efforts to facilitate assistance to, protection and socioeconomic and professional reintegration of returning migrants, the department responsible for Malians abroad launched, through the Office, a three-year support project running from 2007 to 2009, targeted at associations and groups of Malians who have returned voluntarily to Mali or who have been forcibly returned.</w:t>
      </w:r>
    </w:p>
    <w:p w:rsidR="00F61950" w:rsidRDefault="00F61950" w:rsidP="00F61950">
      <w:pPr>
        <w:pStyle w:val="SingleTxtG"/>
      </w:pPr>
      <w:r>
        <w:t>77.</w:t>
      </w:r>
      <w:r>
        <w:tab/>
        <w:t>The aim of the project was to support returning migrants in their activities. Thus, in 2007, mills and sewing machines were provided to migrants. In 2008, 27 associations of returning migrants benefited from the second phase of the project, while the third phase helped 35 associations.</w:t>
      </w:r>
    </w:p>
    <w:p w:rsidR="00F61950" w:rsidRDefault="00F61950" w:rsidP="00F61950">
      <w:pPr>
        <w:pStyle w:val="SingleTxtG"/>
      </w:pPr>
      <w:r>
        <w:t>78.</w:t>
      </w:r>
      <w:r>
        <w:tab/>
        <w:t>Regarding the second phase, a large delivery of equipment was given to the associations concerned and NGOs, including 16 mills, 48 motor pumps, 50 motorized cultivators, 54 sewing machines and materials for dyeing.</w:t>
      </w:r>
    </w:p>
    <w:p w:rsidR="00F61950" w:rsidRDefault="00F61950" w:rsidP="00F61950">
      <w:pPr>
        <w:pStyle w:val="SingleTxtG"/>
      </w:pPr>
      <w:r>
        <w:t>79.</w:t>
      </w:r>
      <w:r>
        <w:tab/>
        <w:t>Of the 50 associations mentioned, 4 in fact comprise only women. Each association, however, includes a women’s section.</w:t>
      </w:r>
    </w:p>
    <w:p w:rsidR="00F61950" w:rsidRDefault="00F61950" w:rsidP="00F61950">
      <w:pPr>
        <w:pStyle w:val="SingleTxtG"/>
      </w:pPr>
      <w:r>
        <w:t>80.</w:t>
      </w:r>
      <w:r>
        <w:tab/>
        <w:t>Gender is taken into account by the department in socioeconomic reintegration efforts and in the criteria for distributing equipment. The women’s sections comprise, on average, 30 members. They are directed towards income-generating activities like market gardening, milling, dyeing and sewing.</w:t>
      </w:r>
    </w:p>
    <w:p w:rsidR="00F61950" w:rsidRDefault="00F61950" w:rsidP="00F61950">
      <w:pPr>
        <w:pStyle w:val="SingleTxtG"/>
      </w:pPr>
      <w:r>
        <w:t>81.</w:t>
      </w:r>
      <w:r>
        <w:tab/>
        <w:t xml:space="preserve">Some women have opted for pastoral farming activities in the zone covered by the Niger Authority and in such areas as </w:t>
      </w:r>
      <w:proofErr w:type="spellStart"/>
      <w:r>
        <w:t>Kayes</w:t>
      </w:r>
      <w:proofErr w:type="spellEnd"/>
      <w:r>
        <w:t xml:space="preserve">, Kita, </w:t>
      </w:r>
      <w:proofErr w:type="spellStart"/>
      <w:r>
        <w:t>Baguineda</w:t>
      </w:r>
      <w:proofErr w:type="spellEnd"/>
      <w:r>
        <w:t xml:space="preserve">, </w:t>
      </w:r>
      <w:proofErr w:type="spellStart"/>
      <w:r>
        <w:t>Tombouctou</w:t>
      </w:r>
      <w:proofErr w:type="spellEnd"/>
      <w:r>
        <w:t xml:space="preserve"> and </w:t>
      </w:r>
      <w:proofErr w:type="spellStart"/>
      <w:r>
        <w:t>Manikoura</w:t>
      </w:r>
      <w:proofErr w:type="spellEnd"/>
      <w:r>
        <w:t>.</w:t>
      </w:r>
    </w:p>
    <w:p w:rsidR="007C040A" w:rsidRDefault="00F61950" w:rsidP="00F61950">
      <w:pPr>
        <w:pStyle w:val="H23G"/>
      </w:pPr>
      <w:r>
        <w:tab/>
      </w:r>
      <w:r>
        <w:tab/>
        <w:t>Article 67</w:t>
      </w:r>
    </w:p>
    <w:p w:rsidR="00F61950" w:rsidRDefault="007C040A" w:rsidP="00F61950">
      <w:pPr>
        <w:pStyle w:val="H23G"/>
      </w:pPr>
      <w:r>
        <w:tab/>
      </w:r>
      <w:r>
        <w:tab/>
      </w:r>
      <w:r w:rsidR="00F61950">
        <w:t xml:space="preserve">Reply to paragraph 25 of the list of issues </w:t>
      </w:r>
    </w:p>
    <w:p w:rsidR="00F61950" w:rsidRDefault="00F61950" w:rsidP="00F61950">
      <w:pPr>
        <w:pStyle w:val="SingleTxtG"/>
      </w:pPr>
      <w:r>
        <w:t>82.</w:t>
      </w:r>
      <w:r>
        <w:tab/>
        <w:t xml:space="preserve">There are three flagship cooperation programmes between </w:t>
      </w:r>
      <w:smartTag w:uri="urn:schemas-microsoft-com:office:smarttags" w:element="place">
        <w:smartTag w:uri="urn:schemas-microsoft-com:office:smarttags" w:element="country-region">
          <w:r>
            <w:t>Mali</w:t>
          </w:r>
        </w:smartTag>
      </w:smartTag>
      <w:r>
        <w:t xml:space="preserve"> and other countries.</w:t>
      </w:r>
    </w:p>
    <w:p w:rsidR="00F61950" w:rsidRPr="00C04650" w:rsidRDefault="00F61950" w:rsidP="00F61950">
      <w:pPr>
        <w:pStyle w:val="H4G"/>
      </w:pPr>
      <w:r>
        <w:tab/>
      </w:r>
      <w:r>
        <w:tab/>
      </w:r>
      <w:r w:rsidRPr="00C04650">
        <w:t>Co-development programme</w:t>
      </w:r>
    </w:p>
    <w:p w:rsidR="00F61950" w:rsidRDefault="00F61950" w:rsidP="00F61950">
      <w:pPr>
        <w:pStyle w:val="SingleTxtG"/>
      </w:pPr>
      <w:r>
        <w:t>83.</w:t>
      </w:r>
      <w:r>
        <w:tab/>
        <w:t xml:space="preserve">Co-development is a collaborative Franco-Malian programme intended to support the initiatives of the </w:t>
      </w:r>
      <w:proofErr w:type="spellStart"/>
      <w:r>
        <w:t>diaspora</w:t>
      </w:r>
      <w:proofErr w:type="spellEnd"/>
      <w:r>
        <w:t xml:space="preserve">, promote the development of out-migration areas and ensure the integration of young people from immigrant backgrounds in </w:t>
      </w:r>
      <w:smartTag w:uri="urn:schemas-microsoft-com:office:smarttags" w:element="place">
        <w:smartTag w:uri="urn:schemas-microsoft-com:office:smarttags" w:element="country-region">
          <w:r>
            <w:t>France</w:t>
          </w:r>
        </w:smartTag>
      </w:smartTag>
      <w:r>
        <w:t xml:space="preserve">. Co-development allows Malian migrants to contribute to the development of their country of origin by funding individual or collective projects. The programme is also aimed at facilitating the return and reintegration of Malian migrants previously settled in </w:t>
      </w:r>
      <w:smartTag w:uri="urn:schemas-microsoft-com:office:smarttags" w:element="place">
        <w:smartTag w:uri="urn:schemas-microsoft-com:office:smarttags" w:element="country-region">
          <w:r>
            <w:t>France</w:t>
          </w:r>
        </w:smartTag>
      </w:smartTag>
      <w:r>
        <w:t>.</w:t>
      </w:r>
    </w:p>
    <w:p w:rsidR="00C92CAC" w:rsidRPr="00613E7A" w:rsidRDefault="00C92CAC" w:rsidP="00C92CAC">
      <w:pPr>
        <w:pStyle w:val="SingleTxtG"/>
      </w:pPr>
      <w:r w:rsidRPr="00613E7A">
        <w:t>84.</w:t>
      </w:r>
      <w:r w:rsidRPr="00613E7A">
        <w:tab/>
        <w:t>The initial phase of Co-development (2003</w:t>
      </w:r>
      <w:r>
        <w:t>–</w:t>
      </w:r>
      <w:r w:rsidRPr="00613E7A">
        <w:t xml:space="preserve">2005) ended in December 2005. With an overall budget of €2.6 million, of which €900,000 were contributed by emigrants from the </w:t>
      </w:r>
      <w:proofErr w:type="spellStart"/>
      <w:r w:rsidRPr="00613E7A">
        <w:t>Kayes</w:t>
      </w:r>
      <w:proofErr w:type="spellEnd"/>
      <w:r w:rsidRPr="00613E7A">
        <w:t xml:space="preserve"> region, this phase yielded the following results:</w:t>
      </w:r>
    </w:p>
    <w:p w:rsidR="00C92CAC" w:rsidRPr="00613E7A" w:rsidRDefault="00C92CAC" w:rsidP="00C92CAC">
      <w:pPr>
        <w:pStyle w:val="Bullet1G"/>
      </w:pPr>
      <w:r w:rsidRPr="00613E7A">
        <w:t>350 projects to facilitate the reintegration of emigrants return</w:t>
      </w:r>
      <w:r>
        <w:t>ing</w:t>
      </w:r>
      <w:r w:rsidRPr="00613E7A">
        <w:t xml:space="preserve"> to </w:t>
      </w:r>
      <w:smartTag w:uri="urn:schemas-microsoft-com:office:smarttags" w:element="country-region">
        <w:smartTag w:uri="urn:schemas-microsoft-com:office:smarttags" w:element="place">
          <w:r w:rsidRPr="00613E7A">
            <w:t>Mali</w:t>
          </w:r>
        </w:smartTag>
      </w:smartTag>
      <w:r w:rsidRPr="00613E7A">
        <w:t>;</w:t>
      </w:r>
    </w:p>
    <w:p w:rsidR="00C92CAC" w:rsidRPr="00613E7A" w:rsidRDefault="00C92CAC" w:rsidP="00C92CAC">
      <w:pPr>
        <w:pStyle w:val="Bullet1G"/>
      </w:pPr>
      <w:r w:rsidRPr="00613E7A">
        <w:t>22 local development projects;</w:t>
      </w:r>
    </w:p>
    <w:p w:rsidR="00C92CAC" w:rsidRPr="00613E7A" w:rsidRDefault="00C92CAC" w:rsidP="00C92CAC">
      <w:pPr>
        <w:pStyle w:val="Bullet1G"/>
      </w:pPr>
      <w:r w:rsidRPr="00613E7A">
        <w:t xml:space="preserve">10 projects to assist young </w:t>
      </w:r>
      <w:r>
        <w:t xml:space="preserve">people from </w:t>
      </w:r>
      <w:r w:rsidRPr="00613E7A">
        <w:t>immigrant</w:t>
      </w:r>
      <w:r>
        <w:t xml:space="preserve"> backgrounds</w:t>
      </w:r>
      <w:r w:rsidRPr="00613E7A">
        <w:t xml:space="preserve">; </w:t>
      </w:r>
    </w:p>
    <w:p w:rsidR="00C92CAC" w:rsidRPr="00613E7A" w:rsidRDefault="00C92CAC" w:rsidP="00C92CAC">
      <w:pPr>
        <w:pStyle w:val="Bullet1G"/>
      </w:pPr>
      <w:r w:rsidRPr="00613E7A">
        <w:t xml:space="preserve">100 expert and training missions. </w:t>
      </w:r>
    </w:p>
    <w:p w:rsidR="00C92CAC" w:rsidRPr="00613E7A" w:rsidRDefault="00C92CAC" w:rsidP="00C92CAC">
      <w:pPr>
        <w:pStyle w:val="SingleTxtG"/>
      </w:pPr>
      <w:r w:rsidRPr="00613E7A">
        <w:t>85.</w:t>
      </w:r>
      <w:r w:rsidRPr="00613E7A">
        <w:tab/>
        <w:t>The second phase of Co-development (2006</w:t>
      </w:r>
      <w:r>
        <w:t>–</w:t>
      </w:r>
      <w:r w:rsidRPr="00613E7A">
        <w:t xml:space="preserve">2009), for which the funding agreement (MLI No. 2005-081) was signed on 15 March 2006, </w:t>
      </w:r>
      <w:r>
        <w:t>was financed through</w:t>
      </w:r>
      <w:r w:rsidRPr="00613E7A">
        <w:t xml:space="preserve"> a contribution of €2.5 million from </w:t>
      </w:r>
      <w:smartTag w:uri="urn:schemas-microsoft-com:office:smarttags" w:element="place">
        <w:smartTag w:uri="urn:schemas-microsoft-com:office:smarttags" w:element="country-region">
          <w:r w:rsidRPr="00613E7A">
            <w:t>France</w:t>
          </w:r>
        </w:smartTag>
      </w:smartTag>
      <w:r w:rsidRPr="00613E7A">
        <w:t xml:space="preserve">. Unlike the previous phase, which had focused solely on the </w:t>
      </w:r>
      <w:proofErr w:type="spellStart"/>
      <w:r w:rsidRPr="00613E7A">
        <w:t>Kayes</w:t>
      </w:r>
      <w:proofErr w:type="spellEnd"/>
      <w:r w:rsidRPr="006C1BFF">
        <w:t xml:space="preserve"> </w:t>
      </w:r>
      <w:r w:rsidRPr="00613E7A">
        <w:t xml:space="preserve">region, the second phase targeted all regions of </w:t>
      </w:r>
      <w:smartTag w:uri="urn:schemas-microsoft-com:office:smarttags" w:element="place">
        <w:smartTag w:uri="urn:schemas-microsoft-com:office:smarttags" w:element="country-region">
          <w:r w:rsidRPr="00613E7A">
            <w:t>Mali</w:t>
          </w:r>
        </w:smartTag>
      </w:smartTag>
      <w:r w:rsidRPr="00613E7A">
        <w:t xml:space="preserve">. </w:t>
      </w:r>
    </w:p>
    <w:p w:rsidR="00C92CAC" w:rsidRPr="00613E7A" w:rsidRDefault="00C92CAC" w:rsidP="00C92CAC">
      <w:pPr>
        <w:pStyle w:val="SingleTxtG"/>
      </w:pPr>
      <w:r>
        <w:t>8</w:t>
      </w:r>
      <w:r w:rsidRPr="00613E7A">
        <w:t>6.</w:t>
      </w:r>
      <w:r w:rsidRPr="00613E7A">
        <w:tab/>
        <w:t>The following results</w:t>
      </w:r>
      <w:r>
        <w:t xml:space="preserve"> were obtained</w:t>
      </w:r>
      <w:r w:rsidRPr="00613E7A">
        <w:t>:</w:t>
      </w:r>
    </w:p>
    <w:p w:rsidR="00C92CAC" w:rsidRPr="00613E7A" w:rsidRDefault="00C92CAC" w:rsidP="00C92CAC">
      <w:pPr>
        <w:pStyle w:val="Bullet1G"/>
      </w:pPr>
      <w:r w:rsidRPr="00613E7A">
        <w:t>Allocation of 34 Co-development grants;</w:t>
      </w:r>
    </w:p>
    <w:p w:rsidR="00C92CAC" w:rsidRPr="00613E7A" w:rsidRDefault="00C92CAC" w:rsidP="00C92CAC">
      <w:pPr>
        <w:pStyle w:val="Bullet1G"/>
      </w:pPr>
      <w:r w:rsidRPr="00613E7A">
        <w:t xml:space="preserve">40 missions involving Malian </w:t>
      </w:r>
      <w:r>
        <w:t xml:space="preserve">academics </w:t>
      </w:r>
      <w:r w:rsidRPr="00613E7A">
        <w:t xml:space="preserve">based in </w:t>
      </w:r>
      <w:smartTag w:uri="urn:schemas-microsoft-com:office:smarttags" w:element="place">
        <w:smartTag w:uri="urn:schemas-microsoft-com:office:smarttags" w:element="country-region">
          <w:r w:rsidRPr="00613E7A">
            <w:t>France</w:t>
          </w:r>
        </w:smartTag>
      </w:smartTag>
      <w:r w:rsidRPr="00613E7A">
        <w:t>;</w:t>
      </w:r>
    </w:p>
    <w:p w:rsidR="00C92CAC" w:rsidRPr="00613E7A" w:rsidRDefault="00C92CAC" w:rsidP="00C92CAC">
      <w:pPr>
        <w:pStyle w:val="Bullet1G"/>
      </w:pPr>
      <w:r w:rsidRPr="00613E7A">
        <w:t xml:space="preserve">22 local development projects; </w:t>
      </w:r>
    </w:p>
    <w:p w:rsidR="00C92CAC" w:rsidRPr="00613E7A" w:rsidRDefault="00C92CAC" w:rsidP="00C92CAC">
      <w:pPr>
        <w:pStyle w:val="Bullet1G"/>
      </w:pPr>
      <w:r w:rsidRPr="00613E7A">
        <w:t xml:space="preserve">363 reintegration projects; </w:t>
      </w:r>
    </w:p>
    <w:p w:rsidR="00C92CAC" w:rsidRPr="00613E7A" w:rsidRDefault="00C92CAC" w:rsidP="00C92CAC">
      <w:pPr>
        <w:pStyle w:val="Bullet1G"/>
      </w:pPr>
      <w:r w:rsidRPr="00613E7A">
        <w:t>10 youth projects;</w:t>
      </w:r>
    </w:p>
    <w:p w:rsidR="00C92CAC" w:rsidRPr="00613E7A" w:rsidRDefault="00C92CAC" w:rsidP="00C92CAC">
      <w:pPr>
        <w:pStyle w:val="Bullet1G"/>
      </w:pPr>
      <w:r w:rsidRPr="00613E7A">
        <w:t xml:space="preserve">24 feasibility studies </w:t>
      </w:r>
      <w:r>
        <w:t xml:space="preserve">conducted </w:t>
      </w:r>
      <w:r w:rsidRPr="00613E7A">
        <w:t>by the PSF for Co-development in Mali, the French National Agency for the Reception of Foreign Nationals and Migration (</w:t>
      </w:r>
      <w:r>
        <w:t>ANAEM), migrants and partners.</w:t>
      </w:r>
    </w:p>
    <w:p w:rsidR="00C92CAC" w:rsidRPr="00613E7A" w:rsidRDefault="00C92CAC" w:rsidP="00C92CAC">
      <w:pPr>
        <w:pStyle w:val="SingleTxtG"/>
      </w:pPr>
      <w:r w:rsidRPr="00613E7A">
        <w:t>87.</w:t>
      </w:r>
      <w:r w:rsidRPr="00613E7A">
        <w:tab/>
      </w:r>
      <w:r>
        <w:t>Since</w:t>
      </w:r>
      <w:r w:rsidRPr="00613E7A">
        <w:t xml:space="preserve"> 1 January 2008, </w:t>
      </w:r>
      <w:r>
        <w:t xml:space="preserve">the </w:t>
      </w:r>
      <w:r w:rsidRPr="00613E7A">
        <w:t xml:space="preserve">Co-development </w:t>
      </w:r>
      <w:r>
        <w:t xml:space="preserve">programme has been </w:t>
      </w:r>
      <w:r w:rsidRPr="00613E7A">
        <w:t xml:space="preserve">the responsibility </w:t>
      </w:r>
      <w:r>
        <w:t xml:space="preserve">not </w:t>
      </w:r>
      <w:r w:rsidRPr="00613E7A">
        <w:t xml:space="preserve">of the French Ministry of Foreign and European Affairs but of the Ministry of Immigration, Integration, National Identity and Development Solidarity. In view of the projected expenditure of the PSF for Co-development in Mali 2005/081, </w:t>
      </w:r>
      <w:r>
        <w:t xml:space="preserve">the programme </w:t>
      </w:r>
      <w:r w:rsidRPr="00613E7A">
        <w:t xml:space="preserve">obtained additional resources amounting to €500,000 from the Ministry of Immigration, Integration, National Identity and Development Solidarity </w:t>
      </w:r>
      <w:r>
        <w:t xml:space="preserve">to </w:t>
      </w:r>
      <w:r w:rsidRPr="00613E7A">
        <w:t xml:space="preserve">implement an intermediate </w:t>
      </w:r>
      <w:r>
        <w:t xml:space="preserve">bridging </w:t>
      </w:r>
      <w:r w:rsidRPr="00613E7A">
        <w:t>project over a period of 12 months</w:t>
      </w:r>
      <w:r>
        <w:t>,</w:t>
      </w:r>
      <w:r w:rsidRPr="00613E7A">
        <w:t xml:space="preserve"> from 1 October 2008 to the end of September 2009. </w:t>
      </w:r>
    </w:p>
    <w:p w:rsidR="00C92CAC" w:rsidRPr="00613E7A" w:rsidRDefault="00C92CAC" w:rsidP="00C92CAC">
      <w:pPr>
        <w:pStyle w:val="H4G"/>
      </w:pPr>
      <w:r>
        <w:tab/>
      </w:r>
      <w:r>
        <w:tab/>
        <w:t>Initiation</w:t>
      </w:r>
      <w:r w:rsidRPr="00613E7A">
        <w:t xml:space="preserve"> of labour migration </w:t>
      </w:r>
      <w:r w:rsidR="00AD787A">
        <w:t xml:space="preserve">with </w:t>
      </w:r>
      <w:smartTag w:uri="urn:schemas-microsoft-com:office:smarttags" w:element="country-region">
        <w:smartTag w:uri="urn:schemas-microsoft-com:office:smarttags" w:element="place">
          <w:r w:rsidRPr="00613E7A">
            <w:t>Spain</w:t>
          </w:r>
        </w:smartTag>
      </w:smartTag>
      <w:r w:rsidRPr="00613E7A">
        <w:t xml:space="preserve"> </w:t>
      </w:r>
    </w:p>
    <w:p w:rsidR="00C92CAC" w:rsidRPr="00613E7A" w:rsidRDefault="00C92CAC" w:rsidP="00C92CAC">
      <w:pPr>
        <w:pStyle w:val="SingleTxtG"/>
      </w:pPr>
      <w:r w:rsidRPr="00613E7A">
        <w:t>88.</w:t>
      </w:r>
      <w:r w:rsidRPr="00613E7A">
        <w:tab/>
        <w:t xml:space="preserve">The first contingent of 29 Malian seasonal workers went to </w:t>
      </w:r>
      <w:smartTag w:uri="urn:schemas-microsoft-com:office:smarttags" w:element="place">
        <w:smartTag w:uri="urn:schemas-microsoft-com:office:smarttags" w:element="country-region">
          <w:r w:rsidRPr="00613E7A">
            <w:t>Spain</w:t>
          </w:r>
        </w:smartTag>
      </w:smartTag>
      <w:r w:rsidRPr="00613E7A">
        <w:t xml:space="preserve"> on 13 June 2009. They were accompanied to </w:t>
      </w:r>
      <w:smartTag w:uri="urn:schemas-microsoft-com:office:smarttags" w:element="place">
        <w:smartTag w:uri="urn:schemas-microsoft-com:office:smarttags" w:element="City">
          <w:r w:rsidRPr="00613E7A">
            <w:t>Las Palmas</w:t>
          </w:r>
        </w:smartTag>
      </w:smartTag>
      <w:r w:rsidRPr="00613E7A">
        <w:t xml:space="preserve"> by </w:t>
      </w:r>
      <w:r>
        <w:t xml:space="preserve">an official of </w:t>
      </w:r>
      <w:r w:rsidRPr="00613E7A">
        <w:t xml:space="preserve">the </w:t>
      </w:r>
      <w:r>
        <w:t xml:space="preserve">Office for </w:t>
      </w:r>
      <w:r w:rsidRPr="00613E7A">
        <w:t xml:space="preserve">Malians living Abroad and a </w:t>
      </w:r>
      <w:r>
        <w:t xml:space="preserve">superintendent of the </w:t>
      </w:r>
      <w:r w:rsidRPr="00613E7A">
        <w:t xml:space="preserve">border police. </w:t>
      </w:r>
    </w:p>
    <w:p w:rsidR="00C92CAC" w:rsidRPr="00613E7A" w:rsidRDefault="00C92CAC" w:rsidP="00C92CAC">
      <w:pPr>
        <w:pStyle w:val="SingleTxtG"/>
      </w:pPr>
      <w:r w:rsidRPr="00613E7A">
        <w:t>89.</w:t>
      </w:r>
      <w:r w:rsidRPr="00613E7A">
        <w:tab/>
        <w:t xml:space="preserve">For </w:t>
      </w:r>
      <w:smartTag w:uri="urn:schemas-microsoft-com:office:smarttags" w:element="place">
        <w:smartTag w:uri="urn:schemas-microsoft-com:office:smarttags" w:element="country-region">
          <w:r w:rsidRPr="00613E7A">
            <w:t>Spain</w:t>
          </w:r>
        </w:smartTag>
      </w:smartTag>
      <w:r w:rsidRPr="00613E7A">
        <w:t>, this pilot experi</w:t>
      </w:r>
      <w:r>
        <w:t>ment</w:t>
      </w:r>
      <w:r w:rsidRPr="00613E7A">
        <w:t xml:space="preserve"> had a direct impact on the number of Malian </w:t>
      </w:r>
      <w:r>
        <w:t xml:space="preserve">clandestine </w:t>
      </w:r>
      <w:r w:rsidRPr="00613E7A">
        <w:t xml:space="preserve">migrants </w:t>
      </w:r>
      <w:r>
        <w:t xml:space="preserve">arriving in </w:t>
      </w:r>
      <w:r w:rsidRPr="00613E7A">
        <w:t xml:space="preserve">the country, </w:t>
      </w:r>
      <w:r>
        <w:t xml:space="preserve">which </w:t>
      </w:r>
      <w:r w:rsidRPr="00613E7A">
        <w:t>dropped significantly.</w:t>
      </w:r>
    </w:p>
    <w:p w:rsidR="00C92CAC" w:rsidRPr="00613E7A" w:rsidRDefault="00C92CAC" w:rsidP="00C92CAC">
      <w:pPr>
        <w:pStyle w:val="SingleTxtG"/>
      </w:pPr>
      <w:r w:rsidRPr="00613E7A">
        <w:t>90.</w:t>
      </w:r>
      <w:r w:rsidRPr="00613E7A">
        <w:tab/>
        <w:t xml:space="preserve">Of the 29 seasonal workers, 24 returned from </w:t>
      </w:r>
      <w:smartTag w:uri="urn:schemas-microsoft-com:office:smarttags" w:element="place">
        <w:smartTag w:uri="urn:schemas-microsoft-com:office:smarttags" w:element="country-region">
          <w:r w:rsidRPr="00613E7A">
            <w:t>Spain</w:t>
          </w:r>
        </w:smartTag>
      </w:smartTag>
      <w:r w:rsidRPr="00613E7A">
        <w:t xml:space="preserve"> on 10 December 2009. The </w:t>
      </w:r>
      <w:r>
        <w:t xml:space="preserve">other </w:t>
      </w:r>
      <w:r w:rsidRPr="00613E7A">
        <w:t>five workers stayed as their contract</w:t>
      </w:r>
      <w:r>
        <w:t>s</w:t>
      </w:r>
      <w:r w:rsidRPr="00613E7A">
        <w:t xml:space="preserve"> had been extended until 15 April 2010. Based on the testimonies of the migrants and of the Spanish Embassy in </w:t>
      </w:r>
      <w:smartTag w:uri="urn:schemas-microsoft-com:office:smarttags" w:element="place">
        <w:smartTag w:uri="urn:schemas-microsoft-com:office:smarttags" w:element="country-region">
          <w:r w:rsidRPr="00613E7A">
            <w:t>Mali</w:t>
          </w:r>
        </w:smartTag>
      </w:smartTag>
      <w:r w:rsidRPr="00613E7A">
        <w:t>, th</w:t>
      </w:r>
      <w:r>
        <w:t>e</w:t>
      </w:r>
      <w:r w:rsidRPr="00613E7A">
        <w:t xml:space="preserve"> initiative </w:t>
      </w:r>
      <w:r>
        <w:t>h</w:t>
      </w:r>
      <w:r w:rsidRPr="00613E7A">
        <w:t xml:space="preserve">as </w:t>
      </w:r>
      <w:r>
        <w:t xml:space="preserve">been deemed </w:t>
      </w:r>
      <w:r w:rsidRPr="00613E7A">
        <w:t xml:space="preserve">a success. A mission travelled to </w:t>
      </w:r>
      <w:smartTag w:uri="urn:schemas-microsoft-com:office:smarttags" w:element="place">
        <w:smartTag w:uri="urn:schemas-microsoft-com:office:smarttags" w:element="country-region">
          <w:r w:rsidRPr="00613E7A">
            <w:t>Spain</w:t>
          </w:r>
        </w:smartTag>
      </w:smartTag>
      <w:r w:rsidRPr="00613E7A">
        <w:t xml:space="preserve"> at the end of May 2010</w:t>
      </w:r>
      <w:r>
        <w:t xml:space="preserve"> </w:t>
      </w:r>
      <w:r w:rsidRPr="00613E7A">
        <w:t xml:space="preserve">to assess the initial phase and to explore the possibility of a new phase. </w:t>
      </w:r>
    </w:p>
    <w:p w:rsidR="00C92CAC" w:rsidRPr="00613E7A" w:rsidRDefault="00C92CAC" w:rsidP="00C92CAC">
      <w:pPr>
        <w:pStyle w:val="H4G"/>
      </w:pPr>
      <w:r>
        <w:tab/>
      </w:r>
      <w:r>
        <w:tab/>
      </w:r>
      <w:r w:rsidRPr="00613E7A">
        <w:t xml:space="preserve">Transfer of Knowledge through Expatriate Nationals programme </w:t>
      </w:r>
    </w:p>
    <w:p w:rsidR="00C92CAC" w:rsidRPr="00613E7A" w:rsidRDefault="00C92CAC" w:rsidP="00C92CAC">
      <w:pPr>
        <w:pStyle w:val="SingleTxtG"/>
      </w:pPr>
      <w:r w:rsidRPr="00613E7A">
        <w:t>91.</w:t>
      </w:r>
      <w:r w:rsidRPr="00613E7A">
        <w:tab/>
        <w:t xml:space="preserve">The main aim of the TOKTEN programme is to allow </w:t>
      </w:r>
      <w:smartTag w:uri="urn:schemas-microsoft-com:office:smarttags" w:element="place">
        <w:smartTag w:uri="urn:schemas-microsoft-com:office:smarttags" w:element="country-region">
          <w:r w:rsidRPr="00613E7A">
            <w:t>Mali</w:t>
          </w:r>
        </w:smartTag>
      </w:smartTag>
      <w:r w:rsidRPr="00613E7A">
        <w:t xml:space="preserve"> to exploit the skills of expatriate work</w:t>
      </w:r>
      <w:r>
        <w:t>ers able</w:t>
      </w:r>
      <w:r w:rsidRPr="00613E7A">
        <w:t xml:space="preserve"> to contribute to the economic and social development of the country. </w:t>
      </w:r>
    </w:p>
    <w:p w:rsidR="00C92CAC" w:rsidRPr="00613E7A" w:rsidRDefault="00C92CAC" w:rsidP="00C92CAC">
      <w:pPr>
        <w:pStyle w:val="SingleTxtG"/>
      </w:pPr>
      <w:r w:rsidRPr="00613E7A">
        <w:t>92.</w:t>
      </w:r>
      <w:r w:rsidRPr="00613E7A">
        <w:tab/>
        <w:t xml:space="preserve">More specifically, the programme contributes to efforts to overcome the shortage of qualified teaching staff; to improve the quality of higher education in universities, </w:t>
      </w:r>
      <w:proofErr w:type="spellStart"/>
      <w:r w:rsidRPr="00613E7A">
        <w:t>grandes</w:t>
      </w:r>
      <w:proofErr w:type="spellEnd"/>
      <w:r w:rsidRPr="00613E7A">
        <w:t xml:space="preserve"> </w:t>
      </w:r>
      <w:proofErr w:type="spellStart"/>
      <w:r w:rsidRPr="00613E7A">
        <w:t>écoles</w:t>
      </w:r>
      <w:proofErr w:type="spellEnd"/>
      <w:r w:rsidRPr="00613E7A">
        <w:t xml:space="preserve">, research centres and institutes and to promote scientific and technical research; and to support </w:t>
      </w:r>
      <w:r>
        <w:t xml:space="preserve">the </w:t>
      </w:r>
      <w:r w:rsidRPr="00613E7A">
        <w:t xml:space="preserve">public authorities in the areas of health and agriculture, small and medium-sized enterprises </w:t>
      </w:r>
      <w:r>
        <w:t xml:space="preserve">and </w:t>
      </w:r>
      <w:r w:rsidRPr="00613E7A">
        <w:t>industries</w:t>
      </w:r>
      <w:r>
        <w:t>,</w:t>
      </w:r>
      <w:r w:rsidRPr="00613E7A" w:rsidDel="00BA02AB">
        <w:t xml:space="preserve"> </w:t>
      </w:r>
      <w:r w:rsidRPr="00613E7A">
        <w:t xml:space="preserve">and vocational and technical training. </w:t>
      </w:r>
    </w:p>
    <w:p w:rsidR="00C92CAC" w:rsidRPr="00613E7A" w:rsidRDefault="00C92CAC" w:rsidP="00C92CAC">
      <w:pPr>
        <w:pStyle w:val="SingleTxtG"/>
      </w:pPr>
      <w:r w:rsidRPr="00613E7A">
        <w:t>93.</w:t>
      </w:r>
      <w:r w:rsidRPr="00613E7A">
        <w:tab/>
        <w:t xml:space="preserve">The programme was </w:t>
      </w:r>
      <w:r>
        <w:t xml:space="preserve">launched </w:t>
      </w:r>
      <w:r w:rsidRPr="00613E7A">
        <w:t xml:space="preserve">in 1998. As at 31 December 2012, a total of 637 missions had been carried out, </w:t>
      </w:r>
      <w:r>
        <w:t xml:space="preserve">including </w:t>
      </w:r>
      <w:r w:rsidRPr="00613E7A">
        <w:t xml:space="preserve">448 during the initial phase, 170 as part of the expanded TOKTEN programme and 17 during the transitional phase. </w:t>
      </w:r>
    </w:p>
    <w:p w:rsidR="00C92CAC" w:rsidRPr="00613E7A" w:rsidRDefault="00C92CAC" w:rsidP="00C92CAC">
      <w:pPr>
        <w:pStyle w:val="SingleTxtG"/>
      </w:pPr>
      <w:r w:rsidRPr="00613E7A">
        <w:t>94.</w:t>
      </w:r>
      <w:r w:rsidRPr="00613E7A">
        <w:tab/>
        <w:t xml:space="preserve">The directory of TOKTEN experts, the database that records all the skills identified within the Malian </w:t>
      </w:r>
      <w:proofErr w:type="spellStart"/>
      <w:r w:rsidRPr="00613E7A">
        <w:t>diaspora</w:t>
      </w:r>
      <w:proofErr w:type="spellEnd"/>
      <w:r w:rsidRPr="00613E7A">
        <w:t xml:space="preserve">, currently contains the details of 466 potential candidates for TOKTEN missions. </w:t>
      </w:r>
    </w:p>
    <w:p w:rsidR="00C92CAC" w:rsidRPr="00613E7A" w:rsidRDefault="00C92CAC" w:rsidP="00C92CAC">
      <w:pPr>
        <w:pStyle w:val="SingleTxtG"/>
      </w:pPr>
      <w:r w:rsidRPr="00613E7A">
        <w:t>95.</w:t>
      </w:r>
      <w:r w:rsidRPr="00613E7A">
        <w:tab/>
        <w:t xml:space="preserve">As to the beneficiaries of the programme, </w:t>
      </w:r>
      <w:r>
        <w:t xml:space="preserve">the </w:t>
      </w:r>
      <w:r w:rsidRPr="00613E7A">
        <w:t xml:space="preserve">coordinators </w:t>
      </w:r>
      <w:r>
        <w:t xml:space="preserve">have </w:t>
      </w:r>
      <w:r w:rsidRPr="00613E7A">
        <w:t xml:space="preserve">identified 140 entities and institutions that could benefit from TOKTEN missions. </w:t>
      </w:r>
    </w:p>
    <w:p w:rsidR="00C92CAC" w:rsidRPr="00613E7A" w:rsidRDefault="00C92CAC" w:rsidP="00C92CAC">
      <w:pPr>
        <w:pStyle w:val="SingleTxtG"/>
      </w:pPr>
      <w:r w:rsidRPr="00613E7A">
        <w:t>96.</w:t>
      </w:r>
      <w:r w:rsidRPr="00613E7A">
        <w:tab/>
        <w:t xml:space="preserve">The TOKTEN programme was responsible for setting up 12 relay antennae abroad, </w:t>
      </w:r>
      <w:r>
        <w:t xml:space="preserve">5 </w:t>
      </w:r>
      <w:r w:rsidRPr="00613E7A">
        <w:t xml:space="preserve">of which were in Europe, </w:t>
      </w:r>
      <w:r>
        <w:t>1</w:t>
      </w:r>
      <w:r w:rsidRPr="00613E7A">
        <w:t xml:space="preserve"> in </w:t>
      </w:r>
      <w:smartTag w:uri="urn:schemas-microsoft-com:office:smarttags" w:element="country-region">
        <w:r w:rsidRPr="00613E7A">
          <w:t>America</w:t>
        </w:r>
      </w:smartTag>
      <w:r w:rsidRPr="00613E7A">
        <w:t xml:space="preserve">, </w:t>
      </w:r>
      <w:r>
        <w:t>1</w:t>
      </w:r>
      <w:r w:rsidRPr="00613E7A">
        <w:t xml:space="preserve"> in </w:t>
      </w:r>
      <w:smartTag w:uri="urn:schemas-microsoft-com:office:smarttags" w:element="country-region">
        <w:r w:rsidRPr="00613E7A">
          <w:t>Canada</w:t>
        </w:r>
      </w:smartTag>
      <w:r w:rsidRPr="00613E7A">
        <w:t xml:space="preserve">, </w:t>
      </w:r>
      <w:r>
        <w:t xml:space="preserve">4 </w:t>
      </w:r>
      <w:r w:rsidRPr="00613E7A">
        <w:t xml:space="preserve">in Africa and </w:t>
      </w:r>
      <w:r>
        <w:t>1</w:t>
      </w:r>
      <w:r w:rsidRPr="00613E7A">
        <w:t xml:space="preserve"> in </w:t>
      </w:r>
      <w:smartTag w:uri="urn:schemas-microsoft-com:office:smarttags" w:element="place">
        <w:r w:rsidRPr="00613E7A">
          <w:t>Asia</w:t>
        </w:r>
      </w:smartTag>
      <w:r w:rsidRPr="00613E7A">
        <w:t xml:space="preserve">. </w:t>
      </w:r>
    </w:p>
    <w:p w:rsidR="00C92CAC" w:rsidRPr="00613E7A" w:rsidRDefault="00C92CAC" w:rsidP="00C92CAC">
      <w:pPr>
        <w:pStyle w:val="SingleTxtG"/>
      </w:pPr>
      <w:r w:rsidRPr="00613E7A">
        <w:t>97.</w:t>
      </w:r>
      <w:r w:rsidRPr="00613E7A">
        <w:tab/>
        <w:t xml:space="preserve">Nine doctoral theses have been defended and 18 others are currently being prepared. Fourteen master’s dissertations are also being defended and seven others are currently being prepared. </w:t>
      </w:r>
    </w:p>
    <w:p w:rsidR="00C92CAC" w:rsidRPr="00613E7A" w:rsidRDefault="00C92CAC" w:rsidP="00C92CAC">
      <w:pPr>
        <w:pStyle w:val="SingleTxtG"/>
      </w:pPr>
      <w:r w:rsidRPr="00613E7A">
        <w:t>98.</w:t>
      </w:r>
      <w:r w:rsidRPr="00613E7A">
        <w:tab/>
        <w:t xml:space="preserve">Forty-four new master’s students have been supervised by </w:t>
      </w:r>
      <w:r>
        <w:t>TOKTEN consultants since 2011.</w:t>
      </w:r>
    </w:p>
    <w:p w:rsidR="00C92CAC" w:rsidRPr="00613E7A" w:rsidRDefault="00C92CAC" w:rsidP="00C92CAC">
      <w:pPr>
        <w:pStyle w:val="SingleTxtG"/>
      </w:pPr>
      <w:r w:rsidRPr="00613E7A">
        <w:t>99.</w:t>
      </w:r>
      <w:r w:rsidRPr="00613E7A">
        <w:tab/>
        <w:t>All these</w:t>
      </w:r>
      <w:r>
        <w:t xml:space="preserve"> initiatives</w:t>
      </w:r>
      <w:r w:rsidRPr="00613E7A">
        <w:t xml:space="preserve"> </w:t>
      </w:r>
      <w:r>
        <w:t xml:space="preserve">concerned </w:t>
      </w:r>
      <w:r w:rsidRPr="00613E7A">
        <w:t>the fields of mathematics, physics, chemistry, information technology and law</w:t>
      </w:r>
      <w:r>
        <w:t xml:space="preserve"> and </w:t>
      </w:r>
      <w:r w:rsidRPr="00613E7A">
        <w:t xml:space="preserve">took place, either exclusively in </w:t>
      </w:r>
      <w:smartTag w:uri="urn:schemas-microsoft-com:office:smarttags" w:element="place">
        <w:smartTag w:uri="urn:schemas-microsoft-com:office:smarttags" w:element="country-region">
          <w:r w:rsidRPr="00613E7A">
            <w:t>Mali</w:t>
          </w:r>
        </w:smartTag>
      </w:smartTag>
      <w:r w:rsidRPr="00613E7A">
        <w:t xml:space="preserve"> or in collaboration with the home universities of Malian expatriates </w:t>
      </w:r>
      <w:r>
        <w:t xml:space="preserve">pursuant to </w:t>
      </w:r>
      <w:r w:rsidRPr="00613E7A">
        <w:t>joint supervision</w:t>
      </w:r>
      <w:r>
        <w:t xml:space="preserve"> </w:t>
      </w:r>
      <w:r w:rsidRPr="00613E7A">
        <w:t>agreements.</w:t>
      </w:r>
    </w:p>
    <w:p w:rsidR="00C92CAC" w:rsidRPr="00613E7A" w:rsidRDefault="00C92CAC" w:rsidP="00C92CAC">
      <w:pPr>
        <w:pStyle w:val="SingleTxtG"/>
      </w:pPr>
      <w:r w:rsidRPr="00613E7A">
        <w:t>100.</w:t>
      </w:r>
      <w:r w:rsidRPr="00613E7A">
        <w:tab/>
        <w:t>In view of the significant achievements of the TOKTEN programme, it is important to guarantee its longevity. By way of an example, in 2011 alone requests for missions increased considerably. The number of requests made in 2011 stood at 141 compared to 44 in 2009 and 87 in 2010. In 2012, 107 requests were registered</w:t>
      </w:r>
      <w:r>
        <w:t>,</w:t>
      </w:r>
      <w:r w:rsidRPr="00613E7A">
        <w:t xml:space="preserve"> despite the particularly difficult</w:t>
      </w:r>
      <w:r>
        <w:t xml:space="preserve"> circumstances </w:t>
      </w:r>
      <w:r w:rsidRPr="00613E7A">
        <w:t xml:space="preserve">that year. These requests for missions may be divided up as follows: 63 in the area of education; 7 in agriculture; 10 in health; and 27 in the </w:t>
      </w:r>
      <w:r>
        <w:t xml:space="preserve">field </w:t>
      </w:r>
      <w:r w:rsidRPr="00613E7A">
        <w:t xml:space="preserve">of small and medium-sized enterprises and industries. The overall budget for 2012 stood at 150 million CFA francs while the financial </w:t>
      </w:r>
      <w:r>
        <w:t xml:space="preserve">requirements amounted to </w:t>
      </w:r>
      <w:r w:rsidRPr="00613E7A">
        <w:t xml:space="preserve">228 million CFA francs. As at 31 December 2012, the TOKTEN directory contained the details of 466 consultants compared to 453 </w:t>
      </w:r>
      <w:r>
        <w:t xml:space="preserve">at </w:t>
      </w:r>
      <w:r w:rsidRPr="00613E7A">
        <w:t>the same p</w:t>
      </w:r>
      <w:r>
        <w:t xml:space="preserve">oint </w:t>
      </w:r>
      <w:r w:rsidRPr="00613E7A">
        <w:t>in 2011. The database of consultants contained the details of 230 consultants</w:t>
      </w:r>
      <w:r w:rsidRPr="00E95D64">
        <w:t xml:space="preserve"> </w:t>
      </w:r>
      <w:r>
        <w:t xml:space="preserve">on </w:t>
      </w:r>
      <w:r w:rsidRPr="00613E7A">
        <w:t>higher education</w:t>
      </w:r>
      <w:r>
        <w:t>,</w:t>
      </w:r>
      <w:r w:rsidRPr="00613E7A">
        <w:t xml:space="preserve"> 57 </w:t>
      </w:r>
      <w:r>
        <w:t>on agriculture,</w:t>
      </w:r>
      <w:r w:rsidRPr="00613E7A">
        <w:t xml:space="preserve"> 73 </w:t>
      </w:r>
      <w:r>
        <w:t xml:space="preserve">on </w:t>
      </w:r>
      <w:r w:rsidRPr="00613E7A">
        <w:t>health</w:t>
      </w:r>
      <w:r>
        <w:t>,</w:t>
      </w:r>
      <w:r w:rsidRPr="00613E7A">
        <w:t xml:space="preserve"> and 106 </w:t>
      </w:r>
      <w:r>
        <w:t xml:space="preserve">on </w:t>
      </w:r>
      <w:r w:rsidRPr="00613E7A">
        <w:t xml:space="preserve">small and medium-sized enterprises </w:t>
      </w:r>
      <w:r>
        <w:t xml:space="preserve">and </w:t>
      </w:r>
      <w:r w:rsidRPr="00613E7A">
        <w:t xml:space="preserve">industries. </w:t>
      </w:r>
    </w:p>
    <w:p w:rsidR="00C92CAC" w:rsidRPr="00613E7A" w:rsidRDefault="00C92CAC" w:rsidP="003A6E79">
      <w:pPr>
        <w:pStyle w:val="H23G"/>
      </w:pPr>
      <w:r>
        <w:tab/>
      </w:r>
      <w:r>
        <w:tab/>
      </w:r>
      <w:r w:rsidRPr="00613E7A">
        <w:t xml:space="preserve">Article 68 </w:t>
      </w:r>
    </w:p>
    <w:p w:rsidR="00C92CAC" w:rsidRPr="00613E7A" w:rsidRDefault="00C92CAC" w:rsidP="00C92CAC">
      <w:pPr>
        <w:pStyle w:val="H23G"/>
      </w:pPr>
      <w:r>
        <w:tab/>
      </w:r>
      <w:r>
        <w:tab/>
      </w:r>
      <w:r w:rsidRPr="00613E7A">
        <w:t xml:space="preserve">Reply to paragraph 26 of the list of issues </w:t>
      </w:r>
    </w:p>
    <w:p w:rsidR="00C92CAC" w:rsidRPr="00613E7A" w:rsidRDefault="00C92CAC" w:rsidP="00C92CAC">
      <w:pPr>
        <w:pStyle w:val="H4G"/>
      </w:pPr>
      <w:r>
        <w:tab/>
      </w:r>
      <w:r>
        <w:tab/>
      </w:r>
      <w:r w:rsidRPr="00613E7A">
        <w:t>Data</w:t>
      </w:r>
      <w:r>
        <w:t>,</w:t>
      </w:r>
      <w:r w:rsidRPr="00613E7A">
        <w:t xml:space="preserve"> disaggregated </w:t>
      </w:r>
      <w:r>
        <w:t>by sex, age and nationality,</w:t>
      </w:r>
      <w:r w:rsidRPr="00613E7A">
        <w:t xml:space="preserve"> on the number of persons who have been trafficked to, t</w:t>
      </w:r>
      <w:r>
        <w:t>hrough or from the State party</w:t>
      </w:r>
    </w:p>
    <w:p w:rsidR="00C92CAC" w:rsidRPr="002F25AC" w:rsidRDefault="00C92CAC" w:rsidP="00C92CAC">
      <w:pPr>
        <w:pStyle w:val="SingleTxtG"/>
        <w:keepNext/>
        <w:keepLines/>
        <w:jc w:val="left"/>
        <w:rPr>
          <w:b/>
        </w:rPr>
      </w:pPr>
      <w:r w:rsidRPr="00613E7A">
        <w:t>Table 3</w:t>
      </w:r>
      <w:r>
        <w:br/>
      </w:r>
      <w:r w:rsidRPr="002F25AC">
        <w:rPr>
          <w:b/>
        </w:rPr>
        <w:t xml:space="preserve">Foreign child victims of trafficking intercepted in </w:t>
      </w:r>
      <w:smartTag w:uri="urn:schemas-microsoft-com:office:smarttags" w:element="place">
        <w:smartTag w:uri="urn:schemas-microsoft-com:office:smarttags" w:element="country-region">
          <w:r w:rsidRPr="002F25AC">
            <w:rPr>
              <w:b/>
            </w:rPr>
            <w:t>Mali</w:t>
          </w:r>
        </w:smartTag>
      </w:smartTag>
      <w:r w:rsidRPr="002F25AC">
        <w:rPr>
          <w:b/>
        </w:rPr>
        <w:t xml:space="preserve"> and repatriated from </w:t>
      </w:r>
      <w:r>
        <w:rPr>
          <w:b/>
        </w:rPr>
        <w:br/>
      </w:r>
      <w:r w:rsidRPr="002F25AC">
        <w:rPr>
          <w:b/>
        </w:rPr>
        <w:t>2006 to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841"/>
        <w:gridCol w:w="1843"/>
        <w:gridCol w:w="1843"/>
        <w:gridCol w:w="1843"/>
      </w:tblGrid>
      <w:tr w:rsidR="00C92CAC" w:rsidRPr="00865246" w:rsidTr="00B72FE0">
        <w:trPr>
          <w:trHeight w:val="151"/>
          <w:tblHeader/>
        </w:trPr>
        <w:tc>
          <w:tcPr>
            <w:tcW w:w="1841" w:type="dxa"/>
            <w:vMerge w:val="restart"/>
            <w:tcBorders>
              <w:top w:val="single" w:sz="4" w:space="0" w:color="auto"/>
              <w:bottom w:val="single" w:sz="12" w:space="0" w:color="auto"/>
            </w:tcBorders>
            <w:shd w:val="clear" w:color="auto" w:fill="auto"/>
            <w:vAlign w:val="bottom"/>
          </w:tcPr>
          <w:p w:rsidR="00C92CAC" w:rsidRPr="00865246" w:rsidRDefault="00C92CAC" w:rsidP="00B72FE0">
            <w:pPr>
              <w:keepNext/>
              <w:keepLines/>
              <w:suppressAutoHyphens w:val="0"/>
              <w:spacing w:before="80" w:after="80" w:line="200" w:lineRule="exact"/>
              <w:ind w:right="113"/>
              <w:rPr>
                <w:i/>
                <w:sz w:val="16"/>
              </w:rPr>
            </w:pPr>
            <w:r>
              <w:rPr>
                <w:i/>
                <w:sz w:val="16"/>
              </w:rPr>
              <w:t>Year</w:t>
            </w:r>
          </w:p>
        </w:tc>
        <w:tc>
          <w:tcPr>
            <w:tcW w:w="3686" w:type="dxa"/>
            <w:gridSpan w:val="2"/>
            <w:tcBorders>
              <w:top w:val="single" w:sz="4" w:space="0" w:color="auto"/>
              <w:bottom w:val="single" w:sz="4" w:space="0" w:color="auto"/>
            </w:tcBorders>
            <w:shd w:val="clear" w:color="auto" w:fill="auto"/>
            <w:vAlign w:val="bottom"/>
          </w:tcPr>
          <w:p w:rsidR="00C92CAC" w:rsidRPr="00865246" w:rsidRDefault="00C92CAC" w:rsidP="00B72FE0">
            <w:pPr>
              <w:keepNext/>
              <w:keepLines/>
              <w:suppressAutoHyphens w:val="0"/>
              <w:spacing w:before="80" w:after="80" w:line="200" w:lineRule="exact"/>
              <w:ind w:right="113"/>
              <w:jc w:val="center"/>
              <w:rPr>
                <w:i/>
                <w:sz w:val="16"/>
              </w:rPr>
            </w:pPr>
            <w:r w:rsidRPr="00865246">
              <w:rPr>
                <w:i/>
                <w:sz w:val="16"/>
              </w:rPr>
              <w:t>Number/</w:t>
            </w:r>
            <w:r>
              <w:rPr>
                <w:i/>
                <w:sz w:val="16"/>
              </w:rPr>
              <w:t>sex</w:t>
            </w:r>
          </w:p>
        </w:tc>
        <w:tc>
          <w:tcPr>
            <w:tcW w:w="1843" w:type="dxa"/>
            <w:vMerge w:val="restart"/>
            <w:tcBorders>
              <w:top w:val="single" w:sz="4" w:space="0" w:color="auto"/>
              <w:bottom w:val="single" w:sz="12" w:space="0" w:color="auto"/>
            </w:tcBorders>
            <w:shd w:val="clear" w:color="auto" w:fill="auto"/>
            <w:vAlign w:val="bottom"/>
          </w:tcPr>
          <w:p w:rsidR="00C92CAC" w:rsidRPr="00F52E4E" w:rsidRDefault="00C92CAC" w:rsidP="00B72FE0">
            <w:pPr>
              <w:keepNext/>
              <w:keepLines/>
              <w:suppressAutoHyphens w:val="0"/>
              <w:spacing w:before="80" w:after="80" w:line="200" w:lineRule="exact"/>
              <w:ind w:right="113"/>
              <w:jc w:val="right"/>
              <w:rPr>
                <w:b/>
                <w:i/>
                <w:sz w:val="16"/>
              </w:rPr>
            </w:pPr>
            <w:r w:rsidRPr="00F52E4E">
              <w:rPr>
                <w:b/>
                <w:i/>
                <w:sz w:val="16"/>
              </w:rPr>
              <w:t>Total</w:t>
            </w:r>
          </w:p>
        </w:tc>
      </w:tr>
      <w:tr w:rsidR="00C92CAC" w:rsidRPr="00865246" w:rsidTr="00B72FE0">
        <w:trPr>
          <w:trHeight w:val="150"/>
          <w:tblHeader/>
        </w:trPr>
        <w:tc>
          <w:tcPr>
            <w:tcW w:w="1841" w:type="dxa"/>
            <w:vMerge/>
            <w:tcBorders>
              <w:top w:val="single" w:sz="12" w:space="0" w:color="auto"/>
              <w:bottom w:val="single" w:sz="12" w:space="0" w:color="auto"/>
            </w:tcBorders>
            <w:shd w:val="clear" w:color="auto" w:fill="auto"/>
            <w:vAlign w:val="bottom"/>
          </w:tcPr>
          <w:p w:rsidR="00C92CAC" w:rsidRPr="00865246" w:rsidRDefault="00C92CAC" w:rsidP="00B72FE0">
            <w:pPr>
              <w:keepNext/>
              <w:keepLines/>
              <w:suppressAutoHyphens w:val="0"/>
              <w:spacing w:before="40" w:after="40" w:line="220" w:lineRule="exact"/>
              <w:ind w:right="113"/>
              <w:rPr>
                <w:sz w:val="18"/>
              </w:rPr>
            </w:pPr>
          </w:p>
        </w:tc>
        <w:tc>
          <w:tcPr>
            <w:tcW w:w="1843" w:type="dxa"/>
            <w:tcBorders>
              <w:top w:val="single" w:sz="4" w:space="0" w:color="auto"/>
              <w:bottom w:val="single" w:sz="12" w:space="0" w:color="auto"/>
            </w:tcBorders>
            <w:shd w:val="clear" w:color="auto" w:fill="auto"/>
            <w:vAlign w:val="bottom"/>
          </w:tcPr>
          <w:p w:rsidR="00C92CAC" w:rsidRPr="00F52E4E" w:rsidRDefault="00C92CAC" w:rsidP="00B72FE0">
            <w:pPr>
              <w:keepNext/>
              <w:keepLines/>
              <w:suppressAutoHyphens w:val="0"/>
              <w:spacing w:before="80" w:after="80" w:line="200" w:lineRule="exact"/>
              <w:ind w:right="113"/>
              <w:jc w:val="right"/>
              <w:rPr>
                <w:i/>
                <w:sz w:val="16"/>
              </w:rPr>
            </w:pPr>
            <w:r w:rsidRPr="00F52E4E">
              <w:rPr>
                <w:i/>
                <w:sz w:val="16"/>
              </w:rPr>
              <w:t>Girls</w:t>
            </w:r>
          </w:p>
        </w:tc>
        <w:tc>
          <w:tcPr>
            <w:tcW w:w="1843" w:type="dxa"/>
            <w:tcBorders>
              <w:top w:val="single" w:sz="4" w:space="0" w:color="auto"/>
              <w:bottom w:val="single" w:sz="12" w:space="0" w:color="auto"/>
            </w:tcBorders>
            <w:shd w:val="clear" w:color="auto" w:fill="auto"/>
            <w:vAlign w:val="bottom"/>
          </w:tcPr>
          <w:p w:rsidR="00C92CAC" w:rsidRPr="00F52E4E" w:rsidRDefault="00C92CAC" w:rsidP="00B72FE0">
            <w:pPr>
              <w:keepNext/>
              <w:keepLines/>
              <w:suppressAutoHyphens w:val="0"/>
              <w:spacing w:before="80" w:after="80" w:line="200" w:lineRule="exact"/>
              <w:ind w:right="113"/>
              <w:jc w:val="right"/>
              <w:rPr>
                <w:i/>
                <w:sz w:val="16"/>
              </w:rPr>
            </w:pPr>
            <w:r w:rsidRPr="00F52E4E">
              <w:rPr>
                <w:i/>
                <w:sz w:val="16"/>
              </w:rPr>
              <w:t>Boys</w:t>
            </w:r>
          </w:p>
        </w:tc>
        <w:tc>
          <w:tcPr>
            <w:tcW w:w="1843" w:type="dxa"/>
            <w:vMerge/>
            <w:tcBorders>
              <w:top w:val="single" w:sz="12" w:space="0" w:color="auto"/>
              <w:bottom w:val="single" w:sz="12" w:space="0" w:color="auto"/>
            </w:tcBorders>
            <w:shd w:val="clear" w:color="auto" w:fill="auto"/>
            <w:vAlign w:val="bottom"/>
          </w:tcPr>
          <w:p w:rsidR="00C92CAC" w:rsidRPr="00F52E4E" w:rsidRDefault="00C92CAC" w:rsidP="00B72FE0">
            <w:pPr>
              <w:keepNext/>
              <w:keepLines/>
              <w:suppressAutoHyphens w:val="0"/>
              <w:spacing w:before="40" w:after="40" w:line="220" w:lineRule="exact"/>
              <w:ind w:right="113"/>
              <w:jc w:val="right"/>
              <w:rPr>
                <w:b/>
                <w:sz w:val="18"/>
              </w:rPr>
            </w:pPr>
          </w:p>
        </w:tc>
      </w:tr>
      <w:tr w:rsidR="00C92CAC" w:rsidRPr="00865246" w:rsidTr="00B72FE0">
        <w:tc>
          <w:tcPr>
            <w:tcW w:w="1841" w:type="dxa"/>
            <w:tcBorders>
              <w:top w:val="single" w:sz="12" w:space="0" w:color="auto"/>
              <w:bottom w:val="nil"/>
            </w:tcBorders>
            <w:shd w:val="clear" w:color="auto" w:fill="auto"/>
          </w:tcPr>
          <w:p w:rsidR="00C92CAC" w:rsidRPr="00865246" w:rsidRDefault="00C92CAC" w:rsidP="00B72FE0">
            <w:pPr>
              <w:suppressAutoHyphens w:val="0"/>
              <w:spacing w:before="40" w:after="40" w:line="220" w:lineRule="exact"/>
              <w:ind w:right="113"/>
              <w:rPr>
                <w:sz w:val="18"/>
              </w:rPr>
            </w:pPr>
            <w:r w:rsidRPr="00865246">
              <w:rPr>
                <w:sz w:val="18"/>
              </w:rPr>
              <w:t>2006</w:t>
            </w:r>
          </w:p>
        </w:tc>
        <w:tc>
          <w:tcPr>
            <w:tcW w:w="1843" w:type="dxa"/>
            <w:tcBorders>
              <w:top w:val="single" w:sz="12" w:space="0" w:color="auto"/>
              <w:bottom w:val="nil"/>
            </w:tcBorders>
            <w:shd w:val="clear" w:color="auto" w:fill="auto"/>
            <w:vAlign w:val="bottom"/>
          </w:tcPr>
          <w:p w:rsidR="00C92CAC" w:rsidRPr="00865246" w:rsidRDefault="00C92CAC" w:rsidP="00B72FE0">
            <w:pPr>
              <w:suppressAutoHyphens w:val="0"/>
              <w:spacing w:before="40" w:after="40" w:line="220" w:lineRule="exact"/>
              <w:ind w:right="113"/>
              <w:jc w:val="right"/>
              <w:rPr>
                <w:sz w:val="18"/>
              </w:rPr>
            </w:pPr>
            <w:r w:rsidRPr="00865246">
              <w:rPr>
                <w:sz w:val="18"/>
              </w:rPr>
              <w:t>9</w:t>
            </w:r>
          </w:p>
        </w:tc>
        <w:tc>
          <w:tcPr>
            <w:tcW w:w="1843" w:type="dxa"/>
            <w:tcBorders>
              <w:top w:val="single" w:sz="12" w:space="0" w:color="auto"/>
              <w:bottom w:val="nil"/>
            </w:tcBorders>
            <w:shd w:val="clear" w:color="auto" w:fill="auto"/>
            <w:vAlign w:val="bottom"/>
          </w:tcPr>
          <w:p w:rsidR="00C92CAC" w:rsidRPr="00865246" w:rsidRDefault="00C92CAC" w:rsidP="00B72FE0">
            <w:pPr>
              <w:suppressAutoHyphens w:val="0"/>
              <w:spacing w:before="40" w:after="40" w:line="220" w:lineRule="exact"/>
              <w:ind w:right="113"/>
              <w:jc w:val="right"/>
              <w:rPr>
                <w:sz w:val="18"/>
              </w:rPr>
            </w:pPr>
            <w:r w:rsidRPr="00865246">
              <w:rPr>
                <w:sz w:val="18"/>
              </w:rPr>
              <w:t>48</w:t>
            </w:r>
          </w:p>
        </w:tc>
        <w:tc>
          <w:tcPr>
            <w:tcW w:w="1843" w:type="dxa"/>
            <w:tcBorders>
              <w:top w:val="single" w:sz="12" w:space="0" w:color="auto"/>
              <w:bottom w:val="nil"/>
            </w:tcBorders>
            <w:shd w:val="clear" w:color="auto" w:fill="auto"/>
            <w:vAlign w:val="bottom"/>
          </w:tcPr>
          <w:p w:rsidR="00C92CAC" w:rsidRPr="00F52E4E" w:rsidRDefault="00C92CAC" w:rsidP="00B72FE0">
            <w:pPr>
              <w:suppressAutoHyphens w:val="0"/>
              <w:spacing w:before="40" w:after="40" w:line="220" w:lineRule="exact"/>
              <w:ind w:right="113"/>
              <w:jc w:val="right"/>
              <w:rPr>
                <w:b/>
                <w:sz w:val="18"/>
              </w:rPr>
            </w:pPr>
            <w:r w:rsidRPr="00F52E4E">
              <w:rPr>
                <w:b/>
                <w:sz w:val="18"/>
              </w:rPr>
              <w:t>57</w:t>
            </w:r>
          </w:p>
        </w:tc>
      </w:tr>
      <w:tr w:rsidR="00C92CAC" w:rsidRPr="00865246" w:rsidTr="00B72FE0">
        <w:tc>
          <w:tcPr>
            <w:tcW w:w="1841" w:type="dxa"/>
            <w:tcBorders>
              <w:top w:val="nil"/>
            </w:tcBorders>
            <w:shd w:val="clear" w:color="auto" w:fill="auto"/>
          </w:tcPr>
          <w:p w:rsidR="00C92CAC" w:rsidRPr="00865246" w:rsidRDefault="00C92CAC" w:rsidP="00B72FE0">
            <w:pPr>
              <w:suppressAutoHyphens w:val="0"/>
              <w:spacing w:before="40" w:after="40" w:line="220" w:lineRule="exact"/>
              <w:ind w:right="113"/>
              <w:rPr>
                <w:sz w:val="18"/>
              </w:rPr>
            </w:pPr>
            <w:r w:rsidRPr="00865246">
              <w:rPr>
                <w:sz w:val="18"/>
              </w:rPr>
              <w:t>2007</w:t>
            </w:r>
          </w:p>
        </w:tc>
        <w:tc>
          <w:tcPr>
            <w:tcW w:w="1843" w:type="dxa"/>
            <w:tcBorders>
              <w:top w:val="nil"/>
            </w:tcBorders>
            <w:shd w:val="clear" w:color="auto" w:fill="auto"/>
            <w:vAlign w:val="bottom"/>
          </w:tcPr>
          <w:p w:rsidR="00C92CAC" w:rsidRPr="00865246" w:rsidRDefault="00C92CAC" w:rsidP="00B72FE0">
            <w:pPr>
              <w:suppressAutoHyphens w:val="0"/>
              <w:spacing w:before="40" w:after="40" w:line="220" w:lineRule="exact"/>
              <w:ind w:right="113"/>
              <w:jc w:val="right"/>
              <w:rPr>
                <w:sz w:val="18"/>
              </w:rPr>
            </w:pPr>
            <w:r w:rsidRPr="00865246">
              <w:rPr>
                <w:sz w:val="18"/>
              </w:rPr>
              <w:t>6</w:t>
            </w:r>
          </w:p>
        </w:tc>
        <w:tc>
          <w:tcPr>
            <w:tcW w:w="1843" w:type="dxa"/>
            <w:tcBorders>
              <w:top w:val="nil"/>
            </w:tcBorders>
            <w:shd w:val="clear" w:color="auto" w:fill="auto"/>
            <w:vAlign w:val="bottom"/>
          </w:tcPr>
          <w:p w:rsidR="00C92CAC" w:rsidRPr="00865246" w:rsidRDefault="00C92CAC" w:rsidP="00B72FE0">
            <w:pPr>
              <w:suppressAutoHyphens w:val="0"/>
              <w:spacing w:before="40" w:after="40" w:line="220" w:lineRule="exact"/>
              <w:ind w:right="113"/>
              <w:jc w:val="right"/>
              <w:rPr>
                <w:sz w:val="18"/>
              </w:rPr>
            </w:pPr>
            <w:r w:rsidRPr="00865246">
              <w:rPr>
                <w:sz w:val="18"/>
              </w:rPr>
              <w:t>63</w:t>
            </w:r>
          </w:p>
        </w:tc>
        <w:tc>
          <w:tcPr>
            <w:tcW w:w="1843" w:type="dxa"/>
            <w:tcBorders>
              <w:top w:val="nil"/>
            </w:tcBorders>
            <w:shd w:val="clear" w:color="auto" w:fill="auto"/>
            <w:vAlign w:val="bottom"/>
          </w:tcPr>
          <w:p w:rsidR="00C92CAC" w:rsidRPr="00F52E4E" w:rsidRDefault="00C92CAC" w:rsidP="00B72FE0">
            <w:pPr>
              <w:suppressAutoHyphens w:val="0"/>
              <w:spacing w:before="40" w:after="40" w:line="220" w:lineRule="exact"/>
              <w:ind w:right="113"/>
              <w:jc w:val="right"/>
              <w:rPr>
                <w:b/>
                <w:sz w:val="18"/>
              </w:rPr>
            </w:pPr>
            <w:r w:rsidRPr="00F52E4E">
              <w:rPr>
                <w:b/>
                <w:sz w:val="18"/>
              </w:rPr>
              <w:t>69</w:t>
            </w:r>
          </w:p>
        </w:tc>
      </w:tr>
      <w:tr w:rsidR="00C92CAC" w:rsidRPr="00865246" w:rsidTr="00B72FE0">
        <w:tc>
          <w:tcPr>
            <w:tcW w:w="1841" w:type="dxa"/>
            <w:shd w:val="clear" w:color="auto" w:fill="auto"/>
          </w:tcPr>
          <w:p w:rsidR="00C92CAC" w:rsidRPr="00865246" w:rsidRDefault="00C92CAC" w:rsidP="00B72FE0">
            <w:pPr>
              <w:suppressAutoHyphens w:val="0"/>
              <w:spacing w:before="40" w:after="40" w:line="220" w:lineRule="exact"/>
              <w:ind w:right="113"/>
              <w:rPr>
                <w:sz w:val="18"/>
              </w:rPr>
            </w:pPr>
            <w:r w:rsidRPr="00865246">
              <w:rPr>
                <w:sz w:val="18"/>
              </w:rPr>
              <w:t>2008</w:t>
            </w:r>
          </w:p>
        </w:tc>
        <w:tc>
          <w:tcPr>
            <w:tcW w:w="1843" w:type="dxa"/>
            <w:shd w:val="clear" w:color="auto" w:fill="auto"/>
            <w:vAlign w:val="bottom"/>
          </w:tcPr>
          <w:p w:rsidR="00C92CAC" w:rsidRPr="00865246" w:rsidRDefault="00C92CAC" w:rsidP="00B72FE0">
            <w:pPr>
              <w:suppressAutoHyphens w:val="0"/>
              <w:spacing w:before="40" w:after="40" w:line="220" w:lineRule="exact"/>
              <w:ind w:right="113"/>
              <w:jc w:val="right"/>
              <w:rPr>
                <w:sz w:val="18"/>
              </w:rPr>
            </w:pPr>
            <w:r w:rsidRPr="00865246">
              <w:rPr>
                <w:sz w:val="18"/>
              </w:rPr>
              <w:t>1</w:t>
            </w:r>
          </w:p>
        </w:tc>
        <w:tc>
          <w:tcPr>
            <w:tcW w:w="1843" w:type="dxa"/>
            <w:shd w:val="clear" w:color="auto" w:fill="auto"/>
            <w:vAlign w:val="bottom"/>
          </w:tcPr>
          <w:p w:rsidR="00C92CAC" w:rsidRPr="00865246" w:rsidRDefault="00C92CAC" w:rsidP="00B72FE0">
            <w:pPr>
              <w:suppressAutoHyphens w:val="0"/>
              <w:spacing w:before="40" w:after="40" w:line="220" w:lineRule="exact"/>
              <w:ind w:right="113"/>
              <w:jc w:val="right"/>
              <w:rPr>
                <w:sz w:val="18"/>
              </w:rPr>
            </w:pPr>
            <w:r w:rsidRPr="00865246">
              <w:rPr>
                <w:sz w:val="18"/>
              </w:rPr>
              <w:t>40</w:t>
            </w:r>
          </w:p>
        </w:tc>
        <w:tc>
          <w:tcPr>
            <w:tcW w:w="1843" w:type="dxa"/>
            <w:shd w:val="clear" w:color="auto" w:fill="auto"/>
            <w:vAlign w:val="bottom"/>
          </w:tcPr>
          <w:p w:rsidR="00C92CAC" w:rsidRPr="00F52E4E" w:rsidRDefault="00C92CAC" w:rsidP="00B72FE0">
            <w:pPr>
              <w:suppressAutoHyphens w:val="0"/>
              <w:spacing w:before="40" w:after="40" w:line="220" w:lineRule="exact"/>
              <w:ind w:right="113"/>
              <w:jc w:val="right"/>
              <w:rPr>
                <w:b/>
                <w:sz w:val="18"/>
              </w:rPr>
            </w:pPr>
            <w:r w:rsidRPr="00F52E4E">
              <w:rPr>
                <w:b/>
                <w:sz w:val="18"/>
              </w:rPr>
              <w:t>41</w:t>
            </w:r>
          </w:p>
        </w:tc>
      </w:tr>
      <w:tr w:rsidR="00C92CAC" w:rsidRPr="00865246" w:rsidTr="00B72FE0">
        <w:tc>
          <w:tcPr>
            <w:tcW w:w="1841" w:type="dxa"/>
            <w:shd w:val="clear" w:color="auto" w:fill="auto"/>
          </w:tcPr>
          <w:p w:rsidR="00C92CAC" w:rsidRPr="00865246" w:rsidRDefault="00C92CAC" w:rsidP="00B72FE0">
            <w:pPr>
              <w:suppressAutoHyphens w:val="0"/>
              <w:spacing w:before="40" w:after="40" w:line="220" w:lineRule="exact"/>
              <w:ind w:right="113"/>
              <w:rPr>
                <w:sz w:val="18"/>
              </w:rPr>
            </w:pPr>
            <w:r w:rsidRPr="00865246">
              <w:rPr>
                <w:sz w:val="18"/>
              </w:rPr>
              <w:t>2009</w:t>
            </w:r>
          </w:p>
        </w:tc>
        <w:tc>
          <w:tcPr>
            <w:tcW w:w="1843" w:type="dxa"/>
            <w:shd w:val="clear" w:color="auto" w:fill="auto"/>
            <w:vAlign w:val="bottom"/>
          </w:tcPr>
          <w:p w:rsidR="00C92CAC" w:rsidRPr="00865246" w:rsidRDefault="00C92CAC" w:rsidP="00B72FE0">
            <w:pPr>
              <w:suppressAutoHyphens w:val="0"/>
              <w:spacing w:before="40" w:after="40" w:line="220" w:lineRule="exact"/>
              <w:ind w:right="113"/>
              <w:jc w:val="right"/>
              <w:rPr>
                <w:sz w:val="18"/>
              </w:rPr>
            </w:pPr>
            <w:r w:rsidRPr="00865246">
              <w:rPr>
                <w:sz w:val="18"/>
              </w:rPr>
              <w:t>18</w:t>
            </w:r>
          </w:p>
        </w:tc>
        <w:tc>
          <w:tcPr>
            <w:tcW w:w="1843" w:type="dxa"/>
            <w:shd w:val="clear" w:color="auto" w:fill="auto"/>
            <w:vAlign w:val="bottom"/>
          </w:tcPr>
          <w:p w:rsidR="00C92CAC" w:rsidRPr="00865246" w:rsidRDefault="00C92CAC" w:rsidP="00B72FE0">
            <w:pPr>
              <w:suppressAutoHyphens w:val="0"/>
              <w:spacing w:before="40" w:after="40" w:line="220" w:lineRule="exact"/>
              <w:ind w:right="113"/>
              <w:jc w:val="right"/>
              <w:rPr>
                <w:sz w:val="18"/>
              </w:rPr>
            </w:pPr>
            <w:r w:rsidRPr="00865246">
              <w:rPr>
                <w:sz w:val="18"/>
              </w:rPr>
              <w:t>53</w:t>
            </w:r>
          </w:p>
        </w:tc>
        <w:tc>
          <w:tcPr>
            <w:tcW w:w="1843" w:type="dxa"/>
            <w:shd w:val="clear" w:color="auto" w:fill="auto"/>
            <w:vAlign w:val="bottom"/>
          </w:tcPr>
          <w:p w:rsidR="00C92CAC" w:rsidRPr="00F52E4E" w:rsidRDefault="00C92CAC" w:rsidP="00B72FE0">
            <w:pPr>
              <w:suppressAutoHyphens w:val="0"/>
              <w:spacing w:before="40" w:after="40" w:line="220" w:lineRule="exact"/>
              <w:ind w:right="113"/>
              <w:jc w:val="right"/>
              <w:rPr>
                <w:b/>
                <w:sz w:val="18"/>
              </w:rPr>
            </w:pPr>
            <w:r w:rsidRPr="00F52E4E">
              <w:rPr>
                <w:b/>
                <w:sz w:val="18"/>
              </w:rPr>
              <w:t>71</w:t>
            </w:r>
          </w:p>
        </w:tc>
      </w:tr>
      <w:tr w:rsidR="00C92CAC" w:rsidRPr="00865246" w:rsidTr="00B72FE0">
        <w:tc>
          <w:tcPr>
            <w:tcW w:w="1841" w:type="dxa"/>
            <w:tcBorders>
              <w:bottom w:val="single" w:sz="4" w:space="0" w:color="auto"/>
            </w:tcBorders>
            <w:shd w:val="clear" w:color="auto" w:fill="auto"/>
          </w:tcPr>
          <w:p w:rsidR="00C92CAC" w:rsidRPr="00865246" w:rsidRDefault="00C92CAC" w:rsidP="00B72FE0">
            <w:pPr>
              <w:suppressAutoHyphens w:val="0"/>
              <w:spacing w:before="40" w:after="40" w:line="220" w:lineRule="exact"/>
              <w:ind w:right="113"/>
              <w:rPr>
                <w:sz w:val="18"/>
              </w:rPr>
            </w:pPr>
            <w:r w:rsidRPr="00865246">
              <w:rPr>
                <w:sz w:val="18"/>
              </w:rPr>
              <w:t>2010</w:t>
            </w:r>
          </w:p>
        </w:tc>
        <w:tc>
          <w:tcPr>
            <w:tcW w:w="1843" w:type="dxa"/>
            <w:tcBorders>
              <w:bottom w:val="single" w:sz="4" w:space="0" w:color="auto"/>
            </w:tcBorders>
            <w:shd w:val="clear" w:color="auto" w:fill="auto"/>
            <w:vAlign w:val="bottom"/>
          </w:tcPr>
          <w:p w:rsidR="00C92CAC" w:rsidRPr="00865246" w:rsidRDefault="00C92CAC" w:rsidP="00B72FE0">
            <w:pPr>
              <w:suppressAutoHyphens w:val="0"/>
              <w:spacing w:before="40" w:after="40" w:line="220" w:lineRule="exact"/>
              <w:ind w:right="113"/>
              <w:jc w:val="right"/>
              <w:rPr>
                <w:sz w:val="18"/>
              </w:rPr>
            </w:pPr>
            <w:r w:rsidRPr="00865246">
              <w:rPr>
                <w:sz w:val="18"/>
              </w:rPr>
              <w:t>5</w:t>
            </w:r>
          </w:p>
        </w:tc>
        <w:tc>
          <w:tcPr>
            <w:tcW w:w="1843" w:type="dxa"/>
            <w:tcBorders>
              <w:bottom w:val="single" w:sz="4" w:space="0" w:color="auto"/>
            </w:tcBorders>
            <w:shd w:val="clear" w:color="auto" w:fill="auto"/>
            <w:vAlign w:val="bottom"/>
          </w:tcPr>
          <w:p w:rsidR="00C92CAC" w:rsidRPr="00865246" w:rsidRDefault="00C92CAC" w:rsidP="00B72FE0">
            <w:pPr>
              <w:suppressAutoHyphens w:val="0"/>
              <w:spacing w:before="40" w:after="40" w:line="220" w:lineRule="exact"/>
              <w:ind w:right="113"/>
              <w:jc w:val="right"/>
              <w:rPr>
                <w:sz w:val="18"/>
              </w:rPr>
            </w:pPr>
            <w:r w:rsidRPr="00865246">
              <w:rPr>
                <w:sz w:val="18"/>
              </w:rPr>
              <w:t>6</w:t>
            </w:r>
          </w:p>
        </w:tc>
        <w:tc>
          <w:tcPr>
            <w:tcW w:w="1843" w:type="dxa"/>
            <w:tcBorders>
              <w:bottom w:val="single" w:sz="4" w:space="0" w:color="auto"/>
            </w:tcBorders>
            <w:shd w:val="clear" w:color="auto" w:fill="auto"/>
            <w:vAlign w:val="bottom"/>
          </w:tcPr>
          <w:p w:rsidR="00C92CAC" w:rsidRPr="00F52E4E" w:rsidRDefault="00C92CAC" w:rsidP="00B72FE0">
            <w:pPr>
              <w:suppressAutoHyphens w:val="0"/>
              <w:spacing w:before="40" w:after="40" w:line="220" w:lineRule="exact"/>
              <w:ind w:right="113"/>
              <w:jc w:val="right"/>
              <w:rPr>
                <w:b/>
                <w:sz w:val="18"/>
              </w:rPr>
            </w:pPr>
            <w:r w:rsidRPr="00F52E4E">
              <w:rPr>
                <w:b/>
                <w:sz w:val="18"/>
              </w:rPr>
              <w:t>11</w:t>
            </w:r>
          </w:p>
        </w:tc>
      </w:tr>
      <w:tr w:rsidR="00C92CAC" w:rsidRPr="00865246" w:rsidTr="00B72FE0">
        <w:tc>
          <w:tcPr>
            <w:tcW w:w="1841" w:type="dxa"/>
            <w:tcBorders>
              <w:top w:val="single" w:sz="4" w:space="0" w:color="auto"/>
              <w:bottom w:val="single" w:sz="12" w:space="0" w:color="auto"/>
            </w:tcBorders>
            <w:shd w:val="clear" w:color="auto" w:fill="auto"/>
          </w:tcPr>
          <w:p w:rsidR="00C92CAC" w:rsidRPr="00A03090" w:rsidRDefault="00C92CAC" w:rsidP="00B72FE0">
            <w:pPr>
              <w:suppressAutoHyphens w:val="0"/>
              <w:spacing w:before="80" w:after="80" w:line="220" w:lineRule="exact"/>
              <w:ind w:left="284" w:right="113"/>
              <w:rPr>
                <w:b/>
                <w:sz w:val="18"/>
              </w:rPr>
            </w:pPr>
            <w:r w:rsidRPr="00A03090">
              <w:rPr>
                <w:b/>
                <w:sz w:val="18"/>
              </w:rPr>
              <w:t xml:space="preserve">Total </w:t>
            </w:r>
          </w:p>
        </w:tc>
        <w:tc>
          <w:tcPr>
            <w:tcW w:w="1843" w:type="dxa"/>
            <w:tcBorders>
              <w:top w:val="single" w:sz="4" w:space="0" w:color="auto"/>
              <w:bottom w:val="single" w:sz="12" w:space="0" w:color="auto"/>
            </w:tcBorders>
            <w:shd w:val="clear" w:color="auto" w:fill="auto"/>
            <w:vAlign w:val="bottom"/>
          </w:tcPr>
          <w:p w:rsidR="00C92CAC" w:rsidRPr="00A03090" w:rsidRDefault="00C92CAC" w:rsidP="00B72FE0">
            <w:pPr>
              <w:suppressAutoHyphens w:val="0"/>
              <w:spacing w:before="80" w:after="80" w:line="220" w:lineRule="exact"/>
              <w:ind w:right="113"/>
              <w:jc w:val="right"/>
              <w:rPr>
                <w:b/>
                <w:sz w:val="18"/>
              </w:rPr>
            </w:pPr>
            <w:r w:rsidRPr="00A03090">
              <w:rPr>
                <w:b/>
                <w:sz w:val="18"/>
              </w:rPr>
              <w:t>39</w:t>
            </w:r>
          </w:p>
        </w:tc>
        <w:tc>
          <w:tcPr>
            <w:tcW w:w="1843" w:type="dxa"/>
            <w:tcBorders>
              <w:top w:val="single" w:sz="4" w:space="0" w:color="auto"/>
              <w:bottom w:val="single" w:sz="12" w:space="0" w:color="auto"/>
            </w:tcBorders>
            <w:shd w:val="clear" w:color="auto" w:fill="auto"/>
            <w:vAlign w:val="bottom"/>
          </w:tcPr>
          <w:p w:rsidR="00C92CAC" w:rsidRPr="00A03090" w:rsidRDefault="00C92CAC" w:rsidP="00B72FE0">
            <w:pPr>
              <w:suppressAutoHyphens w:val="0"/>
              <w:spacing w:before="80" w:after="80" w:line="220" w:lineRule="exact"/>
              <w:ind w:right="113"/>
              <w:jc w:val="right"/>
              <w:rPr>
                <w:b/>
                <w:sz w:val="18"/>
              </w:rPr>
            </w:pPr>
            <w:r w:rsidRPr="00A03090">
              <w:rPr>
                <w:b/>
                <w:sz w:val="18"/>
              </w:rPr>
              <w:t>210</w:t>
            </w:r>
          </w:p>
        </w:tc>
        <w:tc>
          <w:tcPr>
            <w:tcW w:w="1843" w:type="dxa"/>
            <w:tcBorders>
              <w:top w:val="single" w:sz="4" w:space="0" w:color="auto"/>
              <w:bottom w:val="single" w:sz="12" w:space="0" w:color="auto"/>
            </w:tcBorders>
            <w:shd w:val="clear" w:color="auto" w:fill="auto"/>
            <w:vAlign w:val="bottom"/>
          </w:tcPr>
          <w:p w:rsidR="00C92CAC" w:rsidRPr="00A03090" w:rsidRDefault="00C92CAC" w:rsidP="00B72FE0">
            <w:pPr>
              <w:suppressAutoHyphens w:val="0"/>
              <w:spacing w:before="80" w:after="80" w:line="220" w:lineRule="exact"/>
              <w:ind w:right="113"/>
              <w:jc w:val="right"/>
              <w:rPr>
                <w:b/>
                <w:sz w:val="18"/>
              </w:rPr>
            </w:pPr>
            <w:r w:rsidRPr="00A03090">
              <w:rPr>
                <w:b/>
                <w:sz w:val="18"/>
              </w:rPr>
              <w:t>249</w:t>
            </w:r>
          </w:p>
        </w:tc>
      </w:tr>
    </w:tbl>
    <w:p w:rsidR="00C92CAC" w:rsidRPr="002360D2" w:rsidRDefault="00C92CAC" w:rsidP="00C92CAC">
      <w:pPr>
        <w:pStyle w:val="SingleTxtG"/>
        <w:spacing w:before="240"/>
        <w:jc w:val="left"/>
        <w:rPr>
          <w:b/>
        </w:rPr>
      </w:pPr>
      <w:r w:rsidRPr="00613E7A">
        <w:t>Table 4</w:t>
      </w:r>
      <w:r w:rsidRPr="00613E7A">
        <w:br/>
      </w:r>
      <w:r w:rsidRPr="002360D2">
        <w:rPr>
          <w:b/>
        </w:rPr>
        <w:t xml:space="preserve">Malian children intercepted in another country and reintegrated in </w:t>
      </w:r>
      <w:smartTag w:uri="urn:schemas-microsoft-com:office:smarttags" w:element="place">
        <w:smartTag w:uri="urn:schemas-microsoft-com:office:smarttags" w:element="country-region">
          <w:r w:rsidRPr="002360D2">
            <w:rPr>
              <w:b/>
            </w:rPr>
            <w:t>Mali</w:t>
          </w:r>
        </w:smartTag>
      </w:smartTag>
      <w:r w:rsidRPr="002360D2">
        <w:rPr>
          <w:b/>
        </w:rPr>
        <w:t xml:space="preserve"> (2010)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841"/>
        <w:gridCol w:w="1843"/>
        <w:gridCol w:w="1843"/>
        <w:gridCol w:w="1843"/>
      </w:tblGrid>
      <w:tr w:rsidR="00C92CAC" w:rsidRPr="008563B0" w:rsidTr="00B72FE0">
        <w:trPr>
          <w:trHeight w:val="151"/>
          <w:tblHeader/>
        </w:trPr>
        <w:tc>
          <w:tcPr>
            <w:tcW w:w="1841" w:type="dxa"/>
            <w:vMerge w:val="restart"/>
            <w:tcBorders>
              <w:top w:val="single" w:sz="4" w:space="0" w:color="auto"/>
              <w:bottom w:val="single" w:sz="12" w:space="0" w:color="auto"/>
            </w:tcBorders>
            <w:shd w:val="clear" w:color="auto" w:fill="auto"/>
            <w:vAlign w:val="bottom"/>
          </w:tcPr>
          <w:p w:rsidR="00C92CAC" w:rsidRPr="008563B0" w:rsidRDefault="00C92CAC" w:rsidP="00B72FE0">
            <w:pPr>
              <w:suppressAutoHyphens w:val="0"/>
              <w:spacing w:before="80" w:after="80" w:line="200" w:lineRule="exact"/>
              <w:ind w:right="113"/>
              <w:rPr>
                <w:i/>
                <w:sz w:val="16"/>
              </w:rPr>
            </w:pPr>
          </w:p>
        </w:tc>
        <w:tc>
          <w:tcPr>
            <w:tcW w:w="3686" w:type="dxa"/>
            <w:gridSpan w:val="2"/>
            <w:tcBorders>
              <w:top w:val="single" w:sz="4" w:space="0" w:color="auto"/>
              <w:bottom w:val="single" w:sz="4" w:space="0" w:color="auto"/>
            </w:tcBorders>
            <w:shd w:val="clear" w:color="auto" w:fill="auto"/>
            <w:vAlign w:val="bottom"/>
          </w:tcPr>
          <w:p w:rsidR="00C92CAC" w:rsidRPr="008563B0" w:rsidRDefault="00C92CAC" w:rsidP="00B72FE0">
            <w:pPr>
              <w:suppressAutoHyphens w:val="0"/>
              <w:spacing w:before="80" w:after="80" w:line="200" w:lineRule="exact"/>
              <w:ind w:right="113"/>
              <w:jc w:val="center"/>
              <w:rPr>
                <w:i/>
                <w:sz w:val="16"/>
              </w:rPr>
            </w:pPr>
            <w:r w:rsidRPr="008563B0">
              <w:rPr>
                <w:i/>
                <w:sz w:val="16"/>
              </w:rPr>
              <w:t>Number/</w:t>
            </w:r>
            <w:r>
              <w:rPr>
                <w:i/>
                <w:sz w:val="16"/>
              </w:rPr>
              <w:t>sex</w:t>
            </w:r>
          </w:p>
        </w:tc>
        <w:tc>
          <w:tcPr>
            <w:tcW w:w="1843" w:type="dxa"/>
            <w:vMerge w:val="restart"/>
            <w:tcBorders>
              <w:top w:val="single" w:sz="4" w:space="0" w:color="auto"/>
              <w:bottom w:val="single" w:sz="12" w:space="0" w:color="auto"/>
            </w:tcBorders>
            <w:shd w:val="clear" w:color="auto" w:fill="auto"/>
            <w:vAlign w:val="bottom"/>
          </w:tcPr>
          <w:p w:rsidR="00C92CAC" w:rsidRPr="00CE2BC7" w:rsidRDefault="00C92CAC" w:rsidP="00B72FE0">
            <w:pPr>
              <w:suppressAutoHyphens w:val="0"/>
              <w:spacing w:before="80" w:after="80" w:line="200" w:lineRule="exact"/>
              <w:ind w:right="113"/>
              <w:jc w:val="right"/>
              <w:rPr>
                <w:b/>
                <w:i/>
                <w:sz w:val="16"/>
              </w:rPr>
            </w:pPr>
            <w:r w:rsidRPr="00CE2BC7">
              <w:rPr>
                <w:b/>
                <w:i/>
                <w:sz w:val="16"/>
              </w:rPr>
              <w:t>Total</w:t>
            </w:r>
          </w:p>
        </w:tc>
      </w:tr>
      <w:tr w:rsidR="00C92CAC" w:rsidRPr="008563B0" w:rsidTr="00B72FE0">
        <w:trPr>
          <w:trHeight w:val="150"/>
          <w:tblHeader/>
        </w:trPr>
        <w:tc>
          <w:tcPr>
            <w:tcW w:w="1841" w:type="dxa"/>
            <w:vMerge/>
            <w:tcBorders>
              <w:top w:val="single" w:sz="12" w:space="0" w:color="auto"/>
              <w:bottom w:val="single" w:sz="12" w:space="0" w:color="auto"/>
            </w:tcBorders>
            <w:shd w:val="clear" w:color="auto" w:fill="auto"/>
            <w:vAlign w:val="bottom"/>
          </w:tcPr>
          <w:p w:rsidR="00C92CAC" w:rsidRPr="008563B0" w:rsidRDefault="00C92CAC" w:rsidP="00B72FE0">
            <w:pPr>
              <w:suppressAutoHyphens w:val="0"/>
              <w:spacing w:before="40" w:after="40" w:line="220" w:lineRule="exact"/>
              <w:ind w:right="113"/>
              <w:rPr>
                <w:sz w:val="18"/>
              </w:rPr>
            </w:pPr>
          </w:p>
        </w:tc>
        <w:tc>
          <w:tcPr>
            <w:tcW w:w="1843" w:type="dxa"/>
            <w:tcBorders>
              <w:top w:val="single" w:sz="4" w:space="0" w:color="auto"/>
              <w:bottom w:val="single" w:sz="12" w:space="0" w:color="auto"/>
            </w:tcBorders>
            <w:shd w:val="clear" w:color="auto" w:fill="auto"/>
            <w:vAlign w:val="bottom"/>
          </w:tcPr>
          <w:p w:rsidR="00C92CAC" w:rsidRPr="00CE2BC7" w:rsidRDefault="00C92CAC" w:rsidP="00B72FE0">
            <w:pPr>
              <w:suppressAutoHyphens w:val="0"/>
              <w:spacing w:before="80" w:after="80" w:line="200" w:lineRule="exact"/>
              <w:ind w:right="113"/>
              <w:jc w:val="right"/>
              <w:rPr>
                <w:i/>
                <w:sz w:val="16"/>
              </w:rPr>
            </w:pPr>
            <w:r w:rsidRPr="00CE2BC7">
              <w:rPr>
                <w:i/>
                <w:sz w:val="16"/>
              </w:rPr>
              <w:t>Girls</w:t>
            </w:r>
          </w:p>
        </w:tc>
        <w:tc>
          <w:tcPr>
            <w:tcW w:w="1843" w:type="dxa"/>
            <w:tcBorders>
              <w:top w:val="single" w:sz="4" w:space="0" w:color="auto"/>
              <w:bottom w:val="single" w:sz="12" w:space="0" w:color="auto"/>
            </w:tcBorders>
            <w:shd w:val="clear" w:color="auto" w:fill="auto"/>
            <w:vAlign w:val="bottom"/>
          </w:tcPr>
          <w:p w:rsidR="00C92CAC" w:rsidRPr="00CE2BC7" w:rsidRDefault="00C92CAC" w:rsidP="00B72FE0">
            <w:pPr>
              <w:suppressAutoHyphens w:val="0"/>
              <w:spacing w:before="80" w:after="80" w:line="200" w:lineRule="exact"/>
              <w:ind w:right="113"/>
              <w:jc w:val="right"/>
              <w:rPr>
                <w:i/>
                <w:sz w:val="16"/>
              </w:rPr>
            </w:pPr>
            <w:r w:rsidRPr="00CE2BC7">
              <w:rPr>
                <w:i/>
                <w:sz w:val="16"/>
              </w:rPr>
              <w:t>Boys</w:t>
            </w:r>
          </w:p>
        </w:tc>
        <w:tc>
          <w:tcPr>
            <w:tcW w:w="1843" w:type="dxa"/>
            <w:vMerge/>
            <w:tcBorders>
              <w:top w:val="single" w:sz="12" w:space="0" w:color="auto"/>
              <w:bottom w:val="single" w:sz="12" w:space="0" w:color="auto"/>
            </w:tcBorders>
            <w:shd w:val="clear" w:color="auto" w:fill="auto"/>
            <w:vAlign w:val="bottom"/>
          </w:tcPr>
          <w:p w:rsidR="00C92CAC" w:rsidRPr="00CE2BC7" w:rsidRDefault="00C92CAC" w:rsidP="00B72FE0">
            <w:pPr>
              <w:suppressAutoHyphens w:val="0"/>
              <w:spacing w:before="40" w:after="40" w:line="220" w:lineRule="exact"/>
              <w:ind w:right="113"/>
              <w:jc w:val="right"/>
              <w:rPr>
                <w:b/>
                <w:sz w:val="18"/>
              </w:rPr>
            </w:pPr>
          </w:p>
        </w:tc>
      </w:tr>
      <w:tr w:rsidR="00C92CAC" w:rsidRPr="008563B0" w:rsidTr="00B72FE0">
        <w:tc>
          <w:tcPr>
            <w:tcW w:w="1841" w:type="dxa"/>
            <w:tcBorders>
              <w:top w:val="single" w:sz="12" w:space="0" w:color="auto"/>
              <w:bottom w:val="nil"/>
            </w:tcBorders>
            <w:shd w:val="clear" w:color="auto" w:fill="auto"/>
          </w:tcPr>
          <w:p w:rsidR="00C92CAC" w:rsidRPr="008563B0" w:rsidRDefault="00C92CAC" w:rsidP="00B72FE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8563B0">
                  <w:rPr>
                    <w:sz w:val="18"/>
                  </w:rPr>
                  <w:t>Burkina Faso</w:t>
                </w:r>
              </w:smartTag>
            </w:smartTag>
          </w:p>
        </w:tc>
        <w:tc>
          <w:tcPr>
            <w:tcW w:w="1843" w:type="dxa"/>
            <w:tcBorders>
              <w:top w:val="single" w:sz="12" w:space="0" w:color="auto"/>
              <w:bottom w:val="nil"/>
            </w:tcBorders>
            <w:shd w:val="clear" w:color="auto" w:fill="auto"/>
            <w:vAlign w:val="bottom"/>
          </w:tcPr>
          <w:p w:rsidR="00C92CAC" w:rsidRPr="008563B0" w:rsidRDefault="00C92CAC" w:rsidP="00B72FE0">
            <w:pPr>
              <w:suppressAutoHyphens w:val="0"/>
              <w:spacing w:before="40" w:after="40" w:line="220" w:lineRule="exact"/>
              <w:ind w:right="113"/>
              <w:jc w:val="right"/>
              <w:rPr>
                <w:sz w:val="18"/>
              </w:rPr>
            </w:pPr>
            <w:r w:rsidRPr="008563B0">
              <w:rPr>
                <w:sz w:val="18"/>
              </w:rPr>
              <w:t>12</w:t>
            </w:r>
          </w:p>
        </w:tc>
        <w:tc>
          <w:tcPr>
            <w:tcW w:w="1843" w:type="dxa"/>
            <w:tcBorders>
              <w:top w:val="single" w:sz="12" w:space="0" w:color="auto"/>
              <w:bottom w:val="nil"/>
            </w:tcBorders>
            <w:shd w:val="clear" w:color="auto" w:fill="auto"/>
            <w:vAlign w:val="bottom"/>
          </w:tcPr>
          <w:p w:rsidR="00C92CAC" w:rsidRPr="008563B0" w:rsidRDefault="00C92CAC" w:rsidP="00B72FE0">
            <w:pPr>
              <w:suppressAutoHyphens w:val="0"/>
              <w:spacing w:before="40" w:after="40" w:line="220" w:lineRule="exact"/>
              <w:ind w:right="113"/>
              <w:jc w:val="right"/>
              <w:rPr>
                <w:sz w:val="18"/>
              </w:rPr>
            </w:pPr>
            <w:r w:rsidRPr="008563B0">
              <w:rPr>
                <w:sz w:val="18"/>
              </w:rPr>
              <w:t>0</w:t>
            </w:r>
          </w:p>
        </w:tc>
        <w:tc>
          <w:tcPr>
            <w:tcW w:w="1843" w:type="dxa"/>
            <w:tcBorders>
              <w:top w:val="single" w:sz="12" w:space="0" w:color="auto"/>
              <w:bottom w:val="nil"/>
            </w:tcBorders>
            <w:shd w:val="clear" w:color="auto" w:fill="auto"/>
            <w:vAlign w:val="bottom"/>
          </w:tcPr>
          <w:p w:rsidR="00C92CAC" w:rsidRPr="00CE2BC7" w:rsidRDefault="00C92CAC" w:rsidP="00B72FE0">
            <w:pPr>
              <w:suppressAutoHyphens w:val="0"/>
              <w:spacing w:before="40" w:after="40" w:line="220" w:lineRule="exact"/>
              <w:ind w:right="113"/>
              <w:jc w:val="right"/>
              <w:rPr>
                <w:b/>
                <w:sz w:val="18"/>
              </w:rPr>
            </w:pPr>
            <w:r w:rsidRPr="00CE2BC7">
              <w:rPr>
                <w:b/>
                <w:sz w:val="18"/>
              </w:rPr>
              <w:t>12</w:t>
            </w:r>
          </w:p>
        </w:tc>
      </w:tr>
      <w:tr w:rsidR="00C92CAC" w:rsidRPr="008563B0" w:rsidTr="00B72FE0">
        <w:tc>
          <w:tcPr>
            <w:tcW w:w="1841" w:type="dxa"/>
            <w:tcBorders>
              <w:top w:val="nil"/>
            </w:tcBorders>
            <w:shd w:val="clear" w:color="auto" w:fill="auto"/>
          </w:tcPr>
          <w:p w:rsidR="00C92CAC" w:rsidRPr="008563B0" w:rsidRDefault="00C92CAC" w:rsidP="00B72FE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8563B0">
                  <w:rPr>
                    <w:sz w:val="18"/>
                  </w:rPr>
                  <w:t>Niger</w:t>
                </w:r>
              </w:smartTag>
            </w:smartTag>
          </w:p>
        </w:tc>
        <w:tc>
          <w:tcPr>
            <w:tcW w:w="1843" w:type="dxa"/>
            <w:tcBorders>
              <w:top w:val="nil"/>
            </w:tcBorders>
            <w:shd w:val="clear" w:color="auto" w:fill="auto"/>
            <w:vAlign w:val="bottom"/>
          </w:tcPr>
          <w:p w:rsidR="00C92CAC" w:rsidRPr="008563B0" w:rsidRDefault="00C92CAC" w:rsidP="00B72FE0">
            <w:pPr>
              <w:suppressAutoHyphens w:val="0"/>
              <w:spacing w:before="40" w:after="40" w:line="220" w:lineRule="exact"/>
              <w:ind w:right="113"/>
              <w:jc w:val="right"/>
              <w:rPr>
                <w:sz w:val="18"/>
              </w:rPr>
            </w:pPr>
            <w:r w:rsidRPr="008563B0">
              <w:rPr>
                <w:sz w:val="18"/>
              </w:rPr>
              <w:t>1</w:t>
            </w:r>
          </w:p>
        </w:tc>
        <w:tc>
          <w:tcPr>
            <w:tcW w:w="1843" w:type="dxa"/>
            <w:tcBorders>
              <w:top w:val="nil"/>
            </w:tcBorders>
            <w:shd w:val="clear" w:color="auto" w:fill="auto"/>
            <w:vAlign w:val="bottom"/>
          </w:tcPr>
          <w:p w:rsidR="00C92CAC" w:rsidRPr="008563B0" w:rsidRDefault="00C92CAC" w:rsidP="00B72FE0">
            <w:pPr>
              <w:suppressAutoHyphens w:val="0"/>
              <w:spacing w:before="40" w:after="40" w:line="220" w:lineRule="exact"/>
              <w:ind w:right="113"/>
              <w:jc w:val="right"/>
              <w:rPr>
                <w:sz w:val="18"/>
              </w:rPr>
            </w:pPr>
            <w:r w:rsidRPr="008563B0">
              <w:rPr>
                <w:sz w:val="18"/>
              </w:rPr>
              <w:t>10</w:t>
            </w:r>
          </w:p>
        </w:tc>
        <w:tc>
          <w:tcPr>
            <w:tcW w:w="1843" w:type="dxa"/>
            <w:tcBorders>
              <w:top w:val="nil"/>
            </w:tcBorders>
            <w:shd w:val="clear" w:color="auto" w:fill="auto"/>
            <w:vAlign w:val="bottom"/>
          </w:tcPr>
          <w:p w:rsidR="00C92CAC" w:rsidRPr="00CE2BC7" w:rsidRDefault="00C92CAC" w:rsidP="00B72FE0">
            <w:pPr>
              <w:suppressAutoHyphens w:val="0"/>
              <w:spacing w:before="40" w:after="40" w:line="220" w:lineRule="exact"/>
              <w:ind w:right="113"/>
              <w:jc w:val="right"/>
              <w:rPr>
                <w:b/>
                <w:sz w:val="18"/>
              </w:rPr>
            </w:pPr>
            <w:r w:rsidRPr="00CE2BC7">
              <w:rPr>
                <w:b/>
                <w:sz w:val="18"/>
              </w:rPr>
              <w:t>11</w:t>
            </w:r>
          </w:p>
        </w:tc>
      </w:tr>
      <w:tr w:rsidR="00C92CAC" w:rsidRPr="008563B0" w:rsidTr="00B72FE0">
        <w:tc>
          <w:tcPr>
            <w:tcW w:w="1841" w:type="dxa"/>
            <w:shd w:val="clear" w:color="auto" w:fill="auto"/>
          </w:tcPr>
          <w:p w:rsidR="00C92CAC" w:rsidRPr="008563B0" w:rsidRDefault="00C92CAC" w:rsidP="00B72FE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8563B0">
                  <w:rPr>
                    <w:sz w:val="18"/>
                  </w:rPr>
                  <w:t>Gambia</w:t>
                </w:r>
              </w:smartTag>
            </w:smartTag>
          </w:p>
        </w:tc>
        <w:tc>
          <w:tcPr>
            <w:tcW w:w="1843" w:type="dxa"/>
            <w:shd w:val="clear" w:color="auto" w:fill="auto"/>
            <w:vAlign w:val="bottom"/>
          </w:tcPr>
          <w:p w:rsidR="00C92CAC" w:rsidRPr="008563B0" w:rsidRDefault="00C92CAC" w:rsidP="00B72FE0">
            <w:pPr>
              <w:suppressAutoHyphens w:val="0"/>
              <w:spacing w:before="40" w:after="40" w:line="220" w:lineRule="exact"/>
              <w:ind w:right="113"/>
              <w:jc w:val="right"/>
              <w:rPr>
                <w:sz w:val="18"/>
              </w:rPr>
            </w:pPr>
            <w:r w:rsidRPr="008563B0">
              <w:rPr>
                <w:sz w:val="18"/>
              </w:rPr>
              <w:t>1</w:t>
            </w:r>
          </w:p>
        </w:tc>
        <w:tc>
          <w:tcPr>
            <w:tcW w:w="1843" w:type="dxa"/>
            <w:shd w:val="clear" w:color="auto" w:fill="auto"/>
            <w:vAlign w:val="bottom"/>
          </w:tcPr>
          <w:p w:rsidR="00C92CAC" w:rsidRPr="008563B0" w:rsidRDefault="00C92CAC" w:rsidP="00B72FE0">
            <w:pPr>
              <w:suppressAutoHyphens w:val="0"/>
              <w:spacing w:before="40" w:after="40" w:line="220" w:lineRule="exact"/>
              <w:ind w:right="113"/>
              <w:jc w:val="right"/>
              <w:rPr>
                <w:sz w:val="18"/>
              </w:rPr>
            </w:pPr>
            <w:r w:rsidRPr="008563B0">
              <w:rPr>
                <w:sz w:val="18"/>
              </w:rPr>
              <w:t>7</w:t>
            </w:r>
          </w:p>
        </w:tc>
        <w:tc>
          <w:tcPr>
            <w:tcW w:w="1843" w:type="dxa"/>
            <w:shd w:val="clear" w:color="auto" w:fill="auto"/>
            <w:vAlign w:val="bottom"/>
          </w:tcPr>
          <w:p w:rsidR="00C92CAC" w:rsidRPr="00CE2BC7" w:rsidRDefault="00C92CAC" w:rsidP="00B72FE0">
            <w:pPr>
              <w:suppressAutoHyphens w:val="0"/>
              <w:spacing w:before="40" w:after="40" w:line="220" w:lineRule="exact"/>
              <w:ind w:right="113"/>
              <w:jc w:val="right"/>
              <w:rPr>
                <w:b/>
                <w:sz w:val="18"/>
              </w:rPr>
            </w:pPr>
            <w:r w:rsidRPr="00CE2BC7">
              <w:rPr>
                <w:b/>
                <w:sz w:val="18"/>
              </w:rPr>
              <w:t>08</w:t>
            </w:r>
          </w:p>
        </w:tc>
      </w:tr>
      <w:tr w:rsidR="00C92CAC" w:rsidRPr="008563B0" w:rsidTr="00B72FE0">
        <w:tc>
          <w:tcPr>
            <w:tcW w:w="1841" w:type="dxa"/>
            <w:shd w:val="clear" w:color="auto" w:fill="auto"/>
          </w:tcPr>
          <w:p w:rsidR="00C92CAC" w:rsidRPr="008563B0" w:rsidRDefault="00C92CAC" w:rsidP="00B72FE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8563B0">
                  <w:rPr>
                    <w:sz w:val="18"/>
                  </w:rPr>
                  <w:t>Côte d’Ivoire</w:t>
                </w:r>
              </w:smartTag>
            </w:smartTag>
          </w:p>
        </w:tc>
        <w:tc>
          <w:tcPr>
            <w:tcW w:w="1843" w:type="dxa"/>
            <w:shd w:val="clear" w:color="auto" w:fill="auto"/>
            <w:vAlign w:val="bottom"/>
          </w:tcPr>
          <w:p w:rsidR="00C92CAC" w:rsidRPr="008563B0" w:rsidRDefault="00C92CAC" w:rsidP="00B72FE0">
            <w:pPr>
              <w:suppressAutoHyphens w:val="0"/>
              <w:spacing w:before="40" w:after="40" w:line="220" w:lineRule="exact"/>
              <w:ind w:right="113"/>
              <w:jc w:val="right"/>
              <w:rPr>
                <w:sz w:val="18"/>
              </w:rPr>
            </w:pPr>
          </w:p>
        </w:tc>
        <w:tc>
          <w:tcPr>
            <w:tcW w:w="1843" w:type="dxa"/>
            <w:shd w:val="clear" w:color="auto" w:fill="auto"/>
            <w:vAlign w:val="bottom"/>
          </w:tcPr>
          <w:p w:rsidR="00C92CAC" w:rsidRPr="008563B0" w:rsidRDefault="00C92CAC" w:rsidP="00B72FE0">
            <w:pPr>
              <w:suppressAutoHyphens w:val="0"/>
              <w:spacing w:before="40" w:after="40" w:line="220" w:lineRule="exact"/>
              <w:ind w:right="113"/>
              <w:jc w:val="right"/>
              <w:rPr>
                <w:sz w:val="18"/>
              </w:rPr>
            </w:pPr>
            <w:r w:rsidRPr="008563B0">
              <w:rPr>
                <w:sz w:val="18"/>
              </w:rPr>
              <w:t>1</w:t>
            </w:r>
          </w:p>
        </w:tc>
        <w:tc>
          <w:tcPr>
            <w:tcW w:w="1843" w:type="dxa"/>
            <w:shd w:val="clear" w:color="auto" w:fill="auto"/>
            <w:vAlign w:val="bottom"/>
          </w:tcPr>
          <w:p w:rsidR="00C92CAC" w:rsidRPr="00CE2BC7" w:rsidRDefault="00C92CAC" w:rsidP="00B72FE0">
            <w:pPr>
              <w:suppressAutoHyphens w:val="0"/>
              <w:spacing w:before="40" w:after="40" w:line="220" w:lineRule="exact"/>
              <w:ind w:right="113"/>
              <w:jc w:val="right"/>
              <w:rPr>
                <w:b/>
                <w:sz w:val="18"/>
              </w:rPr>
            </w:pPr>
            <w:r w:rsidRPr="00CE2BC7">
              <w:rPr>
                <w:b/>
                <w:sz w:val="18"/>
              </w:rPr>
              <w:t>1</w:t>
            </w:r>
          </w:p>
        </w:tc>
      </w:tr>
      <w:tr w:rsidR="00C92CAC" w:rsidRPr="008563B0" w:rsidTr="00B72FE0">
        <w:tc>
          <w:tcPr>
            <w:tcW w:w="1841" w:type="dxa"/>
            <w:tcBorders>
              <w:bottom w:val="single" w:sz="4" w:space="0" w:color="auto"/>
            </w:tcBorders>
            <w:shd w:val="clear" w:color="auto" w:fill="auto"/>
          </w:tcPr>
          <w:p w:rsidR="00C92CAC" w:rsidRPr="008563B0" w:rsidRDefault="00C92CAC" w:rsidP="00B72FE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8563B0">
                  <w:rPr>
                    <w:sz w:val="18"/>
                  </w:rPr>
                  <w:t>Togo</w:t>
                </w:r>
              </w:smartTag>
            </w:smartTag>
          </w:p>
        </w:tc>
        <w:tc>
          <w:tcPr>
            <w:tcW w:w="1843" w:type="dxa"/>
            <w:tcBorders>
              <w:bottom w:val="single" w:sz="4" w:space="0" w:color="auto"/>
            </w:tcBorders>
            <w:shd w:val="clear" w:color="auto" w:fill="auto"/>
            <w:vAlign w:val="bottom"/>
          </w:tcPr>
          <w:p w:rsidR="00C92CAC" w:rsidRPr="008563B0" w:rsidRDefault="00C92CAC" w:rsidP="00B72FE0">
            <w:pPr>
              <w:suppressAutoHyphens w:val="0"/>
              <w:spacing w:before="40" w:after="40" w:line="220" w:lineRule="exact"/>
              <w:ind w:right="113"/>
              <w:jc w:val="right"/>
              <w:rPr>
                <w:sz w:val="18"/>
              </w:rPr>
            </w:pPr>
            <w:r w:rsidRPr="008563B0">
              <w:rPr>
                <w:sz w:val="18"/>
              </w:rPr>
              <w:t>1</w:t>
            </w:r>
          </w:p>
        </w:tc>
        <w:tc>
          <w:tcPr>
            <w:tcW w:w="1843" w:type="dxa"/>
            <w:tcBorders>
              <w:bottom w:val="single" w:sz="4" w:space="0" w:color="auto"/>
            </w:tcBorders>
            <w:shd w:val="clear" w:color="auto" w:fill="auto"/>
            <w:vAlign w:val="bottom"/>
          </w:tcPr>
          <w:p w:rsidR="00C92CAC" w:rsidRPr="008563B0" w:rsidRDefault="00C92CAC" w:rsidP="00B72FE0">
            <w:pPr>
              <w:suppressAutoHyphens w:val="0"/>
              <w:spacing w:before="40" w:after="40" w:line="220" w:lineRule="exact"/>
              <w:ind w:right="113"/>
              <w:jc w:val="right"/>
              <w:rPr>
                <w:sz w:val="18"/>
              </w:rPr>
            </w:pPr>
            <w:r w:rsidRPr="008563B0">
              <w:rPr>
                <w:sz w:val="18"/>
              </w:rPr>
              <w:t>0</w:t>
            </w:r>
          </w:p>
        </w:tc>
        <w:tc>
          <w:tcPr>
            <w:tcW w:w="1843" w:type="dxa"/>
            <w:tcBorders>
              <w:bottom w:val="single" w:sz="4" w:space="0" w:color="auto"/>
            </w:tcBorders>
            <w:shd w:val="clear" w:color="auto" w:fill="auto"/>
            <w:vAlign w:val="bottom"/>
          </w:tcPr>
          <w:p w:rsidR="00C92CAC" w:rsidRPr="00CE2BC7" w:rsidRDefault="00C92CAC" w:rsidP="00B72FE0">
            <w:pPr>
              <w:suppressAutoHyphens w:val="0"/>
              <w:spacing w:before="40" w:after="40" w:line="220" w:lineRule="exact"/>
              <w:ind w:right="113"/>
              <w:jc w:val="right"/>
              <w:rPr>
                <w:b/>
                <w:sz w:val="18"/>
              </w:rPr>
            </w:pPr>
            <w:r w:rsidRPr="00CE2BC7">
              <w:rPr>
                <w:b/>
                <w:sz w:val="18"/>
              </w:rPr>
              <w:t>1</w:t>
            </w:r>
          </w:p>
        </w:tc>
      </w:tr>
      <w:tr w:rsidR="00C92CAC" w:rsidRPr="00654A48" w:rsidTr="00B72FE0">
        <w:tc>
          <w:tcPr>
            <w:tcW w:w="1841" w:type="dxa"/>
            <w:tcBorders>
              <w:top w:val="single" w:sz="4" w:space="0" w:color="auto"/>
              <w:bottom w:val="single" w:sz="12" w:space="0" w:color="auto"/>
            </w:tcBorders>
            <w:shd w:val="clear" w:color="auto" w:fill="auto"/>
          </w:tcPr>
          <w:p w:rsidR="00C92CAC" w:rsidRPr="008563B0" w:rsidRDefault="00C92CAC" w:rsidP="00B72FE0">
            <w:pPr>
              <w:suppressAutoHyphens w:val="0"/>
              <w:spacing w:before="80" w:after="80" w:line="220" w:lineRule="exact"/>
              <w:ind w:left="284" w:right="113"/>
              <w:rPr>
                <w:sz w:val="18"/>
              </w:rPr>
            </w:pPr>
            <w:r w:rsidRPr="00654A48">
              <w:rPr>
                <w:b/>
                <w:sz w:val="18"/>
              </w:rPr>
              <w:t>Total</w:t>
            </w:r>
            <w:r w:rsidRPr="008563B0">
              <w:rPr>
                <w:sz w:val="18"/>
              </w:rPr>
              <w:t xml:space="preserve"> </w:t>
            </w:r>
          </w:p>
        </w:tc>
        <w:tc>
          <w:tcPr>
            <w:tcW w:w="1843" w:type="dxa"/>
            <w:tcBorders>
              <w:top w:val="single" w:sz="4" w:space="0" w:color="auto"/>
              <w:bottom w:val="single" w:sz="12" w:space="0" w:color="auto"/>
            </w:tcBorders>
            <w:shd w:val="clear" w:color="auto" w:fill="auto"/>
            <w:vAlign w:val="bottom"/>
          </w:tcPr>
          <w:p w:rsidR="00C92CAC" w:rsidRPr="00654A48" w:rsidRDefault="00C92CAC" w:rsidP="00B72FE0">
            <w:pPr>
              <w:suppressAutoHyphens w:val="0"/>
              <w:spacing w:before="80" w:after="80" w:line="220" w:lineRule="exact"/>
              <w:ind w:right="113"/>
              <w:jc w:val="right"/>
              <w:rPr>
                <w:b/>
                <w:sz w:val="18"/>
              </w:rPr>
            </w:pPr>
            <w:r w:rsidRPr="00654A48">
              <w:rPr>
                <w:b/>
                <w:sz w:val="18"/>
              </w:rPr>
              <w:t>15</w:t>
            </w:r>
          </w:p>
        </w:tc>
        <w:tc>
          <w:tcPr>
            <w:tcW w:w="1843" w:type="dxa"/>
            <w:tcBorders>
              <w:top w:val="single" w:sz="4" w:space="0" w:color="auto"/>
              <w:bottom w:val="single" w:sz="12" w:space="0" w:color="auto"/>
            </w:tcBorders>
            <w:shd w:val="clear" w:color="auto" w:fill="auto"/>
            <w:vAlign w:val="bottom"/>
          </w:tcPr>
          <w:p w:rsidR="00C92CAC" w:rsidRPr="00654A48" w:rsidRDefault="00C92CAC" w:rsidP="00B72FE0">
            <w:pPr>
              <w:suppressAutoHyphens w:val="0"/>
              <w:spacing w:before="80" w:after="80" w:line="220" w:lineRule="exact"/>
              <w:ind w:right="113"/>
              <w:jc w:val="right"/>
              <w:rPr>
                <w:b/>
                <w:sz w:val="18"/>
              </w:rPr>
            </w:pPr>
            <w:r w:rsidRPr="00654A48">
              <w:rPr>
                <w:b/>
                <w:sz w:val="18"/>
              </w:rPr>
              <w:t>18</w:t>
            </w:r>
          </w:p>
        </w:tc>
        <w:tc>
          <w:tcPr>
            <w:tcW w:w="1843" w:type="dxa"/>
            <w:tcBorders>
              <w:top w:val="single" w:sz="4" w:space="0" w:color="auto"/>
              <w:bottom w:val="single" w:sz="12" w:space="0" w:color="auto"/>
            </w:tcBorders>
            <w:shd w:val="clear" w:color="auto" w:fill="auto"/>
            <w:vAlign w:val="bottom"/>
          </w:tcPr>
          <w:p w:rsidR="00C92CAC" w:rsidRPr="00CE2BC7" w:rsidRDefault="00C92CAC" w:rsidP="00B72FE0">
            <w:pPr>
              <w:suppressAutoHyphens w:val="0"/>
              <w:spacing w:before="80" w:after="80" w:line="220" w:lineRule="exact"/>
              <w:ind w:right="113"/>
              <w:jc w:val="right"/>
              <w:rPr>
                <w:b/>
                <w:sz w:val="18"/>
              </w:rPr>
            </w:pPr>
            <w:r w:rsidRPr="00CE2BC7">
              <w:rPr>
                <w:b/>
                <w:sz w:val="18"/>
              </w:rPr>
              <w:t>33</w:t>
            </w:r>
          </w:p>
        </w:tc>
      </w:tr>
    </w:tbl>
    <w:p w:rsidR="00C92CAC" w:rsidRPr="001B1CAF" w:rsidRDefault="00C92CAC" w:rsidP="00C92CAC">
      <w:pPr>
        <w:pStyle w:val="SingleTxtG"/>
        <w:spacing w:before="240"/>
        <w:jc w:val="left"/>
        <w:rPr>
          <w:b/>
        </w:rPr>
      </w:pPr>
      <w:r w:rsidRPr="00613E7A">
        <w:t>Table 5</w:t>
      </w:r>
      <w:r w:rsidRPr="00613E7A">
        <w:br/>
      </w:r>
      <w:r w:rsidRPr="001B1CAF">
        <w:rPr>
          <w:b/>
        </w:rPr>
        <w:t xml:space="preserve">Foreign children intercepted in </w:t>
      </w:r>
      <w:smartTag w:uri="urn:schemas-microsoft-com:office:smarttags" w:element="place">
        <w:smartTag w:uri="urn:schemas-microsoft-com:office:smarttags" w:element="country-region">
          <w:r w:rsidRPr="001B1CAF">
            <w:rPr>
              <w:b/>
            </w:rPr>
            <w:t>Mali</w:t>
          </w:r>
        </w:smartTag>
      </w:smartTag>
      <w:r w:rsidRPr="001B1CAF">
        <w:rPr>
          <w:b/>
        </w:rPr>
        <w:t xml:space="preserve"> and repatriated to their country of origin (2010)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841"/>
        <w:gridCol w:w="1843"/>
        <w:gridCol w:w="1843"/>
        <w:gridCol w:w="1843"/>
      </w:tblGrid>
      <w:tr w:rsidR="00C92CAC" w:rsidRPr="00E605B9" w:rsidTr="00B72FE0">
        <w:trPr>
          <w:trHeight w:val="151"/>
          <w:tblHeader/>
        </w:trPr>
        <w:tc>
          <w:tcPr>
            <w:tcW w:w="1841" w:type="dxa"/>
            <w:vMerge w:val="restart"/>
            <w:tcBorders>
              <w:top w:val="single" w:sz="4" w:space="0" w:color="auto"/>
              <w:bottom w:val="single" w:sz="12" w:space="0" w:color="auto"/>
            </w:tcBorders>
            <w:shd w:val="clear" w:color="auto" w:fill="auto"/>
            <w:vAlign w:val="bottom"/>
          </w:tcPr>
          <w:p w:rsidR="00C92CAC" w:rsidRPr="00E605B9" w:rsidRDefault="00C92CAC" w:rsidP="00B72FE0">
            <w:pPr>
              <w:suppressAutoHyphens w:val="0"/>
              <w:spacing w:before="80" w:after="80" w:line="200" w:lineRule="exact"/>
              <w:ind w:right="113"/>
              <w:rPr>
                <w:i/>
                <w:sz w:val="16"/>
              </w:rPr>
            </w:pPr>
          </w:p>
        </w:tc>
        <w:tc>
          <w:tcPr>
            <w:tcW w:w="3686" w:type="dxa"/>
            <w:gridSpan w:val="2"/>
            <w:tcBorders>
              <w:top w:val="single" w:sz="4" w:space="0" w:color="auto"/>
              <w:bottom w:val="single" w:sz="4" w:space="0" w:color="auto"/>
            </w:tcBorders>
            <w:shd w:val="clear" w:color="auto" w:fill="auto"/>
            <w:vAlign w:val="bottom"/>
          </w:tcPr>
          <w:p w:rsidR="00C92CAC" w:rsidRPr="00E605B9" w:rsidRDefault="00C92CAC" w:rsidP="00B72FE0">
            <w:pPr>
              <w:suppressAutoHyphens w:val="0"/>
              <w:spacing w:before="80" w:after="80" w:line="200" w:lineRule="exact"/>
              <w:ind w:right="113"/>
              <w:jc w:val="center"/>
              <w:rPr>
                <w:i/>
                <w:sz w:val="16"/>
              </w:rPr>
            </w:pPr>
            <w:r w:rsidRPr="00E605B9">
              <w:rPr>
                <w:i/>
                <w:sz w:val="16"/>
              </w:rPr>
              <w:t>Number/</w:t>
            </w:r>
            <w:r>
              <w:rPr>
                <w:i/>
                <w:sz w:val="16"/>
              </w:rPr>
              <w:t>sex</w:t>
            </w:r>
          </w:p>
        </w:tc>
        <w:tc>
          <w:tcPr>
            <w:tcW w:w="1843" w:type="dxa"/>
            <w:vMerge w:val="restart"/>
            <w:tcBorders>
              <w:top w:val="single" w:sz="4" w:space="0" w:color="auto"/>
              <w:bottom w:val="single" w:sz="12" w:space="0" w:color="auto"/>
            </w:tcBorders>
            <w:shd w:val="clear" w:color="auto" w:fill="auto"/>
            <w:vAlign w:val="bottom"/>
          </w:tcPr>
          <w:p w:rsidR="00C92CAC" w:rsidRPr="009071C5" w:rsidRDefault="00C92CAC" w:rsidP="00B72FE0">
            <w:pPr>
              <w:suppressAutoHyphens w:val="0"/>
              <w:spacing w:before="80" w:after="80" w:line="200" w:lineRule="exact"/>
              <w:ind w:right="113"/>
              <w:jc w:val="right"/>
              <w:rPr>
                <w:b/>
                <w:i/>
                <w:sz w:val="16"/>
              </w:rPr>
            </w:pPr>
            <w:r w:rsidRPr="009071C5">
              <w:rPr>
                <w:b/>
                <w:i/>
                <w:sz w:val="16"/>
              </w:rPr>
              <w:t>Total</w:t>
            </w:r>
          </w:p>
        </w:tc>
      </w:tr>
      <w:tr w:rsidR="00C92CAC" w:rsidRPr="00E605B9" w:rsidTr="00B72FE0">
        <w:trPr>
          <w:trHeight w:val="150"/>
          <w:tblHeader/>
        </w:trPr>
        <w:tc>
          <w:tcPr>
            <w:tcW w:w="1841" w:type="dxa"/>
            <w:vMerge/>
            <w:tcBorders>
              <w:top w:val="single" w:sz="12" w:space="0" w:color="auto"/>
              <w:bottom w:val="single" w:sz="12" w:space="0" w:color="auto"/>
            </w:tcBorders>
            <w:shd w:val="clear" w:color="auto" w:fill="auto"/>
            <w:vAlign w:val="bottom"/>
          </w:tcPr>
          <w:p w:rsidR="00C92CAC" w:rsidRPr="00E605B9" w:rsidRDefault="00C92CAC" w:rsidP="00B72FE0">
            <w:pPr>
              <w:suppressAutoHyphens w:val="0"/>
              <w:spacing w:before="40" w:after="40" w:line="220" w:lineRule="exact"/>
              <w:ind w:right="113"/>
              <w:rPr>
                <w:sz w:val="18"/>
              </w:rPr>
            </w:pPr>
          </w:p>
        </w:tc>
        <w:tc>
          <w:tcPr>
            <w:tcW w:w="1843" w:type="dxa"/>
            <w:tcBorders>
              <w:top w:val="single" w:sz="4" w:space="0" w:color="auto"/>
              <w:bottom w:val="single" w:sz="12" w:space="0" w:color="auto"/>
            </w:tcBorders>
            <w:shd w:val="clear" w:color="auto" w:fill="auto"/>
            <w:vAlign w:val="bottom"/>
          </w:tcPr>
          <w:p w:rsidR="00C92CAC" w:rsidRPr="00E37C26" w:rsidRDefault="00C92CAC" w:rsidP="00B72FE0">
            <w:pPr>
              <w:suppressAutoHyphens w:val="0"/>
              <w:spacing w:before="80" w:after="80" w:line="200" w:lineRule="exact"/>
              <w:ind w:right="113"/>
              <w:jc w:val="right"/>
              <w:rPr>
                <w:i/>
                <w:sz w:val="16"/>
              </w:rPr>
            </w:pPr>
            <w:r w:rsidRPr="00E37C26">
              <w:rPr>
                <w:i/>
                <w:sz w:val="16"/>
              </w:rPr>
              <w:t>Girls</w:t>
            </w:r>
          </w:p>
        </w:tc>
        <w:tc>
          <w:tcPr>
            <w:tcW w:w="1843" w:type="dxa"/>
            <w:tcBorders>
              <w:top w:val="single" w:sz="4" w:space="0" w:color="auto"/>
              <w:bottom w:val="single" w:sz="12" w:space="0" w:color="auto"/>
            </w:tcBorders>
            <w:shd w:val="clear" w:color="auto" w:fill="auto"/>
            <w:vAlign w:val="bottom"/>
          </w:tcPr>
          <w:p w:rsidR="00C92CAC" w:rsidRPr="00E37C26" w:rsidRDefault="00C92CAC" w:rsidP="00B72FE0">
            <w:pPr>
              <w:suppressAutoHyphens w:val="0"/>
              <w:spacing w:before="80" w:after="80" w:line="200" w:lineRule="exact"/>
              <w:ind w:right="113"/>
              <w:jc w:val="right"/>
              <w:rPr>
                <w:i/>
                <w:sz w:val="16"/>
              </w:rPr>
            </w:pPr>
            <w:r w:rsidRPr="00E37C26">
              <w:rPr>
                <w:i/>
                <w:sz w:val="16"/>
              </w:rPr>
              <w:t>Boys</w:t>
            </w:r>
          </w:p>
        </w:tc>
        <w:tc>
          <w:tcPr>
            <w:tcW w:w="1843" w:type="dxa"/>
            <w:vMerge/>
            <w:tcBorders>
              <w:top w:val="single" w:sz="12" w:space="0" w:color="auto"/>
              <w:bottom w:val="single" w:sz="12" w:space="0" w:color="auto"/>
            </w:tcBorders>
            <w:shd w:val="clear" w:color="auto" w:fill="auto"/>
            <w:vAlign w:val="bottom"/>
          </w:tcPr>
          <w:p w:rsidR="00C92CAC" w:rsidRPr="009071C5" w:rsidRDefault="00C92CAC" w:rsidP="00B72FE0">
            <w:pPr>
              <w:suppressAutoHyphens w:val="0"/>
              <w:spacing w:before="40" w:after="40" w:line="220" w:lineRule="exact"/>
              <w:ind w:right="113"/>
              <w:jc w:val="right"/>
              <w:rPr>
                <w:b/>
                <w:sz w:val="18"/>
              </w:rPr>
            </w:pPr>
          </w:p>
        </w:tc>
      </w:tr>
      <w:tr w:rsidR="00C92CAC" w:rsidRPr="00E605B9" w:rsidTr="00B72FE0">
        <w:tc>
          <w:tcPr>
            <w:tcW w:w="1841" w:type="dxa"/>
            <w:tcBorders>
              <w:top w:val="single" w:sz="12" w:space="0" w:color="auto"/>
              <w:bottom w:val="nil"/>
            </w:tcBorders>
            <w:shd w:val="clear" w:color="auto" w:fill="auto"/>
          </w:tcPr>
          <w:p w:rsidR="00C92CAC" w:rsidRPr="00E605B9" w:rsidRDefault="00C92CAC" w:rsidP="00B72FE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605B9">
                  <w:rPr>
                    <w:sz w:val="18"/>
                  </w:rPr>
                  <w:t>Burkina Faso</w:t>
                </w:r>
              </w:smartTag>
            </w:smartTag>
          </w:p>
        </w:tc>
        <w:tc>
          <w:tcPr>
            <w:tcW w:w="1843" w:type="dxa"/>
            <w:tcBorders>
              <w:top w:val="single" w:sz="12" w:space="0" w:color="auto"/>
              <w:bottom w:val="nil"/>
            </w:tcBorders>
            <w:shd w:val="clear" w:color="auto" w:fill="auto"/>
            <w:vAlign w:val="bottom"/>
          </w:tcPr>
          <w:p w:rsidR="00C92CAC" w:rsidRPr="00E605B9" w:rsidRDefault="00C92CAC" w:rsidP="00B72FE0">
            <w:pPr>
              <w:suppressAutoHyphens w:val="0"/>
              <w:spacing w:before="40" w:after="40" w:line="220" w:lineRule="exact"/>
              <w:ind w:right="113"/>
              <w:jc w:val="right"/>
              <w:rPr>
                <w:sz w:val="18"/>
              </w:rPr>
            </w:pPr>
            <w:r w:rsidRPr="00E605B9">
              <w:rPr>
                <w:sz w:val="18"/>
              </w:rPr>
              <w:t>3</w:t>
            </w:r>
          </w:p>
        </w:tc>
        <w:tc>
          <w:tcPr>
            <w:tcW w:w="1843" w:type="dxa"/>
            <w:tcBorders>
              <w:top w:val="single" w:sz="12" w:space="0" w:color="auto"/>
              <w:bottom w:val="nil"/>
            </w:tcBorders>
            <w:shd w:val="clear" w:color="auto" w:fill="auto"/>
            <w:vAlign w:val="bottom"/>
          </w:tcPr>
          <w:p w:rsidR="00C92CAC" w:rsidRPr="00E605B9" w:rsidRDefault="00C92CAC" w:rsidP="00B72FE0">
            <w:pPr>
              <w:suppressAutoHyphens w:val="0"/>
              <w:spacing w:before="40" w:after="40" w:line="220" w:lineRule="exact"/>
              <w:ind w:right="113"/>
              <w:jc w:val="right"/>
              <w:rPr>
                <w:sz w:val="18"/>
              </w:rPr>
            </w:pPr>
            <w:r w:rsidRPr="00E605B9">
              <w:rPr>
                <w:sz w:val="18"/>
              </w:rPr>
              <w:t>3</w:t>
            </w:r>
          </w:p>
        </w:tc>
        <w:tc>
          <w:tcPr>
            <w:tcW w:w="1843" w:type="dxa"/>
            <w:tcBorders>
              <w:top w:val="single" w:sz="12" w:space="0" w:color="auto"/>
              <w:bottom w:val="nil"/>
            </w:tcBorders>
            <w:shd w:val="clear" w:color="auto" w:fill="auto"/>
            <w:vAlign w:val="bottom"/>
          </w:tcPr>
          <w:p w:rsidR="00C92CAC" w:rsidRPr="009071C5" w:rsidRDefault="00C92CAC" w:rsidP="00B72FE0">
            <w:pPr>
              <w:suppressAutoHyphens w:val="0"/>
              <w:spacing w:before="40" w:after="40" w:line="220" w:lineRule="exact"/>
              <w:ind w:right="113"/>
              <w:jc w:val="right"/>
              <w:rPr>
                <w:b/>
                <w:sz w:val="18"/>
              </w:rPr>
            </w:pPr>
            <w:r w:rsidRPr="009071C5">
              <w:rPr>
                <w:b/>
                <w:sz w:val="18"/>
              </w:rPr>
              <w:t>6</w:t>
            </w:r>
          </w:p>
        </w:tc>
      </w:tr>
      <w:tr w:rsidR="00C92CAC" w:rsidRPr="00E605B9" w:rsidTr="00B72FE0">
        <w:tc>
          <w:tcPr>
            <w:tcW w:w="1841" w:type="dxa"/>
            <w:tcBorders>
              <w:top w:val="nil"/>
            </w:tcBorders>
            <w:shd w:val="clear" w:color="auto" w:fill="auto"/>
          </w:tcPr>
          <w:p w:rsidR="00C92CAC" w:rsidRPr="00E605B9" w:rsidRDefault="00C92CAC" w:rsidP="00B72FE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605B9">
                  <w:rPr>
                    <w:sz w:val="18"/>
                  </w:rPr>
                  <w:t>Gambia</w:t>
                </w:r>
              </w:smartTag>
            </w:smartTag>
          </w:p>
        </w:tc>
        <w:tc>
          <w:tcPr>
            <w:tcW w:w="1843" w:type="dxa"/>
            <w:tcBorders>
              <w:top w:val="nil"/>
            </w:tcBorders>
            <w:shd w:val="clear" w:color="auto" w:fill="auto"/>
            <w:vAlign w:val="bottom"/>
          </w:tcPr>
          <w:p w:rsidR="00C92CAC" w:rsidRPr="00E605B9" w:rsidRDefault="00C92CAC" w:rsidP="00B72FE0">
            <w:pPr>
              <w:suppressAutoHyphens w:val="0"/>
              <w:spacing w:before="40" w:after="40" w:line="220" w:lineRule="exact"/>
              <w:ind w:right="113"/>
              <w:jc w:val="right"/>
              <w:rPr>
                <w:sz w:val="18"/>
              </w:rPr>
            </w:pPr>
            <w:r w:rsidRPr="00E605B9">
              <w:rPr>
                <w:sz w:val="18"/>
              </w:rPr>
              <w:t>1</w:t>
            </w:r>
          </w:p>
        </w:tc>
        <w:tc>
          <w:tcPr>
            <w:tcW w:w="1843" w:type="dxa"/>
            <w:tcBorders>
              <w:top w:val="nil"/>
            </w:tcBorders>
            <w:shd w:val="clear" w:color="auto" w:fill="auto"/>
            <w:vAlign w:val="bottom"/>
          </w:tcPr>
          <w:p w:rsidR="00C92CAC" w:rsidRPr="00E605B9" w:rsidRDefault="00C92CAC" w:rsidP="00B72FE0">
            <w:pPr>
              <w:suppressAutoHyphens w:val="0"/>
              <w:spacing w:before="40" w:after="40" w:line="220" w:lineRule="exact"/>
              <w:ind w:right="113"/>
              <w:jc w:val="right"/>
              <w:rPr>
                <w:sz w:val="18"/>
              </w:rPr>
            </w:pPr>
          </w:p>
        </w:tc>
        <w:tc>
          <w:tcPr>
            <w:tcW w:w="1843" w:type="dxa"/>
            <w:tcBorders>
              <w:top w:val="nil"/>
            </w:tcBorders>
            <w:shd w:val="clear" w:color="auto" w:fill="auto"/>
            <w:vAlign w:val="bottom"/>
          </w:tcPr>
          <w:p w:rsidR="00C92CAC" w:rsidRPr="009071C5" w:rsidRDefault="00C92CAC" w:rsidP="00B72FE0">
            <w:pPr>
              <w:suppressAutoHyphens w:val="0"/>
              <w:spacing w:before="40" w:after="40" w:line="220" w:lineRule="exact"/>
              <w:ind w:right="113"/>
              <w:jc w:val="right"/>
              <w:rPr>
                <w:b/>
                <w:sz w:val="18"/>
              </w:rPr>
            </w:pPr>
            <w:r w:rsidRPr="009071C5">
              <w:rPr>
                <w:b/>
                <w:sz w:val="18"/>
              </w:rPr>
              <w:t>1</w:t>
            </w:r>
          </w:p>
        </w:tc>
      </w:tr>
      <w:tr w:rsidR="00C92CAC" w:rsidRPr="00E605B9" w:rsidTr="00B72FE0">
        <w:tc>
          <w:tcPr>
            <w:tcW w:w="1841" w:type="dxa"/>
            <w:shd w:val="clear" w:color="auto" w:fill="auto"/>
          </w:tcPr>
          <w:p w:rsidR="00C92CAC" w:rsidRPr="00E605B9" w:rsidRDefault="00C92CAC" w:rsidP="00B72FE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605B9">
                  <w:rPr>
                    <w:sz w:val="18"/>
                  </w:rPr>
                  <w:t>Guinea</w:t>
                </w:r>
              </w:smartTag>
            </w:smartTag>
          </w:p>
        </w:tc>
        <w:tc>
          <w:tcPr>
            <w:tcW w:w="1843" w:type="dxa"/>
            <w:shd w:val="clear" w:color="auto" w:fill="auto"/>
            <w:vAlign w:val="bottom"/>
          </w:tcPr>
          <w:p w:rsidR="00C92CAC" w:rsidRPr="00E605B9" w:rsidRDefault="00C92CAC" w:rsidP="00B72FE0">
            <w:pPr>
              <w:suppressAutoHyphens w:val="0"/>
              <w:spacing w:before="40" w:after="40" w:line="220" w:lineRule="exact"/>
              <w:ind w:right="113"/>
              <w:jc w:val="right"/>
              <w:rPr>
                <w:sz w:val="18"/>
              </w:rPr>
            </w:pPr>
          </w:p>
        </w:tc>
        <w:tc>
          <w:tcPr>
            <w:tcW w:w="1843" w:type="dxa"/>
            <w:shd w:val="clear" w:color="auto" w:fill="auto"/>
            <w:vAlign w:val="bottom"/>
          </w:tcPr>
          <w:p w:rsidR="00C92CAC" w:rsidRPr="00E605B9" w:rsidRDefault="00C92CAC" w:rsidP="00B72FE0">
            <w:pPr>
              <w:suppressAutoHyphens w:val="0"/>
              <w:spacing w:before="40" w:after="40" w:line="220" w:lineRule="exact"/>
              <w:ind w:right="113"/>
              <w:jc w:val="right"/>
              <w:rPr>
                <w:sz w:val="18"/>
              </w:rPr>
            </w:pPr>
            <w:r w:rsidRPr="00E605B9">
              <w:rPr>
                <w:sz w:val="18"/>
              </w:rPr>
              <w:t>1</w:t>
            </w:r>
          </w:p>
        </w:tc>
        <w:tc>
          <w:tcPr>
            <w:tcW w:w="1843" w:type="dxa"/>
            <w:shd w:val="clear" w:color="auto" w:fill="auto"/>
            <w:vAlign w:val="bottom"/>
          </w:tcPr>
          <w:p w:rsidR="00C92CAC" w:rsidRPr="009071C5" w:rsidRDefault="00C92CAC" w:rsidP="00B72FE0">
            <w:pPr>
              <w:suppressAutoHyphens w:val="0"/>
              <w:spacing w:before="40" w:after="40" w:line="220" w:lineRule="exact"/>
              <w:ind w:right="113"/>
              <w:jc w:val="right"/>
              <w:rPr>
                <w:b/>
                <w:sz w:val="18"/>
              </w:rPr>
            </w:pPr>
            <w:r w:rsidRPr="009071C5">
              <w:rPr>
                <w:b/>
                <w:sz w:val="18"/>
              </w:rPr>
              <w:t>1</w:t>
            </w:r>
          </w:p>
        </w:tc>
      </w:tr>
      <w:tr w:rsidR="00C92CAC" w:rsidRPr="00E605B9" w:rsidTr="00B72FE0">
        <w:tc>
          <w:tcPr>
            <w:tcW w:w="1841" w:type="dxa"/>
            <w:tcBorders>
              <w:bottom w:val="nil"/>
            </w:tcBorders>
            <w:shd w:val="clear" w:color="auto" w:fill="auto"/>
          </w:tcPr>
          <w:p w:rsidR="00C92CAC" w:rsidRPr="00E605B9" w:rsidRDefault="00C92CAC" w:rsidP="00B72FE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605B9">
                  <w:rPr>
                    <w:sz w:val="18"/>
                  </w:rPr>
                  <w:t>Cameroon</w:t>
                </w:r>
              </w:smartTag>
            </w:smartTag>
          </w:p>
        </w:tc>
        <w:tc>
          <w:tcPr>
            <w:tcW w:w="1843" w:type="dxa"/>
            <w:tcBorders>
              <w:bottom w:val="nil"/>
            </w:tcBorders>
            <w:shd w:val="clear" w:color="auto" w:fill="auto"/>
            <w:vAlign w:val="bottom"/>
          </w:tcPr>
          <w:p w:rsidR="00C92CAC" w:rsidRPr="00E605B9" w:rsidRDefault="00C92CAC" w:rsidP="00B72FE0">
            <w:pPr>
              <w:suppressAutoHyphens w:val="0"/>
              <w:spacing w:before="40" w:after="40" w:line="220" w:lineRule="exact"/>
              <w:ind w:right="113"/>
              <w:jc w:val="right"/>
              <w:rPr>
                <w:sz w:val="18"/>
              </w:rPr>
            </w:pPr>
          </w:p>
        </w:tc>
        <w:tc>
          <w:tcPr>
            <w:tcW w:w="1843" w:type="dxa"/>
            <w:tcBorders>
              <w:bottom w:val="nil"/>
            </w:tcBorders>
            <w:shd w:val="clear" w:color="auto" w:fill="auto"/>
            <w:vAlign w:val="bottom"/>
          </w:tcPr>
          <w:p w:rsidR="00C92CAC" w:rsidRPr="00E605B9" w:rsidRDefault="00C92CAC" w:rsidP="00B72FE0">
            <w:pPr>
              <w:suppressAutoHyphens w:val="0"/>
              <w:spacing w:before="40" w:after="40" w:line="220" w:lineRule="exact"/>
              <w:ind w:right="113"/>
              <w:jc w:val="right"/>
              <w:rPr>
                <w:sz w:val="18"/>
              </w:rPr>
            </w:pPr>
            <w:r w:rsidRPr="00E605B9">
              <w:rPr>
                <w:sz w:val="18"/>
              </w:rPr>
              <w:t>1</w:t>
            </w:r>
          </w:p>
        </w:tc>
        <w:tc>
          <w:tcPr>
            <w:tcW w:w="1843" w:type="dxa"/>
            <w:tcBorders>
              <w:bottom w:val="nil"/>
            </w:tcBorders>
            <w:shd w:val="clear" w:color="auto" w:fill="auto"/>
            <w:vAlign w:val="bottom"/>
          </w:tcPr>
          <w:p w:rsidR="00C92CAC" w:rsidRPr="009071C5" w:rsidRDefault="00C92CAC" w:rsidP="00B72FE0">
            <w:pPr>
              <w:suppressAutoHyphens w:val="0"/>
              <w:spacing w:before="40" w:after="40" w:line="220" w:lineRule="exact"/>
              <w:ind w:right="113"/>
              <w:jc w:val="right"/>
              <w:rPr>
                <w:b/>
                <w:sz w:val="18"/>
              </w:rPr>
            </w:pPr>
            <w:r w:rsidRPr="009071C5">
              <w:rPr>
                <w:b/>
                <w:sz w:val="18"/>
              </w:rPr>
              <w:t>1</w:t>
            </w:r>
          </w:p>
        </w:tc>
      </w:tr>
      <w:tr w:rsidR="00C92CAC" w:rsidRPr="00E605B9" w:rsidTr="00B72FE0">
        <w:tc>
          <w:tcPr>
            <w:tcW w:w="1841" w:type="dxa"/>
            <w:tcBorders>
              <w:top w:val="nil"/>
              <w:bottom w:val="nil"/>
            </w:tcBorders>
            <w:shd w:val="clear" w:color="auto" w:fill="auto"/>
          </w:tcPr>
          <w:p w:rsidR="00C92CAC" w:rsidRPr="00E605B9" w:rsidRDefault="00C92CAC" w:rsidP="00B72FE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605B9">
                  <w:rPr>
                    <w:sz w:val="18"/>
                  </w:rPr>
                  <w:t>Senegal</w:t>
                </w:r>
              </w:smartTag>
            </w:smartTag>
          </w:p>
        </w:tc>
        <w:tc>
          <w:tcPr>
            <w:tcW w:w="1843" w:type="dxa"/>
            <w:tcBorders>
              <w:top w:val="nil"/>
              <w:bottom w:val="nil"/>
            </w:tcBorders>
            <w:shd w:val="clear" w:color="auto" w:fill="auto"/>
            <w:vAlign w:val="bottom"/>
          </w:tcPr>
          <w:p w:rsidR="00C92CAC" w:rsidRPr="00E605B9" w:rsidRDefault="00C92CAC" w:rsidP="00B72FE0">
            <w:pPr>
              <w:suppressAutoHyphens w:val="0"/>
              <w:spacing w:before="40" w:after="40" w:line="220" w:lineRule="exact"/>
              <w:ind w:right="113"/>
              <w:jc w:val="right"/>
              <w:rPr>
                <w:sz w:val="18"/>
              </w:rPr>
            </w:pPr>
            <w:r w:rsidRPr="00E605B9">
              <w:rPr>
                <w:sz w:val="18"/>
              </w:rPr>
              <w:t>1</w:t>
            </w:r>
          </w:p>
        </w:tc>
        <w:tc>
          <w:tcPr>
            <w:tcW w:w="1843" w:type="dxa"/>
            <w:tcBorders>
              <w:top w:val="nil"/>
              <w:bottom w:val="nil"/>
            </w:tcBorders>
            <w:shd w:val="clear" w:color="auto" w:fill="auto"/>
            <w:vAlign w:val="bottom"/>
          </w:tcPr>
          <w:p w:rsidR="00C92CAC" w:rsidRPr="00E605B9" w:rsidRDefault="00C92CAC" w:rsidP="00B72FE0">
            <w:pPr>
              <w:suppressAutoHyphens w:val="0"/>
              <w:spacing w:before="40" w:after="40" w:line="220" w:lineRule="exact"/>
              <w:ind w:right="113"/>
              <w:jc w:val="right"/>
              <w:rPr>
                <w:sz w:val="18"/>
              </w:rPr>
            </w:pPr>
          </w:p>
        </w:tc>
        <w:tc>
          <w:tcPr>
            <w:tcW w:w="1843" w:type="dxa"/>
            <w:tcBorders>
              <w:top w:val="nil"/>
              <w:bottom w:val="nil"/>
            </w:tcBorders>
            <w:shd w:val="clear" w:color="auto" w:fill="auto"/>
            <w:vAlign w:val="bottom"/>
          </w:tcPr>
          <w:p w:rsidR="00C92CAC" w:rsidRPr="009071C5" w:rsidRDefault="00C92CAC" w:rsidP="00B72FE0">
            <w:pPr>
              <w:suppressAutoHyphens w:val="0"/>
              <w:spacing w:before="40" w:after="40" w:line="220" w:lineRule="exact"/>
              <w:ind w:right="113"/>
              <w:jc w:val="right"/>
              <w:rPr>
                <w:b/>
                <w:sz w:val="18"/>
              </w:rPr>
            </w:pPr>
            <w:r w:rsidRPr="009071C5">
              <w:rPr>
                <w:b/>
                <w:sz w:val="18"/>
              </w:rPr>
              <w:t>1</w:t>
            </w:r>
          </w:p>
        </w:tc>
      </w:tr>
      <w:tr w:rsidR="00C92CAC" w:rsidRPr="00E605B9" w:rsidTr="00B72FE0">
        <w:tc>
          <w:tcPr>
            <w:tcW w:w="1841" w:type="dxa"/>
            <w:tcBorders>
              <w:top w:val="nil"/>
              <w:bottom w:val="single" w:sz="4" w:space="0" w:color="auto"/>
            </w:tcBorders>
            <w:shd w:val="clear" w:color="auto" w:fill="auto"/>
          </w:tcPr>
          <w:p w:rsidR="00C92CAC" w:rsidRPr="00E605B9" w:rsidRDefault="00C92CAC" w:rsidP="00B72FE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E605B9">
                  <w:rPr>
                    <w:sz w:val="18"/>
                  </w:rPr>
                  <w:t>Niger</w:t>
                </w:r>
              </w:smartTag>
            </w:smartTag>
          </w:p>
        </w:tc>
        <w:tc>
          <w:tcPr>
            <w:tcW w:w="1843" w:type="dxa"/>
            <w:tcBorders>
              <w:top w:val="nil"/>
              <w:bottom w:val="single" w:sz="4" w:space="0" w:color="auto"/>
            </w:tcBorders>
            <w:shd w:val="clear" w:color="auto" w:fill="auto"/>
            <w:vAlign w:val="bottom"/>
          </w:tcPr>
          <w:p w:rsidR="00C92CAC" w:rsidRPr="00E605B9" w:rsidRDefault="00C92CAC" w:rsidP="00B72FE0">
            <w:pPr>
              <w:suppressAutoHyphens w:val="0"/>
              <w:spacing w:before="40" w:after="40" w:line="220" w:lineRule="exact"/>
              <w:ind w:right="113"/>
              <w:jc w:val="right"/>
              <w:rPr>
                <w:sz w:val="18"/>
              </w:rPr>
            </w:pPr>
          </w:p>
        </w:tc>
        <w:tc>
          <w:tcPr>
            <w:tcW w:w="1843" w:type="dxa"/>
            <w:tcBorders>
              <w:top w:val="nil"/>
              <w:bottom w:val="single" w:sz="4" w:space="0" w:color="auto"/>
            </w:tcBorders>
            <w:shd w:val="clear" w:color="auto" w:fill="auto"/>
            <w:vAlign w:val="bottom"/>
          </w:tcPr>
          <w:p w:rsidR="00C92CAC" w:rsidRPr="00E605B9" w:rsidRDefault="00C92CAC" w:rsidP="00B72FE0">
            <w:pPr>
              <w:suppressAutoHyphens w:val="0"/>
              <w:spacing w:before="40" w:after="40" w:line="220" w:lineRule="exact"/>
              <w:ind w:right="113"/>
              <w:jc w:val="right"/>
              <w:rPr>
                <w:sz w:val="18"/>
              </w:rPr>
            </w:pPr>
            <w:r w:rsidRPr="00E605B9">
              <w:rPr>
                <w:sz w:val="18"/>
              </w:rPr>
              <w:t>1</w:t>
            </w:r>
          </w:p>
        </w:tc>
        <w:tc>
          <w:tcPr>
            <w:tcW w:w="1843" w:type="dxa"/>
            <w:tcBorders>
              <w:top w:val="nil"/>
              <w:bottom w:val="single" w:sz="4" w:space="0" w:color="auto"/>
            </w:tcBorders>
            <w:shd w:val="clear" w:color="auto" w:fill="auto"/>
            <w:vAlign w:val="bottom"/>
          </w:tcPr>
          <w:p w:rsidR="00C92CAC" w:rsidRPr="009071C5" w:rsidRDefault="00C92CAC" w:rsidP="00B72FE0">
            <w:pPr>
              <w:suppressAutoHyphens w:val="0"/>
              <w:spacing w:before="40" w:after="40" w:line="220" w:lineRule="exact"/>
              <w:ind w:right="113"/>
              <w:jc w:val="right"/>
              <w:rPr>
                <w:b/>
                <w:sz w:val="18"/>
              </w:rPr>
            </w:pPr>
            <w:r w:rsidRPr="009071C5">
              <w:rPr>
                <w:b/>
                <w:sz w:val="18"/>
              </w:rPr>
              <w:t>1</w:t>
            </w:r>
          </w:p>
        </w:tc>
      </w:tr>
      <w:tr w:rsidR="00C92CAC" w:rsidRPr="00E605B9" w:rsidTr="00B72FE0">
        <w:tc>
          <w:tcPr>
            <w:tcW w:w="1841" w:type="dxa"/>
            <w:tcBorders>
              <w:top w:val="single" w:sz="4" w:space="0" w:color="auto"/>
              <w:bottom w:val="single" w:sz="12" w:space="0" w:color="auto"/>
            </w:tcBorders>
            <w:shd w:val="clear" w:color="auto" w:fill="auto"/>
          </w:tcPr>
          <w:p w:rsidR="00C92CAC" w:rsidRPr="00E605B9" w:rsidRDefault="00C92CAC" w:rsidP="00B72FE0">
            <w:pPr>
              <w:suppressAutoHyphens w:val="0"/>
              <w:spacing w:before="80" w:after="80" w:line="220" w:lineRule="exact"/>
              <w:ind w:left="284" w:right="113"/>
              <w:rPr>
                <w:sz w:val="18"/>
              </w:rPr>
            </w:pPr>
            <w:r w:rsidRPr="00C16332">
              <w:rPr>
                <w:b/>
                <w:sz w:val="18"/>
              </w:rPr>
              <w:t>Total</w:t>
            </w:r>
            <w:r w:rsidRPr="00E605B9">
              <w:rPr>
                <w:sz w:val="18"/>
              </w:rPr>
              <w:t xml:space="preserve"> </w:t>
            </w:r>
          </w:p>
        </w:tc>
        <w:tc>
          <w:tcPr>
            <w:tcW w:w="1843" w:type="dxa"/>
            <w:tcBorders>
              <w:top w:val="single" w:sz="4" w:space="0" w:color="auto"/>
              <w:bottom w:val="single" w:sz="12" w:space="0" w:color="auto"/>
            </w:tcBorders>
            <w:shd w:val="clear" w:color="auto" w:fill="auto"/>
            <w:vAlign w:val="bottom"/>
          </w:tcPr>
          <w:p w:rsidR="00C92CAC" w:rsidRPr="00C16332" w:rsidRDefault="00C92CAC" w:rsidP="00B72FE0">
            <w:pPr>
              <w:suppressAutoHyphens w:val="0"/>
              <w:spacing w:before="80" w:after="80" w:line="220" w:lineRule="exact"/>
              <w:ind w:right="113"/>
              <w:jc w:val="right"/>
              <w:rPr>
                <w:b/>
                <w:sz w:val="18"/>
              </w:rPr>
            </w:pPr>
            <w:r w:rsidRPr="00C16332">
              <w:rPr>
                <w:b/>
                <w:sz w:val="18"/>
              </w:rPr>
              <w:t>5</w:t>
            </w:r>
          </w:p>
        </w:tc>
        <w:tc>
          <w:tcPr>
            <w:tcW w:w="1843" w:type="dxa"/>
            <w:tcBorders>
              <w:top w:val="single" w:sz="4" w:space="0" w:color="auto"/>
              <w:bottom w:val="single" w:sz="12" w:space="0" w:color="auto"/>
            </w:tcBorders>
            <w:shd w:val="clear" w:color="auto" w:fill="auto"/>
            <w:vAlign w:val="bottom"/>
          </w:tcPr>
          <w:p w:rsidR="00C92CAC" w:rsidRPr="00C16332" w:rsidRDefault="00C92CAC" w:rsidP="00B72FE0">
            <w:pPr>
              <w:suppressAutoHyphens w:val="0"/>
              <w:spacing w:before="80" w:after="80" w:line="220" w:lineRule="exact"/>
              <w:ind w:right="113"/>
              <w:jc w:val="right"/>
              <w:rPr>
                <w:b/>
                <w:sz w:val="18"/>
              </w:rPr>
            </w:pPr>
            <w:r w:rsidRPr="00C16332">
              <w:rPr>
                <w:b/>
                <w:sz w:val="18"/>
              </w:rPr>
              <w:t>6</w:t>
            </w:r>
          </w:p>
        </w:tc>
        <w:tc>
          <w:tcPr>
            <w:tcW w:w="1843" w:type="dxa"/>
            <w:tcBorders>
              <w:top w:val="single" w:sz="4" w:space="0" w:color="auto"/>
              <w:bottom w:val="single" w:sz="12" w:space="0" w:color="auto"/>
            </w:tcBorders>
            <w:shd w:val="clear" w:color="auto" w:fill="auto"/>
            <w:vAlign w:val="bottom"/>
          </w:tcPr>
          <w:p w:rsidR="00C92CAC" w:rsidRPr="00C16332" w:rsidRDefault="00C92CAC" w:rsidP="00B72FE0">
            <w:pPr>
              <w:suppressAutoHyphens w:val="0"/>
              <w:spacing w:before="80" w:after="80" w:line="220" w:lineRule="exact"/>
              <w:ind w:right="113"/>
              <w:jc w:val="right"/>
              <w:rPr>
                <w:b/>
                <w:sz w:val="18"/>
              </w:rPr>
            </w:pPr>
            <w:r w:rsidRPr="00C16332">
              <w:rPr>
                <w:b/>
                <w:sz w:val="18"/>
              </w:rPr>
              <w:t>11</w:t>
            </w:r>
          </w:p>
        </w:tc>
      </w:tr>
    </w:tbl>
    <w:p w:rsidR="00C92CAC" w:rsidRPr="00997C90" w:rsidRDefault="00C92CAC" w:rsidP="00C92CAC">
      <w:pPr>
        <w:spacing w:before="120"/>
        <w:ind w:left="1134" w:right="1134" w:firstLine="170"/>
        <w:rPr>
          <w:sz w:val="18"/>
        </w:rPr>
      </w:pPr>
      <w:r w:rsidRPr="00997C90">
        <w:rPr>
          <w:i/>
          <w:sz w:val="18"/>
        </w:rPr>
        <w:t>Source:</w:t>
      </w:r>
      <w:r w:rsidRPr="00997C90">
        <w:rPr>
          <w:sz w:val="18"/>
        </w:rPr>
        <w:t xml:space="preserve"> </w:t>
      </w:r>
      <w:r>
        <w:rPr>
          <w:sz w:val="18"/>
        </w:rPr>
        <w:t xml:space="preserve"> </w:t>
      </w:r>
      <w:r w:rsidRPr="00997C90">
        <w:rPr>
          <w:sz w:val="18"/>
        </w:rPr>
        <w:t>National Directorate for the Promot</w:t>
      </w:r>
      <w:r>
        <w:rPr>
          <w:sz w:val="18"/>
        </w:rPr>
        <w:t>ion of the Child and the Family.</w:t>
      </w:r>
    </w:p>
    <w:p w:rsidR="00C92CAC" w:rsidRPr="00613E7A" w:rsidRDefault="00C92CAC" w:rsidP="00C92CAC">
      <w:pPr>
        <w:pStyle w:val="H4G"/>
      </w:pPr>
      <w:r>
        <w:tab/>
      </w:r>
      <w:r>
        <w:tab/>
      </w:r>
      <w:r w:rsidRPr="00613E7A">
        <w:t xml:space="preserve">Progress made by the State party in implementing the plan of action against trafficking in persons of the Economic Community of </w:t>
      </w:r>
      <w:smartTag w:uri="urn:schemas-microsoft-com:office:smarttags" w:element="place">
        <w:smartTag w:uri="urn:schemas-microsoft-com:office:smarttags" w:element="PlaceName">
          <w:r w:rsidRPr="00613E7A">
            <w:t>West</w:t>
          </w:r>
        </w:smartTag>
        <w:r w:rsidRPr="00613E7A">
          <w:t xml:space="preserve"> </w:t>
        </w:r>
        <w:smartTag w:uri="urn:schemas-microsoft-com:office:smarttags" w:element="PlaceName">
          <w:r w:rsidRPr="00613E7A">
            <w:t>African</w:t>
          </w:r>
        </w:smartTag>
        <w:r w:rsidRPr="00613E7A">
          <w:t xml:space="preserve"> </w:t>
        </w:r>
        <w:smartTag w:uri="urn:schemas-microsoft-com:office:smarttags" w:element="PlaceType">
          <w:r w:rsidRPr="00613E7A">
            <w:t>States</w:t>
          </w:r>
        </w:smartTag>
      </w:smartTag>
      <w:r w:rsidRPr="00613E7A">
        <w:t xml:space="preserve"> and bilateral agreements </w:t>
      </w:r>
    </w:p>
    <w:p w:rsidR="00C92CAC" w:rsidRPr="00613E7A" w:rsidRDefault="00C92CAC" w:rsidP="00C92CAC">
      <w:pPr>
        <w:pStyle w:val="SingleTxtG"/>
      </w:pPr>
      <w:r w:rsidRPr="00613E7A">
        <w:t>101.</w:t>
      </w:r>
      <w:r w:rsidRPr="00613E7A">
        <w:tab/>
      </w:r>
      <w:r>
        <w:t>As part</w:t>
      </w:r>
      <w:r w:rsidRPr="00613E7A">
        <w:t xml:space="preserve"> of the implementation of the plan of action against trafficking in persons of the Economic Community of West African States and the bi</w:t>
      </w:r>
      <w:r>
        <w:t>lateral</w:t>
      </w:r>
      <w:r w:rsidRPr="00613E7A">
        <w:t xml:space="preserve"> and multilateral agreements it has signed, Mali h</w:t>
      </w:r>
      <w:r>
        <w:t>o</w:t>
      </w:r>
      <w:r w:rsidRPr="00613E7A">
        <w:t>ld</w:t>
      </w:r>
      <w:r>
        <w:t>s</w:t>
      </w:r>
      <w:r w:rsidRPr="00613E7A">
        <w:t xml:space="preserve"> meetings to </w:t>
      </w:r>
      <w:r>
        <w:t xml:space="preserve">monitor application of its </w:t>
      </w:r>
      <w:r w:rsidRPr="00613E7A">
        <w:t xml:space="preserve">agreements with neighbouring countries, as </w:t>
      </w:r>
      <w:r>
        <w:t xml:space="preserve">called for </w:t>
      </w:r>
      <w:r w:rsidRPr="00613E7A">
        <w:t xml:space="preserve">by the standing </w:t>
      </w:r>
      <w:r>
        <w:t xml:space="preserve">monitoring </w:t>
      </w:r>
      <w:r w:rsidRPr="00613E7A">
        <w:t xml:space="preserve">committees established </w:t>
      </w:r>
      <w:r>
        <w:t xml:space="preserve">under </w:t>
      </w:r>
      <w:r w:rsidRPr="00613E7A">
        <w:t xml:space="preserve">those agreements, and </w:t>
      </w:r>
      <w:r>
        <w:t xml:space="preserve">cooperates </w:t>
      </w:r>
      <w:r w:rsidRPr="00613E7A">
        <w:t>active</w:t>
      </w:r>
      <w:r>
        <w:t xml:space="preserve">ly </w:t>
      </w:r>
      <w:r w:rsidRPr="00613E7A">
        <w:t xml:space="preserve">in the repatriation of victims. </w:t>
      </w:r>
    </w:p>
    <w:p w:rsidR="00C92CAC" w:rsidRPr="00613E7A" w:rsidRDefault="00C92CAC" w:rsidP="00C92CAC">
      <w:pPr>
        <w:pStyle w:val="SingleTxtG"/>
      </w:pPr>
      <w:r w:rsidRPr="00613E7A">
        <w:t>102.</w:t>
      </w:r>
      <w:r w:rsidRPr="00613E7A">
        <w:tab/>
        <w:t xml:space="preserve">Thus, from 2009 to 2010, the following meetings were held: </w:t>
      </w:r>
    </w:p>
    <w:p w:rsidR="00C92CAC" w:rsidRPr="00613E7A" w:rsidRDefault="00C92CAC" w:rsidP="00C92CAC">
      <w:pPr>
        <w:pStyle w:val="Bullet1G"/>
      </w:pPr>
      <w:r w:rsidRPr="00613E7A">
        <w:t xml:space="preserve">Third meeting to </w:t>
      </w:r>
      <w:r>
        <w:t xml:space="preserve">monitor application of </w:t>
      </w:r>
      <w:r w:rsidRPr="00613E7A">
        <w:t xml:space="preserve">the cooperation agreement </w:t>
      </w:r>
      <w:r>
        <w:t>on combating</w:t>
      </w:r>
      <w:r w:rsidRPr="00613E7A">
        <w:t xml:space="preserve"> child trafficking concluded between </w:t>
      </w:r>
      <w:smartTag w:uri="urn:schemas-microsoft-com:office:smarttags" w:element="country-region">
        <w:r w:rsidRPr="00613E7A">
          <w:t>Mali</w:t>
        </w:r>
      </w:smartTag>
      <w:r w:rsidRPr="00613E7A">
        <w:t xml:space="preserve"> and </w:t>
      </w:r>
      <w:smartTag w:uri="urn:schemas-microsoft-com:office:smarttags" w:element="country-region">
        <w:r w:rsidRPr="00613E7A">
          <w:t>Côte d’Ivoire</w:t>
        </w:r>
      </w:smartTag>
      <w:r>
        <w:t>,</w:t>
      </w:r>
      <w:r w:rsidRPr="00613E7A">
        <w:t xml:space="preserve"> held from 27 to </w:t>
      </w:r>
      <w:r>
        <w:t>2</w:t>
      </w:r>
      <w:r w:rsidRPr="00613E7A">
        <w:t xml:space="preserve">9 October 2009 in </w:t>
      </w:r>
      <w:smartTag w:uri="urn:schemas-microsoft-com:office:smarttags" w:element="City">
        <w:smartTag w:uri="urn:schemas-microsoft-com:office:smarttags" w:element="place">
          <w:r w:rsidRPr="00613E7A">
            <w:t>Bamako</w:t>
          </w:r>
        </w:smartTag>
      </w:smartTag>
      <w:r w:rsidRPr="00613E7A">
        <w:t xml:space="preserve">; </w:t>
      </w:r>
    </w:p>
    <w:p w:rsidR="00C92CAC" w:rsidRPr="00613E7A" w:rsidRDefault="00C92CAC" w:rsidP="00C92CAC">
      <w:pPr>
        <w:pStyle w:val="Bullet1G"/>
      </w:pPr>
      <w:r w:rsidRPr="00613E7A">
        <w:t xml:space="preserve">Third meeting to </w:t>
      </w:r>
      <w:r>
        <w:t xml:space="preserve">monitor application of </w:t>
      </w:r>
      <w:r w:rsidRPr="00613E7A">
        <w:t>the cooperation agreement on</w:t>
      </w:r>
      <w:r>
        <w:t xml:space="preserve"> combating </w:t>
      </w:r>
      <w:r w:rsidRPr="00613E7A">
        <w:t>child trafficking concluded between Mali and Burkina Faso</w:t>
      </w:r>
      <w:r>
        <w:t>,</w:t>
      </w:r>
      <w:r w:rsidRPr="00613E7A">
        <w:t xml:space="preserve"> held in March 2009 in Ouagadougou; </w:t>
      </w:r>
    </w:p>
    <w:p w:rsidR="00C92CAC" w:rsidRPr="00613E7A" w:rsidRDefault="00C92CAC" w:rsidP="00C92CAC">
      <w:pPr>
        <w:pStyle w:val="Bullet1G"/>
      </w:pPr>
      <w:r w:rsidRPr="00613E7A">
        <w:t xml:space="preserve">Third meeting to </w:t>
      </w:r>
      <w:r>
        <w:t xml:space="preserve">monitor application of </w:t>
      </w:r>
      <w:r w:rsidRPr="00613E7A">
        <w:t xml:space="preserve">the cooperation agreement </w:t>
      </w:r>
      <w:r>
        <w:t xml:space="preserve">on combating </w:t>
      </w:r>
      <w:r w:rsidRPr="00613E7A">
        <w:t xml:space="preserve">child trafficking concluded between </w:t>
      </w:r>
      <w:smartTag w:uri="urn:schemas-microsoft-com:office:smarttags" w:element="country-region">
        <w:r w:rsidRPr="00613E7A">
          <w:t>Mali</w:t>
        </w:r>
      </w:smartTag>
      <w:r w:rsidRPr="00613E7A">
        <w:t xml:space="preserve"> and </w:t>
      </w:r>
      <w:smartTag w:uri="urn:schemas-microsoft-com:office:smarttags" w:element="country-region">
        <w:r w:rsidRPr="00613E7A">
          <w:t>Guinea</w:t>
        </w:r>
      </w:smartTag>
      <w:r>
        <w:t>,</w:t>
      </w:r>
      <w:r w:rsidRPr="00613E7A">
        <w:t xml:space="preserve"> held from 2 to 4 September 2010 in </w:t>
      </w:r>
      <w:smartTag w:uri="urn:schemas-microsoft-com:office:smarttags" w:element="place">
        <w:smartTag w:uri="urn:schemas-microsoft-com:office:smarttags" w:element="City">
          <w:r w:rsidRPr="00613E7A">
            <w:t>Bamako</w:t>
          </w:r>
        </w:smartTag>
      </w:smartTag>
      <w:r w:rsidRPr="00613E7A">
        <w:t xml:space="preserve">; </w:t>
      </w:r>
    </w:p>
    <w:p w:rsidR="00C92CAC" w:rsidRPr="00613E7A" w:rsidRDefault="00C92CAC" w:rsidP="00C92CAC">
      <w:pPr>
        <w:pStyle w:val="Bullet1G"/>
      </w:pPr>
      <w:r w:rsidRPr="00613E7A">
        <w:t xml:space="preserve">Fourth meeting to </w:t>
      </w:r>
      <w:r>
        <w:t xml:space="preserve">monitor application of </w:t>
      </w:r>
      <w:r w:rsidRPr="00613E7A">
        <w:t xml:space="preserve">the multilateral cooperation agreement </w:t>
      </w:r>
      <w:r>
        <w:t xml:space="preserve">on combating </w:t>
      </w:r>
      <w:r w:rsidRPr="00613E7A">
        <w:t>child trafficking in West Africa</w:t>
      </w:r>
      <w:r>
        <w:t>,</w:t>
      </w:r>
      <w:r w:rsidRPr="00613E7A">
        <w:t xml:space="preserve"> held in </w:t>
      </w:r>
      <w:smartTag w:uri="urn:schemas-microsoft-com:office:smarttags" w:element="place">
        <w:smartTag w:uri="urn:schemas-microsoft-com:office:smarttags" w:element="City">
          <w:r w:rsidRPr="00613E7A">
            <w:t>Abidjan</w:t>
          </w:r>
        </w:smartTag>
      </w:smartTag>
      <w:r w:rsidRPr="00613E7A">
        <w:t xml:space="preserve"> in 2010. </w:t>
      </w:r>
    </w:p>
    <w:p w:rsidR="00C92CAC" w:rsidRPr="00613E7A" w:rsidRDefault="00C92CAC" w:rsidP="00C92CAC">
      <w:pPr>
        <w:pStyle w:val="SingleTxtG"/>
      </w:pPr>
      <w:r w:rsidRPr="00613E7A">
        <w:t>103.</w:t>
      </w:r>
      <w:r w:rsidRPr="00613E7A">
        <w:tab/>
        <w:t xml:space="preserve">Those meetings provided an opportunity to take stock of the implementation of the different agreements and to identify priority actions for the years to come. </w:t>
      </w:r>
    </w:p>
    <w:p w:rsidR="00C92CAC" w:rsidRPr="00613E7A" w:rsidRDefault="00C92CAC" w:rsidP="00C92CAC">
      <w:pPr>
        <w:pStyle w:val="H23G"/>
      </w:pPr>
      <w:r>
        <w:tab/>
      </w:r>
      <w:r>
        <w:tab/>
      </w:r>
      <w:r w:rsidRPr="00613E7A">
        <w:t xml:space="preserve">Reply to paragraph 27 of the list of issues </w:t>
      </w:r>
    </w:p>
    <w:p w:rsidR="00C92CAC" w:rsidRPr="00613E7A" w:rsidRDefault="00C92CAC" w:rsidP="00C92CAC">
      <w:pPr>
        <w:pStyle w:val="SingleTxtG"/>
      </w:pPr>
      <w:r w:rsidRPr="00613E7A">
        <w:t>104.</w:t>
      </w:r>
      <w:r w:rsidRPr="00613E7A">
        <w:tab/>
      </w:r>
      <w:smartTag w:uri="urn:schemas-microsoft-com:office:smarttags" w:element="place">
        <w:smartTag w:uri="urn:schemas-microsoft-com:office:smarttags" w:element="country-region">
          <w:r w:rsidRPr="00613E7A">
            <w:t>Mali</w:t>
          </w:r>
        </w:smartTag>
      </w:smartTag>
      <w:r w:rsidRPr="00613E7A">
        <w:t xml:space="preserve"> has not taken any specific measures to combat the trafficking and exploitation of women and child migrants. </w:t>
      </w:r>
    </w:p>
    <w:p w:rsidR="00C92CAC" w:rsidRPr="00613E7A" w:rsidRDefault="00C92CAC" w:rsidP="00C92CAC">
      <w:pPr>
        <w:pStyle w:val="SingleTxtG"/>
      </w:pPr>
      <w:r w:rsidRPr="00613E7A">
        <w:t>105.</w:t>
      </w:r>
      <w:r w:rsidRPr="00613E7A">
        <w:tab/>
        <w:t>However, the Government has taken a raft of measures to prevent and combat the trafficking and exploitation of wo</w:t>
      </w:r>
      <w:r>
        <w:t>men and children in general. The</w:t>
      </w:r>
      <w:r w:rsidRPr="00613E7A">
        <w:t xml:space="preserve">se measures include: </w:t>
      </w:r>
    </w:p>
    <w:p w:rsidR="00C92CAC" w:rsidRPr="00613E7A" w:rsidRDefault="000963D8" w:rsidP="000963D8">
      <w:pPr>
        <w:pStyle w:val="SingleTxtG"/>
      </w:pPr>
      <w:r>
        <w:tab/>
      </w:r>
      <w:r w:rsidR="00C92CAC" w:rsidRPr="00613E7A">
        <w:t>(1)</w:t>
      </w:r>
      <w:r w:rsidR="00C92CAC">
        <w:tab/>
        <w:t>Order No. 02-062/PRM of 5 June 2002 on</w:t>
      </w:r>
      <w:r w:rsidR="00C92CAC" w:rsidRPr="00613E7A">
        <w:t xml:space="preserve"> the Child Protection Code;</w:t>
      </w:r>
    </w:p>
    <w:p w:rsidR="00C92CAC" w:rsidRPr="00613E7A" w:rsidRDefault="000963D8" w:rsidP="000963D8">
      <w:pPr>
        <w:pStyle w:val="SingleTxtG"/>
      </w:pPr>
      <w:r>
        <w:tab/>
      </w:r>
      <w:r w:rsidR="00C92CAC">
        <w:t>(2)</w:t>
      </w:r>
      <w:r w:rsidR="00C92CAC">
        <w:tab/>
      </w:r>
      <w:r w:rsidR="00C92CAC" w:rsidRPr="00613E7A">
        <w:t>Adoption of Act No. 01-081 of 24 April 2001 on the age of criminal responsibility and the establishment of juvenile courts;</w:t>
      </w:r>
    </w:p>
    <w:p w:rsidR="00C92CAC" w:rsidRPr="00613E7A" w:rsidRDefault="000963D8" w:rsidP="000963D8">
      <w:pPr>
        <w:pStyle w:val="SingleTxtG"/>
      </w:pPr>
      <w:r>
        <w:tab/>
      </w:r>
      <w:r w:rsidR="00C92CAC" w:rsidRPr="00613E7A">
        <w:t>(3)</w:t>
      </w:r>
      <w:r w:rsidR="00C92CAC">
        <w:tab/>
      </w:r>
      <w:r w:rsidR="00C92CAC" w:rsidRPr="00613E7A">
        <w:t xml:space="preserve">Ratification of the ILO Minimum Age Convention, 1973 (No. 138) and the ILO Worst Forms of Child Labour Convention, 1999 (No. 182); </w:t>
      </w:r>
    </w:p>
    <w:p w:rsidR="00C92CAC" w:rsidRPr="00613E7A" w:rsidRDefault="000963D8" w:rsidP="000963D8">
      <w:pPr>
        <w:pStyle w:val="SingleTxtG"/>
      </w:pPr>
      <w:r>
        <w:tab/>
      </w:r>
      <w:r w:rsidR="00C92CAC" w:rsidRPr="00613E7A">
        <w:t>(4)</w:t>
      </w:r>
      <w:r w:rsidR="00C92CAC">
        <w:tab/>
      </w:r>
      <w:r w:rsidR="00C92CAC" w:rsidRPr="00613E7A">
        <w:t xml:space="preserve">Adoption of Decree No. 09-0151/MTFPRE-SG of 4 February 2009 supplementing the list of dangerous jobs prohibited for children under the age of 18 years; </w:t>
      </w:r>
    </w:p>
    <w:p w:rsidR="00C92CAC" w:rsidRPr="00613E7A" w:rsidRDefault="000963D8" w:rsidP="000963D8">
      <w:pPr>
        <w:pStyle w:val="SingleTxtG"/>
      </w:pPr>
      <w:r>
        <w:tab/>
      </w:r>
      <w:r w:rsidR="00C92CAC" w:rsidRPr="00613E7A">
        <w:t>(5)</w:t>
      </w:r>
      <w:r w:rsidR="00C92CAC">
        <w:tab/>
      </w:r>
      <w:r w:rsidR="00C92CAC" w:rsidRPr="00613E7A">
        <w:t xml:space="preserve">Adoption of Act No. 2012-023 of 12 July 2012 on </w:t>
      </w:r>
      <w:r w:rsidR="00C92CAC">
        <w:t xml:space="preserve">combating </w:t>
      </w:r>
      <w:r w:rsidR="00C92CAC" w:rsidRPr="00613E7A">
        <w:t xml:space="preserve">trafficking in persons and related practices. This Act </w:t>
      </w:r>
      <w:r w:rsidR="00C92CAC">
        <w:t xml:space="preserve">explicitly </w:t>
      </w:r>
      <w:r w:rsidR="00C92CAC" w:rsidRPr="00613E7A">
        <w:t>criminalizes the exploitation of the begging of others and the trafficking of migrants;</w:t>
      </w:r>
    </w:p>
    <w:p w:rsidR="00C92CAC" w:rsidRPr="00613E7A" w:rsidRDefault="000963D8" w:rsidP="000963D8">
      <w:pPr>
        <w:pStyle w:val="SingleTxtG"/>
      </w:pPr>
      <w:r>
        <w:tab/>
      </w:r>
      <w:r w:rsidR="00C92CAC" w:rsidRPr="00613E7A">
        <w:t>(6)</w:t>
      </w:r>
      <w:r w:rsidR="00C92CAC">
        <w:tab/>
        <w:t xml:space="preserve">Establishment </w:t>
      </w:r>
      <w:r w:rsidR="00C92CAC" w:rsidRPr="00613E7A">
        <w:t xml:space="preserve">of the National Unit to Combat Child Labour; </w:t>
      </w:r>
    </w:p>
    <w:p w:rsidR="005C1133" w:rsidRPr="00D77D45" w:rsidRDefault="005C1133" w:rsidP="003147B7">
      <w:pPr>
        <w:pStyle w:val="SingleTxtG"/>
      </w:pPr>
      <w:r>
        <w:tab/>
        <w:t>(7)</w:t>
      </w:r>
      <w:r>
        <w:tab/>
        <w:t>Institution</w:t>
      </w:r>
      <w:r w:rsidRPr="00D77D45">
        <w:t xml:space="preserve"> of monitoring mechanisms in the form of local vigilance committees. </w:t>
      </w:r>
      <w:r>
        <w:t>A</w:t>
      </w:r>
      <w:r w:rsidRPr="00D77D45">
        <w:t>s community monitoring structure</w:t>
      </w:r>
      <w:r>
        <w:t>s</w:t>
      </w:r>
      <w:r w:rsidRPr="00D77D45">
        <w:t xml:space="preserve">, the main activities of the local vigilance committees include: </w:t>
      </w:r>
    </w:p>
    <w:p w:rsidR="005C1133" w:rsidRPr="00D77D45" w:rsidRDefault="005C1133" w:rsidP="000F28CD">
      <w:pPr>
        <w:pStyle w:val="Bullet1G"/>
      </w:pPr>
      <w:r w:rsidRPr="00D77D45">
        <w:t>Identifying potential victims of child trafficking;</w:t>
      </w:r>
    </w:p>
    <w:p w:rsidR="005C1133" w:rsidRPr="00D77D45" w:rsidRDefault="005C1133" w:rsidP="000F28CD">
      <w:pPr>
        <w:pStyle w:val="Bullet1G"/>
      </w:pPr>
      <w:r w:rsidRPr="00D77D45">
        <w:t xml:space="preserve">Alerting the community to the movement of children and the presence of suspicious persons; </w:t>
      </w:r>
    </w:p>
    <w:p w:rsidR="005C1133" w:rsidRPr="00D77D45" w:rsidRDefault="005C1133" w:rsidP="000F28CD">
      <w:pPr>
        <w:pStyle w:val="Bullet1G"/>
      </w:pPr>
      <w:r w:rsidRPr="00D77D45">
        <w:t xml:space="preserve">Reporting cases of </w:t>
      </w:r>
      <w:r>
        <w:t xml:space="preserve">trafficking and referring the victims to </w:t>
      </w:r>
      <w:r w:rsidRPr="00D77D45">
        <w:t xml:space="preserve">the appropriate authorities; </w:t>
      </w:r>
    </w:p>
    <w:p w:rsidR="005C1133" w:rsidRPr="00D77D45" w:rsidRDefault="005C1133" w:rsidP="000F28CD">
      <w:pPr>
        <w:pStyle w:val="Bullet1G"/>
      </w:pPr>
      <w:r w:rsidRPr="00D77D45">
        <w:t xml:space="preserve">Raising </w:t>
      </w:r>
      <w:r>
        <w:t xml:space="preserve">awareness among </w:t>
      </w:r>
      <w:r w:rsidRPr="00D77D45">
        <w:t>the population about the harmful consequences of child trafficking for the children themselves and for the community as a whole;</w:t>
      </w:r>
    </w:p>
    <w:p w:rsidR="005C1133" w:rsidRPr="00D77D45" w:rsidRDefault="005C1133" w:rsidP="000F28CD">
      <w:pPr>
        <w:pStyle w:val="Bullet1G"/>
      </w:pPr>
      <w:r w:rsidRPr="00D77D45">
        <w:t xml:space="preserve">Collecting and disseminating data on child trafficking. </w:t>
      </w:r>
    </w:p>
    <w:p w:rsidR="005C1133" w:rsidRPr="00D77D45" w:rsidRDefault="005C1133" w:rsidP="00D247C1">
      <w:pPr>
        <w:pStyle w:val="SingleTxtG"/>
        <w:ind w:firstLine="397"/>
      </w:pPr>
      <w:r w:rsidRPr="00D77D45">
        <w:t xml:space="preserve">The existence of local vigilance committees has helped to: </w:t>
      </w:r>
    </w:p>
    <w:p w:rsidR="005C1133" w:rsidRPr="00D77D45" w:rsidRDefault="005C1133" w:rsidP="000F28CD">
      <w:pPr>
        <w:pStyle w:val="Bullet1G"/>
      </w:pPr>
      <w:r w:rsidRPr="00D77D45">
        <w:t xml:space="preserve">Facilitate the repatriation/interception of 730 children (most of whom were intercepted); </w:t>
      </w:r>
    </w:p>
    <w:p w:rsidR="005C1133" w:rsidRPr="00D77D45" w:rsidRDefault="005C1133" w:rsidP="000F28CD">
      <w:pPr>
        <w:pStyle w:val="Bullet1G"/>
      </w:pPr>
      <w:r w:rsidRPr="00D77D45">
        <w:t xml:space="preserve">Curb the phenomenon of child trafficking; </w:t>
      </w:r>
    </w:p>
    <w:p w:rsidR="005C1133" w:rsidRDefault="005C1133" w:rsidP="000F28CD">
      <w:pPr>
        <w:pStyle w:val="Bullet1G"/>
      </w:pPr>
      <w:r>
        <w:t>Bring about the arrest in 2008 of</w:t>
      </w:r>
      <w:r w:rsidRPr="00D77D45">
        <w:t xml:space="preserve"> four suspected child traffick</w:t>
      </w:r>
      <w:r>
        <w:t>er</w:t>
      </w:r>
      <w:r w:rsidR="00BC4D10">
        <w:t>s, with the committees’ support;</w:t>
      </w:r>
    </w:p>
    <w:p w:rsidR="005C1133" w:rsidRPr="00D77D45" w:rsidRDefault="005C1133" w:rsidP="003147B7">
      <w:pPr>
        <w:pStyle w:val="SingleTxtG"/>
      </w:pPr>
      <w:r>
        <w:tab/>
      </w:r>
      <w:r w:rsidRPr="00D77D45">
        <w:t>(8)</w:t>
      </w:r>
      <w:r>
        <w:tab/>
        <w:t>E</w:t>
      </w:r>
      <w:r w:rsidRPr="00D77D45">
        <w:t xml:space="preserve">stablishment of the National Committee to Monitor Programmes to Combat Trafficking in Children in Mali under Decree No. 06-1940/MPFEF-SG of 8 September 2006. </w:t>
      </w:r>
    </w:p>
    <w:p w:rsidR="005C1133" w:rsidRPr="00D77D45" w:rsidRDefault="005C1133" w:rsidP="003147B7">
      <w:pPr>
        <w:pStyle w:val="SingleTxtG"/>
      </w:pPr>
      <w:r>
        <w:tab/>
      </w:r>
      <w:r w:rsidRPr="00D77D45">
        <w:t>The National Committee is a forum for collaboration, exchanges and guidance established by and subject to the authority of the Minister for the Advancement of Women, Children and the Family. The National Committee</w:t>
      </w:r>
      <w:r>
        <w:t xml:space="preserve"> is responsible for</w:t>
      </w:r>
      <w:r w:rsidRPr="00D77D45">
        <w:t xml:space="preserve">: </w:t>
      </w:r>
    </w:p>
    <w:p w:rsidR="005C1133" w:rsidRPr="00D77D45" w:rsidRDefault="005C1133" w:rsidP="005C1133">
      <w:pPr>
        <w:pStyle w:val="Bullet1G"/>
      </w:pPr>
      <w:r w:rsidRPr="00D77D45">
        <w:t>Implement</w:t>
      </w:r>
      <w:r>
        <w:t>ing and monitoring</w:t>
      </w:r>
      <w:r w:rsidRPr="00D77D45">
        <w:t xml:space="preserve"> programmes to combat child trafficking in </w:t>
      </w:r>
      <w:smartTag w:uri="urn:schemas-microsoft-com:office:smarttags" w:element="place">
        <w:smartTag w:uri="urn:schemas-microsoft-com:office:smarttags" w:element="country-region">
          <w:r w:rsidRPr="00D77D45">
            <w:t>Mali</w:t>
          </w:r>
        </w:smartTag>
      </w:smartTag>
      <w:r w:rsidRPr="00D77D45">
        <w:t>;</w:t>
      </w:r>
    </w:p>
    <w:p w:rsidR="005C1133" w:rsidRPr="00D77D45" w:rsidRDefault="005C1133" w:rsidP="005C1133">
      <w:pPr>
        <w:pStyle w:val="Bullet1G"/>
      </w:pPr>
      <w:r w:rsidRPr="00D77D45">
        <w:t>Assess</w:t>
      </w:r>
      <w:r>
        <w:t>ing</w:t>
      </w:r>
      <w:r w:rsidRPr="00D77D45">
        <w:t xml:space="preserve"> the actions taken </w:t>
      </w:r>
      <w:r>
        <w:t xml:space="preserve">in </w:t>
      </w:r>
      <w:r w:rsidRPr="00D77D45">
        <w:t xml:space="preserve">implementation of programmes to combat child trafficking in </w:t>
      </w:r>
      <w:smartTag w:uri="urn:schemas-microsoft-com:office:smarttags" w:element="place">
        <w:smartTag w:uri="urn:schemas-microsoft-com:office:smarttags" w:element="country-region">
          <w:r w:rsidRPr="00D77D45">
            <w:t>Mali</w:t>
          </w:r>
        </w:smartTag>
      </w:smartTag>
      <w:r w:rsidRPr="00D77D45">
        <w:t>;</w:t>
      </w:r>
    </w:p>
    <w:p w:rsidR="005C1133" w:rsidRPr="00D77D45" w:rsidRDefault="005C1133" w:rsidP="005C1133">
      <w:pPr>
        <w:pStyle w:val="Bullet1G"/>
      </w:pPr>
      <w:r w:rsidRPr="00D77D45">
        <w:t>Develop</w:t>
      </w:r>
      <w:r>
        <w:t>ing</w:t>
      </w:r>
      <w:r w:rsidRPr="00D77D45">
        <w:t xml:space="preserve"> technical and financial partnership strategies to ensure its effective functioning; </w:t>
      </w:r>
    </w:p>
    <w:p w:rsidR="005C1133" w:rsidRPr="00D77D45" w:rsidRDefault="005C1133" w:rsidP="005C1133">
      <w:pPr>
        <w:pStyle w:val="Bullet1G"/>
      </w:pPr>
      <w:r>
        <w:t xml:space="preserve">Monitoring application </w:t>
      </w:r>
      <w:r w:rsidRPr="00D77D45">
        <w:t xml:space="preserve">of the cooperation agreements on </w:t>
      </w:r>
      <w:r>
        <w:t>combating</w:t>
      </w:r>
      <w:r w:rsidRPr="00D77D45">
        <w:t xml:space="preserve"> child trafficking signed by </w:t>
      </w:r>
      <w:smartTag w:uri="urn:schemas-microsoft-com:office:smarttags" w:element="place">
        <w:smartTag w:uri="urn:schemas-microsoft-com:office:smarttags" w:element="country-region">
          <w:r w:rsidRPr="00D77D45">
            <w:t>Mali</w:t>
          </w:r>
        </w:smartTag>
      </w:smartTag>
      <w:r w:rsidRPr="00D77D45">
        <w:t>;</w:t>
      </w:r>
    </w:p>
    <w:p w:rsidR="005C1133" w:rsidRPr="00D77D45" w:rsidRDefault="005C1133" w:rsidP="005C1133">
      <w:pPr>
        <w:pStyle w:val="Bullet1G"/>
      </w:pPr>
      <w:r w:rsidRPr="00D77D45">
        <w:t>Capitaliz</w:t>
      </w:r>
      <w:r>
        <w:t>ing</w:t>
      </w:r>
      <w:r w:rsidRPr="00D77D45">
        <w:t xml:space="preserve"> on experience gained in </w:t>
      </w:r>
      <w:r>
        <w:t>combating child trafficking and</w:t>
      </w:r>
      <w:r w:rsidRPr="00D77D45">
        <w:t xml:space="preserve"> providing care to children. </w:t>
      </w:r>
    </w:p>
    <w:p w:rsidR="005C1133" w:rsidRPr="00D77D45" w:rsidRDefault="00BC4D10" w:rsidP="0031170D">
      <w:pPr>
        <w:pStyle w:val="SingleTxtG"/>
      </w:pPr>
      <w:r>
        <w:tab/>
      </w:r>
      <w:r w:rsidR="005C1133">
        <w:t>I</w:t>
      </w:r>
      <w:r w:rsidR="005C1133" w:rsidRPr="00D77D45">
        <w:t>t should be noted</w:t>
      </w:r>
      <w:r w:rsidR="005C1133">
        <w:t>, however,</w:t>
      </w:r>
      <w:r w:rsidR="005C1133" w:rsidRPr="00D77D45">
        <w:t xml:space="preserve"> that, since its establishment in 2006, the National Committee has not been operational and that this has resulted in a lack of coordination </w:t>
      </w:r>
      <w:r w:rsidR="005C1133">
        <w:t>of efforts</w:t>
      </w:r>
      <w:r w:rsidR="005C1133" w:rsidRPr="00D77D45">
        <w:t xml:space="preserve"> to combat child trafficking in </w:t>
      </w:r>
      <w:smartTag w:uri="urn:schemas-microsoft-com:office:smarttags" w:element="country-region">
        <w:smartTag w:uri="urn:schemas-microsoft-com:office:smarttags" w:element="place">
          <w:r w:rsidR="005C1133" w:rsidRPr="00D77D45">
            <w:t>Mali</w:t>
          </w:r>
        </w:smartTag>
      </w:smartTag>
      <w:r w:rsidR="005C1133" w:rsidRPr="00D77D45">
        <w:t>. To remedy this situation, it was deemed necessary to organize periodic meetings of the Natio</w:t>
      </w:r>
      <w:r w:rsidR="005C1133">
        <w:t>nal Committee in order to</w:t>
      </w:r>
      <w:r w:rsidR="005C1133" w:rsidRPr="00D77D45">
        <w:t xml:space="preserve"> contribut</w:t>
      </w:r>
      <w:r w:rsidR="005C1133">
        <w:t>e</w:t>
      </w:r>
      <w:r w:rsidR="005C1133" w:rsidRPr="00D77D45">
        <w:t xml:space="preserve"> to the fight against child trafficking and its effective</w:t>
      </w:r>
      <w:r w:rsidR="005C1133">
        <w:t xml:space="preserve"> eradication by reinvigorating the National Committee and supporting its work.</w:t>
      </w:r>
      <w:r w:rsidR="005C1133" w:rsidRPr="00D77D45">
        <w:t xml:space="preserve"> </w:t>
      </w:r>
    </w:p>
    <w:p w:rsidR="005C1133" w:rsidRPr="00D77D45" w:rsidRDefault="00BC4D10" w:rsidP="0031170D">
      <w:pPr>
        <w:pStyle w:val="SingleTxtG"/>
      </w:pPr>
      <w:r>
        <w:tab/>
      </w:r>
      <w:r w:rsidR="005C1133" w:rsidRPr="00D77D45">
        <w:t xml:space="preserve">To that end, three meetings with clearly defined programmes of work were held: </w:t>
      </w:r>
    </w:p>
    <w:p w:rsidR="005C1133" w:rsidRPr="00D77D45" w:rsidRDefault="005C1133" w:rsidP="005C1133">
      <w:pPr>
        <w:pStyle w:val="Bullet1G"/>
      </w:pPr>
      <w:r>
        <w:t>At th</w:t>
      </w:r>
      <w:r w:rsidRPr="00D77D45">
        <w:t>e first meeting</w:t>
      </w:r>
      <w:r>
        <w:t>, in September 2009, participants reviewed the state of the National Committee and decided on the measures to be taken;</w:t>
      </w:r>
    </w:p>
    <w:p w:rsidR="005C1133" w:rsidRDefault="005C1133" w:rsidP="005C1133">
      <w:pPr>
        <w:pStyle w:val="Bullet1G"/>
      </w:pPr>
      <w:r>
        <w:t>At the second meeting, in October 2009, rules of procedure were adopted, along with terms of reference for the working committees, and the committees in question were established;</w:t>
      </w:r>
    </w:p>
    <w:p w:rsidR="005C1133" w:rsidRPr="00D77D45" w:rsidRDefault="005C1133" w:rsidP="005C1133">
      <w:pPr>
        <w:pStyle w:val="Bullet1G"/>
      </w:pPr>
      <w:r>
        <w:t>At th</w:t>
      </w:r>
      <w:r w:rsidRPr="00D77D45">
        <w:t>e third meeting</w:t>
      </w:r>
      <w:r>
        <w:t>,</w:t>
      </w:r>
      <w:r w:rsidRPr="00D77D45">
        <w:t xml:space="preserve"> in November 2009, the National Committee’s annual programme of work for 2010 was adopted.</w:t>
      </w:r>
    </w:p>
    <w:p w:rsidR="005C1133" w:rsidRPr="00D77D45" w:rsidRDefault="005C1133" w:rsidP="00F24E1C">
      <w:pPr>
        <w:pStyle w:val="SingleTxtG"/>
      </w:pPr>
      <w:r>
        <w:tab/>
        <w:t>(9)</w:t>
      </w:r>
      <w:r>
        <w:tab/>
        <w:t>L</w:t>
      </w:r>
      <w:r w:rsidRPr="00D77D45">
        <w:t>aunch</w:t>
      </w:r>
      <w:r>
        <w:t>ing</w:t>
      </w:r>
      <w:r w:rsidRPr="00D77D45">
        <w:t xml:space="preserve"> of the Tackling Child Labour through Education (TACKLE) project in </w:t>
      </w:r>
      <w:smartTag w:uri="urn:schemas-microsoft-com:office:smarttags" w:element="place">
        <w:smartTag w:uri="urn:schemas-microsoft-com:office:smarttags" w:element="country-region">
          <w:r w:rsidRPr="00D77D45">
            <w:t>Mali</w:t>
          </w:r>
        </w:smartTag>
      </w:smartTag>
      <w:r w:rsidRPr="00D77D45">
        <w:t xml:space="preserve"> in June 2008. TACKLE is a major project of the ILO aimed at combating child labour through education in 11 countries from the African, </w:t>
      </w:r>
      <w:smartTag w:uri="urn:schemas-microsoft-com:office:smarttags" w:element="place">
        <w:r w:rsidRPr="00D77D45">
          <w:t>Caribbean</w:t>
        </w:r>
      </w:smartTag>
      <w:r w:rsidRPr="00D77D45">
        <w:t xml:space="preserve"> and Pacific group of States. The</w:t>
      </w:r>
      <w:r>
        <w:t xml:space="preserve"> aims of the project are to:</w:t>
      </w:r>
    </w:p>
    <w:p w:rsidR="005C1133" w:rsidRPr="00D77D45" w:rsidRDefault="005C1133" w:rsidP="005C1133">
      <w:pPr>
        <w:pStyle w:val="Bullet1G"/>
      </w:pPr>
      <w:r w:rsidRPr="00D77D45">
        <w:t>Help combat poverty by affording disadvantaged children and adolescents access to basic education and skills training;</w:t>
      </w:r>
    </w:p>
    <w:p w:rsidR="005C1133" w:rsidRPr="00D77D45" w:rsidRDefault="005C1133" w:rsidP="005C1133">
      <w:pPr>
        <w:pStyle w:val="Bullet1G"/>
      </w:pPr>
      <w:r w:rsidRPr="00D77D45">
        <w:t xml:space="preserve">Build the capacity of the local and national authorities to formulate, implement and enforce policies to combat child labour in cooperation with </w:t>
      </w:r>
      <w:r>
        <w:t>employers, labour and civil society.</w:t>
      </w:r>
    </w:p>
    <w:p w:rsidR="005C1133" w:rsidRPr="00D77D45" w:rsidRDefault="00F24E1C" w:rsidP="00F24E1C">
      <w:pPr>
        <w:pStyle w:val="SingleTxtG"/>
      </w:pPr>
      <w:r>
        <w:tab/>
      </w:r>
      <w:r w:rsidR="005C1133" w:rsidRPr="00D77D45">
        <w:t>(10)</w:t>
      </w:r>
      <w:r w:rsidR="005C1133">
        <w:tab/>
        <w:t>A</w:t>
      </w:r>
      <w:r w:rsidR="005C1133" w:rsidRPr="00D77D45">
        <w:t xml:space="preserve">doption by the </w:t>
      </w:r>
      <w:r w:rsidR="005C1133">
        <w:t xml:space="preserve">Malian Government on 8 June 2011 of the </w:t>
      </w:r>
      <w:r w:rsidR="005C1133" w:rsidRPr="00D77D45">
        <w:t xml:space="preserve">National Plan of Action for the Elimination of Child Labour in Mali (PANETEM), which </w:t>
      </w:r>
      <w:r w:rsidR="005C1133">
        <w:t>is aimed at eliminating</w:t>
      </w:r>
      <w:r w:rsidR="005C1133" w:rsidRPr="00D77D45">
        <w:t xml:space="preserve"> the worst forms of child labour </w:t>
      </w:r>
      <w:r w:rsidR="005C1133">
        <w:t xml:space="preserve">by </w:t>
      </w:r>
      <w:r w:rsidR="005C1133" w:rsidRPr="00D77D45">
        <w:t>2015</w:t>
      </w:r>
      <w:r w:rsidR="005C1133">
        <w:t>, as called for in the resolution adopted by the ILO member countries at the E</w:t>
      </w:r>
      <w:r w:rsidR="005C1133" w:rsidRPr="00D77D45">
        <w:t>leventh African Regional Meeting</w:t>
      </w:r>
      <w:r w:rsidR="005C1133">
        <w:t>,</w:t>
      </w:r>
      <w:r w:rsidR="005C1133" w:rsidRPr="00D77D45">
        <w:t xml:space="preserve"> held in Addis Ababa in April 2007. </w:t>
      </w:r>
    </w:p>
    <w:p w:rsidR="005C1133" w:rsidRPr="00D77D45" w:rsidRDefault="001708FA" w:rsidP="00EE113B">
      <w:pPr>
        <w:pStyle w:val="SingleTxtG"/>
      </w:pPr>
      <w:r>
        <w:tab/>
      </w:r>
      <w:r w:rsidR="005C1133" w:rsidRPr="00D77D45">
        <w:t xml:space="preserve">The </w:t>
      </w:r>
      <w:r w:rsidR="005C1133">
        <w:t>Plan, which forms part of the efforts to implement the policy for the promotion and protection of children, is aimed at eliminating the worst forms of child labour, such as slavery and forced recruitment in armed conflict or for the purpose of prostitution or trafficking. Another aim is to abolish prohibited forms of labour,</w:t>
      </w:r>
      <w:r w:rsidR="005C1133" w:rsidRPr="00D77D45">
        <w:t xml:space="preserve"> such as work that, given its nature or the conditions in which it is performed, could endange</w:t>
      </w:r>
      <w:r w:rsidR="005C1133">
        <w:t>r the health, safety or morals</w:t>
      </w:r>
      <w:r w:rsidR="005C1133" w:rsidRPr="00D77D45">
        <w:t xml:space="preserve"> of the child. </w:t>
      </w:r>
    </w:p>
    <w:p w:rsidR="005C1133" w:rsidRDefault="005C1133" w:rsidP="00EE113B">
      <w:pPr>
        <w:pStyle w:val="SingleTxtG"/>
      </w:pPr>
      <w:r>
        <w:tab/>
        <w:t>The Plan covers a period of 10 years, divided into two phases of 5 years:</w:t>
      </w:r>
    </w:p>
    <w:p w:rsidR="005C1133" w:rsidRPr="00D77D45" w:rsidRDefault="005C1133" w:rsidP="005C1133">
      <w:pPr>
        <w:pStyle w:val="Bullet1G"/>
      </w:pPr>
      <w:r w:rsidRPr="00D77D45">
        <w:t>The initial phase (2011</w:t>
      </w:r>
      <w:r>
        <w:t>–</w:t>
      </w:r>
      <w:r w:rsidRPr="00D77D45">
        <w:t xml:space="preserve">2015) </w:t>
      </w:r>
      <w:r>
        <w:t>is focused</w:t>
      </w:r>
      <w:r w:rsidRPr="00D77D45">
        <w:t xml:space="preserve"> on eliminating the worst forms of child labour and concerns 60 per cent of the children targeted;</w:t>
      </w:r>
    </w:p>
    <w:p w:rsidR="005C1133" w:rsidRPr="00D77D45" w:rsidRDefault="005C1133" w:rsidP="005C1133">
      <w:pPr>
        <w:pStyle w:val="Bullet1G"/>
      </w:pPr>
      <w:r>
        <w:t>The second phase (2016–</w:t>
      </w:r>
      <w:r w:rsidRPr="00D77D45">
        <w:t xml:space="preserve">2020) </w:t>
      </w:r>
      <w:r>
        <w:t>is aimed at abolishing</w:t>
      </w:r>
      <w:r w:rsidRPr="00D77D45">
        <w:t xml:space="preserve"> all prohibited forms of child labour</w:t>
      </w:r>
      <w:r>
        <w:t xml:space="preserve"> and </w:t>
      </w:r>
      <w:r w:rsidRPr="00D77D45">
        <w:t>concerns 40 per</w:t>
      </w:r>
      <w:r>
        <w:t xml:space="preserve"> cent of the children targeted;</w:t>
      </w:r>
    </w:p>
    <w:p w:rsidR="005C1133" w:rsidRDefault="001708FA" w:rsidP="001708FA">
      <w:pPr>
        <w:pStyle w:val="SingleTxtG"/>
      </w:pPr>
      <w:r>
        <w:tab/>
      </w:r>
      <w:r w:rsidR="005C1133">
        <w:t>The fourth strategic line of action provides for a series of interventions to prevent child trafficking and remove victims, including:</w:t>
      </w:r>
    </w:p>
    <w:p w:rsidR="005C1133" w:rsidRPr="00D77D45" w:rsidRDefault="005C1133" w:rsidP="005C1133">
      <w:pPr>
        <w:pStyle w:val="Bullet2G"/>
      </w:pPr>
      <w:r>
        <w:t>Setting up i</w:t>
      </w:r>
      <w:r w:rsidRPr="00D77D45">
        <w:t xml:space="preserve">ncome-generating activities for vulnerable households of parents of </w:t>
      </w:r>
      <w:r>
        <w:t>victims of child trafficking;</w:t>
      </w:r>
    </w:p>
    <w:p w:rsidR="005C1133" w:rsidRPr="00D77D45" w:rsidRDefault="005C1133" w:rsidP="005C1133">
      <w:pPr>
        <w:pStyle w:val="Bullet2G"/>
      </w:pPr>
      <w:r w:rsidRPr="00D77D45">
        <w:t>Seeking out perpetrators of</w:t>
      </w:r>
      <w:r>
        <w:t>,</w:t>
      </w:r>
      <w:r w:rsidRPr="00D77D45">
        <w:t xml:space="preserve"> and those complicit in</w:t>
      </w:r>
      <w:r>
        <w:t>,</w:t>
      </w:r>
      <w:r w:rsidRPr="00D77D45">
        <w:t xml:space="preserve"> child trafficking;</w:t>
      </w:r>
    </w:p>
    <w:p w:rsidR="005C1133" w:rsidRPr="00D77D45" w:rsidRDefault="005C1133" w:rsidP="005C1133">
      <w:pPr>
        <w:pStyle w:val="Bullet2G"/>
      </w:pPr>
      <w:r w:rsidRPr="00D77D45">
        <w:t xml:space="preserve">Instituting legal proceedings against perpetrators </w:t>
      </w:r>
      <w:r>
        <w:t xml:space="preserve">of, </w:t>
      </w:r>
      <w:r w:rsidRPr="00D77D45">
        <w:t>and those complicit in</w:t>
      </w:r>
      <w:r>
        <w:t>,</w:t>
      </w:r>
      <w:r w:rsidRPr="00D77D45">
        <w:t xml:space="preserve"> child trafficking;</w:t>
      </w:r>
    </w:p>
    <w:p w:rsidR="005C1133" w:rsidRPr="00D77D45" w:rsidRDefault="005C1133" w:rsidP="005C1133">
      <w:pPr>
        <w:pStyle w:val="Bullet2G"/>
      </w:pPr>
      <w:r w:rsidRPr="00D77D45">
        <w:t xml:space="preserve">Removing and reintegrating victims of child trafficking; </w:t>
      </w:r>
    </w:p>
    <w:p w:rsidR="005C1133" w:rsidRPr="00D77D45" w:rsidRDefault="005C1133" w:rsidP="005C1133">
      <w:pPr>
        <w:pStyle w:val="Bullet2G"/>
      </w:pPr>
      <w:r w:rsidRPr="00D77D45">
        <w:t xml:space="preserve">Returning victims of child trafficking to their families. </w:t>
      </w:r>
    </w:p>
    <w:p w:rsidR="005C1133" w:rsidRPr="00D77D45" w:rsidRDefault="005C1133" w:rsidP="00800430">
      <w:pPr>
        <w:pStyle w:val="SingleTxtG"/>
      </w:pPr>
      <w:r>
        <w:tab/>
      </w:r>
      <w:r w:rsidRPr="00D77D45">
        <w:t xml:space="preserve">Following the official adoption of </w:t>
      </w:r>
      <w:r>
        <w:t>the National Plan of Action,</w:t>
      </w:r>
      <w:r w:rsidRPr="00D77D45">
        <w:t xml:space="preserve"> preparatory activities for its effective implementation </w:t>
      </w:r>
      <w:r>
        <w:t>were carried out, including the</w:t>
      </w:r>
      <w:r w:rsidRPr="00D77D45">
        <w:t xml:space="preserve"> establishment of a national committee responsible for organizing a round table of </w:t>
      </w:r>
      <w:r>
        <w:t>donors</w:t>
      </w:r>
      <w:r w:rsidRPr="00D77D45">
        <w:t xml:space="preserve"> with a view to mobilizing funding</w:t>
      </w:r>
      <w:r>
        <w:t>,</w:t>
      </w:r>
      <w:r w:rsidRPr="00D77D45">
        <w:t xml:space="preserve"> </w:t>
      </w:r>
      <w:r>
        <w:t>as</w:t>
      </w:r>
      <w:r w:rsidRPr="00D77D45">
        <w:t xml:space="preserve"> provided for in Decision No. 000177 of the Ministry of Labour. The committee</w:t>
      </w:r>
      <w:r>
        <w:t>,</w:t>
      </w:r>
      <w:r w:rsidRPr="00D77D45">
        <w:t xml:space="preserve"> which is chaired by a representative of the Ministry, comprises representatives from central technical services, employers’ and workers’ organizations, children’s organizations, civil society organizations and from the </w:t>
      </w:r>
      <w:r>
        <w:t xml:space="preserve">ILO </w:t>
      </w:r>
      <w:r w:rsidRPr="00D77D45">
        <w:t xml:space="preserve">International Programme on the Elimination of Child Labour (IPEC) in </w:t>
      </w:r>
      <w:smartTag w:uri="urn:schemas-microsoft-com:office:smarttags" w:element="place">
        <w:smartTag w:uri="urn:schemas-microsoft-com:office:smarttags" w:element="country-region">
          <w:r w:rsidRPr="00D77D45">
            <w:t>Mali</w:t>
          </w:r>
        </w:smartTag>
      </w:smartTag>
      <w:r w:rsidRPr="00D77D45">
        <w:t xml:space="preserve">. </w:t>
      </w:r>
    </w:p>
    <w:p w:rsidR="005C1133" w:rsidRPr="00D77D45" w:rsidRDefault="00800430" w:rsidP="00800430">
      <w:pPr>
        <w:pStyle w:val="SingleTxtG"/>
      </w:pPr>
      <w:r>
        <w:tab/>
      </w:r>
      <w:r w:rsidR="005C1133" w:rsidRPr="00D77D45">
        <w:t xml:space="preserve">Unfortunately, this momentum has been undercut by the </w:t>
      </w:r>
      <w:proofErr w:type="spellStart"/>
      <w:r w:rsidR="005C1133" w:rsidRPr="00D77D45">
        <w:t>sociopolitical</w:t>
      </w:r>
      <w:proofErr w:type="spellEnd"/>
      <w:r w:rsidR="005C1133" w:rsidRPr="00D77D45">
        <w:t xml:space="preserve"> and security crisis (the rebellion in the north of the country, the coup d’état and the institutional crisis) gripping the country. In an effort to restart the process, a plan to </w:t>
      </w:r>
      <w:proofErr w:type="spellStart"/>
      <w:r w:rsidR="005C1133" w:rsidRPr="00D77D45">
        <w:t>relaunch</w:t>
      </w:r>
      <w:proofErr w:type="spellEnd"/>
      <w:r w:rsidR="005C1133" w:rsidRPr="00D77D45">
        <w:t xml:space="preserve"> the implementation of </w:t>
      </w:r>
      <w:r w:rsidR="005C1133">
        <w:t>the National Plan of Action (December 2012–</w:t>
      </w:r>
      <w:r w:rsidR="005C1133" w:rsidRPr="00D77D45">
        <w:t xml:space="preserve">June 2013), based on the information provided by the various actors and </w:t>
      </w:r>
      <w:r w:rsidR="005C1133">
        <w:t xml:space="preserve">the outcome of </w:t>
      </w:r>
      <w:r w:rsidR="005C1133" w:rsidRPr="00D77D45">
        <w:t xml:space="preserve">the round table, was devised in November 2012. </w:t>
      </w:r>
    </w:p>
    <w:p w:rsidR="005C1133" w:rsidRPr="00D77D45" w:rsidRDefault="005C1133" w:rsidP="005C1133">
      <w:pPr>
        <w:pStyle w:val="SingleTxtG"/>
      </w:pPr>
      <w:r w:rsidRPr="00D77D45">
        <w:t>106.</w:t>
      </w:r>
      <w:r w:rsidRPr="00D77D45">
        <w:tab/>
        <w:t xml:space="preserve">The raft of measures taken by the Government has yielded the following results. </w:t>
      </w:r>
    </w:p>
    <w:p w:rsidR="005C1133" w:rsidRPr="00D77D45" w:rsidRDefault="005C1133" w:rsidP="005C1133">
      <w:pPr>
        <w:pStyle w:val="SingleTxtG"/>
      </w:pPr>
      <w:r w:rsidRPr="00D77D45">
        <w:t>107.</w:t>
      </w:r>
      <w:r w:rsidRPr="00D77D45">
        <w:tab/>
        <w:t>In the</w:t>
      </w:r>
      <w:r>
        <w:t xml:space="preserve"> area of training and awareness-</w:t>
      </w:r>
      <w:r w:rsidRPr="00D77D45">
        <w:t xml:space="preserve">raising: </w:t>
      </w:r>
    </w:p>
    <w:p w:rsidR="005C1133" w:rsidRPr="00D77D45" w:rsidRDefault="005C1133" w:rsidP="005C1133">
      <w:pPr>
        <w:pStyle w:val="Bullet1G"/>
      </w:pPr>
      <w:r w:rsidRPr="00D77D45">
        <w:t>37,532 children (13,151 girls and 24,381 boys) have been made more aware of child t</w:t>
      </w:r>
      <w:r>
        <w:t>rafficking and its consequences</w:t>
      </w:r>
      <w:r w:rsidRPr="00D77D45">
        <w:t xml:space="preserve"> and </w:t>
      </w:r>
      <w:r>
        <w:t>of</w:t>
      </w:r>
      <w:r w:rsidRPr="00D77D45">
        <w:t xml:space="preserve"> the importance of attending school; </w:t>
      </w:r>
    </w:p>
    <w:p w:rsidR="005C1133" w:rsidRPr="00D77D45" w:rsidRDefault="005C1133" w:rsidP="005C1133">
      <w:pPr>
        <w:pStyle w:val="Bullet1G"/>
      </w:pPr>
      <w:r w:rsidRPr="00D77D45">
        <w:t xml:space="preserve">5,658 children have been </w:t>
      </w:r>
      <w:r>
        <w:t>educated about child trafficking for the purposes of exploitation in agriculture</w:t>
      </w:r>
      <w:r w:rsidRPr="00D77D45">
        <w:t xml:space="preserve"> thanks to an information and awareness-raising campaign carried out in 2007; </w:t>
      </w:r>
    </w:p>
    <w:p w:rsidR="005C1133" w:rsidRPr="00D77D45" w:rsidRDefault="005C1133" w:rsidP="005C1133">
      <w:pPr>
        <w:pStyle w:val="Bullet1G"/>
      </w:pPr>
      <w:r w:rsidRPr="00D77D45">
        <w:t xml:space="preserve">23,233 adults (12,697 women and 10,536 men) have </w:t>
      </w:r>
      <w:r>
        <w:t>benefitted from training and awareness-raising;</w:t>
      </w:r>
      <w:r w:rsidRPr="00D77D45">
        <w:t xml:space="preserve"> </w:t>
      </w:r>
    </w:p>
    <w:p w:rsidR="005C1133" w:rsidRPr="00D77D45" w:rsidRDefault="005C1133" w:rsidP="005C1133">
      <w:pPr>
        <w:pStyle w:val="Bullet1G"/>
      </w:pPr>
      <w:r w:rsidRPr="00D77D45">
        <w:t>More than 3,000 domestic workers have received complementary training;</w:t>
      </w:r>
    </w:p>
    <w:p w:rsidR="005C1133" w:rsidRPr="00D77D45" w:rsidRDefault="005C1133" w:rsidP="005C1133">
      <w:pPr>
        <w:pStyle w:val="Bullet1G"/>
      </w:pPr>
      <w:r w:rsidRPr="00D77D45">
        <w:t xml:space="preserve">850 national actors have been trained. </w:t>
      </w:r>
    </w:p>
    <w:p w:rsidR="005C1133" w:rsidRPr="00D77D45" w:rsidRDefault="005C1133" w:rsidP="005C1133">
      <w:pPr>
        <w:pStyle w:val="SingleTxtG"/>
      </w:pPr>
      <w:r w:rsidRPr="00D77D45">
        <w:t>108.</w:t>
      </w:r>
      <w:r w:rsidRPr="00D77D45">
        <w:tab/>
        <w:t>In the area of repatriation and reintegration:</w:t>
      </w:r>
    </w:p>
    <w:p w:rsidR="005C1133" w:rsidRPr="00D77D45" w:rsidRDefault="005C1133" w:rsidP="005C1133">
      <w:pPr>
        <w:pStyle w:val="Bullet1G"/>
      </w:pPr>
      <w:r w:rsidRPr="00D77D45">
        <w:t xml:space="preserve">250 children have been repatriated from </w:t>
      </w:r>
      <w:smartTag w:uri="urn:schemas-microsoft-com:office:smarttags" w:element="place">
        <w:smartTag w:uri="urn:schemas-microsoft-com:office:smarttags" w:element="country-region">
          <w:r w:rsidRPr="00D77D45">
            <w:t>Côte d’Ivoire</w:t>
          </w:r>
        </w:smartTag>
      </w:smartTag>
      <w:r w:rsidRPr="00D77D45">
        <w:t xml:space="preserve"> and settled. They carry out income-generating activities such as soldering, car and motorcycle mechanics, small-scale trade, dyeing</w:t>
      </w:r>
      <w:r>
        <w:t xml:space="preserve"> and</w:t>
      </w:r>
      <w:r w:rsidRPr="00D77D45">
        <w:t xml:space="preserve"> sewing, etc; </w:t>
      </w:r>
    </w:p>
    <w:p w:rsidR="005C1133" w:rsidRPr="00D77D45" w:rsidRDefault="005C1133" w:rsidP="005C1133">
      <w:pPr>
        <w:pStyle w:val="Bullet1G"/>
      </w:pPr>
      <w:r w:rsidRPr="00D77D45">
        <w:t xml:space="preserve">3,830 children (1,851 girls and 1,979 boys) have been reintegrated through formal and informal education, vocational training and income-generating activities; </w:t>
      </w:r>
    </w:p>
    <w:p w:rsidR="005C1133" w:rsidRPr="00D77D45" w:rsidRDefault="005C1133" w:rsidP="005C1133">
      <w:pPr>
        <w:pStyle w:val="Bullet1G"/>
      </w:pPr>
      <w:r w:rsidRPr="00D77D45">
        <w:t xml:space="preserve">10,000 children have been removed </w:t>
      </w:r>
      <w:r>
        <w:t xml:space="preserve">from, </w:t>
      </w:r>
      <w:r w:rsidRPr="00D77D45">
        <w:t>or prevented from e</w:t>
      </w:r>
      <w:r>
        <w:t xml:space="preserve">ntering, </w:t>
      </w:r>
      <w:r w:rsidRPr="00D77D45">
        <w:t xml:space="preserve">the worst forms of child labour by funded NGOs. </w:t>
      </w:r>
    </w:p>
    <w:p w:rsidR="005C1133" w:rsidRPr="00D77D45" w:rsidRDefault="005C1133" w:rsidP="005C1133">
      <w:pPr>
        <w:pStyle w:val="SingleTxtG"/>
      </w:pPr>
      <w:r w:rsidRPr="00D77D45">
        <w:t>109.</w:t>
      </w:r>
      <w:r w:rsidRPr="00D77D45">
        <w:tab/>
        <w:t xml:space="preserve">In terms of arrests made: </w:t>
      </w:r>
    </w:p>
    <w:p w:rsidR="005C1133" w:rsidRPr="00D77D45" w:rsidRDefault="005C1133" w:rsidP="005C1133">
      <w:pPr>
        <w:pStyle w:val="Bullet1G"/>
      </w:pPr>
      <w:r w:rsidRPr="00D77D45">
        <w:t>In 2008, thanks to the support of local vigilance committees, four suspected child traffick</w:t>
      </w:r>
      <w:r>
        <w:t>ers</w:t>
      </w:r>
      <w:r w:rsidRPr="00D77D45">
        <w:t xml:space="preserve"> were arrested, along with their accomplices. Following their arrest, they were brought before the judicial authorities; </w:t>
      </w:r>
    </w:p>
    <w:p w:rsidR="005C1133" w:rsidRPr="00D77D45" w:rsidRDefault="005C1133" w:rsidP="005C1133">
      <w:pPr>
        <w:pStyle w:val="Bullet1G"/>
      </w:pPr>
      <w:r w:rsidRPr="00D77D45">
        <w:t xml:space="preserve">A Senegalese </w:t>
      </w:r>
      <w:proofErr w:type="spellStart"/>
      <w:r w:rsidRPr="00D77D45">
        <w:t>Koranic</w:t>
      </w:r>
      <w:proofErr w:type="spellEnd"/>
      <w:r w:rsidRPr="00D77D45">
        <w:t xml:space="preserve"> teacher in possession of 19 children was arrested by the vice unit in October 2011; </w:t>
      </w:r>
    </w:p>
    <w:p w:rsidR="005C1133" w:rsidRPr="00D77D45" w:rsidRDefault="005C1133" w:rsidP="005C1133">
      <w:pPr>
        <w:pStyle w:val="Bullet1G"/>
      </w:pPr>
      <w:r w:rsidRPr="00D77D45">
        <w:t xml:space="preserve">A </w:t>
      </w:r>
      <w:smartTag w:uri="urn:schemas-microsoft-com:office:smarttags" w:element="place">
        <w:smartTag w:uri="urn:schemas-microsoft-com:office:smarttags" w:element="country-region">
          <w:r w:rsidRPr="00D77D45">
            <w:t>Burkina Faso</w:t>
          </w:r>
        </w:smartTag>
      </w:smartTag>
      <w:r w:rsidRPr="00D77D45">
        <w:t xml:space="preserve"> national in possession of 11 children was arrested by the vice unit in November 2012. </w:t>
      </w:r>
    </w:p>
    <w:p w:rsidR="005C1133" w:rsidRPr="00D77D45" w:rsidRDefault="005C1133" w:rsidP="005C1133">
      <w:pPr>
        <w:pStyle w:val="SingleTxtG"/>
      </w:pPr>
      <w:r w:rsidRPr="00D77D45">
        <w:t>110.</w:t>
      </w:r>
      <w:r w:rsidRPr="00D77D45">
        <w:tab/>
      </w:r>
      <w:r>
        <w:t xml:space="preserve">Regarding the prosecution and punishment of </w:t>
      </w:r>
      <w:r w:rsidRPr="00D77D45">
        <w:t xml:space="preserve">child trafficking: </w:t>
      </w:r>
    </w:p>
    <w:p w:rsidR="005C1133" w:rsidRPr="00D77D45" w:rsidRDefault="005C1133" w:rsidP="005C1133">
      <w:pPr>
        <w:pStyle w:val="Bullet1G"/>
      </w:pPr>
      <w:r w:rsidRPr="00D77D45">
        <w:t xml:space="preserve">In 2008, a </w:t>
      </w:r>
      <w:r>
        <w:t xml:space="preserve">trafficker was sentenced to 2 </w:t>
      </w:r>
      <w:r w:rsidRPr="00D77D45">
        <w:t xml:space="preserve">years in prison by the assize court; </w:t>
      </w:r>
    </w:p>
    <w:p w:rsidR="005C1133" w:rsidRDefault="005C1133" w:rsidP="005C1133">
      <w:pPr>
        <w:pStyle w:val="Bullet1G"/>
      </w:pPr>
      <w:r w:rsidRPr="00D77D45">
        <w:t xml:space="preserve">The Malian courts </w:t>
      </w:r>
      <w:r>
        <w:t>heard two trafficking cases in 2010. One case involved corruption of a minor (judgement N</w:t>
      </w:r>
      <w:r w:rsidRPr="00D77D45">
        <w:t xml:space="preserve">o. 682 of 2 November 2010 of the Court of First Instance of Commune III of the </w:t>
      </w:r>
      <w:smartTag w:uri="urn:schemas-microsoft-com:office:smarttags" w:element="place">
        <w:smartTag w:uri="urn:schemas-microsoft-com:office:smarttags" w:element="City">
          <w:r w:rsidRPr="00D77D45">
            <w:t>Bamako</w:t>
          </w:r>
        </w:smartTag>
      </w:smartTag>
      <w:r w:rsidRPr="00D77D45">
        <w:t xml:space="preserve"> district) and the other the abduction of a minor (</w:t>
      </w:r>
      <w:r>
        <w:t xml:space="preserve">judgement </w:t>
      </w:r>
      <w:r w:rsidRPr="00D77D45">
        <w:t xml:space="preserve">No. 32 of 22 June 2010 of the </w:t>
      </w:r>
      <w:proofErr w:type="spellStart"/>
      <w:r>
        <w:t>Mopti</w:t>
      </w:r>
      <w:proofErr w:type="spellEnd"/>
      <w:r>
        <w:t xml:space="preserve"> </w:t>
      </w:r>
      <w:r w:rsidRPr="00D77D45">
        <w:t>Appeals Court).</w:t>
      </w:r>
    </w:p>
    <w:p w:rsidR="009E4BAB" w:rsidRPr="00106A43" w:rsidRDefault="009E4BAB">
      <w:pPr>
        <w:spacing w:before="240"/>
        <w:jc w:val="center"/>
        <w:rPr>
          <w:u w:val="single"/>
        </w:rPr>
      </w:pPr>
      <w:r>
        <w:rPr>
          <w:u w:val="single"/>
        </w:rPr>
        <w:tab/>
      </w:r>
      <w:r>
        <w:rPr>
          <w:u w:val="single"/>
        </w:rPr>
        <w:tab/>
      </w:r>
      <w:r>
        <w:rPr>
          <w:u w:val="single"/>
        </w:rPr>
        <w:tab/>
      </w:r>
    </w:p>
    <w:sectPr w:rsidR="009E4BAB" w:rsidRPr="00106A43" w:rsidSect="00955A9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0A47" w:rsidRDefault="00960A47"/>
  </w:endnote>
  <w:endnote w:type="continuationSeparator" w:id="0">
    <w:p w:rsidR="00960A47" w:rsidRDefault="00960A47"/>
  </w:endnote>
  <w:endnote w:type="continuationNotice" w:id="1">
    <w:p w:rsidR="00960A47" w:rsidRDefault="00960A4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A47" w:rsidRPr="00955A9F" w:rsidRDefault="00960A47" w:rsidP="00955A9F">
    <w:pPr>
      <w:pStyle w:val="Footer"/>
      <w:tabs>
        <w:tab w:val="right" w:pos="9598"/>
      </w:tabs>
    </w:pPr>
    <w:r w:rsidRPr="00955A9F">
      <w:rPr>
        <w:b/>
        <w:sz w:val="18"/>
      </w:rPr>
      <w:fldChar w:fldCharType="begin"/>
    </w:r>
    <w:r w:rsidRPr="00955A9F">
      <w:rPr>
        <w:b/>
        <w:sz w:val="18"/>
      </w:rPr>
      <w:instrText xml:space="preserve"> PAGE  \* MERGEFORMAT </w:instrText>
    </w:r>
    <w:r w:rsidRPr="00955A9F">
      <w:rPr>
        <w:b/>
        <w:sz w:val="18"/>
      </w:rPr>
      <w:fldChar w:fldCharType="separate"/>
    </w:r>
    <w:r w:rsidR="00BF571A">
      <w:rPr>
        <w:b/>
        <w:noProof/>
        <w:sz w:val="18"/>
      </w:rPr>
      <w:t>20</w:t>
    </w:r>
    <w:r w:rsidRPr="00955A9F">
      <w:rPr>
        <w:b/>
        <w:sz w:val="18"/>
      </w:rPr>
      <w:fldChar w:fldCharType="end"/>
    </w:r>
    <w:r>
      <w:rPr>
        <w:sz w:val="18"/>
      </w:rPr>
      <w:tab/>
    </w:r>
    <w:r>
      <w:t>GE.13-47720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A47" w:rsidRPr="00955A9F" w:rsidRDefault="00960A47" w:rsidP="00955A9F">
    <w:pPr>
      <w:pStyle w:val="Footer"/>
      <w:tabs>
        <w:tab w:val="right" w:pos="9598"/>
      </w:tabs>
      <w:rPr>
        <w:b/>
        <w:sz w:val="18"/>
      </w:rPr>
    </w:pPr>
    <w:r>
      <w:t>GE.13-47720</w:t>
    </w:r>
    <w:r>
      <w:tab/>
    </w:r>
    <w:r w:rsidRPr="00955A9F">
      <w:rPr>
        <w:b/>
        <w:sz w:val="18"/>
      </w:rPr>
      <w:fldChar w:fldCharType="begin"/>
    </w:r>
    <w:r w:rsidRPr="00955A9F">
      <w:rPr>
        <w:b/>
        <w:sz w:val="18"/>
      </w:rPr>
      <w:instrText xml:space="preserve"> PAGE  \* MERGEFORMAT </w:instrText>
    </w:r>
    <w:r w:rsidRPr="00955A9F">
      <w:rPr>
        <w:b/>
        <w:sz w:val="18"/>
      </w:rPr>
      <w:fldChar w:fldCharType="separate"/>
    </w:r>
    <w:r w:rsidR="00BF571A">
      <w:rPr>
        <w:b/>
        <w:noProof/>
        <w:sz w:val="18"/>
      </w:rPr>
      <w:t>19</w:t>
    </w:r>
    <w:r w:rsidRPr="00955A9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A47" w:rsidRDefault="00960A47">
    <w:pPr>
      <w:pStyle w:val="Footer"/>
      <w:rPr>
        <w:sz w:val="20"/>
      </w:rPr>
    </w:pPr>
    <w:r>
      <w:rPr>
        <w:sz w:val="20"/>
      </w:rPr>
      <w:t>GE.13-47720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2&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230114    270114</w:t>
    </w:r>
  </w:p>
  <w:p w:rsidR="00960A47" w:rsidRPr="00955A9F" w:rsidRDefault="00960A4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0A47" w:rsidRDefault="00960A47">
      <w:pPr>
        <w:tabs>
          <w:tab w:val="right" w:pos="2155"/>
        </w:tabs>
        <w:spacing w:after="80"/>
        <w:ind w:left="680"/>
        <w:rPr>
          <w:u w:val="single"/>
        </w:rPr>
      </w:pPr>
      <w:r>
        <w:rPr>
          <w:u w:val="single"/>
        </w:rPr>
        <w:tab/>
      </w:r>
    </w:p>
  </w:footnote>
  <w:footnote w:type="continuationSeparator" w:id="0">
    <w:p w:rsidR="00960A47" w:rsidRDefault="00960A47">
      <w:pPr>
        <w:tabs>
          <w:tab w:val="left" w:pos="2155"/>
        </w:tabs>
        <w:spacing w:after="80"/>
        <w:ind w:left="680"/>
        <w:rPr>
          <w:u w:val="single"/>
        </w:rPr>
      </w:pPr>
      <w:r>
        <w:rPr>
          <w:u w:val="single"/>
        </w:rPr>
        <w:tab/>
      </w:r>
    </w:p>
  </w:footnote>
  <w:footnote w:type="continuationNotice" w:id="1">
    <w:p w:rsidR="00960A47" w:rsidRDefault="00960A47"/>
  </w:footnote>
  <w:footnote w:id="2">
    <w:p w:rsidR="00960A47" w:rsidRDefault="00960A47">
      <w:pPr>
        <w:pStyle w:val="FootnoteText"/>
      </w:pPr>
      <w:r>
        <w:tab/>
      </w:r>
      <w:r w:rsidRPr="00094A3F">
        <w:rPr>
          <w:rStyle w:val="FootnoteReference"/>
          <w:sz w:val="20"/>
          <w:vertAlign w:val="baseline"/>
        </w:rPr>
        <w:t>*</w:t>
      </w:r>
      <w:r>
        <w:tab/>
        <w:t>The present document is being issued without formal editing.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A47" w:rsidRPr="00955A9F" w:rsidRDefault="00960A47" w:rsidP="00955A9F">
    <w:pPr>
      <w:pStyle w:val="Header"/>
    </w:pPr>
    <w:r w:rsidRPr="00955A9F">
      <w:t>CMW/C/MLI/2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A47" w:rsidRPr="00955A9F" w:rsidRDefault="00960A47" w:rsidP="00955A9F">
    <w:pPr>
      <w:pStyle w:val="Header"/>
      <w:jc w:val="right"/>
    </w:pPr>
    <w:r w:rsidRPr="00955A9F">
      <w:t>CMW/C/MLI/2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3"/>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0DB3"/>
    <w:rsid w:val="00027422"/>
    <w:rsid w:val="00063E31"/>
    <w:rsid w:val="00094A3F"/>
    <w:rsid w:val="0009515D"/>
    <w:rsid w:val="000963D8"/>
    <w:rsid w:val="000A29F9"/>
    <w:rsid w:val="000B1D8B"/>
    <w:rsid w:val="000E15EE"/>
    <w:rsid w:val="000E6286"/>
    <w:rsid w:val="000F28CD"/>
    <w:rsid w:val="00101A13"/>
    <w:rsid w:val="00111B33"/>
    <w:rsid w:val="00133646"/>
    <w:rsid w:val="001349AE"/>
    <w:rsid w:val="001708FA"/>
    <w:rsid w:val="001909A0"/>
    <w:rsid w:val="00190FDB"/>
    <w:rsid w:val="001B33A7"/>
    <w:rsid w:val="001E5030"/>
    <w:rsid w:val="00226D21"/>
    <w:rsid w:val="00236404"/>
    <w:rsid w:val="002421D7"/>
    <w:rsid w:val="00271240"/>
    <w:rsid w:val="00295F7F"/>
    <w:rsid w:val="0031170D"/>
    <w:rsid w:val="003147B7"/>
    <w:rsid w:val="00321BC0"/>
    <w:rsid w:val="003A6E79"/>
    <w:rsid w:val="003D1E6D"/>
    <w:rsid w:val="00423AF1"/>
    <w:rsid w:val="00470054"/>
    <w:rsid w:val="00492F59"/>
    <w:rsid w:val="004954B3"/>
    <w:rsid w:val="004D55AD"/>
    <w:rsid w:val="00527C43"/>
    <w:rsid w:val="005333BF"/>
    <w:rsid w:val="00576510"/>
    <w:rsid w:val="00587690"/>
    <w:rsid w:val="005B1AB0"/>
    <w:rsid w:val="005C1133"/>
    <w:rsid w:val="0060613E"/>
    <w:rsid w:val="006123DD"/>
    <w:rsid w:val="006309F0"/>
    <w:rsid w:val="00637A46"/>
    <w:rsid w:val="00661302"/>
    <w:rsid w:val="00690BC9"/>
    <w:rsid w:val="00693BB6"/>
    <w:rsid w:val="006A22F7"/>
    <w:rsid w:val="006B471E"/>
    <w:rsid w:val="006C17B1"/>
    <w:rsid w:val="006D3B9F"/>
    <w:rsid w:val="00700725"/>
    <w:rsid w:val="00700823"/>
    <w:rsid w:val="007116B5"/>
    <w:rsid w:val="007625DD"/>
    <w:rsid w:val="00763808"/>
    <w:rsid w:val="00775718"/>
    <w:rsid w:val="00787C0D"/>
    <w:rsid w:val="007A6FA9"/>
    <w:rsid w:val="007B22D9"/>
    <w:rsid w:val="007B4F37"/>
    <w:rsid w:val="007C040A"/>
    <w:rsid w:val="00800430"/>
    <w:rsid w:val="00812802"/>
    <w:rsid w:val="00820E3C"/>
    <w:rsid w:val="00830DB3"/>
    <w:rsid w:val="008368EC"/>
    <w:rsid w:val="00880C26"/>
    <w:rsid w:val="008A72B0"/>
    <w:rsid w:val="008F0747"/>
    <w:rsid w:val="0092644E"/>
    <w:rsid w:val="009316F7"/>
    <w:rsid w:val="009432B6"/>
    <w:rsid w:val="00955A9F"/>
    <w:rsid w:val="00960A47"/>
    <w:rsid w:val="00963741"/>
    <w:rsid w:val="009820B0"/>
    <w:rsid w:val="00990187"/>
    <w:rsid w:val="00991E76"/>
    <w:rsid w:val="009B3FF2"/>
    <w:rsid w:val="009B6485"/>
    <w:rsid w:val="009C2C96"/>
    <w:rsid w:val="009E4BAB"/>
    <w:rsid w:val="00A42619"/>
    <w:rsid w:val="00A75677"/>
    <w:rsid w:val="00A91054"/>
    <w:rsid w:val="00AA0800"/>
    <w:rsid w:val="00AA3AEA"/>
    <w:rsid w:val="00AC7CBB"/>
    <w:rsid w:val="00AD60B5"/>
    <w:rsid w:val="00AD787A"/>
    <w:rsid w:val="00AE0505"/>
    <w:rsid w:val="00B63244"/>
    <w:rsid w:val="00B72FE0"/>
    <w:rsid w:val="00B75E84"/>
    <w:rsid w:val="00B916E1"/>
    <w:rsid w:val="00BC4D10"/>
    <w:rsid w:val="00BC4F0C"/>
    <w:rsid w:val="00BE0CD2"/>
    <w:rsid w:val="00BE493C"/>
    <w:rsid w:val="00BF571A"/>
    <w:rsid w:val="00C14344"/>
    <w:rsid w:val="00C15275"/>
    <w:rsid w:val="00C15766"/>
    <w:rsid w:val="00C52A30"/>
    <w:rsid w:val="00C71A43"/>
    <w:rsid w:val="00C92CAC"/>
    <w:rsid w:val="00CE3313"/>
    <w:rsid w:val="00D011C1"/>
    <w:rsid w:val="00D06BF9"/>
    <w:rsid w:val="00D06C20"/>
    <w:rsid w:val="00D20551"/>
    <w:rsid w:val="00D247C1"/>
    <w:rsid w:val="00D57617"/>
    <w:rsid w:val="00D61CD4"/>
    <w:rsid w:val="00D62781"/>
    <w:rsid w:val="00D9518F"/>
    <w:rsid w:val="00DA66EC"/>
    <w:rsid w:val="00E11EF7"/>
    <w:rsid w:val="00E17DAC"/>
    <w:rsid w:val="00E85E85"/>
    <w:rsid w:val="00E964E0"/>
    <w:rsid w:val="00EC42AA"/>
    <w:rsid w:val="00EE113B"/>
    <w:rsid w:val="00F01F08"/>
    <w:rsid w:val="00F10FC9"/>
    <w:rsid w:val="00F24E1C"/>
    <w:rsid w:val="00F408A3"/>
    <w:rsid w:val="00F47178"/>
    <w:rsid w:val="00F61950"/>
    <w:rsid w:val="00F64A20"/>
    <w:rsid w:val="00F938F1"/>
    <w:rsid w:val="00F959E4"/>
    <w:rsid w:val="00F9799A"/>
    <w:rsid w:val="00FA223A"/>
    <w:rsid w:val="00FA234E"/>
    <w:rsid w:val="00FB165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rsid w:val="005C1133"/>
    <w:rPr>
      <w:lang w:val="en-GB" w:eastAsia="en-US" w:bidi="ar-SA"/>
    </w:rPr>
  </w:style>
  <w:style w:type="paragraph" w:styleId="TOC1">
    <w:name w:val="toc 1"/>
    <w:basedOn w:val="Normal"/>
    <w:next w:val="Normal"/>
    <w:autoRedefine/>
    <w:semiHidden/>
    <w:rsid w:val="00F959E4"/>
  </w:style>
  <w:style w:type="paragraph" w:styleId="TOC2">
    <w:name w:val="toc 2"/>
    <w:basedOn w:val="Normal"/>
    <w:next w:val="Normal"/>
    <w:autoRedefine/>
    <w:semiHidden/>
    <w:rsid w:val="00F959E4"/>
    <w:pPr>
      <w:ind w:left="2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20</Pages>
  <Words>7834</Words>
  <Characters>41145</Characters>
  <Application>Microsoft Office Outlook</Application>
  <DocSecurity>4</DocSecurity>
  <Lines>972</Lines>
  <Paragraphs>518</Paragraphs>
  <ScaleCrop>false</ScaleCrop>
  <HeadingPairs>
    <vt:vector size="2" baseType="variant">
      <vt:variant>
        <vt:lpstr>Title</vt:lpstr>
      </vt:variant>
      <vt:variant>
        <vt:i4>1</vt:i4>
      </vt:variant>
    </vt:vector>
  </HeadingPairs>
  <TitlesOfParts>
    <vt:vector size="1" baseType="lpstr">
      <vt:lpstr>1347720</vt:lpstr>
    </vt:vector>
  </TitlesOfParts>
  <Company>CSD</Company>
  <LinksUpToDate>false</LinksUpToDate>
  <CharactersWithSpaces>48716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1347720</dc:title>
  <dc:subject>CMW/C/MLI/2</dc:subject>
  <dc:creator>cg</dc:creator>
  <cp:keywords/>
  <dc:description>Final</dc:description>
  <cp:lastModifiedBy>PAE</cp:lastModifiedBy>
  <cp:revision>2</cp:revision>
  <cp:lastPrinted>2014-01-27T16:15:00Z</cp:lastPrinted>
  <dcterms:created xsi:type="dcterms:W3CDTF">2014-01-27T16:18:00Z</dcterms:created>
  <dcterms:modified xsi:type="dcterms:W3CDTF">2014-01-27T16:18:00Z</dcterms:modified>
</cp:coreProperties>
</file>