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DF2082" w:rsidRDefault="00A879C2" w:rsidP="00626C95">
            <w:pPr>
              <w:spacing w:line="240" w:lineRule="atLeast"/>
              <w:jc w:val="right"/>
              <w:rPr>
                <w:sz w:val="20"/>
                <w:szCs w:val="21"/>
              </w:rPr>
            </w:pPr>
            <w:r>
              <w:rPr>
                <w:sz w:val="40"/>
                <w:szCs w:val="40"/>
              </w:rPr>
              <w:t>CAT</w:t>
            </w:r>
            <w:r w:rsidRPr="00137BEA">
              <w:rPr>
                <w:sz w:val="20"/>
              </w:rPr>
              <w:t>/</w:t>
            </w:r>
            <w:r w:rsidR="00DF2082" w:rsidRPr="00DF2082">
              <w:rPr>
                <w:sz w:val="20"/>
              </w:rPr>
              <w:t>C/QAT/CO/2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DF2082">
            <w:pPr>
              <w:spacing w:line="240" w:lineRule="atLeast"/>
              <w:rPr>
                <w:rFonts w:hint="eastAsia"/>
                <w:sz w:val="20"/>
              </w:rPr>
            </w:pPr>
            <w:r>
              <w:rPr>
                <w:rFonts w:hint="eastAsia"/>
                <w:sz w:val="20"/>
              </w:rPr>
              <w:t xml:space="preserve">25 </w:t>
            </w:r>
            <w:r w:rsidRPr="00DF2082">
              <w:rPr>
                <w:sz w:val="20"/>
              </w:rPr>
              <w:t>January</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B352DB" w:rsidRDefault="008D6116" w:rsidP="00B352DB">
      <w:pPr>
        <w:pStyle w:val="HChGC"/>
        <w:rPr>
          <w:rFonts w:hint="eastAsia"/>
          <w:lang w:val="fr-CH"/>
        </w:rPr>
      </w:pPr>
      <w:r>
        <w:rPr>
          <w:rFonts w:hint="eastAsia"/>
          <w:lang w:val="fr-CH"/>
        </w:rPr>
        <w:tab/>
      </w:r>
      <w:r>
        <w:rPr>
          <w:rFonts w:hint="eastAsia"/>
          <w:lang w:val="fr-CH"/>
        </w:rPr>
        <w:tab/>
      </w:r>
      <w:r w:rsidR="00B352DB" w:rsidRPr="00B352DB">
        <w:rPr>
          <w:rFonts w:hint="eastAsia"/>
          <w:lang w:val="fr-CH"/>
        </w:rPr>
        <w:t>委员会第四十九届会议</w:t>
      </w:r>
      <w:r w:rsidR="00B352DB" w:rsidRPr="00B352DB">
        <w:rPr>
          <w:rFonts w:hint="eastAsia"/>
          <w:lang w:val="fr-CH"/>
        </w:rPr>
        <w:t>(2012</w:t>
      </w:r>
      <w:r w:rsidR="00B352DB" w:rsidRPr="00B352DB">
        <w:rPr>
          <w:rFonts w:hint="eastAsia"/>
          <w:lang w:val="fr-CH"/>
        </w:rPr>
        <w:t>年</w:t>
      </w:r>
      <w:r w:rsidR="00B352DB" w:rsidRPr="00B352DB">
        <w:rPr>
          <w:rFonts w:hint="eastAsia"/>
          <w:lang w:val="fr-CH"/>
        </w:rPr>
        <w:t>10</w:t>
      </w:r>
      <w:r w:rsidR="00B352DB" w:rsidRPr="00B352DB">
        <w:rPr>
          <w:rFonts w:hint="eastAsia"/>
          <w:lang w:val="fr-CH"/>
        </w:rPr>
        <w:t>月</w:t>
      </w:r>
      <w:r w:rsidR="00B352DB" w:rsidRPr="00B352DB">
        <w:rPr>
          <w:rFonts w:hint="eastAsia"/>
          <w:lang w:val="fr-CH"/>
        </w:rPr>
        <w:t>29</w:t>
      </w:r>
      <w:r w:rsidR="00B352DB" w:rsidRPr="00B352DB">
        <w:rPr>
          <w:rFonts w:hint="eastAsia"/>
          <w:lang w:val="fr-CH"/>
        </w:rPr>
        <w:t>日至</w:t>
      </w:r>
      <w:r w:rsidR="00B352DB" w:rsidRPr="00B352DB">
        <w:rPr>
          <w:rFonts w:hint="eastAsia"/>
          <w:lang w:val="fr-CH"/>
        </w:rPr>
        <w:t>11</w:t>
      </w:r>
      <w:r w:rsidR="00B352DB" w:rsidRPr="00B352DB">
        <w:rPr>
          <w:rFonts w:hint="eastAsia"/>
          <w:lang w:val="fr-CH"/>
        </w:rPr>
        <w:t>月</w:t>
      </w:r>
      <w:r w:rsidR="00B352DB" w:rsidRPr="00B352DB">
        <w:rPr>
          <w:rFonts w:hint="eastAsia"/>
          <w:lang w:val="fr-CH"/>
        </w:rPr>
        <w:t>23</w:t>
      </w:r>
      <w:r w:rsidR="00B352DB" w:rsidRPr="00B352DB">
        <w:rPr>
          <w:rFonts w:hint="eastAsia"/>
          <w:lang w:val="fr-CH"/>
        </w:rPr>
        <w:t>日</w:t>
      </w:r>
      <w:r w:rsidR="00B352DB" w:rsidRPr="00B352DB">
        <w:rPr>
          <w:rFonts w:hint="eastAsia"/>
          <w:lang w:val="fr-CH"/>
        </w:rPr>
        <w:t>)</w:t>
      </w:r>
      <w:r w:rsidR="00B352DB" w:rsidRPr="00B352DB">
        <w:rPr>
          <w:rFonts w:hint="eastAsia"/>
          <w:lang w:val="fr-CH"/>
        </w:rPr>
        <w:t>通过的关于卡塔尔第二次定期报告的结论性意见</w:t>
      </w:r>
    </w:p>
    <w:p w:rsidR="00B352DB" w:rsidRDefault="00B352DB" w:rsidP="00B352DB">
      <w:pPr>
        <w:pStyle w:val="SingleTxtGC"/>
        <w:rPr>
          <w:rFonts w:hint="eastAsia"/>
        </w:rPr>
      </w:pPr>
      <w:r>
        <w:rPr>
          <w:rFonts w:hint="eastAsia"/>
        </w:rPr>
        <w:t xml:space="preserve">1.  </w:t>
      </w:r>
      <w:r>
        <w:rPr>
          <w:rFonts w:hint="eastAsia"/>
        </w:rPr>
        <w:t>禁止酷刑委员会在</w:t>
      </w:r>
      <w:r>
        <w:rPr>
          <w:rFonts w:hint="eastAsia"/>
        </w:rPr>
        <w:t>2012</w:t>
      </w:r>
      <w:r>
        <w:rPr>
          <w:rFonts w:hint="eastAsia"/>
        </w:rPr>
        <w:t>年</w:t>
      </w:r>
      <w:r>
        <w:rPr>
          <w:rFonts w:hint="eastAsia"/>
        </w:rPr>
        <w:t>11</w:t>
      </w:r>
      <w:r>
        <w:rPr>
          <w:rFonts w:hint="eastAsia"/>
        </w:rPr>
        <w:t>月</w:t>
      </w:r>
      <w:r>
        <w:rPr>
          <w:rFonts w:hint="eastAsia"/>
        </w:rPr>
        <w:t>5</w:t>
      </w:r>
      <w:r>
        <w:rPr>
          <w:rFonts w:hint="eastAsia"/>
        </w:rPr>
        <w:t>日和</w:t>
      </w:r>
      <w:r>
        <w:rPr>
          <w:rFonts w:hint="eastAsia"/>
        </w:rPr>
        <w:t>6</w:t>
      </w:r>
      <w:r>
        <w:rPr>
          <w:rFonts w:hint="eastAsia"/>
        </w:rPr>
        <w:t>日举行的第</w:t>
      </w:r>
      <w:r>
        <w:rPr>
          <w:rFonts w:hint="eastAsia"/>
        </w:rPr>
        <w:t>1104</w:t>
      </w:r>
      <w:r>
        <w:rPr>
          <w:rFonts w:hint="eastAsia"/>
        </w:rPr>
        <w:t>和</w:t>
      </w:r>
      <w:r>
        <w:rPr>
          <w:rFonts w:hint="eastAsia"/>
        </w:rPr>
        <w:t>1107</w:t>
      </w:r>
      <w:r>
        <w:rPr>
          <w:rFonts w:hint="eastAsia"/>
        </w:rPr>
        <w:t>次会议</w:t>
      </w:r>
      <w:r>
        <w:rPr>
          <w:rFonts w:hint="eastAsia"/>
        </w:rPr>
        <w:t>(CAT/C/SR.1104</w:t>
      </w:r>
      <w:r>
        <w:rPr>
          <w:rFonts w:hint="eastAsia"/>
        </w:rPr>
        <w:t>和</w:t>
      </w:r>
      <w:r>
        <w:rPr>
          <w:rFonts w:hint="eastAsia"/>
        </w:rPr>
        <w:t>1107)</w:t>
      </w:r>
      <w:r>
        <w:rPr>
          <w:rFonts w:hint="eastAsia"/>
        </w:rPr>
        <w:t>上审议了卡塔尔的第二次定期报告</w:t>
      </w:r>
      <w:r>
        <w:rPr>
          <w:rFonts w:hint="eastAsia"/>
        </w:rPr>
        <w:t>(CAT/C/QAT/2)</w:t>
      </w:r>
      <w:r>
        <w:rPr>
          <w:rFonts w:hint="eastAsia"/>
        </w:rPr>
        <w:t>，在</w:t>
      </w:r>
      <w:r>
        <w:rPr>
          <w:rFonts w:hint="eastAsia"/>
        </w:rPr>
        <w:t>2012</w:t>
      </w:r>
      <w:r>
        <w:rPr>
          <w:rFonts w:hint="eastAsia"/>
        </w:rPr>
        <w:t>年</w:t>
      </w:r>
      <w:r>
        <w:rPr>
          <w:rFonts w:hint="eastAsia"/>
        </w:rPr>
        <w:t>11</w:t>
      </w:r>
      <w:r>
        <w:rPr>
          <w:rFonts w:hint="eastAsia"/>
        </w:rPr>
        <w:t>月</w:t>
      </w:r>
      <w:r>
        <w:rPr>
          <w:rFonts w:hint="eastAsia"/>
        </w:rPr>
        <w:t>19</w:t>
      </w:r>
      <w:r>
        <w:rPr>
          <w:rFonts w:hint="eastAsia"/>
        </w:rPr>
        <w:t>日举行的第</w:t>
      </w:r>
      <w:r>
        <w:rPr>
          <w:rFonts w:hint="eastAsia"/>
        </w:rPr>
        <w:t>1124</w:t>
      </w:r>
      <w:r>
        <w:rPr>
          <w:rFonts w:hint="eastAsia"/>
        </w:rPr>
        <w:t>次会议</w:t>
      </w:r>
      <w:r>
        <w:rPr>
          <w:rFonts w:hint="eastAsia"/>
        </w:rPr>
        <w:t>(CAT/C/SR.1124)</w:t>
      </w:r>
      <w:r>
        <w:rPr>
          <w:rFonts w:hint="eastAsia"/>
        </w:rPr>
        <w:t>上通过了以下结论性意见。</w:t>
      </w:r>
    </w:p>
    <w:p w:rsidR="00B352DB" w:rsidRDefault="00E71A68" w:rsidP="00E71A68">
      <w:pPr>
        <w:pStyle w:val="H1GC"/>
        <w:rPr>
          <w:rFonts w:hint="eastAsia"/>
        </w:rPr>
      </w:pPr>
      <w:r>
        <w:rPr>
          <w:rFonts w:hint="eastAsia"/>
        </w:rPr>
        <w:tab/>
      </w:r>
      <w:r w:rsidR="00B352DB">
        <w:rPr>
          <w:rFonts w:hint="eastAsia"/>
        </w:rPr>
        <w:t>A.</w:t>
      </w:r>
      <w:r>
        <w:rPr>
          <w:rFonts w:hint="eastAsia"/>
        </w:rPr>
        <w:tab/>
      </w:r>
      <w:r w:rsidR="00B352DB">
        <w:rPr>
          <w:rFonts w:hint="eastAsia"/>
        </w:rPr>
        <w:t>导言</w:t>
      </w:r>
    </w:p>
    <w:p w:rsidR="00B352DB" w:rsidRDefault="00B352DB" w:rsidP="00B352DB">
      <w:pPr>
        <w:pStyle w:val="SingleTxtGC"/>
        <w:rPr>
          <w:rFonts w:hint="eastAsia"/>
        </w:rPr>
      </w:pPr>
      <w:r>
        <w:rPr>
          <w:rFonts w:hint="eastAsia"/>
        </w:rPr>
        <w:t xml:space="preserve">2.  </w:t>
      </w:r>
      <w:r>
        <w:rPr>
          <w:rFonts w:hint="eastAsia"/>
        </w:rPr>
        <w:t>委员会欢迎卡塔尔提交第二次定期报告，报告遵循了关于定期报告形式和内容的一般准则，但对拖延了三年多才提交表示遗憾。委员会强调了按时提交报告以确保不断分析缔约国执行《公约》情况的重要性。委员会赞赏与缔约国以阿拉伯文和英文提交的对问题单的书面答复</w:t>
      </w:r>
      <w:r>
        <w:rPr>
          <w:rFonts w:hint="eastAsia"/>
        </w:rPr>
        <w:t>(CAT/C/QAT/Q/2/Add.2)</w:t>
      </w:r>
      <w:r>
        <w:rPr>
          <w:rFonts w:hint="eastAsia"/>
        </w:rPr>
        <w:t>。</w:t>
      </w:r>
    </w:p>
    <w:p w:rsidR="00B352DB" w:rsidRDefault="00B352DB" w:rsidP="00B352DB">
      <w:pPr>
        <w:pStyle w:val="SingleTxtGC"/>
        <w:rPr>
          <w:rFonts w:hint="eastAsia"/>
        </w:rPr>
      </w:pPr>
      <w:r>
        <w:rPr>
          <w:rFonts w:hint="eastAsia"/>
        </w:rPr>
        <w:t xml:space="preserve">3.  </w:t>
      </w:r>
      <w:r>
        <w:rPr>
          <w:rFonts w:hint="eastAsia"/>
        </w:rPr>
        <w:t>委员会赞赏地注意到缔约国派遣了一个高级代表团并与委员会进行了建设性对话，对话涉及《公约》所包括的各个领域。</w:t>
      </w:r>
    </w:p>
    <w:p w:rsidR="00B352DB" w:rsidRDefault="00E71A68" w:rsidP="00E71A68">
      <w:pPr>
        <w:pStyle w:val="H1GC"/>
        <w:rPr>
          <w:rFonts w:hint="eastAsia"/>
        </w:rPr>
      </w:pPr>
      <w:r>
        <w:rPr>
          <w:rFonts w:hint="eastAsia"/>
        </w:rPr>
        <w:tab/>
      </w:r>
      <w:r w:rsidR="00B352DB">
        <w:rPr>
          <w:rFonts w:hint="eastAsia"/>
        </w:rPr>
        <w:t>B.</w:t>
      </w:r>
      <w:r>
        <w:rPr>
          <w:rFonts w:hint="eastAsia"/>
        </w:rPr>
        <w:tab/>
      </w:r>
      <w:r w:rsidR="00B352DB">
        <w:rPr>
          <w:rFonts w:hint="eastAsia"/>
        </w:rPr>
        <w:t>积极方面</w:t>
      </w:r>
    </w:p>
    <w:p w:rsidR="00B352DB" w:rsidRDefault="00B352DB" w:rsidP="00B352DB">
      <w:pPr>
        <w:pStyle w:val="SingleTxtGC"/>
        <w:rPr>
          <w:rFonts w:hint="eastAsia"/>
        </w:rPr>
      </w:pPr>
      <w:r>
        <w:rPr>
          <w:rFonts w:hint="eastAsia"/>
        </w:rPr>
        <w:t xml:space="preserve">4.  </w:t>
      </w:r>
      <w:r>
        <w:rPr>
          <w:rFonts w:hint="eastAsia"/>
        </w:rPr>
        <w:t>委员会感到满意的是，自审议其初次报告以来，缔约国批准或加入了下列国际法律文书：</w:t>
      </w:r>
    </w:p>
    <w:p w:rsidR="00B352DB" w:rsidRDefault="00B352DB" w:rsidP="00E71A68">
      <w:pPr>
        <w:pStyle w:val="SingleTxtGC"/>
        <w:numPr>
          <w:ilvl w:val="0"/>
          <w:numId w:val="35"/>
        </w:numPr>
        <w:tabs>
          <w:tab w:val="clear" w:pos="2426"/>
          <w:tab w:val="left" w:pos="2427"/>
        </w:tabs>
        <w:rPr>
          <w:rFonts w:hint="eastAsia"/>
        </w:rPr>
      </w:pPr>
      <w:r>
        <w:rPr>
          <w:rFonts w:hint="eastAsia"/>
        </w:rPr>
        <w:t>《消除对妇女一切形式歧视公约》，</w:t>
      </w:r>
      <w:r>
        <w:rPr>
          <w:rFonts w:hint="eastAsia"/>
        </w:rPr>
        <w:t>2009</w:t>
      </w:r>
      <w:r>
        <w:rPr>
          <w:rFonts w:hint="eastAsia"/>
        </w:rPr>
        <w:t>年</w:t>
      </w:r>
      <w:r>
        <w:rPr>
          <w:rFonts w:hint="eastAsia"/>
        </w:rPr>
        <w:t>4</w:t>
      </w:r>
      <w:r>
        <w:rPr>
          <w:rFonts w:hint="eastAsia"/>
        </w:rPr>
        <w:t>月</w:t>
      </w:r>
      <w:r>
        <w:rPr>
          <w:rFonts w:hint="eastAsia"/>
        </w:rPr>
        <w:t>29</w:t>
      </w:r>
      <w:r>
        <w:rPr>
          <w:rFonts w:hint="eastAsia"/>
        </w:rPr>
        <w:t>日；</w:t>
      </w:r>
    </w:p>
    <w:p w:rsidR="00B352DB" w:rsidRDefault="00B352DB" w:rsidP="00E71A68">
      <w:pPr>
        <w:pStyle w:val="SingleTxtGC"/>
        <w:numPr>
          <w:ilvl w:val="0"/>
          <w:numId w:val="35"/>
        </w:numPr>
        <w:tabs>
          <w:tab w:val="clear" w:pos="2426"/>
          <w:tab w:val="left" w:pos="2427"/>
        </w:tabs>
        <w:rPr>
          <w:rFonts w:hint="eastAsia"/>
        </w:rPr>
      </w:pPr>
      <w:r>
        <w:rPr>
          <w:rFonts w:hint="eastAsia"/>
        </w:rPr>
        <w:t>《残疾人权利公约》，</w:t>
      </w:r>
      <w:r>
        <w:rPr>
          <w:rFonts w:hint="eastAsia"/>
        </w:rPr>
        <w:t>2008</w:t>
      </w:r>
      <w:r>
        <w:rPr>
          <w:rFonts w:hint="eastAsia"/>
        </w:rPr>
        <w:t>年</w:t>
      </w:r>
      <w:r>
        <w:rPr>
          <w:rFonts w:hint="eastAsia"/>
        </w:rPr>
        <w:t>5</w:t>
      </w:r>
      <w:r>
        <w:rPr>
          <w:rFonts w:hint="eastAsia"/>
        </w:rPr>
        <w:t>月</w:t>
      </w:r>
      <w:r>
        <w:rPr>
          <w:rFonts w:hint="eastAsia"/>
        </w:rPr>
        <w:t>13</w:t>
      </w:r>
      <w:r>
        <w:rPr>
          <w:rFonts w:hint="eastAsia"/>
        </w:rPr>
        <w:t>日。</w:t>
      </w:r>
    </w:p>
    <w:p w:rsidR="00B352DB" w:rsidRDefault="00B352DB" w:rsidP="00B352DB">
      <w:pPr>
        <w:pStyle w:val="SingleTxtGC"/>
        <w:rPr>
          <w:rFonts w:hint="eastAsia"/>
        </w:rPr>
      </w:pPr>
      <w:r>
        <w:rPr>
          <w:rFonts w:hint="eastAsia"/>
        </w:rPr>
        <w:t xml:space="preserve">5.  </w:t>
      </w:r>
      <w:r>
        <w:rPr>
          <w:rFonts w:hint="eastAsia"/>
        </w:rPr>
        <w:t>委员会赞赏地注意到缔约国在人权领域进行的改革，以及为修改法律以确保更好地保护包括《公约》所保护权利在内的人权正在进行的努力。委员会尤其欢迎：</w:t>
      </w:r>
    </w:p>
    <w:p w:rsidR="00B352DB" w:rsidRDefault="00B352DB" w:rsidP="00E71A68">
      <w:pPr>
        <w:pStyle w:val="SingleTxtGC"/>
        <w:numPr>
          <w:ilvl w:val="0"/>
          <w:numId w:val="37"/>
        </w:numPr>
        <w:tabs>
          <w:tab w:val="clear" w:pos="2426"/>
          <w:tab w:val="left" w:pos="2427"/>
        </w:tabs>
        <w:rPr>
          <w:rFonts w:hint="eastAsia"/>
        </w:rPr>
      </w:pPr>
      <w:r>
        <w:rPr>
          <w:rFonts w:hint="eastAsia"/>
        </w:rPr>
        <w:t>根据</w:t>
      </w:r>
      <w:r>
        <w:rPr>
          <w:rFonts w:hint="eastAsia"/>
        </w:rPr>
        <w:t>2008</w:t>
      </w:r>
      <w:r>
        <w:rPr>
          <w:rFonts w:hint="eastAsia"/>
        </w:rPr>
        <w:t>年《第</w:t>
      </w:r>
      <w:r>
        <w:rPr>
          <w:rFonts w:hint="eastAsia"/>
        </w:rPr>
        <w:t>12</w:t>
      </w:r>
      <w:r>
        <w:rPr>
          <w:rFonts w:hint="eastAsia"/>
        </w:rPr>
        <w:t>号法案》成立了最高宪法法院；</w:t>
      </w:r>
    </w:p>
    <w:p w:rsidR="00B352DB" w:rsidRDefault="00B352DB" w:rsidP="00E71A68">
      <w:pPr>
        <w:pStyle w:val="SingleTxtGC"/>
        <w:ind w:left="0"/>
      </w:pPr>
    </w:p>
    <w:p w:rsidR="00B352DB" w:rsidRDefault="00B352DB" w:rsidP="00E71A68">
      <w:pPr>
        <w:pStyle w:val="SingleTxtGC"/>
        <w:numPr>
          <w:ilvl w:val="0"/>
          <w:numId w:val="37"/>
        </w:numPr>
        <w:tabs>
          <w:tab w:val="clear" w:pos="2426"/>
          <w:tab w:val="left" w:pos="2427"/>
        </w:tabs>
        <w:rPr>
          <w:rFonts w:hint="eastAsia"/>
        </w:rPr>
      </w:pPr>
      <w:r>
        <w:rPr>
          <w:rFonts w:hint="eastAsia"/>
        </w:rPr>
        <w:t>根据最高家庭事务委员会</w:t>
      </w:r>
      <w:r>
        <w:rPr>
          <w:rFonts w:hint="eastAsia"/>
        </w:rPr>
        <w:t>2008</w:t>
      </w:r>
      <w:r>
        <w:rPr>
          <w:rFonts w:hint="eastAsia"/>
        </w:rPr>
        <w:t>年《第</w:t>
      </w:r>
      <w:r>
        <w:rPr>
          <w:rFonts w:hint="eastAsia"/>
        </w:rPr>
        <w:t>1</w:t>
      </w:r>
      <w:r>
        <w:rPr>
          <w:rFonts w:hint="eastAsia"/>
        </w:rPr>
        <w:t>号决定》建立了卡塔尔打击人口贩运活动基金会；</w:t>
      </w:r>
    </w:p>
    <w:p w:rsidR="00B352DB" w:rsidRDefault="00B352DB" w:rsidP="00E71A68">
      <w:pPr>
        <w:pStyle w:val="SingleTxtGC"/>
        <w:numPr>
          <w:ilvl w:val="0"/>
          <w:numId w:val="37"/>
        </w:numPr>
        <w:tabs>
          <w:tab w:val="clear" w:pos="2426"/>
          <w:tab w:val="left" w:pos="2427"/>
        </w:tabs>
        <w:rPr>
          <w:rFonts w:hint="eastAsia"/>
        </w:rPr>
      </w:pPr>
      <w:r>
        <w:rPr>
          <w:rFonts w:hint="eastAsia"/>
        </w:rPr>
        <w:t>根据国家内务部部长</w:t>
      </w:r>
      <w:r>
        <w:rPr>
          <w:rFonts w:hint="eastAsia"/>
        </w:rPr>
        <w:t>2008</w:t>
      </w:r>
      <w:r>
        <w:rPr>
          <w:rFonts w:hint="eastAsia"/>
        </w:rPr>
        <w:t>年《第</w:t>
      </w:r>
      <w:r>
        <w:rPr>
          <w:rFonts w:hint="eastAsia"/>
        </w:rPr>
        <w:t>46</w:t>
      </w:r>
      <w:r>
        <w:rPr>
          <w:rFonts w:hint="eastAsia"/>
        </w:rPr>
        <w:t>号决定》成立了一个常设委员会以审理被关押在驱逐拘留中心的被拘留者的案件；</w:t>
      </w:r>
    </w:p>
    <w:p w:rsidR="00B352DB" w:rsidRDefault="00B352DB" w:rsidP="00E71A68">
      <w:pPr>
        <w:pStyle w:val="SingleTxtGC"/>
        <w:numPr>
          <w:ilvl w:val="0"/>
          <w:numId w:val="37"/>
        </w:numPr>
        <w:tabs>
          <w:tab w:val="clear" w:pos="2426"/>
          <w:tab w:val="left" w:pos="2427"/>
        </w:tabs>
        <w:rPr>
          <w:rFonts w:hint="eastAsia"/>
        </w:rPr>
      </w:pPr>
      <w:r>
        <w:rPr>
          <w:rFonts w:hint="eastAsia"/>
        </w:rPr>
        <w:t>2009</w:t>
      </w:r>
      <w:r>
        <w:rPr>
          <w:rFonts w:hint="eastAsia"/>
        </w:rPr>
        <w:t>年制定了关于监狱和惩戒机构的管理的关于《第</w:t>
      </w:r>
      <w:r>
        <w:rPr>
          <w:rFonts w:hint="eastAsia"/>
        </w:rPr>
        <w:t>3</w:t>
      </w:r>
      <w:r>
        <w:rPr>
          <w:rFonts w:hint="eastAsia"/>
        </w:rPr>
        <w:t>号法案》；</w:t>
      </w:r>
    </w:p>
    <w:p w:rsidR="00B352DB" w:rsidRDefault="00B352DB" w:rsidP="00E71A68">
      <w:pPr>
        <w:pStyle w:val="SingleTxtGC"/>
        <w:numPr>
          <w:ilvl w:val="0"/>
          <w:numId w:val="37"/>
        </w:numPr>
        <w:tabs>
          <w:tab w:val="clear" w:pos="2426"/>
          <w:tab w:val="left" w:pos="2427"/>
        </w:tabs>
        <w:rPr>
          <w:rFonts w:hint="eastAsia"/>
        </w:rPr>
      </w:pPr>
      <w:r>
        <w:rPr>
          <w:rFonts w:hint="eastAsia"/>
        </w:rPr>
        <w:t>2010</w:t>
      </w:r>
      <w:r>
        <w:rPr>
          <w:rFonts w:hint="eastAsia"/>
        </w:rPr>
        <w:t>年通过《第</w:t>
      </w:r>
      <w:r>
        <w:rPr>
          <w:rFonts w:hint="eastAsia"/>
        </w:rPr>
        <w:t>17</w:t>
      </w:r>
      <w:r>
        <w:rPr>
          <w:rFonts w:hint="eastAsia"/>
        </w:rPr>
        <w:t>号法令》修改了《关于成立国家人权委员会的法案》</w:t>
      </w:r>
      <w:r>
        <w:rPr>
          <w:rFonts w:hint="eastAsia"/>
        </w:rPr>
        <w:t>(2002</w:t>
      </w:r>
      <w:r>
        <w:rPr>
          <w:rFonts w:hint="eastAsia"/>
        </w:rPr>
        <w:t>年第</w:t>
      </w:r>
      <w:r>
        <w:rPr>
          <w:rFonts w:hint="eastAsia"/>
        </w:rPr>
        <w:t>38</w:t>
      </w:r>
      <w:r>
        <w:rPr>
          <w:rFonts w:hint="eastAsia"/>
        </w:rPr>
        <w:t>号法案</w:t>
      </w:r>
      <w:r>
        <w:rPr>
          <w:rFonts w:hint="eastAsia"/>
        </w:rPr>
        <w:t>)</w:t>
      </w:r>
      <w:r>
        <w:rPr>
          <w:rFonts w:hint="eastAsia"/>
        </w:rPr>
        <w:t>。</w:t>
      </w:r>
    </w:p>
    <w:p w:rsidR="00B352DB" w:rsidRDefault="00E71A68" w:rsidP="00E71A68">
      <w:pPr>
        <w:pStyle w:val="H1GC"/>
        <w:rPr>
          <w:rFonts w:hint="eastAsia"/>
        </w:rPr>
      </w:pPr>
      <w:r>
        <w:rPr>
          <w:rFonts w:hint="eastAsia"/>
        </w:rPr>
        <w:tab/>
      </w:r>
      <w:r w:rsidR="00B352DB">
        <w:rPr>
          <w:rFonts w:hint="eastAsia"/>
        </w:rPr>
        <w:t>C.</w:t>
      </w:r>
      <w:r>
        <w:rPr>
          <w:rFonts w:hint="eastAsia"/>
        </w:rPr>
        <w:tab/>
      </w:r>
      <w:r w:rsidR="00B352DB">
        <w:rPr>
          <w:rFonts w:hint="eastAsia"/>
        </w:rPr>
        <w:t>关注的主要问题和建议</w:t>
      </w:r>
    </w:p>
    <w:p w:rsidR="00B352DB" w:rsidRDefault="00E71A68" w:rsidP="00E71A68">
      <w:pPr>
        <w:pStyle w:val="H23GC"/>
        <w:rPr>
          <w:rFonts w:hint="eastAsia"/>
        </w:rPr>
      </w:pPr>
      <w:r>
        <w:rPr>
          <w:rFonts w:hint="eastAsia"/>
        </w:rPr>
        <w:tab/>
      </w:r>
      <w:r>
        <w:rPr>
          <w:rFonts w:hint="eastAsia"/>
        </w:rPr>
        <w:tab/>
      </w:r>
      <w:r w:rsidR="00B352DB">
        <w:rPr>
          <w:rFonts w:hint="eastAsia"/>
        </w:rPr>
        <w:t>委员会以前建议的落实情况</w:t>
      </w:r>
    </w:p>
    <w:p w:rsidR="00B352DB" w:rsidRDefault="00B352DB" w:rsidP="00B352DB">
      <w:pPr>
        <w:pStyle w:val="SingleTxtGC"/>
        <w:rPr>
          <w:rFonts w:hint="eastAsia"/>
        </w:rPr>
      </w:pPr>
      <w:r>
        <w:rPr>
          <w:rFonts w:hint="eastAsia"/>
        </w:rPr>
        <w:t xml:space="preserve">6.  </w:t>
      </w:r>
      <w:r>
        <w:rPr>
          <w:rFonts w:hint="eastAsia"/>
        </w:rPr>
        <w:t>委员会注意到缔约国为按照《公约》修改其某些法规采取了各种措施，但也关切地注意到，在审议缔约国初次报告</w:t>
      </w:r>
      <w:r>
        <w:rPr>
          <w:rFonts w:hint="eastAsia"/>
        </w:rPr>
        <w:t>(CAT/C/QAT/CO/1)</w:t>
      </w:r>
      <w:r>
        <w:rPr>
          <w:rFonts w:hint="eastAsia"/>
        </w:rPr>
        <w:t>之后提出的建议中有许多尚未落实，并对多数关注的问题仍然存在表示遗憾。</w:t>
      </w:r>
    </w:p>
    <w:p w:rsidR="00B352DB" w:rsidRPr="00E71A68" w:rsidRDefault="00B352DB" w:rsidP="00B352DB">
      <w:pPr>
        <w:pStyle w:val="SingleTxtGC"/>
        <w:rPr>
          <w:rFonts w:eastAsia="SimHei" w:hint="eastAsia"/>
        </w:rPr>
      </w:pPr>
      <w:r w:rsidRPr="00E71A68">
        <w:rPr>
          <w:rFonts w:eastAsia="SimHei" w:hint="eastAsia"/>
        </w:rPr>
        <w:t>缔约国应重新研究委员会上次提出的结论性意见中提出的建议，并采取措施充分落实这些建议。</w:t>
      </w:r>
    </w:p>
    <w:p w:rsidR="00B352DB" w:rsidRDefault="00E71A68" w:rsidP="00E71A68">
      <w:pPr>
        <w:pStyle w:val="H23GC"/>
        <w:rPr>
          <w:rFonts w:hint="eastAsia"/>
        </w:rPr>
      </w:pPr>
      <w:r>
        <w:rPr>
          <w:rFonts w:hint="eastAsia"/>
        </w:rPr>
        <w:tab/>
      </w:r>
      <w:r>
        <w:rPr>
          <w:rFonts w:hint="eastAsia"/>
        </w:rPr>
        <w:tab/>
      </w:r>
      <w:r w:rsidR="00B352DB">
        <w:rPr>
          <w:rFonts w:hint="eastAsia"/>
        </w:rPr>
        <w:t>在落实方面应首先考虑的问题</w:t>
      </w:r>
    </w:p>
    <w:p w:rsidR="00B352DB" w:rsidRDefault="00B352DB" w:rsidP="00B352DB">
      <w:pPr>
        <w:pStyle w:val="SingleTxtGC"/>
        <w:rPr>
          <w:rFonts w:hint="eastAsia"/>
        </w:rPr>
      </w:pPr>
      <w:r>
        <w:rPr>
          <w:rFonts w:hint="eastAsia"/>
        </w:rPr>
        <w:t xml:space="preserve">7.  </w:t>
      </w:r>
      <w:r>
        <w:rPr>
          <w:rFonts w:hint="eastAsia"/>
        </w:rPr>
        <w:t>委员会感到遗憾的是，尽管多次请求，但它所请求提供的统计资料多数没有提供。缺少关于下列方面的资料严重妨碍了确定需要引起注意的履行和未履行公约的情况：执法人员、安全和监狱工作人员施加酷刑和虐待案件的申诉、调查、起诉和判决，驱逐移民和寻求庇护者，拘留记录的可查阅情况，审判所用时间，康复和赔偿，贩运人口和性暴力。</w:t>
      </w:r>
    </w:p>
    <w:p w:rsidR="00B352DB" w:rsidRPr="00E71A68" w:rsidRDefault="00B352DB" w:rsidP="00B352DB">
      <w:pPr>
        <w:pStyle w:val="SingleTxtGC"/>
        <w:rPr>
          <w:rFonts w:eastAsia="SimHei" w:hint="eastAsia"/>
        </w:rPr>
      </w:pPr>
      <w:r w:rsidRPr="00E71A68">
        <w:rPr>
          <w:rFonts w:eastAsia="SimHei" w:hint="eastAsia"/>
        </w:rPr>
        <w:t>缔约国应汇编并在下次定期报告中向委员会提供关于下列方面的资料：执法人员、安全和监狱工作人员施加酷刑和虐待案件的申诉、调查、起诉和判决，驱逐移民和寻求庇护者，拘留记录的可查阅情况，审判所用时间，康复和赔偿，贩运人口和性暴力。为此，应按与《公约》监督有关的性别、年龄、族裔状况、国籍将统计资料分类。</w:t>
      </w:r>
    </w:p>
    <w:p w:rsidR="00B352DB" w:rsidRDefault="00E71A68" w:rsidP="00E71A68">
      <w:pPr>
        <w:pStyle w:val="H23GC"/>
        <w:rPr>
          <w:rFonts w:hint="eastAsia"/>
        </w:rPr>
      </w:pPr>
      <w:r>
        <w:rPr>
          <w:rFonts w:hint="eastAsia"/>
        </w:rPr>
        <w:tab/>
      </w:r>
      <w:r>
        <w:rPr>
          <w:rFonts w:hint="eastAsia"/>
        </w:rPr>
        <w:tab/>
      </w:r>
      <w:r w:rsidR="00B352DB">
        <w:rPr>
          <w:rFonts w:hint="eastAsia"/>
        </w:rPr>
        <w:t>酷刑的刑事定罪</w:t>
      </w:r>
    </w:p>
    <w:p w:rsidR="00B352DB" w:rsidRDefault="00B352DB" w:rsidP="00B352DB">
      <w:pPr>
        <w:pStyle w:val="SingleTxtGC"/>
        <w:rPr>
          <w:rFonts w:hint="eastAsia"/>
        </w:rPr>
      </w:pPr>
      <w:r>
        <w:rPr>
          <w:rFonts w:hint="eastAsia"/>
        </w:rPr>
        <w:t xml:space="preserve">8.  </w:t>
      </w:r>
      <w:r>
        <w:rPr>
          <w:rFonts w:hint="eastAsia"/>
        </w:rPr>
        <w:t>委员会欢迎为对酷刑和虐待行为给予适当惩罚按照《公约》第</w:t>
      </w:r>
      <w:r>
        <w:rPr>
          <w:rFonts w:hint="eastAsia"/>
        </w:rPr>
        <w:t>1</w:t>
      </w:r>
      <w:r>
        <w:rPr>
          <w:rFonts w:hint="eastAsia"/>
        </w:rPr>
        <w:t>条对《刑法》第</w:t>
      </w:r>
      <w:r>
        <w:rPr>
          <w:rFonts w:hint="eastAsia"/>
        </w:rPr>
        <w:t>159</w:t>
      </w:r>
      <w:r>
        <w:rPr>
          <w:rFonts w:hint="eastAsia"/>
        </w:rPr>
        <w:t>条和第</w:t>
      </w:r>
      <w:r>
        <w:rPr>
          <w:rFonts w:hint="eastAsia"/>
        </w:rPr>
        <w:t>159</w:t>
      </w:r>
      <w:r>
        <w:rPr>
          <w:rFonts w:hint="eastAsia"/>
        </w:rPr>
        <w:t>条之二所做修改以及对其他国家法规的修改。然而，委员会感到遗憾的是，没有资料说明国内法院如何适用这些法律条款以及对这类行为给予的惩罚</w:t>
      </w:r>
      <w:r>
        <w:rPr>
          <w:rFonts w:hint="eastAsia"/>
        </w:rPr>
        <w:t>(</w:t>
      </w:r>
      <w:r>
        <w:rPr>
          <w:rFonts w:hint="eastAsia"/>
        </w:rPr>
        <w:t>第</w:t>
      </w:r>
      <w:r>
        <w:rPr>
          <w:rFonts w:hint="eastAsia"/>
        </w:rPr>
        <w:t>2</w:t>
      </w:r>
      <w:r>
        <w:rPr>
          <w:rFonts w:hint="eastAsia"/>
        </w:rPr>
        <w:t>条和第</w:t>
      </w:r>
      <w:r>
        <w:rPr>
          <w:rFonts w:hint="eastAsia"/>
        </w:rPr>
        <w:t>4</w:t>
      </w:r>
      <w:r>
        <w:rPr>
          <w:rFonts w:hint="eastAsia"/>
        </w:rPr>
        <w:t>条</w:t>
      </w:r>
      <w:r>
        <w:rPr>
          <w:rFonts w:hint="eastAsia"/>
        </w:rPr>
        <w:t>)</w:t>
      </w:r>
      <w:r>
        <w:rPr>
          <w:rFonts w:hint="eastAsia"/>
        </w:rPr>
        <w:t>。</w:t>
      </w:r>
    </w:p>
    <w:p w:rsidR="00B352DB" w:rsidRPr="00E71A68" w:rsidRDefault="00B352DB" w:rsidP="00B352DB">
      <w:pPr>
        <w:pStyle w:val="SingleTxtGC"/>
        <w:rPr>
          <w:rFonts w:eastAsia="SimHei" w:hint="eastAsia"/>
        </w:rPr>
      </w:pPr>
      <w:r w:rsidRPr="00E71A68">
        <w:rPr>
          <w:rFonts w:eastAsia="SimHei" w:hint="eastAsia"/>
        </w:rPr>
        <w:t>缔约国应确保按照第</w:t>
      </w:r>
      <w:r w:rsidRPr="00E71A68">
        <w:rPr>
          <w:rFonts w:eastAsia="SimHei" w:hint="eastAsia"/>
        </w:rPr>
        <w:t>159</w:t>
      </w:r>
      <w:r w:rsidRPr="00E71A68">
        <w:rPr>
          <w:rFonts w:eastAsia="SimHei" w:hint="eastAsia"/>
        </w:rPr>
        <w:t>条和第</w:t>
      </w:r>
      <w:r w:rsidRPr="00E71A68">
        <w:rPr>
          <w:rFonts w:eastAsia="SimHei" w:hint="eastAsia"/>
        </w:rPr>
        <w:t>159</w:t>
      </w:r>
      <w:r w:rsidRPr="00E71A68">
        <w:rPr>
          <w:rFonts w:eastAsia="SimHei" w:hint="eastAsia"/>
        </w:rPr>
        <w:t>条之二切实执行经修改的酷刑定义，并监督法院在其中援引这些条款的案件情况。缔约国应确保对酷刑和虐待罪处以适当刑罚，其中要按照《公约》第</w:t>
      </w:r>
      <w:r w:rsidRPr="00E71A68">
        <w:rPr>
          <w:rFonts w:eastAsia="SimHei" w:hint="eastAsia"/>
        </w:rPr>
        <w:t>4</w:t>
      </w:r>
      <w:r w:rsidRPr="00E71A68">
        <w:rPr>
          <w:rFonts w:eastAsia="SimHei" w:hint="eastAsia"/>
        </w:rPr>
        <w:t>条第</w:t>
      </w:r>
      <w:r w:rsidRPr="00E71A68">
        <w:rPr>
          <w:rFonts w:eastAsia="SimHei" w:hint="eastAsia"/>
        </w:rPr>
        <w:t>2</w:t>
      </w:r>
      <w:r w:rsidRPr="00E71A68">
        <w:rPr>
          <w:rFonts w:eastAsia="SimHei" w:hint="eastAsia"/>
        </w:rPr>
        <w:t>款考虑到其严重性质。</w:t>
      </w:r>
    </w:p>
    <w:p w:rsidR="00B352DB" w:rsidRDefault="00E71A68" w:rsidP="00E71A68">
      <w:pPr>
        <w:pStyle w:val="H23GC"/>
        <w:rPr>
          <w:rFonts w:hint="eastAsia"/>
        </w:rPr>
      </w:pPr>
      <w:r>
        <w:rPr>
          <w:rFonts w:hint="eastAsia"/>
        </w:rPr>
        <w:tab/>
      </w:r>
      <w:r>
        <w:rPr>
          <w:rFonts w:hint="eastAsia"/>
        </w:rPr>
        <w:tab/>
      </w:r>
      <w:r w:rsidR="00B352DB">
        <w:rPr>
          <w:rFonts w:hint="eastAsia"/>
        </w:rPr>
        <w:t>根据《公约》第</w:t>
      </w:r>
      <w:r w:rsidR="00B352DB">
        <w:rPr>
          <w:rFonts w:hint="eastAsia"/>
        </w:rPr>
        <w:t>21</w:t>
      </w:r>
      <w:r w:rsidR="00B352DB">
        <w:rPr>
          <w:rFonts w:hint="eastAsia"/>
        </w:rPr>
        <w:t>条和第</w:t>
      </w:r>
      <w:r w:rsidR="00B352DB">
        <w:rPr>
          <w:rFonts w:hint="eastAsia"/>
        </w:rPr>
        <w:t>22</w:t>
      </w:r>
      <w:r w:rsidR="00B352DB">
        <w:rPr>
          <w:rFonts w:hint="eastAsia"/>
        </w:rPr>
        <w:t>条作出的保留和声明</w:t>
      </w:r>
    </w:p>
    <w:p w:rsidR="00B352DB" w:rsidRDefault="00B352DB" w:rsidP="00B352DB">
      <w:pPr>
        <w:pStyle w:val="SingleTxtGC"/>
        <w:rPr>
          <w:rFonts w:hint="eastAsia"/>
        </w:rPr>
      </w:pPr>
      <w:r>
        <w:rPr>
          <w:rFonts w:hint="eastAsia"/>
        </w:rPr>
        <w:t xml:space="preserve">9.  </w:t>
      </w:r>
      <w:r>
        <w:rPr>
          <w:rFonts w:hint="eastAsia"/>
        </w:rPr>
        <w:t>委员会注意到缔约国已采取步骤撤消对《公约》第</w:t>
      </w:r>
      <w:r>
        <w:rPr>
          <w:rFonts w:hint="eastAsia"/>
        </w:rPr>
        <w:t>21</w:t>
      </w:r>
      <w:r>
        <w:rPr>
          <w:rFonts w:hint="eastAsia"/>
        </w:rPr>
        <w:t>条和第</w:t>
      </w:r>
      <w:r>
        <w:rPr>
          <w:rFonts w:hint="eastAsia"/>
        </w:rPr>
        <w:t>22</w:t>
      </w:r>
      <w:r>
        <w:rPr>
          <w:rFonts w:hint="eastAsia"/>
        </w:rPr>
        <w:t>条的保留，但仍然关切的是，它尚未接受这两条所规定的委员会的权限。缔约国还试图维持对《公约》第</w:t>
      </w:r>
      <w:r>
        <w:rPr>
          <w:rFonts w:hint="eastAsia"/>
        </w:rPr>
        <w:t>1</w:t>
      </w:r>
      <w:r>
        <w:rPr>
          <w:rFonts w:hint="eastAsia"/>
        </w:rPr>
        <w:t>条和第</w:t>
      </w:r>
      <w:r>
        <w:rPr>
          <w:rFonts w:hint="eastAsia"/>
        </w:rPr>
        <w:t>16</w:t>
      </w:r>
      <w:r>
        <w:rPr>
          <w:rFonts w:hint="eastAsia"/>
        </w:rPr>
        <w:t>条的范围极广的含糊保留，因为不符合伊斯兰法律和伊斯兰教的有关概念。委员会认为，由于，如本结论性意见第</w:t>
      </w:r>
      <w:r>
        <w:rPr>
          <w:rFonts w:hint="eastAsia"/>
        </w:rPr>
        <w:t>8</w:t>
      </w:r>
      <w:r>
        <w:rPr>
          <w:rFonts w:hint="eastAsia"/>
        </w:rPr>
        <w:t>段中所提到，缔约国已接受《公约》第</w:t>
      </w:r>
      <w:r>
        <w:rPr>
          <w:rFonts w:hint="eastAsia"/>
        </w:rPr>
        <w:t>1</w:t>
      </w:r>
      <w:r>
        <w:rPr>
          <w:rFonts w:hint="eastAsia"/>
        </w:rPr>
        <w:t>条中关于酷刑的定义，而且已经其纳入国内法，所以撤消保留不会有什么障碍。委员会注意到缔约国代表团说，对《公约》的保留不会妨碍对《公约》所保证的各项权利的充分享有，但委员会仍然关切的是，所作保留的笼统和含糊性质使法院、政府官员和其他官员可否认《公约》的许多条款，这就使严重关切它是否符合《公约》的目标和宗旨。</w:t>
      </w:r>
    </w:p>
    <w:p w:rsidR="00B352DB" w:rsidRPr="00E71A68" w:rsidRDefault="00B352DB" w:rsidP="00B352DB">
      <w:pPr>
        <w:pStyle w:val="SingleTxtGC"/>
        <w:rPr>
          <w:rFonts w:eastAsia="SimHei" w:hint="eastAsia"/>
        </w:rPr>
      </w:pPr>
      <w:r w:rsidRPr="00E71A68">
        <w:rPr>
          <w:rFonts w:eastAsia="SimHei" w:hint="eastAsia"/>
        </w:rPr>
        <w:t>缔约国应考虑撤消其保留，以确保它符合《公约》的要求。委员会建议缔约国考虑作出《公约》第</w:t>
      </w:r>
      <w:r w:rsidRPr="00E71A68">
        <w:rPr>
          <w:rFonts w:eastAsia="SimHei" w:hint="eastAsia"/>
        </w:rPr>
        <w:t>21</w:t>
      </w:r>
      <w:r w:rsidRPr="00E71A68">
        <w:rPr>
          <w:rFonts w:eastAsia="SimHei" w:hint="eastAsia"/>
        </w:rPr>
        <w:t>条和第</w:t>
      </w:r>
      <w:r w:rsidRPr="00E71A68">
        <w:rPr>
          <w:rFonts w:eastAsia="SimHei" w:hint="eastAsia"/>
        </w:rPr>
        <w:t>22</w:t>
      </w:r>
      <w:r w:rsidRPr="00E71A68">
        <w:rPr>
          <w:rFonts w:eastAsia="SimHei" w:hint="eastAsia"/>
        </w:rPr>
        <w:t>条所规定的声明。</w:t>
      </w:r>
    </w:p>
    <w:p w:rsidR="00B352DB" w:rsidRDefault="00E71A68" w:rsidP="00E71A68">
      <w:pPr>
        <w:pStyle w:val="H23GC"/>
        <w:rPr>
          <w:rFonts w:hint="eastAsia"/>
        </w:rPr>
      </w:pPr>
      <w:r>
        <w:rPr>
          <w:rFonts w:hint="eastAsia"/>
        </w:rPr>
        <w:tab/>
      </w:r>
      <w:r>
        <w:rPr>
          <w:rFonts w:hint="eastAsia"/>
        </w:rPr>
        <w:tab/>
      </w:r>
      <w:r w:rsidR="00B352DB">
        <w:rPr>
          <w:rFonts w:hint="eastAsia"/>
        </w:rPr>
        <w:t>基本法律保障</w:t>
      </w:r>
    </w:p>
    <w:p w:rsidR="00B352DB" w:rsidRDefault="00B352DB" w:rsidP="00B352DB">
      <w:pPr>
        <w:pStyle w:val="SingleTxtGC"/>
        <w:rPr>
          <w:rFonts w:hint="eastAsia"/>
        </w:rPr>
      </w:pPr>
      <w:r>
        <w:rPr>
          <w:rFonts w:hint="eastAsia"/>
        </w:rPr>
        <w:t xml:space="preserve">10.  </w:t>
      </w:r>
      <w:r>
        <w:rPr>
          <w:rFonts w:hint="eastAsia"/>
        </w:rPr>
        <w:t>委员会注意到，《宪法》第</w:t>
      </w:r>
      <w:r>
        <w:rPr>
          <w:rFonts w:hint="eastAsia"/>
        </w:rPr>
        <w:t>39</w:t>
      </w:r>
      <w:r>
        <w:rPr>
          <w:rFonts w:hint="eastAsia"/>
        </w:rPr>
        <w:t>条及《刑事诉讼法》第</w:t>
      </w:r>
      <w:r>
        <w:rPr>
          <w:rFonts w:hint="eastAsia"/>
        </w:rPr>
        <w:t>40</w:t>
      </w:r>
      <w:r>
        <w:rPr>
          <w:rFonts w:hint="eastAsia"/>
        </w:rPr>
        <w:t>、</w:t>
      </w:r>
      <w:r>
        <w:rPr>
          <w:rFonts w:hint="eastAsia"/>
        </w:rPr>
        <w:t>112</w:t>
      </w:r>
      <w:r>
        <w:rPr>
          <w:rFonts w:hint="eastAsia"/>
        </w:rPr>
        <w:t>和</w:t>
      </w:r>
      <w:r>
        <w:rPr>
          <w:rFonts w:hint="eastAsia"/>
        </w:rPr>
        <w:t>113</w:t>
      </w:r>
      <w:r>
        <w:rPr>
          <w:rFonts w:hint="eastAsia"/>
        </w:rPr>
        <w:t>条为被拘留者提供了一些法律保障，但仍然担心，在实际中，这些规定并不总是得到遵守，特别是在对待非公民的情况下，也不是包括《公约》所要求的所有基本保障，特别是被剥夺自由后立即独立检查身体的权利。委员会还表示关切的是，没有关于拘留登记的资料，也没有对落实保障的监督，特别是考虑到缔约国曾说，在所报告期间，它未记录关于当局没有适当登记被拘留者的情况。委员会注意到，《刑事诉讼法》要求在</w:t>
      </w:r>
      <w:r>
        <w:rPr>
          <w:rFonts w:hint="eastAsia"/>
        </w:rPr>
        <w:t>48</w:t>
      </w:r>
      <w:r>
        <w:rPr>
          <w:rFonts w:hint="eastAsia"/>
        </w:rPr>
        <w:t>小时内对被拘留人员提出控罪，否则，释放，但仍然关切的是，检察长可将无控罪拘留延长至</w:t>
      </w:r>
      <w:r>
        <w:rPr>
          <w:rFonts w:hint="eastAsia"/>
        </w:rPr>
        <w:t>16</w:t>
      </w:r>
      <w:r>
        <w:rPr>
          <w:rFonts w:hint="eastAsia"/>
        </w:rPr>
        <w:t>天。一些关于人员被拘留而无控罪或审判的报告更令人关切，特别是任意拘留问题工作组受理的</w:t>
      </w:r>
      <w:r>
        <w:rPr>
          <w:rFonts w:hint="eastAsia"/>
        </w:rPr>
        <w:t>Mohamed Farouk al Mahdi</w:t>
      </w:r>
      <w:r>
        <w:rPr>
          <w:rFonts w:hint="eastAsia"/>
        </w:rPr>
        <w:t>一案</w:t>
      </w:r>
      <w:r>
        <w:rPr>
          <w:rFonts w:hint="eastAsia"/>
        </w:rPr>
        <w:t>(A/HRC/WGAD/2010/25)(</w:t>
      </w:r>
      <w:r>
        <w:rPr>
          <w:rFonts w:hint="eastAsia"/>
        </w:rPr>
        <w:t>第</w:t>
      </w:r>
      <w:r>
        <w:rPr>
          <w:rFonts w:hint="eastAsia"/>
        </w:rPr>
        <w:t>2</w:t>
      </w:r>
      <w:r>
        <w:rPr>
          <w:rFonts w:hint="eastAsia"/>
        </w:rPr>
        <w:t>条和第</w:t>
      </w:r>
      <w:r>
        <w:rPr>
          <w:rFonts w:hint="eastAsia"/>
        </w:rPr>
        <w:t>16</w:t>
      </w:r>
      <w:r>
        <w:rPr>
          <w:rFonts w:hint="eastAsia"/>
        </w:rPr>
        <w:t>条</w:t>
      </w:r>
      <w:r>
        <w:rPr>
          <w:rFonts w:hint="eastAsia"/>
        </w:rPr>
        <w:t>)</w:t>
      </w:r>
      <w:r>
        <w:rPr>
          <w:rFonts w:hint="eastAsia"/>
        </w:rPr>
        <w:t>。</w:t>
      </w:r>
    </w:p>
    <w:p w:rsidR="00B352DB" w:rsidRPr="00E71A68" w:rsidRDefault="00B352DB" w:rsidP="00B352DB">
      <w:pPr>
        <w:pStyle w:val="SingleTxtGC"/>
        <w:rPr>
          <w:rFonts w:eastAsia="SimHei" w:hint="eastAsia"/>
        </w:rPr>
      </w:pPr>
      <w:r w:rsidRPr="00E71A68">
        <w:rPr>
          <w:rFonts w:eastAsia="SimHei" w:hint="eastAsia"/>
        </w:rPr>
        <w:t>缔约国应当立即采取有效措施，确保在实际中从拘留开始就向所有被拘留者，包括非公民，提供所有基本法律保障，包括立即得到独立法律援助的权利、由独立医生检查身体的权利、联系亲属的权利、按照国际标准在一定期限内接受法官审判的权利。缔约国还应采取措施，确保有效监督所有人员遵守关于保障和纪律的法律的情况，或对那些未按法律规定向被剥夺自由者提供保障的人提出起诉。缔约国应当确保将所有被拘留者，包括未成年人，在一本中央登记册中登记。鼓励缔约国在所有容易发生酷刑和虐待事件的场所采用对所有审讯进行录像、录音监控和记录的系统办法，并为此提供必要资源。</w:t>
      </w:r>
    </w:p>
    <w:p w:rsidR="00B352DB" w:rsidRDefault="00E71A68" w:rsidP="00E71A68">
      <w:pPr>
        <w:pStyle w:val="H23GC"/>
        <w:rPr>
          <w:rFonts w:hint="eastAsia"/>
        </w:rPr>
      </w:pPr>
      <w:r>
        <w:rPr>
          <w:rFonts w:hint="eastAsia"/>
        </w:rPr>
        <w:tab/>
      </w:r>
      <w:r>
        <w:rPr>
          <w:rFonts w:hint="eastAsia"/>
        </w:rPr>
        <w:tab/>
      </w:r>
      <w:r w:rsidR="00B352DB">
        <w:rPr>
          <w:rFonts w:hint="eastAsia"/>
        </w:rPr>
        <w:t>根据特别法律条款实行的任意拘留</w:t>
      </w:r>
    </w:p>
    <w:p w:rsidR="00B352DB" w:rsidRDefault="00E71A68" w:rsidP="00B352DB">
      <w:pPr>
        <w:pStyle w:val="SingleTxtGC"/>
        <w:rPr>
          <w:rFonts w:hint="eastAsia"/>
        </w:rPr>
      </w:pPr>
      <w:r>
        <w:rPr>
          <w:rFonts w:hint="eastAsia"/>
        </w:rPr>
        <w:t xml:space="preserve">11. </w:t>
      </w:r>
      <w:r w:rsidR="00B352DB">
        <w:rPr>
          <w:rFonts w:hint="eastAsia"/>
        </w:rPr>
        <w:t xml:space="preserve"> </w:t>
      </w:r>
      <w:r w:rsidR="00B352DB">
        <w:rPr>
          <w:rFonts w:hint="eastAsia"/>
        </w:rPr>
        <w:t>委员会十分担忧的是，根据《社会保护法》</w:t>
      </w:r>
      <w:r w:rsidR="00B352DB">
        <w:rPr>
          <w:rFonts w:hint="eastAsia"/>
        </w:rPr>
        <w:t>(2002</w:t>
      </w:r>
      <w:r w:rsidR="00B352DB">
        <w:rPr>
          <w:rFonts w:hint="eastAsia"/>
        </w:rPr>
        <w:t>年第</w:t>
      </w:r>
      <w:r w:rsidR="00B352DB">
        <w:rPr>
          <w:rFonts w:hint="eastAsia"/>
        </w:rPr>
        <w:t>17</w:t>
      </w:r>
      <w:r w:rsidR="00B352DB">
        <w:rPr>
          <w:rFonts w:hint="eastAsia"/>
        </w:rPr>
        <w:t>号法律</w:t>
      </w:r>
      <w:r w:rsidR="00B352DB">
        <w:rPr>
          <w:rFonts w:hint="eastAsia"/>
        </w:rPr>
        <w:t>)</w:t>
      </w:r>
      <w:r w:rsidR="00B352DB">
        <w:rPr>
          <w:rFonts w:hint="eastAsia"/>
        </w:rPr>
        <w:t>、《打击恐怖主义法》</w:t>
      </w:r>
      <w:r w:rsidR="00B352DB">
        <w:rPr>
          <w:rFonts w:hint="eastAsia"/>
        </w:rPr>
        <w:t>(2004</w:t>
      </w:r>
      <w:r w:rsidR="00B352DB">
        <w:rPr>
          <w:rFonts w:hint="eastAsia"/>
        </w:rPr>
        <w:t>年第</w:t>
      </w:r>
      <w:r w:rsidR="00B352DB">
        <w:rPr>
          <w:rFonts w:hint="eastAsia"/>
        </w:rPr>
        <w:t>3</w:t>
      </w:r>
      <w:r w:rsidR="00B352DB">
        <w:rPr>
          <w:rFonts w:hint="eastAsia"/>
        </w:rPr>
        <w:t>号法律</w:t>
      </w:r>
      <w:r w:rsidR="00B352DB">
        <w:rPr>
          <w:rFonts w:hint="eastAsia"/>
        </w:rPr>
        <w:t>)</w:t>
      </w:r>
      <w:r w:rsidR="00B352DB">
        <w:rPr>
          <w:rFonts w:hint="eastAsia"/>
        </w:rPr>
        <w:t>和《国家安全局法》</w:t>
      </w:r>
      <w:r w:rsidR="00B352DB">
        <w:rPr>
          <w:rFonts w:hint="eastAsia"/>
        </w:rPr>
        <w:t>(2003</w:t>
      </w:r>
      <w:r w:rsidR="00B352DB">
        <w:rPr>
          <w:rFonts w:hint="eastAsia"/>
        </w:rPr>
        <w:t>年第</w:t>
      </w:r>
      <w:r w:rsidR="00B352DB">
        <w:rPr>
          <w:rFonts w:hint="eastAsia"/>
        </w:rPr>
        <w:t>5</w:t>
      </w:r>
      <w:r w:rsidR="00B352DB">
        <w:rPr>
          <w:rFonts w:hint="eastAsia"/>
        </w:rPr>
        <w:t>号法律</w:t>
      </w:r>
      <w:r w:rsidR="00B352DB">
        <w:rPr>
          <w:rFonts w:hint="eastAsia"/>
        </w:rPr>
        <w:t>)</w:t>
      </w:r>
      <w:r w:rsidR="00B352DB">
        <w:rPr>
          <w:rFonts w:hint="eastAsia"/>
        </w:rPr>
        <w:t>被拘留的人员可能会在没有控罪、没有基本保障</w:t>
      </w:r>
      <w:r w:rsidR="00B352DB">
        <w:rPr>
          <w:rFonts w:hint="eastAsia"/>
        </w:rPr>
        <w:t>(</w:t>
      </w:r>
      <w:r w:rsidR="00B352DB">
        <w:rPr>
          <w:rFonts w:hint="eastAsia"/>
        </w:rPr>
        <w:t>包括接触律师、独立医生和通知家庭成员或向法官对拘留的质疑</w:t>
      </w:r>
      <w:r w:rsidR="00B352DB">
        <w:rPr>
          <w:rFonts w:hint="eastAsia"/>
        </w:rPr>
        <w:t>)</w:t>
      </w:r>
      <w:r w:rsidR="00B352DB">
        <w:rPr>
          <w:rFonts w:hint="eastAsia"/>
        </w:rPr>
        <w:t>的情况下关押很长一段时间。委员会关切的是，据报告，根据上述法律被拘留的人员时常被单独或独自监禁，如</w:t>
      </w:r>
      <w:r w:rsidR="00B352DB">
        <w:rPr>
          <w:rFonts w:hint="eastAsia"/>
        </w:rPr>
        <w:t>Mohammed al-Ajami</w:t>
      </w:r>
      <w:r w:rsidR="00B352DB">
        <w:rPr>
          <w:rFonts w:hint="eastAsia"/>
        </w:rPr>
        <w:t>、</w:t>
      </w:r>
      <w:r w:rsidR="00B352DB">
        <w:rPr>
          <w:rFonts w:hint="eastAsia"/>
        </w:rPr>
        <w:t>Fawaz Al-Attiyah</w:t>
      </w:r>
      <w:r w:rsidR="00B352DB">
        <w:rPr>
          <w:rFonts w:hint="eastAsia"/>
        </w:rPr>
        <w:t>、</w:t>
      </w:r>
      <w:r w:rsidR="00B352DB">
        <w:rPr>
          <w:rFonts w:hint="eastAsia"/>
        </w:rPr>
        <w:t>Abdullah Khowar</w:t>
      </w:r>
      <w:r w:rsidR="00B352DB">
        <w:rPr>
          <w:rFonts w:hint="eastAsia"/>
        </w:rPr>
        <w:t>和</w:t>
      </w:r>
      <w:r w:rsidR="00B352DB">
        <w:rPr>
          <w:rFonts w:hint="eastAsia"/>
        </w:rPr>
        <w:t>Salem Al Kuwari</w:t>
      </w:r>
      <w:r w:rsidR="00B352DB">
        <w:rPr>
          <w:rFonts w:hint="eastAsia"/>
        </w:rPr>
        <w:t>等人的案件</w:t>
      </w:r>
      <w:r w:rsidR="00B352DB">
        <w:rPr>
          <w:rFonts w:hint="eastAsia"/>
        </w:rPr>
        <w:t>(</w:t>
      </w:r>
      <w:r w:rsidR="00B352DB">
        <w:rPr>
          <w:rFonts w:hint="eastAsia"/>
        </w:rPr>
        <w:t>第</w:t>
      </w:r>
      <w:r w:rsidR="00B352DB">
        <w:rPr>
          <w:rFonts w:hint="eastAsia"/>
        </w:rPr>
        <w:t>2</w:t>
      </w:r>
      <w:r w:rsidR="00B352DB">
        <w:rPr>
          <w:rFonts w:hint="eastAsia"/>
        </w:rPr>
        <w:t>条和第</w:t>
      </w:r>
      <w:r w:rsidR="00B352DB">
        <w:rPr>
          <w:rFonts w:hint="eastAsia"/>
        </w:rPr>
        <w:t>16</w:t>
      </w:r>
      <w:r w:rsidR="00B352DB">
        <w:rPr>
          <w:rFonts w:hint="eastAsia"/>
        </w:rPr>
        <w:t>条</w:t>
      </w:r>
      <w:r w:rsidR="00B352DB">
        <w:rPr>
          <w:rFonts w:hint="eastAsia"/>
        </w:rPr>
        <w:t>)</w:t>
      </w:r>
      <w:r w:rsidR="00B352DB">
        <w:rPr>
          <w:rFonts w:hint="eastAsia"/>
        </w:rPr>
        <w:t>。</w:t>
      </w:r>
    </w:p>
    <w:p w:rsidR="00B352DB" w:rsidRPr="00E71A68" w:rsidRDefault="00B352DB" w:rsidP="00B352DB">
      <w:pPr>
        <w:pStyle w:val="SingleTxtGC"/>
        <w:rPr>
          <w:rFonts w:eastAsia="SimHei" w:hint="eastAsia"/>
        </w:rPr>
      </w:pPr>
      <w:r w:rsidRPr="00E71A68">
        <w:rPr>
          <w:rFonts w:eastAsia="SimHei" w:hint="eastAsia"/>
        </w:rPr>
        <w:t>委员会敦促缔约国：</w:t>
      </w:r>
    </w:p>
    <w:p w:rsidR="00B352DB" w:rsidRPr="00E71A68" w:rsidRDefault="00B352DB" w:rsidP="00E71A68">
      <w:pPr>
        <w:pStyle w:val="SingleTxtGC"/>
        <w:numPr>
          <w:ilvl w:val="0"/>
          <w:numId w:val="39"/>
        </w:numPr>
        <w:tabs>
          <w:tab w:val="clear" w:pos="2426"/>
          <w:tab w:val="left" w:pos="2427"/>
        </w:tabs>
        <w:rPr>
          <w:rFonts w:eastAsia="SimHei" w:hint="eastAsia"/>
        </w:rPr>
      </w:pPr>
      <w:r w:rsidRPr="00E71A68">
        <w:rPr>
          <w:rFonts w:eastAsia="SimHei" w:hint="eastAsia"/>
        </w:rPr>
        <w:t>确保在法律和实际中向所有被剥夺自由者提供一切基本保障，包括提供司法和其他补救办法，使他们的申诉能立即得到公正审查，使他们能就对他们的拘留或待遇提出质疑；</w:t>
      </w:r>
    </w:p>
    <w:p w:rsidR="00B352DB" w:rsidRPr="00E71A68" w:rsidRDefault="00B352DB" w:rsidP="00E71A68">
      <w:pPr>
        <w:pStyle w:val="SingleTxtGC"/>
        <w:numPr>
          <w:ilvl w:val="0"/>
          <w:numId w:val="39"/>
        </w:numPr>
        <w:tabs>
          <w:tab w:val="clear" w:pos="2426"/>
          <w:tab w:val="left" w:pos="2427"/>
        </w:tabs>
        <w:rPr>
          <w:rFonts w:eastAsia="SimHei" w:hint="eastAsia"/>
        </w:rPr>
      </w:pPr>
      <w:r w:rsidRPr="00E71A68">
        <w:rPr>
          <w:rFonts w:eastAsia="SimHei" w:hint="eastAsia"/>
        </w:rPr>
        <w:t>修改《社会保护法》和《打击恐怖主义法》，使其与《公约》一致。缔约国应对单独关押的使用进行审查，确保单独关押是一种例外措施，且时间有限，符合国际标准；</w:t>
      </w:r>
    </w:p>
    <w:p w:rsidR="00B352DB" w:rsidRPr="00E71A68" w:rsidRDefault="00B352DB" w:rsidP="00E71A68">
      <w:pPr>
        <w:pStyle w:val="SingleTxtGC"/>
        <w:numPr>
          <w:ilvl w:val="0"/>
          <w:numId w:val="39"/>
        </w:numPr>
        <w:tabs>
          <w:tab w:val="clear" w:pos="2426"/>
          <w:tab w:val="left" w:pos="2427"/>
        </w:tabs>
        <w:rPr>
          <w:rFonts w:eastAsia="SimHei" w:hint="eastAsia"/>
        </w:rPr>
      </w:pPr>
      <w:r w:rsidRPr="00E71A68">
        <w:rPr>
          <w:rFonts w:eastAsia="SimHei" w:hint="eastAsia"/>
        </w:rPr>
        <w:t>提供统计资料，表明被国家安全人员逮捕人员的数目以及因涉嫌违反《社会保护法》和《打击恐怖主义法》而被捕的所有人员，以及他们在被控罪之前过去的时间。</w:t>
      </w:r>
    </w:p>
    <w:p w:rsidR="00B352DB" w:rsidRDefault="00E71A68" w:rsidP="00E71A68">
      <w:pPr>
        <w:pStyle w:val="H23GC"/>
        <w:rPr>
          <w:rFonts w:hint="eastAsia"/>
        </w:rPr>
      </w:pPr>
      <w:r>
        <w:rPr>
          <w:rFonts w:hint="eastAsia"/>
        </w:rPr>
        <w:tab/>
      </w:r>
      <w:r>
        <w:rPr>
          <w:rFonts w:hint="eastAsia"/>
        </w:rPr>
        <w:tab/>
      </w:r>
      <w:r w:rsidR="00B352DB">
        <w:rPr>
          <w:rFonts w:hint="eastAsia"/>
        </w:rPr>
        <w:t>作为刑事制裁的体罚</w:t>
      </w:r>
    </w:p>
    <w:p w:rsidR="00B352DB" w:rsidRDefault="00B352DB" w:rsidP="00B352DB">
      <w:pPr>
        <w:pStyle w:val="SingleTxtGC"/>
        <w:rPr>
          <w:rFonts w:hint="eastAsia"/>
        </w:rPr>
      </w:pPr>
      <w:r>
        <w:rPr>
          <w:rFonts w:hint="eastAsia"/>
        </w:rPr>
        <w:t xml:space="preserve">12.  </w:t>
      </w:r>
      <w:r>
        <w:rPr>
          <w:rFonts w:hint="eastAsia"/>
        </w:rPr>
        <w:t>委员会注意到，关于监狱和惩戒机构的法律</w:t>
      </w:r>
      <w:r>
        <w:rPr>
          <w:rFonts w:hint="eastAsia"/>
        </w:rPr>
        <w:t>(2009</w:t>
      </w:r>
      <w:r>
        <w:rPr>
          <w:rFonts w:hint="eastAsia"/>
        </w:rPr>
        <w:t>年第</w:t>
      </w:r>
      <w:r>
        <w:rPr>
          <w:rFonts w:hint="eastAsia"/>
        </w:rPr>
        <w:t>3</w:t>
      </w:r>
      <w:r>
        <w:rPr>
          <w:rFonts w:hint="eastAsia"/>
        </w:rPr>
        <w:t>号法律</w:t>
      </w:r>
      <w:r>
        <w:rPr>
          <w:rFonts w:hint="eastAsia"/>
        </w:rPr>
        <w:t>)</w:t>
      </w:r>
      <w:r>
        <w:rPr>
          <w:rFonts w:hint="eastAsia"/>
        </w:rPr>
        <w:t>不像以前的法律</w:t>
      </w:r>
      <w:r>
        <w:rPr>
          <w:rFonts w:hint="eastAsia"/>
        </w:rPr>
        <w:t>(1995</w:t>
      </w:r>
      <w:r>
        <w:rPr>
          <w:rFonts w:hint="eastAsia"/>
        </w:rPr>
        <w:t>年第</w:t>
      </w:r>
      <w:r>
        <w:rPr>
          <w:rFonts w:hint="eastAsia"/>
        </w:rPr>
        <w:t>3</w:t>
      </w:r>
      <w:r>
        <w:rPr>
          <w:rFonts w:hint="eastAsia"/>
        </w:rPr>
        <w:t>号法律</w:t>
      </w:r>
      <w:r>
        <w:rPr>
          <w:rFonts w:hint="eastAsia"/>
        </w:rPr>
        <w:t>)</w:t>
      </w:r>
      <w:r>
        <w:rPr>
          <w:rFonts w:hint="eastAsia"/>
        </w:rPr>
        <w:t>那样规定将鞭刑作为一种纪律制裁，但仍然关切的是，根据《刑法》第</w:t>
      </w:r>
      <w:r>
        <w:rPr>
          <w:rFonts w:hint="eastAsia"/>
        </w:rPr>
        <w:t>1</w:t>
      </w:r>
      <w:r>
        <w:rPr>
          <w:rFonts w:hint="eastAsia"/>
        </w:rPr>
        <w:t>条，鞭刑和石刑仍然是刑罚。根据委员会所掌握而且缔约国没有异议的资料，在</w:t>
      </w:r>
      <w:r>
        <w:rPr>
          <w:rFonts w:hint="eastAsia"/>
        </w:rPr>
        <w:t>2009</w:t>
      </w:r>
      <w:r>
        <w:rPr>
          <w:rFonts w:hint="eastAsia"/>
        </w:rPr>
        <w:t>年和</w:t>
      </w:r>
      <w:r>
        <w:rPr>
          <w:rFonts w:hint="eastAsia"/>
        </w:rPr>
        <w:t>2011</w:t>
      </w:r>
      <w:r>
        <w:rPr>
          <w:rFonts w:hint="eastAsia"/>
        </w:rPr>
        <w:t>年之间，至少有</w:t>
      </w:r>
      <w:r>
        <w:rPr>
          <w:rFonts w:hint="eastAsia"/>
        </w:rPr>
        <w:t>45</w:t>
      </w:r>
      <w:r>
        <w:rPr>
          <w:rFonts w:hint="eastAsia"/>
        </w:rPr>
        <w:t>人被判处鞭刑</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B352DB" w:rsidRPr="00E71A68" w:rsidRDefault="00B352DB" w:rsidP="00B352DB">
      <w:pPr>
        <w:pStyle w:val="SingleTxtGC"/>
        <w:rPr>
          <w:rFonts w:eastAsia="SimHei" w:hint="eastAsia"/>
        </w:rPr>
      </w:pPr>
      <w:r w:rsidRPr="00E71A68">
        <w:rPr>
          <w:rFonts w:eastAsia="SimHei" w:hint="eastAsia"/>
        </w:rPr>
        <w:t>缔约国应停止实行违反《公约》的体罚，并对其法规进行相应修改。缔约国应确保刑事制裁完全符合《公约》。</w:t>
      </w:r>
    </w:p>
    <w:p w:rsidR="00B352DB" w:rsidRDefault="00E71A68" w:rsidP="00E71A68">
      <w:pPr>
        <w:pStyle w:val="H23GC"/>
        <w:rPr>
          <w:rFonts w:hint="eastAsia"/>
        </w:rPr>
      </w:pPr>
      <w:r>
        <w:rPr>
          <w:rFonts w:hint="eastAsia"/>
        </w:rPr>
        <w:tab/>
      </w:r>
      <w:r>
        <w:rPr>
          <w:rFonts w:hint="eastAsia"/>
        </w:rPr>
        <w:tab/>
      </w:r>
      <w:r w:rsidR="00B352DB">
        <w:rPr>
          <w:rFonts w:hint="eastAsia"/>
        </w:rPr>
        <w:t>司法独立</w:t>
      </w:r>
    </w:p>
    <w:p w:rsidR="00B352DB" w:rsidRDefault="005E0781" w:rsidP="00B352DB">
      <w:pPr>
        <w:pStyle w:val="SingleTxtGC"/>
        <w:rPr>
          <w:rFonts w:hint="eastAsia"/>
        </w:rPr>
      </w:pPr>
      <w:r>
        <w:rPr>
          <w:rFonts w:hint="eastAsia"/>
        </w:rPr>
        <w:t xml:space="preserve">13.  </w:t>
      </w:r>
      <w:r w:rsidR="00B352DB">
        <w:rPr>
          <w:rFonts w:hint="eastAsia"/>
        </w:rPr>
        <w:t>委员会注意到《宪法》和第</w:t>
      </w:r>
      <w:r w:rsidR="00B352DB">
        <w:rPr>
          <w:rFonts w:hint="eastAsia"/>
        </w:rPr>
        <w:t>10</w:t>
      </w:r>
      <w:r w:rsidR="00B352DB">
        <w:rPr>
          <w:rFonts w:hint="eastAsia"/>
        </w:rPr>
        <w:t>号《司法权法》都承认司法独立，但仍担心，实际上法官没有独立性，这主要是因为法官的职位没有保障。委员会关切地注意到，很大一部分法官是外国国民，他们有赖于民政当局发给居住许可证，埃米尔批准法官任命</w:t>
      </w:r>
      <w:r w:rsidR="00B352DB">
        <w:rPr>
          <w:rFonts w:hint="eastAsia"/>
        </w:rPr>
        <w:t>(</w:t>
      </w:r>
      <w:r w:rsidR="00B352DB">
        <w:rPr>
          <w:rFonts w:hint="eastAsia"/>
        </w:rPr>
        <w:t>第</w:t>
      </w:r>
      <w:r w:rsidR="00B352DB">
        <w:rPr>
          <w:rFonts w:hint="eastAsia"/>
        </w:rPr>
        <w:t>2</w:t>
      </w:r>
      <w:r w:rsidR="00B352DB">
        <w:rPr>
          <w:rFonts w:hint="eastAsia"/>
        </w:rPr>
        <w:t>条</w:t>
      </w:r>
      <w:r w:rsidR="00B352DB">
        <w:rPr>
          <w:rFonts w:hint="eastAsia"/>
        </w:rPr>
        <w:t>)</w:t>
      </w:r>
      <w:r w:rsidR="00B352DB">
        <w:rPr>
          <w:rFonts w:hint="eastAsia"/>
        </w:rPr>
        <w:t>。</w:t>
      </w:r>
    </w:p>
    <w:p w:rsidR="00B352DB" w:rsidRPr="005E0781" w:rsidRDefault="00B352DB" w:rsidP="00B352DB">
      <w:pPr>
        <w:pStyle w:val="SingleTxtGC"/>
        <w:rPr>
          <w:rFonts w:eastAsia="SimHei" w:hint="eastAsia"/>
        </w:rPr>
      </w:pPr>
      <w:r w:rsidRPr="005E0781">
        <w:rPr>
          <w:rFonts w:eastAsia="SimHei" w:hint="eastAsia"/>
        </w:rPr>
        <w:t>委员会再次建议缔约国采取有效措施，充分保证司法独立，使之符合国际标准，如《司法独立基本原则》。</w:t>
      </w:r>
    </w:p>
    <w:p w:rsidR="00B352DB" w:rsidRDefault="005E0781" w:rsidP="005E0781">
      <w:pPr>
        <w:pStyle w:val="H23GC"/>
        <w:rPr>
          <w:rFonts w:hint="eastAsia"/>
        </w:rPr>
      </w:pPr>
      <w:r>
        <w:rPr>
          <w:rFonts w:hint="eastAsia"/>
        </w:rPr>
        <w:tab/>
      </w:r>
      <w:r>
        <w:rPr>
          <w:rFonts w:hint="eastAsia"/>
        </w:rPr>
        <w:tab/>
      </w:r>
      <w:r w:rsidR="00B352DB">
        <w:rPr>
          <w:rFonts w:hint="eastAsia"/>
        </w:rPr>
        <w:t>申诉与及时、彻底和公正调查</w:t>
      </w:r>
    </w:p>
    <w:p w:rsidR="00B352DB" w:rsidRDefault="005E0781" w:rsidP="00B352DB">
      <w:pPr>
        <w:pStyle w:val="SingleTxtGC"/>
        <w:rPr>
          <w:rFonts w:hint="eastAsia"/>
        </w:rPr>
      </w:pPr>
      <w:r>
        <w:rPr>
          <w:rFonts w:hint="eastAsia"/>
        </w:rPr>
        <w:t xml:space="preserve">14.  </w:t>
      </w:r>
      <w:r w:rsidR="00B352DB">
        <w:rPr>
          <w:rFonts w:hint="eastAsia"/>
        </w:rPr>
        <w:t>委员会再次表示关注的是，没有关于酷刑和虐待的个人申诉资料，也没有与《公约》条款有关的调查或起诉结果的资料。委员会担忧地注意到，缔约国提供的资料说，它没有记录任何关于酷刑或虐待的申诉，这和包括卡塔尔国家人权委员会</w:t>
      </w:r>
      <w:r w:rsidR="00B352DB">
        <w:rPr>
          <w:rFonts w:hint="eastAsia"/>
        </w:rPr>
        <w:t>(</w:t>
      </w:r>
      <w:r w:rsidR="00B352DB">
        <w:rPr>
          <w:rFonts w:hint="eastAsia"/>
        </w:rPr>
        <w:t>国家人权委</w:t>
      </w:r>
      <w:r w:rsidR="00B352DB">
        <w:rPr>
          <w:rFonts w:hint="eastAsia"/>
        </w:rPr>
        <w:t>)</w:t>
      </w:r>
      <w:r w:rsidR="00B352DB">
        <w:rPr>
          <w:rFonts w:hint="eastAsia"/>
        </w:rPr>
        <w:t>在内的一些来源提供的关于虐待被拘留者的报告相矛盾</w:t>
      </w:r>
      <w:r w:rsidR="00B352DB">
        <w:rPr>
          <w:rFonts w:hint="eastAsia"/>
        </w:rPr>
        <w:t>(</w:t>
      </w:r>
      <w:r w:rsidR="00B352DB">
        <w:rPr>
          <w:rFonts w:hint="eastAsia"/>
        </w:rPr>
        <w:t>第</w:t>
      </w:r>
      <w:r w:rsidR="00B352DB">
        <w:rPr>
          <w:rFonts w:hint="eastAsia"/>
        </w:rPr>
        <w:t>12</w:t>
      </w:r>
      <w:r w:rsidR="00B352DB">
        <w:rPr>
          <w:rFonts w:hint="eastAsia"/>
        </w:rPr>
        <w:t>、</w:t>
      </w:r>
      <w:r w:rsidR="00B352DB">
        <w:rPr>
          <w:rFonts w:hint="eastAsia"/>
        </w:rPr>
        <w:t>13</w:t>
      </w:r>
      <w:r w:rsidR="00B352DB">
        <w:rPr>
          <w:rFonts w:hint="eastAsia"/>
        </w:rPr>
        <w:t>和</w:t>
      </w:r>
      <w:r w:rsidR="00B352DB">
        <w:rPr>
          <w:rFonts w:hint="eastAsia"/>
        </w:rPr>
        <w:t>16</w:t>
      </w:r>
      <w:r w:rsidR="00B352DB">
        <w:rPr>
          <w:rFonts w:hint="eastAsia"/>
        </w:rPr>
        <w:t>条</w:t>
      </w:r>
      <w:r w:rsidR="00B352DB">
        <w:rPr>
          <w:rFonts w:hint="eastAsia"/>
        </w:rPr>
        <w:t>)</w:t>
      </w:r>
      <w:r w:rsidR="00B352DB">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确保广泛提供和宣传关于可针对警察提出申诉和相关程序的资料，包括在拘留设施的显眼处展示。缔约国应确保由独立机构对所有关于酷刑和虐待的指控及时进行彻底调查，调查人员不得与所指称的肇事警察有机构或上下级关系。如在本结论性意见第</w:t>
      </w:r>
      <w:r w:rsidRPr="005E0781">
        <w:rPr>
          <w:rFonts w:eastAsia="SimHei" w:hint="eastAsia"/>
        </w:rPr>
        <w:t>7</w:t>
      </w:r>
      <w:r w:rsidRPr="005E0781">
        <w:rPr>
          <w:rFonts w:eastAsia="SimHei" w:hint="eastAsia"/>
        </w:rPr>
        <w:t>段中所指出，缔约国应在其下次定期报告中提供按罪行、国籍、年龄和性别分类的关于酷刑和虐待申诉以及任何有关调查、起诉、刑事和纪律制裁的资料。</w:t>
      </w:r>
    </w:p>
    <w:p w:rsidR="00B352DB" w:rsidRDefault="005E0781" w:rsidP="005E0781">
      <w:pPr>
        <w:pStyle w:val="H23GC"/>
        <w:rPr>
          <w:rFonts w:hint="eastAsia"/>
        </w:rPr>
      </w:pPr>
      <w:r>
        <w:rPr>
          <w:rFonts w:hint="eastAsia"/>
        </w:rPr>
        <w:tab/>
      </w:r>
      <w:r>
        <w:rPr>
          <w:rFonts w:hint="eastAsia"/>
        </w:rPr>
        <w:tab/>
      </w:r>
      <w:r w:rsidR="00B352DB">
        <w:rPr>
          <w:rFonts w:hint="eastAsia"/>
        </w:rPr>
        <w:t>对剥夺自由场所的监督和检查</w:t>
      </w:r>
    </w:p>
    <w:p w:rsidR="00B352DB" w:rsidRDefault="005E0781" w:rsidP="00B352DB">
      <w:pPr>
        <w:pStyle w:val="SingleTxtGC"/>
        <w:rPr>
          <w:rFonts w:hint="eastAsia"/>
        </w:rPr>
      </w:pPr>
      <w:r>
        <w:rPr>
          <w:rFonts w:hint="eastAsia"/>
        </w:rPr>
        <w:t xml:space="preserve">15.  </w:t>
      </w:r>
      <w:r w:rsidR="00B352DB">
        <w:rPr>
          <w:rFonts w:hint="eastAsia"/>
        </w:rPr>
        <w:t>委员会关切的是，没有本国或国际监督人员对所有剥夺自由场所进行系统和有效的监督。另外，它还对现有监督机制进行访查</w:t>
      </w:r>
      <w:r w:rsidR="00B352DB">
        <w:rPr>
          <w:rFonts w:hint="eastAsia"/>
        </w:rPr>
        <w:t>(</w:t>
      </w:r>
      <w:r w:rsidR="00B352DB">
        <w:rPr>
          <w:rFonts w:hint="eastAsia"/>
        </w:rPr>
        <w:t>包括事先不宣布的访查</w:t>
      </w:r>
      <w:r w:rsidR="00B352DB">
        <w:rPr>
          <w:rFonts w:hint="eastAsia"/>
        </w:rPr>
        <w:t>)</w:t>
      </w:r>
      <w:r w:rsidR="00B352DB">
        <w:rPr>
          <w:rFonts w:hint="eastAsia"/>
        </w:rPr>
        <w:t>的充分和经常性表示关切，它还关切的是，没有资料说明当局如何落实它们的建议</w:t>
      </w:r>
      <w:r w:rsidR="00B352DB">
        <w:rPr>
          <w:rFonts w:hint="eastAsia"/>
        </w:rPr>
        <w:t>(</w:t>
      </w:r>
      <w:r w:rsidR="00B352DB">
        <w:rPr>
          <w:rFonts w:hint="eastAsia"/>
        </w:rPr>
        <w:t>第</w:t>
      </w:r>
      <w:r w:rsidR="00B352DB">
        <w:rPr>
          <w:rFonts w:hint="eastAsia"/>
        </w:rPr>
        <w:t>2</w:t>
      </w:r>
      <w:r w:rsidR="00B352DB">
        <w:rPr>
          <w:rFonts w:hint="eastAsia"/>
        </w:rPr>
        <w:t>、</w:t>
      </w:r>
      <w:r w:rsidR="00B352DB">
        <w:rPr>
          <w:rFonts w:hint="eastAsia"/>
        </w:rPr>
        <w:t>11</w:t>
      </w:r>
      <w:r w:rsidR="00B352DB">
        <w:rPr>
          <w:rFonts w:hint="eastAsia"/>
        </w:rPr>
        <w:t>和</w:t>
      </w:r>
      <w:r w:rsidR="00B352DB">
        <w:rPr>
          <w:rFonts w:hint="eastAsia"/>
        </w:rPr>
        <w:t>16</w:t>
      </w:r>
      <w:r w:rsidR="00B352DB">
        <w:rPr>
          <w:rFonts w:hint="eastAsia"/>
        </w:rPr>
        <w:t>条</w:t>
      </w:r>
      <w:r w:rsidR="00B352DB">
        <w:rPr>
          <w:rFonts w:hint="eastAsia"/>
        </w:rPr>
        <w:t>)</w:t>
      </w:r>
      <w:r w:rsidR="00B352DB">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确保对包括驱逐拘留中心、精神病治疗设施和国家安全部监狱在内的所有剥夺自由场所经常进行完全独立的监督，包括事先不宣布的访查；并应有效跟踪这类系统监督的结果，以防止酷刑及其他不人道或有辱人格的待遇或处罚。为此，缔约国应加强国家人权委员会和其他国家监督机制的任务和资源。鼓励缔约国接受非政府组织和有关国际机制的监督，并考虑尽快批准《公约任择议定书》。</w:t>
      </w:r>
    </w:p>
    <w:p w:rsidR="00B352DB" w:rsidRDefault="005E0781" w:rsidP="005E0781">
      <w:pPr>
        <w:pStyle w:val="H23GC"/>
        <w:rPr>
          <w:rFonts w:hint="eastAsia"/>
        </w:rPr>
      </w:pPr>
      <w:r>
        <w:rPr>
          <w:rFonts w:hint="eastAsia"/>
        </w:rPr>
        <w:tab/>
      </w:r>
      <w:r>
        <w:rPr>
          <w:rFonts w:hint="eastAsia"/>
        </w:rPr>
        <w:tab/>
      </w:r>
      <w:r w:rsidR="00B352DB">
        <w:rPr>
          <w:rFonts w:hint="eastAsia"/>
        </w:rPr>
        <w:t>国家人权委员会</w:t>
      </w:r>
    </w:p>
    <w:p w:rsidR="00B352DB" w:rsidRDefault="00B352DB" w:rsidP="00B352DB">
      <w:pPr>
        <w:pStyle w:val="SingleTxtGC"/>
        <w:rPr>
          <w:rFonts w:hint="eastAsia"/>
        </w:rPr>
      </w:pPr>
      <w:r>
        <w:rPr>
          <w:rFonts w:hint="eastAsia"/>
        </w:rPr>
        <w:t xml:space="preserve">16.  </w:t>
      </w:r>
      <w:r>
        <w:rPr>
          <w:rFonts w:hint="eastAsia"/>
        </w:rPr>
        <w:t>委员会注意到国家人权委在监督拘留设施和向当局提交侵犯人权案件方面的作用，但仍然对关于下述问题的报告表示关切：国家人权委并非经常进行访查，有时访查会被拒绝；国家人权委缺少拘留访查所需要的医学知识，缺少访查驱逐拘留中心所需要的翻译。另外，很大一部分国家人权委的成员仍然是政府官员，虽然他们没有表决权。委员会还关注的是，没有关于国家人权委所收到有关违反《公约》事件的申诉、当局的反应行动及其结果的全面资料</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13</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缔约国应加强努力确保：</w:t>
      </w:r>
      <w:r w:rsidRPr="005E0781">
        <w:rPr>
          <w:rFonts w:eastAsia="SimHei" w:hint="eastAsia"/>
        </w:rPr>
        <w:t xml:space="preserve">(a) </w:t>
      </w:r>
      <w:r w:rsidRPr="005E0781">
        <w:rPr>
          <w:rFonts w:eastAsia="SimHei" w:hint="eastAsia"/>
        </w:rPr>
        <w:t>国家人权委员会能独立和公正地监察和调查国家官员制造的酷刑和虐待案件，并拥有为此所需要的资源；</w:t>
      </w:r>
      <w:r w:rsidRPr="005E0781">
        <w:rPr>
          <w:rFonts w:eastAsia="SimHei" w:hint="eastAsia"/>
        </w:rPr>
        <w:t xml:space="preserve">(b) </w:t>
      </w:r>
      <w:r w:rsidRPr="005E0781">
        <w:rPr>
          <w:rFonts w:eastAsia="SimHei" w:hint="eastAsia"/>
        </w:rPr>
        <w:t>所有有关机构都关注国家人权委提出的建议。另外，还鼓励缔约国减少国家人权委成员中的政府官员人数，同时减少他们的作用，特别是在拘留监督和通过建议方面的作用，以便按照关于国家人权机构在增进和保护人权方面的地位的原则</w:t>
      </w:r>
      <w:r w:rsidRPr="005E0781">
        <w:rPr>
          <w:rFonts w:eastAsia="SimHei" w:hint="eastAsia"/>
        </w:rPr>
        <w:t>(</w:t>
      </w:r>
      <w:r w:rsidRPr="005E0781">
        <w:rPr>
          <w:rFonts w:eastAsia="SimHei" w:hint="eastAsia"/>
        </w:rPr>
        <w:t>《巴黎原则》</w:t>
      </w:r>
      <w:r w:rsidRPr="005E0781">
        <w:rPr>
          <w:rFonts w:eastAsia="SimHei" w:hint="eastAsia"/>
        </w:rPr>
        <w:t>)</w:t>
      </w:r>
      <w:r w:rsidRPr="005E0781">
        <w:rPr>
          <w:rFonts w:eastAsia="SimHei" w:hint="eastAsia"/>
        </w:rPr>
        <w:t>加强国家人权委的全面独立性。</w:t>
      </w:r>
    </w:p>
    <w:p w:rsidR="00B352DB" w:rsidRDefault="005E0781" w:rsidP="005E0781">
      <w:pPr>
        <w:pStyle w:val="H23GC"/>
        <w:rPr>
          <w:rFonts w:hint="eastAsia"/>
        </w:rPr>
      </w:pPr>
      <w:r>
        <w:rPr>
          <w:rFonts w:hint="eastAsia"/>
        </w:rPr>
        <w:tab/>
      </w:r>
      <w:r>
        <w:rPr>
          <w:rFonts w:hint="eastAsia"/>
        </w:rPr>
        <w:tab/>
      </w:r>
      <w:r w:rsidR="00B352DB">
        <w:rPr>
          <w:rFonts w:hint="eastAsia"/>
        </w:rPr>
        <w:t>人权维护者</w:t>
      </w:r>
    </w:p>
    <w:p w:rsidR="00B352DB" w:rsidRDefault="00B352DB" w:rsidP="00B352DB">
      <w:pPr>
        <w:pStyle w:val="SingleTxtGC"/>
        <w:rPr>
          <w:rFonts w:hint="eastAsia"/>
        </w:rPr>
      </w:pPr>
      <w:r>
        <w:rPr>
          <w:rFonts w:hint="eastAsia"/>
        </w:rPr>
        <w:t xml:space="preserve">17.  </w:t>
      </w:r>
      <w:r>
        <w:rPr>
          <w:rFonts w:hint="eastAsia"/>
        </w:rPr>
        <w:t>委员会关切的是，没有资料说明为防止对人权维护者和记者的骚扰以及起诉和惩罚肇事者所采取措施的资料。它还遗憾的是，没有资料说明</w:t>
      </w:r>
      <w:r>
        <w:rPr>
          <w:rFonts w:hint="eastAsia"/>
        </w:rPr>
        <w:t>Sultan al-Khalaifi</w:t>
      </w:r>
      <w:r>
        <w:rPr>
          <w:rFonts w:hint="eastAsia"/>
        </w:rPr>
        <w:t>的情况，他是一个人权组织的创始人，</w:t>
      </w:r>
      <w:r>
        <w:rPr>
          <w:rFonts w:hint="eastAsia"/>
        </w:rPr>
        <w:t>2011</w:t>
      </w:r>
      <w:r>
        <w:rPr>
          <w:rFonts w:hint="eastAsia"/>
        </w:rPr>
        <w:t>年</w:t>
      </w:r>
      <w:r>
        <w:rPr>
          <w:rFonts w:hint="eastAsia"/>
        </w:rPr>
        <w:t>3</w:t>
      </w:r>
      <w:r>
        <w:rPr>
          <w:rFonts w:hint="eastAsia"/>
        </w:rPr>
        <w:t>月被捕，被拘留了一个月而没有控罪。另外，委员会还关切地注意到关于在卡塔尔最近有一些人权维护者被捕的指控，人权维护者处境问题特别报告员和另外三个特别程序任务负责人的报告中都提到这些指控</w:t>
      </w:r>
      <w:r>
        <w:rPr>
          <w:rFonts w:hint="eastAsia"/>
        </w:rPr>
        <w:t xml:space="preserve">(A/HRC/18/51, </w:t>
      </w:r>
      <w:r>
        <w:rPr>
          <w:rFonts w:hint="eastAsia"/>
        </w:rPr>
        <w:t>第</w:t>
      </w:r>
      <w:r>
        <w:rPr>
          <w:rFonts w:hint="eastAsia"/>
        </w:rPr>
        <w:t>QAT 1/2011</w:t>
      </w:r>
      <w:r>
        <w:rPr>
          <w:rFonts w:hint="eastAsia"/>
        </w:rPr>
        <w:t>号案件</w:t>
      </w:r>
      <w:r>
        <w:rPr>
          <w:rFonts w:hint="eastAsia"/>
        </w:rPr>
        <w:t>)</w:t>
      </w:r>
      <w:r>
        <w:rPr>
          <w:rFonts w:hint="eastAsia"/>
        </w:rPr>
        <w:t>。委员会遗憾的是，在缔约国，非政府机构在监督国家一级履行《公约》的情况方面发挥作用不足</w:t>
      </w:r>
      <w:r>
        <w:rPr>
          <w:rFonts w:hint="eastAsia"/>
        </w:rPr>
        <w:t>(</w:t>
      </w:r>
      <w:r>
        <w:rPr>
          <w:rFonts w:hint="eastAsia"/>
        </w:rPr>
        <w:t>第</w:t>
      </w:r>
      <w:r>
        <w:rPr>
          <w:rFonts w:hint="eastAsia"/>
        </w:rPr>
        <w:t>13</w:t>
      </w:r>
      <w:r>
        <w:rPr>
          <w:rFonts w:hint="eastAsia"/>
        </w:rPr>
        <w:t>、</w:t>
      </w:r>
      <w:r>
        <w:rPr>
          <w:rFonts w:hint="eastAsia"/>
        </w:rPr>
        <w:t>14</w:t>
      </w:r>
      <w:r>
        <w:rPr>
          <w:rFonts w:hint="eastAsia"/>
        </w:rPr>
        <w:t>和</w:t>
      </w:r>
      <w:r>
        <w:rPr>
          <w:rFonts w:hint="eastAsia"/>
        </w:rPr>
        <w:t>16</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采取必要措施，确保人权维护者受到保护，不因为其活动受到恐吓或暴力袭击。另外，它还应确保对这类恐吓或暴力行为及时进行公正而有效的调查，对肇事者给予适当惩罚。它应采取肯定性措施，鼓励在缔约国成立监督、促进和保护所有人的人权的独立非政府机构。</w:t>
      </w:r>
    </w:p>
    <w:p w:rsidR="00B352DB" w:rsidRDefault="005E0781" w:rsidP="005E0781">
      <w:pPr>
        <w:pStyle w:val="H23GC"/>
        <w:rPr>
          <w:rFonts w:hint="eastAsia"/>
        </w:rPr>
      </w:pPr>
      <w:r>
        <w:rPr>
          <w:rFonts w:hint="eastAsia"/>
        </w:rPr>
        <w:tab/>
      </w:r>
      <w:r>
        <w:rPr>
          <w:rFonts w:hint="eastAsia"/>
        </w:rPr>
        <w:tab/>
      </w:r>
      <w:r w:rsidR="00B352DB">
        <w:rPr>
          <w:rFonts w:hint="eastAsia"/>
        </w:rPr>
        <w:t>移徙工人</w:t>
      </w:r>
    </w:p>
    <w:p w:rsidR="00B352DB" w:rsidRDefault="00B352DB" w:rsidP="00B352DB">
      <w:pPr>
        <w:pStyle w:val="SingleTxtGC"/>
        <w:rPr>
          <w:rFonts w:hint="eastAsia"/>
        </w:rPr>
      </w:pPr>
      <w:r>
        <w:rPr>
          <w:rFonts w:hint="eastAsia"/>
        </w:rPr>
        <w:t xml:space="preserve">18.  </w:t>
      </w:r>
      <w:r>
        <w:rPr>
          <w:rFonts w:hint="eastAsia"/>
        </w:rPr>
        <w:t>委员会深切关注关于普遍存在的，特别是在投保人制度下，对移徙工人的酷刑、虐待和欺凌现象，对投诉其雇主的限制的报道，也没有资料说明担保人因对移徙工人施加酷刑或虐待受到惩罚的情况。委员会注意到消除种族歧视委员会对一些问题所表示的关切</w:t>
      </w:r>
      <w:r>
        <w:rPr>
          <w:rFonts w:hint="eastAsia"/>
        </w:rPr>
        <w:t xml:space="preserve">(CERD/C/QAT/CO/13-16, </w:t>
      </w:r>
      <w:r>
        <w:rPr>
          <w:rFonts w:hint="eastAsia"/>
        </w:rPr>
        <w:t>第</w:t>
      </w:r>
      <w:r>
        <w:rPr>
          <w:rFonts w:hint="eastAsia"/>
        </w:rPr>
        <w:t>15</w:t>
      </w:r>
      <w:r>
        <w:rPr>
          <w:rFonts w:hint="eastAsia"/>
        </w:rPr>
        <w:t>段</w:t>
      </w:r>
      <w:r>
        <w:rPr>
          <w:rFonts w:hint="eastAsia"/>
        </w:rPr>
        <w:t>)</w:t>
      </w:r>
      <w:r>
        <w:rPr>
          <w:rFonts w:hint="eastAsia"/>
        </w:rPr>
        <w:t>：尽管法律规定禁止担保人扣留护照和工资，但担保人制度的根本性质不是加强了移徙工人对担保人的依赖，使他们很容易受到各种形式的剥削和欺凌。另外，委员会还感到遗憾的是没有保护家庭佣工的劳工法，虽然注意到目前正在审查一项关于家庭佣工的法律草案。委员会遗憾的是缔约国没有提供资料说明在报告所涉期间移徙家庭佣工申诉暴力侵害的情况，以及是否对申诉进行了调查和对肇事者提出了起诉，之所以提出这一问题特别是因为据委员会所收到资料反映，许多移徙工人提出了关于身体侵害、性暴力、强奸和强奸未遂的指控</w:t>
      </w:r>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14</w:t>
      </w:r>
      <w:r>
        <w:rPr>
          <w:rFonts w:hint="eastAsia"/>
        </w:rPr>
        <w:t>和</w:t>
      </w:r>
      <w:r>
        <w:rPr>
          <w:rFonts w:hint="eastAsia"/>
        </w:rPr>
        <w:t>16</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缔约国应加强努力向其境内的移徙工人，包括女性家庭佣工，提供法律保护，使其免于遭受酷刑、虐待和欺凌，同时保证他们能诉诸法律。在这方面，缔约国应：</w:t>
      </w:r>
    </w:p>
    <w:p w:rsidR="00B352DB" w:rsidRPr="005E0781" w:rsidRDefault="00B352DB" w:rsidP="005E0781">
      <w:pPr>
        <w:pStyle w:val="SingleTxtGC"/>
        <w:numPr>
          <w:ilvl w:val="0"/>
          <w:numId w:val="41"/>
        </w:numPr>
        <w:tabs>
          <w:tab w:val="clear" w:pos="2426"/>
          <w:tab w:val="left" w:pos="2427"/>
        </w:tabs>
        <w:rPr>
          <w:rFonts w:eastAsia="SimHei" w:hint="eastAsia"/>
        </w:rPr>
      </w:pPr>
      <w:r w:rsidRPr="005E0781">
        <w:rPr>
          <w:rFonts w:eastAsia="SimHei" w:hint="eastAsia"/>
        </w:rPr>
        <w:t>作为紧迫事项通过包括家庭工作的劳工法，向移徙工人提供保护，使他们免受剥削、虐待和欺凌；</w:t>
      </w:r>
    </w:p>
    <w:p w:rsidR="00B352DB" w:rsidRPr="005E0781" w:rsidRDefault="00B352DB" w:rsidP="005E0781">
      <w:pPr>
        <w:pStyle w:val="SingleTxtGC"/>
        <w:numPr>
          <w:ilvl w:val="0"/>
          <w:numId w:val="41"/>
        </w:numPr>
        <w:tabs>
          <w:tab w:val="clear" w:pos="2426"/>
          <w:tab w:val="left" w:pos="2427"/>
        </w:tabs>
        <w:rPr>
          <w:rFonts w:eastAsia="SimHei" w:hint="eastAsia"/>
        </w:rPr>
      </w:pPr>
      <w:r w:rsidRPr="005E0781">
        <w:rPr>
          <w:rFonts w:eastAsia="SimHei" w:hint="eastAsia"/>
        </w:rPr>
        <w:t>考虑废除所有移徙工人的担保人制度，如贩运人口，特别是妇女和儿童问题特别报告员所建议</w:t>
      </w:r>
      <w:r w:rsidRPr="005E0781">
        <w:rPr>
          <w:rFonts w:eastAsia="SimHei" w:hint="eastAsia"/>
        </w:rPr>
        <w:t xml:space="preserve">(A/HRC/4/23/Add.2, </w:t>
      </w:r>
      <w:r w:rsidRPr="005E0781">
        <w:rPr>
          <w:rFonts w:eastAsia="SimHei" w:hint="eastAsia"/>
        </w:rPr>
        <w:t>第</w:t>
      </w:r>
      <w:r w:rsidRPr="005E0781">
        <w:rPr>
          <w:rFonts w:eastAsia="SimHei" w:hint="eastAsia"/>
        </w:rPr>
        <w:t>95</w:t>
      </w:r>
      <w:r w:rsidRPr="005E0781">
        <w:rPr>
          <w:rFonts w:eastAsia="SimHei" w:hint="eastAsia"/>
        </w:rPr>
        <w:t>段</w:t>
      </w:r>
      <w:r w:rsidRPr="005E0781">
        <w:rPr>
          <w:rFonts w:eastAsia="SimHei" w:hint="eastAsia"/>
        </w:rPr>
        <w:t>)</w:t>
      </w:r>
      <w:r w:rsidRPr="005E0781">
        <w:rPr>
          <w:rFonts w:eastAsia="SimHei" w:hint="eastAsia"/>
        </w:rPr>
        <w:t>；</w:t>
      </w:r>
    </w:p>
    <w:p w:rsidR="00B352DB" w:rsidRPr="005E0781" w:rsidRDefault="00B352DB" w:rsidP="005E0781">
      <w:pPr>
        <w:pStyle w:val="SingleTxtGC"/>
        <w:numPr>
          <w:ilvl w:val="0"/>
          <w:numId w:val="41"/>
        </w:numPr>
        <w:tabs>
          <w:tab w:val="clear" w:pos="2426"/>
          <w:tab w:val="left" w:pos="2427"/>
        </w:tabs>
        <w:rPr>
          <w:rFonts w:eastAsia="SimHei" w:hint="eastAsia"/>
        </w:rPr>
      </w:pPr>
      <w:r w:rsidRPr="005E0781">
        <w:rPr>
          <w:rFonts w:eastAsia="SimHei" w:hint="eastAsia"/>
        </w:rPr>
        <w:t>提供关于移徙工人向当局提出的虐待申诉、为解决问题采取的行动、向受害者提供的补救和对有责任的雇主的惩罚的资料。</w:t>
      </w:r>
    </w:p>
    <w:p w:rsidR="00B352DB" w:rsidRDefault="005E0781" w:rsidP="005E0781">
      <w:pPr>
        <w:pStyle w:val="H23GC"/>
        <w:rPr>
          <w:rFonts w:hint="eastAsia"/>
        </w:rPr>
      </w:pPr>
      <w:r>
        <w:rPr>
          <w:rFonts w:hint="eastAsia"/>
        </w:rPr>
        <w:tab/>
      </w:r>
      <w:r>
        <w:rPr>
          <w:rFonts w:hint="eastAsia"/>
        </w:rPr>
        <w:tab/>
      </w:r>
      <w:r w:rsidR="00B352DB">
        <w:rPr>
          <w:rFonts w:hint="eastAsia"/>
        </w:rPr>
        <w:t>暴力侵害妇女，包括家庭暴力</w:t>
      </w:r>
    </w:p>
    <w:p w:rsidR="00B352DB" w:rsidRDefault="005E0781" w:rsidP="00B352DB">
      <w:pPr>
        <w:pStyle w:val="SingleTxtGC"/>
        <w:rPr>
          <w:rFonts w:hint="eastAsia"/>
        </w:rPr>
      </w:pPr>
      <w:r>
        <w:rPr>
          <w:rFonts w:hint="eastAsia"/>
        </w:rPr>
        <w:t>19.</w:t>
      </w:r>
      <w:r w:rsidR="00B352DB">
        <w:rPr>
          <w:rFonts w:hint="eastAsia"/>
        </w:rPr>
        <w:t xml:space="preserve">  </w:t>
      </w:r>
      <w:r w:rsidR="00B352DB">
        <w:rPr>
          <w:rFonts w:hint="eastAsia"/>
        </w:rPr>
        <w:t>委员会颇受鼓舞地注意到缔约国，包括“卡塔尔保护妇女和儿童基金会”开始采取的各种措施，如设置热线电话以及为某些受害者提供住所和法律援助。但委员会仍关切的是，暴力侵害妇女现象，包括家庭暴力和对家庭佣工的性暴力，仍然存在，如本结论性意见第</w:t>
      </w:r>
      <w:r w:rsidR="00B352DB">
        <w:rPr>
          <w:rFonts w:hint="eastAsia"/>
        </w:rPr>
        <w:t>7</w:t>
      </w:r>
      <w:r w:rsidR="00B352DB">
        <w:rPr>
          <w:rFonts w:hint="eastAsia"/>
        </w:rPr>
        <w:t>段所指出，没有关于所报告的所有家庭暴力申诉、所作调查、判决和惩罚的统计资料</w:t>
      </w:r>
      <w:r w:rsidR="00B352DB">
        <w:rPr>
          <w:rFonts w:hint="eastAsia"/>
        </w:rPr>
        <w:t>(</w:t>
      </w:r>
      <w:r w:rsidR="00B352DB">
        <w:rPr>
          <w:rFonts w:hint="eastAsia"/>
        </w:rPr>
        <w:t>第</w:t>
      </w:r>
      <w:r w:rsidR="00B352DB">
        <w:rPr>
          <w:rFonts w:hint="eastAsia"/>
        </w:rPr>
        <w:t>2</w:t>
      </w:r>
      <w:r w:rsidR="00B352DB">
        <w:rPr>
          <w:rFonts w:hint="eastAsia"/>
        </w:rPr>
        <w:t>、</w:t>
      </w:r>
      <w:r w:rsidR="00B352DB">
        <w:rPr>
          <w:rFonts w:hint="eastAsia"/>
        </w:rPr>
        <w:t>12</w:t>
      </w:r>
      <w:r w:rsidR="00B352DB">
        <w:rPr>
          <w:rFonts w:hint="eastAsia"/>
        </w:rPr>
        <w:t>、</w:t>
      </w:r>
      <w:r w:rsidR="00B352DB">
        <w:rPr>
          <w:rFonts w:hint="eastAsia"/>
        </w:rPr>
        <w:t>14</w:t>
      </w:r>
      <w:r w:rsidR="00B352DB">
        <w:rPr>
          <w:rFonts w:hint="eastAsia"/>
        </w:rPr>
        <w:t>和</w:t>
      </w:r>
      <w:r w:rsidR="00B352DB">
        <w:rPr>
          <w:rFonts w:hint="eastAsia"/>
        </w:rPr>
        <w:t>16</w:t>
      </w:r>
      <w:r w:rsidR="00B352DB">
        <w:rPr>
          <w:rFonts w:hint="eastAsia"/>
        </w:rPr>
        <w:t>条</w:t>
      </w:r>
      <w:r w:rsidR="00B352DB">
        <w:rPr>
          <w:rFonts w:hint="eastAsia"/>
        </w:rPr>
        <w:t>)</w:t>
      </w:r>
      <w:r w:rsidR="00B352DB">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缔约国应加强努力防止暴力侵害妇女，包括家庭暴力和性暴力，特别是要：</w:t>
      </w:r>
    </w:p>
    <w:p w:rsidR="00B352DB" w:rsidRPr="005E0781" w:rsidRDefault="00B352DB" w:rsidP="005E0781">
      <w:pPr>
        <w:pStyle w:val="SingleTxtGC"/>
        <w:numPr>
          <w:ilvl w:val="0"/>
          <w:numId w:val="43"/>
        </w:numPr>
        <w:tabs>
          <w:tab w:val="clear" w:pos="2426"/>
          <w:tab w:val="left" w:pos="2427"/>
        </w:tabs>
        <w:rPr>
          <w:rFonts w:eastAsia="SimHei" w:hint="eastAsia"/>
        </w:rPr>
      </w:pPr>
      <w:r w:rsidRPr="005E0781">
        <w:rPr>
          <w:rFonts w:eastAsia="SimHei" w:hint="eastAsia"/>
        </w:rPr>
        <w:t>制定有效措施，保证受害者就违反《公约》的行为提出申诉的权利以及不因申诉而遭受酷刑或虐待或恐吓的不可剥夺的权利。为此，缔约国应与有关非政府机构或国际机构</w:t>
      </w:r>
      <w:r w:rsidRPr="005E0781">
        <w:rPr>
          <w:rFonts w:eastAsia="SimHei" w:hint="eastAsia"/>
        </w:rPr>
        <w:t>(</w:t>
      </w:r>
      <w:r w:rsidRPr="005E0781">
        <w:rPr>
          <w:rFonts w:eastAsia="SimHei" w:hint="eastAsia"/>
        </w:rPr>
        <w:t>包括外国使馆</w:t>
      </w:r>
      <w:r w:rsidRPr="005E0781">
        <w:rPr>
          <w:rFonts w:eastAsia="SimHei" w:hint="eastAsia"/>
        </w:rPr>
        <w:t>)</w:t>
      </w:r>
      <w:r w:rsidRPr="005E0781">
        <w:rPr>
          <w:rFonts w:eastAsia="SimHei" w:hint="eastAsia"/>
        </w:rPr>
        <w:t>合作，并向委员会报告它为评估这这种制度的可行性和效力所作的努力；</w:t>
      </w:r>
    </w:p>
    <w:p w:rsidR="00B352DB" w:rsidRPr="005E0781" w:rsidRDefault="00B352DB" w:rsidP="005E0781">
      <w:pPr>
        <w:pStyle w:val="SingleTxtGC"/>
        <w:numPr>
          <w:ilvl w:val="0"/>
          <w:numId w:val="43"/>
        </w:numPr>
        <w:tabs>
          <w:tab w:val="clear" w:pos="2426"/>
          <w:tab w:val="left" w:pos="2427"/>
        </w:tabs>
        <w:rPr>
          <w:rFonts w:eastAsia="SimHei" w:hint="eastAsia"/>
        </w:rPr>
      </w:pPr>
      <w:r w:rsidRPr="005E0781">
        <w:rPr>
          <w:rFonts w:eastAsia="SimHei" w:hint="eastAsia"/>
        </w:rPr>
        <w:t>确保追究所有这类行为的肇事者的责任，对申诉及时进行有效而公正的调查，起诉暴力行为者并给他们以适当惩罚；</w:t>
      </w:r>
    </w:p>
    <w:p w:rsidR="00B352DB" w:rsidRPr="005E0781" w:rsidRDefault="00B352DB" w:rsidP="005E0781">
      <w:pPr>
        <w:pStyle w:val="SingleTxtGC"/>
        <w:numPr>
          <w:ilvl w:val="0"/>
          <w:numId w:val="43"/>
        </w:numPr>
        <w:tabs>
          <w:tab w:val="clear" w:pos="2426"/>
          <w:tab w:val="left" w:pos="2427"/>
        </w:tabs>
        <w:rPr>
          <w:rFonts w:eastAsia="SimHei" w:hint="eastAsia"/>
        </w:rPr>
      </w:pPr>
      <w:r w:rsidRPr="005E0781">
        <w:rPr>
          <w:rFonts w:eastAsia="SimHei" w:hint="eastAsia"/>
        </w:rPr>
        <w:t>确保暴力侵害妇女的所有受害者得到补救和补偿，包括赔偿和尽可能好地康复的办法。</w:t>
      </w:r>
    </w:p>
    <w:p w:rsidR="00B352DB" w:rsidRDefault="005E0781" w:rsidP="005E0781">
      <w:pPr>
        <w:pStyle w:val="H23GC"/>
        <w:rPr>
          <w:rFonts w:hint="eastAsia"/>
        </w:rPr>
      </w:pPr>
      <w:r>
        <w:rPr>
          <w:rFonts w:hint="eastAsia"/>
        </w:rPr>
        <w:tab/>
      </w:r>
      <w:r>
        <w:rPr>
          <w:rFonts w:hint="eastAsia"/>
        </w:rPr>
        <w:tab/>
      </w:r>
      <w:r w:rsidR="00B352DB">
        <w:rPr>
          <w:rFonts w:hint="eastAsia"/>
        </w:rPr>
        <w:t>贩运人口</w:t>
      </w:r>
    </w:p>
    <w:p w:rsidR="00B352DB" w:rsidRDefault="005E0781" w:rsidP="00B352DB">
      <w:pPr>
        <w:pStyle w:val="SingleTxtGC"/>
        <w:rPr>
          <w:rFonts w:hint="eastAsia"/>
        </w:rPr>
      </w:pPr>
      <w:r>
        <w:rPr>
          <w:rFonts w:hint="eastAsia"/>
        </w:rPr>
        <w:t xml:space="preserve">20.  </w:t>
      </w:r>
      <w:r w:rsidR="00B352DB">
        <w:rPr>
          <w:rFonts w:hint="eastAsia"/>
        </w:rPr>
        <w:t>委员会欢迎缔约国，特别是卡塔尔打击人口贩运基金会，所采取的各种措施，如通过《打击人口贩运阿拉伯倡议》，但仍关切的是，卡塔尔仍然是将被强迫劳动和强迫卖淫的男人和妇女的一个目的地。委员会还感到遗憾的是，没有资料说明申诉的数目、调查、起诉判决人口贩子的情况。委员会注意到</w:t>
      </w:r>
      <w:r w:rsidR="00B352DB">
        <w:rPr>
          <w:rFonts w:hint="eastAsia"/>
        </w:rPr>
        <w:t>2011</w:t>
      </w:r>
      <w:r w:rsidR="00B352DB">
        <w:rPr>
          <w:rFonts w:hint="eastAsia"/>
        </w:rPr>
        <w:t>年颁布了关于贩运人口问题的第</w:t>
      </w:r>
      <w:r w:rsidR="00B352DB">
        <w:rPr>
          <w:rFonts w:hint="eastAsia"/>
        </w:rPr>
        <w:t>15</w:t>
      </w:r>
      <w:r w:rsidR="00B352DB">
        <w:rPr>
          <w:rFonts w:hint="eastAsia"/>
        </w:rPr>
        <w:t>号法律，但仍关切的是，如卡塔尔国家人权委在其</w:t>
      </w:r>
      <w:r w:rsidR="00B352DB">
        <w:rPr>
          <w:rFonts w:hint="eastAsia"/>
        </w:rPr>
        <w:t>2011</w:t>
      </w:r>
      <w:r w:rsidR="00B352DB">
        <w:rPr>
          <w:rFonts w:hint="eastAsia"/>
        </w:rPr>
        <w:t>年的年度报告中所提到，上述法律的第</w:t>
      </w:r>
      <w:r w:rsidR="00B352DB">
        <w:rPr>
          <w:rFonts w:hint="eastAsia"/>
        </w:rPr>
        <w:t>5</w:t>
      </w:r>
      <w:r w:rsidR="00B352DB">
        <w:rPr>
          <w:rFonts w:hint="eastAsia"/>
        </w:rPr>
        <w:t>条允许在不评估返回风险的情况下将受害人遣返他们的国家</w:t>
      </w:r>
      <w:r w:rsidR="00B352DB">
        <w:rPr>
          <w:rFonts w:hint="eastAsia"/>
        </w:rPr>
        <w:t>(</w:t>
      </w:r>
      <w:r w:rsidR="00B352DB">
        <w:rPr>
          <w:rFonts w:hint="eastAsia"/>
        </w:rPr>
        <w:t>第</w:t>
      </w:r>
      <w:r w:rsidR="00B352DB">
        <w:rPr>
          <w:rFonts w:hint="eastAsia"/>
        </w:rPr>
        <w:t>2</w:t>
      </w:r>
      <w:r w:rsidR="00B352DB">
        <w:rPr>
          <w:rFonts w:hint="eastAsia"/>
        </w:rPr>
        <w:t>、</w:t>
      </w:r>
      <w:r w:rsidR="00B352DB">
        <w:rPr>
          <w:rFonts w:hint="eastAsia"/>
        </w:rPr>
        <w:t>3</w:t>
      </w:r>
      <w:r w:rsidR="00B352DB">
        <w:rPr>
          <w:rFonts w:hint="eastAsia"/>
        </w:rPr>
        <w:t>、</w:t>
      </w:r>
      <w:r w:rsidR="00B352DB">
        <w:rPr>
          <w:rFonts w:hint="eastAsia"/>
        </w:rPr>
        <w:t>4</w:t>
      </w:r>
      <w:r w:rsidR="00B352DB">
        <w:rPr>
          <w:rFonts w:hint="eastAsia"/>
        </w:rPr>
        <w:t>和</w:t>
      </w:r>
      <w:r w:rsidR="00B352DB">
        <w:rPr>
          <w:rFonts w:hint="eastAsia"/>
        </w:rPr>
        <w:t>16</w:t>
      </w:r>
      <w:r w:rsidR="00B352DB">
        <w:rPr>
          <w:rFonts w:hint="eastAsia"/>
        </w:rPr>
        <w:t>条</w:t>
      </w:r>
      <w:r w:rsidR="00B352DB">
        <w:rPr>
          <w:rFonts w:hint="eastAsia"/>
        </w:rPr>
        <w:t>)</w:t>
      </w:r>
      <w:r w:rsidR="00B352DB">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缔约国应采取一切必要措施：</w:t>
      </w:r>
    </w:p>
    <w:p w:rsidR="00B352DB" w:rsidRPr="005E0781" w:rsidRDefault="00B352DB" w:rsidP="005E0781">
      <w:pPr>
        <w:pStyle w:val="SingleTxtGC"/>
        <w:numPr>
          <w:ilvl w:val="0"/>
          <w:numId w:val="45"/>
        </w:numPr>
        <w:tabs>
          <w:tab w:val="clear" w:pos="2426"/>
          <w:tab w:val="left" w:pos="2427"/>
        </w:tabs>
        <w:rPr>
          <w:rFonts w:eastAsia="SimHei" w:hint="eastAsia"/>
        </w:rPr>
      </w:pPr>
      <w:r w:rsidRPr="005E0781">
        <w:rPr>
          <w:rFonts w:eastAsia="SimHei" w:hint="eastAsia"/>
        </w:rPr>
        <w:t>切实执行打击人口贩运的法律，包括</w:t>
      </w:r>
      <w:r w:rsidRPr="005E0781">
        <w:rPr>
          <w:rFonts w:eastAsia="SimHei" w:hint="eastAsia"/>
        </w:rPr>
        <w:t>2011</w:t>
      </w:r>
      <w:r w:rsidRPr="005E0781">
        <w:rPr>
          <w:rFonts w:eastAsia="SimHei" w:hint="eastAsia"/>
        </w:rPr>
        <w:t>年的第</w:t>
      </w:r>
      <w:r w:rsidRPr="005E0781">
        <w:rPr>
          <w:rFonts w:eastAsia="SimHei" w:hint="eastAsia"/>
        </w:rPr>
        <w:t>15</w:t>
      </w:r>
      <w:r w:rsidRPr="005E0781">
        <w:rPr>
          <w:rFonts w:eastAsia="SimHei" w:hint="eastAsia"/>
        </w:rPr>
        <w:t>号法律；</w:t>
      </w:r>
    </w:p>
    <w:p w:rsidR="00B352DB" w:rsidRPr="005E0781" w:rsidRDefault="00B352DB" w:rsidP="005E0781">
      <w:pPr>
        <w:pStyle w:val="SingleTxtGC"/>
        <w:numPr>
          <w:ilvl w:val="0"/>
          <w:numId w:val="45"/>
        </w:numPr>
        <w:tabs>
          <w:tab w:val="clear" w:pos="2426"/>
          <w:tab w:val="left" w:pos="2427"/>
        </w:tabs>
        <w:rPr>
          <w:rFonts w:eastAsia="SimHei" w:hint="eastAsia"/>
        </w:rPr>
      </w:pPr>
      <w:r w:rsidRPr="005E0781">
        <w:rPr>
          <w:rFonts w:eastAsia="SimHei" w:hint="eastAsia"/>
        </w:rPr>
        <w:t>采取系统程序，在因违反移民条例被捕者或卖淫者等弱势群体中查明贩运人口的受害者，为受害者提供保护，使他们能得到医疗、回归社会和法律服务，包括酌情提供咨询服务；</w:t>
      </w:r>
    </w:p>
    <w:p w:rsidR="00B352DB" w:rsidRPr="005E0781" w:rsidRDefault="00B352DB" w:rsidP="005E0781">
      <w:pPr>
        <w:pStyle w:val="SingleTxtGC"/>
        <w:numPr>
          <w:ilvl w:val="0"/>
          <w:numId w:val="45"/>
        </w:numPr>
        <w:tabs>
          <w:tab w:val="clear" w:pos="2426"/>
          <w:tab w:val="left" w:pos="2427"/>
        </w:tabs>
        <w:rPr>
          <w:rFonts w:eastAsia="SimHei" w:hint="eastAsia"/>
        </w:rPr>
      </w:pPr>
      <w:r w:rsidRPr="005E0781">
        <w:rPr>
          <w:rFonts w:eastAsia="SimHei" w:hint="eastAsia"/>
        </w:rPr>
        <w:t>为受害者行使申诉权创造适当条件，对所有关于贩运人口的指控及时进行公正而有效的调查，将肇事者绳之以法，确保给予适合其犯罪性质的惩罚。</w:t>
      </w:r>
    </w:p>
    <w:p w:rsidR="00B352DB" w:rsidRDefault="005E0781" w:rsidP="005E0781">
      <w:pPr>
        <w:pStyle w:val="H23GC"/>
        <w:rPr>
          <w:rFonts w:hint="eastAsia"/>
        </w:rPr>
      </w:pPr>
      <w:r>
        <w:rPr>
          <w:rFonts w:hint="eastAsia"/>
        </w:rPr>
        <w:tab/>
      </w:r>
      <w:r>
        <w:rPr>
          <w:rFonts w:hint="eastAsia"/>
        </w:rPr>
        <w:tab/>
      </w:r>
      <w:r w:rsidR="00B352DB">
        <w:rPr>
          <w:rFonts w:hint="eastAsia"/>
        </w:rPr>
        <w:t>难民和不驱回原则</w:t>
      </w:r>
    </w:p>
    <w:p w:rsidR="00B352DB" w:rsidRDefault="00B352DB" w:rsidP="00B352DB">
      <w:pPr>
        <w:pStyle w:val="SingleTxtGC"/>
        <w:rPr>
          <w:rFonts w:hint="eastAsia"/>
        </w:rPr>
      </w:pPr>
      <w:r>
        <w:rPr>
          <w:rFonts w:hint="eastAsia"/>
        </w:rPr>
        <w:t xml:space="preserve">21.  </w:t>
      </w:r>
      <w:r>
        <w:rPr>
          <w:rFonts w:hint="eastAsia"/>
        </w:rPr>
        <w:t>委员会关注的是，没有与《公约》第</w:t>
      </w:r>
      <w:r>
        <w:rPr>
          <w:rFonts w:hint="eastAsia"/>
        </w:rPr>
        <w:t>3</w:t>
      </w:r>
      <w:r w:rsidR="005E0781">
        <w:rPr>
          <w:rFonts w:hint="eastAsia"/>
        </w:rPr>
        <w:t>条的要求一致、明确管制驱逐、驳回和引渡的</w:t>
      </w:r>
      <w:r>
        <w:rPr>
          <w:rFonts w:hint="eastAsia"/>
        </w:rPr>
        <w:t>国家法规和程序。委员会对没有资料说明</w:t>
      </w:r>
      <w:r>
        <w:rPr>
          <w:rFonts w:hint="eastAsia"/>
        </w:rPr>
        <w:t>Eman al-Obeidi</w:t>
      </w:r>
      <w:r>
        <w:rPr>
          <w:rFonts w:hint="eastAsia"/>
        </w:rPr>
        <w:t>强行遣返利比亚一案表示遗憾，据称，她曾被利比亚士兵强奸，尽管联合国难民事务高级专员办事处已承认她为难民。另外，委员会还注意到，尽管卡塔尔当局为帮助某些难民采取了一些人道主义措施，但缔约国尚未批准了与保护难民和寻求庇护者有关的国际法律文书</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缔约国应当：</w:t>
      </w:r>
    </w:p>
    <w:p w:rsidR="00B352DB" w:rsidRPr="005E0781" w:rsidRDefault="00B352DB" w:rsidP="005E0781">
      <w:pPr>
        <w:pStyle w:val="SingleTxtGC"/>
        <w:numPr>
          <w:ilvl w:val="0"/>
          <w:numId w:val="47"/>
        </w:numPr>
        <w:tabs>
          <w:tab w:val="clear" w:pos="2426"/>
          <w:tab w:val="left" w:pos="2427"/>
        </w:tabs>
        <w:rPr>
          <w:rFonts w:eastAsia="SimHei" w:hint="eastAsia"/>
        </w:rPr>
      </w:pPr>
      <w:r w:rsidRPr="005E0781">
        <w:rPr>
          <w:rFonts w:eastAsia="SimHei" w:hint="eastAsia"/>
        </w:rPr>
        <w:t>通过国家庇护法和程序，其中要按照《公约》第</w:t>
      </w:r>
      <w:r w:rsidRPr="005E0781">
        <w:rPr>
          <w:rFonts w:eastAsia="SimHei" w:hint="eastAsia"/>
        </w:rPr>
        <w:t>3</w:t>
      </w:r>
      <w:r w:rsidRPr="005E0781">
        <w:rPr>
          <w:rFonts w:eastAsia="SimHei" w:hint="eastAsia"/>
        </w:rPr>
        <w:t>条规定，向寻求庇护者和难民提供有效保护，避免将其逐回有充分理由相信他或她在那里会有遭受酷刑或虐待的危险的国家；</w:t>
      </w:r>
    </w:p>
    <w:p w:rsidR="00B352DB" w:rsidRPr="005E0781" w:rsidRDefault="00B352DB" w:rsidP="005E0781">
      <w:pPr>
        <w:pStyle w:val="SingleTxtGC"/>
        <w:numPr>
          <w:ilvl w:val="0"/>
          <w:numId w:val="47"/>
        </w:numPr>
        <w:tabs>
          <w:tab w:val="clear" w:pos="2426"/>
          <w:tab w:val="left" w:pos="2427"/>
        </w:tabs>
        <w:rPr>
          <w:rFonts w:eastAsia="SimHei" w:hint="eastAsia"/>
        </w:rPr>
      </w:pPr>
      <w:r w:rsidRPr="005E0781">
        <w:rPr>
          <w:rFonts w:eastAsia="SimHei" w:hint="eastAsia"/>
        </w:rPr>
        <w:t>如在本结论性意见第</w:t>
      </w:r>
      <w:r w:rsidRPr="005E0781">
        <w:rPr>
          <w:rFonts w:eastAsia="SimHei" w:hint="eastAsia"/>
        </w:rPr>
        <w:t>7</w:t>
      </w:r>
      <w:r w:rsidRPr="005E0781">
        <w:rPr>
          <w:rFonts w:eastAsia="SimHei" w:hint="eastAsia"/>
        </w:rPr>
        <w:t>段中所表示，提供分类资料，具体说明所收到庇护申请的数目、因在原籍国曾遭受酷刑或回到那里可能遭受酷刑而申请被接受的寻求庇护者的人数、驱逐数目，同时说明与寻求庇护者有关的驱逐数目，以及作为驱逐目的地的国家；</w:t>
      </w:r>
    </w:p>
    <w:p w:rsidR="00B352DB" w:rsidRPr="005E0781" w:rsidRDefault="00B352DB" w:rsidP="005E0781">
      <w:pPr>
        <w:pStyle w:val="SingleTxtGC"/>
        <w:numPr>
          <w:ilvl w:val="0"/>
          <w:numId w:val="47"/>
        </w:numPr>
        <w:tabs>
          <w:tab w:val="clear" w:pos="2426"/>
          <w:tab w:val="left" w:pos="2427"/>
        </w:tabs>
        <w:rPr>
          <w:rFonts w:eastAsia="SimHei" w:hint="eastAsia"/>
        </w:rPr>
      </w:pPr>
      <w:r w:rsidRPr="005E0781">
        <w:rPr>
          <w:rFonts w:eastAsia="SimHei" w:hint="eastAsia"/>
        </w:rPr>
        <w:t>考虑加入</w:t>
      </w:r>
      <w:r w:rsidRPr="005E0781">
        <w:rPr>
          <w:rFonts w:eastAsia="SimHei" w:hint="eastAsia"/>
        </w:rPr>
        <w:t>1951</w:t>
      </w:r>
      <w:r w:rsidRPr="005E0781">
        <w:rPr>
          <w:rFonts w:eastAsia="SimHei" w:hint="eastAsia"/>
        </w:rPr>
        <w:t>年《关于难民地位的公约》及其</w:t>
      </w:r>
      <w:r w:rsidRPr="005E0781">
        <w:rPr>
          <w:rFonts w:eastAsia="SimHei" w:hint="eastAsia"/>
        </w:rPr>
        <w:t>1967</w:t>
      </w:r>
      <w:r w:rsidRPr="005E0781">
        <w:rPr>
          <w:rFonts w:eastAsia="SimHei" w:hint="eastAsia"/>
        </w:rPr>
        <w:t>年任择议定书、</w:t>
      </w:r>
      <w:r w:rsidRPr="005E0781">
        <w:rPr>
          <w:rFonts w:eastAsia="SimHei" w:hint="eastAsia"/>
        </w:rPr>
        <w:t>1954</w:t>
      </w:r>
      <w:r w:rsidRPr="005E0781">
        <w:rPr>
          <w:rFonts w:eastAsia="SimHei" w:hint="eastAsia"/>
        </w:rPr>
        <w:t>年《关于无国籍人地位的公约》和</w:t>
      </w:r>
      <w:r w:rsidRPr="005E0781">
        <w:rPr>
          <w:rFonts w:eastAsia="SimHei" w:hint="eastAsia"/>
        </w:rPr>
        <w:t>1961</w:t>
      </w:r>
      <w:r w:rsidRPr="005E0781">
        <w:rPr>
          <w:rFonts w:eastAsia="SimHei" w:hint="eastAsia"/>
        </w:rPr>
        <w:t>年《减少无国籍状态公约》。</w:t>
      </w:r>
    </w:p>
    <w:p w:rsidR="00B352DB" w:rsidRDefault="005E0781" w:rsidP="005E0781">
      <w:pPr>
        <w:pStyle w:val="H23GC"/>
        <w:rPr>
          <w:rFonts w:hint="eastAsia"/>
        </w:rPr>
      </w:pPr>
      <w:r>
        <w:rPr>
          <w:rFonts w:hint="eastAsia"/>
        </w:rPr>
        <w:tab/>
      </w:r>
      <w:r>
        <w:rPr>
          <w:rFonts w:hint="eastAsia"/>
        </w:rPr>
        <w:tab/>
      </w:r>
      <w:r w:rsidR="00B352DB">
        <w:rPr>
          <w:rFonts w:hint="eastAsia"/>
        </w:rPr>
        <w:t>少年司法</w:t>
      </w:r>
    </w:p>
    <w:p w:rsidR="00B352DB" w:rsidRDefault="00B352DB" w:rsidP="00B352DB">
      <w:pPr>
        <w:pStyle w:val="SingleTxtGC"/>
        <w:rPr>
          <w:rFonts w:hint="eastAsia"/>
        </w:rPr>
      </w:pPr>
      <w:r>
        <w:rPr>
          <w:rFonts w:hint="eastAsia"/>
        </w:rPr>
        <w:t xml:space="preserve">22.  </w:t>
      </w:r>
      <w:r>
        <w:rPr>
          <w:rFonts w:hint="eastAsia"/>
        </w:rPr>
        <w:t>委员会再次对在卡塔尔承担刑事责任的最低年龄为</w:t>
      </w:r>
      <w:r>
        <w:rPr>
          <w:rFonts w:hint="eastAsia"/>
        </w:rPr>
        <w:t>7</w:t>
      </w:r>
      <w:r>
        <w:rPr>
          <w:rFonts w:hint="eastAsia"/>
        </w:rPr>
        <w:t>岁表示严重关切</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缔约国应加速制定法律措施，包括儿童权利法草案，将承担刑事责任的最低年龄提高到国际上接受的水平。缔约国应确保充分实行少年司法标准以及《联合国少年最低限度标准规则》</w:t>
      </w:r>
      <w:r w:rsidRPr="005E0781">
        <w:rPr>
          <w:rFonts w:eastAsia="SimHei" w:hint="eastAsia"/>
        </w:rPr>
        <w:t>(</w:t>
      </w:r>
      <w:r w:rsidRPr="005E0781">
        <w:rPr>
          <w:rFonts w:eastAsia="SimHei" w:hint="eastAsia"/>
        </w:rPr>
        <w:t>《北京规则》</w:t>
      </w:r>
      <w:r w:rsidRPr="005E0781">
        <w:rPr>
          <w:rFonts w:eastAsia="SimHei" w:hint="eastAsia"/>
        </w:rPr>
        <w:t>)</w:t>
      </w:r>
      <w:r w:rsidRPr="005E0781">
        <w:rPr>
          <w:rFonts w:eastAsia="SimHei" w:hint="eastAsia"/>
        </w:rPr>
        <w:t>和《联合国预防少年犯罪准则》</w:t>
      </w:r>
      <w:r w:rsidRPr="005E0781">
        <w:rPr>
          <w:rFonts w:eastAsia="SimHei" w:hint="eastAsia"/>
        </w:rPr>
        <w:t>(</w:t>
      </w:r>
      <w:r w:rsidRPr="005E0781">
        <w:rPr>
          <w:rFonts w:eastAsia="SimHei" w:hint="eastAsia"/>
        </w:rPr>
        <w:t>《利雅得准则》</w:t>
      </w:r>
      <w:r w:rsidRPr="005E0781">
        <w:rPr>
          <w:rFonts w:eastAsia="SimHei" w:hint="eastAsia"/>
        </w:rPr>
        <w:t>)</w:t>
      </w:r>
      <w:r w:rsidRPr="005E0781">
        <w:rPr>
          <w:rFonts w:eastAsia="SimHei" w:hint="eastAsia"/>
        </w:rPr>
        <w:t>。</w:t>
      </w:r>
    </w:p>
    <w:p w:rsidR="00B352DB" w:rsidRDefault="005E0781" w:rsidP="005E0781">
      <w:pPr>
        <w:pStyle w:val="H23GC"/>
        <w:rPr>
          <w:rFonts w:hint="eastAsia"/>
        </w:rPr>
      </w:pPr>
      <w:r>
        <w:rPr>
          <w:rFonts w:hint="eastAsia"/>
        </w:rPr>
        <w:tab/>
      </w:r>
      <w:r>
        <w:rPr>
          <w:rFonts w:hint="eastAsia"/>
        </w:rPr>
        <w:tab/>
      </w:r>
      <w:r w:rsidR="00B352DB">
        <w:rPr>
          <w:rFonts w:hint="eastAsia"/>
        </w:rPr>
        <w:t>培训</w:t>
      </w:r>
    </w:p>
    <w:p w:rsidR="00B352DB" w:rsidRDefault="00B352DB" w:rsidP="00B352DB">
      <w:pPr>
        <w:pStyle w:val="SingleTxtGC"/>
        <w:rPr>
          <w:rFonts w:hint="eastAsia"/>
        </w:rPr>
      </w:pPr>
      <w:r>
        <w:rPr>
          <w:rFonts w:hint="eastAsia"/>
        </w:rPr>
        <w:t xml:space="preserve">23.  </w:t>
      </w:r>
      <w:r>
        <w:rPr>
          <w:rFonts w:hint="eastAsia"/>
        </w:rPr>
        <w:t>委员会赞赏地注意到缔约国为人权执法人员安排了几次培训会议，但仍关切的是，没有对处理被拘留者问题的执法人员、法官、检察官和医务人员的关于《公约》条款以及如何探测和记录酷刑或其他残忍、不合作关系或有辱人格的待遇或处罚的专门培训。另外，委员会还感到遗憾的是，参加培训的人比较少，对所进行培训产生的影响及其对减少酷刑和虐待事件的作用也未进行充分评估</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进一步制定和加强教育和培训方案，确保所有与被剥夺自由者打交道的官员充分了解《公约》的规定。另外，包括医务人员在内的所有相关人员都必须接受关于如何确认酷刑和虐待迹象的培训。为此，《酷刑和其他残忍、不人道或辱人格的待遇或处罚的有效调查和记录手册》</w:t>
      </w:r>
      <w:r w:rsidRPr="005E0781">
        <w:rPr>
          <w:rFonts w:eastAsia="SimHei" w:hint="eastAsia"/>
        </w:rPr>
        <w:t>(</w:t>
      </w:r>
      <w:r w:rsidRPr="005E0781">
        <w:rPr>
          <w:rFonts w:eastAsia="SimHei" w:hint="eastAsia"/>
        </w:rPr>
        <w:t>《伊斯坦布尔议定书》</w:t>
      </w:r>
      <w:r w:rsidRPr="005E0781">
        <w:rPr>
          <w:rFonts w:eastAsia="SimHei" w:hint="eastAsia"/>
        </w:rPr>
        <w:t>)</w:t>
      </w:r>
      <w:r w:rsidRPr="005E0781">
        <w:rPr>
          <w:rFonts w:eastAsia="SimHei" w:hint="eastAsia"/>
        </w:rPr>
        <w:t>应当纳入培训材料。另外，缔约国还应当制定和实行一种办法，以评估这种培训方案对减少酷刑和虐待事件的作用和影响。</w:t>
      </w:r>
    </w:p>
    <w:p w:rsidR="00B352DB" w:rsidRDefault="005E0781" w:rsidP="005E0781">
      <w:pPr>
        <w:pStyle w:val="H23GC"/>
        <w:rPr>
          <w:rFonts w:hint="eastAsia"/>
        </w:rPr>
      </w:pPr>
      <w:r>
        <w:rPr>
          <w:rFonts w:hint="eastAsia"/>
        </w:rPr>
        <w:tab/>
      </w:r>
      <w:r>
        <w:rPr>
          <w:rFonts w:hint="eastAsia"/>
        </w:rPr>
        <w:tab/>
      </w:r>
      <w:r w:rsidR="00B352DB">
        <w:rPr>
          <w:rFonts w:hint="eastAsia"/>
        </w:rPr>
        <w:t>补救，包括赔偿和康复</w:t>
      </w:r>
    </w:p>
    <w:p w:rsidR="00B352DB" w:rsidRDefault="005E0781" w:rsidP="00B352DB">
      <w:pPr>
        <w:pStyle w:val="SingleTxtGC"/>
        <w:rPr>
          <w:rFonts w:hint="eastAsia"/>
        </w:rPr>
      </w:pPr>
      <w:r>
        <w:rPr>
          <w:rFonts w:hint="eastAsia"/>
        </w:rPr>
        <w:t xml:space="preserve">24. </w:t>
      </w:r>
      <w:r w:rsidR="00B352DB">
        <w:rPr>
          <w:rFonts w:hint="eastAsia"/>
        </w:rPr>
        <w:t xml:space="preserve"> </w:t>
      </w:r>
      <w:r w:rsidR="00B352DB">
        <w:rPr>
          <w:rFonts w:hint="eastAsia"/>
        </w:rPr>
        <w:t>委员会关切的是，没有全面的资料和统计数据说明在缔约国如何对酷刑和其他残忍、不人道或有辱人格待遇或处罚的受害者给予补救和赔偿，包括康复。委员会关切地注意到，受害者，特别是家庭佣工获得赔偿和康复的案件极少。在</w:t>
      </w:r>
      <w:r w:rsidR="00B352DB">
        <w:rPr>
          <w:rFonts w:hint="eastAsia"/>
        </w:rPr>
        <w:t>2007</w:t>
      </w:r>
      <w:r w:rsidR="00B352DB">
        <w:rPr>
          <w:rFonts w:hint="eastAsia"/>
        </w:rPr>
        <w:t>年至</w:t>
      </w:r>
      <w:r w:rsidR="00B352DB">
        <w:rPr>
          <w:rFonts w:hint="eastAsia"/>
        </w:rPr>
        <w:t>2012</w:t>
      </w:r>
      <w:r w:rsidR="00B352DB">
        <w:rPr>
          <w:rFonts w:hint="eastAsia"/>
        </w:rPr>
        <w:t>年这一时期，缔约国共向八名家庭佣工提供了赔偿，卡塔尔打击人口贩运基金会共向</w:t>
      </w:r>
      <w:r w:rsidR="00B352DB">
        <w:rPr>
          <w:rFonts w:hint="eastAsia"/>
        </w:rPr>
        <w:t>12</w:t>
      </w:r>
      <w:r w:rsidR="00B352DB">
        <w:rPr>
          <w:rFonts w:hint="eastAsia"/>
        </w:rPr>
        <w:t>名受害者提供了康复服务</w:t>
      </w:r>
      <w:r w:rsidR="00B352DB">
        <w:rPr>
          <w:rFonts w:hint="eastAsia"/>
        </w:rPr>
        <w:t>(</w:t>
      </w:r>
      <w:r w:rsidR="00B352DB">
        <w:rPr>
          <w:rFonts w:hint="eastAsia"/>
        </w:rPr>
        <w:t>第</w:t>
      </w:r>
      <w:r w:rsidR="00B352DB">
        <w:rPr>
          <w:rFonts w:hint="eastAsia"/>
        </w:rPr>
        <w:t>14</w:t>
      </w:r>
      <w:r w:rsidR="00B352DB">
        <w:rPr>
          <w:rFonts w:hint="eastAsia"/>
        </w:rPr>
        <w:t>条</w:t>
      </w:r>
      <w:r w:rsidR="00B352DB">
        <w:rPr>
          <w:rFonts w:hint="eastAsia"/>
        </w:rPr>
        <w:t>)</w:t>
      </w:r>
      <w:r w:rsidR="00B352DB">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加强努力向酷刑和其他虐待的受害者提供公正和适当的补救和赔偿，包括康复。缔约国应将移徙工人和被贩运者纳入补救方案的范围，确保他们能因遭受酷刑和虐待获得补救，包括赔偿和康复。委员会提醒缔约国注意最近通过的关于履行《公约》第</w:t>
      </w:r>
      <w:r w:rsidRPr="005E0781">
        <w:rPr>
          <w:rFonts w:eastAsia="SimHei" w:hint="eastAsia"/>
        </w:rPr>
        <w:t>14</w:t>
      </w:r>
      <w:r w:rsidRPr="005E0781">
        <w:rPr>
          <w:rFonts w:eastAsia="SimHei" w:hint="eastAsia"/>
        </w:rPr>
        <w:t>条的第</w:t>
      </w:r>
      <w:r w:rsidRPr="005E0781">
        <w:rPr>
          <w:rFonts w:eastAsia="SimHei" w:hint="eastAsia"/>
        </w:rPr>
        <w:t>3(2012)</w:t>
      </w:r>
      <w:r w:rsidRPr="005E0781">
        <w:rPr>
          <w:rFonts w:eastAsia="SimHei" w:hint="eastAsia"/>
        </w:rPr>
        <w:t>号一般性意见，其中说明了缔约国向酷刑受害者提供充分补救的义务的内容和范围。</w:t>
      </w:r>
    </w:p>
    <w:p w:rsidR="00B352DB" w:rsidRDefault="005E0781" w:rsidP="005E0781">
      <w:pPr>
        <w:pStyle w:val="H23GC"/>
        <w:rPr>
          <w:rFonts w:hint="eastAsia"/>
        </w:rPr>
      </w:pPr>
      <w:r>
        <w:rPr>
          <w:rFonts w:hint="eastAsia"/>
        </w:rPr>
        <w:tab/>
      </w:r>
      <w:r>
        <w:rPr>
          <w:rFonts w:hint="eastAsia"/>
        </w:rPr>
        <w:tab/>
      </w:r>
      <w:r w:rsidR="00B352DB">
        <w:rPr>
          <w:rFonts w:hint="eastAsia"/>
        </w:rPr>
        <w:t>普遍管辖</w:t>
      </w:r>
    </w:p>
    <w:p w:rsidR="00B352DB" w:rsidRDefault="00B352DB" w:rsidP="00B352DB">
      <w:pPr>
        <w:pStyle w:val="SingleTxtGC"/>
        <w:rPr>
          <w:rFonts w:hint="eastAsia"/>
        </w:rPr>
      </w:pPr>
      <w:r>
        <w:rPr>
          <w:rFonts w:hint="eastAsia"/>
        </w:rPr>
        <w:t xml:space="preserve">25.  </w:t>
      </w:r>
      <w:r>
        <w:rPr>
          <w:rFonts w:hint="eastAsia"/>
        </w:rPr>
        <w:t>委员会注意到《卡塔尔刑法》规定了对酷刑案件的普遍管辖权，但关切的是，没有资料说明缔约国如何对《公约》第</w:t>
      </w:r>
      <w:r>
        <w:rPr>
          <w:rFonts w:hint="eastAsia"/>
        </w:rPr>
        <w:t>4</w:t>
      </w:r>
      <w:r>
        <w:rPr>
          <w:rFonts w:hint="eastAsia"/>
        </w:rPr>
        <w:t>条和第</w:t>
      </w:r>
      <w:r>
        <w:rPr>
          <w:rFonts w:hint="eastAsia"/>
        </w:rPr>
        <w:t>5</w:t>
      </w:r>
      <w:r>
        <w:rPr>
          <w:rFonts w:hint="eastAsia"/>
        </w:rPr>
        <w:t>条所述酷刑案件行使管辖权</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B352DB" w:rsidRPr="005E0781" w:rsidRDefault="00B352DB" w:rsidP="00B352DB">
      <w:pPr>
        <w:pStyle w:val="SingleTxtGC"/>
        <w:rPr>
          <w:rFonts w:eastAsia="SimHei" w:hint="eastAsia"/>
        </w:rPr>
      </w:pPr>
      <w:r w:rsidRPr="005E0781">
        <w:rPr>
          <w:rFonts w:eastAsia="SimHei" w:hint="eastAsia"/>
        </w:rPr>
        <w:t>缔约国应确保按照《公约》第</w:t>
      </w:r>
      <w:r w:rsidRPr="005E0781">
        <w:rPr>
          <w:rFonts w:eastAsia="SimHei" w:hint="eastAsia"/>
        </w:rPr>
        <w:t>5</w:t>
      </w:r>
      <w:r w:rsidRPr="005E0781">
        <w:rPr>
          <w:rFonts w:eastAsia="SimHei" w:hint="eastAsia"/>
        </w:rPr>
        <w:t>条在其国内法中规定对酷刑行为实行普遍管辖。</w:t>
      </w:r>
    </w:p>
    <w:p w:rsidR="00B352DB" w:rsidRDefault="005E0781" w:rsidP="00B352DB">
      <w:pPr>
        <w:pStyle w:val="SingleTxtGC"/>
        <w:rPr>
          <w:rFonts w:hint="eastAsia"/>
        </w:rPr>
      </w:pPr>
      <w:r>
        <w:rPr>
          <w:rFonts w:hint="eastAsia"/>
        </w:rPr>
        <w:t xml:space="preserve">26. </w:t>
      </w:r>
      <w:r w:rsidR="00B352DB">
        <w:rPr>
          <w:rFonts w:hint="eastAsia"/>
        </w:rPr>
        <w:t xml:space="preserve"> </w:t>
      </w:r>
      <w:r w:rsidR="00B352DB">
        <w:rPr>
          <w:rFonts w:hint="eastAsia"/>
        </w:rPr>
        <w:t>委员会请缔约国批准该国尚未成为其缔约国的一些联合国核心人权文书，特别是《公民权利和政治权利国际公约》及其《任择议定书》、《保护所有移徙工人及其家庭成员权利国际公约》、《保护所有人免遭强迫失踪国际公约》及《消除对妇女一切形式歧视公约任择议定书》。</w:t>
      </w:r>
    </w:p>
    <w:p w:rsidR="00B352DB" w:rsidRDefault="005E0781" w:rsidP="00B352DB">
      <w:pPr>
        <w:pStyle w:val="SingleTxtGC"/>
        <w:rPr>
          <w:rFonts w:hint="eastAsia"/>
        </w:rPr>
      </w:pPr>
      <w:r>
        <w:rPr>
          <w:rFonts w:hint="eastAsia"/>
        </w:rPr>
        <w:t xml:space="preserve">27.  </w:t>
      </w:r>
      <w:r w:rsidR="00B352DB">
        <w:rPr>
          <w:rFonts w:hint="eastAsia"/>
        </w:rPr>
        <w:t>鼓励缔约国以适当语文，通过官方网站、传媒和非政府组织，广为宣传提交委员会的报告及本结论性意见。</w:t>
      </w:r>
    </w:p>
    <w:p w:rsidR="00B352DB" w:rsidRDefault="005E0781" w:rsidP="00B352DB">
      <w:pPr>
        <w:pStyle w:val="SingleTxtGC"/>
        <w:rPr>
          <w:rFonts w:hint="eastAsia"/>
        </w:rPr>
      </w:pPr>
      <w:r>
        <w:rPr>
          <w:rFonts w:hint="eastAsia"/>
        </w:rPr>
        <w:t xml:space="preserve">28. </w:t>
      </w:r>
      <w:r w:rsidR="00B352DB">
        <w:rPr>
          <w:rFonts w:hint="eastAsia"/>
        </w:rPr>
        <w:t xml:space="preserve"> </w:t>
      </w:r>
      <w:r w:rsidR="00B352DB">
        <w:rPr>
          <w:rFonts w:hint="eastAsia"/>
        </w:rPr>
        <w:t>委员会请缔约国在</w:t>
      </w:r>
      <w:r w:rsidR="00B352DB">
        <w:rPr>
          <w:rFonts w:hint="eastAsia"/>
        </w:rPr>
        <w:t>2014</w:t>
      </w:r>
      <w:r w:rsidR="00B352DB">
        <w:rPr>
          <w:rFonts w:hint="eastAsia"/>
        </w:rPr>
        <w:t>年</w:t>
      </w:r>
      <w:r w:rsidR="00B352DB">
        <w:rPr>
          <w:rFonts w:hint="eastAsia"/>
        </w:rPr>
        <w:t>11</w:t>
      </w:r>
      <w:r w:rsidR="00B352DB">
        <w:rPr>
          <w:rFonts w:hint="eastAsia"/>
        </w:rPr>
        <w:t>月</w:t>
      </w:r>
      <w:r w:rsidR="00B352DB">
        <w:rPr>
          <w:rFonts w:hint="eastAsia"/>
        </w:rPr>
        <w:t>23</w:t>
      </w:r>
      <w:r w:rsidR="00B352DB">
        <w:rPr>
          <w:rFonts w:hint="eastAsia"/>
        </w:rPr>
        <w:t>日之前提供资料，说明为落实委员会在本结论性意见第</w:t>
      </w:r>
      <w:r w:rsidR="00B352DB">
        <w:rPr>
          <w:rFonts w:hint="eastAsia"/>
        </w:rPr>
        <w:t>10</w:t>
      </w:r>
      <w:r w:rsidR="00B352DB">
        <w:rPr>
          <w:rFonts w:hint="eastAsia"/>
        </w:rPr>
        <w:t>、</w:t>
      </w:r>
      <w:r w:rsidR="00B352DB">
        <w:rPr>
          <w:rFonts w:hint="eastAsia"/>
        </w:rPr>
        <w:t>14</w:t>
      </w:r>
      <w:r w:rsidR="00B352DB">
        <w:rPr>
          <w:rFonts w:hint="eastAsia"/>
        </w:rPr>
        <w:t>和</w:t>
      </w:r>
      <w:r w:rsidR="00B352DB">
        <w:rPr>
          <w:rFonts w:hint="eastAsia"/>
        </w:rPr>
        <w:t>19</w:t>
      </w:r>
      <w:r w:rsidR="00B352DB">
        <w:rPr>
          <w:rFonts w:hint="eastAsia"/>
        </w:rPr>
        <w:t>段中提出的有关下列问题的建议所采取的行动：</w:t>
      </w:r>
      <w:r w:rsidR="00B352DB">
        <w:rPr>
          <w:rFonts w:hint="eastAsia"/>
        </w:rPr>
        <w:t xml:space="preserve">(a) </w:t>
      </w:r>
      <w:r w:rsidR="00B352DB">
        <w:rPr>
          <w:rFonts w:hint="eastAsia"/>
        </w:rPr>
        <w:t>确保或加强对被拘留人员的法律保障；</w:t>
      </w:r>
      <w:r w:rsidR="00B352DB">
        <w:rPr>
          <w:rFonts w:hint="eastAsia"/>
        </w:rPr>
        <w:t xml:space="preserve">(b) </w:t>
      </w:r>
      <w:r w:rsidR="00B352DB">
        <w:rPr>
          <w:rFonts w:hint="eastAsia"/>
        </w:rPr>
        <w:t>及时进行公正和有效调查；</w:t>
      </w:r>
      <w:r w:rsidR="00B352DB">
        <w:rPr>
          <w:rFonts w:hint="eastAsia"/>
        </w:rPr>
        <w:t xml:space="preserve">(c) </w:t>
      </w:r>
      <w:r w:rsidR="00B352DB">
        <w:rPr>
          <w:rFonts w:hint="eastAsia"/>
        </w:rPr>
        <w:t>起诉酷刑或虐待行为嫌疑人，对肇事者给予制裁；</w:t>
      </w:r>
      <w:r w:rsidR="00B352DB">
        <w:rPr>
          <w:rFonts w:hint="eastAsia"/>
        </w:rPr>
        <w:t xml:space="preserve">(d) </w:t>
      </w:r>
      <w:r w:rsidR="00B352DB">
        <w:rPr>
          <w:rFonts w:hint="eastAsia"/>
        </w:rPr>
        <w:t>暴力侵害妇女。</w:t>
      </w:r>
    </w:p>
    <w:p w:rsidR="00A879C2" w:rsidRDefault="005E0781" w:rsidP="00B352DB">
      <w:pPr>
        <w:pStyle w:val="SingleTxtGC"/>
        <w:rPr>
          <w:rFonts w:hint="eastAsia"/>
        </w:rPr>
      </w:pPr>
      <w:r>
        <w:rPr>
          <w:rFonts w:hint="eastAsia"/>
        </w:rPr>
        <w:t xml:space="preserve">29. </w:t>
      </w:r>
      <w:r w:rsidR="00B352DB">
        <w:rPr>
          <w:rFonts w:hint="eastAsia"/>
        </w:rPr>
        <w:t xml:space="preserve"> </w:t>
      </w:r>
      <w:r w:rsidR="00B352DB">
        <w:rPr>
          <w:rFonts w:hint="eastAsia"/>
        </w:rPr>
        <w:t>请缔约国在</w:t>
      </w:r>
      <w:r w:rsidR="00B352DB">
        <w:rPr>
          <w:rFonts w:hint="eastAsia"/>
        </w:rPr>
        <w:t>2016</w:t>
      </w:r>
      <w:r w:rsidR="00B352DB">
        <w:rPr>
          <w:rFonts w:hint="eastAsia"/>
        </w:rPr>
        <w:t>年</w:t>
      </w:r>
      <w:r w:rsidR="00B352DB">
        <w:rPr>
          <w:rFonts w:hint="eastAsia"/>
        </w:rPr>
        <w:t>11</w:t>
      </w:r>
      <w:r w:rsidR="00B352DB">
        <w:rPr>
          <w:rFonts w:hint="eastAsia"/>
        </w:rPr>
        <w:t>月</w:t>
      </w:r>
      <w:r w:rsidR="00B352DB">
        <w:rPr>
          <w:rFonts w:hint="eastAsia"/>
        </w:rPr>
        <w:t>23</w:t>
      </w:r>
      <w:r w:rsidR="00B352DB">
        <w:rPr>
          <w:rFonts w:hint="eastAsia"/>
        </w:rPr>
        <w:t>日之前提交其下一次报告，即第三次定期报告。为此，委员会请缔约国在</w:t>
      </w:r>
      <w:r w:rsidR="00B352DB">
        <w:rPr>
          <w:rFonts w:hint="eastAsia"/>
        </w:rPr>
        <w:t>2013</w:t>
      </w:r>
      <w:r w:rsidR="00B352DB">
        <w:rPr>
          <w:rFonts w:hint="eastAsia"/>
        </w:rPr>
        <w:t>年</w:t>
      </w:r>
      <w:r w:rsidR="00B352DB">
        <w:rPr>
          <w:rFonts w:hint="eastAsia"/>
        </w:rPr>
        <w:t>11</w:t>
      </w:r>
      <w:r w:rsidR="00B352DB">
        <w:rPr>
          <w:rFonts w:hint="eastAsia"/>
        </w:rPr>
        <w:t>月</w:t>
      </w:r>
      <w:r w:rsidR="00B352DB">
        <w:rPr>
          <w:rFonts w:hint="eastAsia"/>
        </w:rPr>
        <w:t>23</w:t>
      </w:r>
      <w:r w:rsidR="00B352DB">
        <w:rPr>
          <w:rFonts w:hint="eastAsia"/>
        </w:rPr>
        <w:t>日之前同意按照任择报告程序提交报告，即在提交报告前由委员会向缔约国发送一个问题单。根据《公约》第</w:t>
      </w:r>
      <w:r w:rsidR="00B352DB">
        <w:rPr>
          <w:rFonts w:hint="eastAsia"/>
        </w:rPr>
        <w:t>19</w:t>
      </w:r>
      <w:r w:rsidR="00B352DB">
        <w:rPr>
          <w:rFonts w:hint="eastAsia"/>
        </w:rPr>
        <w:t>条，缔约国对问题单的答复将构成其下一次定期报告。</w:t>
      </w:r>
    </w:p>
    <w:p w:rsidR="005E0781" w:rsidRDefault="005E0781" w:rsidP="00B352DB">
      <w:pPr>
        <w:pStyle w:val="SingleTxtGC"/>
        <w:rPr>
          <w:rFonts w:hint="eastAsia"/>
        </w:rPr>
      </w:pPr>
    </w:p>
    <w:p w:rsidR="005E0781" w:rsidRPr="002D6A9C" w:rsidRDefault="005E07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E0781" w:rsidRDefault="005E0781" w:rsidP="00B352DB">
      <w:pPr>
        <w:pStyle w:val="SingleTxtGC"/>
      </w:pPr>
    </w:p>
    <w:sectPr w:rsidR="005E078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A5C" w:rsidRPr="00EE3782" w:rsidRDefault="00EC3A5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EC3A5C" w:rsidRPr="00EE3782" w:rsidRDefault="00EC3A5C"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FB5" w:rsidRPr="00DF2082" w:rsidRDefault="00614FB5"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D76F81">
      <w:rPr>
        <w:rStyle w:val="PageNumber"/>
        <w:noProof/>
      </w:rPr>
      <w:t>8</w:t>
    </w:r>
    <w:r>
      <w:rPr>
        <w:rStyle w:val="PageNumber"/>
      </w:rPr>
      <w:fldChar w:fldCharType="end"/>
    </w:r>
    <w:r>
      <w:rPr>
        <w:rStyle w:val="PageNumber"/>
        <w:rFonts w:eastAsia="SimSun" w:hint="eastAsia"/>
        <w:lang w:eastAsia="zh-CN"/>
      </w:rPr>
      <w:tab/>
    </w:r>
    <w:r w:rsidRPr="00DF2082">
      <w:rPr>
        <w:rFonts w:eastAsia="SimSun"/>
        <w:lang w:val="en-US" w:eastAsia="zh-CN"/>
      </w:rPr>
      <w:t>GE.13-40570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FB5" w:rsidRDefault="00614FB5">
    <w:pPr>
      <w:pStyle w:val="Footer"/>
      <w:tabs>
        <w:tab w:val="right" w:pos="9639"/>
      </w:tabs>
    </w:pPr>
    <w:r w:rsidRPr="00DF2082">
      <w:rPr>
        <w:rFonts w:eastAsia="SimSun"/>
        <w:lang w:val="en-US" w:eastAsia="zh-CN"/>
      </w:rPr>
      <w:t>GE.13-40570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76F81">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FB5" w:rsidRPr="00691A8F" w:rsidRDefault="00614FB5"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40570</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60313</w:t>
    </w:r>
    <w:r>
      <w:rPr>
        <w:rFonts w:eastAsia="SimSun"/>
        <w:sz w:val="20"/>
        <w:lang w:eastAsia="zh-CN"/>
      </w:rPr>
      <w:tab/>
      <w:t>0</w:t>
    </w:r>
    <w:r>
      <w:rPr>
        <w:rFonts w:eastAsia="SimSun" w:hint="eastAsia"/>
        <w:sz w:val="20"/>
        <w:lang w:eastAsia="zh-CN"/>
      </w:rPr>
      <w:t>80313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A5C" w:rsidRPr="003126F9" w:rsidRDefault="00EC3A5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C3A5C" w:rsidRPr="003126F9" w:rsidRDefault="00EC3A5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FB5" w:rsidRPr="00DF2082" w:rsidRDefault="00614FB5">
    <w:pPr>
      <w:pStyle w:val="Header"/>
    </w:pPr>
    <w:r w:rsidRPr="00DF2082">
      <w:t>CAT/C/QAT/CO/2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FB5" w:rsidRPr="00DF2082" w:rsidRDefault="00614FB5" w:rsidP="003843D8">
    <w:pPr>
      <w:pStyle w:val="Header"/>
      <w:jc w:val="right"/>
      <w:rPr>
        <w:rFonts w:hint="eastAsia"/>
        <w:lang w:eastAsia="zh-CN"/>
      </w:rPr>
    </w:pPr>
    <w:r w:rsidRPr="00DF2082">
      <w:rPr>
        <w:lang w:eastAsia="zh-CN"/>
      </w:rPr>
      <w:t>CAT/C/QAT/CO/2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743426D"/>
    <w:multiLevelType w:val="hybridMultilevel"/>
    <w:tmpl w:val="E1367584"/>
    <w:lvl w:ilvl="0" w:tplc="CE4CBF48">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BBC4EB7"/>
    <w:multiLevelType w:val="hybridMultilevel"/>
    <w:tmpl w:val="0F7E9E8E"/>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14C4794"/>
    <w:multiLevelType w:val="hybridMultilevel"/>
    <w:tmpl w:val="61F67992"/>
    <w:lvl w:ilvl="0" w:tplc="54803DFC">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B9B30E4"/>
    <w:multiLevelType w:val="hybridMultilevel"/>
    <w:tmpl w:val="C7ACB250"/>
    <w:lvl w:ilvl="0" w:tplc="872C1BBE">
      <w:start w:val="1"/>
      <w:numFmt w:val="lowerLetter"/>
      <w:lvlText w:val="(%1)"/>
      <w:lvlJc w:val="left"/>
      <w:pPr>
        <w:tabs>
          <w:tab w:val="num" w:pos="900"/>
        </w:tabs>
        <w:ind w:left="900" w:hanging="450"/>
      </w:pPr>
      <w:rPr>
        <w:rFonts w:hint="default"/>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5E57737"/>
    <w:multiLevelType w:val="hybridMultilevel"/>
    <w:tmpl w:val="B606A5CA"/>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810183B"/>
    <w:multiLevelType w:val="hybridMultilevel"/>
    <w:tmpl w:val="599074BE"/>
    <w:lvl w:ilvl="0" w:tplc="F25EAAA0">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E5B7034"/>
    <w:multiLevelType w:val="hybridMultilevel"/>
    <w:tmpl w:val="37121BFA"/>
    <w:lvl w:ilvl="0" w:tplc="39028462">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
    <w:nsid w:val="45FF03EA"/>
    <w:multiLevelType w:val="hybridMultilevel"/>
    <w:tmpl w:val="D038811C"/>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5AE850A5"/>
    <w:multiLevelType w:val="hybridMultilevel"/>
    <w:tmpl w:val="04883100"/>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E953B44"/>
    <w:multiLevelType w:val="hybridMultilevel"/>
    <w:tmpl w:val="AE129C26"/>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3324A20"/>
    <w:multiLevelType w:val="hybridMultilevel"/>
    <w:tmpl w:val="C8C2329E"/>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B51590F"/>
    <w:multiLevelType w:val="hybridMultilevel"/>
    <w:tmpl w:val="BFE8C2D4"/>
    <w:lvl w:ilvl="0" w:tplc="88E41930">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
    <w:nsid w:val="6EB60ABB"/>
    <w:multiLevelType w:val="hybridMultilevel"/>
    <w:tmpl w:val="E0DA8874"/>
    <w:lvl w:ilvl="0" w:tplc="D03ADFEC">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
    <w:nsid w:val="76E615F6"/>
    <w:multiLevelType w:val="hybridMultilevel"/>
    <w:tmpl w:val="6B0870B4"/>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4"/>
  </w:num>
  <w:num w:numId="14">
    <w:abstractNumId w:val="15"/>
  </w:num>
  <w:num w:numId="15">
    <w:abstractNumId w:val="16"/>
  </w:num>
  <w:num w:numId="16">
    <w:abstractNumId w:val="32"/>
  </w:num>
  <w:num w:numId="17">
    <w:abstractNumId w:val="15"/>
  </w:num>
  <w:num w:numId="18">
    <w:abstractNumId w:val="32"/>
  </w:num>
  <w:num w:numId="19">
    <w:abstractNumId w:val="16"/>
  </w:num>
  <w:num w:numId="20">
    <w:abstractNumId w:val="25"/>
  </w:num>
  <w:num w:numId="21">
    <w:abstractNumId w:val="11"/>
  </w:num>
  <w:num w:numId="22">
    <w:abstractNumId w:val="22"/>
  </w:num>
  <w:num w:numId="23">
    <w:abstractNumId w:val="16"/>
  </w:num>
  <w:num w:numId="24">
    <w:abstractNumId w:val="28"/>
  </w:num>
  <w:num w:numId="25">
    <w:abstractNumId w:val="23"/>
  </w:num>
  <w:num w:numId="26">
    <w:abstractNumId w:val="19"/>
  </w:num>
  <w:num w:numId="27">
    <w:abstractNumId w:val="36"/>
  </w:num>
  <w:num w:numId="28">
    <w:abstractNumId w:val="28"/>
  </w:num>
  <w:num w:numId="29">
    <w:abstractNumId w:val="23"/>
  </w:num>
  <w:num w:numId="30">
    <w:abstractNumId w:val="19"/>
  </w:num>
  <w:num w:numId="31">
    <w:abstractNumId w:val="25"/>
  </w:num>
  <w:num w:numId="32">
    <w:abstractNumId w:val="11"/>
  </w:num>
  <w:num w:numId="33">
    <w:abstractNumId w:val="22"/>
  </w:num>
  <w:num w:numId="34">
    <w:abstractNumId w:val="36"/>
  </w:num>
  <w:num w:numId="35">
    <w:abstractNumId w:val="27"/>
  </w:num>
  <w:num w:numId="36">
    <w:abstractNumId w:val="26"/>
  </w:num>
  <w:num w:numId="37">
    <w:abstractNumId w:val="30"/>
  </w:num>
  <w:num w:numId="38">
    <w:abstractNumId w:val="34"/>
  </w:num>
  <w:num w:numId="39">
    <w:abstractNumId w:val="31"/>
  </w:num>
  <w:num w:numId="40">
    <w:abstractNumId w:val="21"/>
  </w:num>
  <w:num w:numId="41">
    <w:abstractNumId w:val="12"/>
  </w:num>
  <w:num w:numId="42">
    <w:abstractNumId w:val="18"/>
  </w:num>
  <w:num w:numId="43">
    <w:abstractNumId w:val="20"/>
  </w:num>
  <w:num w:numId="44">
    <w:abstractNumId w:val="33"/>
  </w:num>
  <w:num w:numId="45">
    <w:abstractNumId w:val="35"/>
  </w:num>
  <w:num w:numId="46">
    <w:abstractNumId w:val="10"/>
  </w:num>
  <w:num w:numId="47">
    <w:abstractNumId w:val="29"/>
  </w:num>
  <w:num w:numId="4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2082"/>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878DE"/>
    <w:rsid w:val="001A068C"/>
    <w:rsid w:val="001A6F68"/>
    <w:rsid w:val="001B2918"/>
    <w:rsid w:val="001B3BF6"/>
    <w:rsid w:val="001B7160"/>
    <w:rsid w:val="00252072"/>
    <w:rsid w:val="00296B09"/>
    <w:rsid w:val="002B6A04"/>
    <w:rsid w:val="002F233F"/>
    <w:rsid w:val="00311C73"/>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515BE0"/>
    <w:rsid w:val="00516C7C"/>
    <w:rsid w:val="0053311A"/>
    <w:rsid w:val="00561C95"/>
    <w:rsid w:val="005B225A"/>
    <w:rsid w:val="005E0781"/>
    <w:rsid w:val="005F1AF4"/>
    <w:rsid w:val="00606650"/>
    <w:rsid w:val="00614FB5"/>
    <w:rsid w:val="00626C95"/>
    <w:rsid w:val="00634C3D"/>
    <w:rsid w:val="006625DC"/>
    <w:rsid w:val="00673E9B"/>
    <w:rsid w:val="00691A8F"/>
    <w:rsid w:val="00700A46"/>
    <w:rsid w:val="00721D7B"/>
    <w:rsid w:val="00721E6D"/>
    <w:rsid w:val="00756374"/>
    <w:rsid w:val="007659B0"/>
    <w:rsid w:val="007814EC"/>
    <w:rsid w:val="0079383F"/>
    <w:rsid w:val="0079553A"/>
    <w:rsid w:val="007A32CB"/>
    <w:rsid w:val="007E208B"/>
    <w:rsid w:val="00800F27"/>
    <w:rsid w:val="0083376D"/>
    <w:rsid w:val="00865F9A"/>
    <w:rsid w:val="00873C25"/>
    <w:rsid w:val="008C7949"/>
    <w:rsid w:val="008D6116"/>
    <w:rsid w:val="008E1C75"/>
    <w:rsid w:val="008E7CA7"/>
    <w:rsid w:val="008F4B6E"/>
    <w:rsid w:val="008F5B7D"/>
    <w:rsid w:val="00932EAB"/>
    <w:rsid w:val="009502BD"/>
    <w:rsid w:val="009A4D41"/>
    <w:rsid w:val="009B4331"/>
    <w:rsid w:val="00A02DA3"/>
    <w:rsid w:val="00A22F01"/>
    <w:rsid w:val="00A45F96"/>
    <w:rsid w:val="00A74043"/>
    <w:rsid w:val="00A77115"/>
    <w:rsid w:val="00A879C2"/>
    <w:rsid w:val="00AC7CE6"/>
    <w:rsid w:val="00AD10BC"/>
    <w:rsid w:val="00AF5F1E"/>
    <w:rsid w:val="00B352DB"/>
    <w:rsid w:val="00B474CC"/>
    <w:rsid w:val="00B63E11"/>
    <w:rsid w:val="00B76457"/>
    <w:rsid w:val="00B853DE"/>
    <w:rsid w:val="00B96E72"/>
    <w:rsid w:val="00BB5427"/>
    <w:rsid w:val="00BB5FDE"/>
    <w:rsid w:val="00BB6622"/>
    <w:rsid w:val="00C47AAF"/>
    <w:rsid w:val="00C56016"/>
    <w:rsid w:val="00C80338"/>
    <w:rsid w:val="00C917CC"/>
    <w:rsid w:val="00CB38D9"/>
    <w:rsid w:val="00CC6728"/>
    <w:rsid w:val="00CD6F63"/>
    <w:rsid w:val="00D039EE"/>
    <w:rsid w:val="00D20D65"/>
    <w:rsid w:val="00D40281"/>
    <w:rsid w:val="00D710CF"/>
    <w:rsid w:val="00D71651"/>
    <w:rsid w:val="00D75B05"/>
    <w:rsid w:val="00D76F81"/>
    <w:rsid w:val="00D83B4B"/>
    <w:rsid w:val="00DA658B"/>
    <w:rsid w:val="00DC0297"/>
    <w:rsid w:val="00DF2082"/>
    <w:rsid w:val="00E113E5"/>
    <w:rsid w:val="00E11F54"/>
    <w:rsid w:val="00E535EC"/>
    <w:rsid w:val="00E71A68"/>
    <w:rsid w:val="00EC3A5C"/>
    <w:rsid w:val="00EE195B"/>
    <w:rsid w:val="00EE3782"/>
    <w:rsid w:val="00F02747"/>
    <w:rsid w:val="00F03CC4"/>
    <w:rsid w:val="00F118F2"/>
    <w:rsid w:val="00F3417C"/>
    <w:rsid w:val="00F46BF6"/>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1280</Words>
  <Characters>7301</Characters>
  <Application>Microsoft Office Word</Application>
  <DocSecurity>4</DocSecurity>
  <Lines>60</Lines>
  <Paragraphs>17</Paragraphs>
  <ScaleCrop>false</ScaleCrop>
  <Company>CSD</Company>
  <LinksUpToDate>false</LinksUpToDate>
  <CharactersWithSpaces>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3</cp:revision>
  <cp:lastPrinted>2013-03-08T08:25:00Z</cp:lastPrinted>
  <dcterms:created xsi:type="dcterms:W3CDTF">2013-03-08T08:25:00Z</dcterms:created>
  <dcterms:modified xsi:type="dcterms:W3CDTF">2013-03-08T08:26:00Z</dcterms:modified>
</cp:coreProperties>
</file>