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ABA6D0C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0E3FF2" w14:textId="77777777" w:rsidR="002D5AAC" w:rsidRDefault="002D5AAC" w:rsidP="00B824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5B7FFA1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ED69FBA" w14:textId="7B82E1DF" w:rsidR="002D5AAC" w:rsidRDefault="00B82431" w:rsidP="00B82431">
            <w:pPr>
              <w:jc w:val="right"/>
            </w:pPr>
            <w:r w:rsidRPr="00B82431">
              <w:rPr>
                <w:sz w:val="40"/>
              </w:rPr>
              <w:t>CAT</w:t>
            </w:r>
            <w:r w:rsidRPr="00B82431">
              <w:t>/C/COL/CO/6</w:t>
            </w:r>
          </w:p>
        </w:tc>
      </w:tr>
      <w:tr w:rsidR="002D5AAC" w:rsidRPr="00155258" w14:paraId="7575A8C6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F65453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0D9EE9" wp14:editId="71962FA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0DF4BB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3989B04" w14:textId="11E11795" w:rsidR="002D5AAC" w:rsidRPr="00B82431" w:rsidRDefault="00B82431" w:rsidP="00F90E40">
            <w:pPr>
              <w:spacing w:before="240"/>
              <w:rPr>
                <w:lang w:val="en-US"/>
              </w:rPr>
            </w:pPr>
            <w:r w:rsidRPr="00B82431">
              <w:rPr>
                <w:lang w:val="en-US"/>
              </w:rPr>
              <w:t xml:space="preserve">Distr.: </w:t>
            </w:r>
            <w:r w:rsidRPr="00B82431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2C767526" w14:textId="16918308" w:rsidR="00B82431" w:rsidRPr="00B82431" w:rsidRDefault="00B82431" w:rsidP="00B82431">
            <w:pPr>
              <w:spacing w:line="240" w:lineRule="exact"/>
              <w:rPr>
                <w:lang w:val="en-US"/>
              </w:rPr>
            </w:pPr>
            <w:r w:rsidRPr="00B82431">
              <w:rPr>
                <w:rFonts w:eastAsia="Times New Roman" w:cs="Times New Roman"/>
                <w:szCs w:val="20"/>
                <w:lang w:val="en-GB"/>
              </w:rPr>
              <w:t>7 June 2023</w:t>
            </w:r>
          </w:p>
          <w:p w14:paraId="3BCE62BB" w14:textId="77777777" w:rsidR="00B82431" w:rsidRPr="00B82431" w:rsidRDefault="00B82431" w:rsidP="00B82431">
            <w:pPr>
              <w:spacing w:line="240" w:lineRule="exact"/>
              <w:rPr>
                <w:lang w:val="en-US"/>
              </w:rPr>
            </w:pPr>
            <w:r w:rsidRPr="00B82431">
              <w:rPr>
                <w:lang w:val="en-US"/>
              </w:rPr>
              <w:t>Russian</w:t>
            </w:r>
          </w:p>
          <w:p w14:paraId="4F727815" w14:textId="43B051C1" w:rsidR="00B82431" w:rsidRPr="00B82431" w:rsidRDefault="00B82431" w:rsidP="00B82431">
            <w:pPr>
              <w:spacing w:line="240" w:lineRule="exact"/>
              <w:rPr>
                <w:lang w:val="en-US"/>
              </w:rPr>
            </w:pPr>
            <w:r w:rsidRPr="00B82431">
              <w:rPr>
                <w:lang w:val="en-US"/>
              </w:rPr>
              <w:t xml:space="preserve">Original: </w:t>
            </w:r>
            <w:r w:rsidRPr="00B82431">
              <w:rPr>
                <w:rFonts w:eastAsia="Times New Roman" w:cs="Times New Roman"/>
                <w:szCs w:val="20"/>
                <w:lang w:val="en-GB"/>
              </w:rPr>
              <w:t>Spanish</w:t>
            </w:r>
          </w:p>
        </w:tc>
      </w:tr>
    </w:tbl>
    <w:p w14:paraId="28636125" w14:textId="77777777" w:rsidR="00B82431" w:rsidRPr="00B82431" w:rsidRDefault="00B82431" w:rsidP="00B82431">
      <w:pPr>
        <w:suppressAutoHyphens w:val="0"/>
        <w:spacing w:before="120"/>
        <w:rPr>
          <w:rFonts w:eastAsia="Times New Roman" w:cs="Times New Roman"/>
          <w:sz w:val="24"/>
          <w:szCs w:val="24"/>
          <w:lang w:val="es-ES" w:eastAsia="es-ES"/>
        </w:rPr>
      </w:pPr>
      <w:r w:rsidRPr="00B82431">
        <w:rPr>
          <w:rFonts w:eastAsia="Times New Roman" w:cs="Times New Roman"/>
          <w:b/>
          <w:bCs/>
          <w:sz w:val="24"/>
          <w:szCs w:val="24"/>
          <w:lang w:eastAsia="es-ES"/>
        </w:rPr>
        <w:t>Комитет против пыток</w:t>
      </w:r>
    </w:p>
    <w:p w14:paraId="07929A0B" w14:textId="77777777" w:rsidR="00B82431" w:rsidRPr="00B82431" w:rsidRDefault="00B82431" w:rsidP="00B82431">
      <w:pPr>
        <w:pStyle w:val="HChG"/>
        <w:rPr>
          <w:rFonts w:eastAsia="Calibri"/>
          <w:lang w:val="es-ES"/>
        </w:rPr>
      </w:pPr>
      <w:r w:rsidRPr="00B82431">
        <w:tab/>
      </w:r>
      <w:r w:rsidRPr="00B82431">
        <w:tab/>
        <w:t>Заключительные замечания по шестому периодическому докладу Колумбии</w:t>
      </w:r>
      <w:r w:rsidRPr="00B82431">
        <w:rPr>
          <w:rFonts w:eastAsia="Calibri"/>
          <w:b w:val="0"/>
          <w:bCs/>
          <w:position w:val="6"/>
          <w:sz w:val="20"/>
        </w:rPr>
        <w:footnoteReference w:customMarkFollows="1" w:id="1"/>
        <w:t>*</w:t>
      </w:r>
    </w:p>
    <w:p w14:paraId="1E2C440E" w14:textId="4EF55C78" w:rsidR="00B82431" w:rsidRPr="00B82431" w:rsidRDefault="00B82431" w:rsidP="00B82431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1.</w:t>
      </w:r>
      <w:r w:rsidRPr="00B82431">
        <w:rPr>
          <w:lang w:eastAsia="es-ES"/>
        </w:rPr>
        <w:tab/>
        <w:t>Комитет рассмотрел шестой периодический доклад Колумбии</w:t>
      </w:r>
      <w:r w:rsidRPr="005406F6">
        <w:rPr>
          <w:rFonts w:eastAsia="Calibri"/>
          <w:sz w:val="18"/>
          <w:vertAlign w:val="superscript"/>
        </w:rPr>
        <w:footnoteReference w:id="2"/>
      </w:r>
      <w:r w:rsidRPr="00B82431">
        <w:rPr>
          <w:lang w:eastAsia="es-ES"/>
        </w:rPr>
        <w:t xml:space="preserve"> на своих</w:t>
      </w:r>
      <w:r>
        <w:rPr>
          <w:lang w:eastAsia="es-ES"/>
        </w:rPr>
        <w:br/>
      </w:r>
      <w:r w:rsidRPr="00B82431">
        <w:rPr>
          <w:lang w:eastAsia="es-ES"/>
        </w:rPr>
        <w:t>1978-м и 1981-м заседаниях</w:t>
      </w:r>
      <w:r w:rsidRPr="005406F6">
        <w:rPr>
          <w:rFonts w:eastAsia="Calibri"/>
          <w:sz w:val="18"/>
          <w:vertAlign w:val="superscript"/>
        </w:rPr>
        <w:footnoteReference w:id="3"/>
      </w:r>
      <w:r w:rsidRPr="00B82431">
        <w:rPr>
          <w:lang w:eastAsia="es-ES"/>
        </w:rPr>
        <w:t>, состоявшихся 18 и 19 апреля 2023 года, и на своем</w:t>
      </w:r>
      <w:r w:rsidR="005406F6">
        <w:rPr>
          <w:lang w:eastAsia="es-ES"/>
        </w:rPr>
        <w:br/>
      </w:r>
      <w:r w:rsidRPr="00B82431">
        <w:rPr>
          <w:lang w:eastAsia="es-ES"/>
        </w:rPr>
        <w:t>2003-м заседании, состоявшемся 8 мая 2023 года, принял настоящие заключительные замечания.</w:t>
      </w:r>
    </w:p>
    <w:p w14:paraId="233B9F6F" w14:textId="77777777" w:rsidR="00B82431" w:rsidRPr="00B82431" w:rsidRDefault="00B82431" w:rsidP="00B82431">
      <w:pPr>
        <w:pStyle w:val="H1G"/>
        <w:rPr>
          <w:rFonts w:eastAsia="Calibri"/>
          <w:szCs w:val="24"/>
          <w:lang w:val="es-ES"/>
        </w:rPr>
      </w:pPr>
      <w:r w:rsidRPr="00B82431">
        <w:tab/>
        <w:t>A.</w:t>
      </w:r>
      <w:r w:rsidRPr="00B82431">
        <w:tab/>
        <w:t>Введение</w:t>
      </w:r>
    </w:p>
    <w:p w14:paraId="416030B4" w14:textId="77777777" w:rsidR="00B82431" w:rsidRPr="00B82431" w:rsidRDefault="00B82431" w:rsidP="00B82431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2.</w:t>
      </w:r>
      <w:r w:rsidRPr="00B82431">
        <w:rPr>
          <w:lang w:eastAsia="es-ES"/>
        </w:rP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улучшению сотрудничества между государством-участником и Комитетом и задает более определенную направленность рассмотрению доклада и диалогу с делегацией.</w:t>
      </w:r>
    </w:p>
    <w:p w14:paraId="223938E4" w14:textId="77777777" w:rsidR="00B82431" w:rsidRPr="00B82431" w:rsidRDefault="00B82431" w:rsidP="00B82431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3.</w:t>
      </w:r>
      <w:r w:rsidRPr="00B82431">
        <w:rPr>
          <w:lang w:eastAsia="es-ES"/>
        </w:rPr>
        <w:tab/>
        <w:t>Комитет выражает благодарность за возможность проведения конструктивного диалога с делегацией государства-участника и за информацию, предоставленную в ответ на вопросы и озабоченности, сформулированные в ходе рассмотрения периодического доклада.</w:t>
      </w:r>
    </w:p>
    <w:p w14:paraId="084851F5" w14:textId="77777777" w:rsidR="00B82431" w:rsidRPr="00B82431" w:rsidRDefault="00B82431" w:rsidP="00B82431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4.</w:t>
      </w:r>
      <w:r w:rsidRPr="00B82431">
        <w:rPr>
          <w:lang w:eastAsia="es-ES"/>
        </w:rPr>
        <w:tab/>
        <w:t>Комитет приветствует обязательство государства-участника полностью претворить в жизнь Заключительное соглашение о прекращении конфликта и установлении стабильного и прочного мира (Мирное соглашение). Он также принимает к сведению политическую волю к решению серьезных проблем в области прав человека, с которыми сталкивается государство-участник, и высоко оценивает его усилия по реализации целей Плана по достижению всеобъемлющего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мира.</w:t>
      </w:r>
    </w:p>
    <w:p w14:paraId="597CD049" w14:textId="7A4956F1" w:rsidR="00B82431" w:rsidRPr="00B82431" w:rsidRDefault="00B82431" w:rsidP="005406F6">
      <w:pPr>
        <w:pStyle w:val="H1G"/>
        <w:rPr>
          <w:rFonts w:eastAsia="Calibri"/>
          <w:szCs w:val="24"/>
          <w:lang w:val="es-ES"/>
        </w:rPr>
      </w:pPr>
      <w:r w:rsidRPr="00B82431">
        <w:tab/>
        <w:t>B.</w:t>
      </w:r>
      <w:r w:rsidRPr="00B82431">
        <w:tab/>
        <w:t>Позитивные аспекты</w:t>
      </w:r>
    </w:p>
    <w:p w14:paraId="244F67C6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5.</w:t>
      </w:r>
      <w:r w:rsidRPr="00B82431">
        <w:rPr>
          <w:lang w:eastAsia="es-ES"/>
        </w:rPr>
        <w:tab/>
        <w:t>Комитет с удовлетворением отмечает, что государство-участник ратифицировало следующие международные договоры или присоединилось к ним:</w:t>
      </w:r>
    </w:p>
    <w:p w14:paraId="154CD5F3" w14:textId="23C9AB52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a)</w:t>
      </w:r>
      <w:r w:rsidRPr="00B82431">
        <w:rPr>
          <w:lang w:eastAsia="es-ES"/>
        </w:rPr>
        <w:tab/>
        <w:t>Межамериканская конвенция о защите прав человека пожилых людей — в 2022 году;</w:t>
      </w:r>
    </w:p>
    <w:p w14:paraId="3FB8758A" w14:textId="675B24FB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b)</w:t>
      </w:r>
      <w:r w:rsidRPr="00B82431">
        <w:rPr>
          <w:lang w:eastAsia="es-ES"/>
        </w:rPr>
        <w:tab/>
        <w:t>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Эскаcу) — в 2022 году</w:t>
      </w:r>
      <w:r w:rsidR="00385D00">
        <w:rPr>
          <w:lang w:eastAsia="es-ES"/>
        </w:rPr>
        <w:t>.</w:t>
      </w:r>
    </w:p>
    <w:p w14:paraId="2281F3B2" w14:textId="25D4C515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lastRenderedPageBreak/>
        <w:t>6.</w:t>
      </w:r>
      <w:r w:rsidRPr="00B82431">
        <w:rPr>
          <w:lang w:eastAsia="es-ES"/>
        </w:rPr>
        <w:tab/>
        <w:t>Комитет также приветствует заявление государства-участника, сделанное</w:t>
      </w:r>
      <w:r w:rsidR="00385D00">
        <w:rPr>
          <w:lang w:eastAsia="es-ES"/>
        </w:rPr>
        <w:br/>
      </w:r>
      <w:r w:rsidRPr="00B82431">
        <w:rPr>
          <w:lang w:eastAsia="es-ES"/>
        </w:rPr>
        <w:t>7 сентября 2022 года в соответствии со статьей 31 Международной конвенции для защиты всех лиц от насильственных исчезновений, в котором признается компетенция Комитета по насильственным исчезновениям получать и рассматривать индивидуальные сообщения.</w:t>
      </w:r>
    </w:p>
    <w:p w14:paraId="6E6EAEDB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7.</w:t>
      </w:r>
      <w:r w:rsidRPr="00B82431">
        <w:rPr>
          <w:lang w:eastAsia="es-ES"/>
        </w:rPr>
        <w:tab/>
        <w:t xml:space="preserve">Комитет положительно оценивает принятие государством-участником следующих законодательных мер в связанных с Конвенцией областях, таких как: </w:t>
      </w:r>
    </w:p>
    <w:p w14:paraId="2736F46E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a)</w:t>
      </w:r>
      <w:r w:rsidRPr="00B82431">
        <w:rPr>
          <w:lang w:eastAsia="es-ES"/>
        </w:rPr>
        <w:tab/>
        <w:t>Закон № 2292 от 2023 года, закрепляющий позитивные меры в сфере уголовной и пенитенциарной политики в отношении женщин — глав семей;</w:t>
      </w:r>
    </w:p>
    <w:p w14:paraId="024BF6F5" w14:textId="747DEBAD" w:rsidR="00B82431" w:rsidRPr="00B82431" w:rsidRDefault="00B82431" w:rsidP="005406F6">
      <w:pPr>
        <w:pStyle w:val="SingleTxtG"/>
        <w:rPr>
          <w:rFonts w:eastAsia="Calibri"/>
          <w:shd w:val="clear" w:color="auto" w:fill="FFFFFF"/>
          <w:lang w:val="es-ES" w:eastAsia="es-ES"/>
        </w:rPr>
      </w:pPr>
      <w:r w:rsidRPr="00B82431">
        <w:rPr>
          <w:lang w:eastAsia="es-ES"/>
        </w:rPr>
        <w:tab/>
        <w:t>b)</w:t>
      </w:r>
      <w:r w:rsidRPr="00B82431">
        <w:rPr>
          <w:lang w:eastAsia="es-ES"/>
        </w:rPr>
        <w:tab/>
        <w:t>Закон № 2272 от 2022 года, в частности, определяющий государственную политику по достижению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мира, а также вносящий поправки и дополнения</w:t>
      </w:r>
      <w:r w:rsidR="00385D00">
        <w:rPr>
          <w:lang w:eastAsia="es-ES"/>
        </w:rPr>
        <w:br/>
      </w:r>
      <w:r w:rsidRPr="00B82431">
        <w:rPr>
          <w:lang w:eastAsia="es-ES"/>
        </w:rPr>
        <w:t>в Закон № 418 от 1997 года и продлевающий его действие;</w:t>
      </w:r>
    </w:p>
    <w:p w14:paraId="374DC40F" w14:textId="01DCFF20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c)</w:t>
      </w:r>
      <w:r w:rsidRPr="00B82431">
        <w:rPr>
          <w:lang w:eastAsia="es-ES"/>
        </w:rPr>
        <w:tab/>
        <w:t>Закон № 2261 от 2022 года, гарантирующий бесплатное предоставление лишенным свободы женщинам и менструирующим людям средств личной гигиены,</w:t>
      </w:r>
      <w:r w:rsidR="00385D00">
        <w:rPr>
          <w:lang w:eastAsia="es-ES"/>
        </w:rPr>
        <w:br/>
      </w:r>
      <w:r w:rsidRPr="00B82431">
        <w:rPr>
          <w:lang w:eastAsia="es-ES"/>
        </w:rPr>
        <w:t xml:space="preserve">в том числе для менструации, а также предусматривающий другие положения; </w:t>
      </w:r>
    </w:p>
    <w:p w14:paraId="3D674FFD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d)</w:t>
      </w:r>
      <w:r w:rsidRPr="00B82431">
        <w:rPr>
          <w:lang w:eastAsia="es-ES"/>
        </w:rPr>
        <w:tab/>
        <w:t xml:space="preserve">Закон № 2196 от 2022 года, утвердивший Дисциплинарный устав полиции; </w:t>
      </w:r>
    </w:p>
    <w:p w14:paraId="3F7473E7" w14:textId="1634289F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e)</w:t>
      </w:r>
      <w:r w:rsidRPr="00B82431">
        <w:rPr>
          <w:lang w:eastAsia="es-ES"/>
        </w:rPr>
        <w:tab/>
        <w:t>Закон № 2179 от 2021 года, направленный на повышение профессионального уровня сотрудников государственной полицейской службы;</w:t>
      </w:r>
    </w:p>
    <w:p w14:paraId="718F3A55" w14:textId="6A0725DE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f)</w:t>
      </w:r>
      <w:r w:rsidRPr="00B82431">
        <w:rPr>
          <w:lang w:eastAsia="es-ES"/>
        </w:rPr>
        <w:tab/>
        <w:t>Закон № 2136 от 2021 года о комплексной миграционной политике, подтверждающий соблюдение принципа невыдворения;</w:t>
      </w:r>
    </w:p>
    <w:p w14:paraId="1EBDD1C8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g)</w:t>
      </w:r>
      <w:r w:rsidRPr="00B82431">
        <w:rPr>
          <w:lang w:eastAsia="es-ES"/>
        </w:rPr>
        <w:tab/>
        <w:t>Закон статутного права № 1957 от 2019 года об отправлении правосудия в Специальном суде по вопросам мира;</w:t>
      </w:r>
    </w:p>
    <w:p w14:paraId="7325A5B8" w14:textId="4DF31845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h)</w:t>
      </w:r>
      <w:r w:rsidRPr="00B82431">
        <w:rPr>
          <w:lang w:eastAsia="es-ES"/>
        </w:rPr>
        <w:tab/>
        <w:t>Указ № 154 от 2017 года о создании Национальной комиссии по гарантиям безопасности в рамках Заключительного соглашения, подписанного</w:t>
      </w:r>
      <w:r w:rsidR="00385D00">
        <w:rPr>
          <w:lang w:eastAsia="es-ES"/>
        </w:rPr>
        <w:br/>
      </w:r>
      <w:r w:rsidRPr="00B82431">
        <w:rPr>
          <w:lang w:eastAsia="es-ES"/>
        </w:rPr>
        <w:t xml:space="preserve">24 ноября 2016 года между правительством и Революционными вооруженными силами Колумбии — Армией народа (РВСК </w:t>
      </w:r>
      <w:r w:rsidR="00385D00" w:rsidRPr="00385D00">
        <w:rPr>
          <w:lang w:eastAsia="es-ES"/>
        </w:rPr>
        <w:t>‒‒</w:t>
      </w:r>
      <w:r w:rsidRPr="00B82431">
        <w:rPr>
          <w:lang w:eastAsia="es-ES"/>
        </w:rPr>
        <w:t xml:space="preserve"> АН);</w:t>
      </w:r>
    </w:p>
    <w:p w14:paraId="0653694D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i)</w:t>
      </w:r>
      <w:r w:rsidRPr="00B82431">
        <w:rPr>
          <w:lang w:eastAsia="es-ES"/>
        </w:rPr>
        <w:tab/>
        <w:t>Закон № 1820 от 2016 года, предусматривающий положения об амнистии, помиловании и особом уголовном режиме по политическим и связанным с ними преступлениям, а также другие положения.</w:t>
      </w:r>
    </w:p>
    <w:p w14:paraId="48FB605A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8.</w:t>
      </w:r>
      <w:r w:rsidRPr="00B82431">
        <w:rPr>
          <w:lang w:eastAsia="es-ES"/>
        </w:rPr>
        <w:tab/>
        <w:t>Комитет положительно оценивает инициативы государства-участника по изменению своей политики и процедур в целях обеспечения более эффективной защиты прав человека и применения положений Конвенции, в частности:</w:t>
      </w:r>
    </w:p>
    <w:p w14:paraId="6EAC2B11" w14:textId="4679EB12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a)</w:t>
      </w:r>
      <w:r w:rsidRPr="00B82431">
        <w:rPr>
          <w:lang w:eastAsia="es-ES"/>
        </w:rPr>
        <w:tab/>
        <w:t>утверждение Постановления № 051 от 12 января 2023 года, обеспечивающего единое регулирование комплексной медицинской помощи по добровольному прерыванию беременности, в соответствии с условиями, предусматриваемыми Конституционным судом в своих решениях C-355 от 2006 года и SU-096 от 2018 года, и судебным поручением по второму пункту постановляющей части решения C-055 от 2022 года, вынесенного тем же судебным органом;</w:t>
      </w:r>
    </w:p>
    <w:p w14:paraId="5DFD2B3A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b)</w:t>
      </w:r>
      <w:r w:rsidRPr="00B82431">
        <w:rPr>
          <w:lang w:eastAsia="es-ES"/>
        </w:rPr>
        <w:tab/>
        <w:t>подписание в 2022 году соглашения о сотрудничестве между Специальным судом по вопросам мира и Генеральной судебной прокуратурой, призванного обеспечить, чтобы ни одно преступление, связанное с вооруженным конфликтом, не осталось безнаказанным;</w:t>
      </w:r>
    </w:p>
    <w:p w14:paraId="54703A3E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c)</w:t>
      </w:r>
      <w:r w:rsidRPr="00B82431">
        <w:rPr>
          <w:lang w:eastAsia="es-ES"/>
        </w:rPr>
        <w:tab/>
        <w:t>создание в 2022 году Наблюдательного комитета по контролю за выполнением рекомендаций Комиссии по установлению истины, сосуществованию и неповторению нарушений;</w:t>
      </w:r>
    </w:p>
    <w:p w14:paraId="7077451F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d)</w:t>
      </w:r>
      <w:r w:rsidRPr="00B82431">
        <w:rPr>
          <w:lang w:eastAsia="es-ES"/>
        </w:rPr>
        <w:tab/>
        <w:t>создание в 2022 году базы данных жертв нарушений прав человека в ходе социальных протестов;</w:t>
      </w:r>
    </w:p>
    <w:p w14:paraId="2AA3A5FB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e)</w:t>
      </w:r>
      <w:r w:rsidRPr="00B82431">
        <w:rPr>
          <w:lang w:eastAsia="es-ES"/>
        </w:rPr>
        <w:tab/>
        <w:t>принятие Плана ускоренного снижения материнской и перинатальной смертности (на 2022–2026 годы) на территориях, имеющих приоритетное значение;</w:t>
      </w:r>
    </w:p>
    <w:p w14:paraId="6323616D" w14:textId="4E3BFB43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val="es-ES" w:eastAsia="es-ES"/>
        </w:rPr>
        <w:lastRenderedPageBreak/>
        <w:tab/>
      </w:r>
      <w:r w:rsidRPr="00B82431">
        <w:rPr>
          <w:lang w:eastAsia="es-ES"/>
        </w:rPr>
        <w:t>f)</w:t>
      </w:r>
      <w:r w:rsidRPr="00B82431">
        <w:rPr>
          <w:lang w:eastAsia="es-ES"/>
        </w:rPr>
        <w:tab/>
        <w:t>создание постоянного Межведомственного совета по публичным демонстрациям (2020–2021 годы);</w:t>
      </w:r>
    </w:p>
    <w:p w14:paraId="5F5D8B3B" w14:textId="7562078E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g)</w:t>
      </w:r>
      <w:r w:rsidRPr="00B82431">
        <w:rPr>
          <w:lang w:eastAsia="es-ES"/>
        </w:rPr>
        <w:tab/>
        <w:t>решения, вынесенные Конституционным судом Республики</w:t>
      </w:r>
      <w:r w:rsidR="00385D00">
        <w:rPr>
          <w:lang w:eastAsia="es-ES"/>
        </w:rPr>
        <w:br/>
      </w:r>
      <w:r w:rsidRPr="00B82431">
        <w:rPr>
          <w:lang w:eastAsia="es-ES"/>
        </w:rPr>
        <w:t>Колумбия — постановление № 576 от 25 августа 2021 года, и Прокуратурой — распоряжение от 31 мая 2021 года, а также директива № 0002 Генеральной судебной прокуратуры от 4 июня 2021 года, в которых было постановлено, что суды общей юрисдикции компетентны расследовать возможные нарушения, совершенные сотрудниками силовых структур в ходе национальной забастовки;</w:t>
      </w:r>
    </w:p>
    <w:p w14:paraId="22B34135" w14:textId="4CC8B9FD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h)</w:t>
      </w:r>
      <w:r w:rsidRPr="00B82431">
        <w:rPr>
          <w:lang w:eastAsia="es-ES"/>
        </w:rPr>
        <w:tab/>
        <w:t xml:space="preserve">принятие Указа № 003 от 2021 года, вводящего в действие Положение о порядке реагирования с применением законных силовых действий государственных органов, методах их использования и контроле за ними и о защите на мирный гражданский протест; </w:t>
      </w:r>
    </w:p>
    <w:p w14:paraId="51D961E0" w14:textId="04CC45AB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i)</w:t>
      </w:r>
      <w:r w:rsidRPr="00B82431">
        <w:rPr>
          <w:lang w:eastAsia="es-ES"/>
        </w:rPr>
        <w:tab/>
        <w:t>издание Генеральной судебной прокуратурой приказа № 0-0775</w:t>
      </w:r>
      <w:r w:rsidR="00385D00">
        <w:rPr>
          <w:lang w:eastAsia="es-ES"/>
        </w:rPr>
        <w:br/>
      </w:r>
      <w:r w:rsidRPr="00B82431">
        <w:rPr>
          <w:lang w:eastAsia="es-ES"/>
        </w:rPr>
        <w:t xml:space="preserve">от 2021 года, в соответствии с которым в рамках Генеральной судебной прокуратуры создается Национальная рабочая группа по определению приоритетов, поддержке и немедленному реагированию на расследование угроз в отношении правозащитников или других конкретных групп населения; </w:t>
      </w:r>
    </w:p>
    <w:p w14:paraId="1B8C9D21" w14:textId="3961347A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j)</w:t>
      </w:r>
      <w:r w:rsidRPr="00B82431">
        <w:rPr>
          <w:lang w:eastAsia="es-ES"/>
        </w:rPr>
        <w:tab/>
        <w:t>создание в 2021 году Национальной рабочей группы по вопросам гендерного насилия при Генеральной судебной прокуратуре на основании</w:t>
      </w:r>
      <w:r w:rsidR="00385D00">
        <w:rPr>
          <w:lang w:eastAsia="es-ES"/>
        </w:rPr>
        <w:br/>
      </w:r>
      <w:r w:rsidRPr="00B82431">
        <w:rPr>
          <w:lang w:eastAsia="es-ES"/>
        </w:rPr>
        <w:t>приказа № 0-0858 Генеральной судебной прокуратуры;</w:t>
      </w:r>
    </w:p>
    <w:p w14:paraId="7C74AACA" w14:textId="2DD14AD9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k)</w:t>
      </w:r>
      <w:r w:rsidRPr="00B82431">
        <w:rPr>
          <w:lang w:eastAsia="es-ES"/>
        </w:rPr>
        <w:tab/>
        <w:t>увеличение вместимости пенитенциарных учреждений в период</w:t>
      </w:r>
      <w:r w:rsidR="00385D00">
        <w:rPr>
          <w:lang w:eastAsia="es-ES"/>
        </w:rPr>
        <w:br/>
      </w:r>
      <w:r w:rsidRPr="00B82431">
        <w:rPr>
          <w:lang w:eastAsia="es-ES"/>
        </w:rPr>
        <w:t>с 2015 по 2019 годы;</w:t>
      </w:r>
    </w:p>
    <w:p w14:paraId="22C9033E" w14:textId="77777777" w:rsidR="00B82431" w:rsidRPr="00B82431" w:rsidRDefault="00B82431" w:rsidP="005406F6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ab/>
        <w:t>l)</w:t>
      </w:r>
      <w:r w:rsidRPr="00B82431">
        <w:rPr>
          <w:lang w:eastAsia="es-ES"/>
        </w:rPr>
        <w:tab/>
        <w:t>создание Всеобъемлющей системы установления истины, обеспечения правосудия, возмещения ущерба и неповторению правонарушений на основании Законодательного акта № 001 от 4 апреля 2017 года.</w:t>
      </w:r>
    </w:p>
    <w:p w14:paraId="148E1EBE" w14:textId="7C001B7A" w:rsidR="00B82431" w:rsidRPr="00B82431" w:rsidRDefault="00B82431" w:rsidP="00385D00">
      <w:pPr>
        <w:pStyle w:val="H1G"/>
        <w:rPr>
          <w:rFonts w:eastAsia="Calibri"/>
          <w:szCs w:val="24"/>
          <w:lang w:val="es-ES"/>
        </w:rPr>
      </w:pPr>
      <w:r w:rsidRPr="00B82431">
        <w:tab/>
        <w:t>C.</w:t>
      </w:r>
      <w:r w:rsidRPr="00B82431">
        <w:tab/>
        <w:t>Основные вопросы, вызывающие обеспокоенность,</w:t>
      </w:r>
      <w:r w:rsidR="00385D00">
        <w:br/>
      </w:r>
      <w:r w:rsidRPr="00B82431">
        <w:t>и рекомендации</w:t>
      </w:r>
    </w:p>
    <w:p w14:paraId="2B3E21DC" w14:textId="77777777" w:rsidR="00B82431" w:rsidRPr="00B82431" w:rsidRDefault="00B82431" w:rsidP="00385D00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Вопросы последующих действий, оставшиеся нерассмотренными со времени предыдущего отчетного периода</w:t>
      </w:r>
    </w:p>
    <w:p w14:paraId="09A5CFAA" w14:textId="65FF73F9" w:rsidR="00B82431" w:rsidRPr="00B82431" w:rsidRDefault="00B82431" w:rsidP="00385D00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9.</w:t>
      </w:r>
      <w:r w:rsidRPr="00B82431">
        <w:rPr>
          <w:lang w:eastAsia="es-ES"/>
        </w:rPr>
        <w:tab/>
        <w:t>В своих предыдущих заключительных замечаниях</w:t>
      </w:r>
      <w:r w:rsidRPr="00B82431">
        <w:rPr>
          <w:rFonts w:eastAsia="Calibri"/>
          <w:sz w:val="18"/>
          <w:vertAlign w:val="superscript"/>
        </w:rPr>
        <w:footnoteReference w:id="4"/>
      </w:r>
      <w:r w:rsidRPr="00B82431">
        <w:rPr>
          <w:lang w:eastAsia="es-ES"/>
        </w:rPr>
        <w:t xml:space="preserve"> Комитет обратился с просьбой к государству-участнику предоставить информацию о последующих мерах, принятых в ответ на рекомендации, касающиеся чрезмерного применения силы сотрудниками правоохранительных органов и военнослужащими, условий содержания в пенитенциарных учреждениях, а также возмещения ущерба жертвам пыток и жестокого обращения</w:t>
      </w:r>
      <w:r w:rsidRPr="00B82431">
        <w:rPr>
          <w:rFonts w:eastAsia="Calibri"/>
          <w:sz w:val="18"/>
          <w:vertAlign w:val="superscript"/>
        </w:rPr>
        <w:footnoteReference w:id="5"/>
      </w:r>
      <w:r w:rsidRPr="00B82431">
        <w:rPr>
          <w:lang w:eastAsia="es-ES"/>
        </w:rPr>
        <w:t>. С учетом освещения данных вопросов в докладе о последующей деятельности, представленном государством-участником 14 октября 2016 года</w:t>
      </w:r>
      <w:r w:rsidRPr="00B82431">
        <w:rPr>
          <w:rFonts w:eastAsia="Calibri"/>
          <w:sz w:val="18"/>
          <w:vertAlign w:val="superscript"/>
        </w:rPr>
        <w:footnoteReference w:id="6"/>
      </w:r>
      <w:r w:rsidRPr="00B82431">
        <w:rPr>
          <w:lang w:eastAsia="es-ES"/>
        </w:rPr>
        <w:t>, а также информации, содержащейся в его шестом периодическом докладе, Комитет считает, что эти рекомендации в полном объеме пока еще не выполнены.</w:t>
      </w:r>
      <w:r w:rsidR="00385D00">
        <w:rPr>
          <w:lang w:eastAsia="es-ES"/>
        </w:rPr>
        <w:br/>
      </w:r>
      <w:r w:rsidRPr="00B82431">
        <w:rPr>
          <w:lang w:eastAsia="es-ES"/>
        </w:rPr>
        <w:t>Эти вопросы, ждущие своего решения, рассматриваются в пунктах 16 и17, 24 и 25,</w:t>
      </w:r>
      <w:r w:rsidR="00385D00">
        <w:rPr>
          <w:lang w:eastAsia="es-ES"/>
        </w:rPr>
        <w:br/>
      </w:r>
      <w:r w:rsidRPr="00B82431">
        <w:rPr>
          <w:lang w:eastAsia="es-ES"/>
        </w:rPr>
        <w:t>а также 22 и 23 настоящего документа.</w:t>
      </w:r>
    </w:p>
    <w:p w14:paraId="391C5EF6" w14:textId="77777777" w:rsidR="00B82431" w:rsidRPr="00B82431" w:rsidRDefault="00B82431" w:rsidP="00385D00">
      <w:pPr>
        <w:pStyle w:val="H23G"/>
        <w:rPr>
          <w:rFonts w:eastAsia="Calibri"/>
          <w:u w:color="000000"/>
          <w:bdr w:val="nil"/>
          <w:lang w:val="es-ES"/>
        </w:rPr>
      </w:pPr>
      <w:r w:rsidRPr="00B82431">
        <w:tab/>
      </w:r>
      <w:r w:rsidRPr="00B82431">
        <w:tab/>
        <w:t>Определение состава преступления пытки</w:t>
      </w:r>
      <w:bookmarkStart w:id="0" w:name="_Hlk132300366"/>
    </w:p>
    <w:p w14:paraId="1073D1AC" w14:textId="4302122C" w:rsidR="00B82431" w:rsidRPr="00B82431" w:rsidRDefault="00B82431" w:rsidP="00385D00">
      <w:pPr>
        <w:pStyle w:val="SingleTxtG"/>
        <w:rPr>
          <w:lang w:val="es-ES" w:eastAsia="es-ES"/>
        </w:rPr>
      </w:pPr>
      <w:r w:rsidRPr="00B82431">
        <w:rPr>
          <w:lang w:eastAsia="es-ES"/>
        </w:rPr>
        <w:t>10.</w:t>
      </w:r>
      <w:r w:rsidRPr="00B82431">
        <w:rPr>
          <w:lang w:eastAsia="es-ES"/>
        </w:rPr>
        <w:tab/>
        <w:t xml:space="preserve">Принимая к сведению разъяснение государства-участника о том, что определение состава преступления пытки, содержащееся в пункте 2 статьи 178 Уголовного кодекса, включает акты пыток, совершенные с целью запугивания или принуждения третьей стороны, Комитет тем не менее по-прежнему обеспокоен отсутствием в данной норме прямого указания на такие намерения. Комитет также отмечает, что в статье 137 Уголовного кодекса, определяющей состав преступления </w:t>
      </w:r>
      <w:r w:rsidRPr="00B82431">
        <w:rPr>
          <w:lang w:eastAsia="es-ES"/>
        </w:rPr>
        <w:lastRenderedPageBreak/>
        <w:t>пытки в отношении находящегося под защитой лица, также не содержится ссылки на это конкретное намерение (ст. 1 и 4).</w:t>
      </w:r>
      <w:bookmarkEnd w:id="0"/>
    </w:p>
    <w:p w14:paraId="463F5FD8" w14:textId="77777777" w:rsidR="00B82431" w:rsidRPr="00385D00" w:rsidRDefault="00B82431" w:rsidP="00385D00">
      <w:pPr>
        <w:pStyle w:val="SingleTxtG"/>
        <w:rPr>
          <w:b/>
          <w:bCs/>
          <w:lang w:val="es-ES" w:eastAsia="es-ES"/>
        </w:rPr>
      </w:pPr>
      <w:r w:rsidRPr="00B82431">
        <w:rPr>
          <w:lang w:eastAsia="es-ES"/>
        </w:rPr>
        <w:t>11.</w:t>
      </w:r>
      <w:r w:rsidRPr="00B82431">
        <w:rPr>
          <w:lang w:eastAsia="es-ES"/>
        </w:rPr>
        <w:tab/>
      </w:r>
      <w:r w:rsidRPr="00385D00">
        <w:rPr>
          <w:b/>
          <w:bCs/>
          <w:lang w:eastAsia="es-ES"/>
        </w:rPr>
        <w:t>Комитет повторяет свою предыдущую рекомендацию, призывающую государство-участник привести содержание статей 137 и 178 Уголовного кодекса в соответствие со статьей 1 Конвенции и прямо включить в них акты пыток, совершенные с целью запугивания или принуждения третьей стороны.</w:t>
      </w:r>
    </w:p>
    <w:p w14:paraId="084CA954" w14:textId="77777777" w:rsidR="00B82431" w:rsidRPr="00B82431" w:rsidRDefault="00B82431" w:rsidP="00385D00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Основные правовые гарантии</w:t>
      </w:r>
    </w:p>
    <w:p w14:paraId="0008B66A" w14:textId="43BDB221" w:rsidR="00B82431" w:rsidRPr="00B82431" w:rsidRDefault="00B82431" w:rsidP="00385D00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12.</w:t>
      </w:r>
      <w:r w:rsidRPr="00B82431">
        <w:rPr>
          <w:lang w:eastAsia="es-ES"/>
        </w:rPr>
        <w:tab/>
        <w:t>Комитет выражает серьезную озабоченность в связи с зарегистрированными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за отчетный период жалобами на пытки, жестокое обращение и сексуальное насилие в отношении лиц, содержащихся под стражей в полиции</w:t>
      </w:r>
      <w:r w:rsidRPr="00B82431">
        <w:rPr>
          <w:rFonts w:eastAsia="Calibri"/>
          <w:sz w:val="18"/>
          <w:vertAlign w:val="superscript"/>
        </w:rPr>
        <w:footnoteReference w:id="7"/>
      </w:r>
      <w:r w:rsidRPr="00B82431">
        <w:rPr>
          <w:lang w:eastAsia="es-ES"/>
        </w:rPr>
        <w:t>. Принимая к сведению информацию, содержащуюся в докладе государства-участника об основных гарантиях</w:t>
      </w:r>
      <w:r w:rsidRPr="00B82431">
        <w:rPr>
          <w:rFonts w:eastAsia="Calibri"/>
          <w:sz w:val="18"/>
          <w:szCs w:val="18"/>
          <w:vertAlign w:val="superscript"/>
        </w:rPr>
        <w:footnoteReference w:id="8"/>
      </w:r>
      <w:r w:rsidRPr="00B82431">
        <w:rPr>
          <w:lang w:eastAsia="es-ES"/>
        </w:rPr>
        <w:t>, Комитет тем не менее по-прежнему обеспокоен постоянно поступающими</w:t>
      </w:r>
      <w:r w:rsidR="00385D00">
        <w:rPr>
          <w:lang w:eastAsia="es-ES"/>
        </w:rPr>
        <w:t xml:space="preserve"> </w:t>
      </w:r>
      <w:r w:rsidRPr="00B82431">
        <w:rPr>
          <w:lang w:eastAsia="es-ES"/>
        </w:rPr>
        <w:t>сообщениями о том, что основные гарантии против пыток и жестокого обращения, закрепленные в законодательстве, не всегда применяются на практике, особенно в отношении лиц, задержанных в ходе социальных протестов в 2019 и 2021 годах.</w:t>
      </w:r>
      <w:r w:rsidR="00385D00">
        <w:rPr>
          <w:lang w:eastAsia="es-ES"/>
        </w:rPr>
        <w:br/>
      </w:r>
      <w:r w:rsidRPr="00B82431">
        <w:rPr>
          <w:lang w:eastAsia="es-ES"/>
        </w:rPr>
        <w:t>В частности, вызывают озабоченность сообщения о массовых произвольных задержаниях сотрудниками полиции без предъявления ими удостоверения личности или в неофициальных местах содержания под стражей; трудности с уведомлением о задержании и переводе в другие места лишения свободы и с доступом к медицинскому освидетельствованию, а также задержки с препровождением в судебные органы. Также вызывает озабоченность информация, свидетельствующая о некорректном применении процедуры так называемой «передачи под защиту», предусмотренной статьей 155 Национального кодекса безопасности и сосуществования</w:t>
      </w:r>
      <w:r w:rsidR="00385D00">
        <w:rPr>
          <w:lang w:eastAsia="es-ES"/>
        </w:rPr>
        <w:br/>
      </w:r>
      <w:r w:rsidRPr="00B82431">
        <w:rPr>
          <w:lang w:eastAsia="es-ES"/>
        </w:rPr>
        <w:t>граждан (Закон № 1801 от 2016 года) для гарантирования жизни и неприкосновенности лиц, подвергающихся риску или опасности. Согласно данной информации, использование этой процедуры, особенно в условиях демонстраций и протестов, приводило к таким злоупотреблениям как содержание под стражей без связи с внешним миром лишенных свободы лиц на срок до 24 часов. Принимая к сведению внесенные Законом № 2197 от 2022 года изменения в регулирование данной процедуры, Комитет тем не менее с обеспокоенностью отмечает, что при ее применении по-прежнему допускается широкая свобода действий</w:t>
      </w:r>
      <w:r w:rsidRPr="00B82431">
        <w:rPr>
          <w:rFonts w:eastAsia="Calibri"/>
          <w:sz w:val="18"/>
          <w:szCs w:val="18"/>
          <w:vertAlign w:val="superscript"/>
        </w:rPr>
        <w:footnoteReference w:id="9"/>
      </w:r>
      <w:r w:rsidRPr="00B82431">
        <w:rPr>
          <w:lang w:eastAsia="es-ES"/>
        </w:rPr>
        <w:t>. Кроме того, Комитет принимает к сведению представленную делегацией информацию о рассматриваемых и еще не рассмотренных жалобах на произвольные задержания, поданных Национальным уполномоченным по правам человека при Национальной полиции, но сожалеет об ограниченности имеющейся информации о расследованиях и применении дисциплинарных или уголовных мер в отношении сотрудников правоохранительных органов за несоблюдение процессуальных гарантий по предотвращению произвольных задержаний, пыток и жестокого обращения (ст. 2).</w:t>
      </w:r>
    </w:p>
    <w:p w14:paraId="694AAB24" w14:textId="77777777" w:rsidR="00B82431" w:rsidRPr="00B82431" w:rsidRDefault="00B82431" w:rsidP="00385D00">
      <w:pPr>
        <w:tabs>
          <w:tab w:val="left" w:pos="1701"/>
          <w:tab w:val="left" w:pos="2268"/>
          <w:tab w:val="left" w:pos="2835"/>
        </w:tabs>
        <w:suppressAutoHyphens w:val="0"/>
        <w:spacing w:after="120"/>
        <w:ind w:left="1134" w:right="1134"/>
        <w:jc w:val="both"/>
        <w:rPr>
          <w:rFonts w:eastAsia="Calibri" w:cs="Times New Roman"/>
          <w:b/>
          <w:szCs w:val="20"/>
          <w:lang w:val="es-ES" w:eastAsia="es-ES"/>
        </w:rPr>
      </w:pPr>
      <w:r w:rsidRPr="00B82431">
        <w:rPr>
          <w:rFonts w:eastAsia="Times New Roman" w:cs="Times New Roman"/>
          <w:szCs w:val="20"/>
          <w:lang w:eastAsia="es-ES"/>
        </w:rPr>
        <w:t>13.</w:t>
      </w: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Государству-участнику следует:</w:t>
      </w:r>
    </w:p>
    <w:p w14:paraId="70946B7A" w14:textId="77777777" w:rsidR="00B82431" w:rsidRPr="00B82431" w:rsidRDefault="00B82431" w:rsidP="00385D00">
      <w:pPr>
        <w:tabs>
          <w:tab w:val="left" w:pos="1701"/>
          <w:tab w:val="left" w:pos="2268"/>
          <w:tab w:val="left" w:pos="2835"/>
        </w:tabs>
        <w:suppressAutoHyphens w:val="0"/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val="es-ES" w:eastAsia="es-ES"/>
        </w:rPr>
      </w:pP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a)</w:t>
      </w: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обеспечить оперативное и беспристрастное расследование независимым органом всех заявлений о пытках и жестоком обращении, включая сексуальное насилие;</w:t>
      </w:r>
    </w:p>
    <w:p w14:paraId="08EC2847" w14:textId="77777777" w:rsidR="00B82431" w:rsidRPr="00B82431" w:rsidRDefault="00B82431" w:rsidP="00385D00">
      <w:pPr>
        <w:tabs>
          <w:tab w:val="left" w:pos="1701"/>
          <w:tab w:val="left" w:pos="2268"/>
          <w:tab w:val="left" w:pos="2835"/>
        </w:tabs>
        <w:suppressAutoHyphens w:val="0"/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val="es-ES" w:eastAsia="es-ES"/>
        </w:rPr>
      </w:pPr>
      <w:r w:rsidRPr="00B82431">
        <w:rPr>
          <w:rFonts w:eastAsia="Times New Roman" w:cs="Times New Roman"/>
          <w:b/>
          <w:bCs/>
          <w:szCs w:val="20"/>
          <w:lang w:eastAsia="es-ES"/>
        </w:rPr>
        <w:tab/>
        <w:t>b)</w:t>
      </w: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гарантировать в соответствии с международными стандартами реальный доступ задержанных с момента лишения свободы ко всем основным гарантиям, в частности, осуществление права на незамедлительное информирование родственников или третьих лиц о задержании;</w:t>
      </w:r>
      <w:r w:rsidRPr="00B82431">
        <w:rPr>
          <w:rFonts w:eastAsia="Times New Roman" w:cs="Times New Roman"/>
          <w:szCs w:val="20"/>
          <w:lang w:eastAsia="es-ES"/>
        </w:rPr>
        <w:t xml:space="preserve"> </w:t>
      </w:r>
      <w:r w:rsidRPr="00B82431">
        <w:rPr>
          <w:rFonts w:eastAsia="Times New Roman" w:cs="Times New Roman"/>
          <w:b/>
          <w:bCs/>
          <w:szCs w:val="20"/>
          <w:lang w:eastAsia="es-ES"/>
        </w:rPr>
        <w:t>запрашивание и получение незамедлительного доступа к услугам независимого врача, помимо любого медицинского освидетельствования, осуществляемого по просьбе государственных органов;</w:t>
      </w:r>
      <w:r w:rsidRPr="00B82431">
        <w:rPr>
          <w:rFonts w:eastAsia="Times New Roman" w:cs="Times New Roman"/>
          <w:szCs w:val="20"/>
          <w:lang w:eastAsia="es-ES"/>
        </w:rPr>
        <w:t xml:space="preserve"> </w:t>
      </w:r>
      <w:r w:rsidRPr="00B82431">
        <w:rPr>
          <w:rFonts w:eastAsia="Times New Roman" w:cs="Times New Roman"/>
          <w:b/>
          <w:bCs/>
          <w:szCs w:val="20"/>
          <w:lang w:eastAsia="es-ES"/>
        </w:rPr>
        <w:t>на незамедлительную помощь защитника,</w:t>
      </w:r>
      <w:r w:rsidRPr="00B82431">
        <w:rPr>
          <w:rFonts w:eastAsia="Times New Roman" w:cs="Times New Roman"/>
          <w:szCs w:val="20"/>
          <w:lang w:eastAsia="es-ES"/>
        </w:rPr>
        <w:t xml:space="preserve"> </w:t>
      </w:r>
      <w:r w:rsidRPr="00B82431">
        <w:rPr>
          <w:rFonts w:eastAsia="Times New Roman" w:cs="Times New Roman"/>
          <w:b/>
          <w:bCs/>
          <w:szCs w:val="20"/>
          <w:lang w:eastAsia="es-ES"/>
        </w:rPr>
        <w:t>а также на то, чтобы быть доставленным к судье в установленный законом срок;</w:t>
      </w:r>
    </w:p>
    <w:p w14:paraId="66D1D022" w14:textId="77777777" w:rsidR="00B82431" w:rsidRPr="00B82431" w:rsidRDefault="00B82431" w:rsidP="00385D00">
      <w:pPr>
        <w:tabs>
          <w:tab w:val="left" w:pos="1701"/>
          <w:tab w:val="left" w:pos="2268"/>
          <w:tab w:val="left" w:pos="2835"/>
        </w:tabs>
        <w:suppressAutoHyphens w:val="0"/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val="es-ES" w:eastAsia="es-ES"/>
        </w:rPr>
      </w:pPr>
      <w:r w:rsidRPr="00B82431">
        <w:rPr>
          <w:rFonts w:eastAsia="Times New Roman" w:cs="Times New Roman"/>
          <w:b/>
          <w:bCs/>
          <w:szCs w:val="20"/>
          <w:lang w:eastAsia="es-ES"/>
        </w:rPr>
        <w:lastRenderedPageBreak/>
        <w:tab/>
        <w:t>c)</w:t>
      </w: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принять необходимые меры для предотвращения произвольных задержаний, в частности, производимых сотрудниками полиции без предъявления ими удостоверения личности и/или в неофициальных местах содержания под стражей;</w:t>
      </w:r>
    </w:p>
    <w:p w14:paraId="1A2A85DD" w14:textId="77777777" w:rsidR="00B82431" w:rsidRPr="00B82431" w:rsidRDefault="00B82431" w:rsidP="00385D00">
      <w:pPr>
        <w:tabs>
          <w:tab w:val="left" w:pos="1701"/>
          <w:tab w:val="left" w:pos="2268"/>
          <w:tab w:val="left" w:pos="2835"/>
        </w:tabs>
        <w:suppressAutoHyphens w:val="0"/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val="es-ES" w:eastAsia="es-ES"/>
        </w:rPr>
      </w:pPr>
      <w:r w:rsidRPr="00B82431">
        <w:rPr>
          <w:rFonts w:eastAsia="Times New Roman" w:cs="Times New Roman"/>
          <w:b/>
          <w:bCs/>
          <w:szCs w:val="20"/>
          <w:lang w:eastAsia="es-ES"/>
        </w:rPr>
        <w:tab/>
        <w:t>d)</w:t>
      </w: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внести поправки в статью 155 Национального кодекса безопасности и сосуществования граждан с целью предотвращения злоупотреблений при применении так называемой процедуры «передачи под защиту»;</w:t>
      </w:r>
    </w:p>
    <w:p w14:paraId="6C5E3D22" w14:textId="77777777" w:rsidR="00B82431" w:rsidRPr="00B82431" w:rsidRDefault="00B82431" w:rsidP="00385D00">
      <w:pPr>
        <w:tabs>
          <w:tab w:val="left" w:pos="1701"/>
          <w:tab w:val="left" w:pos="2268"/>
          <w:tab w:val="left" w:pos="2835"/>
        </w:tabs>
        <w:suppressAutoHyphens w:val="0"/>
        <w:spacing w:after="120"/>
        <w:ind w:left="1134" w:right="1134"/>
        <w:jc w:val="both"/>
        <w:rPr>
          <w:rFonts w:eastAsia="Calibri" w:cs="Times New Roman"/>
          <w:b/>
          <w:szCs w:val="20"/>
          <w:lang w:val="es-ES" w:eastAsia="es-ES"/>
        </w:rPr>
      </w:pPr>
      <w:r w:rsidRPr="00B82431">
        <w:rPr>
          <w:rFonts w:eastAsia="Times New Roman" w:cs="Times New Roman"/>
          <w:b/>
          <w:bCs/>
          <w:szCs w:val="20"/>
          <w:lang w:eastAsia="es-ES"/>
        </w:rPr>
        <w:tab/>
        <w:t>e)</w:t>
      </w:r>
      <w:r w:rsidRPr="00B82431">
        <w:rPr>
          <w:rFonts w:eastAsia="Times New Roman" w:cs="Times New Roman"/>
          <w:szCs w:val="20"/>
          <w:lang w:eastAsia="es-ES"/>
        </w:rPr>
        <w:tab/>
      </w:r>
      <w:r w:rsidRPr="00B82431">
        <w:rPr>
          <w:rFonts w:eastAsia="Times New Roman" w:cs="Times New Roman"/>
          <w:b/>
          <w:bCs/>
          <w:szCs w:val="20"/>
          <w:lang w:eastAsia="es-ES"/>
        </w:rPr>
        <w:t>проводить расследования и применять санкции к сотрудникам правоохранительных органов, не соблюдающим основные правовые гарантии в отношении лишенных свободы лиц, и сообщать об этом Комитету.</w:t>
      </w:r>
    </w:p>
    <w:p w14:paraId="765C36FC" w14:textId="1E388C8E" w:rsidR="00B82431" w:rsidRPr="00B82431" w:rsidRDefault="00B82431" w:rsidP="00385D00">
      <w:pPr>
        <w:pStyle w:val="H23G"/>
        <w:rPr>
          <w:lang w:val="es-ES"/>
        </w:rPr>
      </w:pPr>
      <w:r w:rsidRPr="00B82431">
        <w:tab/>
      </w:r>
      <w:r w:rsidRPr="00B82431">
        <w:tab/>
        <w:t>Органы военной юстиции</w:t>
      </w:r>
    </w:p>
    <w:p w14:paraId="4AB668A4" w14:textId="195C7474" w:rsidR="00B82431" w:rsidRPr="00B82431" w:rsidRDefault="00B82431" w:rsidP="00385D00">
      <w:pPr>
        <w:pStyle w:val="SingleTxtG"/>
        <w:rPr>
          <w:lang w:val="es-ES" w:eastAsia="es-ES"/>
        </w:rPr>
      </w:pPr>
      <w:r w:rsidRPr="00B82431">
        <w:rPr>
          <w:lang w:eastAsia="es-ES"/>
        </w:rPr>
        <w:t>14.</w:t>
      </w:r>
      <w:r w:rsidRPr="00B82431">
        <w:rPr>
          <w:lang w:eastAsia="es-ES"/>
        </w:rPr>
        <w:tab/>
        <w:t>Приветствуя решение Конституционного суда и Генеральной судебной прокуратуры о передаче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в суды общей юрисдикции рассмотрения предполагаемых нарушений прав человека, совершенных сотрудниками силовых структур во время национальной забастовки, а также в связи с массовым убийством в деревне</w:t>
      </w:r>
      <w:r w:rsidR="00F6264D">
        <w:rPr>
          <w:lang w:eastAsia="es-ES"/>
        </w:rPr>
        <w:br/>
      </w:r>
      <w:r w:rsidRPr="00B82431">
        <w:rPr>
          <w:lang w:eastAsia="es-ES"/>
        </w:rPr>
        <w:t>Эль-Тандиль (Тумако)</w:t>
      </w:r>
      <w:r w:rsidRPr="00B82431">
        <w:rPr>
          <w:sz w:val="18"/>
          <w:szCs w:val="18"/>
          <w:vertAlign w:val="superscript"/>
          <w:lang w:eastAsia="es-ES"/>
        </w:rPr>
        <w:footnoteReference w:id="10"/>
      </w:r>
      <w:r w:rsidRPr="00B82431">
        <w:rPr>
          <w:lang w:eastAsia="es-ES"/>
        </w:rPr>
        <w:t>, Комитет тем не менее с обеспокоенностью отмечает сообщения о том, что международные стандарты, касающиеся юрисдикции</w:t>
      </w:r>
      <w:r w:rsidR="00F6264D">
        <w:rPr>
          <w:lang w:eastAsia="es-ES"/>
        </w:rPr>
        <w:br/>
      </w:r>
      <w:r w:rsidRPr="00B82431">
        <w:rPr>
          <w:lang w:eastAsia="es-ES"/>
        </w:rPr>
        <w:t>в отношении расследования предполагаемых нарушений прав человека, совершенных сотрудниками силовых структур, не всегда применяются судебными органами</w:t>
      </w:r>
      <w:r w:rsidRPr="00B82431">
        <w:rPr>
          <w:sz w:val="18"/>
          <w:szCs w:val="18"/>
          <w:vertAlign w:val="superscript"/>
          <w:lang w:eastAsia="es-ES"/>
        </w:rPr>
        <w:footnoteReference w:id="11"/>
      </w:r>
      <w:r w:rsidR="00F6264D" w:rsidRPr="00F6264D">
        <w:rPr>
          <w:lang w:eastAsia="es-ES"/>
        </w:rPr>
        <w:t xml:space="preserve"> </w:t>
      </w:r>
      <w:r w:rsidRPr="00B82431">
        <w:rPr>
          <w:lang w:eastAsia="es-ES"/>
        </w:rPr>
        <w:t>(ст. 2, 12 и 13).</w:t>
      </w:r>
    </w:p>
    <w:p w14:paraId="52D94899" w14:textId="77777777" w:rsidR="00B82431" w:rsidRPr="00385D00" w:rsidRDefault="00B82431" w:rsidP="00385D00">
      <w:pPr>
        <w:pStyle w:val="SingleTxtG"/>
        <w:rPr>
          <w:b/>
          <w:bCs/>
          <w:lang w:val="es-ES" w:eastAsia="es-ES"/>
        </w:rPr>
      </w:pPr>
      <w:r w:rsidRPr="00B82431">
        <w:rPr>
          <w:lang w:eastAsia="es-ES"/>
        </w:rPr>
        <w:t>15.</w:t>
      </w:r>
      <w:r w:rsidRPr="00B82431">
        <w:rPr>
          <w:lang w:eastAsia="es-ES"/>
        </w:rPr>
        <w:tab/>
      </w:r>
      <w:r w:rsidRPr="00385D00">
        <w:rPr>
          <w:b/>
          <w:bCs/>
          <w:lang w:eastAsia="es-ES"/>
        </w:rPr>
        <w:t>Комитет повторяет свою предыдущую рекомендацию, призывающую государство-участник обеспечить, чтобы серьезные нарушения прав человека и другие злоупотребления, совершаемые военнослужащими в отношении гражданских лиц, включая акты пыток и жестокого обращения, были исключены из юрисдикции военных судов и переданы в суды общей юрисдикции, с тем чтобы рассмотрение подобных деяний было исключительно в компетенции последних</w:t>
      </w:r>
      <w:r w:rsidRPr="0018127B">
        <w:rPr>
          <w:sz w:val="18"/>
          <w:vertAlign w:val="superscript"/>
          <w:lang w:eastAsia="es-ES"/>
        </w:rPr>
        <w:footnoteReference w:id="12"/>
      </w:r>
      <w:r w:rsidRPr="00385D00">
        <w:rPr>
          <w:b/>
          <w:bCs/>
          <w:lang w:eastAsia="es-ES"/>
        </w:rPr>
        <w:t>.</w:t>
      </w:r>
    </w:p>
    <w:p w14:paraId="74C2FA6F" w14:textId="77777777" w:rsidR="00B82431" w:rsidRPr="00B82431" w:rsidRDefault="00B82431" w:rsidP="00385D00">
      <w:pPr>
        <w:pStyle w:val="H23G"/>
        <w:rPr>
          <w:lang w:val="es-ES"/>
        </w:rPr>
      </w:pPr>
      <w:r w:rsidRPr="00B82431">
        <w:tab/>
      </w:r>
      <w:r w:rsidRPr="00B82431">
        <w:tab/>
        <w:t>Чрезмерное применение силы</w:t>
      </w:r>
    </w:p>
    <w:p w14:paraId="770E60E4" w14:textId="7E0A9C1C" w:rsidR="00B82431" w:rsidRPr="00B82431" w:rsidRDefault="00B82431" w:rsidP="00385D00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16.</w:t>
      </w:r>
      <w:r w:rsidRPr="00B82431">
        <w:rPr>
          <w:lang w:eastAsia="es-ES"/>
        </w:rPr>
        <w:tab/>
        <w:t>Принимая к сведению представленные государством-участником данные о регистрации жалоб на злоупотребление властью и чрезмерное применение силы в рассматриваемый период</w:t>
      </w:r>
      <w:r w:rsidRPr="00B82431">
        <w:rPr>
          <w:rFonts w:eastAsia="Calibri"/>
          <w:sz w:val="18"/>
          <w:vertAlign w:val="superscript"/>
        </w:rPr>
        <w:footnoteReference w:id="13"/>
      </w:r>
      <w:r w:rsidRPr="00B82431">
        <w:rPr>
          <w:lang w:eastAsia="es-ES"/>
        </w:rPr>
        <w:t>, Комитет тем не менее по-прежнему выражает обеспокоенность сообщениями, свидетельствующими о незначительном прогрессе в расследовании и судебном преследовании предполагаемых случаев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неоправданного или несоразмерного применения силы, в том числе со смертельным исходом, применения менее смертоносного оружия и слезоточивых газов в ходе демонстраций, включая социальные протесты в период с 2019 по 2021 год. Комитет также выражает глубокую озабоченность полученными сообщениями об актах пыток, как физических, так и психологических, и жестоком обращении с мирными демонстрантами, правозащитниками и журналистами, а также о случаях произвольного задержания, насильственного исчезновения и сексуального и гендерного насилия, в которых предположительно участвовали сотрудники полиции и бойцы из Мобильного отряда по борьбе с беспорядками. В этой связи Комитет выражает сожаление, что не были приняты достаточные меры для обеспечения полного возмещения ущерба жертвам и их родственникам</w:t>
      </w:r>
      <w:r w:rsidRPr="00B82431">
        <w:rPr>
          <w:rFonts w:eastAsia="Calibri"/>
          <w:sz w:val="18"/>
          <w:vertAlign w:val="superscript"/>
        </w:rPr>
        <w:footnoteReference w:id="14"/>
      </w:r>
      <w:r w:rsidRPr="00B82431">
        <w:rPr>
          <w:lang w:eastAsia="es-ES"/>
        </w:rPr>
        <w:t xml:space="preserve">. Он также сожалеет об отсутствии полной информации об участии армии в охране общественного порядка, включая применение установленных протоколов действий, а также о функционировании Подразделения по поддержанию диалога и правопорядка. Комитет также обеспокоен сообщениями о неправомерном использовании антитеррористического законодательства и других правовых норм, касающихся тяжких преступлений, в целях судебного преследования участников </w:t>
      </w:r>
      <w:r w:rsidRPr="00B82431">
        <w:rPr>
          <w:lang w:eastAsia="es-ES"/>
        </w:rPr>
        <w:lastRenderedPageBreak/>
        <w:t>демонстраций</w:t>
      </w:r>
      <w:r w:rsidRPr="00B82431">
        <w:rPr>
          <w:rFonts w:eastAsia="Calibri"/>
          <w:sz w:val="18"/>
          <w:szCs w:val="18"/>
          <w:vertAlign w:val="superscript"/>
        </w:rPr>
        <w:footnoteReference w:id="15"/>
      </w:r>
      <w:r w:rsidRPr="00B82431">
        <w:rPr>
          <w:lang w:eastAsia="es-ES"/>
        </w:rPr>
        <w:t>; тем не менее он выражает признательность за представленные делегацией разъяснения относительно планов по реформированию применимой нормативной базы. Он также с интересом отмечает объявление о начале реформы полиции</w:t>
      </w:r>
      <w:r w:rsidRPr="00B82431">
        <w:rPr>
          <w:rFonts w:eastAsia="Calibri"/>
          <w:sz w:val="18"/>
          <w:szCs w:val="18"/>
          <w:vertAlign w:val="superscript"/>
        </w:rPr>
        <w:footnoteReference w:id="16"/>
      </w:r>
      <w:r w:rsidRPr="00B82431">
        <w:rPr>
          <w:lang w:eastAsia="es-ES"/>
        </w:rPr>
        <w:t xml:space="preserve"> и разработку законопроекта, гарантирующего право на социальный</w:t>
      </w:r>
      <w:r w:rsidR="00385D00">
        <w:rPr>
          <w:lang w:eastAsia="es-ES"/>
        </w:rPr>
        <w:br/>
      </w:r>
      <w:r w:rsidRPr="00B82431">
        <w:rPr>
          <w:lang w:eastAsia="es-ES"/>
        </w:rPr>
        <w:t>протест (ст. 2, 12–14 и 16).</w:t>
      </w:r>
      <w:bookmarkStart w:id="1" w:name="_Hlk133226730"/>
      <w:bookmarkEnd w:id="1"/>
    </w:p>
    <w:p w14:paraId="7DA812AB" w14:textId="77777777" w:rsidR="00B82431" w:rsidRPr="00385D00" w:rsidRDefault="00B82431" w:rsidP="00385D00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17.</w:t>
      </w:r>
      <w:r w:rsidRPr="00B82431">
        <w:rPr>
          <w:lang w:eastAsia="es-ES"/>
        </w:rPr>
        <w:tab/>
      </w:r>
      <w:r w:rsidRPr="00385D00">
        <w:rPr>
          <w:b/>
          <w:bCs/>
          <w:lang w:eastAsia="es-ES"/>
        </w:rPr>
        <w:t>Государству-участнику следует:</w:t>
      </w:r>
    </w:p>
    <w:p w14:paraId="33E13676" w14:textId="000A9531" w:rsidR="00B82431" w:rsidRPr="00385D00" w:rsidRDefault="00385D00" w:rsidP="00385D00">
      <w:pPr>
        <w:pStyle w:val="SingleTxtG"/>
        <w:rPr>
          <w:rFonts w:eastAsia="Arial"/>
          <w:b/>
          <w:bCs/>
          <w:lang w:val="es-ES" w:eastAsia="es-ES"/>
        </w:rPr>
      </w:pPr>
      <w:r>
        <w:rPr>
          <w:rFonts w:eastAsia="Arial"/>
          <w:b/>
          <w:bCs/>
          <w:lang w:val="es-ES" w:eastAsia="es-ES"/>
        </w:rPr>
        <w:tab/>
      </w:r>
      <w:r w:rsidR="00B82431" w:rsidRPr="00385D00">
        <w:rPr>
          <w:rFonts w:eastAsia="Arial"/>
          <w:b/>
          <w:bCs/>
          <w:lang w:val="es-ES" w:eastAsia="es-ES"/>
        </w:rPr>
        <w:t>a)</w:t>
      </w:r>
      <w:r w:rsidR="00B82431" w:rsidRPr="00385D00">
        <w:rPr>
          <w:rFonts w:eastAsia="Arial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>обеспечить оперативное и беспристрастное расследование всех сообщений о пытках, жестоком обращении, чрезмерном применении силы и других нарушениях прав человека, предположительно совершенных сотрудниками полиции и бойцами из Мобильного отряда по борьбе</w:t>
      </w:r>
      <w:r>
        <w:rPr>
          <w:b/>
          <w:bCs/>
          <w:lang w:eastAsia="es-ES"/>
        </w:rPr>
        <w:br/>
      </w:r>
      <w:r w:rsidR="00B82431" w:rsidRPr="00385D00">
        <w:rPr>
          <w:b/>
          <w:bCs/>
          <w:lang w:eastAsia="es-ES"/>
        </w:rPr>
        <w:t>с беспорядками, отвечавшими за контроль за проведением общественных мероприятий в рассматриваемый в докладе период в соответствии</w:t>
      </w:r>
      <w:r>
        <w:rPr>
          <w:b/>
          <w:bCs/>
          <w:lang w:eastAsia="es-ES"/>
        </w:rPr>
        <w:br/>
      </w:r>
      <w:r w:rsidR="00B82431" w:rsidRPr="00385D00">
        <w:rPr>
          <w:b/>
          <w:bCs/>
          <w:lang w:eastAsia="es-ES"/>
        </w:rPr>
        <w:t>с Миннесотским протоколом по расследованию предположительно незаконного лишения жизни и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его новой редакции;</w:t>
      </w:r>
    </w:p>
    <w:p w14:paraId="61F32EF2" w14:textId="477946AA" w:rsidR="00B82431" w:rsidRPr="00385D00" w:rsidRDefault="00385D00" w:rsidP="00385D00">
      <w:pPr>
        <w:pStyle w:val="SingleTxtG"/>
        <w:rPr>
          <w:rFonts w:eastAsia="Calibri"/>
          <w:b/>
          <w:bCs/>
          <w:lang w:val="es-ES" w:eastAsia="es-ES"/>
        </w:rPr>
      </w:pPr>
      <w:r>
        <w:rPr>
          <w:rFonts w:eastAsia="Calibri"/>
          <w:b/>
          <w:bCs/>
          <w:lang w:val="es-ES" w:eastAsia="es-ES"/>
        </w:rPr>
        <w:tab/>
      </w:r>
      <w:r w:rsidR="00B82431" w:rsidRPr="00385D00">
        <w:rPr>
          <w:rFonts w:eastAsia="Calibri"/>
          <w:b/>
          <w:bCs/>
          <w:lang w:val="es-ES" w:eastAsia="es-ES"/>
        </w:rPr>
        <w:t>b)</w:t>
      </w:r>
      <w:r w:rsidR="00B82431" w:rsidRPr="00385D00">
        <w:rPr>
          <w:rFonts w:eastAsia="Calibri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>обеспечить судебное преследование лиц, предположительно виновных в этих нарушениях, судами общей юрисдикции, не допуская вмешательства в их расследование военных судов, а также обеспечить наказание этих лиц, соразмерное тяжести совершенных ими деяний в случае признания их виновными, и выплату жертвам полного возмещения ущерба. Необходимо развивать программы психологической поддержки пострадавших и членов их семей, а также специализированные программы по оказанию помощи получившим травмы глаз во время акций протеста;</w:t>
      </w:r>
    </w:p>
    <w:p w14:paraId="495CF133" w14:textId="1298B5E9" w:rsidR="00B82431" w:rsidRPr="00385D00" w:rsidRDefault="00385D00" w:rsidP="00385D00">
      <w:pPr>
        <w:pStyle w:val="SingleTxtG"/>
        <w:rPr>
          <w:rFonts w:eastAsia="Arial"/>
          <w:b/>
          <w:bCs/>
          <w:lang w:val="es-ES" w:eastAsia="es-ES"/>
        </w:rPr>
      </w:pPr>
      <w:r>
        <w:rPr>
          <w:rFonts w:eastAsia="Arial"/>
          <w:b/>
          <w:bCs/>
          <w:lang w:val="es-ES" w:eastAsia="es-ES"/>
        </w:rPr>
        <w:tab/>
      </w:r>
      <w:r w:rsidR="00B82431" w:rsidRPr="00385D00">
        <w:rPr>
          <w:rFonts w:eastAsia="Arial"/>
          <w:b/>
          <w:bCs/>
          <w:lang w:val="es-ES" w:eastAsia="es-ES"/>
        </w:rPr>
        <w:t>c)</w:t>
      </w:r>
      <w:r w:rsidR="00B82431" w:rsidRPr="00385D00">
        <w:rPr>
          <w:rFonts w:eastAsia="Arial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>усилить меры, направленные на предотвращение сексуального и гендерного насилия со стороны сотрудников силовых структур, а также на применение протоколов в соответствии с институциональной политикой абсолютной нетерпимости, проводимой Министерством национальной обороны в отношении актов сексуального насилия; развивать программы обязательной подготовки сотрудников полиции, прокуроров и судей по вопросам выявления гендерных стереотипов и инициирования судебного преследования в случаях сексуального и гендерного насилия;</w:t>
      </w:r>
    </w:p>
    <w:p w14:paraId="0D9E11F7" w14:textId="0787706F" w:rsidR="00B82431" w:rsidRPr="00385D00" w:rsidRDefault="00385D00" w:rsidP="00385D00">
      <w:pPr>
        <w:pStyle w:val="SingleTxtG"/>
        <w:rPr>
          <w:rFonts w:eastAsia="Arial"/>
          <w:b/>
          <w:bCs/>
          <w:lang w:val="es-ES" w:eastAsia="es-ES"/>
        </w:rPr>
      </w:pPr>
      <w:r>
        <w:rPr>
          <w:rFonts w:eastAsia="Arial"/>
          <w:b/>
          <w:bCs/>
          <w:lang w:val="es-ES" w:eastAsia="es-ES"/>
        </w:rPr>
        <w:tab/>
      </w:r>
      <w:r w:rsidR="00B82431" w:rsidRPr="00385D00">
        <w:rPr>
          <w:rFonts w:eastAsia="Arial"/>
          <w:b/>
          <w:bCs/>
          <w:lang w:val="es-ES" w:eastAsia="es-ES"/>
        </w:rPr>
        <w:t>d)</w:t>
      </w:r>
      <w:r w:rsidR="00B82431" w:rsidRPr="00385D00">
        <w:rPr>
          <w:rFonts w:eastAsia="Arial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>продолжить работу по пересмотру протоколов и руководств по применению менее смертоносного оружия, обеспечив обязательное повышение квалификации всех сотрудников правоохранительных органов и военнослужащих по вопросам соразмерности использования силы с учетом Основных принципов применения силы и огнестрельного оружия должностными лицами по поддержанию правопорядка, а также методам расследования без принуждения;</w:t>
      </w:r>
    </w:p>
    <w:p w14:paraId="0423DB72" w14:textId="71F0FC0E" w:rsidR="00B82431" w:rsidRPr="00385D00" w:rsidRDefault="00385D00" w:rsidP="00385D00">
      <w:pPr>
        <w:pStyle w:val="SingleTxtG"/>
        <w:rPr>
          <w:rFonts w:eastAsia="Arial"/>
          <w:b/>
          <w:bCs/>
          <w:lang w:val="es-ES" w:eastAsia="es-ES"/>
        </w:rPr>
      </w:pPr>
      <w:r>
        <w:rPr>
          <w:rFonts w:eastAsia="Arial"/>
          <w:b/>
          <w:bCs/>
          <w:lang w:val="es-ES" w:eastAsia="es-ES"/>
        </w:rPr>
        <w:tab/>
      </w:r>
      <w:r w:rsidR="00B82431" w:rsidRPr="00385D00">
        <w:rPr>
          <w:rFonts w:eastAsia="Arial"/>
          <w:b/>
          <w:bCs/>
          <w:lang w:val="es-ES" w:eastAsia="es-ES"/>
        </w:rPr>
        <w:t>e)</w:t>
      </w:r>
      <w:r w:rsidR="00B82431" w:rsidRPr="00385D00">
        <w:rPr>
          <w:rFonts w:eastAsia="Arial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 xml:space="preserve">обеспечить по мере возможности выполнение задач по охране общественного порядка и поддержанию общественной безопасности силами гражданской полиции, гарантируя исключительный и временный характер должным образом обоснованного участия военнослужащих в поддержании общественного порядка при строгом соблюдении протоколов применения силы и огнестрельного оружия в соответствии с международными нормами в области прав человека; </w:t>
      </w:r>
    </w:p>
    <w:p w14:paraId="6EA6460E" w14:textId="310A1A38" w:rsidR="00B82431" w:rsidRPr="00385D00" w:rsidRDefault="00385D00" w:rsidP="00385D00">
      <w:pPr>
        <w:pStyle w:val="SingleTxtG"/>
        <w:rPr>
          <w:rFonts w:eastAsia="Calibri"/>
          <w:b/>
          <w:bCs/>
          <w:lang w:val="es-ES" w:eastAsia="es-ES"/>
        </w:rPr>
      </w:pPr>
      <w:r>
        <w:rPr>
          <w:rFonts w:eastAsia="Calibri"/>
          <w:b/>
          <w:bCs/>
          <w:lang w:val="es-ES" w:eastAsia="es-ES"/>
        </w:rPr>
        <w:lastRenderedPageBreak/>
        <w:tab/>
      </w:r>
      <w:r w:rsidR="00B82431" w:rsidRPr="00385D00">
        <w:rPr>
          <w:rFonts w:eastAsia="Calibri"/>
          <w:b/>
          <w:bCs/>
          <w:lang w:val="es-ES" w:eastAsia="es-ES"/>
        </w:rPr>
        <w:t>f)</w:t>
      </w:r>
      <w:r w:rsidR="00B82431" w:rsidRPr="00385D00">
        <w:rPr>
          <w:rFonts w:eastAsia="Calibri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>гарантировать неприменение антитеррористического законодательства к лицам, обвиняемым только в преступлениях против собственности, совершенных в ходе социальных протестов;</w:t>
      </w:r>
    </w:p>
    <w:p w14:paraId="7BDA7647" w14:textId="6B9CB0A2" w:rsidR="00B82431" w:rsidRPr="00385D00" w:rsidRDefault="00385D00" w:rsidP="00385D00">
      <w:pPr>
        <w:pStyle w:val="SingleTxtG"/>
        <w:rPr>
          <w:rFonts w:eastAsia="Arial"/>
          <w:b/>
          <w:bCs/>
          <w:lang w:val="es-ES" w:eastAsia="es-ES"/>
        </w:rPr>
      </w:pPr>
      <w:r>
        <w:rPr>
          <w:rFonts w:eastAsia="Arial"/>
          <w:b/>
          <w:bCs/>
          <w:lang w:val="es-ES" w:eastAsia="es-ES"/>
        </w:rPr>
        <w:tab/>
      </w:r>
      <w:r w:rsidR="00B82431" w:rsidRPr="00385D00">
        <w:rPr>
          <w:rFonts w:eastAsia="Arial"/>
          <w:b/>
          <w:bCs/>
          <w:lang w:val="es-ES" w:eastAsia="es-ES"/>
        </w:rPr>
        <w:t>g)</w:t>
      </w:r>
      <w:r w:rsidR="00B82431" w:rsidRPr="00385D00">
        <w:rPr>
          <w:rFonts w:eastAsia="Arial"/>
          <w:b/>
          <w:bCs/>
          <w:lang w:val="es-ES" w:eastAsia="es-ES"/>
        </w:rPr>
        <w:tab/>
      </w:r>
      <w:r w:rsidR="00B82431" w:rsidRPr="00385D00">
        <w:rPr>
          <w:b/>
          <w:bCs/>
          <w:lang w:eastAsia="es-ES"/>
        </w:rPr>
        <w:t>содействовать проведению реформы Национальной полиции и рассмотреть вопрос о выводе этой структуры из состава Министерства обороны.</w:t>
      </w:r>
    </w:p>
    <w:p w14:paraId="06F870EA" w14:textId="381F8A9D" w:rsidR="00B82431" w:rsidRPr="00B82431" w:rsidRDefault="00B82431" w:rsidP="00385D00">
      <w:pPr>
        <w:pStyle w:val="H23G"/>
        <w:rPr>
          <w:rFonts w:eastAsia="Arial"/>
          <w:lang w:val="es-ES"/>
        </w:rPr>
      </w:pPr>
      <w:r w:rsidRPr="00B82431">
        <w:tab/>
      </w:r>
      <w:r w:rsidRPr="00B82431">
        <w:tab/>
        <w:t>Реакция государства на насилие в контексте вооруженного конфликта</w:t>
      </w:r>
      <w:r w:rsidR="00385D00">
        <w:br/>
      </w:r>
      <w:r w:rsidRPr="00B82431">
        <w:t xml:space="preserve">и преступности </w:t>
      </w:r>
    </w:p>
    <w:p w14:paraId="041082E0" w14:textId="3CDE3450" w:rsidR="00B82431" w:rsidRPr="00B82431" w:rsidRDefault="00B82431" w:rsidP="00385D00">
      <w:pPr>
        <w:pStyle w:val="SingleTxtG"/>
        <w:rPr>
          <w:rFonts w:eastAsia="Arial"/>
          <w:bCs/>
          <w:lang w:val="es-ES" w:eastAsia="es-ES"/>
        </w:rPr>
      </w:pPr>
      <w:r w:rsidRPr="00B82431">
        <w:rPr>
          <w:lang w:eastAsia="es-ES"/>
        </w:rPr>
        <w:t>18.</w:t>
      </w:r>
      <w:r w:rsidRPr="00B82431">
        <w:rPr>
          <w:lang w:eastAsia="es-ES"/>
        </w:rPr>
        <w:tab/>
        <w:t>Отмечая усилия государства-участника, в частности, работу Специальной следственной группы Генеральной судебной прокуратуры и возобновление</w:t>
      </w:r>
      <w:r w:rsidR="00385D00">
        <w:rPr>
          <w:lang w:eastAsia="es-ES"/>
        </w:rPr>
        <w:br/>
      </w:r>
      <w:r w:rsidRPr="00B82431">
        <w:rPr>
          <w:lang w:eastAsia="es-ES"/>
        </w:rPr>
        <w:t>в 2022 году деятельности Национальной комиссии по гарантиям безопасности, которой поручено разработать и претворить в жизнь политику, направленную как на ликвидацию преступных организаций, так и на проведение с некоторыми из них открытого диалога, Комитет тем не менее выражает озабоченность в связи с:</w:t>
      </w:r>
    </w:p>
    <w:p w14:paraId="087971E4" w14:textId="77777777" w:rsidR="00B82431" w:rsidRPr="00B82431" w:rsidRDefault="00B82431" w:rsidP="00385D00">
      <w:pPr>
        <w:pStyle w:val="SingleTxtG"/>
        <w:rPr>
          <w:lang w:val="es-ES" w:eastAsia="es-ES"/>
        </w:rPr>
      </w:pPr>
      <w:r w:rsidRPr="00B82431">
        <w:rPr>
          <w:lang w:eastAsia="es-ES"/>
        </w:rPr>
        <w:tab/>
        <w:t>a)</w:t>
      </w:r>
      <w:r w:rsidRPr="00B82431">
        <w:rPr>
          <w:lang w:eastAsia="es-ES"/>
        </w:rPr>
        <w:tab/>
        <w:t>сообщениями, документирующими убийства, исчезновения, угрозы, нападения, случаи сексуального и гендерного насилия</w:t>
      </w:r>
      <w:r w:rsidRPr="00B82431">
        <w:rPr>
          <w:rFonts w:eastAsia="Calibri"/>
          <w:bCs/>
          <w:sz w:val="18"/>
          <w:szCs w:val="18"/>
          <w:vertAlign w:val="superscript"/>
        </w:rPr>
        <w:footnoteReference w:id="17"/>
      </w:r>
      <w:r w:rsidRPr="00B82431">
        <w:rPr>
          <w:lang w:eastAsia="es-ES"/>
        </w:rPr>
        <w:t xml:space="preserve"> и другие агрессивные действия, совершаемые членами негосударственных вооруженных группировок и преступных организаций в различных регионах страны</w:t>
      </w:r>
      <w:r w:rsidRPr="00B82431">
        <w:rPr>
          <w:rFonts w:eastAsia="Calibri"/>
          <w:bCs/>
          <w:sz w:val="18"/>
          <w:vertAlign w:val="superscript"/>
        </w:rPr>
        <w:footnoteReference w:id="18"/>
      </w:r>
      <w:r w:rsidRPr="00B82431">
        <w:rPr>
          <w:lang w:eastAsia="es-ES"/>
        </w:rPr>
        <w:t>;</w:t>
      </w:r>
    </w:p>
    <w:p w14:paraId="3612F93E" w14:textId="77777777" w:rsidR="00B82431" w:rsidRPr="00B82431" w:rsidRDefault="00B82431" w:rsidP="00385D00">
      <w:pPr>
        <w:pStyle w:val="SingleTxtG"/>
        <w:rPr>
          <w:rFonts w:eastAsia="Arial"/>
          <w:bCs/>
          <w:lang w:val="es-ES" w:eastAsia="es-ES"/>
        </w:rPr>
      </w:pPr>
      <w:r w:rsidRPr="00B82431">
        <w:rPr>
          <w:lang w:eastAsia="es-ES"/>
        </w:rPr>
        <w:tab/>
        <w:t>b)</w:t>
      </w:r>
      <w:r w:rsidRPr="00B82431">
        <w:rPr>
          <w:lang w:eastAsia="es-ES"/>
        </w:rPr>
        <w:tab/>
        <w:t>жалобами на внесудебные казни, казни без надлежащего судебного разбирательства или произвольные казни гражданских лиц, предположительно совершенные сотрудниками силовых структур на территориях, где действуют негосударственные вооруженные группировки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и преступные организации</w:t>
      </w:r>
      <w:r w:rsidRPr="00B82431">
        <w:rPr>
          <w:rFonts w:eastAsia="Calibri"/>
          <w:bCs/>
          <w:sz w:val="18"/>
          <w:szCs w:val="18"/>
          <w:vertAlign w:val="superscript"/>
        </w:rPr>
        <w:footnoteReference w:id="19"/>
      </w:r>
      <w:r w:rsidRPr="00B82431">
        <w:rPr>
          <w:lang w:eastAsia="es-ES"/>
        </w:rPr>
        <w:t>;</w:t>
      </w:r>
    </w:p>
    <w:p w14:paraId="10F088F5" w14:textId="3389B6EE" w:rsidR="00B82431" w:rsidRPr="00B82431" w:rsidRDefault="00B82431" w:rsidP="00385D00">
      <w:pPr>
        <w:pStyle w:val="SingleTxtG"/>
        <w:rPr>
          <w:rFonts w:eastAsia="Calibri"/>
          <w:bCs/>
          <w:lang w:val="es-ES" w:eastAsia="es-ES"/>
        </w:rPr>
      </w:pPr>
      <w:r w:rsidRPr="00B82431">
        <w:rPr>
          <w:lang w:eastAsia="es-ES"/>
        </w:rPr>
        <w:tab/>
        <w:t>c)</w:t>
      </w:r>
      <w:r w:rsidRPr="00B82431">
        <w:rPr>
          <w:lang w:eastAsia="es-ES"/>
        </w:rPr>
        <w:tab/>
        <w:t>сведениями о случаях принудительной вербовки несовершеннолетних негосударственными вооруженными группировками</w:t>
      </w:r>
      <w:r w:rsidRPr="00B82431">
        <w:rPr>
          <w:rFonts w:eastAsia="Calibri"/>
          <w:bCs/>
          <w:sz w:val="18"/>
          <w:vertAlign w:val="superscript"/>
        </w:rPr>
        <w:footnoteReference w:id="20"/>
      </w:r>
      <w:r w:rsidRPr="00B82431">
        <w:rPr>
          <w:lang w:eastAsia="es-ES"/>
        </w:rPr>
        <w:t>, при этом Комитет принимает к сведению планы по модернизации проводимой политики профилактики, а также специализированных программ по оказанию помощи жертвам;</w:t>
      </w:r>
    </w:p>
    <w:p w14:paraId="76C2D2C7" w14:textId="77777777" w:rsidR="00B82431" w:rsidRPr="00B82431" w:rsidRDefault="00B82431" w:rsidP="00385D00">
      <w:pPr>
        <w:pStyle w:val="SingleTxtG"/>
        <w:rPr>
          <w:rFonts w:eastAsia="Calibri"/>
          <w:bCs/>
          <w:lang w:val="es-ES" w:eastAsia="es-ES"/>
        </w:rPr>
      </w:pPr>
      <w:r w:rsidRPr="00B82431">
        <w:rPr>
          <w:lang w:eastAsia="es-ES"/>
        </w:rPr>
        <w:tab/>
        <w:t>d)</w:t>
      </w:r>
      <w:r w:rsidRPr="00B82431">
        <w:rPr>
          <w:lang w:eastAsia="es-ES"/>
        </w:rPr>
        <w:tab/>
        <w:t>сведениями, указывающими на то, что незаконная деятельность остается одной из основных причин насилия в пострадавших от конфликта регионах, особенно сексуального насилия в отношении женщин и девочек и других лиц, участвующих в программах замещения запрещенных растительных культур</w:t>
      </w:r>
      <w:r w:rsidRPr="00B82431">
        <w:rPr>
          <w:rFonts w:eastAsia="Calibri"/>
          <w:bCs/>
          <w:sz w:val="18"/>
          <w:vertAlign w:val="superscript"/>
        </w:rPr>
        <w:footnoteReference w:id="21"/>
      </w:r>
      <w:r w:rsidRPr="00B82431">
        <w:rPr>
          <w:lang w:eastAsia="es-ES"/>
        </w:rPr>
        <w:t>, а также вынужденных внутренних перемещений, особенно затрагивающих представителей общин коренных народов и афроколумбийцев</w:t>
      </w:r>
      <w:r w:rsidRPr="00B82431">
        <w:rPr>
          <w:rFonts w:eastAsia="Calibri"/>
          <w:sz w:val="18"/>
          <w:vertAlign w:val="superscript"/>
        </w:rPr>
        <w:footnoteReference w:id="22"/>
      </w:r>
      <w:r w:rsidRPr="00B82431">
        <w:rPr>
          <w:lang w:eastAsia="es-ES"/>
        </w:rPr>
        <w:t>;</w:t>
      </w:r>
    </w:p>
    <w:p w14:paraId="2B1D09D7" w14:textId="453BA872" w:rsidR="00B82431" w:rsidRPr="00B82431" w:rsidRDefault="00B82431" w:rsidP="00385D00">
      <w:pPr>
        <w:pStyle w:val="SingleTxtG"/>
        <w:rPr>
          <w:rFonts w:eastAsia="Arial"/>
          <w:bCs/>
          <w:lang w:val="es-ES" w:eastAsia="es-ES"/>
        </w:rPr>
      </w:pPr>
      <w:r w:rsidRPr="00B82431">
        <w:rPr>
          <w:lang w:eastAsia="es-ES"/>
        </w:rPr>
        <w:tab/>
        <w:t>e)</w:t>
      </w:r>
      <w:r w:rsidRPr="00B82431">
        <w:rPr>
          <w:lang w:eastAsia="es-ES"/>
        </w:rPr>
        <w:tab/>
        <w:t>ограниченным прогрессом в расследовании вышеупомянутых преступлений, особенно совершенных в сельской местности; небольшим числом сотрудников прокуратуры и отсутствием безопасности в пострадавших районах, а также в связи с недостаточностью мер по обеспечению защиты гражданских лиц и тех, кто сообщает о таких преступлениях и/или участвует в их расследовании</w:t>
      </w:r>
      <w:r w:rsidRPr="00B82431">
        <w:rPr>
          <w:rFonts w:eastAsia="Calibri"/>
          <w:bCs/>
          <w:sz w:val="18"/>
          <w:szCs w:val="18"/>
          <w:vertAlign w:val="superscript"/>
        </w:rPr>
        <w:footnoteReference w:id="23"/>
      </w:r>
      <w:r w:rsidRPr="00B82431">
        <w:rPr>
          <w:lang w:eastAsia="es-ES"/>
        </w:rPr>
        <w:t>;</w:t>
      </w:r>
    </w:p>
    <w:p w14:paraId="140F462A" w14:textId="77777777" w:rsidR="00B82431" w:rsidRPr="00B82431" w:rsidRDefault="00B82431" w:rsidP="00385D00">
      <w:pPr>
        <w:pStyle w:val="SingleTxtG"/>
        <w:rPr>
          <w:rFonts w:eastAsia="Calibri"/>
          <w:bCs/>
          <w:lang w:val="es-ES" w:eastAsia="es-ES"/>
        </w:rPr>
      </w:pPr>
      <w:r w:rsidRPr="00B82431">
        <w:rPr>
          <w:lang w:eastAsia="es-ES"/>
        </w:rPr>
        <w:tab/>
        <w:t>f)</w:t>
      </w:r>
      <w:r w:rsidRPr="00B82431">
        <w:rPr>
          <w:lang w:eastAsia="es-ES"/>
        </w:rPr>
        <w:tab/>
        <w:t xml:space="preserve">ограничениями в ходе реализации последующих действий и выполнения рекомендаций, содержащихся в ранних оповещениях Управления народного </w:t>
      </w:r>
      <w:r w:rsidRPr="00B82431">
        <w:rPr>
          <w:lang w:eastAsia="es-ES"/>
        </w:rPr>
        <w:lastRenderedPageBreak/>
        <w:t>защитника, отмеченными Межведомственной комиссией по оперативному реагированию на ранние оповещения</w:t>
      </w:r>
      <w:r w:rsidRPr="00B82431">
        <w:rPr>
          <w:rFonts w:eastAsia="Calibri"/>
          <w:bCs/>
          <w:sz w:val="18"/>
          <w:szCs w:val="18"/>
          <w:vertAlign w:val="superscript"/>
        </w:rPr>
        <w:footnoteReference w:id="24"/>
      </w:r>
      <w:r w:rsidRPr="00B82431">
        <w:rPr>
          <w:lang w:eastAsia="es-ES"/>
        </w:rPr>
        <w:t xml:space="preserve"> (ст. 2, 12–14 и 16).</w:t>
      </w:r>
    </w:p>
    <w:p w14:paraId="2903708E" w14:textId="77777777" w:rsidR="00B82431" w:rsidRPr="00385D00" w:rsidRDefault="00B82431" w:rsidP="00385D00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19.</w:t>
      </w:r>
      <w:r w:rsidRPr="00B82431">
        <w:rPr>
          <w:lang w:eastAsia="es-ES"/>
        </w:rPr>
        <w:tab/>
      </w:r>
      <w:r w:rsidRPr="00385D00">
        <w:rPr>
          <w:b/>
          <w:bCs/>
          <w:lang w:eastAsia="es-ES"/>
        </w:rPr>
        <w:t>Государству-участнику следует:</w:t>
      </w:r>
    </w:p>
    <w:p w14:paraId="0401D361" w14:textId="77777777" w:rsidR="00B82431" w:rsidRPr="00385D00" w:rsidRDefault="00B82431" w:rsidP="00385D00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ab/>
      </w:r>
      <w:r w:rsidRPr="00385D00">
        <w:rPr>
          <w:b/>
          <w:bCs/>
          <w:lang w:eastAsia="es-ES"/>
        </w:rPr>
        <w:t>a)</w:t>
      </w:r>
      <w:r w:rsidRPr="00385D00">
        <w:rPr>
          <w:b/>
          <w:bCs/>
          <w:lang w:eastAsia="es-ES"/>
        </w:rPr>
        <w:tab/>
        <w:t>удвоить усилия по искоренению насилия со стороны негосударственных вооруженных группировок и преступных организаций; срочно принять план действий по ликвидации незаконных вооруженных организаций с учетом рекомендаций Комиссии по установлению истины и при участии гражданского общества. Аналогичным образом обеспечить полную гарантию прав жертв в ходе переговоров и диалога с негосударственными вооруженными группировками и преступными организациями;</w:t>
      </w:r>
    </w:p>
    <w:p w14:paraId="5516D0E8" w14:textId="77777777" w:rsidR="00B82431" w:rsidRPr="00385D00" w:rsidRDefault="00B82431" w:rsidP="00385D00">
      <w:pPr>
        <w:pStyle w:val="SingleTxtG"/>
        <w:rPr>
          <w:rFonts w:eastAsia="Calibri"/>
          <w:b/>
          <w:bCs/>
          <w:lang w:val="es-ES" w:eastAsia="es-ES"/>
        </w:rPr>
      </w:pPr>
      <w:r w:rsidRPr="00385D00">
        <w:rPr>
          <w:b/>
          <w:bCs/>
          <w:lang w:eastAsia="es-ES"/>
        </w:rPr>
        <w:tab/>
        <w:t>b)</w:t>
      </w:r>
      <w:r w:rsidRPr="00385D00">
        <w:rPr>
          <w:b/>
          <w:bCs/>
          <w:lang w:eastAsia="es-ES"/>
        </w:rPr>
        <w:tab/>
        <w:t>укрепить потенциал Специальной следственной группы Генеральной судебной прокуратуры в целях оперативного и беспристрастного расследования актов насилия, совершенных негосударственными вооруженными группировками и преступными организациями, а также злоупотреблений со стороны сотрудников силовых структур, придерживаясь при этом гендерного подхода. Кроме того, следует обеспечить надлежащее наказание виновных, а также полное возмещение ущерба жертвам;</w:t>
      </w:r>
    </w:p>
    <w:p w14:paraId="6759359C" w14:textId="77777777" w:rsidR="00B82431" w:rsidRPr="00385D00" w:rsidRDefault="00B82431" w:rsidP="00385D00">
      <w:pPr>
        <w:pStyle w:val="SingleTxtG"/>
        <w:rPr>
          <w:rFonts w:eastAsia="Calibri"/>
          <w:b/>
          <w:bCs/>
          <w:sz w:val="22"/>
          <w:lang w:val="es-ES" w:eastAsia="es-ES"/>
        </w:rPr>
      </w:pPr>
      <w:r w:rsidRPr="00385D00">
        <w:rPr>
          <w:b/>
          <w:bCs/>
          <w:lang w:eastAsia="es-ES"/>
        </w:rPr>
        <w:tab/>
        <w:t>c)</w:t>
      </w:r>
      <w:r w:rsidRPr="00385D00">
        <w:rPr>
          <w:b/>
          <w:bCs/>
          <w:lang w:eastAsia="es-ES"/>
        </w:rPr>
        <w:tab/>
        <w:t>усилить существующие меры и принять комплексную политику по предотвращению и наказанию принудительной вербовки несовершеннолетних негосударственными вооруженными группировками, гарантируя полное возмещение ущерба жертвам с учетом вреда, причиненного актами пыток и жестокого обращения;</w:t>
      </w:r>
    </w:p>
    <w:p w14:paraId="646AA000" w14:textId="77777777" w:rsidR="00B82431" w:rsidRPr="00385D00" w:rsidRDefault="00B82431" w:rsidP="00385D00">
      <w:pPr>
        <w:pStyle w:val="SingleTxtG"/>
        <w:rPr>
          <w:rFonts w:eastAsia="Calibri"/>
          <w:b/>
          <w:bCs/>
          <w:lang w:val="es-ES" w:eastAsia="es-ES"/>
        </w:rPr>
      </w:pPr>
      <w:r w:rsidRPr="00385D00">
        <w:rPr>
          <w:b/>
          <w:bCs/>
          <w:lang w:eastAsia="es-ES"/>
        </w:rPr>
        <w:tab/>
        <w:t>d)</w:t>
      </w:r>
      <w:r w:rsidRPr="00385D00">
        <w:rPr>
          <w:b/>
          <w:bCs/>
          <w:lang w:eastAsia="es-ES"/>
        </w:rPr>
        <w:tab/>
        <w:t>усилить меры, направленные на предотвращение вынужденных перемещений, защиту и помощь перемещенным лицам. Необходимо также принять меры по обеспечению защиты лиц, пострадавших от связанного с незаконной деятельностью насилия, путем разработки и реализации соответствующей стратегии с учетом необходимости соблюдения прав человека, в соответствии с положениями Мирного соглашения, касающимися замещения запрещенных растительных культур. В этой связи Комитет обращает внимание государства-участника на Международное руководство по правам человека и наркополитике</w:t>
      </w:r>
      <w:r w:rsidRPr="00385D00">
        <w:rPr>
          <w:rFonts w:eastAsia="Calibri"/>
          <w:sz w:val="18"/>
          <w:vertAlign w:val="superscript"/>
        </w:rPr>
        <w:footnoteReference w:id="25"/>
      </w:r>
      <w:r w:rsidRPr="00385D00">
        <w:rPr>
          <w:b/>
          <w:bCs/>
          <w:lang w:eastAsia="es-ES"/>
        </w:rPr>
        <w:t>;</w:t>
      </w:r>
    </w:p>
    <w:p w14:paraId="69890347" w14:textId="210BA193" w:rsidR="00B82431" w:rsidRPr="00385D00" w:rsidRDefault="00B82431" w:rsidP="00385D00">
      <w:pPr>
        <w:pStyle w:val="SingleTxtG"/>
        <w:rPr>
          <w:rFonts w:eastAsia="Calibri"/>
          <w:b/>
          <w:bCs/>
          <w:lang w:val="es-ES" w:eastAsia="es-ES"/>
        </w:rPr>
      </w:pPr>
      <w:r w:rsidRPr="00385D00">
        <w:rPr>
          <w:b/>
          <w:bCs/>
          <w:lang w:eastAsia="es-ES"/>
        </w:rPr>
        <w:tab/>
        <w:t>e)</w:t>
      </w:r>
      <w:r w:rsidRPr="00385D00">
        <w:rPr>
          <w:b/>
          <w:bCs/>
          <w:lang w:eastAsia="es-ES"/>
        </w:rPr>
        <w:tab/>
        <w:t>расширить</w:t>
      </w:r>
      <w:r w:rsidR="00385D00">
        <w:rPr>
          <w:b/>
          <w:bCs/>
          <w:lang w:eastAsia="es-ES"/>
        </w:rPr>
        <w:t xml:space="preserve"> </w:t>
      </w:r>
      <w:r w:rsidRPr="00385D00">
        <w:rPr>
          <w:b/>
          <w:bCs/>
          <w:lang w:eastAsia="es-ES"/>
        </w:rPr>
        <w:t>присутствие гражданских властей в районах, пострадавших от насилия вооруженных группировок, расширить присутствие в этих зонах территориальных органов Генеральной судебной прокуратуры и Государственной прокуратуры и</w:t>
      </w:r>
      <w:r w:rsidR="00385D00">
        <w:rPr>
          <w:b/>
          <w:bCs/>
          <w:lang w:eastAsia="es-ES"/>
        </w:rPr>
        <w:t xml:space="preserve"> </w:t>
      </w:r>
      <w:r w:rsidRPr="00385D00">
        <w:rPr>
          <w:b/>
          <w:bCs/>
          <w:lang w:eastAsia="es-ES"/>
        </w:rPr>
        <w:t>укрепить их</w:t>
      </w:r>
      <w:r w:rsidR="00385D00">
        <w:rPr>
          <w:b/>
          <w:bCs/>
          <w:lang w:eastAsia="es-ES"/>
        </w:rPr>
        <w:t xml:space="preserve"> </w:t>
      </w:r>
      <w:r w:rsidRPr="00385D00">
        <w:rPr>
          <w:b/>
          <w:bCs/>
          <w:lang w:eastAsia="es-ES"/>
        </w:rPr>
        <w:t>потенциал, а также проанализировать возможности и методологию работы Межведомственной комиссии по оперативному реагированию на ранние оповещения для обеспечения реализации конкретных мер, направленных на предотвращение насилия и оперативное реагирование на ранние оповещения.</w:t>
      </w:r>
    </w:p>
    <w:p w14:paraId="484FAE7B" w14:textId="77777777" w:rsidR="00B82431" w:rsidRPr="00B82431" w:rsidRDefault="00B82431" w:rsidP="00385D00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Правосудие переходного периода</w:t>
      </w:r>
    </w:p>
    <w:p w14:paraId="33E58FE8" w14:textId="483C8014" w:rsidR="00B82431" w:rsidRPr="00C713D0" w:rsidRDefault="00B82431" w:rsidP="00385D00">
      <w:pPr>
        <w:pStyle w:val="SingleTxtG"/>
        <w:rPr>
          <w:rFonts w:eastAsia="Calibri"/>
          <w:sz w:val="22"/>
          <w:lang w:val="es-ES" w:eastAsia="es-ES"/>
        </w:rPr>
      </w:pPr>
      <w:r w:rsidRPr="00B82431">
        <w:rPr>
          <w:lang w:eastAsia="es-ES"/>
        </w:rPr>
        <w:t>20.</w:t>
      </w:r>
      <w:r w:rsidRPr="00B82431">
        <w:rPr>
          <w:lang w:eastAsia="es-ES"/>
        </w:rPr>
        <w:tab/>
        <w:t>Комитет с удовлетворением отмечает прогресс, достигнутый в области правосудия переходного периода, особенно первые резолюции и выводы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Специального суда по вопросам мира</w:t>
      </w:r>
      <w:r w:rsidRPr="00B82431">
        <w:rPr>
          <w:rFonts w:eastAsia="Calibri"/>
          <w:bCs/>
          <w:sz w:val="18"/>
          <w:vertAlign w:val="superscript"/>
        </w:rPr>
        <w:footnoteReference w:id="26"/>
      </w:r>
      <w:r w:rsidRPr="00B82431">
        <w:rPr>
          <w:lang w:eastAsia="es-ES"/>
        </w:rPr>
        <w:t>. Он также приветствует публикацию</w:t>
      </w:r>
      <w:r w:rsidR="00385D00">
        <w:rPr>
          <w:lang w:eastAsia="es-ES"/>
        </w:rPr>
        <w:br/>
      </w:r>
      <w:r w:rsidRPr="00B82431">
        <w:rPr>
          <w:lang w:eastAsia="es-ES"/>
        </w:rPr>
        <w:t>в 2022 году итогового доклада Комиссии по установлению истины, сосуществованию и неповторению нарушений и взятое государством-участником обязательство выполнять ее рекомендации. Комитет также с интересом отмечает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 xml:space="preserve">обязательство государства-участника принять меры, направленные на выполнение решения Межамериканского суда по правам человека по делу </w:t>
      </w:r>
      <w:r w:rsidRPr="00B82431">
        <w:rPr>
          <w:i/>
          <w:iCs/>
          <w:lang w:eastAsia="es-ES"/>
        </w:rPr>
        <w:t>Бедойя Лима и др. против Колумбии</w:t>
      </w:r>
      <w:r w:rsidRPr="00B82431">
        <w:rPr>
          <w:rFonts w:eastAsia="Calibri"/>
          <w:bCs/>
          <w:sz w:val="18"/>
          <w:vertAlign w:val="superscript"/>
        </w:rPr>
        <w:footnoteReference w:id="27"/>
      </w:r>
      <w:r w:rsidRPr="00B82431">
        <w:rPr>
          <w:lang w:eastAsia="es-ES"/>
        </w:rPr>
        <w:t>, а также изучить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 xml:space="preserve">дело </w:t>
      </w:r>
      <w:r w:rsidRPr="00B82431">
        <w:rPr>
          <w:i/>
          <w:iCs/>
          <w:lang w:eastAsia="es-ES"/>
        </w:rPr>
        <w:t xml:space="preserve">Члены и активисты Патриотического союза </w:t>
      </w:r>
      <w:r w:rsidRPr="00B82431">
        <w:rPr>
          <w:i/>
          <w:iCs/>
          <w:lang w:eastAsia="es-ES"/>
        </w:rPr>
        <w:lastRenderedPageBreak/>
        <w:t>против Колумбии</w:t>
      </w:r>
      <w:r w:rsidRPr="00B82431">
        <w:rPr>
          <w:rFonts w:eastAsia="Calibri"/>
          <w:bCs/>
          <w:sz w:val="18"/>
          <w:vertAlign w:val="superscript"/>
        </w:rPr>
        <w:footnoteReference w:id="28"/>
      </w:r>
      <w:r w:rsidRPr="00B82431">
        <w:rPr>
          <w:lang w:eastAsia="es-ES"/>
        </w:rPr>
        <w:t>, находящееся в данный момент на рассмотрении. Однако Комитет выражает обеспокоенность сообщениями об отсутствии расследований актов пыток и жестокого обращения в связи с тем, что они рассматриваются как составная часть деяний,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влекущих более суровое наказание, например, в случае похищений, массовых убийств и убийств, вменяемых в вину членам негосударственных вооруженных группировок, или актов пыток, задокументированных в случаях внесудебных казней, вменяемых в вину сотрудникам силовых структур. Также вызывают озабоченность сообщения о незначительном прогрессе в расследовании и судебном</w:t>
      </w:r>
      <w:r w:rsidR="00385D00">
        <w:rPr>
          <w:lang w:eastAsia="es-ES"/>
        </w:rPr>
        <w:t xml:space="preserve"> </w:t>
      </w:r>
      <w:r w:rsidRPr="00B82431">
        <w:rPr>
          <w:lang w:eastAsia="es-ES"/>
        </w:rPr>
        <w:t>рассмотрении жалоб на сексуальное и гендерное насилие, связанное с вооруженным конфликтом, а также об отсутствии полного возмещения ущерба жертвам, что способствует созданию общей атмосферы безнаказанности в этой сфере. Кроме того, вызывает озабоченность отсутствие безопасности в некоторых департаментах, что затрудняет поиск и опознание</w:t>
      </w:r>
      <w:r w:rsidRPr="00B82431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пропавших без вести, а также доступ к информации, хранящейся в некоторых государственных учреждениях</w:t>
      </w:r>
      <w:r w:rsidRPr="00B82431">
        <w:rPr>
          <w:rFonts w:eastAsia="Calibri"/>
          <w:bCs/>
          <w:sz w:val="18"/>
          <w:vertAlign w:val="superscript"/>
        </w:rPr>
        <w:footnoteReference w:id="29"/>
      </w:r>
      <w:r w:rsidRPr="00B82431">
        <w:rPr>
          <w:lang w:eastAsia="es-ES"/>
        </w:rPr>
        <w:t xml:space="preserve"> (ст. 2, 12, 13 и 16).</w:t>
      </w:r>
    </w:p>
    <w:p w14:paraId="08CE8E5A" w14:textId="77F0D63B" w:rsidR="00B82431" w:rsidRPr="00C713D0" w:rsidRDefault="00B82431" w:rsidP="00C713D0">
      <w:pPr>
        <w:pStyle w:val="SingleTxtG"/>
        <w:rPr>
          <w:rFonts w:eastAsia="Calibri"/>
          <w:b/>
          <w:bCs/>
          <w:lang w:val="es-ES" w:eastAsia="es-ES"/>
        </w:rPr>
      </w:pPr>
      <w:r w:rsidRPr="0018127B">
        <w:rPr>
          <w:lang w:eastAsia="es-ES"/>
        </w:rPr>
        <w:t>21.</w:t>
      </w:r>
      <w:r w:rsidRPr="00C713D0">
        <w:rPr>
          <w:b/>
          <w:bCs/>
          <w:lang w:eastAsia="es-ES"/>
        </w:rPr>
        <w:tab/>
        <w:t>Комитет призывает государство-участник продолжать выполнять положения Мирного соглашения. Государству-участнику следует, в частности:</w:t>
      </w:r>
    </w:p>
    <w:p w14:paraId="7737C8B7" w14:textId="52B88FAF" w:rsidR="00B82431" w:rsidRPr="00C713D0" w:rsidRDefault="00B82431" w:rsidP="00C713D0">
      <w:pPr>
        <w:pStyle w:val="SingleTxtG"/>
        <w:rPr>
          <w:rFonts w:eastAsia="Calibri"/>
          <w:b/>
          <w:bCs/>
          <w:lang w:val="es-ES" w:eastAsia="es-ES"/>
        </w:rPr>
      </w:pPr>
      <w:r w:rsidRPr="00C713D0">
        <w:rPr>
          <w:b/>
          <w:bCs/>
          <w:lang w:eastAsia="es-ES"/>
        </w:rPr>
        <w:tab/>
        <w:t>a)</w:t>
      </w:r>
      <w:r w:rsidRPr="00C713D0">
        <w:rPr>
          <w:b/>
          <w:bCs/>
          <w:lang w:eastAsia="es-ES"/>
        </w:rPr>
        <w:tab/>
        <w:t>продолжать укреплять механизмы документирования и расследования актов пыток и жестокого обращения, обеспечить судебное преследование виновных, в том числе вышестоящих должностных лиц, которые знали или должны были знать о таких действиях, но не приняли надлежащих мер для их предотвращения или наказания виновных; в случае совершения таких действий в совокупности с другими преступлениями не рассматривать их как составную часть деяний, влекущих более суровое наказание, а также проанализировать способы и условия, в которых они были совершены. Также следует добиваться более эффективного применения протоколов и повышать уровень профессиональной подготовки по данной теме прокуроров и судей.</w:t>
      </w:r>
      <w:r w:rsidR="00C713D0">
        <w:rPr>
          <w:b/>
          <w:bCs/>
          <w:lang w:eastAsia="es-ES"/>
        </w:rPr>
        <w:br/>
      </w:r>
      <w:r w:rsidRPr="00C713D0">
        <w:rPr>
          <w:b/>
          <w:bCs/>
          <w:lang w:eastAsia="es-ES"/>
        </w:rPr>
        <w:t>В этой связи Комитет настоятельно призывает государство-участник выполнить рекомендации относительно неповторения преступлений пыток, подготовленные Комиссией по установлению истины, сосуществованию и неповторению нарушений;</w:t>
      </w:r>
    </w:p>
    <w:p w14:paraId="321C1343" w14:textId="77777777" w:rsidR="00B82431" w:rsidRPr="00C713D0" w:rsidRDefault="00B82431" w:rsidP="00C713D0">
      <w:pPr>
        <w:pStyle w:val="SingleTxtG"/>
        <w:rPr>
          <w:rFonts w:eastAsia="Calibri"/>
          <w:b/>
          <w:bCs/>
          <w:lang w:val="es-ES" w:eastAsia="es-ES"/>
        </w:rPr>
      </w:pPr>
      <w:r w:rsidRPr="00C713D0">
        <w:rPr>
          <w:b/>
          <w:bCs/>
          <w:lang w:eastAsia="es-ES"/>
        </w:rPr>
        <w:tab/>
        <w:t>b)</w:t>
      </w:r>
      <w:r w:rsidRPr="00C713D0">
        <w:rPr>
          <w:b/>
          <w:bCs/>
          <w:lang w:eastAsia="es-ES"/>
        </w:rPr>
        <w:tab/>
        <w:t>продолжить работу по разработке, в том числе с учетом гендерного подхода, методологии, используемой в расследованиях предполагаемых случаев сексуального насилия, в частности, совершенного в форме пытки во время вооруженного конфликта. Необходимо также обеспечить преследование предполагаемых виновных, принять меры по предотвращению подобных преступлений и оказать помощь жертвам;</w:t>
      </w:r>
    </w:p>
    <w:p w14:paraId="7A1BB1B3" w14:textId="0D6D13E7" w:rsidR="00B82431" w:rsidRPr="00C713D0" w:rsidRDefault="00B82431" w:rsidP="00C713D0">
      <w:pPr>
        <w:pStyle w:val="SingleTxtG"/>
        <w:rPr>
          <w:rFonts w:eastAsia="Calibri"/>
          <w:b/>
          <w:bCs/>
          <w:lang w:val="es-ES" w:eastAsia="es-ES"/>
        </w:rPr>
      </w:pPr>
      <w:r w:rsidRPr="00C713D0">
        <w:rPr>
          <w:b/>
          <w:bCs/>
          <w:lang w:eastAsia="es-ES"/>
        </w:rPr>
        <w:tab/>
        <w:t>c)</w:t>
      </w:r>
      <w:r w:rsidRPr="00C713D0">
        <w:rPr>
          <w:b/>
          <w:bCs/>
          <w:lang w:eastAsia="es-ES"/>
        </w:rPr>
        <w:tab/>
        <w:t>принять необходимые меры по обеспечению безопасности в пострадавших от насилия департаментах и выполнить рекомендации Комитета по насильственным исчезновениям, касающиеся поиска пропавших без вести</w:t>
      </w:r>
      <w:r w:rsidRPr="00C713D0">
        <w:rPr>
          <w:rFonts w:eastAsia="Calibri"/>
          <w:sz w:val="18"/>
          <w:vertAlign w:val="superscript"/>
        </w:rPr>
        <w:footnoteReference w:id="30"/>
      </w:r>
      <w:r w:rsidRPr="00C713D0">
        <w:rPr>
          <w:b/>
          <w:bCs/>
          <w:lang w:eastAsia="es-ES"/>
        </w:rPr>
        <w:t>;</w:t>
      </w:r>
    </w:p>
    <w:p w14:paraId="137D215B" w14:textId="77777777" w:rsidR="00B82431" w:rsidRPr="00C713D0" w:rsidRDefault="00B82431" w:rsidP="00C713D0">
      <w:pPr>
        <w:pStyle w:val="SingleTxtG"/>
        <w:rPr>
          <w:b/>
          <w:bCs/>
          <w:lang w:val="es-ES" w:eastAsia="es-ES"/>
        </w:rPr>
      </w:pPr>
      <w:r w:rsidRPr="00C713D0">
        <w:rPr>
          <w:b/>
          <w:bCs/>
          <w:lang w:eastAsia="es-ES"/>
        </w:rPr>
        <w:tab/>
        <w:t>d)</w:t>
      </w:r>
      <w:r w:rsidRPr="00C713D0">
        <w:rPr>
          <w:b/>
          <w:bCs/>
          <w:lang w:eastAsia="es-ES"/>
        </w:rPr>
        <w:tab/>
        <w:t>рассмотреть вопрос о приглашении Комитета по насильственным исчезновениям посетить государство-участник в соответствии со статьей 33 Международной конвенции для защиты всех лиц от насильственных исчезновений</w:t>
      </w:r>
      <w:r w:rsidRPr="00C713D0">
        <w:rPr>
          <w:rFonts w:eastAsia="Calibri"/>
          <w:sz w:val="18"/>
          <w:vertAlign w:val="superscript"/>
        </w:rPr>
        <w:footnoteReference w:id="31"/>
      </w:r>
      <w:r w:rsidRPr="00C713D0">
        <w:rPr>
          <w:b/>
          <w:bCs/>
          <w:lang w:eastAsia="es-ES"/>
        </w:rPr>
        <w:t>.</w:t>
      </w:r>
    </w:p>
    <w:p w14:paraId="42756751" w14:textId="77777777" w:rsidR="00B82431" w:rsidRPr="00B82431" w:rsidRDefault="00B82431" w:rsidP="00C713D0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Возмещение ущерба и доступ к правосудию</w:t>
      </w:r>
    </w:p>
    <w:p w14:paraId="2D095E4D" w14:textId="21800AE9" w:rsidR="00B82431" w:rsidRPr="00B82431" w:rsidRDefault="00B82431" w:rsidP="00C713D0">
      <w:pPr>
        <w:pStyle w:val="SingleTxtG"/>
        <w:rPr>
          <w:rFonts w:eastAsia="Arial"/>
          <w:bCs/>
          <w:lang w:val="es-ES" w:eastAsia="es-ES"/>
        </w:rPr>
      </w:pPr>
      <w:r w:rsidRPr="00B82431">
        <w:rPr>
          <w:lang w:eastAsia="es-ES"/>
        </w:rPr>
        <w:t>22.</w:t>
      </w:r>
      <w:r w:rsidRPr="00B82431">
        <w:rPr>
          <w:lang w:eastAsia="es-ES"/>
        </w:rPr>
        <w:tab/>
        <w:t>Согласно данным, предоставленным государством-участником, в период</w:t>
      </w:r>
      <w:r w:rsidR="00C713D0">
        <w:rPr>
          <w:lang w:eastAsia="es-ES"/>
        </w:rPr>
        <w:br/>
      </w:r>
      <w:r w:rsidRPr="00B82431">
        <w:rPr>
          <w:lang w:eastAsia="es-ES"/>
        </w:rPr>
        <w:t>с 2019 года</w:t>
      </w:r>
      <w:r w:rsidR="00385D00">
        <w:rPr>
          <w:lang w:eastAsia="es-ES"/>
        </w:rPr>
        <w:t xml:space="preserve"> </w:t>
      </w:r>
      <w:r w:rsidRPr="00B82431">
        <w:rPr>
          <w:lang w:eastAsia="es-ES"/>
        </w:rPr>
        <w:t xml:space="preserve">по 2023 год было зарегистрировано 8766 жертв преступлений против сексуальной свободы и неприкосновенности и 472 жертвы пыток, некоторым из них были предоставлены компенсации и реабилитационная поддержка через Отдел помощи и предоставления полного возмещения ущерба жертвам. Однако Комитет выражает обеспокоенность в связи с сообщениями о том, что во многих случаях </w:t>
      </w:r>
      <w:r w:rsidRPr="00B82431">
        <w:rPr>
          <w:lang w:eastAsia="es-ES"/>
        </w:rPr>
        <w:lastRenderedPageBreak/>
        <w:t>достигнут незначительный прогресс в принятии мер по полному возмещению ущерба. С другой стороны, Комитет по-прежнему обеспокоен последствиями для осуществления прав жертв, которые возникают в результате экстрадиции в другие страны лидеров негосударственных вооруженных группировок и/или преступных организаций, преследуемых за серьезные нарушения прав человека</w:t>
      </w:r>
      <w:r w:rsidRPr="00B82431">
        <w:rPr>
          <w:rFonts w:eastAsia="Arial"/>
          <w:bCs/>
          <w:sz w:val="18"/>
          <w:vertAlign w:val="superscript"/>
        </w:rPr>
        <w:footnoteReference w:id="32"/>
      </w:r>
      <w:r w:rsidRPr="00B82431">
        <w:rPr>
          <w:lang w:eastAsia="es-ES"/>
        </w:rPr>
        <w:t>. Кроме того, Комитет выражает сожаление о том, что государство-участник не предоставило полной информации за рассматриваемый период о мерах по возмещению ущерба и компенсациях, назначенных судами или другими государственными органами и фактически предоставленных жертвам пыток и жестокого обращения или их родственникам в случаях, не связанных с вооруженным конфликтом (ст. 14).</w:t>
      </w:r>
    </w:p>
    <w:p w14:paraId="5B737B93" w14:textId="034D416D" w:rsidR="00B82431" w:rsidRPr="00C713D0" w:rsidRDefault="00B82431" w:rsidP="00C713D0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23.</w:t>
      </w:r>
      <w:r w:rsidRPr="00B82431">
        <w:rPr>
          <w:lang w:eastAsia="es-ES"/>
        </w:rPr>
        <w:tab/>
      </w:r>
      <w:r w:rsidRPr="00C713D0">
        <w:rPr>
          <w:b/>
          <w:bCs/>
          <w:lang w:eastAsia="es-ES"/>
        </w:rPr>
        <w:t>Государству-участнику следует активизировать усилия по обеспечению доступа жертв нарушений прав человека, совершенных во время вооруженного конфликта, к правосудию, медицинской и психосоциальной помощи, специализированным приютам, отвечающим их потребностям, а также к комплексным мерам по возмещению ущерба с учетом гендерного подхода.</w:t>
      </w:r>
      <w:r w:rsidR="007B62EE">
        <w:rPr>
          <w:b/>
          <w:bCs/>
          <w:lang w:eastAsia="es-ES"/>
        </w:rPr>
        <w:br/>
      </w:r>
      <w:r w:rsidRPr="00C713D0">
        <w:rPr>
          <w:b/>
          <w:bCs/>
          <w:lang w:eastAsia="es-ES"/>
        </w:rPr>
        <w:t>Оно также должно обеспечить, чтобы созданные механизмы судебного сотрудничества с другими странами не препятствовали расследованию злоупотреблений, совершенных в Колумбии вооруженными группировками и преступными организациями, а также доступу жертв к правосудию. Государству-участнику следует собрать и предоставить Комитету информацию о полном перечне мер по возмещению ущерба, принятых по решению суда или других государственных органов, и о реальном возмещении ущерба жертвам пыток или жестокого обращения.</w:t>
      </w:r>
    </w:p>
    <w:p w14:paraId="78589ACE" w14:textId="45D39E5B" w:rsidR="00B82431" w:rsidRPr="00B82431" w:rsidRDefault="00B82431" w:rsidP="007B62EE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Условия содержания под стражей</w:t>
      </w:r>
    </w:p>
    <w:p w14:paraId="7A37B9F5" w14:textId="1745FAE2" w:rsidR="00B82431" w:rsidRPr="00B82431" w:rsidRDefault="00B82431" w:rsidP="007B62EE">
      <w:pPr>
        <w:pStyle w:val="SingleTxtG"/>
        <w:rPr>
          <w:lang w:val="es-ES" w:eastAsia="es-ES"/>
        </w:rPr>
      </w:pPr>
      <w:r w:rsidRPr="00B82431">
        <w:rPr>
          <w:lang w:eastAsia="es-ES"/>
        </w:rPr>
        <w:t>24.</w:t>
      </w:r>
      <w:r w:rsidRPr="00B82431">
        <w:rPr>
          <w:lang w:eastAsia="es-ES"/>
        </w:rPr>
        <w:tab/>
        <w:t>Комитет по-прежнему обеспокоен переполненностью тюрем и особенно изоляторов временного содержания, а также неправомерным применением досудебного содержания под стражей. Он также выражает обеспокоенность в связи с документально подтвержденными случаями длительного предварительного заключения сроком до двух лет в изоляторах временного содержания, где заключенные находятся в нечеловеческих условиях. Кроме того, Комитет выражает озабоченность отсутствием эффективного разделения между различными категориями заключенных и тем, что значительная их часть содержится в тяжелых условиях. Имеющаяся в распоряжении Комитета информация свидетельствует о существенных недостатках в снабжении питьевой водой, неудовлетворительных санитарно-гигиенических условиях, недостаточной медицинской и психологической помощи и перебоях с поставками медикаментов в различных пенитенциарных учреждениях. Кроме того, вызывает озабоченность положение женщин-заключенных, отбывающих срок в основном за связанные с наркотиками преступления, зачастую лишенных должного удовлетворения их особых санитарно-гигиенических потребностей в области репродуктивного здоровья, а также положение людей с инвалидностью, содержащихся в ненадлежащих условиях. Кроме того, Комитет с интересом отмечает предоставленную делегацией информацию о проекте реформы национальной пенитенциарной и тюремной системы, выражая надежду, что эта реформа должным образом будет учитывать в том числе политику социальной реинтеграции и соответствующие программы, особенно в отношении несовершеннолетних, находящихся в конфликте с законом (ст.</w:t>
      </w:r>
      <w:r w:rsidR="00385D00">
        <w:rPr>
          <w:b/>
          <w:bCs/>
          <w:lang w:eastAsia="es-ES"/>
        </w:rPr>
        <w:t xml:space="preserve"> </w:t>
      </w:r>
      <w:r w:rsidRPr="00B82431">
        <w:rPr>
          <w:lang w:eastAsia="es-ES"/>
        </w:rPr>
        <w:t>2, 11 и 16).</w:t>
      </w:r>
    </w:p>
    <w:p w14:paraId="46E5E636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7B62EE">
        <w:rPr>
          <w:lang w:eastAsia="es-ES"/>
        </w:rPr>
        <w:t>25.</w:t>
      </w:r>
      <w:r w:rsidRPr="007B62EE">
        <w:rPr>
          <w:b/>
          <w:bCs/>
          <w:lang w:eastAsia="es-ES"/>
        </w:rPr>
        <w:tab/>
        <w:t>Государству-участнику следует:</w:t>
      </w:r>
    </w:p>
    <w:p w14:paraId="7CBD8958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7B62EE">
        <w:rPr>
          <w:b/>
          <w:bCs/>
          <w:lang w:eastAsia="es-ES"/>
        </w:rPr>
        <w:tab/>
        <w:t>a)</w:t>
      </w:r>
      <w:r w:rsidRPr="007B62EE">
        <w:rPr>
          <w:b/>
          <w:bCs/>
          <w:lang w:eastAsia="es-ES"/>
        </w:rPr>
        <w:tab/>
        <w:t xml:space="preserve">принять срочные меры, направленные на ликвидацию переполненности тюрем и других мест заключения, включая изоляторы временного содержания, в том числе путем применения мер, альтернативных лишению свободы. В этой связи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 и Правила Организации Объединенных Наций, касающиеся </w:t>
      </w:r>
      <w:r w:rsidRPr="007B62EE">
        <w:rPr>
          <w:b/>
          <w:bCs/>
          <w:lang w:eastAsia="es-ES"/>
        </w:rPr>
        <w:lastRenderedPageBreak/>
        <w:t>обращения с женщинами-заключенными и мер наказания для женщин-правонарушителей, не связанных с лишением свободы (Бангкокские правила). Необходимо также принять срочные меры по устранению любых недостатков и упущений, связанных с общими условиями содержания во всех местах лишения свободы, в соответствии с Минимальными стандартными правилами Организации Объединенных Наций в отношении обращения с заключенными (Правила Нельсона Манделы);</w:t>
      </w:r>
    </w:p>
    <w:p w14:paraId="0E4AEC1C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7B62EE">
        <w:rPr>
          <w:b/>
          <w:bCs/>
          <w:lang w:eastAsia="es-ES"/>
        </w:rPr>
        <w:tab/>
        <w:t>b)</w:t>
      </w:r>
      <w:r w:rsidRPr="007B62EE">
        <w:rPr>
          <w:b/>
          <w:bCs/>
          <w:lang w:eastAsia="es-ES"/>
        </w:rPr>
        <w:tab/>
        <w:t>обеспечить в законодательстве и на практике отказ от чрезмерного использования предварительного заключения или чрезмерного продления его сроков;</w:t>
      </w:r>
    </w:p>
    <w:p w14:paraId="6B509A74" w14:textId="77763392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7B62EE">
        <w:rPr>
          <w:b/>
          <w:bCs/>
          <w:lang w:eastAsia="es-ES"/>
        </w:rPr>
        <w:tab/>
        <w:t>c)</w:t>
      </w:r>
      <w:r w:rsidRPr="007B62EE">
        <w:rPr>
          <w:b/>
          <w:bCs/>
          <w:lang w:eastAsia="es-ES"/>
        </w:rPr>
        <w:tab/>
        <w:t>продолжить работу по усилению мер, направленных на предоставление медико-санитарной</w:t>
      </w:r>
      <w:r w:rsidR="00385D00" w:rsidRPr="007B62EE">
        <w:rPr>
          <w:b/>
          <w:bCs/>
          <w:lang w:eastAsia="es-ES"/>
        </w:rPr>
        <w:t xml:space="preserve"> </w:t>
      </w:r>
      <w:r w:rsidRPr="007B62EE">
        <w:rPr>
          <w:b/>
          <w:bCs/>
          <w:lang w:eastAsia="es-ES"/>
        </w:rPr>
        <w:t>и психологической помощи</w:t>
      </w:r>
      <w:r w:rsidR="00385D00" w:rsidRPr="007B62EE">
        <w:rPr>
          <w:b/>
          <w:bCs/>
          <w:lang w:eastAsia="es-ES"/>
        </w:rPr>
        <w:t xml:space="preserve"> </w:t>
      </w:r>
      <w:r w:rsidRPr="007B62EE">
        <w:rPr>
          <w:b/>
          <w:bCs/>
          <w:lang w:eastAsia="es-ES"/>
        </w:rPr>
        <w:t>во всех местах лишения свободы;</w:t>
      </w:r>
    </w:p>
    <w:p w14:paraId="0E423B65" w14:textId="640F50C6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7B62EE">
        <w:rPr>
          <w:b/>
          <w:bCs/>
          <w:lang w:eastAsia="es-ES"/>
        </w:rPr>
        <w:tab/>
        <w:t>d)</w:t>
      </w:r>
      <w:r w:rsidRPr="007B62EE">
        <w:rPr>
          <w:b/>
          <w:bCs/>
          <w:lang w:eastAsia="es-ES"/>
        </w:rPr>
        <w:tab/>
        <w:t>обеспечить удовлетворение специфических потребностей содержащихся в местах лишения свободы женщин и людей с инвалидностью, принимая во внимание их особое положение;</w:t>
      </w:r>
    </w:p>
    <w:p w14:paraId="1DED50DC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7B62EE">
        <w:rPr>
          <w:b/>
          <w:bCs/>
          <w:lang w:eastAsia="es-ES"/>
        </w:rPr>
        <w:tab/>
        <w:t>e)</w:t>
      </w:r>
      <w:r w:rsidRPr="007B62EE">
        <w:rPr>
          <w:b/>
          <w:bCs/>
          <w:lang w:eastAsia="es-ES"/>
        </w:rPr>
        <w:tab/>
        <w:t>продолжить реформирование пенитенциарной системы и разработку мер комплексной политики социальной реинтеграции, гарантирующей доступ заключенных к образованию, профессиональному обучению, досугу и культурным мероприятиям. Такая реформа должна также предусматривать наличие в пенитенциарных учреждениях персонала с должным уровнем подготовки в целях предотвращения противоправных действий. Государству-участнику также следует учитывать содержание Международного руководства по правам человека и наркополитике при реализации своей пенитенциарной и уголовной политики.</w:t>
      </w:r>
    </w:p>
    <w:p w14:paraId="3443C01E" w14:textId="77777777" w:rsidR="00B82431" w:rsidRPr="00B82431" w:rsidRDefault="00B82431" w:rsidP="007B62EE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Одиночное заключение</w:t>
      </w:r>
    </w:p>
    <w:p w14:paraId="262E2195" w14:textId="07DE708B" w:rsidR="00B82431" w:rsidRPr="00B82431" w:rsidRDefault="00B82431" w:rsidP="007B62EE">
      <w:pPr>
        <w:pStyle w:val="SingleTxtG"/>
        <w:rPr>
          <w:rFonts w:eastAsia="Calibri"/>
          <w:bCs/>
          <w:lang w:val="es-ES" w:eastAsia="es-ES"/>
        </w:rPr>
      </w:pPr>
      <w:r w:rsidRPr="00B82431">
        <w:rPr>
          <w:lang w:eastAsia="es-ES"/>
        </w:rPr>
        <w:t>26.</w:t>
      </w:r>
      <w:r w:rsidRPr="00B82431">
        <w:rPr>
          <w:lang w:eastAsia="es-ES"/>
        </w:rPr>
        <w:tab/>
        <w:t>Принимая к сведению нормативную базу, регулирующую применение одиночного заключения</w:t>
      </w:r>
      <w:r w:rsidRPr="00B82431">
        <w:rPr>
          <w:rFonts w:eastAsia="Calibri"/>
          <w:bCs/>
          <w:sz w:val="18"/>
          <w:vertAlign w:val="superscript"/>
        </w:rPr>
        <w:footnoteReference w:id="33"/>
      </w:r>
      <w:r w:rsidRPr="00B82431">
        <w:rPr>
          <w:lang w:eastAsia="es-ES"/>
        </w:rPr>
        <w:t>, а также пересмотр действующего руководства и другие меры, принимаемые в целях его надлежащего применения, Комитет выражает свою обеспокоенность сообщениями о длительном использовании одиночного заключения как дисциплинарной меры в специальных лечебных учреждениях, в том числе</w:t>
      </w:r>
      <w:r w:rsidR="007B62EE">
        <w:rPr>
          <w:lang w:eastAsia="es-ES"/>
        </w:rPr>
        <w:br/>
      </w:r>
      <w:r w:rsidRPr="00B82431">
        <w:rPr>
          <w:lang w:eastAsia="es-ES"/>
        </w:rPr>
        <w:t>в отношении лиц с психосоциальными или умственными расстройствами. Он также обеспокоен предполагаемым произволом и отсутствием надлежащей правовой процедуры при применении таких дисциплинарных мер, а также бесчеловечными</w:t>
      </w:r>
      <w:r w:rsidR="007B62EE">
        <w:rPr>
          <w:lang w:eastAsia="es-ES"/>
        </w:rPr>
        <w:br/>
      </w:r>
      <w:r w:rsidRPr="00B82431">
        <w:rPr>
          <w:lang w:eastAsia="es-ES"/>
        </w:rPr>
        <w:t>и унижающими достоинство условиями содержания в штрафных изоляторах (ст. 2, 11 и 16).</w:t>
      </w:r>
    </w:p>
    <w:p w14:paraId="52CB0D12" w14:textId="7EA08E5D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27.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Государству-участнику следует обеспечить применение одиночного заключения только в исключительных случаях в качестве крайней меры, на максимально короткий срок (не более 15 суток), при условии независимого контроля и только с разрешения компетентного органа, в соответствии с правилами 43–46 Правил Нельсона Манделы, запрещающих одиночное заключение при наличии у заключенных физической инвалидности или умственного или психосоциального расстройства, которые могут усугубиться в результате одиночного заключения. Кроме того, государство-участник должно обеспечить, чтобы общие условия содержания распространялись на всех заключенных без исключения в соответствии с правилом 42 Правил Нельсона Манделы.</w:t>
      </w:r>
    </w:p>
    <w:p w14:paraId="52C1515E" w14:textId="7B902AA2" w:rsidR="00B82431" w:rsidRPr="00B82431" w:rsidRDefault="00B82431" w:rsidP="007B62EE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Насилие и случаи смерти в местах лишения свободы</w:t>
      </w:r>
    </w:p>
    <w:p w14:paraId="5D5B5737" w14:textId="1706A774" w:rsidR="00B82431" w:rsidRPr="00B82431" w:rsidRDefault="00B82431" w:rsidP="007B62EE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28.</w:t>
      </w:r>
      <w:r w:rsidRPr="00B82431">
        <w:rPr>
          <w:lang w:eastAsia="es-ES"/>
        </w:rPr>
        <w:tab/>
        <w:t xml:space="preserve">Комитет выражает свою обеспокоенность сообщениями о случаях смерти в местах лишения свободы в результате действий или бездействия тюремной </w:t>
      </w:r>
      <w:r w:rsidRPr="00B82431">
        <w:rPr>
          <w:lang w:eastAsia="es-ES"/>
        </w:rPr>
        <w:lastRenderedPageBreak/>
        <w:t>администрации</w:t>
      </w:r>
      <w:r w:rsidRPr="00B82431">
        <w:rPr>
          <w:rFonts w:eastAsia="Calibri"/>
          <w:sz w:val="18"/>
          <w:vertAlign w:val="superscript"/>
        </w:rPr>
        <w:footnoteReference w:id="34"/>
      </w:r>
      <w:r w:rsidRPr="00B82431">
        <w:rPr>
          <w:lang w:eastAsia="es-ES"/>
        </w:rPr>
        <w:t>. Также вызывают озабоченность сообщения о чрезмерном и произвольном применении силы, включая неправомерное применение огнестрельного и электрошокового оружия сотрудниками тюрем, отвечающими за поддержание внутреннего порядка и безопасности в пенитенциарных учреждениях. В этой связи Комитет выражает глубокое сожаление по поводу гибели 23 заключенных в тюрьме «Ла Модело» в Боготе 21 марта 2020 года в результате предположительно несоразмерного применения силы сотрудниками тюрьмы при подавлении бунта, спровоцированного отсутствием мер защиты от коронавирусного</w:t>
      </w:r>
      <w:r w:rsidR="007B62EE">
        <w:rPr>
          <w:lang w:eastAsia="es-ES"/>
        </w:rPr>
        <w:br/>
      </w:r>
      <w:r w:rsidRPr="00B82431">
        <w:rPr>
          <w:lang w:eastAsia="es-ES"/>
        </w:rPr>
        <w:t>заболевания (COVID-19). Согласно информации, предоставленной государством-участником, в период с 2019 по 2023 год было зарегистрировано 374 жалобы на чрезмерное применение силы, 11 жалоб на сексуальное насилие и 4453 жалобы на насилие в отношениях между заключенными, связанное с возможным бездействием со стороны должностных лиц. Вместе с тем Комитет не располагает полной статистической информацией за рассматриваемый период о числе умерших заключенных и о результатах проведенных расследований, хотя и принимает к сведению представленную делегацией информацию о расследованиях, начатых по фактам гибели заключенных в тюрьмах «Ла Модело» и «Тулуа». Комитет также выражает сожаление по поводу</w:t>
      </w:r>
      <w:r w:rsidR="00385D00">
        <w:rPr>
          <w:lang w:eastAsia="es-ES"/>
        </w:rPr>
        <w:t xml:space="preserve"> </w:t>
      </w:r>
      <w:r w:rsidRPr="00B82431">
        <w:rPr>
          <w:lang w:eastAsia="es-ES"/>
        </w:rPr>
        <w:t>отсутствия информации о конкретных мерах, принятых для предотвращения подобных случаев в будущем, хотя с интересом отмечает создание рабочих групп для разработки протокола по преодолению кризисных ситуаций в пенитенциарных учреждениях (ст. 2, 10, 11 и 16).</w:t>
      </w:r>
    </w:p>
    <w:p w14:paraId="142DD18B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29.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Комитет настоятельно призывает государство-участник:</w:t>
      </w:r>
    </w:p>
    <w:p w14:paraId="3CCC7EF0" w14:textId="675F95DF" w:rsidR="00B82431" w:rsidRPr="007B62EE" w:rsidRDefault="007B62EE" w:rsidP="007B62EE">
      <w:pPr>
        <w:pStyle w:val="SingleTxtG"/>
        <w:rPr>
          <w:rFonts w:eastAsia="Calibri"/>
          <w:b/>
          <w:bCs/>
          <w:lang w:val="es-ES" w:eastAsia="es-ES"/>
        </w:rPr>
      </w:pPr>
      <w:r>
        <w:rPr>
          <w:b/>
          <w:bCs/>
          <w:lang w:eastAsia="es-ES"/>
        </w:rPr>
        <w:tab/>
      </w:r>
      <w:r w:rsidR="00B82431" w:rsidRPr="007B62EE">
        <w:rPr>
          <w:b/>
          <w:bCs/>
          <w:lang w:eastAsia="es-ES"/>
        </w:rPr>
        <w:t>a)</w:t>
      </w:r>
      <w:r w:rsidR="00B82431" w:rsidRPr="007B62EE">
        <w:rPr>
          <w:b/>
          <w:bCs/>
          <w:lang w:eastAsia="es-ES"/>
        </w:rPr>
        <w:tab/>
        <w:t>обеспечить оперативное и беспристрастное расследование независимым органом всех случаев смерти в местах лишения свободы с надлежащим учетом Миннесотского протокола по расследованию предположительно незаконного лишения жизни (редакция 2016 года);</w:t>
      </w:r>
    </w:p>
    <w:p w14:paraId="0C2E94EF" w14:textId="42968609" w:rsidR="00B82431" w:rsidRPr="007B62EE" w:rsidRDefault="007B62EE" w:rsidP="007B62EE">
      <w:pPr>
        <w:pStyle w:val="SingleTxtG"/>
        <w:rPr>
          <w:rFonts w:eastAsia="Calibri"/>
          <w:b/>
          <w:bCs/>
          <w:lang w:val="es-ES" w:eastAsia="es-ES"/>
        </w:rPr>
      </w:pPr>
      <w:r>
        <w:rPr>
          <w:b/>
          <w:bCs/>
          <w:lang w:eastAsia="es-ES"/>
        </w:rPr>
        <w:tab/>
      </w:r>
      <w:r w:rsidR="00B82431" w:rsidRPr="007B62EE">
        <w:rPr>
          <w:b/>
          <w:bCs/>
          <w:lang w:eastAsia="es-ES"/>
        </w:rPr>
        <w:t>b)</w:t>
      </w:r>
      <w:r w:rsidR="00B82431" w:rsidRPr="007B62EE">
        <w:rPr>
          <w:b/>
          <w:bCs/>
          <w:lang w:eastAsia="es-ES"/>
        </w:rPr>
        <w:tab/>
        <w:t>проводить расследования на предмет выяснения причастности должностных лиц к смерти лиц, содержащихся под стражей, и в соответствующих случаях должным образом наказывать виновных, предоставляя справедливое и надлежащее возмещение родственникам жертв;</w:t>
      </w:r>
    </w:p>
    <w:p w14:paraId="72143CD5" w14:textId="23A0DD5D" w:rsidR="00B82431" w:rsidRPr="007B62EE" w:rsidRDefault="007B62EE" w:rsidP="007B62EE">
      <w:pPr>
        <w:pStyle w:val="SingleTxtG"/>
        <w:rPr>
          <w:rFonts w:eastAsia="Calibri"/>
          <w:b/>
          <w:bCs/>
          <w:lang w:val="es-ES" w:eastAsia="es-ES"/>
        </w:rPr>
      </w:pPr>
      <w:r>
        <w:rPr>
          <w:b/>
          <w:bCs/>
          <w:lang w:eastAsia="es-ES"/>
        </w:rPr>
        <w:tab/>
      </w:r>
      <w:r w:rsidR="00B82431" w:rsidRPr="007B62EE">
        <w:rPr>
          <w:b/>
          <w:bCs/>
          <w:lang w:eastAsia="es-ES"/>
        </w:rPr>
        <w:t>c)</w:t>
      </w:r>
      <w:r w:rsidR="00B82431" w:rsidRPr="007B62EE">
        <w:rPr>
          <w:b/>
          <w:bCs/>
          <w:lang w:eastAsia="es-ES"/>
        </w:rPr>
        <w:tab/>
        <w:t>обеспечить безопасность в тюрьмах путем пересмотра правил применения силы, включая огнестрельное и электрошоковое оружие, в местах лишения свободы в соответствии с применимыми международными нормами, а также путем организации надлежащей подготовки сотрудников полиции и системы исполнения наказаний. Следует также содействовать принятию необходимых мер и протоколов по предотвращению и сокращению насилия в местах лишения свободы, включая сексуальное и гендерное насилие;</w:t>
      </w:r>
    </w:p>
    <w:p w14:paraId="0D6EB76F" w14:textId="0B7A4954" w:rsidR="00B82431" w:rsidRPr="007B62EE" w:rsidRDefault="007B62EE" w:rsidP="007B62EE">
      <w:pPr>
        <w:pStyle w:val="SingleTxtG"/>
        <w:rPr>
          <w:rFonts w:eastAsia="Calibri"/>
          <w:b/>
          <w:bCs/>
          <w:lang w:val="es-ES" w:eastAsia="es-ES"/>
        </w:rPr>
      </w:pPr>
      <w:r>
        <w:rPr>
          <w:b/>
          <w:bCs/>
          <w:lang w:eastAsia="es-ES"/>
        </w:rPr>
        <w:tab/>
      </w:r>
      <w:r w:rsidR="00B82431" w:rsidRPr="007B62EE">
        <w:rPr>
          <w:b/>
          <w:bCs/>
          <w:lang w:eastAsia="es-ES"/>
        </w:rPr>
        <w:t>d)</w:t>
      </w:r>
      <w:r w:rsidR="00B82431" w:rsidRPr="007B62EE">
        <w:rPr>
          <w:b/>
          <w:bCs/>
          <w:lang w:eastAsia="es-ES"/>
        </w:rPr>
        <w:tab/>
        <w:t>гарантировать выделение необходимых ресурсов для надлежащей медико-санитарной помощи заключенным;</w:t>
      </w:r>
    </w:p>
    <w:p w14:paraId="6B7FE122" w14:textId="6D5BD715" w:rsidR="00B82431" w:rsidRPr="007B62EE" w:rsidRDefault="007B62EE" w:rsidP="007B62EE">
      <w:pPr>
        <w:pStyle w:val="SingleTxtG"/>
        <w:rPr>
          <w:rFonts w:eastAsia="Calibri"/>
          <w:b/>
          <w:bCs/>
          <w:lang w:val="es-ES" w:eastAsia="es-ES"/>
        </w:rPr>
      </w:pPr>
      <w:r>
        <w:rPr>
          <w:b/>
          <w:bCs/>
          <w:lang w:eastAsia="es-ES"/>
        </w:rPr>
        <w:tab/>
      </w:r>
      <w:r w:rsidR="00B82431" w:rsidRPr="007B62EE">
        <w:rPr>
          <w:b/>
          <w:bCs/>
          <w:lang w:eastAsia="es-ES"/>
        </w:rPr>
        <w:t>e)</w:t>
      </w:r>
      <w:r w:rsidR="00B82431" w:rsidRPr="007B62EE">
        <w:rPr>
          <w:b/>
          <w:bCs/>
          <w:lang w:eastAsia="es-ES"/>
        </w:rPr>
        <w:tab/>
        <w:t>собирать и публиковать подробные статистические данные об актах насилия, включая сексуальное насилие и чрезмерное применение силы, а также о случаях смерти в местах лишения свободы и о результатах соответствующих расследований. В этой связи Комитет обращается с просьбой предоставить подробную информацию о результатах расследования событий, произошедших в тюрьме «Ла Модело» в марте 2020 года.</w:t>
      </w:r>
    </w:p>
    <w:p w14:paraId="23ECBDF4" w14:textId="77777777" w:rsidR="00B82431" w:rsidRPr="00B82431" w:rsidRDefault="00B82431" w:rsidP="007B62EE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Подача жалоб и проведение расследований по фактам пыток и жестокого обращения</w:t>
      </w:r>
    </w:p>
    <w:p w14:paraId="4C4002FF" w14:textId="77777777" w:rsidR="00B82431" w:rsidRPr="00B82431" w:rsidRDefault="00B82431" w:rsidP="007B62EE">
      <w:pPr>
        <w:pStyle w:val="SingleTxtG"/>
        <w:rPr>
          <w:rFonts w:eastAsia="Calibri"/>
          <w:bCs/>
          <w:lang w:val="es-ES" w:eastAsia="es-ES"/>
        </w:rPr>
      </w:pPr>
      <w:r w:rsidRPr="00B82431">
        <w:rPr>
          <w:lang w:eastAsia="es-ES"/>
        </w:rPr>
        <w:t>30.</w:t>
      </w:r>
      <w:r w:rsidRPr="00B82431">
        <w:rPr>
          <w:lang w:eastAsia="es-ES"/>
        </w:rPr>
        <w:tab/>
        <w:t>Комитет принимает к сведению создание Национального механизма по рассмотрению жалоб, позволяющего подавать заявления от имени лишенных свободы лиц</w:t>
      </w:r>
      <w:r w:rsidRPr="00B82431">
        <w:rPr>
          <w:rFonts w:eastAsia="Calibri"/>
          <w:bCs/>
          <w:sz w:val="18"/>
          <w:vertAlign w:val="superscript"/>
        </w:rPr>
        <w:footnoteReference w:id="35"/>
      </w:r>
      <w:r w:rsidRPr="00B82431">
        <w:rPr>
          <w:lang w:eastAsia="es-ES"/>
        </w:rPr>
        <w:t xml:space="preserve">, а также использовать другие способы подачи жалоб. Однако вызывают озабоченность сообщения о существенных недостатках в проводимых </w:t>
      </w:r>
      <w:r w:rsidRPr="00B82431">
        <w:rPr>
          <w:lang w:eastAsia="es-ES"/>
        </w:rPr>
        <w:lastRenderedPageBreak/>
        <w:t>расследованиях, в результате которых рассмотрение значительного количества дел было прекращено, а также о нарушениях в работе данного механизма, в некоторых случаях приводящих к притеснениям предполагаемых жертв со стороны сотрудников тюрем, что вызывает у них страх расправы. Кроме того, Комитет выражает сожаление о том, что не получил информации о подготовке медицинского персонала, контактирующего с лишенными свободы лицами, а также об обязательных программах повышения квалификации судей и прокуроров по выявлению случаев пыток, как физических, так и психологических, и жестокого обращения (ст. 2, 11, 12, 13, 14 и 16).</w:t>
      </w:r>
    </w:p>
    <w:p w14:paraId="4EBFC3CE" w14:textId="7DC2DA83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31.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Государству-участнику следует принять необходимые меры для обеспечения того, чтобы системы подачи жалоб в местах содержания под стражей были эффективными, независимыми и доступными, а также гарантировали полную безопасность предполагаемым жертвам пыток и жестокого обращения. Оно также должно обеспечить обязательную специальную подготовку медицинского персонала, контактирующего с лишенными свободы лицами, по вопросам выявления случаев пыток и жестокого обращения в соответствии со Стамбульским протоколом, гарантируя, что все предполагаемые случаи пыток и жестокого обращения будут доводиться до сведения компетентных судебных органов. Кроме того, государству-участнику следует продолжать разрабатывать и внедрять обязательные программы повышения квалификации и подготовить необходимые рекомендации для того, чтобы все государственные служащие,</w:t>
      </w:r>
      <w:r w:rsidR="007B62EE">
        <w:rPr>
          <w:b/>
          <w:bCs/>
          <w:lang w:eastAsia="es-ES"/>
        </w:rPr>
        <w:br/>
      </w:r>
      <w:r w:rsidRPr="007B62EE">
        <w:rPr>
          <w:b/>
          <w:bCs/>
          <w:lang w:eastAsia="es-ES"/>
        </w:rPr>
        <w:t>в частности сотрудники правоохранительных органов, судьи, прокуроры и сотрудники системы исполнения наказаний, а также другие лица, имеющие отношение к содержанию под стражей, допросам и иному взаимодействию с лицами, подвергнутыми любому виду ареста, задержания или тюремного заключения, были надлежащим образом ознакомлены с положениями Конвенции.</w:t>
      </w:r>
    </w:p>
    <w:p w14:paraId="2DC7A781" w14:textId="77777777" w:rsidR="00B82431" w:rsidRPr="00B82431" w:rsidRDefault="00B82431" w:rsidP="007B62EE">
      <w:pPr>
        <w:pStyle w:val="H23G"/>
        <w:rPr>
          <w:lang w:val="es-ES"/>
        </w:rPr>
      </w:pPr>
      <w:bookmarkStart w:id="2" w:name="_Hlk119934144"/>
      <w:r w:rsidRPr="00B82431">
        <w:tab/>
      </w:r>
      <w:r w:rsidRPr="00B82431">
        <w:tab/>
        <w:t>Мониторинг мест лишения свободы</w:t>
      </w:r>
    </w:p>
    <w:p w14:paraId="5F71C864" w14:textId="77777777" w:rsidR="00B82431" w:rsidRPr="00B82431" w:rsidRDefault="00B82431" w:rsidP="007B62EE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32.</w:t>
      </w:r>
      <w:r w:rsidRPr="00B82431">
        <w:rPr>
          <w:lang w:eastAsia="es-ES"/>
        </w:rPr>
        <w:tab/>
        <w:t>Комитет выражает сожаление по поводу ограниченного доступа Управления народного защитника в пенитенциарные учреждения в связи с отсутствием у него необходимой структуры, финансовых и людских ресурсов для проведения регулярных мероприятий по мониторингу в тюрьмах, изоляторах временного содержания и других местах лишения свободы. В этой связи Комитет приветствует разработку законопроекта 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(ст. 2).</w:t>
      </w:r>
    </w:p>
    <w:p w14:paraId="2B219DF0" w14:textId="22D5EC76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33.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Комитет призывает государство-участник завершить процесс ратификации Факультативного протокола к Конвенции в целях создания национального превентивного механизма. Государству-участнику также предлагается рассмотреть возможность обращения за технической помощью к Организации Объединенных Наций, включая консультационную поддержку со стороны Подкомитета по предупреждению пыток и других жестоких, бесчеловечных или унижающих достоинство видов обращения и наказания,</w:t>
      </w:r>
      <w:r w:rsidR="0018127B">
        <w:rPr>
          <w:b/>
          <w:bCs/>
          <w:lang w:eastAsia="es-ES"/>
        </w:rPr>
        <w:br/>
      </w:r>
      <w:r w:rsidRPr="007B62EE">
        <w:rPr>
          <w:b/>
          <w:bCs/>
          <w:lang w:eastAsia="es-ES"/>
        </w:rPr>
        <w:t>в процессе разработки и создания национального превентивного механизма. Кроме того, государству-участнику настоятельно рекомендуется расширить возможности Управления народного защитника для проведения регулярного мониторинга во всех местах лишения свободы.</w:t>
      </w:r>
    </w:p>
    <w:p w14:paraId="43B4D275" w14:textId="77777777" w:rsidR="00B82431" w:rsidRPr="00B82431" w:rsidRDefault="00B82431" w:rsidP="007B62EE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 xml:space="preserve">Миграция и предоставление убежища </w:t>
      </w:r>
    </w:p>
    <w:p w14:paraId="0AFABD48" w14:textId="6DC2E132" w:rsidR="00B82431" w:rsidRPr="00B82431" w:rsidRDefault="00B82431" w:rsidP="007B62EE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34.</w:t>
      </w:r>
      <w:r w:rsidRPr="00B82431">
        <w:rPr>
          <w:lang w:eastAsia="es-ES"/>
        </w:rPr>
        <w:tab/>
        <w:t xml:space="preserve">Комитет высоко оценивает усилия государства-участника по приему с 2015 года на своей территории значительного числа граждан Боливарианской Республики Венесуэла. Вместе с тем он с обеспокоенностью отмечает жалобы на исчезновения, убийства и сексуальное насилие в отношении мигрантов, следующих транзитом в Панаму, а также на предполагаемое отсутствие в этой связи эффективных и незамедлительных расследований со стороны государства-участника. В этой связи Комитет принимает к сведению предоставленную государством-участником </w:t>
      </w:r>
      <w:r w:rsidRPr="00B82431">
        <w:rPr>
          <w:lang w:eastAsia="es-ES"/>
        </w:rPr>
        <w:lastRenderedPageBreak/>
        <w:t>информацию о мерах, принятых в рамках реализации «дорожной карты» по обеспечению безопасности мигрантов, следующих по транзитному маршруту.</w:t>
      </w:r>
      <w:r w:rsidR="007B62EE">
        <w:rPr>
          <w:lang w:eastAsia="es-ES"/>
        </w:rPr>
        <w:br/>
      </w:r>
      <w:r w:rsidRPr="00B82431">
        <w:rPr>
          <w:lang w:eastAsia="es-ES"/>
        </w:rPr>
        <w:t>Кроме того, Комитет по-прежнему обеспокоен положениями статьи 2.2.3.1.3.2</w:t>
      </w:r>
      <w:r w:rsidR="007B62EE">
        <w:rPr>
          <w:lang w:eastAsia="es-ES"/>
        </w:rPr>
        <w:br/>
      </w:r>
      <w:r w:rsidRPr="00B82431">
        <w:rPr>
          <w:lang w:eastAsia="es-ES"/>
        </w:rPr>
        <w:t>Указа № 1067 от 2015 года о порядке определения статуса беженца, исключающими возможность приема миграционными органами ходатайств о предоставлении убежища в транзитных зонах международных аэропортов (ст. 2, 3, 12, 13 и 16).</w:t>
      </w:r>
    </w:p>
    <w:bookmarkEnd w:id="2"/>
    <w:p w14:paraId="503C206A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35.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Государству-участнику необходимо расследовать возможные злоупотребления и акты насилия в отношении мигрантов, находящихся на его территории, и усилить контроль за случаями смерти, исчезновения и сексуального насилия. Ему также следует внести изменения в свое законодательство с целью обеспечения просителям убежища доступа к процедуре определения статуса беженца в транзитной зоне аэропортов, с тем чтобы не допускать их возвращения в другие государства в случае наличия серьезных оснований полагать, что им лично с большой степенью вероятности угрожает опасность быть подвергнутыми пыткам.</w:t>
      </w:r>
    </w:p>
    <w:p w14:paraId="2DB45142" w14:textId="77777777" w:rsidR="00B82431" w:rsidRPr="00B82431" w:rsidRDefault="00B82431" w:rsidP="007B62EE">
      <w:pPr>
        <w:pStyle w:val="H23G"/>
        <w:rPr>
          <w:rFonts w:eastAsia="Arial"/>
          <w:lang w:val="es-ES"/>
        </w:rPr>
      </w:pPr>
      <w:r w:rsidRPr="00B82431">
        <w:tab/>
      </w:r>
      <w:r w:rsidRPr="00B82431">
        <w:tab/>
        <w:t xml:space="preserve">Правозащитники, общественные лидеры и журналисты </w:t>
      </w:r>
    </w:p>
    <w:p w14:paraId="799E2724" w14:textId="77777777" w:rsidR="00B82431" w:rsidRPr="00B82431" w:rsidRDefault="00B82431" w:rsidP="007B62EE">
      <w:pPr>
        <w:pStyle w:val="SingleTxtG"/>
        <w:rPr>
          <w:rFonts w:eastAsia="Calibri"/>
          <w:lang w:val="es-ES" w:eastAsia="es-ES"/>
        </w:rPr>
      </w:pPr>
      <w:r w:rsidRPr="00B82431">
        <w:rPr>
          <w:lang w:eastAsia="es-ES"/>
        </w:rPr>
        <w:t>36.</w:t>
      </w:r>
      <w:r w:rsidRPr="00B82431">
        <w:rPr>
          <w:lang w:eastAsia="es-ES"/>
        </w:rPr>
        <w:tab/>
        <w:t>Принимая к сведению усилия по разработке комплексной политики, направленной на защиту вышеуказанных лиц и предотвращение рисков, которым они подвергаются, а также планы по реструктуризации Национальной службы защиты при Министерстве внутренних дел, Комитет тем не менее выражает серьезную озабоченность в связи с многочисленными случаями убийств, нападений, угроз, слежки и других актов запугивания, которым подвергаются правозащитники, общественные лидеры, представители коренных народов, афроколумбийцы и журналисты, а также в связи с ограниченным прогрессом в проведении эффективных расследований</w:t>
      </w:r>
      <w:r w:rsidRPr="00B82431">
        <w:rPr>
          <w:rFonts w:eastAsia="Calibri"/>
          <w:sz w:val="18"/>
          <w:vertAlign w:val="superscript"/>
        </w:rPr>
        <w:footnoteReference w:id="36"/>
      </w:r>
      <w:r w:rsidRPr="00B82431">
        <w:rPr>
          <w:lang w:eastAsia="es-ES"/>
        </w:rPr>
        <w:t xml:space="preserve"> (ст. 2, 12, 13 и 16).</w:t>
      </w:r>
    </w:p>
    <w:p w14:paraId="43508BEF" w14:textId="0EA3860D" w:rsidR="00B82431" w:rsidRPr="007B62EE" w:rsidRDefault="00B82431" w:rsidP="007B62EE">
      <w:pPr>
        <w:pStyle w:val="SingleTxtG"/>
        <w:rPr>
          <w:rFonts w:eastAsia="Arial"/>
          <w:b/>
          <w:bCs/>
          <w:lang w:val="es-ES" w:eastAsia="es-ES"/>
        </w:rPr>
      </w:pPr>
      <w:r w:rsidRPr="00B82431">
        <w:rPr>
          <w:lang w:eastAsia="es-ES"/>
        </w:rPr>
        <w:t>37.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Комитет настоятельно призывает государство-участник принять необходимые меры для того, чтобы правозащитники, общественные деятели и журналисты могли свободно осуществлять свою профессиональную деятельность, не опасаясь репрессий или нападений. В частности, государству-участнику следует выделить соответствующим механизмам защиты людские и материальные ресурсы, необходимые для их надлежащего функционирования,</w:t>
      </w:r>
      <w:r w:rsidR="007C3EFE">
        <w:rPr>
          <w:b/>
          <w:bCs/>
          <w:lang w:eastAsia="es-ES"/>
        </w:rPr>
        <w:br/>
      </w:r>
      <w:r w:rsidRPr="007B62EE">
        <w:rPr>
          <w:b/>
          <w:bCs/>
          <w:lang w:eastAsia="es-ES"/>
        </w:rPr>
        <w:t>и обеспечить эффективное выполнение предписанных мер защиты. Ему также следует добиваться прогресса в расследовании убийств, нападений и актов преследования правозащитников, общественных лидеров и журналистов; обеспечить судебное преследование предполагаемых преступников, должное наказание признанных судом виновных и возмещение ущерба жертвам или членам их семей.</w:t>
      </w:r>
    </w:p>
    <w:p w14:paraId="04153368" w14:textId="77777777" w:rsidR="00B82431" w:rsidRPr="00B82431" w:rsidRDefault="00B82431" w:rsidP="007B62EE">
      <w:pPr>
        <w:pStyle w:val="H23G"/>
        <w:rPr>
          <w:lang w:val="es-ES"/>
        </w:rPr>
      </w:pPr>
      <w:r w:rsidRPr="00B82431">
        <w:tab/>
      </w:r>
      <w:r w:rsidRPr="00B82431">
        <w:tab/>
        <w:t>Процедура последующих действий</w:t>
      </w:r>
    </w:p>
    <w:p w14:paraId="3C61DF9E" w14:textId="52135C49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38.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Комитет просит государство-участник представить не позднее 12 мая</w:t>
      </w:r>
      <w:r w:rsidR="007B62EE">
        <w:rPr>
          <w:b/>
          <w:bCs/>
          <w:lang w:eastAsia="es-ES"/>
        </w:rPr>
        <w:br/>
      </w:r>
      <w:r w:rsidRPr="007B62EE">
        <w:rPr>
          <w:b/>
          <w:bCs/>
          <w:lang w:eastAsia="es-ES"/>
        </w:rPr>
        <w:t>2024 года информацию о последующих действиях по выполнению рекомендаций Комитета в отношении принимаемых государством-участником мер по борьбе с насилием, вызванным вооруженным конфликтом и преступностью; в отношении условий содержания под стражей, мониторинга мест лишения</w:t>
      </w:r>
      <w:r w:rsidR="007B62EE">
        <w:rPr>
          <w:b/>
          <w:bCs/>
          <w:lang w:eastAsia="es-ES"/>
        </w:rPr>
        <w:br/>
      </w:r>
      <w:r w:rsidRPr="007B62EE">
        <w:rPr>
          <w:b/>
          <w:bCs/>
          <w:lang w:eastAsia="es-ES"/>
        </w:rPr>
        <w:t xml:space="preserve">свободы и нападений на правозащитников, общественных лидеров и журналистов (см. пункты 19 а), 25 а), 33 и 37). В этой связи государству-участнику предлагается сообщить Комитету о своих планах по выполнению в предстоящий </w:t>
      </w:r>
      <w:r w:rsidRPr="007B62EE">
        <w:rPr>
          <w:b/>
          <w:bCs/>
          <w:lang w:eastAsia="es-ES"/>
        </w:rPr>
        <w:lastRenderedPageBreak/>
        <w:t>отчетный период некоторых или всех оставшихся рекомендаций, содержащихся в заключительных замечаниях.</w:t>
      </w:r>
    </w:p>
    <w:p w14:paraId="11CC8B24" w14:textId="77777777" w:rsidR="00B82431" w:rsidRPr="00B82431" w:rsidRDefault="00B82431" w:rsidP="007B62EE">
      <w:pPr>
        <w:pStyle w:val="H23G"/>
        <w:rPr>
          <w:rFonts w:eastAsia="Calibri"/>
          <w:lang w:val="es-ES"/>
        </w:rPr>
      </w:pPr>
      <w:r w:rsidRPr="00B82431">
        <w:tab/>
      </w:r>
      <w:r w:rsidRPr="00B82431">
        <w:tab/>
        <w:t>Прочие вопросы</w:t>
      </w:r>
    </w:p>
    <w:p w14:paraId="6F029647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39.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Комитет предлагает государству-участнику рассмотреть вопрос о том, чтобы сделать заявление в соответствии со статьей 22 Конвенции о признании компетенции Комитета получать и рассматривать сообщения от лиц, находящихся под его юрисдикцией.</w:t>
      </w:r>
    </w:p>
    <w:p w14:paraId="514C1675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40.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проведенных с этой целью мероприятиях.</w:t>
      </w:r>
      <w:bookmarkStart w:id="3" w:name="_Hlk90374576"/>
      <w:bookmarkEnd w:id="3"/>
    </w:p>
    <w:p w14:paraId="6F06594C" w14:textId="77777777" w:rsidR="00B82431" w:rsidRPr="007B62EE" w:rsidRDefault="00B82431" w:rsidP="007B62EE">
      <w:pPr>
        <w:pStyle w:val="SingleTxtG"/>
        <w:rPr>
          <w:rFonts w:eastAsia="Calibri"/>
          <w:b/>
          <w:bCs/>
          <w:lang w:val="es-ES" w:eastAsia="es-ES"/>
        </w:rPr>
      </w:pPr>
      <w:r w:rsidRPr="00B82431">
        <w:rPr>
          <w:lang w:eastAsia="es-ES"/>
        </w:rPr>
        <w:t>41.</w:t>
      </w:r>
      <w:r w:rsidRPr="00B82431">
        <w:rPr>
          <w:lang w:eastAsia="es-ES"/>
        </w:rPr>
        <w:tab/>
      </w:r>
      <w:r w:rsidRPr="007B62EE">
        <w:rPr>
          <w:b/>
          <w:bCs/>
          <w:lang w:eastAsia="es-ES"/>
        </w:rPr>
        <w:t>Комитет просит государство-участник представить свой следующий, седьмой по счету, периодический доклад не позднее 12 мая 2027 года. С этой целью и с учетом согласия государства-участника представлять Комитету доклады по упрощенной процедуре, Комитет в надлежащее время препроводит государству-участнику перечень вопросов до представления доклада. Ответы государства-участника на этот перечень вопросов составят его седьмой периодический доклад в соответствии со статьей 19 Конвенции.</w:t>
      </w:r>
    </w:p>
    <w:p w14:paraId="619CADCC" w14:textId="77777777" w:rsidR="00B82431" w:rsidRPr="00B82431" w:rsidRDefault="00B82431" w:rsidP="00B82431">
      <w:pPr>
        <w:tabs>
          <w:tab w:val="left" w:pos="1701"/>
          <w:tab w:val="left" w:pos="2268"/>
          <w:tab w:val="left" w:pos="2835"/>
        </w:tabs>
        <w:spacing w:before="240"/>
        <w:ind w:left="1134" w:right="1134"/>
        <w:jc w:val="center"/>
        <w:rPr>
          <w:rFonts w:eastAsia="Times New Roman" w:cs="Times New Roman"/>
          <w:szCs w:val="20"/>
          <w:u w:val="single"/>
          <w:lang w:val="es-ES_tradnl" w:eastAsia="es-ES"/>
        </w:rPr>
      </w:pPr>
      <w:r w:rsidRPr="00B82431">
        <w:rPr>
          <w:rFonts w:eastAsia="Times New Roman" w:cs="Times New Roman"/>
          <w:szCs w:val="20"/>
          <w:u w:val="single"/>
          <w:lang w:val="es-ES_tradnl" w:eastAsia="es-ES"/>
        </w:rPr>
        <w:tab/>
      </w:r>
      <w:r w:rsidRPr="00B82431">
        <w:rPr>
          <w:rFonts w:eastAsia="Times New Roman" w:cs="Times New Roman"/>
          <w:szCs w:val="20"/>
          <w:u w:val="single"/>
          <w:lang w:val="es-ES_tradnl" w:eastAsia="es-ES"/>
        </w:rPr>
        <w:tab/>
      </w:r>
      <w:r w:rsidRPr="00B82431">
        <w:rPr>
          <w:rFonts w:eastAsia="Times New Roman" w:cs="Times New Roman"/>
          <w:szCs w:val="20"/>
          <w:u w:val="single"/>
          <w:lang w:val="es-ES_tradnl" w:eastAsia="es-ES"/>
        </w:rPr>
        <w:tab/>
      </w:r>
    </w:p>
    <w:sectPr w:rsidR="00B82431" w:rsidRPr="00B82431" w:rsidSect="00B8243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8B28D" w14:textId="77777777" w:rsidR="0004625C" w:rsidRPr="00A312BC" w:rsidRDefault="0004625C" w:rsidP="00A312BC"/>
  </w:endnote>
  <w:endnote w:type="continuationSeparator" w:id="0">
    <w:p w14:paraId="1FFDCC2E" w14:textId="77777777" w:rsidR="0004625C" w:rsidRPr="00A312BC" w:rsidRDefault="0004625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7A0C8" w14:textId="5B65DF2A" w:rsidR="00B82431" w:rsidRPr="00B82431" w:rsidRDefault="00B82431">
    <w:pPr>
      <w:pStyle w:val="a8"/>
    </w:pPr>
    <w:r w:rsidRPr="00B82431">
      <w:rPr>
        <w:b/>
        <w:sz w:val="18"/>
      </w:rPr>
      <w:fldChar w:fldCharType="begin"/>
    </w:r>
    <w:r w:rsidRPr="00B82431">
      <w:rPr>
        <w:b/>
        <w:sz w:val="18"/>
      </w:rPr>
      <w:instrText xml:space="preserve"> PAGE  \* MERGEFORMAT </w:instrText>
    </w:r>
    <w:r w:rsidRPr="00B82431">
      <w:rPr>
        <w:b/>
        <w:sz w:val="18"/>
      </w:rPr>
      <w:fldChar w:fldCharType="separate"/>
    </w:r>
    <w:r w:rsidRPr="00B82431">
      <w:rPr>
        <w:b/>
        <w:noProof/>
        <w:sz w:val="18"/>
      </w:rPr>
      <w:t>2</w:t>
    </w:r>
    <w:r w:rsidRPr="00B82431">
      <w:rPr>
        <w:b/>
        <w:sz w:val="18"/>
      </w:rPr>
      <w:fldChar w:fldCharType="end"/>
    </w:r>
    <w:r>
      <w:rPr>
        <w:b/>
        <w:sz w:val="18"/>
      </w:rPr>
      <w:tab/>
    </w:r>
    <w:r>
      <w:t>GE.23-09415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7B25" w14:textId="5EFB14F3" w:rsidR="00B82431" w:rsidRPr="00B82431" w:rsidRDefault="00B82431" w:rsidP="00B82431">
    <w:pPr>
      <w:pStyle w:val="a8"/>
      <w:tabs>
        <w:tab w:val="clear" w:pos="9639"/>
        <w:tab w:val="right" w:pos="9638"/>
      </w:tabs>
      <w:rPr>
        <w:b/>
        <w:sz w:val="18"/>
      </w:rPr>
    </w:pPr>
    <w:r>
      <w:t>GE.23-09415</w:t>
    </w:r>
    <w:r>
      <w:tab/>
    </w:r>
    <w:r w:rsidRPr="00B82431">
      <w:rPr>
        <w:b/>
        <w:sz w:val="18"/>
      </w:rPr>
      <w:fldChar w:fldCharType="begin"/>
    </w:r>
    <w:r w:rsidRPr="00B82431">
      <w:rPr>
        <w:b/>
        <w:sz w:val="18"/>
      </w:rPr>
      <w:instrText xml:space="preserve"> PAGE  \* MERGEFORMAT </w:instrText>
    </w:r>
    <w:r w:rsidRPr="00B82431">
      <w:rPr>
        <w:b/>
        <w:sz w:val="18"/>
      </w:rPr>
      <w:fldChar w:fldCharType="separate"/>
    </w:r>
    <w:r w:rsidRPr="00B82431">
      <w:rPr>
        <w:b/>
        <w:noProof/>
        <w:sz w:val="18"/>
      </w:rPr>
      <w:t>3</w:t>
    </w:r>
    <w:r w:rsidRPr="00B824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C7CF4" w14:textId="283E0E83" w:rsidR="00042B72" w:rsidRPr="00B82431" w:rsidRDefault="00B82431" w:rsidP="00B82431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426FC2D" wp14:editId="11841E0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23-09415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ADE7F3" wp14:editId="186AB1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rFonts w:cs="Times New Roman"/>
        <w:lang w:val="fr-CH"/>
      </w:rPr>
      <w:t>220823  141123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EFFCC" w14:textId="77777777" w:rsidR="0004625C" w:rsidRPr="001075E9" w:rsidRDefault="0004625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156DE3" w14:textId="77777777" w:rsidR="0004625C" w:rsidRDefault="0004625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146A42" w14:textId="5B9ACE0F" w:rsidR="00B82431" w:rsidRPr="001560E7" w:rsidRDefault="00B82431" w:rsidP="00B82431">
      <w:pPr>
        <w:pStyle w:val="ad"/>
      </w:pPr>
      <w:r>
        <w:tab/>
        <w:t>*</w:t>
      </w:r>
      <w:r>
        <w:tab/>
        <w:t xml:space="preserve">Приняты Комитетом на его семьдесят шестой сессии (17 апреля </w:t>
      </w:r>
      <w:r w:rsidR="00385D00" w:rsidRPr="00B76E19">
        <w:t>‒‒</w:t>
      </w:r>
      <w:r w:rsidR="00385D00">
        <w:t xml:space="preserve"> </w:t>
      </w:r>
      <w:r>
        <w:t>12 мая 2023 года).</w:t>
      </w:r>
    </w:p>
  </w:footnote>
  <w:footnote w:id="2">
    <w:p w14:paraId="5D3D49DB" w14:textId="288BE75E" w:rsidR="00B82431" w:rsidRPr="00B82431" w:rsidRDefault="00B82431" w:rsidP="00B82431">
      <w:pPr>
        <w:pStyle w:val="ad"/>
        <w:rPr>
          <w:lang w:val="en-US"/>
        </w:rPr>
      </w:pPr>
      <w:r w:rsidRPr="001560E7"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1" w:history="1">
        <w:r w:rsidR="00651680" w:rsidRPr="00651680">
          <w:rPr>
            <w:rStyle w:val="af1"/>
            <w:lang w:val="es-ES_tradnl"/>
          </w:rPr>
          <w:t>CAT/C/COL/6</w:t>
        </w:r>
      </w:hyperlink>
      <w:r w:rsidRPr="00DD021F">
        <w:rPr>
          <w:lang w:val="en-US"/>
        </w:rPr>
        <w:t>.</w:t>
      </w:r>
    </w:p>
  </w:footnote>
  <w:footnote w:id="3">
    <w:p w14:paraId="13473545" w14:textId="13A02B9C" w:rsidR="00B82431" w:rsidRPr="00B82431" w:rsidRDefault="00B82431" w:rsidP="005406F6">
      <w:pPr>
        <w:pStyle w:val="ad"/>
        <w:spacing w:after="240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r>
        <w:t>См</w:t>
      </w:r>
      <w:r w:rsidRPr="00DD021F">
        <w:rPr>
          <w:lang w:val="en-US"/>
        </w:rPr>
        <w:t xml:space="preserve">. </w:t>
      </w:r>
      <w:hyperlink r:id="rId2" w:history="1">
        <w:r w:rsidRPr="00B82431">
          <w:rPr>
            <w:rStyle w:val="af1"/>
            <w:lang w:val="en-US"/>
          </w:rPr>
          <w:t>CAT/C/SR.1978</w:t>
        </w:r>
      </w:hyperlink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3" w:history="1">
        <w:r w:rsidRPr="00B82431">
          <w:rPr>
            <w:rStyle w:val="af1"/>
            <w:lang w:val="en-US"/>
          </w:rPr>
          <w:t>CAT/C/SR.1981</w:t>
        </w:r>
      </w:hyperlink>
      <w:r w:rsidRPr="00DD021F">
        <w:rPr>
          <w:lang w:val="en-US"/>
        </w:rPr>
        <w:t>.</w:t>
      </w:r>
    </w:p>
  </w:footnote>
  <w:footnote w:id="4">
    <w:p w14:paraId="2DD36252" w14:textId="6466CF32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" w:history="1">
        <w:r w:rsidRPr="00B82431">
          <w:rPr>
            <w:rStyle w:val="af1"/>
            <w:lang w:val="en-US"/>
          </w:rPr>
          <w:t>CAT/C/COL/CO/5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28.</w:t>
      </w:r>
    </w:p>
  </w:footnote>
  <w:footnote w:id="5">
    <w:p w14:paraId="216FBDDB" w14:textId="18E93A16" w:rsidR="00B82431" w:rsidRPr="001560E7" w:rsidRDefault="00B82431" w:rsidP="00B82431">
      <w:pPr>
        <w:pStyle w:val="ad"/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C206E6">
        <w:tab/>
      </w:r>
      <w:r>
        <w:t>Там</w:t>
      </w:r>
      <w:r w:rsidRPr="00C206E6">
        <w:t xml:space="preserve"> </w:t>
      </w:r>
      <w:r>
        <w:t>же</w:t>
      </w:r>
      <w:r w:rsidRPr="00C206E6">
        <w:t xml:space="preserve">, </w:t>
      </w:r>
      <w:r>
        <w:t>пп</w:t>
      </w:r>
      <w:r w:rsidRPr="00C206E6">
        <w:t xml:space="preserve">. 16, 17 </w:t>
      </w:r>
      <w:r>
        <w:t>и</w:t>
      </w:r>
      <w:r w:rsidRPr="00C206E6">
        <w:t xml:space="preserve"> 22.</w:t>
      </w:r>
    </w:p>
  </w:footnote>
  <w:footnote w:id="6">
    <w:p w14:paraId="56D33AC5" w14:textId="4F3B02C5" w:rsidR="00B82431" w:rsidRPr="00155258" w:rsidRDefault="00B82431" w:rsidP="00B82431">
      <w:pPr>
        <w:pStyle w:val="ad"/>
        <w:widowControl w:val="0"/>
      </w:pPr>
      <w:r w:rsidRPr="00C206E6">
        <w:tab/>
      </w:r>
      <w:r w:rsidRPr="005406F6">
        <w:rPr>
          <w:rStyle w:val="aa"/>
        </w:rPr>
        <w:footnoteRef/>
      </w:r>
      <w:r w:rsidRPr="00155258">
        <w:tab/>
      </w:r>
      <w:hyperlink r:id="rId5" w:history="1">
        <w:r w:rsidR="00651680" w:rsidRPr="00651680">
          <w:rPr>
            <w:rStyle w:val="af1"/>
            <w:lang w:val="es-ES_tradnl"/>
          </w:rPr>
          <w:t>CAT/C/COL/CO/5/Add.1</w:t>
        </w:r>
      </w:hyperlink>
      <w:r w:rsidRPr="00155258">
        <w:t>.</w:t>
      </w:r>
    </w:p>
  </w:footnote>
  <w:footnote w:id="7">
    <w:p w14:paraId="00828AF6" w14:textId="55685260" w:rsidR="00B82431" w:rsidRPr="00B82431" w:rsidRDefault="00B82431" w:rsidP="00B82431">
      <w:pPr>
        <w:pStyle w:val="ad"/>
        <w:rPr>
          <w:lang w:val="en-US"/>
        </w:rPr>
      </w:pPr>
      <w:r w:rsidRPr="00155258"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6" w:history="1">
        <w:r w:rsidRPr="00B82431">
          <w:rPr>
            <w:rStyle w:val="af1"/>
            <w:lang w:val="en-US"/>
          </w:rPr>
          <w:t>A/HRC/52/25</w:t>
        </w:r>
      </w:hyperlink>
      <w:r w:rsidRPr="00DD021F">
        <w:rPr>
          <w:lang w:val="en-US"/>
        </w:rPr>
        <w:t>.</w:t>
      </w:r>
    </w:p>
  </w:footnote>
  <w:footnote w:id="8">
    <w:p w14:paraId="2B19A85B" w14:textId="1A8B973B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7" w:history="1">
        <w:r w:rsidR="00651680" w:rsidRPr="00651680">
          <w:rPr>
            <w:rStyle w:val="af1"/>
            <w:lang w:val="es-ES_tradnl"/>
          </w:rPr>
          <w:t>CAT/C/COL/6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8‒20.</w:t>
      </w:r>
    </w:p>
  </w:footnote>
  <w:footnote w:id="9">
    <w:p w14:paraId="125C6C40" w14:textId="42E86F50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8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54.</w:t>
      </w:r>
    </w:p>
  </w:footnote>
  <w:footnote w:id="10">
    <w:p w14:paraId="7EB19346" w14:textId="6A032B2C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9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37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10" w:history="1">
        <w:r w:rsidRPr="00B82431">
          <w:rPr>
            <w:rStyle w:val="af1"/>
            <w:lang w:val="en-US"/>
          </w:rPr>
          <w:t>A/HRC/52/25</w:t>
        </w:r>
      </w:hyperlink>
      <w:r w:rsidRPr="00DD021F">
        <w:rPr>
          <w:lang w:val="en-US"/>
        </w:rPr>
        <w:t>.</w:t>
      </w:r>
    </w:p>
  </w:footnote>
  <w:footnote w:id="11">
    <w:p w14:paraId="7D6BD994" w14:textId="169C3265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11" w:history="1">
        <w:r w:rsidRPr="00B82431">
          <w:rPr>
            <w:rStyle w:val="af1"/>
            <w:lang w:val="en-US"/>
          </w:rPr>
          <w:t>A/HRC/52/25</w:t>
        </w:r>
      </w:hyperlink>
      <w:r w:rsidRPr="00DD021F">
        <w:rPr>
          <w:lang w:val="en-US"/>
        </w:rPr>
        <w:t>.</w:t>
      </w:r>
    </w:p>
  </w:footnote>
  <w:footnote w:id="12">
    <w:p w14:paraId="2D86EFA3" w14:textId="5A4AE92A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12" w:history="1">
        <w:r w:rsidRPr="00B82431">
          <w:rPr>
            <w:rStyle w:val="af1"/>
            <w:lang w:val="en-US"/>
          </w:rPr>
          <w:t>CAT/C/COL/CO/5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11.</w:t>
      </w:r>
    </w:p>
  </w:footnote>
  <w:footnote w:id="13">
    <w:p w14:paraId="2CA41735" w14:textId="5809D4B6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13" w:history="1">
        <w:r w:rsidR="00651680" w:rsidRPr="00651680">
          <w:rPr>
            <w:rStyle w:val="af1"/>
            <w:lang w:val="es-ES_tradnl"/>
          </w:rPr>
          <w:t>CAT/C/COL/6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167–174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14" w:history="1">
        <w:r w:rsidR="00CD2E2C" w:rsidRPr="00CD2E2C">
          <w:rPr>
            <w:rStyle w:val="af1"/>
            <w:lang w:val="es-ES_tradnl"/>
          </w:rPr>
          <w:t>CAT/C/COL/CO/5/Add.1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16–42.</w:t>
      </w:r>
    </w:p>
  </w:footnote>
  <w:footnote w:id="14">
    <w:p w14:paraId="2E1B21AC" w14:textId="47F28E4D" w:rsidR="00B82431" w:rsidRPr="001560E7" w:rsidRDefault="00B82431" w:rsidP="00B82431">
      <w:pPr>
        <w:pStyle w:val="ad"/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>
        <w:tab/>
      </w:r>
      <w:hyperlink r:id="rId15" w:history="1">
        <w:r w:rsidRPr="00B82431">
          <w:rPr>
            <w:rStyle w:val="af1"/>
          </w:rPr>
          <w:t>A/HRC/52/25</w:t>
        </w:r>
      </w:hyperlink>
      <w:r>
        <w:t>.</w:t>
      </w:r>
    </w:p>
  </w:footnote>
  <w:footnote w:id="15">
    <w:p w14:paraId="61E7A005" w14:textId="081E0F26" w:rsidR="00B82431" w:rsidRPr="00B82431" w:rsidRDefault="00B82431" w:rsidP="00B82431">
      <w:pPr>
        <w:pStyle w:val="ad"/>
        <w:rPr>
          <w:lang w:val="fr-CH"/>
        </w:rPr>
      </w:pPr>
      <w:r w:rsidRPr="001560E7">
        <w:tab/>
      </w:r>
      <w:r w:rsidRPr="005406F6">
        <w:rPr>
          <w:rStyle w:val="aa"/>
        </w:rPr>
        <w:footnoteRef/>
      </w:r>
      <w:r>
        <w:tab/>
        <w:t>Там же</w:t>
      </w:r>
      <w:r w:rsidR="00783407">
        <w:t>;</w:t>
      </w:r>
      <w:r>
        <w:t xml:space="preserve"> и </w:t>
      </w:r>
      <w:hyperlink r:id="rId16" w:history="1">
        <w:r w:rsidRPr="00B82431">
          <w:rPr>
            <w:rStyle w:val="af1"/>
          </w:rPr>
          <w:t>A/HRC/49/19</w:t>
        </w:r>
      </w:hyperlink>
      <w:r>
        <w:t>, пп. 52–54. См</w:t>
      </w:r>
      <w:r w:rsidRPr="00C206E6">
        <w:rPr>
          <w:lang w:val="fr-FR"/>
        </w:rPr>
        <w:t xml:space="preserve">. </w:t>
      </w:r>
      <w:r>
        <w:t>также</w:t>
      </w:r>
      <w:r w:rsidRPr="00C206E6">
        <w:rPr>
          <w:lang w:val="fr-FR"/>
        </w:rPr>
        <w:t xml:space="preserve"> Oficina del Alto Comisionado de las Naciones Unidas para los Derechos Humanos, </w:t>
      </w:r>
      <w:r w:rsidR="00783407" w:rsidRPr="00783407">
        <w:rPr>
          <w:lang w:val="fr-CH"/>
        </w:rPr>
        <w:t>«</w:t>
      </w:r>
      <w:r w:rsidRPr="00C206E6">
        <w:rPr>
          <w:lang w:val="fr-FR"/>
        </w:rPr>
        <w:t>Colombia: Expertos de la ONU preocupados por el uso indebido de las disposiciones antiterroristas y sobre delitos graves para procesar a manifestantes</w:t>
      </w:r>
      <w:r w:rsidR="00783407" w:rsidRPr="00783407">
        <w:rPr>
          <w:lang w:val="fr-CH"/>
        </w:rPr>
        <w:t>»</w:t>
      </w:r>
      <w:r w:rsidRPr="00C206E6">
        <w:rPr>
          <w:lang w:val="fr-FR"/>
        </w:rPr>
        <w:t>, comunicado de prensa, 29 de marzo de 2023.</w:t>
      </w:r>
    </w:p>
  </w:footnote>
  <w:footnote w:id="16">
    <w:p w14:paraId="0DF2C62C" w14:textId="09252A2F" w:rsidR="00B82431" w:rsidRPr="00B82431" w:rsidRDefault="00B82431" w:rsidP="00B82431">
      <w:pPr>
        <w:pStyle w:val="ad"/>
        <w:rPr>
          <w:lang w:val="en-US"/>
        </w:rPr>
      </w:pPr>
      <w:r w:rsidRPr="00C206E6">
        <w:rPr>
          <w:lang w:val="fr-FR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17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53.</w:t>
      </w:r>
    </w:p>
  </w:footnote>
  <w:footnote w:id="17">
    <w:p w14:paraId="35A93E1B" w14:textId="2CCD1573" w:rsidR="00B82431" w:rsidRPr="001560E7" w:rsidRDefault="00B82431" w:rsidP="00B82431">
      <w:pPr>
        <w:pStyle w:val="ad"/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18" w:history="1">
        <w:r w:rsidRPr="00B82431">
          <w:rPr>
            <w:rStyle w:val="af1"/>
            <w:lang w:val="en-US"/>
          </w:rPr>
          <w:t>CEDAW/C/COL/CO/9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15 </w:t>
      </w:r>
      <w:r>
        <w:t>и</w:t>
      </w:r>
      <w:r w:rsidRPr="00DD021F">
        <w:rPr>
          <w:lang w:val="en-US"/>
        </w:rPr>
        <w:t xml:space="preserve"> 16. </w:t>
      </w:r>
      <w:r>
        <w:t>См</w:t>
      </w:r>
      <w:r w:rsidRPr="00C206E6">
        <w:rPr>
          <w:lang w:val="fr-FR"/>
        </w:rPr>
        <w:t xml:space="preserve">. </w:t>
      </w:r>
      <w:r>
        <w:t>также</w:t>
      </w:r>
      <w:r w:rsidRPr="00C206E6">
        <w:rPr>
          <w:lang w:val="fr-FR"/>
        </w:rPr>
        <w:t xml:space="preserve"> Comité para la Eliminación de la Discriminación contra la Mujer, carta de seguimiento de la Relatora para el seguimiento de las observaciones finales, 19 de julio de 2021. </w:t>
      </w:r>
      <w:r>
        <w:t xml:space="preserve">См. сайт Комитета по ликвидации дискриминации в отношении женщин: </w:t>
      </w:r>
      <w:r>
        <w:rPr>
          <w:lang w:val="en-US"/>
        </w:rPr>
        <w:t>URL</w:t>
      </w:r>
      <w:r w:rsidRPr="00C206E6">
        <w:t xml:space="preserve">: </w:t>
      </w:r>
      <w:hyperlink r:id="rId19" w:history="1">
        <w:r w:rsidR="00783407" w:rsidRPr="0093742E">
          <w:rPr>
            <w:rStyle w:val="af1"/>
          </w:rPr>
          <w:t>https://tbinternet.ohchr.org/_layouts/15/treatybodyexternal/Download.aspx?symbolno=INT%2FCEDAW%2FUCS%2FCOL%2F45298&amp;Lang=en</w:t>
        </w:r>
      </w:hyperlink>
      <w:r w:rsidR="00783407">
        <w:t xml:space="preserve"> </w:t>
      </w:r>
      <w:r>
        <w:t>(только на английском языке).</w:t>
      </w:r>
    </w:p>
  </w:footnote>
  <w:footnote w:id="18">
    <w:p w14:paraId="38C06D86" w14:textId="70D4BF3F" w:rsidR="00B82431" w:rsidRPr="00783407" w:rsidRDefault="00B82431" w:rsidP="00B82431">
      <w:pPr>
        <w:pStyle w:val="ad"/>
        <w:rPr>
          <w:lang w:val="en-US"/>
        </w:rPr>
      </w:pPr>
      <w:r w:rsidRPr="001560E7"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20" w:history="1">
        <w:r w:rsidRPr="00B82431">
          <w:rPr>
            <w:rStyle w:val="af1"/>
            <w:lang w:val="en-US"/>
          </w:rPr>
          <w:t>A/HRC/52/25;</w:t>
        </w:r>
      </w:hyperlink>
      <w:r w:rsidRPr="00DD021F">
        <w:rPr>
          <w:lang w:val="en-US"/>
        </w:rPr>
        <w:t xml:space="preserve"> </w:t>
      </w:r>
      <w:hyperlink r:id="rId21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26–29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22" w:history="1">
        <w:r w:rsidRPr="00B82431">
          <w:rPr>
            <w:rStyle w:val="af1"/>
            <w:lang w:val="en-US"/>
          </w:rPr>
          <w:t>A/HRC/46/76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9–13. </w:t>
      </w:r>
      <w:r>
        <w:t>См</w:t>
      </w:r>
      <w:r w:rsidRPr="00C206E6">
        <w:rPr>
          <w:lang w:val="fr-FR"/>
        </w:rPr>
        <w:t xml:space="preserve">. </w:t>
      </w:r>
      <w:r>
        <w:t>также</w:t>
      </w:r>
      <w:r w:rsidRPr="00C206E6">
        <w:rPr>
          <w:lang w:val="fr-FR"/>
        </w:rPr>
        <w:t xml:space="preserve"> Oficina del Alto Comisionado de las Naciones Unidas para los Derechos Humanos (ACNUDH): </w:t>
      </w:r>
      <w:r w:rsidRPr="00C206E6">
        <w:rPr>
          <w:i/>
          <w:iCs/>
          <w:lang w:val="fr-FR"/>
        </w:rPr>
        <w:t xml:space="preserve">Violencia territorial en Colombia: Recomendaciones para el nuevo Gobierno </w:t>
      </w:r>
      <w:r w:rsidRPr="00C206E6">
        <w:rPr>
          <w:lang w:val="fr-FR"/>
        </w:rPr>
        <w:t xml:space="preserve">(2022). </w:t>
      </w:r>
      <w:r w:rsidRPr="00783407">
        <w:rPr>
          <w:lang w:val="en-US"/>
        </w:rPr>
        <w:t>URL:</w:t>
      </w:r>
      <w:r w:rsidR="00783407" w:rsidRPr="00783407">
        <w:rPr>
          <w:lang w:val="en-US"/>
        </w:rPr>
        <w:t xml:space="preserve"> </w:t>
      </w:r>
      <w:hyperlink r:id="rId23" w:history="1">
        <w:r w:rsidR="00783407" w:rsidRPr="0093742E">
          <w:rPr>
            <w:rStyle w:val="af1"/>
            <w:lang w:val="en-US"/>
          </w:rPr>
          <w:t>https://www.ohchr.org/sites/default/files/2022-07/reporta-Informe-Violencia-Territorial-en-Colombia-Recomendaciones-para-el-Nuevo-Gobierno-Oficina-ONU-Derechos-Humanos.pdf</w:t>
        </w:r>
      </w:hyperlink>
      <w:r w:rsidRPr="00783407">
        <w:rPr>
          <w:lang w:val="en-US"/>
        </w:rPr>
        <w:t>.</w:t>
      </w:r>
    </w:p>
  </w:footnote>
  <w:footnote w:id="19">
    <w:p w14:paraId="49366DBE" w14:textId="6703A811" w:rsidR="00B82431" w:rsidRPr="00B82431" w:rsidRDefault="00B82431" w:rsidP="00B82431">
      <w:pPr>
        <w:pStyle w:val="ad"/>
        <w:rPr>
          <w:szCs w:val="18"/>
          <w:lang w:val="en-US"/>
        </w:rPr>
      </w:pPr>
      <w:r w:rsidRPr="00783407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24" w:history="1">
        <w:r w:rsidRPr="00B82431">
          <w:rPr>
            <w:rStyle w:val="af1"/>
            <w:lang w:val="en-US"/>
          </w:rPr>
          <w:t>A/HRC/52/25</w:t>
        </w:r>
        <w:r w:rsidRPr="00783407">
          <w:rPr>
            <w:rStyle w:val="af1"/>
            <w:color w:val="auto"/>
            <w:lang w:val="en-US"/>
          </w:rPr>
          <w:t>;</w:t>
        </w:r>
      </w:hyperlink>
      <w:r w:rsidRPr="00DD021F">
        <w:rPr>
          <w:lang w:val="en-US"/>
        </w:rPr>
        <w:t xml:space="preserve"> </w:t>
      </w:r>
      <w:hyperlink r:id="rId25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34–38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26" w:history="1">
        <w:r w:rsidRPr="00B82431">
          <w:rPr>
            <w:rStyle w:val="af1"/>
            <w:lang w:val="en-US"/>
          </w:rPr>
          <w:t>A/HRC/46/76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14–20.</w:t>
      </w:r>
    </w:p>
  </w:footnote>
  <w:footnote w:id="20">
    <w:p w14:paraId="481CF77A" w14:textId="6E739F23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27" w:history="1">
        <w:r w:rsidRPr="00B82431">
          <w:rPr>
            <w:rStyle w:val="af1"/>
            <w:lang w:val="en-US"/>
          </w:rPr>
          <w:t>A/HRC/52/25</w:t>
        </w:r>
      </w:hyperlink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28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proofErr w:type="spellStart"/>
      <w:r>
        <w:t>пп</w:t>
      </w:r>
      <w:proofErr w:type="spellEnd"/>
      <w:r w:rsidRPr="00DD021F">
        <w:rPr>
          <w:lang w:val="en-US"/>
        </w:rPr>
        <w:t xml:space="preserve">. 30 </w:t>
      </w:r>
      <w:r>
        <w:t>и</w:t>
      </w:r>
      <w:r w:rsidRPr="00DD021F">
        <w:rPr>
          <w:lang w:val="en-US"/>
        </w:rPr>
        <w:t xml:space="preserve"> 31.</w:t>
      </w:r>
    </w:p>
  </w:footnote>
  <w:footnote w:id="21">
    <w:p w14:paraId="1A4EDAEA" w14:textId="7DCAA56C" w:rsidR="00B82431" w:rsidRPr="001560E7" w:rsidRDefault="00B82431" w:rsidP="00B82431">
      <w:pPr>
        <w:pStyle w:val="ad"/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>
        <w:tab/>
      </w:r>
      <w:hyperlink r:id="rId29" w:history="1">
        <w:r w:rsidRPr="00B82431">
          <w:rPr>
            <w:rStyle w:val="af1"/>
          </w:rPr>
          <w:t>A/HRC/49/19</w:t>
        </w:r>
      </w:hyperlink>
      <w:r>
        <w:t xml:space="preserve">, пп. 18, 28 и 41, и </w:t>
      </w:r>
      <w:hyperlink r:id="rId30" w:history="1">
        <w:r w:rsidRPr="00B82431">
          <w:rPr>
            <w:rStyle w:val="af1"/>
          </w:rPr>
          <w:t>A/HRC/46/76</w:t>
        </w:r>
      </w:hyperlink>
      <w:r>
        <w:t>, пп. 6, 16 и 22.</w:t>
      </w:r>
    </w:p>
  </w:footnote>
  <w:footnote w:id="22">
    <w:p w14:paraId="5E310372" w14:textId="79ACEB65" w:rsidR="00B82431" w:rsidRPr="00B82431" w:rsidRDefault="00B82431" w:rsidP="00B82431">
      <w:pPr>
        <w:pStyle w:val="ad"/>
        <w:rPr>
          <w:lang w:val="en-US"/>
        </w:rPr>
      </w:pPr>
      <w:r w:rsidRPr="001560E7"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31" w:history="1">
        <w:r w:rsidRPr="00B82431">
          <w:rPr>
            <w:rStyle w:val="af1"/>
            <w:lang w:val="en-US"/>
          </w:rPr>
          <w:t>CERD/C/COL/CO/17-19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12 </w:t>
      </w:r>
      <w:r>
        <w:t>и</w:t>
      </w:r>
      <w:r w:rsidRPr="00DD021F">
        <w:rPr>
          <w:lang w:val="en-US"/>
        </w:rPr>
        <w:t xml:space="preserve"> 13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32" w:history="1">
        <w:r w:rsidRPr="00B82431">
          <w:rPr>
            <w:rStyle w:val="af1"/>
            <w:lang w:val="en-US"/>
          </w:rPr>
          <w:t>A/HRC/52/25</w:t>
        </w:r>
      </w:hyperlink>
      <w:r w:rsidRPr="00DD021F">
        <w:rPr>
          <w:lang w:val="en-US"/>
        </w:rPr>
        <w:t>.</w:t>
      </w:r>
    </w:p>
  </w:footnote>
  <w:footnote w:id="23">
    <w:p w14:paraId="195E0E59" w14:textId="3EA4E3D6" w:rsidR="00B82431" w:rsidRPr="00B82431" w:rsidRDefault="00B82431" w:rsidP="00B82431">
      <w:pPr>
        <w:pStyle w:val="ad"/>
        <w:rPr>
          <w:lang w:val="en-US"/>
        </w:rPr>
      </w:pPr>
      <w:r w:rsidRPr="00DD021F">
        <w:rPr>
          <w:szCs w:val="18"/>
          <w:lang w:val="en-US"/>
        </w:rPr>
        <w:tab/>
      </w:r>
      <w:r w:rsidRPr="005406F6">
        <w:rPr>
          <w:rStyle w:val="aa"/>
          <w:szCs w:val="18"/>
        </w:rPr>
        <w:footnoteRef/>
      </w:r>
      <w:r w:rsidRPr="00DD021F">
        <w:rPr>
          <w:lang w:val="en-US"/>
        </w:rPr>
        <w:tab/>
      </w:r>
      <w:hyperlink r:id="rId33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45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34" w:history="1">
        <w:r w:rsidRPr="00B82431">
          <w:rPr>
            <w:rStyle w:val="af1"/>
            <w:lang w:val="en-US"/>
          </w:rPr>
          <w:t>CED/C/COL/OAI/1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22–25.</w:t>
      </w:r>
    </w:p>
  </w:footnote>
  <w:footnote w:id="24">
    <w:p w14:paraId="48592F51" w14:textId="77777777" w:rsidR="00B82431" w:rsidRPr="001560E7" w:rsidRDefault="00B82431" w:rsidP="00B82431">
      <w:pPr>
        <w:pStyle w:val="ad"/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C206E6">
        <w:rPr>
          <w:lang w:val="fr-FR"/>
        </w:rPr>
        <w:tab/>
        <w:t xml:space="preserve">ACNUDH, </w:t>
      </w:r>
      <w:r w:rsidRPr="00C206E6">
        <w:rPr>
          <w:i/>
          <w:iCs/>
          <w:lang w:val="fr-FR"/>
        </w:rPr>
        <w:t xml:space="preserve">Violencia territorial en Colombia: Recomendaciones para el nuevo Gobierno </w:t>
      </w:r>
      <w:r w:rsidRPr="00C206E6">
        <w:rPr>
          <w:lang w:val="fr-FR"/>
        </w:rPr>
        <w:t xml:space="preserve">(2022), párrs. </w:t>
      </w:r>
      <w:r>
        <w:t>90 a 92.</w:t>
      </w:r>
    </w:p>
  </w:footnote>
  <w:footnote w:id="25">
    <w:p w14:paraId="20791F1A" w14:textId="6F84474A" w:rsidR="00B82431" w:rsidRPr="001560E7" w:rsidRDefault="00B82431" w:rsidP="00B82431">
      <w:pPr>
        <w:pStyle w:val="ad"/>
        <w:widowControl w:val="0"/>
      </w:pPr>
      <w:r w:rsidRPr="001560E7">
        <w:tab/>
      </w:r>
      <w:r w:rsidRPr="005406F6">
        <w:rPr>
          <w:rStyle w:val="aa"/>
        </w:rPr>
        <w:footnoteRef/>
      </w:r>
      <w:r>
        <w:tab/>
        <w:t>Резолюция 52/24 Совета по правам человека.</w:t>
      </w:r>
    </w:p>
  </w:footnote>
  <w:footnote w:id="26">
    <w:p w14:paraId="61AAF8C4" w14:textId="1201C83D" w:rsidR="00B82431" w:rsidRPr="004E7AAC" w:rsidRDefault="00B82431" w:rsidP="00B82431">
      <w:pPr>
        <w:pStyle w:val="ad"/>
        <w:rPr>
          <w:szCs w:val="18"/>
        </w:rPr>
      </w:pPr>
      <w:r w:rsidRPr="001560E7">
        <w:tab/>
      </w:r>
      <w:r w:rsidRPr="005406F6">
        <w:rPr>
          <w:rStyle w:val="aa"/>
        </w:rPr>
        <w:footnoteRef/>
      </w:r>
      <w:r w:rsidRPr="004E7AAC">
        <w:tab/>
      </w:r>
      <w:hyperlink r:id="rId35" w:history="1">
        <w:r w:rsidRPr="00B82431">
          <w:rPr>
            <w:rStyle w:val="af1"/>
            <w:lang w:val="en-US"/>
          </w:rPr>
          <w:t>A</w:t>
        </w:r>
        <w:r w:rsidRPr="004E7AAC">
          <w:rPr>
            <w:rStyle w:val="af1"/>
          </w:rPr>
          <w:t>/</w:t>
        </w:r>
        <w:r w:rsidRPr="00B82431">
          <w:rPr>
            <w:rStyle w:val="af1"/>
            <w:lang w:val="en-US"/>
          </w:rPr>
          <w:t>HRC</w:t>
        </w:r>
        <w:r w:rsidRPr="004E7AAC">
          <w:rPr>
            <w:rStyle w:val="af1"/>
          </w:rPr>
          <w:t>/52/25</w:t>
        </w:r>
      </w:hyperlink>
      <w:r w:rsidRPr="004E7AAC">
        <w:t xml:space="preserve"> </w:t>
      </w:r>
      <w:r>
        <w:t>и</w:t>
      </w:r>
      <w:r w:rsidRPr="004E7AAC">
        <w:t xml:space="preserve"> </w:t>
      </w:r>
      <w:hyperlink r:id="rId36" w:history="1">
        <w:r w:rsidRPr="00B82431">
          <w:rPr>
            <w:rStyle w:val="af1"/>
            <w:lang w:val="en-US"/>
          </w:rPr>
          <w:t>A</w:t>
        </w:r>
        <w:r w:rsidRPr="004E7AAC">
          <w:rPr>
            <w:rStyle w:val="af1"/>
          </w:rPr>
          <w:t>/</w:t>
        </w:r>
        <w:r w:rsidRPr="00B82431">
          <w:rPr>
            <w:rStyle w:val="af1"/>
            <w:lang w:val="en-US"/>
          </w:rPr>
          <w:t>HRC</w:t>
        </w:r>
        <w:r w:rsidRPr="004E7AAC">
          <w:rPr>
            <w:rStyle w:val="af1"/>
          </w:rPr>
          <w:t>/49/19</w:t>
        </w:r>
      </w:hyperlink>
      <w:r w:rsidRPr="004E7AAC">
        <w:t xml:space="preserve">, </w:t>
      </w:r>
      <w:r>
        <w:t>пп</w:t>
      </w:r>
      <w:r w:rsidRPr="004E7AAC">
        <w:t xml:space="preserve">. 59 </w:t>
      </w:r>
      <w:r>
        <w:t>и</w:t>
      </w:r>
      <w:r w:rsidRPr="004E7AAC">
        <w:t xml:space="preserve"> 60.</w:t>
      </w:r>
    </w:p>
  </w:footnote>
  <w:footnote w:id="27">
    <w:p w14:paraId="77166C9D" w14:textId="40AFCAA2" w:rsidR="00B82431" w:rsidRPr="001560E7" w:rsidRDefault="00B82431" w:rsidP="00B82431">
      <w:pPr>
        <w:pStyle w:val="ad"/>
        <w:widowControl w:val="0"/>
      </w:pPr>
      <w:r w:rsidRPr="004E7AAC">
        <w:tab/>
      </w:r>
      <w:r w:rsidRPr="005406F6">
        <w:rPr>
          <w:rStyle w:val="aa"/>
        </w:rPr>
        <w:footnoteRef/>
      </w:r>
      <w:r>
        <w:tab/>
        <w:t>Решение от 26 августа 2021 года.</w:t>
      </w:r>
    </w:p>
  </w:footnote>
  <w:footnote w:id="28">
    <w:p w14:paraId="3251B514" w14:textId="32FD804B" w:rsidR="00B82431" w:rsidRPr="001560E7" w:rsidRDefault="00B82431" w:rsidP="00B82431">
      <w:pPr>
        <w:pStyle w:val="ad"/>
        <w:widowControl w:val="0"/>
      </w:pPr>
      <w:r w:rsidRPr="001560E7">
        <w:tab/>
      </w:r>
      <w:r w:rsidRPr="005406F6">
        <w:rPr>
          <w:rStyle w:val="aa"/>
        </w:rPr>
        <w:footnoteRef/>
      </w:r>
      <w:r>
        <w:tab/>
        <w:t>Решение от 27 июля 2022 года.</w:t>
      </w:r>
    </w:p>
  </w:footnote>
  <w:footnote w:id="29">
    <w:p w14:paraId="039C856E" w14:textId="13B093F5" w:rsidR="00B82431" w:rsidRPr="00B82431" w:rsidRDefault="00B82431" w:rsidP="00B82431">
      <w:pPr>
        <w:pStyle w:val="ad"/>
        <w:rPr>
          <w:lang w:val="en-US"/>
        </w:rPr>
      </w:pPr>
      <w:r w:rsidRPr="001560E7"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37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 xml:space="preserve">. 57; </w:t>
      </w:r>
      <w:hyperlink r:id="rId38" w:history="1">
        <w:r w:rsidRPr="00B82431">
          <w:rPr>
            <w:rStyle w:val="af1"/>
            <w:lang w:val="en-US"/>
          </w:rPr>
          <w:t>CED/C/COL/OAI/1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26 </w:t>
      </w:r>
      <w:r>
        <w:t>и</w:t>
      </w:r>
      <w:r w:rsidRPr="00DD021F">
        <w:rPr>
          <w:lang w:val="en-US"/>
        </w:rPr>
        <w:t xml:space="preserve"> 27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39" w:history="1">
        <w:r w:rsidRPr="00B82431">
          <w:rPr>
            <w:rStyle w:val="af1"/>
            <w:lang w:val="en-US"/>
          </w:rPr>
          <w:t>A/HRC/52/25</w:t>
        </w:r>
      </w:hyperlink>
      <w:r w:rsidRPr="00DD021F">
        <w:rPr>
          <w:lang w:val="en-US"/>
        </w:rPr>
        <w:t>.</w:t>
      </w:r>
    </w:p>
  </w:footnote>
  <w:footnote w:id="30">
    <w:p w14:paraId="26B7732D" w14:textId="422F961C" w:rsidR="00B82431" w:rsidRPr="00B82431" w:rsidRDefault="00B82431" w:rsidP="00B82431">
      <w:pPr>
        <w:pStyle w:val="ad"/>
        <w:widowControl w:val="0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0" w:history="1">
        <w:r w:rsidRPr="00B82431">
          <w:rPr>
            <w:rStyle w:val="af1"/>
            <w:lang w:val="en-US"/>
          </w:rPr>
          <w:t>CED/C/COL/OAI/1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27.</w:t>
      </w:r>
    </w:p>
  </w:footnote>
  <w:footnote w:id="31">
    <w:p w14:paraId="66CA513F" w14:textId="369E9A59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r w:rsidRPr="00DD021F">
        <w:rPr>
          <w:lang w:val="en-US"/>
        </w:rPr>
        <w:tab/>
      </w:r>
      <w:hyperlink r:id="rId41" w:history="1">
        <w:r w:rsidRPr="00B82431">
          <w:rPr>
            <w:rStyle w:val="af1"/>
            <w:lang w:val="en-US"/>
          </w:rPr>
          <w:t>A/77/56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83.</w:t>
      </w:r>
    </w:p>
  </w:footnote>
  <w:footnote w:id="32">
    <w:p w14:paraId="7A9BDE29" w14:textId="20FAD486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2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>. 70.</w:t>
      </w:r>
    </w:p>
  </w:footnote>
  <w:footnote w:id="33">
    <w:p w14:paraId="48A6C9E6" w14:textId="7E06B6A6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3" w:history="1">
        <w:r w:rsidR="00DD731A" w:rsidRPr="00DD731A">
          <w:rPr>
            <w:rStyle w:val="af1"/>
            <w:lang w:val="es-ES_tradnl"/>
          </w:rPr>
          <w:t>CAT/C/COL/6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132‒139.</w:t>
      </w:r>
    </w:p>
  </w:footnote>
  <w:footnote w:id="34">
    <w:p w14:paraId="419C51E6" w14:textId="33664C65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4" w:history="1">
        <w:r w:rsidRPr="00B82431">
          <w:rPr>
            <w:rStyle w:val="af1"/>
            <w:lang w:val="en-US"/>
          </w:rPr>
          <w:t>A/HRC/46/76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15 </w:t>
      </w:r>
      <w:r>
        <w:t>и</w:t>
      </w:r>
      <w:r w:rsidRPr="00DD021F">
        <w:rPr>
          <w:lang w:val="en-US"/>
        </w:rPr>
        <w:t xml:space="preserve"> 17.</w:t>
      </w:r>
    </w:p>
  </w:footnote>
  <w:footnote w:id="35">
    <w:p w14:paraId="24FEBA20" w14:textId="674E3624" w:rsidR="00B82431" w:rsidRPr="00B82431" w:rsidRDefault="00B82431" w:rsidP="00B82431">
      <w:pPr>
        <w:pStyle w:val="ad"/>
        <w:rPr>
          <w:lang w:val="en-US"/>
        </w:rPr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5" w:history="1">
        <w:r w:rsidR="00DD731A" w:rsidRPr="00DD731A">
          <w:rPr>
            <w:rStyle w:val="af1"/>
            <w:lang w:val="es-ES_tradnl"/>
          </w:rPr>
          <w:t>CAT/C/COL/6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159‒166.</w:t>
      </w:r>
    </w:p>
  </w:footnote>
  <w:footnote w:id="36">
    <w:p w14:paraId="5B3721BC" w14:textId="48C8EBA7" w:rsidR="00B82431" w:rsidRPr="007B62EE" w:rsidRDefault="00B82431" w:rsidP="00B82431">
      <w:pPr>
        <w:pStyle w:val="ad"/>
      </w:pPr>
      <w:r w:rsidRPr="00DD021F">
        <w:rPr>
          <w:lang w:val="en-US"/>
        </w:rPr>
        <w:tab/>
      </w:r>
      <w:r w:rsidRPr="005406F6">
        <w:rPr>
          <w:rStyle w:val="aa"/>
        </w:rPr>
        <w:footnoteRef/>
      </w:r>
      <w:r w:rsidRPr="00DD021F">
        <w:rPr>
          <w:lang w:val="en-US"/>
        </w:rPr>
        <w:tab/>
      </w:r>
      <w:hyperlink r:id="rId46" w:history="1">
        <w:r w:rsidRPr="00B82431">
          <w:rPr>
            <w:rStyle w:val="af1"/>
            <w:lang w:val="en-US"/>
          </w:rPr>
          <w:t>CEDAW/C/COL/CO/9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17 </w:t>
      </w:r>
      <w:r>
        <w:t>и</w:t>
      </w:r>
      <w:r w:rsidRPr="00DD021F">
        <w:rPr>
          <w:lang w:val="en-US"/>
        </w:rPr>
        <w:t xml:space="preserve"> 18; </w:t>
      </w:r>
      <w:hyperlink r:id="rId47" w:history="1">
        <w:r w:rsidRPr="00B82431">
          <w:rPr>
            <w:rStyle w:val="af1"/>
            <w:lang w:val="en-US"/>
          </w:rPr>
          <w:t>CERD/C/COL/CO/17-19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28 </w:t>
      </w:r>
      <w:r>
        <w:t>и</w:t>
      </w:r>
      <w:r w:rsidRPr="00DD021F">
        <w:rPr>
          <w:lang w:val="en-US"/>
        </w:rPr>
        <w:t xml:space="preserve"> 29; </w:t>
      </w:r>
      <w:hyperlink r:id="rId48" w:history="1">
        <w:r w:rsidRPr="00B82431">
          <w:rPr>
            <w:rStyle w:val="af1"/>
            <w:lang w:val="en-US"/>
          </w:rPr>
          <w:t>A/HRC/52/25;</w:t>
        </w:r>
      </w:hyperlink>
      <w:r w:rsidRPr="00DD021F">
        <w:rPr>
          <w:lang w:val="en-US"/>
        </w:rPr>
        <w:t xml:space="preserve"> </w:t>
      </w:r>
      <w:hyperlink r:id="rId49" w:history="1">
        <w:r w:rsidRPr="00B82431">
          <w:rPr>
            <w:rStyle w:val="af1"/>
            <w:lang w:val="en-US"/>
          </w:rPr>
          <w:t>A/HRC/49/19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 xml:space="preserve">. 41–49; </w:t>
      </w:r>
      <w:hyperlink r:id="rId50" w:history="1">
        <w:r w:rsidRPr="00B82431">
          <w:rPr>
            <w:rStyle w:val="af1"/>
            <w:lang w:val="en-US"/>
          </w:rPr>
          <w:t>A/HRC/46/76</w:t>
        </w:r>
      </w:hyperlink>
      <w:r w:rsidRPr="00DD021F">
        <w:rPr>
          <w:lang w:val="en-US"/>
        </w:rPr>
        <w:t xml:space="preserve">, </w:t>
      </w:r>
      <w:r>
        <w:t>пп</w:t>
      </w:r>
      <w:r w:rsidRPr="00DD021F">
        <w:rPr>
          <w:lang w:val="en-US"/>
        </w:rPr>
        <w:t>. 21–30</w:t>
      </w:r>
      <w:r>
        <w:rPr>
          <w:lang w:val="en-US"/>
        </w:rPr>
        <w:t>;</w:t>
      </w:r>
      <w:r w:rsidRPr="00DD021F">
        <w:rPr>
          <w:lang w:val="en-US"/>
        </w:rPr>
        <w:t xml:space="preserve"> </w:t>
      </w:r>
      <w:r>
        <w:t>и</w:t>
      </w:r>
      <w:r w:rsidRPr="00DD021F">
        <w:rPr>
          <w:lang w:val="en-US"/>
        </w:rPr>
        <w:t xml:space="preserve"> </w:t>
      </w:r>
      <w:hyperlink r:id="rId51" w:history="1">
        <w:r w:rsidRPr="00B82431">
          <w:rPr>
            <w:rStyle w:val="af1"/>
            <w:lang w:val="en-US"/>
          </w:rPr>
          <w:t>A/HRC/51/53</w:t>
        </w:r>
      </w:hyperlink>
      <w:r w:rsidRPr="00DD021F">
        <w:rPr>
          <w:lang w:val="en-US"/>
        </w:rPr>
        <w:t xml:space="preserve">, </w:t>
      </w:r>
      <w:r>
        <w:t>п</w:t>
      </w:r>
      <w:r w:rsidRPr="00DD021F">
        <w:rPr>
          <w:lang w:val="en-US"/>
        </w:rPr>
        <w:t xml:space="preserve">. 44. </w:t>
      </w:r>
      <w:r>
        <w:t xml:space="preserve">См. также следующие пресс-релизы УВКПЧ: </w:t>
      </w:r>
      <w:r>
        <w:rPr>
          <w:lang w:val="en-US"/>
        </w:rPr>
        <w:t>URL</w:t>
      </w:r>
      <w:r w:rsidRPr="00C206E6">
        <w:t xml:space="preserve">: </w:t>
      </w:r>
      <w:hyperlink r:id="rId52" w:history="1">
        <w:r w:rsidR="007B62EE" w:rsidRPr="0093742E">
          <w:rPr>
            <w:rStyle w:val="af1"/>
          </w:rPr>
          <w:t>https://www.ohchr.org/es/press-releases/2022/08/colombia-extreme-risks-rights-defenders-who-challenge-corporate-activity</w:t>
        </w:r>
      </w:hyperlink>
      <w:r>
        <w:t xml:space="preserve">, </w:t>
      </w:r>
      <w:hyperlink r:id="rId53" w:history="1">
        <w:r w:rsidR="007B62EE" w:rsidRPr="0093742E">
          <w:rPr>
            <w:rStyle w:val="af1"/>
          </w:rPr>
          <w:t>https://www.ohchr.org/es/press-releases/2022/03/colombia-un-expert-says-killings-nasa-indigenous-human-rights-defenders</w:t>
        </w:r>
      </w:hyperlink>
      <w:r w:rsidR="007B62EE">
        <w:br/>
      </w:r>
      <w:r>
        <w:t xml:space="preserve">и </w:t>
      </w:r>
      <w:r>
        <w:rPr>
          <w:lang w:val="en-US"/>
        </w:rPr>
        <w:t>URL</w:t>
      </w:r>
      <w:r w:rsidRPr="00C206E6">
        <w:t xml:space="preserve">: </w:t>
      </w:r>
      <w:hyperlink r:id="rId54" w:history="1">
        <w:r w:rsidR="007B62EE" w:rsidRPr="0093742E">
          <w:rPr>
            <w:rStyle w:val="af1"/>
          </w:rPr>
          <w:t>https://www.ohchr.org/es/2019/10/colombia-un-experts-are-outraged-killing-indigenous-leader-and-community-members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311A3" w14:textId="03DAAAC0" w:rsidR="00B82431" w:rsidRPr="00B82431" w:rsidRDefault="00DD731A">
    <w:pPr>
      <w:pStyle w:val="a5"/>
    </w:pPr>
    <w:fldSimple w:instr=" TITLE  \* MERGEFORMAT ">
      <w:r w:rsidR="00D31CAF">
        <w:t>CAT/C/COL/CO/6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74DD" w14:textId="6D5F30F7" w:rsidR="00B82431" w:rsidRPr="00B82431" w:rsidRDefault="00DD731A" w:rsidP="00B82431">
    <w:pPr>
      <w:pStyle w:val="a5"/>
      <w:jc w:val="right"/>
    </w:pPr>
    <w:fldSimple w:instr=" TITLE  \* MERGEFORMAT ">
      <w:r w:rsidR="00D31CAF">
        <w:t>CAT/C/COL/CO/6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BC407C"/>
    <w:multiLevelType w:val="hybridMultilevel"/>
    <w:tmpl w:val="13F29298"/>
    <w:lvl w:ilvl="0" w:tplc="08090017">
      <w:start w:val="1"/>
      <w:numFmt w:val="lowerLetter"/>
      <w:lvlText w:val="%1)"/>
      <w:lvlJc w:val="left"/>
      <w:pPr>
        <w:ind w:left="2061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 w:numId="22" w16cid:durableId="2069496177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25C"/>
    <w:rsid w:val="00030741"/>
    <w:rsid w:val="00033EE1"/>
    <w:rsid w:val="00041407"/>
    <w:rsid w:val="00042B72"/>
    <w:rsid w:val="0004625C"/>
    <w:rsid w:val="000558BD"/>
    <w:rsid w:val="000725B5"/>
    <w:rsid w:val="000814CD"/>
    <w:rsid w:val="000B57E7"/>
    <w:rsid w:val="000B6373"/>
    <w:rsid w:val="000F09DF"/>
    <w:rsid w:val="000F61B2"/>
    <w:rsid w:val="001075E9"/>
    <w:rsid w:val="00155258"/>
    <w:rsid w:val="00180183"/>
    <w:rsid w:val="0018024D"/>
    <w:rsid w:val="0018127B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85D00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4E7AAC"/>
    <w:rsid w:val="0050108D"/>
    <w:rsid w:val="00513081"/>
    <w:rsid w:val="00517901"/>
    <w:rsid w:val="00523039"/>
    <w:rsid w:val="00526683"/>
    <w:rsid w:val="005406F6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51680"/>
    <w:rsid w:val="00681A10"/>
    <w:rsid w:val="006A1ED8"/>
    <w:rsid w:val="006C2031"/>
    <w:rsid w:val="006D461A"/>
    <w:rsid w:val="006F35EE"/>
    <w:rsid w:val="007021FF"/>
    <w:rsid w:val="00712895"/>
    <w:rsid w:val="00757357"/>
    <w:rsid w:val="00783407"/>
    <w:rsid w:val="00790588"/>
    <w:rsid w:val="007B62EE"/>
    <w:rsid w:val="007C3EFE"/>
    <w:rsid w:val="007C502B"/>
    <w:rsid w:val="00817DC2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AC1A16"/>
    <w:rsid w:val="00B10CC7"/>
    <w:rsid w:val="00B20CB2"/>
    <w:rsid w:val="00B539E7"/>
    <w:rsid w:val="00B62458"/>
    <w:rsid w:val="00B82431"/>
    <w:rsid w:val="00BC18B2"/>
    <w:rsid w:val="00BD33EE"/>
    <w:rsid w:val="00C106D6"/>
    <w:rsid w:val="00C23549"/>
    <w:rsid w:val="00C60F0C"/>
    <w:rsid w:val="00C713D0"/>
    <w:rsid w:val="00C805C9"/>
    <w:rsid w:val="00C838C6"/>
    <w:rsid w:val="00C92939"/>
    <w:rsid w:val="00CA1679"/>
    <w:rsid w:val="00CB151C"/>
    <w:rsid w:val="00CD2E2C"/>
    <w:rsid w:val="00CD388A"/>
    <w:rsid w:val="00CE5A1A"/>
    <w:rsid w:val="00CF55F6"/>
    <w:rsid w:val="00D31CAF"/>
    <w:rsid w:val="00D33D63"/>
    <w:rsid w:val="00D7263B"/>
    <w:rsid w:val="00D90028"/>
    <w:rsid w:val="00D90138"/>
    <w:rsid w:val="00DD731A"/>
    <w:rsid w:val="00DF71B9"/>
    <w:rsid w:val="00E21169"/>
    <w:rsid w:val="00E4252F"/>
    <w:rsid w:val="00E528D1"/>
    <w:rsid w:val="00E73F76"/>
    <w:rsid w:val="00EA2C9F"/>
    <w:rsid w:val="00ED0BDA"/>
    <w:rsid w:val="00EF1360"/>
    <w:rsid w:val="00EF3220"/>
    <w:rsid w:val="00F21B00"/>
    <w:rsid w:val="00F6264D"/>
    <w:rsid w:val="00F82DE6"/>
    <w:rsid w:val="00F90E40"/>
    <w:rsid w:val="00F94155"/>
    <w:rsid w:val="00F9783F"/>
    <w:rsid w:val="00FD0C8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35FA5A"/>
  <w15:docId w15:val="{C71E3366-789E-4A36-91E3-0F056DB1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B82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sp/CAT/C/COL/6" TargetMode="External"/><Relationship Id="rId18" Type="http://schemas.openxmlformats.org/officeDocument/2006/relationships/hyperlink" Target="http://undocs.org/ru/CEDAW/C/COL/CO/9" TargetMode="External"/><Relationship Id="rId26" Type="http://schemas.openxmlformats.org/officeDocument/2006/relationships/hyperlink" Target="http://undocs.org/ru/A/HRC/46/76" TargetMode="External"/><Relationship Id="rId39" Type="http://schemas.openxmlformats.org/officeDocument/2006/relationships/hyperlink" Target="http://undocs.org/ru/A/HRC/52/25" TargetMode="External"/><Relationship Id="rId3" Type="http://schemas.openxmlformats.org/officeDocument/2006/relationships/hyperlink" Target="http://undocs.org/ru/CAT/C/SR.1981" TargetMode="External"/><Relationship Id="rId21" Type="http://schemas.openxmlformats.org/officeDocument/2006/relationships/hyperlink" Target="http://undocs.org/ru/A/HRC/49/19" TargetMode="External"/><Relationship Id="rId34" Type="http://schemas.openxmlformats.org/officeDocument/2006/relationships/hyperlink" Target="http://undocs.org/ru/CED/C/COL/OAI/1" TargetMode="External"/><Relationship Id="rId42" Type="http://schemas.openxmlformats.org/officeDocument/2006/relationships/hyperlink" Target="http://undocs.org/ru/A/HRC/49/19" TargetMode="External"/><Relationship Id="rId47" Type="http://schemas.openxmlformats.org/officeDocument/2006/relationships/hyperlink" Target="https://documents-dds-ny.un.org/doc/UNDOC/GEN/G20/016/37/pdf/G2001637.pdf?OpenElement" TargetMode="External"/><Relationship Id="rId50" Type="http://schemas.openxmlformats.org/officeDocument/2006/relationships/hyperlink" Target="http://undocs.org/ru/A/HRC/46/76" TargetMode="External"/><Relationship Id="rId7" Type="http://schemas.openxmlformats.org/officeDocument/2006/relationships/hyperlink" Target="http://undocs.org/sp/CAT/C/COL/6" TargetMode="External"/><Relationship Id="rId12" Type="http://schemas.openxmlformats.org/officeDocument/2006/relationships/hyperlink" Target="http://undocs.org/ru/CAT/C/COL/CO/5" TargetMode="External"/><Relationship Id="rId17" Type="http://schemas.openxmlformats.org/officeDocument/2006/relationships/hyperlink" Target="http://undocs.org/ru/A/HRC/49/19" TargetMode="External"/><Relationship Id="rId25" Type="http://schemas.openxmlformats.org/officeDocument/2006/relationships/hyperlink" Target="http://undocs.org/ru/A/HRC/49/19" TargetMode="External"/><Relationship Id="rId33" Type="http://schemas.openxmlformats.org/officeDocument/2006/relationships/hyperlink" Target="http://undocs.org/ru/A/HRC/49/19" TargetMode="External"/><Relationship Id="rId38" Type="http://schemas.openxmlformats.org/officeDocument/2006/relationships/hyperlink" Target="http://undocs.org/ru/CED/C/COL/OAI/1" TargetMode="External"/><Relationship Id="rId46" Type="http://schemas.openxmlformats.org/officeDocument/2006/relationships/hyperlink" Target="http://undocs.org/ru/CEDAW/C/COL/CO/9" TargetMode="External"/><Relationship Id="rId2" Type="http://schemas.openxmlformats.org/officeDocument/2006/relationships/hyperlink" Target="http://undocs.org/ru/CAT/C/SR.1978" TargetMode="External"/><Relationship Id="rId16" Type="http://schemas.openxmlformats.org/officeDocument/2006/relationships/hyperlink" Target="http://undocs.org/ru/A/HRC/49/19" TargetMode="External"/><Relationship Id="rId20" Type="http://schemas.openxmlformats.org/officeDocument/2006/relationships/hyperlink" Target="http://undocs.org/ru/A/HRC/52/25;" TargetMode="External"/><Relationship Id="rId29" Type="http://schemas.openxmlformats.org/officeDocument/2006/relationships/hyperlink" Target="http://undocs.org/ru/A/HRC/49/19" TargetMode="External"/><Relationship Id="rId41" Type="http://schemas.openxmlformats.org/officeDocument/2006/relationships/hyperlink" Target="http://undocs.org/ru/A/77/56" TargetMode="External"/><Relationship Id="rId54" Type="http://schemas.openxmlformats.org/officeDocument/2006/relationships/hyperlink" Target="https://www.ohchr.org/es/2019/10/colombia-un-experts-are-outraged-killing-indigenous-leader-and-community-members" TargetMode="External"/><Relationship Id="rId1" Type="http://schemas.openxmlformats.org/officeDocument/2006/relationships/hyperlink" Target="http://undocs.org/sp/CAT/C/COL/6" TargetMode="External"/><Relationship Id="rId6" Type="http://schemas.openxmlformats.org/officeDocument/2006/relationships/hyperlink" Target="http://undocs.org/ru/A/HRC/52/25" TargetMode="External"/><Relationship Id="rId11" Type="http://schemas.openxmlformats.org/officeDocument/2006/relationships/hyperlink" Target="http://undocs.org/ru/A/HRC/52/25" TargetMode="External"/><Relationship Id="rId24" Type="http://schemas.openxmlformats.org/officeDocument/2006/relationships/hyperlink" Target="http://undocs.org/ru/A/HRC/52/25;" TargetMode="External"/><Relationship Id="rId32" Type="http://schemas.openxmlformats.org/officeDocument/2006/relationships/hyperlink" Target="http://undocs.org/ru/A/HRC/52/25" TargetMode="External"/><Relationship Id="rId37" Type="http://schemas.openxmlformats.org/officeDocument/2006/relationships/hyperlink" Target="http://undocs.org/ru/A/HRC/49/19" TargetMode="External"/><Relationship Id="rId40" Type="http://schemas.openxmlformats.org/officeDocument/2006/relationships/hyperlink" Target="http://undocs.org/ru/CED/C/COL/OAI/1" TargetMode="External"/><Relationship Id="rId45" Type="http://schemas.openxmlformats.org/officeDocument/2006/relationships/hyperlink" Target="http://undocs.org/sp/CAT/C/COL/6" TargetMode="External"/><Relationship Id="rId53" Type="http://schemas.openxmlformats.org/officeDocument/2006/relationships/hyperlink" Target="https://www.ohchr.org/es/press-releases/2022/03/colombia-un-expert-says-killings-nasa-indigenous-human-rights-defenders" TargetMode="External"/><Relationship Id="rId5" Type="http://schemas.openxmlformats.org/officeDocument/2006/relationships/hyperlink" Target="http://undocs.org/sp/CAT/C/COL/CO/5/Add.1" TargetMode="External"/><Relationship Id="rId15" Type="http://schemas.openxmlformats.org/officeDocument/2006/relationships/hyperlink" Target="http://undocs.org/ru/A/HRC/52/25" TargetMode="External"/><Relationship Id="rId23" Type="http://schemas.openxmlformats.org/officeDocument/2006/relationships/hyperlink" Target="https://www.ohchr.org/sites/default/files/2022-07/reporta-Informe-Violencia-Territorial-en-Colombia-Recomendaciones-para-el-Nuevo-Gobierno-Oficina-ONU-Derechos-Humanos.pdf" TargetMode="External"/><Relationship Id="rId28" Type="http://schemas.openxmlformats.org/officeDocument/2006/relationships/hyperlink" Target="http://undocs.org/ru/A/HRC/49/19" TargetMode="External"/><Relationship Id="rId36" Type="http://schemas.openxmlformats.org/officeDocument/2006/relationships/hyperlink" Target="http://undocs.org/ru/A/HRC/49/19" TargetMode="External"/><Relationship Id="rId49" Type="http://schemas.openxmlformats.org/officeDocument/2006/relationships/hyperlink" Target="http://undocs.org/ru/A/HRC/49/19" TargetMode="External"/><Relationship Id="rId10" Type="http://schemas.openxmlformats.org/officeDocument/2006/relationships/hyperlink" Target="http://undocs.org/ru/A/HRC/52/25" TargetMode="External"/><Relationship Id="rId19" Type="http://schemas.openxmlformats.org/officeDocument/2006/relationships/hyperlink" Target="https://tbinternet.ohchr.org/_layouts/15/treatybodyexternal/Download.aspx?symbolno=INT%2FCEDAW%2FUCS%2FCOL%2F45298&amp;Lang=en" TargetMode="External"/><Relationship Id="rId31" Type="http://schemas.openxmlformats.org/officeDocument/2006/relationships/hyperlink" Target="https://documents-dds-ny.un.org/doc/UNDOC/GEN/G20/016/37/pdf/G2001637.pdf?OpenElement" TargetMode="External"/><Relationship Id="rId44" Type="http://schemas.openxmlformats.org/officeDocument/2006/relationships/hyperlink" Target="http://undocs.org/ru/A/HRC/46/76" TargetMode="External"/><Relationship Id="rId52" Type="http://schemas.openxmlformats.org/officeDocument/2006/relationships/hyperlink" Target="https://www.ohchr.org/es/press-releases/2022/08/colombia-extreme-risks-rights-defenders-who-challenge-corporate-activity" TargetMode="External"/><Relationship Id="rId4" Type="http://schemas.openxmlformats.org/officeDocument/2006/relationships/hyperlink" Target="http://undocs.org/ru/CAT/C/COL/CO/5" TargetMode="External"/><Relationship Id="rId9" Type="http://schemas.openxmlformats.org/officeDocument/2006/relationships/hyperlink" Target="http://undocs.org/ru/A/HRC/49/19" TargetMode="External"/><Relationship Id="rId14" Type="http://schemas.openxmlformats.org/officeDocument/2006/relationships/hyperlink" Target="http://undocs.org/sp/CAT/C/COL/CO/5/Add.1" TargetMode="External"/><Relationship Id="rId22" Type="http://schemas.openxmlformats.org/officeDocument/2006/relationships/hyperlink" Target="http://undocs.org/ru/A/HRC/46/76" TargetMode="External"/><Relationship Id="rId27" Type="http://schemas.openxmlformats.org/officeDocument/2006/relationships/hyperlink" Target="http://undocs.org/ru/A/HRC/52/25" TargetMode="External"/><Relationship Id="rId30" Type="http://schemas.openxmlformats.org/officeDocument/2006/relationships/hyperlink" Target="http://undocs.org/ru/A/HRC/46/76" TargetMode="External"/><Relationship Id="rId35" Type="http://schemas.openxmlformats.org/officeDocument/2006/relationships/hyperlink" Target="http://undocs.org/ru/A/HRC/52/25" TargetMode="External"/><Relationship Id="rId43" Type="http://schemas.openxmlformats.org/officeDocument/2006/relationships/hyperlink" Target="http://undocs.org/sp/CAT/C/COL/6" TargetMode="External"/><Relationship Id="rId48" Type="http://schemas.openxmlformats.org/officeDocument/2006/relationships/hyperlink" Target="http://undocs.org/ru/A/HRC/52/25;" TargetMode="External"/><Relationship Id="rId8" Type="http://schemas.openxmlformats.org/officeDocument/2006/relationships/hyperlink" Target="http://undocs.org/ru/A/HRC/49/19" TargetMode="External"/><Relationship Id="rId51" Type="http://schemas.openxmlformats.org/officeDocument/2006/relationships/hyperlink" Target="http://undocs.org/ru/A/HRC/51/5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15</Pages>
  <Words>5576</Words>
  <Characters>39604</Characters>
  <Application>Microsoft Office Word</Application>
  <DocSecurity>0</DocSecurity>
  <Lines>699</Lines>
  <Paragraphs>130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CAT/C/COL/CO/6</vt:lpstr>
      <vt:lpstr>A/</vt:lpstr>
      <vt:lpstr>A/</vt:lpstr>
      <vt:lpstr>A/</vt:lpstr>
    </vt:vector>
  </TitlesOfParts>
  <Company>DCM</Company>
  <LinksUpToDate>false</LinksUpToDate>
  <CharactersWithSpaces>45137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CAT/C/COL/CO/6</dc:title>
  <dc:subject/>
  <dc:creator>Anna KISSELEVA</dc:creator>
  <cp:keywords/>
  <cp:lastModifiedBy>Anna Kisseleva</cp:lastModifiedBy>
  <cp:revision>3</cp:revision>
  <cp:lastPrinted>2023-11-14T15:19:00Z</cp:lastPrinted>
  <dcterms:created xsi:type="dcterms:W3CDTF">2023-11-14T15:19:00Z</dcterms:created>
  <dcterms:modified xsi:type="dcterms:W3CDTF">2023-11-14T15:19:00Z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