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F40D86">
            <w:pPr>
              <w:kinsoku w:val="0"/>
              <w:overflowPunct w:val="0"/>
              <w:autoSpaceDE w:val="0"/>
              <w:autoSpaceDN w:val="0"/>
              <w:adjustRightInd w:val="0"/>
              <w:snapToGrid w:val="0"/>
              <w:rPr>
                <w:rStyle w:val="Emph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40D86" w:rsidP="00F40D86">
            <w:pPr>
              <w:jc w:val="right"/>
            </w:pPr>
            <w:r w:rsidRPr="00F40D86">
              <w:rPr>
                <w:sz w:val="40"/>
              </w:rPr>
              <w:t>CAT</w:t>
            </w:r>
            <w:r>
              <w:t>/C/</w:t>
            </w:r>
            <w:proofErr w:type="spellStart"/>
            <w:r>
              <w:t>MRT</w:t>
            </w:r>
            <w:proofErr w:type="spellEnd"/>
            <w:r>
              <w:t>/CO/2</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F40D86" w:rsidP="00462E81">
            <w:pPr>
              <w:spacing w:before="240"/>
            </w:pPr>
            <w:proofErr w:type="spellStart"/>
            <w:r>
              <w:t>Distr</w:t>
            </w:r>
            <w:proofErr w:type="spellEnd"/>
            <w:r>
              <w:t>. general</w:t>
            </w:r>
          </w:p>
          <w:p w:rsidR="00F40D86" w:rsidRDefault="00F40D86" w:rsidP="00F40D86">
            <w:pPr>
              <w:spacing w:line="240" w:lineRule="exact"/>
            </w:pPr>
            <w:r>
              <w:t>4 de septiembre de 2018</w:t>
            </w:r>
          </w:p>
          <w:p w:rsidR="00F40D86" w:rsidRDefault="00F40D86" w:rsidP="00F40D86">
            <w:pPr>
              <w:spacing w:line="240" w:lineRule="exact"/>
            </w:pPr>
            <w:r>
              <w:t>Español</w:t>
            </w:r>
          </w:p>
          <w:p w:rsidR="00F40D86" w:rsidRDefault="00F40D86" w:rsidP="00F40D86">
            <w:pPr>
              <w:spacing w:line="240" w:lineRule="exact"/>
            </w:pPr>
            <w:r>
              <w:t>Original: francés</w:t>
            </w:r>
          </w:p>
        </w:tc>
      </w:tr>
    </w:tbl>
    <w:p w:rsidR="00505971" w:rsidRDefault="00505971" w:rsidP="00004304">
      <w:pPr>
        <w:spacing w:before="120"/>
        <w:rPr>
          <w:b/>
          <w:sz w:val="24"/>
          <w:szCs w:val="24"/>
        </w:rPr>
      </w:pPr>
      <w:r w:rsidRPr="00505971">
        <w:rPr>
          <w:b/>
          <w:sz w:val="24"/>
          <w:szCs w:val="24"/>
        </w:rPr>
        <w:t>Comité contra la Tortura</w:t>
      </w:r>
    </w:p>
    <w:p w:rsidR="00F40D86" w:rsidRPr="00F40D86" w:rsidRDefault="00F40D86" w:rsidP="00F40D86">
      <w:pPr>
        <w:pStyle w:val="HChG"/>
      </w:pPr>
      <w:r>
        <w:tab/>
      </w:r>
      <w:r>
        <w:tab/>
      </w:r>
      <w:r w:rsidRPr="00F40D86">
        <w:t xml:space="preserve">Observaciones finales sobre el segundo informe </w:t>
      </w:r>
      <w:r>
        <w:br/>
      </w:r>
      <w:r w:rsidRPr="00F40D86">
        <w:t>periódico</w:t>
      </w:r>
      <w:r>
        <w:t xml:space="preserve"> </w:t>
      </w:r>
      <w:r w:rsidRPr="00F40D86">
        <w:t>de Mauritania</w:t>
      </w:r>
      <w:r w:rsidRPr="00F40D86">
        <w:rPr>
          <w:b w:val="0"/>
          <w:bCs/>
          <w:sz w:val="20"/>
        </w:rPr>
        <w:footnoteReference w:customMarkFollows="1" w:id="1"/>
        <w:t>*</w:t>
      </w:r>
    </w:p>
    <w:p w:rsidR="00F40D86" w:rsidRPr="00F40D86" w:rsidRDefault="00F40D86" w:rsidP="00F40D86">
      <w:pPr>
        <w:pStyle w:val="SingleTxtG"/>
      </w:pPr>
      <w:r w:rsidRPr="00F40D86">
        <w:t>1.</w:t>
      </w:r>
      <w:r w:rsidRPr="00F40D86">
        <w:tab/>
        <w:t xml:space="preserve"> El Comité contra </w:t>
      </w:r>
      <w:smartTag w:uri="urn:schemas-microsoft-com:office:smarttags" w:element="PersonName">
        <w:smartTagPr>
          <w:attr w:name="ProductID" w:val="la Tortura"/>
        </w:smartTagPr>
        <w:r w:rsidRPr="00F40D86">
          <w:t>la Tortura</w:t>
        </w:r>
      </w:smartTag>
      <w:r w:rsidRPr="00F40D86">
        <w:t xml:space="preserve"> examinó el segundo informe periódico de Mauritania (CAT/C/</w:t>
      </w:r>
      <w:proofErr w:type="spellStart"/>
      <w:r w:rsidRPr="00F40D86">
        <w:t>MRT</w:t>
      </w:r>
      <w:proofErr w:type="spellEnd"/>
      <w:r w:rsidRPr="00F40D86">
        <w:t>/2) en sus sesiones 1656ª y 1659ª (véanse CAT/C/</w:t>
      </w:r>
      <w:proofErr w:type="spellStart"/>
      <w:r w:rsidRPr="00F40D86">
        <w:t>SR.1656</w:t>
      </w:r>
      <w:proofErr w:type="spellEnd"/>
      <w:r w:rsidRPr="00F40D86">
        <w:t xml:space="preserve"> y 1659), celebradas los días 24 y 25 de julio de 2108, y aprobó, en su 1672ª sesión, celebrada el 6 de agosto de 2018, las presentes observaciones finales.</w:t>
      </w:r>
    </w:p>
    <w:p w:rsidR="00F40D86" w:rsidRPr="00F40D86" w:rsidRDefault="004A151E" w:rsidP="004A151E">
      <w:pPr>
        <w:pStyle w:val="H1G"/>
      </w:pPr>
      <w:r>
        <w:tab/>
      </w:r>
      <w:r w:rsidR="00F40D86" w:rsidRPr="00F40D86">
        <w:t>A.</w:t>
      </w:r>
      <w:r w:rsidR="00F40D86" w:rsidRPr="00F40D86">
        <w:tab/>
        <w:t>Introducción</w:t>
      </w:r>
    </w:p>
    <w:p w:rsidR="00F40D86" w:rsidRPr="00F40D86" w:rsidRDefault="00F40D86" w:rsidP="00F40D86">
      <w:pPr>
        <w:pStyle w:val="SingleTxtG"/>
      </w:pPr>
      <w:r w:rsidRPr="00F40D86">
        <w:t>2.</w:t>
      </w:r>
      <w:r w:rsidRPr="00F40D86">
        <w:tab/>
        <w:t>El Comité toma nota de la presentación del segundo informe periódico de Mauritania y de sus respuestas a la lista de cuestiones (CAT/C/</w:t>
      </w:r>
      <w:proofErr w:type="spellStart"/>
      <w:r w:rsidRPr="00F40D86">
        <w:t>MRT</w:t>
      </w:r>
      <w:proofErr w:type="spellEnd"/>
      <w:r w:rsidRPr="00F40D86">
        <w:t>/Q/2/</w:t>
      </w:r>
      <w:proofErr w:type="spellStart"/>
      <w:r w:rsidRPr="00F40D86">
        <w:t>Add.1</w:t>
      </w:r>
      <w:proofErr w:type="spellEnd"/>
      <w:r w:rsidRPr="00F40D86">
        <w:t>).</w:t>
      </w:r>
    </w:p>
    <w:p w:rsidR="00F40D86" w:rsidRPr="00F40D86" w:rsidRDefault="00F40D86" w:rsidP="00F40D86">
      <w:pPr>
        <w:pStyle w:val="SingleTxtG"/>
      </w:pPr>
      <w:r w:rsidRPr="00F40D86">
        <w:t>3.</w:t>
      </w:r>
      <w:r w:rsidRPr="00F40D86">
        <w:tab/>
        <w:t>El Comité celebra haber podido entablar un diálogo constructivo con la delegación del Estado parte y acoge con beneplácito las respuestas que ha facilitado a las preguntas y a las preocupaciones planteadas durante el examen del informe.</w:t>
      </w:r>
    </w:p>
    <w:p w:rsidR="00F40D86" w:rsidRPr="00F40D86" w:rsidRDefault="004A151E" w:rsidP="004A151E">
      <w:pPr>
        <w:pStyle w:val="H1G"/>
      </w:pPr>
      <w:r>
        <w:tab/>
      </w:r>
      <w:r w:rsidR="00F40D86" w:rsidRPr="00F40D86">
        <w:t>B.</w:t>
      </w:r>
      <w:r>
        <w:tab/>
      </w:r>
      <w:r w:rsidR="00F40D86" w:rsidRPr="00F40D86">
        <w:t>Aspectos positivos</w:t>
      </w:r>
    </w:p>
    <w:p w:rsidR="00F40D86" w:rsidRPr="00F40D86" w:rsidRDefault="00F40D86" w:rsidP="00F40D86">
      <w:pPr>
        <w:pStyle w:val="SingleTxtG"/>
      </w:pPr>
      <w:r w:rsidRPr="00F40D86">
        <w:t>4.</w:t>
      </w:r>
      <w:r w:rsidRPr="00F40D86">
        <w:tab/>
        <w:t xml:space="preserve">El Comité acoge con beneplácito las medidas legislativas adoptadas por el Estado parte para aplicar </w:t>
      </w:r>
      <w:smartTag w:uri="urn:schemas-microsoft-com:office:smarttags" w:element="PersonName">
        <w:smartTagPr>
          <w:attr w:name="ProductID" w:val="la Convenci￳n"/>
        </w:smartTagPr>
        <w:r w:rsidRPr="00F40D86">
          <w:t>la Convención</w:t>
        </w:r>
      </w:smartTag>
      <w:r w:rsidRPr="00F40D86">
        <w:t>, a saber:</w:t>
      </w:r>
    </w:p>
    <w:p w:rsidR="00F40D86" w:rsidRPr="00F40D86" w:rsidRDefault="00F40D86" w:rsidP="00F40D86">
      <w:pPr>
        <w:pStyle w:val="SingleTxtG"/>
      </w:pPr>
      <w:r w:rsidRPr="00F40D86">
        <w:tab/>
        <w:t>a)</w:t>
      </w:r>
      <w:r w:rsidRPr="00F40D86">
        <w:tab/>
      </w:r>
      <w:smartTag w:uri="urn:schemas-microsoft-com:office:smarttags" w:element="PersonName">
        <w:smartTagPr>
          <w:attr w:name="ProductID" w:val="la Ley"/>
        </w:smartTagPr>
        <w:r w:rsidRPr="00F40D86">
          <w:t>La Ley</w:t>
        </w:r>
      </w:smartTag>
      <w:r w:rsidRPr="00F40D86">
        <w:t xml:space="preserve"> núm. 2015-033, de 2015, relativa a la tortura, en la que se tipifica la tortura como un delito separado e imprescriptible y se enuncia una definición de ella ajustada a </w:t>
      </w:r>
      <w:smartTag w:uri="urn:schemas-microsoft-com:office:smarttags" w:element="PersonName">
        <w:smartTagPr>
          <w:attr w:name="ProductID" w:val="la Convenci￳n"/>
        </w:smartTagPr>
        <w:r w:rsidRPr="00F40D86">
          <w:t>la Convención</w:t>
        </w:r>
      </w:smartTag>
      <w:r w:rsidRPr="00F40D86">
        <w:t>;</w:t>
      </w:r>
    </w:p>
    <w:p w:rsidR="00F40D86" w:rsidRPr="00F40D86" w:rsidRDefault="00F40D86" w:rsidP="00F40D86">
      <w:pPr>
        <w:pStyle w:val="SingleTxtG"/>
      </w:pPr>
      <w:r w:rsidRPr="00F40D86">
        <w:tab/>
        <w:t>b)</w:t>
      </w:r>
      <w:r w:rsidRPr="00F40D86">
        <w:tab/>
      </w:r>
      <w:smartTag w:uri="urn:schemas-microsoft-com:office:smarttags" w:element="PersonName">
        <w:smartTagPr>
          <w:attr w:name="ProductID" w:val="la Ley"/>
        </w:smartTagPr>
        <w:r w:rsidRPr="00F40D86">
          <w:t>La Ley</w:t>
        </w:r>
      </w:smartTag>
      <w:r w:rsidRPr="00F40D86">
        <w:t xml:space="preserve"> núm. 2015-034, de 2015, en virtud de la cual se instituye el mecanismo nacional de prevención de la tortura;</w:t>
      </w:r>
    </w:p>
    <w:p w:rsidR="00F40D86" w:rsidRPr="00F40D86" w:rsidRDefault="00F40D86" w:rsidP="00F40D86">
      <w:pPr>
        <w:pStyle w:val="SingleTxtG"/>
      </w:pPr>
      <w:r w:rsidRPr="00F40D86">
        <w:tab/>
        <w:t>c)</w:t>
      </w:r>
      <w:r w:rsidRPr="00F40D86">
        <w:tab/>
      </w:r>
      <w:smartTag w:uri="urn:schemas-microsoft-com:office:smarttags" w:element="PersonName">
        <w:smartTagPr>
          <w:attr w:name="ProductID" w:val="la Ley"/>
        </w:smartTagPr>
        <w:r w:rsidRPr="00F40D86">
          <w:t>La Ley</w:t>
        </w:r>
      </w:smartTag>
      <w:r w:rsidRPr="00F40D86">
        <w:t xml:space="preserve"> núm. 2015-030, de 2015, de Asistencia Letrada, y </w:t>
      </w:r>
      <w:smartTag w:uri="urn:schemas-microsoft-com:office:smarttags" w:element="PersonName">
        <w:smartTagPr>
          <w:attr w:name="ProductID" w:val="la Orden"/>
        </w:smartTagPr>
        <w:r w:rsidRPr="00F40D86">
          <w:t>la Orden</w:t>
        </w:r>
      </w:smartTag>
      <w:r w:rsidR="00380DB6">
        <w:t xml:space="preserve"> núm. 171</w:t>
      </w:r>
      <w:r w:rsidR="00380DB6">
        <w:noBreakHyphen/>
      </w:r>
      <w:r w:rsidRPr="00F40D86">
        <w:t>2017, de 2017, en la que se fija la composición de los despachos de asistencia letrada;</w:t>
      </w:r>
    </w:p>
    <w:p w:rsidR="00F40D86" w:rsidRPr="00F40D86" w:rsidRDefault="00F40D86" w:rsidP="00F40D86">
      <w:pPr>
        <w:pStyle w:val="SingleTxtG"/>
      </w:pPr>
      <w:r w:rsidRPr="00F40D86">
        <w:tab/>
        <w:t>d)</w:t>
      </w:r>
      <w:r w:rsidRPr="00F40D86">
        <w:tab/>
      </w:r>
      <w:smartTag w:uri="urn:schemas-microsoft-com:office:smarttags" w:element="PersonName">
        <w:smartTagPr>
          <w:attr w:name="ProductID" w:val="la Ley"/>
        </w:smartTagPr>
        <w:r w:rsidRPr="00F40D86">
          <w:t>La Ley</w:t>
        </w:r>
      </w:smartTag>
      <w:r w:rsidRPr="00F40D86">
        <w:t xml:space="preserve"> núm. 2015-031, de 2015, en la que se penaliza la esclavitud y se la tipifica como crimen de lesa humanidad, y el D</w:t>
      </w:r>
      <w:r w:rsidR="004A151E">
        <w:t xml:space="preserve">ecreto </w:t>
      </w:r>
      <w:r w:rsidRPr="00F40D86">
        <w:t>núm. 2016-077, de 2016, en virtud del cual se instituye el día nacional de lucha contra las prácticas esclavistas y sus secuelas;</w:t>
      </w:r>
    </w:p>
    <w:p w:rsidR="00F40D86" w:rsidRPr="00F40D86" w:rsidRDefault="00F40D86" w:rsidP="00F40D86">
      <w:pPr>
        <w:pStyle w:val="SingleTxtG"/>
      </w:pPr>
      <w:r w:rsidRPr="00F40D86">
        <w:tab/>
        <w:t>e)</w:t>
      </w:r>
      <w:r w:rsidRPr="00F40D86">
        <w:tab/>
      </w:r>
      <w:smartTag w:uri="urn:schemas-microsoft-com:office:smarttags" w:element="PersonName">
        <w:smartTagPr>
          <w:attr w:name="ProductID" w:val="la Ley"/>
        </w:smartTagPr>
        <w:r w:rsidRPr="00F40D86">
          <w:t>La Ley</w:t>
        </w:r>
      </w:smartTag>
      <w:r w:rsidRPr="00F40D86">
        <w:t xml:space="preserve"> núm. 2017-016, de 2017, en la que se reglamentan la composición, la organización y el funcionamiento de </w:t>
      </w:r>
      <w:smartTag w:uri="urn:schemas-microsoft-com:office:smarttags" w:element="PersonName">
        <w:smartTagPr>
          <w:attr w:name="ProductID" w:val="坨ࡾ믨ࡀ"/>
        </w:smartTagPr>
        <w:smartTag w:uri="urn:schemas-microsoft-com:office:smarttags" w:element="PersonName">
          <w:smartTagPr>
            <w:attr w:name="ProductID" w:val="la Comisi￳n"/>
          </w:smartTagPr>
          <w:r w:rsidRPr="00F40D86">
            <w:t>la Comisión</w:t>
          </w:r>
        </w:smartTag>
        <w:r w:rsidRPr="00F40D86">
          <w:t xml:space="preserve"> Nacional</w:t>
        </w:r>
      </w:smartTag>
      <w:r w:rsidRPr="00F40D86">
        <w:t xml:space="preserve"> de Derechos Humanos;</w:t>
      </w:r>
    </w:p>
    <w:p w:rsidR="00F40D86" w:rsidRPr="00F40D86" w:rsidRDefault="00F40D86" w:rsidP="00F40D86">
      <w:pPr>
        <w:pStyle w:val="SingleTxtG"/>
      </w:pPr>
      <w:r w:rsidRPr="00F40D86">
        <w:tab/>
        <w:t>f)</w:t>
      </w:r>
      <w:r w:rsidRPr="00F40D86">
        <w:tab/>
      </w:r>
      <w:smartTag w:uri="urn:schemas-microsoft-com:office:smarttags" w:element="PersonName">
        <w:smartTagPr>
          <w:attr w:name="ProductID" w:val="la Ley"/>
        </w:smartTagPr>
        <w:r w:rsidRPr="00F40D86">
          <w:t>La Ley</w:t>
        </w:r>
      </w:smartTag>
      <w:r w:rsidRPr="00F40D86">
        <w:t xml:space="preserve"> núm. 2018-024, de 2018, en virtud de la cual se promulga el Código General de Protección de </w:t>
      </w:r>
      <w:smartTag w:uri="urn:schemas-microsoft-com:office:smarttags" w:element="PersonName">
        <w:smartTagPr>
          <w:attr w:name="ProductID" w:val="la Infancia"/>
        </w:smartTagPr>
        <w:r w:rsidRPr="00F40D86">
          <w:t>la Infancia</w:t>
        </w:r>
      </w:smartTag>
      <w:r w:rsidRPr="00F40D86">
        <w:t>, en el que se prohíben los castigos corporales a los niños y la mutilación genital femenina.</w:t>
      </w:r>
    </w:p>
    <w:p w:rsidR="00F40D86" w:rsidRPr="00F40D86" w:rsidRDefault="00F40D86" w:rsidP="00F40D86">
      <w:pPr>
        <w:pStyle w:val="SingleTxtG"/>
      </w:pPr>
      <w:r w:rsidRPr="00F40D86">
        <w:lastRenderedPageBreak/>
        <w:t>5.</w:t>
      </w:r>
      <w:r w:rsidRPr="00F40D86">
        <w:tab/>
        <w:t xml:space="preserve">Asimismo, el Comité celebra las demás iniciativas emprendidas por el Estado parte para aplicar </w:t>
      </w:r>
      <w:smartTag w:uri="urn:schemas-microsoft-com:office:smarttags" w:element="PersonName">
        <w:smartTagPr>
          <w:attr w:name="ProductID" w:val="la Convenci￳n"/>
        </w:smartTagPr>
        <w:r w:rsidRPr="00F40D86">
          <w:t>la Convención</w:t>
        </w:r>
      </w:smartTag>
      <w:r w:rsidRPr="00F40D86">
        <w:t>, a saber:</w:t>
      </w:r>
    </w:p>
    <w:p w:rsidR="00F40D86" w:rsidRPr="00F40D86" w:rsidRDefault="00F40D86" w:rsidP="00F40D86">
      <w:pPr>
        <w:pStyle w:val="SingleTxtG"/>
      </w:pPr>
      <w:r w:rsidRPr="00F40D86">
        <w:tab/>
        <w:t>a)</w:t>
      </w:r>
      <w:r w:rsidRPr="00F40D86">
        <w:tab/>
        <w:t xml:space="preserve">La aprobación, en 2014, del Plan de Acción Nacional de Lucha contra </w:t>
      </w:r>
      <w:smartTag w:uri="urn:schemas-microsoft-com:office:smarttags" w:element="PersonName">
        <w:smartTagPr>
          <w:attr w:name="ProductID" w:val="la Violencia"/>
        </w:smartTagPr>
        <w:r w:rsidRPr="00F40D86">
          <w:t>la Violencia</w:t>
        </w:r>
      </w:smartTag>
      <w:r w:rsidRPr="00F40D86">
        <w:t xml:space="preserve"> de Género (2014-2018);</w:t>
      </w:r>
    </w:p>
    <w:p w:rsidR="00F40D86" w:rsidRPr="00F40D86" w:rsidRDefault="00F40D86" w:rsidP="00F40D86">
      <w:pPr>
        <w:pStyle w:val="SingleTxtG"/>
      </w:pPr>
      <w:r w:rsidRPr="00F40D86">
        <w:tab/>
        <w:t>b)</w:t>
      </w:r>
      <w:r w:rsidRPr="00F40D86">
        <w:tab/>
        <w:t>La aprobación, en 2014, de una hoja de ruta para erradicar las secuelas de la esclavitud y las formas contemporáneas de esta;</w:t>
      </w:r>
    </w:p>
    <w:p w:rsidR="00F40D86" w:rsidRPr="00F40D86" w:rsidRDefault="00F40D86" w:rsidP="00F40D86">
      <w:pPr>
        <w:pStyle w:val="SingleTxtG"/>
      </w:pPr>
      <w:r w:rsidRPr="00F40D86">
        <w:tab/>
        <w:t>c)</w:t>
      </w:r>
      <w:r w:rsidRPr="00F40D86">
        <w:tab/>
        <w:t xml:space="preserve">La construcción de la cárcel de </w:t>
      </w:r>
      <w:proofErr w:type="spellStart"/>
      <w:r w:rsidRPr="00F40D86">
        <w:t>Bir</w:t>
      </w:r>
      <w:proofErr w:type="spellEnd"/>
      <w:r w:rsidRPr="00F40D86">
        <w:t xml:space="preserve"> </w:t>
      </w:r>
      <w:proofErr w:type="spellStart"/>
      <w:r w:rsidRPr="00F40D86">
        <w:t>Moghrein</w:t>
      </w:r>
      <w:proofErr w:type="spellEnd"/>
      <w:r w:rsidRPr="00F40D86">
        <w:t xml:space="preserve"> en 2016 y la cárcel de mujeres en 2017.</w:t>
      </w:r>
    </w:p>
    <w:p w:rsidR="00F40D86" w:rsidRPr="00F40D86" w:rsidRDefault="00F40D86" w:rsidP="00F40D86">
      <w:pPr>
        <w:pStyle w:val="SingleTxtG"/>
      </w:pPr>
      <w:r w:rsidRPr="00F40D86">
        <w:t>6.</w:t>
      </w:r>
      <w:r w:rsidRPr="00F40D86">
        <w:tab/>
        <w:t xml:space="preserve">El Comité agradece al Estado parte que haya reforzado la cooperación con los titulares de mandatos de procedimientos especiales del Consejo de Derechos Humanos. Asimismo, expresa su satisfacción por las visitas efectuadas al Estado parte por el Relator Especial sobre </w:t>
      </w:r>
      <w:r w:rsidRPr="00F40D86">
        <w:rPr>
          <w:iCs/>
        </w:rPr>
        <w:t>la</w:t>
      </w:r>
      <w:r w:rsidRPr="00F40D86">
        <w:t xml:space="preserve"> tortura y otros tratos o penas crueles, inhumanos o degradantes, el Relator Especial sobre la extrema pobreza y los derechos humanos y el Relator Especial sobre las formas contemporáneas </w:t>
      </w:r>
      <w:r w:rsidRPr="00F40D86">
        <w:rPr>
          <w:iCs/>
        </w:rPr>
        <w:t>de</w:t>
      </w:r>
      <w:r w:rsidRPr="00F40D86">
        <w:t xml:space="preserve"> racismo, discriminación racial, xenofobia y formas conexas </w:t>
      </w:r>
      <w:r w:rsidRPr="00F40D86">
        <w:rPr>
          <w:iCs/>
        </w:rPr>
        <w:t>de</w:t>
      </w:r>
      <w:r w:rsidRPr="00F40D86">
        <w:t xml:space="preserve"> intolerancia. </w:t>
      </w:r>
    </w:p>
    <w:p w:rsidR="00F40D86" w:rsidRPr="00F40D86" w:rsidRDefault="004A151E" w:rsidP="004A151E">
      <w:pPr>
        <w:pStyle w:val="H1G"/>
      </w:pPr>
      <w:r>
        <w:tab/>
      </w:r>
      <w:r w:rsidR="00F40D86" w:rsidRPr="00F40D86">
        <w:t>C.</w:t>
      </w:r>
      <w:r w:rsidR="00F40D86" w:rsidRPr="00F40D86">
        <w:tab/>
        <w:t>Principales motivos de preocupación y recomendaciones</w:t>
      </w:r>
    </w:p>
    <w:p w:rsidR="00F40D86" w:rsidRPr="00F40D86" w:rsidRDefault="004A151E" w:rsidP="004A151E">
      <w:pPr>
        <w:pStyle w:val="H23G"/>
      </w:pPr>
      <w:r>
        <w:tab/>
      </w:r>
      <w:r>
        <w:tab/>
      </w:r>
      <w:r w:rsidR="00F40D86" w:rsidRPr="00F40D86">
        <w:t>Cuestiones de seguimiento pendientes</w:t>
      </w:r>
    </w:p>
    <w:p w:rsidR="00F40D86" w:rsidRPr="00F40D86" w:rsidRDefault="00F40D86" w:rsidP="00F40D86">
      <w:pPr>
        <w:pStyle w:val="SingleTxtG"/>
        <w:rPr>
          <w:bCs/>
        </w:rPr>
      </w:pPr>
      <w:r w:rsidRPr="00F40D86">
        <w:rPr>
          <w:bCs/>
        </w:rPr>
        <w:t>7.</w:t>
      </w:r>
      <w:r w:rsidRPr="00F40D86">
        <w:rPr>
          <w:bCs/>
        </w:rPr>
        <w:tab/>
        <w:t>El Comité lamenta que algunas recomendaciones en materia de seguimiento formuladas en las anteriores observaciones finales (CAT/C/</w:t>
      </w:r>
      <w:proofErr w:type="spellStart"/>
      <w:r w:rsidRPr="00F40D86">
        <w:rPr>
          <w:bCs/>
        </w:rPr>
        <w:t>MRT</w:t>
      </w:r>
      <w:proofErr w:type="spellEnd"/>
      <w:r w:rsidRPr="00F40D86">
        <w:rPr>
          <w:bCs/>
        </w:rPr>
        <w:t xml:space="preserve">/CO/1) no se hayan puesto en práctica todavía; por ejemplo, abolir el plazo de detención de 15 días, prorrogable en dos ocasiones, en caso de atentado terrorista o contra la seguridad del Estado; reforzar las garantías jurídicas a las que tienen derecho los detenidos (párr. 10 c)); (mejorar las condiciones de reclusión en todos sus establecimientos penitenciarios (párr. </w:t>
      </w:r>
      <w:smartTag w:uri="urn:schemas-microsoft-com:office:smarttags" w:element="metricconverter">
        <w:smartTagPr>
          <w:attr w:name="ProductID" w:val="22 a"/>
        </w:smartTagPr>
        <w:r w:rsidRPr="00F40D86">
          <w:rPr>
            <w:bCs/>
          </w:rPr>
          <w:t>22 a</w:t>
        </w:r>
      </w:smartTag>
      <w:r w:rsidRPr="00F40D86">
        <w:rPr>
          <w:bCs/>
        </w:rPr>
        <w:t xml:space="preserve">) y b)), y cumplir la obligación de enjuiciar y sancionar a los autores de actos de tortura y malos tratos (párr. </w:t>
      </w:r>
      <w:smartTag w:uri="urn:schemas-microsoft-com:office:smarttags" w:element="metricconverter">
        <w:smartTagPr>
          <w:attr w:name="ProductID" w:val="18 a"/>
        </w:smartTagPr>
        <w:r w:rsidRPr="00F40D86">
          <w:rPr>
            <w:bCs/>
          </w:rPr>
          <w:t>18 a</w:t>
        </w:r>
      </w:smartTag>
      <w:r w:rsidRPr="00F40D86">
        <w:rPr>
          <w:bCs/>
        </w:rPr>
        <w:t xml:space="preserve">)) (véanse los </w:t>
      </w:r>
      <w:proofErr w:type="spellStart"/>
      <w:r w:rsidRPr="00F40D86">
        <w:rPr>
          <w:bCs/>
        </w:rPr>
        <w:t>párrs</w:t>
      </w:r>
      <w:proofErr w:type="spellEnd"/>
      <w:r w:rsidRPr="00F40D86">
        <w:rPr>
          <w:bCs/>
        </w:rPr>
        <w:t xml:space="preserve">. 9, 15 y 19 </w:t>
      </w:r>
      <w:r w:rsidRPr="00F40D86">
        <w:rPr>
          <w:bCs/>
          <w:i/>
        </w:rPr>
        <w:t>infra</w:t>
      </w:r>
      <w:r w:rsidRPr="00F40D86">
        <w:rPr>
          <w:bCs/>
        </w:rPr>
        <w:t xml:space="preserve">). </w:t>
      </w:r>
    </w:p>
    <w:p w:rsidR="00F40D86" w:rsidRPr="00F40D86" w:rsidRDefault="004A151E" w:rsidP="004A151E">
      <w:pPr>
        <w:pStyle w:val="H23G"/>
      </w:pPr>
      <w:r>
        <w:tab/>
      </w:r>
      <w:r>
        <w:tab/>
      </w:r>
      <w:r w:rsidR="00F40D86" w:rsidRPr="00F40D86">
        <w:t>Garantías jurídicas fundamentales</w:t>
      </w:r>
    </w:p>
    <w:p w:rsidR="00F40D86" w:rsidRPr="00F40D86" w:rsidRDefault="00F40D86" w:rsidP="00F40D86">
      <w:pPr>
        <w:pStyle w:val="SingleTxtG"/>
      </w:pPr>
      <w:r w:rsidRPr="00F40D86">
        <w:t>8.</w:t>
      </w:r>
      <w:r w:rsidRPr="00F40D86">
        <w:tab/>
        <w:t>Aunque en la nueva ley de lucha contra la tortura (Ley núm. 2015-033) se reconozcan todas las salvaguardias fundamentales desde el inicio mismo de la privación de libertad, el Comité observa con preocupación que sus disposiciones se cumplen poco o no se cumplen en absoluto, ya que el juez nacional aplica prioritariamente las cláusulas relativas al régimen de privación de libertad del Código de Procedimiento Penal, así como de las leyes relativas al terrorismo, a la corrupción y a la droga. Ello significa que las personas detenidas por delitos previstos en esas leyes pueden estar privadas de libertad por períodos muy prolongados, hasta un total de 45 días en los casos de terrorismo, sin haber comparecido ante un juez y sin haber tenido acceso a un abogado. El Comité considera que esos regímenes exponen a los acusados a un riesgo elevado de tortura o de malos tratos. También preocupan al Comité los hechos siguientes: i) que la duración de 48 horas de la detención en relación con asuntos de derecho común, prorrogable una vez previa autorización, a menudo se prolonga debido a que los días no laborables no se cuentan como parte del plazo máximo; ii) que no se pueda impugnar la legal</w:t>
      </w:r>
      <w:r w:rsidR="00380DB6">
        <w:t>idad de la detención; y iii) </w:t>
      </w:r>
      <w:r w:rsidRPr="00F40D86">
        <w:t>que el acceso a un abogado a partir del momento en que se produce la privación de libertad solo está garantizado si la persona lo solicita, y que de lo contrario se le designará un abogado de oficio cuando comparezca ante el juez, y ello únicamente en casos penales. El Comité observa con preocupación que el número muy limitado de abogados y el hecho de que estos estén concentrados en la capital obstaculizan, en la práctica, el derecho a la asistencia letrada. Por lo que respecta al acceso de los detenidos a un examen médico, inquietan al Comité las informaciones en que se denuncian casos de negación de acceso a un médico en el momento de ingresar en los lugares de detención, así como casos en que los guardias estaban presentes durante los exámenes. También le preocupan las informaciones recibidas que indican que hay un mantenimiento deficiente de los registros, que a veces incluso se llenan con posterioridad a las actuaciones, aunque observa que hay proyectos en curso para informatizar los registros en el ámbito de la policía (art. 2).</w:t>
      </w:r>
    </w:p>
    <w:p w:rsidR="00F40D86" w:rsidRPr="00F40D86" w:rsidRDefault="00F40D86" w:rsidP="00F40D86">
      <w:pPr>
        <w:pStyle w:val="SingleTxtG"/>
        <w:rPr>
          <w:b/>
          <w:bCs/>
        </w:rPr>
      </w:pPr>
      <w:r w:rsidRPr="00F40D86">
        <w:t>9.</w:t>
      </w:r>
      <w:r w:rsidRPr="00F40D86">
        <w:tab/>
      </w:r>
      <w:r w:rsidRPr="00F40D86">
        <w:rPr>
          <w:b/>
          <w:bCs/>
        </w:rPr>
        <w:t>El Estado parte debe adoptar las medidas necesarias, incluso de carácter legislativo, para:</w:t>
      </w:r>
    </w:p>
    <w:p w:rsidR="00F40D86" w:rsidRPr="00F40D86" w:rsidRDefault="00F40D86" w:rsidP="00F40D86">
      <w:pPr>
        <w:pStyle w:val="SingleTxtG"/>
        <w:rPr>
          <w:b/>
          <w:bCs/>
        </w:rPr>
      </w:pPr>
      <w:r w:rsidRPr="00F40D86">
        <w:rPr>
          <w:b/>
          <w:bCs/>
        </w:rPr>
        <w:tab/>
        <w:t>a)</w:t>
      </w:r>
      <w:r w:rsidRPr="00F40D86">
        <w:rPr>
          <w:b/>
          <w:bCs/>
        </w:rPr>
        <w:tab/>
        <w:t xml:space="preserve">Revisar las disposiciones del Código de Procedimiento Penal y de las leyes relativas a la lucha contra el terrorismo, la corrupción y la droga que están en conflicto con </w:t>
      </w:r>
      <w:smartTag w:uri="urn:schemas-microsoft-com:office:smarttags" w:element="PersonName">
        <w:smartTagPr>
          <w:attr w:name="ProductID" w:val="la Ley"/>
        </w:smartTagPr>
        <w:r w:rsidRPr="00F40D86">
          <w:rPr>
            <w:b/>
            <w:bCs/>
          </w:rPr>
          <w:t>la Ley</w:t>
        </w:r>
      </w:smartTag>
      <w:r w:rsidRPr="00F40D86">
        <w:rPr>
          <w:b/>
          <w:bCs/>
        </w:rPr>
        <w:t xml:space="preserve"> núm. 2015-033, relativa a la tortura, y con las normas internacionales en materia de salvaguardias fundamentales, e intensificar las actividades de formación y de difusión de la ley relativa a la tortura, a fin de que los profesionales de la justicia y los miembros de las fuerzas del orden conozcan y comprendan las últimas novedades legislativas, de conformidad con las recomendaciones del Relator Especial sobre la tortura (véase A/</w:t>
      </w:r>
      <w:proofErr w:type="spellStart"/>
      <w:r w:rsidRPr="00F40D86">
        <w:rPr>
          <w:b/>
          <w:bCs/>
        </w:rPr>
        <w:t>HRC</w:t>
      </w:r>
      <w:proofErr w:type="spellEnd"/>
      <w:r w:rsidRPr="00F40D86">
        <w:rPr>
          <w:b/>
          <w:bCs/>
        </w:rPr>
        <w:t>/34/54/</w:t>
      </w:r>
      <w:proofErr w:type="spellStart"/>
      <w:r w:rsidRPr="00F40D86">
        <w:rPr>
          <w:b/>
          <w:bCs/>
        </w:rPr>
        <w:t>Add.1</w:t>
      </w:r>
      <w:proofErr w:type="spellEnd"/>
      <w:r w:rsidRPr="00F40D86">
        <w:rPr>
          <w:b/>
          <w:bCs/>
        </w:rPr>
        <w:t>, párr. 117 c));</w:t>
      </w:r>
    </w:p>
    <w:p w:rsidR="00F40D86" w:rsidRPr="00F40D86" w:rsidRDefault="00F40D86" w:rsidP="00F40D86">
      <w:pPr>
        <w:pStyle w:val="SingleTxtG"/>
        <w:rPr>
          <w:b/>
          <w:bCs/>
        </w:rPr>
      </w:pPr>
      <w:r w:rsidRPr="00F40D86">
        <w:rPr>
          <w:b/>
          <w:bCs/>
        </w:rPr>
        <w:tab/>
        <w:t>b)</w:t>
      </w:r>
      <w:r w:rsidRPr="00F40D86">
        <w:rPr>
          <w:b/>
          <w:bCs/>
        </w:rPr>
        <w:tab/>
        <w:t xml:space="preserve">Velar por que el plazo máximo de la detención no sea superior a 48 horas, incluidos los días no laborables, independientemente de los cargos que se imputen al detenido, de su situación social o de su nacionalidad, y </w:t>
      </w:r>
      <w:proofErr w:type="spellStart"/>
      <w:r w:rsidRPr="00F40D86">
        <w:rPr>
          <w:b/>
          <w:bCs/>
        </w:rPr>
        <w:t>por que</w:t>
      </w:r>
      <w:proofErr w:type="spellEnd"/>
      <w:r w:rsidRPr="00F40D86">
        <w:rPr>
          <w:b/>
          <w:bCs/>
        </w:rPr>
        <w:t xml:space="preserve"> ese plazo sea prorrogable una sola vez en circunstancias excepcionales debidamente justificadas por elementos tangibles. El detenido debe comparecer físicamente ante un juez al final del período de detención y debe poder impugnar la legalidad o la necesidad de la detención en cualquier momento del procedimiento;</w:t>
      </w:r>
    </w:p>
    <w:p w:rsidR="00F40D86" w:rsidRPr="00F40D86" w:rsidRDefault="00F40D86" w:rsidP="00F40D86">
      <w:pPr>
        <w:pStyle w:val="SingleTxtG"/>
        <w:rPr>
          <w:b/>
          <w:bCs/>
        </w:rPr>
      </w:pPr>
      <w:r w:rsidRPr="00F40D86">
        <w:rPr>
          <w:b/>
          <w:bCs/>
        </w:rPr>
        <w:tab/>
        <w:t>c)</w:t>
      </w:r>
      <w:r w:rsidRPr="00F40D86">
        <w:rPr>
          <w:b/>
          <w:bCs/>
        </w:rPr>
        <w:tab/>
        <w:t xml:space="preserve">Garantizar que se reconozcan a todos los detenidos, independientemente de los cargos que se les imputen, de su situación social o de su nacionalidad, la salvaguardias legales fundamentales previstas en </w:t>
      </w:r>
      <w:smartTag w:uri="urn:schemas-microsoft-com:office:smarttags" w:element="PersonName">
        <w:smartTagPr>
          <w:attr w:name="ProductID" w:val="la Ley"/>
        </w:smartTagPr>
        <w:r w:rsidRPr="00F40D86">
          <w:rPr>
            <w:b/>
            <w:bCs/>
          </w:rPr>
          <w:t>la Ley</w:t>
        </w:r>
      </w:smartTag>
      <w:r w:rsidRPr="00F40D86">
        <w:rPr>
          <w:b/>
          <w:bCs/>
        </w:rPr>
        <w:t xml:space="preserve"> núm. 2015-033, relativa a la tortura, desde el comienzo de su privación de libertad, en particular los derechos a: i) ser informado sin demora de los motivos de la detención, de los cargos y de sus derechos en un idioma que comprendan; ii) tener, sin demora, acceso confidencial a un abogado independiente, durante los interrogatorios de la policía y a lo largo de todo el procedimiento, o a asistencia jurídica de oficio; iii) solicitar y obtener, sin condiciones, un examen médico de carácter confidencial, realizado por personal médico cualificado, sin demora, a su llegada a una comisaría de policía o a un centro de detención, y el acceso a un médico independiente o de su elección, a solicitud del interesado; iv) informar de su detención a un familiar o a cualqu</w:t>
      </w:r>
      <w:r w:rsidR="00380DB6">
        <w:rPr>
          <w:b/>
          <w:bCs/>
        </w:rPr>
        <w:t>ier otra persona de su elección;</w:t>
      </w:r>
      <w:r w:rsidRPr="00F40D86">
        <w:rPr>
          <w:b/>
          <w:bCs/>
        </w:rPr>
        <w:t xml:space="preserve"> y v) hacer constar inmediatamente la detención, en el mismo lugar de detención, en un registro en el que se indique la información req</w:t>
      </w:r>
      <w:r w:rsidR="00380DB6">
        <w:rPr>
          <w:b/>
          <w:bCs/>
        </w:rPr>
        <w:t>uerida por el artículo 4 de la Ley relativa a la T</w:t>
      </w:r>
      <w:r w:rsidRPr="00F40D86">
        <w:rPr>
          <w:b/>
          <w:bCs/>
        </w:rPr>
        <w:t>ortura y que esté a disposición de cualquier autoridad competente, así como en un registro central informatizado;</w:t>
      </w:r>
    </w:p>
    <w:p w:rsidR="00F40D86" w:rsidRPr="00F40D86" w:rsidRDefault="00F40D86" w:rsidP="00F40D86">
      <w:pPr>
        <w:pStyle w:val="SingleTxtG"/>
        <w:rPr>
          <w:b/>
          <w:bCs/>
        </w:rPr>
      </w:pPr>
      <w:r w:rsidRPr="00F40D86">
        <w:rPr>
          <w:b/>
          <w:bCs/>
        </w:rPr>
        <w:tab/>
        <w:t>d)</w:t>
      </w:r>
      <w:r w:rsidRPr="00F40D86">
        <w:rPr>
          <w:b/>
          <w:bCs/>
        </w:rPr>
        <w:tab/>
        <w:t>Velar por que el personal médico indique cualquier señal de tortura o de malos tratos a una autoridad de investigación independiente, de manera confidencial y sin exponerse a represalias. El Estado parte debería reunir datos estadísticos sobre el número de casos descubiertos gracias a ese mecanismo, así como datos detallados sobre los resultados de las investigaciones relativas a esos casos;</w:t>
      </w:r>
    </w:p>
    <w:p w:rsidR="00F40D86" w:rsidRPr="00F40D86" w:rsidRDefault="00F40D86" w:rsidP="00F40D86">
      <w:pPr>
        <w:pStyle w:val="SingleTxtG"/>
        <w:rPr>
          <w:b/>
          <w:bCs/>
        </w:rPr>
      </w:pPr>
      <w:r w:rsidRPr="00F40D86">
        <w:rPr>
          <w:b/>
          <w:bCs/>
        </w:rPr>
        <w:tab/>
        <w:t>e)</w:t>
      </w:r>
      <w:r w:rsidRPr="00F40D86">
        <w:rPr>
          <w:b/>
          <w:bCs/>
        </w:rPr>
        <w:tab/>
        <w:t>Proporcionar los recursos necesarios para garantizar el acceso de todas las personas que carezcan de medios, independientemente de los cargos que se les imputen y de su nacionalidad, a la asistencia jurídica en todas las regiones y en todas las etapas del procedimiento penal (véase A/</w:t>
      </w:r>
      <w:proofErr w:type="spellStart"/>
      <w:r w:rsidRPr="00F40D86">
        <w:rPr>
          <w:b/>
          <w:bCs/>
        </w:rPr>
        <w:t>HRC</w:t>
      </w:r>
      <w:proofErr w:type="spellEnd"/>
      <w:r w:rsidRPr="00F40D86">
        <w:rPr>
          <w:b/>
          <w:bCs/>
        </w:rPr>
        <w:t>/34/54/</w:t>
      </w:r>
      <w:proofErr w:type="spellStart"/>
      <w:r w:rsidRPr="00F40D86">
        <w:rPr>
          <w:b/>
          <w:bCs/>
        </w:rPr>
        <w:t>Add.1</w:t>
      </w:r>
      <w:proofErr w:type="spellEnd"/>
      <w:r w:rsidRPr="00F40D86">
        <w:rPr>
          <w:b/>
          <w:bCs/>
        </w:rPr>
        <w:t>, párr. 119 c));</w:t>
      </w:r>
    </w:p>
    <w:p w:rsidR="00F40D86" w:rsidRPr="00F40D86" w:rsidRDefault="00F40D86" w:rsidP="00F40D86">
      <w:pPr>
        <w:pStyle w:val="SingleTxtG"/>
        <w:rPr>
          <w:b/>
          <w:bCs/>
        </w:rPr>
      </w:pPr>
      <w:r w:rsidRPr="00F40D86">
        <w:rPr>
          <w:b/>
          <w:bCs/>
        </w:rPr>
        <w:tab/>
        <w:t>f)</w:t>
      </w:r>
      <w:r w:rsidRPr="00F40D86">
        <w:rPr>
          <w:b/>
          <w:bCs/>
        </w:rPr>
        <w:tab/>
        <w:t>Verificar de manera sistemática que los agentes del Estado respeten, en la práctica, las salvaguardias legales y el mantenimiento estricto de registros, y sancionar cualquier incumplimiento.</w:t>
      </w:r>
    </w:p>
    <w:p w:rsidR="00F40D86" w:rsidRPr="00F40D86" w:rsidRDefault="004A151E" w:rsidP="004A151E">
      <w:pPr>
        <w:pStyle w:val="H23G"/>
      </w:pPr>
      <w:r>
        <w:tab/>
      </w:r>
      <w:r>
        <w:tab/>
      </w:r>
      <w:r w:rsidR="00F40D86" w:rsidRPr="00F40D86">
        <w:t>Lucha contra el terrorismo y reclusión</w:t>
      </w:r>
      <w:r>
        <w:t xml:space="preserve"> en régimen de incomunicación y </w:t>
      </w:r>
      <w:r w:rsidR="00F40D86" w:rsidRPr="00F40D86">
        <w:t>en</w:t>
      </w:r>
      <w:r>
        <w:t xml:space="preserve"> </w:t>
      </w:r>
      <w:r w:rsidR="00F40D86" w:rsidRPr="00F40D86">
        <w:t>lugares de detención no oficiales</w:t>
      </w:r>
    </w:p>
    <w:p w:rsidR="00F40D86" w:rsidRPr="00F40D86" w:rsidRDefault="00F40D86" w:rsidP="00380DB6">
      <w:pPr>
        <w:pStyle w:val="SingleTxtG"/>
      </w:pPr>
      <w:r w:rsidRPr="00F40D86">
        <w:t>10.</w:t>
      </w:r>
      <w:r w:rsidRPr="00F40D86">
        <w:tab/>
        <w:t>Recordando su recomendación anterior (véase CAT/C/</w:t>
      </w:r>
      <w:proofErr w:type="spellStart"/>
      <w:r w:rsidRPr="00F40D86">
        <w:t>MRT</w:t>
      </w:r>
      <w:proofErr w:type="spellEnd"/>
      <w:r w:rsidRPr="00F40D86">
        <w:t xml:space="preserve">/CO/1, párr. 10), el Comité sigue preocupado por el hecho de que </w:t>
      </w:r>
      <w:smartTag w:uri="urn:schemas-microsoft-com:office:smarttags" w:element="PersonName">
        <w:smartTagPr>
          <w:attr w:name="ProductID" w:val="la Ley"/>
        </w:smartTagPr>
        <w:r w:rsidRPr="00F40D86">
          <w:t>la Ley</w:t>
        </w:r>
      </w:smartTag>
      <w:r w:rsidRPr="00F40D86">
        <w:t xml:space="preserve"> núm. 2010-035, relativa a la </w:t>
      </w:r>
      <w:r w:rsidR="00380DB6">
        <w:t>L</w:t>
      </w:r>
      <w:r w:rsidRPr="00F40D86">
        <w:t>uch</w:t>
      </w:r>
      <w:r w:rsidR="00380DB6">
        <w:t>a contra el T</w:t>
      </w:r>
      <w:r w:rsidRPr="00F40D86">
        <w:t>errorismo, aún no haya sido modificada para restringir el alcance demasiado general de la definición de los actos terroristas, como se recomendó en el examen realizado por la dirección de lucha contra el terrorismo de las Naciones Unidas (véase CAT/C/</w:t>
      </w:r>
      <w:proofErr w:type="spellStart"/>
      <w:r w:rsidRPr="00F40D86">
        <w:t>MRT</w:t>
      </w:r>
      <w:proofErr w:type="spellEnd"/>
      <w:r w:rsidRPr="00F40D86">
        <w:t xml:space="preserve">/2, párr. 22). Le preocupan, asimismo, las informaciones fidedignas que indican que a menudo los sospechosos de actos terroristas son detenidos y mantenidos en régimen de incomunicación en lugares de detención no oficiales y sometidos a tortura con el propósito de extraerles confesiones. Si bien el Estado parte niega la existencia de lugares de detención no oficiales, el Comité observa con preocupación que no se permitió el acceso del Relator Especial sobre la tortura a uno de esos lugares durante su visita a Mauritania. Al tiempo que toma nota de la investigación emprendida en la comisaría de policía del distrito 4 de Nuakchot, el Comité lamenta que el Estado parte no haya precisado si se emprendían investigaciones de oficio, además de la que se ha mencionado, sobre denuncias de presunta utilización de centros de detención no oficiales. Lamenta también que el Estado parte continúe negando que la detención del Senador Mohamed </w:t>
      </w:r>
      <w:proofErr w:type="spellStart"/>
      <w:r w:rsidRPr="00F40D86">
        <w:t>Ould</w:t>
      </w:r>
      <w:proofErr w:type="spellEnd"/>
      <w:r w:rsidRPr="00F40D86">
        <w:t xml:space="preserve"> </w:t>
      </w:r>
      <w:proofErr w:type="spellStart"/>
      <w:r w:rsidRPr="00F40D86">
        <w:t>Ghadde</w:t>
      </w:r>
      <w:proofErr w:type="spellEnd"/>
      <w:r w:rsidRPr="00F40D86">
        <w:t xml:space="preserve"> haya sido arbitraria, contrariamente a la opinión del Grupo de Trabajo de las Naciones Unidas sobre </w:t>
      </w:r>
      <w:smartTag w:uri="urn:schemas-microsoft-com:office:smarttags" w:element="PersonName">
        <w:smartTagPr>
          <w:attr w:name="ProductID" w:val="la Detenci￳n Arbitraria"/>
        </w:smartTagPr>
        <w:r w:rsidRPr="00F40D86">
          <w:t>la Detención Arbitraria</w:t>
        </w:r>
      </w:smartTag>
      <w:r w:rsidRPr="00F40D86">
        <w:t xml:space="preserve"> (arts. 2, 11 y 12).</w:t>
      </w:r>
    </w:p>
    <w:p w:rsidR="00F40D86" w:rsidRPr="00F40D86" w:rsidRDefault="00F40D86" w:rsidP="00F40D86">
      <w:pPr>
        <w:pStyle w:val="SingleTxtG"/>
        <w:rPr>
          <w:b/>
          <w:bCs/>
        </w:rPr>
      </w:pPr>
      <w:r w:rsidRPr="00F40D86">
        <w:t>11.</w:t>
      </w:r>
      <w:r w:rsidRPr="00F40D86">
        <w:tab/>
      </w:r>
      <w:r w:rsidRPr="00F40D86">
        <w:rPr>
          <w:b/>
          <w:bCs/>
        </w:rPr>
        <w:t>El Estado parte debe adoptar las medidas necesarias, incluso de carácter legislativo, para:</w:t>
      </w:r>
    </w:p>
    <w:p w:rsidR="00F40D86" w:rsidRPr="00F40D86" w:rsidRDefault="00F40D86" w:rsidP="00380DB6">
      <w:pPr>
        <w:pStyle w:val="SingleTxtG"/>
        <w:rPr>
          <w:b/>
          <w:bCs/>
        </w:rPr>
      </w:pPr>
      <w:r w:rsidRPr="00F40D86">
        <w:rPr>
          <w:b/>
          <w:bCs/>
        </w:rPr>
        <w:tab/>
        <w:t>a)</w:t>
      </w:r>
      <w:r w:rsidRPr="00F40D86">
        <w:rPr>
          <w:b/>
          <w:bCs/>
        </w:rPr>
        <w:tab/>
        <w:t xml:space="preserve">Poner fin a la práctica de la reclusión en régimen de incomunicación y velar por que ninguna persona esté detenida en un lugar secreto o no reconocido oficialmente. El Estado parte debe procurar que los fiscales examinen, sin demora, todas las detenciones efectuadas en virtud de la </w:t>
      </w:r>
      <w:r w:rsidR="00380DB6">
        <w:rPr>
          <w:b/>
          <w:bCs/>
        </w:rPr>
        <w:t>L</w:t>
      </w:r>
      <w:r w:rsidRPr="00F40D86">
        <w:rPr>
          <w:b/>
          <w:bCs/>
        </w:rPr>
        <w:t xml:space="preserve">ey relativa a la </w:t>
      </w:r>
      <w:r w:rsidR="00380DB6">
        <w:rPr>
          <w:b/>
          <w:bCs/>
        </w:rPr>
        <w:t>L</w:t>
      </w:r>
      <w:r w:rsidRPr="00F40D86">
        <w:rPr>
          <w:b/>
          <w:bCs/>
        </w:rPr>
        <w:t xml:space="preserve">ucha contra el </w:t>
      </w:r>
      <w:r w:rsidR="00380DB6">
        <w:rPr>
          <w:b/>
          <w:bCs/>
        </w:rPr>
        <w:t>T</w:t>
      </w:r>
      <w:r w:rsidRPr="00F40D86">
        <w:rPr>
          <w:b/>
          <w:bCs/>
        </w:rPr>
        <w:t xml:space="preserve">errorismo, velando por que las personas retenidas sean inculpadas y juzgadas a la mayor brevedad posible y que las que no deban ser inculpadas sean puestas en libertad inmediatamente. Si la detención está justificada, los detenidos deben ingresar oficialmente y permanecer en lugares de detención oficiales, con acceso a las salvaguardias legales fundamentales reconocidas en </w:t>
      </w:r>
      <w:smartTag w:uri="urn:schemas-microsoft-com:office:smarttags" w:element="PersonName">
        <w:smartTagPr>
          <w:attr w:name="ProductID" w:val="la Ley"/>
        </w:smartTagPr>
        <w:r w:rsidRPr="00F40D86">
          <w:rPr>
            <w:b/>
            <w:bCs/>
          </w:rPr>
          <w:t>la Ley</w:t>
        </w:r>
      </w:smartTag>
      <w:r w:rsidRPr="00F40D86">
        <w:rPr>
          <w:b/>
          <w:bCs/>
        </w:rPr>
        <w:t xml:space="preserve"> núm. 2015-033;</w:t>
      </w:r>
    </w:p>
    <w:p w:rsidR="00F40D86" w:rsidRPr="00F40D86" w:rsidRDefault="00F40D86" w:rsidP="00F40D86">
      <w:pPr>
        <w:pStyle w:val="SingleTxtG"/>
        <w:rPr>
          <w:b/>
          <w:bCs/>
        </w:rPr>
      </w:pPr>
      <w:r w:rsidRPr="00F40D86">
        <w:rPr>
          <w:b/>
          <w:bCs/>
        </w:rPr>
        <w:tab/>
        <w:t>b)</w:t>
      </w:r>
      <w:r w:rsidRPr="00F40D86">
        <w:rPr>
          <w:b/>
          <w:bCs/>
        </w:rPr>
        <w:tab/>
        <w:t xml:space="preserve">Investigar de oficio la existencia de lugares de detención no oficiales y las denuncias de reclusión en régimen de incomunicación, identificar a los responsables y llevarlos ante la justicia, y otorgar una reparación a las víctimas, en particular al Senador Mohamed </w:t>
      </w:r>
      <w:proofErr w:type="spellStart"/>
      <w:r w:rsidRPr="00F40D86">
        <w:rPr>
          <w:b/>
          <w:bCs/>
        </w:rPr>
        <w:t>Ould</w:t>
      </w:r>
      <w:proofErr w:type="spellEnd"/>
      <w:r w:rsidRPr="00F40D86">
        <w:rPr>
          <w:b/>
          <w:bCs/>
        </w:rPr>
        <w:t xml:space="preserve"> </w:t>
      </w:r>
      <w:proofErr w:type="spellStart"/>
      <w:r w:rsidRPr="00F40D86">
        <w:rPr>
          <w:b/>
          <w:bCs/>
        </w:rPr>
        <w:t>Ghadde</w:t>
      </w:r>
      <w:proofErr w:type="spellEnd"/>
      <w:r w:rsidRPr="00F40D86">
        <w:rPr>
          <w:b/>
          <w:bCs/>
        </w:rPr>
        <w:t xml:space="preserve"> (véase A/</w:t>
      </w:r>
      <w:proofErr w:type="spellStart"/>
      <w:r w:rsidRPr="00F40D86">
        <w:rPr>
          <w:b/>
          <w:bCs/>
        </w:rPr>
        <w:t>HRC</w:t>
      </w:r>
      <w:proofErr w:type="spellEnd"/>
      <w:r w:rsidRPr="00F40D86">
        <w:rPr>
          <w:b/>
          <w:bCs/>
        </w:rPr>
        <w:t>/</w:t>
      </w:r>
      <w:proofErr w:type="spellStart"/>
      <w:r w:rsidRPr="00F40D86">
        <w:rPr>
          <w:b/>
          <w:bCs/>
        </w:rPr>
        <w:t>WGAD</w:t>
      </w:r>
      <w:proofErr w:type="spellEnd"/>
      <w:r w:rsidRPr="00F40D86">
        <w:rPr>
          <w:b/>
          <w:bCs/>
        </w:rPr>
        <w:t xml:space="preserve">/2018/33, </w:t>
      </w:r>
      <w:proofErr w:type="spellStart"/>
      <w:r w:rsidRPr="00F40D86">
        <w:rPr>
          <w:b/>
          <w:bCs/>
        </w:rPr>
        <w:t>párrs</w:t>
      </w:r>
      <w:proofErr w:type="spellEnd"/>
      <w:r w:rsidRPr="00F40D86">
        <w:rPr>
          <w:b/>
          <w:bCs/>
        </w:rPr>
        <w:t>. 63 y 64);</w:t>
      </w:r>
    </w:p>
    <w:p w:rsidR="00F40D86" w:rsidRPr="00F40D86" w:rsidRDefault="00F40D86" w:rsidP="00F40D86">
      <w:pPr>
        <w:pStyle w:val="SingleTxtG"/>
        <w:rPr>
          <w:b/>
          <w:bCs/>
        </w:rPr>
      </w:pPr>
      <w:r w:rsidRPr="00F40D86">
        <w:rPr>
          <w:b/>
          <w:bCs/>
        </w:rPr>
        <w:tab/>
        <w:t>c)</w:t>
      </w:r>
      <w:r w:rsidRPr="00F40D86">
        <w:rPr>
          <w:b/>
          <w:bCs/>
        </w:rPr>
        <w:tab/>
        <w:t xml:space="preserve">Garantizar que todos los textos legislativos relacionados con la lucha contra el terrorismo sean plenamente acordes con </w:t>
      </w:r>
      <w:smartTag w:uri="urn:schemas-microsoft-com:office:smarttags" w:element="PersonName">
        <w:smartTagPr>
          <w:attr w:name="ProductID" w:val="la Convenci￳n"/>
        </w:smartTagPr>
        <w:r w:rsidRPr="00F40D86">
          <w:rPr>
            <w:b/>
            <w:bCs/>
          </w:rPr>
          <w:t>la Convención</w:t>
        </w:r>
      </w:smartTag>
      <w:r w:rsidRPr="00F40D86">
        <w:rPr>
          <w:b/>
          <w:bCs/>
        </w:rPr>
        <w:t xml:space="preserve"> y con las normas internacionales.</w:t>
      </w:r>
    </w:p>
    <w:p w:rsidR="00F40D86" w:rsidRPr="00F40D86" w:rsidRDefault="004A151E" w:rsidP="004A151E">
      <w:pPr>
        <w:pStyle w:val="H23G"/>
      </w:pPr>
      <w:r>
        <w:tab/>
      </w:r>
      <w:r>
        <w:tab/>
      </w:r>
      <w:r w:rsidR="00F40D86" w:rsidRPr="00F40D86">
        <w:t>Recurso a la tortura y a los malos tratos durante la detención y la privación de libertad</w:t>
      </w:r>
    </w:p>
    <w:p w:rsidR="00F40D86" w:rsidRPr="00F40D86" w:rsidRDefault="00F40D86" w:rsidP="00F40D86">
      <w:pPr>
        <w:pStyle w:val="SingleTxtG"/>
      </w:pPr>
      <w:r w:rsidRPr="00F40D86">
        <w:t>12.</w:t>
      </w:r>
      <w:r w:rsidRPr="00F40D86">
        <w:tab/>
        <w:t>Pese a la afirmación contradictoria de las respuestas escritas del Estado parte, que indicaban que las informaciones en que se denunciaban actos de tortura por parte de la policía y la gendarmería no estaban fundadas, el Comité sigue preocupado por informaciones coincidentes, procedentes de fuentes fidedignas y del Relator Especial sobre la tortura, según las cuales la tortura sigue siendo una práctica generalizada en esos servicios, en particular durante la detención, durante la prisión preventiva o incluso durante los traslados, independientemente de la índole del presunto delito, pero de forma muy sistemática en el ámbito de los delitos terroristas. Le preocupan también las informaciones según las cuales, a pesar de algunas mejoras, los investigadores no cuentan con la capacidad necesaria para llevar a cabo investigaciones a fondo y a menudo recurren a los malos tratos con objeto de extraer confesiones. El Comité señala también informaciones que indican que las víctimas tienen raramente un acceso efectivo a los fiscales y a los jueces de instrucción, debido a que estos no efectúan controles regulares de los lugares de detención, en contra de lo previsto por ley (arts. 2, 12, 13 y 16).</w:t>
      </w:r>
    </w:p>
    <w:p w:rsidR="00F40D86" w:rsidRPr="00F40D86" w:rsidRDefault="00F40D86" w:rsidP="00F40D86">
      <w:pPr>
        <w:pStyle w:val="SingleTxtG"/>
        <w:rPr>
          <w:b/>
          <w:bCs/>
        </w:rPr>
      </w:pPr>
      <w:r w:rsidRPr="00F40D86">
        <w:t>13.</w:t>
      </w:r>
      <w:r w:rsidRPr="00F40D86">
        <w:tab/>
      </w:r>
      <w:r w:rsidRPr="00F40D86">
        <w:rPr>
          <w:b/>
          <w:bCs/>
        </w:rPr>
        <w:t>El Comité insta al Estado parte a:</w:t>
      </w:r>
    </w:p>
    <w:p w:rsidR="00F40D86" w:rsidRPr="00F40D86" w:rsidRDefault="00F40D86" w:rsidP="00380DB6">
      <w:pPr>
        <w:pStyle w:val="SingleTxtG"/>
        <w:rPr>
          <w:b/>
          <w:bCs/>
        </w:rPr>
      </w:pPr>
      <w:r w:rsidRPr="00F40D86">
        <w:rPr>
          <w:b/>
          <w:bCs/>
        </w:rPr>
        <w:tab/>
        <w:t>a)</w:t>
      </w:r>
      <w:r w:rsidRPr="00F40D86">
        <w:rPr>
          <w:b/>
          <w:bCs/>
        </w:rPr>
        <w:tab/>
        <w:t>Publicar una declaración formulada al más alto nivel de autoridad en la que se afirme el carácter absoluto de la prohibición de la tortura y se comunique que: i) cualquier persona que cometa actos de este tipo</w:t>
      </w:r>
      <w:r w:rsidR="00380DB6">
        <w:rPr>
          <w:b/>
          <w:bCs/>
        </w:rPr>
        <w:t>;</w:t>
      </w:r>
      <w:r w:rsidRPr="00F40D86">
        <w:rPr>
          <w:b/>
          <w:bCs/>
        </w:rPr>
        <w:t xml:space="preserve"> ii) los ordene</w:t>
      </w:r>
      <w:r w:rsidR="00380DB6">
        <w:rPr>
          <w:b/>
          <w:bCs/>
        </w:rPr>
        <w:t>;</w:t>
      </w:r>
      <w:r w:rsidRPr="00F40D86">
        <w:rPr>
          <w:b/>
          <w:bCs/>
        </w:rPr>
        <w:t xml:space="preserve"> iii) sea cómplice de ellos</w:t>
      </w:r>
      <w:r w:rsidR="00380DB6">
        <w:rPr>
          <w:b/>
          <w:bCs/>
        </w:rPr>
        <w:t>;</w:t>
      </w:r>
      <w:r w:rsidRPr="00F40D86">
        <w:rPr>
          <w:b/>
          <w:bCs/>
        </w:rPr>
        <w:t xml:space="preserve"> o iv) los autorice tácitamente, será considerada personalmente responsable ante la ley;</w:t>
      </w:r>
    </w:p>
    <w:p w:rsidR="00F40D86" w:rsidRPr="00F40D86" w:rsidRDefault="00F40D86" w:rsidP="00F40D86">
      <w:pPr>
        <w:pStyle w:val="SingleTxtG"/>
        <w:rPr>
          <w:b/>
          <w:bCs/>
        </w:rPr>
      </w:pPr>
      <w:r w:rsidRPr="00F40D86">
        <w:rPr>
          <w:b/>
          <w:bCs/>
        </w:rPr>
        <w:tab/>
        <w:t>b)</w:t>
      </w:r>
      <w:r w:rsidRPr="00F40D86">
        <w:rPr>
          <w:b/>
          <w:bCs/>
        </w:rPr>
        <w:tab/>
        <w:t>Instalar, y garantizar la utilización de, dispositivos de vigilancia por vídeo en todos los lugares de detención, excepto en los casos en que ello pudiera atentar contra los derechos de los detenidos al respeto de su vida privada o a la confidencialidad de las conversaciones con su abogado o con un médico. Estas grabaciones deberían conservarse en lugar seguro, estar controladas por unos órganos de vigilancia y ponerse a disposición de los investigadores, de los detenidos y de sus abogados;</w:t>
      </w:r>
    </w:p>
    <w:p w:rsidR="00F40D86" w:rsidRPr="00F40D86" w:rsidRDefault="00F40D86" w:rsidP="00F40D86">
      <w:pPr>
        <w:pStyle w:val="SingleTxtG"/>
        <w:rPr>
          <w:b/>
          <w:bCs/>
        </w:rPr>
      </w:pPr>
      <w:r w:rsidRPr="00F40D86">
        <w:rPr>
          <w:b/>
          <w:bCs/>
        </w:rPr>
        <w:tab/>
        <w:t>c)</w:t>
      </w:r>
      <w:r w:rsidRPr="00F40D86">
        <w:rPr>
          <w:b/>
          <w:bCs/>
        </w:rPr>
        <w:tab/>
        <w:t>Mejorar los métodos de investigación penal para poner fin a la práctica consistente en considerar las confesiones como el elemento de prueba primordial en el marco de las actuaciones penales;</w:t>
      </w:r>
    </w:p>
    <w:p w:rsidR="00F40D86" w:rsidRPr="00F40D86" w:rsidRDefault="00F40D86" w:rsidP="00F40D86">
      <w:pPr>
        <w:pStyle w:val="SingleTxtG"/>
        <w:rPr>
          <w:b/>
          <w:bCs/>
        </w:rPr>
      </w:pPr>
      <w:r w:rsidRPr="00F40D86">
        <w:rPr>
          <w:b/>
          <w:bCs/>
        </w:rPr>
        <w:tab/>
        <w:t>d)</w:t>
      </w:r>
      <w:r w:rsidRPr="00F40D86">
        <w:rPr>
          <w:b/>
          <w:bCs/>
        </w:rPr>
        <w:tab/>
        <w:t>Aumentar las visitas de los fiscales y los jueces de instrucción a los lugares de privación de libertad, de modo que todos los detenidos que lo soliciten puedan entrevistarse con ellos.</w:t>
      </w:r>
    </w:p>
    <w:p w:rsidR="00F40D86" w:rsidRPr="00F40D86" w:rsidRDefault="004A151E" w:rsidP="004A151E">
      <w:pPr>
        <w:pStyle w:val="H23G"/>
      </w:pPr>
      <w:r>
        <w:tab/>
      </w:r>
      <w:r>
        <w:tab/>
      </w:r>
      <w:r w:rsidR="00F40D86" w:rsidRPr="00F40D86">
        <w:t>Impunidad por los actos de tortura y de malos tratos e independencia de las investigaciones</w:t>
      </w:r>
    </w:p>
    <w:p w:rsidR="00F40D86" w:rsidRPr="00F40D86" w:rsidRDefault="00F40D86" w:rsidP="00F40D86">
      <w:pPr>
        <w:pStyle w:val="SingleTxtG"/>
      </w:pPr>
      <w:r w:rsidRPr="00F40D86">
        <w:t>14.</w:t>
      </w:r>
      <w:r w:rsidRPr="00F40D86">
        <w:tab/>
        <w:t xml:space="preserve">El Comité sigue preocupado por informaciones coincidentes, procedentes de fuentes fidedignas, que denuncian la falta de seguimiento de las denuncias de tortura, incluso cuando los actos de tortura están documentados y/o se han denunciado públicamente. Por lo demás, el Estado parte ha reconocido que no se dio seguimiento a las denuncias de tortura presentadas por </w:t>
      </w:r>
      <w:proofErr w:type="spellStart"/>
      <w:r w:rsidRPr="00F40D86">
        <w:t>Abdellahi</w:t>
      </w:r>
      <w:proofErr w:type="spellEnd"/>
      <w:r w:rsidRPr="00F40D86">
        <w:t xml:space="preserve"> </w:t>
      </w:r>
      <w:proofErr w:type="spellStart"/>
      <w:r w:rsidRPr="00F40D86">
        <w:t>Matalla</w:t>
      </w:r>
      <w:proofErr w:type="spellEnd"/>
      <w:r w:rsidRPr="00F40D86">
        <w:t xml:space="preserve"> </w:t>
      </w:r>
      <w:proofErr w:type="spellStart"/>
      <w:r w:rsidRPr="00F40D86">
        <w:t>Saleck</w:t>
      </w:r>
      <w:proofErr w:type="spellEnd"/>
      <w:r w:rsidRPr="00F40D86">
        <w:t xml:space="preserve"> y </w:t>
      </w:r>
      <w:proofErr w:type="spellStart"/>
      <w:r w:rsidRPr="00F40D86">
        <w:t>Moussa</w:t>
      </w:r>
      <w:proofErr w:type="spellEnd"/>
      <w:r w:rsidRPr="00F40D86">
        <w:t xml:space="preserve"> </w:t>
      </w:r>
      <w:proofErr w:type="spellStart"/>
      <w:r w:rsidRPr="00F40D86">
        <w:t>Bilal</w:t>
      </w:r>
      <w:proofErr w:type="spellEnd"/>
      <w:r w:rsidRPr="00F40D86">
        <w:t xml:space="preserve"> </w:t>
      </w:r>
      <w:proofErr w:type="spellStart"/>
      <w:r w:rsidRPr="00F40D86">
        <w:t>Biram</w:t>
      </w:r>
      <w:proofErr w:type="spellEnd"/>
      <w:r w:rsidRPr="00F40D86">
        <w:t xml:space="preserve"> ante un tribunal penal, el cual se limitó a dictar una resolución en la que se declaraba incompetente. Recordando su recomendación anterior (CAT/C/</w:t>
      </w:r>
      <w:proofErr w:type="spellStart"/>
      <w:r w:rsidRPr="00F40D86">
        <w:t>MRT</w:t>
      </w:r>
      <w:proofErr w:type="spellEnd"/>
      <w:r w:rsidRPr="00F40D86">
        <w:t xml:space="preserve">/CO/1, párr. 15), el Comité sigue considerando inquietante que el Presidente de </w:t>
      </w:r>
      <w:smartTag w:uri="urn:schemas-microsoft-com:office:smarttags" w:element="PersonName">
        <w:smartTagPr>
          <w:attr w:name="ProductID" w:val="湥⹴8&#10;ǚЎla Rep￺blicaࠀǤЊ&#10;la TorturaǯЎla Violencia˯ꀀǩЌ: ProductIDǴЈ桀ヹꛈ̽樜ヹ̀ムࢰ̾︈̽鄸̽ǼЈ͸̠̾̾ǸЈ桀ヹ汸ߋ樜ヹ̀ム挈࢝ꃠࢹϐ͉鄸̽ĀЎヺ18 aࢻČЈ桀ヹԀ̾樜ヹ̀ム䥈ࢧ鮐ណϐ͉鄸̽ĔЎRO22 aWĐЈ坨ࡾ푘ࢹĘЌ占ࢻŸĦЎᡐ̾keKey1e2̾ĢЈ坨ࡾ౸ࡅĪЌꢘណŸĨЈݜ᧞倠㿸ĴЈ桀ヹⅠត樜ヹ̀ム⹀ត꒐ࢦ︈̽鄸̽ļЌ崀ហⱰឞĺЈ࡜Პ倠㿸ņЈ변ះ还ࡪŎЌ࿐រŸŌЊToken ListňЈ坨ࡾ౸ࡅŐЌ⩠ឤŸŞЈࢰᶧ倠㿸ŚЈ桀ヹࠐ̾樜ヹ̀ムꗰណ⹀ត︈̽鄸̽ŢЌ匠ࢻŸŠЎް̾keKey1e2̾ŬЈ͸̾ƀ̾ŴЌពఊЊŲЎ벰ࢦkeKey1e2̾žЈ桀ヹੀ̾樜ヹ̀ムᚰ̾懀នϐ͉鄸̽ƆЌ⼨តŸƄЎᚐ̾keKey1e2ࢦƀЈ坨ࡾ믨ࡀƈЌ⺨តŸƖЈ݈ᦞ倠㿸ƒЈ桀ヹࣰ̾樜ヹ̀ムΠ̾ర̾︈̽鄸̽ƚЌऀ̾ŸƘЈ͸̾＀̽ƤЈ坨ࡾ멀ࡠƬЌពŸƪЈޔᩮ倠㿸ƶЈ桀ヹᡀ̾樜ヹ̀ム頀ថ퐈ភϐ͉鄸̽ƾЌݠ̾ŸƼЎ䩰ࢧkeKey1e1̾ƸЈ͸̾＀̽ǀЌࡀ̾ŸǎЎ곰ࢹkeKey1e2̾ǊЈ坨ࡾ퐰ࢹǒЌ⍸ࢻŸǐЎର̾Key2ុǜЈ桀ヹ큐ហ樜ヹ̀ムꚈណ襈រϐ͉鄸̽ǤЌ⪠ឤŸǢЊචࢫkeValue1ࢮǮЈ杀ឩ樜ヹ̀ム鄸̽ǶЌ꛰ណŸǴЎヺ22 aំǰЈ펐ឨ樜ヹ̀ム鄸̽ǸЌ불ះŸĆЊ&#10;la LeyĂЈ桀ヹ౰̾樜ヹ̀ムࢰ̾ಠ̾︈̽鄸̽ĊЌಀ̾ŸĈЈ͸̾Ș̾ĔЈ桀ヹೠ̾樜ヹ̀ムర̾ഐ̾︈̽鄸̽ĜЌ೰̾ŸĚЈ͸̾Ș̾ĦЈ桀ヹ൐̾樜ヹ̀ムಠ̾඀̾︈̽鄸̽ĮЌൠ̾ŸĬЈ͸̾Ș̾ĨЈ桀ヹව̾樜ヹ̀ムഐ̾෰̾︈̽鄸̽İЌැ̾ŸľЈ͸̾ŀ̾ĺЈ桀ヹะ̾樜ヹ̀ム඀̾๠̾︈̽鄸̽łЌเ̾ŸŀЈ͸̾Ș̾ŌЈ桀ヹຠ̾樜ヹ̀ム෰̾໐̾︈̽鄸̽ŔЌະ̾ŸŒЈ͸̾à̾ŞЈ桀ヹ༐̾樜ヹ̀ム๠̾ཀ̾︈̽鄸̽ŦЌ༠̾ŸŤЈ͸̾ˀ̾ŠЈ桀ヹྀ̾樜ヹ̀ム໐̾ྰ̾︈̽鄸̽ŨЌྐ̾ŸŶЈ͸̾ȸ̾ŲЈ桀ヹ࿰̾樜ヹ̀ムཀ̾ဠ̾︈̽鄸̽źЌက̾ŸŸЈ͸̾à̾ƄЈ桀ヹၠ̾樜ヹ̀ムྰ̾႐̾︈̽鄸̽ƌЌၰ̾ŸƊЈ͸̾ꖰ̽ƖЈ桀ヹა̾樜ヹ̀ムဠ̾ᄀ̾︈̽鄸̽ƞЌრ̾ŸƜЈ͸̾ǘ̾ƘЈ桀ヹᅀ̾樜ヹ̀ム႐̾ᅰ̾︈̽ﾈ̽ƠЌᅐ̾ŸƮЈ͸̾̾ƪЈ桀ヹᆰ̾樜ヹ̀ムᄀ̾ᇠ̾︈̽鄸̽ƲЌᇀ̾ŸưЈ͸̾ꖰ̽ƼЈ桀ヹሠ̾樜ヹ̀ムᅰ̾ቐ̾︈̽鄸̽ǄЌሰ̾ŸǂЈ͸̾ꖰ̽ǎЈ桀ヹነ̾樜ヹ̀ムᇠ̾ዀ̾︈̽ﾈ̽ǖЌአ̾ŸǔЈ͸̾x̾ǐЈ桀ヹጀ̾樜ヹ̀ムቐ̾ጰ̾︈̽鄸̽ǘЌጐ̾ŸǦЈ͸̾Ș̾ǢЈ桀ヹ፰̾樜ヹ̀ムዀ̾Ꭰ̾︈̽鄸̽ǪЌᎀ̾ŸǨЈ͸̾Ș̾ǴЈ桀ヹᏠ̾樜ヹ̀ムጰ̾ᐐ̾︈̽鄸̽ǼЌᏰ̾ŸǺЈ͸̾ŀ̾ĆЈ桀ヹᑐ̾樜ヹ̀ムᎠ̾ᒀ̾︈̽鄸̽ĎЌᑠ̾ŸČЈ͸̾ƨ̾ĈЈ桀ヹᓀ̾樜ヹ̀ムᐐ̾ᓰ̾︈̽鄸̽ĐЌᓐ̾ŸĞЈ͸̾ŀ̾ĚЈ桀ヹᔰ̾樜ヹ̀ムᒀ̾ᕠ̾︈̽鄸̽ĢЌᕀ̾ŸĠЈ͸̾점̽ĬЈ桀ヹᖠ̾樜ヹ̀ムᓰ̾ᗐ̾︈̽鄸̽ĴЌᖰ̾ŸĲЈ͸̾ꕸ̽ľЈ桀ヹᘐ̾樜ヹ̀ムᕠ̾鱀ࡰ︈̽鄸̽ņЌᘠ̾ŸńЈ͸̾＀̽ŀЈ͸̾˰̾ňЌ騨ថŸŖЎᣀ̾keKey1e2̾ŒЈ桀ヹ嚐ត樜ヹ̀ム飸ថߐ̾ϐ͉鄸̽ŚЌᙀ̾ŸŘЊࠠ̾俠⃐㫪ၩ〫鴰̾ŤЈ㴠ࢤ཈ួ༠ួŬЌ痰ࢼŸŪЎԐ̾keKey1e2̾ŶЈ坨ࡾ믨ࡀžЌ⽰ឥហżЈࠤ᯾倠㿸ŸЈ桀ヹ覠ល樜ヹ̀ム㔐ࡠᅨឝϐ͉鄸̽ƀЌ螰រŸƎЎ݀̾keKey1e2̾ƊЈ坨ࡾ䐘̴ƒЌ゘ពŸƐЊᤰ̾keValue1̾ƜЈ桀ヹર̾樜ヹ̀ムⴈ͉ࢹϐ͉鄸̽ƤЌ︘ឝŸƢЎᝰ̾keKey1e2̾ƮЌԁԀ䌮䂬铰忈ᝃ㈊Ϭ/ƩЎꦨ̸econoce los nombres de las personas a las que ha enviado mensajes de correo electrónico recientemente. Esta operación se combina con las acciones asociadas a nombres de personas.ំ쫈ំV/ǚЌໆᤊ 䀀䀀䀀䀀 !&quot;#$%&amp;'()*+,-./0123456789:;&lt;=&gt;?@ABCDEFGHIJKLMNOPQRSTUVWXYZ[\]^_`abcdefghijklmnopqrstuvwxyz{|}~€‚ƒ„…†‡ˆ‰Š‹ŒŽ‘’“”•–—˜™š›œžŸ ¡¢£¤¥¦§¨©ª«¬­®¯°±²³´µ¶·¸¹º»¼½¾¿ÀÁÂÃÄÅÆÇÈÉÊËÌÍÎÏÐÑÒÓÔÕÖ×ØÙÚÛÜÝÞßàáâãäåæçèéêëìíîïðñòóôõö÷øùúûüýþÿࣜܡƻÜWͪᑷʼ`` ￼ ᜀ＞‟ùVVĴЌᡩᴊ&#10;䀀䀀䀀䀀Ð0＞ἠ崜聱°°°°°°°°°°°°°°°°°°°°°°°°°°°°°°°°0@@`°p @@`@@@@``````````@@P p`pp``pp@P`Pp`p``p` ```@@@````P``@`` 0P ````@P@````PP@P` `@```ð`@°`  @@P` ` P@ P`0@````@`` P`@ `PPP```@`PP`°°°Ppppppp p````@@@@ppppp````````` P````    ```````````````নࠁƧƨЌንʼ`` ￼ ✀＞‟঱MùVVƎЌ᧖븊䀀䀀䀀䀀āЀŸŸࣜܡƻÜW̵ᒌƐ`` ￼ ᜀ＞‟ùVVǘЌར딊 䀀䀀䀀䀀 !&quot;#$%&amp;'()*+,-./0123456789:;&lt;=&gt;?@ABCDEFGHIJKLMNOPQRSTUVWXYZ[\]^_`abcdefghijklmnopqrstuvwxyz{|}~€‚ƒ„…†‡ˆ‰Š‹ŒŽ‘’“”•–—˜™š›œžŸ ¡¢£¤¥¦§¨©ª«¬­®¯°±²³´µ¶·¸¹º»¼½¾¿ÀÁÂÃÄÅÆÇÈÉÊËÌÍÎÏÐÑÒÓÔÕÖ×ØÙÚÛÜÝÞßàáâãäåæçèéêëìíîïðñòóôõö÷øùúûüýþÿࣜܡƻÜW̵ᒌƐ`` ￼ ᜀ＞‟ùVVĲЌເఊ䀀䀀䀀䀀UЀРРࣜܡƻÜW̵ᒌƐ`` ￼ ᜀ＞‟ùVƌЌ鰐ណƈƊЈ桀ヹꠠណ樜ヹ̀ム勠ࢻⳘࢦϐ͉鄸̽ƒЈQueryInterfacen.11̀ƛЈ跠̽⥀̾⦸̾ƦЈ,ួ꠨ewڔ鯈̽ơЈ哐ҙ⥨̾⣰̾allƬЈᆐ癭⦐̾⥀̾ƷЈᑌ癭张̾⥨̾ƲЈ辘⣰̾ﺀ̽allƽЈ몼̽നួ݈ួƸЌ꤀̽&#10;ǄЊC:\Documents and Settings\All Users\Escritorio&#10;ǗЊ借俠⃐㫪ၩ〫鴰ǓЈ縬㝅뷐̾]ǐЈ荐̿´赈ំ跠ំ蹸ំ輐ំ選ំ鄐ំ醨ំ鉀ំ鋰ំ鎠ំ鑠ំ锐ំ闐ំ隀ំ霰ំ韠ំ颐ំ饀ំ駰ំ骠ំ魐ំ鰀ំ鳀ំ鵰ំ鸠ំ黠ំ龠ំꁐំꄀំꇀំꉰំꌠំꏐំ꒐ំꕀំꘀំꚰំꝠំꠠំ꣠ំꦐំ꩐ំ꬀ំꮰំ거ំ괠ំ균ំ꺐ំ꽀ំ꿰ំ날ំ녠ំ눐ំ닐ំ뎀ំ됰ំ든ំ떐ំ뙀ំ뜀ំ럀ំ롘ំ뤈ំ마ំ몈ំ문ំ미ំ벨ំ뵨ំ븘ំ뻘ំ뾈ំ쁈ំ샸ំ솸ំ쉨ំ쌘ំ쏈ំ쑸ំ씨ំ엘ំ욈ំ읈ំ쟸ំ좸ំ쥨ំ쨘ំ쫈ំ쮈ំ참ំ쳨ំ춘ំ칈ំ컸ំ쾨ំ큨ំ턘ំ퇈ំ튈ំ퍈ំ폸ំ풸ំ핸ំ혨ំ훘ំ히ំំំំំំំំំំំំំំំំំំំំំំំំំំំំំំំំំំំំំំំំំំំំំំំំ呂ំ侮ំ﫰ំﮰំﱠំﴠំ﷐ំﺀំＰំ￰ំ ះŠះȠះːះΐះрះԀះ׀ះٰះܠះߐះࢀះरះৰះઠះ୐ះఀះ]ĳЈڼ༘倠㿸ĿЈ⸔眺Ѧddÿ#˥˔}rʸŕЈ⸔眺ӔddӣӓҖѥ҅ѽVūЌഐ樊ऀ䀀䀀䀀䀀退⣰＞ἠ崜聱怀怀怀怀怀怀怀怀怀怀怀怀怀怀怀怀怀怀怀怀怀怀怀怀怀怀怀怀怀怀怀怀⣰♠゠䳐你猰晠ᰰ♠♠㡐䳐⣰㌰⣰䳐你你你你你你你你你你⣰⣰䳐䳐䳐䔠棰圐庰庰晠尰凰晠晠⮀䳐尰䳐痀庰晠你晠尰咀你提妠章尰凰凰♠䳐♠䳐䀀⮀䩀你䊐你䊐⣰䔠咀♠♠你♠硐咀䞰你䩀㡐䊐゠圐䊐提䞰䔠㵰⏐䳐⏐䳐怀你怀ᰰ你㌰耀䔠䔠㗀ꏐ咀Ằ麰怀凰怀怀ᰰᰰ㌰㌰㫠䀀耀㡐絰䊐Ằ猰怀㵰凰⮀♠你你䳐你䳐䊐㗀廀㗀⸐䳐㌰廀䀀㌰䙀⾠⾠⮀䧀䳐⅐⣰⾠㗀⸐眐眐眐䔠圐圐圐圐圐圐ꅀ庰尰尰尰尰⮀⮀⮀⮀晠庰晠晠晠晠晠䳐晠提提提提凰你咀䩀䩀䩀䩀䩀䩀渐䊐䊐䊐䊐䊐♠♠♠♠䞰咀䞰䞰䞰䞰䞰䙀䞰圐圐圐圐䔠你䔠ࣜܡƻÜW̵ᒌƐ`` ￼ ᜀ＞‟ùVVǅЌ᣶Ȋ©䀀䀀䀀䀀ư＞ἠ崜聱ĠĠĠĠĠĠĠĠĠĠĠĠĠĠĠĠĠĠĠĠĠĠĠĠĠĠĠĠĠĠĠĠpððŰİPpp°à àððððððððððàààÐŀĀĠĠİĀðİİàĐàŠĠİðİĐĀàİĐŰĐððpàpàÀàðÀðÐÐĀppðpŰĀÐðà°ÀĀÀİÐÐÀpàpàĠðĠPð ƀÐÐ ȀĀ`ǠĠðĠĠPP  °Àƀ°ƀÀ`ŠĠÀðpððàðàÀ Ġ à ĠÀ Ðàà` ŠŠŠÐĀĀĀĀĀĀǠĠĀĀĀĀİĠİİİİİàİİİİİððĀààààààŐÀÐÐÐÐppppÐĀÐÐÐÐÐÐÐĀĀĀĀÐðÐ晠ᰰ$Ĭ`` ﬂ ᜀ＞‟৶cù尰咀VVğЌ᣷Ȋ¨!䀀䀀䀀䀀Ȑp＞ἠ崜聱ŠŠŠŠŠŠŠŠŠŠŠŠŠŠŠŠŠŠŠŠŠŠŠŠŠŠŠŠŠŠŠŠp àÐŰŠ@àĀppààààààààààĀĀĀÀƠİİİŀĐĀİİ°İĀƐŀŀĀŀİĀĀİŀƠŀŀĐpÐàÀàÀàÀÐààŀàààà°àÀİàÐÀÐPÐðŠŠàǀǀĀƐŠŠŠÀàǀ°ŀŠŀpààŐĀàðÐŐŐŀŀŀŀŀŀİĐĐĐĐŀŀŀŀŀŀĀŀŀŀŀŀÀÀÀÀÀÀÀÀÀÀÀàààààààðààààààİð!HƐ`` ￼ ᜀ＞‟৷ùĠĠVVũЌ᣸Ȋ¨ 䀀䀀䀀䀀Ȁp＞ἠ崜聱ŠŠŠŠŠŠŠŠŠŠŠŠŠŠŠŠŠŠŠŠŠŠŠŠŠŠŠŠŠŠŠŠpĀààƠŰàĀppààààààààààĀĀĀàƠŀŀŀŀİĠŠŠ àŰİƠŀŠĠŠŀĀĠŀŀǀŀŐĐĀààĀÀĀÀàĀðŠĀàĀĀÀ°ĀàİààÀ°`°ðŠàŠààǀĀǀŠŠŠàààǀǀ°ŀŠŀpàààààŐàĀŐà°ðĀðàŐŐŐàŀŀŀŀŀŀǀŀİİİİ°°°°ŀŀŠŠŠŠŠĀŠŀŀŀŀŀĐĀààààààŀÀÀÀÀÀàĀàààààðàĀĀĀĀàĀàŠ@ Hʼ`` ￼ ᜀ＞‟৸ùİĀVVǃЌ᣹̊¨&#10;䀀䀀䀀䀀  ＞ἠ崜聱```````````````````````````````` 00@@pp 00@P 0  @@@@@@@@@@  PPP0`PP`P@``00`Pp``P`P@P````P0 0@@ @@@@@0@@ 00 p@@@@00 @@`@P0@ @@``0@0```@000`` @@`P@@  ````````PPPPP0000``````P`````@@@@@@@@@@@    @@@@@@@@@@@@@@Ű&#10;Ɛ`` ￼ ᜀ＞‟൪ùŀĀVVĝЌ᣺̊)ऀ䀀䀀䀀䀀退⣰＞ἠ崜聱怀怀怀怀怀怀怀怀怀怀怀怀怀怀怀怀怀怀怀怀怀怀怀怀怀怀怀怀怀怀怀怀⣰♠゠䳐你猰晠ᰰ♠♠㡐䳐⣰㌰⣰䳐你你你你你你你你你你⣰⣰䳐䳐䳐䔠棰圐庰庰晠尰凰晠晠⮀䳐尰䳐痀庰晠你晠尰咀你提妠章尰凰凰♠䳐♠䳐䀀⮀䩀你䊐你䊐⣰䔠咀♠♠你♠硐咀䞰你䩀㡐䊐゠圐䊐提䞰䔠㵰⏐䳐⏐䳐怀你怀ᰰ你㌰耀䔠䔠㗀ꏐ咀Ằ麰怀凰怀怀ᰰᰰ㌰㌰㫠䀀耀㡐絰䊐Ằ猰怀㵰凰⮀♠你你䳐你䳐䊐㗀廀㗀⸐䳐㌰廀䀀㌰䙀⾠⾠⮀䧀䳐⅐⣰⾠㗀⸐眐眐眐䔠圐圐圐圐圐圐ꅀ庰尰尰尰尰⮀⮀⮀⮀晠庰晠晠晠晠晠䳐晠提提提提凰你咀䩀䩀䩀䩀䩀䩀渐䊐䊐䊐䊐䊐♠♠♠♠䞰咀䞰䞰䞰䞰䞰䙀䞰圐圐圐圐䔠你䔠@$ऀܧǙĀdϰఆĬ`` ﬂ ᜀ＞‟Ɛ찀ùCoVVŷЌ᣻Ȋ)ࣚ䀀䀀䀀䀀趠♠＞ἠ崜聱怀怀怀怀怀怀怀怀怀怀怀怀怀怀怀怀怀怀怀怀怀怀怀怀怀怀怀怀怀怀怀怀♠⣰⸐䳐你晠棰ᦠ⏐⏐㡐䳐♠⣰♠䳐你你你你你你你你你你♠♠䳐䳐䳐䔠提妠尰尰庰圐你慀晠⣰䞰尰䩀渐尰慀䳐提妠凰䳐尰圐章妠咀䩀⅀䳐⅀䳐䀀⮀你䳐㵰凰䔠⮀䞰你⏐⏐䳐⏐炠你䔠䳐䞰㌰䔠⮀你䔠炠䔠䳐䊐⸐䳐゠䳐怀你怀⣰你㵰耀你你㡐霐凰ᜐ霐怀䩀怀怀⏐⏐㡐㡐㫠䀀耀㡐絰䔠ᜐ猰怀䊐咀你⣰你你䳐你䳐你㗀廀㡐♠䳐⣰廀䀀㌰䙀⾠⾠⣰䧀你⅐⣰⾠㌰♠眐眐眐䔠妠妠妠妠妠妠鰠尰圐圐圐圐⣰⣰⣰⣰庰尰慀慀慀慀慀䳐慀尰尰尰尰咀䳐你你你你你你你炠㵰䔠䔠䔠䔠⏐⏐⏐⏐䔠你䔠䔠䔠䔠䔠䙀䔠你你你你䳐䳐䳐 0ࣚۿǛÚϜೠĬ`` ﬂ ÿᜀ＞‟`p° ùVVǁЌ᣼̊䀀䀀䀀䀀ưp＞ἠ崜聱ĠĠĠĠĠĠĠĠĠĠĠĠĠĠĠĠĠĠĠĠĠĠĠĠĠĠĠĠĠĠĠĠpððİŀPpp àppàððððððððððppàààÐĠĐĐĐĠĀðĠİpÐĐàŐĐĠàİĐððĐĀŰĐĀà`à`àÀðàÀðÐÐðp`àpŀðÐàÐ ÐpðÐŀÐðÀààĠðĠðÀŐðð°ǀð@ǀĠàĠĠpp°°°Àƀ°ƀÐ@ŠĠÀĀðððàðàð Ġ°pàĠÀ Ðàð` pŠŠŠÐĐĐĐĐĐĐǐĐĀĀĀĀppppĠĐĠĠĠĠĠàĠĐĐĐĐĀàðððððððŐÀÐÐÐÐppppÐðÐÐÐÐÐÐÐðððððàð癤ࠀ&#10;Ɛ`` ￼ ᜀ＞‟୕ªùӍVVěЌ᣽̊¨䀀䀀䀀䀀À ＞ἠ崜聱pppppppppppppppppppppppppppppppp 00PPpp 00PP 0 0PPPPPPPPPP00PPPPp``p`Ppp00p`pp`p`PPp``pP0 0@P @P@P@ PP00P0`PPPP0@0PPp@P@@ @Ppp0P0pppP0@0p` PPpPPP00pp```````PPPP0000``````P`````@@@@@@@@@@@0000PPPPPPPPPPPPPP &#10;Ɛ`` ￼ ᜀ＞‟൧ù`VVŵЌᤊ̊©䀀䀀䀀䀀ŠP＞ἠ崜聱ððððððððððððððððððððððððððððððððPP°  ĠĀP`` °P`PP          PP°°° ĠÐÐààÐÀðàp àÀĠàðÀðà°ÐÐÐİÐÐÀ`P`° `   `  P`°Pð    ` àp0p ð ð`  İ°°`Đ°`İðÀðð``  p İpŀ`àðÐPP    0 à` °`à  ```° P``` ààà ÐÐÐÐÐÐİàÐÐÐÐppppààððððð°ðÐÐÐÐÐÀ°      àPPPP             °hi1ʼ`` ￼ ᜀ＞‟૦ù\VǏЈ⸔眺ӰddӓӓҖѳ҅҄ǥЈ⸔眺ҌddÿdǻЈÂ赈ំ跠ំ蹸ំ輐ំ選ំ鄐ំ醨ំ鉀ំ鋰ំ鎠ំ鑠ំ锐ំ闐ំ隀ំ霰ំ韠ំ颐ំ饀ំ駰ំ骠ំ魐ំ鰀ំ鳀ំ鵰ំ鸠ំ黠ំ龠ំꁐំꄀំꇀំꉰំꌠំꏐំ꒐ំꕀំꘀំꚰំꝠំꠠំ꣠ំꦐំ꩐ំ꬀ំꮰំ거ំ괠ំ균ំ꺐ំ꽀ំ꿰ំ날ំ녠ំ눐ំ닐ំ뎀ំ됰ំ든ំ떐ំ뙀ំ뜀ំ럀ំ롘ំ뤈ំ마ំ몈ំ문ំ미ំ벨ំ뵨ំ븘ំ뻘ំ뾈ំ쁈ំ샸ំ솸ំ쉨ំ쌘ំ쏈ំ쑸ំ씨ំ엘ំ욈ំ읈ំ쟸ំ좸ំ쥨ំ쨘ំ쫈ំ쮈ំ참ំ쳨ំ춘ំ칈ំ컸ំ쾨ំ큨ំ턘ំ퇈ំ튈ំ퍈ំ폸ំ풸ំ핸ំ혨ំ훘ំ히ំំំំំំំំំំំំំំំំំំំំំំំំំំំំំំំំំំំំំំំំំំំំំំំំ呂ំ侮ំ﫰ំﮰំﱠំﴠំ﷐ំﺀំＰំ￰ំ ះŠះȠះːះΐះрះԀះ׀ះٰះܠះߐះࢀះरះৰះઠះ୐ះఀះರះൠះภះ໐ះྐះ၈ះᄈះᆸះቸះጨះᏘះᒘះᕈះᗸះ(dŧЈ垸̾J赈ំ跠ំ蹸ំ輐ំ選ំ鄐ំ醨ំ鉀ំ鋰ំ鎠ំ鑠ំ锐ំ闐ំ隀ំ霰ំ韠ំ颐ំ饀ំ駰ំ骠ំ魐ំ鰀ំ鳀ំ鵰ំ鸠ំ黠ំ龠ំꁐំꄀំꇀំꉰំꌠំꏐំ꒐ំꕀំꘀំꚰំꝠំꠠំ꣠ំꦐំ꩐ំ꬀ំꮰំ거ំ괠ំ균ំ꺐ំ꽀ំ꿰ំ날ំ녠ំ눐ំ닐ំ뎀ំ됰ំ든ំ떐ំ뙀ំ뜀ំ럀ំ롘ំ뤈ំ마ំ몈ំ문ំ미ំ벨ំ뵨ំ븘ំ뻘ំ뾈ំ쁈ំ샸ំB(ƏЌꈸ͂鿐͂ꢸ͂鞐͂馠͂鮰͂鷀͂넠͂댰͂땀͂띐͂VBǍЌᢓĊ¨䀀䀀䀀䀀°0＞ἠ壜聱0 @p` ` 00`p0000PPPPPPPPPP00ppp@p`pp``pp@@`@p````ppP`P000pPPPP@PP0PP 0P PPPP0@0P`@`@@@@pP P@p``PÐ`0P  @@@PP@0@`0 PP`P0PP@Pp0P@p@@PPP0P@@P@ppppppp````@@@@ppppppp`PPPPPPPP@PPPP    PPPPPPPp`PPPP`P` Ɛ`` ￼ ✀뾄瀀＞‟৿MùVVħЌ᣿䰊©䀀䀀䀀䀀ŐP＞ἠ崜聱ððððððððððððððððððððððððððððððððP` Āð@``°P`PP@P°°°ĐÐÀÐÐ°°àÐ`pÐ°ĀÐà°àÐ°ÀÐÐĠÐÐ°`P` `  `@@@à   `PÐ0 ðð`İ  `İ°`Đð°ððppp İ`ŀ`àðÐP`   0pàP °`à  `P`°P``` ðààÐÐÐÐÐÐĠÐ°°°°````àÐààààà°àÐÐÐÐÐ°Ð````         hi1Ɛ`` ￼ ᜀ＞‟૧ù\(VűЈ宰̾Jꊰផꍰផꐈផ꒠ផꔸផꗐផꚀផꜰផ꟠ផꢐផꥀផꨀផꪰផꭰផ갠ផ고ផ궐ផ김ផ껰ផ꾠ផ끠ផ널ផ뇀ផ뉰ផ댠ផ돠ផ뒐ផ땀ផ뗰ផ뚠ផ띐ផ렐ផ룀ផ륰ផ먠ផ뫐ផ뮀ផ배ផ볰ផ붠ផ빐ផ뼐ផ뿀ផ쁰ផ선ផ쇠ផ슠ផ썐ផ쐀ផ쒰ផ앰ផ옠ផ원ផ잀ផ젰ផ죰ផ즠ផ쩐ផ쬀ផ쮰ផ챠ផ촠ផ췐ផ캐ផ콀ផ쿰ផ킠ផ텠ផ툠ផ틐ផ펀ផ퐰ផ퓠ផ햐ផ'(ƙЈ竘知췯覫耀̈ˬ炠夰̾亘͍瘠͆奠̾釨̀妔̾￼￼￼￼￼￼￼￼￼￼￼￼￼￼￼￼姀̾姐̾姬̾韰̾娈̾娘̾0'ǂЈZ䰸ࡄ䳐ࡄ䵨ࡄ一ࡄ亘ࡄ估ࡄ俈ࡄ悠ࡂ慠ࡂ成ࡂ拀ࡂ捰ࡂ搰ࡂ擠ࡂ咘ࡄ啈ࡄ嗸ࡄ嚸ࡄ坸ࡄ堨ࡄ壘ࡄ妘ࡄ婘ࡄ嬈ࡄ寈ࡄ屸ࡄ崨ࡄ巨ࡄ庘ࡄ彘ࡄ造ࡂ郠ࡂ醠ࡂ鉠ࡂ錠ࡂ鏐ࡂ怠ࡄ惐ࡄ憀ࡄ戰ࡄ拠ࡄ掐ࡄ摀ࡄ攀ࡄ新ࡄ晠ࡄ朠ࡄ某ࡄ梀ࡄ椰ࡄ槠ࡄ檐ࡄ歐ࡄ氀ࡄ泀ࡄ浰ࡄ渰ࡄ滠ࡄ澐ࡄ灈ࡄ烸ࡄ熨ࡄ牘ࡄ猈ࡄ玸ࡄ瑨ࡄ用ࡄ痨ࡄ皘ࡄ睘ࡄ砈ࡄ碸ࡄ祸ࡄ稨ࡄ竘ࡄ箘ࡄ籈ࡄ糸ࡄ綨ࡄ繨ࡄ缘ࡄ翈ࡄ肈ࡄ脸ࡄ臨ࡄ芘ࡄ荘ࡄ萈ࡄ蒸ࡄ蕨ࡄ(0ǲЍ俠⃐㫪ၩ〫鴰䌯尺尀㄀글ⴸၿ䐀䍏䵕繅1䐀̀Ѐ꺾萸⮵ᑍ䐀漀挀甀洀攀渀琀猀 愀渀搀 匀攀琀琀椀渀最猀᠀䈀㄀글鬸ၾ䄀䱌单繅1⨀̀Ѐ꺾萸⮵ōᑎ䄀氀氀 唀猀攀爀猀᠀昀㄀縀敋ፄ䐀呁协繄1一̀Ѐ꺾踸⮵ᑍ㠀䐀愀琀漀猀 搀攀 瀀爀漀最爀愀洀愀䀀桳汥㍬⸲汤ⱬ㈭㜱㔶᠀ࠀ࡚&amp;(ĚЈ耬知췯覫䀀婢߮崐̾ꍐ̾崬̾嵈̾嵘̾Ռ𢡄߮&#10;틨̽߰巬̾Ҁ먭₾즞즃&amp;ńЈҬ粂庀̾齘̾TRAB-17V2耀䴧蓡 㠱ㄭ㔴ㅾ䐮䍏:뻯䴧䶌䴫劮18-14584 TRAD.docŧЌࢹ\ťЈᇨ癭됀̽⦐̾ŠЈ IsCaptionDynamicũЌžЈ猰ߎ땰̀̿⁐̾꛸̸ᜈ̀䭨͇䢸͇̽bƃЈ¾赈ំ跠ំ蹸ំ輐ំ選ំ鄐ំ醨ំ鉀ំ鋰ំ鎠ំ鑠ំ锐ំ闐ំ隀ំ霰ំ韠ំ颐ំ饀ំ駰ំ骠ំ魐ំ鰀ំ鳀ំ鵰ំ鸠ំ黠ំ龠ំꁐំꄀំꇀំꉰំꌠំꏐំ꒐ំꕀំꘀំꚰំꝠំꠠំ꣠ំꦐំ꩐ំ꬀ំꮰំ거ំ괠ំ균ំ꺐ំ꽀ំ꿰ំ날ំ녠ំ눐ំ닐ំ뎀ំ됰ំ든ំ떐ំ뙀ំ뜀ំ럀ំ롘ំ뤈ំ마ំ몈ំ문ំ미ំ벨ំ뵨ំ븘ំ뻘ំ뾈ំ쁈ំ샸ំ솸ំ쉨ំ쌘ំ쏈ំ쑸ំ씨ំ엘ំ욈ំ읈ំ쟸ំ좸ំ쥨ំ쨘ំ쫈ំ쮈ំ참ំ쳨ំ춘ំ칈ំ컸ំ쾨ំ큨ំ턘ំ퇈ំ튈ំ퍈ំ폸ំ풸ំ핸ំ혨ំ훘ំ히ំំំំំំំំំំំំំំំំំំំំំំំំំំំំំំំំំំំំំំំំំំំំំំំំ呂ំ侮ំ﫰ំﮰំﱠំﴠំ﷐ំﺀំＰំ￰ំ ះŠះȠះːះΐះрះԀះ׀ះٰះܠះߐះࢀះरះৰះઠះ୐ះఀះರះൠះภះ໐ះྐះ၈ះᄈះᆸះቸះጨះVbǡЌᡢ䔊ࣜ䀀䀀䀀䀀跀 ＞ἠ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ᑷʼ`` ￼ ᜀ＞‟ù\fVĻЈ쫰ឞÆ赈ំ跠ំ蹸ំ輐ំ選ំ鄐ំ醨ំ鉀ំ鋰ំ鎠ំ鑠ំ锐ំ闐ំ隀ំ霰ំ韠ំ颐ំ饀ំ駰ំ骠ំ魐ំ鰀ំ鳀ំ鵰ំ鸠ំ黠ំ龠ំꁐំꄀំꇀំꉰំꌠំꏐំ꒐ំꕀំꘀំꚰំꝠំꠠំ꣠ំꦐំ꩐ំ꬀ំꮰំ거ំ괠ំ균ំ꺐ំ꽀ំ꿰ំ날ំ녠ំ눐ំ닐ំ뎀ំ됰ំ든ំ떐ំ뙀ំ뜀ំ럀ំ롘ំ뤈ំ마ំ몈ំ문ំ미ំ벨ំ뵨ំ븘ំ뻘ំ뾈ំ쁈ំ샸ំ솸ំ쉨ំ쌘ំ쏈ំ쑸ំ씨ំ엘ំ욈ំ읈ំ쟸ំ좸ំ쥨ំ쨘ំ쫈ំ쮈ំ참ំ쳨ំ춘ំ칈ំ컸ំ쾨ំ큨ំ턘ំ퇈ំ튈ំ퍈ំ폸ំ풸ំ핸ំ혨ំ훘ំ히ំំំំំំំំំំំំំំំំំំំំំំំំំំំំំំំំំំំំំំំំំំំំំំំំ呂ំ侮ំ﫰ំﮰំﱠំﴠំ﷐ំﺀំＰំ￰ំ ះŠះȠះːះΐះрះԀះ׀ះٰះܠះߐះࢀះरះৰះઠះ୐ះఀះರះൠះภះ໐ះྐះ၈ះᄈះᆸះቸះጨះᏘះᒘះᕈះᗸះᚸះ᝸ះᠨះᣘះfƥЊC:\Documents and Settings\Jose Antonio\Menú InicioaƷЈ䈰͏¼赈ំ跠ំ蹸ំ輐ំ選ំ鄐ំ醨ំ鉀ំ鋰ំ鎠ំ鑠ំ锐ំ闐ំ隀ំ霰ំ韠ំ颐ំ饀ំ駰ំ骠ំ魐ំ鰀ំ鳀ំ鵰ំ鸠ំ黠ំ龠ំꁐំꄀំꇀំꉰំꌠំꏐំ꒐ំꕀំꘀំꚰំꝠំꠠំ꣠ំꦐំ꩐ំ꬀ំꮰំ거ំ괠ំ균ំ꺐ំ꽀ំ꿰ំ날ំ녠ំ눐ំ닐ំ뎀ំ됰ំ든ំ떐ំ뙀ំ뜀ំ럀ំ롘ំ뤈ំ마ំ몈ំ문ំ미ំ벨ំ뵨ំ븘ំ뻘ំ뾈ំ쁈ំ샸ំ솸ំ쉨ំ쌘ំ쏈ំ쑸ំ씨ំ엘ំ욈ំ읈ំ쟸ំ좸ំ쥨ំ쨘ំ쫈ំ쮈ំ참ំ쳨ំ춘ំ칈ំ컸ំ쾨ំ큨ំ턘ំ퇈ំ튈ំ퍈ំ폸ំ풸ំ핸ំ혨ំ훘ំ히ំំំំំំំំំំំំំំំំំំំំំំំំំំំំំំំំំំំំំំំំំំំំំំំំ呂ំ侮ំ﫰ំﮰំﱠំﴠំ﷐ំﺀំＰំ￰ំ ះŠះȠះːះΐះрះԀះ׀ះٰះܠះߐះࢀះरះৰះઠះ୐ះఀះರះൠះภះ໐ះྐះ၈ះᄈះᆸះ)aĖЏ漠̾俠⃐㫪ၩ〫鴰䌯尺尀㄀글ⴸၿ䐀䍏䵕繅1䐀̀Ѐ꺾萸⮵⁍ᑟ䐀漀挀甀洀攀渀琀猀 愀渀搀 匀攀琀琀椀渀最猀᠀䠀㄀☀䑌ၛ䨀协䅅繎1　̀Ѐ꺾ⴸ⭿్ᑞ䨀漀猀攀 䄀渀琀漀渀椀漀᠀昀㄀縀饋ፘ䐀呁协繄1一̀Ѐ꺾ⴸ⭿ፍᑞ㠀䐀愀琀漀猀 搀攀 瀀爀漀最爀愀洀愀䀀桳汥㍬⸲汤ⱬ㈭㜱㔶᠀ឯឯ))ĽЏ借俠⃐㫪ၩ〫鴰䌯尺尀㄀글ⴸၿ䐀䍏䵕繅1䐀̀Ѐ꺾萸⮵ᑍ䐀漀挀甀洀攀渀琀猀 愀渀搀 匀攀琀琀椀渀最猀᠀䠀㄀☀䑌ၛ䨀协䅅繎1　̀Ѐ꺾ⴸ⭿ᑍ䨀漀猀攀 䄀渀琀漀渀椀漀᠀昀㄀縀饋ፘ䐀呁协繄1一̀Ѐ꺾ⴸ⭿ᑍ㠀䐀愀琀漀猀 搀攀 瀀爀漀最爀愀洀愀䀀桳汥㍬⸲汤ⱬ㈭㜱㔶᠀))ŤЏ龜俠⃐㫪ၩ〫鴰䌯尺尀㄀글ⴸၿ䐀䍏䵕繅1䐀̀Ѐ꺾萸⮵⁍ᑟ䐀漀挀甀洀攀渀琀猀 愀渀搀 匀攀琀琀椀渀最猀᠀䠀㄀☀䑌ၛ䨀协䅅繎1　̀Ѐ꺾ⴸ⭿్ᑞ䨀漀猀攀 䄀渀琀漀渀椀漀᠀昀㄀縀饋ፘ䐀呁协繄1一̀Ѐ꺾ⴸ⭿ፍᑞ㠀䐀愀琀漀猀 搀攀 瀀爀漀最爀愀洀愀䀀桳汥㍬⸲汤ⱬ㈭㜱㔶᠀)ƋЎC:\Documents and Settings\Jose Antonio\Datos de programaƛЈቀ癭焰̾됀̽焐繪烰繪ƦЌĄ7ƣЈᏰ癭煘̾烰̾ƮЈᐠ癭熀̾焰̾ƩЈᐈ癭轈̾煘̾ƴЊC:\WINDOWS1ưЈꇈ\赈ំ跠ំ蹸ំ輐ំ選ំ鄐ំ醨ំ鉀ំ鋰ំ鎠ំ鑠ំ锐ំ闐ំ隀ំ霰ំ韠ំ颐ំ饀ំ駰ំ骠ំ魐ំ鰀ំ鳀ំ鵰ំ鸠ំ黠ំ龠ំꁐំꄀំꇀំꉰំꌠំꏐំ꒐ំꕀំꘀំꚰំꝠំꠠំ꣠ំꦐំ꩐ំ꬀ំꮰំ거ំ괠ំ균ំ꺐ំ꽀ំ꿰ំ날ំ녠ំ눐ំ닐ំ뎀ំ됰ំ든ំ떐ំ뙀ំ뜀ំ럀ំ롘ំ뤈ំ마ំ몈ំ문ំ미ំ벨ំ뵨ំ븘ំ뻘ំ뾈ំ쁈ំ샸ំ솸ំ쉨ំ쌘ំ쏈ំ쑸ំ씨ំ엘ំ욈ំ읈ំ쟸ំ좸ំ쥨ំ쨘ំ쫈ំ쮈ំ참ំ쳨ំ춘ំ11ǯЍ俠⃐㫪ၩ〫鴰䌯尺尀㄀글ⴸၿ䐀䍏䵕繅1䐀̀Ѐ꺾萸⮵⁍ᑟ䐀漀挀甀洀攀渀琀猀 愀渀搀 匀攀琀琀椀渀最猀᠀䠀㄀☀䑌ၛ䨀协䅅繎1　̀Ѐ꺾ⴸ⭿్ᑞ䨀漀猀攀 䄀渀琀漀渀椀漀᠀昀㄀縀饋ፘ䐀呁协繄1一̀Ѐ꺾ⴸ⭿ፍᑞ㠀䐀愀琀漀猀 搀攀 瀀爀漀最爀愀洀愀䀀桳汥㍬⸲汤ⱬ㈭㜱㔶᠀䈀㄀؀ㅁᑞ䴀䍉佒繓1⨀̀Ѐ꺾ⴸ⭿䁍ᑚ䴀椀挀爀漀猀漀昀琀᠀11ĞЍ獈̾俠⃐㫪ၩ〫鴰䌯尺尀㄀글ⴸၿ䐀䍏䵕繅1䐀̀Ѐ꺾萸⮵⁍ᑟ䐀漀挀甀洀攀渀琀猀 愀渀搀 匀攀琀琀椀渀最猀᠀䠀㄀☀䑌ၛ䨀协䅅繎1　̀Ѐ꺾ⴸ⭿్ᑞ䨀漀猀攀 䄀渀琀漀渀椀漀᠀昀㄀縀饋ፘ䐀呁协繄1一̀Ѐ꺾ⴸ⭿ፍᑞ㠀䐀愀琀漀猀 搀攀 瀀爀漀最爀愀洀愀䀀桳汥㍬⸲汤ⱬ㈭㜱㔶᠀䈀㄀؀ㅁᑞ䴀䍉佒繓1⨀̀Ѐ꺾ⴸ⭿䁍ᑚ䴀椀挀爀漀猀漀昀琀᠀1ōЌˤЌ눀࡟1橾知㳀͉śЈﱀㅠ虰̾̾ŦЈdÈĬƐǴɘʼ̠΄ϨьҰԔոלـڤ܈ݬߐ࠴࢘ࣼॠৄਨઌ૰୔ஸజಀ೤ൈඬฐ๴໘༼ྠင ŰЌヺьムヺ̽䰄ベ砈̾ ƇЈ矤̾磀̾齐ࡰƂЈconƏЈѸム̽T磤̾硰̾ ƊЌヺьムヺ̽䰄ベ碸̾ ƑЈ碔̾禀̾砐̾ƜЈpreocupaciónƧЈѸム̽a禤̾礰̾ ƢЌヺьムヺ̽䰄ベ祸̾ ƩЈ祔̾稰̾磀̾ƴЈqƱЈѸム̽c穔̾秠̾ ƼЌヺьムヺ̽䰄ベ稨̾ ǃЈ稄̾章̾禀̾ǎЈnoǋЈѸム̽f笄̾窐̾ ǖЌヺьムヺ̽䰄ベ竘̾ ǝЈ窴̾ꁘࡰ稰̾ǘЈhayǥЈѸム̽jꁼࡰꀈࡰ8ǠЈƸ쀎샣삹&#10;@ 쀋쀍쀏쀂솷&#10;8ĘЈ借俠⃐㫪ၩ〫鴰2.ᩴ幙䣓枍㌗먨ᩇ夃㽲䒧얉镕毾:&#10;ĮЉ䉠͉俠⃐㫪ၩ〫鴰䌯尺樀㄀က䐀捯浵湥獴愠摮匠瑥楴杮s䐀̀Ѐ¾᐀䐀漀挀甀洀攀渀琀猀 愀渀搀 匀攀琀琀椀渀最猀☀䰀㄀က䨀獯⁥湁潴楮o　̀Ѐ¾᐀䨀漀猀攀 䄀渀琀漀渀椀漀ᰀ娀㄀က䐀瑡獯搠⁥牰杯慲慭㨀̀Ѐ¾᐀䐀愀琀漀猀 搀攀 瀀爀漀最爀愀洀愀 䈀㄀က䴀捩潲潳瑦⨀̀Ѐ¾᐀䴀椀挀爀漀猀漀昀琀᠀䘀㄀က倀慬瑮汩慬sⰀ̀Ѐ¾᐀倀氀愀渀琀椀氀氀愀猀ᨀ:ŤЈ翤ߎ翀̾罸ߎ尺ůЈѸム̽䷜߉罰̾ ŪЌヺьムヺ̽䰄ベ羸̾ űЈ羔̾胘̾缨̾ᑍ䨀漀żЈb漀᠀ŹЈ)繄1ƆЈsuen List攀 瀀ƁЈEvalúeⱬ㈭㜱㔶᠀䈀ƌЈѸム̽翤̾肈̾ ƗЌヺьムヺ̽䰄ベ胐̾昀昀 ƞЈ肬̾䟠ߌ翀̾e⠀̀ЀƙЈѸム̽翼̾䞐ߌ,ƤЈ̽R赈ំ跠ំ蹸ំ輐ំ選ំ鄐ំ醨ំ鉀ំ鋰ំ鎠ំ鑠ំ锐ំ闐ំ隀ំ霰ំ韠ំ颐ំ饀ំ駰ំ骠ំ魐ំ鰀ំ鳀ំ鵰ំ鸠ំ黠ំ龠ំꁐំꄀំꇀំꉰំꌠំꏐំ꒐ំꕀំꘀំꚰំꝠំꠠំ꣠ំꦐំ꩐ំ꬀ំꮰំ거ំ괠ំ균ំ꺐ំ꽀ំ꿰ំ날ំ녠ំ눐ំ닐ំ뎀ំ됰ំ든ំ떐ំ뙀ំ뜀ំ럀ំ롘ំ뤈ំ마ំ몈ំ문ំ미ំ벨ំ뵨ំ븘ំ뻘ំ뾈ំ쁈ំ샸ំ솸ំ쉨ំ쌘ំ쏈ំ쑸ំ씨ំ엘ំ욈ំ,ǈЈѸム̽ᶤߑ芨̾ ǓЌヺьムヺ̽䰄ベỠߑ ǚАvcǦЌⶼ́aǤЈ(@ÿ￣￁ﾀ缀㼈ᾀྀྀ܀̀℀　砀粀￁ǵЌ炼眏ҔҘछ㸈छ奀ǰЈ툠͈￈Γ㖀͉ǻЌꥐࡠ⋠ࡖǹЈѸム̽䓜߉葈̾ĄЈmmen List1䐀̀ ďЌヺьムヺ̽䰄ベ蒐̾ ĖЈ葬̾蔰̾䊘߉ᑍ䨀漀đЈѸム̽䱄߉蓠̾ ĜЌヺьムヺ̽䰄ベ蔨̾汥㍬ ģЈ蔄̾藈̾蒘̾佒繓1⨀ĮЈѸム̽珬ߋ蕸̾ ĩЌヺьムヺ̽䰄ベ藀̾쵍ᑓ İЈ薜̾掠ߋ蔰̾攀挀椀攀ĻА俈߉汸ߋĹЈ俤͇͆雠̾ńЈѸム̽㥔̹欐͇ŏЈӯÀ䘀ŋЈֈㅡ엠̾盰̾ŖЈ&#10;Send &amp;MailŒАNameŞЌ䴫慥剔䉁ㄭ7&amp;뻯䴥舝䴫慥TRAB-17V2鸀䴫慥 㠱ㄭ㔴ㅾ䐮䍏:뻯䴧䶌䴫慥18-14584 TRAD.doc ŪЈ:赈ំ跠ំ蹸ំ輐ំ選ំ鄐ំ醨ំ鉀ំ鋰ំ鎠ំ鑠ំ锐ំ闐ំ隀ំ霰ំ韠ំ颐ំ饀ំ駰ំ骠ំ魐ំ鰀ំ鳀ំ鵰ំ鸠ំ黠ំ龠ំꁐំꄀំꇀំꉰំꌠំꏐំ꒐ំꕀំꘀំꚰំꝠំꠠំ꣠ំꦐំ꩐ំ꬀ំꮰំ거ំ괠ំ균ំ꺐ំ꽀ំ꿰ំ날ំ녠ំ눐ំ닐ំ뎀ំ됰ំ든ំ떐ំ# ƊЈ@에ន왨ន윀ន잘ន젰ន죈ន쥸ន쨨ន쫘ន쮈ន챈ន초ន춸ន침ន켘ន쿈ន큸ន턨ន퇘ន튘ន퍈ន퐈ន풸ន함ន혨ន훨ន힘នននននននននននននននននននននននននននននននននននននន#ƷЈ㜿̾ƴЌC:\Archivos de programa\Archivos comunes\Microsoft Shared\OFFICE11\msxml5.dllǏЈ࿿.doc=ǉЌ\͂嶢㋘܋䦠憒藧坄횦嶢㋘܋䦠憒藧坄횦퉠͂ઝ䰛䙁꾤旒ઝ䰛䙁꾤旒폠͂汩撫됎䂯羛棵䡻뛢汩撫됎䂯羛棵䡻뛢푐͂᳾蟯凊乫皌盥銪表᳾蟯凊乫皌盥銪表刀=ČЈNameĉЈ(@ÿ￣￁ﾀ缀㼈ᾀྀྀ܀̀℀　砀粀￁ĚЈ(@ÿ￣￁ﾀ缀㼈ᾀྀྀ܀̀℀　砀粀￁īЈ(@ÿ￣￁ﾀ缀㼈ᾀྀྀ܀̀℀　砀粀￁ļЈ(@ÿ￣￁ﾀ缀㼈ᾀྀྀ܀̀℀　砀粀￁ōА㑬͊㒘͊㏨͊᠀ŉЈ`C:\ARCHIV~1\ARCHIV~1\MICROS~1\SMARTT~1\FDATE.DLL{1}))\s?((A|a)(M|m))))eures,\.;:\s])6}ŠЈ偔皔鈀̾熀̾Ϭ$ūЏ借俠⃐㫪ၩ〫鴰䌯尺尀㄀글ⴸၿ䐀䍏䵕繅1䐀̀Ѐ꺾萸⮵ᑍ䐀漀挀甀洀攀渀琀猀 愀渀搀 匀攀琀琀椀渀最猀᠀䈀㄀글鬸ၾ䄀䱌单繅1⨀̀Ѐ꺾萸⮵ōᑎ䄀氀氀 唀猀攀爀猀᠀䐀㄀䵌၃䔀䍓䥒織1Ⰰ̀Ѐ꺾霸⮵ᑍ䔀猀挀爀椀琀漀爀椀漀᠀᠀$ƗЈꇠ̶둀̀ &#10;&#10;ƮЈC:\Archivos de programa\Archivos comunes\Microsoft Shared\OFFICE11\MSO.DLL6ƹЈ؈Ҩ铘̾轈̾VǄЈ⌰̹రvos de pరVĞЈ슄皮销̾鈀̾ęЈ슜皮锨̾铘̾ĤЈ슴皮镐̾销̾įЈ妃镸̾锨̾ĪЈ妃閠̾镐̾ĵЈ妃闈̾镸̾İЈ妃闰̾閠̾ĻЈ妃阘̾闈̾ņЈ妃陀̾闰̾ŁЈ妃陨̾阘̾ŌЈ쀌皕隐̾陀̾ŗЈ쁐皕삈̾陨̾帠̾ŒЈѸム̽찜͈뜐͆ŝЈ뜴͆蘀̾述̽ŘЈ“痟뼐̾삈̾ţЈ^C:\ARCHIV~1\ARCHIV~1\MICROS~1\SMARTT~1\MOFL.DLL靜̾䀈āŲЈѸム̽ꌼ̶ꕐ̶ŽЈ2015źЌ̄練壸̾ogƄЈѸム̽쒔͆왈͆ƏЈnúmƌЈѸム̽ ڜ͉歸͇ƗЈAunqueƒЈComitéƝЈelen ListEƘЎ?\C:\Documents and Settings\Jose Antonio\Escritorio\GINDOC\2018  JUNIO\TRAB-17\18-14584 TRAD.doc de 18-14584 TRAD.wbkុﲠុﵐុ︐ុﻐុｨុ ូàូƠូɐូ̐ូπូҀូ԰ូװូڠូݠូࠐូ࣐ូঀូਰូૠូஐូీូ೰ូචូ๠ូ༐ូ࿐ូႀូᄰូᇠូአូፐូ᐀ូᒰូᕠូᘐូᛀូកូᠰូᣠូᦠូ᩠ូᬐូᯐូᲐូᵀូᷰូẠូὠូ‐ូ⃐ូↀូ≀ូ⋰ូ⎰ូ①ូ┠ូ◐ូ⚀ូ✰ូ⟠ូ⢐ូ⥀ូ⧰ូ⪠ូ⭐ូⰀូⲰូ⵰ូ⸠ូ⻐ូ⾀ូ぀ូヰូEǣЈC:\WINDOWS\system32&quot;ǭЌힰ㜿Ψȟ&quot;ċЈ&#10;VēЌ࿌묊ࣜ䀀䀀䀀䀀跀 ＞ἠ崜聱掐掐掐掐掐掐掐掐掐掐掐掐掐掐掐掐掐掐掐掐掐掐掐掐掐掐掐掐掐掐掐掐 ㇐䜐䀀䀀檠掐⎐⪠⪠䀀䣰 ⪠ ⎐䀀䀀䀀䀀䀀䀀䀀䀀䀀䀀⪠⪠䣰䣰䣰䀀檀啠啠啠屰啠啠屰掐㇐䀀啠丰燐屰屰丰屰啠䜰丰屰啠燐啠丰丰⪠⎐⪠䣰䀀⪠䀀䀀㣐䀀㣐⪠䀀䜰⎐⎐䀀⎐掐䜰䀀䀀䀀㇐㇐⎐䜰㣐啠䀀㣐㇐ⲐᰰⲐ䣰掐䀀掐⪠䀀䀀耀䀀䀀⪠耀䜰⪠磐掐丰掐掐⪠⪠䀀䀀Ⳑ䀀耀⪠耀㇐⪠屰掐㇐丰 ㇐䀀䀀䀀䀀ᰰ䀀⪠徠∐䀀䶐⪠徠䀀㌰䙀♠♠⪠䧀䀀 ⪠♠♠䀀怀怀怀䀀啠啠啠啠啠啠磐啠啠啠啠啠㇐㇐㇐㇐屰屰屰屰屰屰屰䣰屰屰屰屰屰丰丰䀀䀀䀀䀀䀀䀀䀀屰㣐㣐㣐㣐㣐⎐⎐⎐⎐䀀䜰䀀䀀䀀䀀䀀䙀䀀䜰䜰䜰䜰㣐䀀㣐hiࣜܡƻÜW̵ᒌƐ`` ￼ ᜀ＞‟head\Lù\VŭЌÊÌ齨̾˰C:\WINDOWS\WinSxS\x86_Microsoft.Windows.Common-Controls_6595b64144ccf1df_6.0.2600.6028_x-ww_61e65202\LƀЈ뫀ࡠ赈ំ跠ំ蹸ំ輐ំ選ំ鄐ំ醨ំ鉀ំ鋰ំ鎠ំ鑠ំ锐ំ闐ំ隀ំ霰ំ韠ំ颐ំ饀ំ駰ំ骠ំ魐ំ鰀ំ鳀ំ鵰ំ鸠ំ黠ំ龠ំꁐំꄀំꇀំꉰំꌠំꏐំ꒐ំꕀំꘀំꚰំꝠំꠠំ꣠ំꦐំ꩐ំ꬀ំꮰំ거ំ괠ំ균ំ꺐ំ꽀ំ꿰ំ날ំ녠ំ눐ំ닐ំ뎀ំ됰ំ든ំ떐ំ뙀ំ뜀ំ럀ំ롘ំ뤈ំ마ំ몈ំ문ំ미ំ벨ំ뵨ំ븘ំ뻘ំ뾈ំ쁈ំ샸ំ솸ំ쉨ំ쌘ំ쏈ំ쑸ំ씨ំ엘ំ욈ំ읈ំ쟸ំ좸ំ쥨ំ쨘ំ쫈ំ쮈ំ참ំ쳨ំ춘ំ칈ំ컸ំ쾨ំ큨ំ턘ំ퇈ំ튈ំ퍈ំ폸ំ풸ំ핸ំ혨ំ훘ំ히ំំំំំំំំំំំំំំំំំំំំំំំំំំំំំំំំំំំំំំំំំLǔЈC:\Archivos de programaǝЌC:\Documents and Settings\All Users\Datos de programa&#10;ǮЌ噸ሴሴꯍï⌁杅ꮉ崄誈ᳫᇉါ恈io͋3&#10;ǴЈ∥ఐH∴ఐɘ藴ԉ行ԉ衸ԉ袤ԉᅀ00H哠∴໰̀ƨ¨ᅀɌ0쯸͂∴နƘ觸ԉ讐ԉ认ԉ许ԉÀᅀ͸L0咈;3ġЈ쌀睋ర뻯Documents and Settings&amp;L1潊敳䄠瑮湯潩0뻯Jose AntonioZ1慄潴瀠潲牧浡a:뻯Datos de programa B1楍牣獯景t*뻯Microsoft:1晏楦散$뻯RecienteJ;ŦЈ睸ࡏ赈ំ跠ំ蹸ំ輐ំ選ំ鄐ំ醨ំ鉀ំ鋰ំ鎠ំ鑠ំ锐ំ闐ំ隀ំ霰ំ韠ំ颐ំ饀ំ駰ំ骠ំ魐ំ鰀ំ鳀ំ鵰ំ鸠ំ黠ំ龠ំꁐំꄀំꇀំꉰំꌠំꏐំ꒐ំꕀំꘀំꚰំꝠំꠠំ꣠ំꦐំ꩐ំ꬀ំꮰំ거ំ괠ំ균ំ꺐ំ꽀ំ꿰ំ날ំ녠ំ눐ំ닐ំ뎀ំ됰ំ든ំ떐ំ뙀ំ뜀ំ럀ំ롘ំ뤈ំ마ំ몈ំ문ំ미ំ벨ំ뵨ំ븘ំ뻘ំ뾈ំ쁈ំ샸ំ솸ំ쉨ំ쌘ំ쏈ំ쑸ំ씨ំ엘ំ욈ំ읈ំ쟸ំ좸ំ쥨ំ쨘ំ쫈ំ쮈ំ참ំ쳨ំ춘ំ칈ំ컸ំ쾨ំ큨ំ턘ំ퇈ំ튈ំ퍈ំ폸ំ풸ំ핸ំ혨ំ훘ំ히ំំំំំំំំំំំំំំំំំំំំំំំំំំំំំំំំំំំំំLJƬЈ唠̴≼睋䷨̴堠̴둈࡟懨߳᥀睋࿘ڔ哤̴≼睋 ䷨̴ﭰ߮᥀睋࿘ڔꨔ̾≼睋䷨̴塰̴闰࡝덠࡟᥀睋࿘ڔ꩐̾ꪌ̾꫈̾ꬄ̾ꭀ̾ꭼ̾ILǰЈȬ(\bden\s+)?\b((0?[1-9])|([12][0-9])|30|31)(\.|\s+de|\s+/|-)?\s*(geg|kvě|mag|mai|maj|máj|may|may|May|mei|Svib|touko|V\b|Μάι|Μαϊ|Μαΐ|май|Май|мај|Мај|мая|Мая|тра|Тра)[^\.\s\-]*\.?(\s+del|\s+de|\s+/|\s*-)?\s*((19[789][0-9])|(20[0-4][0-9])|([0-9][0-9]))(\s*(года|г\.|р\.|a\.|год\.))?숀ÄQIŇЈȀ㻈黣佐璚Ṿ텨ᣐ`溠ࡡ潠ࡡ濸ࡡ炨ࡡ煨ࡡ爘ࡡ狈ࡡ獸ࡡ琨ࡡ瓨ࡡ疘ࡡ癈ࡡ相ࡡ瞨ࡡ硘ࡡ礘ࡡ秈ࡡ窈ࡡ笸ࡡ篨ࡡ粨ࡡ絘ࡡ縈ࡡ纸ࡡAQƖЈle Open WNet Windowow畴潴楲獡਍&quot;A⏕А㜿㜿ୌá&quot;ǳЈ窰㝁뮸̾̾”•–—ǾЈͼϘϰМШӜրִ؜ظ٘ۜݸØĔńƨǘɘˀЬ࡜ࡤࡰࡸࢌࢨࣀ़ࣘࣨॸ୤ನ์མ࿜ɴӼîïðñòóôõö÷øùúûüýþÿ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êЀ行̾Ÿ肀肀肀肀肀＀ÿ肀߀΀ƀƀƀƀƀƀƀƀƀƀπߠ쿿Ç¤Ѐ᩠̿Ÿ ŽЌヺьムヺ̽䰄ベ렠̾ ƄЈ럼̾룘̾྘̿ƏЈ10ƌЈѸム̽K룼̾뢈̾ ƗЌヺьムヺ̽䰄ベ룐̾ ƞЈ뢬̾릈̾련̾ƙЈdeƦЈѸム̽N리̾뤸̾ ơЌヺьムヺ̽䰄ベ릀̾ ƨЈ륜̾멈̾룘̾ƳЈagostoƾЈѸム̽U멬̾맸̾ ƹЌヺьムヺ̽䰄ベ멀̾ ǀЈ먜̾뫸̾릈̾ǋЈdeǈЈѸム̽X묜̾모̾ ǓЌヺьムヺ̽䰄ベ뫰̾ ǚЈ뫌̾☘͋멈̾ǥЈ2018ǢЈѸム̽\☼͋뭘̾ ǭЌヺьムヺ̽䰄ベ☐͋ ǴЌﭠࢠ돘̽ǲЈ馠믠̾뎰̾ΠΠǽЈ馼배̾뮸̾ǸЌ炼眏͈̈́ԉ秠ԉ嶀͐ăЈ⛐̴뵠̾믠̾ograĎЈAddRef\ĉЈC:\Archivos de programa\Archivos comunes\Microsoft Shared\Smart Tag\MSTAG.TLBĢЌ炼眏͌͐ԊʰԊ㽐ĭЈⓀ̴㰈́배̾ĨЈReleaseĳЈGetTypeInfoľД墠́檀́ĺЈ2C:\ARCHIV~1\ARCHIV~1\MICROS~1\SMARTT~1\METCONV.DLLŌЌC:\Documents and Settings\Jose Antonio\Mis documentosŝЎFPerson.FactoidonŧА‴痟̾霈̾šЍ俠⃐㫪ၩ〫鴰䌯尺尀㄀글ⴸၿ䐀䍏䵕繅1䐀̀Ѐ꺾萸⮵⁍ᑟ䐀漀挀甀洀攀渀琀猀 愀渀搀 匀攀琀琀椀渀最猀᠀žЈC:\Documents and Settings\All Users\Documentos\Mis imágenesƎЈC:\WINDOWS\system32ƈЈ₴痟霈̾隐̾ƓЈ&gt;C:\WINDOWS\system32\Stdole2.tlbo'ƘЋ借俠⃐㫪ၩ〫鴰䌯尺尀㄀글ⴸၿ䐀䍏䵕繅1䐀̀Ѐ꺾萸⮵ᑍ䐀漀挀甀洀攀渀琀猀 愀渀搀 匀攀琀琀椀渀最猀᠀䠀㄀☀䑌ၛ䨀协䅅繎1　̀Ѐ꺾ⴸ⭿ᑍ䨀漀猀攀 䄀渀琀漀渀椀漀᠀娀㄀글霸ᆵ䴀久义繉1䈀̀Ѐ꺾ⴸ⭿홍ᑅⰀ䴀攀渀切 䤀渀椀挀椀漀䀀桳汥㍬⸲汤ⱬ㈭㜱㘸᠀&#10;'ǁЊC:\Documents and Settings\All Users\Documentos&#10;ǔЍ借俠⃐㫪ၩ〫鴰䌯尺㰀㄀☀왍။圀义佄南☀̀Ѐ꺾툸⮼ᑍ圀䤀一䐀伀圀匀ᘀ#ǥЈ衰̾@赈ំ跠ំ蹸ំ輐ំ選ំ鄐ំ醨ំ鉀ំ鋰ំ鎠ំ鑠ំ锐ំ闐ំ隀ំ霰ំ韠ំ颐ំ饀ំ駰ំ骠ំ魐ំ鰀ំ鳀ំ鵰ំ鸠ំ黠ំ龠ំꁐំꄀំꇀំꉰំꌠំꏐំ꒐ំꕀំꘀំꚰំꝠំꠠំ꣠ំꦐំ꩐ំ꬀ំꮰំ거ំ괠ំ균ំ꺐ំ꽀ំ꿰ំ날ំ녠ំ눐ំ닐ំ뎀ំ됰ំ든ំ떐ំ뙀ំ뜀ំ럀ំ롘ំ뤈ំ마ំ#ĂЊ DirecciónĎЈfAcciones y reconocedores de etiquetas inteligentes especificados en archivos de descripción de listas.ģЈѸム̽䂴͇俀͇ĮЈAunqueistĩЈ殜͇ݐ͉͆ĴЈ$VerbCaptionFromID2ĽЈ؈ҫ̾虰̾Ϭ&#10;ĸЈHCuestiones de seguimiento pendientesicional)&amp;&#10;ŋЉ借俠⃐㫪ၩ〫鴰䌯尺尀㄀글ⴸၿ䐀䍏䵕繅1䐀̀Ѐ꺾萸⮵ᑍ䐀漀挀甀洀攀渀琀猀 愀渀搀 匀攀琀琀椀渀最猀᠀䈀㄀글鬸ၾ䄀䱌单繅1⨀̀Ѐ꺾萸⮵ōᑎ䄀氀氀 唀猀攀爀猀᠀娀㄀ꔀ㉊ᅟ䴀久义繉1䈀̀Ѐ꺾霸⮵홍ᑅⰀ䴀攀渀切 䤀渀椀挀椀漀䀀桳汥㍬⸲汤ⱬ㈭㜱㘸᠀&#10;&amp;ŵЎAcciones de nombres de personasf뻯&#10;ŻЊC:\Documents and Settings\Jose Antonio\Mis documentos\Mis imágenesƉЈLC:\DOCUME~1\JOSEAN~1\CONFIG~1\Temp\VBE6}#2.0#0#C:\WINDOWS\system32\Stdole2.tlb#OLE Automationoc(ƮЍ借俠⃐㫪ၩ〫鴰䌯尺尀㄀글ⴸၿ䐀䍏䵕繅1䐀̀Ѐ꺾萸⮵ᑍ䐀漀挀甀洀攀渀琀猀 愀渀搀 匀攀琀琀椀渀最猀᠀䈀㄀글鬸ၾ䄀䱌单繅1⨀̀Ѐ꺾萸⮵ōᑎ䄀氀氀 唀猀攀爀猀᠀昀㄀縀敋ፄ䐀呁协繄1一̀Ѐ꺾踸⮵ᑍ㠀䐀愀琀漀猀 搀攀 瀀爀漀最爀愀洀愀䀀桳汥㍬⸲汤ⱬ㈭㜱㔶᠀(ǖЈdC:\ARCHIV~1\ARCHIV~1\MICROS~1\SMARTT~1\FPERSON.DLLǧЈdC:\ARCHIV~1\ARCHIV~1\MICROS~1\SMARTT~1\FPERSON.DLLǨЍ借俠⃐㫪ၩ〫鴰䌯尺㰀㄀☀왍။圀义佄南☀̀Ѐ꺾툸⮼ᑍ圀䤀一䐀伀圀匀ᘀ䀀㄀␀᭍ႄ猀獹整㍭2⠀̀Ѐ꺾툸⮼ᑍ猀礀猀琀攀洀㌀㈀᠀āЍ借俠⃐㫪ၩ〫鴰䌯尺㰀㄀☀왍။圀义佄南☀̀Ѐ꺾툸⮼ᑍ圀䤀一䐀伀圀匀ᘀ䀀㄀␀᭍ႄ猀獹整㍭2⠀̀Ѐ꺾툸⮼ᑍ猀礀猀琀攀洀㌀㈀᠀ĚЎ䋈߉䳺挈䥇䑎䍏$뻯㭕冰䴫娻GINDOCF1䴪代〲㠱啊ㅾ.뻯䳒䃖䴫娻2018  JUNIO᠀eĨЈ훐ࡄÄ赈ំ跠ំ蹸ំ輐ំ選ំ鄐ំ醨ំ鉀ំ鋰ំ鎠ំ鑠ំ锐ំ闐ំ隀ំ霰ំ韠ំ颐ំ饀ំ駰ំ骠ំ魐ំ鰀ំ鳀ំ鵰ំ鸠ំ黠ំ龠ំꁐំꄀំꇀំꉰំꌠំꏐំ꒐ំꕀំꘀំꚰំꝠំꠠំ꣠ំꦐំ꩐ំ꬀ំꮰំ거ំ괠ំ균ំ꺐ំ꽀ំ꿰ំ날ំ녠ំ눐ំ닐ំ뎀ំ됰ំ든ំ떐ំ뙀ំ뜀ំ럀ំ롘ំ뤈ំ마ំ몈ំ문ំ미ំ벨ំ뵨ំ븘ំ뻘ំ뾈ំ쁈ំ샸ំ솸ំ쉨ំ쌘ំ쏈ំ쑸ំ씨ំ엘ំ욈ំ읈ំ쟸ំ좸ំ쥨ំ쨘ំ쫈ំ쮈ំ참ំ쳨ំ춘ំ칈ំ컸ំ쾨ំ큨ំ턘ំ퇈ំ튈ំ퍈ំ폸ំ풸ំ핸ំ혨ំ훘ំ히ំំំំំំំំំំំំំំំំំំំំំំំំំំំំំំំំំំំំំំំំំំំំំំំំ呂ំ侮ំ﫰ំﮰំﱠំﴠំ﷐ំﺀំＰំ￰ំ ះŠះȠះːះΐះрះԀះ׀ះٰះܠះߐះࢀះरះৰះઠះ୐ះఀះರះൠះภះ໐ះྐះ၈ះᄈះᆸះቸះጨះᏘះᒘះᕈះᗸះᚸះ᝸ះceƓЈࡇÀ赈ំ跠ំ蹸ំ輐ំ選ំ鄐ំ醨ំ鉀ំ鋰ំ鎠ំ鑠ំ锐ំ闐ំ隀ំ霰ំ韠ំ颐ំ饀ំ駰ំ骠ំ魐ំ鰀ំ鳀ំ鵰ំ鸠ំ黠ំ龠ំꁐំꄀំꇀំꉰំꌠំꏐំ꒐ំꕀំꘀំꚰំꝠំꠠំ꣠ំꦐំ꩐ំ꬀ំꮰំ거ំ괠ំ균ំ꺐ំ꽀ំ꿰ំ날ំ녠ំ눐ំ닐ំ뎀ំ됰ំ든ំ떐ំ뙀ំ뜀ំ럀ំ롘ំ뤈ំ마ំ몈ំ문ំ미ំ벨ំ뵨ំ븘ំ뻘ំ뾈ំ쁈ំ샸ំ솸ំ쉨ំ쌘ំ쏈ំ쑸ំ씨ំ엘ំ욈ំ읈ំ쟸ំ좸ំ쥨ំ쨘ំ쫈ំ쮈ំ참ំ쳨ំ춘ំ칈ំ컸ំ쾨ំ큨ំ턘ំ퇈ំ튈ំ퍈ំ폸ំ풸ំ핸ំ혨ំ훘ំ히ំំំំំំំំំំំំំំំំំំំំំំំំំំំំំំំំំំំំំំំំំំំំំំំំ呂ំ侮ំ﫰ំﮰំﱠំﴠំ﷐ំﺀំＰំ￰ំ ះŠះȠះːះΐះрះԀះ׀ះٰះܠះߐះࢀះरះৰះઠះ୐ះఀះರះൠះภះ໐ះྐះ၈ះᄈះᆸះቸះጨះᏘះᒘះcǰЈ&gt;C:\WINDOWS\system32\Stdole2.tlb*ąЍ俠⃐㫪ၩ〫鴰䌯尺尀㄀글ⴸၿ䐀䍏䵕繅1䐀̀Ѐ꺾萸⮵ᑍ䐀漀挀甀洀攀渀琀猀 愀渀搀 匀攀琀琀椀渀最猀᠀䠀㄀☀䑌ၛ䨀协䅅繎1　̀Ѐ꺾ⴸ⭿ᑍ䨀漀猀攀 䄀渀琀漀渀椀漀᠀瀀㄀切遌ᅌ䴀卉佄繃1㐀̀Ѐ꺾ⴸ⭿䡍ᑎ䴀椀猀 搀漀挀甀洀攀渀琀漀猀᠀␀Ԁ؀䪾漀猀攀 䄀渀琀漀渀椀漀᠀**īЍ借俠⃐㫪ၩ〫鴰䌯尺尀㄀글ⴸၿ䐀䍏䵕繅1䐀̀Ѐ꺾萸⮵ᑍ䐀漀挀甀洀攀渀琀猀 愀渀搀 匀攀琀琀椀渀最猀᠀䠀㄀☀䑌ၛ䨀协䅅繎1　̀Ѐ꺾ⴸ⭿ᑍ䨀漀猀攀 䄀渀琀漀渀椀漀᠀瀀㄀切遌ᅌ䴀卉佄繃1㐀̀Ѐ꺾ⴸ⭿䡍ᑎ䴀椀猀 搀漀挀甀洀攀渀琀漀猀᠀␀Ԁ؀䪾漀猀攀 䄀渀琀漀渀椀漀᠀**őЈꬸ̳N赈ំ跠ំ蹸ំ輐ំ選ំ鄐ំ醨ំ鉀ំ鋰ំ鎠ំ鑠ំ锐ំ闐ំ隀ំ霰ំ韠ំ颐ំ饀ំ駰ំ骠ំ魐ំ鰀ំ鳀ំ鵰ំ鸠ំ黠ំ龠ំꁐំꄀំꇀំꉰំꌠំꏐំ꒐ំꕀំꘀំꚰំꝠំꠠំ꣠ំꦐំ꩐ំ꬀ំꮰំ거ំ괠ំ균ំ꺐ំ꽀ំ꿰ំ날ំ녠ំ눐ំ닐ំ뎀ំ됰ំ든ំ떐ំ뙀ំ뜀ំ럀ំ롘ំ뤈ំ마ំ몈ំ문ំ미ំ벨ំ뵨ំ븘ំ뻘ំ뾈ំ쁈ំ샸ំ솸ំ쉨ំ쌘ំ쏈ំ*ƇЈҩ粂̾̾ƚЈ⁌痟̾뼐̾̾ƥЈJCuestiones de seguimiento pendientes&#10;tags#PersonNamerterncluidas medidas legi︨׮︘׮︈׮̾ āā&#10;2ƸЈ擨ࡖ^赈ំ跠ំ蹸ំ輐ំ選ំ鄐ំ醨ំ鉀ំ鋰ំ鎠ំ鑠ំ锐ំ闐ំ隀ំ霰ំ韠ំ颐ំ饀ំ駰ំ骠ំ魐ំ鰀ំ鳀ំ鵰ំ鸠ំ黠ំ龠ំꁐំꄀំꇀំꉰំꌠំꏐំ꒐ំꕀំꘀំꚰំꝠំꠠំ꣠ំꦐំ꩐ំ꬀ំꮰំ거ំ괠ំ균ំ꺐ំ꽀ំ꿰ំ날ំ녠ំ눐ំ닐ំ뎀ំ됰ំ든ំ떐ំ뙀ំ뜀ំ럀ំ롘ំ뤈ំ마ំ몈ំ문ំ미ំ벨ំ뵨ំ븘ំ뻘ំ뾈ំ쁈ំ샸ំ솸ំ쉨ំ쌘ំ쏈ំ쑸ំ씨ំ엘ំ욈ំ읈ំ쟸ំ좸ំ쥨ំ쨘ំ쫈ំ쮈ំ참ំ쳨ំ춘ំ칈ំ컸ំ72ǶЈh에ន왨ន윀ន잘ន젰ន죈ន쥸ន쨨ន쫘ន쮈ន챈ន초ន춸ន침ន켘ន쿈ន큸ន턨ន퇘ន튘ន퍈ន퐈ន풸ន함ន혨ន훨ន힘នននននននននននននននននននននននននននននននននននននននននននននននន豈ន燎ន並នﬠនﯠនﲐន﵀ន︀នﺘនｈន￸ន¸បŨបȘប˘បΘបшបӸបָប٨បܘប߈ប࢈បसប২បનប୘បఈបಸប൨ប7įЈ̾盰̾̾ĪЎ䠟辺䔍괥ᇐꢘᬶ̑l1䠴嵜䥍䥓䝍ㅾ0뻯㢮缯䴫䗖Mi"/>
        </w:smartTagPr>
        <w:r w:rsidRPr="00F40D86">
          <w:t>la República</w:t>
        </w:r>
      </w:smartTag>
      <w:r w:rsidRPr="00F40D86">
        <w:t xml:space="preserve"> presida el Consejo Superior de </w:t>
      </w:r>
      <w:smartTag w:uri="urn:schemas-microsoft-com:office:smarttags" w:element="PersonName">
        <w:smartTagPr>
          <w:attr w:name="ProductID" w:val="la Magistratura"/>
        </w:smartTagPr>
        <w:r w:rsidRPr="00F40D86">
          <w:t>la Magistratura</w:t>
        </w:r>
      </w:smartTag>
      <w:r w:rsidRPr="00F40D86">
        <w:t xml:space="preserve">, con la posible consecuencia de una injerencia en los asuntos judiciales, en particular en los relativos a violaciones de las disposiciones de </w:t>
      </w:r>
      <w:smartTag w:uri="urn:schemas-microsoft-com:office:smarttags" w:element="PersonName">
        <w:smartTagPr>
          <w:attr w:name="ProductID" w:val="la Convenci￳n"/>
        </w:smartTagPr>
        <w:r w:rsidRPr="00F40D86">
          <w:t>la Convención</w:t>
        </w:r>
      </w:smartTag>
      <w:r w:rsidRPr="00F40D86">
        <w:t xml:space="preserve"> por agentes del Estado. Habida cuenta de esas informaciones, el Comité considera preocupante que el Estado parte haya informado únicamente sobre tres denuncias por actos de tortura, sin aportar, por lo demás, otras informaciones sobre la situación de esas investigaciones, y sobre una sola condena de ocho elementos de </w:t>
      </w:r>
      <w:smartTag w:uri="urn:schemas-microsoft-com:office:smarttags" w:element="PersonName">
        <w:smartTagPr>
          <w:attr w:name="ProductID" w:val="la Guardia Nacional"/>
        </w:smartTagPr>
        <w:r w:rsidRPr="00F40D86">
          <w:t>la Guardia Nacional</w:t>
        </w:r>
      </w:smartTag>
      <w:r w:rsidRPr="00F40D86">
        <w:t>, que se remonta a 2012. Lamenta que el Estado parte no haya proporcionado datos estadísticos sobre el número de investigaciones que los fiscales han abierto de oficio o sobre la base de informaciones suministradas por los médicos (arts. 2, 12, 13 y 16).</w:t>
      </w:r>
    </w:p>
    <w:p w:rsidR="00F40D86" w:rsidRPr="00F40D86" w:rsidRDefault="00F40D86" w:rsidP="00F40D86">
      <w:pPr>
        <w:pStyle w:val="SingleTxtG"/>
        <w:rPr>
          <w:b/>
          <w:bCs/>
        </w:rPr>
      </w:pPr>
      <w:r w:rsidRPr="00F40D86">
        <w:t>15.</w:t>
      </w:r>
      <w:r w:rsidRPr="00F40D86">
        <w:tab/>
      </w:r>
      <w:r w:rsidRPr="00F40D86">
        <w:rPr>
          <w:b/>
          <w:bCs/>
        </w:rPr>
        <w:t>Reiterando sus recomendaciones anteriores (véase CAT/C/</w:t>
      </w:r>
      <w:proofErr w:type="spellStart"/>
      <w:r w:rsidRPr="00F40D86">
        <w:rPr>
          <w:b/>
          <w:bCs/>
        </w:rPr>
        <w:t>MRT</w:t>
      </w:r>
      <w:proofErr w:type="spellEnd"/>
      <w:r w:rsidRPr="00F40D86">
        <w:rPr>
          <w:b/>
          <w:bCs/>
        </w:rPr>
        <w:t xml:space="preserve">/CO/1, </w:t>
      </w:r>
      <w:proofErr w:type="spellStart"/>
      <w:r w:rsidRPr="00F40D86">
        <w:rPr>
          <w:b/>
          <w:bCs/>
        </w:rPr>
        <w:t>párrs</w:t>
      </w:r>
      <w:proofErr w:type="spellEnd"/>
      <w:r w:rsidRPr="00F40D86">
        <w:rPr>
          <w:b/>
          <w:bCs/>
        </w:rPr>
        <w:t>. 18 y 26), el Comité solicita al Estado parte que precise el número de investigaciones relativas a denuncias de tortura que los fiscales han abierto de oficio o sobre la base de informaciones comunicadas por los médicos. El Estado parte también debe adoptar las medidas necesarias para:</w:t>
      </w:r>
    </w:p>
    <w:p w:rsidR="00F40D86" w:rsidRPr="00F40D86" w:rsidRDefault="00F40D86" w:rsidP="00F40D86">
      <w:pPr>
        <w:pStyle w:val="SingleTxtG"/>
        <w:rPr>
          <w:b/>
          <w:bCs/>
        </w:rPr>
      </w:pPr>
      <w:r w:rsidRPr="00F40D86">
        <w:rPr>
          <w:b/>
          <w:bCs/>
        </w:rPr>
        <w:tab/>
        <w:t>a)</w:t>
      </w:r>
      <w:r w:rsidRPr="00F40D86">
        <w:rPr>
          <w:b/>
          <w:bCs/>
        </w:rPr>
        <w:tab/>
        <w:t xml:space="preserve">Velar por que todas las denuncias de tortura y de malos tratos den lugar, sin demora, a una investigación imparcial emprendida por una entidad independiente, por que no exista ningún vínculo institucional ni jerárquico entre los investigadores y los presuntos autores de los hechos, </w:t>
      </w:r>
      <w:proofErr w:type="spellStart"/>
      <w:r w:rsidRPr="00F40D86">
        <w:rPr>
          <w:b/>
          <w:bCs/>
        </w:rPr>
        <w:t>por que</w:t>
      </w:r>
      <w:proofErr w:type="spellEnd"/>
      <w:r w:rsidRPr="00F40D86">
        <w:rPr>
          <w:b/>
          <w:bCs/>
        </w:rPr>
        <w:t xml:space="preserve"> se haga comparecer debidamente a los sospechosos ante la justicia y, si se les declara culpables, sean condenados a penas que estén en consonancia con la gravedad de sus actos;</w:t>
      </w:r>
    </w:p>
    <w:p w:rsidR="00F40D86" w:rsidRPr="00F40D86" w:rsidRDefault="00F40D86" w:rsidP="00F40D86">
      <w:pPr>
        <w:pStyle w:val="SingleTxtG"/>
        <w:rPr>
          <w:b/>
          <w:bCs/>
        </w:rPr>
      </w:pPr>
      <w:r w:rsidRPr="00F40D86">
        <w:rPr>
          <w:b/>
          <w:bCs/>
        </w:rPr>
        <w:tab/>
        <w:t>b)</w:t>
      </w:r>
      <w:r w:rsidRPr="00F40D86">
        <w:rPr>
          <w:b/>
          <w:bCs/>
        </w:rPr>
        <w:tab/>
        <w:t>Velar por que las autoridades abran una investigación cada vez que existan motivos razonables para creer que se ha cometido un acto de tortura o que se han infligido malos tratos;</w:t>
      </w:r>
    </w:p>
    <w:p w:rsidR="00F40D86" w:rsidRPr="00F40D86" w:rsidRDefault="00F40D86" w:rsidP="00F40D86">
      <w:pPr>
        <w:pStyle w:val="SingleTxtG"/>
        <w:rPr>
          <w:b/>
          <w:bCs/>
        </w:rPr>
      </w:pPr>
      <w:r w:rsidRPr="00F40D86">
        <w:rPr>
          <w:b/>
          <w:bCs/>
        </w:rPr>
        <w:tab/>
        <w:t>c)</w:t>
      </w:r>
      <w:r w:rsidRPr="00F40D86">
        <w:rPr>
          <w:b/>
          <w:bCs/>
        </w:rPr>
        <w:tab/>
        <w:t>Velar por que los presuntos autores de actos de tortura y de malos tratos queden inmediatamente suspendidos de sus funciones mientras dure la investigación, en particular si existe el riesgo de que tengan la posibilidad de volver a cometer los actos de los que son sospechosos, ejercer represalias contra la presunta víctima u obstruir la investigación;</w:t>
      </w:r>
    </w:p>
    <w:p w:rsidR="00F40D86" w:rsidRPr="00F40D86" w:rsidRDefault="00F40D86" w:rsidP="00F40D86">
      <w:pPr>
        <w:pStyle w:val="SingleTxtG"/>
        <w:rPr>
          <w:b/>
          <w:bCs/>
        </w:rPr>
      </w:pPr>
      <w:r w:rsidRPr="00F40D86">
        <w:rPr>
          <w:b/>
          <w:bCs/>
        </w:rPr>
        <w:tab/>
        <w:t>d)</w:t>
      </w:r>
      <w:r w:rsidRPr="00F40D86">
        <w:rPr>
          <w:b/>
          <w:bCs/>
        </w:rPr>
        <w:tab/>
        <w:t>Instaurar un mecanismo independiente, eficaz, confidencial y accesible para facilitar la presentación de denuncias en todos los lugares de detención y en las prisiones, y hacer que, en la práctica, los denunciantes y las víctimas estén protegidos contra todo acto de represalia (véase A/</w:t>
      </w:r>
      <w:proofErr w:type="spellStart"/>
      <w:r w:rsidRPr="00F40D86">
        <w:rPr>
          <w:b/>
          <w:bCs/>
        </w:rPr>
        <w:t>HRC</w:t>
      </w:r>
      <w:proofErr w:type="spellEnd"/>
      <w:r w:rsidRPr="00F40D86">
        <w:rPr>
          <w:b/>
          <w:bCs/>
        </w:rPr>
        <w:t>/34/54/</w:t>
      </w:r>
      <w:proofErr w:type="spellStart"/>
      <w:r w:rsidRPr="00F40D86">
        <w:rPr>
          <w:b/>
          <w:bCs/>
        </w:rPr>
        <w:t>Add.1</w:t>
      </w:r>
      <w:proofErr w:type="spellEnd"/>
      <w:r w:rsidRPr="00F40D86">
        <w:rPr>
          <w:b/>
          <w:bCs/>
        </w:rPr>
        <w:t>, párr. 118 j));</w:t>
      </w:r>
    </w:p>
    <w:p w:rsidR="00F40D86" w:rsidRPr="00F40D86" w:rsidRDefault="00F40D86" w:rsidP="00F40D86">
      <w:pPr>
        <w:pStyle w:val="SingleTxtG"/>
        <w:rPr>
          <w:b/>
          <w:bCs/>
        </w:rPr>
      </w:pPr>
      <w:r w:rsidRPr="00F40D86">
        <w:rPr>
          <w:b/>
          <w:bCs/>
        </w:rPr>
        <w:tab/>
        <w:t>e)</w:t>
      </w:r>
      <w:r w:rsidRPr="00F40D86">
        <w:rPr>
          <w:b/>
          <w:bCs/>
        </w:rPr>
        <w:tab/>
        <w:t>Garantizar la plena independencia del poder judicial y asegurar que su funcionamiento escape a toda presión o injerencia del poder ejecutivo, como se mencionó en las anteriores observaciones finales (véase CAT/C/</w:t>
      </w:r>
      <w:proofErr w:type="spellStart"/>
      <w:r w:rsidRPr="00F40D86">
        <w:rPr>
          <w:b/>
          <w:bCs/>
        </w:rPr>
        <w:t>MRT</w:t>
      </w:r>
      <w:proofErr w:type="spellEnd"/>
      <w:r w:rsidRPr="00F40D86">
        <w:rPr>
          <w:b/>
          <w:bCs/>
        </w:rPr>
        <w:t>/CO/1, párr. 15).</w:t>
      </w:r>
    </w:p>
    <w:p w:rsidR="00F40D86" w:rsidRPr="00F40D86" w:rsidRDefault="004A151E" w:rsidP="004A151E">
      <w:pPr>
        <w:pStyle w:val="H23G"/>
      </w:pPr>
      <w:r>
        <w:tab/>
      </w:r>
      <w:r>
        <w:tab/>
      </w:r>
      <w:r w:rsidR="00F40D86" w:rsidRPr="00F40D86">
        <w:t>Inaceptabilidad de las confesiones obtenidas por medio de tortura</w:t>
      </w:r>
    </w:p>
    <w:p w:rsidR="00F40D86" w:rsidRPr="00F40D86" w:rsidRDefault="00F40D86" w:rsidP="00F40D86">
      <w:pPr>
        <w:pStyle w:val="SingleTxtG"/>
      </w:pPr>
      <w:r w:rsidRPr="00F40D86">
        <w:t>16.</w:t>
      </w:r>
      <w:r w:rsidRPr="00F40D86">
        <w:tab/>
        <w:t xml:space="preserve">Teniendo en cuenta las denuncias de confesiones forzadas que han señalado distintas fuentes, el Comité considera inquietante que el Estado parte solo haya mencionado dos casos (expedientes núm. 101/2016 y núm. </w:t>
      </w:r>
      <w:proofErr w:type="spellStart"/>
      <w:r w:rsidRPr="00F40D86">
        <w:t>RP</w:t>
      </w:r>
      <w:proofErr w:type="spellEnd"/>
      <w:r w:rsidRPr="00F40D86">
        <w:t xml:space="preserve"> 512/2006) en los que se rechazaron elementos de prueba por considerarse que habían sido obtenidos mediante tortura. El Comité sigue preocupado por las informaciones que denuncian la renuencia de los fiscales y de los jueces a investigar las denuncias de tortura y de malos tratos. Preocupa, asimismo, al Comité la falta de medios especializados en medicina forense para probar esas denuncias, ya que en el país no hay más que un médico forense (art. 15).</w:t>
      </w:r>
    </w:p>
    <w:p w:rsidR="00F40D86" w:rsidRPr="00F40D86" w:rsidRDefault="00F40D86" w:rsidP="00F40D86">
      <w:pPr>
        <w:pStyle w:val="SingleTxtG"/>
        <w:rPr>
          <w:b/>
          <w:bCs/>
        </w:rPr>
      </w:pPr>
      <w:r w:rsidRPr="00F40D86">
        <w:t>17.</w:t>
      </w:r>
      <w:r w:rsidRPr="00F40D86">
        <w:tab/>
      </w:r>
      <w:r w:rsidRPr="00F40D86">
        <w:rPr>
          <w:b/>
          <w:bCs/>
        </w:rPr>
        <w:t>El Estado parte debe adoptar medidas eficaces para hacer respetar, en la práctica, la inaceptabilidad de los elementos de prueba obtenidos mediante tortura, de conformidad con la legislación. Por consiguiente, el Comité invita al Estado parte a velar por que:</w:t>
      </w:r>
    </w:p>
    <w:p w:rsidR="00F40D86" w:rsidRPr="00F40D86" w:rsidRDefault="00F40D86" w:rsidP="00F40D86">
      <w:pPr>
        <w:pStyle w:val="SingleTxtG"/>
        <w:rPr>
          <w:b/>
          <w:bCs/>
        </w:rPr>
      </w:pPr>
      <w:r w:rsidRPr="00F40D86">
        <w:rPr>
          <w:b/>
          <w:bCs/>
        </w:rPr>
        <w:tab/>
        <w:t>a)</w:t>
      </w:r>
      <w:r w:rsidRPr="00F40D86">
        <w:rPr>
          <w:b/>
          <w:bCs/>
        </w:rPr>
        <w:tab/>
        <w:t>En caso de denuncias de confesiones extraídas mediante tortura o malos tratos en todas las etapas del procedimiento judicial, se emprenda, sin demora, una investigación a fondo de esas denuncias y se proceda a un examen de la presunta víctima por un médico forense;</w:t>
      </w:r>
    </w:p>
    <w:p w:rsidR="00F40D86" w:rsidRPr="00F40D86" w:rsidRDefault="00F40D86" w:rsidP="00F40D86">
      <w:pPr>
        <w:pStyle w:val="SingleTxtG"/>
        <w:rPr>
          <w:b/>
          <w:bCs/>
        </w:rPr>
      </w:pPr>
      <w:r w:rsidRPr="00F40D86">
        <w:rPr>
          <w:b/>
          <w:bCs/>
        </w:rPr>
        <w:tab/>
        <w:t>b)</w:t>
      </w:r>
      <w:r w:rsidRPr="00F40D86">
        <w:rPr>
          <w:b/>
          <w:bCs/>
        </w:rPr>
        <w:tab/>
        <w:t>Se desarrollen las capacidades y la infraestructura de la medicina forense;</w:t>
      </w:r>
    </w:p>
    <w:p w:rsidR="00F40D86" w:rsidRPr="00F40D86" w:rsidRDefault="00F40D86" w:rsidP="00F40D86">
      <w:pPr>
        <w:pStyle w:val="SingleTxtG"/>
        <w:rPr>
          <w:b/>
          <w:bCs/>
        </w:rPr>
      </w:pPr>
      <w:r w:rsidRPr="00F40D86">
        <w:rPr>
          <w:b/>
          <w:bCs/>
        </w:rPr>
        <w:tab/>
        <w:t>c)</w:t>
      </w:r>
      <w:r w:rsidRPr="00F40D86">
        <w:rPr>
          <w:b/>
          <w:bCs/>
        </w:rPr>
        <w:tab/>
        <w:t>Los agentes del Estado que extraigan confesiones sean llevados ante la justicia;</w:t>
      </w:r>
    </w:p>
    <w:p w:rsidR="00F40D86" w:rsidRPr="00F40D86" w:rsidRDefault="00F40D86" w:rsidP="00F40D86">
      <w:pPr>
        <w:pStyle w:val="SingleTxtG"/>
        <w:rPr>
          <w:b/>
          <w:bCs/>
        </w:rPr>
      </w:pPr>
      <w:r w:rsidRPr="00F40D86">
        <w:rPr>
          <w:b/>
          <w:bCs/>
        </w:rPr>
        <w:tab/>
        <w:t>d)</w:t>
      </w:r>
      <w:r w:rsidRPr="00F40D86">
        <w:rPr>
          <w:b/>
          <w:bCs/>
        </w:rPr>
        <w:tab/>
        <w:t xml:space="preserve">Los magistrados reciban formación sobre los medios de verificar la aceptabilidad de las confesiones y sobre la obligación de abrir investigaciones cuando se les formulen denuncias de tortura, y </w:t>
      </w:r>
      <w:proofErr w:type="spellStart"/>
      <w:r w:rsidRPr="00F40D86">
        <w:rPr>
          <w:b/>
          <w:bCs/>
        </w:rPr>
        <w:t>por que</w:t>
      </w:r>
      <w:proofErr w:type="spellEnd"/>
      <w:r w:rsidRPr="00F40D86">
        <w:rPr>
          <w:b/>
          <w:bCs/>
        </w:rPr>
        <w:t xml:space="preserve"> se impongan sanciones a quienes no adopten las medidas pertinentes durante un procedimiento judicial.</w:t>
      </w:r>
    </w:p>
    <w:p w:rsidR="00F40D86" w:rsidRPr="00F40D86" w:rsidRDefault="004A151E" w:rsidP="004A151E">
      <w:pPr>
        <w:pStyle w:val="H23G"/>
      </w:pPr>
      <w:r>
        <w:tab/>
      </w:r>
      <w:r>
        <w:tab/>
      </w:r>
      <w:r w:rsidR="00F40D86" w:rsidRPr="00F40D86">
        <w:t>Condiciones de reclusión</w:t>
      </w:r>
    </w:p>
    <w:p w:rsidR="00F40D86" w:rsidRPr="00F40D86" w:rsidRDefault="00F40D86" w:rsidP="00F40D86">
      <w:pPr>
        <w:pStyle w:val="SingleTxtG"/>
      </w:pPr>
      <w:r w:rsidRPr="00F40D86">
        <w:t>18.</w:t>
      </w:r>
      <w:r w:rsidRPr="00F40D86">
        <w:tab/>
        <w:t>Recordando su recomendación anterior (véase CAT/C/</w:t>
      </w:r>
      <w:proofErr w:type="spellStart"/>
      <w:r w:rsidRPr="00F40D86">
        <w:t>MRT</w:t>
      </w:r>
      <w:proofErr w:type="spellEnd"/>
      <w:r w:rsidRPr="00F40D86">
        <w:t xml:space="preserve">/CO/1, párr. 22), el Comité observa con preocupación que 7 de los 18 centros de detención del país siguen estando superpoblados. También le preocupa el número elevado de personas en prisión provisional (38%), a pesar de los progresos realizados para fomentar las medidas alternativas, y la baja tasa de aplicación de medidas de modificación de las penas (8,7%), lo cual agrava el problema del hacinamiento. A pesar de que las autoridades trasladan condenados a las prisiones de </w:t>
      </w:r>
      <w:proofErr w:type="spellStart"/>
      <w:r w:rsidRPr="00F40D86">
        <w:t>Aleg</w:t>
      </w:r>
      <w:proofErr w:type="spellEnd"/>
      <w:r w:rsidRPr="00F40D86">
        <w:t xml:space="preserve">, de </w:t>
      </w:r>
      <w:proofErr w:type="spellStart"/>
      <w:r w:rsidRPr="00F40D86">
        <w:t>Nouadhibou</w:t>
      </w:r>
      <w:proofErr w:type="spellEnd"/>
      <w:r w:rsidRPr="00F40D86">
        <w:t xml:space="preserve"> y de </w:t>
      </w:r>
      <w:proofErr w:type="spellStart"/>
      <w:r w:rsidRPr="00F40D86">
        <w:t>Bir</w:t>
      </w:r>
      <w:proofErr w:type="spellEnd"/>
      <w:r w:rsidRPr="00F40D86">
        <w:t xml:space="preserve"> </w:t>
      </w:r>
      <w:proofErr w:type="spellStart"/>
      <w:r w:rsidRPr="00F40D86">
        <w:t>Moghrein</w:t>
      </w:r>
      <w:proofErr w:type="spellEnd"/>
      <w:r w:rsidRPr="00F40D86">
        <w:t xml:space="preserve">, donde hay más espacio, el Comité observa con preocupación que esas prisiones son inaccesibles para los familiares de los detenidos, a causa de la distancia y de las dificultades de transporte. Asimismo, toma nota de los proyectos de construcción y de rehabilitación de centros penitenciarios, pero le sigue preocupando que, según el mecanismo nacional de prevención de la tortura, 11 centros son edificios de viviendas transformados en prisiones y presentan numerosas deficiencias de saneamiento, seguridad, salubridad e higiene. Según el Estado parte, la inadecuación de las infraestructuras también merma las posibilidades de separar a las personas condenadas y los presos preventivos, los presos de opinión y los presos comunes, así como los niños y los adultos, especialmente en la prisión de mujeres. Aunque en los últimos años ha habido mejoras, el Comité sigue preocupado por las informaciones que ponen de manifiesto condiciones de alojamiento y sanitarias insalubres, una alimentación de mala calidad, limitaciones del acceso al agua y a las visitas familiares, incluso como forma de castigo colectivo, y un acceso insuficiente a los espacios al aire libre, a la escolarización, a la formación profesional y al trabajo. Preocupan igualmente al Comité el acceso limitado a la atención de la salud, en particular para presos gravemente enfermos, como en el caso de Ahmed </w:t>
      </w:r>
      <w:proofErr w:type="spellStart"/>
      <w:r w:rsidRPr="00F40D86">
        <w:t>Ould</w:t>
      </w:r>
      <w:proofErr w:type="spellEnd"/>
      <w:r w:rsidRPr="00F40D86">
        <w:t xml:space="preserve"> El </w:t>
      </w:r>
      <w:proofErr w:type="spellStart"/>
      <w:r w:rsidRPr="00F40D86">
        <w:t>Hadrami</w:t>
      </w:r>
      <w:proofErr w:type="spellEnd"/>
      <w:r w:rsidRPr="00F40D86">
        <w:t>, el hecho de que ciertos enfermos contagiosos no estén aislados y que no se presten cuidados odontológicos y psiquiátricos (arts. 2, 11 y 16).</w:t>
      </w:r>
    </w:p>
    <w:p w:rsidR="00F40D86" w:rsidRPr="00F40D86" w:rsidRDefault="00F40D86" w:rsidP="00F40D86">
      <w:pPr>
        <w:pStyle w:val="SingleTxtG"/>
        <w:rPr>
          <w:b/>
          <w:bCs/>
        </w:rPr>
      </w:pPr>
      <w:r w:rsidRPr="00F40D86">
        <w:t>19.</w:t>
      </w:r>
      <w:r w:rsidRPr="00F40D86">
        <w:tab/>
      </w:r>
      <w:r w:rsidRPr="00F40D86">
        <w:rPr>
          <w:b/>
          <w:bCs/>
        </w:rPr>
        <w:t>El Comité insta al Estado parte a intensificar sus esfuerzos para adaptar las condiciones de reclusión a las Reglas Mínimas de las Naciones Unidas para el Tratamiento de los Reclusos (Reglas Nelson Mandela), y en particular a:</w:t>
      </w:r>
    </w:p>
    <w:p w:rsidR="00F40D86" w:rsidRPr="00F40D86" w:rsidRDefault="00F40D86" w:rsidP="00F40D86">
      <w:pPr>
        <w:pStyle w:val="SingleTxtG"/>
        <w:rPr>
          <w:b/>
          <w:bCs/>
        </w:rPr>
      </w:pPr>
      <w:r w:rsidRPr="00F40D86">
        <w:rPr>
          <w:b/>
          <w:bCs/>
        </w:rPr>
        <w:tab/>
        <w:t>a)</w:t>
      </w:r>
      <w:r w:rsidRPr="00F40D86">
        <w:rPr>
          <w:b/>
          <w:bCs/>
        </w:rPr>
        <w:tab/>
        <w:t>Atenuar el hacinamiento en las prisiones recurriendo más a medidas de modificación de las penas, como la libertad condicional, e instaurando penas sustitutivas que no entrañen la privación de libertad, como recomendó el Relator Especial sobre la tortura (véase A/</w:t>
      </w:r>
      <w:proofErr w:type="spellStart"/>
      <w:r w:rsidRPr="00F40D86">
        <w:rPr>
          <w:b/>
          <w:bCs/>
        </w:rPr>
        <w:t>HRC</w:t>
      </w:r>
      <w:proofErr w:type="spellEnd"/>
      <w:r w:rsidRPr="00F40D86">
        <w:rPr>
          <w:b/>
          <w:bCs/>
        </w:rPr>
        <w:t>/34/54/</w:t>
      </w:r>
      <w:proofErr w:type="spellStart"/>
      <w:r w:rsidRPr="00F40D86">
        <w:rPr>
          <w:b/>
          <w:bCs/>
        </w:rPr>
        <w:t>Add.1</w:t>
      </w:r>
      <w:proofErr w:type="spellEnd"/>
      <w:r w:rsidRPr="00F40D86">
        <w:rPr>
          <w:b/>
          <w:bCs/>
        </w:rPr>
        <w:t>, párr. 118 b));</w:t>
      </w:r>
    </w:p>
    <w:p w:rsidR="00F40D86" w:rsidRPr="00F40D86" w:rsidRDefault="00F40D86" w:rsidP="00F40D86">
      <w:pPr>
        <w:pStyle w:val="SingleTxtG"/>
        <w:rPr>
          <w:b/>
          <w:bCs/>
        </w:rPr>
      </w:pPr>
      <w:r w:rsidRPr="00F40D86">
        <w:rPr>
          <w:b/>
          <w:bCs/>
        </w:rPr>
        <w:tab/>
        <w:t>b)</w:t>
      </w:r>
      <w:r w:rsidRPr="00F40D86">
        <w:rPr>
          <w:b/>
          <w:bCs/>
        </w:rPr>
        <w:tab/>
        <w:t>Adoptar las medidas necesarias, en particular en materia de formación de los jueces, para seguir promoviendo el recurso a medidas sustitutivas de la prisión provisional, de modo que esta no se imponga más que de forma excepcional y por períodos limitados, en función de criterios de necesidad y teniendo en cuenta las circunstancias personales; y supervisar los efectos de esas medidas;</w:t>
      </w:r>
    </w:p>
    <w:p w:rsidR="00F40D86" w:rsidRPr="00F40D86" w:rsidRDefault="00F40D86" w:rsidP="00F40D86">
      <w:pPr>
        <w:pStyle w:val="SingleTxtG"/>
        <w:rPr>
          <w:b/>
          <w:bCs/>
        </w:rPr>
      </w:pPr>
      <w:r w:rsidRPr="00F40D86">
        <w:rPr>
          <w:b/>
          <w:bCs/>
        </w:rPr>
        <w:tab/>
        <w:t>c)</w:t>
      </w:r>
      <w:r w:rsidRPr="00F40D86">
        <w:rPr>
          <w:b/>
          <w:bCs/>
        </w:rPr>
        <w:tab/>
        <w:t>Garantizar que los detenidos sean destinados a los centros más cercanos a su domicilio, si lo permiten las capacidades de acogida;</w:t>
      </w:r>
    </w:p>
    <w:p w:rsidR="00F40D86" w:rsidRPr="00F40D86" w:rsidRDefault="00F40D86" w:rsidP="00F40D86">
      <w:pPr>
        <w:pStyle w:val="SingleTxtG"/>
        <w:rPr>
          <w:b/>
          <w:bCs/>
        </w:rPr>
      </w:pPr>
      <w:r w:rsidRPr="00F40D86">
        <w:rPr>
          <w:b/>
          <w:bCs/>
        </w:rPr>
        <w:tab/>
        <w:t>d)</w:t>
      </w:r>
      <w:r w:rsidRPr="00F40D86">
        <w:rPr>
          <w:b/>
          <w:bCs/>
        </w:rPr>
        <w:tab/>
        <w:t>Continuar aplicando planes para desarrollar la infraestructura de las prisiones, velando por que las condiciones de higiene y salubridad, la cobertura alimentaria y el acceso al agua potable sean adecuados y que los centros cuenten con instalaciones para que los reclusos hagan ejercicio (véase A/</w:t>
      </w:r>
      <w:proofErr w:type="spellStart"/>
      <w:r w:rsidRPr="00F40D86">
        <w:rPr>
          <w:b/>
          <w:bCs/>
        </w:rPr>
        <w:t>HRC</w:t>
      </w:r>
      <w:proofErr w:type="spellEnd"/>
      <w:r w:rsidRPr="00F40D86">
        <w:rPr>
          <w:b/>
          <w:bCs/>
        </w:rPr>
        <w:t>/34/54/</w:t>
      </w:r>
      <w:proofErr w:type="spellStart"/>
      <w:r w:rsidRPr="00F40D86">
        <w:rPr>
          <w:b/>
          <w:bCs/>
        </w:rPr>
        <w:t>Add.1</w:t>
      </w:r>
      <w:proofErr w:type="spellEnd"/>
      <w:r w:rsidRPr="00F40D86">
        <w:rPr>
          <w:b/>
          <w:bCs/>
        </w:rPr>
        <w:t>, párr. 118 i));</w:t>
      </w:r>
    </w:p>
    <w:p w:rsidR="00F40D86" w:rsidRPr="00F40D86" w:rsidRDefault="00F40D86" w:rsidP="00F40D86">
      <w:pPr>
        <w:pStyle w:val="SingleTxtG"/>
        <w:rPr>
          <w:b/>
          <w:bCs/>
        </w:rPr>
      </w:pPr>
      <w:r w:rsidRPr="00F40D86">
        <w:rPr>
          <w:b/>
          <w:bCs/>
        </w:rPr>
        <w:tab/>
        <w:t>e)</w:t>
      </w:r>
      <w:r w:rsidRPr="00F40D86">
        <w:rPr>
          <w:b/>
          <w:bCs/>
        </w:rPr>
        <w:tab/>
        <w:t>Prohibir los castigos colectivos, en particular las restricciones del acceso al agua potable y de los contactos con los familiares;</w:t>
      </w:r>
    </w:p>
    <w:p w:rsidR="00F40D86" w:rsidRPr="00F40D86" w:rsidRDefault="00F40D86" w:rsidP="00F40D86">
      <w:pPr>
        <w:pStyle w:val="SingleTxtG"/>
        <w:rPr>
          <w:b/>
          <w:bCs/>
        </w:rPr>
      </w:pPr>
      <w:r w:rsidRPr="00F40D86">
        <w:rPr>
          <w:b/>
          <w:bCs/>
        </w:rPr>
        <w:tab/>
        <w:t>f)</w:t>
      </w:r>
      <w:r w:rsidRPr="00F40D86">
        <w:rPr>
          <w:b/>
          <w:bCs/>
        </w:rPr>
        <w:tab/>
        <w:t>Garantizar la separación estricta entre detenidos en prisión preventiva y condenados, y entre menores y adultos, así como su tratamiento apropiado;</w:t>
      </w:r>
    </w:p>
    <w:p w:rsidR="00F40D86" w:rsidRPr="00F40D86" w:rsidRDefault="00F40D86" w:rsidP="00F40D86">
      <w:pPr>
        <w:pStyle w:val="SingleTxtG"/>
        <w:rPr>
          <w:b/>
          <w:bCs/>
        </w:rPr>
      </w:pPr>
      <w:r w:rsidRPr="00F40D86">
        <w:rPr>
          <w:b/>
          <w:bCs/>
        </w:rPr>
        <w:tab/>
        <w:t>g)</w:t>
      </w:r>
      <w:r w:rsidRPr="00F40D86">
        <w:rPr>
          <w:b/>
          <w:bCs/>
        </w:rPr>
        <w:tab/>
        <w:t>Velar, en cooperación con los servicios de salud pública, por que haya un número suficiente de trabajadores cualificados en los servicios de salud penitenciarios, y en particular asegurar una atención adecuada a los presos gravemente enfermos y contagiosos, así como la presencia de especialistas en psiquiatría y en odontología y el acceso a material y medicamentos apropiados;</w:t>
      </w:r>
    </w:p>
    <w:p w:rsidR="00F40D86" w:rsidRPr="00F40D86" w:rsidRDefault="00F40D86" w:rsidP="00F40D86">
      <w:pPr>
        <w:pStyle w:val="SingleTxtG"/>
        <w:rPr>
          <w:b/>
          <w:bCs/>
        </w:rPr>
      </w:pPr>
      <w:r w:rsidRPr="00F40D86">
        <w:rPr>
          <w:b/>
          <w:bCs/>
        </w:rPr>
        <w:tab/>
        <w:t>h)</w:t>
      </w:r>
      <w:r w:rsidRPr="00F40D86">
        <w:rPr>
          <w:b/>
          <w:bCs/>
        </w:rPr>
        <w:tab/>
        <w:t>Facilitar, en mayor medida, el acceso de los detenidos a la escolarización, a la formación profesional y al trabajo, a fin de apoyar su reinserción en la comunidad.</w:t>
      </w:r>
    </w:p>
    <w:p w:rsidR="00F40D86" w:rsidRPr="00F40D86" w:rsidRDefault="004A151E" w:rsidP="004A151E">
      <w:pPr>
        <w:pStyle w:val="H23G"/>
      </w:pPr>
      <w:r>
        <w:tab/>
      </w:r>
      <w:r>
        <w:tab/>
      </w:r>
      <w:r w:rsidR="00F40D86" w:rsidRPr="00F40D86">
        <w:t>Muertes y denuncias de malos tratos en prisión</w:t>
      </w:r>
    </w:p>
    <w:p w:rsidR="00F40D86" w:rsidRPr="00F40D86" w:rsidRDefault="00F40D86" w:rsidP="00F40D86">
      <w:pPr>
        <w:pStyle w:val="SingleTxtG"/>
      </w:pPr>
      <w:r w:rsidRPr="00F40D86">
        <w:t>20.</w:t>
      </w:r>
      <w:r w:rsidRPr="00F40D86">
        <w:tab/>
        <w:t xml:space="preserve">A pesar de que las muertes y la violencia entre los reclusos disminuyeron durante el período que se examina, el Comité sigue preocupado por las denuncias de muertes que se han producido en circunstancias sospechosas, como en el caso de Mohamed </w:t>
      </w:r>
      <w:proofErr w:type="spellStart"/>
      <w:r w:rsidRPr="00F40D86">
        <w:t>Ould</w:t>
      </w:r>
      <w:proofErr w:type="spellEnd"/>
      <w:r w:rsidRPr="00F40D86">
        <w:t xml:space="preserve"> </w:t>
      </w:r>
      <w:proofErr w:type="spellStart"/>
      <w:r w:rsidRPr="00F40D86">
        <w:t>Brahim</w:t>
      </w:r>
      <w:proofErr w:type="spellEnd"/>
      <w:r w:rsidRPr="00F40D86">
        <w:t xml:space="preserve"> </w:t>
      </w:r>
      <w:proofErr w:type="spellStart"/>
      <w:r w:rsidRPr="00F40D86">
        <w:t>Maatalla</w:t>
      </w:r>
      <w:proofErr w:type="spellEnd"/>
      <w:r w:rsidRPr="00F40D86">
        <w:t>, fallecido a causa de un infarto tras haber sido detenido por la policía. También le preocupan las denuncias referentes a que no se realizan autopsias en casos de muertes de personas detenidas, a la falta de médicos forenses, a los malos tratos infligidos en prisión, como la práctica de esposar a los detenidos o encadenarlos firmemente durante los traslados, así como al recurso regular a registros de las cavidades corporales (arts. 2, 11, 12, 13 y 16).</w:t>
      </w:r>
    </w:p>
    <w:p w:rsidR="00F40D86" w:rsidRPr="00F40D86" w:rsidRDefault="00F40D86" w:rsidP="00F40D86">
      <w:pPr>
        <w:pStyle w:val="SingleTxtG"/>
        <w:rPr>
          <w:b/>
          <w:bCs/>
        </w:rPr>
      </w:pPr>
      <w:r w:rsidRPr="00F40D86">
        <w:t>21.</w:t>
      </w:r>
      <w:r w:rsidRPr="00F40D86">
        <w:tab/>
      </w:r>
      <w:r w:rsidRPr="00F40D86">
        <w:rPr>
          <w:b/>
          <w:bCs/>
        </w:rPr>
        <w:t>El Estado parte debe adoptar las medidas necesarias para:</w:t>
      </w:r>
    </w:p>
    <w:p w:rsidR="00F40D86" w:rsidRPr="00F40D86" w:rsidRDefault="00F40D86" w:rsidP="00F40D86">
      <w:pPr>
        <w:pStyle w:val="SingleTxtG"/>
        <w:rPr>
          <w:b/>
          <w:bCs/>
        </w:rPr>
      </w:pPr>
      <w:r w:rsidRPr="00F40D86">
        <w:rPr>
          <w:b/>
          <w:bCs/>
        </w:rPr>
        <w:tab/>
        <w:t>a)</w:t>
      </w:r>
      <w:r w:rsidRPr="00F40D86">
        <w:rPr>
          <w:b/>
          <w:bCs/>
        </w:rPr>
        <w:tab/>
        <w:t xml:space="preserve">Velar por que todas las denuncias de actos de violencia, muertes y malos tratos sean, sin demora, objeto de investigaciones a fondo e imparciales, incluido un examen independiente por un médico forense de conformidad con el </w:t>
      </w:r>
      <w:r w:rsidRPr="00F40D86">
        <w:rPr>
          <w:b/>
          <w:bCs/>
          <w:iCs/>
        </w:rPr>
        <w:t>Protocolo</w:t>
      </w:r>
      <w:r w:rsidRPr="00F40D86">
        <w:rPr>
          <w:b/>
          <w:bCs/>
        </w:rPr>
        <w:t xml:space="preserve"> Modelo para </w:t>
      </w:r>
      <w:smartTag w:uri="urn:schemas-microsoft-com:office:smarttags" w:element="PersonName">
        <w:smartTagPr>
          <w:attr w:name="ProductID" w:val="la Investigaci￳n Legal"/>
        </w:smartTagPr>
        <w:r w:rsidRPr="00F40D86">
          <w:rPr>
            <w:b/>
            <w:bCs/>
          </w:rPr>
          <w:t>la Investigación Legal</w:t>
        </w:r>
      </w:smartTag>
      <w:r w:rsidRPr="00F40D86">
        <w:rPr>
          <w:b/>
          <w:bCs/>
        </w:rPr>
        <w:t xml:space="preserve"> </w:t>
      </w:r>
      <w:r w:rsidRPr="00F40D86">
        <w:rPr>
          <w:b/>
          <w:bCs/>
          <w:iCs/>
        </w:rPr>
        <w:t>de</w:t>
      </w:r>
      <w:r w:rsidRPr="00F40D86">
        <w:rPr>
          <w:b/>
          <w:bCs/>
        </w:rPr>
        <w:t xml:space="preserve"> Ejecuciones Extralegales, Arbitrarias o Sumarias (Protocolo de Minnesota) en los casos de muerte, </w:t>
      </w:r>
      <w:proofErr w:type="spellStart"/>
      <w:r w:rsidRPr="00F40D86">
        <w:rPr>
          <w:b/>
          <w:bCs/>
        </w:rPr>
        <w:t>por que</w:t>
      </w:r>
      <w:proofErr w:type="spellEnd"/>
      <w:r w:rsidRPr="00F40D86">
        <w:rPr>
          <w:b/>
          <w:bCs/>
        </w:rPr>
        <w:t xml:space="preserve"> los responsables comparezcan ante la justicia y, si se los declara culpables, sean debidamente castigados y que las víctimas o sus derechohabientes obtengan una reparación adecuada;</w:t>
      </w:r>
    </w:p>
    <w:p w:rsidR="00F40D86" w:rsidRPr="00F40D86" w:rsidRDefault="00F40D86" w:rsidP="00F40D86">
      <w:pPr>
        <w:pStyle w:val="SingleTxtG"/>
        <w:rPr>
          <w:b/>
          <w:bCs/>
        </w:rPr>
      </w:pPr>
      <w:r w:rsidRPr="00F40D86">
        <w:rPr>
          <w:b/>
          <w:bCs/>
        </w:rPr>
        <w:tab/>
        <w:t>b)</w:t>
      </w:r>
      <w:r w:rsidRPr="00F40D86">
        <w:rPr>
          <w:b/>
          <w:bCs/>
        </w:rPr>
        <w:tab/>
        <w:t>Asegurar que, en los casos en que esposar a los detenidos se considere indispensable y no pueda utilizarse ninguna otra forma de control, las esposas no se coloquen demasiado apretadas y que este método no se aplique más tiempo del necesario;</w:t>
      </w:r>
    </w:p>
    <w:p w:rsidR="00F40D86" w:rsidRPr="00F40D86" w:rsidRDefault="00F40D86" w:rsidP="00F40D86">
      <w:pPr>
        <w:pStyle w:val="SingleTxtG"/>
        <w:rPr>
          <w:b/>
          <w:bCs/>
        </w:rPr>
      </w:pPr>
      <w:r w:rsidRPr="00F40D86">
        <w:rPr>
          <w:b/>
          <w:bCs/>
        </w:rPr>
        <w:tab/>
        <w:t>c)</w:t>
      </w:r>
      <w:r w:rsidRPr="00F40D86">
        <w:rPr>
          <w:b/>
          <w:bCs/>
        </w:rPr>
        <w:tab/>
        <w:t xml:space="preserve">Velar por que los registros corporales se sustituyan por detectores de metales y, en los casos en que los procedimientos de registro corporal sean estrictamente necesarios, someterlos a una rigurosa vigilancia y garantizar que solo sean efectuados por personal competente del mismo sexo y no sean degradantes para los detenidos, como se prevé en las reglas </w:t>
      </w:r>
      <w:smartTag w:uri="urn:schemas-microsoft-com:office:smarttags" w:element="metricconverter">
        <w:smartTagPr>
          <w:attr w:name="ProductID" w:val="50 a"/>
        </w:smartTagPr>
        <w:r w:rsidRPr="00F40D86">
          <w:rPr>
            <w:b/>
            <w:bCs/>
          </w:rPr>
          <w:t>50 a</w:t>
        </w:r>
      </w:smartTag>
      <w:r w:rsidRPr="00F40D86">
        <w:rPr>
          <w:b/>
          <w:bCs/>
        </w:rPr>
        <w:t xml:space="preserve"> 53 y 60 de las Reglas Nelson Mandela.</w:t>
      </w:r>
    </w:p>
    <w:p w:rsidR="00F40D86" w:rsidRPr="00F40D86" w:rsidRDefault="004A151E" w:rsidP="004A151E">
      <w:pPr>
        <w:pStyle w:val="H23G"/>
      </w:pPr>
      <w:r>
        <w:tab/>
      </w:r>
      <w:r>
        <w:tab/>
      </w:r>
      <w:r w:rsidR="00F40D86" w:rsidRPr="00F40D86">
        <w:t>Régimen disciplinario</w:t>
      </w:r>
    </w:p>
    <w:p w:rsidR="00F40D86" w:rsidRPr="00F40D86" w:rsidRDefault="00F40D86" w:rsidP="00F40D86">
      <w:pPr>
        <w:pStyle w:val="SingleTxtG"/>
      </w:pPr>
      <w:r w:rsidRPr="00F40D86">
        <w:t>22.</w:t>
      </w:r>
      <w:r w:rsidRPr="00F40D86">
        <w:tab/>
        <w:t xml:space="preserve">El Comité expresa preocupación por las informaciones facilitadas por el Estado parte que indican que la reclusión en una celda de aislamiento es decidida por el director del centro, por un período de 15 días consecutivos y a razón de 23 horas al día, pero que si el régimen disciplinario exige una sanción más severa la reclusión podría prolongarse hasta 60 días. También le preocupan las informaciones que indican que </w:t>
      </w:r>
      <w:smartTag w:uri="urn:schemas-microsoft-com:office:smarttags" w:element="PersonName">
        <w:smartTagPr>
          <w:attr w:name="ProductID" w:val="la Guardia Nacional"/>
        </w:smartTagPr>
        <w:r w:rsidRPr="00F40D86">
          <w:t>la Guardia Nacional</w:t>
        </w:r>
      </w:smartTag>
      <w:r w:rsidRPr="00F40D86">
        <w:t xml:space="preserve">, que es un cuerpo paramilitar encargado de la seguridad en las prisiones, impone medidas disciplinarias a su total discreción. El Comité también expresa su preocupación por el sistema de autogestión mediante “jefes de pabellón”, que siguen instrucciones de los agentes de </w:t>
      </w:r>
      <w:smartTag w:uri="urn:schemas-microsoft-com:office:smarttags" w:element="PersonName">
        <w:smartTagPr>
          <w:attr w:name="ProductID" w:val="la Guardia Nacional"/>
        </w:smartTagPr>
        <w:r w:rsidRPr="00F40D86">
          <w:t>la Guardia Nacional</w:t>
        </w:r>
      </w:smartTag>
      <w:r w:rsidRPr="00F40D86">
        <w:t>, y que consiste en que algunos reclusos controlan el acceso a los servicios y las condiciones de vida de los demás reclusos, aunque observa la existencia de un proyecto de constitución de un cuerpo especializado de guardias en la administración penitenciaria (arts. 11 y 16).</w:t>
      </w:r>
    </w:p>
    <w:p w:rsidR="00F40D86" w:rsidRPr="00F40D86" w:rsidRDefault="00F40D86" w:rsidP="00F40D86">
      <w:pPr>
        <w:pStyle w:val="SingleTxtG"/>
        <w:rPr>
          <w:b/>
          <w:bCs/>
        </w:rPr>
      </w:pPr>
      <w:r w:rsidRPr="00F40D86">
        <w:t>23.</w:t>
      </w:r>
      <w:r w:rsidRPr="00F40D86">
        <w:tab/>
      </w:r>
      <w:r w:rsidRPr="00F40D86">
        <w:rPr>
          <w:b/>
          <w:bCs/>
        </w:rPr>
        <w:t xml:space="preserve">El Estado parte debe adoptar las medidas legislativas y administrativas necesarias para garantizar que las prácticas relativas al régimen disciplinario estén en consonancia con las normas internacionales, especialmente con las reglas </w:t>
      </w:r>
      <w:smartTag w:uri="urn:schemas-microsoft-com:office:smarttags" w:element="metricconverter">
        <w:smartTagPr>
          <w:attr w:name="ProductID" w:val="36 a"/>
        </w:smartTagPr>
        <w:r w:rsidRPr="00F40D86">
          <w:rPr>
            <w:b/>
            <w:bCs/>
          </w:rPr>
          <w:t>36 a</w:t>
        </w:r>
      </w:smartTag>
      <w:r w:rsidRPr="00F40D86">
        <w:rPr>
          <w:b/>
          <w:bCs/>
        </w:rPr>
        <w:t xml:space="preserve"> 46 de las Reglas Nelson Mandela, y en particular:</w:t>
      </w:r>
    </w:p>
    <w:p w:rsidR="00F40D86" w:rsidRPr="00F40D86" w:rsidRDefault="00F40D86" w:rsidP="00F40D86">
      <w:pPr>
        <w:pStyle w:val="SingleTxtG"/>
        <w:rPr>
          <w:b/>
          <w:bCs/>
        </w:rPr>
      </w:pPr>
      <w:r w:rsidRPr="00F40D86">
        <w:rPr>
          <w:b/>
          <w:bCs/>
        </w:rPr>
        <w:tab/>
        <w:t>a)</w:t>
      </w:r>
      <w:r w:rsidRPr="00F40D86">
        <w:rPr>
          <w:b/>
          <w:bCs/>
        </w:rPr>
        <w:tab/>
        <w:t>Velar por que la reclusión en una celda de aislamiento constituya una medida de último recurso, aplicada por el período más breve posible y en ningún caso por períodos que sobrepasen los 15 días consecutivos, y sometida a condiciones estrictas de vigilancia y control judicial;</w:t>
      </w:r>
    </w:p>
    <w:p w:rsidR="00F40D86" w:rsidRPr="00F40D86" w:rsidRDefault="00F40D86" w:rsidP="00F40D86">
      <w:pPr>
        <w:pStyle w:val="SingleTxtG"/>
        <w:rPr>
          <w:b/>
          <w:bCs/>
        </w:rPr>
      </w:pPr>
      <w:r w:rsidRPr="00F40D86">
        <w:rPr>
          <w:b/>
          <w:bCs/>
        </w:rPr>
        <w:tab/>
        <w:t>b)</w:t>
      </w:r>
      <w:r w:rsidRPr="00F40D86">
        <w:rPr>
          <w:b/>
          <w:bCs/>
        </w:rPr>
        <w:tab/>
        <w:t>Garantizar que en las actuaciones disciplinarias emprendidas contra los reclusos se respeten, en todos los casos, los derechos a un procedimiento regular, e instaurar un órgano independiente competente para revisar las resoluciones disciplinarias, como el mencionado en las anteriores observaciones finales (véase CAT/C/</w:t>
      </w:r>
      <w:proofErr w:type="spellStart"/>
      <w:r w:rsidRPr="00F40D86">
        <w:rPr>
          <w:b/>
          <w:bCs/>
        </w:rPr>
        <w:t>MRT</w:t>
      </w:r>
      <w:proofErr w:type="spellEnd"/>
      <w:r w:rsidRPr="00F40D86">
        <w:rPr>
          <w:b/>
          <w:bCs/>
        </w:rPr>
        <w:t>/CO/1, par. 15 d));</w:t>
      </w:r>
    </w:p>
    <w:p w:rsidR="00F40D86" w:rsidRPr="00F40D86" w:rsidRDefault="00F40D86" w:rsidP="00F40D86">
      <w:pPr>
        <w:pStyle w:val="SingleTxtG"/>
        <w:rPr>
          <w:b/>
          <w:bCs/>
        </w:rPr>
      </w:pPr>
      <w:r w:rsidRPr="00F40D86">
        <w:rPr>
          <w:b/>
          <w:bCs/>
        </w:rPr>
        <w:tab/>
        <w:t>c)</w:t>
      </w:r>
      <w:r w:rsidRPr="00F40D86">
        <w:rPr>
          <w:b/>
          <w:bCs/>
        </w:rPr>
        <w:tab/>
        <w:t>Crear, a la mayor brevedad posible, un cuerpo penitenciario especializado de carácter civil y mientras tanto vigilar las situaciones de autogestión en las prisiones, a fin de prevenir los abusos y la corrupción y de asegurar que todos los reclusos sean tratados en pie de igualdad;</w:t>
      </w:r>
    </w:p>
    <w:p w:rsidR="00F40D86" w:rsidRPr="00F40D86" w:rsidRDefault="00F40D86" w:rsidP="00F40D86">
      <w:pPr>
        <w:pStyle w:val="SingleTxtG"/>
        <w:rPr>
          <w:b/>
          <w:bCs/>
        </w:rPr>
      </w:pPr>
      <w:r w:rsidRPr="00F40D86">
        <w:rPr>
          <w:b/>
          <w:bCs/>
        </w:rPr>
        <w:tab/>
        <w:t>d)</w:t>
      </w:r>
      <w:r w:rsidRPr="00F40D86">
        <w:rPr>
          <w:b/>
          <w:bCs/>
        </w:rPr>
        <w:tab/>
        <w:t>Velar por que cualquier funcionario que no respete esas reglas sea objeto de las sanciones penales y/o disciplinarias apropiadas.</w:t>
      </w:r>
    </w:p>
    <w:p w:rsidR="00F40D86" w:rsidRPr="00F40D86" w:rsidRDefault="004A151E" w:rsidP="004A151E">
      <w:pPr>
        <w:pStyle w:val="H23G"/>
      </w:pPr>
      <w:r>
        <w:tab/>
      </w:r>
      <w:r>
        <w:tab/>
      </w:r>
      <w:r w:rsidR="00F40D86" w:rsidRPr="00F40D86">
        <w:t xml:space="preserve">Amnistía en relación con los hechos acaecidos en el período denominado de “responsabilidad humanitaria” </w:t>
      </w:r>
    </w:p>
    <w:p w:rsidR="00F40D86" w:rsidRPr="00F40D86" w:rsidRDefault="00F40D86" w:rsidP="00F40D86">
      <w:pPr>
        <w:pStyle w:val="SingleTxtG"/>
      </w:pPr>
      <w:r w:rsidRPr="00F40D86">
        <w:t>24.</w:t>
      </w:r>
      <w:r w:rsidRPr="00F40D86">
        <w:tab/>
        <w:t xml:space="preserve">El Comité toma nota de la declaración del Estado parte con arreglo a la cual se ha firmado un protocolo de acuerdo en el que se prevé indemnizar a las viudas de los militares muertos durante el período denominado de “responsabilidad humanitaria”, y de que el Estado parte reconoció dicha responsabilidad durante una conmemoración de los hechos. No obstante, considera preocupante que el Estado parte no se proponga modificar </w:t>
      </w:r>
      <w:smartTag w:uri="urn:schemas-microsoft-com:office:smarttags" w:element="PersonName">
        <w:smartTagPr>
          <w:attr w:name="ProductID" w:val="la Ley"/>
        </w:smartTagPr>
        <w:r w:rsidRPr="00F40D86">
          <w:t>la Ley</w:t>
        </w:r>
      </w:smartTag>
      <w:r w:rsidRPr="00F40D86">
        <w:t xml:space="preserve"> de Amnistía núm. 92-93 para investigar las denuncias de actos de tortura y malos tratos que presuntamente se produjeron en ese período, ni permitir el acceso a recursos para las víctimas y sus derechohabientes, a pesar de las recomendaciones formuladas por el Comité en su examen anterior (véase CAT/C/</w:t>
      </w:r>
      <w:proofErr w:type="spellStart"/>
      <w:r w:rsidRPr="00F40D86">
        <w:t>MRT</w:t>
      </w:r>
      <w:proofErr w:type="spellEnd"/>
      <w:r w:rsidRPr="00F40D86">
        <w:t>/CO/1, párr. 19). También sigue preocupado por las informaciones que denuncian represalias contra las víctimas, sus derechohabientes y los defensores de los derechos humanos cuando intentan conmemorar las violaciones cometidas durante ese período (arts. 2, 12,13, 14 y 16).</w:t>
      </w:r>
    </w:p>
    <w:p w:rsidR="00F40D86" w:rsidRPr="00F40D86" w:rsidRDefault="00F40D86" w:rsidP="00F40D86">
      <w:pPr>
        <w:pStyle w:val="SingleTxtG"/>
        <w:rPr>
          <w:b/>
          <w:bCs/>
        </w:rPr>
      </w:pPr>
      <w:r w:rsidRPr="00F40D86">
        <w:t>25.</w:t>
      </w:r>
      <w:r w:rsidRPr="00F40D86">
        <w:tab/>
      </w:r>
      <w:r w:rsidRPr="00F40D86">
        <w:rPr>
          <w:b/>
          <w:bCs/>
        </w:rPr>
        <w:t>El Comité recuerda su recomendación anterior (véase CAT/C/</w:t>
      </w:r>
      <w:proofErr w:type="spellStart"/>
      <w:r w:rsidRPr="00F40D86">
        <w:rPr>
          <w:b/>
          <w:bCs/>
        </w:rPr>
        <w:t>MRT</w:t>
      </w:r>
      <w:proofErr w:type="spellEnd"/>
      <w:r w:rsidRPr="00F40D86">
        <w:rPr>
          <w:b/>
          <w:bCs/>
        </w:rPr>
        <w:t>/CO/1, párr. 19) e insta al Estado parte a:</w:t>
      </w:r>
    </w:p>
    <w:p w:rsidR="00F40D86" w:rsidRPr="00F40D86" w:rsidRDefault="00F40D86" w:rsidP="00F40D86">
      <w:pPr>
        <w:pStyle w:val="SingleTxtG"/>
        <w:rPr>
          <w:b/>
          <w:bCs/>
        </w:rPr>
      </w:pPr>
      <w:r w:rsidRPr="00F40D86">
        <w:rPr>
          <w:b/>
          <w:bCs/>
        </w:rPr>
        <w:tab/>
        <w:t>a)</w:t>
      </w:r>
      <w:r w:rsidRPr="00F40D86">
        <w:rPr>
          <w:b/>
          <w:bCs/>
        </w:rPr>
        <w:tab/>
        <w:t xml:space="preserve">Enmendar </w:t>
      </w:r>
      <w:smartTag w:uri="urn:schemas-microsoft-com:office:smarttags" w:element="PersonName">
        <w:smartTagPr>
          <w:attr w:name="ProductID" w:val="la Ley"/>
        </w:smartTagPr>
        <w:r w:rsidRPr="00F40D86">
          <w:rPr>
            <w:b/>
            <w:bCs/>
          </w:rPr>
          <w:t>la Ley</w:t>
        </w:r>
      </w:smartTag>
      <w:r w:rsidRPr="00F40D86">
        <w:rPr>
          <w:b/>
          <w:bCs/>
        </w:rPr>
        <w:t xml:space="preserve"> de Amnistía núm. 92-93 y declarar nula toda amnistía por actos de tortura o de malos tratos cometidos durante el período denominado de “responsabilidad humanitaria”, así como por otras infracciones, a fin de poder abrir investigaciones y juicios y permitir el acceso a actuaciones judiciales civiles para otorgar reparación a todas las víctimas y sus derechohabientes, y para lograr una reinserción lo más completa posible;</w:t>
      </w:r>
    </w:p>
    <w:p w:rsidR="00F40D86" w:rsidRPr="00F40D86" w:rsidRDefault="00F40D86" w:rsidP="00F40D86">
      <w:pPr>
        <w:pStyle w:val="SingleTxtG"/>
        <w:rPr>
          <w:b/>
          <w:bCs/>
        </w:rPr>
      </w:pPr>
      <w:r w:rsidRPr="00F40D86">
        <w:rPr>
          <w:b/>
          <w:bCs/>
        </w:rPr>
        <w:tab/>
        <w:t>b)</w:t>
      </w:r>
      <w:r w:rsidRPr="00F40D86">
        <w:rPr>
          <w:b/>
          <w:bCs/>
        </w:rPr>
        <w:tab/>
        <w:t>Asegurar la protección de las víctimas, de sus familiares y de otras personas que actúan en su nombre contra posibles represalias por haber hecho valer su derecho legítimo a obtener una reparación.</w:t>
      </w:r>
    </w:p>
    <w:p w:rsidR="00F40D86" w:rsidRPr="00F40D86" w:rsidRDefault="004A151E" w:rsidP="004A151E">
      <w:pPr>
        <w:pStyle w:val="H23G"/>
      </w:pPr>
      <w:r>
        <w:tab/>
      </w:r>
      <w:r>
        <w:tab/>
      </w:r>
      <w:r w:rsidR="00F40D86" w:rsidRPr="00F40D86">
        <w:t>Actos de intimidación, detención arbitraria y obstáculos a la cooperación con el Comité en relación con los defensores de los derechos humanos</w:t>
      </w:r>
    </w:p>
    <w:p w:rsidR="00F40D86" w:rsidRPr="00F40D86" w:rsidRDefault="00F40D86" w:rsidP="00F40D86">
      <w:pPr>
        <w:pStyle w:val="SingleTxtG"/>
      </w:pPr>
      <w:r w:rsidRPr="00F40D86">
        <w:t>26.</w:t>
      </w:r>
      <w:r w:rsidRPr="00F40D86">
        <w:tab/>
        <w:t>Si bien el Estado afirma que los defensores de los derechos humanos no son objeto de ningún tipo de intimidación, hostigamiento o detención arbitraria (véase CAT/C/</w:t>
      </w:r>
      <w:proofErr w:type="spellStart"/>
      <w:r w:rsidRPr="00F40D86">
        <w:t>MRT</w:t>
      </w:r>
      <w:proofErr w:type="spellEnd"/>
      <w:r w:rsidRPr="00F40D86">
        <w:t>/Q/2/</w:t>
      </w:r>
      <w:proofErr w:type="spellStart"/>
      <w:r w:rsidRPr="00F40D86">
        <w:t>Add.1</w:t>
      </w:r>
      <w:proofErr w:type="spellEnd"/>
      <w:r w:rsidRPr="00F40D86">
        <w:t xml:space="preserve">, párr. 55), el Comité sigue preocupado por informaciones coincidentes que ponen de manifiesto actos de intimidación y amenazas contra defensores y blogueros, que no son investigadas, como en el caso de </w:t>
      </w:r>
      <w:proofErr w:type="spellStart"/>
      <w:r w:rsidRPr="00F40D86">
        <w:t>Mekfoula</w:t>
      </w:r>
      <w:proofErr w:type="spellEnd"/>
      <w:r w:rsidRPr="00F40D86">
        <w:t xml:space="preserve"> </w:t>
      </w:r>
      <w:proofErr w:type="spellStart"/>
      <w:r w:rsidRPr="00F40D86">
        <w:t>Brahim</w:t>
      </w:r>
      <w:proofErr w:type="spellEnd"/>
      <w:r w:rsidRPr="00F40D86">
        <w:t xml:space="preserve">. También le preocupan informaciones fidedignas, incluso del Grupo de Trabajo sobre </w:t>
      </w:r>
      <w:smartTag w:uri="urn:schemas-microsoft-com:office:smarttags" w:element="PersonName">
        <w:smartTagPr>
          <w:attr w:name="ProductID" w:val="la Detenci￳n Arbitraria"/>
        </w:smartTagPr>
        <w:r w:rsidRPr="00F40D86">
          <w:t>la Detención Arbitraria</w:t>
        </w:r>
      </w:smartTag>
      <w:r w:rsidRPr="00F40D86">
        <w:t xml:space="preserve">, según las cuales numerosos defensores de los derechos humanos, principalmente militantes en la lucha contra la esclavitud, han sido detenidos arbitrariamente, e incluso a veces sometidos a tortura, y posteriormente acusados de delitos formulados de manera muy general, como en el caso de los 13 miembros de </w:t>
      </w:r>
      <w:smartTag w:uri="urn:schemas-microsoft-com:office:smarttags" w:element="PersonName">
        <w:smartTagPr>
          <w:attr w:name="ProductID" w:val="la Initiative"/>
        </w:smartTagPr>
        <w:r w:rsidRPr="00F40D86">
          <w:t xml:space="preserve">la </w:t>
        </w:r>
        <w:proofErr w:type="spellStart"/>
        <w:r w:rsidRPr="00F40D86">
          <w:t>Initiative</w:t>
        </w:r>
      </w:smartTag>
      <w:proofErr w:type="spellEnd"/>
      <w:r w:rsidRPr="00F40D86">
        <w:t xml:space="preserve"> </w:t>
      </w:r>
      <w:proofErr w:type="spellStart"/>
      <w:r w:rsidRPr="00F40D86">
        <w:t>pour</w:t>
      </w:r>
      <w:proofErr w:type="spellEnd"/>
      <w:r w:rsidRPr="00F40D86">
        <w:t xml:space="preserve"> la </w:t>
      </w:r>
      <w:proofErr w:type="spellStart"/>
      <w:r w:rsidRPr="00F40D86">
        <w:t>résurgence</w:t>
      </w:r>
      <w:proofErr w:type="spellEnd"/>
      <w:r w:rsidRPr="00F40D86">
        <w:t xml:space="preserve"> du </w:t>
      </w:r>
      <w:proofErr w:type="spellStart"/>
      <w:r w:rsidRPr="00F40D86">
        <w:t>mouvement</w:t>
      </w:r>
      <w:proofErr w:type="spellEnd"/>
      <w:r w:rsidRPr="00F40D86">
        <w:t xml:space="preserve"> </w:t>
      </w:r>
      <w:proofErr w:type="spellStart"/>
      <w:r w:rsidRPr="00F40D86">
        <w:t>abolitionniste</w:t>
      </w:r>
      <w:proofErr w:type="spellEnd"/>
      <w:r w:rsidRPr="00F40D86">
        <w:t xml:space="preserve">. El Comité considera preocupante que algunos de ellos, a pesar de haber cumplido su pena, sigan en situación de detención administrativa indefinida por razones de seguridad y sin poder informar a sus familiares del lugar donde están recluidos, como en el caso de Mohamed </w:t>
      </w:r>
      <w:proofErr w:type="spellStart"/>
      <w:r w:rsidRPr="00F40D86">
        <w:t>Mkhaïtir</w:t>
      </w:r>
      <w:proofErr w:type="spellEnd"/>
      <w:r w:rsidRPr="00F40D86">
        <w:t>. Toma nota, asimismo, con preocupación de las informaciones que indican que, al parecer, las autoridades han retenido en el aeropuerto, con el pretexto de comprobar sus visados, a cinco defensores de los derechos humanos que se proponían cooperar con el Comité con motivo del examen del segundo informe periódico del Estado parte (arts. 2, 12, 13 y 16).</w:t>
      </w:r>
    </w:p>
    <w:p w:rsidR="00F40D86" w:rsidRPr="00F40D86" w:rsidRDefault="00F40D86" w:rsidP="00F40D86">
      <w:pPr>
        <w:pStyle w:val="SingleTxtG"/>
        <w:rPr>
          <w:b/>
          <w:bCs/>
        </w:rPr>
      </w:pPr>
      <w:r w:rsidRPr="00F40D86">
        <w:t>27.</w:t>
      </w:r>
      <w:r w:rsidRPr="00F40D86">
        <w:tab/>
      </w:r>
      <w:r w:rsidRPr="00F40D86">
        <w:rPr>
          <w:b/>
          <w:bCs/>
        </w:rPr>
        <w:t>El Estado parte debe:</w:t>
      </w:r>
    </w:p>
    <w:p w:rsidR="00F40D86" w:rsidRPr="00F40D86" w:rsidRDefault="00F40D86" w:rsidP="00F40D86">
      <w:pPr>
        <w:pStyle w:val="SingleTxtG"/>
        <w:rPr>
          <w:b/>
          <w:bCs/>
        </w:rPr>
      </w:pPr>
      <w:r w:rsidRPr="00F40D86">
        <w:rPr>
          <w:b/>
          <w:bCs/>
        </w:rPr>
        <w:tab/>
        <w:t>a)</w:t>
      </w:r>
      <w:r w:rsidRPr="00F40D86">
        <w:rPr>
          <w:b/>
          <w:bCs/>
        </w:rPr>
        <w:tab/>
        <w:t>Abstenerse de detener y enjuiciar por delitos definidos de manera muy vaga a defensores de los derechos humanos dedicados a actividades legítimas;</w:t>
      </w:r>
    </w:p>
    <w:p w:rsidR="00F40D86" w:rsidRPr="00F40D86" w:rsidRDefault="00F40D86" w:rsidP="00F40D86">
      <w:pPr>
        <w:pStyle w:val="SingleTxtG"/>
        <w:rPr>
          <w:b/>
          <w:bCs/>
        </w:rPr>
      </w:pPr>
      <w:r w:rsidRPr="00F40D86">
        <w:rPr>
          <w:b/>
          <w:bCs/>
        </w:rPr>
        <w:tab/>
        <w:t>b)</w:t>
      </w:r>
      <w:r w:rsidRPr="00F40D86">
        <w:rPr>
          <w:b/>
          <w:bCs/>
        </w:rPr>
        <w:tab/>
        <w:t xml:space="preserve">Poner en libertad incondicionalmente a todos los defensores de los derechos humanos que están privados de libertad de forma arbitraria, incluido Mohamed </w:t>
      </w:r>
      <w:proofErr w:type="spellStart"/>
      <w:r w:rsidRPr="00F40D86">
        <w:rPr>
          <w:b/>
          <w:bCs/>
        </w:rPr>
        <w:t>Mkhaïtir</w:t>
      </w:r>
      <w:proofErr w:type="spellEnd"/>
      <w:r w:rsidRPr="00F40D86">
        <w:rPr>
          <w:b/>
          <w:bCs/>
        </w:rPr>
        <w:t xml:space="preserve">, con arreglo a lo recomendado por el Grupo de Trabajo sobre </w:t>
      </w:r>
      <w:smartTag w:uri="urn:schemas-microsoft-com:office:smarttags" w:element="PersonName">
        <w:smartTagPr>
          <w:attr w:name="ProductID" w:val="la Detenci￳n Arbitraria"/>
        </w:smartTagPr>
        <w:r w:rsidRPr="00F40D86">
          <w:rPr>
            <w:b/>
            <w:bCs/>
          </w:rPr>
          <w:t>la Detención Arbitraria</w:t>
        </w:r>
      </w:smartTag>
      <w:r w:rsidRPr="00F40D86">
        <w:rPr>
          <w:b/>
          <w:bCs/>
        </w:rPr>
        <w:t xml:space="preserve"> (A/</w:t>
      </w:r>
      <w:proofErr w:type="spellStart"/>
      <w:r w:rsidRPr="00F40D86">
        <w:rPr>
          <w:b/>
          <w:bCs/>
        </w:rPr>
        <w:t>HRC</w:t>
      </w:r>
      <w:proofErr w:type="spellEnd"/>
      <w:r w:rsidRPr="00F40D86">
        <w:rPr>
          <w:b/>
          <w:bCs/>
        </w:rPr>
        <w:t>/</w:t>
      </w:r>
      <w:proofErr w:type="spellStart"/>
      <w:r w:rsidRPr="00F40D86">
        <w:rPr>
          <w:b/>
          <w:bCs/>
        </w:rPr>
        <w:t>WGAD</w:t>
      </w:r>
      <w:proofErr w:type="spellEnd"/>
      <w:r w:rsidRPr="00F40D86">
        <w:rPr>
          <w:b/>
          <w:bCs/>
        </w:rPr>
        <w:t>/2017/90, A/</w:t>
      </w:r>
      <w:proofErr w:type="spellStart"/>
      <w:r w:rsidRPr="00F40D86">
        <w:rPr>
          <w:b/>
          <w:bCs/>
        </w:rPr>
        <w:t>HRC</w:t>
      </w:r>
      <w:proofErr w:type="spellEnd"/>
      <w:r w:rsidRPr="00F40D86">
        <w:rPr>
          <w:b/>
          <w:bCs/>
        </w:rPr>
        <w:t>/</w:t>
      </w:r>
      <w:proofErr w:type="spellStart"/>
      <w:r w:rsidRPr="00F40D86">
        <w:rPr>
          <w:b/>
          <w:bCs/>
        </w:rPr>
        <w:t>WGAD</w:t>
      </w:r>
      <w:proofErr w:type="spellEnd"/>
      <w:r w:rsidRPr="00F40D86">
        <w:rPr>
          <w:b/>
          <w:bCs/>
        </w:rPr>
        <w:t>/2017/35, A/</w:t>
      </w:r>
      <w:proofErr w:type="spellStart"/>
      <w:r w:rsidRPr="00F40D86">
        <w:rPr>
          <w:b/>
          <w:bCs/>
        </w:rPr>
        <w:t>HRC</w:t>
      </w:r>
      <w:proofErr w:type="spellEnd"/>
      <w:r w:rsidRPr="00F40D86">
        <w:rPr>
          <w:b/>
          <w:bCs/>
        </w:rPr>
        <w:t>/</w:t>
      </w:r>
      <w:proofErr w:type="spellStart"/>
      <w:r w:rsidRPr="00F40D86">
        <w:rPr>
          <w:b/>
          <w:bCs/>
        </w:rPr>
        <w:t>WGAD</w:t>
      </w:r>
      <w:proofErr w:type="spellEnd"/>
      <w:r w:rsidRPr="00F40D86">
        <w:rPr>
          <w:b/>
          <w:bCs/>
        </w:rPr>
        <w:t>/2016/36), y ofrecer reparaciones adecuadas a las víctimas;</w:t>
      </w:r>
    </w:p>
    <w:p w:rsidR="00F40D86" w:rsidRPr="00F40D86" w:rsidRDefault="00F40D86" w:rsidP="00F40D86">
      <w:pPr>
        <w:pStyle w:val="SingleTxtG"/>
        <w:rPr>
          <w:b/>
          <w:bCs/>
        </w:rPr>
      </w:pPr>
      <w:r w:rsidRPr="00F40D86">
        <w:rPr>
          <w:b/>
          <w:bCs/>
        </w:rPr>
        <w:tab/>
        <w:t>c)</w:t>
      </w:r>
      <w:r w:rsidRPr="00F40D86">
        <w:rPr>
          <w:b/>
          <w:bCs/>
        </w:rPr>
        <w:tab/>
        <w:t xml:space="preserve">Velar por que todas las infracciones cometidas contra los defensores de los derechos humanos, como </w:t>
      </w:r>
      <w:proofErr w:type="spellStart"/>
      <w:r w:rsidRPr="00F40D86">
        <w:rPr>
          <w:b/>
        </w:rPr>
        <w:t>Mekfoula</w:t>
      </w:r>
      <w:proofErr w:type="spellEnd"/>
      <w:r w:rsidRPr="00F40D86">
        <w:rPr>
          <w:b/>
        </w:rPr>
        <w:t xml:space="preserve"> </w:t>
      </w:r>
      <w:proofErr w:type="spellStart"/>
      <w:r w:rsidRPr="00F40D86">
        <w:rPr>
          <w:b/>
        </w:rPr>
        <w:t>Brahim</w:t>
      </w:r>
      <w:proofErr w:type="spellEnd"/>
      <w:r w:rsidRPr="00F40D86">
        <w:rPr>
          <w:b/>
        </w:rPr>
        <w:t>,</w:t>
      </w:r>
      <w:r w:rsidRPr="00F40D86">
        <w:rPr>
          <w:b/>
          <w:bCs/>
        </w:rPr>
        <w:t xml:space="preserve"> sean objeto de investigaciones exhaustivas e imparciales a la mayor brevedad posible, </w:t>
      </w:r>
      <w:proofErr w:type="spellStart"/>
      <w:r w:rsidRPr="00F40D86">
        <w:rPr>
          <w:b/>
          <w:bCs/>
        </w:rPr>
        <w:t>por que</w:t>
      </w:r>
      <w:proofErr w:type="spellEnd"/>
      <w:r w:rsidRPr="00F40D86">
        <w:rPr>
          <w:b/>
          <w:bCs/>
        </w:rPr>
        <w:t xml:space="preserve"> los responsables sean juzgados y condenados a penas que estén en consonancia con la gravedad de sus actos, y </w:t>
      </w:r>
      <w:proofErr w:type="spellStart"/>
      <w:r w:rsidRPr="00F40D86">
        <w:rPr>
          <w:b/>
          <w:bCs/>
        </w:rPr>
        <w:t>por que</w:t>
      </w:r>
      <w:proofErr w:type="spellEnd"/>
      <w:r w:rsidRPr="00F40D86">
        <w:rPr>
          <w:b/>
          <w:bCs/>
        </w:rPr>
        <w:t xml:space="preserve"> las víctimas obtengan una reparación;</w:t>
      </w:r>
    </w:p>
    <w:p w:rsidR="00F40D86" w:rsidRPr="00F40D86" w:rsidRDefault="00F40D86" w:rsidP="00F40D86">
      <w:pPr>
        <w:pStyle w:val="SingleTxtG"/>
        <w:rPr>
          <w:b/>
          <w:bCs/>
        </w:rPr>
      </w:pPr>
      <w:r w:rsidRPr="00F40D86">
        <w:rPr>
          <w:b/>
          <w:bCs/>
        </w:rPr>
        <w:tab/>
        <w:t>d)</w:t>
      </w:r>
      <w:r w:rsidRPr="00F40D86">
        <w:rPr>
          <w:b/>
          <w:bCs/>
        </w:rPr>
        <w:tab/>
        <w:t>Proteger contra posibles actos de represalia a los miembros de la sociedad civil que han cooperado con el Comité en el marco del examen del segundo informe periódico.</w:t>
      </w:r>
    </w:p>
    <w:p w:rsidR="00F40D86" w:rsidRPr="00F40D86" w:rsidRDefault="004A151E" w:rsidP="004A151E">
      <w:pPr>
        <w:pStyle w:val="H23G"/>
      </w:pPr>
      <w:r>
        <w:tab/>
      </w:r>
      <w:r>
        <w:tab/>
      </w:r>
      <w:r w:rsidR="00F40D86" w:rsidRPr="00F40D86">
        <w:t>Comisión Nacional de Derechos Humanos</w:t>
      </w:r>
    </w:p>
    <w:p w:rsidR="00F40D86" w:rsidRPr="00F40D86" w:rsidRDefault="00F40D86" w:rsidP="00F40D86">
      <w:pPr>
        <w:pStyle w:val="SingleTxtG"/>
      </w:pPr>
      <w:r w:rsidRPr="00F40D86">
        <w:t>28.</w:t>
      </w:r>
      <w:r w:rsidRPr="00F40D86">
        <w:tab/>
        <w:t xml:space="preserve">El Comité observa con preocupación que, a pesar de las modificaciones efectuadas en julio de 2017 en la ley por la que se creó </w:t>
      </w:r>
      <w:smartTag w:uri="urn:schemas-microsoft-com:office:smarttags" w:element="PersonName">
        <w:smartTagPr>
          <w:attr w:name="ProductID" w:val="la Comisi￳n Nacional"/>
        </w:smartTagPr>
        <w:r w:rsidRPr="00F40D86">
          <w:t>la Comisión Nacional</w:t>
        </w:r>
      </w:smartTag>
      <w:r w:rsidRPr="00F40D86">
        <w:t xml:space="preserve"> de Derechos Humanos (Ley núm. 2017-016), el Subcomité de Acreditación de </w:t>
      </w:r>
      <w:smartTag w:uri="urn:schemas-microsoft-com:office:smarttags" w:element="PersonName">
        <w:smartTagPr>
          <w:attr w:name="ProductID" w:val="la Alianza Global"/>
        </w:smartTagPr>
        <w:r w:rsidRPr="00F40D86">
          <w:t>la Alianza Global</w:t>
        </w:r>
      </w:smartTag>
      <w:r w:rsidRPr="00F40D86">
        <w:t xml:space="preserve"> de Instituciones Nacionales de Derechos Humanos recomendó, en noviembre de 2017, rebajar </w:t>
      </w:r>
      <w:smartTag w:uri="urn:schemas-microsoft-com:office:smarttags" w:element="PersonName">
        <w:smartTagPr>
          <w:attr w:name="ProductID" w:val="la Comisi￳n"/>
        </w:smartTagPr>
        <w:r w:rsidRPr="00F40D86">
          <w:t>la Comisión</w:t>
        </w:r>
      </w:smartTag>
      <w:r w:rsidRPr="00F40D86">
        <w:t xml:space="preserve"> a la categoría B, especialmente por la falta de transparencia de su proceso de selección y su falta de independencia con respecto al poder ejecutivo (art. 2).</w:t>
      </w:r>
    </w:p>
    <w:p w:rsidR="00F40D86" w:rsidRPr="00F40D86" w:rsidRDefault="00F40D86" w:rsidP="00F40D86">
      <w:pPr>
        <w:pStyle w:val="SingleTxtG"/>
        <w:rPr>
          <w:b/>
        </w:rPr>
      </w:pPr>
      <w:r w:rsidRPr="00F40D86">
        <w:t>29.</w:t>
      </w:r>
      <w:r w:rsidRPr="00F40D86">
        <w:tab/>
      </w:r>
      <w:r w:rsidRPr="00F40D86">
        <w:rPr>
          <w:b/>
        </w:rPr>
        <w:t>El Estado parte debe tomar las medidas necesarias, incluidas medidas legislativas, para:</w:t>
      </w:r>
    </w:p>
    <w:p w:rsidR="00F40D86" w:rsidRPr="00F40D86" w:rsidRDefault="00F40D86" w:rsidP="00F40D86">
      <w:pPr>
        <w:pStyle w:val="SingleTxtG"/>
        <w:rPr>
          <w:b/>
        </w:rPr>
      </w:pPr>
      <w:r w:rsidRPr="00F40D86">
        <w:rPr>
          <w:b/>
        </w:rPr>
        <w:tab/>
        <w:t>a)</w:t>
      </w:r>
      <w:r w:rsidRPr="00F40D86">
        <w:rPr>
          <w:b/>
        </w:rPr>
        <w:tab/>
        <w:t xml:space="preserve">Instituir un proceso claro, transparente y participativo de selección de los miembros de </w:t>
      </w:r>
      <w:smartTag w:uri="urn:schemas-microsoft-com:office:smarttags" w:element="PersonName">
        <w:smartTagPr>
          <w:attr w:name="ProductID" w:val="la Comisi￳n"/>
        </w:smartTagPr>
        <w:r w:rsidRPr="00F40D86">
          <w:rPr>
            <w:b/>
          </w:rPr>
          <w:t>la Comisión</w:t>
        </w:r>
      </w:smartTag>
      <w:r w:rsidRPr="00F40D86">
        <w:rPr>
          <w:b/>
        </w:rPr>
        <w:t>, que se base en el mérito, no en la organización a la que representen esas personas, y garantice el pluralismo;</w:t>
      </w:r>
    </w:p>
    <w:p w:rsidR="00F40D86" w:rsidRPr="00F40D86" w:rsidRDefault="00F40D86" w:rsidP="00F40D86">
      <w:pPr>
        <w:pStyle w:val="SingleTxtG"/>
        <w:rPr>
          <w:b/>
        </w:rPr>
      </w:pPr>
      <w:r w:rsidRPr="00F40D86">
        <w:rPr>
          <w:b/>
        </w:rPr>
        <w:tab/>
        <w:t>b)</w:t>
      </w:r>
      <w:r w:rsidRPr="00F40D86">
        <w:rPr>
          <w:b/>
        </w:rPr>
        <w:tab/>
        <w:t xml:space="preserve">Alentar a </w:t>
      </w:r>
      <w:smartTag w:uri="urn:schemas-microsoft-com:office:smarttags" w:element="PersonName">
        <w:smartTagPr>
          <w:attr w:name="ProductID" w:val="la Comisi￳n"/>
        </w:smartTagPr>
        <w:r w:rsidRPr="00F40D86">
          <w:rPr>
            <w:b/>
          </w:rPr>
          <w:t>la Comisión</w:t>
        </w:r>
      </w:smartTag>
      <w:r w:rsidRPr="00F40D86">
        <w:rPr>
          <w:b/>
        </w:rPr>
        <w:t xml:space="preserve"> a que obre de manera que garantice el respeto de todos los derechos humanos, en todas las circunstancias y sin excepción.</w:t>
      </w:r>
    </w:p>
    <w:p w:rsidR="00F40D86" w:rsidRPr="00F40D86" w:rsidRDefault="004A151E" w:rsidP="004A151E">
      <w:pPr>
        <w:pStyle w:val="H23G"/>
      </w:pPr>
      <w:r>
        <w:tab/>
      </w:r>
      <w:r>
        <w:tab/>
      </w:r>
      <w:r w:rsidR="00F40D86" w:rsidRPr="00F40D86">
        <w:t>Mecanismo nacional de prevención de la tortura</w:t>
      </w:r>
    </w:p>
    <w:p w:rsidR="00F40D86" w:rsidRPr="00F40D86" w:rsidRDefault="00F40D86" w:rsidP="00F40D86">
      <w:pPr>
        <w:pStyle w:val="SingleTxtG"/>
      </w:pPr>
      <w:r w:rsidRPr="00F40D86">
        <w:t>30.</w:t>
      </w:r>
      <w:r w:rsidRPr="00F40D86">
        <w:tab/>
        <w:t xml:space="preserve">Tomando nota de la promulgación de </w:t>
      </w:r>
      <w:smartTag w:uri="urn:schemas-microsoft-com:office:smarttags" w:element="PersonName">
        <w:smartTagPr>
          <w:attr w:name="ProductID" w:val="la Ley"/>
        </w:smartTagPr>
        <w:r w:rsidRPr="00F40D86">
          <w:t>la Ley</w:t>
        </w:r>
      </w:smartTag>
      <w:r w:rsidRPr="00F40D86">
        <w:t xml:space="preserve"> núm. 034/2015, en virtud de la cual se instituye el mecanismo nacional de prevención de la tortura, el Comité comparte las inquietudes que menciona el Subcomité para </w:t>
      </w:r>
      <w:smartTag w:uri="urn:schemas-microsoft-com:office:smarttags" w:element="PersonName">
        <w:smartTagPr>
          <w:attr w:name="ProductID" w:val="la Prevenci￳n"/>
        </w:smartTagPr>
        <w:r w:rsidRPr="00F40D86">
          <w:rPr>
            <w:iCs/>
          </w:rPr>
          <w:t>la</w:t>
        </w:r>
        <w:r w:rsidRPr="00F40D86">
          <w:t xml:space="preserve"> Prevención</w:t>
        </w:r>
      </w:smartTag>
      <w:r w:rsidRPr="00F40D86">
        <w:t xml:space="preserve"> </w:t>
      </w:r>
      <w:r w:rsidRPr="00F40D86">
        <w:rPr>
          <w:iCs/>
        </w:rPr>
        <w:t>de</w:t>
      </w:r>
      <w:r w:rsidRPr="00F40D86">
        <w:t xml:space="preserve"> </w:t>
      </w:r>
      <w:smartTag w:uri="urn:schemas-microsoft-com:office:smarttags" w:element="PersonName">
        <w:smartTagPr>
          <w:attr w:name="ProductID" w:val="la Tortura"/>
        </w:smartTagPr>
        <w:r w:rsidRPr="00F40D86">
          <w:rPr>
            <w:iCs/>
          </w:rPr>
          <w:t>la</w:t>
        </w:r>
        <w:r w:rsidRPr="00F40D86">
          <w:t xml:space="preserve"> Tortura</w:t>
        </w:r>
      </w:smartTag>
      <w:r w:rsidRPr="00F40D86">
        <w:t xml:space="preserve"> y Otros Tratos o Penas Crueles, Inhumanos o Degradantes en su informe público sobre su visita a Mauritania (CAT/</w:t>
      </w:r>
      <w:proofErr w:type="spellStart"/>
      <w:r w:rsidRPr="00F40D86">
        <w:t>OP</w:t>
      </w:r>
      <w:proofErr w:type="spellEnd"/>
      <w:r w:rsidRPr="00F40D86">
        <w:t>/</w:t>
      </w:r>
      <w:proofErr w:type="spellStart"/>
      <w:r w:rsidRPr="00F40D86">
        <w:t>MRT</w:t>
      </w:r>
      <w:proofErr w:type="spellEnd"/>
      <w:r w:rsidRPr="00F40D86">
        <w:t xml:space="preserve">/2, </w:t>
      </w:r>
      <w:proofErr w:type="spellStart"/>
      <w:r w:rsidRPr="00F40D86">
        <w:t>párrs</w:t>
      </w:r>
      <w:proofErr w:type="spellEnd"/>
      <w:r w:rsidRPr="00F40D86">
        <w:t xml:space="preserve">. 29 a 32, y 36), en relación con: i) la falta de independencia del comité de selección de los miembros del mecanismo nacional de prevención de la tortura, de cuya dirección se encarga el Presidente de </w:t>
      </w:r>
      <w:smartTag w:uri="urn:schemas-microsoft-com:office:smarttags" w:element="PersonName">
        <w:smartTagPr>
          <w:attr w:name="ProductID" w:val="la Rep￺blica"/>
        </w:smartTagPr>
        <w:r w:rsidRPr="00F40D86">
          <w:t>la República</w:t>
        </w:r>
      </w:smartTag>
      <w:r w:rsidRPr="00F40D86">
        <w:t>, y el hecho de que el Secretario General del mecanismo se nombre por decreto del Consejo de Ministros; ii) el hecho de que los miembros del mecanismo nacional de prevención de la tortura solo</w:t>
      </w:r>
      <w:r w:rsidR="00380DB6">
        <w:t xml:space="preserve"> perciban un subsidio monetario;</w:t>
      </w:r>
      <w:r w:rsidRPr="00F40D86">
        <w:t xml:space="preserve"> y iii) la falta de autonomía presupuestaria y de recursos financieros suficientes (arts. 2 y 11).</w:t>
      </w:r>
    </w:p>
    <w:p w:rsidR="00F40D86" w:rsidRPr="00F40D86" w:rsidRDefault="00F40D86" w:rsidP="00F40D86">
      <w:pPr>
        <w:pStyle w:val="SingleTxtG"/>
        <w:rPr>
          <w:b/>
        </w:rPr>
      </w:pPr>
      <w:r w:rsidRPr="00F40D86">
        <w:t>31.</w:t>
      </w:r>
      <w:r w:rsidRPr="00F40D86">
        <w:tab/>
      </w:r>
      <w:r w:rsidRPr="00F40D86">
        <w:rPr>
          <w:b/>
        </w:rPr>
        <w:t>El Estado parte debe tomar las medidas necesarias, incluidas medidas legislativas, para garantizar que (CAT/</w:t>
      </w:r>
      <w:proofErr w:type="spellStart"/>
      <w:r w:rsidRPr="00F40D86">
        <w:rPr>
          <w:b/>
        </w:rPr>
        <w:t>OP</w:t>
      </w:r>
      <w:proofErr w:type="spellEnd"/>
      <w:r w:rsidRPr="00F40D86">
        <w:rPr>
          <w:b/>
        </w:rPr>
        <w:t>/</w:t>
      </w:r>
      <w:proofErr w:type="spellStart"/>
      <w:r w:rsidRPr="00F40D86">
        <w:rPr>
          <w:b/>
        </w:rPr>
        <w:t>MRT</w:t>
      </w:r>
      <w:proofErr w:type="spellEnd"/>
      <w:r w:rsidRPr="00F40D86">
        <w:rPr>
          <w:b/>
        </w:rPr>
        <w:t xml:space="preserve">/2, </w:t>
      </w:r>
      <w:proofErr w:type="spellStart"/>
      <w:r w:rsidRPr="00F40D86">
        <w:rPr>
          <w:b/>
        </w:rPr>
        <w:t>párrs</w:t>
      </w:r>
      <w:proofErr w:type="spellEnd"/>
      <w:r w:rsidRPr="00F40D86">
        <w:rPr>
          <w:b/>
        </w:rPr>
        <w:t>. 34, 39 y 43):</w:t>
      </w:r>
    </w:p>
    <w:p w:rsidR="00F40D86" w:rsidRPr="00F40D86" w:rsidRDefault="00F40D86" w:rsidP="00F40D86">
      <w:pPr>
        <w:pStyle w:val="SingleTxtG"/>
        <w:rPr>
          <w:b/>
        </w:rPr>
      </w:pPr>
      <w:r w:rsidRPr="00F40D86">
        <w:rPr>
          <w:b/>
        </w:rPr>
        <w:tab/>
        <w:t>a)</w:t>
      </w:r>
      <w:r w:rsidRPr="00F40D86">
        <w:rPr>
          <w:b/>
        </w:rPr>
        <w:tab/>
        <w:t>Los miembros sean elegidos mediante un proceso transparente, inclusivo y participativo, y que el mecanismo nacional de prevención de la tortura pueda contratar a su propio personal, incluido su Secretario General;</w:t>
      </w:r>
    </w:p>
    <w:p w:rsidR="00F40D86" w:rsidRPr="00F40D86" w:rsidRDefault="00F40D86" w:rsidP="00F40D86">
      <w:pPr>
        <w:pStyle w:val="SingleTxtG"/>
        <w:rPr>
          <w:b/>
        </w:rPr>
      </w:pPr>
      <w:r w:rsidRPr="00F40D86">
        <w:rPr>
          <w:b/>
        </w:rPr>
        <w:tab/>
        <w:t>b)</w:t>
      </w:r>
      <w:r w:rsidRPr="00F40D86">
        <w:rPr>
          <w:b/>
        </w:rPr>
        <w:tab/>
        <w:t>Los miembros del mecanismo nacional de prevención de la tortura perciban un sueldo adecuado;</w:t>
      </w:r>
    </w:p>
    <w:p w:rsidR="00F40D86" w:rsidRPr="00F40D86" w:rsidRDefault="00F40D86" w:rsidP="00F40D86">
      <w:pPr>
        <w:pStyle w:val="SingleTxtG"/>
        <w:rPr>
          <w:b/>
        </w:rPr>
      </w:pPr>
      <w:r w:rsidRPr="00F40D86">
        <w:rPr>
          <w:b/>
        </w:rPr>
        <w:tab/>
        <w:t>c)</w:t>
      </w:r>
      <w:r w:rsidRPr="00F40D86">
        <w:rPr>
          <w:b/>
        </w:rPr>
        <w:tab/>
        <w:t>El mecanismo nacional de prevención de la tortura tenga verdadera autonomía presupuestaria y los recursos necesarios para desempeñar su mandato con eficacia, lo que incluye tener un programa de visitas periódicas e imprevistas a todos los lugares de detención.</w:t>
      </w:r>
    </w:p>
    <w:p w:rsidR="00F40D86" w:rsidRPr="00F40D86" w:rsidRDefault="004A151E" w:rsidP="004A151E">
      <w:pPr>
        <w:pStyle w:val="H23G"/>
      </w:pPr>
      <w:r>
        <w:tab/>
      </w:r>
      <w:r>
        <w:tab/>
      </w:r>
      <w:r w:rsidR="00F40D86" w:rsidRPr="00F40D86">
        <w:t>Uso excesivo de la fuerza por parte de los agentes del Estado</w:t>
      </w:r>
    </w:p>
    <w:p w:rsidR="00F40D86" w:rsidRPr="00F40D86" w:rsidRDefault="00F40D86" w:rsidP="00F40D86">
      <w:pPr>
        <w:pStyle w:val="SingleTxtG"/>
      </w:pPr>
      <w:r w:rsidRPr="00F40D86">
        <w:t>32.</w:t>
      </w:r>
      <w:r w:rsidRPr="00F40D86">
        <w:tab/>
        <w:t>El Comité toma nota de la afirmación del Estado parte de que todas las manifestaciones que tuvieron lugar durante el período que s</w:t>
      </w:r>
      <w:r w:rsidR="004A151E">
        <w:t xml:space="preserve">e examina se desarrollaron sin </w:t>
      </w:r>
      <w:r w:rsidRPr="00F40D86">
        <w:t xml:space="preserve">ningún incidente, pero sigue expresando su preocupación por las informaciones coincidentes según las cuales las fuerzas del orden hicieron un uso excesivo de la fuerza para dispersar a los manifestantes y provocaron, por ejemplo, la muerte de Lamine </w:t>
      </w:r>
      <w:proofErr w:type="spellStart"/>
      <w:r w:rsidRPr="00F40D86">
        <w:t>Mangane</w:t>
      </w:r>
      <w:proofErr w:type="spellEnd"/>
      <w:r w:rsidRPr="00F40D86">
        <w:t xml:space="preserve"> y </w:t>
      </w:r>
      <w:proofErr w:type="spellStart"/>
      <w:r w:rsidRPr="00F40D86">
        <w:t>Ramdhane</w:t>
      </w:r>
      <w:proofErr w:type="spellEnd"/>
      <w:r w:rsidRPr="00F40D86">
        <w:t xml:space="preserve"> </w:t>
      </w:r>
      <w:proofErr w:type="spellStart"/>
      <w:r w:rsidRPr="00F40D86">
        <w:t>Ould</w:t>
      </w:r>
      <w:proofErr w:type="spellEnd"/>
      <w:r w:rsidRPr="00F40D86">
        <w:t xml:space="preserve"> Mohamed por disparos de bala. Asimismo, le preocupan las informaciones sobre el uso excesivo de la fuerza en las operaciones de control de extranjeros, sobre todo las dirigidas contra los pescadores extranjeros que faenan en embarcaciones mauritanas. Aunque, según el Estado parte, no se haya registrado ninguna denuncia, el Comité lamenta que aquel no haya respondido a las solicitudes de información sobre si se han realizado, o se realizarán, investigaciones de oficio de las denuncias de uso excesivo de la fuerza, de malos tratos y de tortura por parte de las fuerzas del orden durante las manifestaciones de enero de 2015, 29 de febrero de 2016, j</w:t>
      </w:r>
      <w:r w:rsidR="00553490">
        <w:t>unio de 2016, abril de 2017 y </w:t>
      </w:r>
      <w:r w:rsidRPr="00F40D86">
        <w:t>28 de noviembre de 2017, así como durante las operaciones de con</w:t>
      </w:r>
      <w:r w:rsidR="00380DB6">
        <w:t>trol de extranjeros (arts. </w:t>
      </w:r>
      <w:r w:rsidRPr="00F40D86">
        <w:t>2, 12, 13 y 16).</w:t>
      </w:r>
    </w:p>
    <w:p w:rsidR="00F40D86" w:rsidRPr="00F40D86" w:rsidRDefault="00F40D86" w:rsidP="00F40D86">
      <w:pPr>
        <w:pStyle w:val="SingleTxtG"/>
        <w:rPr>
          <w:b/>
        </w:rPr>
      </w:pPr>
      <w:r w:rsidRPr="00F40D86">
        <w:t>33.</w:t>
      </w:r>
      <w:r w:rsidRPr="00F40D86">
        <w:tab/>
      </w:r>
      <w:r w:rsidRPr="00F40D86">
        <w:rPr>
          <w:b/>
        </w:rPr>
        <w:t>El Estado parte debe:</w:t>
      </w:r>
    </w:p>
    <w:p w:rsidR="00F40D86" w:rsidRPr="00F40D86" w:rsidRDefault="00F40D86" w:rsidP="00F40D86">
      <w:pPr>
        <w:pStyle w:val="SingleTxtG"/>
        <w:rPr>
          <w:b/>
        </w:rPr>
      </w:pPr>
      <w:r w:rsidRPr="00F40D86">
        <w:rPr>
          <w:b/>
        </w:rPr>
        <w:tab/>
        <w:t>a)</w:t>
      </w:r>
      <w:r w:rsidRPr="00F40D86">
        <w:rPr>
          <w:b/>
        </w:rPr>
        <w:tab/>
        <w:t xml:space="preserve">Velar por que se lleven a cabo, sin demora, unas investigaciones imparciales y exhaustivas sobre toda denuncia de uso excesivo de la fuerza, de tortura y de malos tratos, así como de ejecuciones extrajudiciales, por parte de los agentes del Estado en el curso de manifestaciones u operaciones de control de extranjeros; por que los responsables sean enjuiciados y, en caso de ser declarados culpables, sean condenados, y </w:t>
      </w:r>
      <w:proofErr w:type="spellStart"/>
      <w:r w:rsidRPr="00F40D86">
        <w:rPr>
          <w:b/>
        </w:rPr>
        <w:t>por que</w:t>
      </w:r>
      <w:proofErr w:type="spellEnd"/>
      <w:r w:rsidRPr="00F40D86">
        <w:rPr>
          <w:b/>
        </w:rPr>
        <w:t xml:space="preserve"> las víctimas obtengan reparación;</w:t>
      </w:r>
    </w:p>
    <w:p w:rsidR="00F40D86" w:rsidRPr="00F40D86" w:rsidRDefault="00F40D86" w:rsidP="00F40D86">
      <w:pPr>
        <w:pStyle w:val="SingleTxtG"/>
        <w:rPr>
          <w:b/>
        </w:rPr>
      </w:pPr>
      <w:r w:rsidRPr="00F40D86">
        <w:rPr>
          <w:b/>
        </w:rPr>
        <w:tab/>
        <w:t>b)</w:t>
      </w:r>
      <w:r w:rsidRPr="00F40D86">
        <w:rPr>
          <w:b/>
        </w:rPr>
        <w:tab/>
        <w:t>Ajustar las disposiciones legislativas y reglamentarias que rigen el empleo de la fuerza a las normas internacionales y velar por que las fuerzas de seguridad apliquen medidas no violentas antes de emplear la fuerza para controlar las manifestaciones y la inmigración y respeten los principios de legalidad, necesidad, proporcionalidad y obligación de rendir cuentas;</w:t>
      </w:r>
    </w:p>
    <w:p w:rsidR="00F40D86" w:rsidRPr="00F40D86" w:rsidRDefault="00F40D86" w:rsidP="00F40D86">
      <w:pPr>
        <w:pStyle w:val="SingleTxtG"/>
        <w:rPr>
          <w:b/>
        </w:rPr>
      </w:pPr>
      <w:r w:rsidRPr="00F40D86">
        <w:tab/>
      </w:r>
      <w:r w:rsidRPr="00F40D86">
        <w:rPr>
          <w:b/>
        </w:rPr>
        <w:t>c)</w:t>
      </w:r>
      <w:r w:rsidRPr="00F40D86">
        <w:rPr>
          <w:b/>
        </w:rPr>
        <w:tab/>
        <w:t>Redoblar sus esfuerzos para impartir, a todos los miembros de las fuerzas del orden, una formación sistemática</w:t>
      </w:r>
      <w:r w:rsidRPr="00F40D86">
        <w:t xml:space="preserve"> </w:t>
      </w:r>
      <w:r w:rsidRPr="00F40D86">
        <w:rPr>
          <w:b/>
        </w:rPr>
        <w:t>en el uso de la fuerza, en particular a los que participan en el control de las manifestaciones y la inmigración, teniendo debidamente en cuenta los Principios básicos de las Naciones Unidas sobre el empleo de la fuerza y de armas de fuego por los funcionarios encargados de hacer cumplir la ley.</w:t>
      </w:r>
    </w:p>
    <w:p w:rsidR="00F40D86" w:rsidRPr="00F40D86" w:rsidRDefault="004A151E" w:rsidP="004A151E">
      <w:pPr>
        <w:pStyle w:val="H23G"/>
      </w:pPr>
      <w:r>
        <w:tab/>
      </w:r>
      <w:r>
        <w:tab/>
      </w:r>
      <w:r w:rsidR="00F40D86" w:rsidRPr="00F40D86">
        <w:t>Pena de muerte y castigos corporales</w:t>
      </w:r>
    </w:p>
    <w:p w:rsidR="00F40D86" w:rsidRPr="00F40D86" w:rsidRDefault="00F40D86" w:rsidP="00F40D86">
      <w:pPr>
        <w:pStyle w:val="SingleTxtG"/>
      </w:pPr>
      <w:r w:rsidRPr="00F40D86">
        <w:t>34.</w:t>
      </w:r>
      <w:r w:rsidRPr="00F40D86">
        <w:tab/>
        <w:t xml:space="preserve">El Comité expresa su preocupación por que en el Código Penal sigan figurando disposiciones en las que se autorizan los castigos corporales para sancionar los delitos que llevan aparejadas las penas </w:t>
      </w:r>
      <w:proofErr w:type="spellStart"/>
      <w:r w:rsidRPr="00F40D86">
        <w:rPr>
          <w:i/>
        </w:rPr>
        <w:t>houdoud</w:t>
      </w:r>
      <w:proofErr w:type="spellEnd"/>
      <w:r w:rsidRPr="00F40D86">
        <w:t xml:space="preserve"> (la muerte por lapidación pública, la flagelación y la amputación), algunos de los cuales son imprescriptibles, y las penas de la </w:t>
      </w:r>
      <w:proofErr w:type="spellStart"/>
      <w:r w:rsidRPr="00F40D86">
        <w:rPr>
          <w:i/>
        </w:rPr>
        <w:t>ghissass</w:t>
      </w:r>
      <w:proofErr w:type="spellEnd"/>
      <w:r w:rsidRPr="00F40D86">
        <w:t xml:space="preserve"> o la </w:t>
      </w:r>
      <w:proofErr w:type="spellStart"/>
      <w:r w:rsidRPr="00F40D86">
        <w:rPr>
          <w:i/>
        </w:rPr>
        <w:t>diya</w:t>
      </w:r>
      <w:proofErr w:type="spellEnd"/>
      <w:r w:rsidRPr="00F40D86">
        <w:t>, o precio de sangre, que consagra la ley del talión en los casos de delitos violentos contra la integridad física y deja la sanción o el perdón al arbitrio de la víctima o de su familia, previo pago de una indemnización. Al Comité le preocupan también las disposiciones del artículo 303 del Código Penal, según las cuales no hay crimen ni delito cuando el homicidio, las lesiones y los golpes estén previstos por ley y hayan sido ordenados por la autoridad legítima. Al Comité le preocupa la modificación reciente del artículo 306 del Código Penal para instituir la pena de muerte obligatoria para sancionar los actos calificados de apostasía, sin posibilidad de arrepentimiento ni de apelación. Pese a haber una moratoria de hecho sobre la aplicación de la pena de muerte y los castigos corporales, al Comité le sigue preocupando que esas penas sigan existiendo en la legislación y se puedan aplicar en el futuro. Asimismo, le preocupan las informaciones según las cuales varias personas condenadas a penas privativas de libertad que llevan aparejados castigos corporales siguen presas después de haber cumplido dichas penas, al no haber obtenido el perdón de las víctimas, porque no se les han aplicado los correspondientes castigos corporales (arts. 2 y 16).</w:t>
      </w:r>
    </w:p>
    <w:p w:rsidR="00F40D86" w:rsidRPr="00F40D86" w:rsidRDefault="00F40D86" w:rsidP="00380DB6">
      <w:pPr>
        <w:pStyle w:val="SingleTxtG"/>
        <w:rPr>
          <w:b/>
          <w:bCs/>
        </w:rPr>
      </w:pPr>
      <w:r w:rsidRPr="00F40D86">
        <w:t>35.</w:t>
      </w:r>
      <w:r w:rsidRPr="00F40D86">
        <w:tab/>
      </w:r>
      <w:r w:rsidRPr="00F40D86">
        <w:rPr>
          <w:b/>
        </w:rPr>
        <w:t xml:space="preserve">El Comité recuerda su anterior recomendación (véase </w:t>
      </w:r>
      <w:r w:rsidRPr="00F40D86">
        <w:rPr>
          <w:b/>
          <w:bCs/>
        </w:rPr>
        <w:t>CAT/C/</w:t>
      </w:r>
      <w:proofErr w:type="spellStart"/>
      <w:r w:rsidRPr="00F40D86">
        <w:rPr>
          <w:b/>
          <w:bCs/>
        </w:rPr>
        <w:t>MRT</w:t>
      </w:r>
      <w:proofErr w:type="spellEnd"/>
      <w:r w:rsidRPr="00F40D86">
        <w:rPr>
          <w:b/>
          <w:bCs/>
        </w:rPr>
        <w:t xml:space="preserve">/CO/1, párr. 20) y exhorta al Estado parte a que: i) reforme el Código Penal para ajustarlo a las obligaciones que ha contraído en virtud de </w:t>
      </w:r>
      <w:smartTag w:uri="urn:schemas-microsoft-com:office:smarttags" w:element="PersonName">
        <w:smartTagPr>
          <w:attr w:name="ProductID" w:val="la Convenci￳n"/>
        </w:smartTagPr>
        <w:r w:rsidRPr="00F40D86">
          <w:rPr>
            <w:b/>
            <w:bCs/>
          </w:rPr>
          <w:t>la Convención</w:t>
        </w:r>
      </w:smartTag>
      <w:r w:rsidRPr="00F40D86">
        <w:rPr>
          <w:b/>
          <w:bCs/>
        </w:rPr>
        <w:t xml:space="preserve"> y otras normas internacionales y, en particular, derogue las penas </w:t>
      </w:r>
      <w:proofErr w:type="spellStart"/>
      <w:r w:rsidRPr="00F40D86">
        <w:rPr>
          <w:b/>
          <w:bCs/>
          <w:i/>
        </w:rPr>
        <w:t>houdoud</w:t>
      </w:r>
      <w:proofErr w:type="spellEnd"/>
      <w:r w:rsidRPr="00F40D86">
        <w:rPr>
          <w:b/>
          <w:bCs/>
        </w:rPr>
        <w:t xml:space="preserve">, la </w:t>
      </w:r>
      <w:proofErr w:type="spellStart"/>
      <w:r w:rsidRPr="00F40D86">
        <w:rPr>
          <w:b/>
          <w:bCs/>
          <w:i/>
        </w:rPr>
        <w:t>ghissas</w:t>
      </w:r>
      <w:proofErr w:type="spellEnd"/>
      <w:r w:rsidRPr="00F40D86">
        <w:rPr>
          <w:b/>
          <w:bCs/>
        </w:rPr>
        <w:t xml:space="preserve"> y la </w:t>
      </w:r>
      <w:proofErr w:type="spellStart"/>
      <w:r w:rsidRPr="00F40D86">
        <w:rPr>
          <w:b/>
          <w:bCs/>
          <w:i/>
        </w:rPr>
        <w:t>diya</w:t>
      </w:r>
      <w:proofErr w:type="spellEnd"/>
      <w:r w:rsidR="00380DB6">
        <w:rPr>
          <w:b/>
          <w:bCs/>
        </w:rPr>
        <w:t>; ii) </w:t>
      </w:r>
      <w:r w:rsidRPr="00F40D86">
        <w:rPr>
          <w:b/>
          <w:bCs/>
        </w:rPr>
        <w:t>anule o conmute las penas de castigos corporales ya impuestas; iii) ponga en libertad a las personas cuyas penas de castigos corporales no se hayan ejecutado</w:t>
      </w:r>
      <w:r w:rsidR="00380DB6">
        <w:rPr>
          <w:b/>
          <w:bCs/>
        </w:rPr>
        <w:t>; y iv) </w:t>
      </w:r>
      <w:r w:rsidRPr="00F40D86">
        <w:rPr>
          <w:b/>
          <w:bCs/>
        </w:rPr>
        <w:t>vele por que las víctimas o sus derechohabientes obtengan una reparación adecuada. El Comité recomienda, asimismo, al Estado parte que derogue la pena de muerte y la conmute por penas de prisión.</w:t>
      </w:r>
    </w:p>
    <w:p w:rsidR="00F40D86" w:rsidRPr="00F40D86" w:rsidRDefault="004A151E" w:rsidP="004A151E">
      <w:pPr>
        <w:pStyle w:val="H23G"/>
      </w:pPr>
      <w:r>
        <w:tab/>
      </w:r>
      <w:r>
        <w:tab/>
      </w:r>
      <w:r w:rsidR="00F40D86" w:rsidRPr="00F40D86">
        <w:t>Reparación</w:t>
      </w:r>
    </w:p>
    <w:p w:rsidR="00F40D86" w:rsidRPr="00F40D86" w:rsidRDefault="00F40D86" w:rsidP="00F40D86">
      <w:pPr>
        <w:pStyle w:val="SingleTxtG"/>
      </w:pPr>
      <w:r w:rsidRPr="00F40D86">
        <w:t>36.</w:t>
      </w:r>
      <w:r w:rsidRPr="00F40D86">
        <w:tab/>
        <w:t xml:space="preserve">Aunque en </w:t>
      </w:r>
      <w:smartTag w:uri="urn:schemas-microsoft-com:office:smarttags" w:element="PersonName">
        <w:smartTagPr>
          <w:attr w:name="ProductID" w:val="la Ley"/>
        </w:smartTagPr>
        <w:r w:rsidRPr="00F40D86">
          <w:t>la Ley</w:t>
        </w:r>
      </w:smartTag>
      <w:r w:rsidRPr="00F40D86">
        <w:t xml:space="preserve"> núm. 2015-033, relativa a la tortura, se garantiza a las víctimas el derecho a la reparación, el Comité sigue estando preocupado por la falta de información sobre las medidas de reparación dictadas en favor de las víctimas de tortura, así como sobre los programas de rehabilitación (art. 14).</w:t>
      </w:r>
    </w:p>
    <w:p w:rsidR="00F40D86" w:rsidRPr="00F40D86" w:rsidRDefault="00F40D86" w:rsidP="00F40D86">
      <w:pPr>
        <w:pStyle w:val="SingleTxtG"/>
        <w:rPr>
          <w:b/>
        </w:rPr>
      </w:pPr>
      <w:r w:rsidRPr="00F40D86">
        <w:t>37.</w:t>
      </w:r>
      <w:r w:rsidRPr="00F40D86">
        <w:tab/>
      </w:r>
      <w:r w:rsidRPr="00F40D86">
        <w:rPr>
          <w:b/>
        </w:rPr>
        <w:t>El Comité señala a la atención del Estado parte la observación general núm. 3 (2012), sobre la aplicación del artículo 14 por los Estados partes, y lo invita, en particular, a:</w:t>
      </w:r>
    </w:p>
    <w:p w:rsidR="00F40D86" w:rsidRPr="00F40D86" w:rsidRDefault="00F40D86" w:rsidP="00F40D86">
      <w:pPr>
        <w:pStyle w:val="SingleTxtG"/>
        <w:rPr>
          <w:b/>
        </w:rPr>
      </w:pPr>
      <w:r w:rsidRPr="00F40D86">
        <w:rPr>
          <w:b/>
        </w:rPr>
        <w:tab/>
        <w:t>a)</w:t>
      </w:r>
      <w:r w:rsidRPr="00F40D86">
        <w:rPr>
          <w:b/>
        </w:rPr>
        <w:tab/>
        <w:t>Tomar las medidas legislativas y administrativas requeridas para garantizar que las víctimas de actos de tortura y malos tratos dispongan de recursos efectivos y obtengan reparación, incluso en los casos en que no se haya identificado al autor de los delitos;</w:t>
      </w:r>
    </w:p>
    <w:p w:rsidR="00F40D86" w:rsidRPr="00F40D86" w:rsidRDefault="00F40D86" w:rsidP="00F40D86">
      <w:pPr>
        <w:pStyle w:val="SingleTxtG"/>
        <w:rPr>
          <w:b/>
        </w:rPr>
      </w:pPr>
      <w:r w:rsidRPr="00F40D86">
        <w:rPr>
          <w:b/>
        </w:rPr>
        <w:tab/>
        <w:t>b)</w:t>
      </w:r>
      <w:r w:rsidRPr="00F40D86">
        <w:rPr>
          <w:b/>
        </w:rPr>
        <w:tab/>
        <w:t>Evaluar exhaustivamente las necesidades de las víctimas de actos de tortura y velar por que estas dispongan, sin demora, de servicios especializados de rehabilitación, ofreciéndoles directamente las prestaciones correspondientes o financiando otros servicios a tal fin, incluidos servicios gestionados por organizaciones no gubernamentales.</w:t>
      </w:r>
    </w:p>
    <w:p w:rsidR="00F40D86" w:rsidRPr="00F40D86" w:rsidRDefault="004A151E" w:rsidP="004A151E">
      <w:pPr>
        <w:pStyle w:val="H23G"/>
      </w:pPr>
      <w:r>
        <w:tab/>
      </w:r>
      <w:r>
        <w:tab/>
      </w:r>
      <w:r w:rsidR="00F40D86" w:rsidRPr="00F40D86">
        <w:t>No devolución</w:t>
      </w:r>
    </w:p>
    <w:p w:rsidR="00F40D86" w:rsidRPr="00F40D86" w:rsidRDefault="00F40D86" w:rsidP="00F40D86">
      <w:pPr>
        <w:pStyle w:val="SingleTxtG"/>
      </w:pPr>
      <w:r w:rsidRPr="00F40D86">
        <w:t>38.</w:t>
      </w:r>
      <w:r w:rsidRPr="00F40D86">
        <w:tab/>
        <w:t xml:space="preserve">El Comité toma nota de que el Gobierno estudiará el proyecto de ley de asilo para elevarlo al Parlamento en el próximo período de sesiones de este, pero se muestra preocupado por el hecho de que ese proyecto de ley lleve esperando a ser aprobado desde diciembre de 2016. Lamenta no haber recibido información sobre el reconocimiento, tanto en el proyecto de ley como en las leyes que rigen la extradición y la expulsión de los migrantes indocumentados, del principio de no devolución justificado por el riesgo de tortura. Aunque el Estado parte afirma que el procedimiento de devolución a la frontera respeta todas las garantías procesales, el Comité sigue preocupado por las informaciones según la cuales ha habido, al parecer, expulsiones colectivas de migrantes indocumentados y refugiados, lo que lo induce a creer que no se respeta el principio de no devolución, como ha indicado el Relator Especial sobre </w:t>
      </w:r>
      <w:r w:rsidRPr="00F40D86">
        <w:rPr>
          <w:iCs/>
        </w:rPr>
        <w:t>la</w:t>
      </w:r>
      <w:r w:rsidRPr="00F40D86">
        <w:t xml:space="preserve"> tortura (véase A/</w:t>
      </w:r>
      <w:proofErr w:type="spellStart"/>
      <w:r w:rsidRPr="00F40D86">
        <w:t>HRC</w:t>
      </w:r>
      <w:proofErr w:type="spellEnd"/>
      <w:r w:rsidRPr="00F40D86">
        <w:t>/34/54/</w:t>
      </w:r>
      <w:proofErr w:type="spellStart"/>
      <w:r w:rsidRPr="00F40D86">
        <w:t>Add.1</w:t>
      </w:r>
      <w:proofErr w:type="spellEnd"/>
      <w:r w:rsidRPr="00F40D86">
        <w:t>, párr. 37) (arts. 3 y 11).</w:t>
      </w:r>
    </w:p>
    <w:p w:rsidR="00F40D86" w:rsidRPr="00F40D86" w:rsidRDefault="00F40D86" w:rsidP="00F40D86">
      <w:pPr>
        <w:pStyle w:val="SingleTxtG"/>
        <w:rPr>
          <w:b/>
        </w:rPr>
      </w:pPr>
      <w:r w:rsidRPr="00F40D86">
        <w:t>39.</w:t>
      </w:r>
      <w:r w:rsidRPr="00F40D86">
        <w:tab/>
      </w:r>
      <w:r w:rsidRPr="00F40D86">
        <w:rPr>
          <w:b/>
        </w:rPr>
        <w:t>El Estado parte debe:</w:t>
      </w:r>
    </w:p>
    <w:p w:rsidR="00F40D86" w:rsidRPr="00F40D86" w:rsidRDefault="00F40D86" w:rsidP="00F40D86">
      <w:pPr>
        <w:pStyle w:val="SingleTxtG"/>
        <w:rPr>
          <w:b/>
        </w:rPr>
      </w:pPr>
      <w:r w:rsidRPr="00F40D86">
        <w:rPr>
          <w:b/>
        </w:rPr>
        <w:tab/>
        <w:t>a)</w:t>
      </w:r>
      <w:r w:rsidRPr="00F40D86">
        <w:rPr>
          <w:b/>
        </w:rPr>
        <w:tab/>
        <w:t xml:space="preserve">Agilizar el procedimiento legislativo para aprobar el proyecto de ley sobre el derecho de asilo en Mauritania y velar por que tanto en ese proyecto como en las leyes que rigen la extradición y la expulsión de migrantes indocumentados se aplique el principio de no devolución enunciado en el artículo 3 de </w:t>
      </w:r>
      <w:smartTag w:uri="urn:schemas-microsoft-com:office:smarttags" w:element="PersonName">
        <w:smartTagPr>
          <w:attr w:name="ProductID" w:val="la Convenci￳n"/>
        </w:smartTagPr>
        <w:r w:rsidRPr="00F40D86">
          <w:rPr>
            <w:b/>
          </w:rPr>
          <w:t>la Convención</w:t>
        </w:r>
      </w:smartTag>
      <w:r w:rsidRPr="00F40D86">
        <w:rPr>
          <w:b/>
        </w:rPr>
        <w:t>;</w:t>
      </w:r>
    </w:p>
    <w:p w:rsidR="00F40D86" w:rsidRPr="00F40D86" w:rsidRDefault="00F40D86" w:rsidP="00F40D86">
      <w:pPr>
        <w:pStyle w:val="SingleTxtG"/>
        <w:rPr>
          <w:b/>
        </w:rPr>
      </w:pPr>
      <w:r w:rsidRPr="00F40D86">
        <w:rPr>
          <w:b/>
        </w:rPr>
        <w:tab/>
        <w:t>b)</w:t>
      </w:r>
      <w:r w:rsidRPr="00F40D86">
        <w:rPr>
          <w:b/>
        </w:rPr>
        <w:tab/>
        <w:t>Redoblar sus esfuerzos para impartir sistemáticamente, a todos los policías y los funcionarios de fronteras, formación en los procedimientos de asilo y el respeto del principio de no devolución, a fin de evitar que se expulse a migrantes o refugiados por la fuerza.</w:t>
      </w:r>
    </w:p>
    <w:p w:rsidR="00F40D86" w:rsidRPr="00F40D86" w:rsidRDefault="004A151E" w:rsidP="004A151E">
      <w:pPr>
        <w:pStyle w:val="H23G"/>
      </w:pPr>
      <w:r>
        <w:tab/>
      </w:r>
      <w:r>
        <w:tab/>
      </w:r>
      <w:r w:rsidR="00F40D86" w:rsidRPr="00F40D86">
        <w:t>Formación</w:t>
      </w:r>
    </w:p>
    <w:p w:rsidR="00F40D86" w:rsidRPr="00F40D86" w:rsidRDefault="00F40D86" w:rsidP="00F40D86">
      <w:pPr>
        <w:pStyle w:val="SingleTxtG"/>
      </w:pPr>
      <w:r w:rsidRPr="00F40D86">
        <w:t>40.</w:t>
      </w:r>
      <w:r w:rsidRPr="00F40D86">
        <w:tab/>
        <w:t xml:space="preserve">Aunque se hayan organizado varios seminarios de divulgación, el Comité observa con preocupación que no hay una formación adecuada y continua sobre </w:t>
      </w:r>
      <w:smartTag w:uri="urn:schemas-microsoft-com:office:smarttags" w:element="PersonName">
        <w:smartTagPr>
          <w:attr w:name="ProductID" w:val="la Convención"/>
        </w:smartTagPr>
        <w:r w:rsidRPr="00F40D86">
          <w:t>la Convención</w:t>
        </w:r>
      </w:smartTag>
      <w:r w:rsidRPr="00F40D86">
        <w:t xml:space="preserve"> y las disposiciones de la ley relativa la tortura. Asimismo, le preocupan las denuncias de que faltan médicos que hayan recibido formación sobre el Manual para la investigación y documentación eficaces </w:t>
      </w:r>
      <w:r w:rsidRPr="00F40D86">
        <w:rPr>
          <w:iCs/>
        </w:rPr>
        <w:t>de</w:t>
      </w:r>
      <w:r w:rsidRPr="00F40D86">
        <w:t xml:space="preserve"> la tortura y otros tratos o penas crueles, inhumanos o degradantes (Protocolo de Estambul) (art. 10).</w:t>
      </w:r>
    </w:p>
    <w:p w:rsidR="00F40D86" w:rsidRPr="00F40D86" w:rsidRDefault="00F40D86" w:rsidP="00F40D86">
      <w:pPr>
        <w:pStyle w:val="SingleTxtG"/>
        <w:rPr>
          <w:b/>
        </w:rPr>
      </w:pPr>
      <w:r w:rsidRPr="00F40D86">
        <w:t>41.</w:t>
      </w:r>
      <w:r w:rsidRPr="00F40D86">
        <w:tab/>
      </w:r>
      <w:r w:rsidRPr="00F40D86">
        <w:rPr>
          <w:b/>
        </w:rPr>
        <w:t>El Estado parte debe:</w:t>
      </w:r>
    </w:p>
    <w:p w:rsidR="00F40D86" w:rsidRPr="00F40D86" w:rsidRDefault="00F40D86" w:rsidP="00F40D86">
      <w:pPr>
        <w:pStyle w:val="SingleTxtG"/>
        <w:rPr>
          <w:b/>
        </w:rPr>
      </w:pPr>
      <w:r w:rsidRPr="00F40D86">
        <w:rPr>
          <w:b/>
        </w:rPr>
        <w:tab/>
        <w:t>a)</w:t>
      </w:r>
      <w:r w:rsidRPr="00F40D86">
        <w:rPr>
          <w:b/>
        </w:rPr>
        <w:tab/>
        <w:t xml:space="preserve">Proseguir con sus iniciativas dirigidas a sensibilizar y a impartir una formación regular y sistemática sobre el contenido de </w:t>
      </w:r>
      <w:smartTag w:uri="urn:schemas-microsoft-com:office:smarttags" w:element="PersonName">
        <w:smartTagPr>
          <w:attr w:name="ProductID" w:val="la Convención"/>
        </w:smartTagPr>
        <w:r w:rsidRPr="00F40D86">
          <w:rPr>
            <w:b/>
          </w:rPr>
          <w:t>la Convención</w:t>
        </w:r>
      </w:smartTag>
      <w:r w:rsidRPr="00F40D86">
        <w:rPr>
          <w:b/>
        </w:rPr>
        <w:t xml:space="preserve"> y </w:t>
      </w:r>
      <w:smartTag w:uri="urn:schemas-microsoft-com:office:smarttags" w:element="PersonName">
        <w:smartTagPr>
          <w:attr w:name="ProductID" w:val="la Ley"/>
        </w:smartTagPr>
        <w:r w:rsidRPr="00F40D86">
          <w:rPr>
            <w:b/>
          </w:rPr>
          <w:t>la Ley</w:t>
        </w:r>
      </w:smartTag>
      <w:r w:rsidR="00380DB6">
        <w:rPr>
          <w:b/>
        </w:rPr>
        <w:t xml:space="preserve"> núm. </w:t>
      </w:r>
      <w:r w:rsidRPr="00F40D86">
        <w:rPr>
          <w:b/>
        </w:rPr>
        <w:t xml:space="preserve">2015-033, relativa a la tortura, y sobre los métodos de interrogatorio no coactivos a todos quienes intervienen en la detención y el interrogatorio de personas privadas de libertad o tratan con ellas, en particular los miembros de la policía, la gendarmería y </w:t>
      </w:r>
      <w:smartTag w:uri="urn:schemas-microsoft-com:office:smarttags" w:element="PersonName">
        <w:smartTagPr>
          <w:attr w:name="ProductID" w:val="la Guardia Nacional"/>
        </w:smartTagPr>
        <w:smartTag w:uri="urn:schemas-microsoft-com:office:smarttags" w:element="PersonName">
          <w:smartTagPr>
            <w:attr w:name="ProductID" w:val="la Guardia"/>
          </w:smartTagPr>
          <w:r w:rsidRPr="00F40D86">
            <w:rPr>
              <w:b/>
            </w:rPr>
            <w:t>la Guardia</w:t>
          </w:r>
        </w:smartTag>
        <w:r w:rsidRPr="00F40D86">
          <w:rPr>
            <w:b/>
          </w:rPr>
          <w:t xml:space="preserve"> Nacional</w:t>
        </w:r>
      </w:smartTag>
      <w:r w:rsidRPr="00F40D86">
        <w:rPr>
          <w:b/>
        </w:rPr>
        <w:t>;</w:t>
      </w:r>
    </w:p>
    <w:p w:rsidR="00F40D86" w:rsidRPr="00F40D86" w:rsidRDefault="00F40D86" w:rsidP="00F40D86">
      <w:pPr>
        <w:pStyle w:val="SingleTxtG"/>
        <w:rPr>
          <w:b/>
        </w:rPr>
      </w:pPr>
      <w:r w:rsidRPr="00F40D86">
        <w:rPr>
          <w:b/>
        </w:rPr>
        <w:tab/>
        <w:t>b)</w:t>
      </w:r>
      <w:r w:rsidRPr="00F40D86">
        <w:rPr>
          <w:b/>
        </w:rPr>
        <w:tab/>
        <w:t>Velar por que todo el personal pertinente, en particular los miembros del cuerpo médico, reciban una formación específica para aprender a diagnosticar los casos de tortura y malos tratos y reunir pruebas correspondientes, de conformidad con lo dispuesto en el Protocolo de Estambul;</w:t>
      </w:r>
    </w:p>
    <w:p w:rsidR="00F40D86" w:rsidRPr="00F40D86" w:rsidRDefault="00F40D86" w:rsidP="00F40D86">
      <w:pPr>
        <w:pStyle w:val="SingleTxtG"/>
        <w:rPr>
          <w:b/>
        </w:rPr>
      </w:pPr>
      <w:r w:rsidRPr="00F40D86">
        <w:rPr>
          <w:b/>
        </w:rPr>
        <w:tab/>
        <w:t>c)</w:t>
      </w:r>
      <w:r w:rsidRPr="00F40D86">
        <w:rPr>
          <w:b/>
        </w:rPr>
        <w:tab/>
        <w:t xml:space="preserve">Elaborar y aplicar un método para evaluar la eficacia de los programas de enseñanza y formación relativos a </w:t>
      </w:r>
      <w:smartTag w:uri="urn:schemas-microsoft-com:office:smarttags" w:element="PersonName">
        <w:smartTagPr>
          <w:attr w:name="ProductID" w:val="la Convención"/>
        </w:smartTagPr>
        <w:r w:rsidRPr="00F40D86">
          <w:rPr>
            <w:b/>
          </w:rPr>
          <w:t>la Convención</w:t>
        </w:r>
      </w:smartTag>
      <w:r w:rsidRPr="00F40D86">
        <w:rPr>
          <w:b/>
        </w:rPr>
        <w:t xml:space="preserve"> y el Protocolo de Estambul.</w:t>
      </w:r>
    </w:p>
    <w:p w:rsidR="00F40D86" w:rsidRPr="00F40D86" w:rsidRDefault="004A151E" w:rsidP="004A151E">
      <w:pPr>
        <w:pStyle w:val="H23G"/>
      </w:pPr>
      <w:r>
        <w:tab/>
      </w:r>
      <w:r>
        <w:tab/>
      </w:r>
      <w:r w:rsidR="00F40D86" w:rsidRPr="00F40D86">
        <w:t>Procedimiento de seguimiento</w:t>
      </w:r>
    </w:p>
    <w:p w:rsidR="00F40D86" w:rsidRPr="00F40D86" w:rsidRDefault="00F40D86" w:rsidP="00F40D86">
      <w:pPr>
        <w:pStyle w:val="SingleTxtG"/>
      </w:pPr>
      <w:r w:rsidRPr="00F40D86">
        <w:t>42.</w:t>
      </w:r>
      <w:r w:rsidRPr="00F40D86">
        <w:tab/>
      </w:r>
      <w:r w:rsidRPr="00F40D86">
        <w:rPr>
          <w:b/>
        </w:rPr>
        <w:t xml:space="preserve">El Comité pide al Estado parte que le proporcione, a más tardar el 10 de agosto de 2019, información acerca de la aplicación de sus recomendaciones sobre la obligación de enjuiciar y condenar a los autores de actos de tortura y malos tratos, sobre la liberación de los defensores de los derechos humanos que estén detenidos arbitrariamente y sobre el mecanismo nacional de prevención de la tortura (véanse los </w:t>
      </w:r>
      <w:proofErr w:type="spellStart"/>
      <w:r w:rsidRPr="00F40D86">
        <w:rPr>
          <w:b/>
        </w:rPr>
        <w:t>párrs</w:t>
      </w:r>
      <w:proofErr w:type="spellEnd"/>
      <w:r w:rsidRPr="00F40D86">
        <w:rPr>
          <w:b/>
        </w:rPr>
        <w:t>. 15, 27 b) y 31). En ese sentido, el Comité invita al Estado parte a que lo informe sobre las medidas que prevé adoptar para aplicar total o parcialmente, en el período comprendido entre la fecha actual y la de presentación de su próximo informe, las demás recomendaciones formuladas en las presentes observaciones finales.</w:t>
      </w:r>
    </w:p>
    <w:p w:rsidR="00F40D86" w:rsidRPr="00F40D86" w:rsidRDefault="004A151E" w:rsidP="004A151E">
      <w:pPr>
        <w:pStyle w:val="H23G"/>
      </w:pPr>
      <w:r>
        <w:tab/>
      </w:r>
      <w:r>
        <w:tab/>
      </w:r>
      <w:r w:rsidR="00F40D86" w:rsidRPr="00F40D86">
        <w:t>Otros asuntos</w:t>
      </w:r>
    </w:p>
    <w:p w:rsidR="00F40D86" w:rsidRPr="00F40D86" w:rsidRDefault="00F40D86" w:rsidP="00F40D86">
      <w:pPr>
        <w:pStyle w:val="SingleTxtG"/>
      </w:pPr>
      <w:r w:rsidRPr="00F40D86">
        <w:t>43.</w:t>
      </w:r>
      <w:r w:rsidRPr="00F40D86">
        <w:tab/>
      </w:r>
      <w:r w:rsidRPr="00F40D86">
        <w:rPr>
          <w:b/>
        </w:rPr>
        <w:t>El Comité invita al Estado parte a que estudie la posibilidad de ratificar los demás instrumentos de derechos humanos de las Naciones Unidas en los que todavía no sea parte.</w:t>
      </w:r>
      <w:r w:rsidRPr="00F40D86">
        <w:t xml:space="preserve"> </w:t>
      </w:r>
    </w:p>
    <w:p w:rsidR="00F40D86" w:rsidRPr="00F40D86" w:rsidRDefault="00F40D86" w:rsidP="00F40D86">
      <w:pPr>
        <w:pStyle w:val="SingleTxtG"/>
        <w:rPr>
          <w:b/>
        </w:rPr>
      </w:pPr>
      <w:r w:rsidRPr="00F40D86">
        <w:t>44.</w:t>
      </w:r>
      <w:r w:rsidRPr="00F40D86">
        <w:tab/>
      </w:r>
      <w:r w:rsidRPr="00F40D86">
        <w:rPr>
          <w:b/>
        </w:rPr>
        <w:t>El Comité invita al Estado parte a que dé amplia difusión a los informes que ha presentado al Comité y a las presentes observaciones finales,</w:t>
      </w:r>
      <w:r w:rsidRPr="00F40D86">
        <w:t xml:space="preserve"> </w:t>
      </w:r>
      <w:r w:rsidRPr="00F40D86">
        <w:rPr>
          <w:b/>
        </w:rPr>
        <w:t xml:space="preserve">en las lenguas oportunas, mediante los sitios web oficiales, los medios de difusión y las organizaciones no gubernamentales. </w:t>
      </w:r>
    </w:p>
    <w:p w:rsidR="00F40D86" w:rsidRPr="00F40D86" w:rsidRDefault="00F40D86" w:rsidP="00F40D86">
      <w:pPr>
        <w:pStyle w:val="SingleTxtG"/>
      </w:pPr>
      <w:r w:rsidRPr="00F40D86">
        <w:t>45.</w:t>
      </w:r>
      <w:r w:rsidRPr="00F40D86">
        <w:tab/>
      </w:r>
      <w:r w:rsidRPr="00F40D86">
        <w:rPr>
          <w:b/>
        </w:rPr>
        <w:t xml:space="preserve">El Comité invita al Estado parte a que actualice su documento básico común (véase </w:t>
      </w:r>
      <w:proofErr w:type="spellStart"/>
      <w:r w:rsidRPr="00F40D86">
        <w:rPr>
          <w:b/>
          <w:bCs/>
        </w:rPr>
        <w:t>HRI</w:t>
      </w:r>
      <w:proofErr w:type="spellEnd"/>
      <w:r w:rsidRPr="00F40D86">
        <w:rPr>
          <w:b/>
          <w:bCs/>
        </w:rPr>
        <w:t>/CORE/1/</w:t>
      </w:r>
      <w:proofErr w:type="spellStart"/>
      <w:r w:rsidRPr="00F40D86">
        <w:rPr>
          <w:b/>
          <w:bCs/>
        </w:rPr>
        <w:t>Add.112</w:t>
      </w:r>
      <w:proofErr w:type="spellEnd"/>
      <w:r w:rsidRPr="00F40D86">
        <w:rPr>
          <w:b/>
          <w:bCs/>
        </w:rPr>
        <w:t xml:space="preserve">), de conformidad con las directrices relativas a la forma y el contenido de los informes que deben presentar los Estado partes en los tratados internacionales de derechos humanos (véase </w:t>
      </w:r>
      <w:proofErr w:type="spellStart"/>
      <w:r w:rsidRPr="00F40D86">
        <w:rPr>
          <w:b/>
          <w:bCs/>
        </w:rPr>
        <w:t>HRI</w:t>
      </w:r>
      <w:proofErr w:type="spellEnd"/>
      <w:r w:rsidRPr="00F40D86">
        <w:rPr>
          <w:b/>
          <w:bCs/>
        </w:rPr>
        <w:t>/GEN/2/</w:t>
      </w:r>
      <w:proofErr w:type="spellStart"/>
      <w:r w:rsidRPr="00F40D86">
        <w:rPr>
          <w:b/>
          <w:bCs/>
        </w:rPr>
        <w:t>Rev.6</w:t>
      </w:r>
      <w:proofErr w:type="spellEnd"/>
      <w:r w:rsidRPr="00F40D86">
        <w:rPr>
          <w:b/>
          <w:bCs/>
        </w:rPr>
        <w:t>, cap. I).</w:t>
      </w:r>
    </w:p>
    <w:p w:rsidR="00F40D86" w:rsidRDefault="00F40D86" w:rsidP="004A151E">
      <w:pPr>
        <w:pStyle w:val="SingleTxtG"/>
        <w:rPr>
          <w:b/>
        </w:rPr>
      </w:pPr>
      <w:r w:rsidRPr="00F40D86">
        <w:t>46.</w:t>
      </w:r>
      <w:r w:rsidRPr="00F40D86">
        <w:tab/>
      </w:r>
      <w:r w:rsidRPr="00F40D86">
        <w:rPr>
          <w:b/>
        </w:rPr>
        <w:t xml:space="preserve">El Comité invita al Estado parte a que le presente su próximo informe periódico, que será el tercero, el 10 de agosto de </w:t>
      </w:r>
      <w:smartTag w:uri="urn:schemas-microsoft-com:office:smarttags" w:element="metricconverter">
        <w:smartTagPr>
          <w:attr w:name="ProductID" w:val="2022, a"/>
        </w:smartTagPr>
        <w:r w:rsidRPr="00F40D86">
          <w:rPr>
            <w:b/>
          </w:rPr>
          <w:t>2022, a</w:t>
        </w:r>
      </w:smartTag>
      <w:r w:rsidRPr="00F40D86">
        <w:rPr>
          <w:b/>
        </w:rPr>
        <w:t xml:space="preserve"> más tardar. A tal fin, lo invita a que adopte, en el período comprendido entre la fecha actual y el 10 de agosto de 2019, el procedimiento simplificado, conforme al cual el Comité remitirá al Estado parte una lista de cuestiones antes de que </w:t>
      </w:r>
      <w:proofErr w:type="spellStart"/>
      <w:r w:rsidRPr="00F40D86">
        <w:rPr>
          <w:b/>
        </w:rPr>
        <w:t>este</w:t>
      </w:r>
      <w:proofErr w:type="spellEnd"/>
      <w:r w:rsidRPr="00F40D86">
        <w:rPr>
          <w:b/>
        </w:rPr>
        <w:t xml:space="preserve"> presente el informe. Las respuestas del Estado parte a esa lista constituirán el tercer informe periódico que presentará en cumplimiento del artículo 19 de la Convención.</w:t>
      </w:r>
    </w:p>
    <w:p w:rsidR="004A151E" w:rsidRPr="004A151E" w:rsidRDefault="004A151E" w:rsidP="004A151E">
      <w:pPr>
        <w:pStyle w:val="SingleTxtG"/>
        <w:suppressAutoHyphens/>
        <w:spacing w:before="240" w:after="0"/>
        <w:jc w:val="center"/>
        <w:rPr>
          <w:u w:val="single"/>
        </w:rPr>
      </w:pPr>
      <w:r>
        <w:rPr>
          <w:u w:val="single"/>
        </w:rPr>
        <w:tab/>
      </w:r>
      <w:r>
        <w:rPr>
          <w:u w:val="single"/>
        </w:rPr>
        <w:tab/>
      </w:r>
      <w:r>
        <w:rPr>
          <w:u w:val="single"/>
        </w:rPr>
        <w:tab/>
      </w:r>
    </w:p>
    <w:sectPr w:rsidR="004A151E" w:rsidRPr="004A151E" w:rsidSect="00F40D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585D" w:rsidRPr="00A312BC" w:rsidRDefault="00AE585D" w:rsidP="00A312BC">
      <w:pPr>
        <w:pStyle w:val="Footer"/>
      </w:pPr>
    </w:p>
  </w:endnote>
  <w:endnote w:type="continuationSeparator" w:id="0">
    <w:p w:rsidR="00AE585D" w:rsidRPr="00A312BC" w:rsidRDefault="00AE585D"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D86" w:rsidRPr="00F40D86" w:rsidRDefault="00F40D86" w:rsidP="00F40D86">
    <w:pPr>
      <w:pStyle w:val="Footer"/>
      <w:tabs>
        <w:tab w:val="right" w:pos="9638"/>
      </w:tabs>
    </w:pPr>
    <w:r w:rsidRPr="00F40D86">
      <w:rPr>
        <w:b/>
        <w:sz w:val="18"/>
      </w:rPr>
      <w:fldChar w:fldCharType="begin"/>
    </w:r>
    <w:r w:rsidRPr="00F40D86">
      <w:rPr>
        <w:b/>
        <w:sz w:val="18"/>
      </w:rPr>
      <w:instrText xml:space="preserve"> PAGE  \* MERGEFORMAT </w:instrText>
    </w:r>
    <w:r w:rsidRPr="00F40D86">
      <w:rPr>
        <w:b/>
        <w:sz w:val="18"/>
      </w:rPr>
      <w:fldChar w:fldCharType="separate"/>
    </w:r>
    <w:r w:rsidR="00522D03">
      <w:rPr>
        <w:b/>
        <w:noProof/>
        <w:sz w:val="18"/>
      </w:rPr>
      <w:t>12</w:t>
    </w:r>
    <w:r w:rsidRPr="00F40D86">
      <w:rPr>
        <w:b/>
        <w:sz w:val="18"/>
      </w:rPr>
      <w:fldChar w:fldCharType="end"/>
    </w:r>
    <w:r>
      <w:rPr>
        <w:b/>
        <w:sz w:val="18"/>
      </w:rPr>
      <w:tab/>
    </w:r>
    <w:proofErr w:type="spellStart"/>
    <w:r>
      <w:t>GE.18</w:t>
    </w:r>
    <w:proofErr w:type="spellEnd"/>
    <w:r>
      <w:t>-14584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D86" w:rsidRPr="00F40D86" w:rsidRDefault="00F40D86" w:rsidP="00F40D86">
    <w:pPr>
      <w:pStyle w:val="Footer"/>
      <w:tabs>
        <w:tab w:val="right" w:pos="9638"/>
      </w:tabs>
      <w:rPr>
        <w:b/>
        <w:sz w:val="18"/>
      </w:rPr>
    </w:pPr>
    <w:proofErr w:type="spellStart"/>
    <w:r>
      <w:t>GE.18</w:t>
    </w:r>
    <w:proofErr w:type="spellEnd"/>
    <w:r>
      <w:t>-14584</w:t>
    </w:r>
    <w:r>
      <w:tab/>
    </w:r>
    <w:r w:rsidRPr="00F40D86">
      <w:rPr>
        <w:b/>
        <w:sz w:val="18"/>
      </w:rPr>
      <w:fldChar w:fldCharType="begin"/>
    </w:r>
    <w:r w:rsidRPr="00F40D86">
      <w:rPr>
        <w:b/>
        <w:sz w:val="18"/>
      </w:rPr>
      <w:instrText xml:space="preserve"> PAGE  \* MERGEFORMAT </w:instrText>
    </w:r>
    <w:r w:rsidRPr="00F40D86">
      <w:rPr>
        <w:b/>
        <w:sz w:val="18"/>
      </w:rPr>
      <w:fldChar w:fldCharType="separate"/>
    </w:r>
    <w:r w:rsidR="00522D03">
      <w:rPr>
        <w:b/>
        <w:noProof/>
        <w:sz w:val="18"/>
      </w:rPr>
      <w:t>13</w:t>
    </w:r>
    <w:r w:rsidRPr="00F40D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40D86" w:rsidRDefault="00F40D86" w:rsidP="00F40D86">
    <w:pPr>
      <w:pStyle w:val="Footer"/>
      <w:spacing w:before="120" w:line="240" w:lineRule="auto"/>
      <w:rPr>
        <w:sz w:val="20"/>
      </w:rPr>
    </w:pPr>
    <w:proofErr w:type="spellStart"/>
    <w:r>
      <w:rPr>
        <w:sz w:val="20"/>
      </w:rPr>
      <w:t>GE.</w:t>
    </w:r>
    <w:r w:rsidR="00FD6905">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14584  (</w:t>
    </w:r>
    <w:proofErr w:type="gramEnd"/>
    <w:r>
      <w:rPr>
        <w:sz w:val="20"/>
      </w:rPr>
      <w:t>S)</w:t>
    </w:r>
    <w:r w:rsidR="004A151E">
      <w:rPr>
        <w:sz w:val="20"/>
      </w:rPr>
      <w:t xml:space="preserve">    120918    011018</w:t>
    </w:r>
    <w:r>
      <w:rPr>
        <w:sz w:val="20"/>
      </w:rPr>
      <w:br/>
    </w:r>
    <w:r w:rsidRPr="00F40D86">
      <w:rPr>
        <w:rFonts w:ascii="C39T30Lfz" w:hAnsi="C39T30Lfz"/>
        <w:sz w:val="56"/>
      </w:rPr>
      <w:t></w:t>
    </w:r>
    <w:r w:rsidRPr="00F40D86">
      <w:rPr>
        <w:rFonts w:ascii="C39T30Lfz" w:hAnsi="C39T30Lfz"/>
        <w:sz w:val="56"/>
      </w:rPr>
      <w:t></w:t>
    </w:r>
    <w:r w:rsidRPr="00F40D86">
      <w:rPr>
        <w:rFonts w:ascii="C39T30Lfz" w:hAnsi="C39T30Lfz"/>
        <w:sz w:val="56"/>
      </w:rPr>
      <w:t></w:t>
    </w:r>
    <w:r w:rsidRPr="00F40D86">
      <w:rPr>
        <w:rFonts w:ascii="C39T30Lfz" w:hAnsi="C39T30Lfz"/>
        <w:sz w:val="56"/>
      </w:rPr>
      <w:t></w:t>
    </w:r>
    <w:r w:rsidRPr="00F40D86">
      <w:rPr>
        <w:rFonts w:ascii="C39T30Lfz" w:hAnsi="C39T30Lfz"/>
        <w:sz w:val="56"/>
      </w:rPr>
      <w:t></w:t>
    </w:r>
    <w:r w:rsidRPr="00F40D86">
      <w:rPr>
        <w:rFonts w:ascii="C39T30Lfz" w:hAnsi="C39T30Lfz"/>
        <w:sz w:val="56"/>
      </w:rPr>
      <w:t></w:t>
    </w:r>
    <w:r w:rsidRPr="00F40D86">
      <w:rPr>
        <w:rFonts w:ascii="C39T30Lfz" w:hAnsi="C39T30Lfz"/>
        <w:sz w:val="56"/>
      </w:rPr>
      <w:t></w:t>
    </w:r>
    <w:r w:rsidRPr="00F40D86">
      <w:rPr>
        <w:rFonts w:ascii="C39T30Lfz" w:hAnsi="C39T30Lfz"/>
        <w:sz w:val="56"/>
      </w:rPr>
      <w:t></w:t>
    </w:r>
    <w:r w:rsidRPr="00F40D8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MRT/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RT/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585D" w:rsidRPr="001075E9" w:rsidRDefault="00AE585D" w:rsidP="001075E9">
      <w:pPr>
        <w:tabs>
          <w:tab w:val="right" w:pos="2155"/>
        </w:tabs>
        <w:spacing w:after="80" w:line="240" w:lineRule="auto"/>
        <w:ind w:left="680"/>
        <w:rPr>
          <w:u w:val="single"/>
        </w:rPr>
      </w:pPr>
      <w:r>
        <w:rPr>
          <w:u w:val="single"/>
        </w:rPr>
        <w:tab/>
      </w:r>
    </w:p>
  </w:footnote>
  <w:footnote w:type="continuationSeparator" w:id="0">
    <w:p w:rsidR="00AE585D" w:rsidRDefault="00AE585D" w:rsidP="00407B78">
      <w:pPr>
        <w:tabs>
          <w:tab w:val="right" w:pos="2155"/>
        </w:tabs>
        <w:spacing w:after="80"/>
        <w:ind w:left="680"/>
        <w:rPr>
          <w:u w:val="single"/>
        </w:rPr>
      </w:pPr>
      <w:r>
        <w:rPr>
          <w:u w:val="single"/>
        </w:rPr>
        <w:tab/>
      </w:r>
    </w:p>
  </w:footnote>
  <w:footnote w:id="1">
    <w:p w:rsidR="00F40D86" w:rsidRPr="00747E74" w:rsidRDefault="004A151E" w:rsidP="004A151E">
      <w:pPr>
        <w:pStyle w:val="FootnoteText"/>
      </w:pPr>
      <w:r>
        <w:tab/>
      </w:r>
      <w:r w:rsidR="00F40D86" w:rsidRPr="004A151E">
        <w:rPr>
          <w:rStyle w:val="FootnoteReference"/>
          <w:sz w:val="20"/>
          <w:vertAlign w:val="baseline"/>
        </w:rPr>
        <w:t>*</w:t>
      </w:r>
      <w:r>
        <w:tab/>
      </w:r>
      <w:r w:rsidR="00F40D86" w:rsidRPr="00747E74">
        <w:t>Aprobadas por el Comité en su 64º período de sesiones (23 de julio a 10 de agosto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D86" w:rsidRPr="00F40D86" w:rsidRDefault="00522D03">
    <w:pPr>
      <w:pStyle w:val="Header"/>
    </w:pPr>
    <w:r>
      <w:fldChar w:fldCharType="begin"/>
    </w:r>
    <w:r>
      <w:instrText xml:space="preserve"> TITLE  \* MERGEFORMAT </w:instrText>
    </w:r>
    <w:r>
      <w:fldChar w:fldCharType="separate"/>
    </w:r>
    <w:r>
      <w:t>CAT/C/</w:t>
    </w:r>
    <w:proofErr w:type="spellStart"/>
    <w:r>
      <w:t>MRT</w:t>
    </w:r>
    <w:proofErr w:type="spellEnd"/>
    <w:r>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D86" w:rsidRPr="00F40D86" w:rsidRDefault="00522D03" w:rsidP="00F40D86">
    <w:pPr>
      <w:pStyle w:val="Header"/>
      <w:jc w:val="right"/>
    </w:pPr>
    <w:r>
      <w:fldChar w:fldCharType="begin"/>
    </w:r>
    <w:r>
      <w:instrText xml:space="preserve"> TITLE  \* MERGEFORMAT </w:instrText>
    </w:r>
    <w:r>
      <w:fldChar w:fldCharType="separate"/>
    </w:r>
    <w:r>
      <w:t>CAT/C/</w:t>
    </w:r>
    <w:proofErr w:type="spellStart"/>
    <w:r>
      <w:t>MRT</w:t>
    </w:r>
    <w:proofErr w:type="spellEnd"/>
    <w:r>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85D"/>
    <w:rsid w:val="00004304"/>
    <w:rsid w:val="00033EE1"/>
    <w:rsid w:val="00042B72"/>
    <w:rsid w:val="000558BD"/>
    <w:rsid w:val="000B57E7"/>
    <w:rsid w:val="000B6373"/>
    <w:rsid w:val="000F09DF"/>
    <w:rsid w:val="000F61B2"/>
    <w:rsid w:val="001075E9"/>
    <w:rsid w:val="00114518"/>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0DB6"/>
    <w:rsid w:val="00381C24"/>
    <w:rsid w:val="003958D0"/>
    <w:rsid w:val="003B00E5"/>
    <w:rsid w:val="00407B78"/>
    <w:rsid w:val="00424203"/>
    <w:rsid w:val="00452493"/>
    <w:rsid w:val="00454E07"/>
    <w:rsid w:val="00462E81"/>
    <w:rsid w:val="004A151E"/>
    <w:rsid w:val="0050108D"/>
    <w:rsid w:val="00505971"/>
    <w:rsid w:val="00513081"/>
    <w:rsid w:val="00517901"/>
    <w:rsid w:val="00522D03"/>
    <w:rsid w:val="00526683"/>
    <w:rsid w:val="00553490"/>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51972"/>
    <w:rsid w:val="009608F3"/>
    <w:rsid w:val="00A312BC"/>
    <w:rsid w:val="00A84021"/>
    <w:rsid w:val="00A917B3"/>
    <w:rsid w:val="00AB4B51"/>
    <w:rsid w:val="00AC611E"/>
    <w:rsid w:val="00AE585D"/>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04D"/>
    <w:rsid w:val="00D8412A"/>
    <w:rsid w:val="00D90138"/>
    <w:rsid w:val="00E73F76"/>
    <w:rsid w:val="00EA2C9F"/>
    <w:rsid w:val="00ED0BDA"/>
    <w:rsid w:val="00EE7EDE"/>
    <w:rsid w:val="00EF1360"/>
    <w:rsid w:val="00EF3220"/>
    <w:rsid w:val="00F40D86"/>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4097"/>
    <o:shapelayout v:ext="edit">
      <o:idmap v:ext="edit" data="1"/>
    </o:shapelayout>
  </w:shapeDefaults>
  <w:decimalSymbol w:val=","/>
  <w:listSeparator w:val=";"/>
  <w15:docId w15:val="{846D8DB6-33DC-4610-A46A-232167DF7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7359</Words>
  <Characters>40477</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47741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CAT/C/MRT/CO/2</dc:title>
  <dc:subject/>
  <dc:creator>Javier RODRIGUEZ PEREZ</dc:creator>
  <cp:keywords/>
  <cp:lastModifiedBy>Maria Luisa Zeballos Moreno</cp:lastModifiedBy>
  <cp:revision>3</cp:revision>
  <cp:lastPrinted>2018-10-01T13:14:00Z</cp:lastPrinted>
  <dcterms:created xsi:type="dcterms:W3CDTF">2018-10-01T13:14:00Z</dcterms:created>
  <dcterms:modified xsi:type="dcterms:W3CDTF">2018-10-01T13:14:00Z</dcterms:modified>
</cp:coreProperties>
</file>