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5ECEC7AE" w:rsidR="00446DE4" w:rsidRPr="00DE3EC0" w:rsidRDefault="000A536D" w:rsidP="008F4AB0">
            <w:pPr>
              <w:jc w:val="right"/>
            </w:pPr>
            <w:r>
              <w:t>A/</w:t>
            </w:r>
            <w:r w:rsidR="002C4944">
              <w:t>HRC/</w:t>
            </w:r>
            <w:r w:rsidR="00E03E90">
              <w:t>RES/</w:t>
            </w:r>
            <w:r w:rsidR="00980568">
              <w:t>5</w:t>
            </w:r>
            <w:r w:rsidR="00056F33">
              <w:t>5</w:t>
            </w:r>
            <w:r w:rsidR="00927E57">
              <w:t>/</w:t>
            </w:r>
            <w:r w:rsidR="003850D9">
              <w:t>27</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61683F7A" w:rsidR="003107FA" w:rsidRDefault="004A4732" w:rsidP="00562621">
            <w:pPr>
              <w:spacing w:before="120"/>
              <w:jc w:val="center"/>
            </w:pPr>
            <w:r>
              <w:rPr>
                <w:noProof/>
                <w:lang w:eastAsia="ja-JP"/>
              </w:rPr>
              <w:drawing>
                <wp:inline distT="0" distB="0" distL="0" distR="0" wp14:anchorId="6FA6C89E" wp14:editId="516D1916">
                  <wp:extent cx="72326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26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3DCF3DD2" w:rsidR="003107FA" w:rsidRDefault="008F4AB0" w:rsidP="008F4AB0">
            <w:pPr>
              <w:spacing w:before="240" w:line="240" w:lineRule="exact"/>
            </w:pPr>
            <w:r>
              <w:t xml:space="preserve">Distr.: </w:t>
            </w:r>
            <w:r w:rsidR="003850D9">
              <w:t>General</w:t>
            </w:r>
          </w:p>
          <w:p w14:paraId="6A40D113" w14:textId="083D9D3C" w:rsidR="00927E57" w:rsidRDefault="0006790B" w:rsidP="00927E57">
            <w:pPr>
              <w:spacing w:line="240" w:lineRule="exact"/>
            </w:pPr>
            <w:r>
              <w:t>11</w:t>
            </w:r>
            <w:r w:rsidR="003850D9">
              <w:t xml:space="preserve"> April</w:t>
            </w:r>
            <w:r w:rsidR="00056F33">
              <w:t xml:space="preserve"> 2024</w:t>
            </w:r>
          </w:p>
          <w:p w14:paraId="53A1C175" w14:textId="77777777" w:rsidR="00927E57" w:rsidRDefault="00927E57" w:rsidP="00927E57">
            <w:pPr>
              <w:spacing w:line="240" w:lineRule="exact"/>
            </w:pPr>
          </w:p>
          <w:p w14:paraId="7F87937F" w14:textId="45BA8A0E" w:rsidR="00927E57" w:rsidRDefault="00927E57" w:rsidP="00927E57">
            <w:pPr>
              <w:spacing w:line="240" w:lineRule="exact"/>
            </w:pPr>
            <w:r>
              <w:t>Original:</w:t>
            </w:r>
            <w:r w:rsidR="009052B7">
              <w:t xml:space="preserve"> </w:t>
            </w:r>
            <w:r>
              <w:t>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50C155F5" w:rsidR="00927E57" w:rsidRPr="00927E57" w:rsidRDefault="00980568" w:rsidP="00927E57">
      <w:pPr>
        <w:rPr>
          <w:b/>
        </w:rPr>
      </w:pPr>
      <w:r>
        <w:rPr>
          <w:b/>
        </w:rPr>
        <w:t>Fift</w:t>
      </w:r>
      <w:r w:rsidR="005A4004">
        <w:rPr>
          <w:b/>
        </w:rPr>
        <w:t>y-</w:t>
      </w:r>
      <w:r w:rsidR="00221D0B">
        <w:rPr>
          <w:b/>
        </w:rPr>
        <w:t>f</w:t>
      </w:r>
      <w:r w:rsidR="00056F33">
        <w:rPr>
          <w:b/>
        </w:rPr>
        <w:t>ifth</w:t>
      </w:r>
      <w:r w:rsidR="00927E57" w:rsidRPr="00927E57">
        <w:rPr>
          <w:b/>
        </w:rPr>
        <w:t xml:space="preserve"> session</w:t>
      </w:r>
    </w:p>
    <w:p w14:paraId="7E7865B0" w14:textId="60A4A1F5" w:rsidR="00927E57" w:rsidRPr="00927E57" w:rsidRDefault="00056F33" w:rsidP="00927E57">
      <w:r>
        <w:t>26 February</w:t>
      </w:r>
      <w:r w:rsidR="002C4118">
        <w:t>–</w:t>
      </w:r>
      <w:r>
        <w:t>5 April 2024</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791BFA5" w:rsidR="00927E57" w:rsidRPr="00927E57" w:rsidRDefault="00927E57" w:rsidP="000C6D87">
      <w:pPr>
        <w:pStyle w:val="HChG"/>
      </w:pPr>
      <w:r w:rsidRPr="00927E57">
        <w:tab/>
      </w:r>
      <w:r w:rsidRPr="00927E57">
        <w:tab/>
      </w:r>
      <w:r w:rsidR="003850D9">
        <w:t>R</w:t>
      </w:r>
      <w:r w:rsidRPr="00927E57">
        <w:t>esolution</w:t>
      </w:r>
      <w:r w:rsidR="003850D9">
        <w:t xml:space="preserve"> adopted by the Human Rights Council </w:t>
      </w:r>
      <w:r w:rsidR="003850D9">
        <w:br/>
        <w:t>on 4 April 2024</w:t>
      </w:r>
    </w:p>
    <w:p w14:paraId="78013268" w14:textId="6D71E4F2" w:rsidR="00927E57" w:rsidRPr="00927E57" w:rsidRDefault="00980568" w:rsidP="000C6D87">
      <w:pPr>
        <w:keepNext/>
        <w:keepLines/>
        <w:spacing w:before="360" w:after="240" w:line="270" w:lineRule="exact"/>
        <w:ind w:left="1134" w:right="1134" w:hanging="850"/>
        <w:rPr>
          <w:b/>
          <w:sz w:val="24"/>
        </w:rPr>
      </w:pPr>
      <w:r>
        <w:rPr>
          <w:b/>
          <w:sz w:val="24"/>
        </w:rPr>
        <w:t>5</w:t>
      </w:r>
      <w:r w:rsidR="00056F33">
        <w:rPr>
          <w:b/>
          <w:sz w:val="24"/>
        </w:rPr>
        <w:t>5</w:t>
      </w:r>
      <w:r w:rsidR="00927E57" w:rsidRPr="00927E57">
        <w:rPr>
          <w:b/>
          <w:sz w:val="24"/>
        </w:rPr>
        <w:t>/</w:t>
      </w:r>
      <w:r w:rsidR="003850D9">
        <w:rPr>
          <w:b/>
          <w:sz w:val="24"/>
        </w:rPr>
        <w:t>27.</w:t>
      </w:r>
      <w:r w:rsidR="00927E57" w:rsidRPr="00927E57">
        <w:rPr>
          <w:b/>
          <w:sz w:val="24"/>
        </w:rPr>
        <w:tab/>
      </w:r>
      <w:r w:rsidR="00C929C0" w:rsidRPr="000C6D87">
        <w:rPr>
          <w:rStyle w:val="normaltextrun"/>
          <w:b/>
          <w:bCs/>
          <w:color w:val="000000"/>
          <w:sz w:val="24"/>
          <w:szCs w:val="24"/>
          <w:shd w:val="clear" w:color="auto" w:fill="FFFFFF"/>
        </w:rPr>
        <w:t>Situation of human rights in Belarus</w:t>
      </w:r>
    </w:p>
    <w:p w14:paraId="60F7B558" w14:textId="4B8A76B2" w:rsidR="00927E57" w:rsidRDefault="00927E57" w:rsidP="00927E57">
      <w:pPr>
        <w:spacing w:after="120"/>
        <w:ind w:left="1134" w:right="1134"/>
        <w:jc w:val="both"/>
        <w:rPr>
          <w:rFonts w:eastAsia="SimSun"/>
          <w:lang w:eastAsia="hi-IN" w:bidi="hi-IN"/>
        </w:rPr>
      </w:pPr>
      <w:r w:rsidRPr="00927E57">
        <w:rPr>
          <w:rFonts w:eastAsia="SimSun"/>
          <w:lang w:eastAsia="ar-SA"/>
        </w:rPr>
        <w:tab/>
      </w:r>
      <w:r w:rsidR="00AF2454">
        <w:rPr>
          <w:rFonts w:eastAsia="SimSun"/>
          <w:lang w:eastAsia="ar-SA"/>
        </w:rPr>
        <w:tab/>
      </w:r>
      <w:r w:rsidRPr="00927E57">
        <w:rPr>
          <w:rFonts w:eastAsia="SimSun"/>
          <w:i/>
          <w:lang w:eastAsia="hi-IN" w:bidi="hi-IN"/>
        </w:rPr>
        <w:t xml:space="preserve">The Human </w:t>
      </w:r>
      <w:r w:rsidRPr="00927E57">
        <w:rPr>
          <w:rFonts w:eastAsia="SimSun"/>
          <w:i/>
        </w:rPr>
        <w:t>Rights</w:t>
      </w:r>
      <w:r w:rsidRPr="00927E57">
        <w:rPr>
          <w:rFonts w:eastAsia="SimSun"/>
          <w:i/>
          <w:lang w:eastAsia="hi-IN" w:bidi="hi-IN"/>
        </w:rPr>
        <w:t xml:space="preserve"> Council</w:t>
      </w:r>
      <w:r w:rsidRPr="00927E57">
        <w:rPr>
          <w:rFonts w:eastAsia="SimSun"/>
          <w:lang w:eastAsia="hi-IN" w:bidi="hi-IN"/>
        </w:rPr>
        <w:t>,</w:t>
      </w:r>
    </w:p>
    <w:p w14:paraId="09BD6CA0" w14:textId="75164D3A" w:rsidR="00D31829" w:rsidRPr="00D31829" w:rsidRDefault="00D31829" w:rsidP="00D31829">
      <w:pPr>
        <w:pStyle w:val="SingleTxtG"/>
        <w:ind w:firstLine="567"/>
        <w:rPr>
          <w:lang w:eastAsia="en-GB"/>
        </w:rPr>
      </w:pPr>
      <w:r w:rsidRPr="00D31829">
        <w:rPr>
          <w:i/>
          <w:lang w:eastAsia="en-GB"/>
        </w:rPr>
        <w:t>Guided</w:t>
      </w:r>
      <w:r w:rsidRPr="00D31829">
        <w:rPr>
          <w:lang w:eastAsia="en-GB"/>
        </w:rPr>
        <w:t xml:space="preserve"> by the purposes and principles of the Charter of the United Nations, the provisions of the Universal Declaration of Human Rights, the </w:t>
      </w:r>
      <w:r w:rsidR="009919BC">
        <w:rPr>
          <w:lang w:eastAsia="en-GB"/>
        </w:rPr>
        <w:t xml:space="preserve">International </w:t>
      </w:r>
      <w:r w:rsidRPr="00D31829">
        <w:rPr>
          <w:lang w:eastAsia="en-GB"/>
        </w:rPr>
        <w:t xml:space="preserve">Covenants on Human </w:t>
      </w:r>
      <w:proofErr w:type="gramStart"/>
      <w:r w:rsidRPr="00D31829">
        <w:rPr>
          <w:lang w:eastAsia="en-GB"/>
        </w:rPr>
        <w:t>Rights</w:t>
      </w:r>
      <w:proofErr w:type="gramEnd"/>
      <w:r w:rsidRPr="00D31829">
        <w:rPr>
          <w:lang w:eastAsia="en-GB"/>
        </w:rPr>
        <w:t xml:space="preserve"> and other applicable human rights instruments,</w:t>
      </w:r>
    </w:p>
    <w:p w14:paraId="42FCDD50" w14:textId="694285ED" w:rsidR="00D31829" w:rsidRPr="00D31829" w:rsidRDefault="00D31829" w:rsidP="00D31829">
      <w:pPr>
        <w:pStyle w:val="SingleTxtG"/>
        <w:ind w:firstLine="567"/>
        <w:rPr>
          <w:lang w:eastAsia="en-GB"/>
        </w:rPr>
      </w:pPr>
      <w:r w:rsidRPr="00D31829">
        <w:rPr>
          <w:i/>
          <w:lang w:eastAsia="en-GB"/>
        </w:rPr>
        <w:t>Recalling</w:t>
      </w:r>
      <w:r w:rsidRPr="00D31829">
        <w:rPr>
          <w:lang w:eastAsia="en-GB"/>
        </w:rPr>
        <w:t xml:space="preserve"> all resolutions adopted by the Commission on Human Rights, the General Assembly</w:t>
      </w:r>
      <w:r w:rsidR="0053300F">
        <w:rPr>
          <w:lang w:eastAsia="en-GB"/>
        </w:rPr>
        <w:t xml:space="preserve">, </w:t>
      </w:r>
      <w:r w:rsidRPr="00D31829">
        <w:rPr>
          <w:lang w:eastAsia="en-GB"/>
        </w:rPr>
        <w:t xml:space="preserve">the Human Rights Council </w:t>
      </w:r>
      <w:r w:rsidR="007C24E4">
        <w:rPr>
          <w:lang w:eastAsia="en-GB"/>
        </w:rPr>
        <w:t>and</w:t>
      </w:r>
      <w:r w:rsidR="006E7BF2">
        <w:rPr>
          <w:lang w:eastAsia="en-GB"/>
        </w:rPr>
        <w:t xml:space="preserve"> </w:t>
      </w:r>
      <w:r w:rsidR="000B750C">
        <w:rPr>
          <w:lang w:eastAsia="en-GB"/>
        </w:rPr>
        <w:t xml:space="preserve">the </w:t>
      </w:r>
      <w:r w:rsidRPr="00D31829">
        <w:rPr>
          <w:lang w:eastAsia="en-GB"/>
        </w:rPr>
        <w:t>International Labour Organization on the situation of human rights in Belarus, including Council resolutions 52/29 of 4 April 2023 and 53/19 of 13 July 2023, and all relevant statements made by the Office of the Secretary-General</w:t>
      </w:r>
      <w:r w:rsidR="00E12DF4">
        <w:rPr>
          <w:lang w:eastAsia="en-GB"/>
        </w:rPr>
        <w:t xml:space="preserve">, </w:t>
      </w:r>
      <w:r w:rsidR="00E12DF4" w:rsidRPr="00D31829">
        <w:rPr>
          <w:lang w:eastAsia="en-GB"/>
        </w:rPr>
        <w:t>the United Nations High Commissioner for Human Rights</w:t>
      </w:r>
      <w:r w:rsidR="00E12DF4">
        <w:rPr>
          <w:lang w:eastAsia="en-GB"/>
        </w:rPr>
        <w:t>, the Office of the United Nations High Commissioner for Human Rights</w:t>
      </w:r>
      <w:r w:rsidRPr="00D31829">
        <w:rPr>
          <w:lang w:eastAsia="en-GB"/>
        </w:rPr>
        <w:t xml:space="preserve"> and the special procedures of the </w:t>
      </w:r>
      <w:r w:rsidR="000B750C">
        <w:rPr>
          <w:lang w:eastAsia="en-GB"/>
        </w:rPr>
        <w:t xml:space="preserve">Human Rights </w:t>
      </w:r>
      <w:r w:rsidRPr="00D31829">
        <w:rPr>
          <w:lang w:eastAsia="en-GB"/>
        </w:rPr>
        <w:t>Council on the deteriorating situation of human rights in Belarus,</w:t>
      </w:r>
    </w:p>
    <w:p w14:paraId="3120D1B5" w14:textId="578B17A6" w:rsidR="00D31829" w:rsidRPr="00D31829" w:rsidRDefault="00D31829" w:rsidP="00D31829">
      <w:pPr>
        <w:pStyle w:val="SingleTxtG"/>
        <w:ind w:firstLine="567"/>
        <w:rPr>
          <w:i/>
          <w:lang w:eastAsia="en-GB"/>
        </w:rPr>
      </w:pPr>
      <w:r w:rsidRPr="00D31829">
        <w:rPr>
          <w:i/>
          <w:lang w:eastAsia="en-GB"/>
        </w:rPr>
        <w:t xml:space="preserve">Reaffirming </w:t>
      </w:r>
      <w:r w:rsidRPr="00D31829">
        <w:rPr>
          <w:lang w:eastAsia="en-GB"/>
        </w:rPr>
        <w:t>its commitment to the sovereignty and independence of Belarus</w:t>
      </w:r>
      <w:r w:rsidR="00AF2454">
        <w:rPr>
          <w:lang w:eastAsia="en-GB"/>
        </w:rPr>
        <w:t>,</w:t>
      </w:r>
      <w:r w:rsidRPr="00D31829">
        <w:rPr>
          <w:lang w:eastAsia="en-GB"/>
        </w:rPr>
        <w:t xml:space="preserve"> and reaffirming also</w:t>
      </w:r>
      <w:r w:rsidRPr="00D31829">
        <w:rPr>
          <w:i/>
          <w:lang w:eastAsia="en-GB"/>
        </w:rPr>
        <w:t xml:space="preserve"> </w:t>
      </w:r>
      <w:r w:rsidRPr="00D31829">
        <w:rPr>
          <w:lang w:eastAsia="en-GB"/>
        </w:rPr>
        <w:t>that it is the primary responsibility of the State to respect, protect and fulfil human rights in accordance with its obligations under international human rights law,</w:t>
      </w:r>
    </w:p>
    <w:p w14:paraId="5319DF8D" w14:textId="1EC5CDAE" w:rsidR="00D31829" w:rsidRPr="00D31829" w:rsidRDefault="00403E1B" w:rsidP="00D31829">
      <w:pPr>
        <w:pStyle w:val="SingleTxtG"/>
        <w:rPr>
          <w:lang w:eastAsia="en-GB"/>
        </w:rPr>
      </w:pPr>
      <w:r>
        <w:rPr>
          <w:i/>
          <w:lang w:eastAsia="en-GB"/>
        </w:rPr>
        <w:tab/>
      </w:r>
      <w:r w:rsidR="00AF2454">
        <w:rPr>
          <w:i/>
          <w:lang w:eastAsia="en-GB"/>
        </w:rPr>
        <w:tab/>
      </w:r>
      <w:r w:rsidR="00D31829" w:rsidRPr="00D31829">
        <w:rPr>
          <w:i/>
          <w:lang w:eastAsia="en-GB"/>
        </w:rPr>
        <w:t>Expressing grave concern</w:t>
      </w:r>
      <w:r w:rsidR="00D31829" w:rsidRPr="00D31829">
        <w:rPr>
          <w:lang w:eastAsia="en-GB"/>
        </w:rPr>
        <w:t xml:space="preserve"> over the further deteriorating situation of human rights in Belarus, with reported widespread, </w:t>
      </w:r>
      <w:proofErr w:type="gramStart"/>
      <w:r w:rsidR="00D31829" w:rsidRPr="00D31829">
        <w:rPr>
          <w:lang w:eastAsia="en-GB"/>
        </w:rPr>
        <w:t>systematic</w:t>
      </w:r>
      <w:proofErr w:type="gramEnd"/>
      <w:r w:rsidR="00D31829" w:rsidRPr="00D31829">
        <w:rPr>
          <w:lang w:eastAsia="en-GB"/>
        </w:rPr>
        <w:t xml:space="preserve"> and gross violations of human rights and continuing systematic impunity,</w:t>
      </w:r>
    </w:p>
    <w:p w14:paraId="60A8BA6D" w14:textId="15F6186E" w:rsidR="00D31829" w:rsidRPr="00D31829" w:rsidRDefault="00D31829" w:rsidP="00D31829">
      <w:pPr>
        <w:pStyle w:val="SingleTxtG"/>
        <w:ind w:firstLine="567"/>
        <w:rPr>
          <w:i/>
          <w:lang w:eastAsia="en-GB"/>
        </w:rPr>
      </w:pPr>
      <w:r w:rsidRPr="00D31829">
        <w:rPr>
          <w:i/>
          <w:lang w:eastAsia="en-GB"/>
        </w:rPr>
        <w:t xml:space="preserve">Deeply concerned </w:t>
      </w:r>
      <w:r w:rsidRPr="00D31829">
        <w:rPr>
          <w:lang w:eastAsia="en-GB"/>
        </w:rPr>
        <w:t>in this re</w:t>
      </w:r>
      <w:r w:rsidR="006E7BF2">
        <w:rPr>
          <w:lang w:eastAsia="en-GB"/>
        </w:rPr>
        <w:t xml:space="preserve">spect </w:t>
      </w:r>
      <w:r w:rsidRPr="00D31829">
        <w:rPr>
          <w:lang w:eastAsia="en-GB"/>
        </w:rPr>
        <w:t xml:space="preserve">by the incarceration of more than 1,400 political prisoners and </w:t>
      </w:r>
      <w:r w:rsidR="006E7BF2">
        <w:rPr>
          <w:lang w:eastAsia="en-GB"/>
        </w:rPr>
        <w:t xml:space="preserve">other </w:t>
      </w:r>
      <w:r w:rsidRPr="00D31829">
        <w:rPr>
          <w:lang w:eastAsia="en-GB"/>
        </w:rPr>
        <w:t xml:space="preserve">persons for having exercised their human rights and </w:t>
      </w:r>
      <w:r w:rsidR="00AF2454">
        <w:rPr>
          <w:lang w:eastAsia="en-GB"/>
        </w:rPr>
        <w:t xml:space="preserve">by </w:t>
      </w:r>
      <w:r w:rsidRPr="00D31829">
        <w:rPr>
          <w:lang w:eastAsia="en-GB"/>
        </w:rPr>
        <w:t xml:space="preserve">the continuing practice of arbitrary detentions and arrests, including those involving incommunicado detention, of individuals on politically motivated grounds or for exercising their human rights, including </w:t>
      </w:r>
      <w:r w:rsidR="007A581F" w:rsidRPr="00D31829">
        <w:rPr>
          <w:lang w:eastAsia="en-GB"/>
        </w:rPr>
        <w:t xml:space="preserve">members </w:t>
      </w:r>
      <w:r w:rsidR="007A581F">
        <w:rPr>
          <w:lang w:eastAsia="en-GB"/>
        </w:rPr>
        <w:t xml:space="preserve">of the </w:t>
      </w:r>
      <w:r w:rsidRPr="00D31829">
        <w:rPr>
          <w:lang w:eastAsia="en-GB"/>
        </w:rPr>
        <w:t xml:space="preserve">opposition, journalists and other media workers, environmental and human rights defenders, including women human rights defenders, lawyers, medical workers, cultural workers, academics, teachers, students, children, persons belonging to national minorities, members of independent trade unions and strike committees, members of religious groups and individuals expressing dissenting opinions, among them those peacefully expressing protest or speaking out against the war of aggression by the Russian Federation against Ukraine </w:t>
      </w:r>
      <w:r w:rsidR="00264D74">
        <w:rPr>
          <w:lang w:eastAsia="en-GB"/>
        </w:rPr>
        <w:t>or</w:t>
      </w:r>
      <w:r w:rsidR="00264D74" w:rsidRPr="00D31829">
        <w:rPr>
          <w:lang w:eastAsia="en-GB"/>
        </w:rPr>
        <w:t xml:space="preserve"> </w:t>
      </w:r>
      <w:r w:rsidRPr="00D31829">
        <w:rPr>
          <w:lang w:eastAsia="en-GB"/>
        </w:rPr>
        <w:t>the support of Belarus for that aggression,</w:t>
      </w:r>
    </w:p>
    <w:p w14:paraId="4404E2C8" w14:textId="1D13FD05" w:rsidR="00D31829" w:rsidRPr="00D31829" w:rsidRDefault="00D31829" w:rsidP="00D31829">
      <w:pPr>
        <w:pStyle w:val="SingleTxtG"/>
        <w:ind w:firstLine="567"/>
        <w:rPr>
          <w:i/>
          <w:lang w:eastAsia="en-GB"/>
        </w:rPr>
      </w:pPr>
      <w:r w:rsidRPr="00D31829">
        <w:rPr>
          <w:i/>
          <w:lang w:eastAsia="en-GB"/>
        </w:rPr>
        <w:t xml:space="preserve">Alarmed </w:t>
      </w:r>
      <w:r w:rsidRPr="00D31829">
        <w:rPr>
          <w:lang w:eastAsia="en-GB"/>
        </w:rPr>
        <w:t xml:space="preserve">by reports of continuing systematic and widespread acts of torture and other cruel, </w:t>
      </w:r>
      <w:proofErr w:type="gramStart"/>
      <w:r w:rsidRPr="00D31829">
        <w:rPr>
          <w:lang w:eastAsia="en-GB"/>
        </w:rPr>
        <w:t>inhuman</w:t>
      </w:r>
      <w:proofErr w:type="gramEnd"/>
      <w:r w:rsidRPr="00D31829">
        <w:rPr>
          <w:lang w:eastAsia="en-GB"/>
        </w:rPr>
        <w:t xml:space="preserve"> or degrading treatment or punishment of</w:t>
      </w:r>
      <w:r w:rsidR="006A3BAA">
        <w:rPr>
          <w:lang w:eastAsia="en-GB"/>
        </w:rPr>
        <w:t>,</w:t>
      </w:r>
      <w:r w:rsidRPr="00D31829">
        <w:rPr>
          <w:lang w:eastAsia="en-GB"/>
        </w:rPr>
        <w:t xml:space="preserve"> and sexual and gender-based violence against</w:t>
      </w:r>
      <w:r w:rsidR="006A3BAA">
        <w:rPr>
          <w:lang w:eastAsia="en-GB"/>
        </w:rPr>
        <w:t>,</w:t>
      </w:r>
      <w:r w:rsidRPr="00D31829">
        <w:rPr>
          <w:lang w:eastAsia="en-GB"/>
        </w:rPr>
        <w:t xml:space="preserve"> individuals, including women, children and youth, detained and arrested by </w:t>
      </w:r>
      <w:r w:rsidRPr="00D31829">
        <w:rPr>
          <w:lang w:eastAsia="en-GB"/>
        </w:rPr>
        <w:lastRenderedPageBreak/>
        <w:t>Belarusian authorities,</w:t>
      </w:r>
      <w:r w:rsidR="006E7BF2">
        <w:rPr>
          <w:lang w:eastAsia="en-GB"/>
        </w:rPr>
        <w:t xml:space="preserve"> </w:t>
      </w:r>
      <w:r w:rsidRPr="00D31829">
        <w:rPr>
          <w:lang w:eastAsia="en-GB"/>
        </w:rPr>
        <w:t>the inhumane conditions and denial of timely and adequate medical services and independent legal assistance for those in detention centres and prisons,</w:t>
      </w:r>
    </w:p>
    <w:p w14:paraId="0A7CDDD0" w14:textId="09DDE714" w:rsidR="00D31829" w:rsidRPr="00D31829" w:rsidRDefault="00D31829" w:rsidP="00D31829">
      <w:pPr>
        <w:pStyle w:val="SingleTxtG"/>
        <w:ind w:firstLine="567"/>
        <w:rPr>
          <w:i/>
          <w:lang w:eastAsia="en-GB"/>
        </w:rPr>
      </w:pPr>
      <w:r w:rsidRPr="00D31829">
        <w:rPr>
          <w:i/>
          <w:lang w:eastAsia="en-GB"/>
        </w:rPr>
        <w:t>Deploring</w:t>
      </w:r>
      <w:r w:rsidRPr="00D31829">
        <w:rPr>
          <w:lang w:eastAsia="en-GB"/>
        </w:rPr>
        <w:t xml:space="preserve"> the continuing lack of independence and impartiality of the judiciary, the denial of due process and violations of fair trial guarantees under international human rights law, such as the</w:t>
      </w:r>
      <w:r w:rsidR="009B1FF4">
        <w:rPr>
          <w:lang w:eastAsia="en-GB"/>
        </w:rPr>
        <w:t xml:space="preserve"> </w:t>
      </w:r>
      <w:r w:rsidR="00EC5E57">
        <w:rPr>
          <w:lang w:eastAsia="en-GB"/>
        </w:rPr>
        <w:t xml:space="preserve">continued </w:t>
      </w:r>
      <w:r w:rsidRPr="00D31829">
        <w:rPr>
          <w:lang w:eastAsia="en-GB"/>
        </w:rPr>
        <w:t xml:space="preserve">prolonged detention </w:t>
      </w:r>
      <w:r w:rsidR="009B1FF4">
        <w:rPr>
          <w:lang w:eastAsia="en-GB"/>
        </w:rPr>
        <w:t xml:space="preserve">of persons </w:t>
      </w:r>
      <w:r w:rsidRPr="00D31829">
        <w:rPr>
          <w:lang w:eastAsia="en-GB"/>
        </w:rPr>
        <w:t xml:space="preserve">without any opportunity to challenge the lawfulness of the detention and the lack of information about the charges brought against them, and deploring also </w:t>
      </w:r>
      <w:r w:rsidR="00AF2454">
        <w:rPr>
          <w:lang w:eastAsia="en-GB"/>
        </w:rPr>
        <w:t xml:space="preserve">the </w:t>
      </w:r>
      <w:r w:rsidRPr="00D31829">
        <w:rPr>
          <w:lang w:eastAsia="en-GB"/>
        </w:rPr>
        <w:t>disproportionately and increasingly severe sentences for political prisoners</w:t>
      </w:r>
      <w:r w:rsidR="00AF2454">
        <w:rPr>
          <w:lang w:eastAsia="en-GB"/>
        </w:rPr>
        <w:t>,</w:t>
      </w:r>
      <w:r w:rsidRPr="00D31829">
        <w:rPr>
          <w:lang w:eastAsia="en-GB"/>
        </w:rPr>
        <w:t xml:space="preserve"> without </w:t>
      </w:r>
      <w:r w:rsidR="00EC5E57">
        <w:rPr>
          <w:lang w:eastAsia="en-GB"/>
        </w:rPr>
        <w:t xml:space="preserve">upholding </w:t>
      </w:r>
      <w:r w:rsidRPr="00D31829">
        <w:rPr>
          <w:lang w:eastAsia="en-GB"/>
        </w:rPr>
        <w:t>fair trial guarantees, including their right to a fair and public hearing, as well as the intimidation, arbitrary disciplinary measures against and disbarment of lawyers for providing services to those arrested and sentenced on politically motivated grounds,</w:t>
      </w:r>
    </w:p>
    <w:p w14:paraId="73562F27" w14:textId="22DE601E" w:rsidR="00D31829" w:rsidRPr="00D31829" w:rsidRDefault="00D31829" w:rsidP="00D31829">
      <w:pPr>
        <w:pStyle w:val="SingleTxtG"/>
        <w:ind w:firstLine="567"/>
        <w:rPr>
          <w:i/>
          <w:lang w:eastAsia="en-GB"/>
        </w:rPr>
      </w:pPr>
      <w:r w:rsidRPr="00D31829">
        <w:rPr>
          <w:i/>
          <w:lang w:eastAsia="en-GB"/>
        </w:rPr>
        <w:t xml:space="preserve">Seriously concerned </w:t>
      </w:r>
      <w:r w:rsidRPr="00D31829">
        <w:rPr>
          <w:lang w:eastAsia="en-GB"/>
        </w:rPr>
        <w:t>about ongoing oppressive restrictions on the rights to freedom of peaceful assembly, association and expression, both online and offline, resulting in the prosecution, harassment, intimidation, repression and forced exile of human rights defenders, civil society and independent media, including</w:t>
      </w:r>
      <w:r w:rsidRPr="00D31829">
        <w:rPr>
          <w:i/>
          <w:lang w:eastAsia="en-GB"/>
        </w:rPr>
        <w:t xml:space="preserve"> </w:t>
      </w:r>
      <w:r w:rsidRPr="00D31829">
        <w:rPr>
          <w:lang w:eastAsia="en-GB"/>
        </w:rPr>
        <w:t xml:space="preserve">large-scale ordered closure or forced self-closure of civil society organizations and all independent trade unions, arbitrary decisions to cancel professional licences, the revocation of </w:t>
      </w:r>
      <w:r w:rsidR="00AF2454">
        <w:rPr>
          <w:lang w:eastAsia="en-GB"/>
        </w:rPr>
        <w:t>the accreditation</w:t>
      </w:r>
      <w:r w:rsidR="00EC5E57">
        <w:rPr>
          <w:lang w:eastAsia="en-GB"/>
        </w:rPr>
        <w:t>s</w:t>
      </w:r>
      <w:r w:rsidR="00AF2454">
        <w:rPr>
          <w:lang w:eastAsia="en-GB"/>
        </w:rPr>
        <w:t xml:space="preserve"> of </w:t>
      </w:r>
      <w:r w:rsidRPr="00D31829">
        <w:rPr>
          <w:lang w:eastAsia="en-GB"/>
        </w:rPr>
        <w:t xml:space="preserve">foreign media workers, </w:t>
      </w:r>
      <w:r w:rsidR="009B1FF4">
        <w:rPr>
          <w:lang w:eastAsia="en-GB"/>
        </w:rPr>
        <w:t xml:space="preserve">the </w:t>
      </w:r>
      <w:r w:rsidRPr="00D31829">
        <w:rPr>
          <w:lang w:eastAsia="en-GB"/>
        </w:rPr>
        <w:t xml:space="preserve">banning of independent media outlets, </w:t>
      </w:r>
      <w:r w:rsidR="009B1FF4">
        <w:rPr>
          <w:lang w:eastAsia="en-GB"/>
        </w:rPr>
        <w:t xml:space="preserve">the </w:t>
      </w:r>
      <w:r w:rsidRPr="00D31829">
        <w:rPr>
          <w:lang w:eastAsia="en-GB"/>
        </w:rPr>
        <w:t xml:space="preserve">blocking of independent media </w:t>
      </w:r>
      <w:bookmarkStart w:id="0" w:name="OLE_LINK3"/>
      <w:bookmarkStart w:id="1" w:name="OLE_LINK4"/>
      <w:r w:rsidRPr="00D31829">
        <w:rPr>
          <w:lang w:eastAsia="en-GB"/>
        </w:rPr>
        <w:t>websites and Internet shutdowns, State-sponsored disinformation in Belarus</w:t>
      </w:r>
      <w:bookmarkEnd w:id="0"/>
      <w:bookmarkEnd w:id="1"/>
      <w:r w:rsidRPr="00D31829">
        <w:rPr>
          <w:lang w:eastAsia="en-GB"/>
        </w:rPr>
        <w:t>, numerous raids on private houses and offices and crackdown</w:t>
      </w:r>
      <w:r w:rsidR="00AF2454">
        <w:rPr>
          <w:lang w:eastAsia="en-GB"/>
        </w:rPr>
        <w:t>s</w:t>
      </w:r>
      <w:r w:rsidRPr="00D31829">
        <w:rPr>
          <w:lang w:eastAsia="en-GB"/>
        </w:rPr>
        <w:t xml:space="preserve"> against the relatives of political prisoners </w:t>
      </w:r>
      <w:r w:rsidR="00B54B1C">
        <w:rPr>
          <w:lang w:eastAsia="en-GB"/>
        </w:rPr>
        <w:t>and</w:t>
      </w:r>
      <w:r w:rsidRPr="00D31829">
        <w:rPr>
          <w:lang w:eastAsia="en-GB"/>
        </w:rPr>
        <w:t xml:space="preserve"> </w:t>
      </w:r>
      <w:r w:rsidR="00EC5E57">
        <w:rPr>
          <w:lang w:eastAsia="en-GB"/>
        </w:rPr>
        <w:t>those</w:t>
      </w:r>
      <w:r w:rsidRPr="00D31829">
        <w:rPr>
          <w:lang w:eastAsia="en-GB"/>
        </w:rPr>
        <w:t xml:space="preserve"> who have left the country,</w:t>
      </w:r>
    </w:p>
    <w:p w14:paraId="4C5BED05" w14:textId="2EB82191" w:rsidR="00D31829" w:rsidRPr="00D31829" w:rsidRDefault="00D31829" w:rsidP="00D31829">
      <w:pPr>
        <w:pStyle w:val="SingleTxtG"/>
        <w:ind w:firstLine="567"/>
        <w:rPr>
          <w:i/>
          <w:lang w:eastAsia="en-GB"/>
        </w:rPr>
      </w:pPr>
      <w:r w:rsidRPr="00403E1B">
        <w:rPr>
          <w:i/>
          <w:lang w:eastAsia="en-GB"/>
        </w:rPr>
        <w:t>Noting with grave concern</w:t>
      </w:r>
      <w:r w:rsidRPr="00D31829">
        <w:rPr>
          <w:lang w:eastAsia="en-GB"/>
        </w:rPr>
        <w:t xml:space="preserve"> that, according to the High Commissioner </w:t>
      </w:r>
      <w:r w:rsidR="00AF28FC">
        <w:rPr>
          <w:lang w:eastAsia="en-GB"/>
        </w:rPr>
        <w:t>a</w:t>
      </w:r>
      <w:r w:rsidRPr="00D31829">
        <w:rPr>
          <w:lang w:eastAsia="en-GB"/>
        </w:rPr>
        <w:t xml:space="preserve">nd the Special Rapporteur </w:t>
      </w:r>
      <w:proofErr w:type="gramStart"/>
      <w:r w:rsidRPr="00D31829">
        <w:rPr>
          <w:lang w:eastAsia="en-GB"/>
        </w:rPr>
        <w:t>on the situation of</w:t>
      </w:r>
      <w:proofErr w:type="gramEnd"/>
      <w:r w:rsidRPr="00D31829">
        <w:rPr>
          <w:lang w:eastAsia="en-GB"/>
        </w:rPr>
        <w:t xml:space="preserve"> human rights in Belarus, some of the violations committed in Belarus may amount to crimes against humanity when committed as part of a widespread or systematic attack directed against the civilian population, with knowledge of the attack,</w:t>
      </w:r>
    </w:p>
    <w:p w14:paraId="7DA0AA69" w14:textId="5BA52657" w:rsidR="00D31829" w:rsidRPr="00D31829" w:rsidRDefault="00D31829" w:rsidP="00D31829">
      <w:pPr>
        <w:pStyle w:val="SingleTxtG"/>
        <w:ind w:firstLine="567"/>
        <w:rPr>
          <w:i/>
          <w:lang w:eastAsia="en-GB"/>
        </w:rPr>
      </w:pPr>
      <w:r w:rsidRPr="00D31829">
        <w:rPr>
          <w:i/>
          <w:lang w:eastAsia="en-GB"/>
        </w:rPr>
        <w:t>Reiterating serious concern</w:t>
      </w:r>
      <w:r w:rsidRPr="00D31829">
        <w:rPr>
          <w:lang w:eastAsia="en-GB"/>
        </w:rPr>
        <w:t xml:space="preserve"> at the ongoing use of legislation to restrict the rights to freedom of peaceful assembly, association, expression, religion or belief, both online and offline, and other human rights in violation of international human rights law, including the amendments to the Law on Mass Gatherings, the Law on Mass Media, the Law on the Bar and Legal Advocacy, the amendments to the Criminal Code</w:t>
      </w:r>
      <w:r w:rsidR="000717D7">
        <w:rPr>
          <w:lang w:eastAsia="en-GB"/>
        </w:rPr>
        <w:t xml:space="preserve">, </w:t>
      </w:r>
      <w:r w:rsidRPr="00D31829">
        <w:rPr>
          <w:lang w:eastAsia="en-GB"/>
        </w:rPr>
        <w:t>adopted in May and December 2021, May 2022 and March 2023, the Code of Administrative Offences</w:t>
      </w:r>
      <w:r w:rsidR="000717D7">
        <w:rPr>
          <w:lang w:eastAsia="en-GB"/>
        </w:rPr>
        <w:t xml:space="preserve"> adopted in January 2022</w:t>
      </w:r>
      <w:r w:rsidRPr="00D31829">
        <w:rPr>
          <w:lang w:eastAsia="en-GB"/>
        </w:rPr>
        <w:t xml:space="preserve">, the amendments to the Constitution adopted in the referendum held on 27 February 2022, the amendments to the Law on Citizenship adopted in January 2023, the Presidential Decree </w:t>
      </w:r>
      <w:r w:rsidR="006E5180">
        <w:rPr>
          <w:lang w:eastAsia="en-GB"/>
        </w:rPr>
        <w:t xml:space="preserve">adopted in </w:t>
      </w:r>
      <w:r w:rsidRPr="00D31829">
        <w:rPr>
          <w:lang w:eastAsia="en-GB"/>
        </w:rPr>
        <w:t xml:space="preserve">September 2023 on </w:t>
      </w:r>
      <w:r w:rsidR="006B458C">
        <w:rPr>
          <w:lang w:eastAsia="en-GB"/>
        </w:rPr>
        <w:t>p</w:t>
      </w:r>
      <w:r w:rsidRPr="00D31829">
        <w:rPr>
          <w:lang w:eastAsia="en-GB"/>
        </w:rPr>
        <w:t xml:space="preserve">rocedures </w:t>
      </w:r>
      <w:r w:rsidR="006E5180">
        <w:rPr>
          <w:lang w:eastAsia="en-GB"/>
        </w:rPr>
        <w:t>for the</w:t>
      </w:r>
      <w:r w:rsidRPr="00D31829">
        <w:rPr>
          <w:lang w:eastAsia="en-GB"/>
        </w:rPr>
        <w:t xml:space="preserve"> issu</w:t>
      </w:r>
      <w:r w:rsidR="006E5180">
        <w:rPr>
          <w:lang w:eastAsia="en-GB"/>
        </w:rPr>
        <w:t>ance of</w:t>
      </w:r>
      <w:r w:rsidRPr="00D31829">
        <w:rPr>
          <w:lang w:eastAsia="en-GB"/>
        </w:rPr>
        <w:t xml:space="preserve"> documents and </w:t>
      </w:r>
      <w:r w:rsidR="006E5180">
        <w:rPr>
          <w:lang w:eastAsia="en-GB"/>
        </w:rPr>
        <w:t xml:space="preserve">the </w:t>
      </w:r>
      <w:r w:rsidRPr="00D31829">
        <w:rPr>
          <w:lang w:eastAsia="en-GB"/>
        </w:rPr>
        <w:t>perform</w:t>
      </w:r>
      <w:r w:rsidR="006E5180">
        <w:rPr>
          <w:lang w:eastAsia="en-GB"/>
        </w:rPr>
        <w:t>ance of certain</w:t>
      </w:r>
      <w:r w:rsidRPr="00D31829">
        <w:rPr>
          <w:lang w:eastAsia="en-GB"/>
        </w:rPr>
        <w:t xml:space="preserve"> actions and the law on amending laws on the activities of religious organizations adopted </w:t>
      </w:r>
      <w:r w:rsidR="00A0019F">
        <w:rPr>
          <w:lang w:eastAsia="en-GB"/>
        </w:rPr>
        <w:t xml:space="preserve">in </w:t>
      </w:r>
      <w:r w:rsidRPr="00D31829">
        <w:rPr>
          <w:lang w:eastAsia="en-GB"/>
        </w:rPr>
        <w:t>December 2023,</w:t>
      </w:r>
    </w:p>
    <w:p w14:paraId="17B676EF" w14:textId="7AA49B67" w:rsidR="00D31829" w:rsidRPr="00D31829" w:rsidRDefault="00D31829" w:rsidP="00D31829">
      <w:pPr>
        <w:pStyle w:val="SingleTxtG"/>
        <w:ind w:firstLine="567"/>
        <w:rPr>
          <w:i/>
          <w:lang w:eastAsia="en-GB"/>
        </w:rPr>
      </w:pPr>
      <w:r w:rsidRPr="00D31829">
        <w:rPr>
          <w:bCs/>
          <w:i/>
          <w:lang w:eastAsia="en-GB"/>
        </w:rPr>
        <w:t>Noting with deep concern</w:t>
      </w:r>
      <w:r w:rsidRPr="00D31829">
        <w:rPr>
          <w:bCs/>
          <w:lang w:eastAsia="en-GB"/>
        </w:rPr>
        <w:t xml:space="preserve"> the increased use of </w:t>
      </w:r>
      <w:r w:rsidR="00EC5E57">
        <w:rPr>
          <w:bCs/>
          <w:lang w:eastAsia="en-GB"/>
        </w:rPr>
        <w:t>“</w:t>
      </w:r>
      <w:r w:rsidRPr="00D31829">
        <w:rPr>
          <w:bCs/>
          <w:lang w:eastAsia="en-GB"/>
        </w:rPr>
        <w:t>terrorism</w:t>
      </w:r>
      <w:r w:rsidR="00CD6F31">
        <w:rPr>
          <w:bCs/>
          <w:lang w:eastAsia="en-GB"/>
        </w:rPr>
        <w:t>-</w:t>
      </w:r>
      <w:r w:rsidR="004E2C62">
        <w:rPr>
          <w:bCs/>
          <w:lang w:eastAsia="en-GB"/>
        </w:rPr>
        <w:t>”</w:t>
      </w:r>
      <w:r w:rsidR="00816757">
        <w:rPr>
          <w:bCs/>
          <w:lang w:eastAsia="en-GB"/>
        </w:rPr>
        <w:t xml:space="preserve"> </w:t>
      </w:r>
      <w:r w:rsidRPr="00D31829">
        <w:rPr>
          <w:bCs/>
          <w:lang w:eastAsia="en-GB"/>
        </w:rPr>
        <w:t xml:space="preserve">and </w:t>
      </w:r>
      <w:r w:rsidR="00EC5E57">
        <w:rPr>
          <w:bCs/>
          <w:lang w:eastAsia="en-GB"/>
        </w:rPr>
        <w:t>“</w:t>
      </w:r>
      <w:r w:rsidRPr="00D31829">
        <w:rPr>
          <w:bCs/>
          <w:lang w:eastAsia="en-GB"/>
        </w:rPr>
        <w:t>extremism</w:t>
      </w:r>
      <w:r w:rsidR="006B458C">
        <w:rPr>
          <w:bCs/>
          <w:lang w:eastAsia="en-GB"/>
        </w:rPr>
        <w:t>-</w:t>
      </w:r>
      <w:r w:rsidR="00CD6F31">
        <w:rPr>
          <w:bCs/>
          <w:lang w:eastAsia="en-GB"/>
        </w:rPr>
        <w:t>”</w:t>
      </w:r>
      <w:r w:rsidR="00EC5E57">
        <w:rPr>
          <w:bCs/>
          <w:lang w:eastAsia="en-GB"/>
        </w:rPr>
        <w:t xml:space="preserve"> </w:t>
      </w:r>
      <w:r w:rsidRPr="00D31829">
        <w:rPr>
          <w:bCs/>
          <w:lang w:eastAsia="en-GB"/>
        </w:rPr>
        <w:t>related legislation to intimidate, repress and prosecute organizations for expressing dissent and individuals for exercising their fundamental freedoms,</w:t>
      </w:r>
    </w:p>
    <w:p w14:paraId="4DFD5ACE" w14:textId="5E137472" w:rsidR="00D31829" w:rsidRPr="00D31829" w:rsidRDefault="00D31829" w:rsidP="00D31829">
      <w:pPr>
        <w:pStyle w:val="SingleTxtG"/>
        <w:ind w:firstLine="567"/>
        <w:rPr>
          <w:i/>
          <w:lang w:eastAsia="en-GB"/>
        </w:rPr>
      </w:pPr>
      <w:r w:rsidRPr="00D31829">
        <w:rPr>
          <w:i/>
          <w:lang w:eastAsia="en-GB"/>
        </w:rPr>
        <w:t xml:space="preserve">Deploring </w:t>
      </w:r>
      <w:r w:rsidRPr="00D31829">
        <w:rPr>
          <w:lang w:eastAsia="en-GB"/>
        </w:rPr>
        <w:t xml:space="preserve">the continuing discrimination affecting women and girls and individuals in vulnerable situations, such as persons with disabilities, persons belonging to national or ethnic, </w:t>
      </w:r>
      <w:proofErr w:type="gramStart"/>
      <w:r w:rsidRPr="00D31829">
        <w:rPr>
          <w:lang w:eastAsia="en-GB"/>
        </w:rPr>
        <w:t>linguistic</w:t>
      </w:r>
      <w:proofErr w:type="gramEnd"/>
      <w:r w:rsidRPr="00D31829">
        <w:rPr>
          <w:lang w:eastAsia="en-GB"/>
        </w:rPr>
        <w:t xml:space="preserve"> and religious minorities and lesbian, gay, bisexual, transgender and intersex persons,</w:t>
      </w:r>
    </w:p>
    <w:p w14:paraId="0B918295" w14:textId="48AD99EA" w:rsidR="00D31829" w:rsidRPr="00D31829" w:rsidRDefault="00D31829" w:rsidP="00D31829">
      <w:pPr>
        <w:pStyle w:val="SingleTxtG"/>
        <w:ind w:firstLine="567"/>
        <w:rPr>
          <w:lang w:eastAsia="en-GB"/>
        </w:rPr>
      </w:pPr>
      <w:r w:rsidRPr="00D31829">
        <w:rPr>
          <w:i/>
          <w:lang w:eastAsia="en-GB"/>
        </w:rPr>
        <w:t>Expressing profound regret</w:t>
      </w:r>
      <w:r w:rsidRPr="00D31829">
        <w:rPr>
          <w:lang w:eastAsia="en-GB"/>
        </w:rPr>
        <w:t xml:space="preserve"> that the Belarusian authorities have not fulfilled their obligations with regard to the right of every citizen to vote and to be elected </w:t>
      </w:r>
      <w:r w:rsidR="00816757">
        <w:rPr>
          <w:lang w:eastAsia="en-GB"/>
        </w:rPr>
        <w:t xml:space="preserve">in </w:t>
      </w:r>
      <w:r w:rsidRPr="00D31829">
        <w:rPr>
          <w:lang w:eastAsia="en-GB"/>
        </w:rPr>
        <w:t xml:space="preserve">free and fair periodic elections, carried out through transparent and inclusive processes, in accordance with the State’s obligations under article 25 (b) of the International Covenant on Civil and Political Rights, and noting with concern that the Belarusian authorities did not invite election observers from the Organization for Security and Cooperation in Europe to </w:t>
      </w:r>
      <w:r w:rsidR="00816757">
        <w:rPr>
          <w:lang w:eastAsia="en-GB"/>
        </w:rPr>
        <w:t xml:space="preserve">monitor the conduct of </w:t>
      </w:r>
      <w:r w:rsidRPr="00D31829">
        <w:rPr>
          <w:lang w:eastAsia="en-GB"/>
        </w:rPr>
        <w:t>the 2024 parliamentary and local elections,</w:t>
      </w:r>
    </w:p>
    <w:p w14:paraId="684B3743" w14:textId="7945DCFE" w:rsidR="00D31829" w:rsidRPr="00D31829" w:rsidRDefault="00D31829" w:rsidP="00D31829">
      <w:pPr>
        <w:pStyle w:val="SingleTxtG"/>
        <w:ind w:firstLine="567"/>
        <w:rPr>
          <w:i/>
          <w:lang w:eastAsia="en-GB"/>
        </w:rPr>
      </w:pPr>
      <w:bookmarkStart w:id="2" w:name="OLE_LINK7"/>
      <w:bookmarkStart w:id="3" w:name="OLE_LINK8"/>
      <w:r w:rsidRPr="00D31829">
        <w:rPr>
          <w:i/>
          <w:lang w:eastAsia="en-GB"/>
        </w:rPr>
        <w:t>Expressing continued deep concern</w:t>
      </w:r>
      <w:r w:rsidRPr="00D31829">
        <w:rPr>
          <w:lang w:eastAsia="en-GB"/>
        </w:rPr>
        <w:t xml:space="preserve"> at the</w:t>
      </w:r>
      <w:r w:rsidR="00A0019F">
        <w:rPr>
          <w:lang w:eastAsia="en-GB"/>
        </w:rPr>
        <w:t xml:space="preserve"> </w:t>
      </w:r>
      <w:r w:rsidR="00EC5E57">
        <w:rPr>
          <w:lang w:eastAsia="en-GB"/>
        </w:rPr>
        <w:t xml:space="preserve">application </w:t>
      </w:r>
      <w:r w:rsidRPr="00D31829">
        <w:rPr>
          <w:lang w:eastAsia="en-GB"/>
        </w:rPr>
        <w:t xml:space="preserve">of the death penalty in Belarus, especially in </w:t>
      </w:r>
      <w:r w:rsidR="00A0019F">
        <w:rPr>
          <w:lang w:eastAsia="en-GB"/>
        </w:rPr>
        <w:t xml:space="preserve">a context </w:t>
      </w:r>
      <w:r w:rsidRPr="00D31829">
        <w:rPr>
          <w:lang w:eastAsia="en-GB"/>
        </w:rPr>
        <w:t xml:space="preserve">where fair trial guarantees are not upheld, and at the limited amount of relevant information </w:t>
      </w:r>
      <w:proofErr w:type="gramStart"/>
      <w:r w:rsidRPr="00D31829">
        <w:rPr>
          <w:lang w:eastAsia="en-GB"/>
        </w:rPr>
        <w:t>with regard to</w:t>
      </w:r>
      <w:proofErr w:type="gramEnd"/>
      <w:r w:rsidRPr="00D31829">
        <w:rPr>
          <w:lang w:eastAsia="en-GB"/>
        </w:rPr>
        <w:t xml:space="preserve"> its use, especially in the context of the amendments to the Criminal Code expanding the use of the death penalty, and taking into account that transparency is a requirement of fair and effective criminal justice</w:t>
      </w:r>
      <w:bookmarkEnd w:id="2"/>
      <w:bookmarkEnd w:id="3"/>
      <w:r w:rsidRPr="00D31829">
        <w:rPr>
          <w:lang w:eastAsia="en-GB"/>
        </w:rPr>
        <w:t>,</w:t>
      </w:r>
    </w:p>
    <w:p w14:paraId="2893FAD4" w14:textId="17EABCC0" w:rsidR="00D31829" w:rsidRPr="00D31829" w:rsidRDefault="00D31829" w:rsidP="00D31829">
      <w:pPr>
        <w:pStyle w:val="SingleTxtG"/>
        <w:ind w:firstLine="567"/>
        <w:rPr>
          <w:i/>
          <w:lang w:eastAsia="en-GB"/>
        </w:rPr>
      </w:pPr>
      <w:r w:rsidRPr="00D31829">
        <w:rPr>
          <w:i/>
          <w:lang w:eastAsia="en-GB"/>
        </w:rPr>
        <w:lastRenderedPageBreak/>
        <w:t>Regretting</w:t>
      </w:r>
      <w:r w:rsidRPr="00D31829">
        <w:rPr>
          <w:lang w:eastAsia="en-GB"/>
        </w:rPr>
        <w:t xml:space="preserve"> the inadequate response and lack of cooperation by the Belarusian authorities to the requests made by the Human Rights Council in the above-mentioned resolutions and the recommendations made </w:t>
      </w:r>
      <w:r w:rsidR="00816757">
        <w:rPr>
          <w:lang w:eastAsia="en-GB"/>
        </w:rPr>
        <w:t xml:space="preserve">to the State </w:t>
      </w:r>
      <w:r w:rsidRPr="00D31829">
        <w:rPr>
          <w:lang w:eastAsia="en-GB"/>
        </w:rPr>
        <w:t xml:space="preserve">by the High Commissioner, </w:t>
      </w:r>
      <w:r w:rsidR="00816757">
        <w:rPr>
          <w:lang w:eastAsia="en-GB"/>
        </w:rPr>
        <w:t xml:space="preserve">the </w:t>
      </w:r>
      <w:r w:rsidRPr="00D31829">
        <w:rPr>
          <w:lang w:eastAsia="en-GB"/>
        </w:rPr>
        <w:t>Special Rapporteur on the situation of human rights in Belarus and other special procedure mandate holders and</w:t>
      </w:r>
      <w:r w:rsidR="00A00314">
        <w:rPr>
          <w:lang w:eastAsia="en-GB"/>
        </w:rPr>
        <w:t xml:space="preserve"> </w:t>
      </w:r>
      <w:r w:rsidRPr="00D31829">
        <w:rPr>
          <w:lang w:eastAsia="en-GB"/>
        </w:rPr>
        <w:t xml:space="preserve">the treaty bodies, </w:t>
      </w:r>
      <w:r w:rsidR="00074EF7">
        <w:rPr>
          <w:lang w:eastAsia="en-GB"/>
        </w:rPr>
        <w:t>and</w:t>
      </w:r>
      <w:r w:rsidRPr="00D31829">
        <w:rPr>
          <w:lang w:eastAsia="en-GB"/>
        </w:rPr>
        <w:t xml:space="preserve"> to the recommendations in reports under the Moscow Mechanism of the Organization for Security and Cooperation in Europe,</w:t>
      </w:r>
    </w:p>
    <w:p w14:paraId="500A69A9" w14:textId="7AA6032F" w:rsidR="00D31829" w:rsidRPr="00D31829" w:rsidRDefault="00D31829" w:rsidP="00D31829">
      <w:pPr>
        <w:pStyle w:val="SingleTxtG"/>
        <w:ind w:firstLine="567"/>
        <w:rPr>
          <w:i/>
          <w:lang w:eastAsia="en-GB"/>
        </w:rPr>
      </w:pPr>
      <w:r w:rsidRPr="00A00314">
        <w:rPr>
          <w:i/>
          <w:lang w:eastAsia="en-GB"/>
        </w:rPr>
        <w:t>Stressing</w:t>
      </w:r>
      <w:r w:rsidRPr="00B81513">
        <w:rPr>
          <w:iCs/>
          <w:lang w:eastAsia="en-GB"/>
        </w:rPr>
        <w:t xml:space="preserve"> the need </w:t>
      </w:r>
      <w:r w:rsidRPr="00D31829">
        <w:rPr>
          <w:lang w:eastAsia="en-GB"/>
        </w:rPr>
        <w:t>for accountability for human rights violations and abuses, which is critical for the prevention of further violations and abuses and for the recognition of victims</w:t>
      </w:r>
      <w:r w:rsidR="00A00314">
        <w:rPr>
          <w:lang w:eastAsia="en-GB"/>
        </w:rPr>
        <w:t>,</w:t>
      </w:r>
      <w:r w:rsidRPr="00D31829">
        <w:rPr>
          <w:lang w:eastAsia="en-GB"/>
        </w:rPr>
        <w:t xml:space="preserve"> guarantee</w:t>
      </w:r>
      <w:r w:rsidR="00A00314">
        <w:rPr>
          <w:lang w:eastAsia="en-GB"/>
        </w:rPr>
        <w:t>ing</w:t>
      </w:r>
      <w:r w:rsidRPr="00D31829">
        <w:rPr>
          <w:lang w:eastAsia="en-GB"/>
        </w:rPr>
        <w:t xml:space="preserve"> that they have access to justice and effective remedy, including reparation, through restitution, compensation, rehabilitation, satisfaction and guarantees of non-repetition, and </w:t>
      </w:r>
      <w:r w:rsidR="00A00314">
        <w:rPr>
          <w:lang w:eastAsia="en-GB"/>
        </w:rPr>
        <w:t>not</w:t>
      </w:r>
      <w:r w:rsidR="0013426F">
        <w:rPr>
          <w:lang w:eastAsia="en-GB"/>
        </w:rPr>
        <w:t>ing</w:t>
      </w:r>
      <w:r w:rsidR="00A00314">
        <w:rPr>
          <w:lang w:eastAsia="en-GB"/>
        </w:rPr>
        <w:t xml:space="preserve"> </w:t>
      </w:r>
      <w:r w:rsidRPr="00D31829">
        <w:rPr>
          <w:lang w:eastAsia="en-GB"/>
        </w:rPr>
        <w:t xml:space="preserve">in this respect the recommendations of the High Commissioner </w:t>
      </w:r>
      <w:r w:rsidR="00A00314">
        <w:rPr>
          <w:lang w:eastAsia="en-GB"/>
        </w:rPr>
        <w:t>that</w:t>
      </w:r>
      <w:r w:rsidRPr="00D31829">
        <w:rPr>
          <w:lang w:eastAsia="en-GB"/>
        </w:rPr>
        <w:t xml:space="preserve"> Member States, in particular</w:t>
      </w:r>
      <w:r w:rsidR="00A00314">
        <w:rPr>
          <w:lang w:eastAsia="en-GB"/>
        </w:rPr>
        <w:t>,</w:t>
      </w:r>
      <w:r w:rsidRPr="00D31829">
        <w:rPr>
          <w:lang w:eastAsia="en-GB"/>
        </w:rPr>
        <w:t xml:space="preserve"> maintain the </w:t>
      </w:r>
      <w:r w:rsidR="007346A5" w:rsidRPr="00D31829">
        <w:rPr>
          <w:lang w:eastAsia="en-GB"/>
        </w:rPr>
        <w:t xml:space="preserve">situation </w:t>
      </w:r>
      <w:r w:rsidR="007346A5">
        <w:rPr>
          <w:lang w:eastAsia="en-GB"/>
        </w:rPr>
        <w:t xml:space="preserve">of </w:t>
      </w:r>
      <w:r w:rsidRPr="00D31829">
        <w:rPr>
          <w:lang w:eastAsia="en-GB"/>
        </w:rPr>
        <w:t>human rights in Belarus</w:t>
      </w:r>
      <w:r w:rsidRPr="00D31829">
        <w:rPr>
          <w:bCs/>
          <w:lang w:eastAsia="en-GB"/>
        </w:rPr>
        <w:t xml:space="preserve"> under </w:t>
      </w:r>
      <w:r w:rsidR="00A00314">
        <w:rPr>
          <w:bCs/>
          <w:lang w:eastAsia="en-GB"/>
        </w:rPr>
        <w:t xml:space="preserve">the </w:t>
      </w:r>
      <w:r w:rsidRPr="00D31829">
        <w:rPr>
          <w:bCs/>
          <w:lang w:eastAsia="en-GB"/>
        </w:rPr>
        <w:t xml:space="preserve">review of the Human Rights Council and consider, as appropriate, other accountability mechanisms consistent with the </w:t>
      </w:r>
      <w:r w:rsidR="00A00314">
        <w:rPr>
          <w:bCs/>
          <w:lang w:eastAsia="en-GB"/>
        </w:rPr>
        <w:t xml:space="preserve">practice of the </w:t>
      </w:r>
      <w:r w:rsidRPr="00D31829">
        <w:rPr>
          <w:bCs/>
          <w:lang w:eastAsia="en-GB"/>
        </w:rPr>
        <w:t>Council,</w:t>
      </w:r>
    </w:p>
    <w:p w14:paraId="3A845FA5" w14:textId="6FFE92FA" w:rsidR="00D31829" w:rsidRPr="00D31829" w:rsidRDefault="00D31829" w:rsidP="004035DA">
      <w:pPr>
        <w:pStyle w:val="SingleTxtG"/>
        <w:ind w:firstLine="567"/>
        <w:rPr>
          <w:i/>
          <w:lang w:eastAsia="en-GB"/>
        </w:rPr>
      </w:pPr>
      <w:r w:rsidRPr="00D31829">
        <w:rPr>
          <w:lang w:eastAsia="en-GB"/>
        </w:rPr>
        <w:t>1.</w:t>
      </w:r>
      <w:r w:rsidRPr="00D31829">
        <w:rPr>
          <w:i/>
          <w:lang w:eastAsia="en-GB"/>
        </w:rPr>
        <w:tab/>
        <w:t>Welcomes</w:t>
      </w:r>
      <w:r w:rsidRPr="00D31829">
        <w:rPr>
          <w:lang w:eastAsia="en-GB"/>
        </w:rPr>
        <w:t xml:space="preserve"> the reports of the Special Rapporteur </w:t>
      </w:r>
      <w:proofErr w:type="gramStart"/>
      <w:r w:rsidRPr="00D31829">
        <w:rPr>
          <w:lang w:eastAsia="en-GB"/>
        </w:rPr>
        <w:t>on the situation of</w:t>
      </w:r>
      <w:proofErr w:type="gramEnd"/>
      <w:r w:rsidRPr="00D31829">
        <w:rPr>
          <w:lang w:eastAsia="en-GB"/>
        </w:rPr>
        <w:t xml:space="preserve"> human rights in Belarus</w:t>
      </w:r>
      <w:r w:rsidR="00BA290A">
        <w:rPr>
          <w:rStyle w:val="FootnoteReference"/>
          <w:lang w:eastAsia="en-GB"/>
        </w:rPr>
        <w:footnoteReference w:id="2"/>
      </w:r>
      <w:r w:rsidRPr="00D31829">
        <w:rPr>
          <w:lang w:eastAsia="en-GB"/>
        </w:rPr>
        <w:t xml:space="preserve"> and of the United Nations High Commissioner for Human Rights</w:t>
      </w:r>
      <w:r w:rsidR="006B458C">
        <w:rPr>
          <w:lang w:eastAsia="en-GB"/>
        </w:rPr>
        <w:t>;</w:t>
      </w:r>
      <w:r w:rsidR="00EE6AF5">
        <w:rPr>
          <w:rStyle w:val="FootnoteReference"/>
          <w:lang w:eastAsia="en-GB"/>
        </w:rPr>
        <w:footnoteReference w:id="3"/>
      </w:r>
    </w:p>
    <w:p w14:paraId="03562253" w14:textId="05EF7FC4" w:rsidR="00D31829" w:rsidRPr="00D31829" w:rsidRDefault="00D31829" w:rsidP="004035DA">
      <w:pPr>
        <w:pStyle w:val="SingleTxtG"/>
        <w:ind w:firstLine="567"/>
        <w:rPr>
          <w:lang w:eastAsia="en-GB"/>
        </w:rPr>
      </w:pPr>
      <w:r w:rsidRPr="00D31829">
        <w:rPr>
          <w:lang w:eastAsia="en-GB"/>
        </w:rPr>
        <w:t>2.</w:t>
      </w:r>
      <w:r w:rsidRPr="00D31829">
        <w:rPr>
          <w:lang w:eastAsia="en-GB"/>
        </w:rPr>
        <w:tab/>
      </w:r>
      <w:r w:rsidRPr="00AF2454">
        <w:rPr>
          <w:i/>
          <w:lang w:eastAsia="en-GB"/>
        </w:rPr>
        <w:t xml:space="preserve">Strongly </w:t>
      </w:r>
      <w:r w:rsidRPr="004073B2">
        <w:rPr>
          <w:i/>
          <w:lang w:eastAsia="en-GB"/>
        </w:rPr>
        <w:t>condemns</w:t>
      </w:r>
      <w:r w:rsidRPr="00D31829">
        <w:rPr>
          <w:lang w:eastAsia="en-GB"/>
        </w:rPr>
        <w:t xml:space="preserve"> the widespread and systematic violations of international human rights law, among them arbitrary deprivation of the right to life and to liberty, with mass unlawful detentions and arrests of individuals on politically motivated grounds or for exercising their human rights, enforced disappearance, torture and other cruel, inhuman or degrading treatment or punishment, including sexual and gender-based violence, denial of due process and the right to a fair trial, failure to safeguard the rights and best interests of the child, violations of the right to education and work, arbitrary denial of the right to enter one’s own country, violations of the rights to freedom of expression, peaceful assembly and association and to equal protection of the law, as well as other violations of human rights committed in Belarus, all as reported by the High Commissioner and the Special Rapporteur;</w:t>
      </w:r>
      <w:bookmarkStart w:id="4" w:name="_Hlk50462547"/>
    </w:p>
    <w:p w14:paraId="1A6F746A" w14:textId="7348019D" w:rsidR="00D31829" w:rsidRPr="00D31829" w:rsidRDefault="00D31829" w:rsidP="004035DA">
      <w:pPr>
        <w:pStyle w:val="SingleTxtG"/>
        <w:ind w:firstLine="567"/>
        <w:rPr>
          <w:lang w:eastAsia="en-GB"/>
        </w:rPr>
      </w:pPr>
      <w:r w:rsidRPr="00D31829">
        <w:rPr>
          <w:lang w:eastAsia="en-GB"/>
        </w:rPr>
        <w:t>3.</w:t>
      </w:r>
      <w:r w:rsidRPr="00D31829">
        <w:rPr>
          <w:lang w:eastAsia="en-GB"/>
        </w:rPr>
        <w:tab/>
      </w:r>
      <w:r w:rsidR="0056282C">
        <w:rPr>
          <w:i/>
          <w:lang w:eastAsia="en-GB"/>
        </w:rPr>
        <w:t>C</w:t>
      </w:r>
      <w:r w:rsidRPr="00D31829">
        <w:rPr>
          <w:i/>
          <w:lang w:eastAsia="en-GB"/>
        </w:rPr>
        <w:t xml:space="preserve">ondemns </w:t>
      </w:r>
      <w:r w:rsidRPr="00D31829">
        <w:rPr>
          <w:lang w:eastAsia="en-GB"/>
        </w:rPr>
        <w:t xml:space="preserve">the actions of </w:t>
      </w:r>
      <w:r w:rsidR="00B81513">
        <w:rPr>
          <w:lang w:eastAsia="en-GB"/>
        </w:rPr>
        <w:t xml:space="preserve">the </w:t>
      </w:r>
      <w:r w:rsidRPr="00D31829">
        <w:rPr>
          <w:lang w:eastAsia="en-GB"/>
        </w:rPr>
        <w:t>Belarusian authorities in committing an act of unlawful interference that deliberately endangered the safety and security of a commercial passenger aircraft and the lives of all those on board in May 2021, constituting a flagrant and serious violation of the Convention on International Civil Aviation, as confirmed by the International Civil Aviation Organization;</w:t>
      </w:r>
      <w:r w:rsidR="00410345">
        <w:rPr>
          <w:rStyle w:val="FootnoteReference"/>
          <w:lang w:eastAsia="en-GB"/>
        </w:rPr>
        <w:footnoteReference w:id="4"/>
      </w:r>
    </w:p>
    <w:bookmarkEnd w:id="4"/>
    <w:p w14:paraId="40D1CB11" w14:textId="0FBB32E9" w:rsidR="00D31829" w:rsidRPr="00D31829" w:rsidRDefault="00D31829" w:rsidP="004035DA">
      <w:pPr>
        <w:pStyle w:val="SingleTxtG"/>
        <w:ind w:firstLine="567"/>
        <w:rPr>
          <w:lang w:eastAsia="en-GB"/>
        </w:rPr>
      </w:pPr>
      <w:r w:rsidRPr="00D31829">
        <w:rPr>
          <w:lang w:eastAsia="en-GB"/>
        </w:rPr>
        <w:t>4.</w:t>
      </w:r>
      <w:r w:rsidRPr="00D31829">
        <w:rPr>
          <w:lang w:eastAsia="en-GB"/>
        </w:rPr>
        <w:tab/>
      </w:r>
      <w:r w:rsidRPr="00D31829">
        <w:rPr>
          <w:i/>
          <w:lang w:eastAsia="en-GB"/>
        </w:rPr>
        <w:t xml:space="preserve">Strongly urges </w:t>
      </w:r>
      <w:r w:rsidRPr="00D31829">
        <w:rPr>
          <w:lang w:eastAsia="en-GB"/>
        </w:rPr>
        <w:t xml:space="preserve">the Belarusian authorities to comply fully with all their obligations under international human rights </w:t>
      </w:r>
      <w:r w:rsidR="00AF2454">
        <w:rPr>
          <w:lang w:eastAsia="en-GB"/>
        </w:rPr>
        <w:t>law</w:t>
      </w:r>
      <w:r w:rsidR="009052B7">
        <w:rPr>
          <w:lang w:eastAsia="en-GB"/>
        </w:rPr>
        <w:t xml:space="preserve"> a</w:t>
      </w:r>
      <w:r w:rsidR="00B81513">
        <w:rPr>
          <w:lang w:eastAsia="en-GB"/>
        </w:rPr>
        <w:t>n</w:t>
      </w:r>
      <w:r w:rsidR="00320866">
        <w:rPr>
          <w:lang w:eastAsia="en-GB"/>
        </w:rPr>
        <w:t>d:</w:t>
      </w:r>
    </w:p>
    <w:p w14:paraId="4B682CBB" w14:textId="1741245A" w:rsidR="00D31829" w:rsidRPr="00D31829" w:rsidRDefault="004035DA" w:rsidP="004035DA">
      <w:pPr>
        <w:pStyle w:val="SingleTxtG"/>
        <w:ind w:firstLine="567"/>
        <w:rPr>
          <w:lang w:eastAsia="en-GB"/>
        </w:rPr>
      </w:pPr>
      <w:r>
        <w:rPr>
          <w:lang w:eastAsia="en-GB"/>
        </w:rPr>
        <w:t>(</w:t>
      </w:r>
      <w:r w:rsidR="00D31829" w:rsidRPr="00D31829">
        <w:rPr>
          <w:lang w:eastAsia="en-GB"/>
        </w:rPr>
        <w:t>a)</w:t>
      </w:r>
      <w:r>
        <w:rPr>
          <w:lang w:eastAsia="en-GB"/>
        </w:rPr>
        <w:tab/>
      </w:r>
      <w:r w:rsidR="00AF2454">
        <w:rPr>
          <w:lang w:eastAsia="en-GB"/>
        </w:rPr>
        <w:t xml:space="preserve">To </w:t>
      </w:r>
      <w:r w:rsidR="00D31829" w:rsidRPr="00D31829">
        <w:rPr>
          <w:lang w:eastAsia="en-GB"/>
        </w:rPr>
        <w:t xml:space="preserve">immediately and unconditionally release and effectively rehabilitate all those persons arbitrarily or unlawfully detained, arrested, charged or sentenced on politically motivated grounds or for exercising their human rights, to cease </w:t>
      </w:r>
      <w:r w:rsidR="00B57549">
        <w:rPr>
          <w:lang w:eastAsia="en-GB"/>
        </w:rPr>
        <w:t xml:space="preserve">the </w:t>
      </w:r>
      <w:r w:rsidR="00D31829" w:rsidRPr="00D31829">
        <w:rPr>
          <w:lang w:eastAsia="en-GB"/>
        </w:rPr>
        <w:t>use of force against peaceful demonstrators, of torture and other cruel, inhuman or degrading treatment or punishment, prosecution, harassment, intimidation, repression and forced exile of individuals solely for exercising their human rights, and to ensure equal protection of and by the law;</w:t>
      </w:r>
    </w:p>
    <w:p w14:paraId="7688EECD" w14:textId="336E660E" w:rsidR="00D31829" w:rsidRPr="00D31829" w:rsidRDefault="004035DA" w:rsidP="004035DA">
      <w:pPr>
        <w:pStyle w:val="SingleTxtG"/>
        <w:ind w:firstLine="567"/>
        <w:rPr>
          <w:lang w:eastAsia="en-GB"/>
        </w:rPr>
      </w:pPr>
      <w:r>
        <w:rPr>
          <w:lang w:eastAsia="en-GB"/>
        </w:rPr>
        <w:t>(</w:t>
      </w:r>
      <w:r w:rsidR="00D31829" w:rsidRPr="00D31829">
        <w:rPr>
          <w:lang w:eastAsia="en-GB"/>
        </w:rPr>
        <w:t>b)</w:t>
      </w:r>
      <w:r>
        <w:rPr>
          <w:lang w:eastAsia="en-GB"/>
        </w:rPr>
        <w:tab/>
      </w:r>
      <w:r w:rsidR="00AF2454">
        <w:rPr>
          <w:lang w:eastAsia="en-GB"/>
        </w:rPr>
        <w:t xml:space="preserve">To </w:t>
      </w:r>
      <w:r w:rsidR="00D31829" w:rsidRPr="00D31829">
        <w:rPr>
          <w:lang w:eastAsia="en-GB"/>
        </w:rPr>
        <w:t>ensure timely and adequate medical assistance and living conditions for all detained persons</w:t>
      </w:r>
      <w:r w:rsidR="00B81513">
        <w:rPr>
          <w:lang w:eastAsia="en-GB"/>
        </w:rPr>
        <w:t>,</w:t>
      </w:r>
      <w:r w:rsidR="00D31829" w:rsidRPr="00D31829">
        <w:rPr>
          <w:lang w:eastAsia="en-GB"/>
        </w:rPr>
        <w:t xml:space="preserve"> and </w:t>
      </w:r>
      <w:r w:rsidR="00B57549">
        <w:rPr>
          <w:lang w:eastAsia="en-GB"/>
        </w:rPr>
        <w:t xml:space="preserve">to </w:t>
      </w:r>
      <w:r w:rsidR="00D31829" w:rsidRPr="00D31829">
        <w:rPr>
          <w:lang w:eastAsia="en-GB"/>
        </w:rPr>
        <w:t xml:space="preserve">guarantee their access to independent legal assistance of their choice and </w:t>
      </w:r>
      <w:r w:rsidR="00B57549">
        <w:rPr>
          <w:lang w:eastAsia="en-GB"/>
        </w:rPr>
        <w:t xml:space="preserve">to </w:t>
      </w:r>
      <w:r w:rsidR="00D31829" w:rsidRPr="00D31829">
        <w:rPr>
          <w:lang w:eastAsia="en-GB"/>
        </w:rPr>
        <w:t xml:space="preserve">legal protection throughout all </w:t>
      </w:r>
      <w:proofErr w:type="gramStart"/>
      <w:r w:rsidR="00D31829" w:rsidRPr="00D31829">
        <w:rPr>
          <w:lang w:eastAsia="en-GB"/>
        </w:rPr>
        <w:t>proceedings;</w:t>
      </w:r>
      <w:proofErr w:type="gramEnd"/>
    </w:p>
    <w:p w14:paraId="7E3E2BC0" w14:textId="391C4DB0" w:rsidR="00D31829" w:rsidRPr="00D31829" w:rsidRDefault="004035DA" w:rsidP="004035DA">
      <w:pPr>
        <w:pStyle w:val="SingleTxtG"/>
        <w:ind w:firstLine="567"/>
        <w:rPr>
          <w:i/>
          <w:lang w:eastAsia="en-GB"/>
        </w:rPr>
      </w:pPr>
      <w:r>
        <w:rPr>
          <w:lang w:eastAsia="en-GB"/>
        </w:rPr>
        <w:t>(</w:t>
      </w:r>
      <w:r w:rsidR="00D31829" w:rsidRPr="00D31829">
        <w:rPr>
          <w:lang w:eastAsia="en-GB"/>
        </w:rPr>
        <w:t>c)</w:t>
      </w:r>
      <w:r>
        <w:rPr>
          <w:lang w:eastAsia="en-GB"/>
        </w:rPr>
        <w:tab/>
      </w:r>
      <w:r w:rsidR="00AF2454">
        <w:rPr>
          <w:lang w:eastAsia="en-GB"/>
        </w:rPr>
        <w:t xml:space="preserve">To </w:t>
      </w:r>
      <w:r w:rsidR="00D31829" w:rsidRPr="00D31829">
        <w:rPr>
          <w:lang w:eastAsia="en-GB"/>
        </w:rPr>
        <w:t>ensure prompt, effective, thorough, transparent, independent, impartial a</w:t>
      </w:r>
      <w:r w:rsidR="00B57549">
        <w:rPr>
          <w:lang w:eastAsia="en-GB"/>
        </w:rPr>
        <w:t xml:space="preserve">nd </w:t>
      </w:r>
      <w:r w:rsidR="00D31829" w:rsidRPr="00D31829">
        <w:rPr>
          <w:lang w:eastAsia="en-GB"/>
        </w:rPr>
        <w:t xml:space="preserve">gender- and age-responsive investigations, addressing the full chain of command relevant to individual criminal responsibility with a view to ensuring accountability and effective remedy in all cases of human rights violations and abuses, including through restitution, compensation, rehabilitation, satisfaction and guarantees of non-repetition for victims and survivors, as </w:t>
      </w:r>
      <w:proofErr w:type="gramStart"/>
      <w:r w:rsidR="00D31829" w:rsidRPr="00D31829">
        <w:rPr>
          <w:lang w:eastAsia="en-GB"/>
        </w:rPr>
        <w:t>appropriate;</w:t>
      </w:r>
      <w:proofErr w:type="gramEnd"/>
    </w:p>
    <w:p w14:paraId="32215990" w14:textId="0EA56C98" w:rsidR="00D31829" w:rsidRPr="00D31829" w:rsidRDefault="004035DA" w:rsidP="004035DA">
      <w:pPr>
        <w:pStyle w:val="SingleTxtG"/>
        <w:ind w:firstLine="567"/>
        <w:rPr>
          <w:lang w:eastAsia="en-GB"/>
        </w:rPr>
      </w:pPr>
      <w:r>
        <w:rPr>
          <w:lang w:eastAsia="en-GB"/>
        </w:rPr>
        <w:t>(</w:t>
      </w:r>
      <w:r w:rsidR="00D31829" w:rsidRPr="00D31829">
        <w:rPr>
          <w:lang w:eastAsia="en-GB"/>
        </w:rPr>
        <w:t>d)</w:t>
      </w:r>
      <w:r>
        <w:rPr>
          <w:lang w:eastAsia="en-GB"/>
        </w:rPr>
        <w:tab/>
      </w:r>
      <w:r w:rsidR="00AF2454">
        <w:rPr>
          <w:lang w:eastAsia="en-GB"/>
        </w:rPr>
        <w:t xml:space="preserve">To </w:t>
      </w:r>
      <w:r w:rsidR="00D31829" w:rsidRPr="00D31829">
        <w:rPr>
          <w:lang w:eastAsia="en-GB"/>
        </w:rPr>
        <w:t>take all measures necessary to ensure the full independence and impartiality of the judiciary</w:t>
      </w:r>
      <w:r w:rsidR="00320866">
        <w:rPr>
          <w:lang w:eastAsia="en-GB"/>
        </w:rPr>
        <w:t xml:space="preserve"> and p</w:t>
      </w:r>
      <w:r w:rsidR="00D31829" w:rsidRPr="00D31829">
        <w:rPr>
          <w:lang w:eastAsia="en-GB"/>
        </w:rPr>
        <w:t xml:space="preserve">rotection </w:t>
      </w:r>
      <w:r w:rsidR="00B57549">
        <w:rPr>
          <w:lang w:eastAsia="en-GB"/>
        </w:rPr>
        <w:t xml:space="preserve">for </w:t>
      </w:r>
      <w:r w:rsidR="00D31829" w:rsidRPr="00D31829">
        <w:rPr>
          <w:lang w:eastAsia="en-GB"/>
        </w:rPr>
        <w:t xml:space="preserve">and </w:t>
      </w:r>
      <w:r w:rsidR="00B57549">
        <w:rPr>
          <w:lang w:eastAsia="en-GB"/>
        </w:rPr>
        <w:t xml:space="preserve">the </w:t>
      </w:r>
      <w:r w:rsidR="00D31829" w:rsidRPr="00D31829">
        <w:rPr>
          <w:lang w:eastAsia="en-GB"/>
        </w:rPr>
        <w:t>independence of the legal profession</w:t>
      </w:r>
      <w:r w:rsidR="00B57549">
        <w:rPr>
          <w:lang w:eastAsia="en-GB"/>
        </w:rPr>
        <w:t>,</w:t>
      </w:r>
      <w:r w:rsidR="00D31829" w:rsidRPr="00D31829">
        <w:rPr>
          <w:lang w:eastAsia="en-GB"/>
        </w:rPr>
        <w:t xml:space="preserve"> and to uphold </w:t>
      </w:r>
      <w:r w:rsidR="00D31829" w:rsidRPr="00D31829">
        <w:rPr>
          <w:lang w:eastAsia="en-GB"/>
        </w:rPr>
        <w:lastRenderedPageBreak/>
        <w:t xml:space="preserve">due process and fair trial guarantees under international human rights law for all persons in order to restore and maintain the rule of </w:t>
      </w:r>
      <w:proofErr w:type="gramStart"/>
      <w:r w:rsidR="00D31829" w:rsidRPr="00D31829">
        <w:rPr>
          <w:lang w:eastAsia="en-GB"/>
        </w:rPr>
        <w:t>law;</w:t>
      </w:r>
      <w:proofErr w:type="gramEnd"/>
    </w:p>
    <w:p w14:paraId="4475CA0C" w14:textId="71AA667A" w:rsidR="00D31829" w:rsidRPr="00D31829" w:rsidRDefault="004035DA" w:rsidP="004035DA">
      <w:pPr>
        <w:pStyle w:val="SingleTxtG"/>
        <w:ind w:firstLine="567"/>
        <w:rPr>
          <w:lang w:eastAsia="en-GB"/>
        </w:rPr>
      </w:pPr>
      <w:r>
        <w:rPr>
          <w:lang w:eastAsia="en-GB"/>
        </w:rPr>
        <w:t>(</w:t>
      </w:r>
      <w:r w:rsidR="00D31829" w:rsidRPr="00D31829">
        <w:rPr>
          <w:lang w:eastAsia="en-GB"/>
        </w:rPr>
        <w:t>e)</w:t>
      </w:r>
      <w:r>
        <w:rPr>
          <w:lang w:eastAsia="en-GB"/>
        </w:rPr>
        <w:tab/>
      </w:r>
      <w:r w:rsidR="00AF2454">
        <w:rPr>
          <w:lang w:eastAsia="en-GB"/>
        </w:rPr>
        <w:t xml:space="preserve">To </w:t>
      </w:r>
      <w:r w:rsidR="00D31829" w:rsidRPr="00D31829">
        <w:rPr>
          <w:lang w:eastAsia="en-GB"/>
        </w:rPr>
        <w:t xml:space="preserve">carry out a comprehensive review of national legislation to ensure </w:t>
      </w:r>
      <w:r w:rsidR="00B57549">
        <w:rPr>
          <w:lang w:eastAsia="en-GB"/>
        </w:rPr>
        <w:t xml:space="preserve">that it is </w:t>
      </w:r>
      <w:r w:rsidR="00D31829" w:rsidRPr="00D31829">
        <w:rPr>
          <w:lang w:eastAsia="en-GB"/>
        </w:rPr>
        <w:t>consisten</w:t>
      </w:r>
      <w:r w:rsidR="00B57549">
        <w:rPr>
          <w:lang w:eastAsia="en-GB"/>
        </w:rPr>
        <w:t>t</w:t>
      </w:r>
      <w:r w:rsidR="00D31829" w:rsidRPr="00D31829">
        <w:rPr>
          <w:lang w:eastAsia="en-GB"/>
        </w:rPr>
        <w:t xml:space="preserve"> with international human rights obligations and that it does not allow for arbitrary limitations or derogations</w:t>
      </w:r>
      <w:r w:rsidR="00B57549">
        <w:rPr>
          <w:lang w:eastAsia="en-GB"/>
        </w:rPr>
        <w:t>,</w:t>
      </w:r>
      <w:r w:rsidR="00D31829" w:rsidRPr="00D31829">
        <w:rPr>
          <w:lang w:eastAsia="en-GB"/>
        </w:rPr>
        <w:t xml:space="preserve"> in contravention of international human rights </w:t>
      </w:r>
      <w:proofErr w:type="gramStart"/>
      <w:r w:rsidR="00D31829" w:rsidRPr="00D31829">
        <w:rPr>
          <w:lang w:eastAsia="en-GB"/>
        </w:rPr>
        <w:t>law;</w:t>
      </w:r>
      <w:proofErr w:type="gramEnd"/>
    </w:p>
    <w:p w14:paraId="75D4F4F0" w14:textId="133F5A4A" w:rsidR="00D31829" w:rsidRPr="00D31829" w:rsidRDefault="004035DA" w:rsidP="004035DA">
      <w:pPr>
        <w:pStyle w:val="SingleTxtG"/>
        <w:ind w:firstLine="567"/>
        <w:rPr>
          <w:i/>
          <w:lang w:eastAsia="en-GB"/>
        </w:rPr>
      </w:pPr>
      <w:r>
        <w:rPr>
          <w:lang w:eastAsia="en-GB"/>
        </w:rPr>
        <w:t>(</w:t>
      </w:r>
      <w:r w:rsidR="00D31829" w:rsidRPr="00D31829">
        <w:rPr>
          <w:lang w:eastAsia="en-GB"/>
        </w:rPr>
        <w:t>f)</w:t>
      </w:r>
      <w:r>
        <w:rPr>
          <w:lang w:eastAsia="en-GB"/>
        </w:rPr>
        <w:tab/>
      </w:r>
      <w:r w:rsidR="00AF2454">
        <w:rPr>
          <w:lang w:eastAsia="en-GB"/>
        </w:rPr>
        <w:t xml:space="preserve">To </w:t>
      </w:r>
      <w:r w:rsidR="00D31829" w:rsidRPr="00D31829">
        <w:rPr>
          <w:lang w:eastAsia="en-GB"/>
        </w:rPr>
        <w:t xml:space="preserve">stop the misuse of </w:t>
      </w:r>
      <w:r w:rsidR="0053551F">
        <w:rPr>
          <w:lang w:eastAsia="en-GB"/>
        </w:rPr>
        <w:t>“</w:t>
      </w:r>
      <w:proofErr w:type="gramStart"/>
      <w:r w:rsidR="00681DF7" w:rsidRPr="00D31829">
        <w:rPr>
          <w:lang w:eastAsia="en-GB"/>
        </w:rPr>
        <w:t>counter</w:t>
      </w:r>
      <w:r w:rsidR="00681DF7">
        <w:rPr>
          <w:lang w:eastAsia="en-GB"/>
        </w:rPr>
        <w:t>-</w:t>
      </w:r>
      <w:r w:rsidR="00681DF7" w:rsidRPr="00D31829">
        <w:rPr>
          <w:lang w:eastAsia="en-GB"/>
        </w:rPr>
        <w:t>terrorism</w:t>
      </w:r>
      <w:proofErr w:type="gramEnd"/>
      <w:r w:rsidR="0053551F">
        <w:rPr>
          <w:lang w:eastAsia="en-GB"/>
        </w:rPr>
        <w:t>”</w:t>
      </w:r>
      <w:r w:rsidR="00D31829" w:rsidRPr="00D31829">
        <w:rPr>
          <w:lang w:eastAsia="en-GB"/>
        </w:rPr>
        <w:t xml:space="preserve"> and </w:t>
      </w:r>
      <w:r w:rsidR="0053551F">
        <w:rPr>
          <w:lang w:eastAsia="en-GB"/>
        </w:rPr>
        <w:t>“</w:t>
      </w:r>
      <w:r w:rsidR="00D31829" w:rsidRPr="00D31829">
        <w:rPr>
          <w:lang w:eastAsia="en-GB"/>
        </w:rPr>
        <w:t>counter-extremis</w:t>
      </w:r>
      <w:r w:rsidR="0053551F">
        <w:rPr>
          <w:lang w:eastAsia="en-GB"/>
        </w:rPr>
        <w:t>m”</w:t>
      </w:r>
      <w:r w:rsidR="00D31829" w:rsidRPr="00D31829">
        <w:rPr>
          <w:lang w:eastAsia="en-GB"/>
        </w:rPr>
        <w:t xml:space="preserve"> policies and </w:t>
      </w:r>
      <w:r w:rsidR="00B57549">
        <w:rPr>
          <w:lang w:eastAsia="en-GB"/>
        </w:rPr>
        <w:t xml:space="preserve">to </w:t>
      </w:r>
      <w:r w:rsidR="00D31829" w:rsidRPr="00D31829">
        <w:rPr>
          <w:lang w:eastAsia="en-GB"/>
        </w:rPr>
        <w:t xml:space="preserve">ensure that all aspects of State national security practice, including when aimed at preventing and countering terrorism and violent extremism, comply with international human rights law and do not serve as a basis for prosecuting civil society </w:t>
      </w:r>
      <w:r w:rsidR="0053551F">
        <w:rPr>
          <w:lang w:eastAsia="en-GB"/>
        </w:rPr>
        <w:t xml:space="preserve">representatives </w:t>
      </w:r>
      <w:r w:rsidR="00D31829" w:rsidRPr="00D31829">
        <w:rPr>
          <w:lang w:eastAsia="en-GB"/>
        </w:rPr>
        <w:t>and individuals engaged in non-violent expression and advocacy of dissident opinion;</w:t>
      </w:r>
    </w:p>
    <w:p w14:paraId="05C59F71" w14:textId="47E26380" w:rsidR="00D31829" w:rsidRPr="00D31829" w:rsidRDefault="004035DA" w:rsidP="004035DA">
      <w:pPr>
        <w:pStyle w:val="SingleTxtG"/>
        <w:ind w:firstLine="567"/>
        <w:rPr>
          <w:lang w:eastAsia="en-GB"/>
        </w:rPr>
      </w:pPr>
      <w:r>
        <w:rPr>
          <w:lang w:eastAsia="en-GB"/>
        </w:rPr>
        <w:t>(</w:t>
      </w:r>
      <w:r w:rsidR="00D31829" w:rsidRPr="00D31829">
        <w:rPr>
          <w:lang w:eastAsia="en-GB"/>
        </w:rPr>
        <w:t>g)</w:t>
      </w:r>
      <w:r>
        <w:rPr>
          <w:lang w:eastAsia="en-GB"/>
        </w:rPr>
        <w:tab/>
      </w:r>
      <w:r w:rsidR="00AF2454">
        <w:rPr>
          <w:lang w:eastAsia="en-GB"/>
        </w:rPr>
        <w:t xml:space="preserve">To </w:t>
      </w:r>
      <w:r w:rsidR="00D31829" w:rsidRPr="00D31829">
        <w:rPr>
          <w:lang w:eastAsia="en-GB"/>
        </w:rPr>
        <w:t xml:space="preserve">adopt comprehensive non-discrimination legislation and policies guaranteeing the right of everyone to equality before and by the law, including equal access to inclusive, equitable and non-discriminatory quality education, with the best interests of the child as a primary </w:t>
      </w:r>
      <w:proofErr w:type="gramStart"/>
      <w:r w:rsidR="00D31829" w:rsidRPr="00D31829">
        <w:rPr>
          <w:lang w:eastAsia="en-GB"/>
        </w:rPr>
        <w:t>consideration;</w:t>
      </w:r>
      <w:proofErr w:type="gramEnd"/>
    </w:p>
    <w:p w14:paraId="09825618" w14:textId="00779145" w:rsidR="00D31829" w:rsidRPr="00D31829" w:rsidRDefault="004035DA" w:rsidP="004035DA">
      <w:pPr>
        <w:pStyle w:val="SingleTxtG"/>
        <w:ind w:firstLine="567"/>
        <w:rPr>
          <w:lang w:eastAsia="en-GB"/>
        </w:rPr>
      </w:pPr>
      <w:r>
        <w:rPr>
          <w:lang w:eastAsia="en-GB"/>
        </w:rPr>
        <w:t>(</w:t>
      </w:r>
      <w:r w:rsidR="00D31829" w:rsidRPr="00D31829">
        <w:rPr>
          <w:lang w:eastAsia="en-GB"/>
        </w:rPr>
        <w:t>h)</w:t>
      </w:r>
      <w:r>
        <w:rPr>
          <w:lang w:eastAsia="en-GB"/>
        </w:rPr>
        <w:tab/>
      </w:r>
      <w:r w:rsidR="00AF2454">
        <w:rPr>
          <w:lang w:eastAsia="en-GB"/>
        </w:rPr>
        <w:t xml:space="preserve">To </w:t>
      </w:r>
      <w:r w:rsidR="00D31829" w:rsidRPr="00D31829">
        <w:rPr>
          <w:lang w:eastAsia="en-GB"/>
        </w:rPr>
        <w:t xml:space="preserve">revoke the decisions on the forced dissolution of civil society entities, to enter into a genuine, constructive, inclusive and transparent national dialogue with civil society and to create and maintain a safe enabling environment, both online and offline, in which civil society can operate free from arbitrary surveillance, hindrance and </w:t>
      </w:r>
      <w:proofErr w:type="gramStart"/>
      <w:r w:rsidR="00D31829" w:rsidRPr="00D31829">
        <w:rPr>
          <w:lang w:eastAsia="en-GB"/>
        </w:rPr>
        <w:t>insecurity;</w:t>
      </w:r>
      <w:proofErr w:type="gramEnd"/>
    </w:p>
    <w:p w14:paraId="682D985B" w14:textId="45841CB7" w:rsidR="00D31829" w:rsidRPr="00D31829" w:rsidRDefault="004035DA" w:rsidP="004035DA">
      <w:pPr>
        <w:pStyle w:val="SingleTxtG"/>
        <w:ind w:firstLine="567"/>
        <w:rPr>
          <w:lang w:eastAsia="en-GB"/>
        </w:rPr>
      </w:pPr>
      <w:r>
        <w:rPr>
          <w:lang w:eastAsia="en-GB"/>
        </w:rPr>
        <w:t>(</w:t>
      </w:r>
      <w:proofErr w:type="spellStart"/>
      <w:r w:rsidR="00D31829" w:rsidRPr="00D31829">
        <w:rPr>
          <w:lang w:eastAsia="en-GB"/>
        </w:rPr>
        <w:t>i</w:t>
      </w:r>
      <w:proofErr w:type="spellEnd"/>
      <w:r w:rsidR="00D31829" w:rsidRPr="00D31829">
        <w:rPr>
          <w:lang w:eastAsia="en-GB"/>
        </w:rPr>
        <w:t>)</w:t>
      </w:r>
      <w:r>
        <w:rPr>
          <w:lang w:eastAsia="en-GB"/>
        </w:rPr>
        <w:tab/>
      </w:r>
      <w:r w:rsidR="00AF2454">
        <w:rPr>
          <w:lang w:eastAsia="en-GB"/>
        </w:rPr>
        <w:t xml:space="preserve">To </w:t>
      </w:r>
      <w:r w:rsidR="00D31829" w:rsidRPr="00D31829">
        <w:rPr>
          <w:lang w:eastAsia="en-GB"/>
        </w:rPr>
        <w:t xml:space="preserve">ensure an environment conducive to the functioning of genuinely independent media, both online and offline, including unhindered access to an open, interoperable, reliable and secure </w:t>
      </w:r>
      <w:proofErr w:type="gramStart"/>
      <w:r w:rsidR="00D31829" w:rsidRPr="00D31829">
        <w:rPr>
          <w:lang w:eastAsia="en-GB"/>
        </w:rPr>
        <w:t>Internet;</w:t>
      </w:r>
      <w:proofErr w:type="gramEnd"/>
    </w:p>
    <w:p w14:paraId="383AB965" w14:textId="6EB252D1" w:rsidR="00D31829" w:rsidRPr="00D31829" w:rsidRDefault="004035DA" w:rsidP="004035DA">
      <w:pPr>
        <w:pStyle w:val="SingleTxtG"/>
        <w:ind w:firstLine="567"/>
        <w:rPr>
          <w:i/>
          <w:lang w:eastAsia="en-GB"/>
        </w:rPr>
      </w:pPr>
      <w:r>
        <w:rPr>
          <w:lang w:eastAsia="en-GB"/>
        </w:rPr>
        <w:t>(</w:t>
      </w:r>
      <w:r w:rsidR="00D31829" w:rsidRPr="00D31829">
        <w:rPr>
          <w:lang w:eastAsia="en-GB"/>
        </w:rPr>
        <w:t>j)</w:t>
      </w:r>
      <w:r>
        <w:rPr>
          <w:lang w:eastAsia="en-GB"/>
        </w:rPr>
        <w:tab/>
      </w:r>
      <w:r w:rsidR="00AF2454">
        <w:rPr>
          <w:lang w:eastAsia="en-GB"/>
        </w:rPr>
        <w:t xml:space="preserve">To </w:t>
      </w:r>
      <w:r w:rsidR="00D31829" w:rsidRPr="00D31829">
        <w:rPr>
          <w:lang w:eastAsia="en-GB"/>
        </w:rPr>
        <w:t>implement a comprehensive reform of the electoral legal framework, aligning it with international standards, including following the recommendations made by the Office for Democratic Institutions and Human Rights of the Organization for Security and Cooperation in Europe, the European Commission for Democracy through Law (the Venice Commission) and the Special Rapporteur</w:t>
      </w:r>
      <w:r w:rsidR="008C2231">
        <w:rPr>
          <w:lang w:eastAsia="en-GB"/>
        </w:rPr>
        <w:t>,</w:t>
      </w:r>
      <w:r w:rsidR="00D31829" w:rsidRPr="00D31829">
        <w:rPr>
          <w:lang w:eastAsia="en-GB"/>
        </w:rPr>
        <w:t xml:space="preserve"> and to enter into a genuine and inclusive national dialogue with all elements of civil society to th</w:t>
      </w:r>
      <w:r w:rsidR="00FB6C4E">
        <w:rPr>
          <w:lang w:eastAsia="en-GB"/>
        </w:rPr>
        <w:t>at</w:t>
      </w:r>
      <w:r w:rsidR="00D31829" w:rsidRPr="00D31829">
        <w:rPr>
          <w:lang w:eastAsia="en-GB"/>
        </w:rPr>
        <w:t xml:space="preserve"> </w:t>
      </w:r>
      <w:proofErr w:type="gramStart"/>
      <w:r w:rsidR="00D31829" w:rsidRPr="00D31829">
        <w:rPr>
          <w:lang w:eastAsia="en-GB"/>
        </w:rPr>
        <w:t>end;</w:t>
      </w:r>
      <w:proofErr w:type="gramEnd"/>
    </w:p>
    <w:p w14:paraId="3FE72578" w14:textId="19527695" w:rsidR="00D31829" w:rsidRPr="00D31829" w:rsidRDefault="004035DA" w:rsidP="004035DA">
      <w:pPr>
        <w:pStyle w:val="SingleTxtG"/>
        <w:ind w:firstLine="567"/>
        <w:rPr>
          <w:i/>
          <w:lang w:eastAsia="en-GB"/>
        </w:rPr>
      </w:pPr>
      <w:r>
        <w:rPr>
          <w:lang w:eastAsia="en-GB"/>
        </w:rPr>
        <w:t>(</w:t>
      </w:r>
      <w:r w:rsidR="00D31829" w:rsidRPr="00D31829">
        <w:rPr>
          <w:lang w:eastAsia="en-GB"/>
        </w:rPr>
        <w:t>k)</w:t>
      </w:r>
      <w:r>
        <w:rPr>
          <w:lang w:eastAsia="en-GB"/>
        </w:rPr>
        <w:tab/>
      </w:r>
      <w:r w:rsidR="00AF2454">
        <w:rPr>
          <w:lang w:eastAsia="en-GB"/>
        </w:rPr>
        <w:t xml:space="preserve">To </w:t>
      </w:r>
      <w:r w:rsidR="00D31829" w:rsidRPr="00D31829">
        <w:rPr>
          <w:lang w:eastAsia="en-GB"/>
        </w:rPr>
        <w:t>stop and prevent violations and abuses of economic, social and cultural rights</w:t>
      </w:r>
      <w:r w:rsidR="00FB6C4E">
        <w:rPr>
          <w:lang w:eastAsia="en-GB"/>
        </w:rPr>
        <w:t xml:space="preserve">, </w:t>
      </w:r>
      <w:r w:rsidR="00D31829" w:rsidRPr="00D31829">
        <w:rPr>
          <w:lang w:eastAsia="en-GB"/>
        </w:rPr>
        <w:t>to cease discrimination and arbitrary dismissal from employment and education and to uphold academic freedoms and the free functioning of trade unions</w:t>
      </w:r>
      <w:r w:rsidR="00FB6C4E">
        <w:rPr>
          <w:lang w:eastAsia="en-GB"/>
        </w:rPr>
        <w:t xml:space="preserve"> and of</w:t>
      </w:r>
      <w:r w:rsidR="00D31829" w:rsidRPr="00D31829">
        <w:rPr>
          <w:lang w:eastAsia="en-GB"/>
        </w:rPr>
        <w:t xml:space="preserve"> cultural and representative organizations of persons in vulnerable situations in this </w:t>
      </w:r>
      <w:proofErr w:type="gramStart"/>
      <w:r w:rsidR="00D31829" w:rsidRPr="00D31829">
        <w:rPr>
          <w:lang w:eastAsia="en-GB"/>
        </w:rPr>
        <w:t>context;</w:t>
      </w:r>
      <w:proofErr w:type="gramEnd"/>
    </w:p>
    <w:p w14:paraId="219534E7" w14:textId="39CB508B" w:rsidR="00D31829" w:rsidRPr="00D31829" w:rsidRDefault="004035DA" w:rsidP="004035DA">
      <w:pPr>
        <w:pStyle w:val="SingleTxtG"/>
        <w:ind w:firstLine="567"/>
        <w:rPr>
          <w:lang w:eastAsia="en-GB"/>
        </w:rPr>
      </w:pPr>
      <w:r>
        <w:rPr>
          <w:lang w:eastAsia="en-GB"/>
        </w:rPr>
        <w:t>(</w:t>
      </w:r>
      <w:r w:rsidR="00D31829" w:rsidRPr="00D31829">
        <w:rPr>
          <w:lang w:eastAsia="en-GB"/>
        </w:rPr>
        <w:t>l)</w:t>
      </w:r>
      <w:r>
        <w:rPr>
          <w:lang w:eastAsia="en-GB"/>
        </w:rPr>
        <w:tab/>
      </w:r>
      <w:r w:rsidR="00AF2454">
        <w:rPr>
          <w:lang w:eastAsia="en-GB"/>
        </w:rPr>
        <w:t xml:space="preserve">To </w:t>
      </w:r>
      <w:r w:rsidR="00D31829" w:rsidRPr="00D31829">
        <w:rPr>
          <w:lang w:eastAsia="en-GB"/>
        </w:rPr>
        <w:t xml:space="preserve">withdraw and prevent measures that undermine the enjoyment of </w:t>
      </w:r>
      <w:r w:rsidR="0053551F">
        <w:rPr>
          <w:lang w:eastAsia="en-GB"/>
        </w:rPr>
        <w:t xml:space="preserve">any </w:t>
      </w:r>
      <w:r w:rsidR="00D31829" w:rsidRPr="00D31829">
        <w:rPr>
          <w:lang w:eastAsia="en-GB"/>
        </w:rPr>
        <w:t>human right</w:t>
      </w:r>
      <w:r w:rsidR="00FB6C4E">
        <w:rPr>
          <w:lang w:eastAsia="en-GB"/>
        </w:rPr>
        <w:t>s</w:t>
      </w:r>
      <w:r w:rsidR="00D31829" w:rsidRPr="00D31829">
        <w:rPr>
          <w:lang w:eastAsia="en-GB"/>
        </w:rPr>
        <w:t xml:space="preserve">, including </w:t>
      </w:r>
      <w:r w:rsidR="00C32283">
        <w:rPr>
          <w:lang w:eastAsia="en-GB"/>
        </w:rPr>
        <w:t xml:space="preserve">those </w:t>
      </w:r>
      <w:r w:rsidR="00D31829" w:rsidRPr="00D31829">
        <w:rPr>
          <w:lang w:eastAsia="en-GB"/>
        </w:rPr>
        <w:t xml:space="preserve">of Belarusians living abroad, </w:t>
      </w:r>
      <w:r w:rsidR="00FB6C4E">
        <w:rPr>
          <w:lang w:eastAsia="en-GB"/>
        </w:rPr>
        <w:t xml:space="preserve">including </w:t>
      </w:r>
      <w:r w:rsidR="00D31829" w:rsidRPr="00D31829">
        <w:rPr>
          <w:lang w:eastAsia="en-GB"/>
        </w:rPr>
        <w:t xml:space="preserve">the </w:t>
      </w:r>
      <w:r w:rsidR="00FB6C4E">
        <w:rPr>
          <w:lang w:eastAsia="en-GB"/>
        </w:rPr>
        <w:t>Presidential D</w:t>
      </w:r>
      <w:r w:rsidR="00D31829" w:rsidRPr="00D31829">
        <w:rPr>
          <w:lang w:eastAsia="en-GB"/>
        </w:rPr>
        <w:t xml:space="preserve">ecree </w:t>
      </w:r>
      <w:r w:rsidR="00FB6C4E">
        <w:rPr>
          <w:lang w:eastAsia="en-GB"/>
        </w:rPr>
        <w:t>adopted in</w:t>
      </w:r>
      <w:r w:rsidR="00D31829" w:rsidRPr="00D31829">
        <w:rPr>
          <w:lang w:eastAsia="en-GB"/>
        </w:rPr>
        <w:t xml:space="preserve"> September 2023 ordering the consulates of Belarus to stop renewing or extending the passports </w:t>
      </w:r>
      <w:r w:rsidR="0098040C">
        <w:rPr>
          <w:lang w:eastAsia="en-GB"/>
        </w:rPr>
        <w:t xml:space="preserve">of such persons </w:t>
      </w:r>
      <w:r w:rsidR="00D31829" w:rsidRPr="00D31829">
        <w:rPr>
          <w:lang w:eastAsia="en-GB"/>
        </w:rPr>
        <w:t xml:space="preserve">and limiting other consular </w:t>
      </w:r>
      <w:proofErr w:type="gramStart"/>
      <w:r w:rsidR="00D31829" w:rsidRPr="00D31829">
        <w:rPr>
          <w:lang w:eastAsia="en-GB"/>
        </w:rPr>
        <w:t>services;</w:t>
      </w:r>
      <w:proofErr w:type="gramEnd"/>
    </w:p>
    <w:p w14:paraId="741B4041" w14:textId="3741ED6D" w:rsidR="00D31829" w:rsidRPr="00D31829" w:rsidRDefault="00D31829" w:rsidP="004035DA">
      <w:pPr>
        <w:pStyle w:val="SingleTxtG"/>
        <w:ind w:firstLine="567"/>
        <w:rPr>
          <w:lang w:eastAsia="en-GB"/>
        </w:rPr>
      </w:pPr>
      <w:r w:rsidRPr="00D31829">
        <w:rPr>
          <w:lang w:eastAsia="en-GB"/>
        </w:rPr>
        <w:t>5.</w:t>
      </w:r>
      <w:r w:rsidRPr="00D31829">
        <w:rPr>
          <w:i/>
          <w:lang w:eastAsia="en-GB"/>
        </w:rPr>
        <w:tab/>
        <w:t xml:space="preserve">Urges </w:t>
      </w:r>
      <w:r w:rsidRPr="00D31829">
        <w:rPr>
          <w:lang w:eastAsia="en-GB"/>
        </w:rPr>
        <w:t xml:space="preserve">the Belarusian authorities to relaunch </w:t>
      </w:r>
      <w:r w:rsidR="0053551F">
        <w:rPr>
          <w:lang w:eastAsia="en-GB"/>
        </w:rPr>
        <w:t>a n</w:t>
      </w:r>
      <w:r w:rsidRPr="00D31829">
        <w:rPr>
          <w:lang w:eastAsia="en-GB"/>
        </w:rPr>
        <w:t xml:space="preserve">ational dialogue on a moratorium on the death penalty and its eventual </w:t>
      </w:r>
      <w:proofErr w:type="gramStart"/>
      <w:r w:rsidRPr="00D31829">
        <w:rPr>
          <w:lang w:eastAsia="en-GB"/>
        </w:rPr>
        <w:t>abolition;</w:t>
      </w:r>
      <w:proofErr w:type="gramEnd"/>
    </w:p>
    <w:p w14:paraId="547D029C" w14:textId="47DDB545" w:rsidR="00D31829" w:rsidRPr="00D31829" w:rsidRDefault="00D31829" w:rsidP="004035DA">
      <w:pPr>
        <w:pStyle w:val="SingleTxtG"/>
        <w:ind w:firstLine="567"/>
        <w:rPr>
          <w:lang w:eastAsia="en-GB"/>
        </w:rPr>
      </w:pPr>
      <w:r w:rsidRPr="00D31829">
        <w:rPr>
          <w:lang w:eastAsia="en-GB"/>
        </w:rPr>
        <w:t>6.</w:t>
      </w:r>
      <w:r w:rsidRPr="00D31829">
        <w:rPr>
          <w:lang w:eastAsia="en-GB"/>
        </w:rPr>
        <w:tab/>
      </w:r>
      <w:r w:rsidRPr="00D31829">
        <w:rPr>
          <w:i/>
          <w:lang w:eastAsia="en-GB"/>
        </w:rPr>
        <w:t xml:space="preserve">Calls upon </w:t>
      </w:r>
      <w:r w:rsidRPr="00D31829">
        <w:rPr>
          <w:lang w:eastAsia="en-GB"/>
        </w:rPr>
        <w:t>Belarus to</w:t>
      </w:r>
      <w:r w:rsidRPr="00D31829">
        <w:rPr>
          <w:i/>
          <w:lang w:eastAsia="en-GB"/>
        </w:rPr>
        <w:t xml:space="preserve"> </w:t>
      </w:r>
      <w:r w:rsidRPr="00D31829">
        <w:rPr>
          <w:lang w:eastAsia="en-GB"/>
        </w:rPr>
        <w:t xml:space="preserve">consider re-acceding to the individual complaint procedure under the Optional Protocol to the International Covenant on Civil and Political Rights, </w:t>
      </w:r>
      <w:r w:rsidR="00B04438">
        <w:rPr>
          <w:lang w:eastAsia="en-GB"/>
        </w:rPr>
        <w:t>and</w:t>
      </w:r>
      <w:r w:rsidRPr="00D31829">
        <w:rPr>
          <w:lang w:eastAsia="en-GB"/>
        </w:rPr>
        <w:t xml:space="preserve"> </w:t>
      </w:r>
      <w:r w:rsidR="0053551F">
        <w:rPr>
          <w:lang w:eastAsia="en-GB"/>
        </w:rPr>
        <w:t xml:space="preserve">to re-accede to </w:t>
      </w:r>
      <w:r w:rsidRPr="00903CD5">
        <w:rPr>
          <w:lang w:eastAsia="en-GB"/>
        </w:rPr>
        <w:t>the</w:t>
      </w:r>
      <w:r w:rsidR="00903CD5" w:rsidRPr="00903CD5">
        <w:rPr>
          <w:lang w:eastAsia="en-GB"/>
        </w:rPr>
        <w:t xml:space="preserve"> </w:t>
      </w:r>
      <w:r w:rsidRPr="00903CD5">
        <w:rPr>
          <w:lang w:eastAsia="en-GB"/>
        </w:rPr>
        <w:t>Convention</w:t>
      </w:r>
      <w:r w:rsidR="00903CD5" w:rsidRPr="00903CD5">
        <w:rPr>
          <w:lang w:eastAsia="en-GB"/>
        </w:rPr>
        <w:t xml:space="preserve"> on</w:t>
      </w:r>
      <w:r w:rsidR="00903CD5">
        <w:rPr>
          <w:lang w:eastAsia="en-GB"/>
        </w:rPr>
        <w:t xml:space="preserve"> Access to Information, Public Participation in Decision-Making and Access to Justice in Environmental </w:t>
      </w:r>
      <w:proofErr w:type="gramStart"/>
      <w:r w:rsidR="00903CD5">
        <w:rPr>
          <w:lang w:eastAsia="en-GB"/>
        </w:rPr>
        <w:t>Matters</w:t>
      </w:r>
      <w:r w:rsidRPr="00D31829">
        <w:rPr>
          <w:lang w:eastAsia="en-GB"/>
        </w:rPr>
        <w:t>;</w:t>
      </w:r>
      <w:proofErr w:type="gramEnd"/>
    </w:p>
    <w:p w14:paraId="5ADA0465" w14:textId="1F7FEA91" w:rsidR="00D31829" w:rsidRPr="00D31829" w:rsidRDefault="00D31829" w:rsidP="004035DA">
      <w:pPr>
        <w:pStyle w:val="SingleTxtG"/>
        <w:ind w:firstLine="567"/>
        <w:rPr>
          <w:lang w:eastAsia="en-GB"/>
        </w:rPr>
      </w:pPr>
      <w:r w:rsidRPr="00D31829">
        <w:rPr>
          <w:lang w:eastAsia="en-GB"/>
        </w:rPr>
        <w:t>7.</w:t>
      </w:r>
      <w:r w:rsidRPr="00D31829">
        <w:rPr>
          <w:lang w:eastAsia="en-GB"/>
        </w:rPr>
        <w:tab/>
      </w:r>
      <w:bookmarkStart w:id="5" w:name="OLE_LINK1"/>
      <w:bookmarkStart w:id="6" w:name="OLE_LINK2"/>
      <w:r w:rsidRPr="00D31829">
        <w:rPr>
          <w:i/>
          <w:lang w:eastAsia="en-GB"/>
        </w:rPr>
        <w:t>Decides</w:t>
      </w:r>
      <w:r w:rsidRPr="00D31829">
        <w:rPr>
          <w:lang w:eastAsia="en-GB"/>
        </w:rPr>
        <w:t xml:space="preserve"> to extend the mandate of </w:t>
      </w:r>
      <w:r w:rsidR="00681DF7">
        <w:rPr>
          <w:lang w:eastAsia="en-GB"/>
        </w:rPr>
        <w:t>S</w:t>
      </w:r>
      <w:r w:rsidRPr="00D31829">
        <w:rPr>
          <w:lang w:eastAsia="en-GB"/>
        </w:rPr>
        <w:t>pecial Rapporteur on the situation of human rights in Belarus for a</w:t>
      </w:r>
      <w:r w:rsidR="00F918A9">
        <w:rPr>
          <w:lang w:eastAsia="en-GB"/>
        </w:rPr>
        <w:t xml:space="preserve"> </w:t>
      </w:r>
      <w:r w:rsidRPr="00D31829">
        <w:rPr>
          <w:lang w:eastAsia="en-GB"/>
        </w:rPr>
        <w:t>period of one year</w:t>
      </w:r>
      <w:r w:rsidR="00F918A9">
        <w:rPr>
          <w:lang w:eastAsia="en-GB"/>
        </w:rPr>
        <w:t>,</w:t>
      </w:r>
      <w:r w:rsidRPr="00D31829">
        <w:rPr>
          <w:lang w:eastAsia="en-GB"/>
        </w:rPr>
        <w:t xml:space="preserve"> effective from the end of its fifty-sixth session, and requests the Special Rapporteur to continue to monitor developments and to make recommendations on ways to strengthen respect</w:t>
      </w:r>
      <w:r w:rsidR="000A057B">
        <w:rPr>
          <w:lang w:eastAsia="en-GB"/>
        </w:rPr>
        <w:t xml:space="preserve"> for and</w:t>
      </w:r>
      <w:r w:rsidRPr="00D31829">
        <w:rPr>
          <w:lang w:eastAsia="en-GB"/>
        </w:rPr>
        <w:t xml:space="preserve"> protection and fulfilment of human rights in Belarus, to hold consultations with all stakeholders, including civil society inside and outside Belarus, and to submit a report on the situation of human rights in Belarus to the Human Rights Council at its fifty-ninth session and to the General Assembly at its eightieth session, including in an easy-to-read version </w:t>
      </w:r>
      <w:r w:rsidR="00B81513">
        <w:rPr>
          <w:lang w:eastAsia="en-GB"/>
        </w:rPr>
        <w:t xml:space="preserve">and </w:t>
      </w:r>
      <w:r w:rsidRPr="00D31829">
        <w:rPr>
          <w:lang w:eastAsia="en-GB"/>
        </w:rPr>
        <w:t>in an accessible format;</w:t>
      </w:r>
    </w:p>
    <w:p w14:paraId="78E77BD7" w14:textId="4A4F5F6E" w:rsidR="00D31829" w:rsidRPr="00D31829" w:rsidRDefault="00D31829" w:rsidP="004035DA">
      <w:pPr>
        <w:pStyle w:val="SingleTxtG"/>
        <w:ind w:firstLine="567"/>
        <w:rPr>
          <w:lang w:eastAsia="en-GB"/>
        </w:rPr>
      </w:pPr>
      <w:r w:rsidRPr="00D31829">
        <w:rPr>
          <w:lang w:eastAsia="en-GB"/>
        </w:rPr>
        <w:t>8.</w:t>
      </w:r>
      <w:r w:rsidRPr="00D31829">
        <w:rPr>
          <w:lang w:eastAsia="en-GB"/>
        </w:rPr>
        <w:tab/>
      </w:r>
      <w:r w:rsidRPr="00D31829">
        <w:rPr>
          <w:i/>
          <w:lang w:eastAsia="en-GB"/>
        </w:rPr>
        <w:t>Also</w:t>
      </w:r>
      <w:r w:rsidRPr="00D31829">
        <w:rPr>
          <w:lang w:eastAsia="en-GB"/>
        </w:rPr>
        <w:t xml:space="preserve"> </w:t>
      </w:r>
      <w:r w:rsidRPr="00D31829">
        <w:rPr>
          <w:i/>
          <w:lang w:eastAsia="en-GB"/>
        </w:rPr>
        <w:t>decides</w:t>
      </w:r>
      <w:r w:rsidRPr="00D31829">
        <w:rPr>
          <w:lang w:eastAsia="en-GB"/>
        </w:rPr>
        <w:t xml:space="preserve"> to urgently establish, for a renewable period of one year, a group of three independent experts on the situation of human rights in Belarus, to be appointed by the President of the Human Rights </w:t>
      </w:r>
      <w:proofErr w:type="gramStart"/>
      <w:r w:rsidRPr="00D31829">
        <w:rPr>
          <w:lang w:eastAsia="en-GB"/>
        </w:rPr>
        <w:t>Council;</w:t>
      </w:r>
      <w:proofErr w:type="gramEnd"/>
    </w:p>
    <w:p w14:paraId="6386EF8C" w14:textId="31D63DC8" w:rsidR="00D31829" w:rsidRPr="00D31829" w:rsidRDefault="00D31829" w:rsidP="004035DA">
      <w:pPr>
        <w:pStyle w:val="SingleTxtG"/>
        <w:ind w:firstLine="567"/>
        <w:rPr>
          <w:lang w:eastAsia="en-GB"/>
        </w:rPr>
      </w:pPr>
      <w:r w:rsidRPr="00D31829">
        <w:rPr>
          <w:lang w:eastAsia="en-GB"/>
        </w:rPr>
        <w:lastRenderedPageBreak/>
        <w:t>9.</w:t>
      </w:r>
      <w:r w:rsidRPr="00D31829">
        <w:rPr>
          <w:lang w:eastAsia="en-GB"/>
        </w:rPr>
        <w:tab/>
      </w:r>
      <w:r w:rsidRPr="00D31829">
        <w:rPr>
          <w:i/>
          <w:lang w:eastAsia="en-GB"/>
        </w:rPr>
        <w:t>Further decides</w:t>
      </w:r>
      <w:r w:rsidRPr="00D31829">
        <w:rPr>
          <w:lang w:eastAsia="en-GB"/>
        </w:rPr>
        <w:t xml:space="preserve"> that the group of experts will build on the work of and follow up on the findings in the reports of the Special Rapporteur</w:t>
      </w:r>
      <w:r w:rsidR="00B81513">
        <w:rPr>
          <w:lang w:eastAsia="en-GB"/>
        </w:rPr>
        <w:t xml:space="preserve"> and</w:t>
      </w:r>
      <w:r w:rsidR="00F918A9">
        <w:rPr>
          <w:lang w:eastAsia="en-GB"/>
        </w:rPr>
        <w:t xml:space="preserve"> </w:t>
      </w:r>
      <w:r w:rsidRPr="00D31829">
        <w:rPr>
          <w:lang w:eastAsia="en-GB"/>
        </w:rPr>
        <w:t xml:space="preserve">the </w:t>
      </w:r>
      <w:r w:rsidR="002467C5">
        <w:rPr>
          <w:lang w:eastAsia="en-GB"/>
        </w:rPr>
        <w:t xml:space="preserve">reports of the </w:t>
      </w:r>
      <w:r w:rsidRPr="00D31829">
        <w:rPr>
          <w:lang w:eastAsia="en-GB"/>
        </w:rPr>
        <w:t xml:space="preserve">United Nations High Commissioner for Human Rights, </w:t>
      </w:r>
      <w:r w:rsidR="002467C5">
        <w:rPr>
          <w:lang w:eastAsia="en-GB"/>
        </w:rPr>
        <w:t xml:space="preserve">prepared </w:t>
      </w:r>
      <w:r w:rsidR="00B81513">
        <w:rPr>
          <w:lang w:eastAsia="en-GB"/>
        </w:rPr>
        <w:t>w</w:t>
      </w:r>
      <w:r w:rsidRPr="00D31829">
        <w:rPr>
          <w:lang w:eastAsia="en-GB"/>
        </w:rPr>
        <w:t>ith the assistance of experts appointed pursuant to Council resolution 46/20 of 24 March 2021 and special procedure</w:t>
      </w:r>
      <w:r w:rsidR="002467C5">
        <w:rPr>
          <w:lang w:eastAsia="en-GB"/>
        </w:rPr>
        <w:t xml:space="preserve"> mandate holders, </w:t>
      </w:r>
      <w:r w:rsidRPr="00D31829">
        <w:rPr>
          <w:lang w:eastAsia="en-GB"/>
        </w:rPr>
        <w:t>by undertaking a mandate:</w:t>
      </w:r>
    </w:p>
    <w:p w14:paraId="4AA0C538" w14:textId="09689B89" w:rsidR="00D31829" w:rsidRPr="00D31829" w:rsidRDefault="00D31829" w:rsidP="004035DA">
      <w:pPr>
        <w:pStyle w:val="SingleTxtG"/>
        <w:ind w:firstLine="567"/>
        <w:rPr>
          <w:lang w:eastAsia="en-GB"/>
        </w:rPr>
      </w:pPr>
      <w:r w:rsidRPr="00D31829">
        <w:rPr>
          <w:lang w:eastAsia="en-GB"/>
        </w:rPr>
        <w:t>(a)</w:t>
      </w:r>
      <w:r w:rsidR="004035DA">
        <w:rPr>
          <w:lang w:eastAsia="en-GB"/>
        </w:rPr>
        <w:tab/>
      </w:r>
      <w:r w:rsidR="00AF2454">
        <w:rPr>
          <w:lang w:eastAsia="en-GB"/>
        </w:rPr>
        <w:t xml:space="preserve">To </w:t>
      </w:r>
      <w:r w:rsidRPr="00D31829">
        <w:rPr>
          <w:lang w:eastAsia="en-GB"/>
        </w:rPr>
        <w:t xml:space="preserve">investigate and establish the facts, circumstances and root causes of all alleged human rights violations and abuses committed in Belarus since 1 May 2020, including their gender and age dimensions and their impact on victims and </w:t>
      </w:r>
      <w:proofErr w:type="gramStart"/>
      <w:r w:rsidRPr="00D31829">
        <w:rPr>
          <w:lang w:eastAsia="en-GB"/>
        </w:rPr>
        <w:t>survivors</w:t>
      </w:r>
      <w:r w:rsidR="004035DA">
        <w:rPr>
          <w:lang w:eastAsia="en-GB"/>
        </w:rPr>
        <w:t>;</w:t>
      </w:r>
      <w:proofErr w:type="gramEnd"/>
    </w:p>
    <w:p w14:paraId="14BADCBF" w14:textId="23FF29F9" w:rsidR="00D31829" w:rsidRPr="00D31829" w:rsidRDefault="00D31829" w:rsidP="004035DA">
      <w:pPr>
        <w:pStyle w:val="SingleTxtG"/>
        <w:ind w:firstLine="567"/>
        <w:rPr>
          <w:lang w:eastAsia="en-GB"/>
        </w:rPr>
      </w:pPr>
      <w:r w:rsidRPr="00D31829">
        <w:rPr>
          <w:lang w:eastAsia="en-GB"/>
        </w:rPr>
        <w:t>(b)</w:t>
      </w:r>
      <w:r w:rsidR="004035DA">
        <w:rPr>
          <w:lang w:eastAsia="en-GB"/>
        </w:rPr>
        <w:tab/>
      </w:r>
      <w:r w:rsidR="00AF2454">
        <w:rPr>
          <w:lang w:eastAsia="en-GB"/>
        </w:rPr>
        <w:t xml:space="preserve">To </w:t>
      </w:r>
      <w:r w:rsidRPr="00D31829">
        <w:rPr>
          <w:lang w:eastAsia="en-GB"/>
        </w:rPr>
        <w:t>collect, consolidate, preserve and analyse evidence of such violations and abuses and, where possible, to identify those responsible</w:t>
      </w:r>
      <w:r w:rsidR="00F918A9">
        <w:rPr>
          <w:lang w:eastAsia="en-GB"/>
        </w:rPr>
        <w:t>,</w:t>
      </w:r>
      <w:r w:rsidRPr="00D31829">
        <w:rPr>
          <w:lang w:eastAsia="en-GB"/>
        </w:rPr>
        <w:t xml:space="preserve"> in view of relevant judicial and other proceedings, including criminal proceedings in courts and tribunals </w:t>
      </w:r>
      <w:r w:rsidR="002467C5">
        <w:rPr>
          <w:lang w:eastAsia="en-GB"/>
        </w:rPr>
        <w:t xml:space="preserve">that have </w:t>
      </w:r>
      <w:r w:rsidRPr="00D31829">
        <w:rPr>
          <w:lang w:eastAsia="en-GB"/>
        </w:rPr>
        <w:t xml:space="preserve">competent </w:t>
      </w:r>
      <w:proofErr w:type="gramStart"/>
      <w:r w:rsidRPr="00D31829">
        <w:rPr>
          <w:lang w:eastAsia="en-GB"/>
        </w:rPr>
        <w:t>jurisdiction</w:t>
      </w:r>
      <w:r w:rsidR="004035DA">
        <w:rPr>
          <w:lang w:eastAsia="en-GB"/>
        </w:rPr>
        <w:t>;</w:t>
      </w:r>
      <w:proofErr w:type="gramEnd"/>
    </w:p>
    <w:p w14:paraId="5FB35856" w14:textId="0EFA0D94" w:rsidR="00D31829" w:rsidRPr="00D31829" w:rsidRDefault="00D31829" w:rsidP="004035DA">
      <w:pPr>
        <w:pStyle w:val="SingleTxtG"/>
        <w:ind w:firstLine="567"/>
        <w:rPr>
          <w:lang w:eastAsia="en-GB"/>
        </w:rPr>
      </w:pPr>
      <w:r w:rsidRPr="00D31829">
        <w:rPr>
          <w:lang w:eastAsia="en-GB"/>
        </w:rPr>
        <w:t>(c)</w:t>
      </w:r>
      <w:r w:rsidR="004035DA">
        <w:rPr>
          <w:lang w:eastAsia="en-GB"/>
        </w:rPr>
        <w:tab/>
      </w:r>
      <w:r w:rsidR="00AF2454">
        <w:rPr>
          <w:lang w:eastAsia="en-GB"/>
        </w:rPr>
        <w:t xml:space="preserve">To </w:t>
      </w:r>
      <w:r w:rsidRPr="00D31829">
        <w:rPr>
          <w:lang w:eastAsia="en-GB"/>
        </w:rPr>
        <w:t xml:space="preserve">make recommendations, in particular on accountability measures, with a view to ending impunity and addressing its root causes, ensuring accountability and access to justice and effective remedy, including reparation for </w:t>
      </w:r>
      <w:proofErr w:type="gramStart"/>
      <w:r w:rsidRPr="00D31829">
        <w:rPr>
          <w:lang w:eastAsia="en-GB"/>
        </w:rPr>
        <w:t>victims</w:t>
      </w:r>
      <w:r w:rsidR="004035DA">
        <w:rPr>
          <w:lang w:eastAsia="en-GB"/>
        </w:rPr>
        <w:t>;</w:t>
      </w:r>
      <w:proofErr w:type="gramEnd"/>
    </w:p>
    <w:p w14:paraId="7E50C9FC" w14:textId="54053ABF" w:rsidR="00D31829" w:rsidRPr="00D31829" w:rsidRDefault="00D31829" w:rsidP="004035DA">
      <w:pPr>
        <w:pStyle w:val="SingleTxtG"/>
        <w:ind w:firstLine="567"/>
        <w:rPr>
          <w:lang w:eastAsia="en-GB"/>
        </w:rPr>
      </w:pPr>
      <w:r w:rsidRPr="00D31829">
        <w:rPr>
          <w:lang w:eastAsia="en-GB"/>
        </w:rPr>
        <w:t>(d)</w:t>
      </w:r>
      <w:r w:rsidR="004035DA">
        <w:rPr>
          <w:lang w:eastAsia="en-GB"/>
        </w:rPr>
        <w:tab/>
      </w:r>
      <w:r w:rsidR="00AF2454">
        <w:rPr>
          <w:lang w:eastAsia="en-GB"/>
        </w:rPr>
        <w:t xml:space="preserve">To </w:t>
      </w:r>
      <w:r w:rsidRPr="00D31829">
        <w:rPr>
          <w:lang w:eastAsia="en-GB"/>
        </w:rPr>
        <w:t>engage with all relevant stakeholders, in particular Belarusian</w:t>
      </w:r>
      <w:r w:rsidR="00F918A9">
        <w:rPr>
          <w:lang w:eastAsia="en-GB"/>
        </w:rPr>
        <w:t xml:space="preserve"> stakeholders</w:t>
      </w:r>
      <w:r w:rsidRPr="00D31829">
        <w:rPr>
          <w:lang w:eastAsia="en-GB"/>
        </w:rPr>
        <w:t xml:space="preserve">, </w:t>
      </w:r>
      <w:r w:rsidR="00846FEB">
        <w:rPr>
          <w:lang w:eastAsia="en-GB"/>
        </w:rPr>
        <w:t>and</w:t>
      </w:r>
      <w:r w:rsidRPr="00D31829">
        <w:rPr>
          <w:lang w:eastAsia="en-GB"/>
        </w:rPr>
        <w:t xml:space="preserve"> </w:t>
      </w:r>
      <w:r w:rsidR="00F918A9">
        <w:rPr>
          <w:lang w:eastAsia="en-GB"/>
        </w:rPr>
        <w:t xml:space="preserve">with </w:t>
      </w:r>
      <w:r w:rsidRPr="00D31829">
        <w:rPr>
          <w:lang w:eastAsia="en-GB"/>
        </w:rPr>
        <w:t>regional and international civil society, international human rights organizations, United Nations agencies, the Organization for Security and Cooperation in Europe and relevant companies and States</w:t>
      </w:r>
      <w:r w:rsidR="00F918A9">
        <w:rPr>
          <w:lang w:eastAsia="en-GB"/>
        </w:rPr>
        <w:t>,</w:t>
      </w:r>
      <w:r w:rsidRPr="00D31829">
        <w:rPr>
          <w:lang w:eastAsia="en-GB"/>
        </w:rPr>
        <w:t xml:space="preserve"> with a view to exchanging information, as appropriate, and providing support for national, regional and international efforts to promote accountability for human rights violations in Belarus, and also to engage, where appropriate, with </w:t>
      </w:r>
      <w:r w:rsidR="00B81513">
        <w:rPr>
          <w:lang w:eastAsia="en-GB"/>
        </w:rPr>
        <w:t xml:space="preserve">the </w:t>
      </w:r>
      <w:r w:rsidRPr="00D31829">
        <w:rPr>
          <w:lang w:eastAsia="en-GB"/>
        </w:rPr>
        <w:t>Belarusian authorities to assist them in fulfilling their international human rights obligations;</w:t>
      </w:r>
    </w:p>
    <w:p w14:paraId="7C61B437" w14:textId="0FB5AF26" w:rsidR="00D31829" w:rsidRPr="00D31829" w:rsidRDefault="00D31829" w:rsidP="004035DA">
      <w:pPr>
        <w:pStyle w:val="SingleTxtG"/>
        <w:ind w:firstLine="567"/>
        <w:rPr>
          <w:lang w:eastAsia="en-GB"/>
        </w:rPr>
      </w:pPr>
      <w:r w:rsidRPr="00D31829">
        <w:rPr>
          <w:lang w:eastAsia="en-GB"/>
        </w:rPr>
        <w:t>10</w:t>
      </w:r>
      <w:r w:rsidR="00910BBA">
        <w:rPr>
          <w:lang w:eastAsia="en-GB"/>
        </w:rPr>
        <w:t>.</w:t>
      </w:r>
      <w:r w:rsidRPr="00D31829">
        <w:rPr>
          <w:lang w:eastAsia="en-GB"/>
        </w:rPr>
        <w:tab/>
      </w:r>
      <w:r w:rsidRPr="00D31829">
        <w:rPr>
          <w:i/>
          <w:lang w:eastAsia="en-GB"/>
        </w:rPr>
        <w:t>Commends</w:t>
      </w:r>
      <w:r w:rsidRPr="00D31829">
        <w:rPr>
          <w:lang w:eastAsia="en-GB"/>
        </w:rPr>
        <w:t xml:space="preserve"> the High Commissioner</w:t>
      </w:r>
      <w:r w:rsidR="00145C83">
        <w:rPr>
          <w:lang w:eastAsia="en-GB"/>
        </w:rPr>
        <w:t>,</w:t>
      </w:r>
      <w:r w:rsidR="00B81513">
        <w:rPr>
          <w:lang w:eastAsia="en-GB"/>
        </w:rPr>
        <w:t xml:space="preserve"> the </w:t>
      </w:r>
      <w:r w:rsidRPr="00D31829">
        <w:rPr>
          <w:lang w:eastAsia="en-GB"/>
        </w:rPr>
        <w:t>Office</w:t>
      </w:r>
      <w:r w:rsidR="00B81513">
        <w:rPr>
          <w:lang w:eastAsia="en-GB"/>
        </w:rPr>
        <w:t xml:space="preserve"> of the United Nations High Commissioner for Human Rights</w:t>
      </w:r>
      <w:r w:rsidR="00145C83">
        <w:rPr>
          <w:lang w:eastAsia="en-GB"/>
        </w:rPr>
        <w:t xml:space="preserve"> and</w:t>
      </w:r>
      <w:r w:rsidRPr="00D31829">
        <w:rPr>
          <w:lang w:eastAsia="en-GB"/>
        </w:rPr>
        <w:t xml:space="preserve"> the Special Rapporteur for the work and activities undertaken to date</w:t>
      </w:r>
      <w:r w:rsidR="006A32A6">
        <w:rPr>
          <w:lang w:eastAsia="en-GB"/>
        </w:rPr>
        <w:t xml:space="preserve">, which have been </w:t>
      </w:r>
      <w:r w:rsidRPr="00D31829">
        <w:rPr>
          <w:lang w:eastAsia="en-GB"/>
        </w:rPr>
        <w:t xml:space="preserve">conducted in a transparent, impartial and consultative manner despite the continued lack of cooperation by the Belarusian authorities with the Office </w:t>
      </w:r>
      <w:r w:rsidR="00B81513">
        <w:rPr>
          <w:lang w:eastAsia="en-GB"/>
        </w:rPr>
        <w:t>of the High Commiss</w:t>
      </w:r>
      <w:r w:rsidR="00681DF7">
        <w:rPr>
          <w:lang w:eastAsia="en-GB"/>
        </w:rPr>
        <w:t>i</w:t>
      </w:r>
      <w:r w:rsidR="00B81513">
        <w:rPr>
          <w:lang w:eastAsia="en-GB"/>
        </w:rPr>
        <w:t xml:space="preserve">oner </w:t>
      </w:r>
      <w:r w:rsidRPr="00D31829">
        <w:rPr>
          <w:lang w:eastAsia="en-GB"/>
        </w:rPr>
        <w:t>and the Special Rapporteur, including the lack of access to the country, also commends the assistance</w:t>
      </w:r>
      <w:r w:rsidR="006A32A6">
        <w:rPr>
          <w:lang w:eastAsia="en-GB"/>
        </w:rPr>
        <w:t xml:space="preserve"> provided by </w:t>
      </w:r>
      <w:r w:rsidRPr="00D31829">
        <w:rPr>
          <w:lang w:eastAsia="en-GB"/>
        </w:rPr>
        <w:t xml:space="preserve">the Special Rapporteur to the High Commissioner, </w:t>
      </w:r>
      <w:r w:rsidR="006A32A6">
        <w:rPr>
          <w:lang w:eastAsia="en-GB"/>
        </w:rPr>
        <w:t xml:space="preserve">and </w:t>
      </w:r>
      <w:r w:rsidRPr="00D31829">
        <w:rPr>
          <w:lang w:eastAsia="en-GB"/>
        </w:rPr>
        <w:t>encourag</w:t>
      </w:r>
      <w:r w:rsidR="006A32A6">
        <w:rPr>
          <w:lang w:eastAsia="en-GB"/>
        </w:rPr>
        <w:t>es</w:t>
      </w:r>
      <w:r w:rsidRPr="00D31829">
        <w:rPr>
          <w:lang w:eastAsia="en-GB"/>
        </w:rPr>
        <w:t xml:space="preserve"> the Special Rapporteur to cooperate with the group of experts with a view to promoting synergy between the two mandates;</w:t>
      </w:r>
    </w:p>
    <w:p w14:paraId="4B4BA2EF" w14:textId="5E626BB9" w:rsidR="00D31829" w:rsidRPr="00D31829" w:rsidRDefault="00D31829" w:rsidP="004035DA">
      <w:pPr>
        <w:pStyle w:val="SingleTxtG"/>
        <w:ind w:firstLine="567"/>
        <w:rPr>
          <w:lang w:eastAsia="en-GB"/>
        </w:rPr>
      </w:pPr>
      <w:r w:rsidRPr="00D31829">
        <w:rPr>
          <w:lang w:eastAsia="en-GB"/>
        </w:rPr>
        <w:t>11</w:t>
      </w:r>
      <w:r w:rsidR="00910BBA">
        <w:rPr>
          <w:lang w:eastAsia="en-GB"/>
        </w:rPr>
        <w:t>.</w:t>
      </w:r>
      <w:r w:rsidRPr="00D31829">
        <w:rPr>
          <w:lang w:eastAsia="en-GB"/>
        </w:rPr>
        <w:tab/>
      </w:r>
      <w:r w:rsidRPr="00D31829">
        <w:rPr>
          <w:i/>
          <w:lang w:eastAsia="en-GB"/>
        </w:rPr>
        <w:t>Stresses</w:t>
      </w:r>
      <w:r w:rsidRPr="00D31829">
        <w:rPr>
          <w:lang w:eastAsia="en-GB"/>
        </w:rPr>
        <w:t xml:space="preserve"> the importance of the information and evidence the Office of the High Commissioner has collected, consolidated, preserved and analysed in support of future accountability, and requests the Office to ensure that </w:t>
      </w:r>
      <w:r w:rsidR="00903CD5">
        <w:rPr>
          <w:lang w:eastAsia="en-GB"/>
        </w:rPr>
        <w:t xml:space="preserve">such </w:t>
      </w:r>
      <w:r w:rsidR="009052B7">
        <w:rPr>
          <w:lang w:eastAsia="en-GB"/>
        </w:rPr>
        <w:t xml:space="preserve">information and evidence is </w:t>
      </w:r>
      <w:r w:rsidRPr="00D31829">
        <w:rPr>
          <w:lang w:eastAsia="en-GB"/>
        </w:rPr>
        <w:t xml:space="preserve">made accessible to and usable by the group of experts, as </w:t>
      </w:r>
      <w:proofErr w:type="gramStart"/>
      <w:r w:rsidRPr="00D31829">
        <w:rPr>
          <w:lang w:eastAsia="en-GB"/>
        </w:rPr>
        <w:t>appropriate;</w:t>
      </w:r>
      <w:proofErr w:type="gramEnd"/>
    </w:p>
    <w:p w14:paraId="2FB67587" w14:textId="480CEC5E" w:rsidR="00D31829" w:rsidRPr="00D31829" w:rsidRDefault="00D31829" w:rsidP="004035DA">
      <w:pPr>
        <w:pStyle w:val="SingleTxtG"/>
        <w:ind w:firstLine="567"/>
        <w:rPr>
          <w:lang w:eastAsia="en-GB"/>
        </w:rPr>
      </w:pPr>
      <w:r w:rsidRPr="00D31829">
        <w:rPr>
          <w:lang w:eastAsia="en-GB"/>
        </w:rPr>
        <w:t>12</w:t>
      </w:r>
      <w:r w:rsidR="00910BBA">
        <w:rPr>
          <w:lang w:eastAsia="en-GB"/>
        </w:rPr>
        <w:t>.</w:t>
      </w:r>
      <w:r w:rsidRPr="00D31829">
        <w:rPr>
          <w:lang w:eastAsia="en-GB"/>
        </w:rPr>
        <w:tab/>
      </w:r>
      <w:r w:rsidRPr="00D31829">
        <w:rPr>
          <w:i/>
          <w:lang w:eastAsia="en-GB"/>
        </w:rPr>
        <w:t>Requests</w:t>
      </w:r>
      <w:r w:rsidRPr="00D31829">
        <w:rPr>
          <w:lang w:eastAsia="en-GB"/>
        </w:rPr>
        <w:t xml:space="preserve"> the group of experts to </w:t>
      </w:r>
      <w:r w:rsidR="00FC6FB9">
        <w:rPr>
          <w:lang w:eastAsia="en-GB"/>
        </w:rPr>
        <w:t>give</w:t>
      </w:r>
      <w:r w:rsidR="00FC6FB9" w:rsidRPr="00D31829">
        <w:rPr>
          <w:lang w:eastAsia="en-GB"/>
        </w:rPr>
        <w:t xml:space="preserve"> </w:t>
      </w:r>
      <w:r w:rsidRPr="00D31829">
        <w:rPr>
          <w:lang w:eastAsia="en-GB"/>
        </w:rPr>
        <w:t xml:space="preserve">an oral update to the Human Rights Council at its fifty-seventh session and </w:t>
      </w:r>
      <w:r w:rsidR="00FC6FB9">
        <w:rPr>
          <w:lang w:eastAsia="en-GB"/>
        </w:rPr>
        <w:t xml:space="preserve">to present </w:t>
      </w:r>
      <w:r w:rsidRPr="00D31829">
        <w:rPr>
          <w:lang w:eastAsia="en-GB"/>
        </w:rPr>
        <w:t xml:space="preserve">a comprehensive report at its fifty-eighth session, including in an easy-to-read version </w:t>
      </w:r>
      <w:r w:rsidR="00903CD5">
        <w:rPr>
          <w:lang w:eastAsia="en-GB"/>
        </w:rPr>
        <w:t xml:space="preserve">and </w:t>
      </w:r>
      <w:r w:rsidRPr="00D31829">
        <w:rPr>
          <w:lang w:eastAsia="en-GB"/>
        </w:rPr>
        <w:t xml:space="preserve">in an accessible format, both to be followed by an interactive </w:t>
      </w:r>
      <w:proofErr w:type="gramStart"/>
      <w:r w:rsidRPr="00D31829">
        <w:rPr>
          <w:lang w:eastAsia="en-GB"/>
        </w:rPr>
        <w:t>dialogue;</w:t>
      </w:r>
      <w:proofErr w:type="gramEnd"/>
    </w:p>
    <w:bookmarkEnd w:id="5"/>
    <w:bookmarkEnd w:id="6"/>
    <w:p w14:paraId="05C7998F" w14:textId="10252205" w:rsidR="00D31829" w:rsidRPr="00D31829" w:rsidRDefault="00D31829" w:rsidP="004035DA">
      <w:pPr>
        <w:pStyle w:val="SingleTxtG"/>
        <w:ind w:firstLine="567"/>
        <w:rPr>
          <w:lang w:eastAsia="en-GB"/>
        </w:rPr>
      </w:pPr>
      <w:r w:rsidRPr="00D31829">
        <w:rPr>
          <w:lang w:eastAsia="en-GB"/>
        </w:rPr>
        <w:t>13</w:t>
      </w:r>
      <w:r w:rsidR="00910BBA">
        <w:rPr>
          <w:lang w:eastAsia="en-GB"/>
        </w:rPr>
        <w:t>.</w:t>
      </w:r>
      <w:r w:rsidRPr="00D31829">
        <w:rPr>
          <w:i/>
          <w:lang w:eastAsia="en-GB"/>
        </w:rPr>
        <w:tab/>
        <w:t>Urges</w:t>
      </w:r>
      <w:r w:rsidRPr="00D31829">
        <w:rPr>
          <w:lang w:eastAsia="en-GB"/>
        </w:rPr>
        <w:t xml:space="preserve"> the Belarusian authorities to establish full and non-selective engagement with all United Nations human rights mechanisms, in particular with the Special Rapporteur and the group of experts, including by granting them </w:t>
      </w:r>
      <w:r w:rsidR="00903CD5">
        <w:rPr>
          <w:lang w:eastAsia="en-GB"/>
        </w:rPr>
        <w:t xml:space="preserve">all </w:t>
      </w:r>
      <w:r w:rsidRPr="00D31829">
        <w:rPr>
          <w:lang w:eastAsia="en-GB"/>
        </w:rPr>
        <w:t>free, full and unhindered access to the country, providing them with the information necessary for the fulfilment of their mandates and implementing their recommendations, as well as with all thematic special procedures and the treaty bodies, to restore cooperation with and extend full and unhindered access to the Office of the High Commissioner and to refrain from all forms of intimidation and reprisals against persons and associations for their cooperation with th</w:t>
      </w:r>
      <w:r w:rsidR="009052B7">
        <w:rPr>
          <w:lang w:eastAsia="en-GB"/>
        </w:rPr>
        <w:t>o</w:t>
      </w:r>
      <w:r w:rsidRPr="00D31829">
        <w:rPr>
          <w:lang w:eastAsia="en-GB"/>
        </w:rPr>
        <w:t>se bodies;</w:t>
      </w:r>
    </w:p>
    <w:p w14:paraId="6F9D207F" w14:textId="13C7A8A3" w:rsidR="00F2314B" w:rsidRDefault="00D31829" w:rsidP="004035DA">
      <w:pPr>
        <w:pStyle w:val="SingleTxtG"/>
        <w:ind w:firstLine="567"/>
        <w:rPr>
          <w:lang w:eastAsia="en-GB"/>
        </w:rPr>
      </w:pPr>
      <w:r w:rsidRPr="00D31829">
        <w:rPr>
          <w:lang w:eastAsia="en-GB"/>
        </w:rPr>
        <w:t>14</w:t>
      </w:r>
      <w:r w:rsidR="00910BBA">
        <w:rPr>
          <w:lang w:eastAsia="en-GB"/>
        </w:rPr>
        <w:t>.</w:t>
      </w:r>
      <w:r w:rsidRPr="00D31829">
        <w:rPr>
          <w:lang w:eastAsia="en-GB"/>
        </w:rPr>
        <w:tab/>
      </w:r>
      <w:r w:rsidRPr="00D31829">
        <w:rPr>
          <w:i/>
          <w:lang w:eastAsia="en-GB"/>
        </w:rPr>
        <w:t>Requests</w:t>
      </w:r>
      <w:r w:rsidRPr="00D31829">
        <w:rPr>
          <w:lang w:eastAsia="en-GB"/>
        </w:rPr>
        <w:t xml:space="preserve"> the immediate operationalization of the mandates</w:t>
      </w:r>
      <w:r w:rsidR="009052B7">
        <w:rPr>
          <w:lang w:eastAsia="en-GB"/>
        </w:rPr>
        <w:t>,</w:t>
      </w:r>
      <w:r w:rsidRPr="00D31829">
        <w:rPr>
          <w:lang w:eastAsia="en-GB"/>
        </w:rPr>
        <w:t xml:space="preserve"> </w:t>
      </w:r>
      <w:proofErr w:type="gramStart"/>
      <w:r w:rsidRPr="00D31829">
        <w:rPr>
          <w:lang w:eastAsia="en-GB"/>
        </w:rPr>
        <w:t xml:space="preserve">and </w:t>
      </w:r>
      <w:r w:rsidR="009052B7">
        <w:rPr>
          <w:lang w:eastAsia="en-GB"/>
        </w:rPr>
        <w:t>also</w:t>
      </w:r>
      <w:proofErr w:type="gramEnd"/>
      <w:r w:rsidRPr="00D31829">
        <w:rPr>
          <w:lang w:eastAsia="en-GB"/>
        </w:rPr>
        <w:t xml:space="preserve"> requests the Secretary-General and the Office of the High Commissioner to provide the Special Rapporteur and the group of experts with all necessary assistance and adequate human, technical and financial resources to enable the effective fulfilment of their mandates.</w:t>
      </w:r>
    </w:p>
    <w:p w14:paraId="47343F2A" w14:textId="77777777" w:rsidR="007C0199" w:rsidRPr="009C0E00" w:rsidRDefault="007C0199" w:rsidP="007C0199">
      <w:pPr>
        <w:pStyle w:val="SingleTxtG"/>
        <w:ind w:left="1118"/>
        <w:jc w:val="right"/>
        <w:rPr>
          <w:i/>
          <w:iCs/>
        </w:rPr>
      </w:pPr>
      <w:bookmarkStart w:id="7" w:name="_Hlk147927232"/>
      <w:r>
        <w:rPr>
          <w:i/>
          <w:iCs/>
        </w:rPr>
        <w:t>55th</w:t>
      </w:r>
      <w:r w:rsidRPr="009C0E00">
        <w:rPr>
          <w:i/>
          <w:iCs/>
        </w:rPr>
        <w:t xml:space="preserve"> meeting</w:t>
      </w:r>
      <w:r w:rsidRPr="009C0E00">
        <w:rPr>
          <w:i/>
          <w:iCs/>
        </w:rPr>
        <w:br/>
      </w:r>
      <w:r>
        <w:rPr>
          <w:i/>
          <w:iCs/>
        </w:rPr>
        <w:t>4 April 2024</w:t>
      </w:r>
    </w:p>
    <w:p w14:paraId="3A680699" w14:textId="73B0AC8E" w:rsidR="007C0199" w:rsidRDefault="007C0199" w:rsidP="007C0199">
      <w:pPr>
        <w:pStyle w:val="SingleTxtG"/>
        <w:ind w:left="1118"/>
      </w:pPr>
      <w:r w:rsidRPr="00103D41">
        <w:t xml:space="preserve">[Adopted </w:t>
      </w:r>
      <w:bookmarkEnd w:id="7"/>
      <w:r w:rsidRPr="00103D41">
        <w:t xml:space="preserve">by a recorded vote of </w:t>
      </w:r>
      <w:r w:rsidR="00075035">
        <w:t>24</w:t>
      </w:r>
      <w:r>
        <w:t xml:space="preserve"> to </w:t>
      </w:r>
      <w:r w:rsidR="00075035">
        <w:t>6</w:t>
      </w:r>
      <w:r w:rsidRPr="00103D41">
        <w:t xml:space="preserve">, with </w:t>
      </w:r>
      <w:r w:rsidR="00075035">
        <w:t>17</w:t>
      </w:r>
      <w:r w:rsidRPr="00103D41">
        <w:t xml:space="preserve"> abstentions. The voting was as follows:</w:t>
      </w:r>
    </w:p>
    <w:p w14:paraId="43D1FB57" w14:textId="77777777" w:rsidR="007C0199" w:rsidRPr="00103D41" w:rsidRDefault="007C0199" w:rsidP="007C0199">
      <w:pPr>
        <w:pStyle w:val="SingleTxtG"/>
        <w:spacing w:after="0"/>
        <w:ind w:left="1701"/>
      </w:pPr>
      <w:r w:rsidRPr="009C0E00">
        <w:rPr>
          <w:i/>
          <w:iCs/>
        </w:rPr>
        <w:lastRenderedPageBreak/>
        <w:t>In favour</w:t>
      </w:r>
      <w:r w:rsidRPr="00103D41">
        <w:t xml:space="preserve">: </w:t>
      </w:r>
    </w:p>
    <w:p w14:paraId="69A417B0" w14:textId="64761DBE" w:rsidR="007C0199" w:rsidRDefault="00C22022" w:rsidP="007C0199">
      <w:pPr>
        <w:pStyle w:val="SingleTxtG"/>
        <w:ind w:left="2268"/>
      </w:pPr>
      <w:r w:rsidRPr="00C22022">
        <w:t>Albania, Argentina, Belgium, Benin, Brazil, Bulgaria, Chile, Costa Rica, Dominican Republic, Finland, France, Gambia, Germany, Ghana, Honduras, Japan, Lithuania, Luxembourg, Malawi, Montenegro, Netherlands (Kingdom of the), Paraguay, Romania, United States of America</w:t>
      </w:r>
    </w:p>
    <w:p w14:paraId="572DA808" w14:textId="77777777" w:rsidR="007C0199" w:rsidRDefault="007C0199" w:rsidP="007C0199">
      <w:pPr>
        <w:pStyle w:val="SingleTxtG"/>
        <w:spacing w:after="0"/>
        <w:ind w:left="1701"/>
      </w:pPr>
      <w:r w:rsidRPr="009C0E00">
        <w:rPr>
          <w:i/>
          <w:iCs/>
        </w:rPr>
        <w:t>Against</w:t>
      </w:r>
      <w:r w:rsidRPr="00103D41">
        <w:t>:</w:t>
      </w:r>
    </w:p>
    <w:p w14:paraId="0D9426BB" w14:textId="27354B73" w:rsidR="007C0199" w:rsidRPr="00103D41" w:rsidRDefault="00436768" w:rsidP="007C0199">
      <w:pPr>
        <w:pStyle w:val="SingleTxtG"/>
        <w:ind w:left="2268"/>
      </w:pPr>
      <w:r w:rsidRPr="00436768">
        <w:t>Algeria, Burundi, China, Cuba, Eritrea, Viet Nam</w:t>
      </w:r>
    </w:p>
    <w:p w14:paraId="079E9606" w14:textId="77777777" w:rsidR="007C0199" w:rsidRDefault="007C0199" w:rsidP="007C0199">
      <w:pPr>
        <w:pStyle w:val="SingleTxtG"/>
        <w:spacing w:after="0"/>
        <w:ind w:left="1701"/>
      </w:pPr>
      <w:r w:rsidRPr="009C0E00">
        <w:rPr>
          <w:i/>
          <w:iCs/>
        </w:rPr>
        <w:t>Abstaining</w:t>
      </w:r>
      <w:r w:rsidRPr="00103D41">
        <w:t xml:space="preserve">: </w:t>
      </w:r>
    </w:p>
    <w:p w14:paraId="6D2D8C8B" w14:textId="2824589D" w:rsidR="005F433E" w:rsidRDefault="00436768" w:rsidP="000C6D87">
      <w:pPr>
        <w:pStyle w:val="SingleTxtG"/>
        <w:ind w:left="2268"/>
        <w:rPr>
          <w:lang w:eastAsia="en-GB"/>
        </w:rPr>
      </w:pPr>
      <w:r w:rsidRPr="00436768">
        <w:t>Bangladesh, Cameroon, Côte d’Ivoire, Georgia, India, Indonesia, Kazakhstan, Kuwait, Kyrgyzstan, Malaysia, Maldives, Morocco, Qatar, Somalia, South Africa, Sudan, United Arab Emirates</w:t>
      </w:r>
      <w:r w:rsidR="007C0199">
        <w:t>]</w:t>
      </w:r>
    </w:p>
    <w:p w14:paraId="39DA462B" w14:textId="7345FC26" w:rsidR="00EE6AF5" w:rsidRPr="00EE6AF5" w:rsidRDefault="00EE6AF5" w:rsidP="00EE6AF5">
      <w:pPr>
        <w:pStyle w:val="SingleTxtG"/>
        <w:spacing w:before="240" w:after="0"/>
        <w:jc w:val="center"/>
        <w:rPr>
          <w:u w:val="single"/>
          <w:lang w:eastAsia="en-GB"/>
        </w:rPr>
      </w:pPr>
      <w:r>
        <w:rPr>
          <w:u w:val="single"/>
          <w:lang w:eastAsia="en-GB"/>
        </w:rPr>
        <w:tab/>
      </w:r>
      <w:r>
        <w:rPr>
          <w:u w:val="single"/>
          <w:lang w:eastAsia="en-GB"/>
        </w:rPr>
        <w:tab/>
      </w:r>
      <w:r>
        <w:rPr>
          <w:u w:val="single"/>
          <w:lang w:eastAsia="en-GB"/>
        </w:rPr>
        <w:tab/>
      </w:r>
      <w:r w:rsidR="001D5AD5">
        <w:rPr>
          <w:u w:val="single"/>
          <w:lang w:eastAsia="en-GB"/>
        </w:rPr>
        <w:tab/>
      </w:r>
    </w:p>
    <w:sectPr w:rsidR="00EE6AF5" w:rsidRPr="00EE6AF5" w:rsidSect="00F35AF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ED70C" w14:textId="77777777" w:rsidR="00C34BCE" w:rsidRDefault="00C34BCE"/>
  </w:endnote>
  <w:endnote w:type="continuationSeparator" w:id="0">
    <w:p w14:paraId="4199C3E2" w14:textId="77777777" w:rsidR="00C34BCE" w:rsidRDefault="00C34BCE"/>
  </w:endnote>
  <w:endnote w:type="continuationNotice" w:id="1">
    <w:p w14:paraId="6D244F4F" w14:textId="77777777" w:rsidR="00C34BCE" w:rsidRDefault="00C34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7D4D6" w14:textId="258CF69E" w:rsidR="00A224CF" w:rsidRDefault="004F2DEF" w:rsidP="004F2DEF">
    <w:pPr>
      <w:pStyle w:val="Footer"/>
      <w:ind w:right="1134"/>
      <w:rPr>
        <w:sz w:val="20"/>
      </w:rPr>
    </w:pPr>
    <w:r w:rsidRPr="004F2DEF">
      <w:rPr>
        <w:noProof/>
        <w:sz w:val="20"/>
        <w:lang w:val="en-US"/>
      </w:rPr>
      <w:drawing>
        <wp:anchor distT="0" distB="0" distL="114300" distR="114300" simplePos="0" relativeHeight="251659264" behindDoc="0" locked="1" layoutInCell="1" allowOverlap="1" wp14:anchorId="2BDDCE29" wp14:editId="773ACEA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10DF6A" w14:textId="0720F23C" w:rsidR="004F2DEF" w:rsidRPr="004F2DEF" w:rsidRDefault="004F2DEF" w:rsidP="004F2DEF">
    <w:pPr>
      <w:pStyle w:val="Footer"/>
      <w:ind w:right="1134"/>
      <w:rPr>
        <w:sz w:val="20"/>
      </w:rPr>
    </w:pPr>
    <w:r>
      <w:rPr>
        <w:sz w:val="20"/>
      </w:rPr>
      <w:t>GE.24-</w:t>
    </w:r>
    <w:proofErr w:type="gramStart"/>
    <w:r>
      <w:rPr>
        <w:sz w:val="20"/>
      </w:rPr>
      <w:t>06495  (</w:t>
    </w:r>
    <w:proofErr w:type="gramEnd"/>
    <w:r>
      <w:rPr>
        <w:sz w:val="20"/>
      </w:rPr>
      <w:t>E)</w:t>
    </w:r>
    <w:r>
      <w:rPr>
        <w:noProof/>
        <w:sz w:val="20"/>
      </w:rPr>
      <w:drawing>
        <wp:anchor distT="0" distB="0" distL="114300" distR="114300" simplePos="0" relativeHeight="251660288" behindDoc="0" locked="0" layoutInCell="1" allowOverlap="1" wp14:anchorId="0C953931" wp14:editId="67B309D8">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DF516" w14:textId="77777777" w:rsidR="00C34BCE" w:rsidRPr="000B175B" w:rsidRDefault="00C34BCE" w:rsidP="000B175B">
      <w:pPr>
        <w:tabs>
          <w:tab w:val="right" w:pos="2155"/>
        </w:tabs>
        <w:spacing w:after="80"/>
        <w:ind w:left="680"/>
        <w:rPr>
          <w:u w:val="single"/>
        </w:rPr>
      </w:pPr>
      <w:r>
        <w:rPr>
          <w:u w:val="single"/>
        </w:rPr>
        <w:tab/>
      </w:r>
    </w:p>
  </w:footnote>
  <w:footnote w:type="continuationSeparator" w:id="0">
    <w:p w14:paraId="649F9EEA" w14:textId="77777777" w:rsidR="00C34BCE" w:rsidRPr="00FC68B7" w:rsidRDefault="00C34BCE" w:rsidP="00FC68B7">
      <w:pPr>
        <w:tabs>
          <w:tab w:val="left" w:pos="2155"/>
        </w:tabs>
        <w:spacing w:after="80"/>
        <w:ind w:left="680"/>
        <w:rPr>
          <w:u w:val="single"/>
        </w:rPr>
      </w:pPr>
      <w:r>
        <w:rPr>
          <w:u w:val="single"/>
        </w:rPr>
        <w:tab/>
      </w:r>
    </w:p>
  </w:footnote>
  <w:footnote w:type="continuationNotice" w:id="1">
    <w:p w14:paraId="5421FCCE" w14:textId="77777777" w:rsidR="00C34BCE" w:rsidRDefault="00C34BCE"/>
  </w:footnote>
  <w:footnote w:id="2">
    <w:p w14:paraId="52D687EF" w14:textId="461517E4" w:rsidR="00BA290A" w:rsidRDefault="00BA290A" w:rsidP="00BA290A">
      <w:pPr>
        <w:pStyle w:val="FootnoteText"/>
        <w:widowControl w:val="0"/>
        <w:tabs>
          <w:tab w:val="clear" w:pos="1021"/>
          <w:tab w:val="right" w:pos="1020"/>
        </w:tabs>
      </w:pPr>
      <w:r>
        <w:tab/>
      </w:r>
      <w:r>
        <w:rPr>
          <w:rStyle w:val="FootnoteReference"/>
        </w:rPr>
        <w:footnoteRef/>
      </w:r>
      <w:r>
        <w:tab/>
      </w:r>
      <w:r w:rsidRPr="00BA290A">
        <w:t>A/HRC/53/53.</w:t>
      </w:r>
    </w:p>
  </w:footnote>
  <w:footnote w:id="3">
    <w:p w14:paraId="157DBEDB" w14:textId="32426570" w:rsidR="00EE6AF5" w:rsidRDefault="00EE6AF5" w:rsidP="00EE6AF5">
      <w:pPr>
        <w:pStyle w:val="FootnoteText"/>
        <w:widowControl w:val="0"/>
        <w:tabs>
          <w:tab w:val="clear" w:pos="1021"/>
          <w:tab w:val="right" w:pos="1020"/>
        </w:tabs>
      </w:pPr>
      <w:r>
        <w:tab/>
      </w:r>
      <w:r>
        <w:rPr>
          <w:rStyle w:val="FootnoteReference"/>
        </w:rPr>
        <w:footnoteRef/>
      </w:r>
      <w:r>
        <w:tab/>
      </w:r>
      <w:r w:rsidRPr="00E83C8F">
        <w:rPr>
          <w:lang w:val="en-US"/>
        </w:rPr>
        <w:t>A/HRC/</w:t>
      </w:r>
      <w:r>
        <w:rPr>
          <w:lang w:val="en-US"/>
        </w:rPr>
        <w:t>55</w:t>
      </w:r>
      <w:r w:rsidRPr="00E83C8F">
        <w:rPr>
          <w:lang w:val="en-US"/>
        </w:rPr>
        <w:t>/</w:t>
      </w:r>
      <w:r>
        <w:rPr>
          <w:lang w:val="en-US"/>
        </w:rPr>
        <w:t>61.</w:t>
      </w:r>
    </w:p>
  </w:footnote>
  <w:footnote w:id="4">
    <w:p w14:paraId="71C0C248" w14:textId="38AD12E9" w:rsidR="00410345" w:rsidRPr="000C6D87" w:rsidRDefault="00410345">
      <w:pPr>
        <w:pStyle w:val="FootnoteText"/>
        <w:rPr>
          <w:lang w:val="en-US"/>
        </w:rPr>
      </w:pPr>
      <w:r>
        <w:tab/>
      </w:r>
      <w:r>
        <w:rPr>
          <w:rStyle w:val="FootnoteReference"/>
        </w:rPr>
        <w:footnoteRef/>
      </w:r>
      <w:r>
        <w:t xml:space="preserve"> </w:t>
      </w:r>
      <w:r>
        <w:tab/>
      </w:r>
      <w:r>
        <w:rPr>
          <w:lang w:val="en-CA"/>
        </w:rPr>
        <w:t xml:space="preserve">International Civil Aviation Organization, </w:t>
      </w:r>
      <w:r w:rsidRPr="004073B2">
        <w:rPr>
          <w:i/>
          <w:iCs/>
          <w:lang w:val="en-CA"/>
        </w:rPr>
        <w:t>Doc 10184, Assembly Resolutions in Force (as of 7 October 2022)</w:t>
      </w:r>
      <w:r>
        <w:rPr>
          <w:lang w:val="en-CA"/>
        </w:rPr>
        <w:t>, Assembly resolution A41-1.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0C92A1E6" w:rsidR="00927E57" w:rsidRPr="00927E57" w:rsidRDefault="002C4118">
    <w:pPr>
      <w:pStyle w:val="Header"/>
    </w:pPr>
    <w:r>
      <w:t>A/HRC/</w:t>
    </w:r>
    <w:r w:rsidR="005F433E">
      <w:t>RES/</w:t>
    </w:r>
    <w:r>
      <w:t>5</w:t>
    </w:r>
    <w:r w:rsidR="00056F33">
      <w:t>5</w:t>
    </w:r>
    <w:r>
      <w:t>/</w:t>
    </w:r>
    <w:r w:rsidR="005F433E">
      <w:t>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7059A3D5" w:rsidR="00927E57" w:rsidRPr="00927E57" w:rsidRDefault="00D31829" w:rsidP="00927E57">
    <w:pPr>
      <w:pStyle w:val="Header"/>
      <w:jc w:val="right"/>
    </w:pPr>
    <w:r>
      <w:t>A/HCR/</w:t>
    </w:r>
    <w:r w:rsidR="005F433E">
      <w:t>RES/</w:t>
    </w:r>
    <w:r>
      <w:t>55/</w:t>
    </w:r>
    <w:r w:rsidR="005F433E">
      <w:t>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7"/>
  </w:num>
  <w:num w:numId="4" w16cid:durableId="1215237458">
    <w:abstractNumId w:val="3"/>
  </w:num>
  <w:num w:numId="5" w16cid:durableId="1259093947">
    <w:abstractNumId w:val="0"/>
  </w:num>
  <w:num w:numId="6" w16cid:durableId="106244981">
    <w:abstractNumId w:val="1"/>
  </w:num>
  <w:num w:numId="7" w16cid:durableId="1605765801">
    <w:abstractNumId w:val="6"/>
  </w:num>
  <w:num w:numId="8" w16cid:durableId="10181944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16EA"/>
    <w:rsid w:val="00007F7F"/>
    <w:rsid w:val="00022DB5"/>
    <w:rsid w:val="00036200"/>
    <w:rsid w:val="000403D1"/>
    <w:rsid w:val="000449AA"/>
    <w:rsid w:val="00050F6B"/>
    <w:rsid w:val="0005106D"/>
    <w:rsid w:val="0005662A"/>
    <w:rsid w:val="00056F33"/>
    <w:rsid w:val="000661E5"/>
    <w:rsid w:val="0006790B"/>
    <w:rsid w:val="000717D7"/>
    <w:rsid w:val="00072C8C"/>
    <w:rsid w:val="00073E70"/>
    <w:rsid w:val="00074EF7"/>
    <w:rsid w:val="00075035"/>
    <w:rsid w:val="000876EB"/>
    <w:rsid w:val="00091419"/>
    <w:rsid w:val="000931C0"/>
    <w:rsid w:val="000A057B"/>
    <w:rsid w:val="000A0F5F"/>
    <w:rsid w:val="000A536D"/>
    <w:rsid w:val="000B175B"/>
    <w:rsid w:val="000B2851"/>
    <w:rsid w:val="000B3A0F"/>
    <w:rsid w:val="000B4A3B"/>
    <w:rsid w:val="000B750C"/>
    <w:rsid w:val="000C59D8"/>
    <w:rsid w:val="000C6D87"/>
    <w:rsid w:val="000D1851"/>
    <w:rsid w:val="000E0415"/>
    <w:rsid w:val="000E1EE0"/>
    <w:rsid w:val="00106CB4"/>
    <w:rsid w:val="0013426F"/>
    <w:rsid w:val="00142F73"/>
    <w:rsid w:val="00143034"/>
    <w:rsid w:val="00145C83"/>
    <w:rsid w:val="00146D32"/>
    <w:rsid w:val="001509BA"/>
    <w:rsid w:val="00166918"/>
    <w:rsid w:val="001908D3"/>
    <w:rsid w:val="0019617F"/>
    <w:rsid w:val="001B4B04"/>
    <w:rsid w:val="001C6663"/>
    <w:rsid w:val="001C77E6"/>
    <w:rsid w:val="001C7895"/>
    <w:rsid w:val="001D042C"/>
    <w:rsid w:val="001D26DF"/>
    <w:rsid w:val="001D5AD5"/>
    <w:rsid w:val="001E1C42"/>
    <w:rsid w:val="001E2790"/>
    <w:rsid w:val="001F47F3"/>
    <w:rsid w:val="00200223"/>
    <w:rsid w:val="00211E0B"/>
    <w:rsid w:val="00211E72"/>
    <w:rsid w:val="00212230"/>
    <w:rsid w:val="00214047"/>
    <w:rsid w:val="00220BC5"/>
    <w:rsid w:val="0022130F"/>
    <w:rsid w:val="00221D0B"/>
    <w:rsid w:val="00237785"/>
    <w:rsid w:val="002410DD"/>
    <w:rsid w:val="00241466"/>
    <w:rsid w:val="002467C5"/>
    <w:rsid w:val="00253D58"/>
    <w:rsid w:val="00264D74"/>
    <w:rsid w:val="00267A48"/>
    <w:rsid w:val="0027725F"/>
    <w:rsid w:val="00280D04"/>
    <w:rsid w:val="00294EDC"/>
    <w:rsid w:val="002A7612"/>
    <w:rsid w:val="002A7BAB"/>
    <w:rsid w:val="002C21F0"/>
    <w:rsid w:val="002C4118"/>
    <w:rsid w:val="002C4944"/>
    <w:rsid w:val="002F5877"/>
    <w:rsid w:val="003107FA"/>
    <w:rsid w:val="003206F5"/>
    <w:rsid w:val="00320866"/>
    <w:rsid w:val="003229D8"/>
    <w:rsid w:val="00325836"/>
    <w:rsid w:val="003314D1"/>
    <w:rsid w:val="00335A2F"/>
    <w:rsid w:val="00341937"/>
    <w:rsid w:val="00354777"/>
    <w:rsid w:val="003850D9"/>
    <w:rsid w:val="00385390"/>
    <w:rsid w:val="0039277A"/>
    <w:rsid w:val="003946B8"/>
    <w:rsid w:val="003972E0"/>
    <w:rsid w:val="003975ED"/>
    <w:rsid w:val="003A3C57"/>
    <w:rsid w:val="003C2CC4"/>
    <w:rsid w:val="003D4B23"/>
    <w:rsid w:val="003E4FF8"/>
    <w:rsid w:val="003F4324"/>
    <w:rsid w:val="004035DA"/>
    <w:rsid w:val="00403E1B"/>
    <w:rsid w:val="004073B2"/>
    <w:rsid w:val="00410345"/>
    <w:rsid w:val="0041171B"/>
    <w:rsid w:val="00421545"/>
    <w:rsid w:val="004241BA"/>
    <w:rsid w:val="00424C80"/>
    <w:rsid w:val="00426E8C"/>
    <w:rsid w:val="004325CB"/>
    <w:rsid w:val="00436768"/>
    <w:rsid w:val="0044503A"/>
    <w:rsid w:val="00446DE4"/>
    <w:rsid w:val="00447761"/>
    <w:rsid w:val="00451EC3"/>
    <w:rsid w:val="004721B1"/>
    <w:rsid w:val="004859EC"/>
    <w:rsid w:val="00496A15"/>
    <w:rsid w:val="004A4732"/>
    <w:rsid w:val="004B6597"/>
    <w:rsid w:val="004B75D2"/>
    <w:rsid w:val="004D1140"/>
    <w:rsid w:val="004D2D2F"/>
    <w:rsid w:val="004D57E2"/>
    <w:rsid w:val="004E2C62"/>
    <w:rsid w:val="004F2DEF"/>
    <w:rsid w:val="004F31B3"/>
    <w:rsid w:val="004F50BB"/>
    <w:rsid w:val="004F55ED"/>
    <w:rsid w:val="0052176C"/>
    <w:rsid w:val="0052337D"/>
    <w:rsid w:val="005261E5"/>
    <w:rsid w:val="0053300F"/>
    <w:rsid w:val="0053551F"/>
    <w:rsid w:val="005420F2"/>
    <w:rsid w:val="00542574"/>
    <w:rsid w:val="005436AB"/>
    <w:rsid w:val="00546924"/>
    <w:rsid w:val="00546DBF"/>
    <w:rsid w:val="00551501"/>
    <w:rsid w:val="00553D76"/>
    <w:rsid w:val="005552B5"/>
    <w:rsid w:val="00556368"/>
    <w:rsid w:val="0056117B"/>
    <w:rsid w:val="0056121B"/>
    <w:rsid w:val="00562621"/>
    <w:rsid w:val="0056282C"/>
    <w:rsid w:val="00565F80"/>
    <w:rsid w:val="00570F12"/>
    <w:rsid w:val="00571365"/>
    <w:rsid w:val="005A0E16"/>
    <w:rsid w:val="005A2CA1"/>
    <w:rsid w:val="005A3CC5"/>
    <w:rsid w:val="005A4004"/>
    <w:rsid w:val="005B3DB3"/>
    <w:rsid w:val="005B6E48"/>
    <w:rsid w:val="005C41B1"/>
    <w:rsid w:val="005D53BE"/>
    <w:rsid w:val="005E1712"/>
    <w:rsid w:val="005F1EE9"/>
    <w:rsid w:val="005F246D"/>
    <w:rsid w:val="005F433E"/>
    <w:rsid w:val="00603337"/>
    <w:rsid w:val="00611FC4"/>
    <w:rsid w:val="006176FB"/>
    <w:rsid w:val="0062709B"/>
    <w:rsid w:val="00640B26"/>
    <w:rsid w:val="00655B60"/>
    <w:rsid w:val="00670741"/>
    <w:rsid w:val="00677FBB"/>
    <w:rsid w:val="00681DF7"/>
    <w:rsid w:val="006933C3"/>
    <w:rsid w:val="00696BD6"/>
    <w:rsid w:val="006A32A6"/>
    <w:rsid w:val="006A3BAA"/>
    <w:rsid w:val="006A6B9D"/>
    <w:rsid w:val="006A7392"/>
    <w:rsid w:val="006B3189"/>
    <w:rsid w:val="006B458C"/>
    <w:rsid w:val="006B7D65"/>
    <w:rsid w:val="006D6DA6"/>
    <w:rsid w:val="006E5180"/>
    <w:rsid w:val="006E564B"/>
    <w:rsid w:val="006E7BF2"/>
    <w:rsid w:val="006F13F0"/>
    <w:rsid w:val="006F5035"/>
    <w:rsid w:val="007010F9"/>
    <w:rsid w:val="00704209"/>
    <w:rsid w:val="007065EB"/>
    <w:rsid w:val="00710946"/>
    <w:rsid w:val="00720183"/>
    <w:rsid w:val="0072632A"/>
    <w:rsid w:val="007346A5"/>
    <w:rsid w:val="00735E6C"/>
    <w:rsid w:val="0074200B"/>
    <w:rsid w:val="00792FEC"/>
    <w:rsid w:val="007A581F"/>
    <w:rsid w:val="007A6296"/>
    <w:rsid w:val="007A79E4"/>
    <w:rsid w:val="007B06F2"/>
    <w:rsid w:val="007B6BA5"/>
    <w:rsid w:val="007C0199"/>
    <w:rsid w:val="007C1B62"/>
    <w:rsid w:val="007C24E4"/>
    <w:rsid w:val="007C3390"/>
    <w:rsid w:val="007C360B"/>
    <w:rsid w:val="007C4F4B"/>
    <w:rsid w:val="007C5841"/>
    <w:rsid w:val="007D2CDC"/>
    <w:rsid w:val="007D5327"/>
    <w:rsid w:val="007D6F34"/>
    <w:rsid w:val="007E3092"/>
    <w:rsid w:val="007F6611"/>
    <w:rsid w:val="008155C3"/>
    <w:rsid w:val="00816757"/>
    <w:rsid w:val="008175E9"/>
    <w:rsid w:val="008203F7"/>
    <w:rsid w:val="0082122F"/>
    <w:rsid w:val="0082243E"/>
    <w:rsid w:val="008242D7"/>
    <w:rsid w:val="00836884"/>
    <w:rsid w:val="00846FEB"/>
    <w:rsid w:val="008546D3"/>
    <w:rsid w:val="00856CD2"/>
    <w:rsid w:val="00861BC6"/>
    <w:rsid w:val="00863DBD"/>
    <w:rsid w:val="00871FD5"/>
    <w:rsid w:val="008847BB"/>
    <w:rsid w:val="008979B1"/>
    <w:rsid w:val="008A25A0"/>
    <w:rsid w:val="008A2D7C"/>
    <w:rsid w:val="008A6B25"/>
    <w:rsid w:val="008A6C4F"/>
    <w:rsid w:val="008C1E4D"/>
    <w:rsid w:val="008C2231"/>
    <w:rsid w:val="008C5278"/>
    <w:rsid w:val="008D64E6"/>
    <w:rsid w:val="008E0E46"/>
    <w:rsid w:val="008F059A"/>
    <w:rsid w:val="008F4AB0"/>
    <w:rsid w:val="0090311C"/>
    <w:rsid w:val="00903CD5"/>
    <w:rsid w:val="0090452C"/>
    <w:rsid w:val="009052B7"/>
    <w:rsid w:val="00907C3F"/>
    <w:rsid w:val="00910BBA"/>
    <w:rsid w:val="0092237C"/>
    <w:rsid w:val="00927E57"/>
    <w:rsid w:val="0093707B"/>
    <w:rsid w:val="009400EB"/>
    <w:rsid w:val="009427E3"/>
    <w:rsid w:val="00946575"/>
    <w:rsid w:val="009557C9"/>
    <w:rsid w:val="00956D9B"/>
    <w:rsid w:val="00963CBA"/>
    <w:rsid w:val="009654B7"/>
    <w:rsid w:val="0098040C"/>
    <w:rsid w:val="00980568"/>
    <w:rsid w:val="00991261"/>
    <w:rsid w:val="009915A1"/>
    <w:rsid w:val="009919BC"/>
    <w:rsid w:val="009A0B83"/>
    <w:rsid w:val="009A5E92"/>
    <w:rsid w:val="009B1FF4"/>
    <w:rsid w:val="009B35DE"/>
    <w:rsid w:val="009B3800"/>
    <w:rsid w:val="009B453C"/>
    <w:rsid w:val="009D22AC"/>
    <w:rsid w:val="009D50DB"/>
    <w:rsid w:val="009E1C4E"/>
    <w:rsid w:val="00A0019F"/>
    <w:rsid w:val="00A00314"/>
    <w:rsid w:val="00A0036A"/>
    <w:rsid w:val="00A05E0B"/>
    <w:rsid w:val="00A114D4"/>
    <w:rsid w:val="00A1427D"/>
    <w:rsid w:val="00A224CF"/>
    <w:rsid w:val="00A40D98"/>
    <w:rsid w:val="00A4634F"/>
    <w:rsid w:val="00A5045C"/>
    <w:rsid w:val="00A51CF3"/>
    <w:rsid w:val="00A71951"/>
    <w:rsid w:val="00A72F22"/>
    <w:rsid w:val="00A73D32"/>
    <w:rsid w:val="00A748A6"/>
    <w:rsid w:val="00A879A4"/>
    <w:rsid w:val="00A87E95"/>
    <w:rsid w:val="00A92E29"/>
    <w:rsid w:val="00AA184D"/>
    <w:rsid w:val="00AA5F4E"/>
    <w:rsid w:val="00AC2055"/>
    <w:rsid w:val="00AC5AE2"/>
    <w:rsid w:val="00AD09E9"/>
    <w:rsid w:val="00AD0B55"/>
    <w:rsid w:val="00AF0576"/>
    <w:rsid w:val="00AF1B7A"/>
    <w:rsid w:val="00AF2454"/>
    <w:rsid w:val="00AF28FC"/>
    <w:rsid w:val="00AF3829"/>
    <w:rsid w:val="00B037F0"/>
    <w:rsid w:val="00B04438"/>
    <w:rsid w:val="00B2327D"/>
    <w:rsid w:val="00B2718F"/>
    <w:rsid w:val="00B30179"/>
    <w:rsid w:val="00B3317B"/>
    <w:rsid w:val="00B334DC"/>
    <w:rsid w:val="00B3631A"/>
    <w:rsid w:val="00B53013"/>
    <w:rsid w:val="00B53C03"/>
    <w:rsid w:val="00B54B1C"/>
    <w:rsid w:val="00B57549"/>
    <w:rsid w:val="00B625BD"/>
    <w:rsid w:val="00B669E4"/>
    <w:rsid w:val="00B67F5E"/>
    <w:rsid w:val="00B7383B"/>
    <w:rsid w:val="00B73E65"/>
    <w:rsid w:val="00B81513"/>
    <w:rsid w:val="00B81E12"/>
    <w:rsid w:val="00B82E20"/>
    <w:rsid w:val="00B86D44"/>
    <w:rsid w:val="00B87110"/>
    <w:rsid w:val="00B87319"/>
    <w:rsid w:val="00B97FA8"/>
    <w:rsid w:val="00BA290A"/>
    <w:rsid w:val="00BC1385"/>
    <w:rsid w:val="00BC74E9"/>
    <w:rsid w:val="00BE618E"/>
    <w:rsid w:val="00BE655C"/>
    <w:rsid w:val="00BF3FBC"/>
    <w:rsid w:val="00C217E7"/>
    <w:rsid w:val="00C21EBF"/>
    <w:rsid w:val="00C22022"/>
    <w:rsid w:val="00C24693"/>
    <w:rsid w:val="00C25B3D"/>
    <w:rsid w:val="00C30C4D"/>
    <w:rsid w:val="00C32283"/>
    <w:rsid w:val="00C34BCE"/>
    <w:rsid w:val="00C35F0B"/>
    <w:rsid w:val="00C41456"/>
    <w:rsid w:val="00C463DD"/>
    <w:rsid w:val="00C64458"/>
    <w:rsid w:val="00C705CA"/>
    <w:rsid w:val="00C745C3"/>
    <w:rsid w:val="00C852F1"/>
    <w:rsid w:val="00C92781"/>
    <w:rsid w:val="00C929C0"/>
    <w:rsid w:val="00CA2A58"/>
    <w:rsid w:val="00CB3C93"/>
    <w:rsid w:val="00CC0B55"/>
    <w:rsid w:val="00CD6995"/>
    <w:rsid w:val="00CD6F31"/>
    <w:rsid w:val="00CE1EF6"/>
    <w:rsid w:val="00CE4A8F"/>
    <w:rsid w:val="00CF0214"/>
    <w:rsid w:val="00CF586F"/>
    <w:rsid w:val="00CF7D43"/>
    <w:rsid w:val="00D11129"/>
    <w:rsid w:val="00D2031B"/>
    <w:rsid w:val="00D22332"/>
    <w:rsid w:val="00D25FE2"/>
    <w:rsid w:val="00D31829"/>
    <w:rsid w:val="00D43252"/>
    <w:rsid w:val="00D449EF"/>
    <w:rsid w:val="00D550F9"/>
    <w:rsid w:val="00D572B0"/>
    <w:rsid w:val="00D62E90"/>
    <w:rsid w:val="00D70A57"/>
    <w:rsid w:val="00D76BE5"/>
    <w:rsid w:val="00D978C6"/>
    <w:rsid w:val="00DA21E2"/>
    <w:rsid w:val="00DA67AD"/>
    <w:rsid w:val="00DB0616"/>
    <w:rsid w:val="00DB18CE"/>
    <w:rsid w:val="00DB4238"/>
    <w:rsid w:val="00DB5566"/>
    <w:rsid w:val="00DC309A"/>
    <w:rsid w:val="00DE34B0"/>
    <w:rsid w:val="00DE3EC0"/>
    <w:rsid w:val="00E03E90"/>
    <w:rsid w:val="00E11593"/>
    <w:rsid w:val="00E12B6B"/>
    <w:rsid w:val="00E12DF4"/>
    <w:rsid w:val="00E130AB"/>
    <w:rsid w:val="00E34CC5"/>
    <w:rsid w:val="00E34D7B"/>
    <w:rsid w:val="00E362E8"/>
    <w:rsid w:val="00E438D9"/>
    <w:rsid w:val="00E555E8"/>
    <w:rsid w:val="00E5644E"/>
    <w:rsid w:val="00E7260F"/>
    <w:rsid w:val="00E806EE"/>
    <w:rsid w:val="00E85774"/>
    <w:rsid w:val="00E96630"/>
    <w:rsid w:val="00EB0FB9"/>
    <w:rsid w:val="00EC5E57"/>
    <w:rsid w:val="00EC6F16"/>
    <w:rsid w:val="00ED0CA9"/>
    <w:rsid w:val="00ED2BB0"/>
    <w:rsid w:val="00ED7A2A"/>
    <w:rsid w:val="00EE6AF5"/>
    <w:rsid w:val="00EF1D7F"/>
    <w:rsid w:val="00EF5B1D"/>
    <w:rsid w:val="00EF5BDB"/>
    <w:rsid w:val="00F07FD9"/>
    <w:rsid w:val="00F1024A"/>
    <w:rsid w:val="00F14A61"/>
    <w:rsid w:val="00F2314B"/>
    <w:rsid w:val="00F23933"/>
    <w:rsid w:val="00F24119"/>
    <w:rsid w:val="00F35AFB"/>
    <w:rsid w:val="00F40E75"/>
    <w:rsid w:val="00F42CD9"/>
    <w:rsid w:val="00F52936"/>
    <w:rsid w:val="00F54083"/>
    <w:rsid w:val="00F677CB"/>
    <w:rsid w:val="00F67B04"/>
    <w:rsid w:val="00F71694"/>
    <w:rsid w:val="00F918A9"/>
    <w:rsid w:val="00FA1CDF"/>
    <w:rsid w:val="00FA7DF3"/>
    <w:rsid w:val="00FB6C4E"/>
    <w:rsid w:val="00FC68B7"/>
    <w:rsid w:val="00FC6FB9"/>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8C2231F7-29B8-43B6-B090-12E30A3F0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normaltextrun">
    <w:name w:val="normaltextrun"/>
    <w:basedOn w:val="DefaultParagraphFont"/>
    <w:rsid w:val="00C929C0"/>
  </w:style>
  <w:style w:type="character" w:customStyle="1" w:styleId="eop">
    <w:name w:val="eop"/>
    <w:basedOn w:val="DefaultParagraphFont"/>
    <w:rsid w:val="00C929C0"/>
  </w:style>
  <w:style w:type="paragraph" w:customStyle="1" w:styleId="msonormal0">
    <w:name w:val="msonormal"/>
    <w:basedOn w:val="Normal"/>
    <w:rsid w:val="00F2314B"/>
    <w:pPr>
      <w:suppressAutoHyphens w:val="0"/>
      <w:spacing w:before="100" w:beforeAutospacing="1" w:after="100" w:afterAutospacing="1" w:line="240" w:lineRule="auto"/>
    </w:pPr>
    <w:rPr>
      <w:sz w:val="24"/>
      <w:szCs w:val="24"/>
      <w:lang w:eastAsia="en-GB"/>
    </w:rPr>
  </w:style>
  <w:style w:type="paragraph" w:customStyle="1" w:styleId="paragraph">
    <w:name w:val="paragraph"/>
    <w:basedOn w:val="Normal"/>
    <w:rsid w:val="00F2314B"/>
    <w:pPr>
      <w:suppressAutoHyphens w:val="0"/>
      <w:spacing w:before="100" w:beforeAutospacing="1" w:after="100" w:afterAutospacing="1" w:line="240" w:lineRule="auto"/>
    </w:pPr>
    <w:rPr>
      <w:sz w:val="24"/>
      <w:szCs w:val="24"/>
      <w:lang w:eastAsia="en-GB"/>
    </w:rPr>
  </w:style>
  <w:style w:type="character" w:customStyle="1" w:styleId="textrun">
    <w:name w:val="textrun"/>
    <w:basedOn w:val="DefaultParagraphFont"/>
    <w:rsid w:val="00F2314B"/>
  </w:style>
  <w:style w:type="character" w:customStyle="1" w:styleId="tabrun">
    <w:name w:val="tabrun"/>
    <w:basedOn w:val="DefaultParagraphFont"/>
    <w:rsid w:val="00F2314B"/>
  </w:style>
  <w:style w:type="character" w:customStyle="1" w:styleId="tabchar">
    <w:name w:val="tabchar"/>
    <w:basedOn w:val="DefaultParagraphFont"/>
    <w:rsid w:val="00F2314B"/>
  </w:style>
  <w:style w:type="character" w:customStyle="1" w:styleId="tableaderchars">
    <w:name w:val="tableaderchars"/>
    <w:basedOn w:val="DefaultParagraphFont"/>
    <w:rsid w:val="00F2314B"/>
  </w:style>
  <w:style w:type="character" w:customStyle="1" w:styleId="superscript">
    <w:name w:val="superscript"/>
    <w:basedOn w:val="DefaultParagraphFont"/>
    <w:rsid w:val="00F2314B"/>
  </w:style>
  <w:style w:type="paragraph" w:styleId="Revision">
    <w:name w:val="Revision"/>
    <w:hidden/>
    <w:uiPriority w:val="99"/>
    <w:semiHidden/>
    <w:rsid w:val="00AF2454"/>
    <w:rPr>
      <w:lang w:eastAsia="en-US"/>
    </w:rPr>
  </w:style>
  <w:style w:type="character" w:styleId="CommentReference">
    <w:name w:val="annotation reference"/>
    <w:basedOn w:val="DefaultParagraphFont"/>
    <w:semiHidden/>
    <w:unhideWhenUsed/>
    <w:rsid w:val="00F71694"/>
    <w:rPr>
      <w:sz w:val="16"/>
      <w:szCs w:val="16"/>
    </w:rPr>
  </w:style>
  <w:style w:type="paragraph" w:styleId="CommentText">
    <w:name w:val="annotation text"/>
    <w:basedOn w:val="Normal"/>
    <w:link w:val="CommentTextChar"/>
    <w:unhideWhenUsed/>
    <w:rsid w:val="00F71694"/>
    <w:pPr>
      <w:spacing w:line="240" w:lineRule="auto"/>
    </w:pPr>
  </w:style>
  <w:style w:type="character" w:customStyle="1" w:styleId="CommentTextChar">
    <w:name w:val="Comment Text Char"/>
    <w:basedOn w:val="DefaultParagraphFont"/>
    <w:link w:val="CommentText"/>
    <w:rsid w:val="00F71694"/>
    <w:rPr>
      <w:lang w:eastAsia="en-US"/>
    </w:rPr>
  </w:style>
  <w:style w:type="paragraph" w:styleId="CommentSubject">
    <w:name w:val="annotation subject"/>
    <w:basedOn w:val="CommentText"/>
    <w:next w:val="CommentText"/>
    <w:link w:val="CommentSubjectChar"/>
    <w:semiHidden/>
    <w:unhideWhenUsed/>
    <w:rsid w:val="00F71694"/>
    <w:rPr>
      <w:b/>
      <w:bCs/>
    </w:rPr>
  </w:style>
  <w:style w:type="character" w:customStyle="1" w:styleId="CommentSubjectChar">
    <w:name w:val="Comment Subject Char"/>
    <w:basedOn w:val="CommentTextChar"/>
    <w:link w:val="CommentSubject"/>
    <w:semiHidden/>
    <w:rsid w:val="00F71694"/>
    <w:rPr>
      <w:b/>
      <w:bCs/>
      <w:lang w:eastAsia="en-US"/>
    </w:rPr>
  </w:style>
  <w:style w:type="character" w:customStyle="1" w:styleId="en">
    <w:name w:val="en"/>
    <w:basedOn w:val="DefaultParagraphFont"/>
    <w:rsid w:val="00F918A9"/>
  </w:style>
  <w:style w:type="character" w:customStyle="1" w:styleId="SingleTxtGChar">
    <w:name w:val="_ Single Txt_G Char"/>
    <w:link w:val="SingleTxtG"/>
    <w:qFormat/>
    <w:locked/>
    <w:rsid w:val="007C019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433504">
      <w:bodyDiv w:val="1"/>
      <w:marLeft w:val="0"/>
      <w:marRight w:val="0"/>
      <w:marTop w:val="0"/>
      <w:marBottom w:val="0"/>
      <w:divBdr>
        <w:top w:val="none" w:sz="0" w:space="0" w:color="auto"/>
        <w:left w:val="none" w:sz="0" w:space="0" w:color="auto"/>
        <w:bottom w:val="none" w:sz="0" w:space="0" w:color="auto"/>
        <w:right w:val="none" w:sz="0" w:space="0" w:color="auto"/>
      </w:divBdr>
      <w:divsChild>
        <w:div w:id="1535271593">
          <w:marLeft w:val="0"/>
          <w:marRight w:val="0"/>
          <w:marTop w:val="0"/>
          <w:marBottom w:val="0"/>
          <w:divBdr>
            <w:top w:val="none" w:sz="0" w:space="0" w:color="auto"/>
            <w:left w:val="none" w:sz="0" w:space="0" w:color="auto"/>
            <w:bottom w:val="none" w:sz="0" w:space="0" w:color="auto"/>
            <w:right w:val="none" w:sz="0" w:space="0" w:color="auto"/>
          </w:divBdr>
        </w:div>
      </w:divsChild>
    </w:div>
    <w:div w:id="775364522">
      <w:bodyDiv w:val="1"/>
      <w:marLeft w:val="0"/>
      <w:marRight w:val="0"/>
      <w:marTop w:val="0"/>
      <w:marBottom w:val="0"/>
      <w:divBdr>
        <w:top w:val="none" w:sz="0" w:space="0" w:color="auto"/>
        <w:left w:val="none" w:sz="0" w:space="0" w:color="auto"/>
        <w:bottom w:val="none" w:sz="0" w:space="0" w:color="auto"/>
        <w:right w:val="none" w:sz="0" w:space="0" w:color="auto"/>
      </w:divBdr>
      <w:divsChild>
        <w:div w:id="19746581">
          <w:marLeft w:val="0"/>
          <w:marRight w:val="0"/>
          <w:marTop w:val="0"/>
          <w:marBottom w:val="0"/>
          <w:divBdr>
            <w:top w:val="none" w:sz="0" w:space="0" w:color="auto"/>
            <w:left w:val="none" w:sz="0" w:space="0" w:color="auto"/>
            <w:bottom w:val="none" w:sz="0" w:space="0" w:color="auto"/>
            <w:right w:val="none" w:sz="0" w:space="0" w:color="auto"/>
          </w:divBdr>
        </w:div>
        <w:div w:id="21328585">
          <w:marLeft w:val="0"/>
          <w:marRight w:val="0"/>
          <w:marTop w:val="0"/>
          <w:marBottom w:val="0"/>
          <w:divBdr>
            <w:top w:val="none" w:sz="0" w:space="0" w:color="auto"/>
            <w:left w:val="none" w:sz="0" w:space="0" w:color="auto"/>
            <w:bottom w:val="none" w:sz="0" w:space="0" w:color="auto"/>
            <w:right w:val="none" w:sz="0" w:space="0" w:color="auto"/>
          </w:divBdr>
        </w:div>
        <w:div w:id="102770291">
          <w:marLeft w:val="0"/>
          <w:marRight w:val="0"/>
          <w:marTop w:val="0"/>
          <w:marBottom w:val="0"/>
          <w:divBdr>
            <w:top w:val="none" w:sz="0" w:space="0" w:color="auto"/>
            <w:left w:val="none" w:sz="0" w:space="0" w:color="auto"/>
            <w:bottom w:val="none" w:sz="0" w:space="0" w:color="auto"/>
            <w:right w:val="none" w:sz="0" w:space="0" w:color="auto"/>
          </w:divBdr>
        </w:div>
        <w:div w:id="118256915">
          <w:marLeft w:val="0"/>
          <w:marRight w:val="0"/>
          <w:marTop w:val="0"/>
          <w:marBottom w:val="0"/>
          <w:divBdr>
            <w:top w:val="none" w:sz="0" w:space="0" w:color="auto"/>
            <w:left w:val="none" w:sz="0" w:space="0" w:color="auto"/>
            <w:bottom w:val="none" w:sz="0" w:space="0" w:color="auto"/>
            <w:right w:val="none" w:sz="0" w:space="0" w:color="auto"/>
          </w:divBdr>
        </w:div>
        <w:div w:id="126316715">
          <w:marLeft w:val="0"/>
          <w:marRight w:val="0"/>
          <w:marTop w:val="0"/>
          <w:marBottom w:val="0"/>
          <w:divBdr>
            <w:top w:val="none" w:sz="0" w:space="0" w:color="auto"/>
            <w:left w:val="none" w:sz="0" w:space="0" w:color="auto"/>
            <w:bottom w:val="none" w:sz="0" w:space="0" w:color="auto"/>
            <w:right w:val="none" w:sz="0" w:space="0" w:color="auto"/>
          </w:divBdr>
        </w:div>
        <w:div w:id="146364829">
          <w:marLeft w:val="0"/>
          <w:marRight w:val="0"/>
          <w:marTop w:val="0"/>
          <w:marBottom w:val="0"/>
          <w:divBdr>
            <w:top w:val="none" w:sz="0" w:space="0" w:color="auto"/>
            <w:left w:val="none" w:sz="0" w:space="0" w:color="auto"/>
            <w:bottom w:val="none" w:sz="0" w:space="0" w:color="auto"/>
            <w:right w:val="none" w:sz="0" w:space="0" w:color="auto"/>
          </w:divBdr>
        </w:div>
        <w:div w:id="165874557">
          <w:marLeft w:val="0"/>
          <w:marRight w:val="0"/>
          <w:marTop w:val="0"/>
          <w:marBottom w:val="0"/>
          <w:divBdr>
            <w:top w:val="none" w:sz="0" w:space="0" w:color="auto"/>
            <w:left w:val="none" w:sz="0" w:space="0" w:color="auto"/>
            <w:bottom w:val="none" w:sz="0" w:space="0" w:color="auto"/>
            <w:right w:val="none" w:sz="0" w:space="0" w:color="auto"/>
          </w:divBdr>
        </w:div>
        <w:div w:id="236138177">
          <w:marLeft w:val="0"/>
          <w:marRight w:val="0"/>
          <w:marTop w:val="0"/>
          <w:marBottom w:val="0"/>
          <w:divBdr>
            <w:top w:val="none" w:sz="0" w:space="0" w:color="auto"/>
            <w:left w:val="none" w:sz="0" w:space="0" w:color="auto"/>
            <w:bottom w:val="none" w:sz="0" w:space="0" w:color="auto"/>
            <w:right w:val="none" w:sz="0" w:space="0" w:color="auto"/>
          </w:divBdr>
        </w:div>
        <w:div w:id="261259029">
          <w:marLeft w:val="0"/>
          <w:marRight w:val="0"/>
          <w:marTop w:val="0"/>
          <w:marBottom w:val="0"/>
          <w:divBdr>
            <w:top w:val="none" w:sz="0" w:space="0" w:color="auto"/>
            <w:left w:val="none" w:sz="0" w:space="0" w:color="auto"/>
            <w:bottom w:val="none" w:sz="0" w:space="0" w:color="auto"/>
            <w:right w:val="none" w:sz="0" w:space="0" w:color="auto"/>
          </w:divBdr>
        </w:div>
        <w:div w:id="437138112">
          <w:marLeft w:val="0"/>
          <w:marRight w:val="0"/>
          <w:marTop w:val="0"/>
          <w:marBottom w:val="0"/>
          <w:divBdr>
            <w:top w:val="none" w:sz="0" w:space="0" w:color="auto"/>
            <w:left w:val="none" w:sz="0" w:space="0" w:color="auto"/>
            <w:bottom w:val="none" w:sz="0" w:space="0" w:color="auto"/>
            <w:right w:val="none" w:sz="0" w:space="0" w:color="auto"/>
          </w:divBdr>
        </w:div>
        <w:div w:id="448477905">
          <w:marLeft w:val="0"/>
          <w:marRight w:val="0"/>
          <w:marTop w:val="0"/>
          <w:marBottom w:val="0"/>
          <w:divBdr>
            <w:top w:val="none" w:sz="0" w:space="0" w:color="auto"/>
            <w:left w:val="none" w:sz="0" w:space="0" w:color="auto"/>
            <w:bottom w:val="none" w:sz="0" w:space="0" w:color="auto"/>
            <w:right w:val="none" w:sz="0" w:space="0" w:color="auto"/>
          </w:divBdr>
        </w:div>
        <w:div w:id="448818960">
          <w:marLeft w:val="0"/>
          <w:marRight w:val="0"/>
          <w:marTop w:val="0"/>
          <w:marBottom w:val="0"/>
          <w:divBdr>
            <w:top w:val="none" w:sz="0" w:space="0" w:color="auto"/>
            <w:left w:val="none" w:sz="0" w:space="0" w:color="auto"/>
            <w:bottom w:val="none" w:sz="0" w:space="0" w:color="auto"/>
            <w:right w:val="none" w:sz="0" w:space="0" w:color="auto"/>
          </w:divBdr>
        </w:div>
        <w:div w:id="490214858">
          <w:marLeft w:val="0"/>
          <w:marRight w:val="0"/>
          <w:marTop w:val="0"/>
          <w:marBottom w:val="0"/>
          <w:divBdr>
            <w:top w:val="none" w:sz="0" w:space="0" w:color="auto"/>
            <w:left w:val="none" w:sz="0" w:space="0" w:color="auto"/>
            <w:bottom w:val="none" w:sz="0" w:space="0" w:color="auto"/>
            <w:right w:val="none" w:sz="0" w:space="0" w:color="auto"/>
          </w:divBdr>
        </w:div>
        <w:div w:id="524556721">
          <w:marLeft w:val="0"/>
          <w:marRight w:val="0"/>
          <w:marTop w:val="0"/>
          <w:marBottom w:val="0"/>
          <w:divBdr>
            <w:top w:val="none" w:sz="0" w:space="0" w:color="auto"/>
            <w:left w:val="none" w:sz="0" w:space="0" w:color="auto"/>
            <w:bottom w:val="none" w:sz="0" w:space="0" w:color="auto"/>
            <w:right w:val="none" w:sz="0" w:space="0" w:color="auto"/>
          </w:divBdr>
        </w:div>
        <w:div w:id="552037159">
          <w:marLeft w:val="0"/>
          <w:marRight w:val="0"/>
          <w:marTop w:val="0"/>
          <w:marBottom w:val="0"/>
          <w:divBdr>
            <w:top w:val="none" w:sz="0" w:space="0" w:color="auto"/>
            <w:left w:val="none" w:sz="0" w:space="0" w:color="auto"/>
            <w:bottom w:val="none" w:sz="0" w:space="0" w:color="auto"/>
            <w:right w:val="none" w:sz="0" w:space="0" w:color="auto"/>
          </w:divBdr>
        </w:div>
        <w:div w:id="595749300">
          <w:marLeft w:val="0"/>
          <w:marRight w:val="0"/>
          <w:marTop w:val="0"/>
          <w:marBottom w:val="0"/>
          <w:divBdr>
            <w:top w:val="none" w:sz="0" w:space="0" w:color="auto"/>
            <w:left w:val="none" w:sz="0" w:space="0" w:color="auto"/>
            <w:bottom w:val="none" w:sz="0" w:space="0" w:color="auto"/>
            <w:right w:val="none" w:sz="0" w:space="0" w:color="auto"/>
          </w:divBdr>
        </w:div>
        <w:div w:id="673533506">
          <w:marLeft w:val="0"/>
          <w:marRight w:val="0"/>
          <w:marTop w:val="0"/>
          <w:marBottom w:val="0"/>
          <w:divBdr>
            <w:top w:val="none" w:sz="0" w:space="0" w:color="auto"/>
            <w:left w:val="none" w:sz="0" w:space="0" w:color="auto"/>
            <w:bottom w:val="none" w:sz="0" w:space="0" w:color="auto"/>
            <w:right w:val="none" w:sz="0" w:space="0" w:color="auto"/>
          </w:divBdr>
        </w:div>
        <w:div w:id="686098250">
          <w:marLeft w:val="0"/>
          <w:marRight w:val="0"/>
          <w:marTop w:val="0"/>
          <w:marBottom w:val="0"/>
          <w:divBdr>
            <w:top w:val="none" w:sz="0" w:space="0" w:color="auto"/>
            <w:left w:val="none" w:sz="0" w:space="0" w:color="auto"/>
            <w:bottom w:val="none" w:sz="0" w:space="0" w:color="auto"/>
            <w:right w:val="none" w:sz="0" w:space="0" w:color="auto"/>
          </w:divBdr>
        </w:div>
        <w:div w:id="742339659">
          <w:marLeft w:val="0"/>
          <w:marRight w:val="0"/>
          <w:marTop w:val="0"/>
          <w:marBottom w:val="0"/>
          <w:divBdr>
            <w:top w:val="none" w:sz="0" w:space="0" w:color="auto"/>
            <w:left w:val="none" w:sz="0" w:space="0" w:color="auto"/>
            <w:bottom w:val="none" w:sz="0" w:space="0" w:color="auto"/>
            <w:right w:val="none" w:sz="0" w:space="0" w:color="auto"/>
          </w:divBdr>
        </w:div>
        <w:div w:id="834341116">
          <w:marLeft w:val="0"/>
          <w:marRight w:val="0"/>
          <w:marTop w:val="0"/>
          <w:marBottom w:val="0"/>
          <w:divBdr>
            <w:top w:val="none" w:sz="0" w:space="0" w:color="auto"/>
            <w:left w:val="none" w:sz="0" w:space="0" w:color="auto"/>
            <w:bottom w:val="none" w:sz="0" w:space="0" w:color="auto"/>
            <w:right w:val="none" w:sz="0" w:space="0" w:color="auto"/>
          </w:divBdr>
        </w:div>
        <w:div w:id="866139788">
          <w:marLeft w:val="0"/>
          <w:marRight w:val="0"/>
          <w:marTop w:val="0"/>
          <w:marBottom w:val="0"/>
          <w:divBdr>
            <w:top w:val="none" w:sz="0" w:space="0" w:color="auto"/>
            <w:left w:val="none" w:sz="0" w:space="0" w:color="auto"/>
            <w:bottom w:val="none" w:sz="0" w:space="0" w:color="auto"/>
            <w:right w:val="none" w:sz="0" w:space="0" w:color="auto"/>
          </w:divBdr>
        </w:div>
        <w:div w:id="959531196">
          <w:marLeft w:val="0"/>
          <w:marRight w:val="0"/>
          <w:marTop w:val="0"/>
          <w:marBottom w:val="0"/>
          <w:divBdr>
            <w:top w:val="none" w:sz="0" w:space="0" w:color="auto"/>
            <w:left w:val="none" w:sz="0" w:space="0" w:color="auto"/>
            <w:bottom w:val="none" w:sz="0" w:space="0" w:color="auto"/>
            <w:right w:val="none" w:sz="0" w:space="0" w:color="auto"/>
          </w:divBdr>
        </w:div>
        <w:div w:id="972251952">
          <w:marLeft w:val="0"/>
          <w:marRight w:val="0"/>
          <w:marTop w:val="0"/>
          <w:marBottom w:val="0"/>
          <w:divBdr>
            <w:top w:val="none" w:sz="0" w:space="0" w:color="auto"/>
            <w:left w:val="none" w:sz="0" w:space="0" w:color="auto"/>
            <w:bottom w:val="none" w:sz="0" w:space="0" w:color="auto"/>
            <w:right w:val="none" w:sz="0" w:space="0" w:color="auto"/>
          </w:divBdr>
        </w:div>
        <w:div w:id="1016689992">
          <w:marLeft w:val="0"/>
          <w:marRight w:val="0"/>
          <w:marTop w:val="0"/>
          <w:marBottom w:val="0"/>
          <w:divBdr>
            <w:top w:val="none" w:sz="0" w:space="0" w:color="auto"/>
            <w:left w:val="none" w:sz="0" w:space="0" w:color="auto"/>
            <w:bottom w:val="none" w:sz="0" w:space="0" w:color="auto"/>
            <w:right w:val="none" w:sz="0" w:space="0" w:color="auto"/>
          </w:divBdr>
        </w:div>
        <w:div w:id="1036732241">
          <w:marLeft w:val="0"/>
          <w:marRight w:val="0"/>
          <w:marTop w:val="0"/>
          <w:marBottom w:val="0"/>
          <w:divBdr>
            <w:top w:val="none" w:sz="0" w:space="0" w:color="auto"/>
            <w:left w:val="none" w:sz="0" w:space="0" w:color="auto"/>
            <w:bottom w:val="none" w:sz="0" w:space="0" w:color="auto"/>
            <w:right w:val="none" w:sz="0" w:space="0" w:color="auto"/>
          </w:divBdr>
        </w:div>
        <w:div w:id="1133399982">
          <w:marLeft w:val="0"/>
          <w:marRight w:val="0"/>
          <w:marTop w:val="0"/>
          <w:marBottom w:val="0"/>
          <w:divBdr>
            <w:top w:val="none" w:sz="0" w:space="0" w:color="auto"/>
            <w:left w:val="none" w:sz="0" w:space="0" w:color="auto"/>
            <w:bottom w:val="none" w:sz="0" w:space="0" w:color="auto"/>
            <w:right w:val="none" w:sz="0" w:space="0" w:color="auto"/>
          </w:divBdr>
        </w:div>
        <w:div w:id="1213345537">
          <w:marLeft w:val="0"/>
          <w:marRight w:val="0"/>
          <w:marTop w:val="0"/>
          <w:marBottom w:val="0"/>
          <w:divBdr>
            <w:top w:val="none" w:sz="0" w:space="0" w:color="auto"/>
            <w:left w:val="none" w:sz="0" w:space="0" w:color="auto"/>
            <w:bottom w:val="none" w:sz="0" w:space="0" w:color="auto"/>
            <w:right w:val="none" w:sz="0" w:space="0" w:color="auto"/>
          </w:divBdr>
        </w:div>
        <w:div w:id="1328367514">
          <w:marLeft w:val="0"/>
          <w:marRight w:val="0"/>
          <w:marTop w:val="0"/>
          <w:marBottom w:val="0"/>
          <w:divBdr>
            <w:top w:val="none" w:sz="0" w:space="0" w:color="auto"/>
            <w:left w:val="none" w:sz="0" w:space="0" w:color="auto"/>
            <w:bottom w:val="none" w:sz="0" w:space="0" w:color="auto"/>
            <w:right w:val="none" w:sz="0" w:space="0" w:color="auto"/>
          </w:divBdr>
        </w:div>
        <w:div w:id="1381906686">
          <w:marLeft w:val="0"/>
          <w:marRight w:val="0"/>
          <w:marTop w:val="0"/>
          <w:marBottom w:val="0"/>
          <w:divBdr>
            <w:top w:val="none" w:sz="0" w:space="0" w:color="auto"/>
            <w:left w:val="none" w:sz="0" w:space="0" w:color="auto"/>
            <w:bottom w:val="none" w:sz="0" w:space="0" w:color="auto"/>
            <w:right w:val="none" w:sz="0" w:space="0" w:color="auto"/>
          </w:divBdr>
        </w:div>
        <w:div w:id="1422290354">
          <w:marLeft w:val="0"/>
          <w:marRight w:val="0"/>
          <w:marTop w:val="0"/>
          <w:marBottom w:val="0"/>
          <w:divBdr>
            <w:top w:val="none" w:sz="0" w:space="0" w:color="auto"/>
            <w:left w:val="none" w:sz="0" w:space="0" w:color="auto"/>
            <w:bottom w:val="none" w:sz="0" w:space="0" w:color="auto"/>
            <w:right w:val="none" w:sz="0" w:space="0" w:color="auto"/>
          </w:divBdr>
        </w:div>
        <w:div w:id="1465926713">
          <w:marLeft w:val="0"/>
          <w:marRight w:val="0"/>
          <w:marTop w:val="0"/>
          <w:marBottom w:val="0"/>
          <w:divBdr>
            <w:top w:val="none" w:sz="0" w:space="0" w:color="auto"/>
            <w:left w:val="none" w:sz="0" w:space="0" w:color="auto"/>
            <w:bottom w:val="none" w:sz="0" w:space="0" w:color="auto"/>
            <w:right w:val="none" w:sz="0" w:space="0" w:color="auto"/>
          </w:divBdr>
        </w:div>
        <w:div w:id="1547184218">
          <w:marLeft w:val="0"/>
          <w:marRight w:val="0"/>
          <w:marTop w:val="0"/>
          <w:marBottom w:val="0"/>
          <w:divBdr>
            <w:top w:val="none" w:sz="0" w:space="0" w:color="auto"/>
            <w:left w:val="none" w:sz="0" w:space="0" w:color="auto"/>
            <w:bottom w:val="none" w:sz="0" w:space="0" w:color="auto"/>
            <w:right w:val="none" w:sz="0" w:space="0" w:color="auto"/>
          </w:divBdr>
        </w:div>
        <w:div w:id="1557861409">
          <w:marLeft w:val="0"/>
          <w:marRight w:val="0"/>
          <w:marTop w:val="0"/>
          <w:marBottom w:val="0"/>
          <w:divBdr>
            <w:top w:val="none" w:sz="0" w:space="0" w:color="auto"/>
            <w:left w:val="none" w:sz="0" w:space="0" w:color="auto"/>
            <w:bottom w:val="none" w:sz="0" w:space="0" w:color="auto"/>
            <w:right w:val="none" w:sz="0" w:space="0" w:color="auto"/>
          </w:divBdr>
        </w:div>
        <w:div w:id="1575238408">
          <w:marLeft w:val="0"/>
          <w:marRight w:val="0"/>
          <w:marTop w:val="0"/>
          <w:marBottom w:val="0"/>
          <w:divBdr>
            <w:top w:val="none" w:sz="0" w:space="0" w:color="auto"/>
            <w:left w:val="none" w:sz="0" w:space="0" w:color="auto"/>
            <w:bottom w:val="none" w:sz="0" w:space="0" w:color="auto"/>
            <w:right w:val="none" w:sz="0" w:space="0" w:color="auto"/>
          </w:divBdr>
        </w:div>
        <w:div w:id="1622153248">
          <w:marLeft w:val="0"/>
          <w:marRight w:val="0"/>
          <w:marTop w:val="0"/>
          <w:marBottom w:val="0"/>
          <w:divBdr>
            <w:top w:val="none" w:sz="0" w:space="0" w:color="auto"/>
            <w:left w:val="none" w:sz="0" w:space="0" w:color="auto"/>
            <w:bottom w:val="none" w:sz="0" w:space="0" w:color="auto"/>
            <w:right w:val="none" w:sz="0" w:space="0" w:color="auto"/>
          </w:divBdr>
        </w:div>
        <w:div w:id="1652175273">
          <w:marLeft w:val="0"/>
          <w:marRight w:val="0"/>
          <w:marTop w:val="0"/>
          <w:marBottom w:val="0"/>
          <w:divBdr>
            <w:top w:val="none" w:sz="0" w:space="0" w:color="auto"/>
            <w:left w:val="none" w:sz="0" w:space="0" w:color="auto"/>
            <w:bottom w:val="none" w:sz="0" w:space="0" w:color="auto"/>
            <w:right w:val="none" w:sz="0" w:space="0" w:color="auto"/>
          </w:divBdr>
        </w:div>
        <w:div w:id="1696543370">
          <w:marLeft w:val="0"/>
          <w:marRight w:val="0"/>
          <w:marTop w:val="0"/>
          <w:marBottom w:val="0"/>
          <w:divBdr>
            <w:top w:val="none" w:sz="0" w:space="0" w:color="auto"/>
            <w:left w:val="none" w:sz="0" w:space="0" w:color="auto"/>
            <w:bottom w:val="none" w:sz="0" w:space="0" w:color="auto"/>
            <w:right w:val="none" w:sz="0" w:space="0" w:color="auto"/>
          </w:divBdr>
        </w:div>
        <w:div w:id="1753308516">
          <w:marLeft w:val="0"/>
          <w:marRight w:val="0"/>
          <w:marTop w:val="0"/>
          <w:marBottom w:val="0"/>
          <w:divBdr>
            <w:top w:val="none" w:sz="0" w:space="0" w:color="auto"/>
            <w:left w:val="none" w:sz="0" w:space="0" w:color="auto"/>
            <w:bottom w:val="none" w:sz="0" w:space="0" w:color="auto"/>
            <w:right w:val="none" w:sz="0" w:space="0" w:color="auto"/>
          </w:divBdr>
        </w:div>
        <w:div w:id="1816723754">
          <w:marLeft w:val="0"/>
          <w:marRight w:val="0"/>
          <w:marTop w:val="0"/>
          <w:marBottom w:val="0"/>
          <w:divBdr>
            <w:top w:val="none" w:sz="0" w:space="0" w:color="auto"/>
            <w:left w:val="none" w:sz="0" w:space="0" w:color="auto"/>
            <w:bottom w:val="none" w:sz="0" w:space="0" w:color="auto"/>
            <w:right w:val="none" w:sz="0" w:space="0" w:color="auto"/>
          </w:divBdr>
        </w:div>
        <w:div w:id="1943031067">
          <w:marLeft w:val="0"/>
          <w:marRight w:val="0"/>
          <w:marTop w:val="0"/>
          <w:marBottom w:val="0"/>
          <w:divBdr>
            <w:top w:val="none" w:sz="0" w:space="0" w:color="auto"/>
            <w:left w:val="none" w:sz="0" w:space="0" w:color="auto"/>
            <w:bottom w:val="none" w:sz="0" w:space="0" w:color="auto"/>
            <w:right w:val="none" w:sz="0" w:space="0" w:color="auto"/>
          </w:divBdr>
        </w:div>
        <w:div w:id="2004888992">
          <w:marLeft w:val="0"/>
          <w:marRight w:val="0"/>
          <w:marTop w:val="0"/>
          <w:marBottom w:val="0"/>
          <w:divBdr>
            <w:top w:val="none" w:sz="0" w:space="0" w:color="auto"/>
            <w:left w:val="none" w:sz="0" w:space="0" w:color="auto"/>
            <w:bottom w:val="none" w:sz="0" w:space="0" w:color="auto"/>
            <w:right w:val="none" w:sz="0" w:space="0" w:color="auto"/>
          </w:divBdr>
        </w:div>
        <w:div w:id="2086567021">
          <w:marLeft w:val="0"/>
          <w:marRight w:val="0"/>
          <w:marTop w:val="0"/>
          <w:marBottom w:val="0"/>
          <w:divBdr>
            <w:top w:val="none" w:sz="0" w:space="0" w:color="auto"/>
            <w:left w:val="none" w:sz="0" w:space="0" w:color="auto"/>
            <w:bottom w:val="none" w:sz="0" w:space="0" w:color="auto"/>
            <w:right w:val="none" w:sz="0" w:space="0" w:color="auto"/>
          </w:divBdr>
        </w:div>
        <w:div w:id="2096703401">
          <w:marLeft w:val="0"/>
          <w:marRight w:val="0"/>
          <w:marTop w:val="0"/>
          <w:marBottom w:val="0"/>
          <w:divBdr>
            <w:top w:val="none" w:sz="0" w:space="0" w:color="auto"/>
            <w:left w:val="none" w:sz="0" w:space="0" w:color="auto"/>
            <w:bottom w:val="none" w:sz="0" w:space="0" w:color="auto"/>
            <w:right w:val="none" w:sz="0" w:space="0" w:color="auto"/>
          </w:divBdr>
        </w:div>
        <w:div w:id="2103454974">
          <w:marLeft w:val="0"/>
          <w:marRight w:val="0"/>
          <w:marTop w:val="0"/>
          <w:marBottom w:val="0"/>
          <w:divBdr>
            <w:top w:val="none" w:sz="0" w:space="0" w:color="auto"/>
            <w:left w:val="none" w:sz="0" w:space="0" w:color="auto"/>
            <w:bottom w:val="none" w:sz="0" w:space="0" w:color="auto"/>
            <w:right w:val="none" w:sz="0" w:space="0" w:color="auto"/>
          </w:divBdr>
        </w:div>
        <w:div w:id="2131430488">
          <w:marLeft w:val="0"/>
          <w:marRight w:val="0"/>
          <w:marTop w:val="0"/>
          <w:marBottom w:val="0"/>
          <w:divBdr>
            <w:top w:val="none" w:sz="0" w:space="0" w:color="auto"/>
            <w:left w:val="none" w:sz="0" w:space="0" w:color="auto"/>
            <w:bottom w:val="none" w:sz="0" w:space="0" w:color="auto"/>
            <w:right w:val="none" w:sz="0" w:space="0" w:color="auto"/>
          </w:divBdr>
        </w:div>
        <w:div w:id="2136831725">
          <w:marLeft w:val="0"/>
          <w:marRight w:val="0"/>
          <w:marTop w:val="0"/>
          <w:marBottom w:val="0"/>
          <w:divBdr>
            <w:top w:val="none" w:sz="0" w:space="0" w:color="auto"/>
            <w:left w:val="none" w:sz="0" w:space="0" w:color="auto"/>
            <w:bottom w:val="none" w:sz="0" w:space="0" w:color="auto"/>
            <w:right w:val="none" w:sz="0" w:space="0" w:color="auto"/>
          </w:divBdr>
        </w:div>
      </w:divsChild>
    </w:div>
    <w:div w:id="1987976288">
      <w:bodyDiv w:val="1"/>
      <w:marLeft w:val="0"/>
      <w:marRight w:val="0"/>
      <w:marTop w:val="0"/>
      <w:marBottom w:val="0"/>
      <w:divBdr>
        <w:top w:val="none" w:sz="0" w:space="0" w:color="auto"/>
        <w:left w:val="none" w:sz="0" w:space="0" w:color="auto"/>
        <w:bottom w:val="none" w:sz="0" w:space="0" w:color="auto"/>
        <w:right w:val="none" w:sz="0" w:space="0" w:color="auto"/>
      </w:divBdr>
      <w:divsChild>
        <w:div w:id="110368654">
          <w:marLeft w:val="0"/>
          <w:marRight w:val="0"/>
          <w:marTop w:val="0"/>
          <w:marBottom w:val="0"/>
          <w:divBdr>
            <w:top w:val="none" w:sz="0" w:space="0" w:color="auto"/>
            <w:left w:val="none" w:sz="0" w:space="0" w:color="auto"/>
            <w:bottom w:val="none" w:sz="0" w:space="0" w:color="auto"/>
            <w:right w:val="none" w:sz="0" w:space="0" w:color="auto"/>
          </w:divBdr>
        </w:div>
        <w:div w:id="130444909">
          <w:marLeft w:val="0"/>
          <w:marRight w:val="0"/>
          <w:marTop w:val="0"/>
          <w:marBottom w:val="0"/>
          <w:divBdr>
            <w:top w:val="none" w:sz="0" w:space="0" w:color="auto"/>
            <w:left w:val="none" w:sz="0" w:space="0" w:color="auto"/>
            <w:bottom w:val="none" w:sz="0" w:space="0" w:color="auto"/>
            <w:right w:val="none" w:sz="0" w:space="0" w:color="auto"/>
          </w:divBdr>
        </w:div>
        <w:div w:id="134223565">
          <w:marLeft w:val="0"/>
          <w:marRight w:val="0"/>
          <w:marTop w:val="0"/>
          <w:marBottom w:val="0"/>
          <w:divBdr>
            <w:top w:val="none" w:sz="0" w:space="0" w:color="auto"/>
            <w:left w:val="none" w:sz="0" w:space="0" w:color="auto"/>
            <w:bottom w:val="none" w:sz="0" w:space="0" w:color="auto"/>
            <w:right w:val="none" w:sz="0" w:space="0" w:color="auto"/>
          </w:divBdr>
        </w:div>
        <w:div w:id="157968827">
          <w:marLeft w:val="0"/>
          <w:marRight w:val="0"/>
          <w:marTop w:val="0"/>
          <w:marBottom w:val="0"/>
          <w:divBdr>
            <w:top w:val="none" w:sz="0" w:space="0" w:color="auto"/>
            <w:left w:val="none" w:sz="0" w:space="0" w:color="auto"/>
            <w:bottom w:val="none" w:sz="0" w:space="0" w:color="auto"/>
            <w:right w:val="none" w:sz="0" w:space="0" w:color="auto"/>
          </w:divBdr>
        </w:div>
        <w:div w:id="239949606">
          <w:marLeft w:val="0"/>
          <w:marRight w:val="0"/>
          <w:marTop w:val="0"/>
          <w:marBottom w:val="0"/>
          <w:divBdr>
            <w:top w:val="none" w:sz="0" w:space="0" w:color="auto"/>
            <w:left w:val="none" w:sz="0" w:space="0" w:color="auto"/>
            <w:bottom w:val="none" w:sz="0" w:space="0" w:color="auto"/>
            <w:right w:val="none" w:sz="0" w:space="0" w:color="auto"/>
          </w:divBdr>
        </w:div>
        <w:div w:id="289556896">
          <w:marLeft w:val="0"/>
          <w:marRight w:val="0"/>
          <w:marTop w:val="0"/>
          <w:marBottom w:val="0"/>
          <w:divBdr>
            <w:top w:val="none" w:sz="0" w:space="0" w:color="auto"/>
            <w:left w:val="none" w:sz="0" w:space="0" w:color="auto"/>
            <w:bottom w:val="none" w:sz="0" w:space="0" w:color="auto"/>
            <w:right w:val="none" w:sz="0" w:space="0" w:color="auto"/>
          </w:divBdr>
        </w:div>
        <w:div w:id="323431953">
          <w:marLeft w:val="0"/>
          <w:marRight w:val="0"/>
          <w:marTop w:val="0"/>
          <w:marBottom w:val="0"/>
          <w:divBdr>
            <w:top w:val="none" w:sz="0" w:space="0" w:color="auto"/>
            <w:left w:val="none" w:sz="0" w:space="0" w:color="auto"/>
            <w:bottom w:val="none" w:sz="0" w:space="0" w:color="auto"/>
            <w:right w:val="none" w:sz="0" w:space="0" w:color="auto"/>
          </w:divBdr>
        </w:div>
        <w:div w:id="340279149">
          <w:marLeft w:val="0"/>
          <w:marRight w:val="0"/>
          <w:marTop w:val="0"/>
          <w:marBottom w:val="0"/>
          <w:divBdr>
            <w:top w:val="none" w:sz="0" w:space="0" w:color="auto"/>
            <w:left w:val="none" w:sz="0" w:space="0" w:color="auto"/>
            <w:bottom w:val="none" w:sz="0" w:space="0" w:color="auto"/>
            <w:right w:val="none" w:sz="0" w:space="0" w:color="auto"/>
          </w:divBdr>
        </w:div>
        <w:div w:id="363093557">
          <w:marLeft w:val="0"/>
          <w:marRight w:val="0"/>
          <w:marTop w:val="0"/>
          <w:marBottom w:val="0"/>
          <w:divBdr>
            <w:top w:val="none" w:sz="0" w:space="0" w:color="auto"/>
            <w:left w:val="none" w:sz="0" w:space="0" w:color="auto"/>
            <w:bottom w:val="none" w:sz="0" w:space="0" w:color="auto"/>
            <w:right w:val="none" w:sz="0" w:space="0" w:color="auto"/>
          </w:divBdr>
        </w:div>
        <w:div w:id="397871440">
          <w:marLeft w:val="0"/>
          <w:marRight w:val="0"/>
          <w:marTop w:val="0"/>
          <w:marBottom w:val="0"/>
          <w:divBdr>
            <w:top w:val="none" w:sz="0" w:space="0" w:color="auto"/>
            <w:left w:val="none" w:sz="0" w:space="0" w:color="auto"/>
            <w:bottom w:val="none" w:sz="0" w:space="0" w:color="auto"/>
            <w:right w:val="none" w:sz="0" w:space="0" w:color="auto"/>
          </w:divBdr>
        </w:div>
        <w:div w:id="493188261">
          <w:marLeft w:val="0"/>
          <w:marRight w:val="0"/>
          <w:marTop w:val="0"/>
          <w:marBottom w:val="0"/>
          <w:divBdr>
            <w:top w:val="none" w:sz="0" w:space="0" w:color="auto"/>
            <w:left w:val="none" w:sz="0" w:space="0" w:color="auto"/>
            <w:bottom w:val="none" w:sz="0" w:space="0" w:color="auto"/>
            <w:right w:val="none" w:sz="0" w:space="0" w:color="auto"/>
          </w:divBdr>
        </w:div>
        <w:div w:id="555511312">
          <w:marLeft w:val="0"/>
          <w:marRight w:val="0"/>
          <w:marTop w:val="0"/>
          <w:marBottom w:val="0"/>
          <w:divBdr>
            <w:top w:val="none" w:sz="0" w:space="0" w:color="auto"/>
            <w:left w:val="none" w:sz="0" w:space="0" w:color="auto"/>
            <w:bottom w:val="none" w:sz="0" w:space="0" w:color="auto"/>
            <w:right w:val="none" w:sz="0" w:space="0" w:color="auto"/>
          </w:divBdr>
        </w:div>
        <w:div w:id="601959205">
          <w:marLeft w:val="0"/>
          <w:marRight w:val="0"/>
          <w:marTop w:val="0"/>
          <w:marBottom w:val="0"/>
          <w:divBdr>
            <w:top w:val="none" w:sz="0" w:space="0" w:color="auto"/>
            <w:left w:val="none" w:sz="0" w:space="0" w:color="auto"/>
            <w:bottom w:val="none" w:sz="0" w:space="0" w:color="auto"/>
            <w:right w:val="none" w:sz="0" w:space="0" w:color="auto"/>
          </w:divBdr>
        </w:div>
        <w:div w:id="613707379">
          <w:marLeft w:val="0"/>
          <w:marRight w:val="0"/>
          <w:marTop w:val="0"/>
          <w:marBottom w:val="0"/>
          <w:divBdr>
            <w:top w:val="none" w:sz="0" w:space="0" w:color="auto"/>
            <w:left w:val="none" w:sz="0" w:space="0" w:color="auto"/>
            <w:bottom w:val="none" w:sz="0" w:space="0" w:color="auto"/>
            <w:right w:val="none" w:sz="0" w:space="0" w:color="auto"/>
          </w:divBdr>
        </w:div>
        <w:div w:id="618687725">
          <w:marLeft w:val="0"/>
          <w:marRight w:val="0"/>
          <w:marTop w:val="0"/>
          <w:marBottom w:val="0"/>
          <w:divBdr>
            <w:top w:val="none" w:sz="0" w:space="0" w:color="auto"/>
            <w:left w:val="none" w:sz="0" w:space="0" w:color="auto"/>
            <w:bottom w:val="none" w:sz="0" w:space="0" w:color="auto"/>
            <w:right w:val="none" w:sz="0" w:space="0" w:color="auto"/>
          </w:divBdr>
        </w:div>
        <w:div w:id="619069305">
          <w:marLeft w:val="0"/>
          <w:marRight w:val="0"/>
          <w:marTop w:val="0"/>
          <w:marBottom w:val="0"/>
          <w:divBdr>
            <w:top w:val="none" w:sz="0" w:space="0" w:color="auto"/>
            <w:left w:val="none" w:sz="0" w:space="0" w:color="auto"/>
            <w:bottom w:val="none" w:sz="0" w:space="0" w:color="auto"/>
            <w:right w:val="none" w:sz="0" w:space="0" w:color="auto"/>
          </w:divBdr>
        </w:div>
        <w:div w:id="695543260">
          <w:marLeft w:val="0"/>
          <w:marRight w:val="0"/>
          <w:marTop w:val="0"/>
          <w:marBottom w:val="0"/>
          <w:divBdr>
            <w:top w:val="none" w:sz="0" w:space="0" w:color="auto"/>
            <w:left w:val="none" w:sz="0" w:space="0" w:color="auto"/>
            <w:bottom w:val="none" w:sz="0" w:space="0" w:color="auto"/>
            <w:right w:val="none" w:sz="0" w:space="0" w:color="auto"/>
          </w:divBdr>
        </w:div>
        <w:div w:id="711420461">
          <w:marLeft w:val="0"/>
          <w:marRight w:val="0"/>
          <w:marTop w:val="0"/>
          <w:marBottom w:val="0"/>
          <w:divBdr>
            <w:top w:val="none" w:sz="0" w:space="0" w:color="auto"/>
            <w:left w:val="none" w:sz="0" w:space="0" w:color="auto"/>
            <w:bottom w:val="none" w:sz="0" w:space="0" w:color="auto"/>
            <w:right w:val="none" w:sz="0" w:space="0" w:color="auto"/>
          </w:divBdr>
        </w:div>
        <w:div w:id="721248334">
          <w:marLeft w:val="0"/>
          <w:marRight w:val="0"/>
          <w:marTop w:val="0"/>
          <w:marBottom w:val="0"/>
          <w:divBdr>
            <w:top w:val="none" w:sz="0" w:space="0" w:color="auto"/>
            <w:left w:val="none" w:sz="0" w:space="0" w:color="auto"/>
            <w:bottom w:val="none" w:sz="0" w:space="0" w:color="auto"/>
            <w:right w:val="none" w:sz="0" w:space="0" w:color="auto"/>
          </w:divBdr>
        </w:div>
        <w:div w:id="740978574">
          <w:marLeft w:val="0"/>
          <w:marRight w:val="0"/>
          <w:marTop w:val="0"/>
          <w:marBottom w:val="0"/>
          <w:divBdr>
            <w:top w:val="none" w:sz="0" w:space="0" w:color="auto"/>
            <w:left w:val="none" w:sz="0" w:space="0" w:color="auto"/>
            <w:bottom w:val="none" w:sz="0" w:space="0" w:color="auto"/>
            <w:right w:val="none" w:sz="0" w:space="0" w:color="auto"/>
          </w:divBdr>
        </w:div>
        <w:div w:id="835463889">
          <w:marLeft w:val="0"/>
          <w:marRight w:val="0"/>
          <w:marTop w:val="0"/>
          <w:marBottom w:val="0"/>
          <w:divBdr>
            <w:top w:val="none" w:sz="0" w:space="0" w:color="auto"/>
            <w:left w:val="none" w:sz="0" w:space="0" w:color="auto"/>
            <w:bottom w:val="none" w:sz="0" w:space="0" w:color="auto"/>
            <w:right w:val="none" w:sz="0" w:space="0" w:color="auto"/>
          </w:divBdr>
        </w:div>
        <w:div w:id="944075093">
          <w:marLeft w:val="0"/>
          <w:marRight w:val="0"/>
          <w:marTop w:val="0"/>
          <w:marBottom w:val="0"/>
          <w:divBdr>
            <w:top w:val="none" w:sz="0" w:space="0" w:color="auto"/>
            <w:left w:val="none" w:sz="0" w:space="0" w:color="auto"/>
            <w:bottom w:val="none" w:sz="0" w:space="0" w:color="auto"/>
            <w:right w:val="none" w:sz="0" w:space="0" w:color="auto"/>
          </w:divBdr>
        </w:div>
        <w:div w:id="948203265">
          <w:marLeft w:val="0"/>
          <w:marRight w:val="0"/>
          <w:marTop w:val="0"/>
          <w:marBottom w:val="0"/>
          <w:divBdr>
            <w:top w:val="none" w:sz="0" w:space="0" w:color="auto"/>
            <w:left w:val="none" w:sz="0" w:space="0" w:color="auto"/>
            <w:bottom w:val="none" w:sz="0" w:space="0" w:color="auto"/>
            <w:right w:val="none" w:sz="0" w:space="0" w:color="auto"/>
          </w:divBdr>
        </w:div>
        <w:div w:id="1020005305">
          <w:marLeft w:val="0"/>
          <w:marRight w:val="0"/>
          <w:marTop w:val="0"/>
          <w:marBottom w:val="0"/>
          <w:divBdr>
            <w:top w:val="none" w:sz="0" w:space="0" w:color="auto"/>
            <w:left w:val="none" w:sz="0" w:space="0" w:color="auto"/>
            <w:bottom w:val="none" w:sz="0" w:space="0" w:color="auto"/>
            <w:right w:val="none" w:sz="0" w:space="0" w:color="auto"/>
          </w:divBdr>
        </w:div>
        <w:div w:id="1153257874">
          <w:marLeft w:val="0"/>
          <w:marRight w:val="0"/>
          <w:marTop w:val="0"/>
          <w:marBottom w:val="0"/>
          <w:divBdr>
            <w:top w:val="none" w:sz="0" w:space="0" w:color="auto"/>
            <w:left w:val="none" w:sz="0" w:space="0" w:color="auto"/>
            <w:bottom w:val="none" w:sz="0" w:space="0" w:color="auto"/>
            <w:right w:val="none" w:sz="0" w:space="0" w:color="auto"/>
          </w:divBdr>
        </w:div>
        <w:div w:id="1157190743">
          <w:marLeft w:val="0"/>
          <w:marRight w:val="0"/>
          <w:marTop w:val="0"/>
          <w:marBottom w:val="0"/>
          <w:divBdr>
            <w:top w:val="none" w:sz="0" w:space="0" w:color="auto"/>
            <w:left w:val="none" w:sz="0" w:space="0" w:color="auto"/>
            <w:bottom w:val="none" w:sz="0" w:space="0" w:color="auto"/>
            <w:right w:val="none" w:sz="0" w:space="0" w:color="auto"/>
          </w:divBdr>
        </w:div>
        <w:div w:id="1173834292">
          <w:marLeft w:val="0"/>
          <w:marRight w:val="0"/>
          <w:marTop w:val="0"/>
          <w:marBottom w:val="0"/>
          <w:divBdr>
            <w:top w:val="none" w:sz="0" w:space="0" w:color="auto"/>
            <w:left w:val="none" w:sz="0" w:space="0" w:color="auto"/>
            <w:bottom w:val="none" w:sz="0" w:space="0" w:color="auto"/>
            <w:right w:val="none" w:sz="0" w:space="0" w:color="auto"/>
          </w:divBdr>
        </w:div>
        <w:div w:id="1186678855">
          <w:marLeft w:val="0"/>
          <w:marRight w:val="0"/>
          <w:marTop w:val="0"/>
          <w:marBottom w:val="0"/>
          <w:divBdr>
            <w:top w:val="none" w:sz="0" w:space="0" w:color="auto"/>
            <w:left w:val="none" w:sz="0" w:space="0" w:color="auto"/>
            <w:bottom w:val="none" w:sz="0" w:space="0" w:color="auto"/>
            <w:right w:val="none" w:sz="0" w:space="0" w:color="auto"/>
          </w:divBdr>
        </w:div>
        <w:div w:id="1200317860">
          <w:marLeft w:val="0"/>
          <w:marRight w:val="0"/>
          <w:marTop w:val="0"/>
          <w:marBottom w:val="0"/>
          <w:divBdr>
            <w:top w:val="none" w:sz="0" w:space="0" w:color="auto"/>
            <w:left w:val="none" w:sz="0" w:space="0" w:color="auto"/>
            <w:bottom w:val="none" w:sz="0" w:space="0" w:color="auto"/>
            <w:right w:val="none" w:sz="0" w:space="0" w:color="auto"/>
          </w:divBdr>
        </w:div>
        <w:div w:id="1329022593">
          <w:marLeft w:val="0"/>
          <w:marRight w:val="0"/>
          <w:marTop w:val="0"/>
          <w:marBottom w:val="0"/>
          <w:divBdr>
            <w:top w:val="none" w:sz="0" w:space="0" w:color="auto"/>
            <w:left w:val="none" w:sz="0" w:space="0" w:color="auto"/>
            <w:bottom w:val="none" w:sz="0" w:space="0" w:color="auto"/>
            <w:right w:val="none" w:sz="0" w:space="0" w:color="auto"/>
          </w:divBdr>
        </w:div>
        <w:div w:id="1374958862">
          <w:marLeft w:val="0"/>
          <w:marRight w:val="0"/>
          <w:marTop w:val="0"/>
          <w:marBottom w:val="0"/>
          <w:divBdr>
            <w:top w:val="none" w:sz="0" w:space="0" w:color="auto"/>
            <w:left w:val="none" w:sz="0" w:space="0" w:color="auto"/>
            <w:bottom w:val="none" w:sz="0" w:space="0" w:color="auto"/>
            <w:right w:val="none" w:sz="0" w:space="0" w:color="auto"/>
          </w:divBdr>
        </w:div>
        <w:div w:id="1424909155">
          <w:marLeft w:val="0"/>
          <w:marRight w:val="0"/>
          <w:marTop w:val="0"/>
          <w:marBottom w:val="0"/>
          <w:divBdr>
            <w:top w:val="none" w:sz="0" w:space="0" w:color="auto"/>
            <w:left w:val="none" w:sz="0" w:space="0" w:color="auto"/>
            <w:bottom w:val="none" w:sz="0" w:space="0" w:color="auto"/>
            <w:right w:val="none" w:sz="0" w:space="0" w:color="auto"/>
          </w:divBdr>
        </w:div>
        <w:div w:id="1537768678">
          <w:marLeft w:val="0"/>
          <w:marRight w:val="0"/>
          <w:marTop w:val="0"/>
          <w:marBottom w:val="0"/>
          <w:divBdr>
            <w:top w:val="none" w:sz="0" w:space="0" w:color="auto"/>
            <w:left w:val="none" w:sz="0" w:space="0" w:color="auto"/>
            <w:bottom w:val="none" w:sz="0" w:space="0" w:color="auto"/>
            <w:right w:val="none" w:sz="0" w:space="0" w:color="auto"/>
          </w:divBdr>
        </w:div>
        <w:div w:id="1588614340">
          <w:marLeft w:val="0"/>
          <w:marRight w:val="0"/>
          <w:marTop w:val="0"/>
          <w:marBottom w:val="0"/>
          <w:divBdr>
            <w:top w:val="none" w:sz="0" w:space="0" w:color="auto"/>
            <w:left w:val="none" w:sz="0" w:space="0" w:color="auto"/>
            <w:bottom w:val="none" w:sz="0" w:space="0" w:color="auto"/>
            <w:right w:val="none" w:sz="0" w:space="0" w:color="auto"/>
          </w:divBdr>
        </w:div>
        <w:div w:id="1597134341">
          <w:marLeft w:val="0"/>
          <w:marRight w:val="0"/>
          <w:marTop w:val="0"/>
          <w:marBottom w:val="0"/>
          <w:divBdr>
            <w:top w:val="none" w:sz="0" w:space="0" w:color="auto"/>
            <w:left w:val="none" w:sz="0" w:space="0" w:color="auto"/>
            <w:bottom w:val="none" w:sz="0" w:space="0" w:color="auto"/>
            <w:right w:val="none" w:sz="0" w:space="0" w:color="auto"/>
          </w:divBdr>
        </w:div>
        <w:div w:id="1649675101">
          <w:marLeft w:val="0"/>
          <w:marRight w:val="0"/>
          <w:marTop w:val="0"/>
          <w:marBottom w:val="0"/>
          <w:divBdr>
            <w:top w:val="none" w:sz="0" w:space="0" w:color="auto"/>
            <w:left w:val="none" w:sz="0" w:space="0" w:color="auto"/>
            <w:bottom w:val="none" w:sz="0" w:space="0" w:color="auto"/>
            <w:right w:val="none" w:sz="0" w:space="0" w:color="auto"/>
          </w:divBdr>
        </w:div>
        <w:div w:id="1686470649">
          <w:marLeft w:val="0"/>
          <w:marRight w:val="0"/>
          <w:marTop w:val="0"/>
          <w:marBottom w:val="0"/>
          <w:divBdr>
            <w:top w:val="none" w:sz="0" w:space="0" w:color="auto"/>
            <w:left w:val="none" w:sz="0" w:space="0" w:color="auto"/>
            <w:bottom w:val="none" w:sz="0" w:space="0" w:color="auto"/>
            <w:right w:val="none" w:sz="0" w:space="0" w:color="auto"/>
          </w:divBdr>
        </w:div>
        <w:div w:id="1689603002">
          <w:marLeft w:val="0"/>
          <w:marRight w:val="0"/>
          <w:marTop w:val="0"/>
          <w:marBottom w:val="0"/>
          <w:divBdr>
            <w:top w:val="none" w:sz="0" w:space="0" w:color="auto"/>
            <w:left w:val="none" w:sz="0" w:space="0" w:color="auto"/>
            <w:bottom w:val="none" w:sz="0" w:space="0" w:color="auto"/>
            <w:right w:val="none" w:sz="0" w:space="0" w:color="auto"/>
          </w:divBdr>
        </w:div>
        <w:div w:id="1693413042">
          <w:marLeft w:val="0"/>
          <w:marRight w:val="0"/>
          <w:marTop w:val="0"/>
          <w:marBottom w:val="0"/>
          <w:divBdr>
            <w:top w:val="none" w:sz="0" w:space="0" w:color="auto"/>
            <w:left w:val="none" w:sz="0" w:space="0" w:color="auto"/>
            <w:bottom w:val="none" w:sz="0" w:space="0" w:color="auto"/>
            <w:right w:val="none" w:sz="0" w:space="0" w:color="auto"/>
          </w:divBdr>
        </w:div>
        <w:div w:id="1735157267">
          <w:marLeft w:val="0"/>
          <w:marRight w:val="0"/>
          <w:marTop w:val="0"/>
          <w:marBottom w:val="0"/>
          <w:divBdr>
            <w:top w:val="none" w:sz="0" w:space="0" w:color="auto"/>
            <w:left w:val="none" w:sz="0" w:space="0" w:color="auto"/>
            <w:bottom w:val="none" w:sz="0" w:space="0" w:color="auto"/>
            <w:right w:val="none" w:sz="0" w:space="0" w:color="auto"/>
          </w:divBdr>
        </w:div>
        <w:div w:id="1761102140">
          <w:marLeft w:val="0"/>
          <w:marRight w:val="0"/>
          <w:marTop w:val="0"/>
          <w:marBottom w:val="0"/>
          <w:divBdr>
            <w:top w:val="none" w:sz="0" w:space="0" w:color="auto"/>
            <w:left w:val="none" w:sz="0" w:space="0" w:color="auto"/>
            <w:bottom w:val="none" w:sz="0" w:space="0" w:color="auto"/>
            <w:right w:val="none" w:sz="0" w:space="0" w:color="auto"/>
          </w:divBdr>
        </w:div>
        <w:div w:id="1857496875">
          <w:marLeft w:val="0"/>
          <w:marRight w:val="0"/>
          <w:marTop w:val="0"/>
          <w:marBottom w:val="0"/>
          <w:divBdr>
            <w:top w:val="none" w:sz="0" w:space="0" w:color="auto"/>
            <w:left w:val="none" w:sz="0" w:space="0" w:color="auto"/>
            <w:bottom w:val="none" w:sz="0" w:space="0" w:color="auto"/>
            <w:right w:val="none" w:sz="0" w:space="0" w:color="auto"/>
          </w:divBdr>
        </w:div>
        <w:div w:id="1937204914">
          <w:marLeft w:val="0"/>
          <w:marRight w:val="0"/>
          <w:marTop w:val="0"/>
          <w:marBottom w:val="0"/>
          <w:divBdr>
            <w:top w:val="none" w:sz="0" w:space="0" w:color="auto"/>
            <w:left w:val="none" w:sz="0" w:space="0" w:color="auto"/>
            <w:bottom w:val="none" w:sz="0" w:space="0" w:color="auto"/>
            <w:right w:val="none" w:sz="0" w:space="0" w:color="auto"/>
          </w:divBdr>
        </w:div>
        <w:div w:id="2001303553">
          <w:marLeft w:val="0"/>
          <w:marRight w:val="0"/>
          <w:marTop w:val="0"/>
          <w:marBottom w:val="0"/>
          <w:divBdr>
            <w:top w:val="none" w:sz="0" w:space="0" w:color="auto"/>
            <w:left w:val="none" w:sz="0" w:space="0" w:color="auto"/>
            <w:bottom w:val="none" w:sz="0" w:space="0" w:color="auto"/>
            <w:right w:val="none" w:sz="0" w:space="0" w:color="auto"/>
          </w:divBdr>
        </w:div>
        <w:div w:id="2130778602">
          <w:marLeft w:val="0"/>
          <w:marRight w:val="0"/>
          <w:marTop w:val="0"/>
          <w:marBottom w:val="0"/>
          <w:divBdr>
            <w:top w:val="none" w:sz="0" w:space="0" w:color="auto"/>
            <w:left w:val="none" w:sz="0" w:space="0" w:color="auto"/>
            <w:bottom w:val="none" w:sz="0" w:space="0" w:color="auto"/>
            <w:right w:val="none" w:sz="0" w:space="0" w:color="auto"/>
          </w:divBdr>
        </w:div>
        <w:div w:id="2134205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SharedWithUsers xmlns="84722e3b-25e0-496d-a9f5-d37e31027713">
      <UserInfo>
        <DisplayName>Matthew McParland</DisplayName>
        <AccountId>1022</AccountId>
        <AccountType/>
      </UserInfo>
      <UserInfo>
        <DisplayName>Veronique Lanz</DisplayName>
        <AccountId>987</AccountId>
        <AccountType/>
      </UserInfo>
      <UserInfo>
        <DisplayName>Juan Luis Barea Saavedra</DisplayName>
        <AccountId>3867</AccountId>
        <AccountType/>
      </UserInfo>
      <UserInfo>
        <DisplayName>Suzanne Starcevic</DisplayName>
        <AccountId>949</AccountId>
        <AccountType/>
      </UserInfo>
      <UserInfo>
        <DisplayName>Meena Ramkaun</DisplayName>
        <AccountId>23</AccountId>
        <AccountType/>
      </UserInfo>
      <UserInfo>
        <DisplayName>Matias Pellado</DisplayName>
        <AccountId>261</AccountId>
        <AccountType/>
      </UserInfo>
      <UserInfo>
        <DisplayName>Kurveena Pyneeandy</DisplayName>
        <AccountId>21</AccountId>
        <AccountType/>
      </UserInfo>
      <UserInfo>
        <DisplayName>Lilian Durnescu</DisplayName>
        <AccountId>84</AccountId>
        <AccountType/>
      </UserInfo>
      <UserInfo>
        <DisplayName>Maria Del Carmen Vivar Aguirre</DisplayName>
        <AccountId>753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6E438-5117-493F-90D0-BF8DED837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0B5BE3-D8B3-4A6F-8D89-276695589446}">
  <ds:schemaRefs>
    <ds:schemaRef ds:uri="http://schemas.microsoft.com/sharepoint/v3/contenttype/forms"/>
  </ds:schemaRefs>
</ds:datastoreItem>
</file>

<file path=customXml/itemProps3.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6A7605E2-F874-D248-91A3-46B2C4698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6</Pages>
  <Words>3087</Words>
  <Characters>17602</Characters>
  <Application>Microsoft Office Word</Application>
  <DocSecurity>0</DocSecurity>
  <Lines>146</Lines>
  <Paragraphs>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A/HRC/55/L.24</vt:lpstr>
      <vt:lpstr/>
    </vt:vector>
  </TitlesOfParts>
  <Company>CSD</Company>
  <LinksUpToDate>false</LinksUpToDate>
  <CharactersWithSpaces>20648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A/HRC/RES/55/27</dc:title>
  <dc:subject>2406495</dc:subject>
  <dc:creator>Sumiko IHARA</dc:creator>
  <cp:keywords/>
  <dc:description/>
  <cp:lastModifiedBy>Eleonore Milo</cp:lastModifiedBy>
  <cp:revision>2</cp:revision>
  <cp:lastPrinted>2008-01-30T02:30:00Z</cp:lastPrinted>
  <dcterms:created xsi:type="dcterms:W3CDTF">2024-07-17T11:37:00Z</dcterms:created>
  <dcterms:modified xsi:type="dcterms:W3CDTF">2024-07-17T11:37:00Z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