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ECD" w:rsidRPr="00A41A02" w:rsidRDefault="00BD0ECD" w:rsidP="00BD0ECD">
      <w:pPr>
        <w:spacing w:line="240" w:lineRule="auto"/>
        <w:rPr>
          <w:sz w:val="6"/>
        </w:rPr>
        <w:sectPr w:rsidR="00BD0ECD" w:rsidRPr="00A41A02" w:rsidSect="00F2086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41A02">
        <w:rPr>
          <w:rStyle w:val="CommentReference"/>
          <w:szCs w:val="20"/>
        </w:rPr>
        <w:commentReference w:id="0"/>
      </w:r>
    </w:p>
    <w:p w:rsidR="00BD0ECD" w:rsidRPr="00A41A02" w:rsidRDefault="00BD0ECD" w:rsidP="00BD0ECD">
      <w:pPr>
        <w:pStyle w:val="H1"/>
      </w:pPr>
      <w:r w:rsidRPr="00A41A02">
        <w:lastRenderedPageBreak/>
        <w:t>Comité sobre los Derechos de las Personas con Discapacidad</w:t>
      </w:r>
    </w:p>
    <w:p w:rsidR="00BD0ECD" w:rsidRPr="00A41A02" w:rsidRDefault="00BD0ECD" w:rsidP="00A41A02">
      <w:pPr>
        <w:pStyle w:val="SingleTxt"/>
        <w:spacing w:after="0" w:line="120" w:lineRule="exact"/>
        <w:rPr>
          <w:sz w:val="10"/>
        </w:rPr>
      </w:pPr>
    </w:p>
    <w:p w:rsidR="00A41A02" w:rsidRPr="00483086" w:rsidRDefault="00A41A02" w:rsidP="00483086">
      <w:pPr>
        <w:pStyle w:val="SingleTxt"/>
        <w:spacing w:after="0" w:line="120" w:lineRule="exact"/>
        <w:rPr>
          <w:sz w:val="10"/>
        </w:rPr>
      </w:pPr>
    </w:p>
    <w:p w:rsidR="00483086" w:rsidRPr="00A41A02" w:rsidRDefault="00483086" w:rsidP="00A41A02">
      <w:pPr>
        <w:pStyle w:val="SingleTxt"/>
        <w:spacing w:after="0" w:line="120" w:lineRule="exact"/>
        <w:rPr>
          <w:sz w:val="10"/>
        </w:rPr>
      </w:pPr>
    </w:p>
    <w:p w:rsidR="00483086" w:rsidRDefault="00483086" w:rsidP="0048308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052E9B">
        <w:t xml:space="preserve">Informe de seguimiento sobre comunicaciones individuales, </w:t>
      </w:r>
      <w:r w:rsidR="00E94709">
        <w:br/>
      </w:r>
      <w:r w:rsidRPr="00052E9B">
        <w:t>aprobado por el Comité en su 13</w:t>
      </w:r>
      <w:r w:rsidR="00E94709">
        <w:t>º</w:t>
      </w:r>
      <w:r w:rsidRPr="00052E9B">
        <w:t xml:space="preserve"> período de sesiones </w:t>
      </w:r>
      <w:r w:rsidR="00E94709">
        <w:br/>
      </w:r>
      <w:r w:rsidRPr="00052E9B">
        <w:t>(25 de marzo a 17 de abril de 2015)</w:t>
      </w:r>
    </w:p>
    <w:p w:rsidR="00483086" w:rsidRPr="00483086" w:rsidRDefault="00483086" w:rsidP="00483086">
      <w:pPr>
        <w:pStyle w:val="SingleTxt"/>
        <w:spacing w:after="0" w:line="120" w:lineRule="exact"/>
        <w:rPr>
          <w:sz w:val="10"/>
        </w:rPr>
      </w:pPr>
    </w:p>
    <w:p w:rsidR="00483086" w:rsidRPr="00483086" w:rsidRDefault="00483086" w:rsidP="00483086">
      <w:pPr>
        <w:pStyle w:val="SingleTxt"/>
        <w:spacing w:after="0" w:line="120" w:lineRule="exact"/>
        <w:rPr>
          <w:sz w:val="10"/>
        </w:rPr>
      </w:pPr>
    </w:p>
    <w:p w:rsidR="00483086" w:rsidRDefault="00483086" w:rsidP="00ED36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52E9B">
        <w:t>A.</w:t>
      </w:r>
      <w:r>
        <w:tab/>
      </w:r>
      <w:r w:rsidRPr="00052E9B">
        <w:t>Introducción</w:t>
      </w:r>
    </w:p>
    <w:p w:rsidR="00483086" w:rsidRPr="00483086" w:rsidRDefault="00483086" w:rsidP="00483086">
      <w:pPr>
        <w:pStyle w:val="SingleTxt"/>
        <w:spacing w:after="0" w:line="120" w:lineRule="exact"/>
        <w:rPr>
          <w:sz w:val="10"/>
        </w:rPr>
      </w:pPr>
    </w:p>
    <w:p w:rsidR="00483086" w:rsidRPr="00483086" w:rsidRDefault="00483086" w:rsidP="00483086">
      <w:pPr>
        <w:pStyle w:val="SingleTxt"/>
        <w:spacing w:after="0" w:line="120" w:lineRule="exact"/>
        <w:rPr>
          <w:sz w:val="10"/>
        </w:rPr>
      </w:pPr>
    </w:p>
    <w:p w:rsidR="00483086" w:rsidRPr="00052E9B" w:rsidRDefault="000D77B5" w:rsidP="000D77B5">
      <w:pPr>
        <w:pStyle w:val="SingleTxt"/>
        <w:tabs>
          <w:tab w:val="left" w:pos="475"/>
        </w:tabs>
        <w:suppressAutoHyphens w:val="0"/>
      </w:pPr>
      <w:r w:rsidRPr="00052E9B">
        <w:rPr>
          <w:spacing w:val="0"/>
          <w:w w:val="100"/>
        </w:rPr>
        <w:t>1.</w:t>
      </w:r>
      <w:r w:rsidRPr="00052E9B">
        <w:rPr>
          <w:spacing w:val="0"/>
          <w:w w:val="100"/>
        </w:rPr>
        <w:tab/>
      </w:r>
      <w:r w:rsidR="00483086" w:rsidRPr="00052E9B">
        <w:t>Este informe se ha preparado de conformidad con el artículo 5 del Protocolo Facultativo de la Convención sobre los Derechos de las Personas con Discapacidad, que establece que el Comité examinará en sesiones privadas las comunicaciones que reciba en virtud del Protocolo y que, tras examinar una comunicación, hará llegar sus sugerencias y recomendaciones, si las hubiere, al Estado parte interesado y al comunicante, y con el artículo 75, párrafo 7, del reglamento del Comité (CRDP/C/1), que dispone que el Relator Especial o el grupo de trabajo informarán periódicamente al Comité sobre las actividades de seguimiento. El Comité examinó y aprobó el presente informe en su 13º período de sesiones.</w:t>
      </w:r>
    </w:p>
    <w:p w:rsidR="00483086" w:rsidRDefault="000D77B5" w:rsidP="000D77B5">
      <w:pPr>
        <w:pStyle w:val="SingleTxt"/>
        <w:tabs>
          <w:tab w:val="left" w:pos="475"/>
        </w:tabs>
        <w:suppressAutoHyphens w:val="0"/>
      </w:pPr>
      <w:r>
        <w:rPr>
          <w:spacing w:val="0"/>
          <w:w w:val="100"/>
        </w:rPr>
        <w:t>2.</w:t>
      </w:r>
      <w:r>
        <w:rPr>
          <w:spacing w:val="0"/>
          <w:w w:val="100"/>
        </w:rPr>
        <w:tab/>
      </w:r>
      <w:r w:rsidR="00483086" w:rsidRPr="00052E9B">
        <w:t>En el presente informe se expone la información recibida por el Relator Especial para el seguimiento de los dictámenes entre los períodos de sesiones 12º y 13º del Comité, entre octubre de 2014 y marzo de 2015, y las decisiones adoptadas por el Comité en su 13º período de sesiones. Los criterios de evaluación son los siguientes.</w:t>
      </w:r>
    </w:p>
    <w:p w:rsidR="00D6472B" w:rsidRPr="00A16553" w:rsidRDefault="00D6472B" w:rsidP="00A1655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00"/>
        <w:gridCol w:w="6420"/>
      </w:tblGrid>
      <w:tr w:rsidR="00A16553" w:rsidRPr="001716DE" w:rsidTr="009E1922">
        <w:trPr>
          <w:tblHeader/>
        </w:trPr>
        <w:tc>
          <w:tcPr>
            <w:tcW w:w="7320" w:type="dxa"/>
            <w:gridSpan w:val="2"/>
            <w:tcBorders>
              <w:top w:val="single" w:sz="4" w:space="0" w:color="auto"/>
              <w:bottom w:val="single" w:sz="12" w:space="0" w:color="auto"/>
            </w:tcBorders>
            <w:shd w:val="clear" w:color="auto" w:fill="auto"/>
            <w:vAlign w:val="bottom"/>
          </w:tcPr>
          <w:p w:rsidR="00A16553" w:rsidRPr="001716DE" w:rsidRDefault="00A16553" w:rsidP="009E1922">
            <w:pPr>
              <w:tabs>
                <w:tab w:val="left" w:pos="288"/>
                <w:tab w:val="left" w:pos="576"/>
                <w:tab w:val="left" w:pos="864"/>
                <w:tab w:val="left" w:pos="1152"/>
              </w:tabs>
              <w:spacing w:before="80" w:after="80" w:line="160" w:lineRule="exact"/>
              <w:ind w:right="40"/>
              <w:rPr>
                <w:i/>
                <w:sz w:val="14"/>
              </w:rPr>
            </w:pPr>
            <w:r w:rsidRPr="001716DE">
              <w:rPr>
                <w:i/>
                <w:sz w:val="14"/>
              </w:rPr>
              <w:t>Evaluación de las respuestas</w:t>
            </w:r>
          </w:p>
        </w:tc>
      </w:tr>
      <w:tr w:rsidR="00A16553" w:rsidRPr="001716DE" w:rsidTr="009E1922">
        <w:trPr>
          <w:trHeight w:hRule="exact" w:val="115"/>
          <w:tblHeader/>
        </w:trPr>
        <w:tc>
          <w:tcPr>
            <w:tcW w:w="900" w:type="dxa"/>
            <w:tcBorders>
              <w:top w:val="single" w:sz="12" w:space="0" w:color="auto"/>
            </w:tcBorders>
            <w:shd w:val="clear" w:color="auto" w:fill="auto"/>
            <w:vAlign w:val="bottom"/>
          </w:tcPr>
          <w:p w:rsidR="00A16553" w:rsidRPr="001716DE" w:rsidRDefault="00A16553" w:rsidP="009E1922">
            <w:pPr>
              <w:tabs>
                <w:tab w:val="left" w:pos="288"/>
                <w:tab w:val="left" w:pos="576"/>
                <w:tab w:val="left" w:pos="864"/>
                <w:tab w:val="left" w:pos="1152"/>
              </w:tabs>
              <w:spacing w:before="40" w:after="80"/>
              <w:ind w:right="40"/>
            </w:pPr>
          </w:p>
        </w:tc>
        <w:tc>
          <w:tcPr>
            <w:tcW w:w="6420" w:type="dxa"/>
            <w:tcBorders>
              <w:top w:val="single" w:sz="12" w:space="0" w:color="auto"/>
            </w:tcBorders>
            <w:shd w:val="clear" w:color="auto" w:fill="auto"/>
            <w:vAlign w:val="bottom"/>
          </w:tcPr>
          <w:p w:rsidR="00A16553" w:rsidRPr="001716DE" w:rsidRDefault="00A16553" w:rsidP="009E1922">
            <w:pPr>
              <w:tabs>
                <w:tab w:val="left" w:pos="288"/>
                <w:tab w:val="left" w:pos="576"/>
                <w:tab w:val="left" w:pos="864"/>
                <w:tab w:val="left" w:pos="1152"/>
              </w:tabs>
              <w:spacing w:before="40" w:after="80"/>
              <w:ind w:right="40"/>
            </w:pPr>
          </w:p>
        </w:tc>
      </w:tr>
      <w:tr w:rsidR="00A16553" w:rsidRPr="001716DE" w:rsidTr="009E1922">
        <w:tc>
          <w:tcPr>
            <w:tcW w:w="7320" w:type="dxa"/>
            <w:gridSpan w:val="2"/>
            <w:shd w:val="clear" w:color="auto" w:fill="auto"/>
          </w:tcPr>
          <w:p w:rsidR="00A16553" w:rsidRPr="001716DE" w:rsidRDefault="00A16553" w:rsidP="009E1922">
            <w:pPr>
              <w:tabs>
                <w:tab w:val="left" w:pos="288"/>
                <w:tab w:val="left" w:pos="576"/>
                <w:tab w:val="left" w:pos="864"/>
                <w:tab w:val="left" w:pos="1152"/>
              </w:tabs>
              <w:spacing w:before="40" w:after="80"/>
              <w:ind w:right="40"/>
            </w:pPr>
            <w:r w:rsidRPr="00052E9B">
              <w:rPr>
                <w:rFonts w:eastAsia="MS Mincho"/>
                <w:b/>
                <w:szCs w:val="24"/>
              </w:rPr>
              <w:t>Medidas satisfactorias</w:t>
            </w:r>
          </w:p>
        </w:tc>
      </w:tr>
      <w:tr w:rsidR="00A16553" w:rsidRPr="001716DE" w:rsidTr="009E1922">
        <w:tc>
          <w:tcPr>
            <w:tcW w:w="900" w:type="dxa"/>
            <w:shd w:val="clear" w:color="auto" w:fill="auto"/>
          </w:tcPr>
          <w:p w:rsidR="00A16553" w:rsidRPr="001716DE" w:rsidRDefault="00A16553" w:rsidP="009E1922">
            <w:pPr>
              <w:tabs>
                <w:tab w:val="left" w:pos="288"/>
                <w:tab w:val="left" w:pos="576"/>
                <w:tab w:val="left" w:pos="864"/>
                <w:tab w:val="left" w:pos="1152"/>
              </w:tabs>
              <w:spacing w:before="40" w:after="80"/>
              <w:ind w:right="40"/>
            </w:pPr>
            <w:r w:rsidRPr="001716DE">
              <w:t>A</w:t>
            </w:r>
          </w:p>
        </w:tc>
        <w:tc>
          <w:tcPr>
            <w:tcW w:w="6420" w:type="dxa"/>
            <w:shd w:val="clear" w:color="auto" w:fill="auto"/>
          </w:tcPr>
          <w:p w:rsidR="00A16553" w:rsidRPr="001716DE" w:rsidRDefault="00A16553" w:rsidP="009E1922">
            <w:pPr>
              <w:tabs>
                <w:tab w:val="left" w:pos="288"/>
                <w:tab w:val="left" w:pos="576"/>
                <w:tab w:val="left" w:pos="864"/>
                <w:tab w:val="left" w:pos="1152"/>
              </w:tabs>
              <w:spacing w:before="40" w:after="80"/>
              <w:ind w:right="40"/>
            </w:pPr>
            <w:r w:rsidRPr="00052E9B">
              <w:rPr>
                <w:rFonts w:eastAsia="MS Mincho"/>
                <w:szCs w:val="24"/>
              </w:rPr>
              <w:t>Las medidas adoptadas son satisfactorias en su conjunto</w:t>
            </w:r>
          </w:p>
        </w:tc>
      </w:tr>
      <w:tr w:rsidR="00A16553" w:rsidRPr="001716DE" w:rsidTr="009E1922">
        <w:tc>
          <w:tcPr>
            <w:tcW w:w="7320" w:type="dxa"/>
            <w:gridSpan w:val="2"/>
            <w:shd w:val="clear" w:color="auto" w:fill="auto"/>
          </w:tcPr>
          <w:p w:rsidR="00A16553" w:rsidRPr="001716DE" w:rsidRDefault="00A16553" w:rsidP="009E1922">
            <w:pPr>
              <w:tabs>
                <w:tab w:val="left" w:pos="288"/>
                <w:tab w:val="left" w:pos="576"/>
                <w:tab w:val="left" w:pos="864"/>
                <w:tab w:val="left" w:pos="1152"/>
              </w:tabs>
              <w:spacing w:before="40" w:after="80"/>
              <w:ind w:right="40"/>
            </w:pPr>
            <w:r w:rsidRPr="00052E9B">
              <w:rPr>
                <w:rFonts w:eastAsia="MS Mincho"/>
                <w:b/>
                <w:szCs w:val="24"/>
              </w:rPr>
              <w:t>Medidas parcialmente satisfactorias</w:t>
            </w:r>
          </w:p>
        </w:tc>
      </w:tr>
      <w:tr w:rsidR="00A16553" w:rsidRPr="001716DE" w:rsidTr="009E1922">
        <w:tc>
          <w:tcPr>
            <w:tcW w:w="900" w:type="dxa"/>
            <w:shd w:val="clear" w:color="auto" w:fill="auto"/>
          </w:tcPr>
          <w:p w:rsidR="00A16553" w:rsidRPr="001716DE" w:rsidRDefault="00A16553" w:rsidP="009E1922">
            <w:pPr>
              <w:tabs>
                <w:tab w:val="left" w:pos="288"/>
                <w:tab w:val="left" w:pos="576"/>
                <w:tab w:val="left" w:pos="864"/>
                <w:tab w:val="left" w:pos="1152"/>
              </w:tabs>
              <w:spacing w:before="40" w:after="80"/>
              <w:ind w:right="40"/>
            </w:pPr>
            <w:r w:rsidRPr="009E5879">
              <w:rPr>
                <w:rFonts w:eastAsia="MS Mincho"/>
                <w:szCs w:val="24"/>
              </w:rPr>
              <w:t>B1</w:t>
            </w:r>
          </w:p>
        </w:tc>
        <w:tc>
          <w:tcPr>
            <w:tcW w:w="6420" w:type="dxa"/>
            <w:shd w:val="clear" w:color="auto" w:fill="auto"/>
          </w:tcPr>
          <w:p w:rsidR="00A16553" w:rsidRPr="001716DE" w:rsidRDefault="00156619" w:rsidP="009E1922">
            <w:pPr>
              <w:tabs>
                <w:tab w:val="left" w:pos="288"/>
                <w:tab w:val="left" w:pos="576"/>
                <w:tab w:val="left" w:pos="864"/>
                <w:tab w:val="left" w:pos="1152"/>
              </w:tabs>
              <w:spacing w:before="40" w:after="80"/>
              <w:ind w:right="40"/>
            </w:pPr>
            <w:r w:rsidRPr="00052E9B">
              <w:rPr>
                <w:rFonts w:eastAsia="MS Mincho"/>
                <w:szCs w:val="24"/>
              </w:rPr>
              <w:t>Se han adoptado medidas sustantivas, pero se precisa información adicional</w:t>
            </w:r>
          </w:p>
        </w:tc>
      </w:tr>
      <w:tr w:rsidR="00A16553" w:rsidRPr="001716DE" w:rsidTr="009E1922">
        <w:tc>
          <w:tcPr>
            <w:tcW w:w="900" w:type="dxa"/>
            <w:shd w:val="clear" w:color="auto" w:fill="auto"/>
          </w:tcPr>
          <w:p w:rsidR="00A16553" w:rsidRPr="001716DE" w:rsidRDefault="00A16553" w:rsidP="009E1922">
            <w:pPr>
              <w:tabs>
                <w:tab w:val="left" w:pos="288"/>
                <w:tab w:val="left" w:pos="576"/>
                <w:tab w:val="left" w:pos="864"/>
                <w:tab w:val="left" w:pos="1152"/>
              </w:tabs>
              <w:spacing w:before="40" w:after="80"/>
              <w:ind w:right="40"/>
            </w:pPr>
            <w:r w:rsidRPr="001716DE">
              <w:t>B2</w:t>
            </w:r>
          </w:p>
        </w:tc>
        <w:tc>
          <w:tcPr>
            <w:tcW w:w="6420" w:type="dxa"/>
            <w:shd w:val="clear" w:color="auto" w:fill="auto"/>
          </w:tcPr>
          <w:p w:rsidR="00A16553" w:rsidRPr="001716DE" w:rsidRDefault="00156619" w:rsidP="009E1922">
            <w:pPr>
              <w:tabs>
                <w:tab w:val="left" w:pos="288"/>
                <w:tab w:val="left" w:pos="576"/>
                <w:tab w:val="left" w:pos="864"/>
                <w:tab w:val="left" w:pos="1152"/>
              </w:tabs>
              <w:spacing w:before="40" w:after="80"/>
              <w:ind w:right="40"/>
            </w:pPr>
            <w:r w:rsidRPr="00052E9B">
              <w:rPr>
                <w:rFonts w:eastAsia="MS Mincho"/>
                <w:szCs w:val="24"/>
              </w:rPr>
              <w:t>Se han adoptado medidas iniciales, pero deben adoptarse más medidas y se precisa información adicional</w:t>
            </w:r>
          </w:p>
        </w:tc>
      </w:tr>
      <w:tr w:rsidR="00A16553" w:rsidRPr="001716DE" w:rsidTr="009E1922">
        <w:tc>
          <w:tcPr>
            <w:tcW w:w="7320" w:type="dxa"/>
            <w:gridSpan w:val="2"/>
            <w:shd w:val="clear" w:color="auto" w:fill="auto"/>
          </w:tcPr>
          <w:p w:rsidR="00A16553" w:rsidRPr="001716DE" w:rsidRDefault="00047A35" w:rsidP="009E1922">
            <w:pPr>
              <w:tabs>
                <w:tab w:val="left" w:pos="288"/>
                <w:tab w:val="left" w:pos="576"/>
                <w:tab w:val="left" w:pos="864"/>
                <w:tab w:val="left" w:pos="1152"/>
              </w:tabs>
              <w:spacing w:before="40" w:after="80"/>
              <w:ind w:right="40"/>
            </w:pPr>
            <w:r w:rsidRPr="00052E9B">
              <w:rPr>
                <w:rFonts w:eastAsia="MS Mincho"/>
                <w:b/>
                <w:szCs w:val="24"/>
              </w:rPr>
              <w:t>Medidas no satisfactorias</w:t>
            </w:r>
          </w:p>
        </w:tc>
      </w:tr>
      <w:tr w:rsidR="00A16553" w:rsidRPr="001716DE" w:rsidTr="009E1922">
        <w:tc>
          <w:tcPr>
            <w:tcW w:w="900" w:type="dxa"/>
            <w:shd w:val="clear" w:color="auto" w:fill="auto"/>
          </w:tcPr>
          <w:p w:rsidR="00A16553" w:rsidRPr="001716DE" w:rsidRDefault="00A16553" w:rsidP="009E1922">
            <w:pPr>
              <w:tabs>
                <w:tab w:val="left" w:pos="288"/>
                <w:tab w:val="left" w:pos="576"/>
                <w:tab w:val="left" w:pos="864"/>
                <w:tab w:val="left" w:pos="1152"/>
              </w:tabs>
              <w:spacing w:before="40" w:after="80"/>
              <w:ind w:right="40"/>
            </w:pPr>
            <w:r w:rsidRPr="001716DE">
              <w:t>C1</w:t>
            </w:r>
          </w:p>
        </w:tc>
        <w:tc>
          <w:tcPr>
            <w:tcW w:w="6420" w:type="dxa"/>
            <w:shd w:val="clear" w:color="auto" w:fill="auto"/>
          </w:tcPr>
          <w:p w:rsidR="00A16553" w:rsidRPr="001716DE" w:rsidRDefault="00047A35" w:rsidP="009E1922">
            <w:pPr>
              <w:tabs>
                <w:tab w:val="left" w:pos="288"/>
                <w:tab w:val="left" w:pos="576"/>
                <w:tab w:val="left" w:pos="864"/>
                <w:tab w:val="left" w:pos="1152"/>
              </w:tabs>
              <w:spacing w:before="40" w:after="80"/>
              <w:ind w:right="40"/>
            </w:pPr>
            <w:r w:rsidRPr="00052E9B">
              <w:rPr>
                <w:rFonts w:eastAsia="MS Mincho"/>
                <w:szCs w:val="24"/>
              </w:rPr>
              <w:t>Se ha recibido una respuesta, pero las medidas adoptadas no aplican el dictamen o las recomendaciones</w:t>
            </w:r>
          </w:p>
        </w:tc>
      </w:tr>
      <w:tr w:rsidR="00A16553" w:rsidRPr="001716DE" w:rsidTr="009E1922">
        <w:tc>
          <w:tcPr>
            <w:tcW w:w="900" w:type="dxa"/>
            <w:shd w:val="clear" w:color="auto" w:fill="auto"/>
          </w:tcPr>
          <w:p w:rsidR="00A16553" w:rsidRPr="001716DE" w:rsidRDefault="00A16553" w:rsidP="009E1922">
            <w:pPr>
              <w:tabs>
                <w:tab w:val="left" w:pos="288"/>
                <w:tab w:val="left" w:pos="576"/>
                <w:tab w:val="left" w:pos="864"/>
                <w:tab w:val="left" w:pos="1152"/>
              </w:tabs>
              <w:spacing w:before="40" w:after="80"/>
              <w:ind w:right="40"/>
            </w:pPr>
            <w:r w:rsidRPr="001716DE">
              <w:t>C2</w:t>
            </w:r>
          </w:p>
        </w:tc>
        <w:tc>
          <w:tcPr>
            <w:tcW w:w="6420" w:type="dxa"/>
            <w:shd w:val="clear" w:color="auto" w:fill="auto"/>
          </w:tcPr>
          <w:p w:rsidR="00A16553" w:rsidRPr="001716DE" w:rsidRDefault="00047A35" w:rsidP="009E1922">
            <w:pPr>
              <w:tabs>
                <w:tab w:val="left" w:pos="288"/>
                <w:tab w:val="left" w:pos="576"/>
                <w:tab w:val="left" w:pos="864"/>
                <w:tab w:val="left" w:pos="1152"/>
              </w:tabs>
              <w:spacing w:before="40" w:after="80"/>
              <w:ind w:right="40"/>
            </w:pPr>
            <w:r w:rsidRPr="00052E9B">
              <w:rPr>
                <w:rFonts w:eastAsia="MS Mincho"/>
                <w:szCs w:val="24"/>
              </w:rPr>
              <w:t>Se ha recibido una respuesta, pero no es pertinente para el dictamen o las recomendaciones</w:t>
            </w:r>
          </w:p>
        </w:tc>
      </w:tr>
      <w:tr w:rsidR="00A16553" w:rsidRPr="001716DE" w:rsidTr="009E1922">
        <w:tc>
          <w:tcPr>
            <w:tcW w:w="7320" w:type="dxa"/>
            <w:gridSpan w:val="2"/>
            <w:shd w:val="clear" w:color="auto" w:fill="auto"/>
          </w:tcPr>
          <w:p w:rsidR="00A16553" w:rsidRPr="001716DE" w:rsidRDefault="00047A35" w:rsidP="009E1922">
            <w:pPr>
              <w:keepNext/>
              <w:tabs>
                <w:tab w:val="left" w:pos="288"/>
                <w:tab w:val="left" w:pos="576"/>
                <w:tab w:val="left" w:pos="864"/>
                <w:tab w:val="left" w:pos="1152"/>
              </w:tabs>
              <w:spacing w:before="40" w:after="80"/>
              <w:ind w:right="43"/>
            </w:pPr>
            <w:r w:rsidRPr="00052E9B">
              <w:rPr>
                <w:rFonts w:eastAsia="MS Mincho"/>
                <w:b/>
                <w:szCs w:val="24"/>
              </w:rPr>
              <w:lastRenderedPageBreak/>
              <w:t>Falta de cooperación con el Comité</w:t>
            </w:r>
          </w:p>
        </w:tc>
      </w:tr>
      <w:tr w:rsidR="00A16553" w:rsidRPr="001716DE" w:rsidTr="009E1922">
        <w:tc>
          <w:tcPr>
            <w:tcW w:w="900" w:type="dxa"/>
            <w:shd w:val="clear" w:color="auto" w:fill="auto"/>
          </w:tcPr>
          <w:p w:rsidR="00A16553" w:rsidRPr="001716DE" w:rsidRDefault="00A16553" w:rsidP="009E1922">
            <w:pPr>
              <w:tabs>
                <w:tab w:val="left" w:pos="288"/>
                <w:tab w:val="left" w:pos="576"/>
                <w:tab w:val="left" w:pos="864"/>
                <w:tab w:val="left" w:pos="1152"/>
              </w:tabs>
              <w:spacing w:before="40" w:after="80"/>
              <w:ind w:right="40"/>
            </w:pPr>
            <w:r w:rsidRPr="001716DE">
              <w:t>D1</w:t>
            </w:r>
          </w:p>
        </w:tc>
        <w:tc>
          <w:tcPr>
            <w:tcW w:w="6420" w:type="dxa"/>
            <w:shd w:val="clear" w:color="auto" w:fill="auto"/>
          </w:tcPr>
          <w:p w:rsidR="00A16553" w:rsidRPr="001716DE" w:rsidRDefault="00047A35" w:rsidP="009E1922">
            <w:pPr>
              <w:tabs>
                <w:tab w:val="left" w:pos="288"/>
                <w:tab w:val="left" w:pos="576"/>
                <w:tab w:val="left" w:pos="864"/>
                <w:tab w:val="left" w:pos="1152"/>
              </w:tabs>
              <w:spacing w:before="40" w:after="80"/>
              <w:ind w:right="40"/>
            </w:pPr>
            <w:r w:rsidRPr="00052E9B">
              <w:rPr>
                <w:rFonts w:eastAsia="MS Mincho"/>
                <w:szCs w:val="24"/>
              </w:rPr>
              <w:t>No se ha recibido respuesta a una o más recomendaciones o a alguna parte de una recomendación</w:t>
            </w:r>
          </w:p>
        </w:tc>
      </w:tr>
      <w:tr w:rsidR="00A16553" w:rsidRPr="001716DE" w:rsidTr="009E1922">
        <w:tc>
          <w:tcPr>
            <w:tcW w:w="900" w:type="dxa"/>
            <w:shd w:val="clear" w:color="auto" w:fill="auto"/>
          </w:tcPr>
          <w:p w:rsidR="00A16553" w:rsidRPr="001716DE" w:rsidRDefault="00A16553" w:rsidP="009E1922">
            <w:pPr>
              <w:tabs>
                <w:tab w:val="left" w:pos="288"/>
                <w:tab w:val="left" w:pos="576"/>
                <w:tab w:val="left" w:pos="864"/>
                <w:tab w:val="left" w:pos="1152"/>
              </w:tabs>
              <w:spacing w:before="40" w:after="80"/>
              <w:ind w:right="40"/>
            </w:pPr>
            <w:r w:rsidRPr="001716DE">
              <w:t>D2</w:t>
            </w:r>
          </w:p>
        </w:tc>
        <w:tc>
          <w:tcPr>
            <w:tcW w:w="6420" w:type="dxa"/>
            <w:shd w:val="clear" w:color="auto" w:fill="auto"/>
          </w:tcPr>
          <w:p w:rsidR="00A16553" w:rsidRPr="001716DE" w:rsidRDefault="00047A35" w:rsidP="009E1922">
            <w:pPr>
              <w:tabs>
                <w:tab w:val="left" w:pos="288"/>
                <w:tab w:val="left" w:pos="576"/>
                <w:tab w:val="left" w:pos="864"/>
                <w:tab w:val="left" w:pos="1152"/>
              </w:tabs>
              <w:spacing w:before="40" w:after="80"/>
              <w:ind w:right="40"/>
            </w:pPr>
            <w:r w:rsidRPr="00052E9B">
              <w:rPr>
                <w:rFonts w:eastAsia="MS Mincho"/>
                <w:szCs w:val="24"/>
              </w:rPr>
              <w:t>No se ha recibido respuesta tras uno o varios recordatorios</w:t>
            </w:r>
          </w:p>
        </w:tc>
      </w:tr>
      <w:tr w:rsidR="00A16553" w:rsidRPr="001716DE" w:rsidTr="009E1922">
        <w:tc>
          <w:tcPr>
            <w:tcW w:w="7320" w:type="dxa"/>
            <w:gridSpan w:val="2"/>
            <w:shd w:val="clear" w:color="auto" w:fill="auto"/>
          </w:tcPr>
          <w:p w:rsidR="00A16553" w:rsidRPr="001716DE" w:rsidRDefault="00E31502" w:rsidP="009E1922">
            <w:pPr>
              <w:tabs>
                <w:tab w:val="left" w:pos="288"/>
                <w:tab w:val="left" w:pos="576"/>
                <w:tab w:val="left" w:pos="864"/>
                <w:tab w:val="left" w:pos="1152"/>
              </w:tabs>
              <w:spacing w:before="40" w:after="80"/>
              <w:ind w:right="40"/>
            </w:pPr>
            <w:r w:rsidRPr="00052E9B">
              <w:rPr>
                <w:rFonts w:eastAsia="MS Mincho"/>
                <w:b/>
                <w:szCs w:val="24"/>
              </w:rPr>
              <w:t>Las medidas adoptadas son contrarias a las recomendaciones del Comité</w:t>
            </w:r>
          </w:p>
        </w:tc>
      </w:tr>
      <w:tr w:rsidR="00A16553" w:rsidRPr="001716DE" w:rsidTr="009E1922">
        <w:tc>
          <w:tcPr>
            <w:tcW w:w="900" w:type="dxa"/>
            <w:tcBorders>
              <w:bottom w:val="single" w:sz="12" w:space="0" w:color="auto"/>
            </w:tcBorders>
            <w:shd w:val="clear" w:color="auto" w:fill="auto"/>
          </w:tcPr>
          <w:p w:rsidR="00A16553" w:rsidRPr="001716DE" w:rsidRDefault="00A16553" w:rsidP="009E1922">
            <w:pPr>
              <w:tabs>
                <w:tab w:val="left" w:pos="288"/>
                <w:tab w:val="left" w:pos="576"/>
                <w:tab w:val="left" w:pos="864"/>
                <w:tab w:val="left" w:pos="1152"/>
              </w:tabs>
              <w:spacing w:before="40" w:after="80"/>
              <w:ind w:right="40"/>
            </w:pPr>
            <w:r w:rsidRPr="001716DE">
              <w:t>E</w:t>
            </w:r>
          </w:p>
        </w:tc>
        <w:tc>
          <w:tcPr>
            <w:tcW w:w="6420" w:type="dxa"/>
            <w:tcBorders>
              <w:bottom w:val="single" w:sz="12" w:space="0" w:color="auto"/>
            </w:tcBorders>
            <w:shd w:val="clear" w:color="auto" w:fill="auto"/>
          </w:tcPr>
          <w:p w:rsidR="00A16553" w:rsidRPr="001716DE" w:rsidRDefault="00E31502" w:rsidP="009E1922">
            <w:pPr>
              <w:tabs>
                <w:tab w:val="left" w:pos="288"/>
                <w:tab w:val="left" w:pos="576"/>
                <w:tab w:val="left" w:pos="864"/>
                <w:tab w:val="left" w:pos="1152"/>
              </w:tabs>
              <w:spacing w:before="40" w:after="80"/>
              <w:ind w:right="40"/>
            </w:pPr>
            <w:r w:rsidRPr="00052E9B">
              <w:rPr>
                <w:rFonts w:eastAsia="MS Mincho"/>
                <w:szCs w:val="24"/>
              </w:rPr>
              <w:t>La respuesta indica que las medidas adoptadas son contrarias al dictamen o las recomendaciones del Comité</w:t>
            </w:r>
          </w:p>
        </w:tc>
      </w:tr>
    </w:tbl>
    <w:p w:rsidR="00A16553" w:rsidRPr="000537F8" w:rsidRDefault="00A16553" w:rsidP="000537F8">
      <w:pPr>
        <w:pStyle w:val="SingleTxt"/>
        <w:spacing w:after="0" w:line="120" w:lineRule="exact"/>
        <w:rPr>
          <w:sz w:val="10"/>
        </w:rPr>
      </w:pPr>
    </w:p>
    <w:p w:rsidR="000537F8" w:rsidRPr="000537F8" w:rsidRDefault="000537F8" w:rsidP="000537F8">
      <w:pPr>
        <w:pStyle w:val="SingleTxt"/>
        <w:spacing w:after="0" w:line="120" w:lineRule="exact"/>
        <w:rPr>
          <w:sz w:val="10"/>
        </w:rPr>
      </w:pPr>
    </w:p>
    <w:p w:rsidR="000537F8" w:rsidRPr="000537F8" w:rsidRDefault="000537F8" w:rsidP="000537F8">
      <w:pPr>
        <w:pStyle w:val="SingleTxt"/>
        <w:spacing w:after="0" w:line="120" w:lineRule="exact"/>
        <w:rPr>
          <w:sz w:val="10"/>
        </w:rPr>
      </w:pPr>
    </w:p>
    <w:p w:rsidR="00B66AC4" w:rsidRDefault="00B66AC4" w:rsidP="00ED36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6AC4">
        <w:tab/>
        <w:t>B.</w:t>
      </w:r>
      <w:r w:rsidRPr="00B66AC4">
        <w:tab/>
        <w:t>Comunicaciones</w:t>
      </w:r>
    </w:p>
    <w:p w:rsidR="00B66AC4" w:rsidRPr="00B66AC4" w:rsidRDefault="00B66AC4" w:rsidP="00B66AC4">
      <w:pPr>
        <w:pStyle w:val="SingleTxt"/>
        <w:spacing w:after="0" w:line="120" w:lineRule="exact"/>
        <w:rPr>
          <w:sz w:val="10"/>
        </w:rPr>
      </w:pPr>
    </w:p>
    <w:p w:rsidR="00B66AC4" w:rsidRPr="00B66AC4" w:rsidRDefault="00B66AC4" w:rsidP="00B66AC4">
      <w:pPr>
        <w:pStyle w:val="SingleTxt"/>
        <w:spacing w:after="0" w:line="120" w:lineRule="exact"/>
        <w:rPr>
          <w:sz w:val="10"/>
        </w:rPr>
      </w:pPr>
    </w:p>
    <w:p w:rsidR="00B66AC4" w:rsidRPr="00E31009" w:rsidRDefault="000D77B5" w:rsidP="000D77B5">
      <w:pPr>
        <w:pStyle w:val="SingleTxt"/>
      </w:pPr>
      <w:r w:rsidRPr="00E31009">
        <w:rPr>
          <w:spacing w:val="0"/>
          <w:w w:val="100"/>
        </w:rPr>
        <w:t>3.</w:t>
      </w:r>
      <w:r w:rsidRPr="00E31009">
        <w:rPr>
          <w:spacing w:val="0"/>
          <w:w w:val="100"/>
        </w:rPr>
        <w:tab/>
      </w:r>
      <w:r w:rsidR="00B66AC4" w:rsidRPr="00B66AC4">
        <w:t xml:space="preserve">Comunicación Nº 3/2011, </w:t>
      </w:r>
      <w:r w:rsidR="00B66AC4" w:rsidRPr="00B66AC4">
        <w:rPr>
          <w:i/>
        </w:rPr>
        <w:t>H. M. c.</w:t>
      </w:r>
      <w:r w:rsidR="00B66AC4" w:rsidRPr="00B66AC4">
        <w:t xml:space="preserve"> </w:t>
      </w:r>
      <w:r w:rsidR="00B66AC4" w:rsidRPr="00B66AC4">
        <w:rPr>
          <w:i/>
        </w:rPr>
        <w:t>Suecia</w:t>
      </w:r>
    </w:p>
    <w:p w:rsidR="00E31009" w:rsidRPr="00E31009" w:rsidRDefault="00E31009" w:rsidP="00E31009">
      <w:pPr>
        <w:pStyle w:val="SingleTxt"/>
        <w:suppressAutoHyphens w:val="0"/>
        <w:spacing w:after="0" w:line="120" w:lineRule="exact"/>
        <w:rPr>
          <w:i/>
          <w:sz w:val="10"/>
        </w:rPr>
      </w:pPr>
    </w:p>
    <w:tbl>
      <w:tblPr>
        <w:tblW w:w="7326" w:type="dxa"/>
        <w:tblInd w:w="1260" w:type="dxa"/>
        <w:tblCellMar>
          <w:left w:w="0" w:type="dxa"/>
          <w:right w:w="57" w:type="dxa"/>
        </w:tblCellMar>
        <w:tblLook w:val="04A0" w:firstRow="1" w:lastRow="0" w:firstColumn="1" w:lastColumn="0" w:noHBand="0" w:noVBand="1"/>
      </w:tblPr>
      <w:tblGrid>
        <w:gridCol w:w="3094"/>
        <w:gridCol w:w="4232"/>
      </w:tblGrid>
      <w:tr w:rsidR="00AC1990" w:rsidRPr="00AC1990" w:rsidTr="00AC1990">
        <w:trPr>
          <w:trHeight w:val="240"/>
          <w:tblHeader/>
        </w:trPr>
        <w:tc>
          <w:tcPr>
            <w:tcW w:w="3094" w:type="dxa"/>
            <w:tcBorders>
              <w:top w:val="single" w:sz="4" w:space="0" w:color="auto"/>
              <w:bottom w:val="single" w:sz="12" w:space="0" w:color="auto"/>
            </w:tcBorders>
            <w:shd w:val="clear" w:color="auto" w:fill="auto"/>
            <w:vAlign w:val="bottom"/>
          </w:tcPr>
          <w:p w:rsidR="00B66AC4" w:rsidRPr="00AC1990" w:rsidRDefault="00B66AC4" w:rsidP="00B073C0">
            <w:pPr>
              <w:pStyle w:val="SingleTxtG"/>
              <w:widowControl w:val="0"/>
              <w:suppressAutoHyphens/>
              <w:spacing w:before="80" w:after="80" w:line="200" w:lineRule="exact"/>
              <w:ind w:left="0" w:right="40"/>
              <w:jc w:val="left"/>
              <w:rPr>
                <w:b/>
                <w:i/>
                <w:spacing w:val="4"/>
                <w:w w:val="103"/>
                <w:lang w:eastAsia="en-US"/>
              </w:rPr>
            </w:pPr>
            <w:r w:rsidRPr="00AC1990">
              <w:rPr>
                <w:b/>
                <w:i/>
                <w:spacing w:val="4"/>
                <w:w w:val="103"/>
              </w:rPr>
              <w:t>H. M. c. Suecia</w:t>
            </w:r>
          </w:p>
        </w:tc>
        <w:tc>
          <w:tcPr>
            <w:tcW w:w="4232" w:type="dxa"/>
            <w:tcBorders>
              <w:top w:val="single" w:sz="4" w:space="0" w:color="auto"/>
              <w:bottom w:val="single" w:sz="12" w:space="0" w:color="auto"/>
            </w:tcBorders>
            <w:shd w:val="clear" w:color="auto" w:fill="auto"/>
            <w:vAlign w:val="bottom"/>
          </w:tcPr>
          <w:p w:rsidR="00B66AC4" w:rsidRPr="00AC1990" w:rsidRDefault="00B66AC4" w:rsidP="00B073C0">
            <w:pPr>
              <w:pStyle w:val="SingleTxtG"/>
              <w:widowControl w:val="0"/>
              <w:suppressAutoHyphens/>
              <w:spacing w:before="80" w:after="80" w:line="200" w:lineRule="exact"/>
              <w:ind w:left="0" w:right="40"/>
              <w:jc w:val="left"/>
              <w:rPr>
                <w:b/>
                <w:spacing w:val="4"/>
                <w:w w:val="103"/>
                <w:lang w:eastAsia="en-US"/>
              </w:rPr>
            </w:pPr>
            <w:r w:rsidRPr="00AC1990">
              <w:rPr>
                <w:b/>
                <w:spacing w:val="4"/>
                <w:w w:val="103"/>
              </w:rPr>
              <w:t>Nº 3/2011</w:t>
            </w:r>
          </w:p>
        </w:tc>
      </w:tr>
      <w:tr w:rsidR="00AC1990" w:rsidRPr="00AC1990" w:rsidTr="00AC1990">
        <w:trPr>
          <w:trHeight w:hRule="exact" w:val="113"/>
          <w:tblHeader/>
        </w:trPr>
        <w:tc>
          <w:tcPr>
            <w:tcW w:w="3094" w:type="dxa"/>
            <w:tcBorders>
              <w:top w:val="single" w:sz="12" w:space="0" w:color="auto"/>
            </w:tcBorders>
            <w:shd w:val="clear" w:color="auto" w:fill="auto"/>
            <w:vAlign w:val="bottom"/>
          </w:tcPr>
          <w:p w:rsidR="00B66AC4" w:rsidRPr="00AC1990" w:rsidRDefault="00B66AC4" w:rsidP="00AC1990">
            <w:pPr>
              <w:widowControl w:val="0"/>
              <w:spacing w:before="40" w:after="80"/>
              <w:ind w:right="40"/>
              <w:jc w:val="both"/>
              <w:rPr>
                <w:b/>
                <w:szCs w:val="24"/>
              </w:rPr>
            </w:pPr>
          </w:p>
        </w:tc>
        <w:tc>
          <w:tcPr>
            <w:tcW w:w="4232" w:type="dxa"/>
            <w:tcBorders>
              <w:top w:val="single" w:sz="12" w:space="0" w:color="auto"/>
            </w:tcBorders>
            <w:shd w:val="clear" w:color="auto" w:fill="auto"/>
            <w:vAlign w:val="bottom"/>
          </w:tcPr>
          <w:p w:rsidR="00B66AC4" w:rsidRPr="00AC1990" w:rsidRDefault="00B66AC4" w:rsidP="00AC1990">
            <w:pPr>
              <w:widowControl w:val="0"/>
              <w:spacing w:before="40" w:after="80"/>
              <w:ind w:right="40"/>
              <w:jc w:val="both"/>
              <w:rPr>
                <w:bCs/>
                <w:szCs w:val="24"/>
              </w:rPr>
            </w:pPr>
          </w:p>
        </w:tc>
      </w:tr>
      <w:tr w:rsidR="00B66AC4" w:rsidRPr="00AC1990" w:rsidTr="00AC1990">
        <w:trPr>
          <w:trHeight w:val="240"/>
        </w:trPr>
        <w:tc>
          <w:tcPr>
            <w:tcW w:w="3094"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lang w:eastAsia="en-US"/>
              </w:rPr>
            </w:pPr>
            <w:r w:rsidRPr="00AC1990">
              <w:rPr>
                <w:b/>
                <w:spacing w:val="4"/>
                <w:w w:val="103"/>
                <w:szCs w:val="24"/>
              </w:rPr>
              <w:t>Dictamen:</w:t>
            </w:r>
          </w:p>
        </w:tc>
        <w:tc>
          <w:tcPr>
            <w:tcW w:w="4232"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bCs/>
                <w:spacing w:val="4"/>
                <w:w w:val="103"/>
                <w:szCs w:val="24"/>
              </w:rPr>
            </w:pPr>
            <w:r w:rsidRPr="00AC1990">
              <w:rPr>
                <w:bCs/>
                <w:spacing w:val="4"/>
                <w:w w:val="103"/>
                <w:szCs w:val="24"/>
              </w:rPr>
              <w:t>19 de abril de 2012</w:t>
            </w:r>
          </w:p>
        </w:tc>
      </w:tr>
      <w:tr w:rsidR="00B66AC4" w:rsidRPr="00AC1990" w:rsidTr="00AC1990">
        <w:trPr>
          <w:trHeight w:val="240"/>
        </w:trPr>
        <w:tc>
          <w:tcPr>
            <w:tcW w:w="3094" w:type="dxa"/>
            <w:shd w:val="clear" w:color="auto" w:fill="auto"/>
          </w:tcPr>
          <w:p w:rsidR="00B66AC4" w:rsidRPr="00AC1990" w:rsidRDefault="00B66AC4" w:rsidP="00AC1990">
            <w:pPr>
              <w:widowControl w:val="0"/>
              <w:tabs>
                <w:tab w:val="left" w:pos="288"/>
                <w:tab w:val="left" w:pos="576"/>
                <w:tab w:val="left" w:pos="864"/>
                <w:tab w:val="left" w:pos="1152"/>
              </w:tabs>
              <w:spacing w:before="40" w:after="80"/>
              <w:ind w:right="40"/>
              <w:rPr>
                <w:b/>
                <w:szCs w:val="24"/>
              </w:rPr>
            </w:pPr>
            <w:r w:rsidRPr="00AC1990">
              <w:rPr>
                <w:b/>
                <w:szCs w:val="24"/>
              </w:rPr>
              <w:t>Primera respuesta del Estado parte:</w:t>
            </w:r>
          </w:p>
        </w:tc>
        <w:tc>
          <w:tcPr>
            <w:tcW w:w="4232"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bCs/>
                <w:spacing w:val="4"/>
                <w:w w:val="103"/>
                <w:szCs w:val="24"/>
              </w:rPr>
            </w:pPr>
            <w:r w:rsidRPr="00AC1990">
              <w:rPr>
                <w:bCs/>
                <w:spacing w:val="4"/>
                <w:w w:val="103"/>
                <w:szCs w:val="24"/>
              </w:rPr>
              <w:t>Fecha límite de presentación: 19 de abril de 2013; fecha de recepción: 26 de octubre de 2012; examinada en el décimo período de sesiones (véase CRPD/C/10/3)</w:t>
            </w:r>
          </w:p>
        </w:tc>
      </w:tr>
      <w:tr w:rsidR="00B66AC4" w:rsidRPr="00AC1990" w:rsidTr="00AC1990">
        <w:trPr>
          <w:trHeight w:val="240"/>
        </w:trPr>
        <w:tc>
          <w:tcPr>
            <w:tcW w:w="3094"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lang w:eastAsia="en-US"/>
              </w:rPr>
            </w:pPr>
            <w:r w:rsidRPr="00AC1990">
              <w:rPr>
                <w:b/>
                <w:spacing w:val="4"/>
                <w:w w:val="103"/>
                <w:szCs w:val="24"/>
              </w:rPr>
              <w:t>Comentarios de la autora (primera carta):</w:t>
            </w:r>
          </w:p>
        </w:tc>
        <w:tc>
          <w:tcPr>
            <w:tcW w:w="4232"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AC1990">
              <w:rPr>
                <w:spacing w:val="4"/>
                <w:w w:val="103"/>
                <w:szCs w:val="24"/>
              </w:rPr>
              <w:t>1 de febrero de 2013 (véase CRPD/C/10/3)</w:t>
            </w:r>
          </w:p>
        </w:tc>
      </w:tr>
      <w:tr w:rsidR="00B66AC4" w:rsidRPr="00AC1990" w:rsidTr="00AC1990">
        <w:tc>
          <w:tcPr>
            <w:tcW w:w="3094"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rPr>
            </w:pPr>
            <w:r w:rsidRPr="00AC1990">
              <w:rPr>
                <w:b/>
                <w:spacing w:val="4"/>
                <w:w w:val="103"/>
                <w:szCs w:val="24"/>
              </w:rPr>
              <w:t>Segunda respuesta del Estado parte:</w:t>
            </w:r>
          </w:p>
        </w:tc>
        <w:tc>
          <w:tcPr>
            <w:tcW w:w="4232"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AC1990">
              <w:rPr>
                <w:spacing w:val="4"/>
                <w:w w:val="103"/>
                <w:szCs w:val="24"/>
              </w:rPr>
              <w:t>13 de diciembre de 2013; examinada en el 11º</w:t>
            </w:r>
            <w:r w:rsidR="00A25536">
              <w:rPr>
                <w:spacing w:val="4"/>
                <w:w w:val="103"/>
                <w:szCs w:val="24"/>
              </w:rPr>
              <w:t> </w:t>
            </w:r>
            <w:r w:rsidRPr="00AC1990">
              <w:rPr>
                <w:spacing w:val="4"/>
                <w:w w:val="103"/>
                <w:szCs w:val="24"/>
              </w:rPr>
              <w:t>período de sesiones (véase CRPD/C/11/5)</w:t>
            </w:r>
          </w:p>
        </w:tc>
      </w:tr>
      <w:tr w:rsidR="00B66AC4" w:rsidRPr="00AC1990" w:rsidTr="00AC1990">
        <w:tc>
          <w:tcPr>
            <w:tcW w:w="3094"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rPr>
            </w:pPr>
            <w:r w:rsidRPr="00AC1990">
              <w:rPr>
                <w:b/>
                <w:spacing w:val="4"/>
                <w:w w:val="103"/>
                <w:szCs w:val="24"/>
              </w:rPr>
              <w:t>Comentarios de la autora (segunda carta):</w:t>
            </w:r>
          </w:p>
        </w:tc>
        <w:tc>
          <w:tcPr>
            <w:tcW w:w="4232" w:type="dxa"/>
            <w:shd w:val="clear" w:color="auto" w:fill="auto"/>
          </w:tcPr>
          <w:p w:rsidR="00B66AC4" w:rsidRPr="00AC1990" w:rsidRDefault="00B66AC4" w:rsidP="00A25536">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AC1990">
              <w:rPr>
                <w:spacing w:val="4"/>
                <w:w w:val="103"/>
                <w:szCs w:val="24"/>
              </w:rPr>
              <w:t>12 de febrero de 2014; examinados en el 11º</w:t>
            </w:r>
            <w:r w:rsidR="00A25536">
              <w:rPr>
                <w:spacing w:val="4"/>
                <w:w w:val="103"/>
                <w:szCs w:val="24"/>
              </w:rPr>
              <w:t> </w:t>
            </w:r>
            <w:r w:rsidRPr="00AC1990">
              <w:rPr>
                <w:spacing w:val="4"/>
                <w:w w:val="103"/>
                <w:szCs w:val="24"/>
              </w:rPr>
              <w:t>período de sesiones (véase CRPD/C/11/5)</w:t>
            </w:r>
          </w:p>
        </w:tc>
      </w:tr>
      <w:tr w:rsidR="00B66AC4" w:rsidRPr="00AC1990" w:rsidTr="00AC1990">
        <w:tc>
          <w:tcPr>
            <w:tcW w:w="3094"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rPr>
            </w:pPr>
            <w:r w:rsidRPr="00AC1990">
              <w:rPr>
                <w:b/>
                <w:spacing w:val="4"/>
                <w:w w:val="103"/>
                <w:szCs w:val="24"/>
              </w:rPr>
              <w:t xml:space="preserve">Reunión con el Estado parte: </w:t>
            </w:r>
          </w:p>
        </w:tc>
        <w:tc>
          <w:tcPr>
            <w:tcW w:w="4232"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AC1990">
              <w:rPr>
                <w:spacing w:val="4"/>
                <w:w w:val="103"/>
                <w:szCs w:val="24"/>
              </w:rPr>
              <w:t>1 de abril de 2014</w:t>
            </w:r>
          </w:p>
        </w:tc>
      </w:tr>
      <w:tr w:rsidR="00B66AC4" w:rsidRPr="00AC1990" w:rsidTr="00AC1990">
        <w:tc>
          <w:tcPr>
            <w:tcW w:w="3094"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rPr>
            </w:pPr>
            <w:r w:rsidRPr="00AC1990">
              <w:rPr>
                <w:b/>
                <w:spacing w:val="4"/>
                <w:w w:val="103"/>
                <w:szCs w:val="24"/>
              </w:rPr>
              <w:t xml:space="preserve">Envío de la carta de seguimiento al Estado parte: </w:t>
            </w:r>
          </w:p>
        </w:tc>
        <w:tc>
          <w:tcPr>
            <w:tcW w:w="4232"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AC1990">
              <w:rPr>
                <w:spacing w:val="4"/>
                <w:w w:val="103"/>
                <w:szCs w:val="24"/>
              </w:rPr>
              <w:t>8 de mayo de 2014 (véase CRPD/C/12/3)</w:t>
            </w:r>
          </w:p>
        </w:tc>
      </w:tr>
      <w:tr w:rsidR="00B66AC4" w:rsidRPr="00AC1990" w:rsidTr="00AC1990">
        <w:tc>
          <w:tcPr>
            <w:tcW w:w="3094"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rPr>
            </w:pPr>
            <w:r w:rsidRPr="00AC1990">
              <w:rPr>
                <w:b/>
                <w:spacing w:val="4"/>
                <w:w w:val="103"/>
                <w:szCs w:val="24"/>
              </w:rPr>
              <w:t>Tercera respuesta del Estado parte:</w:t>
            </w:r>
          </w:p>
        </w:tc>
        <w:tc>
          <w:tcPr>
            <w:tcW w:w="4232"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AC1990">
              <w:rPr>
                <w:spacing w:val="4"/>
                <w:w w:val="103"/>
                <w:szCs w:val="24"/>
              </w:rPr>
              <w:t>19 de junio de 2014 (véase CRPD/C/12/3)</w:t>
            </w:r>
          </w:p>
        </w:tc>
      </w:tr>
      <w:tr w:rsidR="00B66AC4" w:rsidRPr="00AC1990" w:rsidTr="00AC1990">
        <w:tc>
          <w:tcPr>
            <w:tcW w:w="3094"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rPr>
            </w:pPr>
            <w:r w:rsidRPr="00AC1990">
              <w:rPr>
                <w:b/>
                <w:spacing w:val="4"/>
                <w:w w:val="103"/>
                <w:szCs w:val="24"/>
              </w:rPr>
              <w:t xml:space="preserve">Envío de las observaciones adicionales del Estado parte </w:t>
            </w:r>
            <w:r w:rsidR="00721BFD">
              <w:rPr>
                <w:b/>
                <w:spacing w:val="4"/>
                <w:w w:val="103"/>
                <w:szCs w:val="24"/>
              </w:rPr>
              <w:br/>
            </w:r>
            <w:r w:rsidRPr="00AC1990">
              <w:rPr>
                <w:b/>
                <w:spacing w:val="4"/>
                <w:w w:val="103"/>
                <w:szCs w:val="24"/>
              </w:rPr>
              <w:t>a la autora:</w:t>
            </w:r>
          </w:p>
        </w:tc>
        <w:tc>
          <w:tcPr>
            <w:tcW w:w="4232" w:type="dxa"/>
            <w:shd w:val="clear" w:color="auto" w:fill="auto"/>
          </w:tcPr>
          <w:p w:rsidR="00B66AC4" w:rsidRPr="00AC1990" w:rsidRDefault="00B66AC4" w:rsidP="00AD7E18">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AC1990">
              <w:rPr>
                <w:spacing w:val="4"/>
                <w:w w:val="103"/>
                <w:szCs w:val="24"/>
              </w:rPr>
              <w:t>20 de junio de 2014; fecha límite para la formulación de comentarios por la autora: 4</w:t>
            </w:r>
            <w:r w:rsidR="00AD7E18">
              <w:rPr>
                <w:spacing w:val="4"/>
                <w:w w:val="103"/>
                <w:szCs w:val="24"/>
              </w:rPr>
              <w:t> </w:t>
            </w:r>
            <w:r w:rsidRPr="00AC1990">
              <w:rPr>
                <w:spacing w:val="4"/>
                <w:w w:val="103"/>
                <w:szCs w:val="24"/>
              </w:rPr>
              <w:t>de</w:t>
            </w:r>
            <w:r w:rsidR="00AD7E18">
              <w:rPr>
                <w:spacing w:val="4"/>
                <w:w w:val="103"/>
                <w:szCs w:val="24"/>
              </w:rPr>
              <w:t> </w:t>
            </w:r>
            <w:r w:rsidRPr="00AC1990">
              <w:rPr>
                <w:spacing w:val="4"/>
                <w:w w:val="103"/>
                <w:szCs w:val="24"/>
              </w:rPr>
              <w:t>agosto de 2014</w:t>
            </w:r>
          </w:p>
        </w:tc>
      </w:tr>
      <w:tr w:rsidR="00B66AC4" w:rsidRPr="00AC1990" w:rsidTr="00AC1990">
        <w:tc>
          <w:tcPr>
            <w:tcW w:w="7326" w:type="dxa"/>
            <w:gridSpan w:val="2"/>
            <w:shd w:val="clear" w:color="auto" w:fill="auto"/>
          </w:tcPr>
          <w:p w:rsidR="00B66AC4" w:rsidRPr="00AC1990" w:rsidRDefault="00B66AC4" w:rsidP="00214114">
            <w:pPr>
              <w:pStyle w:val="SingleTxtG"/>
              <w:widowControl w:val="0"/>
              <w:tabs>
                <w:tab w:val="left" w:pos="288"/>
                <w:tab w:val="left" w:pos="576"/>
                <w:tab w:val="left" w:pos="864"/>
                <w:tab w:val="left" w:pos="1152"/>
              </w:tabs>
              <w:suppressAutoHyphens/>
              <w:spacing w:before="40" w:after="80" w:line="240" w:lineRule="exact"/>
              <w:ind w:left="0" w:right="43"/>
              <w:rPr>
                <w:spacing w:val="4"/>
                <w:w w:val="103"/>
                <w:szCs w:val="24"/>
              </w:rPr>
            </w:pPr>
            <w:r w:rsidRPr="00AC1990">
              <w:rPr>
                <w:b/>
                <w:spacing w:val="4"/>
                <w:w w:val="103"/>
                <w:szCs w:val="24"/>
              </w:rPr>
              <w:t>Decisión del pleno (adoptada durante el 12º período de sesiones) y medidas adoptadas:</w:t>
            </w:r>
          </w:p>
        </w:tc>
      </w:tr>
      <w:tr w:rsidR="00B66AC4" w:rsidRPr="00AC1990" w:rsidTr="00AC1990">
        <w:tc>
          <w:tcPr>
            <w:tcW w:w="7326" w:type="dxa"/>
            <w:gridSpan w:val="2"/>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b/>
                <w:spacing w:val="4"/>
                <w:w w:val="103"/>
                <w:szCs w:val="24"/>
              </w:rPr>
            </w:pPr>
            <w:r w:rsidRPr="00AC1990">
              <w:rPr>
                <w:spacing w:val="4"/>
                <w:w w:val="103"/>
                <w:szCs w:val="24"/>
              </w:rPr>
              <w:t>Las medidas adoptadas por el Estado parte no son satisfactorias; se pone fin al procedimiento de seguimiento con una calificación C1</w:t>
            </w:r>
          </w:p>
        </w:tc>
      </w:tr>
      <w:tr w:rsidR="00B66AC4" w:rsidRPr="00AC1990" w:rsidTr="00AC1990">
        <w:tc>
          <w:tcPr>
            <w:tcW w:w="7326" w:type="dxa"/>
            <w:gridSpan w:val="2"/>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b/>
                <w:spacing w:val="4"/>
                <w:w w:val="103"/>
                <w:szCs w:val="24"/>
              </w:rPr>
            </w:pPr>
            <w:r w:rsidRPr="00AC1990">
              <w:rPr>
                <w:spacing w:val="4"/>
                <w:w w:val="103"/>
                <w:szCs w:val="24"/>
              </w:rPr>
              <w:t>15 de octubre de 2014: envío de una carta al Estado parte y a la autora informándoles de la decisión del Comité de suspender el procedimiento de seguimiento con una calificación C1 y de consignarlo en el informe bienal del Comité a la Asamblea General</w:t>
            </w:r>
          </w:p>
        </w:tc>
      </w:tr>
      <w:tr w:rsidR="00B66AC4" w:rsidRPr="00AC1990" w:rsidTr="00AC1990">
        <w:tc>
          <w:tcPr>
            <w:tcW w:w="3094" w:type="dxa"/>
            <w:shd w:val="clear" w:color="auto" w:fill="auto"/>
          </w:tcPr>
          <w:p w:rsidR="00B66AC4" w:rsidRPr="00AC1990" w:rsidRDefault="00B66AC4" w:rsidP="00214114">
            <w:pPr>
              <w:pStyle w:val="SingleTxtG"/>
              <w:keepNext/>
              <w:widowControl w:val="0"/>
              <w:tabs>
                <w:tab w:val="left" w:pos="288"/>
                <w:tab w:val="left" w:pos="576"/>
                <w:tab w:val="left" w:pos="864"/>
                <w:tab w:val="left" w:pos="1152"/>
              </w:tabs>
              <w:suppressAutoHyphens/>
              <w:spacing w:before="40" w:after="80" w:line="240" w:lineRule="exact"/>
              <w:ind w:left="0" w:right="43"/>
              <w:jc w:val="left"/>
              <w:rPr>
                <w:b/>
                <w:spacing w:val="4"/>
                <w:w w:val="103"/>
                <w:szCs w:val="24"/>
              </w:rPr>
            </w:pPr>
            <w:r w:rsidRPr="00AC1990">
              <w:rPr>
                <w:b/>
                <w:spacing w:val="4"/>
                <w:w w:val="103"/>
                <w:szCs w:val="24"/>
              </w:rPr>
              <w:lastRenderedPageBreak/>
              <w:t>Comentarios de la autora (tercera carta):</w:t>
            </w:r>
          </w:p>
        </w:tc>
        <w:tc>
          <w:tcPr>
            <w:tcW w:w="4232" w:type="dxa"/>
            <w:shd w:val="clear" w:color="auto" w:fill="auto"/>
          </w:tcPr>
          <w:p w:rsidR="00B66AC4" w:rsidRPr="00AC1990" w:rsidRDefault="00B66AC4" w:rsidP="00214114">
            <w:pPr>
              <w:pStyle w:val="SingleTxtG"/>
              <w:keepNext/>
              <w:widowControl w:val="0"/>
              <w:tabs>
                <w:tab w:val="left" w:pos="288"/>
                <w:tab w:val="left" w:pos="576"/>
                <w:tab w:val="left" w:pos="864"/>
                <w:tab w:val="left" w:pos="1152"/>
              </w:tabs>
              <w:suppressAutoHyphens/>
              <w:spacing w:before="40" w:after="80" w:line="240" w:lineRule="exact"/>
              <w:ind w:left="0" w:right="43"/>
              <w:rPr>
                <w:spacing w:val="4"/>
                <w:w w:val="103"/>
                <w:szCs w:val="24"/>
              </w:rPr>
            </w:pPr>
            <w:r w:rsidRPr="00AC1990">
              <w:rPr>
                <w:spacing w:val="4"/>
                <w:w w:val="103"/>
                <w:szCs w:val="24"/>
              </w:rPr>
              <w:t>10 de noviembre de 2014 (véase CRPD/C/12/3)</w:t>
            </w:r>
          </w:p>
        </w:tc>
      </w:tr>
      <w:tr w:rsidR="00B66AC4" w:rsidRPr="00AC1990" w:rsidTr="00AC1990">
        <w:tc>
          <w:tcPr>
            <w:tcW w:w="7326" w:type="dxa"/>
            <w:gridSpan w:val="2"/>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AC1990">
              <w:rPr>
                <w:b/>
                <w:spacing w:val="4"/>
                <w:w w:val="103"/>
                <w:szCs w:val="24"/>
              </w:rPr>
              <w:t>Resumen de los comentarios de la autora (tercera carta):</w:t>
            </w:r>
          </w:p>
        </w:tc>
      </w:tr>
      <w:tr w:rsidR="00B66AC4" w:rsidRPr="00AC1990" w:rsidTr="00AC1990">
        <w:tc>
          <w:tcPr>
            <w:tcW w:w="7326" w:type="dxa"/>
            <w:gridSpan w:val="2"/>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AC1990">
              <w:rPr>
                <w:spacing w:val="4"/>
                <w:w w:val="103"/>
                <w:szCs w:val="24"/>
              </w:rPr>
              <w:t>Debido a la complejidad de su enfermedad, H. M. no puede acogerse a las medidas que ofrece el sistema de seguridad social de Suecia a las personas con discapacidad.</w:t>
            </w:r>
          </w:p>
        </w:tc>
      </w:tr>
      <w:tr w:rsidR="00B66AC4" w:rsidRPr="00AC1990" w:rsidTr="00AC1990">
        <w:tc>
          <w:tcPr>
            <w:tcW w:w="7326" w:type="dxa"/>
            <w:gridSpan w:val="2"/>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AC1990">
              <w:rPr>
                <w:spacing w:val="4"/>
                <w:w w:val="103"/>
                <w:szCs w:val="24"/>
              </w:rPr>
              <w:t xml:space="preserve">Las solicitudes y los trámites para obtener un permiso de construcción se han encarecido considerablemente desde la solicitud anterior de H. M. y el organismo local encargado de estos casos ha indicado que no puede responder favorablemente a la solicitud de la autora con arreglo a la legislación vigente. Si la autora tiene que esperar hasta que se modifique la ley, se tardaría demasiado en atender sus necesidades urgentes. </w:t>
            </w:r>
          </w:p>
        </w:tc>
      </w:tr>
      <w:tr w:rsidR="00B66AC4" w:rsidRPr="00AC1990" w:rsidTr="00AC1990">
        <w:tc>
          <w:tcPr>
            <w:tcW w:w="7326" w:type="dxa"/>
            <w:gridSpan w:val="2"/>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b/>
                <w:spacing w:val="4"/>
                <w:w w:val="103"/>
                <w:szCs w:val="24"/>
              </w:rPr>
            </w:pPr>
            <w:r w:rsidRPr="00AC1990">
              <w:rPr>
                <w:spacing w:val="4"/>
                <w:w w:val="103"/>
                <w:szCs w:val="24"/>
              </w:rPr>
              <w:t>Dado que el Estado parte no muestra voluntad de cooperar, la autora solicita al Comité que vele por el cumplimiento de su decisión, incluido el reembolso de los gastos de la atención médica en que incurrió H. M. antes de que el Estado parte fuera incapaz de garantizar su derecho a asistencia médica razonable y en condiciones de igualdad (39.984 coronas)</w:t>
            </w:r>
            <w:r w:rsidRPr="00AC1990">
              <w:rPr>
                <w:rStyle w:val="FootnoteReference"/>
                <w:spacing w:val="4"/>
                <w:w w:val="103"/>
                <w:position w:val="0"/>
                <w:szCs w:val="24"/>
              </w:rPr>
              <w:footnoteReference w:id="1"/>
            </w:r>
            <w:r w:rsidRPr="00AC1990">
              <w:rPr>
                <w:spacing w:val="4"/>
                <w:w w:val="103"/>
                <w:szCs w:val="24"/>
              </w:rPr>
              <w:t>.</w:t>
            </w:r>
          </w:p>
        </w:tc>
      </w:tr>
      <w:tr w:rsidR="00B66AC4" w:rsidRPr="00AC1990" w:rsidTr="00AC1990">
        <w:tc>
          <w:tcPr>
            <w:tcW w:w="3094"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b/>
                <w:spacing w:val="4"/>
                <w:w w:val="103"/>
                <w:szCs w:val="24"/>
              </w:rPr>
            </w:pPr>
            <w:r w:rsidRPr="00AC1990">
              <w:rPr>
                <w:b/>
                <w:spacing w:val="4"/>
                <w:w w:val="103"/>
                <w:szCs w:val="24"/>
              </w:rPr>
              <w:t>Medidas adoptadas:</w:t>
            </w:r>
          </w:p>
        </w:tc>
        <w:tc>
          <w:tcPr>
            <w:tcW w:w="4232" w:type="dxa"/>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p>
        </w:tc>
      </w:tr>
      <w:tr w:rsidR="00B66AC4" w:rsidRPr="00AC1990" w:rsidTr="00AC1990">
        <w:tc>
          <w:tcPr>
            <w:tcW w:w="7326" w:type="dxa"/>
            <w:gridSpan w:val="2"/>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AC1990">
              <w:rPr>
                <w:spacing w:val="4"/>
                <w:w w:val="103"/>
                <w:szCs w:val="24"/>
              </w:rPr>
              <w:t>28 de noviembre de 2014: acuse de recibo de los comentarios de la autora</w:t>
            </w:r>
          </w:p>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AC1990">
              <w:rPr>
                <w:spacing w:val="4"/>
                <w:w w:val="103"/>
                <w:szCs w:val="24"/>
              </w:rPr>
              <w:t>15 de enero de 2015: envío de los comentarios de la autora al Estado parte para su información</w:t>
            </w:r>
          </w:p>
        </w:tc>
      </w:tr>
      <w:tr w:rsidR="00B66AC4" w:rsidRPr="00AC1990" w:rsidTr="00C20F85">
        <w:tc>
          <w:tcPr>
            <w:tcW w:w="7326" w:type="dxa"/>
            <w:gridSpan w:val="2"/>
            <w:shd w:val="clear" w:color="auto" w:fill="auto"/>
          </w:tcPr>
          <w:p w:rsidR="00B66AC4" w:rsidRPr="00AC1990" w:rsidRDefault="00B66AC4" w:rsidP="00AC1990">
            <w:pPr>
              <w:widowControl w:val="0"/>
              <w:tabs>
                <w:tab w:val="left" w:pos="284"/>
                <w:tab w:val="left" w:pos="576"/>
                <w:tab w:val="left" w:pos="864"/>
                <w:tab w:val="left" w:pos="1152"/>
              </w:tabs>
              <w:spacing w:before="40" w:after="80"/>
              <w:ind w:right="40"/>
              <w:jc w:val="both"/>
              <w:rPr>
                <w:szCs w:val="24"/>
              </w:rPr>
            </w:pPr>
            <w:r w:rsidRPr="00AC1990">
              <w:rPr>
                <w:b/>
                <w:szCs w:val="24"/>
              </w:rPr>
              <w:t>Recomendación del Relator Especial:</w:t>
            </w:r>
          </w:p>
        </w:tc>
      </w:tr>
      <w:tr w:rsidR="00B66AC4" w:rsidRPr="00AC1990" w:rsidTr="00C20F85">
        <w:tc>
          <w:tcPr>
            <w:tcW w:w="7326" w:type="dxa"/>
            <w:gridSpan w:val="2"/>
            <w:tcBorders>
              <w:bottom w:val="single" w:sz="12" w:space="0" w:color="auto"/>
            </w:tcBorders>
            <w:shd w:val="clear" w:color="auto" w:fill="auto"/>
          </w:tcPr>
          <w:p w:rsidR="00B66AC4" w:rsidRPr="00AC1990" w:rsidRDefault="00B66AC4" w:rsidP="00AC199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AC1990">
              <w:rPr>
                <w:spacing w:val="4"/>
                <w:w w:val="103"/>
                <w:szCs w:val="24"/>
              </w:rPr>
              <w:t>Debería enviarse una carta a la autora informándola de que sus comentarios se han comunicado al Estado parte para su información y reiterando la decisión del Comité de poner fin al procedimiento de seguimiento con una calificación C1 y de consignarlo en el informe bienal del Comité a la Asamblea General</w:t>
            </w:r>
          </w:p>
        </w:tc>
      </w:tr>
    </w:tbl>
    <w:p w:rsidR="00A16553" w:rsidRPr="00D704C7" w:rsidRDefault="00A16553" w:rsidP="00D704C7">
      <w:pPr>
        <w:pStyle w:val="SingleTxt"/>
        <w:spacing w:after="0" w:line="120" w:lineRule="exact"/>
        <w:rPr>
          <w:sz w:val="10"/>
        </w:rPr>
      </w:pPr>
    </w:p>
    <w:p w:rsidR="00D704C7" w:rsidRPr="00D704C7" w:rsidRDefault="00D704C7" w:rsidP="00D704C7">
      <w:pPr>
        <w:pStyle w:val="SingleTxt"/>
        <w:spacing w:after="0" w:line="120" w:lineRule="exact"/>
        <w:rPr>
          <w:sz w:val="10"/>
        </w:rPr>
      </w:pPr>
    </w:p>
    <w:p w:rsidR="009F3E94" w:rsidRPr="00D704C7" w:rsidRDefault="000D77B5" w:rsidP="000D77B5">
      <w:pPr>
        <w:pStyle w:val="SingleTxt"/>
      </w:pPr>
      <w:r w:rsidRPr="00D704C7">
        <w:rPr>
          <w:spacing w:val="0"/>
          <w:w w:val="100"/>
        </w:rPr>
        <w:t>4.</w:t>
      </w:r>
      <w:r w:rsidRPr="00D704C7">
        <w:rPr>
          <w:spacing w:val="0"/>
          <w:w w:val="100"/>
        </w:rPr>
        <w:tab/>
      </w:r>
      <w:r w:rsidR="009F3E94" w:rsidRPr="009F3E94">
        <w:t xml:space="preserve">Comunicación Nº 1/2010, </w:t>
      </w:r>
      <w:r w:rsidR="009F3E94" w:rsidRPr="00510A75">
        <w:rPr>
          <w:i/>
        </w:rPr>
        <w:t>Nyusti y Takács c. Hungría</w:t>
      </w:r>
    </w:p>
    <w:p w:rsidR="00D704C7" w:rsidRPr="008B2561" w:rsidRDefault="00D704C7" w:rsidP="008B2561">
      <w:pPr>
        <w:pStyle w:val="SingleTxt"/>
        <w:suppressAutoHyphens w:val="0"/>
        <w:spacing w:after="0" w:line="120" w:lineRule="exact"/>
        <w:rPr>
          <w:sz w:val="10"/>
        </w:rPr>
      </w:pPr>
    </w:p>
    <w:tbl>
      <w:tblPr>
        <w:tblW w:w="7326" w:type="dxa"/>
        <w:tblInd w:w="1260" w:type="dxa"/>
        <w:tblCellMar>
          <w:left w:w="0" w:type="dxa"/>
          <w:right w:w="57" w:type="dxa"/>
        </w:tblCellMar>
        <w:tblLook w:val="04A0" w:firstRow="1" w:lastRow="0" w:firstColumn="1" w:lastColumn="0" w:noHBand="0" w:noVBand="1"/>
      </w:tblPr>
      <w:tblGrid>
        <w:gridCol w:w="3094"/>
        <w:gridCol w:w="4232"/>
      </w:tblGrid>
      <w:tr w:rsidR="009F3E94" w:rsidRPr="009F3E94" w:rsidTr="009F3E94">
        <w:trPr>
          <w:trHeight w:val="240"/>
          <w:tblHeader/>
        </w:trPr>
        <w:tc>
          <w:tcPr>
            <w:tcW w:w="3094" w:type="dxa"/>
            <w:tcBorders>
              <w:top w:val="single" w:sz="4" w:space="0" w:color="auto"/>
              <w:bottom w:val="single" w:sz="12" w:space="0" w:color="auto"/>
            </w:tcBorders>
            <w:shd w:val="clear" w:color="auto" w:fill="auto"/>
            <w:vAlign w:val="bottom"/>
          </w:tcPr>
          <w:p w:rsidR="009F3E94" w:rsidRPr="009F3E94" w:rsidRDefault="009F3E94" w:rsidP="00B073C0">
            <w:pPr>
              <w:pStyle w:val="SingleTxtG"/>
              <w:widowControl w:val="0"/>
              <w:suppressAutoHyphens/>
              <w:spacing w:before="80" w:after="80" w:line="200" w:lineRule="exact"/>
              <w:ind w:left="0" w:right="40"/>
              <w:jc w:val="left"/>
              <w:rPr>
                <w:b/>
                <w:i/>
                <w:spacing w:val="4"/>
                <w:w w:val="103"/>
                <w:lang w:eastAsia="en-US"/>
              </w:rPr>
            </w:pPr>
            <w:r w:rsidRPr="009F3E94">
              <w:rPr>
                <w:b/>
                <w:i/>
                <w:iCs/>
                <w:spacing w:val="4"/>
                <w:w w:val="103"/>
              </w:rPr>
              <w:t>Nyusti y Takács c. Hungría</w:t>
            </w:r>
          </w:p>
        </w:tc>
        <w:tc>
          <w:tcPr>
            <w:tcW w:w="4232" w:type="dxa"/>
            <w:tcBorders>
              <w:top w:val="single" w:sz="4" w:space="0" w:color="auto"/>
              <w:bottom w:val="single" w:sz="12" w:space="0" w:color="auto"/>
            </w:tcBorders>
            <w:shd w:val="clear" w:color="auto" w:fill="auto"/>
            <w:vAlign w:val="bottom"/>
          </w:tcPr>
          <w:p w:rsidR="009F3E94" w:rsidRPr="009F3E94" w:rsidRDefault="009F3E94" w:rsidP="00B073C0">
            <w:pPr>
              <w:pStyle w:val="SingleTxtG"/>
              <w:widowControl w:val="0"/>
              <w:suppressAutoHyphens/>
              <w:spacing w:before="80" w:after="80" w:line="200" w:lineRule="exact"/>
              <w:ind w:left="0" w:right="40"/>
              <w:jc w:val="left"/>
              <w:rPr>
                <w:b/>
                <w:spacing w:val="4"/>
                <w:w w:val="103"/>
                <w:lang w:eastAsia="en-US"/>
              </w:rPr>
            </w:pPr>
            <w:r w:rsidRPr="009F3E94">
              <w:rPr>
                <w:b/>
                <w:spacing w:val="4"/>
                <w:w w:val="103"/>
              </w:rPr>
              <w:t>Nº 1/2010</w:t>
            </w:r>
          </w:p>
        </w:tc>
      </w:tr>
      <w:tr w:rsidR="009F3E94" w:rsidRPr="009F3E94" w:rsidTr="009F3E94">
        <w:trPr>
          <w:trHeight w:hRule="exact" w:val="113"/>
          <w:tblHeader/>
        </w:trPr>
        <w:tc>
          <w:tcPr>
            <w:tcW w:w="3094" w:type="dxa"/>
            <w:tcBorders>
              <w:top w:val="single" w:sz="12" w:space="0" w:color="auto"/>
            </w:tcBorders>
            <w:shd w:val="clear" w:color="auto" w:fill="auto"/>
            <w:vAlign w:val="bottom"/>
          </w:tcPr>
          <w:p w:rsidR="009F3E94" w:rsidRPr="009F3E94" w:rsidRDefault="009F3E94" w:rsidP="009F3E94">
            <w:pPr>
              <w:widowControl w:val="0"/>
              <w:spacing w:before="40" w:after="80"/>
              <w:ind w:right="40"/>
              <w:jc w:val="both"/>
              <w:rPr>
                <w:b/>
                <w:szCs w:val="24"/>
              </w:rPr>
            </w:pPr>
          </w:p>
        </w:tc>
        <w:tc>
          <w:tcPr>
            <w:tcW w:w="4232" w:type="dxa"/>
            <w:tcBorders>
              <w:top w:val="single" w:sz="12" w:space="0" w:color="auto"/>
            </w:tcBorders>
            <w:shd w:val="clear" w:color="auto" w:fill="auto"/>
            <w:vAlign w:val="bottom"/>
          </w:tcPr>
          <w:p w:rsidR="009F3E94" w:rsidRPr="009F3E94" w:rsidRDefault="009F3E94" w:rsidP="009F3E94">
            <w:pPr>
              <w:widowControl w:val="0"/>
              <w:spacing w:before="40" w:after="80"/>
              <w:ind w:right="40"/>
              <w:jc w:val="both"/>
              <w:rPr>
                <w:bCs/>
                <w:szCs w:val="24"/>
              </w:rPr>
            </w:pPr>
          </w:p>
        </w:tc>
      </w:tr>
      <w:tr w:rsidR="009F3E94" w:rsidRPr="009F3E94" w:rsidTr="009F3E94">
        <w:trPr>
          <w:trHeight w:val="240"/>
        </w:trPr>
        <w:tc>
          <w:tcPr>
            <w:tcW w:w="3094" w:type="dxa"/>
            <w:shd w:val="clear" w:color="auto" w:fill="auto"/>
          </w:tcPr>
          <w:p w:rsidR="009F3E94" w:rsidRPr="009F3E94" w:rsidRDefault="009F3E94" w:rsidP="009F3E94">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rPr>
            </w:pPr>
            <w:r w:rsidRPr="009F3E94">
              <w:rPr>
                <w:b/>
                <w:spacing w:val="4"/>
                <w:w w:val="103"/>
                <w:szCs w:val="24"/>
              </w:rPr>
              <w:t>Dictamen:</w:t>
            </w:r>
          </w:p>
        </w:tc>
        <w:tc>
          <w:tcPr>
            <w:tcW w:w="4232" w:type="dxa"/>
            <w:shd w:val="clear" w:color="auto" w:fill="auto"/>
          </w:tcPr>
          <w:p w:rsidR="009F3E94" w:rsidRPr="009F3E94" w:rsidRDefault="009F3E94" w:rsidP="009F3E94">
            <w:pPr>
              <w:widowControl w:val="0"/>
              <w:tabs>
                <w:tab w:val="left" w:pos="288"/>
                <w:tab w:val="left" w:pos="576"/>
                <w:tab w:val="left" w:pos="864"/>
                <w:tab w:val="left" w:pos="1152"/>
              </w:tabs>
              <w:spacing w:before="40" w:after="80"/>
              <w:ind w:right="40"/>
              <w:jc w:val="both"/>
              <w:rPr>
                <w:szCs w:val="24"/>
              </w:rPr>
            </w:pPr>
            <w:r w:rsidRPr="009F3E94">
              <w:rPr>
                <w:szCs w:val="24"/>
              </w:rPr>
              <w:t>16 de abril de 2013</w:t>
            </w:r>
          </w:p>
        </w:tc>
      </w:tr>
      <w:tr w:rsidR="009F3E94" w:rsidRPr="009F3E94" w:rsidTr="009F3E94">
        <w:trPr>
          <w:trHeight w:val="240"/>
        </w:trPr>
        <w:tc>
          <w:tcPr>
            <w:tcW w:w="3094" w:type="dxa"/>
            <w:shd w:val="clear" w:color="auto" w:fill="auto"/>
          </w:tcPr>
          <w:p w:rsidR="009F3E94" w:rsidRPr="009F3E94" w:rsidRDefault="009F3E94" w:rsidP="009F3E94">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rPr>
            </w:pPr>
            <w:r w:rsidRPr="009F3E94">
              <w:rPr>
                <w:b/>
                <w:spacing w:val="4"/>
                <w:w w:val="103"/>
                <w:szCs w:val="24"/>
              </w:rPr>
              <w:t>Primera respuesta del Estado parte:</w:t>
            </w:r>
          </w:p>
        </w:tc>
        <w:tc>
          <w:tcPr>
            <w:tcW w:w="4232" w:type="dxa"/>
            <w:shd w:val="clear" w:color="auto" w:fill="auto"/>
          </w:tcPr>
          <w:p w:rsidR="009F3E94" w:rsidRPr="009F3E94" w:rsidRDefault="009F3E94" w:rsidP="009F3E94">
            <w:pPr>
              <w:widowControl w:val="0"/>
              <w:tabs>
                <w:tab w:val="left" w:pos="288"/>
                <w:tab w:val="left" w:pos="576"/>
                <w:tab w:val="left" w:pos="864"/>
                <w:tab w:val="left" w:pos="1152"/>
              </w:tabs>
              <w:spacing w:before="40" w:after="80"/>
              <w:ind w:right="40"/>
              <w:jc w:val="both"/>
              <w:rPr>
                <w:szCs w:val="24"/>
              </w:rPr>
            </w:pPr>
            <w:r w:rsidRPr="009F3E94">
              <w:rPr>
                <w:szCs w:val="24"/>
              </w:rPr>
              <w:t>Fecha límite de presentación: 24 de octubre de 2013; fecha de recepción: 13 de diciembre de 2013; examinada en el 11º período de sesiones (véase CRPD/C/11/5)</w:t>
            </w:r>
          </w:p>
        </w:tc>
      </w:tr>
      <w:tr w:rsidR="009F3E94" w:rsidRPr="009F3E94" w:rsidTr="009F3E94">
        <w:trPr>
          <w:trHeight w:val="240"/>
        </w:trPr>
        <w:tc>
          <w:tcPr>
            <w:tcW w:w="3094" w:type="dxa"/>
            <w:shd w:val="clear" w:color="auto" w:fill="auto"/>
          </w:tcPr>
          <w:p w:rsidR="009F3E94" w:rsidRPr="009F3E94" w:rsidRDefault="009F3E94" w:rsidP="009F3E94">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rPr>
            </w:pPr>
            <w:r w:rsidRPr="009F3E94">
              <w:rPr>
                <w:b/>
                <w:spacing w:val="4"/>
                <w:w w:val="103"/>
                <w:szCs w:val="24"/>
              </w:rPr>
              <w:t>Comentarios de los autores (primera carta):</w:t>
            </w:r>
          </w:p>
        </w:tc>
        <w:tc>
          <w:tcPr>
            <w:tcW w:w="4232" w:type="dxa"/>
            <w:shd w:val="clear" w:color="auto" w:fill="auto"/>
          </w:tcPr>
          <w:p w:rsidR="009F3E94" w:rsidRPr="009F3E94" w:rsidRDefault="009F3E94" w:rsidP="009F3E94">
            <w:pPr>
              <w:widowControl w:val="0"/>
              <w:tabs>
                <w:tab w:val="left" w:pos="288"/>
                <w:tab w:val="left" w:pos="576"/>
                <w:tab w:val="left" w:pos="864"/>
                <w:tab w:val="left" w:pos="1152"/>
              </w:tabs>
              <w:spacing w:before="40" w:after="80"/>
              <w:ind w:right="40"/>
              <w:jc w:val="both"/>
              <w:rPr>
                <w:szCs w:val="24"/>
              </w:rPr>
            </w:pPr>
            <w:r w:rsidRPr="009F3E94">
              <w:rPr>
                <w:szCs w:val="24"/>
              </w:rPr>
              <w:t>13 de marzo de 2014: se examinaron en el 11º</w:t>
            </w:r>
            <w:r>
              <w:rPr>
                <w:szCs w:val="24"/>
              </w:rPr>
              <w:t> </w:t>
            </w:r>
            <w:r w:rsidRPr="009F3E94">
              <w:rPr>
                <w:szCs w:val="24"/>
              </w:rPr>
              <w:t>período de sesiones (véase CRPD/C/11/5)</w:t>
            </w:r>
          </w:p>
        </w:tc>
      </w:tr>
      <w:tr w:rsidR="009F3E94" w:rsidRPr="009F3E94" w:rsidTr="009F3E94">
        <w:tc>
          <w:tcPr>
            <w:tcW w:w="7326" w:type="dxa"/>
            <w:gridSpan w:val="2"/>
            <w:shd w:val="clear" w:color="auto" w:fill="auto"/>
          </w:tcPr>
          <w:p w:rsidR="009F3E94" w:rsidRPr="009F3E94" w:rsidRDefault="009F3E94" w:rsidP="009112B7">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9F3E94">
              <w:rPr>
                <w:b/>
                <w:spacing w:val="4"/>
                <w:w w:val="103"/>
                <w:szCs w:val="24"/>
              </w:rPr>
              <w:t>Decisión del Comité (adoptada en el 11º período de sesiones) y medidas adoptadas:</w:t>
            </w:r>
          </w:p>
        </w:tc>
      </w:tr>
      <w:tr w:rsidR="009F3E94" w:rsidRPr="009F3E94" w:rsidTr="009F3E94">
        <w:tc>
          <w:tcPr>
            <w:tcW w:w="7326" w:type="dxa"/>
            <w:gridSpan w:val="2"/>
            <w:shd w:val="clear" w:color="auto" w:fill="auto"/>
          </w:tcPr>
          <w:p w:rsidR="009F3E94" w:rsidRPr="009F3E94" w:rsidRDefault="009F3E94" w:rsidP="00E004B9">
            <w:pPr>
              <w:pStyle w:val="SingleTxtG"/>
              <w:widowControl w:val="0"/>
              <w:tabs>
                <w:tab w:val="left" w:pos="288"/>
                <w:tab w:val="left" w:pos="576"/>
                <w:tab w:val="left" w:pos="864"/>
                <w:tab w:val="left" w:pos="1152"/>
              </w:tabs>
              <w:suppressAutoHyphens/>
              <w:spacing w:before="40" w:after="80" w:line="240" w:lineRule="exact"/>
              <w:ind w:left="0" w:right="40"/>
              <w:rPr>
                <w:b/>
                <w:spacing w:val="4"/>
                <w:w w:val="103"/>
                <w:szCs w:val="24"/>
              </w:rPr>
            </w:pPr>
            <w:r w:rsidRPr="009F3E94">
              <w:rPr>
                <w:spacing w:val="4"/>
                <w:w w:val="103"/>
                <w:szCs w:val="24"/>
              </w:rPr>
              <w:t>Envío de una carta de seguimiento al Estado parte el 8 de mayo de 2014 (véase</w:t>
            </w:r>
            <w:r w:rsidR="00E004B9">
              <w:rPr>
                <w:spacing w:val="4"/>
                <w:w w:val="103"/>
                <w:szCs w:val="24"/>
              </w:rPr>
              <w:t> </w:t>
            </w:r>
            <w:r w:rsidRPr="009F3E94">
              <w:rPr>
                <w:spacing w:val="4"/>
                <w:w w:val="103"/>
                <w:szCs w:val="24"/>
              </w:rPr>
              <w:t>CRPD/C/12/3)</w:t>
            </w:r>
          </w:p>
        </w:tc>
      </w:tr>
      <w:tr w:rsidR="009F3E94" w:rsidRPr="009F3E94" w:rsidTr="009F3E94">
        <w:tc>
          <w:tcPr>
            <w:tcW w:w="3094" w:type="dxa"/>
            <w:shd w:val="clear" w:color="auto" w:fill="auto"/>
          </w:tcPr>
          <w:p w:rsidR="009F3E94" w:rsidRPr="009F3E94" w:rsidRDefault="009F3E94" w:rsidP="00465237">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rPr>
            </w:pPr>
            <w:r w:rsidRPr="009F3E94">
              <w:rPr>
                <w:b/>
                <w:spacing w:val="4"/>
                <w:w w:val="103"/>
                <w:szCs w:val="24"/>
              </w:rPr>
              <w:lastRenderedPageBreak/>
              <w:t xml:space="preserve">Fecha límite para la formulación de comentarios </w:t>
            </w:r>
            <w:r w:rsidR="00465237">
              <w:rPr>
                <w:b/>
                <w:spacing w:val="4"/>
                <w:w w:val="103"/>
                <w:szCs w:val="24"/>
              </w:rPr>
              <w:br/>
            </w:r>
            <w:r w:rsidRPr="009F3E94">
              <w:rPr>
                <w:b/>
                <w:spacing w:val="4"/>
                <w:w w:val="103"/>
                <w:szCs w:val="24"/>
              </w:rPr>
              <w:t>por el Estado parte:</w:t>
            </w:r>
            <w:r w:rsidRPr="009F3E94">
              <w:rPr>
                <w:spacing w:val="4"/>
                <w:w w:val="103"/>
                <w:szCs w:val="24"/>
              </w:rPr>
              <w:t xml:space="preserve"> </w:t>
            </w:r>
          </w:p>
        </w:tc>
        <w:tc>
          <w:tcPr>
            <w:tcW w:w="4232" w:type="dxa"/>
            <w:shd w:val="clear" w:color="auto" w:fill="auto"/>
          </w:tcPr>
          <w:p w:rsidR="009F3E94" w:rsidRPr="009F3E94" w:rsidRDefault="009F3E94" w:rsidP="009F3E94">
            <w:pPr>
              <w:pStyle w:val="SingleTxtG"/>
              <w:widowControl w:val="0"/>
              <w:tabs>
                <w:tab w:val="left" w:pos="288"/>
                <w:tab w:val="left" w:pos="576"/>
                <w:tab w:val="left" w:pos="864"/>
                <w:tab w:val="left" w:pos="1152"/>
              </w:tabs>
              <w:suppressAutoHyphens/>
              <w:spacing w:before="40" w:after="80" w:line="240" w:lineRule="exact"/>
              <w:ind w:left="0" w:right="40"/>
              <w:rPr>
                <w:b/>
                <w:spacing w:val="4"/>
                <w:w w:val="103"/>
                <w:szCs w:val="24"/>
              </w:rPr>
            </w:pPr>
            <w:r w:rsidRPr="009F3E94">
              <w:rPr>
                <w:spacing w:val="4"/>
                <w:w w:val="103"/>
                <w:szCs w:val="24"/>
              </w:rPr>
              <w:t>7 de noviembre de 2014</w:t>
            </w:r>
          </w:p>
        </w:tc>
      </w:tr>
      <w:tr w:rsidR="009F3E94" w:rsidRPr="009F3E94" w:rsidTr="009F3E94">
        <w:tc>
          <w:tcPr>
            <w:tcW w:w="7326" w:type="dxa"/>
            <w:gridSpan w:val="2"/>
            <w:shd w:val="clear" w:color="auto" w:fill="auto"/>
          </w:tcPr>
          <w:p w:rsidR="009F3E94" w:rsidRPr="009F3E94" w:rsidRDefault="009F3E94" w:rsidP="009F3E94">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9F3E94">
              <w:rPr>
                <w:b/>
                <w:spacing w:val="4"/>
                <w:w w:val="103"/>
                <w:szCs w:val="24"/>
              </w:rPr>
              <w:t>Medidas adoptadas:</w:t>
            </w:r>
          </w:p>
        </w:tc>
      </w:tr>
      <w:tr w:rsidR="009F3E94" w:rsidRPr="009F3E94" w:rsidTr="00945EFD">
        <w:tc>
          <w:tcPr>
            <w:tcW w:w="7326" w:type="dxa"/>
            <w:gridSpan w:val="2"/>
            <w:shd w:val="clear" w:color="auto" w:fill="auto"/>
          </w:tcPr>
          <w:p w:rsidR="009F3E94" w:rsidRPr="009F3E94" w:rsidRDefault="009F3E94" w:rsidP="009F3E94">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9F3E94">
              <w:rPr>
                <w:spacing w:val="4"/>
                <w:w w:val="103"/>
                <w:szCs w:val="24"/>
              </w:rPr>
              <w:t>19 de enero de 2015: primer recordatorio; fecha límite de presentación: 19</w:t>
            </w:r>
            <w:r w:rsidR="00E004B9">
              <w:rPr>
                <w:spacing w:val="4"/>
                <w:w w:val="103"/>
                <w:szCs w:val="24"/>
              </w:rPr>
              <w:t> </w:t>
            </w:r>
            <w:r w:rsidRPr="009F3E94">
              <w:rPr>
                <w:spacing w:val="4"/>
                <w:w w:val="103"/>
                <w:szCs w:val="24"/>
              </w:rPr>
              <w:t>de</w:t>
            </w:r>
            <w:r w:rsidR="00E004B9">
              <w:rPr>
                <w:spacing w:val="4"/>
                <w:w w:val="103"/>
                <w:szCs w:val="24"/>
              </w:rPr>
              <w:t> </w:t>
            </w:r>
            <w:r w:rsidRPr="009F3E94">
              <w:rPr>
                <w:spacing w:val="4"/>
                <w:w w:val="103"/>
                <w:szCs w:val="24"/>
              </w:rPr>
              <w:t>marzo de 2015</w:t>
            </w:r>
          </w:p>
          <w:p w:rsidR="009F3E94" w:rsidRPr="009F3E94" w:rsidRDefault="009F3E94" w:rsidP="00E004B9">
            <w:pPr>
              <w:pStyle w:val="SingleTxtG"/>
              <w:widowControl w:val="0"/>
              <w:tabs>
                <w:tab w:val="left" w:pos="288"/>
                <w:tab w:val="left" w:pos="576"/>
                <w:tab w:val="left" w:pos="864"/>
                <w:tab w:val="left" w:pos="1152"/>
              </w:tabs>
              <w:suppressAutoHyphens/>
              <w:spacing w:before="40" w:after="80" w:line="240" w:lineRule="exact"/>
              <w:ind w:left="0" w:right="40"/>
              <w:rPr>
                <w:b/>
                <w:spacing w:val="4"/>
                <w:w w:val="103"/>
                <w:szCs w:val="24"/>
              </w:rPr>
            </w:pPr>
            <w:r w:rsidRPr="009F3E94">
              <w:rPr>
                <w:spacing w:val="4"/>
                <w:w w:val="103"/>
                <w:szCs w:val="24"/>
              </w:rPr>
              <w:t>15 de abril de 2015: segundo recordatorio; fecha límite de presentación: 15</w:t>
            </w:r>
            <w:r w:rsidR="00E004B9">
              <w:rPr>
                <w:spacing w:val="4"/>
                <w:w w:val="103"/>
                <w:szCs w:val="24"/>
              </w:rPr>
              <w:t> </w:t>
            </w:r>
            <w:r w:rsidRPr="009F3E94">
              <w:rPr>
                <w:spacing w:val="4"/>
                <w:w w:val="103"/>
                <w:szCs w:val="24"/>
              </w:rPr>
              <w:t>de</w:t>
            </w:r>
            <w:r w:rsidR="00E004B9">
              <w:rPr>
                <w:spacing w:val="4"/>
                <w:w w:val="103"/>
                <w:szCs w:val="24"/>
              </w:rPr>
              <w:t> </w:t>
            </w:r>
            <w:r w:rsidRPr="009F3E94">
              <w:rPr>
                <w:spacing w:val="4"/>
                <w:w w:val="103"/>
                <w:szCs w:val="24"/>
              </w:rPr>
              <w:t>junio de 2015</w:t>
            </w:r>
          </w:p>
        </w:tc>
      </w:tr>
      <w:tr w:rsidR="009F3E94" w:rsidRPr="009F3E94" w:rsidTr="00945EFD">
        <w:tc>
          <w:tcPr>
            <w:tcW w:w="7326" w:type="dxa"/>
            <w:gridSpan w:val="2"/>
            <w:tcBorders>
              <w:bottom w:val="single" w:sz="12" w:space="0" w:color="auto"/>
            </w:tcBorders>
            <w:shd w:val="clear" w:color="auto" w:fill="auto"/>
          </w:tcPr>
          <w:p w:rsidR="009F3E94" w:rsidRPr="009F3E94" w:rsidRDefault="009F3E94" w:rsidP="009F3E94">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9F3E94">
              <w:rPr>
                <w:b/>
                <w:spacing w:val="4"/>
                <w:w w:val="103"/>
                <w:szCs w:val="24"/>
              </w:rPr>
              <w:t xml:space="preserve">Recomendación del Relator: </w:t>
            </w:r>
            <w:r w:rsidRPr="009F3E94">
              <w:rPr>
                <w:spacing w:val="4"/>
                <w:w w:val="103"/>
                <w:szCs w:val="24"/>
              </w:rPr>
              <w:t>el procedimiento de</w:t>
            </w:r>
            <w:r w:rsidRPr="009F3E94">
              <w:rPr>
                <w:b/>
                <w:spacing w:val="4"/>
                <w:w w:val="103"/>
                <w:szCs w:val="24"/>
              </w:rPr>
              <w:t xml:space="preserve"> </w:t>
            </w:r>
            <w:r w:rsidRPr="009F3E94">
              <w:rPr>
                <w:spacing w:val="4"/>
                <w:w w:val="103"/>
                <w:szCs w:val="24"/>
              </w:rPr>
              <w:t>seguimiento está en curso</w:t>
            </w:r>
          </w:p>
        </w:tc>
      </w:tr>
    </w:tbl>
    <w:p w:rsidR="00A16553" w:rsidRPr="00945EFD" w:rsidRDefault="00A16553" w:rsidP="00945EFD">
      <w:pPr>
        <w:pStyle w:val="SingleTxt"/>
        <w:spacing w:after="0" w:line="120" w:lineRule="exact"/>
        <w:rPr>
          <w:sz w:val="10"/>
        </w:rPr>
      </w:pPr>
    </w:p>
    <w:p w:rsidR="00945EFD" w:rsidRPr="00945EFD" w:rsidRDefault="00945EFD" w:rsidP="00945EFD">
      <w:pPr>
        <w:pStyle w:val="SingleTxt"/>
        <w:spacing w:after="0" w:line="120" w:lineRule="exact"/>
        <w:rPr>
          <w:sz w:val="10"/>
        </w:rPr>
      </w:pPr>
    </w:p>
    <w:p w:rsidR="00945EFD" w:rsidRPr="00945EFD" w:rsidRDefault="000D77B5" w:rsidP="000D77B5">
      <w:pPr>
        <w:pStyle w:val="SingleTxt"/>
        <w:tabs>
          <w:tab w:val="left" w:pos="475"/>
        </w:tabs>
        <w:suppressAutoHyphens w:val="0"/>
      </w:pPr>
      <w:r w:rsidRPr="00945EFD">
        <w:rPr>
          <w:spacing w:val="0"/>
          <w:w w:val="100"/>
        </w:rPr>
        <w:t>5.</w:t>
      </w:r>
      <w:r w:rsidRPr="00945EFD">
        <w:rPr>
          <w:spacing w:val="0"/>
          <w:w w:val="100"/>
        </w:rPr>
        <w:tab/>
      </w:r>
      <w:r w:rsidR="00945EFD" w:rsidRPr="00052E9B">
        <w:t xml:space="preserve">Comunicación Nº 4/2011, </w:t>
      </w:r>
      <w:r w:rsidR="00945EFD" w:rsidRPr="00052E9B">
        <w:rPr>
          <w:i/>
        </w:rPr>
        <w:t>Bujdosó y otros c. Hungría</w:t>
      </w:r>
    </w:p>
    <w:p w:rsidR="00945EFD" w:rsidRPr="00945EFD" w:rsidRDefault="00945EFD" w:rsidP="00945EFD">
      <w:pPr>
        <w:pStyle w:val="SingleTxt"/>
        <w:spacing w:after="0" w:line="120" w:lineRule="exact"/>
        <w:rPr>
          <w:sz w:val="10"/>
        </w:rPr>
      </w:pPr>
    </w:p>
    <w:tbl>
      <w:tblPr>
        <w:tblW w:w="7344" w:type="dxa"/>
        <w:tblInd w:w="1260" w:type="dxa"/>
        <w:tblCellMar>
          <w:left w:w="0" w:type="dxa"/>
          <w:right w:w="57" w:type="dxa"/>
        </w:tblCellMar>
        <w:tblLook w:val="04A0" w:firstRow="1" w:lastRow="0" w:firstColumn="1" w:lastColumn="0" w:noHBand="0" w:noVBand="1"/>
      </w:tblPr>
      <w:tblGrid>
        <w:gridCol w:w="3094"/>
        <w:gridCol w:w="4250"/>
      </w:tblGrid>
      <w:tr w:rsidR="009C4E9F" w:rsidRPr="009C4E9F" w:rsidTr="009C4E9F">
        <w:trPr>
          <w:trHeight w:val="240"/>
          <w:tblHeader/>
        </w:trPr>
        <w:tc>
          <w:tcPr>
            <w:tcW w:w="3094" w:type="dxa"/>
            <w:tcBorders>
              <w:top w:val="single" w:sz="4" w:space="0" w:color="auto"/>
              <w:bottom w:val="single" w:sz="12" w:space="0" w:color="auto"/>
            </w:tcBorders>
            <w:shd w:val="clear" w:color="auto" w:fill="auto"/>
            <w:vAlign w:val="bottom"/>
          </w:tcPr>
          <w:p w:rsidR="00945EFD" w:rsidRPr="009C4E9F" w:rsidRDefault="00945EFD" w:rsidP="00B073C0">
            <w:pPr>
              <w:pStyle w:val="SingleTxtG"/>
              <w:widowControl w:val="0"/>
              <w:suppressAutoHyphens/>
              <w:spacing w:before="80" w:after="80" w:line="200" w:lineRule="exact"/>
              <w:ind w:left="0" w:right="40"/>
              <w:jc w:val="left"/>
              <w:rPr>
                <w:b/>
                <w:i/>
                <w:spacing w:val="4"/>
                <w:w w:val="103"/>
                <w:lang w:eastAsia="en-US"/>
              </w:rPr>
            </w:pPr>
            <w:r w:rsidRPr="009C4E9F">
              <w:rPr>
                <w:b/>
                <w:i/>
                <w:iCs/>
                <w:spacing w:val="4"/>
                <w:w w:val="103"/>
              </w:rPr>
              <w:t>Bujdosó y otros c. Hungría</w:t>
            </w:r>
          </w:p>
        </w:tc>
        <w:tc>
          <w:tcPr>
            <w:tcW w:w="4250" w:type="dxa"/>
            <w:tcBorders>
              <w:top w:val="single" w:sz="4" w:space="0" w:color="auto"/>
              <w:bottom w:val="single" w:sz="12" w:space="0" w:color="auto"/>
            </w:tcBorders>
            <w:shd w:val="clear" w:color="auto" w:fill="auto"/>
            <w:vAlign w:val="bottom"/>
          </w:tcPr>
          <w:p w:rsidR="00945EFD" w:rsidRPr="009C4E9F" w:rsidRDefault="00945EFD" w:rsidP="00B073C0">
            <w:pPr>
              <w:pStyle w:val="SingleTxtG"/>
              <w:widowControl w:val="0"/>
              <w:suppressAutoHyphens/>
              <w:spacing w:before="80" w:after="80" w:line="200" w:lineRule="exact"/>
              <w:ind w:left="0" w:right="40"/>
              <w:jc w:val="left"/>
              <w:rPr>
                <w:b/>
                <w:spacing w:val="4"/>
                <w:w w:val="103"/>
                <w:lang w:eastAsia="en-US"/>
              </w:rPr>
            </w:pPr>
            <w:r w:rsidRPr="009C4E9F">
              <w:rPr>
                <w:b/>
                <w:spacing w:val="4"/>
                <w:w w:val="103"/>
              </w:rPr>
              <w:t>Nº 4/2011</w:t>
            </w:r>
          </w:p>
        </w:tc>
      </w:tr>
      <w:tr w:rsidR="00945EFD" w:rsidRPr="009C4E9F" w:rsidTr="009C4E9F">
        <w:trPr>
          <w:trHeight w:hRule="exact" w:val="113"/>
          <w:tblHeader/>
        </w:trPr>
        <w:tc>
          <w:tcPr>
            <w:tcW w:w="3094" w:type="dxa"/>
            <w:tcBorders>
              <w:top w:val="single" w:sz="12" w:space="0" w:color="auto"/>
            </w:tcBorders>
            <w:shd w:val="clear" w:color="auto" w:fill="auto"/>
            <w:vAlign w:val="bottom"/>
          </w:tcPr>
          <w:p w:rsidR="00945EFD" w:rsidRPr="009C4E9F" w:rsidRDefault="00945EFD" w:rsidP="009C4E9F">
            <w:pPr>
              <w:widowControl w:val="0"/>
              <w:spacing w:before="40" w:after="80"/>
              <w:ind w:right="40"/>
              <w:jc w:val="both"/>
              <w:rPr>
                <w:b/>
                <w:szCs w:val="24"/>
              </w:rPr>
            </w:pPr>
          </w:p>
        </w:tc>
        <w:tc>
          <w:tcPr>
            <w:tcW w:w="4250" w:type="dxa"/>
            <w:tcBorders>
              <w:top w:val="single" w:sz="12" w:space="0" w:color="auto"/>
            </w:tcBorders>
            <w:shd w:val="clear" w:color="auto" w:fill="auto"/>
            <w:vAlign w:val="bottom"/>
          </w:tcPr>
          <w:p w:rsidR="00945EFD" w:rsidRPr="009C4E9F" w:rsidRDefault="00945EFD" w:rsidP="009C4E9F">
            <w:pPr>
              <w:widowControl w:val="0"/>
              <w:spacing w:before="40" w:after="80"/>
              <w:ind w:right="40"/>
              <w:jc w:val="both"/>
              <w:rPr>
                <w:bCs/>
                <w:szCs w:val="24"/>
              </w:rPr>
            </w:pPr>
          </w:p>
        </w:tc>
      </w:tr>
      <w:tr w:rsidR="00945EFD" w:rsidRPr="009C4E9F" w:rsidTr="009C4E9F">
        <w:trPr>
          <w:trHeight w:val="240"/>
        </w:trPr>
        <w:tc>
          <w:tcPr>
            <w:tcW w:w="3094" w:type="dxa"/>
            <w:shd w:val="clear" w:color="auto" w:fill="auto"/>
          </w:tcPr>
          <w:p w:rsidR="00945EFD" w:rsidRPr="009C4E9F" w:rsidRDefault="00945EFD" w:rsidP="00F67BA6">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lang w:eastAsia="en-US"/>
              </w:rPr>
            </w:pPr>
            <w:r w:rsidRPr="009C4E9F">
              <w:rPr>
                <w:b/>
                <w:spacing w:val="4"/>
                <w:w w:val="103"/>
                <w:szCs w:val="24"/>
              </w:rPr>
              <w:t>Dictamen:</w:t>
            </w:r>
          </w:p>
        </w:tc>
        <w:tc>
          <w:tcPr>
            <w:tcW w:w="4250" w:type="dxa"/>
            <w:shd w:val="clear" w:color="auto" w:fill="auto"/>
          </w:tcPr>
          <w:p w:rsidR="00945EFD" w:rsidRPr="009C4E9F" w:rsidRDefault="00945EFD" w:rsidP="009C4E9F">
            <w:pPr>
              <w:pStyle w:val="SingleTxtG"/>
              <w:widowControl w:val="0"/>
              <w:tabs>
                <w:tab w:val="left" w:pos="288"/>
                <w:tab w:val="left" w:pos="576"/>
                <w:tab w:val="left" w:pos="864"/>
                <w:tab w:val="left" w:pos="1152"/>
              </w:tabs>
              <w:suppressAutoHyphens/>
              <w:spacing w:before="40" w:after="80" w:line="240" w:lineRule="exact"/>
              <w:ind w:left="0" w:right="40"/>
              <w:rPr>
                <w:bCs/>
                <w:spacing w:val="4"/>
                <w:w w:val="103"/>
                <w:szCs w:val="24"/>
              </w:rPr>
            </w:pPr>
            <w:r w:rsidRPr="009C4E9F">
              <w:rPr>
                <w:spacing w:val="4"/>
                <w:w w:val="103"/>
                <w:szCs w:val="24"/>
              </w:rPr>
              <w:t>9 de septiembre de 2013</w:t>
            </w:r>
          </w:p>
        </w:tc>
      </w:tr>
      <w:tr w:rsidR="00945EFD" w:rsidRPr="009C4E9F" w:rsidTr="009C4E9F">
        <w:trPr>
          <w:trHeight w:val="240"/>
        </w:trPr>
        <w:tc>
          <w:tcPr>
            <w:tcW w:w="3094" w:type="dxa"/>
            <w:shd w:val="clear" w:color="auto" w:fill="auto"/>
          </w:tcPr>
          <w:p w:rsidR="00945EFD" w:rsidRPr="009C4E9F" w:rsidRDefault="00945EFD" w:rsidP="00F67BA6">
            <w:pPr>
              <w:widowControl w:val="0"/>
              <w:tabs>
                <w:tab w:val="left" w:pos="288"/>
                <w:tab w:val="left" w:pos="576"/>
                <w:tab w:val="left" w:pos="864"/>
                <w:tab w:val="left" w:pos="1152"/>
              </w:tabs>
              <w:spacing w:before="40" w:after="80"/>
              <w:ind w:right="40"/>
              <w:rPr>
                <w:b/>
                <w:szCs w:val="24"/>
              </w:rPr>
            </w:pPr>
            <w:r w:rsidRPr="009C4E9F">
              <w:rPr>
                <w:b/>
                <w:szCs w:val="24"/>
              </w:rPr>
              <w:t>Primera respuesta del Estado parte:</w:t>
            </w:r>
          </w:p>
        </w:tc>
        <w:tc>
          <w:tcPr>
            <w:tcW w:w="4250" w:type="dxa"/>
            <w:shd w:val="clear" w:color="auto" w:fill="auto"/>
          </w:tcPr>
          <w:p w:rsidR="00945EFD" w:rsidRPr="009C4E9F" w:rsidRDefault="00945EFD" w:rsidP="009C4E9F">
            <w:pPr>
              <w:pStyle w:val="SingleTxtG"/>
              <w:widowControl w:val="0"/>
              <w:tabs>
                <w:tab w:val="left" w:pos="288"/>
                <w:tab w:val="left" w:pos="576"/>
                <w:tab w:val="left" w:pos="864"/>
                <w:tab w:val="left" w:pos="1152"/>
              </w:tabs>
              <w:suppressAutoHyphens/>
              <w:spacing w:before="40" w:after="80" w:line="240" w:lineRule="exact"/>
              <w:ind w:left="0" w:right="40"/>
              <w:rPr>
                <w:bCs/>
                <w:spacing w:val="4"/>
                <w:w w:val="103"/>
                <w:szCs w:val="24"/>
              </w:rPr>
            </w:pPr>
            <w:r w:rsidRPr="009C4E9F">
              <w:rPr>
                <w:spacing w:val="4"/>
                <w:w w:val="103"/>
                <w:szCs w:val="24"/>
              </w:rPr>
              <w:t>26 de marzo de 2014 (véase CRPD/C/12/3)</w:t>
            </w:r>
          </w:p>
        </w:tc>
      </w:tr>
      <w:tr w:rsidR="00945EFD" w:rsidRPr="009C4E9F" w:rsidTr="009C4E9F">
        <w:trPr>
          <w:trHeight w:val="240"/>
        </w:trPr>
        <w:tc>
          <w:tcPr>
            <w:tcW w:w="3094" w:type="dxa"/>
            <w:shd w:val="clear" w:color="auto" w:fill="auto"/>
          </w:tcPr>
          <w:p w:rsidR="00945EFD" w:rsidRPr="009C4E9F" w:rsidRDefault="00945EFD" w:rsidP="00F67BA6">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lang w:eastAsia="en-US"/>
              </w:rPr>
            </w:pPr>
            <w:r w:rsidRPr="009C4E9F">
              <w:rPr>
                <w:b/>
                <w:spacing w:val="4"/>
                <w:w w:val="103"/>
                <w:szCs w:val="24"/>
              </w:rPr>
              <w:t>Comentarios de los autores (cartas primera y segunda):</w:t>
            </w:r>
          </w:p>
        </w:tc>
        <w:tc>
          <w:tcPr>
            <w:tcW w:w="4250" w:type="dxa"/>
            <w:shd w:val="clear" w:color="auto" w:fill="auto"/>
          </w:tcPr>
          <w:p w:rsidR="00945EFD" w:rsidRPr="009C4E9F" w:rsidRDefault="00945EFD" w:rsidP="009C4E9F">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9C4E9F">
              <w:rPr>
                <w:spacing w:val="4"/>
                <w:w w:val="103"/>
                <w:szCs w:val="24"/>
              </w:rPr>
              <w:t>5 de mayo de 2014 (véase CRPD/C/12/3)</w:t>
            </w:r>
          </w:p>
        </w:tc>
      </w:tr>
      <w:tr w:rsidR="00945EFD" w:rsidRPr="009C4E9F" w:rsidTr="009C4E9F">
        <w:tc>
          <w:tcPr>
            <w:tcW w:w="3094" w:type="dxa"/>
            <w:shd w:val="clear" w:color="auto" w:fill="auto"/>
          </w:tcPr>
          <w:p w:rsidR="00945EFD" w:rsidRPr="009C4E9F" w:rsidRDefault="00945EFD" w:rsidP="00F67BA6">
            <w:pPr>
              <w:pStyle w:val="SingleTxtG"/>
              <w:widowControl w:val="0"/>
              <w:tabs>
                <w:tab w:val="left" w:pos="288"/>
                <w:tab w:val="left" w:pos="576"/>
                <w:tab w:val="left" w:pos="864"/>
                <w:tab w:val="left" w:pos="1152"/>
              </w:tabs>
              <w:suppressAutoHyphens/>
              <w:spacing w:before="40" w:after="80" w:line="240" w:lineRule="exact"/>
              <w:ind w:left="0" w:right="40"/>
              <w:jc w:val="left"/>
              <w:rPr>
                <w:b/>
                <w:spacing w:val="4"/>
                <w:w w:val="103"/>
                <w:szCs w:val="24"/>
              </w:rPr>
            </w:pPr>
            <w:r w:rsidRPr="009C4E9F">
              <w:rPr>
                <w:b/>
                <w:spacing w:val="4"/>
                <w:w w:val="103"/>
                <w:szCs w:val="24"/>
              </w:rPr>
              <w:t>Segunda respuesta del Estado parte:</w:t>
            </w:r>
          </w:p>
        </w:tc>
        <w:tc>
          <w:tcPr>
            <w:tcW w:w="4250" w:type="dxa"/>
            <w:shd w:val="clear" w:color="auto" w:fill="auto"/>
          </w:tcPr>
          <w:p w:rsidR="00945EFD" w:rsidRPr="009C4E9F" w:rsidRDefault="00945EFD" w:rsidP="009C4E9F">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9C4E9F">
              <w:rPr>
                <w:spacing w:val="4"/>
                <w:w w:val="103"/>
                <w:szCs w:val="24"/>
              </w:rPr>
              <w:t>8 de julio de 2014 (véase CRPD/C/12/3)</w:t>
            </w:r>
          </w:p>
        </w:tc>
      </w:tr>
      <w:tr w:rsidR="00945EFD" w:rsidRPr="009C4E9F" w:rsidTr="009C4E9F">
        <w:tc>
          <w:tcPr>
            <w:tcW w:w="3094" w:type="dxa"/>
            <w:shd w:val="clear" w:color="auto" w:fill="auto"/>
          </w:tcPr>
          <w:p w:rsidR="00945EFD" w:rsidRPr="009C4E9F" w:rsidRDefault="00945EFD" w:rsidP="009C4E9F">
            <w:pPr>
              <w:pStyle w:val="SingleTxtG"/>
              <w:widowControl w:val="0"/>
              <w:tabs>
                <w:tab w:val="left" w:pos="288"/>
                <w:tab w:val="left" w:pos="576"/>
                <w:tab w:val="left" w:pos="864"/>
                <w:tab w:val="left" w:pos="1152"/>
              </w:tabs>
              <w:suppressAutoHyphens/>
              <w:spacing w:before="40" w:after="80" w:line="240" w:lineRule="exact"/>
              <w:ind w:left="0" w:right="40"/>
              <w:rPr>
                <w:b/>
                <w:spacing w:val="4"/>
                <w:w w:val="103"/>
                <w:szCs w:val="24"/>
              </w:rPr>
            </w:pPr>
            <w:r w:rsidRPr="009C4E9F">
              <w:rPr>
                <w:b/>
                <w:spacing w:val="4"/>
                <w:w w:val="103"/>
                <w:szCs w:val="24"/>
              </w:rPr>
              <w:t>Medidas adoptadas:</w:t>
            </w:r>
          </w:p>
        </w:tc>
        <w:tc>
          <w:tcPr>
            <w:tcW w:w="4250" w:type="dxa"/>
            <w:shd w:val="clear" w:color="auto" w:fill="auto"/>
          </w:tcPr>
          <w:p w:rsidR="00945EFD" w:rsidRPr="009C4E9F" w:rsidRDefault="00945EFD" w:rsidP="009C4E9F">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p>
        </w:tc>
      </w:tr>
      <w:tr w:rsidR="00945EFD" w:rsidRPr="009C4E9F" w:rsidTr="009C4E9F">
        <w:tc>
          <w:tcPr>
            <w:tcW w:w="7344" w:type="dxa"/>
            <w:gridSpan w:val="2"/>
            <w:shd w:val="clear" w:color="auto" w:fill="auto"/>
          </w:tcPr>
          <w:p w:rsidR="00945EFD" w:rsidRPr="009C4E9F" w:rsidRDefault="00945EFD" w:rsidP="00FA01FA">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9C4E9F">
              <w:rPr>
                <w:spacing w:val="4"/>
                <w:w w:val="103"/>
                <w:szCs w:val="24"/>
              </w:rPr>
              <w:t>Envío de las observaciones adicionales del Estado parte a los autores para la formulación de observaciones; fecha límite de presentación: 10 de septiembre de</w:t>
            </w:r>
            <w:r w:rsidR="00FA01FA">
              <w:rPr>
                <w:spacing w:val="4"/>
                <w:w w:val="103"/>
                <w:szCs w:val="24"/>
              </w:rPr>
              <w:t> </w:t>
            </w:r>
            <w:r w:rsidRPr="009C4E9F">
              <w:rPr>
                <w:spacing w:val="4"/>
                <w:w w:val="103"/>
                <w:szCs w:val="24"/>
              </w:rPr>
              <w:t>2014</w:t>
            </w:r>
          </w:p>
        </w:tc>
      </w:tr>
      <w:tr w:rsidR="00945EFD" w:rsidRPr="009C4E9F" w:rsidTr="009C4E9F">
        <w:tc>
          <w:tcPr>
            <w:tcW w:w="7344" w:type="dxa"/>
            <w:gridSpan w:val="2"/>
            <w:shd w:val="clear" w:color="auto" w:fill="auto"/>
          </w:tcPr>
          <w:p w:rsidR="00945EFD" w:rsidRPr="009C4E9F" w:rsidRDefault="00945EFD" w:rsidP="009C4E9F">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9C4E9F">
              <w:rPr>
                <w:spacing w:val="4"/>
                <w:w w:val="103"/>
                <w:szCs w:val="24"/>
              </w:rPr>
              <w:t>24 de septiembre de 2014: envío de un recordatorio a los autores; fecha límite de presentación: 25 de noviembre de 2014</w:t>
            </w:r>
          </w:p>
        </w:tc>
      </w:tr>
      <w:tr w:rsidR="00945EFD" w:rsidRPr="009C4E9F" w:rsidTr="009C4E9F">
        <w:tc>
          <w:tcPr>
            <w:tcW w:w="3094" w:type="dxa"/>
            <w:shd w:val="clear" w:color="auto" w:fill="auto"/>
          </w:tcPr>
          <w:p w:rsidR="00945EFD" w:rsidRPr="009C4E9F" w:rsidRDefault="00945EFD" w:rsidP="009C4E9F">
            <w:pPr>
              <w:widowControl w:val="0"/>
              <w:tabs>
                <w:tab w:val="left" w:pos="288"/>
                <w:tab w:val="left" w:pos="576"/>
                <w:tab w:val="left" w:pos="864"/>
                <w:tab w:val="left" w:pos="1152"/>
              </w:tabs>
              <w:spacing w:before="40" w:after="80"/>
              <w:ind w:right="40"/>
              <w:rPr>
                <w:szCs w:val="24"/>
              </w:rPr>
            </w:pPr>
            <w:r w:rsidRPr="009C4E9F">
              <w:rPr>
                <w:b/>
                <w:szCs w:val="24"/>
              </w:rPr>
              <w:t>Comentarios de los autores (tercera carta):</w:t>
            </w:r>
          </w:p>
        </w:tc>
        <w:tc>
          <w:tcPr>
            <w:tcW w:w="4250" w:type="dxa"/>
            <w:shd w:val="clear" w:color="auto" w:fill="auto"/>
          </w:tcPr>
          <w:p w:rsidR="00945EFD" w:rsidRPr="009C4E9F" w:rsidRDefault="00945EFD" w:rsidP="009C4E9F">
            <w:pPr>
              <w:widowControl w:val="0"/>
              <w:tabs>
                <w:tab w:val="left" w:pos="288"/>
                <w:tab w:val="left" w:pos="576"/>
                <w:tab w:val="left" w:pos="864"/>
                <w:tab w:val="left" w:pos="1152"/>
              </w:tabs>
              <w:spacing w:before="40" w:after="80"/>
              <w:ind w:right="40"/>
              <w:jc w:val="both"/>
              <w:rPr>
                <w:szCs w:val="24"/>
              </w:rPr>
            </w:pPr>
            <w:r w:rsidRPr="009C4E9F">
              <w:rPr>
                <w:szCs w:val="24"/>
              </w:rPr>
              <w:t>6 de octubre de 2014</w:t>
            </w:r>
          </w:p>
        </w:tc>
      </w:tr>
      <w:tr w:rsidR="00945EFD" w:rsidRPr="009C4E9F" w:rsidTr="009C4E9F">
        <w:tc>
          <w:tcPr>
            <w:tcW w:w="7344" w:type="dxa"/>
            <w:gridSpan w:val="2"/>
            <w:shd w:val="clear" w:color="auto" w:fill="auto"/>
          </w:tcPr>
          <w:p w:rsidR="00945EFD" w:rsidRPr="009C4E9F" w:rsidRDefault="00945EFD" w:rsidP="009C4E9F">
            <w:pPr>
              <w:widowControl w:val="0"/>
              <w:tabs>
                <w:tab w:val="left" w:pos="288"/>
                <w:tab w:val="left" w:pos="576"/>
                <w:tab w:val="left" w:pos="864"/>
                <w:tab w:val="left" w:pos="1152"/>
              </w:tabs>
              <w:spacing w:before="40" w:after="80"/>
              <w:ind w:right="40"/>
              <w:jc w:val="both"/>
              <w:rPr>
                <w:b/>
                <w:szCs w:val="24"/>
              </w:rPr>
            </w:pPr>
            <w:r w:rsidRPr="009C4E9F">
              <w:rPr>
                <w:b/>
                <w:szCs w:val="24"/>
              </w:rPr>
              <w:t>Resumen de los comentarios de los autores (tercera carta):</w:t>
            </w:r>
          </w:p>
        </w:tc>
      </w:tr>
      <w:tr w:rsidR="00945EFD" w:rsidRPr="009C4E9F" w:rsidTr="009C4E9F">
        <w:tc>
          <w:tcPr>
            <w:tcW w:w="7344" w:type="dxa"/>
            <w:gridSpan w:val="2"/>
            <w:shd w:val="clear" w:color="auto" w:fill="auto"/>
          </w:tcPr>
          <w:p w:rsidR="00945EFD" w:rsidRPr="009C4E9F" w:rsidRDefault="00945EFD" w:rsidP="009C4E9F">
            <w:pPr>
              <w:widowControl w:val="0"/>
              <w:tabs>
                <w:tab w:val="left" w:pos="288"/>
                <w:tab w:val="left" w:pos="576"/>
                <w:tab w:val="left" w:pos="864"/>
                <w:tab w:val="left" w:pos="1152"/>
              </w:tabs>
              <w:spacing w:before="40" w:after="80"/>
              <w:ind w:right="40"/>
              <w:jc w:val="both"/>
              <w:rPr>
                <w:szCs w:val="24"/>
              </w:rPr>
            </w:pPr>
            <w:r w:rsidRPr="009C4E9F">
              <w:rPr>
                <w:szCs w:val="24"/>
              </w:rPr>
              <w:t>Los autores consideran que el Estado parte solo ha reiterado la información facilitada en sus primeras observaciones adicionales. Agregan lo siguiente:</w:t>
            </w:r>
          </w:p>
        </w:tc>
      </w:tr>
      <w:tr w:rsidR="00945EFD" w:rsidRPr="009C4E9F" w:rsidTr="009C4E9F">
        <w:tc>
          <w:tcPr>
            <w:tcW w:w="7344" w:type="dxa"/>
            <w:gridSpan w:val="2"/>
            <w:shd w:val="clear" w:color="auto" w:fill="auto"/>
          </w:tcPr>
          <w:p w:rsidR="00945EFD" w:rsidRPr="009C4E9F" w:rsidRDefault="00945EFD" w:rsidP="009C4E9F">
            <w:pPr>
              <w:widowControl w:val="0"/>
              <w:tabs>
                <w:tab w:val="left" w:pos="288"/>
                <w:tab w:val="left" w:pos="576"/>
                <w:tab w:val="left" w:pos="864"/>
                <w:tab w:val="left" w:pos="1152"/>
              </w:tabs>
              <w:spacing w:before="40" w:after="80"/>
              <w:ind w:right="40"/>
              <w:jc w:val="both"/>
              <w:rPr>
                <w:szCs w:val="24"/>
              </w:rPr>
            </w:pPr>
            <w:r w:rsidRPr="009C4E9F">
              <w:rPr>
                <w:szCs w:val="24"/>
              </w:rPr>
              <w:t>- En relación con las indemnizaciones: durante una conversación mantenida el 2 de octubre de 2014 por un representante del Ministerio de Recursos Humanos y los representantes de los autores, estos aclararon su postura con respecto a la indemnización por daños morales y las costas (3.000 euros por persona en concepto de indemnización por daños morales y 5.000 euros en concepto de costas, con arreglo a los montos concedidos por el Tribunal Europeo de Derechos Humanos en una causa similar)</w:t>
            </w:r>
            <w:r w:rsidRPr="009C4E9F">
              <w:rPr>
                <w:rStyle w:val="FootnoteReference"/>
                <w:spacing w:val="4"/>
                <w:w w:val="103"/>
                <w:position w:val="0"/>
                <w:szCs w:val="24"/>
              </w:rPr>
              <w:footnoteReference w:id="2"/>
            </w:r>
            <w:r w:rsidRPr="009C4E9F">
              <w:rPr>
                <w:szCs w:val="24"/>
              </w:rPr>
              <w:t>, pero el Ministerio aún no ha respondido a su propuesta. Consideran que, aunque las decisiones del Tribunal Europeo no son vinculantes para el Comité, las dos entidades deberían tratar de manera análoga las situaciones similares.</w:t>
            </w:r>
          </w:p>
        </w:tc>
      </w:tr>
      <w:tr w:rsidR="00945EFD" w:rsidRPr="009C4E9F" w:rsidTr="009C4E9F">
        <w:tc>
          <w:tcPr>
            <w:tcW w:w="7344" w:type="dxa"/>
            <w:gridSpan w:val="2"/>
            <w:shd w:val="clear" w:color="auto" w:fill="auto"/>
          </w:tcPr>
          <w:p w:rsidR="00945EFD" w:rsidRPr="009C4E9F" w:rsidRDefault="00945EFD" w:rsidP="009C4E9F">
            <w:pPr>
              <w:widowControl w:val="0"/>
              <w:tabs>
                <w:tab w:val="left" w:pos="288"/>
                <w:tab w:val="left" w:pos="576"/>
                <w:tab w:val="left" w:pos="864"/>
                <w:tab w:val="left" w:pos="1152"/>
              </w:tabs>
              <w:spacing w:before="40" w:after="80"/>
              <w:ind w:right="40"/>
              <w:jc w:val="both"/>
              <w:rPr>
                <w:szCs w:val="24"/>
              </w:rPr>
            </w:pPr>
            <w:r w:rsidRPr="009C4E9F">
              <w:rPr>
                <w:szCs w:val="24"/>
              </w:rPr>
              <w:lastRenderedPageBreak/>
              <w:t>- Los autores enviaron una nueva carta al Ministerio de Recursos Humanos en la que reiteraban su postura y lo instaban a fijar la cuantía de la indemnización. Solicitaron al Comité que especificase al Estado parte la cuantía de la indemnización por daños morales y las costas ocasionadas</w:t>
            </w:r>
            <w:r w:rsidRPr="009C4E9F">
              <w:rPr>
                <w:rStyle w:val="FootnoteReference"/>
                <w:spacing w:val="4"/>
                <w:w w:val="103"/>
                <w:position w:val="0"/>
                <w:szCs w:val="24"/>
              </w:rPr>
              <w:footnoteReference w:id="3"/>
            </w:r>
            <w:r w:rsidRPr="009C4E9F">
              <w:rPr>
                <w:szCs w:val="24"/>
              </w:rPr>
              <w:t xml:space="preserve"> (23.000 euros en total).</w:t>
            </w:r>
          </w:p>
        </w:tc>
      </w:tr>
      <w:tr w:rsidR="00945EFD" w:rsidRPr="009C4E9F" w:rsidTr="009C4E9F">
        <w:tc>
          <w:tcPr>
            <w:tcW w:w="7344" w:type="dxa"/>
            <w:gridSpan w:val="2"/>
            <w:shd w:val="clear" w:color="auto" w:fill="auto"/>
          </w:tcPr>
          <w:p w:rsidR="00945EFD" w:rsidRPr="009C4E9F" w:rsidRDefault="00945EFD" w:rsidP="009C4E9F">
            <w:pPr>
              <w:widowControl w:val="0"/>
              <w:tabs>
                <w:tab w:val="left" w:pos="288"/>
                <w:tab w:val="left" w:pos="576"/>
                <w:tab w:val="left" w:pos="864"/>
                <w:tab w:val="left" w:pos="1152"/>
              </w:tabs>
              <w:spacing w:before="40" w:after="80"/>
              <w:ind w:right="40"/>
              <w:jc w:val="both"/>
              <w:rPr>
                <w:szCs w:val="24"/>
              </w:rPr>
            </w:pPr>
            <w:r w:rsidRPr="009C4E9F">
              <w:rPr>
                <w:szCs w:val="24"/>
              </w:rPr>
              <w:t xml:space="preserve">- El argumento del Estado parte de que </w:t>
            </w:r>
            <w:r w:rsidR="005D2222">
              <w:rPr>
                <w:szCs w:val="24"/>
              </w:rPr>
              <w:t>“</w:t>
            </w:r>
            <w:r w:rsidRPr="009C4E9F">
              <w:rPr>
                <w:szCs w:val="24"/>
              </w:rPr>
              <w:t>los hechos objeto de la reclamación se produjeron debido a una normativa que ya no está en vigor</w:t>
            </w:r>
            <w:r w:rsidR="005D2222">
              <w:rPr>
                <w:szCs w:val="24"/>
              </w:rPr>
              <w:t>”</w:t>
            </w:r>
            <w:r w:rsidRPr="009C4E9F">
              <w:rPr>
                <w:szCs w:val="24"/>
              </w:rPr>
              <w:t xml:space="preserve"> no debería influir en modo alguno en la indemnización ni en su cuantía. La reforma de la ley a la que se hace referencia solo afecta a las medidas generales que ha de adoptar el Gobierno para cumplir el dictamen del Comité.</w:t>
            </w:r>
          </w:p>
        </w:tc>
      </w:tr>
      <w:tr w:rsidR="00945EFD" w:rsidRPr="009C4E9F" w:rsidTr="009C4E9F">
        <w:tc>
          <w:tcPr>
            <w:tcW w:w="7344" w:type="dxa"/>
            <w:gridSpan w:val="2"/>
            <w:shd w:val="clear" w:color="auto" w:fill="auto"/>
          </w:tcPr>
          <w:p w:rsidR="00945EFD" w:rsidRPr="009C4E9F" w:rsidRDefault="00945EFD" w:rsidP="009C4E9F">
            <w:pPr>
              <w:widowControl w:val="0"/>
              <w:tabs>
                <w:tab w:val="left" w:pos="288"/>
                <w:tab w:val="left" w:pos="576"/>
                <w:tab w:val="left" w:pos="864"/>
                <w:tab w:val="left" w:pos="1152"/>
              </w:tabs>
              <w:spacing w:before="40" w:after="80"/>
              <w:ind w:right="40"/>
              <w:jc w:val="both"/>
              <w:rPr>
                <w:szCs w:val="24"/>
              </w:rPr>
            </w:pPr>
            <w:r w:rsidRPr="009C4E9F">
              <w:rPr>
                <w:szCs w:val="24"/>
              </w:rPr>
              <w:t>- En relación con las medidas generales: los autores sostienen que la legislación a la que hace referencia el Estado parte ya ha sido examinada por el Comité, que llegó a la conclusión de que vulnera el artículo 29 de la Convención</w:t>
            </w:r>
            <w:r w:rsidRPr="009C4E9F">
              <w:rPr>
                <w:rStyle w:val="FootnoteReference"/>
                <w:spacing w:val="4"/>
                <w:w w:val="103"/>
                <w:position w:val="0"/>
                <w:szCs w:val="24"/>
              </w:rPr>
              <w:footnoteReference w:id="4"/>
            </w:r>
            <w:r w:rsidRPr="009C4E9F">
              <w:rPr>
                <w:szCs w:val="24"/>
              </w:rPr>
              <w:t>. Los autores consideran que el Estado parte no está cumpliendo su obligación mientras no modifique la legislación vigente para garantizar que ninguna persona se vea privada de sus derechos a causa de una discapacidad.</w:t>
            </w:r>
          </w:p>
        </w:tc>
      </w:tr>
      <w:tr w:rsidR="00945EFD" w:rsidRPr="009C4E9F" w:rsidTr="009C4E9F">
        <w:tc>
          <w:tcPr>
            <w:tcW w:w="7344" w:type="dxa"/>
            <w:gridSpan w:val="2"/>
            <w:shd w:val="clear" w:color="auto" w:fill="auto"/>
          </w:tcPr>
          <w:p w:rsidR="00945EFD" w:rsidRPr="009C4E9F" w:rsidRDefault="00945EFD" w:rsidP="009C4E9F">
            <w:pPr>
              <w:widowControl w:val="0"/>
              <w:tabs>
                <w:tab w:val="left" w:pos="288"/>
                <w:tab w:val="left" w:pos="576"/>
                <w:tab w:val="left" w:pos="864"/>
                <w:tab w:val="left" w:pos="1152"/>
              </w:tabs>
              <w:spacing w:before="40" w:after="80"/>
              <w:ind w:right="40"/>
              <w:jc w:val="both"/>
              <w:rPr>
                <w:szCs w:val="24"/>
              </w:rPr>
            </w:pPr>
            <w:r w:rsidRPr="009C4E9F">
              <w:rPr>
                <w:szCs w:val="24"/>
              </w:rPr>
              <w:t>- Los autores celebran el hecho de que el Estado parte haya publicado el dictamen del Comité y su traducción en húngaro en el sitio web del Gobierno.</w:t>
            </w:r>
          </w:p>
        </w:tc>
      </w:tr>
      <w:tr w:rsidR="00945EFD" w:rsidRPr="009C4E9F" w:rsidTr="009C4E9F">
        <w:tc>
          <w:tcPr>
            <w:tcW w:w="3094" w:type="dxa"/>
            <w:shd w:val="clear" w:color="auto" w:fill="auto"/>
          </w:tcPr>
          <w:p w:rsidR="00945EFD" w:rsidRPr="009C4E9F" w:rsidRDefault="00945EFD" w:rsidP="009C4E9F">
            <w:pPr>
              <w:pStyle w:val="SingleTxtG"/>
              <w:widowControl w:val="0"/>
              <w:tabs>
                <w:tab w:val="left" w:pos="288"/>
                <w:tab w:val="left" w:pos="576"/>
                <w:tab w:val="left" w:pos="864"/>
                <w:tab w:val="left" w:pos="1152"/>
              </w:tabs>
              <w:suppressAutoHyphens/>
              <w:spacing w:before="40" w:after="80" w:line="240" w:lineRule="exact"/>
              <w:ind w:left="0" w:right="40"/>
              <w:rPr>
                <w:b/>
                <w:spacing w:val="4"/>
                <w:w w:val="103"/>
                <w:szCs w:val="24"/>
              </w:rPr>
            </w:pPr>
            <w:r w:rsidRPr="009C4E9F">
              <w:rPr>
                <w:b/>
                <w:spacing w:val="4"/>
                <w:w w:val="103"/>
                <w:szCs w:val="24"/>
              </w:rPr>
              <w:t xml:space="preserve">Medidas adoptadas: </w:t>
            </w:r>
          </w:p>
        </w:tc>
        <w:tc>
          <w:tcPr>
            <w:tcW w:w="4250" w:type="dxa"/>
            <w:shd w:val="clear" w:color="auto" w:fill="auto"/>
          </w:tcPr>
          <w:p w:rsidR="00945EFD" w:rsidRPr="009C4E9F" w:rsidRDefault="00945EFD" w:rsidP="009C4E9F">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p>
        </w:tc>
      </w:tr>
      <w:tr w:rsidR="00945EFD" w:rsidRPr="009C4E9F" w:rsidTr="009C4E9F">
        <w:tc>
          <w:tcPr>
            <w:tcW w:w="7344" w:type="dxa"/>
            <w:gridSpan w:val="2"/>
            <w:shd w:val="clear" w:color="auto" w:fill="auto"/>
          </w:tcPr>
          <w:p w:rsidR="00945EFD" w:rsidRPr="009C4E9F" w:rsidRDefault="00945EFD" w:rsidP="009C4E9F">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9C4E9F">
              <w:rPr>
                <w:spacing w:val="4"/>
                <w:w w:val="103"/>
                <w:szCs w:val="24"/>
              </w:rPr>
              <w:t>7 de octubre de 2014: acuse de recibo de los comentarios de los autores; envío de esos comentarios al Estado parte para recabar información adicional; fecha límite de presentación: 8 de diciembre de 2014</w:t>
            </w:r>
          </w:p>
          <w:p w:rsidR="00945EFD" w:rsidRPr="009C4E9F" w:rsidRDefault="00945EFD" w:rsidP="009C4E9F">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9C4E9F">
              <w:rPr>
                <w:spacing w:val="4"/>
                <w:w w:val="103"/>
                <w:szCs w:val="24"/>
              </w:rPr>
              <w:t>16 de enero de 2015: envío del primer recordatorio al Estado parte; fecha límite de presentación: 16 de marzo de 2015</w:t>
            </w:r>
          </w:p>
          <w:p w:rsidR="00945EFD" w:rsidRPr="009C4E9F" w:rsidRDefault="00945EFD" w:rsidP="009C4E9F">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9C4E9F">
              <w:rPr>
                <w:spacing w:val="4"/>
                <w:w w:val="103"/>
                <w:szCs w:val="24"/>
              </w:rPr>
              <w:t>15 de abril de 2015:</w:t>
            </w:r>
            <w:r w:rsidRPr="009C4E9F">
              <w:rPr>
                <w:spacing w:val="4"/>
                <w:w w:val="103"/>
              </w:rPr>
              <w:t xml:space="preserve"> </w:t>
            </w:r>
            <w:r w:rsidRPr="009C4E9F">
              <w:rPr>
                <w:spacing w:val="4"/>
                <w:w w:val="103"/>
                <w:szCs w:val="24"/>
              </w:rPr>
              <w:t>envío del segundo recordatorio al Estado parte; fecha límite de presentación: 15 de junio de 2015</w:t>
            </w:r>
          </w:p>
        </w:tc>
      </w:tr>
      <w:tr w:rsidR="00945EFD" w:rsidRPr="009C4E9F" w:rsidTr="009C4E9F">
        <w:tc>
          <w:tcPr>
            <w:tcW w:w="7344" w:type="dxa"/>
            <w:gridSpan w:val="2"/>
            <w:shd w:val="clear" w:color="auto" w:fill="auto"/>
          </w:tcPr>
          <w:p w:rsidR="00945EFD" w:rsidRPr="009C4E9F" w:rsidRDefault="00945EFD" w:rsidP="009C4E9F">
            <w:pPr>
              <w:widowControl w:val="0"/>
              <w:tabs>
                <w:tab w:val="left" w:pos="284"/>
                <w:tab w:val="left" w:pos="576"/>
                <w:tab w:val="left" w:pos="864"/>
                <w:tab w:val="left" w:pos="1152"/>
              </w:tabs>
              <w:spacing w:before="40" w:after="80"/>
              <w:ind w:right="40"/>
              <w:jc w:val="both"/>
              <w:rPr>
                <w:szCs w:val="24"/>
              </w:rPr>
            </w:pPr>
            <w:r w:rsidRPr="009C4E9F">
              <w:rPr>
                <w:b/>
                <w:szCs w:val="24"/>
              </w:rPr>
              <w:t>Recomendación del Relator:</w:t>
            </w:r>
          </w:p>
        </w:tc>
      </w:tr>
      <w:tr w:rsidR="00945EFD" w:rsidRPr="009C4E9F" w:rsidTr="009C4E9F">
        <w:tc>
          <w:tcPr>
            <w:tcW w:w="7344" w:type="dxa"/>
            <w:gridSpan w:val="2"/>
            <w:tcBorders>
              <w:bottom w:val="single" w:sz="12" w:space="0" w:color="auto"/>
            </w:tcBorders>
            <w:shd w:val="clear" w:color="auto" w:fill="auto"/>
          </w:tcPr>
          <w:p w:rsidR="00945EFD" w:rsidRPr="009C4E9F" w:rsidRDefault="00945EFD" w:rsidP="009C4E9F">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9C4E9F">
              <w:rPr>
                <w:spacing w:val="4"/>
                <w:w w:val="103"/>
                <w:szCs w:val="24"/>
              </w:rPr>
              <w:t>El procedimiento de seguimiento está en curso; el Comité adoptará una decisión cuando reciba las observaciones del Estado parte</w:t>
            </w:r>
          </w:p>
        </w:tc>
      </w:tr>
    </w:tbl>
    <w:p w:rsidR="00AA20FE" w:rsidRPr="00F67BA6" w:rsidRDefault="00AA20FE" w:rsidP="00AA20FE">
      <w:pPr>
        <w:pStyle w:val="SingleTxt"/>
        <w:suppressAutoHyphens w:val="0"/>
        <w:spacing w:after="0" w:line="120" w:lineRule="exact"/>
        <w:rPr>
          <w:b/>
          <w:sz w:val="10"/>
        </w:rPr>
      </w:pPr>
    </w:p>
    <w:p w:rsidR="00AA20FE" w:rsidRPr="00F67BA6" w:rsidRDefault="00AA20FE" w:rsidP="00AA20FE">
      <w:pPr>
        <w:pStyle w:val="SingleTxt"/>
        <w:suppressAutoHyphens w:val="0"/>
        <w:spacing w:after="0" w:line="120" w:lineRule="exact"/>
        <w:rPr>
          <w:b/>
          <w:sz w:val="10"/>
        </w:rPr>
      </w:pPr>
    </w:p>
    <w:p w:rsidR="00945EFD" w:rsidRPr="00AA20FE" w:rsidRDefault="000D77B5" w:rsidP="000D77B5">
      <w:pPr>
        <w:pStyle w:val="SingleTxt"/>
        <w:tabs>
          <w:tab w:val="left" w:pos="475"/>
        </w:tabs>
        <w:suppressAutoHyphens w:val="0"/>
      </w:pPr>
      <w:r w:rsidRPr="00AA20FE">
        <w:rPr>
          <w:spacing w:val="0"/>
          <w:w w:val="100"/>
        </w:rPr>
        <w:t>6.</w:t>
      </w:r>
      <w:r w:rsidRPr="00AA20FE">
        <w:rPr>
          <w:spacing w:val="0"/>
          <w:w w:val="100"/>
        </w:rPr>
        <w:tab/>
      </w:r>
      <w:r w:rsidR="00945EFD" w:rsidRPr="00052E9B">
        <w:t xml:space="preserve">Comunicación Nº 2/2010, </w:t>
      </w:r>
      <w:r w:rsidR="00945EFD" w:rsidRPr="00052E9B">
        <w:rPr>
          <w:i/>
        </w:rPr>
        <w:t>Gröninger c. Alemania</w:t>
      </w:r>
    </w:p>
    <w:p w:rsidR="00AA20FE" w:rsidRPr="00AA20FE" w:rsidRDefault="00AA20FE" w:rsidP="00AA20FE">
      <w:pPr>
        <w:pStyle w:val="SingleTxt"/>
        <w:spacing w:after="0" w:line="120" w:lineRule="exact"/>
        <w:rPr>
          <w:sz w:val="10"/>
        </w:rPr>
      </w:pPr>
    </w:p>
    <w:tbl>
      <w:tblPr>
        <w:tblW w:w="7353" w:type="dxa"/>
        <w:tblInd w:w="1260" w:type="dxa"/>
        <w:tblCellMar>
          <w:left w:w="0" w:type="dxa"/>
          <w:right w:w="57" w:type="dxa"/>
        </w:tblCellMar>
        <w:tblLook w:val="04A0" w:firstRow="1" w:lastRow="0" w:firstColumn="1" w:lastColumn="0" w:noHBand="0" w:noVBand="1"/>
      </w:tblPr>
      <w:tblGrid>
        <w:gridCol w:w="3094"/>
        <w:gridCol w:w="4259"/>
      </w:tblGrid>
      <w:tr w:rsidR="00C45BD0" w:rsidRPr="00C45BD0" w:rsidTr="00C45BD0">
        <w:trPr>
          <w:trHeight w:val="240"/>
          <w:tblHeader/>
        </w:trPr>
        <w:tc>
          <w:tcPr>
            <w:tcW w:w="3094" w:type="dxa"/>
            <w:tcBorders>
              <w:top w:val="single" w:sz="4" w:space="0" w:color="auto"/>
              <w:bottom w:val="single" w:sz="12" w:space="0" w:color="auto"/>
            </w:tcBorders>
            <w:shd w:val="clear" w:color="auto" w:fill="auto"/>
            <w:vAlign w:val="bottom"/>
          </w:tcPr>
          <w:p w:rsidR="00945EFD" w:rsidRPr="00DF1A4B" w:rsidRDefault="00945EFD" w:rsidP="00B073C0">
            <w:pPr>
              <w:pStyle w:val="SingleTxtG"/>
              <w:widowControl w:val="0"/>
              <w:suppressAutoHyphens/>
              <w:spacing w:before="80" w:after="80" w:line="200" w:lineRule="exact"/>
              <w:ind w:left="0" w:right="40"/>
              <w:jc w:val="left"/>
              <w:rPr>
                <w:b/>
                <w:i/>
                <w:spacing w:val="4"/>
                <w:w w:val="103"/>
                <w:lang w:eastAsia="en-US"/>
              </w:rPr>
            </w:pPr>
            <w:r w:rsidRPr="00DF1A4B">
              <w:rPr>
                <w:b/>
                <w:i/>
                <w:iCs/>
                <w:spacing w:val="4"/>
                <w:w w:val="103"/>
              </w:rPr>
              <w:t>Gröninger c. Alemania</w:t>
            </w:r>
          </w:p>
        </w:tc>
        <w:tc>
          <w:tcPr>
            <w:tcW w:w="4259" w:type="dxa"/>
            <w:tcBorders>
              <w:top w:val="single" w:sz="4" w:space="0" w:color="auto"/>
              <w:bottom w:val="single" w:sz="12" w:space="0" w:color="auto"/>
            </w:tcBorders>
            <w:shd w:val="clear" w:color="auto" w:fill="auto"/>
            <w:vAlign w:val="bottom"/>
          </w:tcPr>
          <w:p w:rsidR="00945EFD" w:rsidRPr="00DF1A4B" w:rsidRDefault="00945EFD" w:rsidP="00B073C0">
            <w:pPr>
              <w:pStyle w:val="SingleTxtG"/>
              <w:widowControl w:val="0"/>
              <w:suppressAutoHyphens/>
              <w:spacing w:before="80" w:after="80" w:line="200" w:lineRule="exact"/>
              <w:ind w:left="0" w:right="40"/>
              <w:jc w:val="left"/>
              <w:rPr>
                <w:b/>
                <w:spacing w:val="4"/>
                <w:w w:val="103"/>
                <w:lang w:eastAsia="en-US"/>
              </w:rPr>
            </w:pPr>
            <w:r w:rsidRPr="00DF1A4B">
              <w:rPr>
                <w:b/>
                <w:spacing w:val="4"/>
                <w:w w:val="103"/>
              </w:rPr>
              <w:t>Nº 2/2010</w:t>
            </w:r>
          </w:p>
        </w:tc>
      </w:tr>
      <w:tr w:rsidR="00945EFD" w:rsidRPr="00C45BD0" w:rsidTr="00C45BD0">
        <w:trPr>
          <w:trHeight w:hRule="exact" w:val="113"/>
          <w:tblHeader/>
        </w:trPr>
        <w:tc>
          <w:tcPr>
            <w:tcW w:w="3094" w:type="dxa"/>
            <w:tcBorders>
              <w:top w:val="single" w:sz="12" w:space="0" w:color="auto"/>
            </w:tcBorders>
            <w:shd w:val="clear" w:color="auto" w:fill="auto"/>
            <w:vAlign w:val="bottom"/>
          </w:tcPr>
          <w:p w:rsidR="00945EFD" w:rsidRPr="00C45BD0" w:rsidRDefault="00945EFD" w:rsidP="00C45BD0">
            <w:pPr>
              <w:widowControl w:val="0"/>
              <w:spacing w:before="40" w:after="80"/>
              <w:ind w:right="40"/>
              <w:jc w:val="both"/>
              <w:rPr>
                <w:b/>
                <w:szCs w:val="24"/>
              </w:rPr>
            </w:pPr>
          </w:p>
        </w:tc>
        <w:tc>
          <w:tcPr>
            <w:tcW w:w="4259" w:type="dxa"/>
            <w:tcBorders>
              <w:top w:val="single" w:sz="12" w:space="0" w:color="auto"/>
            </w:tcBorders>
            <w:shd w:val="clear" w:color="auto" w:fill="auto"/>
            <w:vAlign w:val="bottom"/>
          </w:tcPr>
          <w:p w:rsidR="00945EFD" w:rsidRPr="00C45BD0" w:rsidRDefault="00945EFD" w:rsidP="00C45BD0">
            <w:pPr>
              <w:widowControl w:val="0"/>
              <w:spacing w:before="40" w:after="80"/>
              <w:ind w:right="40"/>
              <w:jc w:val="both"/>
              <w:rPr>
                <w:bCs/>
                <w:szCs w:val="24"/>
              </w:rPr>
            </w:pPr>
          </w:p>
        </w:tc>
      </w:tr>
      <w:tr w:rsidR="00945EFD" w:rsidRPr="00C45BD0" w:rsidTr="00C45BD0">
        <w:trPr>
          <w:trHeight w:val="240"/>
        </w:trPr>
        <w:tc>
          <w:tcPr>
            <w:tcW w:w="3094" w:type="dxa"/>
            <w:shd w:val="clear" w:color="auto" w:fill="auto"/>
          </w:tcPr>
          <w:p w:rsidR="00945EFD" w:rsidRPr="00C45BD0" w:rsidRDefault="00945EFD" w:rsidP="00DF1A4B">
            <w:pPr>
              <w:widowControl w:val="0"/>
              <w:tabs>
                <w:tab w:val="left" w:pos="288"/>
                <w:tab w:val="left" w:pos="576"/>
                <w:tab w:val="left" w:pos="864"/>
                <w:tab w:val="left" w:pos="1152"/>
              </w:tabs>
              <w:spacing w:before="40" w:after="80"/>
              <w:ind w:right="40"/>
              <w:rPr>
                <w:b/>
                <w:szCs w:val="24"/>
              </w:rPr>
            </w:pPr>
            <w:r w:rsidRPr="00C45BD0">
              <w:rPr>
                <w:b/>
                <w:szCs w:val="24"/>
              </w:rPr>
              <w:t>Dictamen:</w:t>
            </w:r>
          </w:p>
        </w:tc>
        <w:tc>
          <w:tcPr>
            <w:tcW w:w="4259" w:type="dxa"/>
            <w:shd w:val="clear" w:color="auto" w:fill="auto"/>
          </w:tcPr>
          <w:p w:rsidR="00945EFD" w:rsidRPr="00C45BD0" w:rsidRDefault="00945EFD" w:rsidP="00C45BD0">
            <w:pPr>
              <w:widowControl w:val="0"/>
              <w:tabs>
                <w:tab w:val="left" w:pos="288"/>
                <w:tab w:val="left" w:pos="576"/>
                <w:tab w:val="left" w:pos="864"/>
                <w:tab w:val="left" w:pos="1152"/>
              </w:tabs>
              <w:spacing w:before="40" w:after="80"/>
              <w:ind w:right="40"/>
              <w:jc w:val="both"/>
              <w:rPr>
                <w:szCs w:val="24"/>
              </w:rPr>
            </w:pPr>
            <w:r w:rsidRPr="00C45BD0">
              <w:rPr>
                <w:szCs w:val="24"/>
              </w:rPr>
              <w:t>4 de abril de 2014</w:t>
            </w:r>
          </w:p>
        </w:tc>
      </w:tr>
      <w:tr w:rsidR="00945EFD" w:rsidRPr="00C45BD0" w:rsidTr="00C45BD0">
        <w:trPr>
          <w:trHeight w:val="240"/>
        </w:trPr>
        <w:tc>
          <w:tcPr>
            <w:tcW w:w="3094" w:type="dxa"/>
            <w:shd w:val="clear" w:color="auto" w:fill="auto"/>
          </w:tcPr>
          <w:p w:rsidR="00945EFD" w:rsidRPr="00C45BD0" w:rsidRDefault="00945EFD" w:rsidP="00DF1A4B">
            <w:pPr>
              <w:widowControl w:val="0"/>
              <w:tabs>
                <w:tab w:val="left" w:pos="288"/>
                <w:tab w:val="left" w:pos="576"/>
                <w:tab w:val="left" w:pos="864"/>
                <w:tab w:val="left" w:pos="1152"/>
              </w:tabs>
              <w:spacing w:before="40" w:after="80"/>
              <w:ind w:right="40"/>
              <w:rPr>
                <w:b/>
                <w:szCs w:val="24"/>
              </w:rPr>
            </w:pPr>
            <w:r w:rsidRPr="00C45BD0">
              <w:rPr>
                <w:b/>
                <w:szCs w:val="24"/>
              </w:rPr>
              <w:t>Primera respuesta del Estado parte:</w:t>
            </w:r>
          </w:p>
        </w:tc>
        <w:tc>
          <w:tcPr>
            <w:tcW w:w="4259" w:type="dxa"/>
            <w:shd w:val="clear" w:color="auto" w:fill="auto"/>
          </w:tcPr>
          <w:p w:rsidR="00945EFD" w:rsidRPr="00C45BD0" w:rsidRDefault="00945EFD" w:rsidP="00C45BD0">
            <w:pPr>
              <w:widowControl w:val="0"/>
              <w:tabs>
                <w:tab w:val="left" w:pos="288"/>
                <w:tab w:val="left" w:pos="576"/>
                <w:tab w:val="left" w:pos="864"/>
                <w:tab w:val="left" w:pos="1152"/>
              </w:tabs>
              <w:spacing w:before="40" w:after="80"/>
              <w:ind w:right="40"/>
              <w:jc w:val="both"/>
              <w:rPr>
                <w:szCs w:val="24"/>
              </w:rPr>
            </w:pPr>
            <w:r w:rsidRPr="00C45BD0">
              <w:rPr>
                <w:szCs w:val="24"/>
              </w:rPr>
              <w:t>8 de octubre de 2014</w:t>
            </w:r>
          </w:p>
        </w:tc>
      </w:tr>
      <w:tr w:rsidR="00945EFD" w:rsidRPr="00C45BD0" w:rsidTr="00C45BD0">
        <w:trPr>
          <w:trHeight w:val="240"/>
        </w:trPr>
        <w:tc>
          <w:tcPr>
            <w:tcW w:w="7353" w:type="dxa"/>
            <w:gridSpan w:val="2"/>
            <w:shd w:val="clear" w:color="auto" w:fill="auto"/>
          </w:tcPr>
          <w:p w:rsidR="00945EFD" w:rsidRPr="00C45BD0" w:rsidRDefault="00945EFD" w:rsidP="00465237">
            <w:pPr>
              <w:pStyle w:val="SingleTxtG"/>
              <w:keepNext/>
              <w:widowControl w:val="0"/>
              <w:tabs>
                <w:tab w:val="left" w:pos="288"/>
                <w:tab w:val="left" w:pos="576"/>
                <w:tab w:val="left" w:pos="864"/>
                <w:tab w:val="left" w:pos="1152"/>
              </w:tabs>
              <w:suppressAutoHyphens/>
              <w:spacing w:before="40" w:after="80" w:line="240" w:lineRule="exact"/>
              <w:ind w:left="0" w:right="40"/>
              <w:jc w:val="left"/>
              <w:rPr>
                <w:spacing w:val="4"/>
                <w:w w:val="103"/>
                <w:szCs w:val="24"/>
              </w:rPr>
            </w:pPr>
            <w:r w:rsidRPr="00C45BD0">
              <w:rPr>
                <w:b/>
                <w:spacing w:val="4"/>
                <w:w w:val="103"/>
                <w:szCs w:val="24"/>
              </w:rPr>
              <w:t>Resumen de la primera respuesta del Estado parte:</w:t>
            </w:r>
          </w:p>
        </w:tc>
      </w:tr>
      <w:tr w:rsidR="00945EFD" w:rsidRPr="00C45BD0" w:rsidTr="00C45BD0">
        <w:trPr>
          <w:trHeight w:val="240"/>
        </w:trPr>
        <w:tc>
          <w:tcPr>
            <w:tcW w:w="7353" w:type="dxa"/>
            <w:gridSpan w:val="2"/>
            <w:shd w:val="clear" w:color="auto" w:fill="auto"/>
          </w:tcPr>
          <w:p w:rsidR="00945EFD" w:rsidRPr="00C45BD0" w:rsidRDefault="00945EFD" w:rsidP="00C45BD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C45BD0">
              <w:rPr>
                <w:spacing w:val="4"/>
                <w:w w:val="103"/>
                <w:szCs w:val="24"/>
              </w:rPr>
              <w:t>La decisión del Comité está disponible desde el 12 de septiembre de 2014, en formato accesible, en el sitio web www.gemainsam-einfach-machen.de.</w:t>
            </w:r>
          </w:p>
        </w:tc>
      </w:tr>
      <w:tr w:rsidR="00945EFD" w:rsidRPr="00C45BD0" w:rsidTr="00C45BD0">
        <w:trPr>
          <w:trHeight w:val="240"/>
        </w:trPr>
        <w:tc>
          <w:tcPr>
            <w:tcW w:w="7353" w:type="dxa"/>
            <w:gridSpan w:val="2"/>
            <w:shd w:val="clear" w:color="auto" w:fill="auto"/>
          </w:tcPr>
          <w:p w:rsidR="00945EFD" w:rsidRPr="00C45BD0" w:rsidRDefault="00945EFD" w:rsidP="00823143">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C45BD0">
              <w:rPr>
                <w:spacing w:val="4"/>
                <w:w w:val="103"/>
                <w:szCs w:val="24"/>
              </w:rPr>
              <w:t xml:space="preserve">Por lo que se refiere a la recomendación formulada por el Comité de que el Estado parte debe remediar el incumplimiento de sus obligaciones dimanantes de la Convención para con el hijo de la autora, incluso evaluando de nuevo su caso y aplicando todas las medidas disponibles en la legislación nacional con el fin de </w:t>
            </w:r>
            <w:r w:rsidRPr="00C45BD0">
              <w:rPr>
                <w:spacing w:val="4"/>
                <w:w w:val="103"/>
                <w:szCs w:val="24"/>
              </w:rPr>
              <w:lastRenderedPageBreak/>
              <w:t>fomentar de manera eficaz las posibilidades de empleo a la luz de la Convención</w:t>
            </w:r>
            <w:r w:rsidRPr="00C45BD0">
              <w:rPr>
                <w:rStyle w:val="FootnoteReference"/>
                <w:spacing w:val="4"/>
                <w:w w:val="103"/>
                <w:position w:val="0"/>
                <w:szCs w:val="24"/>
              </w:rPr>
              <w:footnoteReference w:id="5"/>
            </w:r>
            <w:r w:rsidRPr="00C45BD0">
              <w:rPr>
                <w:spacing w:val="4"/>
                <w:w w:val="103"/>
                <w:szCs w:val="24"/>
              </w:rPr>
              <w:t>, el Estado parte se opone a la decisión del Comité. Considera que el hecho de que el hijo de la autora no cooperase impidió diseñar y aplicar medidas específicas y adaptadas adicionales. Actualmente, el hijo de la autora reside en Francia. Para solicitar apoyo a las autoridades germanas debería trasladar su residencia a Alemania o estar disponible para un empleo en el mercado laboral alemán, volver a inscribirse y mostrarse dispuesto a cooperar.</w:t>
            </w:r>
          </w:p>
        </w:tc>
      </w:tr>
      <w:tr w:rsidR="00945EFD" w:rsidRPr="00C45BD0" w:rsidTr="00C45BD0">
        <w:trPr>
          <w:trHeight w:val="240"/>
        </w:trPr>
        <w:tc>
          <w:tcPr>
            <w:tcW w:w="7353" w:type="dxa"/>
            <w:gridSpan w:val="2"/>
            <w:shd w:val="clear" w:color="auto" w:fill="auto"/>
          </w:tcPr>
          <w:p w:rsidR="00945EFD" w:rsidRPr="00C45BD0" w:rsidRDefault="00945EFD" w:rsidP="00C45BD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C45BD0">
              <w:rPr>
                <w:spacing w:val="4"/>
                <w:w w:val="103"/>
                <w:szCs w:val="24"/>
              </w:rPr>
              <w:lastRenderedPageBreak/>
              <w:t>En cuanto al pago de una indemnización, el Estado parte considera que esa medida carecería de fundamento jurídico, tanto en virtud del Protocolo Facultativo como de la Convención y la legislación nacional.</w:t>
            </w:r>
          </w:p>
        </w:tc>
      </w:tr>
      <w:tr w:rsidR="00945EFD" w:rsidRPr="00C45BD0" w:rsidTr="00C45BD0">
        <w:trPr>
          <w:trHeight w:val="240"/>
        </w:trPr>
        <w:tc>
          <w:tcPr>
            <w:tcW w:w="7353" w:type="dxa"/>
            <w:gridSpan w:val="2"/>
            <w:shd w:val="clear" w:color="auto" w:fill="auto"/>
          </w:tcPr>
          <w:p w:rsidR="00945EFD" w:rsidRPr="00C45BD0" w:rsidRDefault="00945EFD" w:rsidP="00C45BD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C45BD0">
              <w:rPr>
                <w:spacing w:val="4"/>
                <w:w w:val="103"/>
                <w:szCs w:val="24"/>
              </w:rPr>
              <w:t>Por lo que atañe a la recomendación de revisar el contenido y el funcionamiento del sistema establecido para la concesión de subsidios de integración a las personas con una discapacidad permanente y asegurarse de que los posibles empleadores puedan beneficiarse efectivamente del sistema cuando así proceda</w:t>
            </w:r>
            <w:r w:rsidRPr="00C45BD0">
              <w:rPr>
                <w:rStyle w:val="FootnoteReference"/>
                <w:spacing w:val="4"/>
                <w:w w:val="103"/>
                <w:position w:val="0"/>
                <w:szCs w:val="24"/>
              </w:rPr>
              <w:footnoteReference w:id="6"/>
            </w:r>
            <w:r w:rsidRPr="00C45BD0">
              <w:rPr>
                <w:spacing w:val="4"/>
                <w:w w:val="103"/>
                <w:szCs w:val="24"/>
              </w:rPr>
              <w:t xml:space="preserve">, el Estado parte considera que la legislación y la práctica nacionales ya prevén un sistema conforme con la Convención. En los artículos 88 y siguientes del Libro III del Código Social se establece que pueden concederse subsidios de integración a los empleadores que contraten a trabajadores </w:t>
            </w:r>
            <w:r w:rsidR="005D2222">
              <w:rPr>
                <w:spacing w:val="4"/>
                <w:w w:val="103"/>
                <w:szCs w:val="24"/>
              </w:rPr>
              <w:t>“</w:t>
            </w:r>
            <w:r w:rsidRPr="00C45BD0">
              <w:rPr>
                <w:spacing w:val="4"/>
                <w:w w:val="103"/>
                <w:szCs w:val="24"/>
              </w:rPr>
              <w:t>difíciles de colocar por razones relacionadas con su persona</w:t>
            </w:r>
            <w:r w:rsidR="005D2222">
              <w:rPr>
                <w:spacing w:val="4"/>
                <w:w w:val="103"/>
                <w:szCs w:val="24"/>
              </w:rPr>
              <w:t>”</w:t>
            </w:r>
            <w:r w:rsidRPr="00C45BD0">
              <w:rPr>
                <w:spacing w:val="4"/>
                <w:w w:val="103"/>
                <w:szCs w:val="24"/>
              </w:rPr>
              <w:t xml:space="preserve">. Los empleadores reciben un subsidio salarial para compensar el menor rendimiento del empleado en un trabajo concreto. El subsidio de integración es, pues, una prestación para los empleadores y no para los empleados. Además, es una prestación discrecional: el empleador no goza de un derecho adquirido a la ayuda. Esta solo puede concederse si se cumplen los requisitos jurídicos establecidos en los artículos 88 y siguientes del Libro III del Código Social. La evaluación se hace caso por caso: la cuantía del subsidio de integración y su duración se determinan para un puesto de trabajo dado y según lo que este requiera. Por consiguiente, debe ofrecerse un puesto concreto y deben establecerse en detalle los requisitos inherentes a ese puesto para determinar si el empleador puede percibir los subsidios de integración. </w:t>
            </w:r>
          </w:p>
        </w:tc>
      </w:tr>
      <w:tr w:rsidR="00945EFD" w:rsidRPr="00C45BD0" w:rsidTr="00C45BD0">
        <w:trPr>
          <w:trHeight w:val="240"/>
        </w:trPr>
        <w:tc>
          <w:tcPr>
            <w:tcW w:w="7353" w:type="dxa"/>
            <w:gridSpan w:val="2"/>
            <w:shd w:val="clear" w:color="auto" w:fill="auto"/>
          </w:tcPr>
          <w:p w:rsidR="00945EFD" w:rsidRPr="00C45BD0" w:rsidRDefault="00945EFD" w:rsidP="00C45BD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C45BD0">
              <w:rPr>
                <w:spacing w:val="4"/>
                <w:w w:val="103"/>
                <w:szCs w:val="24"/>
              </w:rPr>
              <w:t xml:space="preserve">La agencia de empleo de Brühl no recibió en ningún momento una solicitud de apoyo de un empleador en relación con el hijo de la autora. Por lo tanto, no cabe acusar a la agencia de empleo de conducta indebida en ese sentido. </w:t>
            </w:r>
          </w:p>
        </w:tc>
      </w:tr>
      <w:tr w:rsidR="00945EFD" w:rsidRPr="00C45BD0" w:rsidTr="00C45BD0">
        <w:trPr>
          <w:trHeight w:val="240"/>
        </w:trPr>
        <w:tc>
          <w:tcPr>
            <w:tcW w:w="7353" w:type="dxa"/>
            <w:gridSpan w:val="2"/>
            <w:shd w:val="clear" w:color="auto" w:fill="auto"/>
          </w:tcPr>
          <w:p w:rsidR="00945EFD" w:rsidRPr="00C45BD0" w:rsidRDefault="00945EFD" w:rsidP="00C45BD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C45BD0">
              <w:rPr>
                <w:spacing w:val="4"/>
                <w:w w:val="103"/>
                <w:szCs w:val="24"/>
              </w:rPr>
              <w:t xml:space="preserve">El Estado parte rebate la opinión del Comité de que el procedimiento para conceder un subsidio de integración disuade a los empleadores y da lugar a la discriminación (indirecta) de las personas con discapacidad. La presentación de solicitudes se facilita deliberadamente a los empleadores, que solo tienen que cumplimentar un impreso, idéntico para todas las solicitudes, independientemente de si el trabajador tiene una discapacidad o no. En 2013 se abonaron subsidios de integración en más de 14.000 casos a fin de promover la integración de personas con discapacidad severa. La tasa de integración de personas con discapacidad severa que se benefician de subsidios de integración es especialmente elevada. En 2012, por ejemplo, la tasa de integración de las personas con discapacidad severa que se beneficiaron de subsidios de integración fue del 76% (frente a una tasa de integración total que incluía a las personas sin </w:t>
            </w:r>
            <w:r w:rsidR="00E079CD">
              <w:rPr>
                <w:spacing w:val="4"/>
                <w:w w:val="103"/>
                <w:szCs w:val="24"/>
              </w:rPr>
              <w:t>discapacidad apenas superior al </w:t>
            </w:r>
            <w:r w:rsidRPr="00C45BD0">
              <w:rPr>
                <w:spacing w:val="4"/>
                <w:w w:val="103"/>
                <w:szCs w:val="24"/>
              </w:rPr>
              <w:t>73%).</w:t>
            </w:r>
          </w:p>
        </w:tc>
      </w:tr>
      <w:tr w:rsidR="00945EFD" w:rsidRPr="00C45BD0" w:rsidTr="00C45BD0">
        <w:trPr>
          <w:trHeight w:val="240"/>
        </w:trPr>
        <w:tc>
          <w:tcPr>
            <w:tcW w:w="7353" w:type="dxa"/>
            <w:gridSpan w:val="2"/>
            <w:shd w:val="clear" w:color="auto" w:fill="auto"/>
          </w:tcPr>
          <w:p w:rsidR="00945EFD" w:rsidRPr="00C45BD0" w:rsidRDefault="00945EFD" w:rsidP="00C2674E">
            <w:pPr>
              <w:pStyle w:val="SingleTxtG"/>
              <w:keepNext/>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C45BD0">
              <w:rPr>
                <w:spacing w:val="4"/>
                <w:w w:val="103"/>
                <w:szCs w:val="24"/>
              </w:rPr>
              <w:lastRenderedPageBreak/>
              <w:t xml:space="preserve">Esas cifras demuestran que, contrariamente a las conclusiones del Comité, los subsidios de integración benefician también a personas con discapacidad severa y promueven satisfactoriamente su integración. La normativa vigente no propicia la discriminación indirecta de las personas con discapacidad. </w:t>
            </w:r>
          </w:p>
        </w:tc>
      </w:tr>
      <w:tr w:rsidR="00945EFD" w:rsidRPr="00C45BD0" w:rsidTr="00C45BD0">
        <w:trPr>
          <w:trHeight w:val="240"/>
        </w:trPr>
        <w:tc>
          <w:tcPr>
            <w:tcW w:w="7353" w:type="dxa"/>
            <w:gridSpan w:val="2"/>
            <w:shd w:val="clear" w:color="auto" w:fill="auto"/>
          </w:tcPr>
          <w:p w:rsidR="00945EFD" w:rsidRPr="00C45BD0" w:rsidRDefault="00945EFD" w:rsidP="00C45BD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C45BD0">
              <w:rPr>
                <w:spacing w:val="4"/>
                <w:w w:val="103"/>
                <w:szCs w:val="24"/>
              </w:rPr>
              <w:t xml:space="preserve">El Estado parte sostiene, asimismo, que el sistema no se basa en un </w:t>
            </w:r>
            <w:r w:rsidR="005D2222">
              <w:rPr>
                <w:spacing w:val="4"/>
                <w:w w:val="103"/>
                <w:szCs w:val="24"/>
              </w:rPr>
              <w:t>“</w:t>
            </w:r>
            <w:r w:rsidRPr="00C45BD0">
              <w:rPr>
                <w:spacing w:val="4"/>
                <w:w w:val="103"/>
                <w:szCs w:val="24"/>
              </w:rPr>
              <w:t>modelo médico de la discapacidad</w:t>
            </w:r>
            <w:r w:rsidR="005D2222">
              <w:rPr>
                <w:spacing w:val="4"/>
                <w:w w:val="103"/>
                <w:szCs w:val="24"/>
              </w:rPr>
              <w:t>”</w:t>
            </w:r>
            <w:r w:rsidRPr="00C45BD0">
              <w:rPr>
                <w:spacing w:val="4"/>
                <w:w w:val="103"/>
                <w:szCs w:val="24"/>
              </w:rPr>
              <w:t>: la legislación nacional no considera la discapacidad como transitoria. Todas las prestaciones de fomento del empleo tienen por objetivo facilitar la integración en el mercado laboral. En consecuencia, están limitadas en el tiempo, independientemente de si se conceden a personas con discapacidad, por el período en que se estima que el rendimiento del empleado será menor. El subsidio de integración puede concederse también para períodos más prolongados de hasta 96 meses en el caso de trabajadores de más edad con discapacidad severa pero, desde luego, no es cierto que todas las personas con una discapacidad permanente tengan un rendimiento reducido permanente. Así pues, el subsidio de integración no suele estar justificado a largo plazo.</w:t>
            </w:r>
          </w:p>
        </w:tc>
      </w:tr>
      <w:tr w:rsidR="00945EFD" w:rsidRPr="00C45BD0" w:rsidTr="00C45BD0">
        <w:trPr>
          <w:trHeight w:val="240"/>
        </w:trPr>
        <w:tc>
          <w:tcPr>
            <w:tcW w:w="7353" w:type="dxa"/>
            <w:gridSpan w:val="2"/>
            <w:shd w:val="clear" w:color="auto" w:fill="auto"/>
          </w:tcPr>
          <w:p w:rsidR="00945EFD" w:rsidRPr="00C45BD0" w:rsidRDefault="00945EFD" w:rsidP="00C45BD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C45BD0">
              <w:rPr>
                <w:spacing w:val="4"/>
                <w:w w:val="103"/>
                <w:szCs w:val="24"/>
              </w:rPr>
              <w:t xml:space="preserve">Si el rendimiento de un empleado está permanentemente por debajo del rendimiento estándar de sus compañeros como consecuencia de una discapacidad severa permanente, la oficina de integración puede conceder un subsidio de coste salarial al empleador. En ese caso, el empleador debe presentar a la oficina de integración competente una solicitud para el pago compensatorio. Los subsidios no se suspenden ni reducen porque la discapacidad se considere intrínsecamente </w:t>
            </w:r>
            <w:r w:rsidR="005D2222">
              <w:rPr>
                <w:spacing w:val="4"/>
                <w:w w:val="103"/>
                <w:szCs w:val="24"/>
              </w:rPr>
              <w:t>“</w:t>
            </w:r>
            <w:r w:rsidRPr="00C45BD0">
              <w:rPr>
                <w:spacing w:val="4"/>
                <w:w w:val="103"/>
                <w:szCs w:val="24"/>
              </w:rPr>
              <w:t>transitoria</w:t>
            </w:r>
            <w:r w:rsidR="005D2222">
              <w:rPr>
                <w:spacing w:val="4"/>
                <w:w w:val="103"/>
                <w:szCs w:val="24"/>
              </w:rPr>
              <w:t>”</w:t>
            </w:r>
            <w:r w:rsidRPr="00C45BD0">
              <w:rPr>
                <w:spacing w:val="4"/>
                <w:w w:val="103"/>
                <w:szCs w:val="24"/>
              </w:rPr>
              <w:t>, sino porque las personas con discapacidad permanente adquieren experiencia en el desempeño de sus funciones y mejoran su rendimiento.</w:t>
            </w:r>
          </w:p>
        </w:tc>
      </w:tr>
      <w:tr w:rsidR="00945EFD" w:rsidRPr="00C45BD0" w:rsidTr="00C45BD0">
        <w:trPr>
          <w:trHeight w:val="240"/>
        </w:trPr>
        <w:tc>
          <w:tcPr>
            <w:tcW w:w="7353" w:type="dxa"/>
            <w:gridSpan w:val="2"/>
            <w:shd w:val="clear" w:color="auto" w:fill="auto"/>
          </w:tcPr>
          <w:p w:rsidR="00945EFD" w:rsidRPr="00C45BD0" w:rsidRDefault="00945EFD" w:rsidP="00C45BD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C45BD0">
              <w:rPr>
                <w:spacing w:val="4"/>
                <w:w w:val="103"/>
                <w:szCs w:val="24"/>
              </w:rPr>
              <w:t>Por consiguiente, el Estado parte considera que las dos recomendaciones del Comité son injustificadas y solicita a este que ponga fin al procedimiento de seguimiento.</w:t>
            </w:r>
          </w:p>
        </w:tc>
      </w:tr>
      <w:tr w:rsidR="00945EFD" w:rsidRPr="00C45BD0" w:rsidTr="00C45BD0">
        <w:tc>
          <w:tcPr>
            <w:tcW w:w="3094" w:type="dxa"/>
            <w:shd w:val="clear" w:color="auto" w:fill="auto"/>
          </w:tcPr>
          <w:p w:rsidR="00945EFD" w:rsidRPr="00C45BD0" w:rsidRDefault="00945EFD" w:rsidP="0085047C">
            <w:pPr>
              <w:widowControl w:val="0"/>
              <w:tabs>
                <w:tab w:val="left" w:pos="288"/>
                <w:tab w:val="left" w:pos="576"/>
                <w:tab w:val="left" w:pos="864"/>
                <w:tab w:val="left" w:pos="1152"/>
              </w:tabs>
              <w:spacing w:before="40" w:after="80"/>
              <w:ind w:right="40"/>
              <w:rPr>
                <w:b/>
                <w:szCs w:val="24"/>
              </w:rPr>
            </w:pPr>
            <w:r w:rsidRPr="00C45BD0">
              <w:rPr>
                <w:b/>
                <w:szCs w:val="24"/>
              </w:rPr>
              <w:t>Comentarios de la autora (primera carta):</w:t>
            </w:r>
          </w:p>
        </w:tc>
        <w:tc>
          <w:tcPr>
            <w:tcW w:w="4259" w:type="dxa"/>
            <w:shd w:val="clear" w:color="auto" w:fill="auto"/>
          </w:tcPr>
          <w:p w:rsidR="00945EFD" w:rsidRPr="00C45BD0" w:rsidRDefault="00945EFD" w:rsidP="00C45BD0">
            <w:pPr>
              <w:widowControl w:val="0"/>
              <w:tabs>
                <w:tab w:val="left" w:pos="288"/>
                <w:tab w:val="left" w:pos="576"/>
                <w:tab w:val="left" w:pos="864"/>
                <w:tab w:val="left" w:pos="1152"/>
              </w:tabs>
              <w:spacing w:before="40" w:after="80"/>
              <w:ind w:right="40"/>
              <w:jc w:val="both"/>
              <w:rPr>
                <w:szCs w:val="24"/>
              </w:rPr>
            </w:pPr>
            <w:r w:rsidRPr="00C45BD0">
              <w:rPr>
                <w:szCs w:val="24"/>
              </w:rPr>
              <w:t>8 de diciembre de 2014</w:t>
            </w:r>
          </w:p>
        </w:tc>
      </w:tr>
      <w:tr w:rsidR="00945EFD" w:rsidRPr="00C45BD0" w:rsidTr="00C45BD0">
        <w:tc>
          <w:tcPr>
            <w:tcW w:w="7353" w:type="dxa"/>
            <w:gridSpan w:val="2"/>
            <w:shd w:val="clear" w:color="auto" w:fill="auto"/>
          </w:tcPr>
          <w:p w:rsidR="00945EFD" w:rsidRPr="00C45BD0" w:rsidRDefault="00945EFD" w:rsidP="00C45BD0">
            <w:pPr>
              <w:widowControl w:val="0"/>
              <w:tabs>
                <w:tab w:val="left" w:pos="288"/>
                <w:tab w:val="left" w:pos="576"/>
                <w:tab w:val="left" w:pos="864"/>
                <w:tab w:val="left" w:pos="1152"/>
              </w:tabs>
              <w:spacing w:before="40" w:after="80"/>
              <w:ind w:right="40"/>
              <w:jc w:val="both"/>
              <w:rPr>
                <w:b/>
                <w:szCs w:val="24"/>
              </w:rPr>
            </w:pPr>
            <w:r w:rsidRPr="00C45BD0">
              <w:rPr>
                <w:b/>
                <w:szCs w:val="24"/>
              </w:rPr>
              <w:t>Resumen de los comentarios de la autora (primera carta):</w:t>
            </w:r>
          </w:p>
        </w:tc>
      </w:tr>
      <w:tr w:rsidR="00945EFD" w:rsidRPr="00C45BD0" w:rsidTr="00C45BD0">
        <w:tc>
          <w:tcPr>
            <w:tcW w:w="7353" w:type="dxa"/>
            <w:gridSpan w:val="2"/>
            <w:shd w:val="clear" w:color="auto" w:fill="auto"/>
          </w:tcPr>
          <w:p w:rsidR="00945EFD" w:rsidRPr="00C45BD0" w:rsidRDefault="00945EFD" w:rsidP="00C45BD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C45BD0">
              <w:rPr>
                <w:spacing w:val="4"/>
                <w:w w:val="103"/>
                <w:szCs w:val="24"/>
              </w:rPr>
              <w:t xml:space="preserve">La autora refuta todos los argumentos del Estado parte y considera que este no reconoce que la legislación y la atribución de la responsabilidad respecto de las personas con discapacidad a los distintos ministerios del Estado, junto con las facultades discrecionales de la agencia de empleo, conducen a una discriminación sistemática. Además, sostiene que su hijo todavía está disponible en el mercado laboral alemán, ya que vive al lado de la frontera y podría cruzarla todos los días para trabajar en Alemania si el Estado parte le proporcionase el apoyo necesario. Por último, señala que la negativa de la agencia de empleo a prestar a su hijo el apoyo solicitado cuando terminó su formación profesional le impidió encontrar empleo. </w:t>
            </w:r>
          </w:p>
        </w:tc>
      </w:tr>
      <w:tr w:rsidR="00945EFD" w:rsidRPr="00C45BD0" w:rsidTr="00C45BD0">
        <w:tc>
          <w:tcPr>
            <w:tcW w:w="3094" w:type="dxa"/>
            <w:shd w:val="clear" w:color="auto" w:fill="auto"/>
          </w:tcPr>
          <w:p w:rsidR="00945EFD" w:rsidRPr="00C45BD0" w:rsidRDefault="00945EFD" w:rsidP="00C45BD0">
            <w:pPr>
              <w:pStyle w:val="SingleTxtG"/>
              <w:widowControl w:val="0"/>
              <w:tabs>
                <w:tab w:val="left" w:pos="288"/>
                <w:tab w:val="left" w:pos="576"/>
                <w:tab w:val="left" w:pos="864"/>
                <w:tab w:val="left" w:pos="1152"/>
              </w:tabs>
              <w:suppressAutoHyphens/>
              <w:spacing w:before="40" w:after="80" w:line="240" w:lineRule="exact"/>
              <w:ind w:left="0" w:right="40"/>
              <w:rPr>
                <w:b/>
                <w:spacing w:val="4"/>
                <w:w w:val="103"/>
                <w:szCs w:val="24"/>
              </w:rPr>
            </w:pPr>
            <w:r w:rsidRPr="00C45BD0">
              <w:rPr>
                <w:b/>
                <w:spacing w:val="4"/>
                <w:w w:val="103"/>
                <w:szCs w:val="24"/>
              </w:rPr>
              <w:t xml:space="preserve">Medidas adoptadas: </w:t>
            </w:r>
          </w:p>
        </w:tc>
        <w:tc>
          <w:tcPr>
            <w:tcW w:w="4259" w:type="dxa"/>
            <w:shd w:val="clear" w:color="auto" w:fill="auto"/>
          </w:tcPr>
          <w:p w:rsidR="00945EFD" w:rsidRPr="00C45BD0" w:rsidRDefault="00945EFD" w:rsidP="00C45BD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p>
        </w:tc>
      </w:tr>
      <w:tr w:rsidR="0085047C" w:rsidRPr="00C45BD0" w:rsidTr="0055603B">
        <w:tc>
          <w:tcPr>
            <w:tcW w:w="7353" w:type="dxa"/>
            <w:gridSpan w:val="2"/>
            <w:shd w:val="clear" w:color="auto" w:fill="auto"/>
          </w:tcPr>
          <w:p w:rsidR="0085047C" w:rsidRPr="00C45BD0" w:rsidRDefault="0085047C" w:rsidP="0085047C">
            <w:pPr>
              <w:widowControl w:val="0"/>
              <w:tabs>
                <w:tab w:val="left" w:pos="284"/>
                <w:tab w:val="left" w:pos="576"/>
                <w:tab w:val="left" w:pos="864"/>
                <w:tab w:val="left" w:pos="1152"/>
              </w:tabs>
              <w:spacing w:before="40" w:after="80"/>
              <w:ind w:right="40"/>
              <w:jc w:val="both"/>
              <w:rPr>
                <w:szCs w:val="24"/>
              </w:rPr>
            </w:pPr>
            <w:r w:rsidRPr="00C45BD0">
              <w:rPr>
                <w:szCs w:val="24"/>
              </w:rPr>
              <w:t>16 de diciembre de 2014: acuse de recibo de los comentarios de la autora; envío de esos comentarios al Estado parte para recabar información adicional; fecha límite de presentación: 16 de febrero de 2015</w:t>
            </w:r>
          </w:p>
        </w:tc>
      </w:tr>
      <w:tr w:rsidR="00945EFD" w:rsidRPr="00C45BD0" w:rsidTr="00C45BD0">
        <w:tc>
          <w:tcPr>
            <w:tcW w:w="7353" w:type="dxa"/>
            <w:gridSpan w:val="2"/>
            <w:shd w:val="clear" w:color="auto" w:fill="auto"/>
          </w:tcPr>
          <w:p w:rsidR="00945EFD" w:rsidRPr="00C45BD0" w:rsidRDefault="00945EFD" w:rsidP="004944FC">
            <w:pPr>
              <w:keepNext/>
              <w:widowControl w:val="0"/>
              <w:tabs>
                <w:tab w:val="left" w:pos="284"/>
                <w:tab w:val="left" w:pos="576"/>
                <w:tab w:val="left" w:pos="864"/>
                <w:tab w:val="left" w:pos="1152"/>
              </w:tabs>
              <w:spacing w:before="40" w:after="80"/>
              <w:ind w:right="40"/>
              <w:jc w:val="both"/>
              <w:rPr>
                <w:szCs w:val="24"/>
              </w:rPr>
            </w:pPr>
            <w:r w:rsidRPr="00C45BD0">
              <w:rPr>
                <w:szCs w:val="24"/>
              </w:rPr>
              <w:lastRenderedPageBreak/>
              <w:t>10 de febrero de 2015: recepción de información adicional del Estado parte, en la que se indica que el autor ya no reside en Alemania y que si desea acogerse al sistema alemán debe inscribirse en una de las agencias de empleo próximas a su lugar de residencia, en el lado alemán de la frontera, para poder recibir apoyo</w:t>
            </w:r>
          </w:p>
          <w:p w:rsidR="00945EFD" w:rsidRPr="00C45BD0" w:rsidRDefault="00945EFD" w:rsidP="00C45BD0">
            <w:pPr>
              <w:widowControl w:val="0"/>
              <w:tabs>
                <w:tab w:val="left" w:pos="284"/>
                <w:tab w:val="left" w:pos="576"/>
                <w:tab w:val="left" w:pos="864"/>
                <w:tab w:val="left" w:pos="1152"/>
              </w:tabs>
              <w:spacing w:before="40" w:after="80"/>
              <w:ind w:right="40"/>
              <w:jc w:val="both"/>
              <w:rPr>
                <w:szCs w:val="24"/>
              </w:rPr>
            </w:pPr>
            <w:r w:rsidRPr="00C45BD0">
              <w:rPr>
                <w:szCs w:val="24"/>
              </w:rPr>
              <w:t>13 de febrero de 2015: acuse de recibo de las observaciones adicionales del Estado parte y envío de estas al autor</w:t>
            </w:r>
          </w:p>
          <w:p w:rsidR="00945EFD" w:rsidRPr="00C45BD0" w:rsidRDefault="00945EFD" w:rsidP="00C45BD0">
            <w:pPr>
              <w:widowControl w:val="0"/>
              <w:tabs>
                <w:tab w:val="left" w:pos="284"/>
                <w:tab w:val="left" w:pos="576"/>
                <w:tab w:val="left" w:pos="864"/>
                <w:tab w:val="left" w:pos="1152"/>
              </w:tabs>
              <w:spacing w:before="40" w:after="80"/>
              <w:ind w:right="40"/>
              <w:jc w:val="both"/>
              <w:rPr>
                <w:szCs w:val="24"/>
              </w:rPr>
            </w:pPr>
            <w:r w:rsidRPr="00C45BD0">
              <w:rPr>
                <w:szCs w:val="24"/>
              </w:rPr>
              <w:t>5 de marzo de 2015: recepción de los comentarios del autor, que estima que el Estado afirma estar prestando apoyo, pero pasa por alto que la agencia de empleo en Alemania en realidad no tiene la voluntad de posibilitar que las personas con discapacidad se incorporen al mercado laboral general</w:t>
            </w:r>
          </w:p>
        </w:tc>
      </w:tr>
      <w:tr w:rsidR="00945EFD" w:rsidRPr="00C45BD0" w:rsidTr="00C45BD0">
        <w:tc>
          <w:tcPr>
            <w:tcW w:w="7353" w:type="dxa"/>
            <w:gridSpan w:val="2"/>
            <w:shd w:val="clear" w:color="auto" w:fill="auto"/>
          </w:tcPr>
          <w:p w:rsidR="00945EFD" w:rsidRPr="00C45BD0" w:rsidRDefault="00945EFD" w:rsidP="00C45BD0">
            <w:pPr>
              <w:widowControl w:val="0"/>
              <w:tabs>
                <w:tab w:val="left" w:pos="284"/>
                <w:tab w:val="left" w:pos="576"/>
                <w:tab w:val="left" w:pos="864"/>
                <w:tab w:val="left" w:pos="1152"/>
              </w:tabs>
              <w:spacing w:before="40" w:after="80"/>
              <w:ind w:right="40"/>
              <w:jc w:val="both"/>
              <w:rPr>
                <w:szCs w:val="24"/>
              </w:rPr>
            </w:pPr>
            <w:r w:rsidRPr="00C45BD0">
              <w:rPr>
                <w:b/>
                <w:szCs w:val="24"/>
              </w:rPr>
              <w:t>Recomendación del Relator:</w:t>
            </w:r>
          </w:p>
        </w:tc>
      </w:tr>
      <w:tr w:rsidR="00945EFD" w:rsidRPr="00C45BD0" w:rsidTr="00C45BD0">
        <w:tc>
          <w:tcPr>
            <w:tcW w:w="7353" w:type="dxa"/>
            <w:gridSpan w:val="2"/>
            <w:tcBorders>
              <w:bottom w:val="single" w:sz="12" w:space="0" w:color="auto"/>
            </w:tcBorders>
            <w:shd w:val="clear" w:color="auto" w:fill="auto"/>
          </w:tcPr>
          <w:p w:rsidR="00945EFD" w:rsidRPr="00C45BD0" w:rsidRDefault="00945EFD" w:rsidP="00C45BD0">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C45BD0">
              <w:rPr>
                <w:spacing w:val="4"/>
                <w:w w:val="103"/>
                <w:szCs w:val="24"/>
              </w:rPr>
              <w:t>Debería enviarse una carta al Estado parte reiterando las recomendaciones generales del Comité y solicitando sus observaciones sobre los comentarios de la autora; el procedimiento de seguimiento está en curso</w:t>
            </w:r>
          </w:p>
        </w:tc>
      </w:tr>
    </w:tbl>
    <w:p w:rsidR="00B66B4A" w:rsidRPr="00B66B4A" w:rsidRDefault="00B66B4A" w:rsidP="00B66B4A">
      <w:pPr>
        <w:pStyle w:val="SingleTxt"/>
        <w:suppressAutoHyphens w:val="0"/>
        <w:spacing w:after="0" w:line="120" w:lineRule="exact"/>
        <w:rPr>
          <w:iCs/>
          <w:sz w:val="10"/>
        </w:rPr>
      </w:pPr>
    </w:p>
    <w:p w:rsidR="00B66B4A" w:rsidRPr="00B66B4A" w:rsidRDefault="00B66B4A" w:rsidP="00B66B4A">
      <w:pPr>
        <w:pStyle w:val="SingleTxt"/>
        <w:suppressAutoHyphens w:val="0"/>
        <w:spacing w:after="0" w:line="120" w:lineRule="exact"/>
        <w:rPr>
          <w:iCs/>
          <w:sz w:val="10"/>
        </w:rPr>
      </w:pPr>
    </w:p>
    <w:p w:rsidR="00945EFD" w:rsidRPr="00B66B4A" w:rsidRDefault="000D77B5" w:rsidP="000D77B5">
      <w:pPr>
        <w:pStyle w:val="SingleTxt"/>
        <w:tabs>
          <w:tab w:val="left" w:pos="475"/>
        </w:tabs>
        <w:suppressAutoHyphens w:val="0"/>
        <w:rPr>
          <w:iCs/>
        </w:rPr>
      </w:pPr>
      <w:r w:rsidRPr="00B66B4A">
        <w:rPr>
          <w:iCs/>
          <w:spacing w:val="0"/>
          <w:w w:val="100"/>
        </w:rPr>
        <w:t>7.</w:t>
      </w:r>
      <w:r w:rsidRPr="00B66B4A">
        <w:rPr>
          <w:iCs/>
          <w:spacing w:val="0"/>
          <w:w w:val="100"/>
        </w:rPr>
        <w:tab/>
      </w:r>
      <w:r w:rsidR="00945EFD" w:rsidRPr="00052E9B">
        <w:t xml:space="preserve">Comunicación Nº 8/2012, </w:t>
      </w:r>
      <w:r w:rsidR="00945EFD" w:rsidRPr="00052E9B">
        <w:rPr>
          <w:i/>
        </w:rPr>
        <w:t xml:space="preserve">Sr. </w:t>
      </w:r>
      <w:r w:rsidR="00945EFD" w:rsidRPr="00052E9B">
        <w:rPr>
          <w:i/>
          <w:iCs/>
        </w:rPr>
        <w:t>X c. la Argentina</w:t>
      </w:r>
    </w:p>
    <w:p w:rsidR="00B66B4A" w:rsidRPr="00B66B4A" w:rsidRDefault="00B66B4A" w:rsidP="00B66B4A">
      <w:pPr>
        <w:pStyle w:val="SingleTxt"/>
        <w:suppressAutoHyphens w:val="0"/>
        <w:spacing w:after="0" w:line="120" w:lineRule="exact"/>
        <w:rPr>
          <w:iCs/>
          <w:sz w:val="10"/>
        </w:rPr>
      </w:pPr>
    </w:p>
    <w:tbl>
      <w:tblPr>
        <w:tblW w:w="7353" w:type="dxa"/>
        <w:tblInd w:w="1269" w:type="dxa"/>
        <w:tblCellMar>
          <w:left w:w="0" w:type="dxa"/>
          <w:right w:w="57" w:type="dxa"/>
        </w:tblCellMar>
        <w:tblLook w:val="04A0" w:firstRow="1" w:lastRow="0" w:firstColumn="1" w:lastColumn="0" w:noHBand="0" w:noVBand="1"/>
      </w:tblPr>
      <w:tblGrid>
        <w:gridCol w:w="2984"/>
        <w:gridCol w:w="101"/>
        <w:gridCol w:w="4268"/>
      </w:tblGrid>
      <w:tr w:rsidR="00744A5B" w:rsidRPr="00744A5B" w:rsidTr="00744A5B">
        <w:trPr>
          <w:trHeight w:val="240"/>
          <w:tblHeader/>
        </w:trPr>
        <w:tc>
          <w:tcPr>
            <w:tcW w:w="3085" w:type="dxa"/>
            <w:gridSpan w:val="2"/>
            <w:tcBorders>
              <w:top w:val="single" w:sz="4" w:space="0" w:color="auto"/>
              <w:bottom w:val="single" w:sz="12" w:space="0" w:color="auto"/>
            </w:tcBorders>
            <w:shd w:val="clear" w:color="auto" w:fill="auto"/>
            <w:vAlign w:val="bottom"/>
          </w:tcPr>
          <w:p w:rsidR="00945EFD" w:rsidRPr="00744A5B" w:rsidRDefault="00945EFD" w:rsidP="00B073C0">
            <w:pPr>
              <w:pStyle w:val="SingleTxtG"/>
              <w:widowControl w:val="0"/>
              <w:suppressAutoHyphens/>
              <w:spacing w:before="80" w:after="80" w:line="200" w:lineRule="exact"/>
              <w:ind w:left="0" w:right="40"/>
              <w:jc w:val="left"/>
              <w:rPr>
                <w:b/>
                <w:i/>
                <w:spacing w:val="4"/>
                <w:w w:val="103"/>
                <w:lang w:eastAsia="en-US"/>
              </w:rPr>
            </w:pPr>
            <w:r w:rsidRPr="00744A5B">
              <w:rPr>
                <w:b/>
                <w:i/>
                <w:iCs/>
                <w:spacing w:val="4"/>
                <w:w w:val="103"/>
              </w:rPr>
              <w:t>Sr. X c. la Argentina</w:t>
            </w:r>
          </w:p>
        </w:tc>
        <w:tc>
          <w:tcPr>
            <w:tcW w:w="4268" w:type="dxa"/>
            <w:tcBorders>
              <w:top w:val="single" w:sz="4" w:space="0" w:color="auto"/>
              <w:bottom w:val="single" w:sz="12" w:space="0" w:color="auto"/>
            </w:tcBorders>
            <w:shd w:val="clear" w:color="auto" w:fill="auto"/>
            <w:vAlign w:val="bottom"/>
          </w:tcPr>
          <w:p w:rsidR="00945EFD" w:rsidRPr="00744A5B" w:rsidRDefault="00945EFD" w:rsidP="00B073C0">
            <w:pPr>
              <w:pStyle w:val="SingleTxtG"/>
              <w:widowControl w:val="0"/>
              <w:suppressAutoHyphens/>
              <w:spacing w:before="80" w:after="80" w:line="200" w:lineRule="exact"/>
              <w:ind w:left="0" w:right="40"/>
              <w:jc w:val="left"/>
              <w:rPr>
                <w:b/>
                <w:spacing w:val="4"/>
                <w:w w:val="103"/>
                <w:lang w:eastAsia="en-US"/>
              </w:rPr>
            </w:pPr>
            <w:r w:rsidRPr="00744A5B">
              <w:rPr>
                <w:b/>
                <w:spacing w:val="4"/>
                <w:w w:val="103"/>
              </w:rPr>
              <w:t>Nº 8/2012</w:t>
            </w:r>
          </w:p>
        </w:tc>
      </w:tr>
      <w:tr w:rsidR="00945EFD" w:rsidRPr="00744A5B" w:rsidTr="00744A5B">
        <w:trPr>
          <w:trHeight w:hRule="exact" w:val="113"/>
          <w:tblHeader/>
        </w:trPr>
        <w:tc>
          <w:tcPr>
            <w:tcW w:w="3085" w:type="dxa"/>
            <w:gridSpan w:val="2"/>
            <w:tcBorders>
              <w:top w:val="single" w:sz="12" w:space="0" w:color="auto"/>
            </w:tcBorders>
            <w:shd w:val="clear" w:color="auto" w:fill="auto"/>
            <w:vAlign w:val="bottom"/>
          </w:tcPr>
          <w:p w:rsidR="00945EFD" w:rsidRPr="00744A5B" w:rsidRDefault="00945EFD" w:rsidP="00744A5B">
            <w:pPr>
              <w:widowControl w:val="0"/>
              <w:spacing w:before="40" w:after="80"/>
              <w:ind w:right="40"/>
              <w:jc w:val="both"/>
              <w:rPr>
                <w:b/>
                <w:szCs w:val="24"/>
              </w:rPr>
            </w:pPr>
          </w:p>
        </w:tc>
        <w:tc>
          <w:tcPr>
            <w:tcW w:w="4268" w:type="dxa"/>
            <w:tcBorders>
              <w:top w:val="single" w:sz="12" w:space="0" w:color="auto"/>
            </w:tcBorders>
            <w:shd w:val="clear" w:color="auto" w:fill="auto"/>
            <w:vAlign w:val="bottom"/>
          </w:tcPr>
          <w:p w:rsidR="00945EFD" w:rsidRPr="00744A5B" w:rsidRDefault="00945EFD" w:rsidP="00744A5B">
            <w:pPr>
              <w:widowControl w:val="0"/>
              <w:spacing w:before="40" w:after="80"/>
              <w:ind w:right="40"/>
              <w:jc w:val="both"/>
              <w:rPr>
                <w:bCs/>
                <w:szCs w:val="24"/>
              </w:rPr>
            </w:pPr>
          </w:p>
        </w:tc>
      </w:tr>
      <w:tr w:rsidR="00945EFD" w:rsidRPr="00744A5B" w:rsidTr="00744A5B">
        <w:trPr>
          <w:trHeight w:val="240"/>
        </w:trPr>
        <w:tc>
          <w:tcPr>
            <w:tcW w:w="3085" w:type="dxa"/>
            <w:gridSpan w:val="2"/>
            <w:shd w:val="clear" w:color="auto" w:fill="auto"/>
          </w:tcPr>
          <w:p w:rsidR="00945EFD" w:rsidRPr="00744A5B" w:rsidRDefault="00945EFD" w:rsidP="00A9399B">
            <w:pPr>
              <w:widowControl w:val="0"/>
              <w:tabs>
                <w:tab w:val="left" w:pos="288"/>
                <w:tab w:val="left" w:pos="576"/>
                <w:tab w:val="left" w:pos="864"/>
                <w:tab w:val="left" w:pos="1152"/>
              </w:tabs>
              <w:spacing w:before="40" w:after="80"/>
              <w:ind w:right="40"/>
              <w:rPr>
                <w:b/>
                <w:szCs w:val="24"/>
              </w:rPr>
            </w:pPr>
            <w:r w:rsidRPr="00744A5B">
              <w:rPr>
                <w:b/>
                <w:szCs w:val="24"/>
              </w:rPr>
              <w:t>Dictamen:</w:t>
            </w:r>
          </w:p>
        </w:tc>
        <w:tc>
          <w:tcPr>
            <w:tcW w:w="4268" w:type="dxa"/>
            <w:shd w:val="clear" w:color="auto" w:fill="auto"/>
          </w:tcPr>
          <w:p w:rsidR="00945EFD" w:rsidRPr="00744A5B" w:rsidRDefault="00945EFD" w:rsidP="00744A5B">
            <w:pPr>
              <w:widowControl w:val="0"/>
              <w:tabs>
                <w:tab w:val="left" w:pos="288"/>
                <w:tab w:val="left" w:pos="576"/>
                <w:tab w:val="left" w:pos="864"/>
                <w:tab w:val="left" w:pos="1152"/>
              </w:tabs>
              <w:spacing w:before="40" w:after="80"/>
              <w:ind w:right="40"/>
              <w:jc w:val="both"/>
              <w:rPr>
                <w:szCs w:val="24"/>
              </w:rPr>
            </w:pPr>
            <w:r w:rsidRPr="00744A5B">
              <w:rPr>
                <w:szCs w:val="24"/>
              </w:rPr>
              <w:t>11 de abril de 2014</w:t>
            </w:r>
          </w:p>
        </w:tc>
      </w:tr>
      <w:tr w:rsidR="00945EFD" w:rsidRPr="00744A5B" w:rsidTr="00744A5B">
        <w:trPr>
          <w:trHeight w:val="240"/>
        </w:trPr>
        <w:tc>
          <w:tcPr>
            <w:tcW w:w="3085" w:type="dxa"/>
            <w:gridSpan w:val="2"/>
            <w:shd w:val="clear" w:color="auto" w:fill="auto"/>
          </w:tcPr>
          <w:p w:rsidR="00945EFD" w:rsidRPr="00744A5B" w:rsidRDefault="00945EFD" w:rsidP="00A9399B">
            <w:pPr>
              <w:widowControl w:val="0"/>
              <w:tabs>
                <w:tab w:val="left" w:pos="288"/>
                <w:tab w:val="left" w:pos="576"/>
                <w:tab w:val="left" w:pos="864"/>
                <w:tab w:val="left" w:pos="1152"/>
              </w:tabs>
              <w:spacing w:before="40" w:after="80"/>
              <w:ind w:right="40"/>
              <w:rPr>
                <w:b/>
                <w:szCs w:val="24"/>
              </w:rPr>
            </w:pPr>
            <w:r w:rsidRPr="00744A5B">
              <w:rPr>
                <w:b/>
                <w:szCs w:val="24"/>
              </w:rPr>
              <w:t>Comentarios del autor (primera carta):</w:t>
            </w:r>
          </w:p>
        </w:tc>
        <w:tc>
          <w:tcPr>
            <w:tcW w:w="4268" w:type="dxa"/>
            <w:shd w:val="clear" w:color="auto" w:fill="auto"/>
          </w:tcPr>
          <w:p w:rsidR="00945EFD" w:rsidRPr="00744A5B" w:rsidRDefault="00945EFD" w:rsidP="00744A5B">
            <w:pPr>
              <w:widowControl w:val="0"/>
              <w:tabs>
                <w:tab w:val="left" w:pos="288"/>
                <w:tab w:val="left" w:pos="576"/>
                <w:tab w:val="left" w:pos="864"/>
                <w:tab w:val="left" w:pos="1152"/>
              </w:tabs>
              <w:spacing w:before="40" w:after="80"/>
              <w:ind w:right="40"/>
              <w:jc w:val="both"/>
              <w:rPr>
                <w:szCs w:val="24"/>
              </w:rPr>
            </w:pPr>
            <w:r w:rsidRPr="00744A5B">
              <w:rPr>
                <w:szCs w:val="24"/>
              </w:rPr>
              <w:t>16 de junio 2014; enviados al Estado parte para recabar información adicional junto con las observaciones pendientes; fecha límite de presentación: 15 de octubre de 2014</w:t>
            </w:r>
          </w:p>
        </w:tc>
      </w:tr>
      <w:tr w:rsidR="00945EFD" w:rsidRPr="00744A5B" w:rsidTr="00744A5B">
        <w:trPr>
          <w:trHeight w:val="240"/>
        </w:trPr>
        <w:tc>
          <w:tcPr>
            <w:tcW w:w="3085" w:type="dxa"/>
            <w:gridSpan w:val="2"/>
            <w:shd w:val="clear" w:color="auto" w:fill="auto"/>
          </w:tcPr>
          <w:p w:rsidR="00945EFD" w:rsidRPr="00744A5B" w:rsidRDefault="00945EFD" w:rsidP="00A9399B">
            <w:pPr>
              <w:widowControl w:val="0"/>
              <w:tabs>
                <w:tab w:val="left" w:pos="288"/>
                <w:tab w:val="left" w:pos="576"/>
                <w:tab w:val="left" w:pos="864"/>
                <w:tab w:val="left" w:pos="1152"/>
              </w:tabs>
              <w:spacing w:before="40" w:after="80"/>
              <w:ind w:right="40"/>
              <w:rPr>
                <w:b/>
                <w:szCs w:val="24"/>
              </w:rPr>
            </w:pPr>
            <w:r w:rsidRPr="00744A5B">
              <w:rPr>
                <w:b/>
                <w:szCs w:val="24"/>
              </w:rPr>
              <w:t>Comentarios del autor (segunda carta):</w:t>
            </w:r>
          </w:p>
        </w:tc>
        <w:tc>
          <w:tcPr>
            <w:tcW w:w="4268" w:type="dxa"/>
            <w:shd w:val="clear" w:color="auto" w:fill="auto"/>
          </w:tcPr>
          <w:p w:rsidR="00945EFD" w:rsidRPr="00744A5B" w:rsidRDefault="00945EFD" w:rsidP="00744A5B">
            <w:pPr>
              <w:widowControl w:val="0"/>
              <w:tabs>
                <w:tab w:val="left" w:pos="288"/>
                <w:tab w:val="left" w:pos="576"/>
                <w:tab w:val="left" w:pos="864"/>
                <w:tab w:val="left" w:pos="1152"/>
              </w:tabs>
              <w:spacing w:before="40" w:after="80"/>
              <w:ind w:right="40"/>
              <w:jc w:val="both"/>
              <w:rPr>
                <w:szCs w:val="24"/>
              </w:rPr>
            </w:pPr>
            <w:r w:rsidRPr="00744A5B">
              <w:rPr>
                <w:szCs w:val="24"/>
              </w:rPr>
              <w:t>17 de noviembre de 2014</w:t>
            </w:r>
          </w:p>
        </w:tc>
      </w:tr>
      <w:tr w:rsidR="00945EFD" w:rsidRPr="00744A5B" w:rsidTr="00744A5B">
        <w:tc>
          <w:tcPr>
            <w:tcW w:w="7353" w:type="dxa"/>
            <w:gridSpan w:val="3"/>
            <w:shd w:val="clear" w:color="auto" w:fill="auto"/>
          </w:tcPr>
          <w:p w:rsidR="00945EFD" w:rsidRPr="00744A5B" w:rsidRDefault="00945EFD" w:rsidP="00744A5B">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744A5B">
              <w:rPr>
                <w:b/>
                <w:spacing w:val="4"/>
                <w:w w:val="103"/>
                <w:szCs w:val="24"/>
              </w:rPr>
              <w:t>Resumen de los comentarios del autor (cartas primera y segunda):</w:t>
            </w:r>
          </w:p>
        </w:tc>
      </w:tr>
      <w:tr w:rsidR="00945EFD" w:rsidRPr="00744A5B" w:rsidTr="00744A5B">
        <w:tc>
          <w:tcPr>
            <w:tcW w:w="7353" w:type="dxa"/>
            <w:gridSpan w:val="3"/>
            <w:shd w:val="clear" w:color="auto" w:fill="auto"/>
          </w:tcPr>
          <w:p w:rsidR="00945EFD" w:rsidRPr="00744A5B" w:rsidRDefault="00945EFD" w:rsidP="00744A5B">
            <w:pPr>
              <w:pStyle w:val="SingleTxtG"/>
              <w:widowControl w:val="0"/>
              <w:tabs>
                <w:tab w:val="left" w:pos="288"/>
                <w:tab w:val="left" w:pos="576"/>
                <w:tab w:val="left" w:pos="864"/>
                <w:tab w:val="left" w:pos="1152"/>
              </w:tabs>
              <w:suppressAutoHyphens/>
              <w:spacing w:before="40" w:after="80" w:line="240" w:lineRule="exact"/>
              <w:ind w:left="0" w:right="40"/>
              <w:rPr>
                <w:b/>
                <w:spacing w:val="4"/>
                <w:w w:val="103"/>
                <w:szCs w:val="24"/>
              </w:rPr>
            </w:pPr>
            <w:r w:rsidRPr="00744A5B">
              <w:rPr>
                <w:spacing w:val="4"/>
                <w:w w:val="103"/>
                <w:szCs w:val="24"/>
              </w:rPr>
              <w:t xml:space="preserve">La abogada del autor indica que el Sr. X tuvo que asistir a una vista en junio de 2014 que duró entre 8 y 9 horas, en condiciones que vulneran los derechos que le asisten en virtud de la Convención. Sostiene que las medidas adoptadas por el Estado parte para facilitar los desplazamientos del Sr. X en la prisión y el acceso al cuarto de baño y la ducha son </w:t>
            </w:r>
            <w:r w:rsidR="005D2222" w:rsidRPr="00744A5B">
              <w:rPr>
                <w:spacing w:val="4"/>
                <w:w w:val="103"/>
                <w:szCs w:val="24"/>
              </w:rPr>
              <w:t>“</w:t>
            </w:r>
            <w:r w:rsidRPr="00744A5B">
              <w:rPr>
                <w:spacing w:val="4"/>
                <w:w w:val="103"/>
                <w:szCs w:val="24"/>
              </w:rPr>
              <w:t>insuficientes y cosméticas</w:t>
            </w:r>
            <w:r w:rsidR="005D2222" w:rsidRPr="00744A5B">
              <w:rPr>
                <w:spacing w:val="4"/>
                <w:w w:val="103"/>
                <w:szCs w:val="24"/>
              </w:rPr>
              <w:t>”</w:t>
            </w:r>
            <w:r w:rsidRPr="00744A5B">
              <w:rPr>
                <w:spacing w:val="4"/>
                <w:w w:val="103"/>
                <w:szCs w:val="24"/>
              </w:rPr>
              <w:t>. La abogada señala que el Sr. X ha sido trasladado a diferentes instalaciones médicas en el Estado parte para poder tener acceso al tratamiento médico que requiere y que esos traslados son perjudiciales para su salud. Afirma que el Estado parte sigue violando la Convención.</w:t>
            </w:r>
          </w:p>
        </w:tc>
      </w:tr>
      <w:tr w:rsidR="00945EFD" w:rsidRPr="00744A5B" w:rsidTr="00744A5B">
        <w:tc>
          <w:tcPr>
            <w:tcW w:w="3085" w:type="dxa"/>
            <w:gridSpan w:val="2"/>
            <w:shd w:val="clear" w:color="auto" w:fill="auto"/>
          </w:tcPr>
          <w:p w:rsidR="00945EFD" w:rsidRPr="00744A5B" w:rsidRDefault="00945EFD" w:rsidP="00744A5B">
            <w:pPr>
              <w:widowControl w:val="0"/>
              <w:tabs>
                <w:tab w:val="left" w:pos="288"/>
                <w:tab w:val="left" w:pos="576"/>
                <w:tab w:val="left" w:pos="864"/>
                <w:tab w:val="left" w:pos="1152"/>
              </w:tabs>
              <w:spacing w:before="40" w:after="80"/>
              <w:ind w:right="40"/>
              <w:rPr>
                <w:b/>
                <w:szCs w:val="24"/>
              </w:rPr>
            </w:pPr>
            <w:r w:rsidRPr="00744A5B">
              <w:rPr>
                <w:b/>
                <w:szCs w:val="24"/>
              </w:rPr>
              <w:t>Primera respuesta del Estado parte:</w:t>
            </w:r>
          </w:p>
        </w:tc>
        <w:tc>
          <w:tcPr>
            <w:tcW w:w="4268" w:type="dxa"/>
            <w:shd w:val="clear" w:color="auto" w:fill="auto"/>
          </w:tcPr>
          <w:p w:rsidR="00945EFD" w:rsidRPr="00744A5B" w:rsidRDefault="00945EFD" w:rsidP="00744A5B">
            <w:pPr>
              <w:widowControl w:val="0"/>
              <w:tabs>
                <w:tab w:val="left" w:pos="288"/>
                <w:tab w:val="left" w:pos="576"/>
                <w:tab w:val="left" w:pos="864"/>
                <w:tab w:val="left" w:pos="1152"/>
              </w:tabs>
              <w:spacing w:before="40" w:after="80"/>
              <w:ind w:right="40"/>
              <w:jc w:val="both"/>
              <w:rPr>
                <w:szCs w:val="24"/>
              </w:rPr>
            </w:pPr>
            <w:r w:rsidRPr="00744A5B">
              <w:rPr>
                <w:szCs w:val="24"/>
              </w:rPr>
              <w:t>16 de diciembre de 2014</w:t>
            </w:r>
          </w:p>
        </w:tc>
      </w:tr>
      <w:tr w:rsidR="00945EFD" w:rsidRPr="00744A5B" w:rsidTr="00744A5B">
        <w:tc>
          <w:tcPr>
            <w:tcW w:w="7353" w:type="dxa"/>
            <w:gridSpan w:val="3"/>
            <w:shd w:val="clear" w:color="auto" w:fill="auto"/>
          </w:tcPr>
          <w:p w:rsidR="00945EFD" w:rsidRPr="00744A5B" w:rsidRDefault="00945EFD" w:rsidP="00744A5B">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744A5B">
              <w:rPr>
                <w:b/>
                <w:spacing w:val="4"/>
                <w:w w:val="103"/>
                <w:szCs w:val="24"/>
              </w:rPr>
              <w:t>Resumen de la primera respuesta del Estado parte:</w:t>
            </w:r>
          </w:p>
        </w:tc>
      </w:tr>
      <w:tr w:rsidR="00945EFD" w:rsidRPr="00744A5B" w:rsidTr="00744A5B">
        <w:tc>
          <w:tcPr>
            <w:tcW w:w="7353" w:type="dxa"/>
            <w:gridSpan w:val="3"/>
            <w:shd w:val="clear" w:color="auto" w:fill="auto"/>
          </w:tcPr>
          <w:p w:rsidR="00945EFD" w:rsidRPr="00744A5B" w:rsidRDefault="00945EFD" w:rsidP="00744A5B">
            <w:pPr>
              <w:pStyle w:val="SingleTxtG"/>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744A5B">
              <w:rPr>
                <w:spacing w:val="4"/>
                <w:w w:val="103"/>
                <w:szCs w:val="24"/>
              </w:rPr>
              <w:t>El Estado parte describe los ajustes razonables introducidos para aplicar las recomendaciones del Comité y adaptar las instalaciones del Hospital Penitenciario de Ezeiza a las necesidades del Sr. X, concretamente la sustitución del inodoro; la modificación del drenaje; la sustitución de una de las puertas de la enfermería para que pasen las sillas de ruedas; y la ampliación de la senda del patio para que puedan circular las personas en silla de ruedas.</w:t>
            </w:r>
          </w:p>
        </w:tc>
      </w:tr>
      <w:tr w:rsidR="00945EFD" w:rsidRPr="00744A5B" w:rsidTr="00744A5B">
        <w:tc>
          <w:tcPr>
            <w:tcW w:w="7353" w:type="dxa"/>
            <w:gridSpan w:val="3"/>
            <w:shd w:val="clear" w:color="auto" w:fill="auto"/>
          </w:tcPr>
          <w:p w:rsidR="00945EFD" w:rsidRPr="00744A5B" w:rsidRDefault="00945EFD" w:rsidP="00465237">
            <w:pPr>
              <w:pStyle w:val="SingleTxtG"/>
              <w:keepNext/>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744A5B">
              <w:rPr>
                <w:spacing w:val="4"/>
                <w:w w:val="103"/>
                <w:szCs w:val="24"/>
              </w:rPr>
              <w:lastRenderedPageBreak/>
              <w:t xml:space="preserve">En lo que concierne al tratamiento médico, el Estado parte recuerda la conclusión del Comité de que </w:t>
            </w:r>
            <w:r w:rsidR="005D2222" w:rsidRPr="00744A5B">
              <w:rPr>
                <w:spacing w:val="4"/>
                <w:w w:val="103"/>
                <w:szCs w:val="24"/>
              </w:rPr>
              <w:t>“</w:t>
            </w:r>
            <w:r w:rsidRPr="00744A5B">
              <w:rPr>
                <w:spacing w:val="4"/>
                <w:w w:val="103"/>
                <w:szCs w:val="24"/>
              </w:rPr>
              <w:t>no cuenta con elementos suficientes que le permitan concluir a la existencia de una violación de los artículos 25 y 26 de la Convención</w:t>
            </w:r>
            <w:r w:rsidR="005D2222" w:rsidRPr="00744A5B">
              <w:rPr>
                <w:spacing w:val="4"/>
                <w:w w:val="103"/>
                <w:szCs w:val="24"/>
              </w:rPr>
              <w:t>”</w:t>
            </w:r>
            <w:r w:rsidRPr="00744A5B">
              <w:rPr>
                <w:spacing w:val="4"/>
                <w:w w:val="103"/>
                <w:szCs w:val="24"/>
              </w:rPr>
              <w:t xml:space="preserve"> ni </w:t>
            </w:r>
            <w:r w:rsidR="005D2222" w:rsidRPr="00744A5B">
              <w:rPr>
                <w:spacing w:val="4"/>
                <w:w w:val="103"/>
                <w:szCs w:val="24"/>
              </w:rPr>
              <w:t>“</w:t>
            </w:r>
            <w:r w:rsidRPr="00744A5B">
              <w:rPr>
                <w:spacing w:val="4"/>
                <w:w w:val="103"/>
                <w:szCs w:val="24"/>
              </w:rPr>
              <w:t>con elementos que le permitan concluir que los traslados en ambulancia de alta complejidad y con compañía de un médico desde y hacia el centro penitenciario, así como el internamiento del autor en el penal, constituyan una violación de los artículos 10 y 25 de la Convención</w:t>
            </w:r>
            <w:r w:rsidR="005D2222" w:rsidRPr="00744A5B">
              <w:rPr>
                <w:spacing w:val="4"/>
                <w:w w:val="103"/>
                <w:szCs w:val="24"/>
              </w:rPr>
              <w:t>”</w:t>
            </w:r>
            <w:r w:rsidRPr="00744A5B">
              <w:rPr>
                <w:rStyle w:val="FootnoteReference"/>
                <w:spacing w:val="4"/>
                <w:w w:val="103"/>
                <w:position w:val="0"/>
                <w:szCs w:val="24"/>
              </w:rPr>
              <w:footnoteReference w:id="7"/>
            </w:r>
            <w:r w:rsidRPr="00744A5B">
              <w:rPr>
                <w:spacing w:val="4"/>
                <w:w w:val="103"/>
                <w:szCs w:val="24"/>
              </w:rPr>
              <w:t xml:space="preserve">. En consecuencia, el Estado parte llega a la conclusión de que el Comité no solicita medidas específicas en relación con esta cuestión. </w:t>
            </w:r>
          </w:p>
        </w:tc>
      </w:tr>
      <w:tr w:rsidR="00945EFD" w:rsidRPr="00744A5B" w:rsidTr="00744A5B">
        <w:tc>
          <w:tcPr>
            <w:tcW w:w="2984" w:type="dxa"/>
            <w:shd w:val="clear" w:color="auto" w:fill="auto"/>
          </w:tcPr>
          <w:p w:rsidR="00945EFD" w:rsidRPr="00744A5B" w:rsidRDefault="00945EFD" w:rsidP="00744A5B">
            <w:pPr>
              <w:widowControl w:val="0"/>
              <w:tabs>
                <w:tab w:val="left" w:pos="288"/>
                <w:tab w:val="left" w:pos="576"/>
                <w:tab w:val="left" w:pos="864"/>
                <w:tab w:val="left" w:pos="1152"/>
              </w:tabs>
              <w:spacing w:before="40" w:after="80"/>
              <w:ind w:right="40"/>
              <w:rPr>
                <w:b/>
                <w:szCs w:val="24"/>
              </w:rPr>
            </w:pPr>
            <w:r w:rsidRPr="00744A5B">
              <w:rPr>
                <w:b/>
                <w:szCs w:val="24"/>
              </w:rPr>
              <w:t>Comentarios del autor (tercera carta):</w:t>
            </w:r>
          </w:p>
        </w:tc>
        <w:tc>
          <w:tcPr>
            <w:tcW w:w="4369" w:type="dxa"/>
            <w:gridSpan w:val="2"/>
            <w:shd w:val="clear" w:color="auto" w:fill="auto"/>
          </w:tcPr>
          <w:p w:rsidR="00945EFD" w:rsidRPr="00744A5B" w:rsidRDefault="00945EFD" w:rsidP="00744A5B">
            <w:pPr>
              <w:widowControl w:val="0"/>
              <w:tabs>
                <w:tab w:val="left" w:pos="288"/>
                <w:tab w:val="left" w:pos="576"/>
                <w:tab w:val="left" w:pos="864"/>
                <w:tab w:val="left" w:pos="1152"/>
              </w:tabs>
              <w:spacing w:before="40" w:after="80"/>
              <w:ind w:right="40"/>
              <w:jc w:val="both"/>
              <w:rPr>
                <w:szCs w:val="24"/>
              </w:rPr>
            </w:pPr>
            <w:r w:rsidRPr="00744A5B">
              <w:rPr>
                <w:szCs w:val="24"/>
              </w:rPr>
              <w:t>29 de enero de 2015</w:t>
            </w:r>
          </w:p>
        </w:tc>
      </w:tr>
      <w:tr w:rsidR="00945EFD" w:rsidRPr="00744A5B" w:rsidTr="00744A5B">
        <w:tc>
          <w:tcPr>
            <w:tcW w:w="7353" w:type="dxa"/>
            <w:gridSpan w:val="3"/>
            <w:shd w:val="clear" w:color="auto" w:fill="auto"/>
          </w:tcPr>
          <w:p w:rsidR="00945EFD" w:rsidRPr="00744A5B" w:rsidRDefault="00945EFD" w:rsidP="00744A5B">
            <w:pPr>
              <w:widowControl w:val="0"/>
              <w:tabs>
                <w:tab w:val="left" w:pos="284"/>
                <w:tab w:val="left" w:pos="576"/>
                <w:tab w:val="left" w:pos="864"/>
                <w:tab w:val="left" w:pos="1152"/>
              </w:tabs>
              <w:spacing w:before="40" w:after="80"/>
              <w:ind w:right="40"/>
              <w:jc w:val="both"/>
              <w:rPr>
                <w:b/>
                <w:szCs w:val="24"/>
              </w:rPr>
            </w:pPr>
            <w:r w:rsidRPr="00744A5B">
              <w:rPr>
                <w:b/>
                <w:szCs w:val="24"/>
              </w:rPr>
              <w:t>Resumen de los comentarios del autor (tercera carta):</w:t>
            </w:r>
          </w:p>
        </w:tc>
      </w:tr>
      <w:tr w:rsidR="00945EFD" w:rsidRPr="00744A5B" w:rsidTr="00744A5B">
        <w:tc>
          <w:tcPr>
            <w:tcW w:w="7353" w:type="dxa"/>
            <w:gridSpan w:val="3"/>
            <w:shd w:val="clear" w:color="auto" w:fill="auto"/>
          </w:tcPr>
          <w:p w:rsidR="00945EFD" w:rsidRPr="00744A5B" w:rsidRDefault="00945EFD" w:rsidP="00744A5B">
            <w:pPr>
              <w:widowControl w:val="0"/>
              <w:tabs>
                <w:tab w:val="left" w:pos="284"/>
                <w:tab w:val="left" w:pos="576"/>
                <w:tab w:val="left" w:pos="864"/>
                <w:tab w:val="left" w:pos="1152"/>
              </w:tabs>
              <w:spacing w:before="40" w:after="80"/>
              <w:ind w:right="40"/>
              <w:jc w:val="both"/>
              <w:rPr>
                <w:b/>
                <w:szCs w:val="24"/>
              </w:rPr>
            </w:pPr>
            <w:r w:rsidRPr="00744A5B">
              <w:rPr>
                <w:szCs w:val="24"/>
              </w:rPr>
              <w:t>El autor considera que:</w:t>
            </w:r>
          </w:p>
        </w:tc>
      </w:tr>
      <w:tr w:rsidR="00945EFD" w:rsidRPr="00744A5B" w:rsidTr="00744A5B">
        <w:tc>
          <w:tcPr>
            <w:tcW w:w="7353" w:type="dxa"/>
            <w:gridSpan w:val="3"/>
            <w:shd w:val="clear" w:color="auto" w:fill="auto"/>
          </w:tcPr>
          <w:p w:rsidR="00945EFD" w:rsidRPr="00744A5B" w:rsidRDefault="00945EFD" w:rsidP="00744A5B">
            <w:pPr>
              <w:widowControl w:val="0"/>
              <w:tabs>
                <w:tab w:val="left" w:pos="284"/>
                <w:tab w:val="left" w:pos="576"/>
                <w:tab w:val="left" w:pos="864"/>
                <w:tab w:val="left" w:pos="1152"/>
              </w:tabs>
              <w:spacing w:before="40" w:after="80"/>
              <w:ind w:right="40"/>
              <w:jc w:val="both"/>
              <w:rPr>
                <w:b/>
                <w:szCs w:val="24"/>
              </w:rPr>
            </w:pPr>
            <w:r w:rsidRPr="00744A5B">
              <w:rPr>
                <w:szCs w:val="24"/>
              </w:rPr>
              <w:t>- Las medidas adoptadas por el Estado parte son solo formales y no son suficientes.</w:t>
            </w:r>
          </w:p>
        </w:tc>
      </w:tr>
      <w:tr w:rsidR="00945EFD" w:rsidRPr="00744A5B" w:rsidTr="00744A5B">
        <w:tc>
          <w:tcPr>
            <w:tcW w:w="7353" w:type="dxa"/>
            <w:gridSpan w:val="3"/>
            <w:shd w:val="clear" w:color="auto" w:fill="auto"/>
          </w:tcPr>
          <w:p w:rsidR="00945EFD" w:rsidRPr="00744A5B" w:rsidRDefault="00945EFD" w:rsidP="00744A5B">
            <w:pPr>
              <w:widowControl w:val="0"/>
              <w:tabs>
                <w:tab w:val="left" w:pos="284"/>
                <w:tab w:val="left" w:pos="576"/>
                <w:tab w:val="left" w:pos="864"/>
                <w:tab w:val="left" w:pos="1152"/>
              </w:tabs>
              <w:spacing w:before="40" w:after="80"/>
              <w:ind w:right="40"/>
              <w:jc w:val="both"/>
              <w:rPr>
                <w:b/>
                <w:szCs w:val="24"/>
              </w:rPr>
            </w:pPr>
            <w:r w:rsidRPr="00744A5B">
              <w:rPr>
                <w:szCs w:val="24"/>
              </w:rPr>
              <w:t>- La jueza que instruye actualmente la causa no es imparcial, ya que participó directamente en el enjuiciamiento del Sr. X cuando fue condenado a pena de prisión.</w:t>
            </w:r>
          </w:p>
        </w:tc>
      </w:tr>
      <w:tr w:rsidR="00945EFD" w:rsidRPr="00744A5B" w:rsidTr="00744A5B">
        <w:tc>
          <w:tcPr>
            <w:tcW w:w="7353" w:type="dxa"/>
            <w:gridSpan w:val="3"/>
            <w:shd w:val="clear" w:color="auto" w:fill="auto"/>
          </w:tcPr>
          <w:p w:rsidR="00945EFD" w:rsidRPr="00744A5B" w:rsidRDefault="00945EFD" w:rsidP="00744A5B">
            <w:pPr>
              <w:widowControl w:val="0"/>
              <w:tabs>
                <w:tab w:val="left" w:pos="284"/>
                <w:tab w:val="left" w:pos="576"/>
                <w:tab w:val="left" w:pos="864"/>
                <w:tab w:val="left" w:pos="1152"/>
              </w:tabs>
              <w:spacing w:before="40" w:after="80"/>
              <w:ind w:right="40"/>
              <w:jc w:val="both"/>
              <w:rPr>
                <w:szCs w:val="24"/>
              </w:rPr>
            </w:pPr>
            <w:r w:rsidRPr="00744A5B">
              <w:rPr>
                <w:szCs w:val="24"/>
              </w:rPr>
              <w:t xml:space="preserve">- El tratamiento médico dispensado en 2013 supuso el traslado del Sr. X desde la prisión hasta el hospital en varias ocasiones, lo que afectó a su estado de salud. </w:t>
            </w:r>
          </w:p>
        </w:tc>
      </w:tr>
      <w:tr w:rsidR="00945EFD" w:rsidRPr="00744A5B" w:rsidTr="00744A5B">
        <w:tc>
          <w:tcPr>
            <w:tcW w:w="7353" w:type="dxa"/>
            <w:gridSpan w:val="3"/>
            <w:shd w:val="clear" w:color="auto" w:fill="auto"/>
          </w:tcPr>
          <w:p w:rsidR="00945EFD" w:rsidRPr="00744A5B" w:rsidRDefault="00945EFD" w:rsidP="00744A5B">
            <w:pPr>
              <w:widowControl w:val="0"/>
              <w:tabs>
                <w:tab w:val="left" w:pos="284"/>
                <w:tab w:val="left" w:pos="576"/>
                <w:tab w:val="left" w:pos="864"/>
                <w:tab w:val="left" w:pos="1152"/>
              </w:tabs>
              <w:spacing w:before="40" w:after="80"/>
              <w:ind w:right="40"/>
              <w:jc w:val="both"/>
              <w:rPr>
                <w:szCs w:val="24"/>
              </w:rPr>
            </w:pPr>
            <w:r w:rsidRPr="00744A5B">
              <w:rPr>
                <w:szCs w:val="24"/>
              </w:rPr>
              <w:t>- Las autoridades siguen violando los derechos del Sr. X al no darle acceso a un tratamiento médico adaptado.</w:t>
            </w:r>
          </w:p>
        </w:tc>
      </w:tr>
      <w:tr w:rsidR="00945EFD" w:rsidRPr="00744A5B" w:rsidTr="00744A5B">
        <w:tc>
          <w:tcPr>
            <w:tcW w:w="7353" w:type="dxa"/>
            <w:gridSpan w:val="3"/>
            <w:shd w:val="clear" w:color="auto" w:fill="auto"/>
          </w:tcPr>
          <w:p w:rsidR="00945EFD" w:rsidRPr="00744A5B" w:rsidRDefault="00945EFD" w:rsidP="00744A5B">
            <w:pPr>
              <w:widowControl w:val="0"/>
              <w:tabs>
                <w:tab w:val="left" w:pos="284"/>
                <w:tab w:val="left" w:pos="576"/>
                <w:tab w:val="left" w:pos="864"/>
                <w:tab w:val="left" w:pos="1152"/>
              </w:tabs>
              <w:spacing w:before="40" w:after="80"/>
              <w:ind w:right="40"/>
              <w:jc w:val="both"/>
              <w:rPr>
                <w:szCs w:val="24"/>
              </w:rPr>
            </w:pPr>
            <w:bookmarkStart w:id="1" w:name="_GoBack"/>
            <w:bookmarkEnd w:id="1"/>
            <w:r w:rsidRPr="00744A5B">
              <w:rPr>
                <w:szCs w:val="24"/>
              </w:rPr>
              <w:t>- Las modificaciones introducidas en el lugar de detención, principalmente en el cuarto de baño, no son suficientes porque no permiten un acceso independiente a las instalaciones, ya que el Sr. X debe ir siempre acompañado.</w:t>
            </w:r>
          </w:p>
        </w:tc>
      </w:tr>
      <w:tr w:rsidR="00945EFD" w:rsidRPr="00744A5B" w:rsidTr="00744A5B">
        <w:tc>
          <w:tcPr>
            <w:tcW w:w="7353" w:type="dxa"/>
            <w:gridSpan w:val="3"/>
            <w:shd w:val="clear" w:color="auto" w:fill="auto"/>
          </w:tcPr>
          <w:p w:rsidR="00945EFD" w:rsidRPr="00744A5B" w:rsidRDefault="00945EFD" w:rsidP="00744A5B">
            <w:pPr>
              <w:widowControl w:val="0"/>
              <w:tabs>
                <w:tab w:val="left" w:pos="284"/>
                <w:tab w:val="left" w:pos="576"/>
                <w:tab w:val="left" w:pos="864"/>
                <w:tab w:val="left" w:pos="1152"/>
              </w:tabs>
              <w:spacing w:before="40" w:after="80"/>
              <w:ind w:right="40"/>
              <w:jc w:val="both"/>
              <w:rPr>
                <w:szCs w:val="24"/>
              </w:rPr>
            </w:pPr>
            <w:r w:rsidRPr="00744A5B">
              <w:rPr>
                <w:szCs w:val="24"/>
              </w:rPr>
              <w:t xml:space="preserve">La abogada del autor aporta también información detallada sobre el estado de salud del Sr. X y las decisiones judiciales y médicas adoptadas en los últimos meses. Concluye que: </w:t>
            </w:r>
          </w:p>
        </w:tc>
      </w:tr>
      <w:tr w:rsidR="00945EFD" w:rsidRPr="00744A5B" w:rsidTr="00744A5B">
        <w:tc>
          <w:tcPr>
            <w:tcW w:w="7353" w:type="dxa"/>
            <w:gridSpan w:val="3"/>
            <w:shd w:val="clear" w:color="auto" w:fill="auto"/>
          </w:tcPr>
          <w:p w:rsidR="00945EFD" w:rsidRPr="00744A5B" w:rsidRDefault="00945EFD" w:rsidP="00744A5B">
            <w:pPr>
              <w:widowControl w:val="0"/>
              <w:tabs>
                <w:tab w:val="left" w:pos="284"/>
                <w:tab w:val="left" w:pos="576"/>
                <w:tab w:val="left" w:pos="864"/>
                <w:tab w:val="left" w:pos="1152"/>
              </w:tabs>
              <w:spacing w:before="40" w:after="80"/>
              <w:ind w:right="40"/>
              <w:jc w:val="both"/>
              <w:rPr>
                <w:szCs w:val="24"/>
              </w:rPr>
            </w:pPr>
            <w:r w:rsidRPr="00744A5B">
              <w:rPr>
                <w:szCs w:val="24"/>
              </w:rPr>
              <w:t xml:space="preserve">- Las medidas adoptadas no se ajustan a las necesidades del Sr. X, quien no puede seguir recluido porque en el centro penitenciario no tiene acceso al tratamiento médico que necesita. </w:t>
            </w:r>
          </w:p>
        </w:tc>
      </w:tr>
      <w:tr w:rsidR="00945EFD" w:rsidRPr="00744A5B" w:rsidTr="00744A5B">
        <w:tc>
          <w:tcPr>
            <w:tcW w:w="7353" w:type="dxa"/>
            <w:gridSpan w:val="3"/>
            <w:shd w:val="clear" w:color="auto" w:fill="auto"/>
          </w:tcPr>
          <w:p w:rsidR="00945EFD" w:rsidRPr="00744A5B" w:rsidRDefault="00945EFD" w:rsidP="00744A5B">
            <w:pPr>
              <w:widowControl w:val="0"/>
              <w:tabs>
                <w:tab w:val="left" w:pos="284"/>
                <w:tab w:val="left" w:pos="576"/>
                <w:tab w:val="left" w:pos="864"/>
                <w:tab w:val="left" w:pos="1152"/>
              </w:tabs>
              <w:spacing w:before="40" w:after="80"/>
              <w:ind w:right="40"/>
              <w:jc w:val="both"/>
              <w:rPr>
                <w:szCs w:val="24"/>
              </w:rPr>
            </w:pPr>
            <w:r w:rsidRPr="00744A5B">
              <w:rPr>
                <w:szCs w:val="24"/>
              </w:rPr>
              <w:t>- El arresto domiciliario sería la única opción que le permitiría tener acceso al tratamiento médico que requiere.</w:t>
            </w:r>
          </w:p>
        </w:tc>
      </w:tr>
      <w:tr w:rsidR="00945EFD" w:rsidRPr="00744A5B" w:rsidTr="00744A5B">
        <w:tc>
          <w:tcPr>
            <w:tcW w:w="7353" w:type="dxa"/>
            <w:gridSpan w:val="3"/>
            <w:shd w:val="clear" w:color="auto" w:fill="auto"/>
          </w:tcPr>
          <w:p w:rsidR="00945EFD" w:rsidRPr="00744A5B" w:rsidRDefault="00945EFD" w:rsidP="00ED29A2">
            <w:pPr>
              <w:widowControl w:val="0"/>
              <w:tabs>
                <w:tab w:val="left" w:pos="284"/>
                <w:tab w:val="left" w:pos="576"/>
                <w:tab w:val="left" w:pos="864"/>
                <w:tab w:val="left" w:pos="1152"/>
              </w:tabs>
              <w:spacing w:before="40" w:after="80"/>
              <w:ind w:right="40"/>
              <w:jc w:val="both"/>
              <w:rPr>
                <w:szCs w:val="24"/>
              </w:rPr>
            </w:pPr>
            <w:r w:rsidRPr="00744A5B">
              <w:rPr>
                <w:szCs w:val="24"/>
              </w:rPr>
              <w:t>La abogada reitera su denuncia contra la Argentina por vulnerar el</w:t>
            </w:r>
            <w:r w:rsidR="00065090" w:rsidRPr="00744A5B">
              <w:rPr>
                <w:szCs w:val="24"/>
              </w:rPr>
              <w:t xml:space="preserve"> artículo 9, párr. </w:t>
            </w:r>
            <w:r w:rsidRPr="00744A5B">
              <w:rPr>
                <w:szCs w:val="24"/>
              </w:rPr>
              <w:t>1 a) y b); el artículo</w:t>
            </w:r>
            <w:r w:rsidR="00310EF4">
              <w:rPr>
                <w:szCs w:val="24"/>
              </w:rPr>
              <w:t xml:space="preserve"> </w:t>
            </w:r>
            <w:r w:rsidRPr="00744A5B">
              <w:rPr>
                <w:szCs w:val="24"/>
              </w:rPr>
              <w:t>14, párr. 2; y los artículos 10, 17, 25 y 26 de la</w:t>
            </w:r>
            <w:r w:rsidR="00ED29A2">
              <w:rPr>
                <w:szCs w:val="24"/>
              </w:rPr>
              <w:t> </w:t>
            </w:r>
            <w:r w:rsidRPr="00744A5B">
              <w:rPr>
                <w:szCs w:val="24"/>
              </w:rPr>
              <w:t>Convención.</w:t>
            </w:r>
          </w:p>
        </w:tc>
      </w:tr>
      <w:tr w:rsidR="00945EFD" w:rsidRPr="00744A5B" w:rsidTr="00744A5B">
        <w:tc>
          <w:tcPr>
            <w:tcW w:w="7353" w:type="dxa"/>
            <w:gridSpan w:val="3"/>
            <w:shd w:val="clear" w:color="auto" w:fill="auto"/>
          </w:tcPr>
          <w:p w:rsidR="00945EFD" w:rsidRPr="00744A5B" w:rsidRDefault="00945EFD" w:rsidP="00744A5B">
            <w:pPr>
              <w:widowControl w:val="0"/>
              <w:tabs>
                <w:tab w:val="left" w:pos="284"/>
                <w:tab w:val="left" w:pos="576"/>
                <w:tab w:val="left" w:pos="864"/>
                <w:tab w:val="left" w:pos="1152"/>
              </w:tabs>
              <w:spacing w:before="40" w:after="80"/>
              <w:ind w:right="40"/>
              <w:jc w:val="both"/>
              <w:rPr>
                <w:b/>
                <w:szCs w:val="24"/>
              </w:rPr>
            </w:pPr>
            <w:r w:rsidRPr="00744A5B">
              <w:rPr>
                <w:b/>
                <w:szCs w:val="24"/>
              </w:rPr>
              <w:t>Medidas adoptadas:</w:t>
            </w:r>
          </w:p>
        </w:tc>
      </w:tr>
      <w:tr w:rsidR="00465237" w:rsidRPr="00744A5B" w:rsidTr="00744A5B">
        <w:tc>
          <w:tcPr>
            <w:tcW w:w="7353" w:type="dxa"/>
            <w:gridSpan w:val="3"/>
            <w:shd w:val="clear" w:color="auto" w:fill="auto"/>
          </w:tcPr>
          <w:p w:rsidR="00465237" w:rsidRPr="00465237" w:rsidRDefault="00465237" w:rsidP="00744A5B">
            <w:pPr>
              <w:widowControl w:val="0"/>
              <w:tabs>
                <w:tab w:val="left" w:pos="284"/>
                <w:tab w:val="left" w:pos="576"/>
                <w:tab w:val="left" w:pos="864"/>
                <w:tab w:val="left" w:pos="1152"/>
              </w:tabs>
              <w:spacing w:before="40" w:after="80"/>
              <w:ind w:right="40"/>
              <w:jc w:val="both"/>
              <w:rPr>
                <w:szCs w:val="24"/>
              </w:rPr>
            </w:pPr>
            <w:r w:rsidRPr="00744A5B">
              <w:rPr>
                <w:szCs w:val="24"/>
              </w:rPr>
              <w:t>2 de febrero de 2015: acuse de recibo de los comentarios del autor informándole de que el Comité examinará esos comentarios en su siguiente período de sesiones</w:t>
            </w:r>
          </w:p>
        </w:tc>
      </w:tr>
      <w:tr w:rsidR="00465237" w:rsidRPr="00744A5B" w:rsidTr="00744A5B">
        <w:tc>
          <w:tcPr>
            <w:tcW w:w="7353" w:type="dxa"/>
            <w:gridSpan w:val="3"/>
            <w:shd w:val="clear" w:color="auto" w:fill="auto"/>
          </w:tcPr>
          <w:p w:rsidR="00465237" w:rsidRPr="00465237" w:rsidRDefault="00465237" w:rsidP="00744A5B">
            <w:pPr>
              <w:widowControl w:val="0"/>
              <w:tabs>
                <w:tab w:val="left" w:pos="284"/>
                <w:tab w:val="left" w:pos="576"/>
                <w:tab w:val="left" w:pos="864"/>
                <w:tab w:val="left" w:pos="1152"/>
              </w:tabs>
              <w:spacing w:before="40" w:after="80"/>
              <w:ind w:right="40"/>
              <w:jc w:val="both"/>
              <w:rPr>
                <w:szCs w:val="24"/>
              </w:rPr>
            </w:pPr>
            <w:r w:rsidRPr="00744A5B">
              <w:rPr>
                <w:szCs w:val="24"/>
              </w:rPr>
              <w:t>13 de febrero de 2015: el nuevo abogado del autor presenta un poder notarial y señala que se enviarán comentarios adicionales al Comité</w:t>
            </w:r>
          </w:p>
        </w:tc>
      </w:tr>
      <w:tr w:rsidR="00465237" w:rsidRPr="00744A5B" w:rsidTr="00744A5B">
        <w:tc>
          <w:tcPr>
            <w:tcW w:w="7353" w:type="dxa"/>
            <w:gridSpan w:val="3"/>
            <w:shd w:val="clear" w:color="auto" w:fill="auto"/>
          </w:tcPr>
          <w:p w:rsidR="00465237" w:rsidRPr="00744A5B" w:rsidRDefault="00465237" w:rsidP="004944FC">
            <w:pPr>
              <w:keepNext/>
              <w:widowControl w:val="0"/>
              <w:tabs>
                <w:tab w:val="left" w:pos="284"/>
                <w:tab w:val="left" w:pos="576"/>
                <w:tab w:val="left" w:pos="864"/>
                <w:tab w:val="left" w:pos="1152"/>
              </w:tabs>
              <w:spacing w:before="40" w:after="80"/>
              <w:ind w:right="40"/>
              <w:jc w:val="both"/>
              <w:rPr>
                <w:szCs w:val="24"/>
              </w:rPr>
            </w:pPr>
            <w:r w:rsidRPr="00744A5B">
              <w:rPr>
                <w:szCs w:val="24"/>
              </w:rPr>
              <w:lastRenderedPageBreak/>
              <w:t>16 de febrero de 2015: acuse de recibo de la carta del nuevo abogado</w:t>
            </w:r>
          </w:p>
        </w:tc>
      </w:tr>
      <w:tr w:rsidR="00945EFD" w:rsidRPr="00744A5B" w:rsidTr="00744A5B">
        <w:tc>
          <w:tcPr>
            <w:tcW w:w="7353" w:type="dxa"/>
            <w:gridSpan w:val="3"/>
            <w:shd w:val="clear" w:color="auto" w:fill="auto"/>
          </w:tcPr>
          <w:p w:rsidR="00945EFD" w:rsidRPr="00744A5B" w:rsidRDefault="00945EFD" w:rsidP="00465237">
            <w:pPr>
              <w:keepNext/>
              <w:widowControl w:val="0"/>
              <w:tabs>
                <w:tab w:val="left" w:pos="284"/>
                <w:tab w:val="left" w:pos="576"/>
                <w:tab w:val="left" w:pos="864"/>
                <w:tab w:val="left" w:pos="1152"/>
              </w:tabs>
              <w:spacing w:before="40" w:after="80"/>
              <w:ind w:right="40"/>
              <w:jc w:val="both"/>
              <w:rPr>
                <w:szCs w:val="24"/>
              </w:rPr>
            </w:pPr>
            <w:r w:rsidRPr="00744A5B">
              <w:rPr>
                <w:szCs w:val="24"/>
              </w:rPr>
              <w:t>15 de abril de 2015:</w:t>
            </w:r>
            <w:r w:rsidR="00ED29A2">
              <w:rPr>
                <w:szCs w:val="24"/>
              </w:rPr>
              <w:t xml:space="preserve"> </w:t>
            </w:r>
            <w:r w:rsidRPr="00744A5B">
              <w:rPr>
                <w:szCs w:val="24"/>
              </w:rPr>
              <w:t>se envía al autor el primer recordatorio en relación con los comentarios adicionales; fecha límite de presentación: 15 de junio de 2015</w:t>
            </w:r>
          </w:p>
        </w:tc>
      </w:tr>
      <w:tr w:rsidR="00945EFD" w:rsidRPr="00744A5B" w:rsidTr="00744A5B">
        <w:tc>
          <w:tcPr>
            <w:tcW w:w="7353" w:type="dxa"/>
            <w:gridSpan w:val="3"/>
            <w:shd w:val="clear" w:color="auto" w:fill="auto"/>
          </w:tcPr>
          <w:p w:rsidR="00945EFD" w:rsidRPr="00744A5B" w:rsidRDefault="00945EFD" w:rsidP="00744A5B">
            <w:pPr>
              <w:keepNext/>
              <w:widowControl w:val="0"/>
              <w:tabs>
                <w:tab w:val="left" w:pos="288"/>
                <w:tab w:val="left" w:pos="576"/>
                <w:tab w:val="left" w:pos="864"/>
                <w:tab w:val="left" w:pos="1152"/>
              </w:tabs>
              <w:spacing w:before="40" w:after="80"/>
              <w:ind w:right="40"/>
              <w:jc w:val="both"/>
              <w:rPr>
                <w:b/>
                <w:szCs w:val="24"/>
              </w:rPr>
            </w:pPr>
            <w:r w:rsidRPr="00744A5B">
              <w:rPr>
                <w:b/>
                <w:szCs w:val="24"/>
              </w:rPr>
              <w:t xml:space="preserve">Recomendación del Relator: </w:t>
            </w:r>
          </w:p>
        </w:tc>
      </w:tr>
      <w:tr w:rsidR="00945EFD" w:rsidRPr="00744A5B" w:rsidTr="00744A5B">
        <w:tc>
          <w:tcPr>
            <w:tcW w:w="7353" w:type="dxa"/>
            <w:gridSpan w:val="3"/>
            <w:tcBorders>
              <w:bottom w:val="single" w:sz="12" w:space="0" w:color="auto"/>
            </w:tcBorders>
            <w:shd w:val="clear" w:color="auto" w:fill="auto"/>
          </w:tcPr>
          <w:p w:rsidR="00945EFD" w:rsidRPr="00744A5B" w:rsidRDefault="00945EFD" w:rsidP="00744A5B">
            <w:pPr>
              <w:pStyle w:val="SingleTxtG"/>
              <w:keepNext/>
              <w:widowControl w:val="0"/>
              <w:tabs>
                <w:tab w:val="left" w:pos="288"/>
                <w:tab w:val="left" w:pos="576"/>
                <w:tab w:val="left" w:pos="864"/>
                <w:tab w:val="left" w:pos="1152"/>
              </w:tabs>
              <w:suppressAutoHyphens/>
              <w:spacing w:before="40" w:after="80" w:line="240" w:lineRule="exact"/>
              <w:ind w:left="0" w:right="40"/>
              <w:rPr>
                <w:spacing w:val="4"/>
                <w:w w:val="103"/>
                <w:szCs w:val="24"/>
              </w:rPr>
            </w:pPr>
            <w:r w:rsidRPr="00744A5B">
              <w:rPr>
                <w:spacing w:val="4"/>
                <w:w w:val="103"/>
                <w:szCs w:val="24"/>
              </w:rPr>
              <w:t>Se tomará una decisión en función de los comentarios adicionales que presente el autor</w:t>
            </w:r>
          </w:p>
        </w:tc>
      </w:tr>
    </w:tbl>
    <w:p w:rsidR="00A16553" w:rsidRPr="00A41A02" w:rsidRDefault="003947BB" w:rsidP="003947BB">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16553" w:rsidRPr="00A41A02" w:rsidSect="00F20863">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6T15:41:00Z" w:initials="Start">
    <w:p w:rsidR="00BD0ECD" w:rsidRPr="00A41A02" w:rsidRDefault="00BD0ECD">
      <w:pPr>
        <w:pStyle w:val="CommentText"/>
        <w:rPr>
          <w:lang w:val="en-US"/>
        </w:rPr>
      </w:pPr>
      <w:r>
        <w:fldChar w:fldCharType="begin"/>
      </w:r>
      <w:r w:rsidRPr="00A41A02">
        <w:rPr>
          <w:rStyle w:val="CommentReference"/>
          <w:lang w:val="en-US"/>
        </w:rPr>
        <w:instrText xml:space="preserve"> </w:instrText>
      </w:r>
      <w:r w:rsidRPr="00A41A02">
        <w:rPr>
          <w:lang w:val="en-US"/>
        </w:rPr>
        <w:instrText>PAGE \# "'Page: '#'</w:instrText>
      </w:r>
      <w:r w:rsidRPr="00A41A02">
        <w:rPr>
          <w:lang w:val="en-US"/>
        </w:rPr>
        <w:br/>
        <w:instrText>'"</w:instrText>
      </w:r>
      <w:r w:rsidRPr="00A41A02">
        <w:rPr>
          <w:rStyle w:val="CommentReference"/>
          <w:lang w:val="en-US"/>
        </w:rPr>
        <w:instrText xml:space="preserve"> </w:instrText>
      </w:r>
      <w:r>
        <w:fldChar w:fldCharType="end"/>
      </w:r>
      <w:r>
        <w:rPr>
          <w:rStyle w:val="CommentReference"/>
        </w:rPr>
        <w:annotationRef/>
      </w:r>
      <w:r w:rsidRPr="00A41A02">
        <w:rPr>
          <w:lang w:val="en-US"/>
        </w:rPr>
        <w:t>&lt;&lt;ODS JOB NO&gt;&gt;N1510104S&lt;&lt;ODS JOB NO&gt;&gt;</w:t>
      </w:r>
    </w:p>
    <w:p w:rsidR="00BD0ECD" w:rsidRDefault="00BD0ECD">
      <w:pPr>
        <w:pStyle w:val="CommentText"/>
      </w:pPr>
      <w:r>
        <w:t>&lt;&lt;ODS DOC SYMBOL1&gt;&gt;CRPD/C/13/4&lt;&lt;ODS DOC SYMBOL1&gt;&gt;</w:t>
      </w:r>
    </w:p>
    <w:p w:rsidR="00BD0ECD" w:rsidRDefault="00BD0EC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A0B" w:rsidRDefault="009A0A0B" w:rsidP="008F1E8F">
      <w:pPr>
        <w:spacing w:line="240" w:lineRule="auto"/>
      </w:pPr>
      <w:r>
        <w:separator/>
      </w:r>
    </w:p>
  </w:endnote>
  <w:endnote w:type="continuationSeparator" w:id="0">
    <w:p w:rsidR="009A0A0B" w:rsidRDefault="009A0A0B"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D0ECD" w:rsidTr="00BD0ECD">
      <w:trPr>
        <w:jc w:val="center"/>
      </w:trPr>
      <w:tc>
        <w:tcPr>
          <w:tcW w:w="5126" w:type="dxa"/>
          <w:shd w:val="clear" w:color="auto" w:fill="auto"/>
        </w:tcPr>
        <w:p w:rsidR="00BD0ECD" w:rsidRPr="00BD0ECD" w:rsidRDefault="00BD0ECD" w:rsidP="00BD0EC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110C9">
            <w:rPr>
              <w:b w:val="0"/>
              <w:color w:val="000000"/>
              <w:w w:val="103"/>
              <w:sz w:val="14"/>
            </w:rPr>
            <w:t>15-07889</w:t>
          </w:r>
          <w:r>
            <w:rPr>
              <w:b w:val="0"/>
              <w:color w:val="000000"/>
              <w:w w:val="103"/>
              <w:sz w:val="14"/>
            </w:rPr>
            <w:fldChar w:fldCharType="end"/>
          </w:r>
        </w:p>
      </w:tc>
      <w:tc>
        <w:tcPr>
          <w:tcW w:w="5127" w:type="dxa"/>
          <w:shd w:val="clear" w:color="auto" w:fill="auto"/>
        </w:tcPr>
        <w:p w:rsidR="00BD0ECD" w:rsidRPr="00BD0ECD" w:rsidRDefault="00BD0ECD" w:rsidP="00BD0EC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66C44">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66C44">
            <w:rPr>
              <w:color w:val="000000"/>
              <w:w w:val="103"/>
            </w:rPr>
            <w:t>10</w:t>
          </w:r>
          <w:r>
            <w:rPr>
              <w:color w:val="000000"/>
              <w:w w:val="103"/>
            </w:rPr>
            <w:fldChar w:fldCharType="end"/>
          </w:r>
        </w:p>
      </w:tc>
    </w:tr>
  </w:tbl>
  <w:p w:rsidR="00BD0ECD" w:rsidRPr="00BD0ECD" w:rsidRDefault="00BD0ECD" w:rsidP="00BD0E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D0ECD" w:rsidTr="00BD0ECD">
      <w:trPr>
        <w:jc w:val="center"/>
      </w:trPr>
      <w:tc>
        <w:tcPr>
          <w:tcW w:w="5126" w:type="dxa"/>
          <w:shd w:val="clear" w:color="auto" w:fill="auto"/>
        </w:tcPr>
        <w:p w:rsidR="00BD0ECD" w:rsidRPr="00BD0ECD" w:rsidRDefault="00BD0ECD" w:rsidP="00BD0EC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66C44">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66C44">
            <w:rPr>
              <w:color w:val="000000"/>
              <w:w w:val="103"/>
            </w:rPr>
            <w:t>10</w:t>
          </w:r>
          <w:r>
            <w:rPr>
              <w:color w:val="000000"/>
              <w:w w:val="103"/>
            </w:rPr>
            <w:fldChar w:fldCharType="end"/>
          </w:r>
        </w:p>
      </w:tc>
      <w:tc>
        <w:tcPr>
          <w:tcW w:w="5127" w:type="dxa"/>
          <w:shd w:val="clear" w:color="auto" w:fill="auto"/>
        </w:tcPr>
        <w:p w:rsidR="00BD0ECD" w:rsidRPr="00BD0ECD" w:rsidRDefault="00BD0ECD" w:rsidP="00BD0EC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110C9">
            <w:rPr>
              <w:b w:val="0"/>
              <w:color w:val="000000"/>
              <w:w w:val="103"/>
              <w:sz w:val="14"/>
            </w:rPr>
            <w:t>15-07889</w:t>
          </w:r>
          <w:r>
            <w:rPr>
              <w:b w:val="0"/>
              <w:color w:val="000000"/>
              <w:w w:val="103"/>
              <w:sz w:val="14"/>
            </w:rPr>
            <w:fldChar w:fldCharType="end"/>
          </w:r>
        </w:p>
      </w:tc>
    </w:tr>
  </w:tbl>
  <w:p w:rsidR="00BD0ECD" w:rsidRPr="00BD0ECD" w:rsidRDefault="00BD0ECD" w:rsidP="00BD0E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CD" w:rsidRPr="00BD0ECD" w:rsidRDefault="00BD0ECD" w:rsidP="00BD0ECD">
    <w:pPr>
      <w:pStyle w:val="Footer"/>
      <w:spacing w:line="120" w:lineRule="exact"/>
      <w:rPr>
        <w:b w:val="0"/>
        <w:sz w:val="10"/>
      </w:rPr>
    </w:pPr>
    <w:r>
      <w:rPr>
        <w:b w:val="0"/>
        <w:sz w:val="10"/>
      </w:rPr>
      <w:drawing>
        <wp:anchor distT="0" distB="0" distL="114300" distR="114300" simplePos="0" relativeHeight="251658240" behindDoc="0" locked="0" layoutInCell="1" allowOverlap="1" wp14:anchorId="7E1E3E94" wp14:editId="69539E76">
          <wp:simplePos x="0" y="0"/>
          <wp:positionH relativeFrom="column">
            <wp:posOffset>5648960</wp:posOffset>
          </wp:positionH>
          <wp:positionV relativeFrom="paragraph">
            <wp:posOffset>-312792</wp:posOffset>
          </wp:positionV>
          <wp:extent cx="694690" cy="694690"/>
          <wp:effectExtent l="0" t="0" r="0" b="0"/>
          <wp:wrapNone/>
          <wp:docPr id="3" name="Picture 3" descr="http://undocs.org/m2/QRCode2.ashx?DS=CRPD/C/13/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13/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D0ECD" w:rsidTr="00BD0ECD">
      <w:tc>
        <w:tcPr>
          <w:tcW w:w="3859" w:type="dxa"/>
        </w:tcPr>
        <w:p w:rsidR="00BD0ECD" w:rsidRDefault="00BD0ECD" w:rsidP="00BD0ECD">
          <w:pPr>
            <w:pStyle w:val="ReleaseDate"/>
          </w:pPr>
          <w:r>
            <w:t>GE.15-07889 (S)    160615    1</w:t>
          </w:r>
          <w:r w:rsidR="000537F8">
            <w:t>7</w:t>
          </w:r>
          <w:r>
            <w:t>0615</w:t>
          </w:r>
        </w:p>
        <w:p w:rsidR="00BD0ECD" w:rsidRPr="00BD0ECD" w:rsidRDefault="00BD0ECD" w:rsidP="00BD0EC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*1507889*</w:t>
          </w:r>
        </w:p>
      </w:tc>
      <w:tc>
        <w:tcPr>
          <w:tcW w:w="5127" w:type="dxa"/>
        </w:tcPr>
        <w:p w:rsidR="00BD0ECD" w:rsidRDefault="00BD0ECD" w:rsidP="00BD0ECD">
          <w:pPr>
            <w:pStyle w:val="Footer"/>
            <w:jc w:val="right"/>
            <w:rPr>
              <w:b w:val="0"/>
              <w:sz w:val="20"/>
            </w:rPr>
          </w:pPr>
          <w:r>
            <w:rPr>
              <w:b w:val="0"/>
              <w:sz w:val="20"/>
            </w:rPr>
            <w:drawing>
              <wp:inline distT="0" distB="0" distL="0" distR="0" wp14:anchorId="47F307E2" wp14:editId="51823BF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D0ECD" w:rsidRPr="00BD0ECD" w:rsidRDefault="00BD0ECD" w:rsidP="00BD0EC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A0B" w:rsidRPr="00DF1A4B" w:rsidRDefault="00DF1A4B" w:rsidP="00DF1A4B">
      <w:pPr>
        <w:pStyle w:val="Footer"/>
        <w:spacing w:after="80"/>
        <w:ind w:left="792"/>
        <w:rPr>
          <w:sz w:val="16"/>
        </w:rPr>
      </w:pPr>
      <w:r w:rsidRPr="00DF1A4B">
        <w:rPr>
          <w:sz w:val="16"/>
        </w:rPr>
        <w:t>__________________</w:t>
      </w:r>
    </w:p>
  </w:footnote>
  <w:footnote w:type="continuationSeparator" w:id="0">
    <w:p w:rsidR="009A0A0B" w:rsidRPr="00DF1A4B" w:rsidRDefault="00DF1A4B" w:rsidP="00DF1A4B">
      <w:pPr>
        <w:pStyle w:val="Footer"/>
        <w:spacing w:after="80"/>
        <w:ind w:left="792"/>
        <w:rPr>
          <w:sz w:val="16"/>
        </w:rPr>
      </w:pPr>
      <w:r w:rsidRPr="00DF1A4B">
        <w:rPr>
          <w:sz w:val="16"/>
        </w:rPr>
        <w:t>__________________</w:t>
      </w:r>
    </w:p>
  </w:footnote>
  <w:footnote w:id="1">
    <w:p w:rsidR="00B66AC4" w:rsidRDefault="00B66AC4" w:rsidP="00DF1A4B">
      <w:pPr>
        <w:pStyle w:val="FootnoteText"/>
        <w:widowControl w:val="0"/>
        <w:tabs>
          <w:tab w:val="clear" w:pos="418"/>
          <w:tab w:val="right" w:pos="1195"/>
          <w:tab w:val="left" w:pos="1267"/>
          <w:tab w:val="left" w:pos="1742"/>
          <w:tab w:val="left" w:pos="2218"/>
          <w:tab w:val="left" w:pos="2693"/>
        </w:tabs>
        <w:ind w:left="1267" w:right="1267" w:hanging="432"/>
      </w:pPr>
      <w:r>
        <w:tab/>
      </w:r>
      <w:r w:rsidRPr="00E745CF">
        <w:rPr>
          <w:rStyle w:val="FootnoteReference"/>
        </w:rPr>
        <w:footnoteRef/>
      </w:r>
      <w:r w:rsidRPr="00E745CF">
        <w:tab/>
        <w:t>Aproximadamente 4.832 dólares de los Estados Unidos. La autora proporcionó al Comité copias de las facturas médicas que</w:t>
      </w:r>
      <w:r w:rsidR="00E1292E">
        <w:t xml:space="preserve"> justifican el monto reclamado.</w:t>
      </w:r>
    </w:p>
  </w:footnote>
  <w:footnote w:id="2">
    <w:p w:rsidR="00945EFD" w:rsidRDefault="00945EFD" w:rsidP="00DF1A4B">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745CF">
        <w:t xml:space="preserve">Tribunal Europeo de Derechos Humanos, </w:t>
      </w:r>
      <w:r w:rsidRPr="00E745CF">
        <w:rPr>
          <w:i/>
        </w:rPr>
        <w:t>Alajos Kiss c. Hungría</w:t>
      </w:r>
      <w:r w:rsidRPr="00E745CF">
        <w:t>, demanda Nº 38832/06, sentencia de 20 de mayo de 2010.</w:t>
      </w:r>
      <w:r w:rsidRPr="00E5592A">
        <w:t xml:space="preserve"> </w:t>
      </w:r>
    </w:p>
  </w:footnote>
  <w:footnote w:id="3">
    <w:p w:rsidR="00945EFD" w:rsidRDefault="00C45BD0" w:rsidP="00DF1A4B">
      <w:pPr>
        <w:pStyle w:val="FootnoteText"/>
        <w:tabs>
          <w:tab w:val="clear" w:pos="418"/>
          <w:tab w:val="right" w:pos="1195"/>
          <w:tab w:val="left" w:pos="1267"/>
          <w:tab w:val="left" w:pos="1742"/>
          <w:tab w:val="left" w:pos="2218"/>
          <w:tab w:val="left" w:pos="2693"/>
        </w:tabs>
        <w:ind w:left="1267" w:right="1267" w:hanging="432"/>
      </w:pPr>
      <w:r>
        <w:tab/>
      </w:r>
      <w:r w:rsidR="00945EFD">
        <w:rPr>
          <w:rStyle w:val="FootnoteReference"/>
        </w:rPr>
        <w:footnoteRef/>
      </w:r>
      <w:r>
        <w:tab/>
      </w:r>
      <w:r w:rsidR="00945EFD">
        <w:t>Véase la com</w:t>
      </w:r>
      <w:r w:rsidR="00945EFD" w:rsidRPr="008D0700">
        <w:t>unicación N</w:t>
      </w:r>
      <w:r w:rsidR="00945EFD">
        <w:t>º</w:t>
      </w:r>
      <w:r w:rsidR="00945EFD" w:rsidRPr="008D0700">
        <w:t xml:space="preserve"> 4/2011, </w:t>
      </w:r>
      <w:r w:rsidR="00945EFD" w:rsidRPr="00E844B9">
        <w:rPr>
          <w:i/>
        </w:rPr>
        <w:t>Bujdosó y otros c. Hungría</w:t>
      </w:r>
      <w:r w:rsidR="00945EFD">
        <w:t xml:space="preserve">, </w:t>
      </w:r>
      <w:r w:rsidR="00945EFD" w:rsidRPr="008D0700">
        <w:t>p</w:t>
      </w:r>
      <w:r w:rsidR="00945EFD">
        <w:t>árr</w:t>
      </w:r>
      <w:r w:rsidR="00945EFD" w:rsidRPr="008D0700">
        <w:t>. 10 a).</w:t>
      </w:r>
    </w:p>
  </w:footnote>
  <w:footnote w:id="4">
    <w:p w:rsidR="00945EFD" w:rsidRDefault="00945EFD" w:rsidP="00DF1A4B">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00297A2D" w:rsidRPr="00297A2D">
        <w:rPr>
          <w:i/>
        </w:rPr>
        <w:t>Ibi</w:t>
      </w:r>
      <w:r w:rsidRPr="00297A2D">
        <w:rPr>
          <w:i/>
        </w:rPr>
        <w:t>d.</w:t>
      </w:r>
      <w:r w:rsidRPr="00F73885">
        <w:t>, párr. 9.4.</w:t>
      </w:r>
    </w:p>
  </w:footnote>
  <w:footnote w:id="5">
    <w:p w:rsidR="00945EFD" w:rsidRDefault="00DF1A4B" w:rsidP="00DF1A4B">
      <w:pPr>
        <w:pStyle w:val="FootnoteText"/>
        <w:tabs>
          <w:tab w:val="clear" w:pos="418"/>
          <w:tab w:val="right" w:pos="1195"/>
          <w:tab w:val="left" w:pos="1267"/>
          <w:tab w:val="left" w:pos="1742"/>
          <w:tab w:val="left" w:pos="2218"/>
          <w:tab w:val="left" w:pos="2693"/>
        </w:tabs>
        <w:ind w:left="1267" w:right="1267" w:hanging="432"/>
      </w:pPr>
      <w:r>
        <w:tab/>
      </w:r>
      <w:r w:rsidR="00945EFD">
        <w:rPr>
          <w:rStyle w:val="FootnoteReference"/>
        </w:rPr>
        <w:footnoteRef/>
      </w:r>
      <w:r>
        <w:tab/>
      </w:r>
      <w:r w:rsidR="00945EFD" w:rsidRPr="00E931D3">
        <w:t xml:space="preserve">Véase la comunicación Nº </w:t>
      </w:r>
      <w:r w:rsidR="00945EFD">
        <w:t>2</w:t>
      </w:r>
      <w:r w:rsidR="00945EFD" w:rsidRPr="00E931D3">
        <w:t>/201</w:t>
      </w:r>
      <w:r w:rsidR="00945EFD">
        <w:t>0</w:t>
      </w:r>
      <w:r w:rsidR="00945EFD" w:rsidRPr="00E931D3">
        <w:t xml:space="preserve">, </w:t>
      </w:r>
      <w:r w:rsidR="00945EFD" w:rsidRPr="00E931D3">
        <w:rPr>
          <w:i/>
        </w:rPr>
        <w:t>Gröninger c. Alemania</w:t>
      </w:r>
      <w:r w:rsidR="00945EFD" w:rsidRPr="00E931D3">
        <w:t xml:space="preserve">, párr. </w:t>
      </w:r>
      <w:r w:rsidR="00945EFD">
        <w:t>7</w:t>
      </w:r>
      <w:r w:rsidR="00945EFD" w:rsidRPr="00E931D3">
        <w:t xml:space="preserve"> a).</w:t>
      </w:r>
    </w:p>
  </w:footnote>
  <w:footnote w:id="6">
    <w:p w:rsidR="00945EFD" w:rsidRDefault="00945EFD" w:rsidP="00DF1A4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0E7D71">
        <w:rPr>
          <w:i/>
        </w:rPr>
        <w:t>Ibid.</w:t>
      </w:r>
      <w:r w:rsidRPr="00E931D3">
        <w:t xml:space="preserve">, párr. </w:t>
      </w:r>
      <w:r>
        <w:t>7 b)</w:t>
      </w:r>
      <w:r w:rsidRPr="00E931D3">
        <w:t>.</w:t>
      </w:r>
    </w:p>
  </w:footnote>
  <w:footnote w:id="7">
    <w:p w:rsidR="00945EFD" w:rsidRPr="004049E1" w:rsidRDefault="00945EFD" w:rsidP="00DF1A4B">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E71FEC">
        <w:t xml:space="preserve">Véase la comunicación Nº </w:t>
      </w:r>
      <w:r>
        <w:t>8/2012</w:t>
      </w:r>
      <w:r w:rsidRPr="004049E1">
        <w:t xml:space="preserve">, </w:t>
      </w:r>
      <w:r w:rsidRPr="00E71FEC">
        <w:rPr>
          <w:i/>
        </w:rPr>
        <w:t>Sr. X c. la Argentina</w:t>
      </w:r>
      <w:r>
        <w:t xml:space="preserve">, </w:t>
      </w:r>
      <w:r w:rsidRPr="004049E1">
        <w:t>párrs. 8.10 y 8.11.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D0ECD" w:rsidTr="00BD0ECD">
      <w:trPr>
        <w:trHeight w:hRule="exact" w:val="864"/>
        <w:jc w:val="center"/>
      </w:trPr>
      <w:tc>
        <w:tcPr>
          <w:tcW w:w="4882" w:type="dxa"/>
          <w:shd w:val="clear" w:color="auto" w:fill="auto"/>
          <w:vAlign w:val="bottom"/>
        </w:tcPr>
        <w:p w:rsidR="00BD0ECD" w:rsidRPr="00BD0ECD" w:rsidRDefault="00BD0ECD" w:rsidP="00BD0EC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10C9">
            <w:rPr>
              <w:b/>
              <w:color w:val="000000"/>
            </w:rPr>
            <w:t>CRPD/C/13/4</w:t>
          </w:r>
          <w:r>
            <w:rPr>
              <w:b/>
              <w:color w:val="000000"/>
            </w:rPr>
            <w:fldChar w:fldCharType="end"/>
          </w:r>
        </w:p>
      </w:tc>
      <w:tc>
        <w:tcPr>
          <w:tcW w:w="5127" w:type="dxa"/>
          <w:shd w:val="clear" w:color="auto" w:fill="auto"/>
          <w:vAlign w:val="bottom"/>
        </w:tcPr>
        <w:p w:rsidR="00BD0ECD" w:rsidRDefault="00BD0ECD" w:rsidP="00BD0ECD">
          <w:pPr>
            <w:pStyle w:val="Header"/>
          </w:pPr>
        </w:p>
      </w:tc>
    </w:tr>
  </w:tbl>
  <w:p w:rsidR="00BD0ECD" w:rsidRPr="00BD0ECD" w:rsidRDefault="00BD0ECD" w:rsidP="00BD0EC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D0ECD" w:rsidTr="00BD0ECD">
      <w:trPr>
        <w:trHeight w:hRule="exact" w:val="864"/>
        <w:jc w:val="center"/>
      </w:trPr>
      <w:tc>
        <w:tcPr>
          <w:tcW w:w="4882" w:type="dxa"/>
          <w:shd w:val="clear" w:color="auto" w:fill="auto"/>
          <w:vAlign w:val="bottom"/>
        </w:tcPr>
        <w:p w:rsidR="00BD0ECD" w:rsidRDefault="00BD0ECD" w:rsidP="00BD0ECD">
          <w:pPr>
            <w:pStyle w:val="Header"/>
          </w:pPr>
        </w:p>
      </w:tc>
      <w:tc>
        <w:tcPr>
          <w:tcW w:w="5127" w:type="dxa"/>
          <w:shd w:val="clear" w:color="auto" w:fill="auto"/>
          <w:vAlign w:val="bottom"/>
        </w:tcPr>
        <w:p w:rsidR="00BD0ECD" w:rsidRPr="00BD0ECD" w:rsidRDefault="00BD0ECD" w:rsidP="00BD0EC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10C9">
            <w:rPr>
              <w:b/>
              <w:color w:val="000000"/>
            </w:rPr>
            <w:t>CRPD/C/13/4</w:t>
          </w:r>
          <w:r>
            <w:rPr>
              <w:b/>
              <w:color w:val="000000"/>
            </w:rPr>
            <w:fldChar w:fldCharType="end"/>
          </w:r>
        </w:p>
      </w:tc>
    </w:tr>
  </w:tbl>
  <w:p w:rsidR="00BD0ECD" w:rsidRPr="00BD0ECD" w:rsidRDefault="00BD0ECD" w:rsidP="00BD0EC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BD0ECD" w:rsidTr="00BD0ECD">
      <w:trPr>
        <w:trHeight w:hRule="exact" w:val="864"/>
      </w:trPr>
      <w:tc>
        <w:tcPr>
          <w:tcW w:w="1267" w:type="dxa"/>
          <w:tcBorders>
            <w:bottom w:val="single" w:sz="4" w:space="0" w:color="auto"/>
          </w:tcBorders>
          <w:shd w:val="clear" w:color="auto" w:fill="auto"/>
          <w:vAlign w:val="bottom"/>
        </w:tcPr>
        <w:p w:rsidR="00BD0ECD" w:rsidRDefault="00BD0ECD" w:rsidP="00BD0ECD">
          <w:pPr>
            <w:pStyle w:val="Header"/>
            <w:spacing w:after="120"/>
          </w:pPr>
        </w:p>
      </w:tc>
      <w:tc>
        <w:tcPr>
          <w:tcW w:w="2059" w:type="dxa"/>
          <w:tcBorders>
            <w:bottom w:val="single" w:sz="4" w:space="0" w:color="auto"/>
          </w:tcBorders>
          <w:shd w:val="clear" w:color="auto" w:fill="auto"/>
          <w:vAlign w:val="bottom"/>
        </w:tcPr>
        <w:p w:rsidR="00BD0ECD" w:rsidRPr="00BD0ECD" w:rsidRDefault="00BD0ECD" w:rsidP="00BD0EC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D0ECD" w:rsidRDefault="00BD0ECD" w:rsidP="00BD0ECD">
          <w:pPr>
            <w:pStyle w:val="Header"/>
            <w:spacing w:after="120"/>
          </w:pPr>
        </w:p>
      </w:tc>
      <w:tc>
        <w:tcPr>
          <w:tcW w:w="6653" w:type="dxa"/>
          <w:gridSpan w:val="3"/>
          <w:tcBorders>
            <w:bottom w:val="single" w:sz="4" w:space="0" w:color="auto"/>
          </w:tcBorders>
          <w:shd w:val="clear" w:color="auto" w:fill="auto"/>
          <w:vAlign w:val="bottom"/>
        </w:tcPr>
        <w:p w:rsidR="00BD0ECD" w:rsidRPr="00BD0ECD" w:rsidRDefault="00BD0ECD" w:rsidP="00BD0ECD">
          <w:pPr>
            <w:spacing w:after="80" w:line="240" w:lineRule="auto"/>
            <w:jc w:val="right"/>
            <w:rPr>
              <w:position w:val="-4"/>
            </w:rPr>
          </w:pPr>
          <w:r>
            <w:rPr>
              <w:position w:val="-4"/>
              <w:sz w:val="40"/>
            </w:rPr>
            <w:t>CRPD</w:t>
          </w:r>
          <w:r>
            <w:rPr>
              <w:position w:val="-4"/>
            </w:rPr>
            <w:t>/C/13/4</w:t>
          </w:r>
        </w:p>
      </w:tc>
    </w:tr>
    <w:tr w:rsidR="00BD0ECD" w:rsidRPr="00BD0ECD" w:rsidTr="00496F85">
      <w:trPr>
        <w:gridAfter w:val="1"/>
        <w:wAfter w:w="18" w:type="dxa"/>
        <w:trHeight w:hRule="exact" w:val="2880"/>
      </w:trPr>
      <w:tc>
        <w:tcPr>
          <w:tcW w:w="1267" w:type="dxa"/>
          <w:tcBorders>
            <w:top w:val="single" w:sz="4" w:space="0" w:color="auto"/>
            <w:bottom w:val="single" w:sz="12" w:space="0" w:color="auto"/>
          </w:tcBorders>
          <w:shd w:val="clear" w:color="auto" w:fill="auto"/>
        </w:tcPr>
        <w:p w:rsidR="00BD0ECD" w:rsidRPr="00BD0ECD" w:rsidRDefault="00BD0ECD" w:rsidP="00BD0ECD">
          <w:pPr>
            <w:pStyle w:val="Header"/>
            <w:spacing w:before="109"/>
          </w:pPr>
          <w:r>
            <w:t xml:space="preserve"> </w:t>
          </w:r>
          <w:r>
            <w:drawing>
              <wp:inline distT="0" distB="0" distL="0" distR="0" wp14:anchorId="26B4E996" wp14:editId="0571E9AD">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BD0ECD" w:rsidRPr="00BD0ECD" w:rsidRDefault="00BD0ECD" w:rsidP="00BD0ECD">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BD0ECD" w:rsidRDefault="00BD0ECD" w:rsidP="00BD0ECD">
          <w:pPr>
            <w:pStyle w:val="Distribution"/>
            <w:spacing w:before="240"/>
          </w:pPr>
          <w:r>
            <w:t>Distr. general</w:t>
          </w:r>
        </w:p>
        <w:p w:rsidR="00BD0ECD" w:rsidRDefault="00BD0ECD" w:rsidP="00BD0ECD">
          <w:pPr>
            <w:pStyle w:val="Publication"/>
          </w:pPr>
          <w:r>
            <w:t>19 de mayo de 2015</w:t>
          </w:r>
        </w:p>
        <w:p w:rsidR="00BD0ECD" w:rsidRDefault="00BD0ECD" w:rsidP="00BD0ECD">
          <w:r>
            <w:t>Español</w:t>
          </w:r>
        </w:p>
        <w:p w:rsidR="00BD0ECD" w:rsidRDefault="00BD0ECD" w:rsidP="00BD0ECD">
          <w:pPr>
            <w:pStyle w:val="Original"/>
          </w:pPr>
          <w:r>
            <w:t>Original: inglés</w:t>
          </w:r>
        </w:p>
        <w:p w:rsidR="00BD0ECD" w:rsidRPr="00BD0ECD" w:rsidRDefault="00BD0ECD" w:rsidP="00BD0ECD"/>
      </w:tc>
    </w:tr>
  </w:tbl>
  <w:p w:rsidR="00BD0ECD" w:rsidRPr="00BD0ECD" w:rsidRDefault="00BD0ECD" w:rsidP="00BD0EC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02EE4"/>
    <w:multiLevelType w:val="singleLevel"/>
    <w:tmpl w:val="33CEDA24"/>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3745B63"/>
    <w:multiLevelType w:val="hybridMultilevel"/>
    <w:tmpl w:val="831AF0A4"/>
    <w:lvl w:ilvl="0" w:tplc="50C2B3E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7889*"/>
    <w:docVar w:name="CreationDt" w:val="6/16/2015 3:41: PM"/>
    <w:docVar w:name="DocCategory" w:val="Doc"/>
    <w:docVar w:name="DocType" w:val="Final"/>
    <w:docVar w:name="DutyStation" w:val="Geneva"/>
    <w:docVar w:name="FooterJN" w:val="15-07889"/>
    <w:docVar w:name="jobn" w:val="15-07889 (S)"/>
    <w:docVar w:name="jobnDT" w:val="15-07889 (S)   160615"/>
    <w:docVar w:name="jobnDTDT" w:val="15-07889 (S)   160615   160615"/>
    <w:docVar w:name="JobNo" w:val="1507889S"/>
    <w:docVar w:name="JobNo2" w:val="15101043:41: PM"/>
    <w:docVar w:name="LocalDrive" w:val="0"/>
    <w:docVar w:name="OandT" w:val=" "/>
    <w:docVar w:name="PaperSize" w:val="A4"/>
    <w:docVar w:name="sss1" w:val="CRPD/C/13/4"/>
    <w:docVar w:name="sss2" w:val="-"/>
    <w:docVar w:name="Symbol1" w:val="CRPD/C/13/4"/>
    <w:docVar w:name="Symbol2" w:val="-"/>
  </w:docVars>
  <w:rsids>
    <w:rsidRoot w:val="009A0A0B"/>
    <w:rsid w:val="0000104C"/>
    <w:rsid w:val="00001CC4"/>
    <w:rsid w:val="000025A2"/>
    <w:rsid w:val="00002B98"/>
    <w:rsid w:val="0000430F"/>
    <w:rsid w:val="00005995"/>
    <w:rsid w:val="0001023A"/>
    <w:rsid w:val="00011ED9"/>
    <w:rsid w:val="000145F1"/>
    <w:rsid w:val="0001710A"/>
    <w:rsid w:val="00022F9F"/>
    <w:rsid w:val="00023216"/>
    <w:rsid w:val="00025DF8"/>
    <w:rsid w:val="00026454"/>
    <w:rsid w:val="000271D6"/>
    <w:rsid w:val="000336E0"/>
    <w:rsid w:val="0003430A"/>
    <w:rsid w:val="00035AAF"/>
    <w:rsid w:val="00040B8F"/>
    <w:rsid w:val="00043D79"/>
    <w:rsid w:val="00044517"/>
    <w:rsid w:val="00047A35"/>
    <w:rsid w:val="0005203D"/>
    <w:rsid w:val="000534EB"/>
    <w:rsid w:val="000537F8"/>
    <w:rsid w:val="00054DB8"/>
    <w:rsid w:val="0006088E"/>
    <w:rsid w:val="00061177"/>
    <w:rsid w:val="00065090"/>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D77B5"/>
    <w:rsid w:val="000E5000"/>
    <w:rsid w:val="000E66F5"/>
    <w:rsid w:val="000E67FD"/>
    <w:rsid w:val="000E6FEB"/>
    <w:rsid w:val="000F5982"/>
    <w:rsid w:val="000F7375"/>
    <w:rsid w:val="00102135"/>
    <w:rsid w:val="001023C5"/>
    <w:rsid w:val="00107739"/>
    <w:rsid w:val="001109AD"/>
    <w:rsid w:val="00111CCB"/>
    <w:rsid w:val="001179C3"/>
    <w:rsid w:val="001259AF"/>
    <w:rsid w:val="00127886"/>
    <w:rsid w:val="00127EBE"/>
    <w:rsid w:val="00140F45"/>
    <w:rsid w:val="00143B7C"/>
    <w:rsid w:val="00144177"/>
    <w:rsid w:val="0014610D"/>
    <w:rsid w:val="00147CC5"/>
    <w:rsid w:val="00152E53"/>
    <w:rsid w:val="00153EA2"/>
    <w:rsid w:val="00153FD7"/>
    <w:rsid w:val="00154204"/>
    <w:rsid w:val="001561B2"/>
    <w:rsid w:val="00156619"/>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20EF"/>
    <w:rsid w:val="00214114"/>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A2D"/>
    <w:rsid w:val="00297ED1"/>
    <w:rsid w:val="002B0F08"/>
    <w:rsid w:val="002B105C"/>
    <w:rsid w:val="002B1378"/>
    <w:rsid w:val="002B1548"/>
    <w:rsid w:val="002B2680"/>
    <w:rsid w:val="002B4495"/>
    <w:rsid w:val="002B6B53"/>
    <w:rsid w:val="002B7407"/>
    <w:rsid w:val="002C2CAF"/>
    <w:rsid w:val="002C345B"/>
    <w:rsid w:val="002C379E"/>
    <w:rsid w:val="002C3E79"/>
    <w:rsid w:val="002D3F35"/>
    <w:rsid w:val="002E1262"/>
    <w:rsid w:val="002E2A29"/>
    <w:rsid w:val="002F0A5D"/>
    <w:rsid w:val="002F4C08"/>
    <w:rsid w:val="003034FD"/>
    <w:rsid w:val="00303A2A"/>
    <w:rsid w:val="00310EF4"/>
    <w:rsid w:val="00327A13"/>
    <w:rsid w:val="00330167"/>
    <w:rsid w:val="003359DE"/>
    <w:rsid w:val="00343253"/>
    <w:rsid w:val="003452B8"/>
    <w:rsid w:val="003473B1"/>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47BB"/>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0094"/>
    <w:rsid w:val="004211F7"/>
    <w:rsid w:val="0042642D"/>
    <w:rsid w:val="00431501"/>
    <w:rsid w:val="004318E8"/>
    <w:rsid w:val="00433FB5"/>
    <w:rsid w:val="00434234"/>
    <w:rsid w:val="004374B8"/>
    <w:rsid w:val="00443CA4"/>
    <w:rsid w:val="004441EB"/>
    <w:rsid w:val="004450AF"/>
    <w:rsid w:val="004452B0"/>
    <w:rsid w:val="004465F9"/>
    <w:rsid w:val="00451290"/>
    <w:rsid w:val="0045204A"/>
    <w:rsid w:val="0045650A"/>
    <w:rsid w:val="00456674"/>
    <w:rsid w:val="00460AD1"/>
    <w:rsid w:val="00465237"/>
    <w:rsid w:val="00466635"/>
    <w:rsid w:val="00467907"/>
    <w:rsid w:val="004713D8"/>
    <w:rsid w:val="00471F9B"/>
    <w:rsid w:val="00474F6E"/>
    <w:rsid w:val="00476219"/>
    <w:rsid w:val="004762F7"/>
    <w:rsid w:val="00483086"/>
    <w:rsid w:val="004836F3"/>
    <w:rsid w:val="004843EE"/>
    <w:rsid w:val="00486DF8"/>
    <w:rsid w:val="00490E18"/>
    <w:rsid w:val="0049207E"/>
    <w:rsid w:val="004944FC"/>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0A75"/>
    <w:rsid w:val="00511D5E"/>
    <w:rsid w:val="005130D6"/>
    <w:rsid w:val="00523F4C"/>
    <w:rsid w:val="00524C14"/>
    <w:rsid w:val="00527082"/>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3ECA"/>
    <w:rsid w:val="0058043D"/>
    <w:rsid w:val="00582B10"/>
    <w:rsid w:val="00585931"/>
    <w:rsid w:val="00587E23"/>
    <w:rsid w:val="005906B3"/>
    <w:rsid w:val="00595DE1"/>
    <w:rsid w:val="00596535"/>
    <w:rsid w:val="005A14B6"/>
    <w:rsid w:val="005A1929"/>
    <w:rsid w:val="005A651B"/>
    <w:rsid w:val="005B68DB"/>
    <w:rsid w:val="005C547D"/>
    <w:rsid w:val="005D2222"/>
    <w:rsid w:val="005D3721"/>
    <w:rsid w:val="005D63A4"/>
    <w:rsid w:val="005E4F7D"/>
    <w:rsid w:val="005E6371"/>
    <w:rsid w:val="005E6B39"/>
    <w:rsid w:val="005F012D"/>
    <w:rsid w:val="005F4603"/>
    <w:rsid w:val="005F6986"/>
    <w:rsid w:val="006111BB"/>
    <w:rsid w:val="0061177D"/>
    <w:rsid w:val="00612DA1"/>
    <w:rsid w:val="00614C74"/>
    <w:rsid w:val="00616088"/>
    <w:rsid w:val="006169F5"/>
    <w:rsid w:val="00620953"/>
    <w:rsid w:val="006228E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66C44"/>
    <w:rsid w:val="00677761"/>
    <w:rsid w:val="00680FD1"/>
    <w:rsid w:val="00682F18"/>
    <w:rsid w:val="006878DB"/>
    <w:rsid w:val="0069047A"/>
    <w:rsid w:val="006956F4"/>
    <w:rsid w:val="00696921"/>
    <w:rsid w:val="006A0D4F"/>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10C9"/>
    <w:rsid w:val="00716C1C"/>
    <w:rsid w:val="0072046A"/>
    <w:rsid w:val="00721BFD"/>
    <w:rsid w:val="00723B89"/>
    <w:rsid w:val="007253D7"/>
    <w:rsid w:val="00732348"/>
    <w:rsid w:val="0073329F"/>
    <w:rsid w:val="0073710F"/>
    <w:rsid w:val="0074000F"/>
    <w:rsid w:val="007401AE"/>
    <w:rsid w:val="00744A5B"/>
    <w:rsid w:val="007502C6"/>
    <w:rsid w:val="00750DA9"/>
    <w:rsid w:val="00754308"/>
    <w:rsid w:val="007549E2"/>
    <w:rsid w:val="00754F43"/>
    <w:rsid w:val="007577D7"/>
    <w:rsid w:val="007745B8"/>
    <w:rsid w:val="00776DCA"/>
    <w:rsid w:val="00777C17"/>
    <w:rsid w:val="00777C5C"/>
    <w:rsid w:val="00781040"/>
    <w:rsid w:val="00781DFE"/>
    <w:rsid w:val="00793FFF"/>
    <w:rsid w:val="007A384D"/>
    <w:rsid w:val="007A4B9A"/>
    <w:rsid w:val="007A6A02"/>
    <w:rsid w:val="007A7681"/>
    <w:rsid w:val="007B04E8"/>
    <w:rsid w:val="007B2E44"/>
    <w:rsid w:val="007B3555"/>
    <w:rsid w:val="007B5BC1"/>
    <w:rsid w:val="007B6129"/>
    <w:rsid w:val="007C2BE3"/>
    <w:rsid w:val="007C51E9"/>
    <w:rsid w:val="007C566A"/>
    <w:rsid w:val="007C7D32"/>
    <w:rsid w:val="007D0893"/>
    <w:rsid w:val="007D59F4"/>
    <w:rsid w:val="007E16A0"/>
    <w:rsid w:val="007E282F"/>
    <w:rsid w:val="007E31CA"/>
    <w:rsid w:val="007E322D"/>
    <w:rsid w:val="007E4015"/>
    <w:rsid w:val="007E671C"/>
    <w:rsid w:val="007F5AF9"/>
    <w:rsid w:val="00801B3F"/>
    <w:rsid w:val="00813690"/>
    <w:rsid w:val="00813C40"/>
    <w:rsid w:val="00815287"/>
    <w:rsid w:val="00815EA8"/>
    <w:rsid w:val="00817D11"/>
    <w:rsid w:val="00821E34"/>
    <w:rsid w:val="00823143"/>
    <w:rsid w:val="00823340"/>
    <w:rsid w:val="00823BE3"/>
    <w:rsid w:val="00824B02"/>
    <w:rsid w:val="008305DF"/>
    <w:rsid w:val="00832268"/>
    <w:rsid w:val="00834163"/>
    <w:rsid w:val="0083457C"/>
    <w:rsid w:val="008466A7"/>
    <w:rsid w:val="0085047C"/>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61"/>
    <w:rsid w:val="008B30AC"/>
    <w:rsid w:val="008B3D57"/>
    <w:rsid w:val="008B59F9"/>
    <w:rsid w:val="008B5FC3"/>
    <w:rsid w:val="008C1BC4"/>
    <w:rsid w:val="008C70A0"/>
    <w:rsid w:val="008D0F57"/>
    <w:rsid w:val="008D17EE"/>
    <w:rsid w:val="008D1C04"/>
    <w:rsid w:val="008D2AE1"/>
    <w:rsid w:val="008D436B"/>
    <w:rsid w:val="008D53A0"/>
    <w:rsid w:val="008D6E85"/>
    <w:rsid w:val="008E2B2E"/>
    <w:rsid w:val="008E37CD"/>
    <w:rsid w:val="008E41D0"/>
    <w:rsid w:val="008F1890"/>
    <w:rsid w:val="008F1E8F"/>
    <w:rsid w:val="008F2959"/>
    <w:rsid w:val="008F7DC0"/>
    <w:rsid w:val="00900BCE"/>
    <w:rsid w:val="00905F72"/>
    <w:rsid w:val="00906D4E"/>
    <w:rsid w:val="009112B7"/>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5EFD"/>
    <w:rsid w:val="0094747E"/>
    <w:rsid w:val="00950936"/>
    <w:rsid w:val="00952BAE"/>
    <w:rsid w:val="009540A8"/>
    <w:rsid w:val="00961828"/>
    <w:rsid w:val="0098045D"/>
    <w:rsid w:val="00984E6C"/>
    <w:rsid w:val="00991572"/>
    <w:rsid w:val="00995BD2"/>
    <w:rsid w:val="009A0A0B"/>
    <w:rsid w:val="009A54AA"/>
    <w:rsid w:val="009A73EA"/>
    <w:rsid w:val="009A7735"/>
    <w:rsid w:val="009B1C06"/>
    <w:rsid w:val="009B26B8"/>
    <w:rsid w:val="009B6140"/>
    <w:rsid w:val="009C0D3E"/>
    <w:rsid w:val="009C31A4"/>
    <w:rsid w:val="009C3306"/>
    <w:rsid w:val="009C4E9F"/>
    <w:rsid w:val="009C558E"/>
    <w:rsid w:val="009D32AC"/>
    <w:rsid w:val="009D5257"/>
    <w:rsid w:val="009D6DC5"/>
    <w:rsid w:val="009D7DE0"/>
    <w:rsid w:val="009E11DA"/>
    <w:rsid w:val="009E300B"/>
    <w:rsid w:val="009E5765"/>
    <w:rsid w:val="009E6D58"/>
    <w:rsid w:val="009F3E94"/>
    <w:rsid w:val="009F3F73"/>
    <w:rsid w:val="009F6D65"/>
    <w:rsid w:val="009F701F"/>
    <w:rsid w:val="009F793E"/>
    <w:rsid w:val="00A01177"/>
    <w:rsid w:val="00A0166A"/>
    <w:rsid w:val="00A01C7B"/>
    <w:rsid w:val="00A02FF4"/>
    <w:rsid w:val="00A058FF"/>
    <w:rsid w:val="00A10FDF"/>
    <w:rsid w:val="00A138BA"/>
    <w:rsid w:val="00A16553"/>
    <w:rsid w:val="00A17B2C"/>
    <w:rsid w:val="00A21683"/>
    <w:rsid w:val="00A24508"/>
    <w:rsid w:val="00A25536"/>
    <w:rsid w:val="00A26619"/>
    <w:rsid w:val="00A3163E"/>
    <w:rsid w:val="00A4039A"/>
    <w:rsid w:val="00A41A02"/>
    <w:rsid w:val="00A5353F"/>
    <w:rsid w:val="00A5537A"/>
    <w:rsid w:val="00A607E7"/>
    <w:rsid w:val="00A627D6"/>
    <w:rsid w:val="00A64E36"/>
    <w:rsid w:val="00A65B90"/>
    <w:rsid w:val="00A65C9E"/>
    <w:rsid w:val="00A6761C"/>
    <w:rsid w:val="00A71D7C"/>
    <w:rsid w:val="00A81007"/>
    <w:rsid w:val="00A84D3A"/>
    <w:rsid w:val="00A8503D"/>
    <w:rsid w:val="00A86FEA"/>
    <w:rsid w:val="00A9399B"/>
    <w:rsid w:val="00A9599A"/>
    <w:rsid w:val="00AA20FE"/>
    <w:rsid w:val="00AA7DC9"/>
    <w:rsid w:val="00AB0DAA"/>
    <w:rsid w:val="00AB0ED1"/>
    <w:rsid w:val="00AB7836"/>
    <w:rsid w:val="00AC1990"/>
    <w:rsid w:val="00AC3F53"/>
    <w:rsid w:val="00AC5CBF"/>
    <w:rsid w:val="00AC6AD9"/>
    <w:rsid w:val="00AD0BE5"/>
    <w:rsid w:val="00AD37F0"/>
    <w:rsid w:val="00AD5D6A"/>
    <w:rsid w:val="00AD778A"/>
    <w:rsid w:val="00AD7E18"/>
    <w:rsid w:val="00AE6D02"/>
    <w:rsid w:val="00AF0741"/>
    <w:rsid w:val="00AF7054"/>
    <w:rsid w:val="00B073C0"/>
    <w:rsid w:val="00B11C44"/>
    <w:rsid w:val="00B151F5"/>
    <w:rsid w:val="00B232EC"/>
    <w:rsid w:val="00B308D0"/>
    <w:rsid w:val="00B33199"/>
    <w:rsid w:val="00B34BCE"/>
    <w:rsid w:val="00B35DD0"/>
    <w:rsid w:val="00B42469"/>
    <w:rsid w:val="00B426AB"/>
    <w:rsid w:val="00B44E52"/>
    <w:rsid w:val="00B47A82"/>
    <w:rsid w:val="00B57DFF"/>
    <w:rsid w:val="00B6163A"/>
    <w:rsid w:val="00B66AC4"/>
    <w:rsid w:val="00B66B4A"/>
    <w:rsid w:val="00B7700F"/>
    <w:rsid w:val="00B77D31"/>
    <w:rsid w:val="00B8368A"/>
    <w:rsid w:val="00B91514"/>
    <w:rsid w:val="00B9503A"/>
    <w:rsid w:val="00BA68A6"/>
    <w:rsid w:val="00BB0959"/>
    <w:rsid w:val="00BB23DE"/>
    <w:rsid w:val="00BC0F7D"/>
    <w:rsid w:val="00BC31B5"/>
    <w:rsid w:val="00BC40A4"/>
    <w:rsid w:val="00BC60F3"/>
    <w:rsid w:val="00BC7B5B"/>
    <w:rsid w:val="00BC7F30"/>
    <w:rsid w:val="00BD0ECD"/>
    <w:rsid w:val="00BD4396"/>
    <w:rsid w:val="00BD47B9"/>
    <w:rsid w:val="00BE2BF9"/>
    <w:rsid w:val="00BE32B5"/>
    <w:rsid w:val="00BE3B27"/>
    <w:rsid w:val="00BF1D37"/>
    <w:rsid w:val="00BF32B0"/>
    <w:rsid w:val="00BF438B"/>
    <w:rsid w:val="00BF5A1E"/>
    <w:rsid w:val="00C00E6C"/>
    <w:rsid w:val="00C02367"/>
    <w:rsid w:val="00C053A0"/>
    <w:rsid w:val="00C10265"/>
    <w:rsid w:val="00C13D38"/>
    <w:rsid w:val="00C154A9"/>
    <w:rsid w:val="00C161D9"/>
    <w:rsid w:val="00C20F85"/>
    <w:rsid w:val="00C22EDA"/>
    <w:rsid w:val="00C24049"/>
    <w:rsid w:val="00C2551F"/>
    <w:rsid w:val="00C2674E"/>
    <w:rsid w:val="00C32D88"/>
    <w:rsid w:val="00C35339"/>
    <w:rsid w:val="00C36A7F"/>
    <w:rsid w:val="00C41651"/>
    <w:rsid w:val="00C45BD0"/>
    <w:rsid w:val="00C468A1"/>
    <w:rsid w:val="00C51D2E"/>
    <w:rsid w:val="00C56024"/>
    <w:rsid w:val="00C6016B"/>
    <w:rsid w:val="00C71D8C"/>
    <w:rsid w:val="00C72875"/>
    <w:rsid w:val="00C72AD9"/>
    <w:rsid w:val="00C73376"/>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5B9D"/>
    <w:rsid w:val="00D1714E"/>
    <w:rsid w:val="00D2412C"/>
    <w:rsid w:val="00D27C55"/>
    <w:rsid w:val="00D30E8B"/>
    <w:rsid w:val="00D36FEB"/>
    <w:rsid w:val="00D40561"/>
    <w:rsid w:val="00D42CA0"/>
    <w:rsid w:val="00D5080B"/>
    <w:rsid w:val="00D535F0"/>
    <w:rsid w:val="00D60200"/>
    <w:rsid w:val="00D621E4"/>
    <w:rsid w:val="00D6472B"/>
    <w:rsid w:val="00D66326"/>
    <w:rsid w:val="00D704C7"/>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53E9"/>
    <w:rsid w:val="00DE6AD7"/>
    <w:rsid w:val="00DF00C0"/>
    <w:rsid w:val="00DF1A4B"/>
    <w:rsid w:val="00DF33AF"/>
    <w:rsid w:val="00DF4C48"/>
    <w:rsid w:val="00DF74B2"/>
    <w:rsid w:val="00DF7A50"/>
    <w:rsid w:val="00E004B9"/>
    <w:rsid w:val="00E0123F"/>
    <w:rsid w:val="00E01FF9"/>
    <w:rsid w:val="00E054C0"/>
    <w:rsid w:val="00E05743"/>
    <w:rsid w:val="00E079CD"/>
    <w:rsid w:val="00E119D6"/>
    <w:rsid w:val="00E1292E"/>
    <w:rsid w:val="00E1561C"/>
    <w:rsid w:val="00E22845"/>
    <w:rsid w:val="00E241A1"/>
    <w:rsid w:val="00E26954"/>
    <w:rsid w:val="00E31009"/>
    <w:rsid w:val="00E31502"/>
    <w:rsid w:val="00E31D49"/>
    <w:rsid w:val="00E35244"/>
    <w:rsid w:val="00E427B7"/>
    <w:rsid w:val="00E457DE"/>
    <w:rsid w:val="00E45E62"/>
    <w:rsid w:val="00E50390"/>
    <w:rsid w:val="00E51BC9"/>
    <w:rsid w:val="00E54F48"/>
    <w:rsid w:val="00E606CA"/>
    <w:rsid w:val="00E65BE8"/>
    <w:rsid w:val="00E70B1D"/>
    <w:rsid w:val="00E72F59"/>
    <w:rsid w:val="00E73276"/>
    <w:rsid w:val="00E73409"/>
    <w:rsid w:val="00E73A8A"/>
    <w:rsid w:val="00E76988"/>
    <w:rsid w:val="00E774C3"/>
    <w:rsid w:val="00E82666"/>
    <w:rsid w:val="00E8338A"/>
    <w:rsid w:val="00E84B10"/>
    <w:rsid w:val="00E84D2A"/>
    <w:rsid w:val="00E875CB"/>
    <w:rsid w:val="00E926C5"/>
    <w:rsid w:val="00E932A5"/>
    <w:rsid w:val="00E94709"/>
    <w:rsid w:val="00E96210"/>
    <w:rsid w:val="00EA2C66"/>
    <w:rsid w:val="00EA425E"/>
    <w:rsid w:val="00EA60AF"/>
    <w:rsid w:val="00EB158E"/>
    <w:rsid w:val="00EB3BF0"/>
    <w:rsid w:val="00EB48D9"/>
    <w:rsid w:val="00EB4EBC"/>
    <w:rsid w:val="00EB5A41"/>
    <w:rsid w:val="00EC3D06"/>
    <w:rsid w:val="00EC6C96"/>
    <w:rsid w:val="00ED1F10"/>
    <w:rsid w:val="00ED29A2"/>
    <w:rsid w:val="00ED363B"/>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863"/>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1A78"/>
    <w:rsid w:val="00F624F3"/>
    <w:rsid w:val="00F659BF"/>
    <w:rsid w:val="00F66F3D"/>
    <w:rsid w:val="00F67BA6"/>
    <w:rsid w:val="00F73315"/>
    <w:rsid w:val="00F82AFC"/>
    <w:rsid w:val="00F82B13"/>
    <w:rsid w:val="00F9064B"/>
    <w:rsid w:val="00F918A1"/>
    <w:rsid w:val="00F91BA8"/>
    <w:rsid w:val="00F920FD"/>
    <w:rsid w:val="00F92E1F"/>
    <w:rsid w:val="00F936E2"/>
    <w:rsid w:val="00F93DB3"/>
    <w:rsid w:val="00FA01FA"/>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uiPriority="99"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SingleTxt"/>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 number"/>
    <w:uiPriority w:val="99"/>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BD0ECD"/>
    <w:pPr>
      <w:spacing w:line="240" w:lineRule="auto"/>
    </w:pPr>
    <w:rPr>
      <w:szCs w:val="20"/>
    </w:rPr>
  </w:style>
  <w:style w:type="character" w:customStyle="1" w:styleId="CommentTextChar">
    <w:name w:val="Comment Text Char"/>
    <w:basedOn w:val="DefaultParagraphFont"/>
    <w:link w:val="CommentText"/>
    <w:rsid w:val="00BD0ECD"/>
    <w:rPr>
      <w:rFonts w:ascii="Times New Roman" w:hAnsi="Times New Roman"/>
      <w:spacing w:val="4"/>
      <w:w w:val="103"/>
      <w:lang w:val="es-ES"/>
    </w:rPr>
  </w:style>
  <w:style w:type="paragraph" w:styleId="CommentSubject">
    <w:name w:val="annotation subject"/>
    <w:basedOn w:val="CommentText"/>
    <w:next w:val="CommentText"/>
    <w:link w:val="CommentSubjectChar"/>
    <w:rsid w:val="00BD0ECD"/>
    <w:rPr>
      <w:b/>
      <w:bCs/>
    </w:rPr>
  </w:style>
  <w:style w:type="character" w:customStyle="1" w:styleId="CommentSubjectChar">
    <w:name w:val="Comment Subject Char"/>
    <w:basedOn w:val="CommentTextChar"/>
    <w:link w:val="CommentSubject"/>
    <w:rsid w:val="00BD0ECD"/>
    <w:rPr>
      <w:rFonts w:ascii="Times New Roman" w:hAnsi="Times New Roman"/>
      <w:b/>
      <w:bCs/>
      <w:spacing w:val="4"/>
      <w:w w:val="103"/>
      <w:lang w:val="es-ES"/>
    </w:rPr>
  </w:style>
  <w:style w:type="paragraph" w:customStyle="1" w:styleId="HChG">
    <w:name w:val="_ H _Ch_G"/>
    <w:basedOn w:val="Normal"/>
    <w:next w:val="Normal"/>
    <w:qFormat/>
    <w:rsid w:val="00483086"/>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qFormat/>
    <w:rsid w:val="00483086"/>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SingleTxtG">
    <w:name w:val="_ Single Txt_G"/>
    <w:basedOn w:val="Normal"/>
    <w:qFormat/>
    <w:rsid w:val="00483086"/>
    <w:pPr>
      <w:suppressAutoHyphens w:val="0"/>
      <w:spacing w:after="120" w:line="240" w:lineRule="atLeast"/>
      <w:ind w:left="1134" w:right="1134"/>
      <w:jc w:val="both"/>
    </w:pPr>
    <w:rPr>
      <w:rFonts w:eastAsia="Times New Roman"/>
      <w:spacing w:val="0"/>
      <w:w w:val="10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uiPriority="99" w:qFormat="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SingleTxt"/>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 number"/>
    <w:uiPriority w:val="99"/>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BD0ECD"/>
    <w:pPr>
      <w:spacing w:line="240" w:lineRule="auto"/>
    </w:pPr>
    <w:rPr>
      <w:szCs w:val="20"/>
    </w:rPr>
  </w:style>
  <w:style w:type="character" w:customStyle="1" w:styleId="CommentTextChar">
    <w:name w:val="Comment Text Char"/>
    <w:basedOn w:val="DefaultParagraphFont"/>
    <w:link w:val="CommentText"/>
    <w:rsid w:val="00BD0ECD"/>
    <w:rPr>
      <w:rFonts w:ascii="Times New Roman" w:hAnsi="Times New Roman"/>
      <w:spacing w:val="4"/>
      <w:w w:val="103"/>
      <w:lang w:val="es-ES"/>
    </w:rPr>
  </w:style>
  <w:style w:type="paragraph" w:styleId="CommentSubject">
    <w:name w:val="annotation subject"/>
    <w:basedOn w:val="CommentText"/>
    <w:next w:val="CommentText"/>
    <w:link w:val="CommentSubjectChar"/>
    <w:rsid w:val="00BD0ECD"/>
    <w:rPr>
      <w:b/>
      <w:bCs/>
    </w:rPr>
  </w:style>
  <w:style w:type="character" w:customStyle="1" w:styleId="CommentSubjectChar">
    <w:name w:val="Comment Subject Char"/>
    <w:basedOn w:val="CommentTextChar"/>
    <w:link w:val="CommentSubject"/>
    <w:rsid w:val="00BD0ECD"/>
    <w:rPr>
      <w:rFonts w:ascii="Times New Roman" w:hAnsi="Times New Roman"/>
      <w:b/>
      <w:bCs/>
      <w:spacing w:val="4"/>
      <w:w w:val="103"/>
      <w:lang w:val="es-ES"/>
    </w:rPr>
  </w:style>
  <w:style w:type="paragraph" w:customStyle="1" w:styleId="HChG">
    <w:name w:val="_ H _Ch_G"/>
    <w:basedOn w:val="Normal"/>
    <w:next w:val="Normal"/>
    <w:qFormat/>
    <w:rsid w:val="00483086"/>
    <w:pPr>
      <w:keepNext/>
      <w:keepLines/>
      <w:tabs>
        <w:tab w:val="right" w:pos="851"/>
      </w:tabs>
      <w:spacing w:before="360" w:after="240" w:line="300" w:lineRule="exact"/>
      <w:ind w:left="1134" w:right="1134" w:hanging="1134"/>
    </w:pPr>
    <w:rPr>
      <w:rFonts w:eastAsia="Times New Roman"/>
      <w:b/>
      <w:spacing w:val="0"/>
      <w:w w:val="100"/>
      <w:sz w:val="28"/>
      <w:szCs w:val="20"/>
      <w:lang w:eastAsia="es-ES"/>
    </w:rPr>
  </w:style>
  <w:style w:type="paragraph" w:customStyle="1" w:styleId="H1G">
    <w:name w:val="_ H_1_G"/>
    <w:basedOn w:val="Normal"/>
    <w:next w:val="Normal"/>
    <w:qFormat/>
    <w:rsid w:val="00483086"/>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SingleTxtG">
    <w:name w:val="_ Single Txt_G"/>
    <w:basedOn w:val="Normal"/>
    <w:qFormat/>
    <w:rsid w:val="00483086"/>
    <w:pPr>
      <w:suppressAutoHyphens w:val="0"/>
      <w:spacing w:after="120" w:line="240" w:lineRule="atLeast"/>
      <w:ind w:left="1134" w:right="1134"/>
      <w:jc w:val="both"/>
    </w:pPr>
    <w:rPr>
      <w:rFonts w:eastAsia="Times New Roman"/>
      <w:spacing w:val="0"/>
      <w:w w:val="10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37C1D-7048-4355-A006-D355193E5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3377</Words>
  <Characters>19249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22581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Temporaire</cp:lastModifiedBy>
  <cp:revision>4</cp:revision>
  <cp:lastPrinted>2015-06-17T08:51:00Z</cp:lastPrinted>
  <dcterms:created xsi:type="dcterms:W3CDTF">2015-06-17T08:51:00Z</dcterms:created>
  <dcterms:modified xsi:type="dcterms:W3CDTF">2015-06-17T08:52:00Z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1507889</vt:lpwstr>
  </property>
  <property fmtid="{D5CDD505-2E9C-101B-9397-08002B2CF9AE}" pid="3" name="ODSRefJobNo">
    <vt:lpwstr>1510104</vt:lpwstr>
  </property>
  <property fmtid="{D5CDD505-2E9C-101B-9397-08002B2CF9AE}" pid="4" name="Symbol1">
    <vt:lpwstr>CRPD/C/13/4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19 de mayo de 2015</vt:lpwstr>
  </property>
  <property fmtid="{D5CDD505-2E9C-101B-9397-08002B2CF9AE}" pid="12" name="Original">
    <vt:lpwstr>inglés</vt:lpwstr>
  </property>
  <property fmtid="{D5CDD505-2E9C-101B-9397-08002B2CF9AE}" pid="13" name="Release Date">
    <vt:lpwstr>160615</vt:lpwstr>
  </property>
</Properties>
</file>