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0A8" w:rsidRPr="005E20AD" w:rsidRDefault="00DE30A8" w:rsidP="00DE30A8">
      <w:pPr>
        <w:pStyle w:val="NormalSchedule"/>
        <w:spacing w:line="240" w:lineRule="auto"/>
        <w:rPr>
          <w:sz w:val="6"/>
        </w:rPr>
        <w:sectPr w:rsidR="00DE30A8" w:rsidRPr="005E20AD" w:rsidSect="0034665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commentRangeStart w:id="0"/>
      <w:r w:rsidRPr="005E20AD">
        <w:rPr>
          <w:noProof/>
          <w:sz w:val="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95.5pt;margin-top:676.1pt;width:55pt;height:63.1pt;z-index:1;mso-position-horizontal-relative:page;mso-position-vertical-relative:page" o:preferrelative="f" filled="t">
            <v:imagedata r:id="rId13" o:title="7&amp;Size =1&amp;Lang = S"/>
            <w10:wrap anchorx="page" anchory="page"/>
          </v:shape>
        </w:pict>
      </w:r>
      <w:commentRangeEnd w:id="0"/>
      <w:r w:rsidRPr="005E20AD">
        <w:rPr>
          <w:rStyle w:val="CommentReference"/>
        </w:rPr>
        <w:commentReference w:id="0"/>
      </w:r>
    </w:p>
    <w:p w:rsidR="005E20AD" w:rsidRPr="002913DC" w:rsidRDefault="005E20AD" w:rsidP="005E20A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459"/>
        <w:rPr>
          <w:lang w:val="es-PE"/>
        </w:rPr>
      </w:pPr>
      <w:r w:rsidRPr="002913DC">
        <w:rPr>
          <w:lang w:val="es-PE"/>
        </w:rPr>
        <w:t>Comité para la Eliminación de la Discriminación contra la Mujer</w:t>
      </w:r>
    </w:p>
    <w:p w:rsidR="005E20AD" w:rsidRPr="002913DC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2913DC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2913DC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992C4E" w:rsidRDefault="007A04EA" w:rsidP="007A04E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2092" w:hanging="1267"/>
        <w:rPr>
          <w:lang w:val="es-PE"/>
        </w:rPr>
      </w:pPr>
      <w:r>
        <w:rPr>
          <w:lang w:val="es-PE"/>
        </w:rPr>
        <w:tab/>
      </w:r>
      <w:r>
        <w:rPr>
          <w:lang w:val="es-PE"/>
        </w:rPr>
        <w:tab/>
      </w:r>
      <w:r w:rsidR="005E20AD" w:rsidRPr="00992C4E">
        <w:rPr>
          <w:lang w:val="es-PE"/>
        </w:rPr>
        <w:t>Lista de cuestiones y preguntas relativas al examen del séptimo informe peri</w:t>
      </w:r>
      <w:r w:rsidR="005E20AD">
        <w:rPr>
          <w:lang w:val="es-PE"/>
        </w:rPr>
        <w:t>ó</w:t>
      </w:r>
      <w:r w:rsidR="005E20AD" w:rsidRPr="00992C4E">
        <w:rPr>
          <w:lang w:val="es-PE"/>
        </w:rPr>
        <w:t>dico de Finlandia</w:t>
      </w:r>
      <w:r w:rsidR="005E20AD" w:rsidRPr="007A04EA">
        <w:rPr>
          <w:b w:val="0"/>
          <w:sz w:val="20"/>
          <w:lang w:val="es-PE"/>
        </w:rPr>
        <w:t>*</w:t>
      </w:r>
    </w:p>
    <w:p w:rsidR="005E20AD" w:rsidRPr="00992C4E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992C4E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Default="005E20AD" w:rsidP="005E20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val="es-PE"/>
        </w:rPr>
      </w:pPr>
      <w:r w:rsidRPr="00992C4E">
        <w:rPr>
          <w:lang w:val="es-PE"/>
        </w:rPr>
        <w:tab/>
      </w:r>
      <w:r>
        <w:rPr>
          <w:lang w:val="es-PE"/>
        </w:rPr>
        <w:tab/>
      </w:r>
      <w:r w:rsidRPr="00E44195">
        <w:rPr>
          <w:lang w:val="es-PE"/>
        </w:rPr>
        <w:t>Marco constitucional, legislativ</w:t>
      </w:r>
      <w:r>
        <w:rPr>
          <w:lang w:val="es-PE"/>
        </w:rPr>
        <w:t>o</w:t>
      </w:r>
      <w:r w:rsidRPr="00E44195">
        <w:rPr>
          <w:lang w:val="es-PE"/>
        </w:rPr>
        <w:t xml:space="preserve"> e institu</w:t>
      </w:r>
      <w:r>
        <w:rPr>
          <w:lang w:val="es-PE"/>
        </w:rPr>
        <w:t>c</w:t>
      </w:r>
      <w:r w:rsidRPr="00E44195">
        <w:rPr>
          <w:lang w:val="es-PE"/>
        </w:rPr>
        <w:t>ional</w:t>
      </w:r>
    </w:p>
    <w:p w:rsidR="005E20AD" w:rsidRPr="00DF359F" w:rsidRDefault="005E20AD" w:rsidP="005E20AD">
      <w:pPr>
        <w:spacing w:line="120" w:lineRule="exact"/>
        <w:rPr>
          <w:sz w:val="10"/>
          <w:lang w:val="es-PE"/>
        </w:rPr>
      </w:pPr>
    </w:p>
    <w:p w:rsidR="005E20AD" w:rsidRPr="003F7C42" w:rsidRDefault="005E20AD" w:rsidP="005E20AD">
      <w:pPr>
        <w:pStyle w:val="SingleTxt"/>
        <w:rPr>
          <w:lang w:val="es-PE"/>
        </w:rPr>
      </w:pPr>
      <w:r w:rsidRPr="0065759F">
        <w:rPr>
          <w:spacing w:val="0"/>
          <w:w w:val="100"/>
          <w:lang w:val="es-PE"/>
        </w:rPr>
        <w:t>1.</w:t>
      </w:r>
      <w:r w:rsidRPr="0065759F">
        <w:rPr>
          <w:spacing w:val="0"/>
          <w:w w:val="100"/>
          <w:lang w:val="es-PE"/>
        </w:rPr>
        <w:tab/>
      </w:r>
      <w:r>
        <w:rPr>
          <w:spacing w:val="0"/>
          <w:w w:val="100"/>
          <w:lang w:val="es-PE"/>
        </w:rPr>
        <w:t>En el</w:t>
      </w:r>
      <w:r w:rsidRPr="0065759F">
        <w:rPr>
          <w:spacing w:val="0"/>
          <w:w w:val="100"/>
          <w:lang w:val="es-PE"/>
        </w:rPr>
        <w:t xml:space="preserve"> </w:t>
      </w:r>
      <w:r>
        <w:rPr>
          <w:spacing w:val="0"/>
          <w:w w:val="100"/>
          <w:lang w:val="es-PE"/>
        </w:rPr>
        <w:t>párrafo</w:t>
      </w:r>
      <w:r w:rsidRPr="0065759F">
        <w:rPr>
          <w:spacing w:val="0"/>
          <w:w w:val="100"/>
          <w:lang w:val="es-PE"/>
        </w:rPr>
        <w:t xml:space="preserve"> 43 del documento básico (</w:t>
      </w:r>
      <w:hyperlink r:id="rId15" w:history="1">
        <w:r w:rsidRPr="0065759F">
          <w:rPr>
            <w:rStyle w:val="Hyperlink"/>
            <w:spacing w:val="0"/>
            <w:w w:val="100"/>
            <w:lang w:val="es-PE"/>
          </w:rPr>
          <w:t>HRI/CORE/1/</w:t>
        </w:r>
        <w:r w:rsidRPr="0065759F">
          <w:rPr>
            <w:rStyle w:val="Hyperlink"/>
            <w:spacing w:val="0"/>
            <w:w w:val="100"/>
            <w:lang w:val="es-PE"/>
          </w:rPr>
          <w:t>A</w:t>
        </w:r>
        <w:r w:rsidRPr="0065759F">
          <w:rPr>
            <w:rStyle w:val="Hyperlink"/>
            <w:spacing w:val="0"/>
            <w:w w:val="100"/>
            <w:lang w:val="es-PE"/>
          </w:rPr>
          <w:t>dd.59/Rev.2</w:t>
        </w:r>
      </w:hyperlink>
      <w:r w:rsidRPr="0065759F">
        <w:rPr>
          <w:spacing w:val="0"/>
          <w:w w:val="100"/>
          <w:lang w:val="es-PE"/>
        </w:rPr>
        <w:t xml:space="preserve">) </w:t>
      </w:r>
      <w:r>
        <w:rPr>
          <w:spacing w:val="0"/>
          <w:w w:val="100"/>
          <w:lang w:val="es-PE"/>
        </w:rPr>
        <w:t>se indica que el Estado parte</w:t>
      </w:r>
      <w:r w:rsidRPr="0065759F">
        <w:rPr>
          <w:spacing w:val="0"/>
          <w:w w:val="100"/>
          <w:lang w:val="es-PE"/>
        </w:rPr>
        <w:t xml:space="preserve"> ha resuelto la relación entre el derecho nacional e internacional </w:t>
      </w:r>
      <w:r w:rsidRPr="00843DFC">
        <w:rPr>
          <w:w w:val="100"/>
          <w:lang w:val="es-PE"/>
        </w:rPr>
        <w:t>de acuerdo con</w:t>
      </w:r>
      <w:r w:rsidRPr="0065759F">
        <w:rPr>
          <w:w w:val="100"/>
          <w:lang w:val="es-PE"/>
        </w:rPr>
        <w:t xml:space="preserve"> un modelo dualista. </w:t>
      </w:r>
      <w:r w:rsidRPr="0030754C">
        <w:rPr>
          <w:w w:val="100"/>
          <w:lang w:val="es-PE"/>
        </w:rPr>
        <w:t>A</w:t>
      </w:r>
      <w:r>
        <w:rPr>
          <w:w w:val="100"/>
          <w:lang w:val="es-PE"/>
        </w:rPr>
        <w:t>l mismo tiempo, sin embargo</w:t>
      </w:r>
      <w:r w:rsidRPr="0030754C">
        <w:rPr>
          <w:w w:val="100"/>
          <w:lang w:val="es-PE"/>
        </w:rPr>
        <w:t xml:space="preserve">, </w:t>
      </w:r>
      <w:r>
        <w:rPr>
          <w:w w:val="100"/>
          <w:lang w:val="es-PE"/>
        </w:rPr>
        <w:t>el</w:t>
      </w:r>
      <w:r w:rsidRPr="0030754C">
        <w:rPr>
          <w:w w:val="100"/>
          <w:lang w:val="es-PE"/>
        </w:rPr>
        <w:t xml:space="preserve"> </w:t>
      </w:r>
      <w:r w:rsidRPr="0030754C">
        <w:rPr>
          <w:spacing w:val="0"/>
          <w:w w:val="100"/>
          <w:lang w:val="es-PE"/>
        </w:rPr>
        <w:t>Estado parte</w:t>
      </w:r>
      <w:r w:rsidRPr="0030754C">
        <w:rPr>
          <w:w w:val="100"/>
          <w:lang w:val="es-PE"/>
        </w:rPr>
        <w:t xml:space="preserve"> </w:t>
      </w:r>
      <w:r>
        <w:rPr>
          <w:w w:val="100"/>
          <w:lang w:val="es-PE"/>
        </w:rPr>
        <w:t>se refiere a ese</w:t>
      </w:r>
      <w:r w:rsidRPr="0030754C">
        <w:rPr>
          <w:w w:val="100"/>
          <w:lang w:val="es-PE"/>
        </w:rPr>
        <w:t xml:space="preserve"> modelo </w:t>
      </w:r>
      <w:r>
        <w:rPr>
          <w:w w:val="100"/>
          <w:lang w:val="es-PE"/>
        </w:rPr>
        <w:t>como</w:t>
      </w:r>
      <w:r w:rsidRPr="0030754C">
        <w:rPr>
          <w:w w:val="100"/>
          <w:lang w:val="es-PE"/>
        </w:rPr>
        <w:t xml:space="preserve"> </w:t>
      </w:r>
      <w:r>
        <w:rPr>
          <w:w w:val="100"/>
          <w:lang w:val="es-PE"/>
        </w:rPr>
        <w:t xml:space="preserve">un </w:t>
      </w:r>
      <w:r w:rsidRPr="0030754C">
        <w:rPr>
          <w:w w:val="100"/>
          <w:lang w:val="es-PE"/>
        </w:rPr>
        <w:t>“monism</w:t>
      </w:r>
      <w:r>
        <w:rPr>
          <w:w w:val="100"/>
          <w:lang w:val="es-PE"/>
        </w:rPr>
        <w:t>o de hecho</w:t>
      </w:r>
      <w:r w:rsidRPr="0030754C">
        <w:rPr>
          <w:w w:val="100"/>
          <w:lang w:val="es-PE"/>
        </w:rPr>
        <w:t>”</w:t>
      </w:r>
      <w:r>
        <w:rPr>
          <w:w w:val="100"/>
          <w:lang w:val="es-PE"/>
        </w:rPr>
        <w:t>, en el que l</w:t>
      </w:r>
      <w:r w:rsidRPr="0030754C">
        <w:rPr>
          <w:w w:val="100"/>
          <w:lang w:val="es-PE"/>
        </w:rPr>
        <w:t xml:space="preserve">a jerarquía de la disposición que incorpora el tratado determina el grado de prelación del acuerdo internacional. </w:t>
      </w:r>
      <w:r w:rsidRPr="003F7C42">
        <w:rPr>
          <w:w w:val="100"/>
          <w:lang w:val="es-PE"/>
        </w:rPr>
        <w:t xml:space="preserve">Sírvanse </w:t>
      </w:r>
      <w:r>
        <w:rPr>
          <w:w w:val="100"/>
          <w:lang w:val="es-PE"/>
        </w:rPr>
        <w:t>proporcionar</w:t>
      </w:r>
      <w:r w:rsidRPr="003F7C42">
        <w:rPr>
          <w:lang w:val="es-PE"/>
        </w:rPr>
        <w:t xml:space="preserve"> información sobre la jerarquía oficial de la Convención y de su Protocolo Facultativo, </w:t>
      </w:r>
      <w:r>
        <w:rPr>
          <w:lang w:val="es-PE"/>
        </w:rPr>
        <w:t xml:space="preserve">junto con algunos ejemplos de </w:t>
      </w:r>
      <w:r w:rsidRPr="003F7C42">
        <w:rPr>
          <w:lang w:val="es-PE"/>
        </w:rPr>
        <w:t>cas</w:t>
      </w:r>
      <w:r>
        <w:rPr>
          <w:lang w:val="es-PE"/>
        </w:rPr>
        <w:t>o</w:t>
      </w:r>
      <w:r w:rsidRPr="003F7C42">
        <w:rPr>
          <w:lang w:val="es-PE"/>
        </w:rPr>
        <w:t xml:space="preserve">s </w:t>
      </w:r>
      <w:r>
        <w:rPr>
          <w:lang w:val="es-PE"/>
        </w:rPr>
        <w:t>e</w:t>
      </w:r>
      <w:r w:rsidRPr="003F7C42">
        <w:rPr>
          <w:lang w:val="es-PE"/>
        </w:rPr>
        <w:t xml:space="preserve">n </w:t>
      </w:r>
      <w:r>
        <w:rPr>
          <w:lang w:val="es-PE"/>
        </w:rPr>
        <w:t>los</w:t>
      </w:r>
      <w:r w:rsidRPr="003F7C42">
        <w:rPr>
          <w:lang w:val="es-PE"/>
        </w:rPr>
        <w:t xml:space="preserve"> </w:t>
      </w:r>
      <w:r w:rsidRPr="00DA4791">
        <w:rPr>
          <w:lang w:val="es-PE"/>
        </w:rPr>
        <w:t xml:space="preserve">que </w:t>
      </w:r>
      <w:r>
        <w:rPr>
          <w:lang w:val="es-PE"/>
        </w:rPr>
        <w:t>se</w:t>
      </w:r>
      <w:r w:rsidRPr="00DA4791">
        <w:rPr>
          <w:lang w:val="es-PE"/>
        </w:rPr>
        <w:t xml:space="preserve"> haya invocado o citado la Convención</w:t>
      </w:r>
      <w:r w:rsidRPr="003F7C42">
        <w:rPr>
          <w:lang w:val="es-PE"/>
        </w:rPr>
        <w:t>.</w:t>
      </w:r>
    </w:p>
    <w:p w:rsidR="005E20AD" w:rsidRDefault="005E20AD" w:rsidP="005E20AD">
      <w:pPr>
        <w:pStyle w:val="SingleTxt"/>
        <w:suppressAutoHyphens/>
      </w:pPr>
      <w:r w:rsidRPr="005105CF">
        <w:rPr>
          <w:lang w:val="es-PE"/>
        </w:rPr>
        <w:t>2.</w:t>
      </w:r>
      <w:r w:rsidRPr="005105CF">
        <w:rPr>
          <w:lang w:val="es-PE"/>
        </w:rPr>
        <w:tab/>
        <w:t xml:space="preserve">Sírvanse </w:t>
      </w:r>
      <w:r w:rsidRPr="005105CF">
        <w:rPr>
          <w:w w:val="100"/>
          <w:lang w:val="es-PE"/>
        </w:rPr>
        <w:t>facilitar</w:t>
      </w:r>
      <w:r w:rsidRPr="005105CF">
        <w:rPr>
          <w:lang w:val="es-PE"/>
        </w:rPr>
        <w:t xml:space="preserve"> información actualizada sobre las enmiendas propuestas a la Ley de igualdad y la </w:t>
      </w:r>
      <w:r>
        <w:rPr>
          <w:lang w:val="es-PE"/>
        </w:rPr>
        <w:t>Ley sobre no discriminación, incluida</w:t>
      </w:r>
      <w:r w:rsidRPr="005105CF">
        <w:rPr>
          <w:lang w:val="es-PE"/>
        </w:rPr>
        <w:t xml:space="preserve"> información sobre la prohibi</w:t>
      </w:r>
      <w:r>
        <w:rPr>
          <w:lang w:val="es-PE"/>
        </w:rPr>
        <w:t xml:space="preserve">ción de </w:t>
      </w:r>
      <w:r w:rsidRPr="005B3E33">
        <w:rPr>
          <w:lang w:val="es-PE"/>
        </w:rPr>
        <w:t>múltiples formas</w:t>
      </w:r>
      <w:r>
        <w:rPr>
          <w:lang w:val="es-PE"/>
        </w:rPr>
        <w:t xml:space="preserve"> </w:t>
      </w:r>
      <w:r w:rsidRPr="005B3E33">
        <w:rPr>
          <w:lang w:val="es-PE"/>
        </w:rPr>
        <w:t>de discriminación,</w:t>
      </w:r>
      <w:r>
        <w:rPr>
          <w:lang w:val="es-PE"/>
        </w:rPr>
        <w:t xml:space="preserve"> y</w:t>
      </w:r>
      <w:r w:rsidRPr="005B3E33">
        <w:rPr>
          <w:lang w:val="es-PE"/>
        </w:rPr>
        <w:t xml:space="preserve"> </w:t>
      </w:r>
      <w:r>
        <w:rPr>
          <w:lang w:val="es-PE"/>
        </w:rPr>
        <w:t xml:space="preserve">la </w:t>
      </w:r>
      <w:r w:rsidRPr="005B3E33">
        <w:rPr>
          <w:lang w:val="es-PE"/>
        </w:rPr>
        <w:t xml:space="preserve">discriminación </w:t>
      </w:r>
      <w:r>
        <w:rPr>
          <w:lang w:val="es-PE"/>
        </w:rPr>
        <w:t>por motivos de identidad o expresión de género.</w:t>
      </w:r>
      <w:r w:rsidRPr="005B3E33">
        <w:rPr>
          <w:lang w:val="es-PE"/>
        </w:rPr>
        <w:t xml:space="preserve"> </w:t>
      </w:r>
      <w:r>
        <w:rPr>
          <w:lang w:val="es-PE"/>
        </w:rPr>
        <w:t xml:space="preserve">Sírvanse </w:t>
      </w:r>
      <w:r w:rsidRPr="005105CF">
        <w:rPr>
          <w:w w:val="100"/>
          <w:lang w:val="es-PE"/>
        </w:rPr>
        <w:t>facilitar</w:t>
      </w:r>
      <w:r w:rsidRPr="005105CF">
        <w:rPr>
          <w:lang w:val="es-PE"/>
        </w:rPr>
        <w:t xml:space="preserve"> </w:t>
      </w:r>
      <w:r>
        <w:rPr>
          <w:lang w:val="es-PE"/>
        </w:rPr>
        <w:t>también</w:t>
      </w:r>
      <w:r w:rsidRPr="0030754C">
        <w:rPr>
          <w:lang w:val="es-PE"/>
        </w:rPr>
        <w:t xml:space="preserve"> </w:t>
      </w:r>
      <w:r w:rsidRPr="00204C74">
        <w:rPr>
          <w:lang w:val="es-PE"/>
        </w:rPr>
        <w:t xml:space="preserve">información </w:t>
      </w:r>
      <w:r>
        <w:rPr>
          <w:lang w:val="es-PE"/>
        </w:rPr>
        <w:t>sobre las</w:t>
      </w:r>
      <w:r w:rsidRPr="0030754C">
        <w:rPr>
          <w:lang w:val="es-PE"/>
        </w:rPr>
        <w:t xml:space="preserve"> me</w:t>
      </w:r>
      <w:r>
        <w:rPr>
          <w:lang w:val="es-PE"/>
        </w:rPr>
        <w:t>didas</w:t>
      </w:r>
      <w:r w:rsidRPr="0030754C">
        <w:rPr>
          <w:lang w:val="es-PE"/>
        </w:rPr>
        <w:t xml:space="preserve"> </w:t>
      </w:r>
      <w:r>
        <w:rPr>
          <w:lang w:val="es-PE"/>
        </w:rPr>
        <w:t xml:space="preserve">adoptadas para </w:t>
      </w:r>
      <w:r w:rsidRPr="0030754C">
        <w:rPr>
          <w:lang w:val="es-PE"/>
        </w:rPr>
        <w:t>desarrollar e intensificar el sistema de vigilancia de la Ley de igualdad (</w:t>
      </w:r>
      <w:r>
        <w:rPr>
          <w:lang w:val="es-PE"/>
        </w:rPr>
        <w:t>párr.</w:t>
      </w:r>
      <w:r w:rsidRPr="0030754C">
        <w:rPr>
          <w:lang w:val="es-PE"/>
        </w:rPr>
        <w:t xml:space="preserve"> </w:t>
      </w:r>
      <w:r>
        <w:t>9)</w:t>
      </w:r>
      <w:r>
        <w:rPr>
          <w:rStyle w:val="FootnoteReference"/>
        </w:rPr>
        <w:footnoteReference w:id="1"/>
      </w:r>
      <w:r>
        <w:t>.</w:t>
      </w:r>
    </w:p>
    <w:p w:rsidR="005E20AD" w:rsidRPr="00446A09" w:rsidRDefault="005E20AD" w:rsidP="005E20AD">
      <w:pPr>
        <w:pStyle w:val="SingleTxt"/>
        <w:suppressAutoHyphens/>
        <w:spacing w:after="0" w:line="120" w:lineRule="exact"/>
        <w:rPr>
          <w:sz w:val="10"/>
          <w:lang w:val="es-PE"/>
        </w:rPr>
      </w:pPr>
    </w:p>
    <w:p w:rsidR="005E20AD" w:rsidRPr="00D81F50" w:rsidRDefault="005E20AD" w:rsidP="007A04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PE"/>
        </w:rPr>
      </w:pPr>
      <w:r>
        <w:tab/>
      </w:r>
      <w:r>
        <w:tab/>
      </w:r>
      <w:r w:rsidRPr="00D81F50">
        <w:rPr>
          <w:lang w:val="es-PE"/>
        </w:rPr>
        <w:t>Incorporación de la perspectiva de género</w:t>
      </w:r>
    </w:p>
    <w:p w:rsidR="005E20AD" w:rsidRPr="00D81F50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Default="005E20AD" w:rsidP="005E20AD">
      <w:pPr>
        <w:pStyle w:val="SingleTxt"/>
        <w:suppressAutoHyphens/>
        <w:rPr>
          <w:lang w:val="es-PE"/>
        </w:rPr>
      </w:pPr>
      <w:r w:rsidRPr="005105CF">
        <w:rPr>
          <w:lang w:val="es-PE"/>
        </w:rPr>
        <w:t>3.</w:t>
      </w:r>
      <w:r w:rsidRPr="005105CF">
        <w:rPr>
          <w:lang w:val="es-PE"/>
        </w:rPr>
        <w:tab/>
      </w:r>
      <w:r>
        <w:rPr>
          <w:spacing w:val="0"/>
          <w:w w:val="100"/>
          <w:lang w:val="es-PE"/>
        </w:rPr>
        <w:t>En el</w:t>
      </w:r>
      <w:r w:rsidRPr="0065759F">
        <w:rPr>
          <w:spacing w:val="0"/>
          <w:w w:val="100"/>
          <w:lang w:val="es-PE"/>
        </w:rPr>
        <w:t xml:space="preserve"> </w:t>
      </w:r>
      <w:r w:rsidRPr="005105CF">
        <w:rPr>
          <w:lang w:val="es-PE"/>
        </w:rPr>
        <w:t>párrafo 58</w:t>
      </w:r>
      <w:r>
        <w:rPr>
          <w:lang w:val="es-PE"/>
        </w:rPr>
        <w:t xml:space="preserve"> se afirma que el</w:t>
      </w:r>
      <w:r w:rsidRPr="005105CF">
        <w:rPr>
          <w:lang w:val="es-PE"/>
        </w:rPr>
        <w:t xml:space="preserve"> Gobierno </w:t>
      </w:r>
      <w:r w:rsidRPr="00D81F50">
        <w:rPr>
          <w:lang w:val="es-PE"/>
        </w:rPr>
        <w:t xml:space="preserve">inició el proceso de incorporación de la perspectiva de género y de fortalecimiento de las estructuras para su gestión </w:t>
      </w:r>
      <w:r>
        <w:rPr>
          <w:lang w:val="es-PE"/>
        </w:rPr>
        <w:t>e</w:t>
      </w:r>
      <w:r w:rsidRPr="005105CF">
        <w:rPr>
          <w:lang w:val="es-PE"/>
        </w:rPr>
        <w:t>n 2009 y que se presta especial atención a la redacción de l</w:t>
      </w:r>
      <w:r>
        <w:rPr>
          <w:lang w:val="es-PE"/>
        </w:rPr>
        <w:t>as l</w:t>
      </w:r>
      <w:r w:rsidRPr="005105CF">
        <w:rPr>
          <w:lang w:val="es-PE"/>
        </w:rPr>
        <w:t xml:space="preserve">eyes y la elaboración del presupuesto del Estado. </w:t>
      </w:r>
      <w:r>
        <w:rPr>
          <w:lang w:val="es-PE"/>
        </w:rPr>
        <w:t>Se reconoce, no obstante,</w:t>
      </w:r>
      <w:r w:rsidRPr="00DA1EBF">
        <w:rPr>
          <w:lang w:val="es-PE"/>
        </w:rPr>
        <w:t xml:space="preserve"> </w:t>
      </w:r>
      <w:r>
        <w:rPr>
          <w:lang w:val="es-PE"/>
        </w:rPr>
        <w:t xml:space="preserve">que </w:t>
      </w:r>
      <w:r w:rsidRPr="00DA1EBF">
        <w:rPr>
          <w:lang w:val="es-PE"/>
        </w:rPr>
        <w:t xml:space="preserve">en el proceso de elaboración de los proyectos de ley en los ministerios todavía no se ha generalizado la práctica de realizar una evaluación de las consecuencias para la igualdad de género. </w:t>
      </w:r>
      <w:r w:rsidRPr="005105CF">
        <w:rPr>
          <w:lang w:val="es-PE"/>
        </w:rPr>
        <w:t xml:space="preserve">Sírvanse proporcionar información </w:t>
      </w:r>
      <w:r>
        <w:rPr>
          <w:lang w:val="es-PE"/>
        </w:rPr>
        <w:t>sobre las</w:t>
      </w:r>
      <w:r w:rsidRPr="0030754C">
        <w:rPr>
          <w:lang w:val="es-PE"/>
        </w:rPr>
        <w:t xml:space="preserve"> me</w:t>
      </w:r>
      <w:r>
        <w:rPr>
          <w:lang w:val="es-PE"/>
        </w:rPr>
        <w:t>didas</w:t>
      </w:r>
      <w:r w:rsidRPr="0030754C">
        <w:rPr>
          <w:lang w:val="es-PE"/>
        </w:rPr>
        <w:t xml:space="preserve"> </w:t>
      </w:r>
      <w:r>
        <w:rPr>
          <w:lang w:val="es-PE"/>
        </w:rPr>
        <w:t xml:space="preserve">adoptadas para asegurar que las evaluaciones </w:t>
      </w:r>
      <w:r w:rsidRPr="00DA1EBF">
        <w:rPr>
          <w:lang w:val="es-PE"/>
        </w:rPr>
        <w:t>de las consecuencias para la igualdad de género</w:t>
      </w:r>
      <w:r>
        <w:rPr>
          <w:lang w:val="es-PE"/>
        </w:rPr>
        <w:t xml:space="preserve"> pasen a ser una práctica generalizada en el proceso de</w:t>
      </w:r>
      <w:r w:rsidRPr="005105CF">
        <w:rPr>
          <w:lang w:val="es-PE"/>
        </w:rPr>
        <w:t xml:space="preserve"> </w:t>
      </w:r>
      <w:r w:rsidRPr="00DA1EBF">
        <w:rPr>
          <w:lang w:val="es-PE"/>
        </w:rPr>
        <w:t>elaboración de los proyectos de ley</w:t>
      </w:r>
      <w:r>
        <w:rPr>
          <w:lang w:val="es-PE"/>
        </w:rPr>
        <w:t>.</w:t>
      </w:r>
    </w:p>
    <w:p w:rsidR="005E20AD" w:rsidRDefault="005E20AD" w:rsidP="005E20AD">
      <w:pPr>
        <w:pStyle w:val="SingleTxt"/>
      </w:pPr>
      <w:r w:rsidRPr="003F7C42">
        <w:rPr>
          <w:lang w:val="es-PE"/>
        </w:rPr>
        <w:t>4.</w:t>
      </w:r>
      <w:r w:rsidRPr="003F7C42">
        <w:rPr>
          <w:lang w:val="es-PE"/>
        </w:rPr>
        <w:tab/>
        <w:t xml:space="preserve">Sírvanse proporcionar información actualizada </w:t>
      </w:r>
      <w:r>
        <w:rPr>
          <w:lang w:val="es-PE"/>
        </w:rPr>
        <w:t>sobre el</w:t>
      </w:r>
      <w:r w:rsidRPr="003F7C42">
        <w:rPr>
          <w:lang w:val="es-PE"/>
        </w:rPr>
        <w:t xml:space="preserve"> Programa de igualdad ini</w:t>
      </w:r>
      <w:r>
        <w:rPr>
          <w:lang w:val="es-PE"/>
        </w:rPr>
        <w:t>ciado en</w:t>
      </w:r>
      <w:r w:rsidRPr="003F7C42">
        <w:rPr>
          <w:lang w:val="es-PE"/>
        </w:rPr>
        <w:t xml:space="preserve"> 2011 (párr. </w:t>
      </w:r>
      <w:r w:rsidRPr="00DA1EBF">
        <w:rPr>
          <w:lang w:val="es-PE"/>
        </w:rPr>
        <w:t>52) y el Centro de Derechos Humanos establ</w:t>
      </w:r>
      <w:r>
        <w:rPr>
          <w:lang w:val="es-PE"/>
        </w:rPr>
        <w:t>ecido</w:t>
      </w:r>
      <w:r w:rsidRPr="00DA1EBF">
        <w:rPr>
          <w:lang w:val="es-PE"/>
        </w:rPr>
        <w:t xml:space="preserve"> en el </w:t>
      </w:r>
      <w:r w:rsidRPr="00DA1EBF">
        <w:rPr>
          <w:spacing w:val="0"/>
          <w:w w:val="100"/>
          <w:lang w:val="es-PE"/>
        </w:rPr>
        <w:t>Estado parte</w:t>
      </w:r>
      <w:r w:rsidRPr="00DA1EBF">
        <w:rPr>
          <w:lang w:val="es-PE"/>
        </w:rPr>
        <w:t xml:space="preserve"> en 2012 </w:t>
      </w:r>
      <w:r>
        <w:rPr>
          <w:lang w:val="es-PE"/>
        </w:rPr>
        <w:t>para</w:t>
      </w:r>
      <w:r w:rsidRPr="00DA1EBF">
        <w:rPr>
          <w:lang w:val="es-PE"/>
        </w:rPr>
        <w:t xml:space="preserve"> el fortalecimiento de la perspectiva de género y su incorporación (párr. </w:t>
      </w:r>
      <w:r>
        <w:t xml:space="preserve">65). </w:t>
      </w:r>
    </w:p>
    <w:p w:rsidR="007A04EA" w:rsidRPr="007A04EA" w:rsidRDefault="007A04EA" w:rsidP="007A04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right="1260"/>
        <w:rPr>
          <w:sz w:val="10"/>
        </w:rPr>
      </w:pPr>
    </w:p>
    <w:p w:rsidR="005E20AD" w:rsidRPr="003F7C42" w:rsidRDefault="005E20AD" w:rsidP="005E20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es-PE"/>
        </w:rPr>
      </w:pPr>
      <w:r>
        <w:tab/>
      </w:r>
      <w:r>
        <w:tab/>
      </w:r>
      <w:r w:rsidRPr="003F7C42">
        <w:rPr>
          <w:lang w:val="es-PE"/>
        </w:rPr>
        <w:t>Grupos de mujeres desfavorecidas</w:t>
      </w:r>
    </w:p>
    <w:p w:rsidR="005E20AD" w:rsidRPr="003F7C42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5105CF" w:rsidRDefault="005E20AD" w:rsidP="005E20AD">
      <w:pPr>
        <w:pStyle w:val="SingleTxt"/>
        <w:rPr>
          <w:lang w:val="es-PE"/>
        </w:rPr>
      </w:pPr>
      <w:r w:rsidRPr="003F7C42">
        <w:rPr>
          <w:lang w:val="es-PE"/>
        </w:rPr>
        <w:t>5.</w:t>
      </w:r>
      <w:r w:rsidRPr="003F7C42">
        <w:rPr>
          <w:lang w:val="es-PE"/>
        </w:rPr>
        <w:tab/>
      </w:r>
      <w:r>
        <w:rPr>
          <w:lang w:val="es-PE"/>
        </w:rPr>
        <w:t>E</w:t>
      </w:r>
      <w:r w:rsidRPr="003F7C42">
        <w:rPr>
          <w:lang w:val="es-PE"/>
        </w:rPr>
        <w:t>n sus observaciones finales anteriores (</w:t>
      </w:r>
      <w:hyperlink r:id="rId16" w:history="1">
        <w:r w:rsidRPr="003F7C42">
          <w:rPr>
            <w:rStyle w:val="Hyperlink"/>
            <w:lang w:val="es-PE"/>
          </w:rPr>
          <w:t>CEDA</w:t>
        </w:r>
        <w:r w:rsidRPr="003F7C42">
          <w:rPr>
            <w:rStyle w:val="Hyperlink"/>
            <w:lang w:val="es-PE"/>
          </w:rPr>
          <w:t>W</w:t>
        </w:r>
        <w:r w:rsidRPr="003F7C42">
          <w:rPr>
            <w:rStyle w:val="Hyperlink"/>
            <w:lang w:val="es-PE"/>
          </w:rPr>
          <w:t>/C/FIN/CO/6</w:t>
        </w:r>
      </w:hyperlink>
      <w:r w:rsidRPr="003F7C42">
        <w:rPr>
          <w:lang w:val="es-PE"/>
        </w:rPr>
        <w:t xml:space="preserve">, párr. </w:t>
      </w:r>
      <w:r w:rsidRPr="00B11897">
        <w:rPr>
          <w:lang w:val="es-PE"/>
        </w:rPr>
        <w:t xml:space="preserve">32), </w:t>
      </w:r>
      <w:r>
        <w:rPr>
          <w:lang w:val="es-PE"/>
        </w:rPr>
        <w:t>el</w:t>
      </w:r>
      <w:r w:rsidRPr="00B11897">
        <w:rPr>
          <w:lang w:val="es-PE"/>
        </w:rPr>
        <w:t xml:space="preserve"> Com</w:t>
      </w:r>
      <w:r>
        <w:rPr>
          <w:lang w:val="es-PE"/>
        </w:rPr>
        <w:t>ité</w:t>
      </w:r>
      <w:r w:rsidRPr="00B11897">
        <w:rPr>
          <w:lang w:val="es-PE"/>
        </w:rPr>
        <w:t xml:space="preserve"> </w:t>
      </w:r>
      <w:r>
        <w:rPr>
          <w:lang w:val="es-PE"/>
        </w:rPr>
        <w:t>pidió que se</w:t>
      </w:r>
      <w:r w:rsidRPr="00B11897">
        <w:rPr>
          <w:lang w:val="es-PE"/>
        </w:rPr>
        <w:t xml:space="preserve"> proporcion</w:t>
      </w:r>
      <w:r>
        <w:rPr>
          <w:lang w:val="es-PE"/>
        </w:rPr>
        <w:t>aran</w:t>
      </w:r>
      <w:r w:rsidRPr="00B11897">
        <w:rPr>
          <w:lang w:val="es-PE"/>
        </w:rPr>
        <w:t xml:space="preserve"> datos sobre la situación de la mujer perteneciente a minorías étnicas, incluso en lo relativo al acceso a la educación, el empleo y la atención de la salud, y sobre los efectos de las medidas </w:t>
      </w:r>
      <w:r>
        <w:rPr>
          <w:lang w:val="es-PE"/>
        </w:rPr>
        <w:t>adoptadas</w:t>
      </w:r>
      <w:r w:rsidRPr="00B11897">
        <w:rPr>
          <w:lang w:val="es-PE"/>
        </w:rPr>
        <w:t xml:space="preserve"> para mejorar ese acceso y los resultados logrados, además de las tendencias observadas a lo largo del tiempo. </w:t>
      </w:r>
      <w:r>
        <w:rPr>
          <w:lang w:val="es-PE"/>
        </w:rPr>
        <w:t xml:space="preserve">Sírvanse </w:t>
      </w:r>
      <w:r w:rsidRPr="003F7C42">
        <w:rPr>
          <w:lang w:val="es-PE"/>
        </w:rPr>
        <w:t xml:space="preserve">facilitar </w:t>
      </w:r>
      <w:r>
        <w:rPr>
          <w:lang w:val="es-PE"/>
        </w:rPr>
        <w:t>esos datos</w:t>
      </w:r>
      <w:r w:rsidRPr="005105CF">
        <w:rPr>
          <w:lang w:val="es-PE"/>
        </w:rPr>
        <w:t xml:space="preserve">. </w:t>
      </w:r>
    </w:p>
    <w:p w:rsidR="005E20AD" w:rsidRPr="003F7C42" w:rsidRDefault="005E20AD" w:rsidP="005E20AD">
      <w:pPr>
        <w:pStyle w:val="SingleTxt"/>
        <w:rPr>
          <w:lang w:val="es-PE"/>
        </w:rPr>
      </w:pPr>
      <w:r w:rsidRPr="003F7C42">
        <w:rPr>
          <w:lang w:val="es-PE"/>
        </w:rPr>
        <w:t>6.</w:t>
      </w:r>
      <w:r w:rsidRPr="003F7C42">
        <w:rPr>
          <w:lang w:val="es-PE"/>
        </w:rPr>
        <w:tab/>
      </w:r>
      <w:r>
        <w:rPr>
          <w:lang w:val="es-PE"/>
        </w:rPr>
        <w:t>Sírvanse proporcionar</w:t>
      </w:r>
      <w:r w:rsidRPr="003F7C42">
        <w:rPr>
          <w:lang w:val="es-PE"/>
        </w:rPr>
        <w:t xml:space="preserve"> información actualizada sobre las medidas concretas adoptadas </w:t>
      </w:r>
      <w:r>
        <w:rPr>
          <w:lang w:val="es-PE"/>
        </w:rPr>
        <w:t>por</w:t>
      </w:r>
      <w:r w:rsidRPr="003F7C42">
        <w:rPr>
          <w:lang w:val="es-PE"/>
        </w:rPr>
        <w:t xml:space="preserve"> el </w:t>
      </w:r>
      <w:r w:rsidRPr="003F7C42">
        <w:rPr>
          <w:spacing w:val="0"/>
          <w:w w:val="100"/>
          <w:lang w:val="es-PE"/>
        </w:rPr>
        <w:t>Estado parte</w:t>
      </w:r>
      <w:r w:rsidRPr="003F7C42">
        <w:rPr>
          <w:lang w:val="es-PE"/>
        </w:rPr>
        <w:t xml:space="preserve"> </w:t>
      </w:r>
      <w:r>
        <w:rPr>
          <w:lang w:val="es-PE"/>
        </w:rPr>
        <w:t>para asegurar la igualdad de género para</w:t>
      </w:r>
      <w:r w:rsidRPr="003F7C42">
        <w:rPr>
          <w:lang w:val="es-PE"/>
        </w:rPr>
        <w:t xml:space="preserve"> las mujeres romaníes, migrantes y </w:t>
      </w:r>
      <w:r>
        <w:rPr>
          <w:lang w:val="es-PE"/>
        </w:rPr>
        <w:t>s</w:t>
      </w:r>
      <w:r w:rsidRPr="003F7C42">
        <w:rPr>
          <w:lang w:val="es-PE"/>
        </w:rPr>
        <w:t>ami</w:t>
      </w:r>
      <w:r>
        <w:rPr>
          <w:lang w:val="es-PE"/>
        </w:rPr>
        <w:t>s,</w:t>
      </w:r>
      <w:r w:rsidRPr="003F7C42">
        <w:rPr>
          <w:lang w:val="es-PE"/>
        </w:rPr>
        <w:t xml:space="preserve"> y las mujeres con discapacidad que sufren discriminación </w:t>
      </w:r>
      <w:r>
        <w:rPr>
          <w:lang w:val="es-PE"/>
        </w:rPr>
        <w:t>en todos los ámbitos comprendidos en la Convención.</w:t>
      </w:r>
      <w:r w:rsidRPr="003F7C42">
        <w:rPr>
          <w:lang w:val="es-PE"/>
        </w:rPr>
        <w:t xml:space="preserve"> </w:t>
      </w:r>
    </w:p>
    <w:p w:rsidR="005E20AD" w:rsidRPr="003F7C42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Default="005E20AD" w:rsidP="007A04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3F7C42">
        <w:rPr>
          <w:lang w:val="es-PE"/>
        </w:rPr>
        <w:tab/>
      </w:r>
      <w:r w:rsidRPr="003F7C42">
        <w:rPr>
          <w:lang w:val="es-PE"/>
        </w:rPr>
        <w:tab/>
      </w:r>
      <w:r>
        <w:t>Violencia contra la mujer</w:t>
      </w:r>
    </w:p>
    <w:p w:rsidR="005E20AD" w:rsidRPr="00406616" w:rsidRDefault="005E20AD" w:rsidP="005E20AD">
      <w:pPr>
        <w:pStyle w:val="SingleTxt"/>
        <w:spacing w:after="0" w:line="120" w:lineRule="exact"/>
        <w:rPr>
          <w:sz w:val="10"/>
        </w:rPr>
      </w:pPr>
    </w:p>
    <w:p w:rsidR="005E20AD" w:rsidRPr="00204C74" w:rsidRDefault="005E20AD" w:rsidP="005E20AD">
      <w:pPr>
        <w:pStyle w:val="SingleTxt"/>
        <w:rPr>
          <w:lang w:val="es-PE"/>
        </w:rPr>
      </w:pPr>
      <w:r w:rsidRPr="00B11897">
        <w:rPr>
          <w:lang w:val="es-PE"/>
        </w:rPr>
        <w:t>7.</w:t>
      </w:r>
      <w:r w:rsidRPr="00B11897">
        <w:rPr>
          <w:lang w:val="es-PE"/>
        </w:rPr>
        <w:tab/>
        <w:t>En el párrafo 69</w:t>
      </w:r>
      <w:r>
        <w:rPr>
          <w:lang w:val="es-PE"/>
        </w:rPr>
        <w:t xml:space="preserve"> se hace referencia a la adopción de un</w:t>
      </w:r>
      <w:r w:rsidRPr="00B11897">
        <w:rPr>
          <w:lang w:val="es-PE"/>
        </w:rPr>
        <w:t xml:space="preserve"> Plan de acción nacional para reducir la violencia contra la mujer</w:t>
      </w:r>
      <w:r>
        <w:rPr>
          <w:lang w:val="es-PE"/>
        </w:rPr>
        <w:t>,</w:t>
      </w:r>
      <w:r w:rsidRPr="00B11897">
        <w:rPr>
          <w:lang w:val="es-PE"/>
        </w:rPr>
        <w:t xml:space="preserve"> que abarca el período 2010-2015. </w:t>
      </w:r>
      <w:r>
        <w:rPr>
          <w:lang w:val="es-PE"/>
        </w:rPr>
        <w:t>Sírvanse proporcionar</w:t>
      </w:r>
      <w:r w:rsidRPr="00204C74">
        <w:rPr>
          <w:lang w:val="es-PE"/>
        </w:rPr>
        <w:t xml:space="preserve"> información actualizada sobre la aplicación de las 66 medidas </w:t>
      </w:r>
      <w:r>
        <w:rPr>
          <w:lang w:val="es-PE"/>
        </w:rPr>
        <w:t>que contiene y sobre</w:t>
      </w:r>
      <w:r w:rsidRPr="00204C74">
        <w:rPr>
          <w:lang w:val="es-PE"/>
        </w:rPr>
        <w:t xml:space="preserve"> </w:t>
      </w:r>
      <w:r>
        <w:rPr>
          <w:lang w:val="es-PE"/>
        </w:rPr>
        <w:t>las razones</w:t>
      </w:r>
      <w:r w:rsidRPr="00204C74">
        <w:rPr>
          <w:lang w:val="es-PE"/>
        </w:rPr>
        <w:t xml:space="preserve"> </w:t>
      </w:r>
      <w:r>
        <w:rPr>
          <w:lang w:val="es-PE"/>
        </w:rPr>
        <w:t>por las que no se les ha asignado una partida presupuestaria.</w:t>
      </w:r>
      <w:r w:rsidRPr="00204C74">
        <w:rPr>
          <w:lang w:val="es-PE"/>
        </w:rPr>
        <w:t xml:space="preserve"> </w:t>
      </w:r>
    </w:p>
    <w:p w:rsidR="005E20AD" w:rsidRDefault="005E20AD" w:rsidP="005E20AD">
      <w:pPr>
        <w:pStyle w:val="SingleTxt"/>
      </w:pPr>
      <w:r w:rsidRPr="00B11897">
        <w:rPr>
          <w:lang w:val="es-PE"/>
        </w:rPr>
        <w:t>8.</w:t>
      </w:r>
      <w:r w:rsidRPr="00B11897">
        <w:rPr>
          <w:lang w:val="es-PE"/>
        </w:rPr>
        <w:tab/>
      </w:r>
      <w:r>
        <w:rPr>
          <w:lang w:val="es-PE"/>
        </w:rPr>
        <w:t>Sírvanse facilitar</w:t>
      </w:r>
      <w:r w:rsidRPr="00B11897">
        <w:rPr>
          <w:lang w:val="es-PE"/>
        </w:rPr>
        <w:t xml:space="preserve"> </w:t>
      </w:r>
      <w:r w:rsidRPr="00204C74">
        <w:rPr>
          <w:lang w:val="es-PE"/>
        </w:rPr>
        <w:t>información sobre</w:t>
      </w:r>
      <w:r w:rsidRPr="00B11897">
        <w:rPr>
          <w:lang w:val="es-PE"/>
        </w:rPr>
        <w:t xml:space="preserve"> </w:t>
      </w:r>
      <w:r>
        <w:rPr>
          <w:lang w:val="es-PE"/>
        </w:rPr>
        <w:t>el establecimiento y la aplicación en el</w:t>
      </w:r>
      <w:r w:rsidRPr="00B11897">
        <w:rPr>
          <w:lang w:val="es-PE"/>
        </w:rPr>
        <w:t xml:space="preserve"> </w:t>
      </w:r>
      <w:r w:rsidRPr="00B11897">
        <w:rPr>
          <w:spacing w:val="0"/>
          <w:w w:val="100"/>
          <w:lang w:val="es-PE"/>
        </w:rPr>
        <w:t>Estado parte</w:t>
      </w:r>
      <w:r w:rsidRPr="00B11897">
        <w:rPr>
          <w:lang w:val="es-PE"/>
        </w:rPr>
        <w:t xml:space="preserve"> del Plan de acción sobre la mutilación genital de niñas ini</w:t>
      </w:r>
      <w:r>
        <w:rPr>
          <w:lang w:val="es-PE"/>
        </w:rPr>
        <w:t>ciado</w:t>
      </w:r>
      <w:r w:rsidRPr="00B11897">
        <w:rPr>
          <w:lang w:val="es-PE"/>
        </w:rPr>
        <w:t xml:space="preserve"> </w:t>
      </w:r>
      <w:r>
        <w:rPr>
          <w:lang w:val="es-PE"/>
        </w:rPr>
        <w:t>e</w:t>
      </w:r>
      <w:r w:rsidRPr="00B11897">
        <w:rPr>
          <w:lang w:val="es-PE"/>
        </w:rPr>
        <w:t>n 2009</w:t>
      </w:r>
      <w:r>
        <w:rPr>
          <w:lang w:val="es-PE"/>
        </w:rPr>
        <w:t xml:space="preserve">, </w:t>
      </w:r>
      <w:r w:rsidRPr="00B11897">
        <w:rPr>
          <w:lang w:val="es-PE"/>
        </w:rPr>
        <w:t>y el plan de acción contra la violencia disciplinaria en famili</w:t>
      </w:r>
      <w:r>
        <w:rPr>
          <w:lang w:val="es-PE"/>
        </w:rPr>
        <w:t>a</w:t>
      </w:r>
      <w:r w:rsidRPr="00B11897">
        <w:rPr>
          <w:lang w:val="es-PE"/>
        </w:rPr>
        <w:t xml:space="preserve">s </w:t>
      </w:r>
      <w:r>
        <w:rPr>
          <w:lang w:val="es-PE"/>
        </w:rPr>
        <w:t xml:space="preserve">de </w:t>
      </w:r>
      <w:r w:rsidRPr="00B11897">
        <w:rPr>
          <w:lang w:val="es-PE"/>
        </w:rPr>
        <w:t xml:space="preserve">inmigrantes presentado en 2010 (párrs. </w:t>
      </w:r>
      <w:r>
        <w:t xml:space="preserve">80 y 82). </w:t>
      </w:r>
    </w:p>
    <w:p w:rsidR="005E20AD" w:rsidRPr="004217DD" w:rsidRDefault="005E20AD" w:rsidP="005E20AD">
      <w:pPr>
        <w:pStyle w:val="SingleTxt"/>
        <w:rPr>
          <w:lang w:val="es-PE"/>
        </w:rPr>
      </w:pPr>
      <w:r w:rsidRPr="006D13F5">
        <w:rPr>
          <w:lang w:val="es-PE"/>
        </w:rPr>
        <w:t>9.</w:t>
      </w:r>
      <w:r w:rsidRPr="006D13F5">
        <w:rPr>
          <w:lang w:val="es-PE"/>
        </w:rPr>
        <w:tab/>
      </w:r>
      <w:r>
        <w:rPr>
          <w:lang w:val="es-PE"/>
        </w:rPr>
        <w:t>Se</w:t>
      </w:r>
      <w:r w:rsidRPr="006D13F5">
        <w:rPr>
          <w:lang w:val="es-PE"/>
        </w:rPr>
        <w:t xml:space="preserve"> indica</w:t>
      </w:r>
      <w:r>
        <w:rPr>
          <w:lang w:val="es-PE"/>
        </w:rPr>
        <w:t xml:space="preserve"> que</w:t>
      </w:r>
      <w:r w:rsidRPr="006D13F5">
        <w:rPr>
          <w:lang w:val="es-PE"/>
        </w:rPr>
        <w:t xml:space="preserve"> el Instituto Nacional de Salud y Bienestar aplicó un proyecto piloto tendente a reducir los casos de violencia grave entre allegados y prestar asistencia a las víctimas (párr. </w:t>
      </w:r>
      <w:r>
        <w:t xml:space="preserve">74). </w:t>
      </w:r>
      <w:r>
        <w:rPr>
          <w:lang w:val="es-PE"/>
        </w:rPr>
        <w:t>Sírvanse facilitar</w:t>
      </w:r>
      <w:r w:rsidRPr="00B11897">
        <w:rPr>
          <w:lang w:val="es-PE"/>
        </w:rPr>
        <w:t xml:space="preserve"> </w:t>
      </w:r>
      <w:r w:rsidRPr="00204C74">
        <w:rPr>
          <w:lang w:val="es-PE"/>
        </w:rPr>
        <w:t xml:space="preserve">información </w:t>
      </w:r>
      <w:r>
        <w:rPr>
          <w:lang w:val="es-PE"/>
        </w:rPr>
        <w:t>sobre</w:t>
      </w:r>
      <w:r w:rsidRPr="00141BD9">
        <w:rPr>
          <w:lang w:val="es-PE"/>
        </w:rPr>
        <w:t xml:space="preserve"> </w:t>
      </w:r>
      <w:r>
        <w:rPr>
          <w:lang w:val="es-PE"/>
        </w:rPr>
        <w:t>la</w:t>
      </w:r>
      <w:r w:rsidRPr="00141BD9">
        <w:rPr>
          <w:lang w:val="es-PE"/>
        </w:rPr>
        <w:t xml:space="preserve"> evaluación del proyecto llevada a cabo en 2012. </w:t>
      </w:r>
      <w:r>
        <w:rPr>
          <w:lang w:val="es-PE"/>
        </w:rPr>
        <w:t>Facilítense, asimismo,</w:t>
      </w:r>
      <w:r w:rsidRPr="004217DD">
        <w:rPr>
          <w:lang w:val="es-PE"/>
        </w:rPr>
        <w:t xml:space="preserve"> estadísticas </w:t>
      </w:r>
      <w:r>
        <w:rPr>
          <w:lang w:val="es-PE"/>
        </w:rPr>
        <w:t>sobre</w:t>
      </w:r>
      <w:r w:rsidRPr="00535C36">
        <w:rPr>
          <w:lang w:val="es-PE"/>
        </w:rPr>
        <w:t xml:space="preserve"> </w:t>
      </w:r>
      <w:r w:rsidRPr="004217DD">
        <w:rPr>
          <w:lang w:val="es-PE"/>
        </w:rPr>
        <w:t>el n</w:t>
      </w:r>
      <w:r>
        <w:rPr>
          <w:lang w:val="es-PE"/>
        </w:rPr>
        <w:t>úmero</w:t>
      </w:r>
      <w:r w:rsidRPr="004217DD">
        <w:rPr>
          <w:lang w:val="es-PE"/>
        </w:rPr>
        <w:t xml:space="preserve"> de mujeres </w:t>
      </w:r>
      <w:r>
        <w:rPr>
          <w:lang w:val="es-PE"/>
        </w:rPr>
        <w:t>asesinadas por sus esposos, exesposos o</w:t>
      </w:r>
      <w:r w:rsidRPr="004217DD">
        <w:rPr>
          <w:lang w:val="es-PE"/>
        </w:rPr>
        <w:t xml:space="preserve"> parejas en los últimos tres años. </w:t>
      </w:r>
    </w:p>
    <w:p w:rsidR="005E20AD" w:rsidRDefault="005E20AD" w:rsidP="005E20AD">
      <w:pPr>
        <w:pStyle w:val="SingleTxt"/>
        <w:rPr>
          <w:lang w:val="es-PE"/>
        </w:rPr>
      </w:pPr>
      <w:r w:rsidRPr="00446A6F">
        <w:rPr>
          <w:lang w:val="es-PE"/>
        </w:rPr>
        <w:t>10.</w:t>
      </w:r>
      <w:r w:rsidRPr="00446A6F">
        <w:rPr>
          <w:lang w:val="es-PE"/>
        </w:rPr>
        <w:tab/>
        <w:t>En el párrafo 78 se señala que ha entrado en vigor una modificación del capítulo 20 del Código Penal (495/2011)</w:t>
      </w:r>
      <w:r>
        <w:rPr>
          <w:lang w:val="es-PE"/>
        </w:rPr>
        <w:t>, en</w:t>
      </w:r>
      <w:r w:rsidRPr="00446A6F">
        <w:rPr>
          <w:lang w:val="es-PE"/>
        </w:rPr>
        <w:t xml:space="preserve"> virtud de la cual se definen como violación todos los actos en los que el </w:t>
      </w:r>
      <w:r>
        <w:rPr>
          <w:lang w:val="es-PE"/>
        </w:rPr>
        <w:t>autor</w:t>
      </w:r>
      <w:r w:rsidRPr="00446A6F">
        <w:rPr>
          <w:lang w:val="es-PE"/>
        </w:rPr>
        <w:t xml:space="preserve"> mantenga relaciones sexuales con la víctima aprovechándose de la indefensión de </w:t>
      </w:r>
      <w:r>
        <w:rPr>
          <w:lang w:val="es-PE"/>
        </w:rPr>
        <w:t>e</w:t>
      </w:r>
      <w:r w:rsidRPr="00446A6F">
        <w:rPr>
          <w:lang w:val="es-PE"/>
        </w:rPr>
        <w:t xml:space="preserve">sta. </w:t>
      </w:r>
      <w:r>
        <w:rPr>
          <w:lang w:val="es-PE"/>
        </w:rPr>
        <w:t>Se reconoce que</w:t>
      </w:r>
      <w:r w:rsidRPr="00446A6F">
        <w:rPr>
          <w:lang w:val="es-PE"/>
        </w:rPr>
        <w:t xml:space="preserve"> </w:t>
      </w:r>
      <w:r>
        <w:rPr>
          <w:lang w:val="es-PE"/>
        </w:rPr>
        <w:t>la enmienda</w:t>
      </w:r>
      <w:r w:rsidRPr="00446A6F">
        <w:rPr>
          <w:lang w:val="es-PE"/>
        </w:rPr>
        <w:t xml:space="preserve"> ha</w:t>
      </w:r>
      <w:r>
        <w:rPr>
          <w:lang w:val="es-PE"/>
        </w:rPr>
        <w:t xml:space="preserve"> sido objeto de crítica por el hecho de que </w:t>
      </w:r>
      <w:r w:rsidRPr="00446A6F">
        <w:rPr>
          <w:lang w:val="es-PE"/>
        </w:rPr>
        <w:t xml:space="preserve">los elementos esenciales del delito de violación se siguen evaluando atendiendo a la intención del </w:t>
      </w:r>
      <w:r>
        <w:rPr>
          <w:lang w:val="es-PE"/>
        </w:rPr>
        <w:t>autor</w:t>
      </w:r>
      <w:r w:rsidRPr="00446A6F">
        <w:rPr>
          <w:lang w:val="es-PE"/>
        </w:rPr>
        <w:t xml:space="preserve"> y no a la falta de consentimiento por parte de la víctima</w:t>
      </w:r>
      <w:r>
        <w:rPr>
          <w:lang w:val="es-PE"/>
        </w:rPr>
        <w:t>.</w:t>
      </w:r>
      <w:r w:rsidRPr="00446A6F">
        <w:rPr>
          <w:lang w:val="es-PE"/>
        </w:rPr>
        <w:t xml:space="preserve"> </w:t>
      </w:r>
      <w:r w:rsidRPr="00F50AF3">
        <w:rPr>
          <w:lang w:val="es-PE"/>
        </w:rPr>
        <w:t xml:space="preserve">Infórmese detalladamente </w:t>
      </w:r>
      <w:r>
        <w:rPr>
          <w:lang w:val="es-PE"/>
        </w:rPr>
        <w:t>sobre</w:t>
      </w:r>
      <w:r w:rsidRPr="00535C36">
        <w:rPr>
          <w:lang w:val="es-PE"/>
        </w:rPr>
        <w:t xml:space="preserve"> </w:t>
      </w:r>
      <w:r>
        <w:rPr>
          <w:lang w:val="es-PE"/>
        </w:rPr>
        <w:t>los</w:t>
      </w:r>
      <w:r w:rsidRPr="00446A6F">
        <w:rPr>
          <w:lang w:val="es-PE"/>
        </w:rPr>
        <w:t xml:space="preserve"> result</w:t>
      </w:r>
      <w:r>
        <w:rPr>
          <w:lang w:val="es-PE"/>
        </w:rPr>
        <w:t>ado</w:t>
      </w:r>
      <w:r w:rsidRPr="00446A6F">
        <w:rPr>
          <w:lang w:val="es-PE"/>
        </w:rPr>
        <w:t xml:space="preserve">s </w:t>
      </w:r>
      <w:r>
        <w:rPr>
          <w:lang w:val="es-PE"/>
        </w:rPr>
        <w:t>de</w:t>
      </w:r>
      <w:r w:rsidRPr="00446A6F">
        <w:rPr>
          <w:lang w:val="es-PE"/>
        </w:rPr>
        <w:t xml:space="preserve"> </w:t>
      </w:r>
      <w:r>
        <w:rPr>
          <w:lang w:val="es-PE"/>
        </w:rPr>
        <w:t>un</w:t>
      </w:r>
      <w:r w:rsidRPr="00446A6F">
        <w:rPr>
          <w:lang w:val="es-PE"/>
        </w:rPr>
        <w:t xml:space="preserve"> </w:t>
      </w:r>
      <w:r>
        <w:rPr>
          <w:lang w:val="es-PE"/>
        </w:rPr>
        <w:t>e</w:t>
      </w:r>
      <w:r w:rsidRPr="00446A6F">
        <w:rPr>
          <w:lang w:val="es-PE"/>
        </w:rPr>
        <w:t>stud</w:t>
      </w:r>
      <w:r>
        <w:rPr>
          <w:lang w:val="es-PE"/>
        </w:rPr>
        <w:t>io</w:t>
      </w:r>
      <w:r w:rsidRPr="00446A6F">
        <w:rPr>
          <w:lang w:val="es-PE"/>
        </w:rPr>
        <w:t xml:space="preserve"> </w:t>
      </w:r>
      <w:r>
        <w:rPr>
          <w:lang w:val="es-PE"/>
        </w:rPr>
        <w:t>sobre</w:t>
      </w:r>
      <w:r w:rsidRPr="00535C36">
        <w:rPr>
          <w:lang w:val="es-PE"/>
        </w:rPr>
        <w:t xml:space="preserve"> </w:t>
      </w:r>
      <w:r>
        <w:rPr>
          <w:lang w:val="es-PE"/>
        </w:rPr>
        <w:t>las prácticas en materia de sanciones aplicables a los</w:t>
      </w:r>
      <w:r w:rsidRPr="00446A6F">
        <w:rPr>
          <w:lang w:val="es-PE"/>
        </w:rPr>
        <w:t xml:space="preserve"> cas</w:t>
      </w:r>
      <w:r>
        <w:rPr>
          <w:lang w:val="es-PE"/>
        </w:rPr>
        <w:t>o</w:t>
      </w:r>
      <w:r w:rsidRPr="00446A6F">
        <w:rPr>
          <w:lang w:val="es-PE"/>
        </w:rPr>
        <w:t xml:space="preserve">s </w:t>
      </w:r>
      <w:r>
        <w:rPr>
          <w:lang w:val="es-PE"/>
        </w:rPr>
        <w:t>de</w:t>
      </w:r>
      <w:r w:rsidRPr="00446A6F">
        <w:rPr>
          <w:lang w:val="es-PE"/>
        </w:rPr>
        <w:t xml:space="preserve"> violación. </w:t>
      </w:r>
      <w:r>
        <w:rPr>
          <w:lang w:val="es-PE"/>
        </w:rPr>
        <w:t>Sírvanse también proporcionar</w:t>
      </w:r>
      <w:r w:rsidRPr="003807B6">
        <w:rPr>
          <w:lang w:val="es-PE"/>
        </w:rPr>
        <w:t xml:space="preserve"> información actualizada sobre la revisi</w:t>
      </w:r>
      <w:r>
        <w:rPr>
          <w:lang w:val="es-PE"/>
        </w:rPr>
        <w:t>ón de la</w:t>
      </w:r>
      <w:r w:rsidRPr="003807B6">
        <w:rPr>
          <w:lang w:val="es-PE"/>
        </w:rPr>
        <w:t xml:space="preserve"> legisla</w:t>
      </w:r>
      <w:r>
        <w:rPr>
          <w:lang w:val="es-PE"/>
        </w:rPr>
        <w:t>ción relativa a casos de violación, a través del</w:t>
      </w:r>
      <w:r w:rsidRPr="003807B6">
        <w:rPr>
          <w:lang w:val="es-PE"/>
        </w:rPr>
        <w:t xml:space="preserve"> proyecto de ley presentado al Parlamento en 2012, </w:t>
      </w:r>
      <w:r>
        <w:rPr>
          <w:lang w:val="es-PE"/>
        </w:rPr>
        <w:t>junto con</w:t>
      </w:r>
      <w:r w:rsidRPr="003807B6">
        <w:rPr>
          <w:lang w:val="es-PE"/>
        </w:rPr>
        <w:t xml:space="preserve"> datos estadísticos </w:t>
      </w:r>
      <w:r>
        <w:rPr>
          <w:lang w:val="es-PE"/>
        </w:rPr>
        <w:t xml:space="preserve">sobre las tasas </w:t>
      </w:r>
      <w:r w:rsidRPr="00A62A17">
        <w:rPr>
          <w:lang w:val="es-PE"/>
        </w:rPr>
        <w:t xml:space="preserve">de enjuiciamiento y condena en relación </w:t>
      </w:r>
      <w:r>
        <w:rPr>
          <w:lang w:val="es-PE"/>
        </w:rPr>
        <w:t>con juicios por violaciones</w:t>
      </w:r>
      <w:r w:rsidRPr="003807B6">
        <w:rPr>
          <w:lang w:val="es-PE"/>
        </w:rPr>
        <w:t>.</w:t>
      </w:r>
    </w:p>
    <w:p w:rsidR="005E20AD" w:rsidRPr="00F50AF3" w:rsidRDefault="005E20AD" w:rsidP="005E20AD">
      <w:pPr>
        <w:pStyle w:val="SingleTxt"/>
        <w:rPr>
          <w:lang w:val="es-PE"/>
        </w:rPr>
      </w:pPr>
      <w:r>
        <w:rPr>
          <w:lang w:val="es-PE"/>
        </w:rPr>
        <w:br w:type="page"/>
      </w:r>
      <w:r w:rsidRPr="00D45196">
        <w:rPr>
          <w:lang w:val="es-PE"/>
        </w:rPr>
        <w:t>11.</w:t>
      </w:r>
      <w:r w:rsidRPr="00D45196">
        <w:rPr>
          <w:lang w:val="es-PE"/>
        </w:rPr>
        <w:tab/>
        <w:t xml:space="preserve">En el párrafo 89 se indica que la Ley de conciliación en causas penales y ciertas causas civiles (1015/2005) permite </w:t>
      </w:r>
      <w:r>
        <w:rPr>
          <w:lang w:val="es-PE"/>
        </w:rPr>
        <w:t xml:space="preserve">la </w:t>
      </w:r>
      <w:r w:rsidRPr="00D45196">
        <w:rPr>
          <w:lang w:val="es-PE"/>
        </w:rPr>
        <w:t>media</w:t>
      </w:r>
      <w:r>
        <w:rPr>
          <w:lang w:val="es-PE"/>
        </w:rPr>
        <w:t>ció</w:t>
      </w:r>
      <w:r w:rsidRPr="00D45196">
        <w:rPr>
          <w:lang w:val="es-PE"/>
        </w:rPr>
        <w:t xml:space="preserve">n </w:t>
      </w:r>
      <w:r>
        <w:rPr>
          <w:lang w:val="es-PE"/>
        </w:rPr>
        <w:t>e</w:t>
      </w:r>
      <w:r w:rsidRPr="00D45196">
        <w:rPr>
          <w:lang w:val="es-PE"/>
        </w:rPr>
        <w:t xml:space="preserve">n </w:t>
      </w:r>
      <w:r>
        <w:rPr>
          <w:lang w:val="es-PE"/>
        </w:rPr>
        <w:t>delitos relacionados con</w:t>
      </w:r>
      <w:r w:rsidRPr="00D45196">
        <w:rPr>
          <w:lang w:val="es-PE"/>
        </w:rPr>
        <w:t xml:space="preserve"> </w:t>
      </w:r>
      <w:r w:rsidRPr="00AD004B">
        <w:rPr>
          <w:lang w:val="es-PE"/>
        </w:rPr>
        <w:t>casos de violencia entre allegados</w:t>
      </w:r>
      <w:r w:rsidRPr="00D45196">
        <w:rPr>
          <w:lang w:val="es-PE"/>
        </w:rPr>
        <w:t xml:space="preserve">, </w:t>
      </w:r>
      <w:r>
        <w:rPr>
          <w:lang w:val="es-PE"/>
        </w:rPr>
        <w:t>con la excepción</w:t>
      </w:r>
      <w:r w:rsidRPr="00D45196">
        <w:rPr>
          <w:lang w:val="es-PE"/>
        </w:rPr>
        <w:t xml:space="preserve"> </w:t>
      </w:r>
      <w:r>
        <w:rPr>
          <w:lang w:val="es-PE"/>
        </w:rPr>
        <w:t>de</w:t>
      </w:r>
      <w:r w:rsidRPr="00D45196">
        <w:rPr>
          <w:lang w:val="es-PE"/>
        </w:rPr>
        <w:t xml:space="preserve"> </w:t>
      </w:r>
      <w:r>
        <w:rPr>
          <w:lang w:val="es-PE"/>
        </w:rPr>
        <w:t>la</w:t>
      </w:r>
      <w:r w:rsidRPr="00D45196">
        <w:rPr>
          <w:lang w:val="es-PE"/>
        </w:rPr>
        <w:t xml:space="preserve"> violenc</w:t>
      </w:r>
      <w:r>
        <w:rPr>
          <w:lang w:val="es-PE"/>
        </w:rPr>
        <w:t xml:space="preserve">ia </w:t>
      </w:r>
      <w:r w:rsidRPr="00D45196">
        <w:rPr>
          <w:lang w:val="es-PE"/>
        </w:rPr>
        <w:t xml:space="preserve">sexual, en los que no </w:t>
      </w:r>
      <w:r>
        <w:rPr>
          <w:lang w:val="es-PE"/>
        </w:rPr>
        <w:t>pueden</w:t>
      </w:r>
      <w:r w:rsidRPr="00D45196">
        <w:rPr>
          <w:lang w:val="es-PE"/>
        </w:rPr>
        <w:t xml:space="preserve"> utilizarse procedimientos de conciliación. Según las instrucciones cursadas en 2007 por el Fiscal General, la conciliación debe utilizarse principalmente en “delitos perseguibles a instancia de parte”. </w:t>
      </w:r>
      <w:r w:rsidRPr="00F50AF3">
        <w:rPr>
          <w:rFonts w:ascii="TimesNewRoman" w:hAnsi="TimesNewRoman" w:cs="TimesNewRoman"/>
          <w:spacing w:val="0"/>
          <w:w w:val="100"/>
          <w:kern w:val="0"/>
          <w:lang w:val="es-PE"/>
        </w:rPr>
        <w:t>Infórmese detalladamente sobre</w:t>
      </w:r>
      <w:r w:rsidRPr="00F50AF3">
        <w:rPr>
          <w:lang w:val="es-PE"/>
        </w:rPr>
        <w:t xml:space="preserve"> </w:t>
      </w:r>
      <w:r>
        <w:rPr>
          <w:lang w:val="es-PE"/>
        </w:rPr>
        <w:t>los</w:t>
      </w:r>
      <w:r w:rsidRPr="00F50AF3">
        <w:rPr>
          <w:lang w:val="es-PE"/>
        </w:rPr>
        <w:t xml:space="preserve"> </w:t>
      </w:r>
      <w:r w:rsidRPr="00D45196">
        <w:rPr>
          <w:lang w:val="es-PE"/>
        </w:rPr>
        <w:t xml:space="preserve">delitos </w:t>
      </w:r>
      <w:r>
        <w:rPr>
          <w:lang w:val="es-PE"/>
        </w:rPr>
        <w:t>respecto de los cuales se permite la</w:t>
      </w:r>
      <w:r w:rsidRPr="00F50AF3">
        <w:rPr>
          <w:lang w:val="es-PE"/>
        </w:rPr>
        <w:t xml:space="preserve"> conciliación, </w:t>
      </w:r>
      <w:r>
        <w:rPr>
          <w:lang w:val="es-PE"/>
        </w:rPr>
        <w:t>junto</w:t>
      </w:r>
      <w:r w:rsidRPr="00F50AF3">
        <w:rPr>
          <w:lang w:val="es-PE"/>
        </w:rPr>
        <w:t xml:space="preserve"> con datos estadísticos en inglés (</w:t>
      </w:r>
      <w:r>
        <w:rPr>
          <w:lang w:val="es-PE"/>
        </w:rPr>
        <w:t>los datos facilitados anteriormente figuran</w:t>
      </w:r>
      <w:r w:rsidRPr="00F50AF3">
        <w:rPr>
          <w:lang w:val="es-PE"/>
        </w:rPr>
        <w:t xml:space="preserve"> en finlandés únicamente).</w:t>
      </w:r>
    </w:p>
    <w:p w:rsidR="005E20AD" w:rsidRPr="003807B6" w:rsidRDefault="005E20AD" w:rsidP="005E20AD">
      <w:pPr>
        <w:pStyle w:val="SingleTxt"/>
        <w:rPr>
          <w:lang w:val="es-PE"/>
        </w:rPr>
      </w:pPr>
      <w:r w:rsidRPr="00446A6F">
        <w:rPr>
          <w:lang w:val="es-PE"/>
        </w:rPr>
        <w:t>12.</w:t>
      </w:r>
      <w:r w:rsidRPr="00446A6F">
        <w:rPr>
          <w:lang w:val="es-PE"/>
        </w:rPr>
        <w:tab/>
      </w:r>
      <w:r w:rsidRPr="00535C36">
        <w:rPr>
          <w:lang w:val="es-PE"/>
        </w:rPr>
        <w:t xml:space="preserve">En el </w:t>
      </w:r>
      <w:r w:rsidRPr="00446A6F">
        <w:rPr>
          <w:lang w:val="es-PE"/>
        </w:rPr>
        <w:t xml:space="preserve">párrafo 98 </w:t>
      </w:r>
      <w:r>
        <w:rPr>
          <w:lang w:val="es-PE"/>
        </w:rPr>
        <w:t xml:space="preserve">se señala </w:t>
      </w:r>
      <w:r w:rsidRPr="00446A6F">
        <w:rPr>
          <w:lang w:val="es-PE"/>
        </w:rPr>
        <w:t xml:space="preserve">que se están elaborando recomendaciones </w:t>
      </w:r>
      <w:r>
        <w:rPr>
          <w:lang w:val="es-PE"/>
        </w:rPr>
        <w:t>sobre</w:t>
      </w:r>
      <w:r w:rsidRPr="00446A6F">
        <w:rPr>
          <w:lang w:val="es-PE"/>
        </w:rPr>
        <w:t xml:space="preserve"> calidad unificada </w:t>
      </w:r>
      <w:r>
        <w:rPr>
          <w:lang w:val="es-PE"/>
        </w:rPr>
        <w:t>de los</w:t>
      </w:r>
      <w:r w:rsidRPr="00446A6F">
        <w:rPr>
          <w:lang w:val="es-PE"/>
        </w:rPr>
        <w:t xml:space="preserve"> albergues</w:t>
      </w:r>
      <w:r>
        <w:rPr>
          <w:lang w:val="es-PE"/>
        </w:rPr>
        <w:t>, y en el</w:t>
      </w:r>
      <w:r w:rsidRPr="00446A6F">
        <w:rPr>
          <w:lang w:val="es-PE"/>
        </w:rPr>
        <w:t xml:space="preserve"> párrafo 97 </w:t>
      </w:r>
      <w:r>
        <w:rPr>
          <w:lang w:val="es-PE"/>
        </w:rPr>
        <w:t>se afirma que se ha iniciado un proyecto para elaborar</w:t>
      </w:r>
      <w:r w:rsidRPr="00446A6F">
        <w:rPr>
          <w:lang w:val="es-PE"/>
        </w:rPr>
        <w:t xml:space="preserve"> </w:t>
      </w:r>
      <w:r>
        <w:rPr>
          <w:lang w:val="es-PE"/>
        </w:rPr>
        <w:t>un</w:t>
      </w:r>
      <w:r w:rsidRPr="00446A6F">
        <w:rPr>
          <w:lang w:val="es-PE"/>
        </w:rPr>
        <w:t xml:space="preserve"> modelo de red de refugios con direcciones secretas para personas que hayan sufrido violencia grave o amenazas de violencia grave. </w:t>
      </w:r>
      <w:r w:rsidRPr="00535C36">
        <w:rPr>
          <w:lang w:val="es-PE"/>
        </w:rPr>
        <w:t xml:space="preserve">Sírvanse facilitar información actualizada </w:t>
      </w:r>
      <w:r>
        <w:rPr>
          <w:lang w:val="es-PE"/>
        </w:rPr>
        <w:t>sobre</w:t>
      </w:r>
      <w:r w:rsidRPr="00535C36">
        <w:rPr>
          <w:lang w:val="es-PE"/>
        </w:rPr>
        <w:t xml:space="preserve"> esas iniciativas. </w:t>
      </w:r>
      <w:r w:rsidRPr="00F50AF3">
        <w:rPr>
          <w:lang w:val="es-PE"/>
        </w:rPr>
        <w:t xml:space="preserve">La información </w:t>
      </w:r>
      <w:r>
        <w:rPr>
          <w:lang w:val="es-PE"/>
        </w:rPr>
        <w:t>a disposición del</w:t>
      </w:r>
      <w:r w:rsidRPr="00F50AF3">
        <w:rPr>
          <w:lang w:val="es-PE"/>
        </w:rPr>
        <w:t xml:space="preserve"> Comité </w:t>
      </w:r>
      <w:r>
        <w:rPr>
          <w:lang w:val="es-PE"/>
        </w:rPr>
        <w:t>también indica</w:t>
      </w:r>
      <w:r w:rsidRPr="00F50AF3">
        <w:rPr>
          <w:lang w:val="es-PE"/>
        </w:rPr>
        <w:t xml:space="preserve"> que en general </w:t>
      </w:r>
      <w:r>
        <w:rPr>
          <w:lang w:val="es-PE"/>
        </w:rPr>
        <w:t>el número</w:t>
      </w:r>
      <w:r w:rsidRPr="00F50AF3">
        <w:rPr>
          <w:lang w:val="es-PE"/>
        </w:rPr>
        <w:t xml:space="preserve"> albergues no</w:t>
      </w:r>
      <w:r>
        <w:rPr>
          <w:lang w:val="es-PE"/>
        </w:rPr>
        <w:t xml:space="preserve"> basta, y que no</w:t>
      </w:r>
      <w:r w:rsidRPr="00F50AF3">
        <w:rPr>
          <w:lang w:val="es-PE"/>
        </w:rPr>
        <w:t xml:space="preserve"> están distribuidos uniformemente por todo el país, </w:t>
      </w:r>
      <w:r w:rsidRPr="0036068B">
        <w:rPr>
          <w:lang w:val="es-PE"/>
        </w:rPr>
        <w:t>no prestan atención específica a las necesidades de las mujeres con</w:t>
      </w:r>
      <w:r w:rsidRPr="00F50AF3">
        <w:rPr>
          <w:lang w:val="es-PE"/>
        </w:rPr>
        <w:t xml:space="preserve"> discapacidad</w:t>
      </w:r>
      <w:r>
        <w:rPr>
          <w:lang w:val="es-PE"/>
        </w:rPr>
        <w:t>,</w:t>
      </w:r>
      <w:r w:rsidRPr="00F50AF3">
        <w:rPr>
          <w:lang w:val="es-PE"/>
        </w:rPr>
        <w:t xml:space="preserve"> </w:t>
      </w:r>
      <w:r>
        <w:rPr>
          <w:lang w:val="es-PE"/>
        </w:rPr>
        <w:t>ni cuentan con fondos suficientes asignados por el</w:t>
      </w:r>
      <w:r w:rsidRPr="00F50AF3">
        <w:rPr>
          <w:lang w:val="es-PE"/>
        </w:rPr>
        <w:t xml:space="preserve"> Gobierno. </w:t>
      </w:r>
      <w:r>
        <w:rPr>
          <w:lang w:val="es-PE"/>
        </w:rPr>
        <w:t>Facilítese</w:t>
      </w:r>
      <w:r w:rsidRPr="003807B6">
        <w:rPr>
          <w:lang w:val="es-PE"/>
        </w:rPr>
        <w:t xml:space="preserve"> información actualizada sobre el programa de seguridad interna y las medidas que </w:t>
      </w:r>
      <w:r>
        <w:rPr>
          <w:lang w:val="es-PE"/>
        </w:rPr>
        <w:t>establece para remediar esas</w:t>
      </w:r>
      <w:r w:rsidRPr="003807B6">
        <w:rPr>
          <w:lang w:val="es-PE"/>
        </w:rPr>
        <w:t xml:space="preserve"> deficiencias. </w:t>
      </w:r>
    </w:p>
    <w:p w:rsidR="005E20AD" w:rsidRPr="00F50AF3" w:rsidRDefault="005E20AD" w:rsidP="005E20AD">
      <w:pPr>
        <w:pStyle w:val="SingleTxt"/>
        <w:rPr>
          <w:lang w:val="es-PE"/>
        </w:rPr>
      </w:pPr>
      <w:r w:rsidRPr="00F50AF3">
        <w:rPr>
          <w:lang w:val="es-PE"/>
        </w:rPr>
        <w:t>13.</w:t>
      </w:r>
      <w:r w:rsidRPr="00F50AF3">
        <w:rPr>
          <w:lang w:val="es-PE"/>
        </w:rPr>
        <w:tab/>
      </w:r>
      <w:r w:rsidRPr="00F50AF3">
        <w:rPr>
          <w:rFonts w:ascii="TimesNewRoman" w:hAnsi="TimesNewRoman" w:cs="TimesNewRoman"/>
          <w:spacing w:val="0"/>
          <w:w w:val="100"/>
          <w:kern w:val="0"/>
          <w:lang w:val="es-PE"/>
        </w:rPr>
        <w:t>Infórmese detalladamente sobre</w:t>
      </w:r>
      <w:r w:rsidRPr="00F50AF3">
        <w:rPr>
          <w:lang w:val="es-PE"/>
        </w:rPr>
        <w:t xml:space="preserve"> otro tipo de servicios </w:t>
      </w:r>
      <w:r>
        <w:rPr>
          <w:lang w:val="es-PE"/>
        </w:rPr>
        <w:t>para</w:t>
      </w:r>
      <w:r w:rsidRPr="00F50AF3">
        <w:rPr>
          <w:lang w:val="es-PE"/>
        </w:rPr>
        <w:t xml:space="preserve"> mujeres víctimas de violenc</w:t>
      </w:r>
      <w:r>
        <w:rPr>
          <w:lang w:val="es-PE"/>
        </w:rPr>
        <w:t xml:space="preserve">ia de género, como centros de crisis, servicios de atención telefónica ininterrumpidos y centros de acogida </w:t>
      </w:r>
      <w:r w:rsidRPr="00F50AF3">
        <w:rPr>
          <w:lang w:val="es-PE"/>
        </w:rPr>
        <w:t xml:space="preserve">en el </w:t>
      </w:r>
      <w:r w:rsidRPr="00F50AF3">
        <w:rPr>
          <w:spacing w:val="0"/>
          <w:w w:val="100"/>
          <w:lang w:val="es-PE"/>
        </w:rPr>
        <w:t>Estado parte</w:t>
      </w:r>
      <w:r w:rsidRPr="00F50AF3">
        <w:rPr>
          <w:lang w:val="es-PE"/>
        </w:rPr>
        <w:t xml:space="preserve">. </w:t>
      </w:r>
    </w:p>
    <w:p w:rsidR="005E20AD" w:rsidRPr="00F50AF3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5B3E33" w:rsidRDefault="005E20AD" w:rsidP="007A04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val="es-PE"/>
        </w:rPr>
      </w:pPr>
      <w:r w:rsidRPr="00F50AF3">
        <w:rPr>
          <w:lang w:val="es-PE"/>
        </w:rPr>
        <w:tab/>
      </w:r>
      <w:r w:rsidRPr="00F50AF3">
        <w:rPr>
          <w:lang w:val="es-PE"/>
        </w:rPr>
        <w:tab/>
      </w:r>
      <w:r w:rsidRPr="005B3E33">
        <w:rPr>
          <w:lang w:val="es-PE"/>
        </w:rPr>
        <w:t>Trata y explotación de la prostitución</w:t>
      </w:r>
    </w:p>
    <w:p w:rsidR="005E20AD" w:rsidRPr="005B3E33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141BD9" w:rsidRDefault="005E20AD" w:rsidP="005E20AD">
      <w:pPr>
        <w:pStyle w:val="SingleTxt"/>
        <w:rPr>
          <w:lang w:val="es-PE"/>
        </w:rPr>
      </w:pPr>
      <w:r w:rsidRPr="00141BD9">
        <w:rPr>
          <w:lang w:val="es-PE"/>
        </w:rPr>
        <w:t>14.</w:t>
      </w:r>
      <w:r w:rsidRPr="00141BD9">
        <w:rPr>
          <w:lang w:val="es-PE"/>
        </w:rPr>
        <w:tab/>
        <w:t xml:space="preserve">En el párrafo 110 se señala que el </w:t>
      </w:r>
      <w:r w:rsidRPr="00D54D5F">
        <w:rPr>
          <w:lang w:val="es-PE"/>
        </w:rPr>
        <w:t xml:space="preserve">Comité de Asuntos Jurídicos </w:t>
      </w:r>
      <w:r w:rsidRPr="00141BD9">
        <w:rPr>
          <w:lang w:val="es-PE"/>
        </w:rPr>
        <w:t>considera muy importante evaluar la disposición penal sobre la explotación</w:t>
      </w:r>
      <w:r w:rsidRPr="00D54D5F">
        <w:rPr>
          <w:lang w:val="es-PE"/>
        </w:rPr>
        <w:t xml:space="preserve"> </w:t>
      </w:r>
      <w:r>
        <w:rPr>
          <w:lang w:val="es-PE"/>
        </w:rPr>
        <w:t>sexual</w:t>
      </w:r>
      <w:r w:rsidRPr="00141BD9">
        <w:rPr>
          <w:lang w:val="es-PE"/>
        </w:rPr>
        <w:t xml:space="preserve"> de las víctimas de la trata </w:t>
      </w:r>
      <w:r>
        <w:rPr>
          <w:lang w:val="es-PE"/>
        </w:rPr>
        <w:t>para</w:t>
      </w:r>
      <w:r w:rsidRPr="00141BD9">
        <w:rPr>
          <w:lang w:val="es-PE"/>
        </w:rPr>
        <w:t xml:space="preserve"> determin</w:t>
      </w:r>
      <w:r>
        <w:rPr>
          <w:lang w:val="es-PE"/>
        </w:rPr>
        <w:t>ar el grado en que</w:t>
      </w:r>
      <w:r w:rsidRPr="00141BD9">
        <w:rPr>
          <w:lang w:val="es-PE"/>
        </w:rPr>
        <w:t xml:space="preserve"> </w:t>
      </w:r>
      <w:r>
        <w:rPr>
          <w:lang w:val="es-PE"/>
        </w:rPr>
        <w:t>ofrece</w:t>
      </w:r>
      <w:r w:rsidRPr="00141BD9">
        <w:rPr>
          <w:lang w:val="es-PE"/>
        </w:rPr>
        <w:t xml:space="preserve"> </w:t>
      </w:r>
      <w:r>
        <w:rPr>
          <w:lang w:val="es-PE"/>
        </w:rPr>
        <w:t>una mayor</w:t>
      </w:r>
      <w:r w:rsidRPr="00141BD9">
        <w:rPr>
          <w:lang w:val="es-PE"/>
        </w:rPr>
        <w:t xml:space="preserve"> protección a las víctimas </w:t>
      </w:r>
      <w:r>
        <w:rPr>
          <w:lang w:val="es-PE"/>
        </w:rPr>
        <w:t>y</w:t>
      </w:r>
      <w:r w:rsidRPr="00141BD9">
        <w:rPr>
          <w:lang w:val="es-PE"/>
        </w:rPr>
        <w:t xml:space="preserve"> </w:t>
      </w:r>
      <w:r>
        <w:rPr>
          <w:lang w:val="es-PE"/>
        </w:rPr>
        <w:t>aspira a poder hacerlo</w:t>
      </w:r>
      <w:r w:rsidRPr="00141BD9">
        <w:rPr>
          <w:lang w:val="es-PE"/>
        </w:rPr>
        <w:t xml:space="preserve"> </w:t>
      </w:r>
      <w:r>
        <w:rPr>
          <w:lang w:val="es-PE"/>
        </w:rPr>
        <w:t>tras</w:t>
      </w:r>
      <w:r w:rsidRPr="00141BD9">
        <w:rPr>
          <w:lang w:val="es-PE"/>
        </w:rPr>
        <w:t xml:space="preserve"> </w:t>
      </w:r>
      <w:r>
        <w:rPr>
          <w:lang w:val="es-PE"/>
        </w:rPr>
        <w:t>las</w:t>
      </w:r>
      <w:r w:rsidRPr="00141BD9">
        <w:rPr>
          <w:lang w:val="es-PE"/>
        </w:rPr>
        <w:t xml:space="preserve"> elecciones parlamentarias en 2011. Sírvanse facilitar información actualizada sobre ese tema. </w:t>
      </w:r>
    </w:p>
    <w:p w:rsidR="005E20AD" w:rsidRPr="00A92402" w:rsidRDefault="005E20AD" w:rsidP="005E20AD">
      <w:pPr>
        <w:pStyle w:val="SingleTxt"/>
      </w:pPr>
      <w:r w:rsidRPr="0067072D">
        <w:rPr>
          <w:lang w:val="es-PE"/>
        </w:rPr>
        <w:t>15.</w:t>
      </w:r>
      <w:r w:rsidRPr="0067072D">
        <w:rPr>
          <w:lang w:val="es-PE"/>
        </w:rPr>
        <w:tab/>
        <w:t xml:space="preserve">En el párrafo 116, se </w:t>
      </w:r>
      <w:r w:rsidRPr="00347367">
        <w:rPr>
          <w:lang w:val="es-PE"/>
        </w:rPr>
        <w:t>indica que el grupo directivo nombrado por el Ministerio del Interior para formular recomendaciones relativas a medidas para el ulterior desarrollo de disposiciones contra la trata, en consonancia con el Plan de acción revisado contra la trata de personas, recomendó</w:t>
      </w:r>
      <w:r>
        <w:rPr>
          <w:lang w:val="es-PE"/>
        </w:rPr>
        <w:t xml:space="preserve"> elaborar</w:t>
      </w:r>
      <w:r w:rsidRPr="0067072D">
        <w:rPr>
          <w:lang w:val="es-PE"/>
        </w:rPr>
        <w:t xml:space="preserve"> </w:t>
      </w:r>
      <w:r>
        <w:rPr>
          <w:lang w:val="es-PE"/>
        </w:rPr>
        <w:t>l</w:t>
      </w:r>
      <w:r w:rsidRPr="0067072D">
        <w:rPr>
          <w:lang w:val="es-PE"/>
        </w:rPr>
        <w:t>egislación especial sobre la estructura de asistencia para las víctimas de la trata</w:t>
      </w:r>
      <w:r>
        <w:rPr>
          <w:lang w:val="es-PE"/>
        </w:rPr>
        <w:t>.</w:t>
      </w:r>
      <w:r w:rsidRPr="0067072D">
        <w:rPr>
          <w:lang w:val="es-PE"/>
        </w:rPr>
        <w:t xml:space="preserve"> </w:t>
      </w:r>
      <w:r w:rsidRPr="00A92402">
        <w:t xml:space="preserve">Se ruega facilitar información actualizada sobre las medidas adoptadas de conformidad con esas recomendaciones. </w:t>
      </w:r>
    </w:p>
    <w:p w:rsidR="005E20AD" w:rsidRPr="00B30656" w:rsidRDefault="005E20AD" w:rsidP="005E20AD">
      <w:pPr>
        <w:pStyle w:val="SingleTxt"/>
        <w:rPr>
          <w:lang w:val="es-PE"/>
        </w:rPr>
      </w:pPr>
      <w:r w:rsidRPr="00535C36">
        <w:rPr>
          <w:lang w:val="es-PE"/>
        </w:rPr>
        <w:t>16.</w:t>
      </w:r>
      <w:r w:rsidRPr="00535C36">
        <w:rPr>
          <w:lang w:val="es-PE"/>
        </w:rPr>
        <w:tab/>
        <w:t xml:space="preserve">Sírvanse facilitar </w:t>
      </w:r>
      <w:r>
        <w:rPr>
          <w:lang w:val="es-PE"/>
        </w:rPr>
        <w:t>más</w:t>
      </w:r>
      <w:r w:rsidRPr="00535C36">
        <w:rPr>
          <w:lang w:val="es-PE"/>
        </w:rPr>
        <w:t xml:space="preserve"> información </w:t>
      </w:r>
      <w:r w:rsidRPr="00204C74">
        <w:rPr>
          <w:lang w:val="es-PE"/>
        </w:rPr>
        <w:t>sobre</w:t>
      </w:r>
      <w:r>
        <w:rPr>
          <w:lang w:val="es-PE"/>
        </w:rPr>
        <w:t xml:space="preserve"> la</w:t>
      </w:r>
      <w:r w:rsidRPr="00204C74">
        <w:rPr>
          <w:lang w:val="es-PE"/>
        </w:rPr>
        <w:t xml:space="preserve"> </w:t>
      </w:r>
      <w:r w:rsidRPr="00535C36">
        <w:rPr>
          <w:lang w:val="es-PE"/>
        </w:rPr>
        <w:t xml:space="preserve">legislación </w:t>
      </w:r>
      <w:r>
        <w:rPr>
          <w:lang w:val="es-PE"/>
        </w:rPr>
        <w:t>que rige la</w:t>
      </w:r>
      <w:r w:rsidRPr="00535C36">
        <w:rPr>
          <w:lang w:val="es-PE"/>
        </w:rPr>
        <w:t xml:space="preserve"> prostitución </w:t>
      </w:r>
      <w:r>
        <w:rPr>
          <w:lang w:val="es-PE"/>
        </w:rPr>
        <w:t>en el</w:t>
      </w:r>
      <w:r w:rsidRPr="00535C36">
        <w:rPr>
          <w:lang w:val="es-PE"/>
        </w:rPr>
        <w:t xml:space="preserve"> </w:t>
      </w:r>
      <w:r w:rsidRPr="00535C36">
        <w:rPr>
          <w:spacing w:val="0"/>
          <w:w w:val="100"/>
          <w:lang w:val="es-PE"/>
        </w:rPr>
        <w:t>Estado parte</w:t>
      </w:r>
      <w:r w:rsidRPr="00535C36">
        <w:rPr>
          <w:lang w:val="es-PE"/>
        </w:rPr>
        <w:t xml:space="preserve"> </w:t>
      </w:r>
      <w:r>
        <w:rPr>
          <w:lang w:val="es-PE"/>
        </w:rPr>
        <w:t>y sobre la prostitución</w:t>
      </w:r>
      <w:r w:rsidRPr="00535C36">
        <w:rPr>
          <w:lang w:val="es-PE"/>
        </w:rPr>
        <w:t xml:space="preserve"> clandestin</w:t>
      </w:r>
      <w:r>
        <w:rPr>
          <w:lang w:val="es-PE"/>
        </w:rPr>
        <w:t>a</w:t>
      </w:r>
      <w:r w:rsidRPr="00535C36">
        <w:rPr>
          <w:lang w:val="es-PE"/>
        </w:rPr>
        <w:t xml:space="preserve"> </w:t>
      </w:r>
      <w:r>
        <w:rPr>
          <w:lang w:val="es-PE"/>
        </w:rPr>
        <w:t>e</w:t>
      </w:r>
      <w:r w:rsidRPr="00535C36">
        <w:rPr>
          <w:lang w:val="es-PE"/>
        </w:rPr>
        <w:t>n centros de masaje, inclu</w:t>
      </w:r>
      <w:r>
        <w:rPr>
          <w:lang w:val="es-PE"/>
        </w:rPr>
        <w:t>ida</w:t>
      </w:r>
      <w:r w:rsidRPr="00535C36">
        <w:rPr>
          <w:lang w:val="es-PE"/>
        </w:rPr>
        <w:t xml:space="preserve"> información </w:t>
      </w:r>
      <w:r w:rsidRPr="00204C74">
        <w:rPr>
          <w:lang w:val="es-PE"/>
        </w:rPr>
        <w:t>sobre</w:t>
      </w:r>
      <w:r>
        <w:rPr>
          <w:lang w:val="es-PE"/>
        </w:rPr>
        <w:t xml:space="preserve"> </w:t>
      </w:r>
      <w:r w:rsidRPr="00535C36">
        <w:rPr>
          <w:lang w:val="es-PE"/>
        </w:rPr>
        <w:t>me</w:t>
      </w:r>
      <w:r>
        <w:rPr>
          <w:lang w:val="es-PE"/>
        </w:rPr>
        <w:t>didas de apoyo a</w:t>
      </w:r>
      <w:r w:rsidRPr="00535C36">
        <w:rPr>
          <w:lang w:val="es-PE"/>
        </w:rPr>
        <w:t xml:space="preserve"> las personas que trabajan en </w:t>
      </w:r>
      <w:r>
        <w:rPr>
          <w:lang w:val="es-PE"/>
        </w:rPr>
        <w:t xml:space="preserve">esos </w:t>
      </w:r>
      <w:r w:rsidRPr="00535C36">
        <w:rPr>
          <w:lang w:val="es-PE"/>
        </w:rPr>
        <w:t>centros (párr</w:t>
      </w:r>
      <w:r>
        <w:rPr>
          <w:lang w:val="es-PE"/>
        </w:rPr>
        <w:t xml:space="preserve">. </w:t>
      </w:r>
      <w:r w:rsidRPr="00B30656">
        <w:rPr>
          <w:lang w:val="es-PE"/>
        </w:rPr>
        <w:t>113).</w:t>
      </w:r>
    </w:p>
    <w:p w:rsidR="005E20AD" w:rsidRPr="00B30656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1A5877" w:rsidRDefault="005E20AD" w:rsidP="007A04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lang w:val="es-PE"/>
        </w:rPr>
      </w:pPr>
      <w:r w:rsidRPr="00B30656">
        <w:rPr>
          <w:lang w:val="es-PE"/>
        </w:rPr>
        <w:tab/>
      </w:r>
      <w:r w:rsidRPr="00B30656">
        <w:rPr>
          <w:lang w:val="es-PE"/>
        </w:rPr>
        <w:tab/>
      </w:r>
      <w:r w:rsidRPr="001A5877">
        <w:rPr>
          <w:lang w:val="es-PE"/>
        </w:rPr>
        <w:t>Participa</w:t>
      </w:r>
      <w:r>
        <w:rPr>
          <w:lang w:val="es-PE"/>
        </w:rPr>
        <w:t>ció</w:t>
      </w:r>
      <w:r w:rsidRPr="001A5877">
        <w:rPr>
          <w:lang w:val="es-PE"/>
        </w:rPr>
        <w:t xml:space="preserve">n en </w:t>
      </w:r>
      <w:r>
        <w:rPr>
          <w:lang w:val="es-PE"/>
        </w:rPr>
        <w:t xml:space="preserve">la vida </w:t>
      </w:r>
      <w:r w:rsidRPr="001A5877">
        <w:rPr>
          <w:lang w:val="es-PE"/>
        </w:rPr>
        <w:t>pol</w:t>
      </w:r>
      <w:r>
        <w:rPr>
          <w:lang w:val="es-PE"/>
        </w:rPr>
        <w:t>ít</w:t>
      </w:r>
      <w:r w:rsidRPr="001A5877">
        <w:rPr>
          <w:lang w:val="es-PE"/>
        </w:rPr>
        <w:t xml:space="preserve">ica y pública </w:t>
      </w:r>
    </w:p>
    <w:p w:rsidR="005E20AD" w:rsidRPr="001A5877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Pr="00141BD9" w:rsidRDefault="005E20AD" w:rsidP="005E20AD">
      <w:pPr>
        <w:pStyle w:val="SingleTxt"/>
        <w:rPr>
          <w:lang w:val="es-PE"/>
        </w:rPr>
      </w:pPr>
      <w:r w:rsidRPr="00141BD9">
        <w:rPr>
          <w:lang w:val="es-PE"/>
        </w:rPr>
        <w:t>17.</w:t>
      </w:r>
      <w:r w:rsidRPr="00141BD9">
        <w:rPr>
          <w:lang w:val="es-PE"/>
        </w:rPr>
        <w:tab/>
      </w:r>
      <w:r>
        <w:rPr>
          <w:lang w:val="es-PE"/>
        </w:rPr>
        <w:t>Facilítese información</w:t>
      </w:r>
      <w:r w:rsidRPr="00141BD9">
        <w:rPr>
          <w:lang w:val="es-PE"/>
        </w:rPr>
        <w:t xml:space="preserve"> sobre el número de mujeres </w:t>
      </w:r>
      <w:r>
        <w:rPr>
          <w:lang w:val="es-PE"/>
        </w:rPr>
        <w:t>pertenecientes a minorías étnicas y de</w:t>
      </w:r>
      <w:r w:rsidRPr="00141BD9">
        <w:rPr>
          <w:lang w:val="es-PE"/>
        </w:rPr>
        <w:t xml:space="preserve"> mujeres con discapacidad </w:t>
      </w:r>
      <w:r>
        <w:rPr>
          <w:lang w:val="es-PE"/>
        </w:rPr>
        <w:t>que desempeñan funciones en entidades del gobierno local y central y descríbanse las</w:t>
      </w:r>
      <w:r w:rsidRPr="00141BD9">
        <w:rPr>
          <w:lang w:val="es-PE"/>
        </w:rPr>
        <w:t xml:space="preserve"> medidas </w:t>
      </w:r>
      <w:r>
        <w:rPr>
          <w:lang w:val="es-PE"/>
        </w:rPr>
        <w:t xml:space="preserve">adoptadas con el fin de mejorar </w:t>
      </w:r>
      <w:r w:rsidRPr="00141BD9">
        <w:rPr>
          <w:lang w:val="es-PE"/>
        </w:rPr>
        <w:t>su participación.</w:t>
      </w:r>
    </w:p>
    <w:p w:rsidR="005E20AD" w:rsidRDefault="005E20AD" w:rsidP="007A04E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141BD9">
        <w:rPr>
          <w:lang w:val="es-PE"/>
        </w:rPr>
        <w:tab/>
      </w:r>
      <w:r w:rsidRPr="00141BD9">
        <w:rPr>
          <w:lang w:val="es-PE"/>
        </w:rPr>
        <w:tab/>
      </w:r>
      <w:r>
        <w:t>Empleo</w:t>
      </w:r>
    </w:p>
    <w:p w:rsidR="005E20AD" w:rsidRPr="00406616" w:rsidRDefault="005E20AD" w:rsidP="005E20AD">
      <w:pPr>
        <w:pStyle w:val="SingleTxt"/>
        <w:spacing w:after="0" w:line="120" w:lineRule="exact"/>
        <w:rPr>
          <w:sz w:val="10"/>
        </w:rPr>
      </w:pPr>
    </w:p>
    <w:p w:rsidR="005E20AD" w:rsidRDefault="005E20AD" w:rsidP="005E20AD">
      <w:pPr>
        <w:pStyle w:val="SingleTxt"/>
        <w:rPr>
          <w:lang w:val="es-PE"/>
        </w:rPr>
      </w:pPr>
      <w:r w:rsidRPr="001A5877">
        <w:rPr>
          <w:lang w:val="es-PE"/>
        </w:rPr>
        <w:t>18.</w:t>
      </w:r>
      <w:r w:rsidRPr="001A5877">
        <w:rPr>
          <w:lang w:val="es-PE"/>
        </w:rPr>
        <w:tab/>
        <w:t>En el párrafo 179 se indica</w:t>
      </w:r>
      <w:r>
        <w:rPr>
          <w:lang w:val="es-PE"/>
        </w:rPr>
        <w:t xml:space="preserve"> que la</w:t>
      </w:r>
      <w:r w:rsidRPr="001A5877">
        <w:rPr>
          <w:lang w:val="es-PE"/>
        </w:rPr>
        <w:t xml:space="preserve"> brecha salarial entre los géneros sigue constituyendo un obstáculo importante para la igualdad en </w:t>
      </w:r>
      <w:r>
        <w:rPr>
          <w:lang w:val="es-PE"/>
        </w:rPr>
        <w:t>el Estado parte</w:t>
      </w:r>
      <w:r w:rsidRPr="001A5877">
        <w:rPr>
          <w:lang w:val="es-PE"/>
        </w:rPr>
        <w:t xml:space="preserve">. </w:t>
      </w:r>
      <w:r w:rsidRPr="00323A01">
        <w:rPr>
          <w:lang w:val="es-PE"/>
        </w:rPr>
        <w:t>Facilítese informaci</w:t>
      </w:r>
      <w:r>
        <w:rPr>
          <w:lang w:val="es-PE"/>
        </w:rPr>
        <w:t>ón detallada sobre los</w:t>
      </w:r>
      <w:r w:rsidRPr="00323A01">
        <w:rPr>
          <w:lang w:val="es-PE"/>
        </w:rPr>
        <w:t xml:space="preserve"> resultados del Programa de igualdad de remuneración del Gobierno </w:t>
      </w:r>
      <w:r>
        <w:rPr>
          <w:lang w:val="es-PE"/>
        </w:rPr>
        <w:t>destinado a</w:t>
      </w:r>
      <w:r w:rsidRPr="00323A01">
        <w:rPr>
          <w:lang w:val="es-PE"/>
        </w:rPr>
        <w:t xml:space="preserve"> reducir la brecha salarial </w:t>
      </w:r>
      <w:r>
        <w:rPr>
          <w:lang w:val="es-PE"/>
        </w:rPr>
        <w:t>del</w:t>
      </w:r>
      <w:r w:rsidRPr="00323A01">
        <w:rPr>
          <w:lang w:val="es-PE"/>
        </w:rPr>
        <w:t xml:space="preserve"> 20</w:t>
      </w:r>
      <w:r>
        <w:rPr>
          <w:lang w:val="es-PE"/>
        </w:rPr>
        <w:t>% e</w:t>
      </w:r>
      <w:r w:rsidRPr="00323A01">
        <w:rPr>
          <w:lang w:val="es-PE"/>
        </w:rPr>
        <w:t xml:space="preserve">n 2006 </w:t>
      </w:r>
      <w:r>
        <w:rPr>
          <w:lang w:val="es-PE"/>
        </w:rPr>
        <w:t>al</w:t>
      </w:r>
      <w:r w:rsidRPr="00323A01">
        <w:rPr>
          <w:lang w:val="es-PE"/>
        </w:rPr>
        <w:t xml:space="preserve"> 5</w:t>
      </w:r>
      <w:r>
        <w:rPr>
          <w:lang w:val="es-PE"/>
        </w:rPr>
        <w:t>% como mínimo, a más tardar en</w:t>
      </w:r>
      <w:r w:rsidRPr="00323A01">
        <w:rPr>
          <w:lang w:val="es-PE"/>
        </w:rPr>
        <w:t xml:space="preserve"> 2015. Facilítese también información sobre las sanciones </w:t>
      </w:r>
      <w:r>
        <w:rPr>
          <w:lang w:val="es-PE"/>
        </w:rPr>
        <w:t>que pueden aplicarse</w:t>
      </w:r>
      <w:r w:rsidRPr="00323A01">
        <w:rPr>
          <w:lang w:val="es-PE"/>
        </w:rPr>
        <w:t xml:space="preserve"> </w:t>
      </w:r>
      <w:r>
        <w:rPr>
          <w:lang w:val="es-PE"/>
        </w:rPr>
        <w:t>contra los</w:t>
      </w:r>
      <w:r w:rsidRPr="00323A01">
        <w:rPr>
          <w:lang w:val="es-PE"/>
        </w:rPr>
        <w:t xml:space="preserve"> empleadores que no</w:t>
      </w:r>
      <w:r>
        <w:rPr>
          <w:lang w:val="es-PE"/>
        </w:rPr>
        <w:t xml:space="preserve"> garantizan la igualdad de remuneración entre</w:t>
      </w:r>
      <w:r w:rsidRPr="00323A01">
        <w:rPr>
          <w:lang w:val="es-PE"/>
        </w:rPr>
        <w:t xml:space="preserve"> mujeres y hombres </w:t>
      </w:r>
      <w:r>
        <w:rPr>
          <w:lang w:val="es-PE"/>
        </w:rPr>
        <w:t>y contra los que son acusados de despido injustificado</w:t>
      </w:r>
      <w:r w:rsidRPr="00323A01">
        <w:rPr>
          <w:lang w:val="es-PE"/>
        </w:rPr>
        <w:t xml:space="preserve"> de mujeres embarazadas. </w:t>
      </w:r>
    </w:p>
    <w:p w:rsidR="005E20AD" w:rsidRDefault="005E20AD" w:rsidP="005E20AD">
      <w:pPr>
        <w:pStyle w:val="SingleTxt"/>
        <w:rPr>
          <w:lang w:val="es-PE"/>
        </w:rPr>
      </w:pPr>
      <w:r w:rsidRPr="00141BD9">
        <w:rPr>
          <w:lang w:val="es-PE"/>
        </w:rPr>
        <w:t>19.</w:t>
      </w:r>
      <w:r w:rsidRPr="00141BD9">
        <w:rPr>
          <w:lang w:val="es-PE"/>
        </w:rPr>
        <w:tab/>
      </w:r>
      <w:r>
        <w:rPr>
          <w:lang w:val="es-PE"/>
        </w:rPr>
        <w:t xml:space="preserve">Se ha dado a conocer que la tasa de empleo correspondiente a las </w:t>
      </w:r>
      <w:r w:rsidRPr="00557B1A">
        <w:rPr>
          <w:lang w:val="es-PE"/>
        </w:rPr>
        <w:t>mujeres inmigrantes y romaníes, así como a las mujeres con discapacidad, es inferior a la que corresponde a la población en general. Facilítese información sobre las medidas adoptadas para mejorar la situación de esas mujeres e indíquese si el Estado parte tiene previsto ratificar la Convención sobre los derechos de las personas con discapacidad y la Convención internacional sobre la protección de los derechos de todos los trabajadores migratorios y de sus familiares</w:t>
      </w:r>
      <w:r w:rsidRPr="00D45196">
        <w:rPr>
          <w:lang w:val="es-PE"/>
        </w:rPr>
        <w:t>.</w:t>
      </w:r>
    </w:p>
    <w:p w:rsidR="005E20AD" w:rsidRPr="00D45196" w:rsidRDefault="005E20AD" w:rsidP="005E20AD">
      <w:pPr>
        <w:pStyle w:val="SingleTxt"/>
        <w:spacing w:after="0" w:line="120" w:lineRule="exact"/>
        <w:rPr>
          <w:sz w:val="10"/>
          <w:lang w:val="es-PE"/>
        </w:rPr>
      </w:pPr>
    </w:p>
    <w:p w:rsidR="005E20AD" w:rsidRDefault="005E20AD" w:rsidP="005E20A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D45196">
        <w:rPr>
          <w:lang w:val="es-PE"/>
        </w:rPr>
        <w:tab/>
      </w:r>
      <w:r w:rsidRPr="00D45196">
        <w:rPr>
          <w:lang w:val="es-PE"/>
        </w:rPr>
        <w:tab/>
      </w:r>
      <w:r>
        <w:t>Salud</w:t>
      </w:r>
    </w:p>
    <w:p w:rsidR="005E20AD" w:rsidRPr="009C6CC8" w:rsidRDefault="005E20AD" w:rsidP="005E20AD">
      <w:pPr>
        <w:spacing w:line="120" w:lineRule="exact"/>
        <w:rPr>
          <w:sz w:val="10"/>
        </w:rPr>
      </w:pPr>
    </w:p>
    <w:p w:rsidR="005E20AD" w:rsidRDefault="005E20AD" w:rsidP="005E20AD">
      <w:pPr>
        <w:pStyle w:val="SingleTxt"/>
        <w:suppressAutoHyphens/>
        <w:rPr>
          <w:lang w:val="es-PE"/>
        </w:rPr>
      </w:pPr>
      <w:r w:rsidRPr="00141BD9">
        <w:rPr>
          <w:lang w:val="es-PE"/>
        </w:rPr>
        <w:t>20.</w:t>
      </w:r>
      <w:r w:rsidRPr="00141BD9">
        <w:rPr>
          <w:lang w:val="es-PE"/>
        </w:rPr>
        <w:tab/>
        <w:t xml:space="preserve">Sírvanse facilitar información sobre </w:t>
      </w:r>
      <w:r>
        <w:rPr>
          <w:lang w:val="es-PE"/>
        </w:rPr>
        <w:t>la</w:t>
      </w:r>
      <w:r w:rsidRPr="00141BD9">
        <w:rPr>
          <w:lang w:val="es-PE"/>
        </w:rPr>
        <w:t xml:space="preserve"> situa</w:t>
      </w:r>
      <w:r>
        <w:rPr>
          <w:lang w:val="es-PE"/>
        </w:rPr>
        <w:t>ción</w:t>
      </w:r>
      <w:r w:rsidRPr="00141BD9">
        <w:rPr>
          <w:lang w:val="es-PE"/>
        </w:rPr>
        <w:t xml:space="preserve"> de</w:t>
      </w:r>
      <w:r>
        <w:rPr>
          <w:lang w:val="es-PE"/>
        </w:rPr>
        <w:t xml:space="preserve"> salud de</w:t>
      </w:r>
      <w:r w:rsidRPr="00141BD9">
        <w:rPr>
          <w:lang w:val="es-PE"/>
        </w:rPr>
        <w:t xml:space="preserve"> las mujeres romaníes, migrantes y samis y de las mujeres con discapacidad</w:t>
      </w:r>
      <w:r>
        <w:rPr>
          <w:lang w:val="es-PE"/>
        </w:rPr>
        <w:t>,</w:t>
      </w:r>
      <w:r w:rsidRPr="00141BD9">
        <w:rPr>
          <w:lang w:val="es-PE"/>
        </w:rPr>
        <w:t xml:space="preserve"> </w:t>
      </w:r>
      <w:r>
        <w:rPr>
          <w:lang w:val="es-PE"/>
        </w:rPr>
        <w:t>y sobre</w:t>
      </w:r>
      <w:r w:rsidRPr="00141BD9">
        <w:rPr>
          <w:lang w:val="es-PE"/>
        </w:rPr>
        <w:t xml:space="preserve"> </w:t>
      </w:r>
      <w:r>
        <w:rPr>
          <w:lang w:val="es-PE"/>
        </w:rPr>
        <w:t>las</w:t>
      </w:r>
      <w:r w:rsidRPr="00141BD9">
        <w:rPr>
          <w:lang w:val="es-PE"/>
        </w:rPr>
        <w:t xml:space="preserve"> medidas adoptadas para facilitar su acceso </w:t>
      </w:r>
      <w:r>
        <w:rPr>
          <w:lang w:val="es-PE"/>
        </w:rPr>
        <w:t>los servicios de atención de la salud, incluida la</w:t>
      </w:r>
      <w:r w:rsidRPr="00141BD9">
        <w:rPr>
          <w:lang w:val="es-PE"/>
        </w:rPr>
        <w:t xml:space="preserve"> </w:t>
      </w:r>
      <w:r w:rsidRPr="00347367">
        <w:rPr>
          <w:lang w:val="es-PE"/>
        </w:rPr>
        <w:t>atención prenatal y postnatal</w:t>
      </w:r>
      <w:r w:rsidRPr="00141BD9">
        <w:rPr>
          <w:lang w:val="es-PE"/>
        </w:rPr>
        <w:t>.</w:t>
      </w:r>
    </w:p>
    <w:p w:rsidR="00645DF2" w:rsidRPr="005E20AD" w:rsidRDefault="007A04EA" w:rsidP="005E20AD">
      <w:pPr>
        <w:pStyle w:val="SingleTxt"/>
        <w:suppressAutoHyphens/>
        <w:rPr>
          <w:lang w:val="es-PE"/>
        </w:rPr>
      </w:pPr>
      <w:r>
        <w:rPr>
          <w:noProof/>
          <w:w w:val="100"/>
          <w:lang w:val="en-US"/>
        </w:rPr>
        <w:pict>
          <v:line id="_x0000_s1027" style="position:absolute;left:0;text-align:left;z-index:2" from="210.2pt,24pt" to="282.2pt,24pt" strokeweight=".25pt"/>
        </w:pict>
      </w:r>
    </w:p>
    <w:sectPr w:rsidR="00645DF2" w:rsidRPr="005E20AD" w:rsidSect="0034665D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11-06T13:00:00Z" w:initials="Start">
    <w:p w:rsidR="00F4744B" w:rsidRPr="005E20AD" w:rsidRDefault="00F4744B">
      <w:pPr>
        <w:pStyle w:val="CommentText"/>
        <w:rPr>
          <w:lang w:val="en-US"/>
        </w:rPr>
      </w:pPr>
      <w:r>
        <w:fldChar w:fldCharType="begin"/>
      </w:r>
      <w:r w:rsidRPr="005E20AD">
        <w:rPr>
          <w:rStyle w:val="CommentReference"/>
          <w:lang w:val="en-US"/>
        </w:rPr>
        <w:instrText xml:space="preserve"> </w:instrText>
      </w:r>
      <w:r w:rsidRPr="005E20AD">
        <w:rPr>
          <w:lang w:val="en-US"/>
        </w:rPr>
        <w:instrText>PAGE \# "'Page: '#'</w:instrText>
      </w:r>
      <w:r w:rsidRPr="005E20AD">
        <w:rPr>
          <w:lang w:val="en-US"/>
        </w:rPr>
        <w:br/>
        <w:instrText>'"</w:instrText>
      </w:r>
      <w:r w:rsidRPr="005E20A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E20AD">
        <w:rPr>
          <w:lang w:val="en-US"/>
        </w:rPr>
        <w:t>&lt;&lt;ODS JOB NO&gt;&gt;N1341655S&lt;&lt;ODS JOB NO&gt;&gt;</w:t>
      </w:r>
    </w:p>
    <w:p w:rsidR="00F4744B" w:rsidRPr="005E20AD" w:rsidRDefault="00F4744B">
      <w:pPr>
        <w:pStyle w:val="CommentText"/>
        <w:rPr>
          <w:lang w:val="en-US"/>
        </w:rPr>
      </w:pPr>
      <w:r w:rsidRPr="005E20AD">
        <w:rPr>
          <w:lang w:val="en-US"/>
        </w:rPr>
        <w:t>&lt;&lt;ODS DOC SYMBOL1&gt;&gt;CEDAW/C/FIN/Q/7&lt;&lt;ODS DOC SYMBOL1&gt;&gt;</w:t>
      </w:r>
    </w:p>
    <w:p w:rsidR="00F4744B" w:rsidRPr="005E20AD" w:rsidRDefault="00F4744B">
      <w:pPr>
        <w:pStyle w:val="CommentText"/>
        <w:rPr>
          <w:lang w:val="en-US"/>
        </w:rPr>
      </w:pPr>
      <w:r w:rsidRPr="005E20A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78E" w:rsidRDefault="00E9578E" w:rsidP="00DE30A8">
      <w:pPr>
        <w:pStyle w:val="NormalSchedule"/>
      </w:pPr>
      <w:r>
        <w:separator/>
      </w:r>
    </w:p>
  </w:endnote>
  <w:endnote w:type="continuationSeparator" w:id="0">
    <w:p w:rsidR="00E9578E" w:rsidRDefault="00E9578E" w:rsidP="00DE30A8">
      <w:pPr>
        <w:pStyle w:val="NormalSchedule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F4744B" w:rsidTr="00DE30A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4744B" w:rsidRPr="00DE30A8" w:rsidRDefault="00F4744B" w:rsidP="00DE30A8">
          <w:pPr>
            <w:pStyle w:val="Footer"/>
            <w:jc w:val="right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13-41655</w:t>
            </w:r>
          </w:fldSimple>
        </w:p>
      </w:tc>
      <w:tc>
        <w:tcPr>
          <w:tcW w:w="5033" w:type="dxa"/>
          <w:shd w:val="clear" w:color="auto" w:fill="auto"/>
        </w:tcPr>
        <w:p w:rsidR="00F4744B" w:rsidRPr="00DE30A8" w:rsidRDefault="00F4744B" w:rsidP="00DE30A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3704AD">
            <w:rPr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>
              <w:rPr>
                <w:w w:val="103"/>
              </w:rPr>
              <w:t>4</w:t>
            </w:r>
          </w:fldSimple>
        </w:p>
      </w:tc>
    </w:tr>
  </w:tbl>
  <w:p w:rsidR="00F4744B" w:rsidRPr="00DE30A8" w:rsidRDefault="00F4744B" w:rsidP="00DE30A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F4744B" w:rsidTr="00DE30A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4744B" w:rsidRPr="00DE30A8" w:rsidRDefault="00F4744B" w:rsidP="00DE30A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D521F8">
            <w:rPr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fldSimple w:instr=" NUMPAGES  \* Arabic  \* MERGEFORMAT ">
            <w:r w:rsidR="00D521F8">
              <w:rPr>
                <w:w w:val="103"/>
              </w:rPr>
              <w:t>4</w:t>
            </w:r>
          </w:fldSimple>
        </w:p>
      </w:tc>
      <w:tc>
        <w:tcPr>
          <w:tcW w:w="5033" w:type="dxa"/>
          <w:shd w:val="clear" w:color="auto" w:fill="auto"/>
        </w:tcPr>
        <w:p w:rsidR="00F4744B" w:rsidRPr="00DE30A8" w:rsidRDefault="00F4744B" w:rsidP="00DE30A8">
          <w:pPr>
            <w:pStyle w:val="Footer"/>
            <w:rPr>
              <w:b w:val="0"/>
              <w:w w:val="103"/>
              <w:sz w:val="14"/>
            </w:rPr>
          </w:pPr>
          <w:fldSimple w:instr=" DOCVARIABLE &quot;FooterJN&quot; \* MERGEFORMAT ">
            <w:r>
              <w:rPr>
                <w:b w:val="0"/>
                <w:w w:val="103"/>
                <w:sz w:val="14"/>
              </w:rPr>
              <w:t>13-41655</w:t>
            </w:r>
          </w:fldSimple>
        </w:p>
      </w:tc>
    </w:tr>
  </w:tbl>
  <w:p w:rsidR="00F4744B" w:rsidRPr="00DE30A8" w:rsidRDefault="00F4744B" w:rsidP="00DE30A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44B" w:rsidRPr="00DE30A8" w:rsidRDefault="00F4744B" w:rsidP="00DE30A8">
    <w:pPr>
      <w:pStyle w:val="Footer"/>
      <w:spacing w:line="120" w:lineRule="exact"/>
      <w:rPr>
        <w:b w:val="0"/>
        <w:sz w:val="10"/>
      </w:rPr>
    </w:pPr>
  </w:p>
  <w:tbl>
    <w:tblPr>
      <w:tblW w:w="0" w:type="auto"/>
      <w:tblLayout w:type="fixed"/>
      <w:tblLook w:val="0000"/>
    </w:tblPr>
    <w:tblGrid>
      <w:gridCol w:w="3686"/>
      <w:gridCol w:w="5033"/>
    </w:tblGrid>
    <w:tr w:rsidR="00F4744B" w:rsidTr="00DE30A8">
      <w:tblPrEx>
        <w:tblCellMar>
          <w:top w:w="0" w:type="dxa"/>
          <w:bottom w:w="0" w:type="dxa"/>
        </w:tblCellMar>
      </w:tblPrEx>
      <w:tc>
        <w:tcPr>
          <w:tcW w:w="3686" w:type="dxa"/>
        </w:tcPr>
        <w:p w:rsidR="00F4744B" w:rsidRDefault="00F4744B" w:rsidP="00DE30A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13-41655X (S)    041113    061113</w:t>
          </w:r>
        </w:p>
        <w:p w:rsidR="00F4744B" w:rsidRPr="00DE30A8" w:rsidRDefault="00F4744B" w:rsidP="00DE30A8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t>*1341655*</w:t>
          </w:r>
        </w:p>
      </w:tc>
      <w:tc>
        <w:tcPr>
          <w:tcW w:w="5033" w:type="dxa"/>
        </w:tcPr>
        <w:p w:rsidR="00F4744B" w:rsidRDefault="00F4744B" w:rsidP="00DE30A8">
          <w:pPr>
            <w:pStyle w:val="Footer"/>
            <w:jc w:val="right"/>
            <w:rPr>
              <w:b w:val="0"/>
              <w:sz w:val="20"/>
            </w:rPr>
          </w:pPr>
          <w:r w:rsidRPr="00DE30A8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5.5pt;height:18pt">
                <v:imagedata r:id="rId1" o:title="recycle_Spanish"/>
              </v:shape>
            </w:pict>
          </w:r>
        </w:p>
      </w:tc>
    </w:tr>
  </w:tbl>
  <w:p w:rsidR="00F4744B" w:rsidRPr="00DE30A8" w:rsidRDefault="00F4744B" w:rsidP="00DE30A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78E" w:rsidRPr="005E20AD" w:rsidRDefault="00E9578E" w:rsidP="005E20AD">
      <w:pPr>
        <w:pStyle w:val="Footer"/>
        <w:spacing w:after="80"/>
        <w:ind w:left="792"/>
        <w:rPr>
          <w:sz w:val="16"/>
        </w:rPr>
      </w:pPr>
      <w:r w:rsidRPr="005E20AD">
        <w:rPr>
          <w:sz w:val="16"/>
        </w:rPr>
        <w:t>__________________</w:t>
      </w:r>
    </w:p>
  </w:footnote>
  <w:footnote w:type="continuationSeparator" w:id="0">
    <w:p w:rsidR="00E9578E" w:rsidRPr="005E20AD" w:rsidRDefault="00E9578E" w:rsidP="005E20AD">
      <w:pPr>
        <w:pStyle w:val="Footer"/>
        <w:spacing w:after="80"/>
        <w:ind w:left="792"/>
        <w:rPr>
          <w:sz w:val="16"/>
        </w:rPr>
      </w:pPr>
      <w:r w:rsidRPr="005E20AD">
        <w:rPr>
          <w:sz w:val="16"/>
        </w:rPr>
        <w:t>__________________</w:t>
      </w:r>
    </w:p>
  </w:footnote>
  <w:footnote w:id="1">
    <w:p w:rsidR="00F4744B" w:rsidRPr="00B20860" w:rsidRDefault="00F4744B" w:rsidP="005E20A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  <w:rPr>
          <w:lang w:val="es-PE"/>
        </w:rPr>
      </w:pPr>
      <w:r>
        <w:tab/>
      </w:r>
      <w:r w:rsidRPr="00B20860">
        <w:rPr>
          <w:lang w:val="es-PE"/>
        </w:rPr>
        <w:t>*</w:t>
      </w:r>
      <w:r w:rsidRPr="00B20860">
        <w:rPr>
          <w:lang w:val="es-PE"/>
        </w:rPr>
        <w:tab/>
        <w:t>A</w:t>
      </w:r>
      <w:r>
        <w:rPr>
          <w:lang w:val="es-PE"/>
        </w:rPr>
        <w:t>probadas por</w:t>
      </w:r>
      <w:r w:rsidRPr="00B20860">
        <w:rPr>
          <w:lang w:val="es-PE"/>
        </w:rPr>
        <w:t xml:space="preserve"> el grupo de trabajo anterior al 57º período de sesiones, </w:t>
      </w:r>
      <w:r>
        <w:rPr>
          <w:lang w:val="es-PE"/>
        </w:rPr>
        <w:t>celebrado del</w:t>
      </w:r>
      <w:r w:rsidRPr="00B20860">
        <w:rPr>
          <w:lang w:val="es-PE"/>
        </w:rPr>
        <w:t xml:space="preserve"> 29 de julio al 2 de agosto de 2013.</w:t>
      </w:r>
    </w:p>
    <w:p w:rsidR="00F4744B" w:rsidRPr="00B11897" w:rsidRDefault="00F4744B" w:rsidP="005E20A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  <w:rPr>
          <w:lang w:val="es-PE"/>
        </w:rPr>
      </w:pPr>
      <w:r w:rsidRPr="00B20860">
        <w:rPr>
          <w:lang w:val="es-PE"/>
        </w:rPr>
        <w:tab/>
      </w:r>
      <w:r>
        <w:rPr>
          <w:rStyle w:val="FootnoteReference"/>
        </w:rPr>
        <w:footnoteRef/>
      </w:r>
      <w:r w:rsidRPr="00B11897">
        <w:rPr>
          <w:lang w:val="es-PE"/>
        </w:rPr>
        <w:t xml:space="preserve"> </w:t>
      </w:r>
      <w:r w:rsidRPr="00B11897">
        <w:rPr>
          <w:lang w:val="es-PE"/>
        </w:rPr>
        <w:tab/>
      </w:r>
      <w:r>
        <w:rPr>
          <w:lang w:val="es-PE"/>
        </w:rPr>
        <w:t xml:space="preserve">A menos que se indique lo contrario, los párrafos enumerados se refieren </w:t>
      </w:r>
      <w:r w:rsidRPr="00B11897">
        <w:rPr>
          <w:lang w:val="es-PE"/>
        </w:rPr>
        <w:t>al séptimo informe periódico del Estado parte (</w:t>
      </w:r>
      <w:r w:rsidRPr="007A04EA">
        <w:rPr>
          <w:lang w:val="es-PE"/>
        </w:rPr>
        <w:t>CEDAW/C</w:t>
      </w:r>
      <w:r w:rsidRPr="007A04EA">
        <w:rPr>
          <w:lang w:val="es-PE"/>
        </w:rPr>
        <w:t>/</w:t>
      </w:r>
      <w:r w:rsidRPr="007A04EA">
        <w:rPr>
          <w:lang w:val="es-PE"/>
        </w:rPr>
        <w:t>FIN/7</w:t>
      </w:r>
      <w:r w:rsidRPr="00B11897">
        <w:rPr>
          <w:lang w:val="es-PE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4744B" w:rsidTr="00DE30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4744B" w:rsidRPr="00DE30A8" w:rsidRDefault="00F4744B" w:rsidP="00DE30A8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CEDAW/C/FIN/Q/7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F4744B" w:rsidRDefault="00F4744B" w:rsidP="00DE30A8">
          <w:pPr>
            <w:pStyle w:val="Header"/>
          </w:pPr>
        </w:p>
      </w:tc>
    </w:tr>
  </w:tbl>
  <w:p w:rsidR="00F4744B" w:rsidRPr="00DE30A8" w:rsidRDefault="00F4744B" w:rsidP="00DE30A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F4744B" w:rsidTr="00DE30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4744B" w:rsidRDefault="00F4744B" w:rsidP="00DE30A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4744B" w:rsidRPr="00DE30A8" w:rsidRDefault="00F4744B" w:rsidP="00DE30A8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CEDAW/C/FIN/Q/7</w:t>
            </w:r>
          </w:fldSimple>
        </w:p>
      </w:tc>
    </w:tr>
  </w:tbl>
  <w:p w:rsidR="00F4744B" w:rsidRPr="00DE30A8" w:rsidRDefault="00F4744B" w:rsidP="00DE30A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2059"/>
      <w:gridCol w:w="58"/>
      <w:gridCol w:w="3110"/>
      <w:gridCol w:w="245"/>
      <w:gridCol w:w="3168"/>
      <w:gridCol w:w="12"/>
    </w:tblGrid>
    <w:tr w:rsidR="00F4744B" w:rsidTr="00DE30A8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4744B" w:rsidRDefault="00F4744B" w:rsidP="00DE30A8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4744B" w:rsidRPr="00DE30A8" w:rsidRDefault="00F4744B" w:rsidP="00DE30A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4744B" w:rsidRDefault="00F4744B" w:rsidP="00DE30A8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4744B" w:rsidRPr="00DE30A8" w:rsidRDefault="00F4744B" w:rsidP="00DE30A8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/C/FIN/Q/7</w:t>
          </w:r>
        </w:p>
      </w:tc>
    </w:tr>
    <w:tr w:rsidR="00F4744B" w:rsidRPr="00DE30A8" w:rsidTr="00DE30A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44B" w:rsidRDefault="00F4744B" w:rsidP="00DE30A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4744B" w:rsidRPr="00DE30A8" w:rsidRDefault="00F4744B" w:rsidP="00DE30A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44B" w:rsidRPr="00DE30A8" w:rsidRDefault="00F4744B" w:rsidP="00DE30A8">
          <w:pPr>
            <w:pStyle w:val="XLarge"/>
            <w:spacing w:before="109" w:line="300" w:lineRule="exact"/>
            <w:rPr>
              <w:sz w:val="34"/>
            </w:rPr>
          </w:pPr>
          <w:r>
            <w:rPr>
              <w:sz w:val="34"/>
            </w:rPr>
            <w:t>Convención sobre la Eliminación de</w:t>
          </w:r>
          <w:r>
            <w:rPr>
              <w:sz w:val="34"/>
            </w:rPr>
            <w:br/>
            <w:t>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44B" w:rsidRPr="005E20AD" w:rsidRDefault="00F4744B" w:rsidP="00DE30A8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4744B" w:rsidRDefault="00F4744B" w:rsidP="00DE30A8">
          <w:pPr>
            <w:spacing w:before="240"/>
          </w:pPr>
          <w:r>
            <w:t>Distr. general</w:t>
          </w:r>
        </w:p>
        <w:p w:rsidR="00F4744B" w:rsidRDefault="00F4744B" w:rsidP="00DE30A8">
          <w:r>
            <w:t>2 de agosto de 2013</w:t>
          </w:r>
        </w:p>
        <w:p w:rsidR="00F4744B" w:rsidRDefault="00F4744B" w:rsidP="00DE30A8">
          <w:r>
            <w:t>Español</w:t>
          </w:r>
        </w:p>
        <w:p w:rsidR="00F4744B" w:rsidRDefault="00F4744B" w:rsidP="00DE30A8">
          <w:r>
            <w:t>Original: inglés</w:t>
          </w:r>
        </w:p>
        <w:p w:rsidR="00F4744B" w:rsidRDefault="00F4744B" w:rsidP="00DE30A8"/>
        <w:p w:rsidR="00F4744B" w:rsidRPr="00DE30A8" w:rsidRDefault="00F4744B" w:rsidP="00DE30A8"/>
      </w:tc>
    </w:tr>
  </w:tbl>
  <w:p w:rsidR="00F4744B" w:rsidRPr="00DE30A8" w:rsidRDefault="00F4744B" w:rsidP="00DE30A8">
    <w:pPr>
      <w:pStyle w:val="Header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41655*"/>
    <w:docVar w:name="CreationDt" w:val="06/11/2013 13:00:22"/>
    <w:docVar w:name="DocCategory" w:val="Doc"/>
    <w:docVar w:name="DocType" w:val="Final"/>
    <w:docVar w:name="FooterJN" w:val="13-41655"/>
    <w:docVar w:name="jobn" w:val="13-41655 (S)"/>
    <w:docVar w:name="jobnDT" w:val="13-41655 (S)   061113"/>
    <w:docVar w:name="jobnDTDT" w:val="13-41655 (S)   061113   061113"/>
    <w:docVar w:name="JobNo" w:val="1341655S"/>
    <w:docVar w:name="OandT" w:val="sr"/>
    <w:docVar w:name="sss1" w:val="CEDAW/C/FIN/Q/7"/>
    <w:docVar w:name="sss2" w:val="-"/>
    <w:docVar w:name="Symbol1" w:val="CEDAW/C/FIN/Q/7"/>
    <w:docVar w:name="Symbol2" w:val="-"/>
  </w:docVars>
  <w:rsids>
    <w:rsidRoot w:val="00F95E7B"/>
    <w:rsid w:val="0000430F"/>
    <w:rsid w:val="000140CB"/>
    <w:rsid w:val="000271D6"/>
    <w:rsid w:val="000336E0"/>
    <w:rsid w:val="00044517"/>
    <w:rsid w:val="000473B4"/>
    <w:rsid w:val="000534EB"/>
    <w:rsid w:val="00061177"/>
    <w:rsid w:val="00067D9C"/>
    <w:rsid w:val="000806AC"/>
    <w:rsid w:val="000871C1"/>
    <w:rsid w:val="000A0C7C"/>
    <w:rsid w:val="000A1971"/>
    <w:rsid w:val="000B2A4E"/>
    <w:rsid w:val="000C077B"/>
    <w:rsid w:val="000C1009"/>
    <w:rsid w:val="000C4DCC"/>
    <w:rsid w:val="000D21E6"/>
    <w:rsid w:val="000D64ED"/>
    <w:rsid w:val="000D726D"/>
    <w:rsid w:val="00102135"/>
    <w:rsid w:val="001109AD"/>
    <w:rsid w:val="001259AF"/>
    <w:rsid w:val="00125BCB"/>
    <w:rsid w:val="00131019"/>
    <w:rsid w:val="001330AF"/>
    <w:rsid w:val="00143B7C"/>
    <w:rsid w:val="00152E53"/>
    <w:rsid w:val="00153EA2"/>
    <w:rsid w:val="001701FE"/>
    <w:rsid w:val="00170784"/>
    <w:rsid w:val="00172F9A"/>
    <w:rsid w:val="001A2E38"/>
    <w:rsid w:val="001A2FAC"/>
    <w:rsid w:val="001A72EA"/>
    <w:rsid w:val="001B2FC3"/>
    <w:rsid w:val="001F74B0"/>
    <w:rsid w:val="00200A61"/>
    <w:rsid w:val="0022060C"/>
    <w:rsid w:val="0025615B"/>
    <w:rsid w:val="002668C9"/>
    <w:rsid w:val="00266F6B"/>
    <w:rsid w:val="002841B4"/>
    <w:rsid w:val="00297ED1"/>
    <w:rsid w:val="002B7407"/>
    <w:rsid w:val="002C345B"/>
    <w:rsid w:val="002C3E79"/>
    <w:rsid w:val="002E1262"/>
    <w:rsid w:val="002F0A5D"/>
    <w:rsid w:val="003359DE"/>
    <w:rsid w:val="003452B8"/>
    <w:rsid w:val="0034665D"/>
    <w:rsid w:val="0035026F"/>
    <w:rsid w:val="003650DE"/>
    <w:rsid w:val="003704AD"/>
    <w:rsid w:val="0037429E"/>
    <w:rsid w:val="00375801"/>
    <w:rsid w:val="00397636"/>
    <w:rsid w:val="003A5CE7"/>
    <w:rsid w:val="003B613E"/>
    <w:rsid w:val="003C12C7"/>
    <w:rsid w:val="003C473B"/>
    <w:rsid w:val="003C5008"/>
    <w:rsid w:val="003C67B3"/>
    <w:rsid w:val="003D2D4A"/>
    <w:rsid w:val="003F3C3C"/>
    <w:rsid w:val="003F5215"/>
    <w:rsid w:val="003F65EB"/>
    <w:rsid w:val="003F7EB0"/>
    <w:rsid w:val="00400307"/>
    <w:rsid w:val="00400BBA"/>
    <w:rsid w:val="00423285"/>
    <w:rsid w:val="00431501"/>
    <w:rsid w:val="004452B0"/>
    <w:rsid w:val="00453A99"/>
    <w:rsid w:val="004713D8"/>
    <w:rsid w:val="00477746"/>
    <w:rsid w:val="004843EE"/>
    <w:rsid w:val="0049207E"/>
    <w:rsid w:val="004928E6"/>
    <w:rsid w:val="004A7C6C"/>
    <w:rsid w:val="004C1BCD"/>
    <w:rsid w:val="004D6407"/>
    <w:rsid w:val="004D779E"/>
    <w:rsid w:val="004E757B"/>
    <w:rsid w:val="004F14EE"/>
    <w:rsid w:val="00507265"/>
    <w:rsid w:val="005130D6"/>
    <w:rsid w:val="00524C14"/>
    <w:rsid w:val="00534D37"/>
    <w:rsid w:val="00540791"/>
    <w:rsid w:val="00542A52"/>
    <w:rsid w:val="005434BC"/>
    <w:rsid w:val="00550243"/>
    <w:rsid w:val="00587E23"/>
    <w:rsid w:val="00595DE1"/>
    <w:rsid w:val="005D3721"/>
    <w:rsid w:val="005E20AD"/>
    <w:rsid w:val="00612DA1"/>
    <w:rsid w:val="00616088"/>
    <w:rsid w:val="006169F5"/>
    <w:rsid w:val="00620953"/>
    <w:rsid w:val="00630CE1"/>
    <w:rsid w:val="00636DA1"/>
    <w:rsid w:val="00637AB0"/>
    <w:rsid w:val="00641130"/>
    <w:rsid w:val="00645DF2"/>
    <w:rsid w:val="006463C7"/>
    <w:rsid w:val="00661186"/>
    <w:rsid w:val="00664183"/>
    <w:rsid w:val="00682398"/>
    <w:rsid w:val="00693963"/>
    <w:rsid w:val="00696921"/>
    <w:rsid w:val="006C6173"/>
    <w:rsid w:val="006D3321"/>
    <w:rsid w:val="006E0E95"/>
    <w:rsid w:val="006E4EA1"/>
    <w:rsid w:val="006F36E2"/>
    <w:rsid w:val="0070602F"/>
    <w:rsid w:val="00715134"/>
    <w:rsid w:val="0074000F"/>
    <w:rsid w:val="007606A8"/>
    <w:rsid w:val="00761E57"/>
    <w:rsid w:val="00775385"/>
    <w:rsid w:val="00781DFE"/>
    <w:rsid w:val="007A04EA"/>
    <w:rsid w:val="007B04E8"/>
    <w:rsid w:val="007B0BCB"/>
    <w:rsid w:val="007B2E44"/>
    <w:rsid w:val="007C566A"/>
    <w:rsid w:val="007D0893"/>
    <w:rsid w:val="007D59F4"/>
    <w:rsid w:val="007E322D"/>
    <w:rsid w:val="007E530A"/>
    <w:rsid w:val="007F24CC"/>
    <w:rsid w:val="007F5AF9"/>
    <w:rsid w:val="00813690"/>
    <w:rsid w:val="00813C40"/>
    <w:rsid w:val="00815EA8"/>
    <w:rsid w:val="00821E34"/>
    <w:rsid w:val="00823BE3"/>
    <w:rsid w:val="00827CAA"/>
    <w:rsid w:val="00834163"/>
    <w:rsid w:val="0083457C"/>
    <w:rsid w:val="008466A7"/>
    <w:rsid w:val="008B5FC3"/>
    <w:rsid w:val="008C2BF5"/>
    <w:rsid w:val="008C4484"/>
    <w:rsid w:val="008D17EE"/>
    <w:rsid w:val="008D53A0"/>
    <w:rsid w:val="008E2B2E"/>
    <w:rsid w:val="0090145E"/>
    <w:rsid w:val="00913197"/>
    <w:rsid w:val="0091591F"/>
    <w:rsid w:val="0093190E"/>
    <w:rsid w:val="00934B5B"/>
    <w:rsid w:val="00935AD9"/>
    <w:rsid w:val="00936752"/>
    <w:rsid w:val="009540A8"/>
    <w:rsid w:val="00960AB5"/>
    <w:rsid w:val="00984E6C"/>
    <w:rsid w:val="00995BD2"/>
    <w:rsid w:val="009B1C06"/>
    <w:rsid w:val="009B26B8"/>
    <w:rsid w:val="009B6140"/>
    <w:rsid w:val="009C3306"/>
    <w:rsid w:val="009D32AC"/>
    <w:rsid w:val="009E5765"/>
    <w:rsid w:val="009E6D58"/>
    <w:rsid w:val="009F6D65"/>
    <w:rsid w:val="009F701F"/>
    <w:rsid w:val="00A01177"/>
    <w:rsid w:val="00A0166A"/>
    <w:rsid w:val="00A02FF4"/>
    <w:rsid w:val="00A058FF"/>
    <w:rsid w:val="00A10FDF"/>
    <w:rsid w:val="00A44B51"/>
    <w:rsid w:val="00A5353F"/>
    <w:rsid w:val="00A627D6"/>
    <w:rsid w:val="00A6761C"/>
    <w:rsid w:val="00A86FEA"/>
    <w:rsid w:val="00AB43B7"/>
    <w:rsid w:val="00AB48FA"/>
    <w:rsid w:val="00AB7836"/>
    <w:rsid w:val="00AD5D6A"/>
    <w:rsid w:val="00AE6668"/>
    <w:rsid w:val="00AF5336"/>
    <w:rsid w:val="00B151F5"/>
    <w:rsid w:val="00B154CF"/>
    <w:rsid w:val="00B157C7"/>
    <w:rsid w:val="00B34BCE"/>
    <w:rsid w:val="00B37CA5"/>
    <w:rsid w:val="00B729C5"/>
    <w:rsid w:val="00BC7B5B"/>
    <w:rsid w:val="00BE2BF9"/>
    <w:rsid w:val="00C00872"/>
    <w:rsid w:val="00C02367"/>
    <w:rsid w:val="00C13D38"/>
    <w:rsid w:val="00C253DB"/>
    <w:rsid w:val="00C63902"/>
    <w:rsid w:val="00C72AD9"/>
    <w:rsid w:val="00C76FE4"/>
    <w:rsid w:val="00C77C9D"/>
    <w:rsid w:val="00C80D67"/>
    <w:rsid w:val="00C8131F"/>
    <w:rsid w:val="00C847F0"/>
    <w:rsid w:val="00C859E1"/>
    <w:rsid w:val="00C91CE9"/>
    <w:rsid w:val="00CB5C47"/>
    <w:rsid w:val="00CB65D7"/>
    <w:rsid w:val="00CC3120"/>
    <w:rsid w:val="00CD4652"/>
    <w:rsid w:val="00CD4760"/>
    <w:rsid w:val="00CD57FF"/>
    <w:rsid w:val="00CE0045"/>
    <w:rsid w:val="00CE1381"/>
    <w:rsid w:val="00CE2A85"/>
    <w:rsid w:val="00D2412C"/>
    <w:rsid w:val="00D521F8"/>
    <w:rsid w:val="00D60871"/>
    <w:rsid w:val="00D74454"/>
    <w:rsid w:val="00D75DCF"/>
    <w:rsid w:val="00D822FA"/>
    <w:rsid w:val="00D96A22"/>
    <w:rsid w:val="00DA7DFA"/>
    <w:rsid w:val="00DD529D"/>
    <w:rsid w:val="00DE30A8"/>
    <w:rsid w:val="00DF3CA9"/>
    <w:rsid w:val="00E054C0"/>
    <w:rsid w:val="00E24162"/>
    <w:rsid w:val="00E241A1"/>
    <w:rsid w:val="00E31D49"/>
    <w:rsid w:val="00E50390"/>
    <w:rsid w:val="00E51BC9"/>
    <w:rsid w:val="00E65BE8"/>
    <w:rsid w:val="00E84B10"/>
    <w:rsid w:val="00E875CB"/>
    <w:rsid w:val="00E932A5"/>
    <w:rsid w:val="00E94F69"/>
    <w:rsid w:val="00E9578E"/>
    <w:rsid w:val="00EB3BF0"/>
    <w:rsid w:val="00EC337E"/>
    <w:rsid w:val="00EC3D06"/>
    <w:rsid w:val="00ED1F10"/>
    <w:rsid w:val="00EE590D"/>
    <w:rsid w:val="00F061A0"/>
    <w:rsid w:val="00F06B9B"/>
    <w:rsid w:val="00F15055"/>
    <w:rsid w:val="00F249E4"/>
    <w:rsid w:val="00F274AF"/>
    <w:rsid w:val="00F345A6"/>
    <w:rsid w:val="00F35B3D"/>
    <w:rsid w:val="00F44608"/>
    <w:rsid w:val="00F44E91"/>
    <w:rsid w:val="00F458BC"/>
    <w:rsid w:val="00F4744B"/>
    <w:rsid w:val="00F47FCF"/>
    <w:rsid w:val="00F52A06"/>
    <w:rsid w:val="00F81539"/>
    <w:rsid w:val="00F920FD"/>
    <w:rsid w:val="00F92E1F"/>
    <w:rsid w:val="00F95E7B"/>
    <w:rsid w:val="00FB2CE9"/>
    <w:rsid w:val="00FC4C00"/>
    <w:rsid w:val="00FD17C3"/>
    <w:rsid w:val="00FD532D"/>
    <w:rsid w:val="00FF2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Normal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0A1971"/>
    <w:rPr>
      <w:sz w:val="6"/>
    </w:rPr>
  </w:style>
  <w:style w:type="character" w:styleId="FootnoteReference">
    <w:name w:val="footnote reference"/>
    <w:basedOn w:val="DefaultParagraphFont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0A1971"/>
    <w:rPr>
      <w:color w:val="FF00FF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rsid w:val="00E50390"/>
    <w:pPr>
      <w:keepLines/>
      <w:numPr>
        <w:numId w:val="3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rsid w:val="000D21E6"/>
    <w:pPr>
      <w:tabs>
        <w:tab w:val="left" w:leader="dot" w:pos="2218"/>
        <w:tab w:val="left" w:pos="2707"/>
        <w:tab w:val="right" w:leader="dot" w:pos="9835"/>
      </w:tabs>
    </w:pPr>
  </w:style>
  <w:style w:type="paragraph" w:customStyle="1" w:styleId="HdChapterBdLg">
    <w:name w:val="Hd Chapter Bd Lg"/>
    <w:basedOn w:val="HdChapterBD"/>
    <w:next w:val="Normal"/>
    <w:rsid w:val="00A86FEA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rsid w:val="003C67B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rsid w:val="00A86FEA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rsid w:val="004D6407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rsid w:val="00152E53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rsid w:val="00170784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rsid w:val="00170784"/>
    <w:pPr>
      <w:keepNext/>
      <w:keepLines/>
      <w:spacing w:before="240"/>
      <w:outlineLvl w:val="3"/>
    </w:pPr>
    <w:rPr>
      <w:i/>
    </w:rPr>
  </w:style>
  <w:style w:type="paragraph" w:styleId="CommentText">
    <w:name w:val="annotation text"/>
    <w:basedOn w:val="Normal"/>
    <w:semiHidden/>
    <w:rsid w:val="00DE30A8"/>
  </w:style>
  <w:style w:type="paragraph" w:styleId="CommentSubject">
    <w:name w:val="annotation subject"/>
    <w:basedOn w:val="CommentText"/>
    <w:next w:val="CommentText"/>
    <w:semiHidden/>
    <w:rsid w:val="00DE30A8"/>
    <w:rPr>
      <w:b/>
      <w:bCs/>
    </w:rPr>
  </w:style>
  <w:style w:type="character" w:styleId="Hyperlink">
    <w:name w:val="Hyperlink"/>
    <w:basedOn w:val="DefaultParagraphFont"/>
    <w:rsid w:val="005E20AD"/>
    <w:rPr>
      <w:color w:val="0000FF"/>
      <w:u w:val="none"/>
    </w:rPr>
  </w:style>
  <w:style w:type="character" w:styleId="FollowedHyperlink">
    <w:name w:val="FollowedHyperlink"/>
    <w:basedOn w:val="DefaultParagraphFont"/>
    <w:rsid w:val="007A04EA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ndocs.org/CEDAW/C/FIN/CO/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HRI/CORE/1/Add.59/Rev.2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1481</Words>
  <Characters>8444</Characters>
  <Application>Microsoft Office Outlook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9906</CharactersWithSpaces>
  <SharedDoc>false</SharedDoc>
  <HLinks>
    <vt:vector size="12" baseType="variant">
      <vt:variant>
        <vt:i4>3211300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http://undocs.org/CEDAW/C/FIN/CO/6</vt:lpwstr>
      </vt:variant>
      <vt:variant>
        <vt:lpwstr/>
      </vt:variant>
      <vt:variant>
        <vt:i4>1572884</vt:i4>
      </vt:variant>
      <vt:variant>
        <vt:i4>0</vt:i4>
      </vt:variant>
      <vt:variant>
        <vt:i4>0</vt:i4>
      </vt:variant>
      <vt:variant>
        <vt:i4>5</vt:i4>
      </vt:variant>
      <vt:variant>
        <vt:lpwstr>http://undocs.org/HRI/CORE/1/Add.59/Rev.2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STPU User</dc:creator>
  <cp:keywords/>
  <dc:description/>
  <cp:lastModifiedBy>STPU.FrontDesk2</cp:lastModifiedBy>
  <cp:revision>13</cp:revision>
  <cp:lastPrinted>2013-11-06T12:06:00Z</cp:lastPrinted>
  <dcterms:created xsi:type="dcterms:W3CDTF">2013-11-06T11:59:00Z</dcterms:created>
  <dcterms:modified xsi:type="dcterms:W3CDTF">2013-11-06T14:18:00Z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1341655</vt:lpwstr>
  </property>
  <property fmtid="{D5CDD505-2E9C-101B-9397-08002B2CF9AE}" pid="3" name="Symbol1">
    <vt:lpwstr>CEDAW/C/FIN/Q/7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External</vt:lpwstr>
  </property>
  <property fmtid="{D5CDD505-2E9C-101B-9397-08002B2CF9AE}" pid="7" name="DraftPages">
    <vt:lpwstr> </vt:lpwstr>
  </property>
  <property fmtid="{D5CDD505-2E9C-101B-9397-08002B2CF9AE}" pid="8" name="Operator">
    <vt:lpwstr>sr</vt:lpwstr>
  </property>
</Properties>
</file>