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8CF" w:rsidRPr="00652C01" w:rsidRDefault="006A38CF" w:rsidP="006A38CF">
      <w:pPr>
        <w:spacing w:line="240" w:lineRule="auto"/>
        <w:rPr>
          <w:sz w:val="2"/>
          <w:lang w:val="fr-FR"/>
        </w:rPr>
        <w:sectPr w:rsidR="006A38CF" w:rsidRPr="00652C01" w:rsidSect="006A38CF">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652C01">
        <w:rPr>
          <w:rStyle w:val="CommentReference"/>
          <w:lang w:val="fr-FR"/>
        </w:rPr>
        <w:commentReference w:id="0"/>
      </w:r>
    </w:p>
    <w:p w:rsidR="00652C01" w:rsidRPr="00652C01" w:rsidRDefault="00652C01" w:rsidP="00652C0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52C01">
        <w:rPr>
          <w:lang w:val="fr-FR"/>
        </w:rPr>
        <w:t xml:space="preserve">Comité pour l’élimination de la discrimination </w:t>
      </w:r>
      <w:r w:rsidRPr="00652C01">
        <w:rPr>
          <w:lang w:val="fr-FR"/>
        </w:rPr>
        <w:br/>
        <w:t>à l’égard des femmes</w:t>
      </w:r>
    </w:p>
    <w:p w:rsidR="00652C01" w:rsidRPr="00652C01" w:rsidRDefault="00652C01" w:rsidP="00652C0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52C01">
        <w:rPr>
          <w:lang w:val="fr-FR"/>
        </w:rPr>
        <w:tab/>
        <w:t>Groupe de travail présession</w:t>
      </w:r>
    </w:p>
    <w:p w:rsidR="00652C01" w:rsidRPr="00652C01" w:rsidRDefault="00652C01" w:rsidP="00652C0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52C01">
        <w:rPr>
          <w:lang w:val="fr-FR"/>
        </w:rPr>
        <w:t>Soixantième session</w:t>
      </w:r>
    </w:p>
    <w:p w:rsidR="00652C01" w:rsidRPr="00652C01" w:rsidRDefault="00652C01" w:rsidP="00652C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52C01">
        <w:rPr>
          <w:lang w:val="fr-FR"/>
        </w:rPr>
        <w:t>21-25 juillet 2014</w:t>
      </w:r>
    </w:p>
    <w:p w:rsidR="00652C01" w:rsidRPr="00652C01" w:rsidRDefault="00652C01" w:rsidP="00652C01">
      <w:pPr>
        <w:pStyle w:val="SingleTxt"/>
        <w:spacing w:after="0" w:line="120" w:lineRule="exact"/>
        <w:rPr>
          <w:sz w:val="10"/>
          <w:lang w:val="fr-FR"/>
        </w:rPr>
      </w:pPr>
    </w:p>
    <w:p w:rsidR="00652C01" w:rsidRPr="00652C01" w:rsidRDefault="00652C01" w:rsidP="00652C01">
      <w:pPr>
        <w:pStyle w:val="SingleTxt"/>
        <w:spacing w:after="0" w:line="120" w:lineRule="exact"/>
        <w:rPr>
          <w:sz w:val="10"/>
          <w:lang w:val="fr-FR"/>
        </w:rPr>
      </w:pPr>
    </w:p>
    <w:p w:rsidR="00652C01" w:rsidRPr="00652C01" w:rsidRDefault="00652C01" w:rsidP="00652C01">
      <w:pPr>
        <w:pStyle w:val="SingleTxt"/>
        <w:spacing w:after="0" w:line="120" w:lineRule="exact"/>
        <w:rPr>
          <w:sz w:val="10"/>
          <w:lang w:val="fr-FR"/>
        </w:rPr>
      </w:pPr>
    </w:p>
    <w:p w:rsidR="00652C01" w:rsidRPr="00652C01" w:rsidRDefault="00652C01" w:rsidP="00652C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2C01">
        <w:rPr>
          <w:lang w:val="fr-FR"/>
        </w:rPr>
        <w:tab/>
      </w:r>
      <w:r w:rsidRPr="00652C01">
        <w:rPr>
          <w:lang w:val="fr-FR"/>
        </w:rPr>
        <w:tab/>
        <w:t>Examen des rapports soumis par les États</w:t>
      </w:r>
      <w:r w:rsidR="00900D21">
        <w:rPr>
          <w:lang w:val="fr-FR"/>
        </w:rPr>
        <w:br/>
      </w:r>
      <w:r w:rsidRPr="00652C01">
        <w:rPr>
          <w:lang w:val="fr-FR"/>
        </w:rPr>
        <w:t>parties en application de l’article 18 de la</w:t>
      </w:r>
      <w:r w:rsidR="00900D21">
        <w:rPr>
          <w:lang w:val="fr-FR"/>
        </w:rPr>
        <w:br/>
      </w:r>
      <w:r w:rsidRPr="00652C01">
        <w:rPr>
          <w:lang w:val="fr-FR"/>
        </w:rPr>
        <w:t>Convention sur l’élimination de toutes les formes</w:t>
      </w:r>
      <w:r w:rsidR="00900D21">
        <w:rPr>
          <w:lang w:val="fr-FR"/>
        </w:rPr>
        <w:br/>
      </w:r>
      <w:r w:rsidRPr="00652C01">
        <w:rPr>
          <w:lang w:val="fr-FR"/>
        </w:rPr>
        <w:t>de discrimination à l’égard des femmes</w:t>
      </w:r>
    </w:p>
    <w:p w:rsidR="00652C01" w:rsidRPr="00652C01" w:rsidRDefault="00652C01" w:rsidP="00652C01">
      <w:pPr>
        <w:pStyle w:val="SingleTxt"/>
        <w:spacing w:after="0" w:line="120" w:lineRule="exact"/>
        <w:rPr>
          <w:sz w:val="10"/>
          <w:lang w:val="fr-FR"/>
        </w:rPr>
      </w:pPr>
    </w:p>
    <w:p w:rsidR="00652C01" w:rsidRPr="00652C01" w:rsidRDefault="00652C01" w:rsidP="00652C01">
      <w:pPr>
        <w:pStyle w:val="SingleTxt"/>
        <w:spacing w:after="0" w:line="120" w:lineRule="exact"/>
        <w:rPr>
          <w:sz w:val="10"/>
          <w:lang w:val="fr-FR"/>
        </w:rPr>
      </w:pPr>
    </w:p>
    <w:p w:rsidR="00652C01" w:rsidRPr="00652C01" w:rsidRDefault="00652C01" w:rsidP="00652C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2C01">
        <w:rPr>
          <w:lang w:val="fr-FR"/>
        </w:rPr>
        <w:tab/>
      </w:r>
      <w:r w:rsidRPr="00652C01">
        <w:rPr>
          <w:lang w:val="fr-FR"/>
        </w:rPr>
        <w:tab/>
        <w:t>Rapport du groupe de travail présession</w:t>
      </w:r>
    </w:p>
    <w:p w:rsidR="00652C01" w:rsidRPr="00652C01" w:rsidRDefault="00652C01" w:rsidP="00652C01">
      <w:pPr>
        <w:pStyle w:val="SingleTxt"/>
        <w:spacing w:after="0" w:line="120" w:lineRule="exact"/>
        <w:rPr>
          <w:sz w:val="10"/>
          <w:lang w:val="fr-FR"/>
        </w:rPr>
      </w:pPr>
    </w:p>
    <w:p w:rsidR="00652C01" w:rsidRPr="00652C01" w:rsidRDefault="00652C01" w:rsidP="00652C01">
      <w:pPr>
        <w:pStyle w:val="SingleTxt"/>
        <w:spacing w:after="0" w:line="120" w:lineRule="exact"/>
        <w:rPr>
          <w:sz w:val="10"/>
          <w:lang w:val="fr-FR"/>
        </w:rPr>
      </w:pP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 Comité pour l’élimination de la discrimination à l’égard des femmes a pour usage de réunir pendant cinq jours, avant sa session,</w:t>
      </w:r>
      <w:r>
        <w:rPr>
          <w:lang w:val="fr-FR"/>
        </w:rPr>
        <w:t xml:space="preserve"> </w:t>
      </w:r>
      <w:r w:rsidRPr="00652C01">
        <w:rPr>
          <w:lang w:val="fr-FR"/>
        </w:rPr>
        <w:t>un groupe de travail</w:t>
      </w:r>
      <w:r>
        <w:rPr>
          <w:lang w:val="fr-FR"/>
        </w:rPr>
        <w:t xml:space="preserve"> </w:t>
      </w:r>
      <w:r w:rsidRPr="00652C01">
        <w:rPr>
          <w:lang w:val="fr-FR"/>
        </w:rPr>
        <w:t>chargé d’établir</w:t>
      </w:r>
      <w:r>
        <w:rPr>
          <w:lang w:val="fr-FR"/>
        </w:rPr>
        <w:t xml:space="preserve"> </w:t>
      </w:r>
      <w:r w:rsidRPr="00652C01">
        <w:rPr>
          <w:lang w:val="fr-FR"/>
        </w:rPr>
        <w:t>les listes</w:t>
      </w:r>
      <w:r>
        <w:rPr>
          <w:lang w:val="fr-FR"/>
        </w:rPr>
        <w:t xml:space="preserve"> </w:t>
      </w:r>
      <w:r w:rsidRPr="00652C01">
        <w:rPr>
          <w:lang w:val="fr-FR"/>
        </w:rPr>
        <w:t>de questions suscitées par</w:t>
      </w:r>
      <w:r>
        <w:rPr>
          <w:lang w:val="fr-FR"/>
        </w:rPr>
        <w:t xml:space="preserve"> </w:t>
      </w:r>
      <w:r w:rsidRPr="00652C01">
        <w:rPr>
          <w:lang w:val="fr-FR"/>
        </w:rPr>
        <w:t>les rapports initiaux et périodiques qu’il examinera au cours de</w:t>
      </w:r>
      <w:r>
        <w:rPr>
          <w:lang w:val="fr-FR"/>
        </w:rPr>
        <w:t xml:space="preserve"> </w:t>
      </w:r>
      <w:r w:rsidRPr="00652C01">
        <w:rPr>
          <w:lang w:val="fr-FR"/>
        </w:rPr>
        <w:t>l’une de ses sessions suivantes.</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 Comité a décidé que, pour sa soixantième session, le groupe de travail d’</w:t>
      </w:r>
      <w:r>
        <w:rPr>
          <w:lang w:val="fr-FR"/>
        </w:rPr>
        <w:t xml:space="preserve">avant </w:t>
      </w:r>
      <w:r w:rsidRPr="00652C01">
        <w:rPr>
          <w:lang w:val="fr-FR"/>
        </w:rPr>
        <w:t>session</w:t>
      </w:r>
      <w:r>
        <w:rPr>
          <w:lang w:val="fr-FR"/>
        </w:rPr>
        <w:t xml:space="preserve"> se réunirait du 21 au 25 </w:t>
      </w:r>
      <w:r w:rsidRPr="00652C01">
        <w:rPr>
          <w:lang w:val="fr-FR"/>
        </w:rPr>
        <w:t>juillet 2014, immédiatement après la cinquante-huitième session, afin que les États parties disposent de</w:t>
      </w:r>
      <w:r>
        <w:rPr>
          <w:lang w:val="fr-FR"/>
        </w:rPr>
        <w:t xml:space="preserve"> </w:t>
      </w:r>
      <w:r w:rsidRPr="00652C01">
        <w:rPr>
          <w:lang w:val="fr-FR"/>
        </w:rPr>
        <w:t>suffisamment de temps pour communiquer leurs réponses</w:t>
      </w:r>
      <w:r>
        <w:rPr>
          <w:lang w:val="fr-FR"/>
        </w:rPr>
        <w:t xml:space="preserve"> </w:t>
      </w:r>
      <w:r w:rsidRPr="00652C01">
        <w:rPr>
          <w:lang w:val="fr-FR"/>
        </w:rPr>
        <w:t>écrites aux</w:t>
      </w:r>
      <w:r>
        <w:rPr>
          <w:lang w:val="fr-FR"/>
        </w:rPr>
        <w:t xml:space="preserve"> </w:t>
      </w:r>
      <w:r w:rsidRPr="00652C01">
        <w:rPr>
          <w:lang w:val="fr-FR"/>
        </w:rPr>
        <w:t>listes de</w:t>
      </w:r>
      <w:r>
        <w:rPr>
          <w:lang w:val="fr-FR"/>
        </w:rPr>
        <w:t xml:space="preserve"> </w:t>
      </w:r>
      <w:r w:rsidRPr="00652C01">
        <w:rPr>
          <w:lang w:val="fr-FR"/>
        </w:rPr>
        <w:t>questions et</w:t>
      </w:r>
      <w:r>
        <w:rPr>
          <w:lang w:val="fr-FR"/>
        </w:rPr>
        <w:t xml:space="preserve"> </w:t>
      </w:r>
      <w:r w:rsidRPr="00652C01">
        <w:rPr>
          <w:lang w:val="fr-FR"/>
        </w:rPr>
        <w:t>que celles-ci puissent être traduites en temps voulu.</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Les experts suivants, désignés comme membres du groupe de travail présession,</w:t>
      </w:r>
      <w:r>
        <w:rPr>
          <w:lang w:val="fr-FR"/>
        </w:rPr>
        <w:t xml:space="preserve"> </w:t>
      </w:r>
      <w:r w:rsidRPr="00652C01">
        <w:rPr>
          <w:lang w:val="fr-FR"/>
        </w:rPr>
        <w:t>ont assisté à la session :</w:t>
      </w:r>
    </w:p>
    <w:p w:rsidR="00652C01" w:rsidRPr="00652C01" w:rsidRDefault="00652C01" w:rsidP="00652C01">
      <w:pPr>
        <w:pStyle w:val="SingleTxt"/>
        <w:rPr>
          <w:lang w:val="fr-FR"/>
        </w:rPr>
      </w:pPr>
      <w:r>
        <w:rPr>
          <w:lang w:val="fr-FR"/>
        </w:rPr>
        <w:tab/>
      </w:r>
      <w:r w:rsidRPr="00652C01">
        <w:rPr>
          <w:lang w:val="fr-FR"/>
        </w:rPr>
        <w:t>M</w:t>
      </w:r>
      <w:r w:rsidRPr="00652C01">
        <w:rPr>
          <w:vertAlign w:val="superscript"/>
          <w:lang w:val="fr-FR"/>
        </w:rPr>
        <w:t>me</w:t>
      </w:r>
      <w:r w:rsidRPr="00652C01">
        <w:rPr>
          <w:lang w:val="fr-FR"/>
        </w:rPr>
        <w:t xml:space="preserve"> Olinda Bareiro Bobadilla</w:t>
      </w:r>
    </w:p>
    <w:p w:rsidR="00652C01" w:rsidRPr="00652C01" w:rsidRDefault="00652C01" w:rsidP="00652C01">
      <w:pPr>
        <w:pStyle w:val="SingleTxt"/>
        <w:rPr>
          <w:lang w:val="fr-FR"/>
        </w:rPr>
      </w:pPr>
      <w:r>
        <w:rPr>
          <w:lang w:val="fr-FR"/>
        </w:rPr>
        <w:tab/>
      </w:r>
      <w:r w:rsidRPr="00652C01">
        <w:rPr>
          <w:lang w:val="fr-FR"/>
        </w:rPr>
        <w:t>M</w:t>
      </w:r>
      <w:r w:rsidRPr="00652C01">
        <w:rPr>
          <w:vertAlign w:val="superscript"/>
          <w:lang w:val="fr-FR"/>
        </w:rPr>
        <w:t>me</w:t>
      </w:r>
      <w:r w:rsidRPr="00652C01">
        <w:rPr>
          <w:lang w:val="fr-FR"/>
        </w:rPr>
        <w:t xml:space="preserve"> Hilary Gbedemah</w:t>
      </w:r>
    </w:p>
    <w:p w:rsidR="00652C01" w:rsidRPr="00652C01" w:rsidRDefault="00652C01" w:rsidP="00652C01">
      <w:pPr>
        <w:pStyle w:val="SingleTxt"/>
        <w:rPr>
          <w:lang w:val="fr-FR"/>
        </w:rPr>
      </w:pPr>
      <w:r>
        <w:rPr>
          <w:lang w:val="fr-FR"/>
        </w:rPr>
        <w:tab/>
      </w:r>
      <w:r w:rsidRPr="00652C01">
        <w:rPr>
          <w:lang w:val="fr-FR"/>
        </w:rPr>
        <w:t>M</w:t>
      </w:r>
      <w:r w:rsidRPr="00652C01">
        <w:rPr>
          <w:vertAlign w:val="superscript"/>
          <w:lang w:val="fr-FR"/>
        </w:rPr>
        <w:t>me</w:t>
      </w:r>
      <w:r w:rsidRPr="00652C01">
        <w:rPr>
          <w:lang w:val="fr-FR"/>
        </w:rPr>
        <w:t xml:space="preserve"> Biancamaria Pomeranzi</w:t>
      </w:r>
    </w:p>
    <w:p w:rsidR="00652C01" w:rsidRPr="00652C01" w:rsidRDefault="00652C01" w:rsidP="00652C01">
      <w:pPr>
        <w:pStyle w:val="SingleTxt"/>
        <w:rPr>
          <w:iCs/>
          <w:lang w:val="fr-FR"/>
        </w:rPr>
      </w:pPr>
      <w:r>
        <w:rPr>
          <w:lang w:val="fr-FR"/>
        </w:rPr>
        <w:tab/>
      </w:r>
      <w:r w:rsidRPr="00652C01">
        <w:rPr>
          <w:lang w:val="fr-FR"/>
        </w:rPr>
        <w:t>M</w:t>
      </w:r>
      <w:r w:rsidRPr="00652C01">
        <w:rPr>
          <w:vertAlign w:val="superscript"/>
          <w:lang w:val="fr-FR"/>
        </w:rPr>
        <w:t>me</w:t>
      </w:r>
      <w:r w:rsidRPr="00652C01">
        <w:rPr>
          <w:lang w:val="fr-FR"/>
        </w:rPr>
        <w:t xml:space="preserve"> Dubravka Šimonović</w:t>
      </w:r>
    </w:p>
    <w:p w:rsidR="00652C01" w:rsidRPr="00652C01" w:rsidRDefault="00652C01" w:rsidP="00652C01">
      <w:pPr>
        <w:pStyle w:val="SingleTxt"/>
        <w:rPr>
          <w:lang w:val="fr-FR"/>
        </w:rPr>
      </w:pPr>
      <w:r>
        <w:rPr>
          <w:iCs/>
          <w:lang w:val="fr-FR"/>
        </w:rPr>
        <w:tab/>
      </w:r>
      <w:r w:rsidRPr="00652C01">
        <w:rPr>
          <w:iCs/>
          <w:lang w:val="fr-FR"/>
        </w:rPr>
        <w:t>M</w:t>
      </w:r>
      <w:r w:rsidRPr="00652C01">
        <w:rPr>
          <w:iCs/>
          <w:vertAlign w:val="superscript"/>
          <w:lang w:val="fr-FR"/>
        </w:rPr>
        <w:t>me</w:t>
      </w:r>
      <w:r w:rsidRPr="00652C01">
        <w:rPr>
          <w:iCs/>
          <w:lang w:val="fr-FR"/>
        </w:rPr>
        <w:t xml:space="preserve"> Xiaoqiao Zou</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 groupe de travail présession a élu M</w:t>
      </w:r>
      <w:r w:rsidRPr="00626E40">
        <w:rPr>
          <w:vertAlign w:val="superscript"/>
          <w:lang w:val="fr-FR"/>
        </w:rPr>
        <w:t>me</w:t>
      </w:r>
      <w:r w:rsidRPr="00652C01">
        <w:rPr>
          <w:lang w:val="fr-FR"/>
        </w:rPr>
        <w:t xml:space="preserve"> Zou à sa présidence.</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 groupe de travail a établi des listes de questions suscitées par les</w:t>
      </w:r>
      <w:r>
        <w:rPr>
          <w:lang w:val="fr-FR"/>
        </w:rPr>
        <w:t xml:space="preserve"> </w:t>
      </w:r>
      <w:r w:rsidRPr="00652C01">
        <w:rPr>
          <w:lang w:val="fr-FR"/>
        </w:rPr>
        <w:t>rapports soumis par l’Azerbaïdjan,</w:t>
      </w:r>
      <w:r>
        <w:rPr>
          <w:lang w:val="fr-FR"/>
        </w:rPr>
        <w:t xml:space="preserve"> </w:t>
      </w:r>
      <w:r w:rsidRPr="00652C01">
        <w:rPr>
          <w:lang w:val="fr-FR"/>
        </w:rPr>
        <w:t>le Danemark, l’Équateur, l’Érythrée,</w:t>
      </w:r>
      <w:r>
        <w:rPr>
          <w:lang w:val="fr-FR"/>
        </w:rPr>
        <w:t xml:space="preserve"> </w:t>
      </w:r>
      <w:r w:rsidRPr="00652C01">
        <w:rPr>
          <w:lang w:val="fr-FR"/>
        </w:rPr>
        <w:t>le Gabon, le Kirghizistan,</w:t>
      </w:r>
      <w:r>
        <w:rPr>
          <w:lang w:val="fr-FR"/>
        </w:rPr>
        <w:t xml:space="preserve"> </w:t>
      </w:r>
      <w:r w:rsidRPr="00652C01">
        <w:rPr>
          <w:lang w:val="fr-FR"/>
        </w:rPr>
        <w:t>les Maldives et</w:t>
      </w:r>
      <w:r>
        <w:rPr>
          <w:lang w:val="fr-FR"/>
        </w:rPr>
        <w:t xml:space="preserve"> </w:t>
      </w:r>
      <w:r w:rsidRPr="00652C01">
        <w:rPr>
          <w:lang w:val="fr-FR"/>
        </w:rPr>
        <w:t>Tuvalu. Pour ce faire, il s’est inspiré de la décision 49/IX</w:t>
      </w:r>
      <w:r>
        <w:rPr>
          <w:lang w:val="fr-FR"/>
        </w:rPr>
        <w:t xml:space="preserve"> </w:t>
      </w:r>
      <w:r w:rsidRPr="00652C01">
        <w:rPr>
          <w:lang w:val="fr-FR"/>
        </w:rPr>
        <w:t>dans laquelle</w:t>
      </w:r>
      <w:r>
        <w:rPr>
          <w:lang w:val="fr-FR"/>
        </w:rPr>
        <w:t xml:space="preserve"> </w:t>
      </w:r>
      <w:r w:rsidRPr="00652C01">
        <w:rPr>
          <w:lang w:val="fr-FR"/>
        </w:rPr>
        <w:t>le Comité a décidé de limiter ces listes à 20 questions. En</w:t>
      </w:r>
      <w:r>
        <w:rPr>
          <w:lang w:val="fr-FR"/>
        </w:rPr>
        <w:t xml:space="preserve"> </w:t>
      </w:r>
      <w:r w:rsidRPr="00652C01">
        <w:rPr>
          <w:lang w:val="fr-FR"/>
        </w:rPr>
        <w:t>pratique, il arrive</w:t>
      </w:r>
      <w:r>
        <w:rPr>
          <w:lang w:val="fr-FR"/>
        </w:rPr>
        <w:t xml:space="preserve"> </w:t>
      </w:r>
      <w:r w:rsidRPr="00652C01">
        <w:rPr>
          <w:lang w:val="fr-FR"/>
        </w:rPr>
        <w:t>exceptionnellement que des</w:t>
      </w:r>
      <w:r>
        <w:rPr>
          <w:lang w:val="fr-FR"/>
        </w:rPr>
        <w:t xml:space="preserve"> </w:t>
      </w:r>
      <w:r w:rsidRPr="00652C01">
        <w:rPr>
          <w:lang w:val="fr-FR"/>
        </w:rPr>
        <w:t>listes comptent 21 questions.</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Pour établir</w:t>
      </w:r>
      <w:r>
        <w:rPr>
          <w:lang w:val="fr-FR"/>
        </w:rPr>
        <w:t xml:space="preserve"> </w:t>
      </w:r>
      <w:r w:rsidRPr="00652C01">
        <w:rPr>
          <w:lang w:val="fr-FR"/>
        </w:rPr>
        <w:t>ces listes, le groupe de travail disposait des rapports des États parties précités</w:t>
      </w:r>
      <w:r>
        <w:rPr>
          <w:lang w:val="fr-FR"/>
        </w:rPr>
        <w:t xml:space="preserve"> </w:t>
      </w:r>
      <w:r w:rsidRPr="00652C01">
        <w:rPr>
          <w:lang w:val="fr-FR"/>
        </w:rPr>
        <w:t>ainsi que des documents de fond de la plupart d’entre eux, des recommandations générales adoptées par le Comité, d’informations générales, de projets de listes de questions établis par le Secrétariat et d’autres informations pertinentes, notamment les observations finales du Comité et celles d’autres organes conventionnels</w:t>
      </w:r>
      <w:r>
        <w:rPr>
          <w:lang w:val="fr-FR"/>
        </w:rPr>
        <w:t>,</w:t>
      </w:r>
      <w:r w:rsidRPr="00652C01">
        <w:rPr>
          <w:lang w:val="fr-FR"/>
        </w:rPr>
        <w:t xml:space="preserve"> si elles présentaient un intérêt en l’espèce. Lors de l’établissement</w:t>
      </w:r>
      <w:r>
        <w:rPr>
          <w:lang w:val="fr-FR"/>
        </w:rPr>
        <w:t xml:space="preserve"> </w:t>
      </w:r>
      <w:r w:rsidRPr="00652C01">
        <w:rPr>
          <w:lang w:val="fr-FR"/>
        </w:rPr>
        <w:t>des listes, le groupe de travail a accordé une attention particulière</w:t>
      </w:r>
      <w:r>
        <w:rPr>
          <w:lang w:val="fr-FR"/>
        </w:rPr>
        <w:t xml:space="preserve"> </w:t>
      </w:r>
      <w:r w:rsidRPr="00652C01">
        <w:rPr>
          <w:lang w:val="fr-FR"/>
        </w:rPr>
        <w:t>à la suite donnée par les États parties aux</w:t>
      </w:r>
      <w:r>
        <w:rPr>
          <w:lang w:val="fr-FR"/>
        </w:rPr>
        <w:t xml:space="preserve"> </w:t>
      </w:r>
      <w:r w:rsidRPr="00652C01">
        <w:rPr>
          <w:lang w:val="fr-FR"/>
        </w:rPr>
        <w:t>observations finales du Comité sur les</w:t>
      </w:r>
      <w:r>
        <w:rPr>
          <w:lang w:val="fr-FR"/>
        </w:rPr>
        <w:t xml:space="preserve"> </w:t>
      </w:r>
      <w:r w:rsidRPr="00652C01">
        <w:rPr>
          <w:lang w:val="fr-FR"/>
        </w:rPr>
        <w:t>rapports précédents, le cas échéant</w:t>
      </w:r>
      <w:r>
        <w:rPr>
          <w:lang w:val="fr-FR"/>
        </w:rPr>
        <w:t xml:space="preserve"> </w:t>
      </w:r>
      <w:r w:rsidRPr="00652C01">
        <w:rPr>
          <w:lang w:val="fr-FR"/>
        </w:rPr>
        <w:t>(cela ne s’applique pas aux rapports initiaux).</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 groupe de travail</w:t>
      </w:r>
      <w:r>
        <w:rPr>
          <w:lang w:val="fr-FR"/>
        </w:rPr>
        <w:t xml:space="preserve"> </w:t>
      </w:r>
      <w:r w:rsidRPr="00652C01">
        <w:rPr>
          <w:lang w:val="fr-FR"/>
        </w:rPr>
        <w:t>s’est appuyé sur les renseignements communiqués</w:t>
      </w:r>
      <w:r>
        <w:rPr>
          <w:lang w:val="fr-FR"/>
        </w:rPr>
        <w:t xml:space="preserve"> </w:t>
      </w:r>
      <w:r w:rsidRPr="00652C01">
        <w:rPr>
          <w:lang w:val="fr-FR"/>
        </w:rPr>
        <w:t>par écrit ou oralement par des organismes</w:t>
      </w:r>
      <w:r>
        <w:rPr>
          <w:lang w:val="fr-FR"/>
        </w:rPr>
        <w:t xml:space="preserve"> </w:t>
      </w:r>
      <w:r w:rsidRPr="00652C01">
        <w:rPr>
          <w:lang w:val="fr-FR"/>
        </w:rPr>
        <w:t>et</w:t>
      </w:r>
      <w:r>
        <w:rPr>
          <w:lang w:val="fr-FR"/>
        </w:rPr>
        <w:t xml:space="preserve"> </w:t>
      </w:r>
      <w:r w:rsidRPr="00652C01">
        <w:rPr>
          <w:lang w:val="fr-FR"/>
        </w:rPr>
        <w:t>institutions spécialisées</w:t>
      </w:r>
      <w:r>
        <w:rPr>
          <w:lang w:val="fr-FR"/>
        </w:rPr>
        <w:t xml:space="preserve"> </w:t>
      </w:r>
      <w:r w:rsidRPr="00652C01">
        <w:rPr>
          <w:lang w:val="fr-FR"/>
        </w:rPr>
        <w:t>des Nations Unies, des institutions nationales des droits de l’homme et des organisations non gouvernementales.</w:t>
      </w:r>
    </w:p>
    <w:p w:rsidR="00652C01" w:rsidRPr="00652C01" w:rsidRDefault="00652C01" w:rsidP="00652C01">
      <w:pPr>
        <w:pStyle w:val="SingleTxt"/>
        <w:numPr>
          <w:ilvl w:val="0"/>
          <w:numId w:val="5"/>
        </w:numPr>
        <w:tabs>
          <w:tab w:val="clear" w:pos="475"/>
          <w:tab w:val="num" w:pos="1742"/>
        </w:tabs>
        <w:ind w:left="1267"/>
        <w:rPr>
          <w:lang w:val="fr-FR"/>
        </w:rPr>
      </w:pPr>
      <w:r w:rsidRPr="00652C01">
        <w:rPr>
          <w:lang w:val="fr-FR"/>
        </w:rPr>
        <w:t>Les listes adoptées par le groupe de travail,</w:t>
      </w:r>
      <w:r>
        <w:rPr>
          <w:lang w:val="fr-FR"/>
        </w:rPr>
        <w:t xml:space="preserve"> </w:t>
      </w:r>
      <w:r w:rsidRPr="00652C01">
        <w:rPr>
          <w:lang w:val="fr-FR"/>
        </w:rPr>
        <w:t>qui ont été communiquées aux États parties concernés, ont été publiées</w:t>
      </w:r>
      <w:r>
        <w:rPr>
          <w:lang w:val="fr-FR"/>
        </w:rPr>
        <w:t xml:space="preserve"> </w:t>
      </w:r>
      <w:r w:rsidRPr="00652C01">
        <w:rPr>
          <w:lang w:val="fr-FR"/>
        </w:rPr>
        <w:t>dans les documents suivants :</w:t>
      </w:r>
    </w:p>
    <w:p w:rsidR="00652C01" w:rsidRPr="00652C01" w:rsidRDefault="00652C01" w:rsidP="00652C01">
      <w:pPr>
        <w:pStyle w:val="SingleTxt"/>
        <w:rPr>
          <w:lang w:val="fr-FR"/>
        </w:rPr>
      </w:pPr>
      <w:r>
        <w:rPr>
          <w:lang w:val="fr-FR"/>
        </w:rPr>
        <w:tab/>
      </w:r>
      <w:r w:rsidRPr="00652C01">
        <w:rPr>
          <w:lang w:val="fr-FR"/>
        </w:rPr>
        <w:t>a)</w:t>
      </w:r>
      <w:r w:rsidRPr="00652C01">
        <w:rPr>
          <w:lang w:val="fr-FR"/>
        </w:rPr>
        <w:tab/>
        <w:t>Liste des points relatifs au cinquième rapport périodique de l’Azerbaïdjan (</w:t>
      </w:r>
      <w:hyperlink r:id="rId14" w:history="1">
        <w:r w:rsidRPr="00652C01">
          <w:rPr>
            <w:rStyle w:val="Hyperlink"/>
            <w:lang w:val="fr-FR"/>
          </w:rPr>
          <w:t>CEDAW/C/AZE/Q/5</w:t>
        </w:r>
      </w:hyperlink>
      <w:r w:rsidRPr="00652C01">
        <w:rPr>
          <w:lang w:val="fr-FR"/>
        </w:rPr>
        <w:t>)</w:t>
      </w:r>
      <w:r>
        <w:rPr>
          <w:lang w:val="fr-FR"/>
        </w:rPr>
        <w:t>;</w:t>
      </w:r>
    </w:p>
    <w:p w:rsidR="00652C01" w:rsidRPr="00652C01" w:rsidRDefault="00652C01" w:rsidP="00652C01">
      <w:pPr>
        <w:pStyle w:val="SingleTxt"/>
        <w:rPr>
          <w:lang w:val="fr-FR"/>
        </w:rPr>
      </w:pPr>
      <w:r>
        <w:rPr>
          <w:lang w:val="fr-FR"/>
        </w:rPr>
        <w:tab/>
        <w:t>b)</w:t>
      </w:r>
      <w:r>
        <w:rPr>
          <w:lang w:val="fr-FR"/>
        </w:rPr>
        <w:tab/>
      </w:r>
      <w:r w:rsidRPr="00652C01">
        <w:rPr>
          <w:lang w:val="fr-FR"/>
        </w:rPr>
        <w:t>Liste des points relatifs au huitième rapport périodique du Danemark (</w:t>
      </w:r>
      <w:hyperlink r:id="rId15" w:history="1">
        <w:r w:rsidRPr="00652C01">
          <w:rPr>
            <w:rStyle w:val="Hyperlink"/>
            <w:lang w:val="fr-FR"/>
          </w:rPr>
          <w:t>CEDAW/C/DNK/Q/8</w:t>
        </w:r>
      </w:hyperlink>
      <w:r w:rsidRPr="00652C01">
        <w:rPr>
          <w:lang w:val="fr-FR"/>
        </w:rPr>
        <w:t>)</w:t>
      </w:r>
      <w:r>
        <w:rPr>
          <w:lang w:val="fr-FR"/>
        </w:rPr>
        <w:t>;</w:t>
      </w:r>
    </w:p>
    <w:p w:rsidR="00652C01" w:rsidRPr="00652C01" w:rsidRDefault="00652C01" w:rsidP="00652C01">
      <w:pPr>
        <w:pStyle w:val="SingleTxt"/>
        <w:rPr>
          <w:lang w:val="fr-FR"/>
        </w:rPr>
      </w:pPr>
      <w:r>
        <w:rPr>
          <w:lang w:val="fr-FR"/>
        </w:rPr>
        <w:tab/>
      </w:r>
      <w:r w:rsidRPr="00652C01">
        <w:rPr>
          <w:lang w:val="fr-FR"/>
        </w:rPr>
        <w:t>c)</w:t>
      </w:r>
      <w:r w:rsidRPr="00652C01">
        <w:rPr>
          <w:lang w:val="fr-FR"/>
        </w:rPr>
        <w:tab/>
        <w:t>Liste des points relatifs au rapport unique valant</w:t>
      </w:r>
      <w:r>
        <w:rPr>
          <w:lang w:val="fr-FR"/>
        </w:rPr>
        <w:t xml:space="preserve"> </w:t>
      </w:r>
      <w:r w:rsidRPr="00652C01">
        <w:rPr>
          <w:lang w:val="fr-FR"/>
        </w:rPr>
        <w:t>huitième et neuvième rapports périodiques de l’Équateur (</w:t>
      </w:r>
      <w:hyperlink r:id="rId16" w:history="1">
        <w:r w:rsidRPr="00652C01">
          <w:rPr>
            <w:rStyle w:val="Hyperlink"/>
            <w:lang w:val="fr-FR"/>
          </w:rPr>
          <w:t>CEDAW/C/ECU/Q/8-9</w:t>
        </w:r>
      </w:hyperlink>
      <w:r w:rsidRPr="00652C01">
        <w:rPr>
          <w:lang w:val="fr-FR"/>
        </w:rPr>
        <w:t>)</w:t>
      </w:r>
      <w:r>
        <w:rPr>
          <w:lang w:val="fr-FR"/>
        </w:rPr>
        <w:t>;</w:t>
      </w:r>
    </w:p>
    <w:p w:rsidR="00652C01" w:rsidRPr="00652C01" w:rsidRDefault="00652C01" w:rsidP="00652C01">
      <w:pPr>
        <w:pStyle w:val="SingleTxt"/>
        <w:rPr>
          <w:lang w:val="fr-FR"/>
        </w:rPr>
      </w:pPr>
      <w:r>
        <w:rPr>
          <w:lang w:val="fr-FR"/>
        </w:rPr>
        <w:tab/>
      </w:r>
      <w:r w:rsidRPr="00652C01">
        <w:rPr>
          <w:lang w:val="fr-FR"/>
        </w:rPr>
        <w:t>d)</w:t>
      </w:r>
      <w:r w:rsidRPr="00652C01">
        <w:rPr>
          <w:lang w:val="fr-FR"/>
        </w:rPr>
        <w:tab/>
        <w:t>Liste des points</w:t>
      </w:r>
      <w:r>
        <w:rPr>
          <w:lang w:val="fr-FR"/>
        </w:rPr>
        <w:t xml:space="preserve"> </w:t>
      </w:r>
      <w:r w:rsidRPr="00652C01">
        <w:rPr>
          <w:lang w:val="fr-FR"/>
        </w:rPr>
        <w:t>relatifs au rapport unique valant</w:t>
      </w:r>
      <w:r>
        <w:rPr>
          <w:lang w:val="fr-FR"/>
        </w:rPr>
        <w:t xml:space="preserve"> </w:t>
      </w:r>
      <w:r w:rsidRPr="00652C01">
        <w:rPr>
          <w:lang w:val="fr-FR"/>
        </w:rPr>
        <w:t>quatrième et cinquième rapports périodiques de l’Érythrée (</w:t>
      </w:r>
      <w:hyperlink r:id="rId17" w:history="1">
        <w:r w:rsidRPr="00652C01">
          <w:rPr>
            <w:rStyle w:val="Hyperlink"/>
            <w:lang w:val="fr-FR"/>
          </w:rPr>
          <w:t>CEDAW/C/ERI/Q/5</w:t>
        </w:r>
      </w:hyperlink>
      <w:r w:rsidRPr="00652C01">
        <w:rPr>
          <w:lang w:val="fr-FR"/>
        </w:rPr>
        <w:t>)</w:t>
      </w:r>
      <w:r>
        <w:rPr>
          <w:lang w:val="fr-FR"/>
        </w:rPr>
        <w:t>;</w:t>
      </w:r>
      <w:r w:rsidRPr="00652C01">
        <w:rPr>
          <w:lang w:val="fr-FR"/>
        </w:rPr>
        <w:t xml:space="preserve"> </w:t>
      </w:r>
    </w:p>
    <w:p w:rsidR="00652C01" w:rsidRPr="00652C01" w:rsidRDefault="00652C01" w:rsidP="00652C01">
      <w:pPr>
        <w:pStyle w:val="SingleTxt"/>
        <w:rPr>
          <w:lang w:val="fr-FR"/>
        </w:rPr>
      </w:pPr>
      <w:r>
        <w:rPr>
          <w:lang w:val="fr-FR"/>
        </w:rPr>
        <w:tab/>
      </w:r>
      <w:r w:rsidRPr="00652C01">
        <w:rPr>
          <w:lang w:val="fr-FR"/>
        </w:rPr>
        <w:t>e)</w:t>
      </w:r>
      <w:r w:rsidRPr="00652C01">
        <w:rPr>
          <w:lang w:val="fr-FR"/>
        </w:rPr>
        <w:tab/>
        <w:t>Liste des points</w:t>
      </w:r>
      <w:r>
        <w:rPr>
          <w:lang w:val="fr-FR"/>
        </w:rPr>
        <w:t xml:space="preserve"> </w:t>
      </w:r>
      <w:r w:rsidRPr="00652C01">
        <w:rPr>
          <w:lang w:val="fr-FR"/>
        </w:rPr>
        <w:t>relatifs au sixième rapport périodique du Gabon (</w:t>
      </w:r>
      <w:hyperlink r:id="rId18" w:history="1">
        <w:r w:rsidRPr="00652C01">
          <w:rPr>
            <w:rStyle w:val="Hyperlink"/>
            <w:lang w:val="fr-FR"/>
          </w:rPr>
          <w:t>CEDAW/C/GAB/Q/6</w:t>
        </w:r>
      </w:hyperlink>
      <w:r w:rsidRPr="00652C01">
        <w:rPr>
          <w:lang w:val="fr-FR"/>
        </w:rPr>
        <w:t>)</w:t>
      </w:r>
      <w:r>
        <w:rPr>
          <w:lang w:val="fr-FR"/>
        </w:rPr>
        <w:t>;</w:t>
      </w:r>
    </w:p>
    <w:p w:rsidR="00652C01" w:rsidRPr="00652C01" w:rsidRDefault="00652C01" w:rsidP="00652C01">
      <w:pPr>
        <w:pStyle w:val="SingleTxt"/>
        <w:rPr>
          <w:lang w:val="fr-FR"/>
        </w:rPr>
      </w:pPr>
      <w:r>
        <w:rPr>
          <w:lang w:val="fr-FR"/>
        </w:rPr>
        <w:tab/>
      </w:r>
      <w:r w:rsidRPr="00652C01">
        <w:rPr>
          <w:lang w:val="fr-FR"/>
        </w:rPr>
        <w:t>f)</w:t>
      </w:r>
      <w:r w:rsidRPr="00652C01">
        <w:rPr>
          <w:lang w:val="fr-FR"/>
        </w:rPr>
        <w:tab/>
        <w:t>Liste des points</w:t>
      </w:r>
      <w:r>
        <w:rPr>
          <w:lang w:val="fr-FR"/>
        </w:rPr>
        <w:t xml:space="preserve"> </w:t>
      </w:r>
      <w:r w:rsidRPr="00652C01">
        <w:rPr>
          <w:lang w:val="fr-FR"/>
        </w:rPr>
        <w:t>relatifs au quatrième rapport périodique du Kirghizistan (</w:t>
      </w:r>
      <w:hyperlink r:id="rId19" w:history="1">
        <w:r w:rsidRPr="00652C01">
          <w:rPr>
            <w:rStyle w:val="Hyperlink"/>
            <w:lang w:val="fr-FR"/>
          </w:rPr>
          <w:t>CEDAW/C/KGZ/Q/4</w:t>
        </w:r>
      </w:hyperlink>
      <w:r w:rsidRPr="00652C01">
        <w:rPr>
          <w:lang w:val="fr-FR"/>
        </w:rPr>
        <w:t>)</w:t>
      </w:r>
      <w:r>
        <w:rPr>
          <w:lang w:val="fr-FR"/>
        </w:rPr>
        <w:t>;</w:t>
      </w:r>
    </w:p>
    <w:p w:rsidR="00652C01" w:rsidRPr="00652C01" w:rsidRDefault="00652C01" w:rsidP="00652C01">
      <w:pPr>
        <w:pStyle w:val="SingleTxt"/>
        <w:rPr>
          <w:lang w:val="fr-FR"/>
        </w:rPr>
      </w:pPr>
      <w:r>
        <w:rPr>
          <w:lang w:val="fr-FR"/>
        </w:rPr>
        <w:tab/>
      </w:r>
      <w:r w:rsidRPr="00652C01">
        <w:rPr>
          <w:lang w:val="fr-FR"/>
        </w:rPr>
        <w:t>g)</w:t>
      </w:r>
      <w:r w:rsidRPr="00652C01">
        <w:rPr>
          <w:lang w:val="fr-FR"/>
        </w:rPr>
        <w:tab/>
        <w:t>Liste des points</w:t>
      </w:r>
      <w:r>
        <w:rPr>
          <w:lang w:val="fr-FR"/>
        </w:rPr>
        <w:t xml:space="preserve"> </w:t>
      </w:r>
      <w:r w:rsidRPr="00652C01">
        <w:rPr>
          <w:lang w:val="fr-FR"/>
        </w:rPr>
        <w:t>relatifs au rapport unique valant</w:t>
      </w:r>
      <w:r>
        <w:rPr>
          <w:lang w:val="fr-FR"/>
        </w:rPr>
        <w:t xml:space="preserve"> </w:t>
      </w:r>
      <w:r w:rsidRPr="00652C01">
        <w:rPr>
          <w:lang w:val="fr-FR"/>
        </w:rPr>
        <w:t>quatrième et cinquième rapports périodiques</w:t>
      </w:r>
      <w:r>
        <w:rPr>
          <w:lang w:val="fr-FR"/>
        </w:rPr>
        <w:t xml:space="preserve"> </w:t>
      </w:r>
      <w:r w:rsidRPr="00652C01">
        <w:rPr>
          <w:lang w:val="fr-FR"/>
        </w:rPr>
        <w:t>des Maldives (</w:t>
      </w:r>
      <w:hyperlink r:id="rId20" w:history="1">
        <w:r w:rsidRPr="00652C01">
          <w:rPr>
            <w:rStyle w:val="Hyperlink"/>
            <w:lang w:val="fr-FR"/>
          </w:rPr>
          <w:t>CEDAW/C/MDV/Q/4-5</w:t>
        </w:r>
      </w:hyperlink>
      <w:r w:rsidRPr="00652C01">
        <w:rPr>
          <w:lang w:val="fr-FR"/>
        </w:rPr>
        <w:t>)</w:t>
      </w:r>
      <w:r>
        <w:rPr>
          <w:lang w:val="fr-FR"/>
        </w:rPr>
        <w:t>;</w:t>
      </w:r>
    </w:p>
    <w:p w:rsidR="00652C01" w:rsidRPr="00652C01" w:rsidRDefault="00652C01" w:rsidP="00652C01">
      <w:pPr>
        <w:pStyle w:val="SingleTxt"/>
        <w:rPr>
          <w:lang w:val="fr-FR"/>
        </w:rPr>
      </w:pPr>
      <w:r>
        <w:rPr>
          <w:lang w:val="fr-FR"/>
        </w:rPr>
        <w:tab/>
      </w:r>
      <w:r w:rsidRPr="00652C01">
        <w:rPr>
          <w:lang w:val="fr-FR"/>
        </w:rPr>
        <w:t>h)</w:t>
      </w:r>
      <w:r w:rsidRPr="00652C01">
        <w:rPr>
          <w:lang w:val="fr-FR"/>
        </w:rPr>
        <w:tab/>
        <w:t>Liste des points</w:t>
      </w:r>
      <w:r>
        <w:rPr>
          <w:lang w:val="fr-FR"/>
        </w:rPr>
        <w:t xml:space="preserve"> </w:t>
      </w:r>
      <w:r w:rsidRPr="00652C01">
        <w:rPr>
          <w:lang w:val="fr-FR"/>
        </w:rPr>
        <w:t>relatifs au rapport unique valant</w:t>
      </w:r>
      <w:r>
        <w:rPr>
          <w:lang w:val="fr-FR"/>
        </w:rPr>
        <w:t xml:space="preserve"> </w:t>
      </w:r>
      <w:r w:rsidRPr="00652C01">
        <w:rPr>
          <w:lang w:val="fr-FR"/>
        </w:rPr>
        <w:t>valant</w:t>
      </w:r>
      <w:r>
        <w:rPr>
          <w:lang w:val="fr-FR"/>
        </w:rPr>
        <w:t xml:space="preserve"> </w:t>
      </w:r>
      <w:r w:rsidRPr="00652C01">
        <w:rPr>
          <w:lang w:val="fr-FR"/>
        </w:rPr>
        <w:t>troisième et quatrième rapports périodiques</w:t>
      </w:r>
      <w:r>
        <w:rPr>
          <w:lang w:val="fr-FR"/>
        </w:rPr>
        <w:t xml:space="preserve"> </w:t>
      </w:r>
      <w:r w:rsidRPr="00652C01">
        <w:rPr>
          <w:lang w:val="fr-FR"/>
        </w:rPr>
        <w:t>de Tuvalu (</w:t>
      </w:r>
      <w:hyperlink r:id="rId21" w:history="1">
        <w:r w:rsidRPr="00652C01">
          <w:rPr>
            <w:rStyle w:val="Hyperlink"/>
            <w:lang w:val="fr-FR"/>
          </w:rPr>
          <w:t>CEDAW/C/TUV/Q/3-4</w:t>
        </w:r>
      </w:hyperlink>
      <w:r w:rsidRPr="00652C01">
        <w:rPr>
          <w:lang w:val="fr-FR"/>
        </w:rPr>
        <w:t>)</w:t>
      </w:r>
      <w:r w:rsidR="00900D21">
        <w:rPr>
          <w:lang w:val="fr-FR"/>
        </w:rPr>
        <w:t>.</w:t>
      </w:r>
    </w:p>
    <w:p w:rsidR="00652C01" w:rsidRPr="00652C01" w:rsidRDefault="00652C01" w:rsidP="00652C01">
      <w:pPr>
        <w:pStyle w:val="SingleTxt"/>
        <w:numPr>
          <w:ilvl w:val="0"/>
          <w:numId w:val="5"/>
        </w:numPr>
        <w:tabs>
          <w:tab w:val="clear" w:pos="475"/>
          <w:tab w:val="num" w:pos="1742"/>
        </w:tabs>
        <w:spacing w:after="0" w:line="240" w:lineRule="auto"/>
        <w:ind w:left="1267"/>
        <w:rPr>
          <w:lang w:val="fr-FR"/>
        </w:rPr>
      </w:pPr>
      <w:r>
        <w:rPr>
          <w:noProof/>
          <w:w w:val="100"/>
        </w:rPr>
        <w:pict>
          <v:line id="_x0000_s1026" style="position:absolute;left:0;text-align:left;z-index:1;mso-position-horizontal-relative:page" from="270pt,154.9pt" to="342pt,154.9pt" strokeweight=".25pt">
            <w10:wrap anchorx="page"/>
          </v:line>
        </w:pict>
      </w:r>
      <w:r w:rsidRPr="00652C01">
        <w:rPr>
          <w:lang w:val="fr-FR"/>
        </w:rPr>
        <w:t>Conformément aux décisions 22/IV, 25/II et 31/III, les listes des questions portent essentiellement sur les thèmes traités dans la Convention, à savoir notamment le cadre constitutionnel et législatif et les mécanismes nationaux de promotion de la femme, les stéréotypes et les pratiques préjudiciables, la violence à l’égard des femmes, notamment au sein de la famille, la traite des femmes et l’exploitation de la prostitution, la participation des femmes à la prise de décisions, l’éducation et la formation, l’emploi, la santé, les avantages économiques et sociaux, les femmes rurales, la situation des groupes de femmes défavorisés, notamment les femmes âgées, les femmes handicapées, les femmes appartenant à des minorités ethniques, les réfugiées et les migrantes, l’égalité des femmes et des hommes devant la loi, le mariage et les rapports familiaux.</w:t>
      </w:r>
    </w:p>
    <w:sectPr w:rsidR="00652C01" w:rsidRPr="00652C01" w:rsidSect="006A38CF">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5T18:40:00Z" w:initials="Start">
    <w:p w:rsidR="006A38CF" w:rsidRDefault="006A38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NO&gt;&gt;N1448429F&lt;&lt;ODS JOB NO&gt;&gt;</w:t>
      </w:r>
    </w:p>
    <w:p w:rsidR="006A38CF" w:rsidRDefault="006A38CF">
      <w:pPr>
        <w:pStyle w:val="CommentText"/>
      </w:pPr>
      <w:r>
        <w:t>&lt;&lt;ODS DOC SYMBOL1&gt;&gt;CEDAW/C/PSWG/60/1&lt;&lt;ODS DOC SYMBOL1&gt;&gt;</w:t>
      </w:r>
    </w:p>
    <w:p w:rsidR="006A38CF" w:rsidRDefault="006A38C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222B" w:rsidRDefault="004C222B" w:rsidP="00F3330B">
      <w:pPr>
        <w:spacing w:line="240" w:lineRule="auto"/>
      </w:pPr>
      <w:r>
        <w:separator/>
      </w:r>
    </w:p>
  </w:endnote>
  <w:endnote w:type="continuationSeparator" w:id="0">
    <w:p w:rsidR="004C222B" w:rsidRDefault="004C222B"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A38CF" w:rsidRPr="00363F4A" w:rsidTr="006A38CF">
      <w:tblPrEx>
        <w:tblCellMar>
          <w:top w:w="0" w:type="dxa"/>
          <w:bottom w:w="0" w:type="dxa"/>
        </w:tblCellMar>
      </w:tblPrEx>
      <w:tc>
        <w:tcPr>
          <w:tcW w:w="5033" w:type="dxa"/>
          <w:shd w:val="clear" w:color="auto" w:fill="auto"/>
        </w:tcPr>
        <w:p w:rsidR="006A38CF" w:rsidRPr="002A6DC6" w:rsidRDefault="006A38CF" w:rsidP="006A38CF">
          <w:pPr>
            <w:pStyle w:val="Footer"/>
            <w:jc w:val="right"/>
            <w:rPr>
              <w:b w:val="0"/>
              <w:w w:val="103"/>
              <w:sz w:val="14"/>
              <w:szCs w:val="22"/>
            </w:rPr>
          </w:pPr>
          <w:fldSimple w:instr=" DOCVARIABLE &quot;FooterJN&quot; \* MERGEFORMAT ">
            <w:r w:rsidR="00CE45D5" w:rsidRPr="002A6DC6">
              <w:rPr>
                <w:b w:val="0"/>
                <w:w w:val="103"/>
                <w:sz w:val="14"/>
                <w:szCs w:val="22"/>
              </w:rPr>
              <w:t>14-58330</w:t>
            </w:r>
          </w:fldSimple>
        </w:p>
      </w:tc>
      <w:tc>
        <w:tcPr>
          <w:tcW w:w="5033" w:type="dxa"/>
          <w:shd w:val="clear" w:color="auto" w:fill="auto"/>
        </w:tcPr>
        <w:p w:rsidR="006A38CF" w:rsidRPr="002A6DC6" w:rsidRDefault="006A38CF" w:rsidP="006A38CF">
          <w:pPr>
            <w:pStyle w:val="Footer"/>
            <w:rPr>
              <w:w w:val="103"/>
              <w:szCs w:val="22"/>
            </w:rPr>
          </w:pPr>
          <w:r w:rsidRPr="002A6DC6">
            <w:rPr>
              <w:w w:val="103"/>
              <w:szCs w:val="22"/>
            </w:rPr>
            <w:fldChar w:fldCharType="begin"/>
          </w:r>
          <w:r w:rsidRPr="002A6DC6">
            <w:rPr>
              <w:w w:val="103"/>
              <w:szCs w:val="22"/>
            </w:rPr>
            <w:instrText xml:space="preserve"> PAGE  \* Arabic  \* MERGEFORMAT </w:instrText>
          </w:r>
          <w:r w:rsidRPr="002A6DC6">
            <w:rPr>
              <w:w w:val="103"/>
              <w:szCs w:val="22"/>
            </w:rPr>
            <w:fldChar w:fldCharType="separate"/>
          </w:r>
          <w:r w:rsidR="00265590" w:rsidRPr="002A6DC6">
            <w:rPr>
              <w:noProof/>
              <w:w w:val="103"/>
              <w:szCs w:val="22"/>
            </w:rPr>
            <w:t>2</w:t>
          </w:r>
          <w:r w:rsidRPr="002A6DC6">
            <w:rPr>
              <w:w w:val="103"/>
              <w:szCs w:val="22"/>
            </w:rPr>
            <w:fldChar w:fldCharType="end"/>
          </w:r>
          <w:r w:rsidRPr="002A6DC6">
            <w:rPr>
              <w:w w:val="103"/>
              <w:szCs w:val="22"/>
            </w:rPr>
            <w:t>/</w:t>
          </w:r>
          <w:fldSimple w:instr=" NUMPAGES  \* Arabic  \* MERGEFORMAT ">
            <w:r w:rsidR="00265590" w:rsidRPr="002A6DC6">
              <w:rPr>
                <w:noProof/>
                <w:w w:val="103"/>
                <w:szCs w:val="22"/>
              </w:rPr>
              <w:t>2</w:t>
            </w:r>
          </w:fldSimple>
        </w:p>
      </w:tc>
    </w:tr>
  </w:tbl>
  <w:p w:rsidR="006A38CF" w:rsidRPr="006A38CF" w:rsidRDefault="006A38CF" w:rsidP="006A38C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A38CF" w:rsidRPr="00363F4A" w:rsidTr="006A38CF">
      <w:tblPrEx>
        <w:tblCellMar>
          <w:top w:w="0" w:type="dxa"/>
          <w:bottom w:w="0" w:type="dxa"/>
        </w:tblCellMar>
      </w:tblPrEx>
      <w:tc>
        <w:tcPr>
          <w:tcW w:w="5033" w:type="dxa"/>
          <w:shd w:val="clear" w:color="auto" w:fill="auto"/>
        </w:tcPr>
        <w:p w:rsidR="006A38CF" w:rsidRPr="002A6DC6" w:rsidRDefault="006A38CF" w:rsidP="006A38CF">
          <w:pPr>
            <w:pStyle w:val="Footer"/>
            <w:jc w:val="right"/>
            <w:rPr>
              <w:w w:val="103"/>
              <w:szCs w:val="22"/>
            </w:rPr>
          </w:pPr>
          <w:r w:rsidRPr="002A6DC6">
            <w:rPr>
              <w:w w:val="103"/>
              <w:szCs w:val="22"/>
            </w:rPr>
            <w:fldChar w:fldCharType="begin"/>
          </w:r>
          <w:r w:rsidRPr="002A6DC6">
            <w:rPr>
              <w:w w:val="103"/>
              <w:szCs w:val="22"/>
            </w:rPr>
            <w:instrText xml:space="preserve"> PAGE  \* Arabic  \* MERGEFORMAT </w:instrText>
          </w:r>
          <w:r w:rsidRPr="002A6DC6">
            <w:rPr>
              <w:w w:val="103"/>
              <w:szCs w:val="22"/>
            </w:rPr>
            <w:fldChar w:fldCharType="separate"/>
          </w:r>
          <w:r w:rsidR="00CE45D5" w:rsidRPr="002A6DC6">
            <w:rPr>
              <w:noProof/>
              <w:w w:val="103"/>
              <w:szCs w:val="22"/>
            </w:rPr>
            <w:t>1</w:t>
          </w:r>
          <w:r w:rsidRPr="002A6DC6">
            <w:rPr>
              <w:w w:val="103"/>
              <w:szCs w:val="22"/>
            </w:rPr>
            <w:fldChar w:fldCharType="end"/>
          </w:r>
          <w:r w:rsidRPr="002A6DC6">
            <w:rPr>
              <w:w w:val="103"/>
              <w:szCs w:val="22"/>
            </w:rPr>
            <w:t>/</w:t>
          </w:r>
          <w:fldSimple w:instr=" NUMPAGES  \* Arabic  \* MERGEFORMAT ">
            <w:r w:rsidR="00CE45D5" w:rsidRPr="002A6DC6">
              <w:rPr>
                <w:noProof/>
                <w:w w:val="103"/>
                <w:szCs w:val="22"/>
              </w:rPr>
              <w:t>2</w:t>
            </w:r>
          </w:fldSimple>
        </w:p>
      </w:tc>
      <w:tc>
        <w:tcPr>
          <w:tcW w:w="5033" w:type="dxa"/>
          <w:shd w:val="clear" w:color="auto" w:fill="auto"/>
        </w:tcPr>
        <w:p w:rsidR="006A38CF" w:rsidRPr="002A6DC6" w:rsidRDefault="006A38CF" w:rsidP="006A38CF">
          <w:pPr>
            <w:pStyle w:val="Footer"/>
            <w:rPr>
              <w:b w:val="0"/>
              <w:w w:val="103"/>
              <w:sz w:val="14"/>
              <w:szCs w:val="22"/>
            </w:rPr>
          </w:pPr>
          <w:fldSimple w:instr=" DOCVARIABLE &quot;FooterJN&quot; \* MERGEFORMAT ">
            <w:r w:rsidR="00CE45D5" w:rsidRPr="002A6DC6">
              <w:rPr>
                <w:b w:val="0"/>
                <w:w w:val="103"/>
                <w:sz w:val="14"/>
                <w:szCs w:val="22"/>
              </w:rPr>
              <w:t>14-58330</w:t>
            </w:r>
          </w:fldSimple>
        </w:p>
      </w:tc>
    </w:tr>
  </w:tbl>
  <w:p w:rsidR="006A38CF" w:rsidRPr="006A38CF" w:rsidRDefault="006A38CF" w:rsidP="006A38C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38CF" w:rsidRDefault="006A38CF">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o:allowincell="f" filled="t">
          <v:imagedata r:id="rId1" o:title="1&amp;Size =1&amp;Lang = F"/>
          <w10:wrap anchorx="page" anchory="page"/>
        </v:shape>
      </w:pict>
    </w:r>
  </w:p>
  <w:tbl>
    <w:tblPr>
      <w:tblW w:w="0" w:type="auto"/>
      <w:tblLayout w:type="fixed"/>
      <w:tblLook w:val="0000"/>
    </w:tblPr>
    <w:tblGrid>
      <w:gridCol w:w="5033"/>
      <w:gridCol w:w="3686"/>
    </w:tblGrid>
    <w:tr w:rsidR="006A38CF" w:rsidRPr="00363F4A" w:rsidTr="006A38CF">
      <w:tblPrEx>
        <w:tblCellMar>
          <w:top w:w="0" w:type="dxa"/>
          <w:bottom w:w="0" w:type="dxa"/>
        </w:tblCellMar>
      </w:tblPrEx>
      <w:tc>
        <w:tcPr>
          <w:tcW w:w="5033" w:type="dxa"/>
        </w:tcPr>
        <w:p w:rsidR="006A38CF" w:rsidRPr="002A6DC6" w:rsidRDefault="006A38CF" w:rsidP="006A38CF">
          <w:pPr>
            <w:pStyle w:val="Footer"/>
            <w:rPr>
              <w:b w:val="0"/>
              <w:sz w:val="20"/>
              <w:szCs w:val="22"/>
            </w:rPr>
          </w:pPr>
          <w:fldSimple w:instr=" DOCVARIABLE &quot;jobn&quot; \* MERGEFORMAT ">
            <w:r w:rsidR="00CE45D5" w:rsidRPr="002A6DC6">
              <w:rPr>
                <w:b w:val="0"/>
                <w:sz w:val="20"/>
                <w:szCs w:val="22"/>
              </w:rPr>
              <w:t>14-58330 (F)</w:t>
            </w:r>
          </w:fldSimple>
          <w:r w:rsidR="00900D21" w:rsidRPr="002A6DC6">
            <w:rPr>
              <w:b w:val="0"/>
              <w:sz w:val="20"/>
              <w:szCs w:val="22"/>
            </w:rPr>
            <w:t xml:space="preserve">    14</w:t>
          </w:r>
          <w:r w:rsidRPr="002A6DC6">
            <w:rPr>
              <w:b w:val="0"/>
              <w:sz w:val="20"/>
              <w:szCs w:val="22"/>
            </w:rPr>
            <w:t>0814    150814</w:t>
          </w:r>
        </w:p>
        <w:p w:rsidR="006A38CF" w:rsidRPr="002A6DC6" w:rsidRDefault="006A38CF" w:rsidP="006A38CF">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E45D5" w:rsidRPr="002A6DC6">
              <w:rPr>
                <w:rFonts w:ascii="Barcode 3 of 9 by request" w:hAnsi="Barcode 3 of 9 by request"/>
                <w:b w:val="0"/>
                <w:spacing w:val="0"/>
                <w:w w:val="100"/>
                <w:sz w:val="24"/>
                <w:szCs w:val="22"/>
              </w:rPr>
              <w:t>*1458330*</w:t>
            </w:r>
          </w:fldSimple>
        </w:p>
      </w:tc>
      <w:tc>
        <w:tcPr>
          <w:tcW w:w="3686" w:type="dxa"/>
        </w:tcPr>
        <w:p w:rsidR="006A38CF" w:rsidRPr="002A6DC6" w:rsidRDefault="006A38CF" w:rsidP="006A38CF">
          <w:pPr>
            <w:pStyle w:val="Footer"/>
            <w:spacing w:line="240" w:lineRule="atLeast"/>
            <w:jc w:val="right"/>
            <w:rPr>
              <w:b w:val="0"/>
              <w:sz w:val="20"/>
              <w:szCs w:val="22"/>
            </w:rPr>
          </w:pPr>
          <w:r w:rsidRPr="002A6DC6">
            <w:rPr>
              <w:b w:val="0"/>
              <w:sz w:val="20"/>
              <w:szCs w:val="22"/>
            </w:rPr>
            <w:pict>
              <v:shape id="_x0000_i1026" type="#_x0000_t75" style="width:87pt;height:18pt">
                <v:imagedata r:id="rId2" o:title="recycle_French"/>
              </v:shape>
            </w:pict>
          </w:r>
        </w:p>
      </w:tc>
    </w:tr>
  </w:tbl>
  <w:p w:rsidR="006A38CF" w:rsidRPr="006A38CF" w:rsidRDefault="006A38CF" w:rsidP="006A38CF">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222B" w:rsidRPr="003E47D8" w:rsidRDefault="004C222B" w:rsidP="003E47D8">
      <w:pPr>
        <w:pStyle w:val="Footer"/>
        <w:spacing w:after="80"/>
        <w:rPr>
          <w:sz w:val="16"/>
        </w:rPr>
      </w:pPr>
      <w:r w:rsidRPr="003E47D8">
        <w:rPr>
          <w:sz w:val="16"/>
        </w:rPr>
        <w:t>__________________</w:t>
      </w:r>
    </w:p>
  </w:footnote>
  <w:footnote w:type="continuationSeparator" w:id="0">
    <w:p w:rsidR="004C222B" w:rsidRPr="003E47D8" w:rsidRDefault="004C222B"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A38CF" w:rsidRPr="00363F4A" w:rsidTr="006A38CF">
      <w:tblPrEx>
        <w:tblCellMar>
          <w:top w:w="0" w:type="dxa"/>
          <w:bottom w:w="0" w:type="dxa"/>
        </w:tblCellMar>
      </w:tblPrEx>
      <w:trPr>
        <w:trHeight w:hRule="exact" w:val="864"/>
      </w:trPr>
      <w:tc>
        <w:tcPr>
          <w:tcW w:w="4838" w:type="dxa"/>
          <w:shd w:val="clear" w:color="auto" w:fill="auto"/>
          <w:vAlign w:val="bottom"/>
        </w:tcPr>
        <w:p w:rsidR="006A38CF" w:rsidRPr="002A6DC6" w:rsidRDefault="006A38CF" w:rsidP="006A38CF">
          <w:pPr>
            <w:pStyle w:val="Header"/>
            <w:spacing w:after="80"/>
            <w:rPr>
              <w:b/>
              <w:szCs w:val="22"/>
            </w:rPr>
          </w:pPr>
          <w:fldSimple w:instr=" DOCVARIABLE &quot;sss1&quot; \* MERGEFORMAT ">
            <w:r w:rsidR="00CE45D5" w:rsidRPr="002A6DC6">
              <w:rPr>
                <w:b/>
                <w:szCs w:val="22"/>
              </w:rPr>
              <w:t>CEDAW/C/PSWG/60/1</w:t>
            </w:r>
          </w:fldSimple>
        </w:p>
      </w:tc>
      <w:tc>
        <w:tcPr>
          <w:tcW w:w="5033" w:type="dxa"/>
          <w:shd w:val="clear" w:color="auto" w:fill="auto"/>
          <w:vAlign w:val="bottom"/>
        </w:tcPr>
        <w:p w:rsidR="006A38CF" w:rsidRPr="002A6DC6" w:rsidRDefault="006A38CF" w:rsidP="006A38CF">
          <w:pPr>
            <w:pStyle w:val="Header"/>
            <w:rPr>
              <w:szCs w:val="22"/>
            </w:rPr>
          </w:pPr>
        </w:p>
      </w:tc>
    </w:tr>
  </w:tbl>
  <w:p w:rsidR="006A38CF" w:rsidRPr="006A38CF" w:rsidRDefault="006A38CF" w:rsidP="006A38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A38CF" w:rsidRPr="00363F4A" w:rsidTr="006A38CF">
      <w:tblPrEx>
        <w:tblCellMar>
          <w:top w:w="0" w:type="dxa"/>
          <w:bottom w:w="0" w:type="dxa"/>
        </w:tblCellMar>
      </w:tblPrEx>
      <w:trPr>
        <w:trHeight w:hRule="exact" w:val="864"/>
      </w:trPr>
      <w:tc>
        <w:tcPr>
          <w:tcW w:w="4838" w:type="dxa"/>
          <w:shd w:val="clear" w:color="auto" w:fill="auto"/>
          <w:vAlign w:val="bottom"/>
        </w:tcPr>
        <w:p w:rsidR="006A38CF" w:rsidRPr="002A6DC6" w:rsidRDefault="006A38CF" w:rsidP="006A38CF">
          <w:pPr>
            <w:pStyle w:val="Header"/>
            <w:rPr>
              <w:szCs w:val="22"/>
            </w:rPr>
          </w:pPr>
        </w:p>
      </w:tc>
      <w:tc>
        <w:tcPr>
          <w:tcW w:w="5033" w:type="dxa"/>
          <w:shd w:val="clear" w:color="auto" w:fill="auto"/>
          <w:vAlign w:val="bottom"/>
        </w:tcPr>
        <w:p w:rsidR="006A38CF" w:rsidRPr="002A6DC6" w:rsidRDefault="006A38CF" w:rsidP="006A38CF">
          <w:pPr>
            <w:pStyle w:val="Header"/>
            <w:spacing w:after="80"/>
            <w:jc w:val="right"/>
            <w:rPr>
              <w:b/>
              <w:szCs w:val="22"/>
            </w:rPr>
          </w:pPr>
          <w:fldSimple w:instr=" DOCVARIABLE &quot;sss1&quot; \* MERGEFORMAT ">
            <w:r w:rsidR="00CE45D5" w:rsidRPr="002A6DC6">
              <w:rPr>
                <w:b/>
                <w:szCs w:val="22"/>
              </w:rPr>
              <w:t>CEDAW/C/PSWG/60/1</w:t>
            </w:r>
          </w:fldSimple>
        </w:p>
      </w:tc>
    </w:tr>
  </w:tbl>
  <w:p w:rsidR="006A38CF" w:rsidRPr="006A38CF" w:rsidRDefault="006A38CF" w:rsidP="006A38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A38CF" w:rsidRPr="00363F4A" w:rsidTr="006A38C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A38CF" w:rsidRPr="002A6DC6" w:rsidRDefault="006A38CF" w:rsidP="006A38CF">
          <w:pPr>
            <w:pStyle w:val="Header"/>
            <w:spacing w:after="120"/>
            <w:rPr>
              <w:szCs w:val="22"/>
            </w:rPr>
          </w:pPr>
        </w:p>
      </w:tc>
      <w:tc>
        <w:tcPr>
          <w:tcW w:w="2059" w:type="dxa"/>
          <w:tcBorders>
            <w:bottom w:val="single" w:sz="4" w:space="0" w:color="auto"/>
          </w:tcBorders>
          <w:shd w:val="clear" w:color="auto" w:fill="auto"/>
          <w:vAlign w:val="bottom"/>
        </w:tcPr>
        <w:p w:rsidR="006A38CF" w:rsidRPr="00363F4A" w:rsidRDefault="006A38CF" w:rsidP="006A38CF">
          <w:pPr>
            <w:pStyle w:val="HCH"/>
            <w:spacing w:after="80"/>
            <w:rPr>
              <w:b w:val="0"/>
              <w:color w:val="010000"/>
              <w:spacing w:val="2"/>
              <w:w w:val="96"/>
            </w:rPr>
          </w:pPr>
          <w:r w:rsidRPr="00363F4A">
            <w:rPr>
              <w:b w:val="0"/>
              <w:color w:val="010000"/>
              <w:spacing w:val="2"/>
              <w:w w:val="96"/>
            </w:rPr>
            <w:t>Nations Unies</w:t>
          </w:r>
        </w:p>
      </w:tc>
      <w:tc>
        <w:tcPr>
          <w:tcW w:w="58" w:type="dxa"/>
          <w:tcBorders>
            <w:bottom w:val="single" w:sz="4" w:space="0" w:color="auto"/>
          </w:tcBorders>
          <w:shd w:val="clear" w:color="auto" w:fill="auto"/>
          <w:vAlign w:val="bottom"/>
        </w:tcPr>
        <w:p w:rsidR="006A38CF" w:rsidRPr="002A6DC6" w:rsidRDefault="006A38CF" w:rsidP="006A38CF">
          <w:pPr>
            <w:pStyle w:val="Header"/>
            <w:spacing w:after="120"/>
            <w:rPr>
              <w:szCs w:val="22"/>
            </w:rPr>
          </w:pPr>
        </w:p>
      </w:tc>
      <w:tc>
        <w:tcPr>
          <w:tcW w:w="6523" w:type="dxa"/>
          <w:gridSpan w:val="3"/>
          <w:tcBorders>
            <w:bottom w:val="single" w:sz="4" w:space="0" w:color="auto"/>
          </w:tcBorders>
          <w:shd w:val="clear" w:color="auto" w:fill="auto"/>
          <w:vAlign w:val="bottom"/>
        </w:tcPr>
        <w:p w:rsidR="006A38CF" w:rsidRPr="00363F4A" w:rsidRDefault="006A38CF" w:rsidP="006A38CF">
          <w:pPr>
            <w:spacing w:after="80" w:line="240" w:lineRule="auto"/>
            <w:jc w:val="right"/>
            <w:rPr>
              <w:position w:val="-4"/>
            </w:rPr>
          </w:pPr>
          <w:r w:rsidRPr="00363F4A">
            <w:rPr>
              <w:position w:val="-4"/>
              <w:sz w:val="40"/>
            </w:rPr>
            <w:t>CEDAW</w:t>
          </w:r>
          <w:r w:rsidRPr="00363F4A">
            <w:rPr>
              <w:position w:val="-4"/>
            </w:rPr>
            <w:t>/C/PSWG/60/1</w:t>
          </w:r>
        </w:p>
      </w:tc>
    </w:tr>
    <w:tr w:rsidR="006A38CF" w:rsidRPr="00363F4A" w:rsidTr="006A38C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A38CF" w:rsidRPr="002A6DC6" w:rsidRDefault="006A38CF" w:rsidP="006A38CF">
          <w:pPr>
            <w:pStyle w:val="Header"/>
            <w:spacing w:before="880"/>
            <w:ind w:left="-72"/>
            <w:rPr>
              <w:szCs w:val="22"/>
            </w:rPr>
          </w:pPr>
          <w:r w:rsidRPr="002A6DC6">
            <w:rPr>
              <w:szCs w:val="22"/>
            </w:rPr>
            <w:t xml:space="preserve">  </w:t>
          </w:r>
          <w:r w:rsidRPr="002A6DC6">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A38CF" w:rsidRPr="002A6DC6" w:rsidRDefault="006A38CF" w:rsidP="006A38CF">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A38CF" w:rsidRPr="00363F4A" w:rsidRDefault="006A38CF" w:rsidP="006A38CF">
          <w:pPr>
            <w:pStyle w:val="XLarge"/>
            <w:spacing w:before="109" w:line="330" w:lineRule="exact"/>
            <w:rPr>
              <w:sz w:val="34"/>
              <w:lang w:val="fr-FR"/>
            </w:rPr>
          </w:pPr>
          <w:r w:rsidRPr="00363F4A">
            <w:rPr>
              <w:sz w:val="34"/>
              <w:lang w:val="fr-FR"/>
            </w:rPr>
            <w:t>Convention sur l</w:t>
          </w:r>
          <w:r w:rsidR="00652C01" w:rsidRPr="00363F4A">
            <w:rPr>
              <w:sz w:val="34"/>
              <w:lang w:val="fr-FR"/>
            </w:rPr>
            <w:t>’</w:t>
          </w:r>
          <w:r w:rsidRPr="00363F4A">
            <w:rPr>
              <w:sz w:val="34"/>
              <w:lang w:val="fr-FR"/>
            </w:rPr>
            <w:t>élimination</w:t>
          </w:r>
          <w:r w:rsidRPr="00363F4A">
            <w:rPr>
              <w:sz w:val="34"/>
              <w:lang w:val="fr-FR"/>
            </w:rPr>
            <w:br/>
            <w:t>de toutes les formes</w:t>
          </w:r>
          <w:r w:rsidRPr="00363F4A">
            <w:rPr>
              <w:sz w:val="34"/>
              <w:lang w:val="fr-FR"/>
            </w:rPr>
            <w:br/>
            <w:t>de discrimination à l</w:t>
          </w:r>
          <w:r w:rsidR="00652C01" w:rsidRPr="00363F4A">
            <w:rPr>
              <w:sz w:val="34"/>
              <w:lang w:val="fr-FR"/>
            </w:rPr>
            <w:t>’</w:t>
          </w:r>
          <w:r w:rsidRPr="00363F4A">
            <w:rPr>
              <w:sz w:val="34"/>
              <w:lang w:val="fr-FR"/>
            </w:rPr>
            <w:t xml:space="preserve">égard des femmes </w:t>
          </w:r>
        </w:p>
      </w:tc>
      <w:tc>
        <w:tcPr>
          <w:tcW w:w="245" w:type="dxa"/>
          <w:tcBorders>
            <w:top w:val="single" w:sz="4" w:space="0" w:color="auto"/>
            <w:bottom w:val="single" w:sz="12" w:space="0" w:color="auto"/>
          </w:tcBorders>
          <w:shd w:val="clear" w:color="auto" w:fill="auto"/>
        </w:tcPr>
        <w:p w:rsidR="006A38CF" w:rsidRPr="002A6DC6" w:rsidRDefault="006A38CF" w:rsidP="006A38CF">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A38CF" w:rsidRPr="00363F4A" w:rsidRDefault="006A38CF" w:rsidP="006A38CF">
          <w:pPr>
            <w:pStyle w:val="Distribution"/>
            <w:rPr>
              <w:color w:val="000000"/>
              <w:lang w:val="fr-FR"/>
            </w:rPr>
          </w:pPr>
          <w:r w:rsidRPr="00363F4A">
            <w:rPr>
              <w:color w:val="000000"/>
              <w:lang w:val="fr-FR"/>
            </w:rPr>
            <w:t>Distr. générale</w:t>
          </w:r>
        </w:p>
        <w:p w:rsidR="006A38CF" w:rsidRPr="00363F4A" w:rsidRDefault="006A38CF" w:rsidP="006A38CF">
          <w:pPr>
            <w:pStyle w:val="Publication"/>
            <w:rPr>
              <w:color w:val="000000"/>
              <w:lang w:val="fr-FR"/>
            </w:rPr>
          </w:pPr>
          <w:r w:rsidRPr="00363F4A">
            <w:rPr>
              <w:color w:val="000000"/>
              <w:lang w:val="fr-FR"/>
            </w:rPr>
            <w:t>25 juillet 2014</w:t>
          </w:r>
        </w:p>
        <w:p w:rsidR="006A38CF" w:rsidRPr="00363F4A" w:rsidRDefault="006A38CF" w:rsidP="006A38CF">
          <w:pPr>
            <w:rPr>
              <w:lang w:val="fr-FR"/>
            </w:rPr>
          </w:pPr>
          <w:r w:rsidRPr="00363F4A">
            <w:rPr>
              <w:lang w:val="fr-FR"/>
            </w:rPr>
            <w:t>Français</w:t>
          </w:r>
        </w:p>
        <w:p w:rsidR="006A38CF" w:rsidRPr="00363F4A" w:rsidRDefault="006A38CF" w:rsidP="006A38CF">
          <w:pPr>
            <w:pStyle w:val="Original"/>
            <w:rPr>
              <w:color w:val="000000"/>
              <w:lang w:val="fr-FR"/>
            </w:rPr>
          </w:pPr>
          <w:r w:rsidRPr="00363F4A">
            <w:rPr>
              <w:color w:val="000000"/>
              <w:lang w:val="fr-FR"/>
            </w:rPr>
            <w:t>Original : anglais</w:t>
          </w:r>
        </w:p>
      </w:tc>
    </w:tr>
  </w:tbl>
  <w:p w:rsidR="006A38CF" w:rsidRPr="00652C01" w:rsidRDefault="006A38CF" w:rsidP="006A38CF">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38D207E5"/>
    <w:multiLevelType w:val="singleLevel"/>
    <w:tmpl w:val="FDF092E4"/>
    <w:lvl w:ilvl="0">
      <w:start w:val="1"/>
      <w:numFmt w:val="decimal"/>
      <w:lvlRestart w:val="0"/>
      <w:lvlText w:val="%1."/>
      <w:lvlJc w:val="left"/>
      <w:pPr>
        <w:tabs>
          <w:tab w:val="num" w:pos="475"/>
        </w:tabs>
        <w:ind w:left="0" w:firstLine="0"/>
      </w:pPr>
      <w:rPr>
        <w:w w:val="100"/>
      </w:rPr>
    </w:lvl>
  </w:abstractNum>
  <w:abstractNum w:abstractNumId="3">
    <w:nsid w:val="3F294A9E"/>
    <w:multiLevelType w:val="singleLevel"/>
    <w:tmpl w:val="FDF092E4"/>
    <w:lvl w:ilvl="0">
      <w:start w:val="1"/>
      <w:numFmt w:val="decimal"/>
      <w:lvlRestart w:val="0"/>
      <w:lvlText w:val="%1."/>
      <w:lvlJc w:val="left"/>
      <w:pPr>
        <w:tabs>
          <w:tab w:val="num" w:pos="475"/>
        </w:tabs>
        <w:ind w:left="0" w:firstLine="0"/>
      </w:pPr>
      <w:rPr>
        <w:w w:val="100"/>
      </w:rPr>
    </w:lvl>
  </w:abstractNum>
  <w:abstractNum w:abstractNumId="4">
    <w:nsid w:val="7D615337"/>
    <w:multiLevelType w:val="hybridMultilevel"/>
    <w:tmpl w:val="F83A7AD6"/>
    <w:lvl w:ilvl="0" w:tplc="0D92F98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30*"/>
    <w:docVar w:name="CreationDt" w:val="15/08/2014 18:40:09"/>
    <w:docVar w:name="DocCategory" w:val="Doc"/>
    <w:docVar w:name="DocType" w:val="Final"/>
    <w:docVar w:name="FooterJN" w:val="14-58330"/>
    <w:docVar w:name="jobn" w:val="14-58330 (F)"/>
    <w:docVar w:name="jobnDT" w:val="14-58330 (F)   150814"/>
    <w:docVar w:name="jobnDTDT" w:val="14-58330 (F)   150814   150814"/>
    <w:docVar w:name="JobNo" w:val="1458330F"/>
    <w:docVar w:name="JobNo2" w:val="1448429F"/>
    <w:docVar w:name="OandT" w:val="dll"/>
    <w:docVar w:name="sss1" w:val="CEDAW/C/PSWG/60/1"/>
    <w:docVar w:name="sss2" w:val="-"/>
    <w:docVar w:name="Symbol1" w:val="CEDAW/C/PSWG/60/1"/>
    <w:docVar w:name="Symbol2" w:val="-"/>
  </w:docVars>
  <w:rsids>
    <w:rsidRoot w:val="000A7C97"/>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A7C97"/>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65590"/>
    <w:rsid w:val="002730C7"/>
    <w:rsid w:val="00280143"/>
    <w:rsid w:val="002810F0"/>
    <w:rsid w:val="00286531"/>
    <w:rsid w:val="00287167"/>
    <w:rsid w:val="002A07EF"/>
    <w:rsid w:val="002A27E5"/>
    <w:rsid w:val="002A69DB"/>
    <w:rsid w:val="002A6DC6"/>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57567"/>
    <w:rsid w:val="00362737"/>
    <w:rsid w:val="00362F57"/>
    <w:rsid w:val="00363F4A"/>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222B"/>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26E40"/>
    <w:rsid w:val="0063657E"/>
    <w:rsid w:val="0064762B"/>
    <w:rsid w:val="00650623"/>
    <w:rsid w:val="00652C01"/>
    <w:rsid w:val="00656E62"/>
    <w:rsid w:val="00662686"/>
    <w:rsid w:val="00665692"/>
    <w:rsid w:val="00673F2C"/>
    <w:rsid w:val="00675A53"/>
    <w:rsid w:val="006803F5"/>
    <w:rsid w:val="006866E8"/>
    <w:rsid w:val="00687FB1"/>
    <w:rsid w:val="0069608C"/>
    <w:rsid w:val="006A38CF"/>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0D21"/>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B13F0"/>
    <w:rsid w:val="00BC43E2"/>
    <w:rsid w:val="00BD3B24"/>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25B0"/>
    <w:rsid w:val="00C26CD3"/>
    <w:rsid w:val="00C3047B"/>
    <w:rsid w:val="00C35E4D"/>
    <w:rsid w:val="00C436F7"/>
    <w:rsid w:val="00C45692"/>
    <w:rsid w:val="00C55B02"/>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5D5"/>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3E47D8"/>
    <w:pPr>
      <w:spacing w:line="210" w:lineRule="exact"/>
    </w:pPr>
    <w:rPr>
      <w:spacing w:val="-5"/>
      <w:w w:val="130"/>
      <w:position w:val="-4"/>
      <w:szCs w:val="20"/>
      <w:lang/>
    </w:rPr>
  </w:style>
  <w:style w:type="character" w:customStyle="1" w:styleId="FootnoteTextChar">
    <w:name w:val="Footnote Text Char"/>
    <w:link w:val="FootnoteText"/>
    <w:uiPriority w:val="99"/>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3E47D8"/>
    <w:rPr>
      <w:vertAlign w:val="superscript"/>
    </w:rPr>
  </w:style>
  <w:style w:type="character" w:styleId="CommentReference">
    <w:name w:val="annotation reference"/>
    <w:uiPriority w:val="99"/>
    <w:semiHidden/>
    <w:unhideWhenUsed/>
    <w:rsid w:val="006A38CF"/>
    <w:rPr>
      <w:sz w:val="16"/>
      <w:szCs w:val="16"/>
    </w:rPr>
  </w:style>
  <w:style w:type="paragraph" w:styleId="CommentText">
    <w:name w:val="annotation text"/>
    <w:basedOn w:val="Normal"/>
    <w:link w:val="CommentTextChar"/>
    <w:uiPriority w:val="99"/>
    <w:semiHidden/>
    <w:unhideWhenUsed/>
    <w:rsid w:val="006A38CF"/>
    <w:rPr>
      <w:szCs w:val="20"/>
      <w:lang/>
    </w:rPr>
  </w:style>
  <w:style w:type="character" w:customStyle="1" w:styleId="CommentTextChar">
    <w:name w:val="Comment Text Char"/>
    <w:link w:val="CommentText"/>
    <w:uiPriority w:val="99"/>
    <w:semiHidden/>
    <w:rsid w:val="006A38CF"/>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6A38CF"/>
    <w:rPr>
      <w:b/>
      <w:bCs/>
    </w:rPr>
  </w:style>
  <w:style w:type="character" w:customStyle="1" w:styleId="CommentSubjectChar">
    <w:name w:val="Comment Subject Char"/>
    <w:link w:val="CommentSubject"/>
    <w:uiPriority w:val="99"/>
    <w:semiHidden/>
    <w:rsid w:val="006A38CF"/>
    <w:rPr>
      <w:rFonts w:ascii="Times New Roman" w:hAnsi="Times New Roman"/>
      <w:b/>
      <w:bCs/>
      <w:spacing w:val="4"/>
      <w:w w:val="103"/>
      <w:kern w:val="14"/>
    </w:rPr>
  </w:style>
  <w:style w:type="paragraph" w:styleId="Revision">
    <w:name w:val="Revision"/>
    <w:hidden/>
    <w:uiPriority w:val="99"/>
    <w:semiHidden/>
    <w:rsid w:val="00652C01"/>
    <w:rPr>
      <w:rFonts w:ascii="Times New Roman" w:hAnsi="Times New Roman"/>
      <w:spacing w:val="4"/>
      <w:w w:val="103"/>
      <w:kern w:val="14"/>
      <w:szCs w:val="22"/>
    </w:rPr>
  </w:style>
  <w:style w:type="character" w:styleId="Hyperlink">
    <w:name w:val="Hyperlink"/>
    <w:uiPriority w:val="99"/>
    <w:unhideWhenUsed/>
    <w:rsid w:val="00652C01"/>
    <w:rPr>
      <w:color w:val="0000FF"/>
      <w:u w:val="none"/>
    </w:rPr>
  </w:style>
  <w:style w:type="character" w:styleId="FollowedHyperlink">
    <w:name w:val="FollowedHyperlink"/>
    <w:uiPriority w:val="99"/>
    <w:semiHidden/>
    <w:unhideWhenUsed/>
    <w:rsid w:val="00652C0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GAB/Q/6" TargetMode="External"/><Relationship Id="rId3" Type="http://schemas.openxmlformats.org/officeDocument/2006/relationships/settings" Target="settings.xml"/><Relationship Id="rId21" Type="http://schemas.openxmlformats.org/officeDocument/2006/relationships/hyperlink" Target="http://undocs.org/fr/CEDAW/C/TUV/Q/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ERI/Q/5" TargetMode="External"/><Relationship Id="rId2" Type="http://schemas.openxmlformats.org/officeDocument/2006/relationships/styles" Target="styles.xml"/><Relationship Id="rId16" Type="http://schemas.openxmlformats.org/officeDocument/2006/relationships/hyperlink" Target="http://undocs.org/fr/CEDAW/C/ECU/Q/8" TargetMode="External"/><Relationship Id="rId20" Type="http://schemas.openxmlformats.org/officeDocument/2006/relationships/hyperlink" Target="http://undocs.org/fr/CEDAW/C/MDV/Q/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DNK/Q/8"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fr/CEDAW/C/KGZ/Q/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AZE/Q/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754</Words>
  <Characters>4299</Characters>
  <Application>Microsoft Office Outlook</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5043</CharactersWithSpaces>
  <SharedDoc>false</SharedDoc>
  <HLinks>
    <vt:vector size="48" baseType="variant">
      <vt:variant>
        <vt:i4>720971</vt:i4>
      </vt:variant>
      <vt:variant>
        <vt:i4>21</vt:i4>
      </vt:variant>
      <vt:variant>
        <vt:i4>0</vt:i4>
      </vt:variant>
      <vt:variant>
        <vt:i4>5</vt:i4>
      </vt:variant>
      <vt:variant>
        <vt:lpwstr>http://undocs.org/fr/CEDAW/C/TUV/Q/3</vt:lpwstr>
      </vt:variant>
      <vt:variant>
        <vt:lpwstr/>
      </vt:variant>
      <vt:variant>
        <vt:i4>1376346</vt:i4>
      </vt:variant>
      <vt:variant>
        <vt:i4>18</vt:i4>
      </vt:variant>
      <vt:variant>
        <vt:i4>0</vt:i4>
      </vt:variant>
      <vt:variant>
        <vt:i4>5</vt:i4>
      </vt:variant>
      <vt:variant>
        <vt:lpwstr>http://undocs.org/fr/CEDAW/C/MDV/Q/4</vt:lpwstr>
      </vt:variant>
      <vt:variant>
        <vt:lpwstr/>
      </vt:variant>
      <vt:variant>
        <vt:i4>2031705</vt:i4>
      </vt:variant>
      <vt:variant>
        <vt:i4>15</vt:i4>
      </vt:variant>
      <vt:variant>
        <vt:i4>0</vt:i4>
      </vt:variant>
      <vt:variant>
        <vt:i4>5</vt:i4>
      </vt:variant>
      <vt:variant>
        <vt:lpwstr>http://undocs.org/fr/CEDAW/C/KGZ/Q/4</vt:lpwstr>
      </vt:variant>
      <vt:variant>
        <vt:lpwstr/>
      </vt:variant>
      <vt:variant>
        <vt:i4>589919</vt:i4>
      </vt:variant>
      <vt:variant>
        <vt:i4>12</vt:i4>
      </vt:variant>
      <vt:variant>
        <vt:i4>0</vt:i4>
      </vt:variant>
      <vt:variant>
        <vt:i4>5</vt:i4>
      </vt:variant>
      <vt:variant>
        <vt:lpwstr>http://undocs.org/fr/CEDAW/C/GAB/Q/6</vt:lpwstr>
      </vt:variant>
      <vt:variant>
        <vt:lpwstr/>
      </vt:variant>
      <vt:variant>
        <vt:i4>196684</vt:i4>
      </vt:variant>
      <vt:variant>
        <vt:i4>9</vt:i4>
      </vt:variant>
      <vt:variant>
        <vt:i4>0</vt:i4>
      </vt:variant>
      <vt:variant>
        <vt:i4>5</vt:i4>
      </vt:variant>
      <vt:variant>
        <vt:lpwstr>http://undocs.org/fr/CEDAW/C/ERI/Q/5</vt:lpwstr>
      </vt:variant>
      <vt:variant>
        <vt:lpwstr/>
      </vt:variant>
      <vt:variant>
        <vt:i4>1179741</vt:i4>
      </vt:variant>
      <vt:variant>
        <vt:i4>6</vt:i4>
      </vt:variant>
      <vt:variant>
        <vt:i4>0</vt:i4>
      </vt:variant>
      <vt:variant>
        <vt:i4>5</vt:i4>
      </vt:variant>
      <vt:variant>
        <vt:lpwstr>http://undocs.org/fr/CEDAW/C/ECU/Q/8</vt:lpwstr>
      </vt:variant>
      <vt:variant>
        <vt:lpwstr/>
      </vt:variant>
      <vt:variant>
        <vt:i4>852048</vt:i4>
      </vt:variant>
      <vt:variant>
        <vt:i4>3</vt:i4>
      </vt:variant>
      <vt:variant>
        <vt:i4>0</vt:i4>
      </vt:variant>
      <vt:variant>
        <vt:i4>5</vt:i4>
      </vt:variant>
      <vt:variant>
        <vt:lpwstr>http://undocs.org/fr/CEDAW/C/DNK/Q/8</vt:lpwstr>
      </vt:variant>
      <vt:variant>
        <vt:lpwstr/>
      </vt:variant>
      <vt:variant>
        <vt:i4>720964</vt:i4>
      </vt:variant>
      <vt:variant>
        <vt:i4>0</vt:i4>
      </vt:variant>
      <vt:variant>
        <vt:i4>0</vt:i4>
      </vt:variant>
      <vt:variant>
        <vt:i4>5</vt:i4>
      </vt:variant>
      <vt:variant>
        <vt:lpwstr>http://undocs.org/fr/CEDAW/C/AZE/Q/5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cp:lastModifiedBy>Test</cp:lastModifiedBy>
  <cp:revision>3</cp:revision>
  <cp:lastPrinted>2014-08-15T18:33:00Z</cp:lastPrinted>
  <dcterms:created xsi:type="dcterms:W3CDTF">2014-08-15T20:45:00Z</dcterms:created>
  <dcterms:modified xsi:type="dcterms:W3CDTF">2014-08-15T20:46:00Z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1458330F</vt:lpwstr>
  </property>
  <property fmtid="{D5CDD505-2E9C-101B-9397-08002B2CF9AE}" pid="3" name="ODSRefJobNo">
    <vt:lpwstr>1448429F</vt:lpwstr>
  </property>
  <property fmtid="{D5CDD505-2E9C-101B-9397-08002B2CF9AE}" pid="4" name="Symbol1">
    <vt:lpwstr>CEDAW/C/PSWG/60/1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juillet 2014</vt:lpwstr>
  </property>
  <property fmtid="{D5CDD505-2E9C-101B-9397-08002B2CF9AE}" pid="9" name="Original">
    <vt:lpwstr>anglais</vt:lpwstr>
  </property>
  <property fmtid="{D5CDD505-2E9C-101B-9397-08002B2CF9AE}" pid="10" name="Release Date">
    <vt:lpwstr>150814</vt:lpwstr>
  </property>
  <property fmtid="{D5CDD505-2E9C-101B-9397-08002B2CF9AE}" pid="11" name="Comment">
    <vt:lpwstr/>
  </property>
  <property fmtid="{D5CDD505-2E9C-101B-9397-08002B2CF9AE}" pid="12" name="DraftPages">
    <vt:lpwstr> </vt:lpwstr>
  </property>
  <property fmtid="{D5CDD505-2E9C-101B-9397-08002B2CF9AE}" pid="13" name="Operator">
    <vt:lpwstr>dll/BHE</vt:lpwstr>
  </property>
</Properties>
</file>