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671" w:rsidRDefault="001F5671" w:rsidP="001F5671">
      <w:pPr>
        <w:pStyle w:val="Release"/>
        <w:spacing w:line="60" w:lineRule="exact"/>
        <w:rPr>
          <w:sz w:val="6"/>
        </w:rPr>
        <w:sectPr w:rsidR="001F5671" w:rsidSect="001F56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1F5671">
      <w:pPr>
        <w:pStyle w:val="Release"/>
        <w:spacing w:line="60" w:lineRule="exact"/>
        <w:rPr>
          <w:sz w:val="6"/>
        </w:rPr>
      </w:pPr>
    </w:p>
    <w:p w:rsidR="00845160" w:rsidRDefault="00845160" w:rsidP="0084516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845160" w:rsidRDefault="00845160" w:rsidP="008451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第六十届会议</w:t>
      </w:r>
    </w:p>
    <w:p w:rsidR="00845160" w:rsidRPr="00845160" w:rsidRDefault="00845160" w:rsidP="0084516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845160">
        <w:rPr>
          <w:rFonts w:hint="eastAsia"/>
        </w:rPr>
        <w:t>2015</w:t>
      </w:r>
      <w:r w:rsidRPr="00845160">
        <w:rPr>
          <w:rFonts w:hint="eastAsia"/>
        </w:rPr>
        <w:t>年</w:t>
      </w:r>
      <w:r w:rsidRPr="00845160">
        <w:rPr>
          <w:rFonts w:hint="eastAsia"/>
        </w:rPr>
        <w:t>2</w:t>
      </w:r>
      <w:r w:rsidRPr="00845160">
        <w:rPr>
          <w:rFonts w:hint="eastAsia"/>
        </w:rPr>
        <w:t>月</w:t>
      </w:r>
      <w:r w:rsidRPr="00845160">
        <w:rPr>
          <w:rFonts w:hint="eastAsia"/>
        </w:rPr>
        <w:t>16</w:t>
      </w:r>
      <w:r w:rsidRPr="00845160">
        <w:rPr>
          <w:rFonts w:hint="eastAsia"/>
        </w:rPr>
        <w:t>日至</w:t>
      </w:r>
      <w:r w:rsidRPr="00845160">
        <w:rPr>
          <w:rFonts w:hint="eastAsia"/>
        </w:rPr>
        <w:t>3</w:t>
      </w:r>
      <w:r w:rsidRPr="00845160">
        <w:rPr>
          <w:rFonts w:hint="eastAsia"/>
        </w:rPr>
        <w:t>月</w:t>
      </w:r>
      <w:r w:rsidRPr="00845160">
        <w:rPr>
          <w:rFonts w:hint="eastAsia"/>
        </w:rPr>
        <w:t>6</w:t>
      </w:r>
      <w:r w:rsidRPr="00845160">
        <w:rPr>
          <w:rFonts w:hint="eastAsia"/>
        </w:rPr>
        <w:t>日</w:t>
      </w:r>
    </w:p>
    <w:p w:rsidR="00845160" w:rsidRDefault="00845160" w:rsidP="0084516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845160">
        <w:rPr>
          <w:rFonts w:hint="eastAsia"/>
        </w:rPr>
        <w:t>临时</w:t>
      </w:r>
      <w:r>
        <w:rPr>
          <w:rFonts w:hint="eastAsia"/>
        </w:rPr>
        <w:t>议程</w:t>
      </w:r>
      <w:r w:rsidRPr="00845160">
        <w:rPr>
          <w:rStyle w:val="FootnoteReference"/>
        </w:rPr>
        <w:footnoteReference w:customMarkFollows="1" w:id="1"/>
        <w:t>*</w:t>
      </w:r>
      <w:r>
        <w:rPr>
          <w:rFonts w:hint="eastAsia"/>
        </w:rPr>
        <w:t xml:space="preserve"> </w:t>
      </w:r>
      <w:r>
        <w:rPr>
          <w:rFonts w:hint="eastAsia"/>
        </w:rPr>
        <w:t>项目</w:t>
      </w:r>
      <w:r>
        <w:rPr>
          <w:rFonts w:hint="eastAsia"/>
        </w:rPr>
        <w:t>6</w:t>
      </w:r>
    </w:p>
    <w:p w:rsidR="00845160" w:rsidRDefault="00845160" w:rsidP="008451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 xml:space="preserve">《公约》第二十一条和第二十二条的执行情况 </w:t>
      </w:r>
    </w:p>
    <w:p w:rsidR="00845160" w:rsidRPr="00845160" w:rsidRDefault="00845160" w:rsidP="00845160">
      <w:pPr>
        <w:pStyle w:val="SingleTxt"/>
        <w:spacing w:after="0" w:line="120" w:lineRule="exact"/>
        <w:rPr>
          <w:rFonts w:hint="eastAsia"/>
          <w:sz w:val="10"/>
        </w:rPr>
      </w:pPr>
    </w:p>
    <w:p w:rsidR="00845160" w:rsidRPr="00845160" w:rsidRDefault="00845160" w:rsidP="00845160">
      <w:pPr>
        <w:pStyle w:val="SingleTxt"/>
        <w:spacing w:after="0" w:line="120" w:lineRule="exact"/>
        <w:rPr>
          <w:rFonts w:hint="eastAsia"/>
          <w:sz w:val="10"/>
        </w:rPr>
      </w:pPr>
    </w:p>
    <w:p w:rsidR="00845160" w:rsidRPr="00845160" w:rsidRDefault="00845160" w:rsidP="00845160">
      <w:pPr>
        <w:pStyle w:val="SingleTxt"/>
        <w:spacing w:after="0" w:line="120" w:lineRule="exact"/>
        <w:rPr>
          <w:rFonts w:hint="eastAsia"/>
          <w:sz w:val="10"/>
        </w:rPr>
      </w:pPr>
    </w:p>
    <w:p w:rsidR="00845160" w:rsidRDefault="00845160" w:rsidP="0084516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各专门机构就在其工作范围内各个领域对《消除对妇女一切形式歧视公约》的执行情况提出的报告 </w:t>
      </w:r>
    </w:p>
    <w:p w:rsidR="00845160" w:rsidRPr="00845160" w:rsidRDefault="00845160" w:rsidP="00845160">
      <w:pPr>
        <w:pStyle w:val="SingleTxt"/>
        <w:spacing w:after="0" w:line="120" w:lineRule="exact"/>
        <w:rPr>
          <w:rFonts w:hint="eastAsia"/>
          <w:sz w:val="10"/>
        </w:rPr>
      </w:pPr>
    </w:p>
    <w:p w:rsidR="00845160" w:rsidRPr="00845160" w:rsidRDefault="00845160" w:rsidP="00845160">
      <w:pPr>
        <w:pStyle w:val="SingleTxt"/>
        <w:spacing w:after="0" w:line="120" w:lineRule="exact"/>
        <w:rPr>
          <w:rFonts w:hint="eastAsia"/>
          <w:sz w:val="10"/>
        </w:rPr>
      </w:pPr>
    </w:p>
    <w:p w:rsidR="00845160" w:rsidRDefault="00845160" w:rsidP="0084516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国际劳工局的报告</w:t>
      </w:r>
      <w:r w:rsidRPr="00845160">
        <w:rPr>
          <w:rStyle w:val="FootnoteReference"/>
          <w:sz w:val="21"/>
        </w:rPr>
        <w:footnoteReference w:customMarkFollows="1" w:id="2"/>
        <w:t>**</w:t>
      </w:r>
    </w:p>
    <w:p w:rsidR="00845160" w:rsidRPr="00845160" w:rsidRDefault="00845160" w:rsidP="00845160">
      <w:pPr>
        <w:pStyle w:val="SingleTxt"/>
        <w:spacing w:after="0" w:line="120" w:lineRule="exact"/>
        <w:rPr>
          <w:rFonts w:hint="eastAsia"/>
          <w:sz w:val="10"/>
        </w:rPr>
      </w:pPr>
    </w:p>
    <w:p w:rsidR="00845160" w:rsidRPr="00845160" w:rsidRDefault="00845160" w:rsidP="00845160">
      <w:pPr>
        <w:pStyle w:val="SingleTxt"/>
        <w:spacing w:after="0" w:line="120" w:lineRule="exact"/>
        <w:rPr>
          <w:rFonts w:hint="eastAsia"/>
          <w:sz w:val="10"/>
        </w:rPr>
      </w:pPr>
    </w:p>
    <w:tbl>
      <w:tblPr>
        <w:tblW w:w="9850" w:type="dxa"/>
        <w:tblBorders>
          <w:left w:val="single" w:sz="2" w:space="0" w:color="auto"/>
          <w:right w:val="single" w:sz="2" w:space="0" w:color="auto"/>
        </w:tblBorders>
        <w:tblLayout w:type="fixed"/>
        <w:tblCellMar>
          <w:left w:w="0" w:type="dxa"/>
          <w:right w:w="0" w:type="dxa"/>
        </w:tblCellMar>
        <w:tblLook w:val="0000"/>
      </w:tblPr>
      <w:tblGrid>
        <w:gridCol w:w="9850"/>
      </w:tblGrid>
      <w:tr w:rsidR="00845160" w:rsidTr="00845160">
        <w:tblPrEx>
          <w:tblCellMar>
            <w:top w:w="0" w:type="dxa"/>
            <w:bottom w:w="0" w:type="dxa"/>
          </w:tblCellMar>
        </w:tblPrEx>
        <w:tc>
          <w:tcPr>
            <w:tcW w:w="9850" w:type="dxa"/>
            <w:tcBorders>
              <w:top w:val="single" w:sz="2" w:space="0" w:color="auto"/>
            </w:tcBorders>
            <w:shd w:val="clear" w:color="auto" w:fill="auto"/>
          </w:tcPr>
          <w:p w:rsidR="00845160" w:rsidRPr="00845160" w:rsidRDefault="00845160" w:rsidP="00845160">
            <w:pPr>
              <w:tabs>
                <w:tab w:val="left" w:pos="240"/>
              </w:tabs>
              <w:spacing w:before="240" w:after="120"/>
              <w:rPr>
                <w:rFonts w:eastAsia="楷体" w:hint="eastAsia"/>
                <w:sz w:val="24"/>
              </w:rPr>
            </w:pPr>
            <w:r>
              <w:rPr>
                <w:rFonts w:eastAsia="楷体" w:hint="eastAsia"/>
                <w:sz w:val="24"/>
              </w:rPr>
              <w:tab/>
            </w:r>
            <w:r>
              <w:rPr>
                <w:rFonts w:eastAsia="楷体" w:hint="eastAsia"/>
                <w:sz w:val="24"/>
              </w:rPr>
              <w:t>摘要</w:t>
            </w:r>
          </w:p>
        </w:tc>
      </w:tr>
      <w:tr w:rsidR="00845160" w:rsidTr="00845160">
        <w:tblPrEx>
          <w:tblCellMar>
            <w:top w:w="0" w:type="dxa"/>
            <w:bottom w:w="0" w:type="dxa"/>
          </w:tblCellMar>
        </w:tblPrEx>
        <w:tc>
          <w:tcPr>
            <w:tcW w:w="9850" w:type="dxa"/>
            <w:shd w:val="clear" w:color="auto" w:fill="auto"/>
          </w:tcPr>
          <w:p w:rsidR="00845160" w:rsidRPr="00845160" w:rsidRDefault="00845160" w:rsidP="00845160">
            <w:pPr>
              <w:pStyle w:val="SingleTxt"/>
              <w:rPr>
                <w:rFonts w:hint="eastAsia"/>
              </w:rPr>
            </w:pPr>
            <w:r>
              <w:tab/>
            </w:r>
            <w:r>
              <w:rPr>
                <w:rFonts w:hint="eastAsia"/>
              </w:rPr>
              <w:t>依照《消除对妇女一切形式歧视公约》第二十二条，联合国各专门机构应邀就在其工作范围内各个领域对《公约》的执行情况向消除对妇女歧视委员会第六十届会议提出报告。</w:t>
            </w:r>
          </w:p>
        </w:tc>
      </w:tr>
      <w:tr w:rsidR="00845160" w:rsidTr="00845160">
        <w:tblPrEx>
          <w:tblCellMar>
            <w:top w:w="0" w:type="dxa"/>
            <w:bottom w:w="0" w:type="dxa"/>
          </w:tblCellMar>
        </w:tblPrEx>
        <w:tc>
          <w:tcPr>
            <w:tcW w:w="9850" w:type="dxa"/>
            <w:tcBorders>
              <w:bottom w:val="single" w:sz="2" w:space="0" w:color="auto"/>
            </w:tcBorders>
            <w:shd w:val="clear" w:color="auto" w:fill="auto"/>
          </w:tcPr>
          <w:p w:rsidR="00845160" w:rsidRPr="00845160" w:rsidRDefault="00845160" w:rsidP="00845160">
            <w:pPr>
              <w:pStyle w:val="SingleTxt"/>
              <w:spacing w:after="0" w:line="120" w:lineRule="exact"/>
              <w:rPr>
                <w:rFonts w:hint="eastAsia"/>
              </w:rPr>
            </w:pPr>
          </w:p>
        </w:tc>
      </w:tr>
    </w:tbl>
    <w:p w:rsidR="00845160" w:rsidRDefault="00845160" w:rsidP="001F5671">
      <w:pPr>
        <w:pStyle w:val="SingleTxt"/>
      </w:pPr>
    </w:p>
    <w:p w:rsidR="00845160" w:rsidRDefault="00845160" w:rsidP="00B25420">
      <w:pPr>
        <w:pStyle w:val="HCh6"/>
      </w:pPr>
      <w:r>
        <w:br w:type="page"/>
      </w:r>
      <w:bookmarkStart w:id="1" w:name="_GoBack"/>
      <w:bookmarkEnd w:id="1"/>
      <w:r>
        <w:rPr>
          <w:rFonts w:hint="eastAsia"/>
        </w:rPr>
        <w:t>目录</w:t>
      </w:r>
    </w:p>
    <w:tbl>
      <w:tblPr>
        <w:tblW w:w="9902" w:type="dxa"/>
        <w:tblLayout w:type="fixed"/>
        <w:tblCellMar>
          <w:left w:w="0" w:type="dxa"/>
          <w:right w:w="0" w:type="dxa"/>
        </w:tblCellMar>
        <w:tblLook w:val="0000"/>
      </w:tblPr>
      <w:tblGrid>
        <w:gridCol w:w="1060"/>
        <w:gridCol w:w="8289"/>
        <w:gridCol w:w="20"/>
        <w:gridCol w:w="533"/>
      </w:tblGrid>
      <w:tr w:rsidR="00845160" w:rsidRPr="00E53517" w:rsidTr="00520AD7">
        <w:tc>
          <w:tcPr>
            <w:tcW w:w="1060" w:type="dxa"/>
          </w:tcPr>
          <w:p w:rsidR="00845160" w:rsidRPr="00E53517" w:rsidRDefault="00845160" w:rsidP="00B25420">
            <w:pPr>
              <w:pStyle w:val="GB23126"/>
            </w:pPr>
          </w:p>
        </w:tc>
        <w:tc>
          <w:tcPr>
            <w:tcW w:w="8289" w:type="dxa"/>
          </w:tcPr>
          <w:p w:rsidR="00845160" w:rsidRPr="00E53517" w:rsidRDefault="00845160">
            <w:pPr>
              <w:spacing w:after="120" w:line="240" w:lineRule="auto"/>
              <w:rPr>
                <w:rFonts w:eastAsia="KaiTi_GB2312"/>
                <w:color w:val="0000FF"/>
                <w:sz w:val="15"/>
                <w:szCs w:val="15"/>
              </w:rPr>
            </w:pPr>
          </w:p>
        </w:tc>
        <w:tc>
          <w:tcPr>
            <w:tcW w:w="20" w:type="dxa"/>
          </w:tcPr>
          <w:p w:rsidR="00845160" w:rsidRPr="00E53517" w:rsidRDefault="00845160" w:rsidP="00B25420">
            <w:pPr>
              <w:pStyle w:val="GB23126"/>
            </w:pPr>
          </w:p>
        </w:tc>
        <w:tc>
          <w:tcPr>
            <w:tcW w:w="533" w:type="dxa"/>
          </w:tcPr>
          <w:p w:rsidR="00845160" w:rsidRPr="00E53517" w:rsidRDefault="00845160" w:rsidP="00B25420">
            <w:pPr>
              <w:pStyle w:val="GB23126"/>
            </w:pPr>
            <w:r w:rsidRPr="00E53517">
              <w:rPr>
                <w:rFonts w:hint="eastAsia"/>
              </w:rPr>
              <w:t>页次</w:t>
            </w:r>
          </w:p>
        </w:tc>
      </w:tr>
      <w:tr w:rsidR="00845160" w:rsidTr="00520AD7">
        <w:trPr>
          <w:cantSplit/>
        </w:trPr>
        <w:tc>
          <w:tcPr>
            <w:tcW w:w="9349" w:type="dxa"/>
            <w:gridSpan w:val="2"/>
          </w:tcPr>
          <w:p w:rsidR="00845160" w:rsidRDefault="00845160" w:rsidP="00520AD7">
            <w:pPr>
              <w:numPr>
                <w:ilvl w:val="0"/>
                <w:numId w:val="3"/>
              </w:numPr>
              <w:tabs>
                <w:tab w:val="right" w:pos="1080"/>
                <w:tab w:val="right" w:leader="dot" w:pos="9349"/>
              </w:tabs>
              <w:spacing w:after="140"/>
            </w:pPr>
            <w:r>
              <w:tab/>
            </w:r>
            <w:r w:rsidR="00520AD7" w:rsidRPr="00520AD7">
              <w:rPr>
                <w:rFonts w:hint="eastAsia"/>
              </w:rPr>
              <w:t>导言</w:t>
            </w:r>
            <w:r>
              <w:tab/>
            </w:r>
          </w:p>
        </w:tc>
        <w:tc>
          <w:tcPr>
            <w:tcW w:w="20" w:type="dxa"/>
            <w:vAlign w:val="bottom"/>
          </w:tcPr>
          <w:p w:rsidR="00845160" w:rsidRDefault="00845160">
            <w:pPr>
              <w:spacing w:after="140"/>
              <w:ind w:right="28"/>
              <w:jc w:val="right"/>
            </w:pPr>
          </w:p>
        </w:tc>
        <w:tc>
          <w:tcPr>
            <w:tcW w:w="533" w:type="dxa"/>
            <w:vAlign w:val="bottom"/>
          </w:tcPr>
          <w:p w:rsidR="00845160" w:rsidRDefault="00A55E31">
            <w:pPr>
              <w:spacing w:after="140"/>
              <w:ind w:right="28"/>
              <w:jc w:val="right"/>
            </w:pPr>
            <w:r>
              <w:t>3</w:t>
            </w:r>
          </w:p>
        </w:tc>
      </w:tr>
      <w:tr w:rsidR="00845160" w:rsidTr="00520AD7">
        <w:trPr>
          <w:cantSplit/>
        </w:trPr>
        <w:tc>
          <w:tcPr>
            <w:tcW w:w="9349" w:type="dxa"/>
            <w:gridSpan w:val="2"/>
          </w:tcPr>
          <w:p w:rsidR="00845160" w:rsidRDefault="00845160" w:rsidP="00520AD7">
            <w:pPr>
              <w:numPr>
                <w:ilvl w:val="0"/>
                <w:numId w:val="3"/>
              </w:numPr>
              <w:tabs>
                <w:tab w:val="right" w:pos="1080"/>
                <w:tab w:val="right" w:leader="dot" w:pos="9356"/>
              </w:tabs>
              <w:spacing w:after="140"/>
            </w:pPr>
            <w:r>
              <w:tab/>
            </w:r>
            <w:r w:rsidR="00520AD7" w:rsidRPr="00520AD7">
              <w:rPr>
                <w:rFonts w:hint="eastAsia"/>
              </w:rPr>
              <w:t>关于个别国家情况的说明</w:t>
            </w:r>
            <w:r w:rsidR="00520AD7">
              <w:rPr>
                <w:rFonts w:hint="eastAsia"/>
              </w:rPr>
              <w:tab/>
            </w:r>
          </w:p>
        </w:tc>
        <w:tc>
          <w:tcPr>
            <w:tcW w:w="20" w:type="dxa"/>
            <w:vAlign w:val="bottom"/>
          </w:tcPr>
          <w:p w:rsidR="00845160" w:rsidRDefault="00845160">
            <w:pPr>
              <w:spacing w:after="140"/>
              <w:ind w:right="28"/>
              <w:jc w:val="right"/>
            </w:pPr>
          </w:p>
        </w:tc>
        <w:tc>
          <w:tcPr>
            <w:tcW w:w="533" w:type="dxa"/>
            <w:vAlign w:val="bottom"/>
          </w:tcPr>
          <w:p w:rsidR="00845160" w:rsidRDefault="00A55E31">
            <w:pPr>
              <w:spacing w:after="140"/>
              <w:ind w:right="28"/>
              <w:jc w:val="right"/>
            </w:pPr>
            <w:r>
              <w:t>5</w:t>
            </w:r>
          </w:p>
        </w:tc>
      </w:tr>
      <w:tr w:rsidR="00845160" w:rsidTr="00520AD7">
        <w:trPr>
          <w:cantSplit/>
        </w:trPr>
        <w:tc>
          <w:tcPr>
            <w:tcW w:w="9349" w:type="dxa"/>
            <w:gridSpan w:val="2"/>
          </w:tcPr>
          <w:p w:rsidR="00845160" w:rsidRDefault="00520AD7" w:rsidP="00520AD7">
            <w:pPr>
              <w:tabs>
                <w:tab w:val="right" w:pos="1080"/>
                <w:tab w:val="right" w:leader="dot" w:pos="9349"/>
              </w:tabs>
              <w:spacing w:after="140"/>
              <w:ind w:left="1296"/>
            </w:pPr>
            <w:r w:rsidRPr="00520AD7">
              <w:rPr>
                <w:rFonts w:hint="eastAsia"/>
              </w:rPr>
              <w:t>阿塞拜疆</w:t>
            </w:r>
            <w:r w:rsidR="00845160">
              <w:tab/>
            </w:r>
          </w:p>
        </w:tc>
        <w:tc>
          <w:tcPr>
            <w:tcW w:w="20" w:type="dxa"/>
            <w:vAlign w:val="bottom"/>
          </w:tcPr>
          <w:p w:rsidR="00845160" w:rsidRDefault="00845160">
            <w:pPr>
              <w:spacing w:after="140"/>
              <w:ind w:right="28"/>
              <w:jc w:val="right"/>
            </w:pPr>
          </w:p>
        </w:tc>
        <w:tc>
          <w:tcPr>
            <w:tcW w:w="533" w:type="dxa"/>
            <w:vAlign w:val="bottom"/>
          </w:tcPr>
          <w:p w:rsidR="00845160" w:rsidRDefault="00A55E31">
            <w:pPr>
              <w:spacing w:after="140"/>
              <w:ind w:right="28"/>
              <w:jc w:val="right"/>
            </w:pPr>
            <w:r>
              <w:t>5</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丹麦</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7</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厄瓜多尔</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8</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厄立特里亚</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10</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加蓬</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11</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吉尔吉斯斯坦</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13</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马尔代夫</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16</w:t>
            </w:r>
          </w:p>
        </w:tc>
      </w:tr>
      <w:tr w:rsidR="00520AD7" w:rsidTr="00520AD7">
        <w:trPr>
          <w:cantSplit/>
        </w:trPr>
        <w:tc>
          <w:tcPr>
            <w:tcW w:w="9349" w:type="dxa"/>
            <w:gridSpan w:val="2"/>
          </w:tcPr>
          <w:p w:rsidR="00520AD7" w:rsidRPr="00520AD7" w:rsidRDefault="00520AD7" w:rsidP="00520AD7">
            <w:pPr>
              <w:tabs>
                <w:tab w:val="right" w:pos="1080"/>
                <w:tab w:val="right" w:leader="dot" w:pos="9349"/>
              </w:tabs>
              <w:spacing w:after="140"/>
              <w:ind w:left="1296"/>
              <w:rPr>
                <w:rFonts w:hint="eastAsia"/>
              </w:rPr>
            </w:pPr>
            <w:r w:rsidRPr="00520AD7">
              <w:rPr>
                <w:rFonts w:hint="eastAsia"/>
              </w:rPr>
              <w:t>图瓦卢</w:t>
            </w:r>
            <w:r>
              <w:tab/>
            </w:r>
          </w:p>
        </w:tc>
        <w:tc>
          <w:tcPr>
            <w:tcW w:w="20" w:type="dxa"/>
            <w:vAlign w:val="bottom"/>
          </w:tcPr>
          <w:p w:rsidR="00520AD7" w:rsidRDefault="00520AD7">
            <w:pPr>
              <w:spacing w:after="140"/>
              <w:ind w:right="28"/>
              <w:jc w:val="right"/>
            </w:pPr>
          </w:p>
        </w:tc>
        <w:tc>
          <w:tcPr>
            <w:tcW w:w="533" w:type="dxa"/>
            <w:vAlign w:val="bottom"/>
          </w:tcPr>
          <w:p w:rsidR="00520AD7" w:rsidRDefault="00A55E31">
            <w:pPr>
              <w:spacing w:after="140"/>
              <w:ind w:right="28"/>
              <w:jc w:val="right"/>
            </w:pPr>
            <w:r>
              <w:t>16</w:t>
            </w:r>
          </w:p>
        </w:tc>
      </w:tr>
    </w:tbl>
    <w:p w:rsidR="00845160" w:rsidRDefault="00845160"/>
    <w:p w:rsidR="00520AD7" w:rsidRPr="00520AD7" w:rsidRDefault="00520AD7" w:rsidP="00520AD7">
      <w:pPr>
        <w:pStyle w:val="SingleTxt"/>
        <w:spacing w:after="0" w:line="120" w:lineRule="exact"/>
        <w:rPr>
          <w:sz w:val="10"/>
        </w:rPr>
      </w:pPr>
      <w:r>
        <w:br w:type="page"/>
      </w:r>
    </w:p>
    <w:p w:rsidR="00520AD7" w:rsidRDefault="00520AD7" w:rsidP="00520A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一.</w:t>
      </w:r>
      <w:r>
        <w:rPr>
          <w:rFonts w:hint="eastAsia"/>
        </w:rPr>
        <w:tab/>
        <w:t>导言</w:t>
      </w:r>
    </w:p>
    <w:p w:rsidR="00520AD7" w:rsidRPr="00520AD7" w:rsidRDefault="00520AD7" w:rsidP="00520AD7">
      <w:pPr>
        <w:pStyle w:val="SingleTxt"/>
        <w:spacing w:after="0" w:line="120" w:lineRule="exact"/>
        <w:rPr>
          <w:rFonts w:hint="eastAsia"/>
          <w:sz w:val="10"/>
        </w:rPr>
      </w:pPr>
    </w:p>
    <w:p w:rsidR="00520AD7" w:rsidRPr="00520AD7" w:rsidRDefault="00520AD7" w:rsidP="00520AD7">
      <w:pPr>
        <w:pStyle w:val="SingleTxt"/>
        <w:spacing w:after="0" w:line="120" w:lineRule="exact"/>
        <w:rPr>
          <w:rFonts w:hint="eastAsia"/>
          <w:sz w:val="10"/>
        </w:rPr>
      </w:pPr>
    </w:p>
    <w:p w:rsidR="00520AD7" w:rsidRDefault="00520AD7" w:rsidP="00520AD7">
      <w:pPr>
        <w:pStyle w:val="SingleTxt"/>
        <w:rPr>
          <w:rFonts w:hint="eastAsia"/>
        </w:rPr>
      </w:pPr>
      <w:r>
        <w:rPr>
          <w:rFonts w:hint="eastAsia"/>
        </w:rPr>
        <w:t>1.</w:t>
      </w:r>
      <w:r>
        <w:rPr>
          <w:rFonts w:hint="eastAsia"/>
        </w:rPr>
        <w:tab/>
      </w:r>
      <w:r>
        <w:rPr>
          <w:rFonts w:hint="eastAsia"/>
        </w:rPr>
        <w:t>国际劳工组织</w:t>
      </w:r>
      <w:r>
        <w:rPr>
          <w:rFonts w:hint="eastAsia"/>
        </w:rPr>
        <w:t>(</w:t>
      </w:r>
      <w:r>
        <w:rPr>
          <w:rFonts w:hint="eastAsia"/>
        </w:rPr>
        <w:t>劳工组织</w:t>
      </w:r>
      <w:r>
        <w:rPr>
          <w:rFonts w:hint="eastAsia"/>
        </w:rPr>
        <w:t>)</w:t>
      </w:r>
      <w:r>
        <w:rPr>
          <w:rFonts w:hint="eastAsia"/>
        </w:rPr>
        <w:t>的一些公约涉及到《消除对妇女一切形式歧视公约》第十一条的规定。在迄今为止通过的</w:t>
      </w:r>
      <w:r>
        <w:rPr>
          <w:rFonts w:hint="eastAsia"/>
        </w:rPr>
        <w:t>189</w:t>
      </w:r>
      <w:r>
        <w:rPr>
          <w:rFonts w:hint="eastAsia"/>
        </w:rPr>
        <w:t>项公约中，本报告中提交的资料主要与下列公约有关：</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r>
        <w:rPr>
          <w:rFonts w:hint="eastAsia"/>
        </w:rPr>
        <w:t>，已获</w:t>
      </w:r>
      <w:r>
        <w:rPr>
          <w:rFonts w:hint="eastAsia"/>
        </w:rPr>
        <w:t>171</w:t>
      </w:r>
      <w:r>
        <w:rPr>
          <w:rFonts w:hint="eastAsia"/>
        </w:rPr>
        <w:t>个成员国批准；</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r>
        <w:rPr>
          <w:rFonts w:hint="eastAsia"/>
        </w:rPr>
        <w:t>，已获</w:t>
      </w:r>
      <w:r>
        <w:rPr>
          <w:rFonts w:hint="eastAsia"/>
        </w:rPr>
        <w:t>172</w:t>
      </w:r>
      <w:r>
        <w:rPr>
          <w:rFonts w:hint="eastAsia"/>
        </w:rPr>
        <w:t>个成员国批准；</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1981</w:t>
      </w:r>
      <w:r>
        <w:rPr>
          <w:rFonts w:hint="eastAsia"/>
        </w:rPr>
        <w:t>年有家庭责任工人公约》</w:t>
      </w:r>
      <w:r>
        <w:rPr>
          <w:rFonts w:hint="eastAsia"/>
        </w:rPr>
        <w:t>(</w:t>
      </w:r>
      <w:r>
        <w:rPr>
          <w:rFonts w:hint="eastAsia"/>
        </w:rPr>
        <w:t>第</w:t>
      </w:r>
      <w:r>
        <w:rPr>
          <w:rFonts w:hint="eastAsia"/>
        </w:rPr>
        <w:t>156</w:t>
      </w:r>
      <w:r>
        <w:rPr>
          <w:rFonts w:hint="eastAsia"/>
        </w:rPr>
        <w:t>号</w:t>
      </w:r>
      <w:r>
        <w:rPr>
          <w:rFonts w:hint="eastAsia"/>
        </w:rPr>
        <w:t>)</w:t>
      </w:r>
      <w:r>
        <w:rPr>
          <w:rFonts w:hint="eastAsia"/>
        </w:rPr>
        <w:t>，已获</w:t>
      </w:r>
      <w:r>
        <w:rPr>
          <w:rFonts w:hint="eastAsia"/>
        </w:rPr>
        <w:t>43</w:t>
      </w:r>
      <w:r>
        <w:rPr>
          <w:rFonts w:hint="eastAsia"/>
        </w:rPr>
        <w:t>个成员国批准。</w:t>
      </w:r>
    </w:p>
    <w:p w:rsidR="00520AD7" w:rsidRDefault="00520AD7" w:rsidP="00520AD7">
      <w:pPr>
        <w:pStyle w:val="SingleTxt"/>
        <w:rPr>
          <w:rFonts w:hint="eastAsia"/>
        </w:rPr>
      </w:pPr>
      <w:r>
        <w:rPr>
          <w:rFonts w:hint="eastAsia"/>
        </w:rPr>
        <w:t>2.</w:t>
      </w:r>
      <w:r>
        <w:rPr>
          <w:rFonts w:hint="eastAsia"/>
        </w:rPr>
        <w:tab/>
      </w:r>
      <w:r>
        <w:rPr>
          <w:rFonts w:hint="eastAsia"/>
        </w:rPr>
        <w:t>适用时，报告提到其他一些与妇女就业有关的公约：</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强迫劳动</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1957</w:t>
      </w:r>
      <w:r>
        <w:rPr>
          <w:rFonts w:hint="eastAsia"/>
        </w:rPr>
        <w:t>年废除强迫劳动公约》</w:t>
      </w:r>
      <w:r>
        <w:rPr>
          <w:rFonts w:hint="eastAsia"/>
        </w:rPr>
        <w:t>(</w:t>
      </w:r>
      <w:r>
        <w:rPr>
          <w:rFonts w:hint="eastAsia"/>
        </w:rPr>
        <w:t>第</w:t>
      </w:r>
      <w:r>
        <w:rPr>
          <w:rFonts w:hint="eastAsia"/>
        </w:rPr>
        <w:t>105</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童工</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1999</w:t>
      </w:r>
      <w:r>
        <w:rPr>
          <w:rFonts w:hint="eastAsia"/>
        </w:rPr>
        <w:t>年最恶劣形式的童工劳动公约》</w:t>
      </w:r>
      <w:r>
        <w:rPr>
          <w:rFonts w:hint="eastAsia"/>
        </w:rPr>
        <w:t>(</w:t>
      </w:r>
      <w:r>
        <w:rPr>
          <w:rFonts w:hint="eastAsia"/>
        </w:rPr>
        <w:t>第</w:t>
      </w:r>
      <w:r>
        <w:rPr>
          <w:rFonts w:hint="eastAsia"/>
        </w:rPr>
        <w:t>182</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结社自由</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1948</w:t>
      </w:r>
      <w:r>
        <w:rPr>
          <w:rFonts w:hint="eastAsia"/>
        </w:rPr>
        <w:t>年结社自由及保护组织权公约》</w:t>
      </w:r>
      <w:r>
        <w:rPr>
          <w:rFonts w:hint="eastAsia"/>
        </w:rPr>
        <w:t>(</w:t>
      </w:r>
      <w:r>
        <w:rPr>
          <w:rFonts w:hint="eastAsia"/>
        </w:rPr>
        <w:t>第</w:t>
      </w:r>
      <w:r>
        <w:rPr>
          <w:rFonts w:hint="eastAsia"/>
        </w:rPr>
        <w:t>87</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1949</w:t>
      </w:r>
      <w:r>
        <w:rPr>
          <w:rFonts w:hint="eastAsia"/>
        </w:rPr>
        <w:t>年组织权及集体谈判公约》</w:t>
      </w:r>
      <w:r>
        <w:rPr>
          <w:rFonts w:hint="eastAsia"/>
        </w:rPr>
        <w:t>(</w:t>
      </w:r>
      <w:r>
        <w:rPr>
          <w:rFonts w:hint="eastAsia"/>
        </w:rPr>
        <w:t>第</w:t>
      </w:r>
      <w:r>
        <w:rPr>
          <w:rFonts w:hint="eastAsia"/>
        </w:rPr>
        <w:t>98</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就业政策</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1975</w:t>
      </w:r>
      <w:r>
        <w:rPr>
          <w:rFonts w:hint="eastAsia"/>
        </w:rPr>
        <w:t>年人力资源开发公约》</w:t>
      </w:r>
      <w:r>
        <w:rPr>
          <w:rFonts w:hint="eastAsia"/>
        </w:rPr>
        <w:t>(</w:t>
      </w:r>
      <w:r>
        <w:rPr>
          <w:rFonts w:hint="eastAsia"/>
        </w:rPr>
        <w:t>第</w:t>
      </w:r>
      <w:r>
        <w:rPr>
          <w:rFonts w:hint="eastAsia"/>
        </w:rPr>
        <w:t>142</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保护产妇</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1919</w:t>
      </w:r>
      <w:r>
        <w:rPr>
          <w:rFonts w:hint="eastAsia"/>
        </w:rPr>
        <w:t>年保护产妇公约》</w:t>
      </w:r>
      <w:r>
        <w:rPr>
          <w:rFonts w:hint="eastAsia"/>
        </w:rPr>
        <w:t>(</w:t>
      </w:r>
      <w:r>
        <w:rPr>
          <w:rFonts w:hint="eastAsia"/>
        </w:rPr>
        <w:t>第</w:t>
      </w:r>
      <w:r>
        <w:rPr>
          <w:rFonts w:hint="eastAsia"/>
        </w:rPr>
        <w:t>3</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1952</w:t>
      </w:r>
      <w:r>
        <w:rPr>
          <w:rFonts w:hint="eastAsia"/>
        </w:rPr>
        <w:t>年保护产妇公约》</w:t>
      </w:r>
      <w:r>
        <w:rPr>
          <w:rFonts w:hint="eastAsia"/>
        </w:rPr>
        <w:t>(</w:t>
      </w:r>
      <w:r>
        <w:rPr>
          <w:rFonts w:hint="eastAsia"/>
        </w:rPr>
        <w:t>修订本</w:t>
      </w:r>
      <w:r>
        <w:rPr>
          <w:rFonts w:hint="eastAsia"/>
        </w:rPr>
        <w:t>)(</w:t>
      </w:r>
      <w:r>
        <w:rPr>
          <w:rFonts w:hint="eastAsia"/>
        </w:rPr>
        <w:t>第</w:t>
      </w:r>
      <w:r>
        <w:rPr>
          <w:rFonts w:hint="eastAsia"/>
        </w:rPr>
        <w:t>103</w:t>
      </w:r>
      <w:r>
        <w:rPr>
          <w:rFonts w:hint="eastAsia"/>
        </w:rPr>
        <w:t>号</w:t>
      </w:r>
      <w:r>
        <w:rPr>
          <w:rFonts w:hint="eastAsia"/>
        </w:rPr>
        <w:t>)</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2000</w:t>
      </w:r>
      <w:r>
        <w:rPr>
          <w:rFonts w:hint="eastAsia"/>
        </w:rPr>
        <w:t>年保护产妇公约》</w:t>
      </w:r>
      <w:r>
        <w:rPr>
          <w:rFonts w:hint="eastAsia"/>
        </w:rPr>
        <w:t>(</w:t>
      </w:r>
      <w:r>
        <w:rPr>
          <w:rFonts w:hint="eastAsia"/>
        </w:rPr>
        <w:t>第</w:t>
      </w:r>
      <w:r>
        <w:rPr>
          <w:rFonts w:hint="eastAsia"/>
        </w:rPr>
        <w:t>183</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夜间工作</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1948</w:t>
      </w:r>
      <w:r>
        <w:rPr>
          <w:rFonts w:hint="eastAsia"/>
        </w:rPr>
        <w:t>年</w:t>
      </w:r>
      <w:r>
        <w:rPr>
          <w:rFonts w:hint="eastAsia"/>
        </w:rPr>
        <w:t>(</w:t>
      </w:r>
      <w:r>
        <w:rPr>
          <w:rFonts w:hint="eastAsia"/>
        </w:rPr>
        <w:t>妇女</w:t>
      </w:r>
      <w:r>
        <w:rPr>
          <w:rFonts w:hint="eastAsia"/>
        </w:rPr>
        <w:t>)</w:t>
      </w:r>
      <w:r>
        <w:rPr>
          <w:rFonts w:hint="eastAsia"/>
        </w:rPr>
        <w:t>夜间工作公约》</w:t>
      </w:r>
      <w:r>
        <w:rPr>
          <w:rFonts w:hint="eastAsia"/>
        </w:rPr>
        <w:t>(</w:t>
      </w:r>
      <w:r>
        <w:rPr>
          <w:rFonts w:hint="eastAsia"/>
        </w:rPr>
        <w:t>修订本</w:t>
      </w:r>
      <w:r>
        <w:rPr>
          <w:rFonts w:hint="eastAsia"/>
        </w:rPr>
        <w:t>)(</w:t>
      </w:r>
      <w:r>
        <w:rPr>
          <w:rFonts w:hint="eastAsia"/>
        </w:rPr>
        <w:t>第</w:t>
      </w:r>
      <w:r>
        <w:rPr>
          <w:rFonts w:hint="eastAsia"/>
        </w:rPr>
        <w:t>89</w:t>
      </w:r>
      <w:r>
        <w:rPr>
          <w:rFonts w:hint="eastAsia"/>
        </w:rPr>
        <w:t>号</w:t>
      </w:r>
      <w:r>
        <w:rPr>
          <w:rFonts w:hint="eastAsia"/>
        </w:rPr>
        <w:t>)</w:t>
      </w:r>
      <w:r>
        <w:rPr>
          <w:rFonts w:hint="eastAsia"/>
        </w:rPr>
        <w:t>及其《</w:t>
      </w:r>
      <w:r>
        <w:rPr>
          <w:rFonts w:hint="eastAsia"/>
        </w:rPr>
        <w:t>1990</w:t>
      </w:r>
      <w:r>
        <w:rPr>
          <w:rFonts w:hint="eastAsia"/>
        </w:rPr>
        <w:t>年议定书》</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1990</w:t>
      </w:r>
      <w:r>
        <w:rPr>
          <w:rFonts w:hint="eastAsia"/>
        </w:rPr>
        <w:t>年夜间工作公约》</w:t>
      </w:r>
      <w:r>
        <w:rPr>
          <w:rFonts w:hint="eastAsia"/>
        </w:rPr>
        <w:t>(</w:t>
      </w:r>
      <w:r>
        <w:rPr>
          <w:rFonts w:hint="eastAsia"/>
        </w:rPr>
        <w:t>第</w:t>
      </w:r>
      <w:r>
        <w:rPr>
          <w:rFonts w:hint="eastAsia"/>
        </w:rPr>
        <w:t>171</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井下作业</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1935</w:t>
      </w:r>
      <w:r>
        <w:rPr>
          <w:rFonts w:hint="eastAsia"/>
        </w:rPr>
        <w:t>年</w:t>
      </w:r>
      <w:r>
        <w:rPr>
          <w:rFonts w:hint="eastAsia"/>
        </w:rPr>
        <w:t>(</w:t>
      </w:r>
      <w:r>
        <w:rPr>
          <w:rFonts w:hint="eastAsia"/>
        </w:rPr>
        <w:t>妇女</w:t>
      </w:r>
      <w:r>
        <w:rPr>
          <w:rFonts w:hint="eastAsia"/>
        </w:rPr>
        <w:t>)</w:t>
      </w:r>
      <w:r>
        <w:rPr>
          <w:rFonts w:hint="eastAsia"/>
        </w:rPr>
        <w:t>井下作业公约》</w:t>
      </w:r>
      <w:r>
        <w:rPr>
          <w:rFonts w:hint="eastAsia"/>
        </w:rPr>
        <w:t>(</w:t>
      </w:r>
      <w:r>
        <w:rPr>
          <w:rFonts w:hint="eastAsia"/>
        </w:rPr>
        <w:t>第</w:t>
      </w:r>
      <w:r>
        <w:rPr>
          <w:rFonts w:hint="eastAsia"/>
        </w:rPr>
        <w:t>45</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移徙工人</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1949</w:t>
      </w:r>
      <w:r>
        <w:rPr>
          <w:rFonts w:hint="eastAsia"/>
        </w:rPr>
        <w:t>年移徙就业公约》</w:t>
      </w:r>
      <w:r>
        <w:rPr>
          <w:rFonts w:hint="eastAsia"/>
        </w:rPr>
        <w:t>(</w:t>
      </w:r>
      <w:r>
        <w:rPr>
          <w:rFonts w:hint="eastAsia"/>
        </w:rPr>
        <w:t>修订本</w:t>
      </w:r>
      <w:r>
        <w:rPr>
          <w:rFonts w:hint="eastAsia"/>
        </w:rPr>
        <w:t>)(</w:t>
      </w:r>
      <w:r>
        <w:rPr>
          <w:rFonts w:hint="eastAsia"/>
        </w:rPr>
        <w:t>第</w:t>
      </w:r>
      <w:r>
        <w:rPr>
          <w:rFonts w:hint="eastAsia"/>
        </w:rPr>
        <w:t>97</w:t>
      </w:r>
      <w:r>
        <w:rPr>
          <w:rFonts w:hint="eastAsia"/>
        </w:rPr>
        <w:t>号</w:t>
      </w:r>
      <w:r>
        <w:rPr>
          <w:rFonts w:hint="eastAsia"/>
        </w:rPr>
        <w:t>)</w:t>
      </w:r>
    </w:p>
    <w:p w:rsidR="00520AD7" w:rsidRDefault="00B02716" w:rsidP="00B02716">
      <w:pPr>
        <w:pStyle w:val="SingleTxt"/>
        <w:ind w:left="2126" w:hanging="431"/>
        <w:rPr>
          <w:rFonts w:hint="eastAsia"/>
        </w:rPr>
      </w:pPr>
      <w:r>
        <w:rPr>
          <w:rFonts w:hint="eastAsia"/>
        </w:rPr>
        <w:sym w:font="Symbol" w:char="F0B7"/>
      </w:r>
      <w:r>
        <w:tab/>
      </w:r>
      <w:r w:rsidR="00520AD7">
        <w:rPr>
          <w:rFonts w:hint="eastAsia"/>
        </w:rPr>
        <w:t>《</w:t>
      </w:r>
      <w:r w:rsidR="00520AD7">
        <w:rPr>
          <w:rFonts w:hint="eastAsia"/>
        </w:rPr>
        <w:t>1975</w:t>
      </w:r>
      <w:r w:rsidR="00520AD7">
        <w:rPr>
          <w:rFonts w:hint="eastAsia"/>
        </w:rPr>
        <w:t>年移徙工人</w:t>
      </w:r>
      <w:r w:rsidR="00520AD7">
        <w:rPr>
          <w:rFonts w:hint="eastAsia"/>
        </w:rPr>
        <w:t>(</w:t>
      </w:r>
      <w:r w:rsidR="00520AD7">
        <w:rPr>
          <w:rFonts w:hint="eastAsia"/>
        </w:rPr>
        <w:t>补充规定</w:t>
      </w:r>
      <w:r w:rsidR="00520AD7">
        <w:rPr>
          <w:rFonts w:hint="eastAsia"/>
        </w:rPr>
        <w:t>)</w:t>
      </w:r>
      <w:r w:rsidR="00520AD7">
        <w:rPr>
          <w:rFonts w:hint="eastAsia"/>
        </w:rPr>
        <w:t>公约》</w:t>
      </w:r>
      <w:r w:rsidR="00520AD7">
        <w:rPr>
          <w:rFonts w:hint="eastAsia"/>
        </w:rPr>
        <w:t>(</w:t>
      </w:r>
      <w:r w:rsidR="00520AD7">
        <w:rPr>
          <w:rFonts w:hint="eastAsia"/>
        </w:rPr>
        <w:t>第</w:t>
      </w:r>
      <w:r w:rsidR="00520AD7">
        <w:rPr>
          <w:rFonts w:hint="eastAsia"/>
        </w:rPr>
        <w:t>143</w:t>
      </w:r>
      <w:r w:rsidR="00520AD7">
        <w:rPr>
          <w:rFonts w:hint="eastAsia"/>
        </w:rPr>
        <w:t>号</w:t>
      </w:r>
      <w:r w:rsidR="00520AD7">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土著人民</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1989</w:t>
      </w:r>
      <w:r>
        <w:rPr>
          <w:rFonts w:hint="eastAsia"/>
        </w:rPr>
        <w:t>年土著和部落人民公约》</w:t>
      </w:r>
      <w:r>
        <w:rPr>
          <w:rFonts w:hint="eastAsia"/>
        </w:rPr>
        <w:t>(</w:t>
      </w:r>
      <w:r>
        <w:rPr>
          <w:rFonts w:hint="eastAsia"/>
        </w:rPr>
        <w:t>第</w:t>
      </w:r>
      <w:r>
        <w:rPr>
          <w:rFonts w:hint="eastAsia"/>
        </w:rPr>
        <w:t>169</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非全日制工作</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1994</w:t>
      </w:r>
      <w:r>
        <w:rPr>
          <w:rFonts w:hint="eastAsia"/>
        </w:rPr>
        <w:t>年非全日制工作公约》</w:t>
      </w:r>
      <w:r>
        <w:rPr>
          <w:rFonts w:hint="eastAsia"/>
        </w:rPr>
        <w:t>(</w:t>
      </w:r>
      <w:r>
        <w:rPr>
          <w:rFonts w:hint="eastAsia"/>
        </w:rPr>
        <w:t>第</w:t>
      </w:r>
      <w:r>
        <w:rPr>
          <w:rFonts w:hint="eastAsia"/>
        </w:rPr>
        <w:t>175</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家庭工作</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1996</w:t>
      </w:r>
      <w:r>
        <w:rPr>
          <w:rFonts w:hint="eastAsia"/>
        </w:rPr>
        <w:t>年家庭工作公约》</w:t>
      </w:r>
      <w:r>
        <w:rPr>
          <w:rFonts w:hint="eastAsia"/>
        </w:rPr>
        <w:t>(</w:t>
      </w:r>
      <w:r>
        <w:rPr>
          <w:rFonts w:hint="eastAsia"/>
        </w:rPr>
        <w:t>第</w:t>
      </w:r>
      <w:r>
        <w:rPr>
          <w:rFonts w:hint="eastAsia"/>
        </w:rPr>
        <w:t>177</w:t>
      </w:r>
      <w:r>
        <w:rPr>
          <w:rFonts w:hint="eastAsia"/>
        </w:rPr>
        <w:t>号</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家政工人</w:t>
      </w:r>
    </w:p>
    <w:p w:rsidR="00520AD7" w:rsidRDefault="00520AD7" w:rsidP="00520AD7">
      <w:pPr>
        <w:pStyle w:val="SingleTxt"/>
        <w:ind w:left="2126" w:hanging="431"/>
        <w:rPr>
          <w:rFonts w:hint="eastAsia"/>
        </w:rPr>
      </w:pPr>
      <w:r>
        <w:rPr>
          <w:rFonts w:hint="eastAsia"/>
        </w:rPr>
        <w:sym w:font="Symbol" w:char="F0B7"/>
      </w:r>
      <w:r>
        <w:tab/>
      </w:r>
      <w:r>
        <w:rPr>
          <w:rFonts w:hint="eastAsia"/>
        </w:rPr>
        <w:t>《</w:t>
      </w:r>
      <w:r>
        <w:rPr>
          <w:rFonts w:hint="eastAsia"/>
        </w:rPr>
        <w:t>2011</w:t>
      </w:r>
      <w:r>
        <w:rPr>
          <w:rFonts w:hint="eastAsia"/>
        </w:rPr>
        <w:t>年家政工人公约》</w:t>
      </w:r>
      <w:r>
        <w:rPr>
          <w:rFonts w:hint="eastAsia"/>
        </w:rPr>
        <w:t>(</w:t>
      </w:r>
      <w:r>
        <w:rPr>
          <w:rFonts w:hint="eastAsia"/>
        </w:rPr>
        <w:t>第</w:t>
      </w:r>
      <w:r>
        <w:rPr>
          <w:rFonts w:hint="eastAsia"/>
        </w:rPr>
        <w:t>189</w:t>
      </w:r>
      <w:r>
        <w:rPr>
          <w:rFonts w:hint="eastAsia"/>
        </w:rPr>
        <w:t>号</w:t>
      </w:r>
      <w:r>
        <w:rPr>
          <w:rFonts w:hint="eastAsia"/>
        </w:rPr>
        <w:t>)</w:t>
      </w:r>
    </w:p>
    <w:p w:rsidR="00520AD7" w:rsidRDefault="00520AD7" w:rsidP="00520AD7">
      <w:pPr>
        <w:pStyle w:val="SingleTxt"/>
        <w:rPr>
          <w:rFonts w:hint="eastAsia"/>
        </w:rPr>
      </w:pPr>
      <w:r>
        <w:rPr>
          <w:rFonts w:hint="eastAsia"/>
        </w:rPr>
        <w:t>3.</w:t>
      </w:r>
      <w:r>
        <w:rPr>
          <w:rFonts w:hint="eastAsia"/>
        </w:rPr>
        <w:tab/>
      </w:r>
      <w:r>
        <w:rPr>
          <w:rFonts w:hint="eastAsia"/>
        </w:rPr>
        <w:t>由来自世界各地的独立专家组成的劳工组织公约和建议执行问题专家委员会负责监督已批准公约的实施情况；专家委员会每年召开会议。本报告第二节提交的资料由该委员会提出的意见摘要和直接要求构成。意见系在以英文、法文和西班牙文发表、提交给国际劳工大会标准实施情况委员会的专家委员会年度报告里的评论。直接要求</w:t>
      </w:r>
      <w:r>
        <w:rPr>
          <w:rFonts w:hint="eastAsia"/>
        </w:rPr>
        <w:t>(</w:t>
      </w:r>
      <w:r>
        <w:rPr>
          <w:rFonts w:hint="eastAsia"/>
        </w:rPr>
        <w:t>以英文和法文提出，在西班牙语国家则以西班牙语提出</w:t>
      </w:r>
      <w:r>
        <w:rPr>
          <w:rFonts w:hint="eastAsia"/>
        </w:rPr>
        <w:t>)</w:t>
      </w:r>
      <w:r>
        <w:rPr>
          <w:rFonts w:hint="eastAsia"/>
        </w:rPr>
        <w:t>不以书籍形式发表，但是以公开方式提出来的。在晚些时候，这些要求在劳工组织的监督活动数据库</w:t>
      </w:r>
      <w:r>
        <w:rPr>
          <w:rFonts w:hint="eastAsia"/>
        </w:rPr>
        <w:t>NORMLEX</w:t>
      </w:r>
      <w:r>
        <w:rPr>
          <w:rFonts w:hint="eastAsia"/>
        </w:rPr>
        <w:t>上发表。</w:t>
      </w:r>
    </w:p>
    <w:p w:rsidR="00520AD7" w:rsidRDefault="00520AD7" w:rsidP="00520AD7">
      <w:pPr>
        <w:pStyle w:val="SingleTxt"/>
        <w:rPr>
          <w:rFonts w:hint="eastAsia"/>
        </w:rPr>
      </w:pPr>
      <w:r>
        <w:rPr>
          <w:rFonts w:hint="eastAsia"/>
        </w:rPr>
        <w:t>4.</w:t>
      </w:r>
      <w:r>
        <w:rPr>
          <w:rFonts w:hint="eastAsia"/>
        </w:rPr>
        <w:tab/>
      </w:r>
      <w:r>
        <w:rPr>
          <w:rFonts w:hint="eastAsia"/>
        </w:rPr>
        <w:t>以下资料简要说明了劳工组织监督机构所作的更为详细的评论。欲知第二节提及的专家委员会的相关评论，可查阅：</w:t>
      </w:r>
      <w:r>
        <w:rPr>
          <w:rFonts w:hint="eastAsia"/>
        </w:rPr>
        <w:t>http://www.ilo.org/dyn/normlex/en/</w:t>
      </w:r>
      <w:r>
        <w:rPr>
          <w:rFonts w:hint="eastAsia"/>
        </w:rPr>
        <w:t>。</w:t>
      </w:r>
    </w:p>
    <w:p w:rsidR="00520AD7" w:rsidRDefault="00520AD7" w:rsidP="00520AD7">
      <w:pPr>
        <w:pStyle w:val="SingleTxt"/>
        <w:rPr>
          <w:rFonts w:hint="eastAsia"/>
        </w:rPr>
      </w:pPr>
      <w:r>
        <w:rPr>
          <w:rFonts w:hint="eastAsia"/>
        </w:rPr>
        <w:t>5.</w:t>
      </w:r>
      <w:r>
        <w:rPr>
          <w:rFonts w:hint="eastAsia"/>
        </w:rPr>
        <w:tab/>
      </w:r>
      <w:r>
        <w:rPr>
          <w:rFonts w:hint="eastAsia"/>
        </w:rPr>
        <w:t>应当指出，专家委员会在其评论中常常提到各国政府向消除对妇女歧视委员会或联合国其他条约机构提交的资料，以及这些机构发表的报告。</w:t>
      </w:r>
    </w:p>
    <w:p w:rsidR="00520AD7" w:rsidRPr="00520AD7" w:rsidRDefault="00520AD7" w:rsidP="00520AD7">
      <w:pPr>
        <w:pStyle w:val="SingleTxt"/>
        <w:spacing w:after="0" w:line="120" w:lineRule="exact"/>
        <w:rPr>
          <w:rFonts w:hint="eastAsia"/>
          <w:sz w:val="10"/>
        </w:rPr>
      </w:pPr>
    </w:p>
    <w:p w:rsidR="00520AD7" w:rsidRPr="00520AD7" w:rsidRDefault="00520AD7" w:rsidP="00520A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br w:type="page"/>
      </w:r>
    </w:p>
    <w:p w:rsidR="00520AD7" w:rsidRDefault="00520AD7" w:rsidP="00520A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t>关于个别国家情况的说明</w:t>
      </w:r>
    </w:p>
    <w:p w:rsidR="00520AD7" w:rsidRPr="00520AD7" w:rsidRDefault="00520AD7" w:rsidP="00520AD7">
      <w:pPr>
        <w:pStyle w:val="SingleTxt"/>
        <w:spacing w:after="0" w:line="120" w:lineRule="exact"/>
        <w:rPr>
          <w:rFonts w:hint="eastAsia"/>
          <w:sz w:val="10"/>
        </w:rPr>
      </w:pPr>
    </w:p>
    <w:p w:rsidR="00520AD7" w:rsidRPr="00520AD7" w:rsidRDefault="00520AD7" w:rsidP="00520AD7">
      <w:pPr>
        <w:pStyle w:val="SingleTxt"/>
        <w:spacing w:after="0" w:line="120" w:lineRule="exact"/>
        <w:rPr>
          <w:rFonts w:hint="eastAsia"/>
          <w:sz w:val="10"/>
        </w:rPr>
      </w:pPr>
    </w:p>
    <w:p w:rsidR="00520AD7" w:rsidRPr="00520AD7" w:rsidRDefault="00520AD7" w:rsidP="00520AD7">
      <w:pPr>
        <w:pStyle w:val="SingleTxt"/>
        <w:rPr>
          <w:rFonts w:ascii="SimHei" w:eastAsia="SimHei" w:hAnsi="SimHei" w:hint="eastAsia"/>
        </w:rPr>
      </w:pPr>
      <w:r w:rsidRPr="00520AD7">
        <w:rPr>
          <w:rFonts w:ascii="SimHei" w:eastAsia="SimHei" w:hAnsi="SimHei" w:hint="eastAsia"/>
        </w:rPr>
        <w:t>阿塞拜疆</w:t>
      </w:r>
    </w:p>
    <w:p w:rsidR="00520AD7" w:rsidRDefault="00520AD7" w:rsidP="00520AD7">
      <w:pPr>
        <w:pStyle w:val="SingleTxt"/>
        <w:rPr>
          <w:rFonts w:hint="eastAsia"/>
        </w:rPr>
      </w:pPr>
      <w:r>
        <w:rPr>
          <w:rFonts w:hint="eastAsia"/>
        </w:rPr>
        <w:t>6.</w:t>
      </w:r>
      <w:r>
        <w:rPr>
          <w:rFonts w:hint="eastAsia"/>
        </w:rPr>
        <w:tab/>
      </w:r>
      <w:r>
        <w:rPr>
          <w:rFonts w:hint="eastAsia"/>
        </w:rPr>
        <w:t>在劳工组织的相关公约中，阿塞拜疆已批准第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45</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w:t>
      </w:r>
      <w:r>
        <w:rPr>
          <w:rFonts w:hint="eastAsia"/>
        </w:rPr>
        <w:t>182</w:t>
      </w:r>
      <w:r>
        <w:rPr>
          <w:rFonts w:hint="eastAsia"/>
        </w:rPr>
        <w:t>和</w:t>
      </w:r>
      <w:r>
        <w:rPr>
          <w:rFonts w:hint="eastAsia"/>
        </w:rPr>
        <w:t>183</w:t>
      </w:r>
      <w:r>
        <w:rPr>
          <w:rFonts w:hint="eastAsia"/>
        </w:rPr>
        <w:t>号公约。</w:t>
      </w:r>
    </w:p>
    <w:p w:rsidR="00520AD7" w:rsidRPr="00B02716" w:rsidRDefault="00520AD7" w:rsidP="00520AD7">
      <w:pPr>
        <w:pStyle w:val="SingleTxt"/>
        <w:rPr>
          <w:rFonts w:ascii="SimHei" w:eastAsia="SimHei" w:hAnsi="SimHei" w:hint="eastAsia"/>
        </w:rPr>
      </w:pPr>
      <w:r w:rsidRPr="00B02716">
        <w:rPr>
          <w:rFonts w:ascii="SimHei" w:eastAsia="SimHei" w:hAnsi="SimHei" w:hint="eastAsia"/>
        </w:rPr>
        <w:t>国际劳工组织监督机构的评论</w:t>
      </w:r>
    </w:p>
    <w:p w:rsidR="00520AD7" w:rsidRDefault="00520AD7" w:rsidP="00520AD7">
      <w:pPr>
        <w:pStyle w:val="SingleTxt"/>
        <w:rPr>
          <w:rFonts w:hint="eastAsia"/>
        </w:rPr>
      </w:pPr>
      <w:r>
        <w:rPr>
          <w:rFonts w:hint="eastAsia"/>
        </w:rPr>
        <w:t>7.</w:t>
      </w:r>
      <w:r>
        <w:rPr>
          <w:rFonts w:hint="eastAsia"/>
        </w:rPr>
        <w:tab/>
      </w:r>
      <w:r>
        <w:rPr>
          <w:rFonts w:hint="eastAsia"/>
        </w:rPr>
        <w:t>专家委员会就《消除对妇女一切形式歧视公约》各项条款将提出的评论涉及以下内容：</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第100号公约：</w:t>
      </w:r>
    </w:p>
    <w:p w:rsidR="00520AD7" w:rsidRDefault="00520AD7" w:rsidP="00520AD7">
      <w:pPr>
        <w:pStyle w:val="SingleTxt"/>
        <w:rPr>
          <w:rFonts w:hint="eastAsia"/>
        </w:rPr>
      </w:pPr>
      <w:r>
        <w:rPr>
          <w:rFonts w:hint="eastAsia"/>
        </w:rPr>
        <w:t>8.</w:t>
      </w:r>
      <w:r>
        <w:rPr>
          <w:rFonts w:hint="eastAsia"/>
        </w:rPr>
        <w:tab/>
      </w:r>
      <w:r>
        <w:rPr>
          <w:rFonts w:hint="eastAsia"/>
        </w:rPr>
        <w:t>在其</w:t>
      </w:r>
      <w:r>
        <w:rPr>
          <w:rFonts w:hint="eastAsia"/>
        </w:rPr>
        <w:t>2012</w:t>
      </w:r>
      <w:r>
        <w:rPr>
          <w:rFonts w:hint="eastAsia"/>
        </w:rPr>
        <w:t>年的意见中，委员会回顾，《</w:t>
      </w:r>
      <w:r>
        <w:rPr>
          <w:rFonts w:hint="eastAsia"/>
        </w:rPr>
        <w:t>1999</w:t>
      </w:r>
      <w:r>
        <w:rPr>
          <w:rFonts w:hint="eastAsia"/>
        </w:rPr>
        <w:t>年劳工法典》第</w:t>
      </w:r>
      <w:r>
        <w:rPr>
          <w:rFonts w:hint="eastAsia"/>
        </w:rPr>
        <w:t>16</w:t>
      </w:r>
      <w:r>
        <w:rPr>
          <w:rFonts w:hint="eastAsia"/>
        </w:rPr>
        <w:t>、</w:t>
      </w:r>
      <w:r>
        <w:rPr>
          <w:rFonts w:hint="eastAsia"/>
        </w:rPr>
        <w:t>154</w:t>
      </w:r>
      <w:r>
        <w:rPr>
          <w:rFonts w:hint="eastAsia"/>
        </w:rPr>
        <w:t>和</w:t>
      </w:r>
      <w:r>
        <w:rPr>
          <w:rFonts w:hint="eastAsia"/>
        </w:rPr>
        <w:t>158</w:t>
      </w:r>
      <w:r>
        <w:rPr>
          <w:rFonts w:hint="eastAsia"/>
        </w:rPr>
        <w:t>节的一般规定未提及男女同值工作同等报酬原则，关于性别平等问题的</w:t>
      </w:r>
      <w:r>
        <w:rPr>
          <w:rFonts w:hint="eastAsia"/>
        </w:rPr>
        <w:t>2006</w:t>
      </w:r>
      <w:r>
        <w:rPr>
          <w:rFonts w:hint="eastAsia"/>
        </w:rPr>
        <w:t>年</w:t>
      </w:r>
      <w:r>
        <w:rPr>
          <w:rFonts w:hint="eastAsia"/>
        </w:rPr>
        <w:t>10</w:t>
      </w:r>
      <w:r>
        <w:rPr>
          <w:rFonts w:hint="eastAsia"/>
        </w:rPr>
        <w:t>月</w:t>
      </w:r>
      <w:r>
        <w:rPr>
          <w:rFonts w:hint="eastAsia"/>
        </w:rPr>
        <w:t>10</w:t>
      </w:r>
      <w:r>
        <w:rPr>
          <w:rFonts w:hint="eastAsia"/>
        </w:rPr>
        <w:t>日第</w:t>
      </w:r>
      <w:r>
        <w:rPr>
          <w:rFonts w:hint="eastAsia"/>
        </w:rPr>
        <w:t>150-IIIQ</w:t>
      </w:r>
      <w:r>
        <w:rPr>
          <w:rFonts w:hint="eastAsia"/>
        </w:rPr>
        <w:t>号法令未充分反映这一原则。第</w:t>
      </w:r>
      <w:r>
        <w:rPr>
          <w:rFonts w:hint="eastAsia"/>
        </w:rPr>
        <w:t>9</w:t>
      </w:r>
      <w:r>
        <w:rPr>
          <w:rFonts w:hint="eastAsia"/>
        </w:rPr>
        <w:t>节仅限于在同一企业、具有相同技能的男女在同等条件下的工作报酬相同。关于平均工资，根据政府</w:t>
      </w:r>
      <w:r>
        <w:rPr>
          <w:rFonts w:hint="eastAsia"/>
        </w:rPr>
        <w:t>2011</w:t>
      </w:r>
      <w:r>
        <w:rPr>
          <w:rFonts w:hint="eastAsia"/>
        </w:rPr>
        <w:t>年提供的统计数据，妇女在许多经济部门的收入大大低于男子：在石油和天然气产业低</w:t>
      </w:r>
      <w:r>
        <w:rPr>
          <w:rFonts w:hint="eastAsia"/>
        </w:rPr>
        <w:t>38.4%</w:t>
      </w:r>
      <w:r>
        <w:rPr>
          <w:rFonts w:hint="eastAsia"/>
        </w:rPr>
        <w:t>、在保健和社会服务业低</w:t>
      </w:r>
      <w:r>
        <w:rPr>
          <w:rFonts w:hint="eastAsia"/>
        </w:rPr>
        <w:t>35.1%</w:t>
      </w:r>
      <w:r>
        <w:rPr>
          <w:rFonts w:hint="eastAsia"/>
        </w:rPr>
        <w:t>、在化工业低</w:t>
      </w:r>
      <w:r>
        <w:rPr>
          <w:rFonts w:hint="eastAsia"/>
        </w:rPr>
        <w:t>30.8%</w:t>
      </w:r>
      <w:r>
        <w:rPr>
          <w:rFonts w:hint="eastAsia"/>
        </w:rPr>
        <w:t>。委员会还回顾，在劳动力市场存在大量横向和纵向的职业性别隔离。委员会敦促该国政府采取必要措施，对男女同值工作同等报酬原则给予充分的立法表述，并有效消除性别薪酬差距过大现象。</w:t>
      </w:r>
    </w:p>
    <w:p w:rsidR="00520AD7" w:rsidRDefault="00520AD7" w:rsidP="00520AD7">
      <w:pPr>
        <w:pStyle w:val="SingleTxt"/>
        <w:rPr>
          <w:rFonts w:hint="eastAsia"/>
        </w:rPr>
      </w:pPr>
      <w:r>
        <w:rPr>
          <w:rFonts w:hint="eastAsia"/>
        </w:rPr>
        <w:t>9.</w:t>
      </w:r>
      <w:r>
        <w:rPr>
          <w:rFonts w:hint="eastAsia"/>
        </w:rPr>
        <w:tab/>
      </w:r>
      <w:r>
        <w:rPr>
          <w:rFonts w:hint="eastAsia"/>
        </w:rPr>
        <w:t>在其</w:t>
      </w:r>
      <w:r>
        <w:rPr>
          <w:rFonts w:hint="eastAsia"/>
        </w:rPr>
        <w:t>2012</w:t>
      </w:r>
      <w:r>
        <w:rPr>
          <w:rFonts w:hint="eastAsia"/>
        </w:rPr>
        <w:t>年的直接要求中，委员会再次请该国政府就社会伙伴为落实男女同值工作同等报酬原则所开展的活动提供资料。委员会还注意到，该国政府表示，在过去十年中，国家劳动监察局没有发现任何基于性别的歧视案件。</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第111号公约：</w:t>
      </w:r>
    </w:p>
    <w:p w:rsidR="00520AD7" w:rsidRDefault="00520AD7" w:rsidP="00520AD7">
      <w:pPr>
        <w:pStyle w:val="SingleTxt"/>
        <w:rPr>
          <w:rFonts w:hint="eastAsia"/>
        </w:rPr>
      </w:pPr>
      <w:r>
        <w:rPr>
          <w:rFonts w:hint="eastAsia"/>
        </w:rPr>
        <w:t>10.</w:t>
      </w:r>
      <w:r>
        <w:rPr>
          <w:rFonts w:hint="eastAsia"/>
        </w:rPr>
        <w:tab/>
      </w:r>
      <w:r>
        <w:rPr>
          <w:rFonts w:hint="eastAsia"/>
        </w:rPr>
        <w:t>在其</w:t>
      </w:r>
      <w:r>
        <w:rPr>
          <w:rFonts w:hint="eastAsia"/>
        </w:rPr>
        <w:t>2012</w:t>
      </w:r>
      <w:r>
        <w:rPr>
          <w:rFonts w:hint="eastAsia"/>
        </w:rPr>
        <w:t>年的意见中，委员会指出，</w:t>
      </w:r>
      <w:r>
        <w:rPr>
          <w:rFonts w:hint="eastAsia"/>
        </w:rPr>
        <w:t>2007</w:t>
      </w:r>
      <w:r>
        <w:rPr>
          <w:rFonts w:hint="eastAsia"/>
        </w:rPr>
        <w:t>年</w:t>
      </w:r>
      <w:r>
        <w:rPr>
          <w:rFonts w:hint="eastAsia"/>
        </w:rPr>
        <w:t>10</w:t>
      </w:r>
      <w:r>
        <w:rPr>
          <w:rFonts w:hint="eastAsia"/>
        </w:rPr>
        <w:t>月</w:t>
      </w:r>
      <w:r>
        <w:rPr>
          <w:rFonts w:hint="eastAsia"/>
        </w:rPr>
        <w:t>1</w:t>
      </w:r>
      <w:r>
        <w:rPr>
          <w:rFonts w:hint="eastAsia"/>
        </w:rPr>
        <w:t>日第</w:t>
      </w:r>
      <w:r>
        <w:rPr>
          <w:rFonts w:hint="eastAsia"/>
        </w:rPr>
        <w:t>424-IIIQD</w:t>
      </w:r>
      <w:r>
        <w:rPr>
          <w:rFonts w:hint="eastAsia"/>
        </w:rPr>
        <w:t>号法规定除法律另有规定者外，“禁止只登载某一性别代表的竞争性广告”；在通过该法后，在</w:t>
      </w:r>
      <w:r>
        <w:rPr>
          <w:rFonts w:hint="eastAsia"/>
        </w:rPr>
        <w:t>2009</w:t>
      </w:r>
      <w:r>
        <w:rPr>
          <w:rFonts w:hint="eastAsia"/>
        </w:rPr>
        <w:t>年</w:t>
      </w:r>
      <w:r>
        <w:rPr>
          <w:rFonts w:hint="eastAsia"/>
        </w:rPr>
        <w:t>5</w:t>
      </w:r>
      <w:r>
        <w:rPr>
          <w:rFonts w:hint="eastAsia"/>
        </w:rPr>
        <w:t>月</w:t>
      </w:r>
      <w:r>
        <w:rPr>
          <w:rFonts w:hint="eastAsia"/>
        </w:rPr>
        <w:t>17</w:t>
      </w:r>
      <w:r>
        <w:rPr>
          <w:rFonts w:hint="eastAsia"/>
        </w:rPr>
        <w:t>日修订了《劳工法典》第</w:t>
      </w:r>
      <w:r>
        <w:rPr>
          <w:rFonts w:hint="eastAsia"/>
        </w:rPr>
        <w:t>50(2)</w:t>
      </w:r>
      <w:r>
        <w:rPr>
          <w:rFonts w:hint="eastAsia"/>
        </w:rPr>
        <w:t>节，以列入该禁令。据该国政府称，这两个条款均符合《性别平等法令》第</w:t>
      </w:r>
      <w:r>
        <w:rPr>
          <w:rFonts w:hint="eastAsia"/>
        </w:rPr>
        <w:t>10</w:t>
      </w:r>
      <w:r>
        <w:rPr>
          <w:rFonts w:hint="eastAsia"/>
        </w:rPr>
        <w:t>节。委员会还注意到，该国政府表示，在</w:t>
      </w:r>
      <w:r>
        <w:rPr>
          <w:rFonts w:hint="eastAsia"/>
        </w:rPr>
        <w:t>2009</w:t>
      </w:r>
      <w:r>
        <w:rPr>
          <w:rFonts w:hint="eastAsia"/>
        </w:rPr>
        <w:t>年</w:t>
      </w:r>
      <w:r>
        <w:rPr>
          <w:rFonts w:hint="eastAsia"/>
        </w:rPr>
        <w:t>3</w:t>
      </w:r>
      <w:r>
        <w:rPr>
          <w:rFonts w:hint="eastAsia"/>
        </w:rPr>
        <w:t>月</w:t>
      </w:r>
      <w:r>
        <w:rPr>
          <w:rFonts w:hint="eastAsia"/>
        </w:rPr>
        <w:t>18</w:t>
      </w:r>
      <w:r>
        <w:rPr>
          <w:rFonts w:hint="eastAsia"/>
        </w:rPr>
        <w:t>日修订了《宪法》，以列入一个条款，明确规定不应以各种具体理由，包括性别，“使人受到伤害，或给予或剥夺福利或特权”</w:t>
      </w:r>
      <w:r>
        <w:rPr>
          <w:rFonts w:hint="eastAsia"/>
        </w:rPr>
        <w:t>(</w:t>
      </w:r>
      <w:r>
        <w:rPr>
          <w:rFonts w:hint="eastAsia"/>
        </w:rPr>
        <w:t>第</w:t>
      </w:r>
      <w:r>
        <w:rPr>
          <w:rFonts w:hint="eastAsia"/>
        </w:rPr>
        <w:t>25(4)</w:t>
      </w:r>
      <w:r>
        <w:rPr>
          <w:rFonts w:hint="eastAsia"/>
        </w:rPr>
        <w:t>节</w:t>
      </w:r>
      <w:r>
        <w:rPr>
          <w:rFonts w:hint="eastAsia"/>
        </w:rPr>
        <w:t>)</w:t>
      </w:r>
      <w:r>
        <w:rPr>
          <w:rFonts w:hint="eastAsia"/>
        </w:rPr>
        <w:t>。</w:t>
      </w:r>
    </w:p>
    <w:p w:rsidR="00520AD7" w:rsidRDefault="00520AD7" w:rsidP="00520AD7">
      <w:pPr>
        <w:pStyle w:val="SingleTxt"/>
        <w:rPr>
          <w:rFonts w:hint="eastAsia"/>
        </w:rPr>
      </w:pPr>
      <w:r>
        <w:rPr>
          <w:rFonts w:hint="eastAsia"/>
        </w:rPr>
        <w:t>11.</w:t>
      </w:r>
      <w:r>
        <w:rPr>
          <w:rFonts w:hint="eastAsia"/>
        </w:rPr>
        <w:tab/>
      </w:r>
      <w:r>
        <w:rPr>
          <w:rFonts w:hint="eastAsia"/>
        </w:rPr>
        <w:t>多年来，委员会一直表示关切根据按照《劳工法典》第</w:t>
      </w:r>
      <w:r>
        <w:rPr>
          <w:rFonts w:hint="eastAsia"/>
        </w:rPr>
        <w:t>241</w:t>
      </w:r>
      <w:r>
        <w:rPr>
          <w:rFonts w:hint="eastAsia"/>
        </w:rPr>
        <w:t>节作出的关于将妇女排除在某些职业外的</w:t>
      </w:r>
      <w:r>
        <w:rPr>
          <w:rFonts w:hint="eastAsia"/>
        </w:rPr>
        <w:t>1999</w:t>
      </w:r>
      <w:r>
        <w:rPr>
          <w:rFonts w:hint="eastAsia"/>
        </w:rPr>
        <w:t>年</w:t>
      </w:r>
      <w:r>
        <w:rPr>
          <w:rFonts w:hint="eastAsia"/>
        </w:rPr>
        <w:t>10</w:t>
      </w:r>
      <w:r>
        <w:rPr>
          <w:rFonts w:hint="eastAsia"/>
        </w:rPr>
        <w:t>月</w:t>
      </w:r>
      <w:r>
        <w:rPr>
          <w:rFonts w:hint="eastAsia"/>
        </w:rPr>
        <w:t>20</w:t>
      </w:r>
      <w:r>
        <w:rPr>
          <w:rFonts w:hint="eastAsia"/>
        </w:rPr>
        <w:t>日第</w:t>
      </w:r>
      <w:r>
        <w:rPr>
          <w:rFonts w:hint="eastAsia"/>
        </w:rPr>
        <w:t>170</w:t>
      </w:r>
      <w:r>
        <w:rPr>
          <w:rFonts w:hint="eastAsia"/>
        </w:rPr>
        <w:t>号决定。委员会注意到，该国政府表示，目前正在作出努力以废除该项决定所列清单；委员会敦促该国政府废除这类清单并确保任何限制妇女就业的措施都严格限于只用于保护产妇。</w:t>
      </w:r>
    </w:p>
    <w:p w:rsidR="00520AD7" w:rsidRDefault="00520AD7" w:rsidP="00A55E31">
      <w:pPr>
        <w:pStyle w:val="SingleTxt"/>
        <w:spacing w:line="300" w:lineRule="exact"/>
        <w:rPr>
          <w:rFonts w:hint="eastAsia"/>
        </w:rPr>
      </w:pPr>
      <w:r>
        <w:rPr>
          <w:rFonts w:hint="eastAsia"/>
        </w:rPr>
        <w:t>12.</w:t>
      </w:r>
      <w:r>
        <w:rPr>
          <w:rFonts w:hint="eastAsia"/>
        </w:rPr>
        <w:tab/>
      </w:r>
      <w:r>
        <w:rPr>
          <w:rFonts w:hint="eastAsia"/>
        </w:rPr>
        <w:t>委员会回顾，在通过“关于执行</w:t>
      </w:r>
      <w:r>
        <w:rPr>
          <w:rFonts w:hint="eastAsia"/>
        </w:rPr>
        <w:t>2007-2010</w:t>
      </w:r>
      <w:r>
        <w:rPr>
          <w:rFonts w:hint="eastAsia"/>
        </w:rPr>
        <w:t>年就业战略的国家方案”时制定了解决妇女就业问题和在就业方面提供性别平等的战略。委员会指出，根据旨在增加妇女自营职业机会和使妇女参与创业活动的劳工组织体面工作国家方案的规定，妇女创业促进性别平等方案已经付诸实施。委员会请该国政府就在体面工作国家方案框架内为促进性别平等而采取措施方面所取得的进展情况及其影响提供具体资料，包括根据妇女创业促进性别平等方案采取的措施。</w:t>
      </w:r>
    </w:p>
    <w:p w:rsidR="00520AD7" w:rsidRDefault="00520AD7" w:rsidP="00A55E31">
      <w:pPr>
        <w:pStyle w:val="SingleTxt"/>
        <w:spacing w:line="300" w:lineRule="exact"/>
        <w:rPr>
          <w:rFonts w:hint="eastAsia"/>
        </w:rPr>
      </w:pPr>
      <w:r>
        <w:rPr>
          <w:rFonts w:hint="eastAsia"/>
        </w:rPr>
        <w:t>13.</w:t>
      </w:r>
      <w:r>
        <w:rPr>
          <w:rFonts w:hint="eastAsia"/>
        </w:rPr>
        <w:tab/>
      </w:r>
      <w:r>
        <w:rPr>
          <w:rFonts w:hint="eastAsia"/>
        </w:rPr>
        <w:t>委员会还回顾了劳动力市场存在大量横向和纵向性别隔离的问题；该国政府的解释是，由于妇女要承担家庭责任，因此她们未担任管理职务。委员会注意到，该国政府表示，国家就业服务局在</w:t>
      </w:r>
      <w:r>
        <w:rPr>
          <w:rFonts w:hint="eastAsia"/>
        </w:rPr>
        <w:t>2011</w:t>
      </w:r>
      <w:r>
        <w:rPr>
          <w:rFonts w:hint="eastAsia"/>
        </w:rPr>
        <w:t>年使</w:t>
      </w:r>
      <w:r>
        <w:rPr>
          <w:rFonts w:hint="eastAsia"/>
        </w:rPr>
        <w:t>4 299</w:t>
      </w:r>
      <w:r>
        <w:rPr>
          <w:rFonts w:hint="eastAsia"/>
        </w:rPr>
        <w:t>人，其中包括</w:t>
      </w:r>
      <w:r>
        <w:rPr>
          <w:rFonts w:hint="eastAsia"/>
        </w:rPr>
        <w:t>2 039</w:t>
      </w:r>
      <w:r>
        <w:rPr>
          <w:rFonts w:hint="eastAsia"/>
        </w:rPr>
        <w:t>名妇女，获得职业培训。委员会请该国政府采取具体行动解决劳动力市场的横向和纵向性别隔离问题和改善妇女在其代表性不足的那些经济部门和职业里的参与率，包括通过让她们参与各种就业职业培训班，以使她们有晋升和升迁机会。</w:t>
      </w:r>
    </w:p>
    <w:p w:rsidR="00520AD7" w:rsidRDefault="00520AD7" w:rsidP="00A55E31">
      <w:pPr>
        <w:pStyle w:val="SingleTxt"/>
        <w:spacing w:line="300" w:lineRule="exact"/>
        <w:rPr>
          <w:rFonts w:hint="eastAsia"/>
        </w:rPr>
      </w:pPr>
      <w:r>
        <w:rPr>
          <w:rFonts w:hint="eastAsia"/>
        </w:rPr>
        <w:t>14.</w:t>
      </w:r>
      <w:r>
        <w:rPr>
          <w:rFonts w:hint="eastAsia"/>
        </w:rPr>
        <w:tab/>
      </w:r>
      <w:r>
        <w:rPr>
          <w:rFonts w:hint="eastAsia"/>
        </w:rPr>
        <w:t>在其</w:t>
      </w:r>
      <w:r>
        <w:rPr>
          <w:rFonts w:hint="eastAsia"/>
        </w:rPr>
        <w:t>2012</w:t>
      </w:r>
      <w:r>
        <w:rPr>
          <w:rFonts w:hint="eastAsia"/>
        </w:rPr>
        <w:t>年的直接要求中，委员会回顾，《性别平等法令》禁止性骚扰</w:t>
      </w:r>
      <w:r>
        <w:rPr>
          <w:rFonts w:hint="eastAsia"/>
        </w:rPr>
        <w:t>(</w:t>
      </w:r>
      <w:r>
        <w:rPr>
          <w:rFonts w:hint="eastAsia"/>
        </w:rPr>
        <w:t>第</w:t>
      </w:r>
      <w:r>
        <w:rPr>
          <w:rFonts w:hint="eastAsia"/>
        </w:rPr>
        <w:t>4</w:t>
      </w:r>
      <w:r>
        <w:rPr>
          <w:rFonts w:hint="eastAsia"/>
        </w:rPr>
        <w:t>节</w:t>
      </w:r>
      <w:r>
        <w:rPr>
          <w:rFonts w:hint="eastAsia"/>
        </w:rPr>
        <w:t>)</w:t>
      </w:r>
      <w:r>
        <w:rPr>
          <w:rFonts w:hint="eastAsia"/>
        </w:rPr>
        <w:t>，并规定要执行用于防止性别歧视和性骚扰的措施</w:t>
      </w:r>
      <w:r>
        <w:rPr>
          <w:rFonts w:hint="eastAsia"/>
        </w:rPr>
        <w:t>(</w:t>
      </w:r>
      <w:r>
        <w:rPr>
          <w:rFonts w:hint="eastAsia"/>
        </w:rPr>
        <w:t>第</w:t>
      </w:r>
      <w:r>
        <w:rPr>
          <w:rFonts w:hint="eastAsia"/>
        </w:rPr>
        <w:t>7.2.5</w:t>
      </w:r>
      <w:r>
        <w:rPr>
          <w:rFonts w:hint="eastAsia"/>
        </w:rPr>
        <w:t>节</w:t>
      </w:r>
      <w:r>
        <w:rPr>
          <w:rFonts w:hint="eastAsia"/>
        </w:rPr>
        <w:t>)</w:t>
      </w:r>
      <w:r>
        <w:rPr>
          <w:rFonts w:hint="eastAsia"/>
        </w:rPr>
        <w:t>，《</w:t>
      </w:r>
      <w:r>
        <w:rPr>
          <w:rFonts w:hint="eastAsia"/>
        </w:rPr>
        <w:t>1999</w:t>
      </w:r>
      <w:r>
        <w:rPr>
          <w:rFonts w:hint="eastAsia"/>
        </w:rPr>
        <w:t>年劳工法典》第</w:t>
      </w:r>
      <w:r>
        <w:rPr>
          <w:rFonts w:hint="eastAsia"/>
        </w:rPr>
        <w:t>31</w:t>
      </w:r>
      <w:r>
        <w:rPr>
          <w:rFonts w:hint="eastAsia"/>
        </w:rPr>
        <w:t>节规定签署集体协议的各方采取措施，以防止工作场所的性骚扰。委员会注意到，该国政府表示，已修订了《劳工法典》；现在规定，雇主有义务采取必要措施，防止性别歧视和性骚扰</w:t>
      </w:r>
      <w:r>
        <w:rPr>
          <w:rFonts w:hint="eastAsia"/>
        </w:rPr>
        <w:t>(</w:t>
      </w:r>
      <w:r>
        <w:rPr>
          <w:rFonts w:hint="eastAsia"/>
        </w:rPr>
        <w:t>第</w:t>
      </w:r>
      <w:r>
        <w:rPr>
          <w:rFonts w:hint="eastAsia"/>
        </w:rPr>
        <w:t>12</w:t>
      </w:r>
      <w:r>
        <w:rPr>
          <w:rFonts w:hint="eastAsia"/>
        </w:rPr>
        <w:t>节</w:t>
      </w:r>
      <w:r>
        <w:rPr>
          <w:rFonts w:hint="eastAsia"/>
        </w:rPr>
        <w:t>(1))</w:t>
      </w:r>
      <w:r>
        <w:rPr>
          <w:rFonts w:hint="eastAsia"/>
        </w:rPr>
        <w:t>，包括规定雇主必须对工人在性骚扰案件中所受的伤害作出赔偿</w:t>
      </w:r>
      <w:r>
        <w:rPr>
          <w:rFonts w:hint="eastAsia"/>
        </w:rPr>
        <w:t>(</w:t>
      </w:r>
      <w:r>
        <w:rPr>
          <w:rFonts w:hint="eastAsia"/>
        </w:rPr>
        <w:t>第</w:t>
      </w:r>
      <w:r>
        <w:rPr>
          <w:rFonts w:hint="eastAsia"/>
        </w:rPr>
        <w:t>195</w:t>
      </w:r>
      <w:r>
        <w:rPr>
          <w:rFonts w:hint="eastAsia"/>
        </w:rPr>
        <w:t>节</w:t>
      </w:r>
      <w:r>
        <w:rPr>
          <w:rFonts w:hint="eastAsia"/>
        </w:rPr>
        <w:t>)</w:t>
      </w:r>
      <w:r>
        <w:rPr>
          <w:rFonts w:hint="eastAsia"/>
        </w:rPr>
        <w:t>。委员会还注意到，该国政府表示，在</w:t>
      </w:r>
      <w:r>
        <w:rPr>
          <w:rFonts w:hint="eastAsia"/>
        </w:rPr>
        <w:t>2007</w:t>
      </w:r>
      <w:r>
        <w:rPr>
          <w:rFonts w:hint="eastAsia"/>
        </w:rPr>
        <w:t>年</w:t>
      </w:r>
      <w:r>
        <w:rPr>
          <w:rFonts w:hint="eastAsia"/>
        </w:rPr>
        <w:t>1</w:t>
      </w:r>
      <w:r>
        <w:rPr>
          <w:rFonts w:hint="eastAsia"/>
        </w:rPr>
        <w:t>月</w:t>
      </w:r>
      <w:r>
        <w:rPr>
          <w:rFonts w:hint="eastAsia"/>
        </w:rPr>
        <w:t>25</w:t>
      </w:r>
      <w:r>
        <w:rPr>
          <w:rFonts w:hint="eastAsia"/>
        </w:rPr>
        <w:t>日通过了一个用于打击日常暴力行为的综合方案，包括关于加强国家劳动监察局的视察工作以确保遵守预防性暴力行为及其他侮辱工人的行为的法规。委员会请该国政府就工人组织和雇主组织或政府为预防和应对工作场所性骚扰而采取的任何措施提供资料，包括所开展的提高认识活动的实例及其成果。</w:t>
      </w:r>
    </w:p>
    <w:p w:rsidR="00520AD7" w:rsidRPr="00520AD7" w:rsidRDefault="00520AD7" w:rsidP="00A55E31">
      <w:pPr>
        <w:pStyle w:val="SingleTxt"/>
        <w:spacing w:line="300" w:lineRule="exact"/>
        <w:rPr>
          <w:rFonts w:ascii="KaiTi_GB2312" w:eastAsia="KaiTi_GB2312" w:hint="eastAsia"/>
        </w:rPr>
      </w:pPr>
      <w:r w:rsidRPr="00520AD7">
        <w:rPr>
          <w:rFonts w:ascii="KaiTi_GB2312" w:eastAsia="KaiTi_GB2312" w:hint="eastAsia"/>
        </w:rPr>
        <w:t>第183号公约：</w:t>
      </w:r>
    </w:p>
    <w:p w:rsidR="00520AD7" w:rsidRDefault="00520AD7" w:rsidP="00A55E31">
      <w:pPr>
        <w:pStyle w:val="SingleTxt"/>
        <w:spacing w:line="300" w:lineRule="exact"/>
        <w:rPr>
          <w:rFonts w:hint="eastAsia"/>
        </w:rPr>
      </w:pPr>
      <w:r>
        <w:rPr>
          <w:rFonts w:hint="eastAsia"/>
        </w:rPr>
        <w:t>15.</w:t>
      </w:r>
      <w:r>
        <w:rPr>
          <w:rFonts w:hint="eastAsia"/>
        </w:rPr>
        <w:tab/>
      </w:r>
      <w:r>
        <w:rPr>
          <w:rFonts w:hint="eastAsia"/>
        </w:rPr>
        <w:t>在其</w:t>
      </w:r>
      <w:r>
        <w:rPr>
          <w:rFonts w:hint="eastAsia"/>
        </w:rPr>
        <w:t>2013</w:t>
      </w:r>
      <w:r>
        <w:rPr>
          <w:rFonts w:hint="eastAsia"/>
        </w:rPr>
        <w:t>年的直接要求中，委员会请该国政府就向处于怀孕、分娩和产后期的妇女提供的医疗服务种类及资格条件和所涉服务费用条件提供详细资料。</w:t>
      </w:r>
    </w:p>
    <w:p w:rsidR="00520AD7" w:rsidRDefault="00520AD7" w:rsidP="00A55E31">
      <w:pPr>
        <w:pStyle w:val="SingleTxt"/>
        <w:spacing w:line="300" w:lineRule="exact"/>
        <w:rPr>
          <w:rFonts w:hint="eastAsia"/>
        </w:rPr>
      </w:pPr>
      <w:r>
        <w:rPr>
          <w:rFonts w:hint="eastAsia"/>
        </w:rPr>
        <w:t>16.</w:t>
      </w:r>
      <w:r>
        <w:rPr>
          <w:rFonts w:hint="eastAsia"/>
        </w:rPr>
        <w:tab/>
      </w:r>
      <w:r>
        <w:rPr>
          <w:rFonts w:hint="eastAsia"/>
        </w:rPr>
        <w:t>委员会注意到，根据《社会保险法令》第</w:t>
      </w:r>
      <w:r>
        <w:rPr>
          <w:rFonts w:hint="eastAsia"/>
        </w:rPr>
        <w:t>6</w:t>
      </w:r>
      <w:r>
        <w:rPr>
          <w:rFonts w:hint="eastAsia"/>
        </w:rPr>
        <w:t>节，向国家社会保险计划缴费不足</w:t>
      </w:r>
      <w:r>
        <w:rPr>
          <w:rFonts w:hint="eastAsia"/>
        </w:rPr>
        <w:t>6</w:t>
      </w:r>
      <w:r>
        <w:rPr>
          <w:rFonts w:hint="eastAsia"/>
        </w:rPr>
        <w:t>个月的妇女没有资格享受带薪产假。考虑到该国政府曾声明，劳动和社会保护部向内阁部长提出了一个废除这一规定的建议，委员会要求说明该建议是否已获得通过。</w:t>
      </w:r>
    </w:p>
    <w:p w:rsidR="00520AD7" w:rsidRDefault="00520AD7" w:rsidP="00A55E31">
      <w:pPr>
        <w:pStyle w:val="SingleTxt"/>
        <w:spacing w:line="300" w:lineRule="exact"/>
        <w:rPr>
          <w:rFonts w:hint="eastAsia"/>
        </w:rPr>
      </w:pPr>
      <w:r>
        <w:rPr>
          <w:rFonts w:hint="eastAsia"/>
        </w:rPr>
        <w:t>17.</w:t>
      </w:r>
      <w:r>
        <w:rPr>
          <w:rFonts w:hint="eastAsia"/>
        </w:rPr>
        <w:tab/>
      </w:r>
      <w:r>
        <w:rPr>
          <w:rFonts w:hint="eastAsia"/>
        </w:rPr>
        <w:t>该国政府在其报告中指出，起草了一个修订和增补《劳工法典》的法案，其中规定在工作场所内或附近设置一个单独房间用作托儿所和用于给婴儿喂奶。委员会要求提供资料，说明该法案是否已获得通过。</w:t>
      </w:r>
    </w:p>
    <w:p w:rsidR="00520AD7" w:rsidRPr="00520AD7" w:rsidRDefault="00520AD7" w:rsidP="00A55E31">
      <w:pPr>
        <w:pStyle w:val="SingleTxt"/>
        <w:spacing w:line="300" w:lineRule="exact"/>
        <w:rPr>
          <w:rFonts w:ascii="KaiTi_GB2312" w:eastAsia="KaiTi_GB2312" w:hint="eastAsia"/>
        </w:rPr>
      </w:pPr>
      <w:r w:rsidRPr="00520AD7">
        <w:rPr>
          <w:rFonts w:ascii="KaiTi_GB2312" w:eastAsia="KaiTi_GB2312" w:hint="eastAsia"/>
        </w:rPr>
        <w:t>其他公约</w:t>
      </w:r>
    </w:p>
    <w:p w:rsidR="00520AD7" w:rsidRDefault="00520AD7" w:rsidP="00A55E31">
      <w:pPr>
        <w:pStyle w:val="SingleTxt"/>
        <w:spacing w:line="300" w:lineRule="exact"/>
        <w:rPr>
          <w:rFonts w:hint="eastAsia"/>
        </w:rPr>
      </w:pPr>
      <w:r>
        <w:rPr>
          <w:rFonts w:hint="eastAsia"/>
        </w:rPr>
        <w:t>18.</w:t>
      </w:r>
      <w:r>
        <w:rPr>
          <w:rFonts w:hint="eastAsia"/>
        </w:rPr>
        <w:tab/>
      </w:r>
      <w:r>
        <w:rPr>
          <w:rFonts w:hint="eastAsia"/>
        </w:rPr>
        <w:t>专家委员会已收到该国政府最近提交的关于第</w:t>
      </w:r>
      <w:r>
        <w:rPr>
          <w:rFonts w:hint="eastAsia"/>
        </w:rPr>
        <w:t>138</w:t>
      </w:r>
      <w:r>
        <w:rPr>
          <w:rFonts w:hint="eastAsia"/>
        </w:rPr>
        <w:t>号和第</w:t>
      </w:r>
      <w:r>
        <w:rPr>
          <w:rFonts w:hint="eastAsia"/>
        </w:rPr>
        <w:t>182</w:t>
      </w:r>
      <w:r>
        <w:rPr>
          <w:rFonts w:hint="eastAsia"/>
        </w:rPr>
        <w:t>号公约的报告，并在</w:t>
      </w:r>
      <w:r>
        <w:rPr>
          <w:rFonts w:hint="eastAsia"/>
        </w:rPr>
        <w:t>2014</w:t>
      </w:r>
      <w:r>
        <w:rPr>
          <w:rFonts w:hint="eastAsia"/>
        </w:rPr>
        <w:t>年</w:t>
      </w:r>
      <w:r>
        <w:rPr>
          <w:rFonts w:hint="eastAsia"/>
        </w:rPr>
        <w:t>11</w:t>
      </w:r>
      <w:r>
        <w:rPr>
          <w:rFonts w:hint="eastAsia"/>
        </w:rPr>
        <w:t>月</w:t>
      </w:r>
      <w:r w:rsidR="009975E3">
        <w:rPr>
          <w:rFonts w:hint="eastAsia"/>
        </w:rPr>
        <w:t>至</w:t>
      </w:r>
      <w:r>
        <w:rPr>
          <w:rFonts w:hint="eastAsia"/>
        </w:rPr>
        <w:t>12</w:t>
      </w:r>
      <w:r>
        <w:rPr>
          <w:rFonts w:hint="eastAsia"/>
        </w:rPr>
        <w:t>月届会上审查了这些报告。</w:t>
      </w:r>
    </w:p>
    <w:p w:rsidR="00520AD7" w:rsidRDefault="00520AD7" w:rsidP="00520AD7">
      <w:pPr>
        <w:pStyle w:val="SingleTxt"/>
        <w:rPr>
          <w:rFonts w:hint="eastAsia"/>
        </w:rPr>
      </w:pPr>
      <w:r>
        <w:rPr>
          <w:rFonts w:hint="eastAsia"/>
        </w:rPr>
        <w:t>19.</w:t>
      </w:r>
      <w:r>
        <w:rPr>
          <w:rFonts w:hint="eastAsia"/>
        </w:rPr>
        <w:tab/>
      </w:r>
      <w:r>
        <w:rPr>
          <w:rFonts w:hint="eastAsia"/>
        </w:rPr>
        <w:t>专家委员会已收到该国政府新近提交的关于第</w:t>
      </w:r>
      <w:r>
        <w:rPr>
          <w:rFonts w:hint="eastAsia"/>
        </w:rPr>
        <w:t>29</w:t>
      </w:r>
      <w:r>
        <w:rPr>
          <w:rFonts w:hint="eastAsia"/>
        </w:rPr>
        <w:t>号、第</w:t>
      </w:r>
      <w:r>
        <w:rPr>
          <w:rFonts w:hint="eastAsia"/>
        </w:rPr>
        <w:t>105</w:t>
      </w:r>
      <w:r>
        <w:rPr>
          <w:rFonts w:hint="eastAsia"/>
        </w:rPr>
        <w:t>号和第</w:t>
      </w:r>
      <w:r>
        <w:rPr>
          <w:rFonts w:hint="eastAsia"/>
        </w:rPr>
        <w:t>122</w:t>
      </w:r>
      <w:r>
        <w:rPr>
          <w:rFonts w:hint="eastAsia"/>
        </w:rPr>
        <w:t>号公约的报告，并将在</w:t>
      </w:r>
      <w:r>
        <w:rPr>
          <w:rFonts w:hint="eastAsia"/>
        </w:rPr>
        <w:t>2015</w:t>
      </w:r>
      <w:r>
        <w:rPr>
          <w:rFonts w:hint="eastAsia"/>
        </w:rPr>
        <w:t>年</w:t>
      </w:r>
      <w:r>
        <w:rPr>
          <w:rFonts w:hint="eastAsia"/>
        </w:rPr>
        <w:t>11</w:t>
      </w:r>
      <w:r>
        <w:rPr>
          <w:rFonts w:hint="eastAsia"/>
        </w:rPr>
        <w:t>月</w:t>
      </w:r>
      <w:r w:rsidR="009975E3">
        <w:rPr>
          <w:rFonts w:hint="eastAsia"/>
        </w:rPr>
        <w:t>至</w:t>
      </w:r>
      <w:r>
        <w:rPr>
          <w:rFonts w:hint="eastAsia"/>
        </w:rPr>
        <w:t>12</w:t>
      </w:r>
      <w:r>
        <w:rPr>
          <w:rFonts w:hint="eastAsia"/>
        </w:rPr>
        <w:t>月届会上审查这些报告。</w:t>
      </w:r>
    </w:p>
    <w:p w:rsidR="00520AD7" w:rsidRDefault="00520AD7" w:rsidP="00520AD7">
      <w:pPr>
        <w:pStyle w:val="SingleTxt"/>
        <w:rPr>
          <w:rFonts w:hint="eastAsia"/>
        </w:rPr>
      </w:pPr>
      <w:r>
        <w:rPr>
          <w:rFonts w:hint="eastAsia"/>
        </w:rPr>
        <w:t>20.</w:t>
      </w:r>
      <w:r>
        <w:rPr>
          <w:rFonts w:hint="eastAsia"/>
        </w:rPr>
        <w:tab/>
      </w:r>
      <w:r>
        <w:rPr>
          <w:rFonts w:hint="eastAsia"/>
        </w:rPr>
        <w:t>已要求该国政府提交关于第</w:t>
      </w:r>
      <w:r>
        <w:rPr>
          <w:rFonts w:hint="eastAsia"/>
        </w:rPr>
        <w:t>45</w:t>
      </w:r>
      <w:r>
        <w:rPr>
          <w:rFonts w:hint="eastAsia"/>
        </w:rPr>
        <w:t>号、第</w:t>
      </w:r>
      <w:r>
        <w:rPr>
          <w:rFonts w:hint="eastAsia"/>
        </w:rPr>
        <w:t>100</w:t>
      </w:r>
      <w:r>
        <w:rPr>
          <w:rFonts w:hint="eastAsia"/>
        </w:rPr>
        <w:t>号和第</w:t>
      </w:r>
      <w:r>
        <w:rPr>
          <w:rFonts w:hint="eastAsia"/>
        </w:rPr>
        <w:t>111</w:t>
      </w:r>
      <w:r>
        <w:rPr>
          <w:rFonts w:hint="eastAsia"/>
        </w:rPr>
        <w:t>号公约的报告，专家委员会定于在同一届会议上审查这些报告。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丹麦</w:t>
      </w:r>
    </w:p>
    <w:p w:rsidR="00520AD7" w:rsidRDefault="00520AD7" w:rsidP="00520AD7">
      <w:pPr>
        <w:pStyle w:val="SingleTxt"/>
        <w:rPr>
          <w:rFonts w:hint="eastAsia"/>
        </w:rPr>
      </w:pPr>
      <w:r>
        <w:rPr>
          <w:rFonts w:hint="eastAsia"/>
        </w:rPr>
        <w:t>21.</w:t>
      </w:r>
      <w:r>
        <w:rPr>
          <w:rFonts w:hint="eastAsia"/>
        </w:rPr>
        <w:tab/>
      </w:r>
      <w:r>
        <w:rPr>
          <w:rFonts w:hint="eastAsia"/>
        </w:rPr>
        <w:t>在劳工组织的相关公约中，丹麦已批准第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w:t>
      </w:r>
      <w:r>
        <w:rPr>
          <w:rFonts w:hint="eastAsia"/>
        </w:rPr>
        <w:t>169</w:t>
      </w:r>
      <w:r>
        <w:rPr>
          <w:rFonts w:hint="eastAsia"/>
        </w:rPr>
        <w:t>和</w:t>
      </w:r>
      <w:r>
        <w:rPr>
          <w:rFonts w:hint="eastAsia"/>
        </w:rPr>
        <w:t>182</w:t>
      </w:r>
      <w:r>
        <w:rPr>
          <w:rFonts w:hint="eastAsia"/>
        </w:rPr>
        <w:t>号公约。</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国际劳工组织监督机构的评论</w:t>
      </w:r>
    </w:p>
    <w:p w:rsidR="00520AD7" w:rsidRDefault="00520AD7" w:rsidP="00520AD7">
      <w:pPr>
        <w:pStyle w:val="SingleTxt"/>
        <w:rPr>
          <w:rFonts w:hint="eastAsia"/>
        </w:rPr>
      </w:pPr>
      <w:r>
        <w:rPr>
          <w:rFonts w:hint="eastAsia"/>
        </w:rPr>
        <w:t>22.</w:t>
      </w:r>
      <w:r>
        <w:rPr>
          <w:rFonts w:hint="eastAsia"/>
        </w:rPr>
        <w:tab/>
      </w:r>
      <w:r>
        <w:rPr>
          <w:rFonts w:hint="eastAsia"/>
        </w:rPr>
        <w:t>专家委员会就《消除对妇女一切形式歧视公约》各项条款将提出的评论涉及以下内容：</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第100号公约：</w:t>
      </w:r>
    </w:p>
    <w:p w:rsidR="00520AD7" w:rsidRDefault="00520AD7" w:rsidP="00520AD7">
      <w:pPr>
        <w:pStyle w:val="SingleTxt"/>
        <w:rPr>
          <w:rFonts w:hint="eastAsia"/>
        </w:rPr>
      </w:pPr>
      <w:r>
        <w:rPr>
          <w:rFonts w:hint="eastAsia"/>
        </w:rPr>
        <w:t>23.</w:t>
      </w:r>
      <w:r>
        <w:rPr>
          <w:rFonts w:hint="eastAsia"/>
        </w:rPr>
        <w:tab/>
      </w:r>
      <w:r>
        <w:rPr>
          <w:rFonts w:hint="eastAsia"/>
        </w:rPr>
        <w:t>在其</w:t>
      </w:r>
      <w:r>
        <w:rPr>
          <w:rFonts w:hint="eastAsia"/>
        </w:rPr>
        <w:t>2012</w:t>
      </w:r>
      <w:r>
        <w:rPr>
          <w:rFonts w:hint="eastAsia"/>
        </w:rPr>
        <w:t>年的直接要求中，委员会从政府的报告中注意到，在</w:t>
      </w:r>
      <w:r>
        <w:rPr>
          <w:rFonts w:hint="eastAsia"/>
        </w:rPr>
        <w:t>2009</w:t>
      </w:r>
      <w:r>
        <w:rPr>
          <w:rFonts w:hint="eastAsia"/>
        </w:rPr>
        <w:t>年，妇女的收入比男子平均低</w:t>
      </w:r>
      <w:r>
        <w:rPr>
          <w:rFonts w:hint="eastAsia"/>
        </w:rPr>
        <w:t>18%</w:t>
      </w:r>
      <w:r>
        <w:rPr>
          <w:rFonts w:hint="eastAsia"/>
        </w:rPr>
        <w:t>至</w:t>
      </w:r>
      <w:r>
        <w:rPr>
          <w:rFonts w:hint="eastAsia"/>
        </w:rPr>
        <w:t>20%</w:t>
      </w:r>
      <w:r>
        <w:rPr>
          <w:rFonts w:hint="eastAsia"/>
        </w:rPr>
        <w:t>，在过去</w:t>
      </w:r>
      <w:r>
        <w:rPr>
          <w:rFonts w:hint="eastAsia"/>
        </w:rPr>
        <w:t>15</w:t>
      </w:r>
      <w:r>
        <w:rPr>
          <w:rFonts w:hint="eastAsia"/>
        </w:rPr>
        <w:t>年中，该国及地方公务员部门和私营部门的性别薪酬差距几乎没有变化。该国政府再次解释了造成这些差异的根本原因并指出，性别薪酬差距在很大程度上可由劳动力市场的性别隔离来解释：妇女在公共部门的比例较高</w:t>
      </w:r>
      <w:r>
        <w:rPr>
          <w:rFonts w:hint="eastAsia"/>
        </w:rPr>
        <w:t>(</w:t>
      </w:r>
      <w:r>
        <w:rPr>
          <w:rFonts w:hint="eastAsia"/>
        </w:rPr>
        <w:t>在</w:t>
      </w:r>
      <w:r>
        <w:rPr>
          <w:rFonts w:hint="eastAsia"/>
        </w:rPr>
        <w:t>10</w:t>
      </w:r>
      <w:r>
        <w:rPr>
          <w:rFonts w:hint="eastAsia"/>
        </w:rPr>
        <w:t>名公共雇员中占</w:t>
      </w:r>
      <w:r>
        <w:rPr>
          <w:rFonts w:hint="eastAsia"/>
        </w:rPr>
        <w:t>7</w:t>
      </w:r>
      <w:r>
        <w:rPr>
          <w:rFonts w:hint="eastAsia"/>
        </w:rPr>
        <w:t>名</w:t>
      </w:r>
      <w:r>
        <w:rPr>
          <w:rFonts w:hint="eastAsia"/>
        </w:rPr>
        <w:t>)</w:t>
      </w:r>
      <w:r>
        <w:rPr>
          <w:rFonts w:hint="eastAsia"/>
        </w:rPr>
        <w:t>、女性非全时工人比例较高</w:t>
      </w:r>
      <w:r>
        <w:rPr>
          <w:rFonts w:hint="eastAsia"/>
        </w:rPr>
        <w:t>(</w:t>
      </w:r>
      <w:r>
        <w:rPr>
          <w:rFonts w:hint="eastAsia"/>
        </w:rPr>
        <w:t>女性</w:t>
      </w:r>
      <w:r>
        <w:rPr>
          <w:rFonts w:hint="eastAsia"/>
        </w:rPr>
        <w:t>37%</w:t>
      </w:r>
      <w:r>
        <w:rPr>
          <w:rFonts w:hint="eastAsia"/>
        </w:rPr>
        <w:t>，而男性只有</w:t>
      </w:r>
      <w:r>
        <w:rPr>
          <w:rFonts w:hint="eastAsia"/>
        </w:rPr>
        <w:t>14%)</w:t>
      </w:r>
      <w:r>
        <w:rPr>
          <w:rFonts w:hint="eastAsia"/>
        </w:rPr>
        <w:t>、妇女职业中断的时间较长、次数较多，妇女在管理职位中所占比例较低</w:t>
      </w:r>
      <w:r>
        <w:rPr>
          <w:rFonts w:hint="eastAsia"/>
        </w:rPr>
        <w:t>(</w:t>
      </w:r>
      <w:r>
        <w:rPr>
          <w:rFonts w:hint="eastAsia"/>
        </w:rPr>
        <w:t>在</w:t>
      </w:r>
      <w:r>
        <w:rPr>
          <w:rFonts w:hint="eastAsia"/>
        </w:rPr>
        <w:t>10</w:t>
      </w:r>
      <w:r>
        <w:rPr>
          <w:rFonts w:hint="eastAsia"/>
        </w:rPr>
        <w:t>名管理人员中占</w:t>
      </w:r>
      <w:r>
        <w:rPr>
          <w:rFonts w:hint="eastAsia"/>
        </w:rPr>
        <w:t>3</w:t>
      </w:r>
      <w:r>
        <w:rPr>
          <w:rFonts w:hint="eastAsia"/>
        </w:rPr>
        <w:t>名</w:t>
      </w:r>
      <w:r>
        <w:rPr>
          <w:rFonts w:hint="eastAsia"/>
        </w:rPr>
        <w:t>)</w:t>
      </w:r>
      <w:r>
        <w:rPr>
          <w:rFonts w:hint="eastAsia"/>
        </w:rPr>
        <w:t>。委员会从就业和平等部的网站注意到，在法定企业中只有三分之二的企业提供了关于薪酬的按性别分列的统计数据或同工同酬报告，企业对法规的知识贫乏、不承认和不消除性别薪酬差距现象的做法在某种程度上说明合规程度欠缺。</w:t>
      </w:r>
    </w:p>
    <w:p w:rsidR="00520AD7" w:rsidRDefault="00520AD7" w:rsidP="00520AD7">
      <w:pPr>
        <w:pStyle w:val="SingleTxt"/>
        <w:rPr>
          <w:rFonts w:hint="eastAsia"/>
        </w:rPr>
      </w:pPr>
      <w:r>
        <w:rPr>
          <w:rFonts w:hint="eastAsia"/>
        </w:rPr>
        <w:t>24.</w:t>
      </w:r>
      <w:r>
        <w:rPr>
          <w:rFonts w:hint="eastAsia"/>
        </w:rPr>
        <w:tab/>
      </w:r>
      <w:r>
        <w:rPr>
          <w:rFonts w:hint="eastAsia"/>
        </w:rPr>
        <w:t>该国政府表示，至今未采取任何措施来制定客观的工作评价方法，也没有任何这方面的行动设想。该国政府还表示，由于通过集体协议直接执行关于男女同工同酬的</w:t>
      </w:r>
      <w:r>
        <w:rPr>
          <w:rFonts w:hint="eastAsia"/>
        </w:rPr>
        <w:t>2008</w:t>
      </w:r>
      <w:r>
        <w:rPr>
          <w:rFonts w:hint="eastAsia"/>
        </w:rPr>
        <w:t>年第</w:t>
      </w:r>
      <w:r>
        <w:rPr>
          <w:rFonts w:hint="eastAsia"/>
        </w:rPr>
        <w:t>899</w:t>
      </w:r>
      <w:r>
        <w:rPr>
          <w:rFonts w:hint="eastAsia"/>
        </w:rPr>
        <w:t>号法令，基于性别的薪酬歧视案件可提交劳资争议法庭审理。委员会还注意到，丹麦行业联合会和行业雇员中央组织在</w:t>
      </w:r>
      <w:r>
        <w:rPr>
          <w:rFonts w:hint="eastAsia"/>
        </w:rPr>
        <w:t>2011</w:t>
      </w:r>
      <w:r>
        <w:rPr>
          <w:rFonts w:hint="eastAsia"/>
        </w:rPr>
        <w:t>年</w:t>
      </w:r>
      <w:r>
        <w:rPr>
          <w:rFonts w:hint="eastAsia"/>
        </w:rPr>
        <w:t>6</w:t>
      </w:r>
      <w:r>
        <w:rPr>
          <w:rFonts w:hint="eastAsia"/>
        </w:rPr>
        <w:t>月成立了一个同工同酬法庭，有权审理基于性别的报酬不公平案件。委员会还从</w:t>
      </w:r>
      <w:r>
        <w:rPr>
          <w:rFonts w:hint="eastAsia"/>
        </w:rPr>
        <w:t>2010</w:t>
      </w:r>
      <w:r>
        <w:rPr>
          <w:rFonts w:hint="eastAsia"/>
        </w:rPr>
        <w:t>年同工同酬审查报告中注意到，社会伙伴在促进男女同值工作同等报酬原则方面非常积极；它们提出建议、提供培训课程、组办研讨会和论坛，以及传播关于同工同酬的信息。</w:t>
      </w:r>
    </w:p>
    <w:p w:rsidR="00520AD7" w:rsidRDefault="00520AD7" w:rsidP="00520AD7">
      <w:pPr>
        <w:pStyle w:val="SingleTxt"/>
        <w:rPr>
          <w:rFonts w:hint="eastAsia"/>
        </w:rPr>
      </w:pPr>
      <w:r>
        <w:rPr>
          <w:rFonts w:hint="eastAsia"/>
        </w:rPr>
        <w:t>25.</w:t>
      </w:r>
      <w:r>
        <w:rPr>
          <w:rFonts w:hint="eastAsia"/>
        </w:rPr>
        <w:tab/>
      </w:r>
      <w:r>
        <w:rPr>
          <w:rFonts w:hint="eastAsia"/>
        </w:rPr>
        <w:t>委员会注意到，该国政府表示，在私营部门和公共部门已有</w:t>
      </w:r>
      <w:r>
        <w:rPr>
          <w:rFonts w:hint="eastAsia"/>
        </w:rPr>
        <w:t>115</w:t>
      </w:r>
      <w:r>
        <w:rPr>
          <w:rFonts w:hint="eastAsia"/>
        </w:rPr>
        <w:t>个公司签署了《使更多妇女进入管理层宪章》。委员会还注意到，就业和平等部资助了一项研究，以确定和评价阻碍妇女获得大型公司管理职位的文化障碍。根据在</w:t>
      </w:r>
      <w:r>
        <w:rPr>
          <w:rFonts w:hint="eastAsia"/>
        </w:rPr>
        <w:t>2011</w:t>
      </w:r>
      <w:r>
        <w:rPr>
          <w:rFonts w:hint="eastAsia"/>
        </w:rPr>
        <w:t>年发布的该项研究的结果，企业文化在促进获得管理职位方面发挥着关键作用。委员会请该国政府收集并提供资料，说明通过执行《宪章》取得了何种成果，并说明为了减少男女之间的薪酬差异在社会伙伴的合作下采取了何种其他举措。</w:t>
      </w:r>
    </w:p>
    <w:p w:rsidR="00520AD7" w:rsidRDefault="00520AD7" w:rsidP="00520AD7">
      <w:pPr>
        <w:pStyle w:val="SingleTxt"/>
        <w:rPr>
          <w:rFonts w:hint="eastAsia"/>
        </w:rPr>
      </w:pPr>
      <w:r>
        <w:rPr>
          <w:rFonts w:hint="eastAsia"/>
        </w:rPr>
        <w:t>26.</w:t>
      </w:r>
      <w:r>
        <w:rPr>
          <w:rFonts w:hint="eastAsia"/>
        </w:rPr>
        <w:tab/>
      </w:r>
      <w:r>
        <w:rPr>
          <w:rFonts w:hint="eastAsia"/>
        </w:rPr>
        <w:t>委员会注意到工资委员会</w:t>
      </w:r>
      <w:r>
        <w:rPr>
          <w:rFonts w:hint="eastAsia"/>
        </w:rPr>
        <w:t>2010</w:t>
      </w:r>
      <w:r>
        <w:rPr>
          <w:rFonts w:hint="eastAsia"/>
        </w:rPr>
        <w:t>年关于工资、性别、教育和灵活性的报告；该报告揭示了一种“下滑的性别分工效应”，即具有相同培训经历和在相同领域工作的妇女和男子往往最后在做不同的工作。委员会请该国政府提供更多资料，说明工资委员会的建议，并说明为了缩小性别薪酬差距和消除劳动力市场的职业性别隔离现象所采取或设想要采取的任何措施及这类措施的影响。</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第111号公约：</w:t>
      </w:r>
    </w:p>
    <w:p w:rsidR="00520AD7" w:rsidRDefault="00520AD7" w:rsidP="00520AD7">
      <w:pPr>
        <w:pStyle w:val="SingleTxt"/>
        <w:rPr>
          <w:rFonts w:hint="eastAsia"/>
        </w:rPr>
      </w:pPr>
      <w:r>
        <w:rPr>
          <w:rFonts w:hint="eastAsia"/>
        </w:rPr>
        <w:t>27.</w:t>
      </w:r>
      <w:r>
        <w:rPr>
          <w:rFonts w:hint="eastAsia"/>
        </w:rPr>
        <w:tab/>
      </w:r>
      <w:r>
        <w:rPr>
          <w:rFonts w:hint="eastAsia"/>
        </w:rPr>
        <w:t>在其</w:t>
      </w:r>
      <w:r>
        <w:rPr>
          <w:rFonts w:hint="eastAsia"/>
        </w:rPr>
        <w:t>2012</w:t>
      </w:r>
      <w:r>
        <w:rPr>
          <w:rFonts w:hint="eastAsia"/>
        </w:rPr>
        <w:t>年的直接要求中，委员会感兴趣地注意到在</w:t>
      </w:r>
      <w:r>
        <w:rPr>
          <w:rFonts w:hint="eastAsia"/>
        </w:rPr>
        <w:t>2011</w:t>
      </w:r>
      <w:r>
        <w:rPr>
          <w:rFonts w:hint="eastAsia"/>
        </w:rPr>
        <w:t>年</w:t>
      </w:r>
      <w:r>
        <w:rPr>
          <w:rFonts w:hint="eastAsia"/>
        </w:rPr>
        <w:t>6</w:t>
      </w:r>
      <w:r>
        <w:rPr>
          <w:rFonts w:hint="eastAsia"/>
        </w:rPr>
        <w:t>月</w:t>
      </w:r>
      <w:r>
        <w:rPr>
          <w:rFonts w:hint="eastAsia"/>
        </w:rPr>
        <w:t>8</w:t>
      </w:r>
      <w:r>
        <w:rPr>
          <w:rFonts w:hint="eastAsia"/>
        </w:rPr>
        <w:t>日通过了关于平等对待职业男女的第</w:t>
      </w:r>
      <w:r>
        <w:rPr>
          <w:rFonts w:hint="eastAsia"/>
        </w:rPr>
        <w:t>645</w:t>
      </w:r>
      <w:r>
        <w:rPr>
          <w:rFonts w:hint="eastAsia"/>
        </w:rPr>
        <w:t>号法令；该法令废除了</w:t>
      </w:r>
      <w:r>
        <w:rPr>
          <w:rFonts w:hint="eastAsia"/>
        </w:rPr>
        <w:t>2006</w:t>
      </w:r>
      <w:r>
        <w:rPr>
          <w:rFonts w:hint="eastAsia"/>
        </w:rPr>
        <w:t>年</w:t>
      </w:r>
      <w:r>
        <w:rPr>
          <w:rFonts w:hint="eastAsia"/>
        </w:rPr>
        <w:t>6</w:t>
      </w:r>
      <w:r>
        <w:rPr>
          <w:rFonts w:hint="eastAsia"/>
        </w:rPr>
        <w:t>月</w:t>
      </w:r>
      <w:r>
        <w:rPr>
          <w:rFonts w:hint="eastAsia"/>
        </w:rPr>
        <w:t>28</w:t>
      </w:r>
      <w:r>
        <w:rPr>
          <w:rFonts w:hint="eastAsia"/>
        </w:rPr>
        <w:t>日第</w:t>
      </w:r>
      <w:r>
        <w:rPr>
          <w:rFonts w:hint="eastAsia"/>
        </w:rPr>
        <w:t>736</w:t>
      </w:r>
      <w:r>
        <w:rPr>
          <w:rFonts w:hint="eastAsia"/>
        </w:rPr>
        <w:t>号法令，同时采用了其规定。根据第</w:t>
      </w:r>
      <w:r>
        <w:rPr>
          <w:rFonts w:hint="eastAsia"/>
        </w:rPr>
        <w:t>18</w:t>
      </w:r>
      <w:r>
        <w:rPr>
          <w:rFonts w:hint="eastAsia"/>
        </w:rPr>
        <w:t>节，该法令还纳入了</w:t>
      </w:r>
      <w:r>
        <w:rPr>
          <w:rFonts w:hint="eastAsia"/>
        </w:rPr>
        <w:t>2011</w:t>
      </w:r>
      <w:r>
        <w:rPr>
          <w:rFonts w:hint="eastAsia"/>
        </w:rPr>
        <w:t>年</w:t>
      </w:r>
      <w:r>
        <w:rPr>
          <w:rFonts w:hint="eastAsia"/>
        </w:rPr>
        <w:t>3</w:t>
      </w:r>
      <w:r>
        <w:rPr>
          <w:rFonts w:hint="eastAsia"/>
        </w:rPr>
        <w:t>月</w:t>
      </w:r>
      <w:r>
        <w:rPr>
          <w:rFonts w:hint="eastAsia"/>
        </w:rPr>
        <w:t>8</w:t>
      </w:r>
      <w:r>
        <w:rPr>
          <w:rFonts w:hint="eastAsia"/>
        </w:rPr>
        <w:t>日第</w:t>
      </w:r>
      <w:r>
        <w:rPr>
          <w:rFonts w:hint="eastAsia"/>
        </w:rPr>
        <w:t>182</w:t>
      </w:r>
      <w:r>
        <w:rPr>
          <w:rFonts w:hint="eastAsia"/>
        </w:rPr>
        <w:t>号法令为执行第</w:t>
      </w:r>
      <w:r>
        <w:rPr>
          <w:rFonts w:hint="eastAsia"/>
        </w:rPr>
        <w:t>2006/54/EC</w:t>
      </w:r>
      <w:r>
        <w:rPr>
          <w:rFonts w:hint="eastAsia"/>
        </w:rPr>
        <w:t>号指令而引入的修正案。该法令规定，丹麦国际研究和人权中心发展、评估、监测和支持男女待遇平等情况，特别是协助性别歧视的受害者进行投诉。委员会请该国政府提供资料，说明反歧视法规的实施情况，包括在丹麦国际研究和人权中心帮助下向法院或平等待遇委员会提交的任何性歧视案件及其结果。</w:t>
      </w:r>
    </w:p>
    <w:p w:rsidR="00520AD7" w:rsidRDefault="00520AD7" w:rsidP="00520AD7">
      <w:pPr>
        <w:pStyle w:val="SingleTxt"/>
        <w:rPr>
          <w:rFonts w:hint="eastAsia"/>
        </w:rPr>
      </w:pPr>
      <w:r>
        <w:rPr>
          <w:rFonts w:hint="eastAsia"/>
        </w:rPr>
        <w:t>28.</w:t>
      </w:r>
      <w:r>
        <w:rPr>
          <w:rFonts w:hint="eastAsia"/>
        </w:rPr>
        <w:tab/>
      </w:r>
      <w:r>
        <w:rPr>
          <w:rFonts w:hint="eastAsia"/>
        </w:rPr>
        <w:t>委员会注意到在该国政府报告内提供的统计数据显示，在</w:t>
      </w:r>
      <w:r>
        <w:rPr>
          <w:rFonts w:hint="eastAsia"/>
        </w:rPr>
        <w:t>2009</w:t>
      </w:r>
      <w:r>
        <w:rPr>
          <w:rFonts w:hint="eastAsia"/>
        </w:rPr>
        <w:t>年共有</w:t>
      </w:r>
      <w:r>
        <w:rPr>
          <w:rFonts w:hint="eastAsia"/>
        </w:rPr>
        <w:t>19</w:t>
      </w:r>
      <w:r>
        <w:rPr>
          <w:rFonts w:hint="eastAsia"/>
        </w:rPr>
        <w:t>个指称的基于怀孕和分娩的歧视案件提交给了法院或平等待遇委员会，其中</w:t>
      </w:r>
      <w:r>
        <w:rPr>
          <w:rFonts w:hint="eastAsia"/>
        </w:rPr>
        <w:t>15</w:t>
      </w:r>
      <w:r>
        <w:rPr>
          <w:rFonts w:hint="eastAsia"/>
        </w:rPr>
        <w:t>个案件被认为理由充足。</w:t>
      </w:r>
      <w:r>
        <w:rPr>
          <w:rFonts w:hint="eastAsia"/>
        </w:rPr>
        <w:t>2010</w:t>
      </w:r>
      <w:r>
        <w:rPr>
          <w:rFonts w:hint="eastAsia"/>
        </w:rPr>
        <w:t>年，这些法院和委员会发现在其所审理的</w:t>
      </w:r>
      <w:r>
        <w:rPr>
          <w:rFonts w:hint="eastAsia"/>
        </w:rPr>
        <w:t>46</w:t>
      </w:r>
      <w:r>
        <w:rPr>
          <w:rFonts w:hint="eastAsia"/>
        </w:rPr>
        <w:t>个案件中有</w:t>
      </w:r>
      <w:r>
        <w:rPr>
          <w:rFonts w:hint="eastAsia"/>
        </w:rPr>
        <w:t>29</w:t>
      </w:r>
      <w:r>
        <w:rPr>
          <w:rFonts w:hint="eastAsia"/>
        </w:rPr>
        <w:t>个案件基于同样的原因被判定违反了平等待遇法规。委员会再次要求该国政府在社会伙伴的合作下审查是否需要采取进一步行动以防止和消除基于怀孕或产假的歧视。</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其他公约</w:t>
      </w:r>
    </w:p>
    <w:p w:rsidR="00520AD7" w:rsidRDefault="00520AD7" w:rsidP="00520AD7">
      <w:pPr>
        <w:pStyle w:val="SingleTxt"/>
        <w:rPr>
          <w:rFonts w:hint="eastAsia"/>
        </w:rPr>
      </w:pPr>
      <w:r>
        <w:rPr>
          <w:rFonts w:hint="eastAsia"/>
        </w:rPr>
        <w:t>29.</w:t>
      </w:r>
      <w:r>
        <w:rPr>
          <w:rFonts w:hint="eastAsia"/>
        </w:rPr>
        <w:tab/>
      </w:r>
      <w:r>
        <w:rPr>
          <w:rFonts w:hint="eastAsia"/>
        </w:rPr>
        <w:t>专家委员会已收到该国政府</w:t>
      </w:r>
      <w:bookmarkStart w:id="2" w:name="TmpSave"/>
      <w:bookmarkEnd w:id="2"/>
      <w:r>
        <w:rPr>
          <w:rFonts w:hint="eastAsia"/>
        </w:rPr>
        <w:t>最近提交的关于第</w:t>
      </w:r>
      <w:r>
        <w:rPr>
          <w:rFonts w:hint="eastAsia"/>
        </w:rPr>
        <w:t>29</w:t>
      </w:r>
      <w:r>
        <w:rPr>
          <w:rFonts w:hint="eastAsia"/>
        </w:rPr>
        <w:t>、</w:t>
      </w:r>
      <w:r>
        <w:rPr>
          <w:rFonts w:hint="eastAsia"/>
        </w:rPr>
        <w:t>105</w:t>
      </w:r>
      <w:r>
        <w:rPr>
          <w:rFonts w:hint="eastAsia"/>
        </w:rPr>
        <w:t>、</w:t>
      </w:r>
      <w:r>
        <w:rPr>
          <w:rFonts w:hint="eastAsia"/>
        </w:rPr>
        <w:t>138</w:t>
      </w:r>
      <w:r>
        <w:rPr>
          <w:rFonts w:hint="eastAsia"/>
        </w:rPr>
        <w:t>和第</w:t>
      </w:r>
      <w:r>
        <w:rPr>
          <w:rFonts w:hint="eastAsia"/>
        </w:rPr>
        <w:t>182</w:t>
      </w:r>
      <w:r>
        <w:rPr>
          <w:rFonts w:hint="eastAsia"/>
        </w:rPr>
        <w:t>号公约的报告，并在</w:t>
      </w:r>
      <w:r>
        <w:rPr>
          <w:rFonts w:hint="eastAsia"/>
        </w:rPr>
        <w:t>2014</w:t>
      </w:r>
      <w:r>
        <w:rPr>
          <w:rFonts w:hint="eastAsia"/>
        </w:rPr>
        <w:t>年</w:t>
      </w:r>
      <w:r>
        <w:rPr>
          <w:rFonts w:hint="eastAsia"/>
        </w:rPr>
        <w:t>11</w:t>
      </w:r>
      <w:r>
        <w:rPr>
          <w:rFonts w:hint="eastAsia"/>
        </w:rPr>
        <w:t>月</w:t>
      </w:r>
      <w:r w:rsidR="009975E3">
        <w:rPr>
          <w:rFonts w:hint="eastAsia"/>
        </w:rPr>
        <w:t>至</w:t>
      </w:r>
      <w:r>
        <w:rPr>
          <w:rFonts w:hint="eastAsia"/>
        </w:rPr>
        <w:t>12</w:t>
      </w:r>
      <w:r>
        <w:rPr>
          <w:rFonts w:hint="eastAsia"/>
        </w:rPr>
        <w:t>月届会上审查了这些报告。</w:t>
      </w:r>
    </w:p>
    <w:p w:rsidR="00520AD7" w:rsidRDefault="00520AD7" w:rsidP="00520AD7">
      <w:pPr>
        <w:pStyle w:val="SingleTxt"/>
        <w:rPr>
          <w:rFonts w:hint="eastAsia"/>
        </w:rPr>
      </w:pPr>
      <w:r>
        <w:rPr>
          <w:rFonts w:hint="eastAsia"/>
        </w:rPr>
        <w:t>30.</w:t>
      </w:r>
      <w:r>
        <w:rPr>
          <w:rFonts w:hint="eastAsia"/>
        </w:rPr>
        <w:tab/>
      </w:r>
      <w:r>
        <w:rPr>
          <w:rFonts w:hint="eastAsia"/>
        </w:rPr>
        <w:t>专家委员会已收到该国政府新近提交的关于第</w:t>
      </w:r>
      <w:r>
        <w:rPr>
          <w:rFonts w:hint="eastAsia"/>
        </w:rPr>
        <w:t>122</w:t>
      </w:r>
      <w:r>
        <w:rPr>
          <w:rFonts w:hint="eastAsia"/>
        </w:rPr>
        <w:t>号公约的报告，并将在</w:t>
      </w:r>
      <w:r>
        <w:rPr>
          <w:rFonts w:hint="eastAsia"/>
        </w:rPr>
        <w:t>2015</w:t>
      </w:r>
      <w:r>
        <w:rPr>
          <w:rFonts w:hint="eastAsia"/>
        </w:rPr>
        <w:t>年</w:t>
      </w:r>
      <w:r>
        <w:rPr>
          <w:rFonts w:hint="eastAsia"/>
        </w:rPr>
        <w:t>11</w:t>
      </w:r>
      <w:r>
        <w:rPr>
          <w:rFonts w:hint="eastAsia"/>
        </w:rPr>
        <w:t>月</w:t>
      </w:r>
      <w:r w:rsidR="009975E3">
        <w:rPr>
          <w:rFonts w:hint="eastAsia"/>
        </w:rPr>
        <w:t>至</w:t>
      </w:r>
      <w:r>
        <w:rPr>
          <w:rFonts w:hint="eastAsia"/>
        </w:rPr>
        <w:t>12</w:t>
      </w:r>
      <w:r>
        <w:rPr>
          <w:rFonts w:hint="eastAsia"/>
        </w:rPr>
        <w:t>月届会上审查这些报告。</w:t>
      </w:r>
    </w:p>
    <w:p w:rsidR="00520AD7" w:rsidRDefault="00520AD7" w:rsidP="00520AD7">
      <w:pPr>
        <w:pStyle w:val="SingleTxt"/>
        <w:rPr>
          <w:rFonts w:hint="eastAsia"/>
        </w:rPr>
      </w:pPr>
      <w:r>
        <w:rPr>
          <w:rFonts w:hint="eastAsia"/>
        </w:rPr>
        <w:t>31.</w:t>
      </w:r>
      <w:r>
        <w:rPr>
          <w:rFonts w:hint="eastAsia"/>
        </w:rPr>
        <w:tab/>
      </w:r>
      <w:r>
        <w:rPr>
          <w:rFonts w:hint="eastAsia"/>
        </w:rPr>
        <w:t>已要求该国政府提交关于第</w:t>
      </w:r>
      <w:r>
        <w:rPr>
          <w:rFonts w:hint="eastAsia"/>
        </w:rPr>
        <w:t>100</w:t>
      </w:r>
      <w:r>
        <w:rPr>
          <w:rFonts w:hint="eastAsia"/>
        </w:rPr>
        <w:t>号和第</w:t>
      </w:r>
      <w:r>
        <w:rPr>
          <w:rFonts w:hint="eastAsia"/>
        </w:rPr>
        <w:t>111</w:t>
      </w:r>
      <w:r>
        <w:rPr>
          <w:rFonts w:hint="eastAsia"/>
        </w:rPr>
        <w:t>号公约的报告，专家委员会定于在同一届会议上审查这些报告。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厄瓜多尔</w:t>
      </w:r>
    </w:p>
    <w:p w:rsidR="00520AD7" w:rsidRDefault="00520AD7" w:rsidP="00520AD7">
      <w:pPr>
        <w:pStyle w:val="SingleTxt"/>
        <w:rPr>
          <w:rFonts w:hint="eastAsia"/>
        </w:rPr>
      </w:pPr>
      <w:r>
        <w:rPr>
          <w:rFonts w:hint="eastAsia"/>
        </w:rPr>
        <w:t>32.</w:t>
      </w:r>
      <w:r>
        <w:rPr>
          <w:rFonts w:hint="eastAsia"/>
        </w:rPr>
        <w:tab/>
      </w:r>
      <w:r>
        <w:rPr>
          <w:rFonts w:hint="eastAsia"/>
        </w:rPr>
        <w:t>在劳工组织的相关公约中，厄瓜多尔已批准第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45</w:t>
      </w:r>
      <w:r>
        <w:rPr>
          <w:rFonts w:hint="eastAsia"/>
        </w:rPr>
        <w:t>、</w:t>
      </w:r>
      <w:r>
        <w:rPr>
          <w:rFonts w:hint="eastAsia"/>
        </w:rPr>
        <w:t>87</w:t>
      </w:r>
      <w:r>
        <w:rPr>
          <w:rFonts w:hint="eastAsia"/>
        </w:rPr>
        <w:t>、</w:t>
      </w:r>
      <w:r>
        <w:rPr>
          <w:rFonts w:hint="eastAsia"/>
        </w:rPr>
        <w:t>97</w:t>
      </w:r>
      <w:r>
        <w:rPr>
          <w:rFonts w:hint="eastAsia"/>
        </w:rPr>
        <w:t>、</w:t>
      </w:r>
      <w:r>
        <w:rPr>
          <w:rFonts w:hint="eastAsia"/>
        </w:rPr>
        <w:t>98</w:t>
      </w:r>
      <w:r>
        <w:rPr>
          <w:rFonts w:hint="eastAsia"/>
        </w:rPr>
        <w:t>、</w:t>
      </w:r>
      <w:r>
        <w:rPr>
          <w:rFonts w:hint="eastAsia"/>
        </w:rPr>
        <w:t>103</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w:t>
      </w:r>
      <w:r>
        <w:rPr>
          <w:rFonts w:hint="eastAsia"/>
        </w:rPr>
        <w:t>169</w:t>
      </w:r>
      <w:r>
        <w:rPr>
          <w:rFonts w:hint="eastAsia"/>
        </w:rPr>
        <w:t>、</w:t>
      </w:r>
      <w:r>
        <w:rPr>
          <w:rFonts w:hint="eastAsia"/>
        </w:rPr>
        <w:t>182</w:t>
      </w:r>
      <w:r>
        <w:rPr>
          <w:rFonts w:hint="eastAsia"/>
        </w:rPr>
        <w:t>和</w:t>
      </w:r>
      <w:r>
        <w:rPr>
          <w:rFonts w:hint="eastAsia"/>
        </w:rPr>
        <w:t>189</w:t>
      </w:r>
      <w:r>
        <w:rPr>
          <w:rFonts w:hint="eastAsia"/>
        </w:rPr>
        <w:t>号公约。</w:t>
      </w:r>
    </w:p>
    <w:p w:rsidR="00520AD7" w:rsidRPr="00520AD7" w:rsidRDefault="00520AD7" w:rsidP="00A55E31">
      <w:pPr>
        <w:pStyle w:val="SingleTxt"/>
        <w:spacing w:after="120"/>
        <w:rPr>
          <w:rFonts w:ascii="SimHei" w:eastAsia="SimHei" w:hAnsi="SimHei" w:hint="eastAsia"/>
        </w:rPr>
      </w:pPr>
      <w:r w:rsidRPr="00520AD7">
        <w:rPr>
          <w:rFonts w:ascii="SimHei" w:eastAsia="SimHei" w:hAnsi="SimHei" w:hint="eastAsia"/>
        </w:rPr>
        <w:t>国际劳工组织监督机构的评论</w:t>
      </w:r>
    </w:p>
    <w:p w:rsidR="00520AD7" w:rsidRDefault="00520AD7" w:rsidP="00A55E31">
      <w:pPr>
        <w:pStyle w:val="SingleTxt"/>
        <w:spacing w:after="120"/>
        <w:rPr>
          <w:rFonts w:hint="eastAsia"/>
        </w:rPr>
      </w:pPr>
      <w:r>
        <w:rPr>
          <w:rFonts w:hint="eastAsia"/>
        </w:rPr>
        <w:t>33.</w:t>
      </w:r>
      <w:r>
        <w:rPr>
          <w:rFonts w:hint="eastAsia"/>
        </w:rPr>
        <w:tab/>
      </w:r>
      <w:r>
        <w:rPr>
          <w:rFonts w:hint="eastAsia"/>
        </w:rPr>
        <w:t>专家委员会就《消除对妇女一切形式歧视公约》各项条款将提出的评论涉及以下内容：</w:t>
      </w:r>
    </w:p>
    <w:p w:rsidR="00520AD7" w:rsidRPr="00520AD7" w:rsidRDefault="00520AD7" w:rsidP="00A55E31">
      <w:pPr>
        <w:pStyle w:val="SingleTxt"/>
        <w:spacing w:after="120"/>
        <w:rPr>
          <w:rFonts w:ascii="KaiTi_GB2312" w:eastAsia="KaiTi_GB2312" w:hint="eastAsia"/>
        </w:rPr>
      </w:pPr>
      <w:r w:rsidRPr="00520AD7">
        <w:rPr>
          <w:rFonts w:ascii="KaiTi_GB2312" w:eastAsia="KaiTi_GB2312" w:hint="eastAsia"/>
        </w:rPr>
        <w:t>第97号公约：</w:t>
      </w:r>
    </w:p>
    <w:p w:rsidR="00520AD7" w:rsidRDefault="00520AD7" w:rsidP="00A55E31">
      <w:pPr>
        <w:pStyle w:val="SingleTxt"/>
        <w:spacing w:after="120"/>
        <w:rPr>
          <w:rFonts w:hint="eastAsia"/>
        </w:rPr>
      </w:pPr>
      <w:r>
        <w:rPr>
          <w:rFonts w:hint="eastAsia"/>
        </w:rPr>
        <w:t>34.</w:t>
      </w:r>
      <w:r>
        <w:rPr>
          <w:rFonts w:hint="eastAsia"/>
        </w:rPr>
        <w:tab/>
      </w:r>
      <w:r>
        <w:rPr>
          <w:rFonts w:hint="eastAsia"/>
        </w:rPr>
        <w:t>在其</w:t>
      </w:r>
      <w:r>
        <w:rPr>
          <w:rFonts w:hint="eastAsia"/>
        </w:rPr>
        <w:t>2013</w:t>
      </w:r>
      <w:r>
        <w:rPr>
          <w:rFonts w:hint="eastAsia"/>
        </w:rPr>
        <w:t>年的直接要求中，委员会注意到许多移徙女工来自厄瓜多尔。委员会因此要求该国政府提供资料，说明为确保这类妇女同样受益于《公约》规定的各项权利采取了哪些具体措施。委员会特别要求该国政府提供关于移徙女工生活和工作条件及关于所遇到的困难的现有资料。委员会还要求该国政府说明以何种方式将男女平等问题纳入移徙政策。</w:t>
      </w:r>
    </w:p>
    <w:p w:rsidR="00520AD7" w:rsidRPr="00A55E31" w:rsidRDefault="00520AD7" w:rsidP="00A55E31">
      <w:pPr>
        <w:pStyle w:val="SingleTxt"/>
        <w:spacing w:after="120"/>
        <w:rPr>
          <w:rFonts w:hint="eastAsia"/>
          <w:spacing w:val="-2"/>
        </w:rPr>
      </w:pPr>
      <w:r>
        <w:rPr>
          <w:rFonts w:hint="eastAsia"/>
        </w:rPr>
        <w:t>35.</w:t>
      </w:r>
      <w:r>
        <w:rPr>
          <w:rFonts w:hint="eastAsia"/>
        </w:rPr>
        <w:tab/>
      </w:r>
      <w:r w:rsidRPr="00A55E31">
        <w:rPr>
          <w:rFonts w:hint="eastAsia"/>
          <w:spacing w:val="-2"/>
        </w:rPr>
        <w:t>委员会还要求该国政府提供资料，说明为解决那些特别影响移徙女工的问题而提供的援助和信息服务情况，包括与就业机会和工作条件相关的错误信息问题。</w:t>
      </w:r>
    </w:p>
    <w:p w:rsidR="00520AD7" w:rsidRPr="00520AD7" w:rsidRDefault="00520AD7" w:rsidP="00A55E31">
      <w:pPr>
        <w:pStyle w:val="SingleTxt"/>
        <w:spacing w:after="120"/>
        <w:rPr>
          <w:rFonts w:ascii="KaiTi_GB2312" w:eastAsia="KaiTi_GB2312" w:hint="eastAsia"/>
        </w:rPr>
      </w:pPr>
      <w:r w:rsidRPr="00520AD7">
        <w:rPr>
          <w:rFonts w:ascii="KaiTi_GB2312" w:eastAsia="KaiTi_GB2312" w:hint="eastAsia"/>
        </w:rPr>
        <w:t>第100号公约：</w:t>
      </w:r>
    </w:p>
    <w:p w:rsidR="00520AD7" w:rsidRDefault="00520AD7" w:rsidP="00A55E31">
      <w:pPr>
        <w:pStyle w:val="SingleTxt"/>
        <w:spacing w:after="120"/>
        <w:rPr>
          <w:rFonts w:hint="eastAsia"/>
        </w:rPr>
      </w:pPr>
      <w:r>
        <w:rPr>
          <w:rFonts w:hint="eastAsia"/>
        </w:rPr>
        <w:t>36.</w:t>
      </w:r>
      <w:r>
        <w:rPr>
          <w:rFonts w:hint="eastAsia"/>
        </w:rPr>
        <w:tab/>
      </w:r>
      <w:r>
        <w:rPr>
          <w:rFonts w:hint="eastAsia"/>
        </w:rPr>
        <w:t>在其</w:t>
      </w:r>
      <w:r>
        <w:rPr>
          <w:rFonts w:hint="eastAsia"/>
        </w:rPr>
        <w:t>2013</w:t>
      </w:r>
      <w:r>
        <w:rPr>
          <w:rFonts w:hint="eastAsia"/>
        </w:rPr>
        <w:t>年意见中，委员会回顾，多年来委员会一直提出需要修改《劳工法典》第</w:t>
      </w:r>
      <w:r>
        <w:rPr>
          <w:rFonts w:hint="eastAsia"/>
        </w:rPr>
        <w:t>79</w:t>
      </w:r>
      <w:r>
        <w:rPr>
          <w:rFonts w:hint="eastAsia"/>
        </w:rPr>
        <w:t>节；该节规定了同工同酬，但比“同值”原则具有更大的限制性。委员会促请该国政府在改革《劳工法典》的框架内修订第</w:t>
      </w:r>
      <w:r>
        <w:rPr>
          <w:rFonts w:hint="eastAsia"/>
        </w:rPr>
        <w:t>79</w:t>
      </w:r>
      <w:r>
        <w:rPr>
          <w:rFonts w:hint="eastAsia"/>
        </w:rPr>
        <w:t>节，以使男女同值工作同等报酬原则得到充分表述。委员会鼓励该国政府要求劳工组织提供这方面的技术援助。</w:t>
      </w:r>
    </w:p>
    <w:p w:rsidR="00520AD7" w:rsidRPr="00520AD7" w:rsidRDefault="00520AD7" w:rsidP="00A55E31">
      <w:pPr>
        <w:pStyle w:val="SingleTxt"/>
        <w:spacing w:after="120"/>
        <w:rPr>
          <w:rFonts w:ascii="KaiTi_GB2312" w:eastAsia="KaiTi_GB2312" w:hint="eastAsia"/>
        </w:rPr>
      </w:pPr>
      <w:r w:rsidRPr="00520AD7">
        <w:rPr>
          <w:rFonts w:ascii="KaiTi_GB2312" w:eastAsia="KaiTi_GB2312" w:hint="eastAsia"/>
        </w:rPr>
        <w:t>第103号公约：</w:t>
      </w:r>
    </w:p>
    <w:p w:rsidR="00520AD7" w:rsidRDefault="00520AD7" w:rsidP="00A55E31">
      <w:pPr>
        <w:pStyle w:val="SingleTxt"/>
        <w:spacing w:after="120"/>
        <w:rPr>
          <w:rFonts w:hint="eastAsia"/>
        </w:rPr>
      </w:pPr>
      <w:r>
        <w:rPr>
          <w:rFonts w:hint="eastAsia"/>
        </w:rPr>
        <w:t>37.</w:t>
      </w:r>
      <w:r>
        <w:rPr>
          <w:rFonts w:hint="eastAsia"/>
        </w:rPr>
        <w:tab/>
      </w:r>
      <w:r>
        <w:rPr>
          <w:rFonts w:hint="eastAsia"/>
        </w:rPr>
        <w:t>在其</w:t>
      </w:r>
      <w:r>
        <w:rPr>
          <w:rFonts w:hint="eastAsia"/>
        </w:rPr>
        <w:t>2011</w:t>
      </w:r>
      <w:r>
        <w:rPr>
          <w:rFonts w:hint="eastAsia"/>
        </w:rPr>
        <w:t>年的直接要求</w:t>
      </w:r>
      <w:r>
        <w:rPr>
          <w:rFonts w:hint="eastAsia"/>
        </w:rPr>
        <w:t>(2013</w:t>
      </w:r>
      <w:r>
        <w:rPr>
          <w:rFonts w:hint="eastAsia"/>
        </w:rPr>
        <w:t>年再次提出</w:t>
      </w:r>
      <w:r>
        <w:rPr>
          <w:rFonts w:hint="eastAsia"/>
        </w:rPr>
        <w:t>)</w:t>
      </w:r>
      <w:r>
        <w:rPr>
          <w:rFonts w:hint="eastAsia"/>
        </w:rPr>
        <w:t>中，委员会注意到，厄瓜多尔社会保障局被要求向所有符合法定条件的投保人提供产假福利。委员会请该国政府说明无资格获得保障局提供的应享福利的妇女本来应该得到何种福利，并说明拖欠缴款的雇主的情况。</w:t>
      </w:r>
    </w:p>
    <w:p w:rsidR="00520AD7" w:rsidRDefault="00520AD7" w:rsidP="00A55E31">
      <w:pPr>
        <w:pStyle w:val="SingleTxt"/>
        <w:spacing w:after="120"/>
        <w:rPr>
          <w:rFonts w:hint="eastAsia"/>
        </w:rPr>
      </w:pPr>
      <w:r>
        <w:rPr>
          <w:rFonts w:hint="eastAsia"/>
        </w:rPr>
        <w:t>38.</w:t>
      </w:r>
      <w:r>
        <w:rPr>
          <w:rFonts w:hint="eastAsia"/>
        </w:rPr>
        <w:tab/>
      </w:r>
      <w:r>
        <w:rPr>
          <w:rFonts w:hint="eastAsia"/>
        </w:rPr>
        <w:t>此外，委员会促请该国政府补充《劳工法典》中关于哺乳期妇女应享有</w:t>
      </w:r>
      <w:r>
        <w:rPr>
          <w:rFonts w:hint="eastAsia"/>
        </w:rPr>
        <w:t>6</w:t>
      </w:r>
      <w:r>
        <w:rPr>
          <w:rFonts w:hint="eastAsia"/>
        </w:rPr>
        <w:t>小时工作日的福利的第</w:t>
      </w:r>
      <w:r>
        <w:rPr>
          <w:rFonts w:hint="eastAsia"/>
        </w:rPr>
        <w:t>155</w:t>
      </w:r>
      <w:r>
        <w:rPr>
          <w:rFonts w:hint="eastAsia"/>
        </w:rPr>
        <w:t>节第</w:t>
      </w:r>
      <w:r>
        <w:rPr>
          <w:rFonts w:hint="eastAsia"/>
        </w:rPr>
        <w:t>3</w:t>
      </w:r>
      <w:r>
        <w:rPr>
          <w:rFonts w:hint="eastAsia"/>
        </w:rPr>
        <w:t>款，应明确规定这一减少工时的工作日应按完整的工作日计算并给予相应报酬。委员会请该国政府在下次报告中提供资料，说明关于解雇产假期妇女的举证责任的条款并说明国家法院在应用《劳工法典》第</w:t>
      </w:r>
      <w:r>
        <w:rPr>
          <w:rFonts w:hint="eastAsia"/>
        </w:rPr>
        <w:t>153</w:t>
      </w:r>
      <w:r>
        <w:rPr>
          <w:rFonts w:hint="eastAsia"/>
        </w:rPr>
        <w:t>节时的解释。</w:t>
      </w:r>
    </w:p>
    <w:p w:rsidR="00520AD7" w:rsidRPr="00520AD7" w:rsidRDefault="00520AD7" w:rsidP="00A55E31">
      <w:pPr>
        <w:pStyle w:val="SingleTxt"/>
        <w:spacing w:after="120"/>
        <w:rPr>
          <w:rFonts w:ascii="KaiTi_GB2312" w:eastAsia="KaiTi_GB2312" w:hint="eastAsia"/>
        </w:rPr>
      </w:pPr>
      <w:r w:rsidRPr="00520AD7">
        <w:rPr>
          <w:rFonts w:ascii="KaiTi_GB2312" w:eastAsia="KaiTi_GB2312" w:hint="eastAsia"/>
        </w:rPr>
        <w:t>第111号公约：</w:t>
      </w:r>
    </w:p>
    <w:p w:rsidR="00520AD7" w:rsidRDefault="00520AD7" w:rsidP="00A55E31">
      <w:pPr>
        <w:pStyle w:val="SingleTxt"/>
        <w:spacing w:after="120"/>
        <w:rPr>
          <w:rFonts w:hint="eastAsia"/>
        </w:rPr>
      </w:pPr>
      <w:r>
        <w:rPr>
          <w:rFonts w:hint="eastAsia"/>
        </w:rPr>
        <w:t>39.</w:t>
      </w:r>
      <w:r>
        <w:rPr>
          <w:rFonts w:hint="eastAsia"/>
        </w:rPr>
        <w:tab/>
      </w:r>
      <w:r>
        <w:rPr>
          <w:rFonts w:hint="eastAsia"/>
        </w:rPr>
        <w:t>在其</w:t>
      </w:r>
      <w:r>
        <w:rPr>
          <w:rFonts w:hint="eastAsia"/>
        </w:rPr>
        <w:t>2013</w:t>
      </w:r>
      <w:r>
        <w:rPr>
          <w:rFonts w:hint="eastAsia"/>
        </w:rPr>
        <w:t>年的意见中，委员会要求该国政府采取必要措施，废除根据《合作社法》颁布的条例第</w:t>
      </w:r>
      <w:r>
        <w:rPr>
          <w:rFonts w:hint="eastAsia"/>
        </w:rPr>
        <w:t>17</w:t>
      </w:r>
      <w:r>
        <w:rPr>
          <w:rFonts w:hint="eastAsia"/>
        </w:rPr>
        <w:t>节</w:t>
      </w:r>
      <w:r>
        <w:rPr>
          <w:rFonts w:hint="eastAsia"/>
        </w:rPr>
        <w:t>(b)</w:t>
      </w:r>
      <w:r>
        <w:rPr>
          <w:rFonts w:hint="eastAsia"/>
        </w:rPr>
        <w:t>款；该款规定，已婚妇女需要得到丈夫的许可才可以成为农业住房和家庭菜园合作社的成员。</w:t>
      </w:r>
    </w:p>
    <w:p w:rsidR="00520AD7" w:rsidRDefault="00520AD7" w:rsidP="00520AD7">
      <w:pPr>
        <w:pStyle w:val="SingleTxt"/>
        <w:rPr>
          <w:rFonts w:hint="eastAsia"/>
        </w:rPr>
      </w:pPr>
      <w:r>
        <w:rPr>
          <w:rFonts w:hint="eastAsia"/>
        </w:rPr>
        <w:t>40.</w:t>
      </w:r>
      <w:r>
        <w:rPr>
          <w:rFonts w:hint="eastAsia"/>
        </w:rPr>
        <w:tab/>
      </w:r>
      <w:r>
        <w:rPr>
          <w:rFonts w:hint="eastAsia"/>
        </w:rPr>
        <w:t>委员会回顾，只在《刑法典》里提到了性骚扰；委员会请该国政府采取适当立法措施，界定并禁止就业和职业中的性骚扰。委员会还请该国政府考虑要求雇主为预防企业里的性骚扰采取措施，并提供资料，说明为预防性骚扰采取了任何其他措施。</w:t>
      </w:r>
    </w:p>
    <w:p w:rsidR="00520AD7" w:rsidRDefault="00520AD7" w:rsidP="00520AD7">
      <w:pPr>
        <w:pStyle w:val="SingleTxt"/>
        <w:rPr>
          <w:rFonts w:hint="eastAsia"/>
        </w:rPr>
      </w:pPr>
      <w:r>
        <w:rPr>
          <w:rFonts w:hint="eastAsia"/>
        </w:rPr>
        <w:t>41.</w:t>
      </w:r>
      <w:r>
        <w:rPr>
          <w:rFonts w:hint="eastAsia"/>
        </w:rPr>
        <w:tab/>
      </w:r>
      <w:r>
        <w:rPr>
          <w:rFonts w:hint="eastAsia"/>
        </w:rPr>
        <w:t>在其</w:t>
      </w:r>
      <w:r>
        <w:rPr>
          <w:rFonts w:hint="eastAsia"/>
        </w:rPr>
        <w:t>2013</w:t>
      </w:r>
      <w:r>
        <w:rPr>
          <w:rFonts w:hint="eastAsia"/>
        </w:rPr>
        <w:t>年的直接要求中，委员会注意到，</w:t>
      </w:r>
      <w:r>
        <w:rPr>
          <w:rFonts w:hint="eastAsia"/>
        </w:rPr>
        <w:t>2008</w:t>
      </w:r>
      <w:r>
        <w:rPr>
          <w:rFonts w:hint="eastAsia"/>
        </w:rPr>
        <w:t>年通过的《宪法》规定国家平等理事会负责确保编制、遵守、监测和评价与性别问题及族裔、世代、不同文化和残疾问题有关的公共政策。这些平等理事会与国家专门机构协调工作。委员会还注意到《</w:t>
      </w:r>
      <w:r>
        <w:rPr>
          <w:rFonts w:hint="eastAsia"/>
        </w:rPr>
        <w:t>2009-2013</w:t>
      </w:r>
      <w:r>
        <w:rPr>
          <w:rFonts w:hint="eastAsia"/>
        </w:rPr>
        <w:t>年国家美好生活计划》，其中一个目标就是促进无基于性别、族裔血统、社会地位、宗教、性取向或原籍地的歧视的平等。委员会要求该国政府提供资料，说明设立国家平等理事会的情况、其职权范围和国家平等理事会在履行其职能时所遇到的困难。</w:t>
      </w:r>
    </w:p>
    <w:p w:rsidR="00520AD7" w:rsidRDefault="00520AD7" w:rsidP="00520AD7">
      <w:pPr>
        <w:pStyle w:val="SingleTxt"/>
      </w:pPr>
      <w:r>
        <w:rPr>
          <w:rFonts w:hint="eastAsia"/>
        </w:rPr>
        <w:t>42.</w:t>
      </w:r>
      <w:r>
        <w:rPr>
          <w:rFonts w:hint="eastAsia"/>
        </w:rPr>
        <w:tab/>
      </w:r>
      <w:r>
        <w:rPr>
          <w:rFonts w:hint="eastAsia"/>
        </w:rPr>
        <w:t>委员会注意到，《宪法》还规定，国家必须促进男女在公共服务、管理和决策机构及在政党和运动中有平等代表性。第</w:t>
      </w:r>
      <w:r>
        <w:rPr>
          <w:rFonts w:hint="eastAsia"/>
        </w:rPr>
        <w:t>70</w:t>
      </w:r>
      <w:r>
        <w:rPr>
          <w:rFonts w:hint="eastAsia"/>
        </w:rPr>
        <w:t>条规定，国家必须通过一个专门机制宣布并执行用于实现男女平等的政策，必须将性别主流化纳入计划和方案。《</w:t>
      </w:r>
      <w:r>
        <w:rPr>
          <w:rFonts w:hint="eastAsia"/>
        </w:rPr>
        <w:t>2009-2013</w:t>
      </w:r>
      <w:r>
        <w:rPr>
          <w:rFonts w:hint="eastAsia"/>
        </w:rPr>
        <w:t>年国家美好生活计划》还呼吁促进性别平等；关于公民参与的《基本法》规定要通过平等权利行动实现性别均等。该国政府提供了关于近些年妇女在公共生活的参与率提高和担任民选职位的情况增多的数据。委员会还请该国政府说明，国家平等理事会以何种方式促进性别平等和促进妇女获得就业机会。</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其他公约</w:t>
      </w:r>
    </w:p>
    <w:p w:rsidR="00520AD7" w:rsidRDefault="00520AD7" w:rsidP="00520AD7">
      <w:pPr>
        <w:pStyle w:val="SingleTxt"/>
        <w:rPr>
          <w:rFonts w:hint="eastAsia"/>
        </w:rPr>
      </w:pPr>
      <w:r>
        <w:rPr>
          <w:rFonts w:hint="eastAsia"/>
        </w:rPr>
        <w:t>43.</w:t>
      </w:r>
      <w:r>
        <w:rPr>
          <w:rFonts w:hint="eastAsia"/>
        </w:rPr>
        <w:tab/>
      </w:r>
      <w:r>
        <w:rPr>
          <w:rFonts w:hint="eastAsia"/>
        </w:rPr>
        <w:t>专家委员会已收到该国政府最近提交的关于第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103</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w:t>
      </w:r>
      <w:r>
        <w:rPr>
          <w:rFonts w:hint="eastAsia"/>
        </w:rPr>
        <w:t>169</w:t>
      </w:r>
      <w:r>
        <w:rPr>
          <w:rFonts w:hint="eastAsia"/>
        </w:rPr>
        <w:t>和</w:t>
      </w:r>
      <w:r>
        <w:rPr>
          <w:rFonts w:hint="eastAsia"/>
        </w:rPr>
        <w:t>182</w:t>
      </w:r>
      <w:r>
        <w:rPr>
          <w:rFonts w:hint="eastAsia"/>
        </w:rPr>
        <w:t>号公约的报告，并在</w:t>
      </w:r>
      <w:r>
        <w:rPr>
          <w:rFonts w:hint="eastAsia"/>
        </w:rPr>
        <w:t>2014</w:t>
      </w:r>
      <w:r>
        <w:rPr>
          <w:rFonts w:hint="eastAsia"/>
        </w:rPr>
        <w:t>年</w:t>
      </w:r>
      <w:r>
        <w:rPr>
          <w:rFonts w:hint="eastAsia"/>
        </w:rPr>
        <w:t>11</w:t>
      </w:r>
      <w:r>
        <w:rPr>
          <w:rFonts w:hint="eastAsia"/>
        </w:rPr>
        <w:t>月</w:t>
      </w:r>
      <w:r>
        <w:rPr>
          <w:rFonts w:hint="eastAsia"/>
        </w:rPr>
        <w:t>-12</w:t>
      </w:r>
      <w:r>
        <w:rPr>
          <w:rFonts w:hint="eastAsia"/>
        </w:rPr>
        <w:t>月届会上审查了这些报告。</w:t>
      </w:r>
    </w:p>
    <w:p w:rsidR="00520AD7" w:rsidRDefault="00520AD7" w:rsidP="00520AD7">
      <w:pPr>
        <w:pStyle w:val="SingleTxt"/>
        <w:rPr>
          <w:rFonts w:hint="eastAsia"/>
        </w:rPr>
      </w:pPr>
      <w:r>
        <w:rPr>
          <w:rFonts w:hint="eastAsia"/>
        </w:rPr>
        <w:t>44.</w:t>
      </w:r>
      <w:r>
        <w:rPr>
          <w:rFonts w:hint="eastAsia"/>
        </w:rPr>
        <w:tab/>
      </w:r>
      <w:r>
        <w:rPr>
          <w:rFonts w:hint="eastAsia"/>
        </w:rPr>
        <w:t>已要求该国政府提交关于第</w:t>
      </w:r>
      <w:r>
        <w:rPr>
          <w:rFonts w:hint="eastAsia"/>
        </w:rPr>
        <w:t>45</w:t>
      </w:r>
      <w:r>
        <w:rPr>
          <w:rFonts w:hint="eastAsia"/>
        </w:rPr>
        <w:t>、</w:t>
      </w:r>
      <w:r>
        <w:rPr>
          <w:rFonts w:hint="eastAsia"/>
        </w:rPr>
        <w:t>100</w:t>
      </w:r>
      <w:r>
        <w:rPr>
          <w:rFonts w:hint="eastAsia"/>
        </w:rPr>
        <w:t>、</w:t>
      </w:r>
      <w:r>
        <w:rPr>
          <w:rFonts w:hint="eastAsia"/>
        </w:rPr>
        <w:t>111</w:t>
      </w:r>
      <w:r>
        <w:rPr>
          <w:rFonts w:hint="eastAsia"/>
        </w:rPr>
        <w:t>和</w:t>
      </w:r>
      <w:r>
        <w:rPr>
          <w:rFonts w:hint="eastAsia"/>
        </w:rPr>
        <w:t>189</w:t>
      </w:r>
      <w:r>
        <w:rPr>
          <w:rFonts w:hint="eastAsia"/>
        </w:rPr>
        <w:t>号公约的报告；专家委员会定于在</w:t>
      </w:r>
      <w:r>
        <w:rPr>
          <w:rFonts w:hint="eastAsia"/>
        </w:rPr>
        <w:t>2015</w:t>
      </w:r>
      <w:r>
        <w:rPr>
          <w:rFonts w:hint="eastAsia"/>
        </w:rPr>
        <w:t>年</w:t>
      </w:r>
      <w:r>
        <w:rPr>
          <w:rFonts w:hint="eastAsia"/>
        </w:rPr>
        <w:t>11</w:t>
      </w:r>
      <w:r>
        <w:rPr>
          <w:rFonts w:hint="eastAsia"/>
        </w:rPr>
        <w:t>月</w:t>
      </w:r>
      <w:r>
        <w:rPr>
          <w:rFonts w:hint="eastAsia"/>
        </w:rPr>
        <w:t>-12</w:t>
      </w:r>
      <w:r>
        <w:rPr>
          <w:rFonts w:hint="eastAsia"/>
        </w:rPr>
        <w:t>月届会上审查这些报告。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厄立特里亚</w:t>
      </w:r>
    </w:p>
    <w:p w:rsidR="00520AD7" w:rsidRDefault="00520AD7" w:rsidP="00520AD7">
      <w:pPr>
        <w:pStyle w:val="SingleTxt"/>
        <w:rPr>
          <w:rFonts w:hint="eastAsia"/>
        </w:rPr>
      </w:pPr>
      <w:r>
        <w:rPr>
          <w:rFonts w:hint="eastAsia"/>
        </w:rPr>
        <w:t>45.</w:t>
      </w:r>
      <w:r>
        <w:rPr>
          <w:rFonts w:hint="eastAsia"/>
        </w:rPr>
        <w:tab/>
      </w:r>
      <w:r>
        <w:rPr>
          <w:rFonts w:hint="eastAsia"/>
        </w:rPr>
        <w:t>在劳工组织的相关公约中，厄瓜多尔已批准第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和</w:t>
      </w:r>
      <w:r>
        <w:rPr>
          <w:rFonts w:hint="eastAsia"/>
        </w:rPr>
        <w:t>138</w:t>
      </w:r>
      <w:r>
        <w:rPr>
          <w:rFonts w:hint="eastAsia"/>
        </w:rPr>
        <w:t>号公约。</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国际劳工组织监督机构的评论</w:t>
      </w:r>
    </w:p>
    <w:p w:rsidR="00520AD7" w:rsidRDefault="00520AD7" w:rsidP="00520AD7">
      <w:pPr>
        <w:pStyle w:val="SingleTxt"/>
        <w:rPr>
          <w:rFonts w:hint="eastAsia"/>
        </w:rPr>
      </w:pPr>
      <w:r>
        <w:rPr>
          <w:rFonts w:hint="eastAsia"/>
        </w:rPr>
        <w:t>46.</w:t>
      </w:r>
      <w:r>
        <w:rPr>
          <w:rFonts w:hint="eastAsia"/>
        </w:rPr>
        <w:tab/>
      </w:r>
      <w:r>
        <w:rPr>
          <w:rFonts w:hint="eastAsia"/>
        </w:rPr>
        <w:t>专家委员会就《消除对妇女一切形式歧视公约》各项条款将提出的评论涉及以下内容：</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第100号公约：</w:t>
      </w:r>
    </w:p>
    <w:p w:rsidR="00520AD7" w:rsidRDefault="00520AD7" w:rsidP="00520AD7">
      <w:pPr>
        <w:pStyle w:val="SingleTxt"/>
        <w:rPr>
          <w:rFonts w:hint="eastAsia"/>
        </w:rPr>
      </w:pPr>
      <w:r>
        <w:rPr>
          <w:rFonts w:hint="eastAsia"/>
        </w:rPr>
        <w:t>47.</w:t>
      </w:r>
      <w:r>
        <w:rPr>
          <w:rFonts w:hint="eastAsia"/>
        </w:rPr>
        <w:tab/>
      </w:r>
      <w:r>
        <w:rPr>
          <w:rFonts w:hint="eastAsia"/>
        </w:rPr>
        <w:t>在其</w:t>
      </w:r>
      <w:r>
        <w:rPr>
          <w:rFonts w:hint="eastAsia"/>
        </w:rPr>
        <w:t>2012</w:t>
      </w:r>
      <w:r>
        <w:rPr>
          <w:rFonts w:hint="eastAsia"/>
        </w:rPr>
        <w:t>年的直接要求中，委员会指出，正在修订《劳动宣言》，第</w:t>
      </w:r>
      <w:r>
        <w:rPr>
          <w:rFonts w:hint="eastAsia"/>
        </w:rPr>
        <w:t>3(15)</w:t>
      </w:r>
      <w:r>
        <w:rPr>
          <w:rFonts w:hint="eastAsia"/>
        </w:rPr>
        <w:t>节规定的薪酬定义比《公约》规定的定义范围要窄；委员会请该国政府确保修订案文涵盖薪酬的所有组成部分并表明在实践中如何确保对于目前排除在《劳动宣言》范围外的那几类薪酬不发生男女之间的薪酬歧视。</w:t>
      </w:r>
    </w:p>
    <w:p w:rsidR="00520AD7" w:rsidRDefault="00520AD7" w:rsidP="00A55E31">
      <w:pPr>
        <w:pStyle w:val="SingleTxt"/>
        <w:spacing w:line="334" w:lineRule="exact"/>
        <w:rPr>
          <w:rFonts w:hint="eastAsia"/>
        </w:rPr>
      </w:pPr>
      <w:r>
        <w:rPr>
          <w:rFonts w:hint="eastAsia"/>
        </w:rPr>
        <w:t>48.</w:t>
      </w:r>
      <w:r>
        <w:rPr>
          <w:rFonts w:hint="eastAsia"/>
        </w:rPr>
        <w:tab/>
      </w:r>
      <w:r>
        <w:rPr>
          <w:rFonts w:hint="eastAsia"/>
        </w:rPr>
        <w:t>委员会请该国政府采取具体步骤修订《劳动宣言》，以使《公约》规定的原则得到充分的立法表述，因为《劳动宣言》虽然规定不能有基于性别的薪酬歧视，但没有包含“同值”概念。</w:t>
      </w:r>
    </w:p>
    <w:p w:rsidR="00520AD7" w:rsidRDefault="00520AD7" w:rsidP="00A55E31">
      <w:pPr>
        <w:pStyle w:val="SingleTxt"/>
        <w:spacing w:line="334" w:lineRule="exact"/>
        <w:rPr>
          <w:rFonts w:hint="eastAsia"/>
        </w:rPr>
      </w:pPr>
      <w:r>
        <w:rPr>
          <w:rFonts w:hint="eastAsia"/>
        </w:rPr>
        <w:t>49.</w:t>
      </w:r>
      <w:r>
        <w:rPr>
          <w:rFonts w:hint="eastAsia"/>
        </w:rPr>
        <w:tab/>
      </w:r>
      <w:r>
        <w:rPr>
          <w:rFonts w:hint="eastAsia"/>
        </w:rPr>
        <w:t>委员会请该国政府确保将男女同值工作同等报酬原则纳入《公务员制度宣言》的最后案文。委员会还要求该国政府提供更多详细资料，说明已完成的工作评价流程和目前正在进行的职位分类情况，包括说明采用何种方法来确保确立无性别歧视的薪酬率。</w:t>
      </w:r>
    </w:p>
    <w:p w:rsidR="00520AD7" w:rsidRPr="00520AD7" w:rsidRDefault="00520AD7" w:rsidP="00A55E31">
      <w:pPr>
        <w:pStyle w:val="SingleTxt"/>
        <w:spacing w:line="334" w:lineRule="exact"/>
        <w:rPr>
          <w:rFonts w:ascii="KaiTi_GB2312" w:eastAsia="KaiTi_GB2312" w:hint="eastAsia"/>
        </w:rPr>
      </w:pPr>
      <w:r w:rsidRPr="00520AD7">
        <w:rPr>
          <w:rFonts w:ascii="KaiTi_GB2312" w:eastAsia="KaiTi_GB2312" w:hint="eastAsia"/>
        </w:rPr>
        <w:t>第111号公约：</w:t>
      </w:r>
    </w:p>
    <w:p w:rsidR="00520AD7" w:rsidRDefault="00520AD7" w:rsidP="00A55E31">
      <w:pPr>
        <w:pStyle w:val="SingleTxt"/>
        <w:spacing w:line="334" w:lineRule="exact"/>
        <w:rPr>
          <w:rFonts w:hint="eastAsia"/>
        </w:rPr>
      </w:pPr>
      <w:r>
        <w:rPr>
          <w:rFonts w:hint="eastAsia"/>
        </w:rPr>
        <w:t>50.</w:t>
      </w:r>
      <w:r>
        <w:rPr>
          <w:rFonts w:hint="eastAsia"/>
        </w:rPr>
        <w:tab/>
      </w:r>
      <w:r>
        <w:rPr>
          <w:rFonts w:hint="eastAsia"/>
        </w:rPr>
        <w:t>在其</w:t>
      </w:r>
      <w:r>
        <w:rPr>
          <w:rFonts w:hint="eastAsia"/>
        </w:rPr>
        <w:t>2012</w:t>
      </w:r>
      <w:r>
        <w:rPr>
          <w:rFonts w:hint="eastAsia"/>
        </w:rPr>
        <w:t>年的直接要求中，委员会请该国政府采取措施，有效保护国内工人免遭不适用《劳动宣言》的就业和职业歧视。委员会注意到，《</w:t>
      </w:r>
      <w:r>
        <w:rPr>
          <w:rFonts w:hint="eastAsia"/>
        </w:rPr>
        <w:t>2003-2008</w:t>
      </w:r>
      <w:r>
        <w:rPr>
          <w:rFonts w:hint="eastAsia"/>
        </w:rPr>
        <w:t>年国家性别平等行动计划》规定要增强妇女的经济权能及教育和培训妇女；委员会还请该国政府说明是否已更新过该计划并提供资料说明任何国家性别平等政策的内容。委员会又请该国政府提供资料，说明采取何种实际措施以有效促进在获取教育和职业培训、获得就业和特定职业包括自营职业机会方面的男女机会和待遇平等。</w:t>
      </w:r>
    </w:p>
    <w:p w:rsidR="00520AD7" w:rsidRPr="00520AD7" w:rsidRDefault="00520AD7" w:rsidP="00A55E31">
      <w:pPr>
        <w:pStyle w:val="SingleTxt"/>
        <w:spacing w:line="334" w:lineRule="exact"/>
        <w:rPr>
          <w:rFonts w:ascii="KaiTi_GB2312" w:eastAsia="KaiTi_GB2312" w:hint="eastAsia"/>
        </w:rPr>
      </w:pPr>
      <w:r w:rsidRPr="00520AD7">
        <w:rPr>
          <w:rFonts w:ascii="KaiTi_GB2312" w:eastAsia="KaiTi_GB2312" w:hint="eastAsia"/>
        </w:rPr>
        <w:t>其他公约</w:t>
      </w:r>
    </w:p>
    <w:p w:rsidR="00520AD7" w:rsidRDefault="00520AD7" w:rsidP="00A55E31">
      <w:pPr>
        <w:pStyle w:val="SingleTxt"/>
        <w:spacing w:line="334" w:lineRule="exact"/>
        <w:rPr>
          <w:rFonts w:hint="eastAsia"/>
        </w:rPr>
      </w:pPr>
      <w:r>
        <w:rPr>
          <w:rFonts w:hint="eastAsia"/>
        </w:rPr>
        <w:t>51.</w:t>
      </w:r>
      <w:r>
        <w:rPr>
          <w:rFonts w:hint="eastAsia"/>
        </w:rPr>
        <w:tab/>
      </w:r>
      <w:r>
        <w:rPr>
          <w:rFonts w:hint="eastAsia"/>
        </w:rPr>
        <w:t>专家委员会已收到该国政府最近提交的关于第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和</w:t>
      </w:r>
      <w:r>
        <w:rPr>
          <w:rFonts w:hint="eastAsia"/>
        </w:rPr>
        <w:t>138</w:t>
      </w:r>
      <w:r>
        <w:rPr>
          <w:rFonts w:hint="eastAsia"/>
        </w:rPr>
        <w:t>号公约的报告，并在</w:t>
      </w:r>
      <w:r>
        <w:rPr>
          <w:rFonts w:hint="eastAsia"/>
        </w:rPr>
        <w:t>2014</w:t>
      </w:r>
      <w:r>
        <w:rPr>
          <w:rFonts w:hint="eastAsia"/>
        </w:rPr>
        <w:t>年</w:t>
      </w:r>
      <w:r>
        <w:rPr>
          <w:rFonts w:hint="eastAsia"/>
        </w:rPr>
        <w:t>11</w:t>
      </w:r>
      <w:r>
        <w:rPr>
          <w:rFonts w:hint="eastAsia"/>
        </w:rPr>
        <w:t>月</w:t>
      </w:r>
      <w:r>
        <w:rPr>
          <w:rFonts w:hint="eastAsia"/>
        </w:rPr>
        <w:t>-12</w:t>
      </w:r>
      <w:r>
        <w:rPr>
          <w:rFonts w:hint="eastAsia"/>
        </w:rPr>
        <w:t>月届会上审查了这些报告。</w:t>
      </w:r>
    </w:p>
    <w:p w:rsidR="00520AD7" w:rsidRDefault="00520AD7" w:rsidP="00A55E31">
      <w:pPr>
        <w:pStyle w:val="SingleTxt"/>
        <w:spacing w:line="334" w:lineRule="exact"/>
        <w:rPr>
          <w:rFonts w:hint="eastAsia"/>
        </w:rPr>
      </w:pPr>
      <w:r>
        <w:rPr>
          <w:rFonts w:hint="eastAsia"/>
        </w:rPr>
        <w:t>52.</w:t>
      </w:r>
      <w:r>
        <w:rPr>
          <w:rFonts w:hint="eastAsia"/>
        </w:rPr>
        <w:tab/>
      </w:r>
      <w:r>
        <w:rPr>
          <w:rFonts w:hint="eastAsia"/>
        </w:rPr>
        <w:t>已要求该国政府提交关于第</w:t>
      </w:r>
      <w:r>
        <w:rPr>
          <w:rFonts w:hint="eastAsia"/>
        </w:rPr>
        <w:t>100</w:t>
      </w:r>
      <w:r>
        <w:rPr>
          <w:rFonts w:hint="eastAsia"/>
        </w:rPr>
        <w:t>号和第</w:t>
      </w:r>
      <w:r>
        <w:rPr>
          <w:rFonts w:hint="eastAsia"/>
        </w:rPr>
        <w:t>111</w:t>
      </w:r>
      <w:r>
        <w:rPr>
          <w:rFonts w:hint="eastAsia"/>
        </w:rPr>
        <w:t>号公约的报告，专家委员会定于在</w:t>
      </w:r>
      <w:r>
        <w:rPr>
          <w:rFonts w:hint="eastAsia"/>
        </w:rPr>
        <w:t>2015</w:t>
      </w:r>
      <w:r>
        <w:rPr>
          <w:rFonts w:hint="eastAsia"/>
        </w:rPr>
        <w:t>年</w:t>
      </w:r>
      <w:r>
        <w:rPr>
          <w:rFonts w:hint="eastAsia"/>
        </w:rPr>
        <w:t>11</w:t>
      </w:r>
      <w:r>
        <w:rPr>
          <w:rFonts w:hint="eastAsia"/>
        </w:rPr>
        <w:t>月</w:t>
      </w:r>
      <w:r>
        <w:rPr>
          <w:rFonts w:hint="eastAsia"/>
        </w:rPr>
        <w:t>-12</w:t>
      </w:r>
      <w:r>
        <w:rPr>
          <w:rFonts w:hint="eastAsia"/>
        </w:rPr>
        <w:t>月届会上审查这些报告。</w:t>
      </w:r>
    </w:p>
    <w:p w:rsidR="00520AD7" w:rsidRPr="00520AD7" w:rsidRDefault="00520AD7" w:rsidP="00A55E31">
      <w:pPr>
        <w:pStyle w:val="SingleTxt"/>
        <w:spacing w:line="334" w:lineRule="exact"/>
        <w:rPr>
          <w:rFonts w:ascii="SimHei" w:eastAsia="SimHei" w:hAnsi="SimHei" w:hint="eastAsia"/>
        </w:rPr>
      </w:pPr>
      <w:r w:rsidRPr="00520AD7">
        <w:rPr>
          <w:rFonts w:ascii="SimHei" w:eastAsia="SimHei" w:hAnsi="SimHei" w:hint="eastAsia"/>
        </w:rPr>
        <w:t>加蓬</w:t>
      </w:r>
    </w:p>
    <w:p w:rsidR="00520AD7" w:rsidRDefault="00520AD7" w:rsidP="00A55E31">
      <w:pPr>
        <w:pStyle w:val="SingleTxt"/>
        <w:spacing w:line="334" w:lineRule="exact"/>
        <w:rPr>
          <w:rFonts w:hint="eastAsia"/>
        </w:rPr>
      </w:pPr>
      <w:r>
        <w:rPr>
          <w:rFonts w:hint="eastAsia"/>
        </w:rPr>
        <w:t>53.</w:t>
      </w:r>
      <w:r>
        <w:rPr>
          <w:rFonts w:hint="eastAsia"/>
        </w:rPr>
        <w:tab/>
      </w:r>
      <w:r>
        <w:rPr>
          <w:rFonts w:hint="eastAsia"/>
        </w:rPr>
        <w:t>在劳工组织的相关公约中，加蓬已批准第</w:t>
      </w:r>
      <w:r>
        <w:rPr>
          <w:rFonts w:hint="eastAsia"/>
        </w:rPr>
        <w:t>100</w:t>
      </w:r>
      <w:r>
        <w:rPr>
          <w:rFonts w:hint="eastAsia"/>
        </w:rPr>
        <w:t>号和第</w:t>
      </w:r>
      <w:r>
        <w:rPr>
          <w:rFonts w:hint="eastAsia"/>
        </w:rPr>
        <w:t>111</w:t>
      </w:r>
      <w:r>
        <w:rPr>
          <w:rFonts w:hint="eastAsia"/>
        </w:rPr>
        <w:t>号公约。该国还批准了第</w:t>
      </w:r>
      <w:r>
        <w:rPr>
          <w:rFonts w:hint="eastAsia"/>
        </w:rPr>
        <w:t>3</w:t>
      </w:r>
      <w:r>
        <w:rPr>
          <w:rFonts w:hint="eastAsia"/>
        </w:rPr>
        <w:t>、</w:t>
      </w:r>
      <w:r>
        <w:rPr>
          <w:rFonts w:hint="eastAsia"/>
        </w:rPr>
        <w:t>29</w:t>
      </w:r>
      <w:r>
        <w:rPr>
          <w:rFonts w:hint="eastAsia"/>
        </w:rPr>
        <w:t>、</w:t>
      </w:r>
      <w:r>
        <w:rPr>
          <w:rFonts w:hint="eastAsia"/>
        </w:rPr>
        <w:t>45</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w:t>
      </w:r>
      <w:r>
        <w:rPr>
          <w:rFonts w:hint="eastAsia"/>
        </w:rPr>
        <w:t>138</w:t>
      </w:r>
      <w:r>
        <w:rPr>
          <w:rFonts w:hint="eastAsia"/>
        </w:rPr>
        <w:t>和</w:t>
      </w:r>
      <w:r>
        <w:rPr>
          <w:rFonts w:hint="eastAsia"/>
        </w:rPr>
        <w:t>182</w:t>
      </w:r>
      <w:r>
        <w:rPr>
          <w:rFonts w:hint="eastAsia"/>
        </w:rPr>
        <w:t>号公约。</w:t>
      </w:r>
    </w:p>
    <w:p w:rsidR="00520AD7" w:rsidRPr="00520AD7" w:rsidRDefault="00520AD7" w:rsidP="00A55E31">
      <w:pPr>
        <w:pStyle w:val="SingleTxt"/>
        <w:spacing w:line="334" w:lineRule="exact"/>
        <w:rPr>
          <w:rFonts w:ascii="SimHei" w:eastAsia="SimHei" w:hAnsi="SimHei" w:hint="eastAsia"/>
        </w:rPr>
      </w:pPr>
      <w:r w:rsidRPr="00520AD7">
        <w:rPr>
          <w:rFonts w:ascii="SimHei" w:eastAsia="SimHei" w:hAnsi="SimHei" w:hint="eastAsia"/>
        </w:rPr>
        <w:t>国际劳工组织监督机构的评论</w:t>
      </w:r>
    </w:p>
    <w:p w:rsidR="00520AD7" w:rsidRDefault="00520AD7" w:rsidP="00A55E31">
      <w:pPr>
        <w:pStyle w:val="SingleTxt"/>
        <w:spacing w:line="334" w:lineRule="exact"/>
        <w:rPr>
          <w:rFonts w:hint="eastAsia"/>
        </w:rPr>
      </w:pPr>
      <w:r>
        <w:rPr>
          <w:rFonts w:hint="eastAsia"/>
        </w:rPr>
        <w:t>54.</w:t>
      </w:r>
      <w:r>
        <w:rPr>
          <w:rFonts w:hint="eastAsia"/>
        </w:rPr>
        <w:tab/>
      </w:r>
      <w:r>
        <w:rPr>
          <w:rFonts w:hint="eastAsia"/>
        </w:rPr>
        <w:t>劳工组织公约和建议执行问题专家委员会就《消除对妇女一切形式歧视公约》各项条款将提出的评论涉及以下内容：</w:t>
      </w:r>
    </w:p>
    <w:p w:rsidR="00520AD7" w:rsidRPr="00520AD7" w:rsidRDefault="00520AD7" w:rsidP="00A55E31">
      <w:pPr>
        <w:pStyle w:val="SingleTxt"/>
        <w:spacing w:line="334" w:lineRule="exact"/>
        <w:rPr>
          <w:rFonts w:ascii="KaiTi_GB2312" w:eastAsia="KaiTi_GB2312" w:hint="eastAsia"/>
        </w:rPr>
      </w:pPr>
      <w:r w:rsidRPr="00520AD7">
        <w:rPr>
          <w:rFonts w:ascii="KaiTi_GB2312" w:eastAsia="KaiTi_GB2312" w:hint="eastAsia"/>
        </w:rPr>
        <w:t>第3号公约：</w:t>
      </w:r>
    </w:p>
    <w:p w:rsidR="00520AD7" w:rsidRDefault="00520AD7" w:rsidP="00A55E31">
      <w:pPr>
        <w:pStyle w:val="SingleTxt"/>
        <w:spacing w:line="334" w:lineRule="exact"/>
        <w:rPr>
          <w:rFonts w:hint="eastAsia"/>
        </w:rPr>
      </w:pPr>
      <w:r>
        <w:rPr>
          <w:rFonts w:hint="eastAsia"/>
        </w:rPr>
        <w:t>55.</w:t>
      </w:r>
      <w:r>
        <w:rPr>
          <w:rFonts w:hint="eastAsia"/>
        </w:rPr>
        <w:tab/>
      </w:r>
      <w:r>
        <w:rPr>
          <w:rFonts w:hint="eastAsia"/>
        </w:rPr>
        <w:t>在其</w:t>
      </w:r>
      <w:r>
        <w:rPr>
          <w:rFonts w:hint="eastAsia"/>
        </w:rPr>
        <w:t>2013</w:t>
      </w:r>
      <w:r>
        <w:rPr>
          <w:rFonts w:hint="eastAsia"/>
        </w:rPr>
        <w:t>年的直接要求中，委员会注意到，该国政府重申打算以法案形式修订《劳工法典》，以引入至少</w:t>
      </w:r>
      <w:r>
        <w:rPr>
          <w:rFonts w:hint="eastAsia"/>
        </w:rPr>
        <w:t>6</w:t>
      </w:r>
      <w:r>
        <w:rPr>
          <w:rFonts w:hint="eastAsia"/>
        </w:rPr>
        <w:t>周的强制性分娩后产假，以确保妇女不会因为压力或可能提出的任何物质利益而被诱使在法定产假结束之前重返工作，从而损害其健康或其子女的健康。委员会指出，多年来它一直在提请该国政府注意这一问题，并表示希望，该国政府在下次报告中将说明在使国家法规全面符合《公约》方面所取得的进展情况。</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第100号公约：</w:t>
      </w:r>
    </w:p>
    <w:p w:rsidR="00520AD7" w:rsidRDefault="00520AD7" w:rsidP="00520AD7">
      <w:pPr>
        <w:pStyle w:val="SingleTxt"/>
        <w:rPr>
          <w:rFonts w:hint="eastAsia"/>
        </w:rPr>
      </w:pPr>
      <w:r>
        <w:rPr>
          <w:rFonts w:hint="eastAsia"/>
        </w:rPr>
        <w:t>56.</w:t>
      </w:r>
      <w:r>
        <w:rPr>
          <w:rFonts w:hint="eastAsia"/>
        </w:rPr>
        <w:tab/>
      </w:r>
      <w:r>
        <w:rPr>
          <w:rFonts w:hint="eastAsia"/>
        </w:rPr>
        <w:t>在其</w:t>
      </w:r>
      <w:r>
        <w:rPr>
          <w:rFonts w:hint="eastAsia"/>
        </w:rPr>
        <w:t>2013</w:t>
      </w:r>
      <w:r>
        <w:rPr>
          <w:rFonts w:hint="eastAsia"/>
        </w:rPr>
        <w:t>年的直接要求中，委员会指出，在</w:t>
      </w:r>
      <w:r>
        <w:rPr>
          <w:rFonts w:hint="eastAsia"/>
        </w:rPr>
        <w:t>2010</w:t>
      </w:r>
      <w:r>
        <w:rPr>
          <w:rFonts w:hint="eastAsia"/>
        </w:rPr>
        <w:t>年</w:t>
      </w:r>
      <w:r>
        <w:rPr>
          <w:rFonts w:hint="eastAsia"/>
        </w:rPr>
        <w:t>2</w:t>
      </w:r>
      <w:r>
        <w:rPr>
          <w:rFonts w:hint="eastAsia"/>
        </w:rPr>
        <w:t>月修订过的《劳工法典》引入了“同值工作”的概念，同时保留了原有的条款，即在“同等工作条件、资格和产出”下的所有工人获得同等报酬，不论其有何种出身、观点、性别和年龄。委员会回顾，将这些条款放在一起可能会引起混乱，因此要求该国政府提供资料，说明采取何种措施来修订《劳工法典》，以使该法典充分反映《公约》的原则。</w:t>
      </w:r>
    </w:p>
    <w:p w:rsidR="00520AD7" w:rsidRDefault="00520AD7" w:rsidP="00520AD7">
      <w:pPr>
        <w:pStyle w:val="SingleTxt"/>
        <w:rPr>
          <w:rFonts w:hint="eastAsia"/>
        </w:rPr>
      </w:pPr>
      <w:r>
        <w:rPr>
          <w:rFonts w:hint="eastAsia"/>
        </w:rPr>
        <w:t>57.</w:t>
      </w:r>
      <w:r>
        <w:rPr>
          <w:rFonts w:hint="eastAsia"/>
        </w:rPr>
        <w:tab/>
      </w:r>
      <w:r>
        <w:rPr>
          <w:rFonts w:hint="eastAsia"/>
        </w:rPr>
        <w:t>委员会曾指出，采用不分性别的薪酬表不足以消除所有工资歧视现象并强调，这类歧视还可能产生于用于做职业分类的标准和产生于对大部分由妇女承担的工作的估值不足；委员会再次要求提供资料，说明社会伙伴在进行工资谈判时以何种方式考虑到男女同值工作同等报酬原则。委员会再次请该国政府说明，在确定工资率时是否根据所涉及的任务客观评价了各种工作。</w:t>
      </w:r>
    </w:p>
    <w:p w:rsidR="00520AD7" w:rsidRDefault="00520AD7" w:rsidP="00520AD7">
      <w:pPr>
        <w:pStyle w:val="SingleTxt"/>
        <w:rPr>
          <w:rFonts w:hint="eastAsia"/>
        </w:rPr>
      </w:pPr>
      <w:r>
        <w:rPr>
          <w:rFonts w:hint="eastAsia"/>
        </w:rPr>
        <w:t>58.</w:t>
      </w:r>
      <w:r>
        <w:rPr>
          <w:rFonts w:hint="eastAsia"/>
        </w:rPr>
        <w:tab/>
      </w:r>
      <w:r>
        <w:rPr>
          <w:rFonts w:hint="eastAsia"/>
        </w:rPr>
        <w:t>委员会鼓励该国政府推进并加强关于男女同值工作同等报酬原则的培训和提高认识活动。委员会还请该国政府提供资料，说明劳动监察员或法院处理的任何关于男女之间工资歧视的投诉。</w:t>
      </w:r>
    </w:p>
    <w:p w:rsidR="00520AD7" w:rsidRDefault="00520AD7" w:rsidP="00520AD7">
      <w:pPr>
        <w:pStyle w:val="SingleTxt"/>
        <w:rPr>
          <w:rFonts w:hint="eastAsia"/>
        </w:rPr>
      </w:pPr>
      <w:r>
        <w:rPr>
          <w:rFonts w:hint="eastAsia"/>
        </w:rPr>
        <w:t>59.</w:t>
      </w:r>
      <w:r>
        <w:rPr>
          <w:rFonts w:hint="eastAsia"/>
        </w:rPr>
        <w:tab/>
      </w:r>
      <w:r>
        <w:rPr>
          <w:rFonts w:hint="eastAsia"/>
        </w:rPr>
        <w:t>委员会指出，仅凭所提供的数据无法对相关情况作出评估。委员会注意到将设立和组织一个国家统计系统；委员会要求该国政府采取必要步骤，收集和分析关于按活动部门、职业和就业水平分列的公共部门和私营部门男子和妇女的收入数据。</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第111号公约：</w:t>
      </w:r>
    </w:p>
    <w:p w:rsidR="00520AD7" w:rsidRDefault="00520AD7" w:rsidP="00520AD7">
      <w:pPr>
        <w:pStyle w:val="SingleTxt"/>
        <w:rPr>
          <w:rFonts w:hint="eastAsia"/>
        </w:rPr>
      </w:pPr>
      <w:r>
        <w:rPr>
          <w:rFonts w:hint="eastAsia"/>
        </w:rPr>
        <w:t>60.</w:t>
      </w:r>
      <w:r>
        <w:rPr>
          <w:rFonts w:hint="eastAsia"/>
        </w:rPr>
        <w:tab/>
      </w:r>
      <w:r>
        <w:rPr>
          <w:rFonts w:hint="eastAsia"/>
        </w:rPr>
        <w:t>在其</w:t>
      </w:r>
      <w:r>
        <w:rPr>
          <w:rFonts w:hint="eastAsia"/>
        </w:rPr>
        <w:t>2013</w:t>
      </w:r>
      <w:r>
        <w:rPr>
          <w:rFonts w:hint="eastAsia"/>
        </w:rPr>
        <w:t>年的直接要求中，委员会注意到载于《民法》以下条款若干对妇女歧视的规定：第</w:t>
      </w:r>
      <w:r>
        <w:rPr>
          <w:rFonts w:hint="eastAsia"/>
        </w:rPr>
        <w:t>253</w:t>
      </w:r>
      <w:r>
        <w:rPr>
          <w:rFonts w:hint="eastAsia"/>
        </w:rPr>
        <w:t>节</w:t>
      </w:r>
      <w:r>
        <w:rPr>
          <w:rFonts w:hint="eastAsia"/>
        </w:rPr>
        <w:t>(</w:t>
      </w:r>
      <w:r>
        <w:rPr>
          <w:rFonts w:hint="eastAsia"/>
        </w:rPr>
        <w:t>丈夫是一家之主</w:t>
      </w:r>
      <w:r>
        <w:rPr>
          <w:rFonts w:hint="eastAsia"/>
        </w:rPr>
        <w:t>)</w:t>
      </w:r>
      <w:r>
        <w:rPr>
          <w:rFonts w:hint="eastAsia"/>
        </w:rPr>
        <w:t>、第</w:t>
      </w:r>
      <w:r>
        <w:rPr>
          <w:rFonts w:hint="eastAsia"/>
        </w:rPr>
        <w:t>254</w:t>
      </w:r>
      <w:r>
        <w:rPr>
          <w:rFonts w:hint="eastAsia"/>
        </w:rPr>
        <w:t>节</w:t>
      </w:r>
      <w:r>
        <w:rPr>
          <w:rFonts w:hint="eastAsia"/>
        </w:rPr>
        <w:t>(</w:t>
      </w:r>
      <w:r>
        <w:rPr>
          <w:rFonts w:hint="eastAsia"/>
        </w:rPr>
        <w:t>丈夫确定家庭居住所在地点</w:t>
      </w:r>
      <w:r>
        <w:rPr>
          <w:rFonts w:hint="eastAsia"/>
        </w:rPr>
        <w:t>)</w:t>
      </w:r>
      <w:r>
        <w:rPr>
          <w:rFonts w:hint="eastAsia"/>
        </w:rPr>
        <w:t>和第</w:t>
      </w:r>
      <w:r>
        <w:rPr>
          <w:rFonts w:hint="eastAsia"/>
        </w:rPr>
        <w:t>261</w:t>
      </w:r>
      <w:r>
        <w:rPr>
          <w:rFonts w:hint="eastAsia"/>
        </w:rPr>
        <w:t>节</w:t>
      </w:r>
      <w:r>
        <w:rPr>
          <w:rFonts w:hint="eastAsia"/>
        </w:rPr>
        <w:t>(</w:t>
      </w:r>
      <w:r>
        <w:rPr>
          <w:rFonts w:hint="eastAsia"/>
        </w:rPr>
        <w:t>妇女从事一种职业</w:t>
      </w:r>
      <w:r>
        <w:rPr>
          <w:rFonts w:hint="eastAsia"/>
        </w:rPr>
        <w:t>)</w:t>
      </w:r>
      <w:r>
        <w:rPr>
          <w:rFonts w:hint="eastAsia"/>
        </w:rPr>
        <w:t>；这些条款在实践中可能导致构成对妇女就业的障碍。委员会注意到，根据该国政府的报告，已向议会提交了两项法案，用于废除和修订通过《民法》的</w:t>
      </w:r>
      <w:r>
        <w:rPr>
          <w:rFonts w:hint="eastAsia"/>
        </w:rPr>
        <w:t>1989</w:t>
      </w:r>
      <w:r>
        <w:rPr>
          <w:rFonts w:hint="eastAsia"/>
        </w:rPr>
        <w:t>年</w:t>
      </w:r>
      <w:r>
        <w:rPr>
          <w:rFonts w:hint="eastAsia"/>
        </w:rPr>
        <w:t>12</w:t>
      </w:r>
      <w:r>
        <w:rPr>
          <w:rFonts w:hint="eastAsia"/>
        </w:rPr>
        <w:t>月</w:t>
      </w:r>
      <w:r>
        <w:rPr>
          <w:rFonts w:hint="eastAsia"/>
        </w:rPr>
        <w:t>30</w:t>
      </w:r>
      <w:r>
        <w:rPr>
          <w:rFonts w:hint="eastAsia"/>
        </w:rPr>
        <w:t>日第</w:t>
      </w:r>
      <w:r>
        <w:rPr>
          <w:rFonts w:hint="eastAsia"/>
        </w:rPr>
        <w:t>19/89</w:t>
      </w:r>
      <w:r>
        <w:rPr>
          <w:rFonts w:hint="eastAsia"/>
        </w:rPr>
        <w:t>号法令。委员会表示相信，将在不久的将来废除《民法》中歧视妇女的那些条款，并要求该国政府提供一份经修订的《民法》副本。</w:t>
      </w:r>
    </w:p>
    <w:p w:rsidR="00520AD7" w:rsidRDefault="00520AD7" w:rsidP="00520AD7">
      <w:pPr>
        <w:pStyle w:val="SingleTxt"/>
        <w:rPr>
          <w:rFonts w:hint="eastAsia"/>
        </w:rPr>
      </w:pPr>
      <w:r>
        <w:rPr>
          <w:rFonts w:hint="eastAsia"/>
        </w:rPr>
        <w:t>61.</w:t>
      </w:r>
      <w:r>
        <w:rPr>
          <w:rFonts w:hint="eastAsia"/>
        </w:rPr>
        <w:tab/>
      </w:r>
      <w:r>
        <w:rPr>
          <w:rFonts w:hint="eastAsia"/>
        </w:rPr>
        <w:t>关于经《劳工法典》第</w:t>
      </w:r>
      <w:r>
        <w:rPr>
          <w:rFonts w:hint="eastAsia"/>
        </w:rPr>
        <w:t>167</w:t>
      </w:r>
      <w:r>
        <w:rPr>
          <w:rFonts w:hint="eastAsia"/>
        </w:rPr>
        <w:t>节和第</w:t>
      </w:r>
      <w:r>
        <w:rPr>
          <w:rFonts w:hint="eastAsia"/>
        </w:rPr>
        <w:t>169</w:t>
      </w:r>
      <w:r>
        <w:rPr>
          <w:rFonts w:hint="eastAsia"/>
        </w:rPr>
        <w:t>节规定的妇女的夜间工作问题，委员会请该国政府在修订《法典》的情况下按照男女机会和待遇平等原则认真审查这些条款，同时要审查是否需要采取措施以保障和发展足够的运输工具。</w:t>
      </w:r>
    </w:p>
    <w:p w:rsidR="00520AD7" w:rsidRDefault="00520AD7" w:rsidP="00520AD7">
      <w:pPr>
        <w:pStyle w:val="SingleTxt"/>
        <w:rPr>
          <w:rFonts w:hint="eastAsia"/>
        </w:rPr>
      </w:pPr>
      <w:r>
        <w:rPr>
          <w:rFonts w:hint="eastAsia"/>
        </w:rPr>
        <w:t>62.</w:t>
      </w:r>
      <w:r>
        <w:rPr>
          <w:rFonts w:hint="eastAsia"/>
        </w:rPr>
        <w:tab/>
      </w:r>
      <w:r>
        <w:rPr>
          <w:rFonts w:hint="eastAsia"/>
        </w:rPr>
        <w:t>委员会注意到该国政府表示，《劳工法典》的修订草案含有禁止性骚扰的条款。委员会表示希望修订草案将很快获得通过，并将界定和明确禁止相等的补偿和敌意工作环境性骚扰。委员会还鼓励该国政府落实针对性骚扰的提高认识和预防措施，例如分发传单及组办宣传会议和活动，并说明在这方面所采取的措施。委员会还请该国政府提供资料，说明工人组织和雇主组织为提高认识而开展的活动情况，并提供关于工作场所性骚扰情况的资料。</w:t>
      </w:r>
    </w:p>
    <w:p w:rsidR="00520AD7" w:rsidRDefault="00520AD7" w:rsidP="00520AD7">
      <w:pPr>
        <w:pStyle w:val="SingleTxt"/>
        <w:rPr>
          <w:rFonts w:hint="eastAsia"/>
        </w:rPr>
      </w:pPr>
      <w:r>
        <w:rPr>
          <w:rFonts w:hint="eastAsia"/>
        </w:rPr>
        <w:t>63.</w:t>
      </w:r>
      <w:r>
        <w:rPr>
          <w:rFonts w:hint="eastAsia"/>
        </w:rPr>
        <w:tab/>
      </w:r>
      <w:r>
        <w:rPr>
          <w:rFonts w:hint="eastAsia"/>
        </w:rPr>
        <w:t>委员会要求该国政府提供资料，说明采取了哪些措施以落实在</w:t>
      </w:r>
      <w:r>
        <w:rPr>
          <w:rFonts w:hint="eastAsia"/>
        </w:rPr>
        <w:t>2010</w:t>
      </w:r>
      <w:r>
        <w:rPr>
          <w:rFonts w:hint="eastAsia"/>
        </w:rPr>
        <w:t>年通过的《全国性别平等和公平战略》，以促进在教育、职业培训、就业和职业方面的男女机会和待遇平等，以及废除委员会提及的歧视性法律条款。委员会还要求该国政府采取必要措施，确保执行现行法规并消除妇女在获取资源和生产要素特别是信贷和土地方面面临的各种困难。</w:t>
      </w:r>
    </w:p>
    <w:p w:rsidR="00520AD7" w:rsidRDefault="00520AD7" w:rsidP="00520AD7">
      <w:pPr>
        <w:pStyle w:val="SingleTxt"/>
        <w:rPr>
          <w:rFonts w:hint="eastAsia"/>
        </w:rPr>
      </w:pPr>
      <w:r>
        <w:rPr>
          <w:rFonts w:hint="eastAsia"/>
        </w:rPr>
        <w:t>64.</w:t>
      </w:r>
      <w:r>
        <w:rPr>
          <w:rFonts w:hint="eastAsia"/>
        </w:rPr>
        <w:tab/>
      </w:r>
      <w:r>
        <w:rPr>
          <w:rFonts w:hint="eastAsia"/>
        </w:rPr>
        <w:t>委员会注意到，妇女在所有公共事务职类的代表性偏低，在</w:t>
      </w:r>
      <w:r>
        <w:rPr>
          <w:rFonts w:hint="eastAsia"/>
        </w:rPr>
        <w:t>A1</w:t>
      </w:r>
      <w:r>
        <w:rPr>
          <w:rFonts w:hint="eastAsia"/>
        </w:rPr>
        <w:t>和</w:t>
      </w:r>
      <w:r>
        <w:rPr>
          <w:rFonts w:hint="eastAsia"/>
        </w:rPr>
        <w:t>A2</w:t>
      </w:r>
      <w:r>
        <w:rPr>
          <w:rFonts w:hint="eastAsia"/>
        </w:rPr>
        <w:t>这两个顶级职类里，妇女在工作人员中所占比例仅分别为</w:t>
      </w:r>
      <w:r>
        <w:rPr>
          <w:rFonts w:hint="eastAsia"/>
        </w:rPr>
        <w:t>30%</w:t>
      </w:r>
      <w:r>
        <w:rPr>
          <w:rFonts w:hint="eastAsia"/>
        </w:rPr>
        <w:t>和</w:t>
      </w:r>
      <w:r>
        <w:rPr>
          <w:rFonts w:hint="eastAsia"/>
        </w:rPr>
        <w:t>35%(</w:t>
      </w:r>
      <w:r>
        <w:rPr>
          <w:rFonts w:hint="eastAsia"/>
        </w:rPr>
        <w:t>截至</w:t>
      </w:r>
      <w:r>
        <w:rPr>
          <w:rFonts w:hint="eastAsia"/>
        </w:rPr>
        <w:t>2006</w:t>
      </w:r>
      <w:r>
        <w:rPr>
          <w:rFonts w:hint="eastAsia"/>
        </w:rPr>
        <w:t>年</w:t>
      </w:r>
      <w:r>
        <w:rPr>
          <w:rFonts w:hint="eastAsia"/>
        </w:rPr>
        <w:t>12</w:t>
      </w:r>
      <w:r>
        <w:rPr>
          <w:rFonts w:hint="eastAsia"/>
        </w:rPr>
        <w:t>月</w:t>
      </w:r>
      <w:r>
        <w:rPr>
          <w:rFonts w:hint="eastAsia"/>
        </w:rPr>
        <w:t>)</w:t>
      </w:r>
      <w:r>
        <w:rPr>
          <w:rFonts w:hint="eastAsia"/>
        </w:rPr>
        <w:t>。委员会再次要求提供资料，说明采取了哪些具体措施，以实际促进公共服务领域里的男女机会平等，特别是增加在</w:t>
      </w:r>
      <w:r>
        <w:rPr>
          <w:rFonts w:hint="eastAsia"/>
        </w:rPr>
        <w:t>A1</w:t>
      </w:r>
      <w:r>
        <w:rPr>
          <w:rFonts w:hint="eastAsia"/>
        </w:rPr>
        <w:t>和</w:t>
      </w:r>
      <w:r>
        <w:rPr>
          <w:rFonts w:hint="eastAsia"/>
        </w:rPr>
        <w:t>A2</w:t>
      </w:r>
      <w:r>
        <w:rPr>
          <w:rFonts w:hint="eastAsia"/>
        </w:rPr>
        <w:t>顶级职类里的妇女人数，例如通过持续培训；委员会要求该国政府就按职类分列的公务员人数继续提供按性别分列的统计数据。</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第182号公约：</w:t>
      </w:r>
    </w:p>
    <w:p w:rsidR="00520AD7" w:rsidRDefault="00520AD7" w:rsidP="00520AD7">
      <w:pPr>
        <w:pStyle w:val="SingleTxt"/>
      </w:pPr>
      <w:r>
        <w:rPr>
          <w:rFonts w:hint="eastAsia"/>
        </w:rPr>
        <w:t>65.</w:t>
      </w:r>
      <w:r>
        <w:rPr>
          <w:rFonts w:hint="eastAsia"/>
        </w:rPr>
        <w:tab/>
      </w:r>
      <w:r>
        <w:rPr>
          <w:rFonts w:hint="eastAsia"/>
        </w:rPr>
        <w:t>在其</w:t>
      </w:r>
      <w:r>
        <w:rPr>
          <w:rFonts w:hint="eastAsia"/>
        </w:rPr>
        <w:t>2012</w:t>
      </w:r>
      <w:r>
        <w:rPr>
          <w:rFonts w:hint="eastAsia"/>
        </w:rPr>
        <w:t>年的意见中，委员会提及其先前的评论；委员会在这些评论中指出，根据联合国儿童基金会在</w:t>
      </w:r>
      <w:r>
        <w:rPr>
          <w:rFonts w:hint="eastAsia"/>
        </w:rPr>
        <w:t>2006</w:t>
      </w:r>
      <w:r>
        <w:rPr>
          <w:rFonts w:hint="eastAsia"/>
        </w:rPr>
        <w:t>年提出的题为“西非和中部非洲贩运人口特别是贩运妇女和儿童的问题”的报告所载资料，不少儿童，尤其是女童，是境内和跨境贩运的受害者，贩运的目的是使他们成为家庭佣人或进入国内市场。委员会关切地指出，国家法院似乎未及时审理对加蓬境内涉嫌贩运儿童的那些人的起诉。委员会再次促请该国政府采取必要措施，确保按照现行国家法规深入调查和大力起诉从事买卖和贩运未满</w:t>
      </w:r>
      <w:r>
        <w:rPr>
          <w:rFonts w:hint="eastAsia"/>
        </w:rPr>
        <w:t>18</w:t>
      </w:r>
      <w:r>
        <w:rPr>
          <w:rFonts w:hint="eastAsia"/>
        </w:rPr>
        <w:t>岁的儿童的那些人并确保法院迅速审理贩运案件。</w:t>
      </w:r>
    </w:p>
    <w:p w:rsidR="00520AD7" w:rsidRDefault="00520AD7" w:rsidP="00520AD7">
      <w:pPr>
        <w:pStyle w:val="SingleTxt"/>
        <w:rPr>
          <w:rFonts w:hint="eastAsia"/>
        </w:rPr>
      </w:pPr>
      <w:r>
        <w:rPr>
          <w:rFonts w:hint="eastAsia"/>
        </w:rPr>
        <w:t>66.</w:t>
      </w:r>
      <w:r>
        <w:rPr>
          <w:rFonts w:hint="eastAsia"/>
        </w:rPr>
        <w:tab/>
      </w:r>
      <w:r>
        <w:rPr>
          <w:rFonts w:hint="eastAsia"/>
        </w:rPr>
        <w:t>鉴于身为家政工人的儿童特别易于遭受最恶劣形式童工劳动的伤害，委员会促请该国政府立即采取有效措施，保护儿童免遭这类童工劳动之害，包括危险工作，确保这类儿童有受教育的机会，并就在这方面所采取的具体措施提供资料，同时要考虑到女童的具体情况。委员会鼓励该国政府批准《</w:t>
      </w:r>
      <w:r>
        <w:rPr>
          <w:rFonts w:hint="eastAsia"/>
        </w:rPr>
        <w:t>2011</w:t>
      </w:r>
      <w:r>
        <w:rPr>
          <w:rFonts w:hint="eastAsia"/>
        </w:rPr>
        <w:t>年家政工人公约》</w:t>
      </w:r>
      <w:r>
        <w:rPr>
          <w:rFonts w:hint="eastAsia"/>
        </w:rPr>
        <w:t>(</w:t>
      </w:r>
      <w:r>
        <w:rPr>
          <w:rFonts w:hint="eastAsia"/>
        </w:rPr>
        <w:t>第</w:t>
      </w:r>
      <w:r>
        <w:rPr>
          <w:rFonts w:hint="eastAsia"/>
        </w:rPr>
        <w:t>189</w:t>
      </w:r>
      <w:r>
        <w:rPr>
          <w:rFonts w:hint="eastAsia"/>
        </w:rPr>
        <w:t>号</w:t>
      </w:r>
      <w:r>
        <w:rPr>
          <w:rFonts w:hint="eastAsia"/>
        </w:rPr>
        <w:t>)</w:t>
      </w:r>
      <w:r>
        <w:rPr>
          <w:rFonts w:hint="eastAsia"/>
        </w:rPr>
        <w:t>，因为该公约含有保护儿童的重要条款。</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其他公约</w:t>
      </w:r>
    </w:p>
    <w:p w:rsidR="00520AD7" w:rsidRDefault="00520AD7" w:rsidP="00520AD7">
      <w:pPr>
        <w:pStyle w:val="SingleTxt"/>
        <w:rPr>
          <w:rFonts w:hint="eastAsia"/>
        </w:rPr>
      </w:pPr>
      <w:r>
        <w:rPr>
          <w:rFonts w:hint="eastAsia"/>
        </w:rPr>
        <w:t>67.</w:t>
      </w:r>
      <w:r>
        <w:rPr>
          <w:rFonts w:hint="eastAsia"/>
        </w:rPr>
        <w:tab/>
      </w:r>
      <w:r>
        <w:rPr>
          <w:rFonts w:hint="eastAsia"/>
        </w:rPr>
        <w:t>专家委员会已收到该国政府最近提交的关于第</w:t>
      </w:r>
      <w:r>
        <w:rPr>
          <w:rFonts w:hint="eastAsia"/>
        </w:rPr>
        <w:t>87</w:t>
      </w:r>
      <w:r>
        <w:rPr>
          <w:rFonts w:hint="eastAsia"/>
        </w:rPr>
        <w:t>号和第</w:t>
      </w:r>
      <w:r>
        <w:rPr>
          <w:rFonts w:hint="eastAsia"/>
        </w:rPr>
        <w:t>98</w:t>
      </w:r>
      <w:r>
        <w:rPr>
          <w:rFonts w:hint="eastAsia"/>
        </w:rPr>
        <w:t>号公约的报告，并在</w:t>
      </w:r>
      <w:r>
        <w:rPr>
          <w:rFonts w:hint="eastAsia"/>
        </w:rPr>
        <w:t>2014</w:t>
      </w:r>
      <w:r>
        <w:rPr>
          <w:rFonts w:hint="eastAsia"/>
        </w:rPr>
        <w:t>年</w:t>
      </w:r>
      <w:r>
        <w:rPr>
          <w:rFonts w:hint="eastAsia"/>
        </w:rPr>
        <w:t>11</w:t>
      </w:r>
      <w:r>
        <w:rPr>
          <w:rFonts w:hint="eastAsia"/>
        </w:rPr>
        <w:t>月</w:t>
      </w:r>
      <w:r>
        <w:rPr>
          <w:rFonts w:hint="eastAsia"/>
        </w:rPr>
        <w:t>-12</w:t>
      </w:r>
      <w:r>
        <w:rPr>
          <w:rFonts w:hint="eastAsia"/>
        </w:rPr>
        <w:t>月届会上审查了这些报告。</w:t>
      </w:r>
    </w:p>
    <w:p w:rsidR="00520AD7" w:rsidRDefault="00520AD7" w:rsidP="00520AD7">
      <w:pPr>
        <w:pStyle w:val="SingleTxt"/>
        <w:rPr>
          <w:rFonts w:hint="eastAsia"/>
        </w:rPr>
      </w:pPr>
      <w:r>
        <w:rPr>
          <w:rFonts w:hint="eastAsia"/>
        </w:rPr>
        <w:t>68.</w:t>
      </w:r>
      <w:r>
        <w:rPr>
          <w:rFonts w:hint="eastAsia"/>
        </w:rPr>
        <w:tab/>
      </w:r>
      <w:r>
        <w:rPr>
          <w:rFonts w:hint="eastAsia"/>
        </w:rPr>
        <w:t>已要求该国政府提交关于第</w:t>
      </w:r>
      <w:r>
        <w:rPr>
          <w:rFonts w:hint="eastAsia"/>
        </w:rPr>
        <w:t>29</w:t>
      </w:r>
      <w:r>
        <w:rPr>
          <w:rFonts w:hint="eastAsia"/>
        </w:rPr>
        <w:t>、</w:t>
      </w:r>
      <w:r>
        <w:rPr>
          <w:rFonts w:hint="eastAsia"/>
        </w:rPr>
        <w:t>45</w:t>
      </w:r>
      <w:r>
        <w:rPr>
          <w:rFonts w:hint="eastAsia"/>
        </w:rPr>
        <w:t>、</w:t>
      </w:r>
      <w:r>
        <w:rPr>
          <w:rFonts w:hint="eastAsia"/>
        </w:rPr>
        <w:t>138</w:t>
      </w:r>
      <w:r>
        <w:rPr>
          <w:rFonts w:hint="eastAsia"/>
        </w:rPr>
        <w:t>和</w:t>
      </w:r>
      <w:r>
        <w:rPr>
          <w:rFonts w:hint="eastAsia"/>
        </w:rPr>
        <w:t>182</w:t>
      </w:r>
      <w:r>
        <w:rPr>
          <w:rFonts w:hint="eastAsia"/>
        </w:rPr>
        <w:t>号公约的报告，专家委员会定于在</w:t>
      </w:r>
      <w:r>
        <w:rPr>
          <w:rFonts w:hint="eastAsia"/>
        </w:rPr>
        <w:t>2015</w:t>
      </w:r>
      <w:r>
        <w:rPr>
          <w:rFonts w:hint="eastAsia"/>
        </w:rPr>
        <w:t>年</w:t>
      </w:r>
      <w:r>
        <w:rPr>
          <w:rFonts w:hint="eastAsia"/>
        </w:rPr>
        <w:t>11</w:t>
      </w:r>
      <w:r>
        <w:rPr>
          <w:rFonts w:hint="eastAsia"/>
        </w:rPr>
        <w:t>月</w:t>
      </w:r>
      <w:r>
        <w:rPr>
          <w:rFonts w:hint="eastAsia"/>
        </w:rPr>
        <w:t>-12</w:t>
      </w:r>
      <w:r>
        <w:rPr>
          <w:rFonts w:hint="eastAsia"/>
        </w:rPr>
        <w:t>月届会上审查这些报告。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吉尔吉斯斯坦</w:t>
      </w:r>
    </w:p>
    <w:p w:rsidR="00520AD7" w:rsidRDefault="00520AD7" w:rsidP="00520AD7">
      <w:pPr>
        <w:pStyle w:val="SingleTxt"/>
        <w:rPr>
          <w:rFonts w:hint="eastAsia"/>
        </w:rPr>
      </w:pPr>
      <w:r>
        <w:rPr>
          <w:rFonts w:hint="eastAsia"/>
        </w:rPr>
        <w:t>69.</w:t>
      </w:r>
      <w:r>
        <w:rPr>
          <w:rFonts w:hint="eastAsia"/>
        </w:rPr>
        <w:tab/>
      </w:r>
      <w:r>
        <w:rPr>
          <w:rFonts w:hint="eastAsia"/>
        </w:rPr>
        <w:t>在劳工组织的相关公约中，吉尔吉斯斯坦已批准第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87</w:t>
      </w:r>
      <w:r>
        <w:rPr>
          <w:rFonts w:hint="eastAsia"/>
        </w:rPr>
        <w:t>、</w:t>
      </w:r>
      <w:r>
        <w:rPr>
          <w:rFonts w:hint="eastAsia"/>
        </w:rPr>
        <w:t>97</w:t>
      </w:r>
      <w:r>
        <w:rPr>
          <w:rFonts w:hint="eastAsia"/>
        </w:rPr>
        <w:t>、</w:t>
      </w:r>
      <w:r>
        <w:rPr>
          <w:rFonts w:hint="eastAsia"/>
        </w:rPr>
        <w:t>98</w:t>
      </w:r>
      <w:r>
        <w:rPr>
          <w:rFonts w:hint="eastAsia"/>
        </w:rPr>
        <w:t>、</w:t>
      </w:r>
      <w:r>
        <w:rPr>
          <w:rFonts w:hint="eastAsia"/>
        </w:rPr>
        <w:t>103</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和</w:t>
      </w:r>
      <w:r>
        <w:rPr>
          <w:rFonts w:hint="eastAsia"/>
        </w:rPr>
        <w:t>182</w:t>
      </w:r>
      <w:r>
        <w:rPr>
          <w:rFonts w:hint="eastAsia"/>
        </w:rPr>
        <w:t>号公约。</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劳工组织监督机构的评论</w:t>
      </w:r>
    </w:p>
    <w:p w:rsidR="00520AD7" w:rsidRDefault="00520AD7" w:rsidP="00520AD7">
      <w:pPr>
        <w:pStyle w:val="SingleTxt"/>
        <w:rPr>
          <w:rFonts w:hint="eastAsia"/>
        </w:rPr>
      </w:pPr>
      <w:r>
        <w:rPr>
          <w:rFonts w:hint="eastAsia"/>
        </w:rPr>
        <w:t>70.</w:t>
      </w:r>
      <w:r>
        <w:rPr>
          <w:rFonts w:hint="eastAsia"/>
        </w:rPr>
        <w:tab/>
      </w:r>
      <w:r>
        <w:rPr>
          <w:rFonts w:hint="eastAsia"/>
        </w:rPr>
        <w:t>专家委员会就《消除对妇女一切形式歧视公约》各项条款将提出的评论涉及以下内容：</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第29号公约：</w:t>
      </w:r>
    </w:p>
    <w:p w:rsidR="00520AD7" w:rsidRDefault="00520AD7" w:rsidP="00520AD7">
      <w:pPr>
        <w:pStyle w:val="SingleTxt"/>
        <w:rPr>
          <w:rFonts w:hint="eastAsia"/>
        </w:rPr>
      </w:pPr>
      <w:r>
        <w:rPr>
          <w:rFonts w:hint="eastAsia"/>
        </w:rPr>
        <w:t>71.</w:t>
      </w:r>
      <w:r>
        <w:rPr>
          <w:rFonts w:hint="eastAsia"/>
        </w:rPr>
        <w:tab/>
      </w:r>
      <w:r>
        <w:rPr>
          <w:rFonts w:hint="eastAsia"/>
        </w:rPr>
        <w:t>在其</w:t>
      </w:r>
      <w:r>
        <w:rPr>
          <w:rFonts w:hint="eastAsia"/>
        </w:rPr>
        <w:t>2012</w:t>
      </w:r>
      <w:r>
        <w:rPr>
          <w:rFonts w:hint="eastAsia"/>
        </w:rPr>
        <w:t>年的直接要求中，委员会要求该国政府加强努力，包括在《国家打击贩运人口行动计划》框架内，预防、制止和打击贩运人口行为，并就在这方面所采取的具体措施提供资料。</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第100号公约：</w:t>
      </w:r>
    </w:p>
    <w:p w:rsidR="00520AD7" w:rsidRDefault="00520AD7" w:rsidP="00520AD7">
      <w:pPr>
        <w:pStyle w:val="SingleTxt"/>
        <w:rPr>
          <w:rFonts w:hint="eastAsia"/>
        </w:rPr>
      </w:pPr>
      <w:r>
        <w:rPr>
          <w:rFonts w:hint="eastAsia"/>
        </w:rPr>
        <w:t>72.</w:t>
      </w:r>
      <w:r>
        <w:rPr>
          <w:rFonts w:hint="eastAsia"/>
        </w:rPr>
        <w:tab/>
      </w:r>
      <w:r>
        <w:rPr>
          <w:rFonts w:hint="eastAsia"/>
        </w:rPr>
        <w:t>在其</w:t>
      </w:r>
      <w:r>
        <w:rPr>
          <w:rFonts w:hint="eastAsia"/>
        </w:rPr>
        <w:t>2013</w:t>
      </w:r>
      <w:r>
        <w:rPr>
          <w:rFonts w:hint="eastAsia"/>
        </w:rPr>
        <w:t>年的直接要求中，委员会注意到，政府表示，根据《劳工法典》，以加薪和补助费的形式支付了“补偿和奖励金”，金额按基本工资或薪酬计算确定。因此，委员会要求该国政府说明，在实践中如何将同酬原则应用于实物支付和附加支付，包括奖金和津贴。</w:t>
      </w:r>
    </w:p>
    <w:p w:rsidR="00520AD7" w:rsidRDefault="00520AD7" w:rsidP="00520AD7">
      <w:pPr>
        <w:pStyle w:val="SingleTxt"/>
        <w:rPr>
          <w:rFonts w:hint="eastAsia"/>
        </w:rPr>
      </w:pPr>
      <w:r>
        <w:rPr>
          <w:rFonts w:hint="eastAsia"/>
        </w:rPr>
        <w:t>73.</w:t>
      </w:r>
      <w:r>
        <w:rPr>
          <w:rFonts w:hint="eastAsia"/>
        </w:rPr>
        <w:tab/>
      </w:r>
      <w:r>
        <w:rPr>
          <w:rFonts w:hint="eastAsia"/>
        </w:rPr>
        <w:t>委员会回顾《</w:t>
      </w:r>
      <w:r>
        <w:rPr>
          <w:rFonts w:hint="eastAsia"/>
        </w:rPr>
        <w:t>2003</w:t>
      </w:r>
      <w:r>
        <w:rPr>
          <w:rFonts w:hint="eastAsia"/>
        </w:rPr>
        <w:t>年性别平等法令》第</w:t>
      </w:r>
      <w:r>
        <w:rPr>
          <w:rFonts w:hint="eastAsia"/>
        </w:rPr>
        <w:t>17</w:t>
      </w:r>
      <w:r>
        <w:rPr>
          <w:rFonts w:hint="eastAsia"/>
        </w:rPr>
        <w:t>节；该节规定，不同性别的人如果资格相同、工作条件相同则有权领取相同的工资。委员会指出，“同值工作”的概念对于处理劳动力市场里的职业性别隔离现象至关重要，因此请该国政府采取步骤，修订第</w:t>
      </w:r>
      <w:r>
        <w:rPr>
          <w:rFonts w:hint="eastAsia"/>
        </w:rPr>
        <w:t>17</w:t>
      </w:r>
      <w:r>
        <w:rPr>
          <w:rFonts w:hint="eastAsia"/>
        </w:rPr>
        <w:t>节，以使《公约》原则得到充分的立法表述，并说明在实践中是如何应用男女同值工作同等报酬原则的。委员会还要求该国政府说明该法令是否同样适用于公共部门和私营部门并要求提供资料，说明采取或设想了哪些措施来执行《性别平等法令》的各项条款。</w:t>
      </w:r>
    </w:p>
    <w:p w:rsidR="00520AD7" w:rsidRDefault="00520AD7" w:rsidP="00520AD7">
      <w:pPr>
        <w:pStyle w:val="SingleTxt"/>
        <w:rPr>
          <w:rFonts w:hint="eastAsia"/>
        </w:rPr>
      </w:pPr>
      <w:r>
        <w:rPr>
          <w:rFonts w:hint="eastAsia"/>
        </w:rPr>
        <w:t>74.</w:t>
      </w:r>
      <w:r>
        <w:rPr>
          <w:rFonts w:hint="eastAsia"/>
        </w:rPr>
        <w:tab/>
      </w:r>
      <w:r>
        <w:rPr>
          <w:rFonts w:hint="eastAsia"/>
        </w:rPr>
        <w:t>关于《</w:t>
      </w:r>
      <w:r>
        <w:rPr>
          <w:rFonts w:hint="eastAsia"/>
        </w:rPr>
        <w:t>2012-2014</w:t>
      </w:r>
      <w:r>
        <w:rPr>
          <w:rFonts w:hint="eastAsia"/>
        </w:rPr>
        <w:t>年期间国家促进性别平等第三个行动计划》获得批准的问题，委员会还请该国政府提供最新资料，说明任何工资政策以及所采取或设想的其他措施，包括根据《行动计划》采取的措施，以促进并确保应用男女同值工作同等报酬原则。</w:t>
      </w:r>
    </w:p>
    <w:p w:rsidR="00520AD7" w:rsidRDefault="00520AD7" w:rsidP="00520AD7">
      <w:pPr>
        <w:pStyle w:val="SingleTxt"/>
        <w:rPr>
          <w:rFonts w:hint="eastAsia"/>
        </w:rPr>
      </w:pPr>
      <w:r>
        <w:rPr>
          <w:rFonts w:hint="eastAsia"/>
        </w:rPr>
        <w:t>75.</w:t>
      </w:r>
      <w:r>
        <w:rPr>
          <w:rFonts w:hint="eastAsia"/>
        </w:rPr>
        <w:tab/>
      </w:r>
      <w:r>
        <w:rPr>
          <w:rFonts w:hint="eastAsia"/>
        </w:rPr>
        <w:t>委员会回顾该国政府曾表示公共部门的工资是按照《公共雇员法令》确定的，政府批准了一个统一的工资表；委员会再次请该国政府提供一份公共部门统一工资表的副本，同时提供按性别及职类和职位分列的公共雇员人数统计数据。委员会还请该国政府说明，在公共部门实物支付和附加支付的情况下如何确保应用男女同值工作同等报酬原则。</w:t>
      </w:r>
    </w:p>
    <w:p w:rsidR="00520AD7" w:rsidRDefault="00520AD7" w:rsidP="00520AD7">
      <w:pPr>
        <w:pStyle w:val="SingleTxt"/>
        <w:rPr>
          <w:rFonts w:hint="eastAsia"/>
        </w:rPr>
      </w:pPr>
      <w:r>
        <w:rPr>
          <w:rFonts w:hint="eastAsia"/>
        </w:rPr>
        <w:t>76.</w:t>
      </w:r>
      <w:r>
        <w:rPr>
          <w:rFonts w:hint="eastAsia"/>
        </w:rPr>
        <w:tab/>
      </w:r>
      <w:r>
        <w:rPr>
          <w:rFonts w:hint="eastAsia"/>
        </w:rPr>
        <w:t>委员会注意到在</w:t>
      </w:r>
      <w:r>
        <w:rPr>
          <w:rFonts w:hint="eastAsia"/>
        </w:rPr>
        <w:t>2012</w:t>
      </w:r>
      <w:r>
        <w:rPr>
          <w:rFonts w:hint="eastAsia"/>
        </w:rPr>
        <w:t>年</w:t>
      </w:r>
      <w:r>
        <w:rPr>
          <w:rFonts w:hint="eastAsia"/>
        </w:rPr>
        <w:t>12</w:t>
      </w:r>
      <w:r>
        <w:rPr>
          <w:rFonts w:hint="eastAsia"/>
        </w:rPr>
        <w:t>月成立了全国妇女、家庭和性别平等发展理事会；委员会请该国政府提供资料，说明该理事会在促进和应用《公约》原则方面的工作情况。委员会还请该国政府提供详细资料，说明根据《劳工法典》和《性别平等法令》提出的与同工同酬有关的投诉的数量和结果。</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第103号公约：</w:t>
      </w:r>
    </w:p>
    <w:p w:rsidR="00520AD7" w:rsidRDefault="00520AD7" w:rsidP="00520AD7">
      <w:pPr>
        <w:pStyle w:val="SingleTxt"/>
        <w:rPr>
          <w:rFonts w:hint="eastAsia"/>
        </w:rPr>
      </w:pPr>
      <w:r>
        <w:rPr>
          <w:rFonts w:hint="eastAsia"/>
        </w:rPr>
        <w:t>77.</w:t>
      </w:r>
      <w:r>
        <w:rPr>
          <w:rFonts w:hint="eastAsia"/>
        </w:rPr>
        <w:tab/>
      </w:r>
      <w:r>
        <w:rPr>
          <w:rFonts w:hint="eastAsia"/>
        </w:rPr>
        <w:t>在其</w:t>
      </w:r>
      <w:r>
        <w:rPr>
          <w:rFonts w:hint="eastAsia"/>
        </w:rPr>
        <w:t>2013</w:t>
      </w:r>
      <w:r>
        <w:rPr>
          <w:rFonts w:hint="eastAsia"/>
        </w:rPr>
        <w:t>年的直接要求中，委员会注意到政府的简明报告；该报告没有就委员会在以往评论中提出的问题提供资料。委员会表示希望该国政府下一次报告将载有详细资料，说明以下问题：</w:t>
      </w:r>
    </w:p>
    <w:p w:rsidR="00520AD7" w:rsidRDefault="00520AD7" w:rsidP="00520AD7">
      <w:pPr>
        <w:pStyle w:val="SingleTxt"/>
        <w:rPr>
          <w:rFonts w:hint="eastAsia"/>
        </w:rPr>
      </w:pPr>
      <w:r>
        <w:rPr>
          <w:rFonts w:hint="eastAsia"/>
        </w:rPr>
        <w:tab/>
        <w:t>(a)</w:t>
      </w:r>
      <w:r>
        <w:rPr>
          <w:rFonts w:hint="eastAsia"/>
        </w:rPr>
        <w:tab/>
      </w:r>
      <w:r>
        <w:rPr>
          <w:rFonts w:hint="eastAsia"/>
        </w:rPr>
        <w:t>社会保障法规和《劳工法典》规定的女工职类涵盖范围，包括，例如，家庭工人、家政工人、季节工人、非全时工人等</w:t>
      </w:r>
      <w:r>
        <w:rPr>
          <w:rFonts w:hint="eastAsia"/>
        </w:rPr>
        <w:t>(</w:t>
      </w:r>
      <w:r>
        <w:rPr>
          <w:rFonts w:hint="eastAsia"/>
        </w:rPr>
        <w:t>《公约》第一条</w:t>
      </w:r>
      <w:r>
        <w:rPr>
          <w:rFonts w:hint="eastAsia"/>
        </w:rPr>
        <w:t>)</w:t>
      </w:r>
      <w:r>
        <w:rPr>
          <w:rFonts w:hint="eastAsia"/>
        </w:rPr>
        <w:t>；</w:t>
      </w:r>
    </w:p>
    <w:p w:rsidR="00520AD7" w:rsidRDefault="00520AD7" w:rsidP="00520AD7">
      <w:pPr>
        <w:pStyle w:val="SingleTxt"/>
        <w:rPr>
          <w:rFonts w:hint="eastAsia"/>
        </w:rPr>
      </w:pPr>
      <w:r>
        <w:rPr>
          <w:rFonts w:hint="eastAsia"/>
        </w:rPr>
        <w:tab/>
        <w:t>(b)</w:t>
      </w:r>
      <w:r>
        <w:rPr>
          <w:rFonts w:hint="eastAsia"/>
        </w:rPr>
        <w:tab/>
      </w:r>
      <w:r>
        <w:rPr>
          <w:rFonts w:hint="eastAsia"/>
        </w:rPr>
        <w:t>产假的强制性</w:t>
      </w:r>
      <w:r>
        <w:rPr>
          <w:rFonts w:hint="eastAsia"/>
        </w:rPr>
        <w:t>(</w:t>
      </w:r>
      <w:r>
        <w:rPr>
          <w:rFonts w:hint="eastAsia"/>
        </w:rPr>
        <w:t>第三条第</w:t>
      </w:r>
      <w:r>
        <w:rPr>
          <w:rFonts w:hint="eastAsia"/>
        </w:rPr>
        <w:t>3</w:t>
      </w:r>
      <w:r>
        <w:rPr>
          <w:rFonts w:hint="eastAsia"/>
        </w:rPr>
        <w:t>款</w:t>
      </w:r>
      <w:r>
        <w:rPr>
          <w:rFonts w:hint="eastAsia"/>
        </w:rPr>
        <w:t>)</w:t>
      </w:r>
      <w:r>
        <w:rPr>
          <w:rFonts w:hint="eastAsia"/>
        </w:rPr>
        <w:t>；</w:t>
      </w:r>
    </w:p>
    <w:p w:rsidR="00520AD7" w:rsidRDefault="00520AD7" w:rsidP="00520AD7">
      <w:pPr>
        <w:pStyle w:val="SingleTxt"/>
        <w:rPr>
          <w:rFonts w:hint="eastAsia"/>
        </w:rPr>
      </w:pPr>
      <w:r>
        <w:rPr>
          <w:rFonts w:hint="eastAsia"/>
        </w:rPr>
        <w:tab/>
        <w:t>(c)</w:t>
      </w:r>
      <w:r>
        <w:rPr>
          <w:rFonts w:hint="eastAsia"/>
        </w:rPr>
        <w:tab/>
      </w:r>
      <w:r>
        <w:rPr>
          <w:rFonts w:hint="eastAsia"/>
        </w:rPr>
        <w:t>关于现金和医疗福利的法规，包括现金福利率和所提供的医疗种类</w:t>
      </w:r>
      <w:r>
        <w:rPr>
          <w:rFonts w:hint="eastAsia"/>
        </w:rPr>
        <w:t>(</w:t>
      </w:r>
      <w:r>
        <w:rPr>
          <w:rFonts w:hint="eastAsia"/>
        </w:rPr>
        <w:t>第四条</w:t>
      </w:r>
      <w:r>
        <w:rPr>
          <w:rFonts w:hint="eastAsia"/>
        </w:rPr>
        <w:t>)</w:t>
      </w:r>
      <w:r>
        <w:rPr>
          <w:rFonts w:hint="eastAsia"/>
        </w:rPr>
        <w:t>；</w:t>
      </w:r>
    </w:p>
    <w:p w:rsidR="00520AD7" w:rsidRDefault="00520AD7" w:rsidP="00520AD7">
      <w:pPr>
        <w:pStyle w:val="SingleTxt"/>
        <w:rPr>
          <w:rFonts w:hint="eastAsia"/>
        </w:rPr>
      </w:pPr>
      <w:r>
        <w:rPr>
          <w:rFonts w:hint="eastAsia"/>
        </w:rPr>
        <w:tab/>
        <w:t>(d)</w:t>
      </w:r>
      <w:r>
        <w:rPr>
          <w:rFonts w:hint="eastAsia"/>
        </w:rPr>
        <w:tab/>
      </w:r>
      <w:r>
        <w:rPr>
          <w:rFonts w:hint="eastAsia"/>
        </w:rPr>
        <w:t>用社会援助金向无资格领取社会保险制度规定的产假福利的女工支付福利</w:t>
      </w:r>
      <w:r>
        <w:rPr>
          <w:rFonts w:hint="eastAsia"/>
        </w:rPr>
        <w:t>(</w:t>
      </w:r>
      <w:r>
        <w:rPr>
          <w:rFonts w:hint="eastAsia"/>
        </w:rPr>
        <w:t>第四条第</w:t>
      </w:r>
      <w:r>
        <w:rPr>
          <w:rFonts w:hint="eastAsia"/>
        </w:rPr>
        <w:t>5</w:t>
      </w:r>
      <w:r>
        <w:rPr>
          <w:rFonts w:hint="eastAsia"/>
        </w:rPr>
        <w:t>款</w:t>
      </w:r>
      <w:r>
        <w:rPr>
          <w:rFonts w:hint="eastAsia"/>
        </w:rPr>
        <w:t>)</w:t>
      </w:r>
      <w:r>
        <w:rPr>
          <w:rFonts w:hint="eastAsia"/>
        </w:rPr>
        <w:t>；</w:t>
      </w:r>
    </w:p>
    <w:p w:rsidR="00520AD7" w:rsidRDefault="00520AD7" w:rsidP="00520AD7">
      <w:pPr>
        <w:pStyle w:val="SingleTxt"/>
        <w:rPr>
          <w:rFonts w:hint="eastAsia"/>
        </w:rPr>
      </w:pPr>
      <w:r>
        <w:rPr>
          <w:rFonts w:hint="eastAsia"/>
        </w:rPr>
        <w:tab/>
        <w:t>(e)</w:t>
      </w:r>
      <w:r>
        <w:rPr>
          <w:rFonts w:hint="eastAsia"/>
        </w:rPr>
        <w:tab/>
      </w:r>
      <w:r>
        <w:rPr>
          <w:rFonts w:hint="eastAsia"/>
        </w:rPr>
        <w:t>如何在实践中应用《公约》，包括关于所进行的视察和所报告的违规的次数和性质的资料</w:t>
      </w:r>
      <w:r>
        <w:rPr>
          <w:rFonts w:hint="eastAsia"/>
        </w:rPr>
        <w:t>(</w:t>
      </w:r>
      <w:r>
        <w:rPr>
          <w:rFonts w:hint="eastAsia"/>
        </w:rPr>
        <w:t>报告格式第五节</w:t>
      </w:r>
      <w:r>
        <w:rPr>
          <w:rFonts w:hint="eastAsia"/>
        </w:rPr>
        <w:t>)</w:t>
      </w:r>
      <w:r>
        <w:rPr>
          <w:rFonts w:hint="eastAsia"/>
        </w:rPr>
        <w:t>。</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第111号公约：</w:t>
      </w:r>
    </w:p>
    <w:p w:rsidR="00520AD7" w:rsidRDefault="00520AD7" w:rsidP="00520AD7">
      <w:pPr>
        <w:pStyle w:val="SingleTxt"/>
        <w:rPr>
          <w:rFonts w:hint="eastAsia"/>
        </w:rPr>
      </w:pPr>
      <w:r>
        <w:rPr>
          <w:rFonts w:hint="eastAsia"/>
        </w:rPr>
        <w:t>78.</w:t>
      </w:r>
      <w:r>
        <w:rPr>
          <w:rFonts w:hint="eastAsia"/>
        </w:rPr>
        <w:tab/>
      </w:r>
      <w:r>
        <w:rPr>
          <w:rFonts w:hint="eastAsia"/>
        </w:rPr>
        <w:t>在其</w:t>
      </w:r>
      <w:r>
        <w:rPr>
          <w:rFonts w:hint="eastAsia"/>
        </w:rPr>
        <w:t>2012</w:t>
      </w:r>
      <w:r>
        <w:rPr>
          <w:rFonts w:hint="eastAsia"/>
        </w:rPr>
        <w:t>年的直接要求</w:t>
      </w:r>
      <w:r>
        <w:rPr>
          <w:rFonts w:hint="eastAsia"/>
        </w:rPr>
        <w:t>(</w:t>
      </w:r>
      <w:r>
        <w:rPr>
          <w:rFonts w:hint="eastAsia"/>
        </w:rPr>
        <w:t>在</w:t>
      </w:r>
      <w:r>
        <w:rPr>
          <w:rFonts w:hint="eastAsia"/>
        </w:rPr>
        <w:t>2013</w:t>
      </w:r>
      <w:r>
        <w:rPr>
          <w:rFonts w:hint="eastAsia"/>
        </w:rPr>
        <w:t>年再次提出</w:t>
      </w:r>
      <w:r>
        <w:rPr>
          <w:rFonts w:hint="eastAsia"/>
        </w:rPr>
        <w:t>)</w:t>
      </w:r>
      <w:r>
        <w:rPr>
          <w:rFonts w:hint="eastAsia"/>
        </w:rPr>
        <w:t>中，委员会注意到</w:t>
      </w:r>
      <w:r>
        <w:rPr>
          <w:rFonts w:hint="eastAsia"/>
        </w:rPr>
        <w:t>2003</w:t>
      </w:r>
      <w:r>
        <w:rPr>
          <w:rFonts w:hint="eastAsia"/>
        </w:rPr>
        <w:t>年</w:t>
      </w:r>
      <w:r>
        <w:rPr>
          <w:rFonts w:hint="eastAsia"/>
        </w:rPr>
        <w:t>1</w:t>
      </w:r>
      <w:r>
        <w:rPr>
          <w:rFonts w:hint="eastAsia"/>
        </w:rPr>
        <w:t>月</w:t>
      </w:r>
      <w:r>
        <w:rPr>
          <w:rFonts w:hint="eastAsia"/>
        </w:rPr>
        <w:t>31</w:t>
      </w:r>
      <w:r>
        <w:rPr>
          <w:rFonts w:hint="eastAsia"/>
        </w:rPr>
        <w:t>日《性别平等法令》禁止隐性性别歧视，其定义是：“不直接提及人的性别的歧视”。委员会指出，这一定义的范围比间接歧视概念的范围要窄；委员会请该国政府说明为更明确地界定《性别平等法令》规定的间接性别歧视采取了或设想采取哪些步骤。</w:t>
      </w:r>
    </w:p>
    <w:p w:rsidR="00520AD7" w:rsidRDefault="00520AD7" w:rsidP="00520AD7">
      <w:pPr>
        <w:pStyle w:val="SingleTxt"/>
        <w:rPr>
          <w:rFonts w:hint="eastAsia"/>
        </w:rPr>
      </w:pPr>
      <w:r>
        <w:rPr>
          <w:rFonts w:hint="eastAsia"/>
        </w:rPr>
        <w:t>79.</w:t>
      </w:r>
      <w:r>
        <w:rPr>
          <w:rFonts w:hint="eastAsia"/>
        </w:rPr>
        <w:tab/>
      </w:r>
      <w:r>
        <w:rPr>
          <w:rFonts w:hint="eastAsia"/>
        </w:rPr>
        <w:t>委员会注意到《性别平等法令》里关于性骚扰的定义</w:t>
      </w:r>
      <w:r>
        <w:rPr>
          <w:rFonts w:hint="eastAsia"/>
        </w:rPr>
        <w:t>(</w:t>
      </w:r>
      <w:r>
        <w:rPr>
          <w:rFonts w:hint="eastAsia"/>
        </w:rPr>
        <w:t>第</w:t>
      </w:r>
      <w:r>
        <w:rPr>
          <w:rFonts w:hint="eastAsia"/>
        </w:rPr>
        <w:t>1</w:t>
      </w:r>
      <w:r>
        <w:rPr>
          <w:rFonts w:hint="eastAsia"/>
        </w:rPr>
        <w:t>节</w:t>
      </w:r>
      <w:r>
        <w:rPr>
          <w:rFonts w:hint="eastAsia"/>
        </w:rPr>
        <w:t>)</w:t>
      </w:r>
      <w:r>
        <w:rPr>
          <w:rFonts w:hint="eastAsia"/>
        </w:rPr>
        <w:t>。委员会请该国政府说明采取或设想采取何种步骤，以在法规中列入明确定义和禁止相等的补偿和敌意工作环境性骚扰。委员会还请该国政府说明已采取何种措施，以预防和禁止工作场所同事的性骚扰及提高雇主和雇员及其代表对性骚扰问题的认识。</w:t>
      </w:r>
    </w:p>
    <w:p w:rsidR="00520AD7" w:rsidRDefault="00520AD7" w:rsidP="00520AD7">
      <w:pPr>
        <w:pStyle w:val="SingleTxt"/>
        <w:rPr>
          <w:rFonts w:hint="eastAsia"/>
        </w:rPr>
      </w:pPr>
      <w:r>
        <w:rPr>
          <w:rFonts w:hint="eastAsia"/>
        </w:rPr>
        <w:t>80.</w:t>
      </w:r>
      <w:r>
        <w:rPr>
          <w:rFonts w:hint="eastAsia"/>
        </w:rPr>
        <w:tab/>
      </w:r>
      <w:r>
        <w:rPr>
          <w:rFonts w:hint="eastAsia"/>
        </w:rPr>
        <w:t>委员会还请该国政府确保任何限制妇女获得就业和职业机会的措施应严格限于对产妇的保护，并提供资料说明这方面所采取的步骤。</w:t>
      </w:r>
    </w:p>
    <w:p w:rsidR="00520AD7" w:rsidRDefault="00520AD7" w:rsidP="00520AD7">
      <w:pPr>
        <w:pStyle w:val="SingleTxt"/>
        <w:rPr>
          <w:rFonts w:hint="eastAsia"/>
        </w:rPr>
      </w:pPr>
      <w:r>
        <w:rPr>
          <w:rFonts w:hint="eastAsia"/>
        </w:rPr>
        <w:t>81.</w:t>
      </w:r>
      <w:r>
        <w:rPr>
          <w:rFonts w:hint="eastAsia"/>
        </w:rPr>
        <w:tab/>
      </w:r>
      <w:r>
        <w:rPr>
          <w:rFonts w:hint="eastAsia"/>
        </w:rPr>
        <w:t>委员会注意到，根据《劳工法典》</w:t>
      </w:r>
      <w:r>
        <w:rPr>
          <w:rFonts w:hint="eastAsia"/>
        </w:rPr>
        <w:t>(</w:t>
      </w:r>
      <w:r>
        <w:rPr>
          <w:rFonts w:hint="eastAsia"/>
        </w:rPr>
        <w:t>第</w:t>
      </w:r>
      <w:r>
        <w:rPr>
          <w:rFonts w:hint="eastAsia"/>
        </w:rPr>
        <w:t>304(2)</w:t>
      </w:r>
      <w:r>
        <w:rPr>
          <w:rFonts w:hint="eastAsia"/>
        </w:rPr>
        <w:t>节</w:t>
      </w:r>
      <w:r>
        <w:rPr>
          <w:rFonts w:hint="eastAsia"/>
        </w:rPr>
        <w:t>)</w:t>
      </w:r>
      <w:r>
        <w:rPr>
          <w:rFonts w:hint="eastAsia"/>
        </w:rPr>
        <w:t>，有</w:t>
      </w:r>
      <w:r>
        <w:rPr>
          <w:rFonts w:hint="eastAsia"/>
        </w:rPr>
        <w:t>3</w:t>
      </w:r>
      <w:r>
        <w:rPr>
          <w:rFonts w:hint="eastAsia"/>
        </w:rPr>
        <w:t>岁以下子女的女工只有在征得该妇女同意的情况下才可派她出差或加班或作夜班。委员会回顾，这种反映了妇女承担照看家庭的主要责任之假设的法规加强和固化了男女在家庭和社会中角色的陈规定型观念；委员会请该国政府说明已采取或设想采取何种措施，以确保男女可平等享有第</w:t>
      </w:r>
      <w:r>
        <w:rPr>
          <w:rFonts w:hint="eastAsia"/>
        </w:rPr>
        <w:t>304(2)</w:t>
      </w:r>
      <w:r>
        <w:rPr>
          <w:rFonts w:hint="eastAsia"/>
        </w:rPr>
        <w:t>节规定的应享权利。</w:t>
      </w:r>
    </w:p>
    <w:p w:rsidR="00520AD7" w:rsidRDefault="00520AD7" w:rsidP="00520AD7">
      <w:pPr>
        <w:pStyle w:val="SingleTxt"/>
        <w:rPr>
          <w:rFonts w:hint="eastAsia"/>
        </w:rPr>
      </w:pPr>
      <w:r>
        <w:rPr>
          <w:rFonts w:hint="eastAsia"/>
        </w:rPr>
        <w:t>82.</w:t>
      </w:r>
      <w:r>
        <w:rPr>
          <w:rFonts w:hint="eastAsia"/>
        </w:rPr>
        <w:tab/>
      </w:r>
      <w:r>
        <w:rPr>
          <w:rFonts w:hint="eastAsia"/>
        </w:rPr>
        <w:t>委员会注意到，根据《性别平等法令》，国家机构、社会组织和其他非政府协会应对违反性别平等的行为进行登记并向全国妇女、家庭和性别平等发展理事会提供资料，以监测在确保性别平等方面的情况。委员会还注意到，《劳工法典》规定，声称受到歧视的工人可通过法院寻求补救。因此，委员会请该国政府提供资料，说明已登记的投诉的数量和性质，并摘要说明与《公约》原则特别相关的判决情况。委员会还请该国政府提供资料，说明根据《性别平等法令》提供的补救措施或所实施的制裁情况。</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其他公约</w:t>
      </w:r>
    </w:p>
    <w:p w:rsidR="00520AD7" w:rsidRDefault="00520AD7" w:rsidP="00520AD7">
      <w:pPr>
        <w:pStyle w:val="SingleTxt"/>
        <w:rPr>
          <w:rFonts w:hint="eastAsia"/>
        </w:rPr>
      </w:pPr>
      <w:r>
        <w:rPr>
          <w:rFonts w:hint="eastAsia"/>
        </w:rPr>
        <w:t>83.</w:t>
      </w:r>
      <w:r>
        <w:rPr>
          <w:rFonts w:hint="eastAsia"/>
        </w:rPr>
        <w:tab/>
      </w:r>
      <w:r>
        <w:rPr>
          <w:rFonts w:hint="eastAsia"/>
        </w:rPr>
        <w:t>专家委员会已收到该国政府最近提交的关于第</w:t>
      </w:r>
      <w:r>
        <w:rPr>
          <w:rFonts w:hint="eastAsia"/>
        </w:rPr>
        <w:t>87</w:t>
      </w:r>
      <w:r>
        <w:rPr>
          <w:rFonts w:hint="eastAsia"/>
        </w:rPr>
        <w:t>号和第</w:t>
      </w:r>
      <w:r>
        <w:rPr>
          <w:rFonts w:hint="eastAsia"/>
        </w:rPr>
        <w:t>98</w:t>
      </w:r>
      <w:r>
        <w:rPr>
          <w:rFonts w:hint="eastAsia"/>
        </w:rPr>
        <w:t>号公约的报告，并在</w:t>
      </w:r>
      <w:r>
        <w:rPr>
          <w:rFonts w:hint="eastAsia"/>
        </w:rPr>
        <w:t>2014</w:t>
      </w:r>
      <w:r>
        <w:rPr>
          <w:rFonts w:hint="eastAsia"/>
        </w:rPr>
        <w:t>年</w:t>
      </w:r>
      <w:r>
        <w:rPr>
          <w:rFonts w:hint="eastAsia"/>
        </w:rPr>
        <w:t>11</w:t>
      </w:r>
      <w:r>
        <w:rPr>
          <w:rFonts w:hint="eastAsia"/>
        </w:rPr>
        <w:t>月</w:t>
      </w:r>
      <w:r>
        <w:rPr>
          <w:rFonts w:hint="eastAsia"/>
        </w:rPr>
        <w:t>-12</w:t>
      </w:r>
      <w:r>
        <w:rPr>
          <w:rFonts w:hint="eastAsia"/>
        </w:rPr>
        <w:t>月届会上审查了这些报告。</w:t>
      </w:r>
    </w:p>
    <w:p w:rsidR="00520AD7" w:rsidRDefault="00520AD7" w:rsidP="00520AD7">
      <w:pPr>
        <w:pStyle w:val="SingleTxt"/>
        <w:rPr>
          <w:rFonts w:hint="eastAsia"/>
        </w:rPr>
      </w:pPr>
      <w:r>
        <w:rPr>
          <w:rFonts w:hint="eastAsia"/>
        </w:rPr>
        <w:t>84.</w:t>
      </w:r>
      <w:r>
        <w:rPr>
          <w:rFonts w:hint="eastAsia"/>
        </w:rPr>
        <w:tab/>
      </w:r>
      <w:r>
        <w:rPr>
          <w:rFonts w:hint="eastAsia"/>
        </w:rPr>
        <w:t>已要求该国政府提交关于第</w:t>
      </w:r>
      <w:r>
        <w:rPr>
          <w:rFonts w:hint="eastAsia"/>
        </w:rPr>
        <w:t>29</w:t>
      </w:r>
      <w:r>
        <w:rPr>
          <w:rFonts w:hint="eastAsia"/>
        </w:rPr>
        <w:t>、</w:t>
      </w:r>
      <w:r>
        <w:rPr>
          <w:rFonts w:hint="eastAsia"/>
        </w:rPr>
        <w:t>105</w:t>
      </w:r>
      <w:r>
        <w:rPr>
          <w:rFonts w:hint="eastAsia"/>
        </w:rPr>
        <w:t>、</w:t>
      </w:r>
      <w:r>
        <w:rPr>
          <w:rFonts w:hint="eastAsia"/>
        </w:rPr>
        <w:t>111</w:t>
      </w:r>
      <w:r>
        <w:rPr>
          <w:rFonts w:hint="eastAsia"/>
        </w:rPr>
        <w:t>、</w:t>
      </w:r>
      <w:r>
        <w:rPr>
          <w:rFonts w:hint="eastAsia"/>
        </w:rPr>
        <w:t>138</w:t>
      </w:r>
      <w:r>
        <w:rPr>
          <w:rFonts w:hint="eastAsia"/>
        </w:rPr>
        <w:t>、</w:t>
      </w:r>
      <w:r>
        <w:rPr>
          <w:rFonts w:hint="eastAsia"/>
        </w:rPr>
        <w:t>142</w:t>
      </w:r>
      <w:r>
        <w:rPr>
          <w:rFonts w:hint="eastAsia"/>
        </w:rPr>
        <w:t>和</w:t>
      </w:r>
      <w:r>
        <w:rPr>
          <w:rFonts w:hint="eastAsia"/>
        </w:rPr>
        <w:t>182</w:t>
      </w:r>
      <w:r>
        <w:rPr>
          <w:rFonts w:hint="eastAsia"/>
        </w:rPr>
        <w:t>号公约的报告，专家委员会定于在</w:t>
      </w:r>
      <w:r>
        <w:rPr>
          <w:rFonts w:hint="eastAsia"/>
        </w:rPr>
        <w:t>2015</w:t>
      </w:r>
      <w:r>
        <w:rPr>
          <w:rFonts w:hint="eastAsia"/>
        </w:rPr>
        <w:t>年</w:t>
      </w:r>
      <w:r>
        <w:rPr>
          <w:rFonts w:hint="eastAsia"/>
        </w:rPr>
        <w:t>11</w:t>
      </w:r>
      <w:r>
        <w:rPr>
          <w:rFonts w:hint="eastAsia"/>
        </w:rPr>
        <w:t>月</w:t>
      </w:r>
      <w:r>
        <w:rPr>
          <w:rFonts w:hint="eastAsia"/>
        </w:rPr>
        <w:t>-12</w:t>
      </w:r>
      <w:r>
        <w:rPr>
          <w:rFonts w:hint="eastAsia"/>
        </w:rPr>
        <w:t>月届会上审查这些报告。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马尔代夫</w:t>
      </w:r>
    </w:p>
    <w:p w:rsidR="00520AD7" w:rsidRDefault="00520AD7" w:rsidP="00520AD7">
      <w:pPr>
        <w:pStyle w:val="SingleTxt"/>
        <w:rPr>
          <w:rFonts w:hint="eastAsia"/>
        </w:rPr>
      </w:pPr>
      <w:r>
        <w:rPr>
          <w:rFonts w:hint="eastAsia"/>
        </w:rPr>
        <w:t>85.</w:t>
      </w:r>
      <w:r>
        <w:rPr>
          <w:rFonts w:hint="eastAsia"/>
        </w:rPr>
        <w:tab/>
      </w:r>
      <w:r>
        <w:rPr>
          <w:rFonts w:hint="eastAsia"/>
        </w:rPr>
        <w:t>在劳工组织的相关公约中，马尔代夫已批准第</w:t>
      </w:r>
      <w:r>
        <w:rPr>
          <w:rFonts w:hint="eastAsia"/>
        </w:rPr>
        <w:t>100</w:t>
      </w:r>
      <w:r>
        <w:rPr>
          <w:rFonts w:hint="eastAsia"/>
        </w:rPr>
        <w:t>号和第</w:t>
      </w:r>
      <w:r>
        <w:rPr>
          <w:rFonts w:hint="eastAsia"/>
        </w:rPr>
        <w:t>111</w:t>
      </w:r>
      <w:r>
        <w:rPr>
          <w:rFonts w:hint="eastAsia"/>
        </w:rPr>
        <w:t>号公约。该国还批准了第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105</w:t>
      </w:r>
      <w:r>
        <w:rPr>
          <w:rFonts w:hint="eastAsia"/>
        </w:rPr>
        <w:t>、</w:t>
      </w:r>
      <w:r>
        <w:rPr>
          <w:rFonts w:hint="eastAsia"/>
        </w:rPr>
        <w:t>138</w:t>
      </w:r>
      <w:r>
        <w:rPr>
          <w:rFonts w:hint="eastAsia"/>
        </w:rPr>
        <w:t>和</w:t>
      </w:r>
      <w:r>
        <w:rPr>
          <w:rFonts w:hint="eastAsia"/>
        </w:rPr>
        <w:t>182</w:t>
      </w:r>
      <w:r>
        <w:rPr>
          <w:rFonts w:hint="eastAsia"/>
        </w:rPr>
        <w:t>号公约。在</w:t>
      </w:r>
      <w:r>
        <w:rPr>
          <w:rFonts w:hint="eastAsia"/>
        </w:rPr>
        <w:t>2013</w:t>
      </w:r>
      <w:r>
        <w:rPr>
          <w:rFonts w:hint="eastAsia"/>
        </w:rPr>
        <w:t>年</w:t>
      </w:r>
      <w:r>
        <w:rPr>
          <w:rFonts w:hint="eastAsia"/>
        </w:rPr>
        <w:t>1</w:t>
      </w:r>
      <w:r>
        <w:rPr>
          <w:rFonts w:hint="eastAsia"/>
        </w:rPr>
        <w:t>月</w:t>
      </w:r>
      <w:r>
        <w:rPr>
          <w:rFonts w:hint="eastAsia"/>
        </w:rPr>
        <w:t>4</w:t>
      </w:r>
      <w:r>
        <w:rPr>
          <w:rFonts w:hint="eastAsia"/>
        </w:rPr>
        <w:t>日批准了所有这些公约。</w:t>
      </w:r>
    </w:p>
    <w:p w:rsidR="00520AD7" w:rsidRPr="00520AD7" w:rsidRDefault="00520AD7" w:rsidP="00520AD7">
      <w:pPr>
        <w:pStyle w:val="SingleTxt"/>
        <w:rPr>
          <w:rFonts w:ascii="KaiTi_GB2312" w:eastAsia="KaiTi_GB2312" w:hint="eastAsia"/>
        </w:rPr>
      </w:pPr>
      <w:r w:rsidRPr="00520AD7">
        <w:rPr>
          <w:rFonts w:ascii="KaiTi_GB2312" w:eastAsia="KaiTi_GB2312" w:hint="eastAsia"/>
        </w:rPr>
        <w:t>其他公约</w:t>
      </w:r>
    </w:p>
    <w:p w:rsidR="00520AD7" w:rsidRDefault="00520AD7" w:rsidP="00520AD7">
      <w:pPr>
        <w:pStyle w:val="SingleTxt"/>
        <w:rPr>
          <w:rFonts w:hint="eastAsia"/>
        </w:rPr>
      </w:pPr>
      <w:r>
        <w:rPr>
          <w:rFonts w:hint="eastAsia"/>
        </w:rPr>
        <w:t>86.</w:t>
      </w:r>
      <w:r>
        <w:rPr>
          <w:rFonts w:hint="eastAsia"/>
        </w:rPr>
        <w:tab/>
      </w:r>
      <w:r>
        <w:rPr>
          <w:rFonts w:hint="eastAsia"/>
        </w:rPr>
        <w:t>已要求该国政府提交关于第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100</w:t>
      </w:r>
      <w:r>
        <w:rPr>
          <w:rFonts w:hint="eastAsia"/>
        </w:rPr>
        <w:t>、</w:t>
      </w:r>
      <w:r>
        <w:rPr>
          <w:rFonts w:hint="eastAsia"/>
        </w:rPr>
        <w:t>105</w:t>
      </w:r>
      <w:r>
        <w:rPr>
          <w:rFonts w:hint="eastAsia"/>
        </w:rPr>
        <w:t>、</w:t>
      </w:r>
      <w:r>
        <w:rPr>
          <w:rFonts w:hint="eastAsia"/>
        </w:rPr>
        <w:t>111</w:t>
      </w:r>
      <w:r>
        <w:rPr>
          <w:rFonts w:hint="eastAsia"/>
        </w:rPr>
        <w:t>、</w:t>
      </w:r>
      <w:r>
        <w:rPr>
          <w:rFonts w:hint="eastAsia"/>
        </w:rPr>
        <w:t>138</w:t>
      </w:r>
      <w:r>
        <w:rPr>
          <w:rFonts w:hint="eastAsia"/>
        </w:rPr>
        <w:t>和</w:t>
      </w:r>
      <w:r>
        <w:rPr>
          <w:rFonts w:hint="eastAsia"/>
        </w:rPr>
        <w:t>182</w:t>
      </w:r>
      <w:r>
        <w:rPr>
          <w:rFonts w:hint="eastAsia"/>
        </w:rPr>
        <w:t>号公约的第一次报告，专家委员会定于在</w:t>
      </w:r>
      <w:r>
        <w:rPr>
          <w:rFonts w:hint="eastAsia"/>
        </w:rPr>
        <w:t>2015</w:t>
      </w:r>
      <w:r>
        <w:rPr>
          <w:rFonts w:hint="eastAsia"/>
        </w:rPr>
        <w:t>年</w:t>
      </w:r>
      <w:r>
        <w:rPr>
          <w:rFonts w:hint="eastAsia"/>
        </w:rPr>
        <w:t>11</w:t>
      </w:r>
      <w:r>
        <w:rPr>
          <w:rFonts w:hint="eastAsia"/>
        </w:rPr>
        <w:t>月</w:t>
      </w:r>
      <w:r>
        <w:rPr>
          <w:rFonts w:hint="eastAsia"/>
        </w:rPr>
        <w:t>-12</w:t>
      </w:r>
      <w:r>
        <w:rPr>
          <w:rFonts w:hint="eastAsia"/>
        </w:rPr>
        <w:t>月届会上审查这些报告。</w:t>
      </w:r>
    </w:p>
    <w:p w:rsidR="00520AD7" w:rsidRPr="00520AD7" w:rsidRDefault="00520AD7" w:rsidP="00520AD7">
      <w:pPr>
        <w:pStyle w:val="SingleTxt"/>
        <w:rPr>
          <w:rFonts w:ascii="SimHei" w:eastAsia="SimHei" w:hAnsi="SimHei" w:hint="eastAsia"/>
        </w:rPr>
      </w:pPr>
      <w:r w:rsidRPr="00520AD7">
        <w:rPr>
          <w:rFonts w:ascii="SimHei" w:eastAsia="SimHei" w:hAnsi="SimHei" w:hint="eastAsia"/>
        </w:rPr>
        <w:t>图瓦卢</w:t>
      </w:r>
    </w:p>
    <w:p w:rsidR="001F5671" w:rsidRDefault="00520AD7" w:rsidP="00520AD7">
      <w:pPr>
        <w:pStyle w:val="SingleTxt"/>
      </w:pPr>
      <w:r>
        <w:rPr>
          <w:rFonts w:hint="eastAsia"/>
        </w:rPr>
        <w:t>87.</w:t>
      </w:r>
      <w:r>
        <w:rPr>
          <w:rFonts w:hint="eastAsia"/>
        </w:rPr>
        <w:tab/>
      </w:r>
      <w:r>
        <w:rPr>
          <w:rFonts w:hint="eastAsia"/>
        </w:rPr>
        <w:t>图瓦卢未批准任何相关的劳工组织公约。</w:t>
      </w:r>
    </w:p>
    <w:p w:rsidR="00A55E31" w:rsidRPr="00A55E31" w:rsidRDefault="00A55E31" w:rsidP="00A55E31">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A55E31" w:rsidRPr="00A55E31" w:rsidSect="001F5671">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10T17:25:00Z" w:initials="Start">
    <w:p w:rsidR="001F5671" w:rsidRDefault="001F5671">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A41A35">
        <w:fldChar w:fldCharType="separate"/>
      </w:r>
      <w:r w:rsidR="00A41A35">
        <w:rPr>
          <w:rFonts w:hint="eastAsia"/>
          <w:noProof/>
        </w:rPr>
        <w:t>页</w:t>
      </w:r>
      <w:r w:rsidR="00A41A35">
        <w:rPr>
          <w:rFonts w:hint="eastAsia"/>
          <w:noProof/>
        </w:rPr>
        <w:t xml:space="preserve">: </w:t>
      </w:r>
      <w:r w:rsidR="00A41A35">
        <w:rPr>
          <w:noProof/>
        </w:rPr>
        <w:t>1</w:t>
      </w:r>
      <w:r w:rsidR="00A41A35">
        <w:rPr>
          <w:rFonts w:hint="eastAsia"/>
          <w:noProof/>
        </w:rPr>
        <w:br/>
      </w:r>
      <w:r>
        <w:fldChar w:fldCharType="end"/>
      </w:r>
      <w:r>
        <w:rPr>
          <w:rStyle w:val="CommentReference"/>
        </w:rPr>
        <w:annotationRef/>
      </w:r>
      <w:r>
        <w:t>&lt;&lt;ODS JOB NO&gt;&gt;N1501484C&lt;&lt;ODS JOB NO&gt;&gt;</w:t>
      </w:r>
    </w:p>
    <w:p w:rsidR="001F5671" w:rsidRDefault="001F5671">
      <w:pPr>
        <w:pStyle w:val="CommentText"/>
      </w:pPr>
      <w:r>
        <w:t>&lt;&lt;ODS DOC SYMBOL1&gt;&gt;CEDAW/C/60/2&lt;&lt;ODS DOC SYMBOL1&gt;&gt;</w:t>
      </w:r>
    </w:p>
    <w:p w:rsidR="001F5671" w:rsidRDefault="001F567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F34" w:rsidRDefault="007E7F34">
      <w:r>
        <w:separator/>
      </w:r>
    </w:p>
  </w:endnote>
  <w:endnote w:type="continuationSeparator" w:id="0">
    <w:p w:rsidR="007E7F34" w:rsidRDefault="007E7F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F5671" w:rsidTr="001F5671">
      <w:tblPrEx>
        <w:tblCellMar>
          <w:top w:w="0" w:type="dxa"/>
          <w:bottom w:w="0" w:type="dxa"/>
        </w:tblCellMar>
      </w:tblPrEx>
      <w:tc>
        <w:tcPr>
          <w:tcW w:w="5028" w:type="dxa"/>
          <w:shd w:val="clear" w:color="auto" w:fill="auto"/>
        </w:tcPr>
        <w:p w:rsidR="001F5671" w:rsidRPr="001F5671" w:rsidRDefault="001F5671" w:rsidP="001F5671">
          <w:pPr>
            <w:pStyle w:val="Footer"/>
            <w:jc w:val="right"/>
            <w:rPr>
              <w:b w:val="0"/>
              <w:w w:val="103"/>
              <w:sz w:val="14"/>
            </w:rPr>
          </w:pPr>
          <w:fldSimple w:instr=" DOCVARIABLE &quot;FooterJN&quot; \* MERGEFORMAT ">
            <w:r w:rsidR="00A41A35">
              <w:rPr>
                <w:b w:val="0"/>
                <w:w w:val="103"/>
                <w:sz w:val="14"/>
              </w:rPr>
              <w:t>15-00567 (C)</w:t>
            </w:r>
          </w:fldSimple>
        </w:p>
      </w:tc>
      <w:tc>
        <w:tcPr>
          <w:tcW w:w="5028" w:type="dxa"/>
          <w:shd w:val="clear" w:color="auto" w:fill="auto"/>
        </w:tcPr>
        <w:p w:rsidR="001F5671" w:rsidRPr="001F5671" w:rsidRDefault="001F5671" w:rsidP="001F5671">
          <w:pPr>
            <w:pStyle w:val="Footer"/>
            <w:jc w:val="left"/>
            <w:rPr>
              <w:w w:val="103"/>
            </w:rPr>
          </w:pPr>
          <w:r>
            <w:rPr>
              <w:w w:val="103"/>
            </w:rPr>
            <w:fldChar w:fldCharType="begin"/>
          </w:r>
          <w:r>
            <w:rPr>
              <w:w w:val="103"/>
            </w:rPr>
            <w:instrText xml:space="preserve"> PAGE  \* Arabic  \* MERGEFORMAT </w:instrText>
          </w:r>
          <w:r>
            <w:rPr>
              <w:w w:val="103"/>
            </w:rPr>
            <w:fldChar w:fldCharType="separate"/>
          </w:r>
          <w:r w:rsidR="00B668A7">
            <w:rPr>
              <w:w w:val="103"/>
            </w:rPr>
            <w:t>8</w:t>
          </w:r>
          <w:r>
            <w:rPr>
              <w:w w:val="103"/>
            </w:rPr>
            <w:fldChar w:fldCharType="end"/>
          </w:r>
          <w:r>
            <w:rPr>
              <w:w w:val="103"/>
            </w:rPr>
            <w:t>/</w:t>
          </w:r>
          <w:fldSimple w:instr=" NUMPAGES  \* Arabic  \* MERGEFORMAT ">
            <w:r w:rsidR="00B668A7">
              <w:rPr>
                <w:w w:val="103"/>
              </w:rPr>
              <w:t>11</w:t>
            </w:r>
          </w:fldSimple>
        </w:p>
      </w:tc>
    </w:tr>
  </w:tbl>
  <w:p w:rsidR="001F5671" w:rsidRPr="001F5671" w:rsidRDefault="001F5671" w:rsidP="001F56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F5671" w:rsidTr="001F5671">
      <w:tblPrEx>
        <w:tblCellMar>
          <w:top w:w="0" w:type="dxa"/>
          <w:bottom w:w="0" w:type="dxa"/>
        </w:tblCellMar>
      </w:tblPrEx>
      <w:tc>
        <w:tcPr>
          <w:tcW w:w="5028" w:type="dxa"/>
          <w:shd w:val="clear" w:color="auto" w:fill="auto"/>
        </w:tcPr>
        <w:p w:rsidR="001F5671" w:rsidRPr="001F5671" w:rsidRDefault="001F5671" w:rsidP="001F5671">
          <w:pPr>
            <w:pStyle w:val="Footer"/>
            <w:jc w:val="right"/>
          </w:pPr>
          <w:fldSimple w:instr=" PAGE  \* Arabic  \* MERGEFORMAT ">
            <w:r w:rsidR="00B668A7">
              <w:t>9</w:t>
            </w:r>
          </w:fldSimple>
          <w:r>
            <w:t>/</w:t>
          </w:r>
          <w:fldSimple w:instr=" NUMPAGES  \* Arabic  \* MERGEFORMAT ">
            <w:r w:rsidR="00B668A7">
              <w:t>11</w:t>
            </w:r>
          </w:fldSimple>
        </w:p>
      </w:tc>
      <w:tc>
        <w:tcPr>
          <w:tcW w:w="5028" w:type="dxa"/>
          <w:shd w:val="clear" w:color="auto" w:fill="auto"/>
        </w:tcPr>
        <w:p w:rsidR="001F5671" w:rsidRPr="001F5671" w:rsidRDefault="001F5671" w:rsidP="001F5671">
          <w:pPr>
            <w:pStyle w:val="Footer"/>
            <w:jc w:val="left"/>
            <w:rPr>
              <w:b w:val="0"/>
              <w:w w:val="103"/>
              <w:sz w:val="14"/>
            </w:rPr>
          </w:pPr>
          <w:fldSimple w:instr=" DOCVARIABLE &quot;FooterJN&quot; \* MERGEFORMAT ">
            <w:r w:rsidR="00A41A35">
              <w:rPr>
                <w:b w:val="0"/>
                <w:w w:val="103"/>
                <w:sz w:val="14"/>
              </w:rPr>
              <w:t>15-00567 (C)</w:t>
            </w:r>
          </w:fldSimple>
        </w:p>
      </w:tc>
    </w:tr>
  </w:tbl>
  <w:p w:rsidR="001F5671" w:rsidRPr="001F5671" w:rsidRDefault="001F5671" w:rsidP="001F56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1F5671" w:rsidTr="001F5671">
      <w:tblPrEx>
        <w:tblCellMar>
          <w:top w:w="0" w:type="dxa"/>
          <w:bottom w:w="0" w:type="dxa"/>
        </w:tblCellMar>
      </w:tblPrEx>
      <w:tc>
        <w:tcPr>
          <w:tcW w:w="3744" w:type="dxa"/>
        </w:tcPr>
        <w:p w:rsidR="001F5671" w:rsidRDefault="001F5671" w:rsidP="001F5671">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2Size =1Lang = C"/>
                <w10:wrap anchorx="page" anchory="page"/>
              </v:shape>
            </w:pict>
          </w:r>
          <w:fldSimple w:instr=" DOCVARIABLE &quot;jobn&quot; \* MERGEFORMAT ">
            <w:r w:rsidR="00A41A35">
              <w:t>15-00567 (C)</w:t>
            </w:r>
          </w:fldSimple>
          <w:r>
            <w:t xml:space="preserve">    100215    1</w:t>
          </w:r>
          <w:r w:rsidR="006610A8">
            <w:t>2</w:t>
          </w:r>
          <w:r>
            <w:t>0215</w:t>
          </w:r>
        </w:p>
        <w:p w:rsidR="001F5671" w:rsidRPr="001F5671" w:rsidRDefault="001F5671" w:rsidP="001F5671">
          <w:pPr>
            <w:spacing w:before="80" w:line="210" w:lineRule="exact"/>
            <w:rPr>
              <w:rFonts w:ascii="Barcode 3 of 9 by request" w:hAnsi="Barcode 3 of 9 by request"/>
              <w:sz w:val="24"/>
            </w:rPr>
          </w:pPr>
          <w:r>
            <w:rPr>
              <w:rFonts w:ascii="Barcode 3 of 9 by request" w:hAnsi="Barcode 3 of 9 by request"/>
              <w:sz w:val="24"/>
            </w:rPr>
            <w:t>*1500567*</w:t>
          </w:r>
        </w:p>
      </w:tc>
      <w:tc>
        <w:tcPr>
          <w:tcW w:w="5028" w:type="dxa"/>
        </w:tcPr>
        <w:p w:rsidR="001F5671" w:rsidRDefault="001F5671" w:rsidP="001F5671">
          <w:pPr>
            <w:pStyle w:val="Footer"/>
            <w:jc w:val="right"/>
            <w:rPr>
              <w:b w:val="0"/>
              <w:sz w:val="21"/>
            </w:rPr>
          </w:pPr>
          <w:r>
            <w:rPr>
              <w:b w:val="0"/>
              <w:sz w:val="21"/>
            </w:rPr>
            <w:pict>
              <v:shape id="_x0000_i1026" type="#_x0000_t75" style="width:48.75pt;height:18pt">
                <v:imagedata r:id="rId2" o:title="recycle_Chinese"/>
              </v:shape>
            </w:pict>
          </w:r>
        </w:p>
      </w:tc>
    </w:tr>
  </w:tbl>
  <w:p w:rsidR="001F5671" w:rsidRPr="001F5671" w:rsidRDefault="001F5671" w:rsidP="001F567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F34" w:rsidRPr="00845160" w:rsidRDefault="007E7F34" w:rsidP="00845160">
      <w:pPr>
        <w:pStyle w:val="Footer"/>
        <w:spacing w:after="80"/>
        <w:ind w:left="792"/>
        <w:rPr>
          <w:sz w:val="16"/>
        </w:rPr>
      </w:pPr>
      <w:r w:rsidRPr="00845160">
        <w:rPr>
          <w:sz w:val="16"/>
        </w:rPr>
        <w:t>__________________</w:t>
      </w:r>
    </w:p>
  </w:footnote>
  <w:footnote w:type="continuationSeparator" w:id="0">
    <w:p w:rsidR="007E7F34" w:rsidRPr="00845160" w:rsidRDefault="007E7F34" w:rsidP="00845160">
      <w:pPr>
        <w:pStyle w:val="Footer"/>
        <w:spacing w:after="80"/>
        <w:ind w:left="792"/>
        <w:rPr>
          <w:sz w:val="16"/>
        </w:rPr>
      </w:pPr>
      <w:r w:rsidRPr="00845160">
        <w:rPr>
          <w:sz w:val="16"/>
        </w:rPr>
        <w:t>__________________</w:t>
      </w:r>
    </w:p>
  </w:footnote>
  <w:footnote w:id="1">
    <w:p w:rsidR="00845160" w:rsidRDefault="00845160" w:rsidP="00845160">
      <w:pPr>
        <w:pStyle w:val="FootnoteText"/>
        <w:tabs>
          <w:tab w:val="clear" w:pos="418"/>
          <w:tab w:val="right" w:pos="1195"/>
          <w:tab w:val="left" w:pos="1264"/>
          <w:tab w:val="left" w:pos="1695"/>
          <w:tab w:val="left" w:pos="2126"/>
          <w:tab w:val="left" w:pos="2557"/>
        </w:tabs>
        <w:ind w:left="1264" w:right="1264" w:hanging="432"/>
        <w:rPr>
          <w:rFonts w:hint="eastAsia"/>
        </w:rPr>
      </w:pPr>
      <w:r>
        <w:rPr>
          <w:rStyle w:val="FootnoteReference"/>
          <w:rFonts w:hint="eastAsia"/>
        </w:rPr>
        <w:tab/>
      </w:r>
      <w:r>
        <w:rPr>
          <w:rStyle w:val="FootnoteReference"/>
        </w:rPr>
        <w:t>*</w:t>
      </w:r>
      <w:r>
        <w:rPr>
          <w:rStyle w:val="FootnoteReference"/>
          <w:rFonts w:hint="eastAsia"/>
        </w:rPr>
        <w:tab/>
      </w:r>
      <w:hyperlink r:id="rId1" w:history="1">
        <w:r w:rsidRPr="00A41A35">
          <w:rPr>
            <w:rStyle w:val="Hyperlink"/>
            <w:rFonts w:hint="eastAsia"/>
          </w:rPr>
          <w:t>CEDAW/C/60/1</w:t>
        </w:r>
      </w:hyperlink>
      <w:r w:rsidRPr="00845160">
        <w:rPr>
          <w:rFonts w:hint="eastAsia"/>
        </w:rPr>
        <w:t>。</w:t>
      </w:r>
    </w:p>
  </w:footnote>
  <w:footnote w:id="2">
    <w:p w:rsidR="00845160" w:rsidRDefault="00845160" w:rsidP="00845160">
      <w:pPr>
        <w:pStyle w:val="FootnoteText"/>
        <w:tabs>
          <w:tab w:val="clear" w:pos="418"/>
          <w:tab w:val="right" w:pos="1195"/>
          <w:tab w:val="left" w:pos="1264"/>
          <w:tab w:val="left" w:pos="1695"/>
          <w:tab w:val="left" w:pos="2126"/>
          <w:tab w:val="left" w:pos="2557"/>
        </w:tabs>
        <w:ind w:left="1264" w:right="1264" w:hanging="432"/>
        <w:rPr>
          <w:rFonts w:hint="eastAsia"/>
        </w:rPr>
      </w:pPr>
      <w:r>
        <w:rPr>
          <w:rStyle w:val="FootnoteReference"/>
          <w:rFonts w:hint="eastAsia"/>
        </w:rPr>
        <w:tab/>
      </w:r>
      <w:r>
        <w:rPr>
          <w:rStyle w:val="FootnoteReference"/>
        </w:rPr>
        <w:t>*</w:t>
      </w:r>
      <w:r w:rsidRPr="00845160">
        <w:rPr>
          <w:rStyle w:val="FootnoteReference"/>
          <w:w w:val="100"/>
        </w:rPr>
        <w:t>*</w:t>
      </w:r>
      <w:r w:rsidRPr="00845160">
        <w:rPr>
          <w:rStyle w:val="FootnoteReference"/>
          <w:rFonts w:hint="eastAsia"/>
          <w:w w:val="100"/>
        </w:rPr>
        <w:tab/>
      </w:r>
      <w:r w:rsidRPr="00845160">
        <w:rPr>
          <w:rFonts w:hint="eastAsia"/>
        </w:rPr>
        <w:t>本文件迟交是因为从其他来源提供的资料交晚了。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F5671" w:rsidTr="001F5671">
      <w:tblPrEx>
        <w:tblCellMar>
          <w:top w:w="0" w:type="dxa"/>
          <w:bottom w:w="0" w:type="dxa"/>
        </w:tblCellMar>
      </w:tblPrEx>
      <w:trPr>
        <w:trHeight w:hRule="exact" w:val="864"/>
      </w:trPr>
      <w:tc>
        <w:tcPr>
          <w:tcW w:w="4838" w:type="dxa"/>
          <w:shd w:val="clear" w:color="auto" w:fill="auto"/>
          <w:vAlign w:val="bottom"/>
        </w:tcPr>
        <w:p w:rsidR="001F5671" w:rsidRPr="001F5671" w:rsidRDefault="001F5671" w:rsidP="001F5671">
          <w:pPr>
            <w:pStyle w:val="Header"/>
            <w:spacing w:after="80"/>
            <w:jc w:val="left"/>
            <w:rPr>
              <w:b/>
              <w:sz w:val="17"/>
            </w:rPr>
          </w:pPr>
          <w:fldSimple w:instr=" DOCVARIABLE &quot;sss1&quot; \* MERGEFORMAT ">
            <w:r w:rsidR="00A41A35">
              <w:rPr>
                <w:b/>
                <w:sz w:val="17"/>
              </w:rPr>
              <w:t>CEDAW/C/60/2</w:t>
            </w:r>
          </w:fldSimple>
        </w:p>
      </w:tc>
      <w:tc>
        <w:tcPr>
          <w:tcW w:w="5028" w:type="dxa"/>
          <w:shd w:val="clear" w:color="auto" w:fill="auto"/>
          <w:vAlign w:val="bottom"/>
        </w:tcPr>
        <w:p w:rsidR="001F5671" w:rsidRDefault="001F5671" w:rsidP="001F5671">
          <w:pPr>
            <w:pStyle w:val="Header"/>
          </w:pPr>
        </w:p>
      </w:tc>
    </w:tr>
  </w:tbl>
  <w:p w:rsidR="001F5671" w:rsidRPr="001F5671" w:rsidRDefault="001F5671" w:rsidP="001F56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F5671" w:rsidTr="001F5671">
      <w:tblPrEx>
        <w:tblCellMar>
          <w:top w:w="0" w:type="dxa"/>
          <w:bottom w:w="0" w:type="dxa"/>
        </w:tblCellMar>
      </w:tblPrEx>
      <w:trPr>
        <w:trHeight w:hRule="exact" w:val="864"/>
      </w:trPr>
      <w:tc>
        <w:tcPr>
          <w:tcW w:w="4838" w:type="dxa"/>
          <w:shd w:val="clear" w:color="auto" w:fill="auto"/>
          <w:vAlign w:val="bottom"/>
        </w:tcPr>
        <w:p w:rsidR="001F5671" w:rsidRDefault="001F5671" w:rsidP="001F5671">
          <w:pPr>
            <w:pStyle w:val="Header"/>
          </w:pPr>
        </w:p>
      </w:tc>
      <w:tc>
        <w:tcPr>
          <w:tcW w:w="5028" w:type="dxa"/>
          <w:shd w:val="clear" w:color="auto" w:fill="auto"/>
          <w:vAlign w:val="bottom"/>
        </w:tcPr>
        <w:p w:rsidR="001F5671" w:rsidRPr="001F5671" w:rsidRDefault="001F5671" w:rsidP="001F5671">
          <w:pPr>
            <w:pStyle w:val="Header"/>
            <w:spacing w:after="80"/>
            <w:jc w:val="right"/>
            <w:rPr>
              <w:b/>
              <w:sz w:val="17"/>
            </w:rPr>
          </w:pPr>
          <w:fldSimple w:instr=" DOCVARIABLE &quot;sss1&quot; \* MERGEFORMAT ">
            <w:r w:rsidR="00A41A35">
              <w:rPr>
                <w:b/>
                <w:sz w:val="17"/>
              </w:rPr>
              <w:t>CEDAW/C/60/2</w:t>
            </w:r>
          </w:fldSimple>
        </w:p>
      </w:tc>
    </w:tr>
  </w:tbl>
  <w:p w:rsidR="001F5671" w:rsidRPr="001F5671" w:rsidRDefault="001F5671" w:rsidP="001F567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F5671" w:rsidTr="001F56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5671" w:rsidRDefault="001F5671" w:rsidP="001F5671">
          <w:pPr>
            <w:pStyle w:val="Header"/>
            <w:spacing w:after="120"/>
          </w:pPr>
        </w:p>
      </w:tc>
      <w:tc>
        <w:tcPr>
          <w:tcW w:w="1872" w:type="dxa"/>
          <w:tcBorders>
            <w:bottom w:val="single" w:sz="4" w:space="0" w:color="auto"/>
          </w:tcBorders>
          <w:shd w:val="clear" w:color="auto" w:fill="auto"/>
          <w:vAlign w:val="bottom"/>
        </w:tcPr>
        <w:p w:rsidR="001F5671" w:rsidRPr="001F5671" w:rsidRDefault="001F5671" w:rsidP="001F567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F5671" w:rsidRDefault="001F5671" w:rsidP="001F5671">
          <w:pPr>
            <w:pStyle w:val="Header"/>
            <w:spacing w:after="120"/>
          </w:pPr>
        </w:p>
      </w:tc>
      <w:tc>
        <w:tcPr>
          <w:tcW w:w="6523" w:type="dxa"/>
          <w:gridSpan w:val="3"/>
          <w:tcBorders>
            <w:bottom w:val="single" w:sz="4" w:space="0" w:color="auto"/>
          </w:tcBorders>
          <w:shd w:val="clear" w:color="auto" w:fill="auto"/>
          <w:vAlign w:val="bottom"/>
        </w:tcPr>
        <w:p w:rsidR="001F5671" w:rsidRPr="001F5671" w:rsidRDefault="001F5671" w:rsidP="001F5671">
          <w:pPr>
            <w:spacing w:after="80" w:line="240" w:lineRule="auto"/>
            <w:jc w:val="right"/>
            <w:rPr>
              <w:position w:val="-4"/>
            </w:rPr>
          </w:pPr>
          <w:r>
            <w:rPr>
              <w:position w:val="-4"/>
              <w:sz w:val="40"/>
            </w:rPr>
            <w:t>CEDAW</w:t>
          </w:r>
          <w:r>
            <w:rPr>
              <w:position w:val="-4"/>
            </w:rPr>
            <w:t>/C/60/2</w:t>
          </w:r>
        </w:p>
      </w:tc>
    </w:tr>
    <w:tr w:rsidR="001F5671" w:rsidRPr="001F5671" w:rsidTr="001F567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5671" w:rsidRPr="001F5671" w:rsidRDefault="001F5671" w:rsidP="001F567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1F5671" w:rsidRPr="001F5671" w:rsidRDefault="001F5671" w:rsidP="001F567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F5671" w:rsidRPr="001F5671" w:rsidRDefault="001F5671" w:rsidP="001F5671">
          <w:pPr>
            <w:pStyle w:val="Header"/>
            <w:spacing w:before="109"/>
          </w:pPr>
        </w:p>
      </w:tc>
      <w:tc>
        <w:tcPr>
          <w:tcW w:w="3180" w:type="dxa"/>
          <w:gridSpan w:val="2"/>
          <w:tcBorders>
            <w:top w:val="single" w:sz="4" w:space="0" w:color="auto"/>
            <w:bottom w:val="single" w:sz="12" w:space="0" w:color="auto"/>
          </w:tcBorders>
          <w:shd w:val="clear" w:color="auto" w:fill="auto"/>
        </w:tcPr>
        <w:p w:rsidR="001F5671" w:rsidRDefault="001F5671" w:rsidP="001F5671">
          <w:pPr>
            <w:pStyle w:val="Distr"/>
          </w:pPr>
          <w:r>
            <w:t>Distr.: General</w:t>
          </w:r>
        </w:p>
        <w:p w:rsidR="001F5671" w:rsidRDefault="001F5671" w:rsidP="001F5671">
          <w:pPr>
            <w:pStyle w:val="Publication"/>
          </w:pPr>
          <w:r>
            <w:t>16 January 2015</w:t>
          </w:r>
        </w:p>
        <w:p w:rsidR="001F5671" w:rsidRDefault="001F5671" w:rsidP="001F5671">
          <w:pPr>
            <w:spacing w:line="240" w:lineRule="exact"/>
          </w:pPr>
          <w:r>
            <w:t>Chinese</w:t>
          </w:r>
        </w:p>
        <w:p w:rsidR="001F5671" w:rsidRDefault="001F5671" w:rsidP="001F5671">
          <w:pPr>
            <w:pStyle w:val="Original"/>
          </w:pPr>
          <w:r>
            <w:t>Original: English</w:t>
          </w:r>
        </w:p>
        <w:p w:rsidR="001F5671" w:rsidRPr="001F5671" w:rsidRDefault="001F5671" w:rsidP="001F5671"/>
      </w:tc>
    </w:tr>
  </w:tbl>
  <w:p w:rsidR="001F5671" w:rsidRPr="001F5671" w:rsidRDefault="001F5671" w:rsidP="001F567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0567*"/>
    <w:docVar w:name="CreationDt" w:val="10/02/2015 16:20:32"/>
    <w:docVar w:name="DocCategory" w:val="Doc"/>
    <w:docVar w:name="DocType" w:val="Final"/>
    <w:docVar w:name="DutyStation" w:val="New York"/>
    <w:docVar w:name="FooterJN" w:val="15-00567 (C)"/>
    <w:docVar w:name="jobn" w:val="15-00567 (C)"/>
    <w:docVar w:name="jobnDT" w:val="15-00567 (C)   100215"/>
    <w:docVar w:name="jobnDTDT" w:val="15-00567 (C)   100215   100215"/>
    <w:docVar w:name="JobNo" w:val="1500567C"/>
    <w:docVar w:name="OandT" w:val="DONG"/>
    <w:docVar w:name="PaperSize" w:val="Letter"/>
    <w:docVar w:name="sss1" w:val="CEDAW/C/60/2"/>
    <w:docVar w:name="sss2" w:val="-"/>
    <w:docVar w:name="Symbol1" w:val="CEDAW/C/60/2"/>
    <w:docVar w:name="Symbol2" w:val="-"/>
  </w:docVars>
  <w:rsids>
    <w:rsidRoot w:val="0077120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5671"/>
    <w:rsid w:val="001F6F25"/>
    <w:rsid w:val="00203760"/>
    <w:rsid w:val="00207135"/>
    <w:rsid w:val="00212008"/>
    <w:rsid w:val="002145EA"/>
    <w:rsid w:val="00221884"/>
    <w:rsid w:val="00230FAB"/>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C625F"/>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458F2"/>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0AD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0A8"/>
    <w:rsid w:val="00661120"/>
    <w:rsid w:val="00666F57"/>
    <w:rsid w:val="006740A7"/>
    <w:rsid w:val="006767D5"/>
    <w:rsid w:val="00691524"/>
    <w:rsid w:val="006926DF"/>
    <w:rsid w:val="006973F0"/>
    <w:rsid w:val="006A5CFB"/>
    <w:rsid w:val="006A654B"/>
    <w:rsid w:val="006B769C"/>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1203"/>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E7F34"/>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5160"/>
    <w:rsid w:val="00846462"/>
    <w:rsid w:val="00847383"/>
    <w:rsid w:val="00856A00"/>
    <w:rsid w:val="00860742"/>
    <w:rsid w:val="0086691F"/>
    <w:rsid w:val="00872730"/>
    <w:rsid w:val="00883DB0"/>
    <w:rsid w:val="008843BC"/>
    <w:rsid w:val="00884C8F"/>
    <w:rsid w:val="008920E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95B18"/>
    <w:rsid w:val="009975E3"/>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1A35"/>
    <w:rsid w:val="00A4532A"/>
    <w:rsid w:val="00A46BEE"/>
    <w:rsid w:val="00A46E28"/>
    <w:rsid w:val="00A5206D"/>
    <w:rsid w:val="00A55E31"/>
    <w:rsid w:val="00A55E9E"/>
    <w:rsid w:val="00A635A7"/>
    <w:rsid w:val="00A638B9"/>
    <w:rsid w:val="00A652D9"/>
    <w:rsid w:val="00A72E47"/>
    <w:rsid w:val="00A74DBA"/>
    <w:rsid w:val="00A750A5"/>
    <w:rsid w:val="00A778F1"/>
    <w:rsid w:val="00A90956"/>
    <w:rsid w:val="00A95404"/>
    <w:rsid w:val="00A968C5"/>
    <w:rsid w:val="00AA3C28"/>
    <w:rsid w:val="00AA7272"/>
    <w:rsid w:val="00AA759D"/>
    <w:rsid w:val="00AB2786"/>
    <w:rsid w:val="00AB5BEE"/>
    <w:rsid w:val="00AC373F"/>
    <w:rsid w:val="00AC550F"/>
    <w:rsid w:val="00AC5B4E"/>
    <w:rsid w:val="00AD4308"/>
    <w:rsid w:val="00AF021F"/>
    <w:rsid w:val="00AF114B"/>
    <w:rsid w:val="00AF2A33"/>
    <w:rsid w:val="00AF4C2D"/>
    <w:rsid w:val="00B014C7"/>
    <w:rsid w:val="00B02716"/>
    <w:rsid w:val="00B03EFA"/>
    <w:rsid w:val="00B16C8C"/>
    <w:rsid w:val="00B171E7"/>
    <w:rsid w:val="00B25420"/>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68A7"/>
    <w:rsid w:val="00B677A0"/>
    <w:rsid w:val="00B8025A"/>
    <w:rsid w:val="00B827B1"/>
    <w:rsid w:val="00B9116F"/>
    <w:rsid w:val="00B9408D"/>
    <w:rsid w:val="00B94698"/>
    <w:rsid w:val="00BA2A90"/>
    <w:rsid w:val="00BB23A4"/>
    <w:rsid w:val="00BB6332"/>
    <w:rsid w:val="00BB7A23"/>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090B"/>
    <w:rsid w:val="00D32015"/>
    <w:rsid w:val="00D323B5"/>
    <w:rsid w:val="00D42ACC"/>
    <w:rsid w:val="00D46BC5"/>
    <w:rsid w:val="00D50DE7"/>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E68F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GB23126">
    <w:name w:val="样式 (中文) 楷体_GB2312 六号 蓝色 右 段后: 6 磅 行距: 单倍行距"/>
    <w:basedOn w:val="Normal"/>
    <w:rsid w:val="00845160"/>
    <w:pPr>
      <w:spacing w:after="120" w:line="240" w:lineRule="auto"/>
      <w:jc w:val="right"/>
    </w:pPr>
    <w:rPr>
      <w:rFonts w:ascii="SimSun" w:eastAsia="KaiTi_GB2312" w:cs="SimSun"/>
      <w:sz w:val="15"/>
    </w:rPr>
  </w:style>
  <w:style w:type="paragraph" w:customStyle="1" w:styleId="HCh6">
    <w:name w:val="样式 _ H _Ch + (中文) 宋体 段后: 6 磅"/>
    <w:basedOn w:val="HCh"/>
    <w:rsid w:val="00845160"/>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0/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11</Pages>
  <Words>1946</Words>
  <Characters>11094</Characters>
  <Application>Microsoft Office Outlook</Application>
  <DocSecurity>4</DocSecurity>
  <Lines>92</Lines>
  <Paragraphs>26</Paragraphs>
  <ScaleCrop>false</ScaleCrop>
  <Company>United Nations</Company>
  <LinksUpToDate>false</LinksUpToDate>
  <CharactersWithSpaces>13014</CharactersWithSpaces>
  <SharedDoc>false</SharedDoc>
  <HLinks>
    <vt:vector size="6" baseType="variant">
      <vt:variant>
        <vt:i4>4718603</vt:i4>
      </vt:variant>
      <vt:variant>
        <vt:i4>0</vt:i4>
      </vt:variant>
      <vt:variant>
        <vt:i4>0</vt:i4>
      </vt:variant>
      <vt:variant>
        <vt:i4>5</vt:i4>
      </vt:variant>
      <vt:variant>
        <vt:lpwstr>http://undocs.org/ch/CEDAW/C/60/1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 Dong</dc:creator>
  <cp:keywords/>
  <dc:description/>
  <cp:lastModifiedBy>Ctpu1</cp:lastModifiedBy>
  <cp:revision>20</cp:revision>
  <cp:lastPrinted>2015-02-10T16:25:00Z</cp:lastPrinted>
  <dcterms:created xsi:type="dcterms:W3CDTF">2015-02-10T15:19:00Z</dcterms:created>
  <dcterms:modified xsi:type="dcterms:W3CDTF">2015-02-13T00:32:00Z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1500567</vt:lpwstr>
  </property>
  <property fmtid="{D5CDD505-2E9C-101B-9397-08002B2CF9AE}" pid="3" name="ODSRefJobNo">
    <vt:lpwstr>1501484C</vt:lpwstr>
  </property>
  <property fmtid="{D5CDD505-2E9C-101B-9397-08002B2CF9AE}" pid="4" name="Symbol1">
    <vt:lpwstr>CEDAW/C/60/2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January 2015</vt:lpwstr>
  </property>
  <property fmtid="{D5CDD505-2E9C-101B-9397-08002B2CF9AE}" pid="9" name="Original">
    <vt:lpwstr>English</vt:lpwstr>
  </property>
  <property fmtid="{D5CDD505-2E9C-101B-9397-08002B2CF9AE}" pid="10" name="Release Date">
    <vt:lpwstr>100215</vt:lpwstr>
  </property>
  <property fmtid="{D5CDD505-2E9C-101B-9397-08002B2CF9AE}" pid="11" name="Comment">
    <vt:lpwstr/>
  </property>
  <property fmtid="{D5CDD505-2E9C-101B-9397-08002B2CF9AE}" pid="12" name="DraftPages">
    <vt:lpwstr> </vt:lpwstr>
  </property>
  <property fmtid="{D5CDD505-2E9C-101B-9397-08002B2CF9AE}" pid="13" name="Operator">
    <vt:lpwstr>DONG</vt:lpwstr>
  </property>
</Properties>
</file>