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07159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F72F75">
        <w:rPr>
          <w:szCs w:val="22"/>
          <w:lang w:eastAsia="en-US"/>
        </w:rPr>
        <w:t>CCPR/C/SR.2205</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F72F75">
        <w:rPr>
          <w:szCs w:val="22"/>
          <w:lang w:eastAsia="en-US"/>
        </w:rPr>
        <w:t>8 April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rtl/>
        </w:rPr>
      </w:pPr>
    </w:p>
    <w:p w:rsidR="002A698C" w:rsidRDefault="002A698C" w:rsidP="002A698C">
      <w:pPr>
        <w:spacing w:before="0" w:line="380" w:lineRule="exact"/>
        <w:jc w:val="center"/>
        <w:rPr>
          <w:rFonts w:ascii="Traditional Arabic" w:hAnsi="Traditional Arabic" w:hint="cs"/>
          <w:sz w:val="36"/>
          <w:szCs w:val="36"/>
          <w:rtl/>
        </w:rPr>
      </w:pPr>
      <w:r>
        <w:rPr>
          <w:rFonts w:ascii="Traditional Arabic" w:hAnsi="Traditional Arabic"/>
          <w:sz w:val="36"/>
          <w:szCs w:val="36"/>
          <w:rtl/>
        </w:rPr>
        <w:t>اللجنة المعنية بحقوق الإنسان</w:t>
      </w:r>
    </w:p>
    <w:p w:rsidR="002A698C" w:rsidRDefault="002A698C" w:rsidP="002A698C">
      <w:pPr>
        <w:spacing w:before="0" w:line="380" w:lineRule="exact"/>
        <w:jc w:val="center"/>
        <w:rPr>
          <w:rFonts w:ascii="Traditional Arabic" w:hAnsi="Traditional Arabic" w:hint="cs"/>
          <w:sz w:val="30"/>
          <w:rtl/>
        </w:rPr>
      </w:pPr>
      <w:r>
        <w:rPr>
          <w:rFonts w:ascii="Traditional Arabic" w:hAnsi="Traditional Arabic"/>
          <w:sz w:val="30"/>
          <w:rtl/>
        </w:rPr>
        <w:t xml:space="preserve">الدورة </w:t>
      </w:r>
      <w:r>
        <w:rPr>
          <w:rFonts w:ascii="Traditional Arabic" w:hAnsi="Traditional Arabic" w:hint="cs"/>
          <w:sz w:val="30"/>
          <w:rtl/>
        </w:rPr>
        <w:t>الحادية والثمانون</w:t>
      </w:r>
    </w:p>
    <w:p w:rsidR="002A698C" w:rsidRDefault="002A698C" w:rsidP="002A698C">
      <w:pPr>
        <w:spacing w:before="0" w:line="380" w:lineRule="exact"/>
        <w:jc w:val="center"/>
        <w:rPr>
          <w:rFonts w:ascii="Traditional Arabic" w:hAnsi="Traditional Arabic" w:hint="cs"/>
          <w:sz w:val="36"/>
          <w:szCs w:val="36"/>
          <w:rtl/>
        </w:rPr>
      </w:pPr>
      <w:r>
        <w:rPr>
          <w:rFonts w:ascii="Traditional Arabic" w:hAnsi="Traditional Arabic"/>
          <w:sz w:val="36"/>
          <w:szCs w:val="36"/>
          <w:rtl/>
        </w:rPr>
        <w:t>محضر موجز للجلسة</w:t>
      </w:r>
      <w:r>
        <w:rPr>
          <w:rFonts w:ascii="Traditional Arabic" w:hAnsi="Traditional Arabic" w:hint="cs"/>
          <w:sz w:val="36"/>
          <w:szCs w:val="36"/>
          <w:rtl/>
        </w:rPr>
        <w:t xml:space="preserve"> </w:t>
      </w:r>
      <w:r>
        <w:rPr>
          <w:rFonts w:ascii="Traditional Arabic" w:hAnsi="Traditional Arabic"/>
          <w:sz w:val="36"/>
          <w:szCs w:val="36"/>
          <w:rtl/>
        </w:rPr>
        <w:t>2</w:t>
      </w:r>
      <w:r>
        <w:rPr>
          <w:rFonts w:ascii="Traditional Arabic" w:hAnsi="Traditional Arabic" w:hint="cs"/>
          <w:sz w:val="36"/>
          <w:szCs w:val="36"/>
          <w:rtl/>
        </w:rPr>
        <w:t>205</w:t>
      </w:r>
    </w:p>
    <w:p w:rsidR="002A698C" w:rsidRDefault="002A698C" w:rsidP="002A698C">
      <w:pPr>
        <w:spacing w:before="0" w:line="380" w:lineRule="exact"/>
        <w:jc w:val="center"/>
        <w:rPr>
          <w:rFonts w:ascii="Traditional Arabic" w:hAnsi="Traditional Arabic" w:hint="cs"/>
          <w:sz w:val="30"/>
          <w:rtl/>
        </w:rPr>
      </w:pPr>
      <w:r>
        <w:rPr>
          <w:rFonts w:ascii="Traditional Arabic" w:hAnsi="Traditional Arabic"/>
          <w:sz w:val="30"/>
          <w:rtl/>
        </w:rPr>
        <w:t>المعقودة في قصر ويلسون، جنيف،</w:t>
      </w:r>
      <w:r>
        <w:rPr>
          <w:rFonts w:ascii="Traditional Arabic" w:hAnsi="Traditional Arabic"/>
          <w:sz w:val="30"/>
          <w:rtl/>
        </w:rPr>
        <w:br/>
        <w:t xml:space="preserve">يوم </w:t>
      </w:r>
      <w:r>
        <w:rPr>
          <w:rFonts w:ascii="Traditional Arabic" w:hAnsi="Traditional Arabic" w:hint="cs"/>
          <w:sz w:val="30"/>
          <w:rtl/>
        </w:rPr>
        <w:t>الجمعة</w:t>
      </w:r>
      <w:r>
        <w:rPr>
          <w:rFonts w:ascii="Traditional Arabic" w:hAnsi="Traditional Arabic"/>
          <w:sz w:val="30"/>
          <w:rtl/>
        </w:rPr>
        <w:t xml:space="preserve">، </w:t>
      </w:r>
      <w:r>
        <w:rPr>
          <w:rFonts w:ascii="Traditional Arabic" w:hAnsi="Traditional Arabic" w:hint="cs"/>
          <w:sz w:val="30"/>
          <w:rtl/>
        </w:rPr>
        <w:t>16 تموز/يوليه</w:t>
      </w:r>
      <w:r>
        <w:rPr>
          <w:rFonts w:ascii="Traditional Arabic" w:hAnsi="Traditional Arabic"/>
          <w:sz w:val="30"/>
          <w:rtl/>
        </w:rPr>
        <w:t xml:space="preserve"> 200</w:t>
      </w:r>
      <w:r>
        <w:rPr>
          <w:rFonts w:ascii="Traditional Arabic" w:hAnsi="Traditional Arabic" w:hint="cs"/>
          <w:sz w:val="30"/>
          <w:rtl/>
        </w:rPr>
        <w:t>4</w:t>
      </w:r>
      <w:r>
        <w:rPr>
          <w:rFonts w:ascii="Traditional Arabic" w:hAnsi="Traditional Arabic"/>
          <w:sz w:val="30"/>
          <w:rtl/>
        </w:rPr>
        <w:t>، الساعة 00/1</w:t>
      </w:r>
      <w:r>
        <w:rPr>
          <w:rFonts w:ascii="Traditional Arabic" w:hAnsi="Traditional Arabic" w:hint="cs"/>
          <w:sz w:val="30"/>
          <w:rtl/>
        </w:rPr>
        <w:t>5</w:t>
      </w:r>
    </w:p>
    <w:p w:rsidR="002A698C" w:rsidRDefault="002A698C" w:rsidP="002A698C">
      <w:pPr>
        <w:spacing w:before="0" w:line="380" w:lineRule="exact"/>
        <w:jc w:val="center"/>
        <w:rPr>
          <w:rFonts w:ascii="Traditional Arabic" w:hAnsi="Traditional Arabic" w:hint="cs"/>
          <w:sz w:val="30"/>
          <w:rtl/>
        </w:rPr>
      </w:pPr>
      <w:r>
        <w:rPr>
          <w:rFonts w:ascii="Traditional Arabic" w:hAnsi="Traditional Arabic"/>
          <w:sz w:val="30"/>
          <w:u w:val="single"/>
          <w:rtl/>
        </w:rPr>
        <w:t>الرئيس</w:t>
      </w:r>
      <w:r>
        <w:rPr>
          <w:rFonts w:ascii="Traditional Arabic" w:hAnsi="Traditional Arabic"/>
          <w:sz w:val="30"/>
          <w:rtl/>
        </w:rPr>
        <w:t xml:space="preserve">: السيد </w:t>
      </w:r>
      <w:r>
        <w:rPr>
          <w:rFonts w:ascii="Traditional Arabic" w:hAnsi="Traditional Arabic" w:hint="cs"/>
          <w:sz w:val="30"/>
          <w:rtl/>
        </w:rPr>
        <w:t>عمر</w:t>
      </w:r>
    </w:p>
    <w:p w:rsidR="002A698C" w:rsidRDefault="002A698C" w:rsidP="002A698C">
      <w:pPr>
        <w:spacing w:before="0" w:line="380" w:lineRule="exact"/>
        <w:jc w:val="center"/>
        <w:rPr>
          <w:rFonts w:ascii="Traditional Arabic" w:hAnsi="Traditional Arabic"/>
          <w:b/>
          <w:bCs/>
          <w:sz w:val="36"/>
          <w:szCs w:val="36"/>
          <w:rtl/>
        </w:rPr>
      </w:pPr>
      <w:r>
        <w:rPr>
          <w:rFonts w:ascii="Traditional Arabic" w:hAnsi="Traditional Arabic"/>
          <w:b/>
          <w:bCs/>
          <w:sz w:val="36"/>
          <w:szCs w:val="36"/>
          <w:rtl/>
        </w:rPr>
        <w:t>المحتويات</w:t>
      </w:r>
    </w:p>
    <w:p w:rsidR="002A698C" w:rsidRDefault="002A698C" w:rsidP="002A698C">
      <w:pPr>
        <w:spacing w:before="0" w:line="380" w:lineRule="exact"/>
        <w:rPr>
          <w:rFonts w:ascii="Traditional Arabic" w:hAnsi="Traditional Arabic"/>
          <w:b/>
          <w:bCs/>
          <w:rtl/>
        </w:rPr>
      </w:pPr>
      <w:r>
        <w:rPr>
          <w:rFonts w:ascii="Traditional Arabic" w:hAnsi="Traditional Arabic"/>
          <w:b/>
          <w:bCs/>
          <w:sz w:val="36"/>
          <w:szCs w:val="36"/>
          <w:rtl/>
        </w:rPr>
        <w:t xml:space="preserve">النظر في التقارير المقدمة من الدول الأطراف بموجب المادة 40 من العهد </w:t>
      </w:r>
      <w:r w:rsidRPr="00071590">
        <w:rPr>
          <w:rFonts w:ascii="Traditional Arabic" w:hAnsi="Traditional Arabic"/>
          <w:i/>
          <w:iCs/>
          <w:sz w:val="30"/>
          <w:rtl/>
        </w:rPr>
        <w:t>(تابع)</w:t>
      </w:r>
    </w:p>
    <w:p w:rsidR="002A698C" w:rsidRPr="00CD0CF1" w:rsidRDefault="002A698C" w:rsidP="002A698C">
      <w:pPr>
        <w:spacing w:before="0" w:line="380" w:lineRule="exact"/>
        <w:rPr>
          <w:rFonts w:ascii="Traditional Arabic" w:hAnsi="Traditional Arabic" w:hint="cs"/>
          <w:b/>
          <w:bCs/>
          <w:i/>
          <w:iCs/>
          <w:sz w:val="30"/>
          <w:rtl/>
        </w:rPr>
      </w:pPr>
      <w:r>
        <w:rPr>
          <w:rFonts w:ascii="Traditional Arabic" w:hAnsi="Traditional Arabic"/>
          <w:b/>
          <w:bCs/>
          <w:rtl/>
        </w:rPr>
        <w:tab/>
      </w:r>
      <w:r>
        <w:rPr>
          <w:rFonts w:ascii="Traditional Arabic" w:hAnsi="Traditional Arabic"/>
          <w:b/>
          <w:bCs/>
          <w:sz w:val="30"/>
          <w:rtl/>
        </w:rPr>
        <w:t>التقرير</w:t>
      </w:r>
      <w:r>
        <w:rPr>
          <w:rFonts w:ascii="Traditional Arabic" w:hAnsi="Traditional Arabic" w:hint="cs"/>
          <w:b/>
          <w:bCs/>
          <w:sz w:val="30"/>
          <w:rtl/>
        </w:rPr>
        <w:t xml:space="preserve"> الأول</w:t>
      </w:r>
      <w:r>
        <w:rPr>
          <w:rFonts w:ascii="Traditional Arabic" w:hAnsi="Traditional Arabic" w:hint="cs"/>
          <w:b/>
          <w:bCs/>
          <w:sz w:val="30"/>
          <w:rtl/>
          <w:lang w:bidi="ar-SY"/>
        </w:rPr>
        <w:t>ي</w:t>
      </w:r>
      <w:r>
        <w:rPr>
          <w:rFonts w:ascii="Traditional Arabic" w:hAnsi="Traditional Arabic" w:hint="cs"/>
          <w:b/>
          <w:bCs/>
          <w:sz w:val="30"/>
          <w:rtl/>
        </w:rPr>
        <w:t xml:space="preserve"> </w:t>
      </w:r>
      <w:proofErr w:type="spellStart"/>
      <w:r>
        <w:rPr>
          <w:rFonts w:ascii="Traditional Arabic" w:hAnsi="Traditional Arabic" w:hint="cs"/>
          <w:b/>
          <w:bCs/>
          <w:sz w:val="30"/>
          <w:rtl/>
        </w:rPr>
        <w:t>لليختنشتاين</w:t>
      </w:r>
      <w:proofErr w:type="spellEnd"/>
      <w:r>
        <w:rPr>
          <w:rFonts w:ascii="Traditional Arabic" w:hAnsi="Traditional Arabic" w:hint="cs"/>
          <w:b/>
          <w:bCs/>
          <w:sz w:val="30"/>
          <w:rtl/>
        </w:rPr>
        <w:t xml:space="preserve"> </w:t>
      </w:r>
      <w:r w:rsidRPr="002A698C">
        <w:rPr>
          <w:rFonts w:ascii="Traditional Arabic" w:hAnsi="Traditional Arabic" w:hint="cs"/>
          <w:i/>
          <w:iCs/>
          <w:sz w:val="30"/>
          <w:rtl/>
        </w:rPr>
        <w:t>(تابع)</w:t>
      </w:r>
    </w:p>
    <w:p w:rsidR="002A698C" w:rsidRPr="002A698C" w:rsidRDefault="002A698C" w:rsidP="002A698C">
      <w:pPr>
        <w:spacing w:before="0" w:line="380" w:lineRule="exact"/>
        <w:rPr>
          <w:rFonts w:ascii="Traditional Arabic" w:hAnsi="Traditional Arabic" w:hint="cs"/>
          <w:sz w:val="30"/>
        </w:rPr>
      </w:pPr>
    </w:p>
    <w:p w:rsidR="002A698C" w:rsidRDefault="002A698C" w:rsidP="002A698C">
      <w:pPr>
        <w:spacing w:before="0" w:line="380" w:lineRule="exact"/>
        <w:rPr>
          <w:rFonts w:ascii="Traditional Arabic" w:hAnsi="Traditional Arabic"/>
          <w:sz w:val="30"/>
          <w:rtl/>
        </w:rPr>
      </w:pPr>
      <w:r>
        <w:rPr>
          <w:rFonts w:ascii="Traditional Arabic" w:hAnsi="Traditional Arabic"/>
          <w:b/>
          <w:bCs/>
          <w:szCs w:val="22"/>
          <w:rtl/>
        </w:rPr>
        <w:t>.</w:t>
      </w:r>
      <w:r>
        <w:rPr>
          <w:rFonts w:ascii="Traditional Arabic" w:hAnsi="Traditional Arabic"/>
          <w:sz w:val="30"/>
          <w:rtl/>
        </w:rPr>
        <w:t>ــــــــــــ</w:t>
      </w:r>
    </w:p>
    <w:p w:rsidR="002A698C" w:rsidRPr="002A698C" w:rsidRDefault="002A698C" w:rsidP="002A698C">
      <w:pPr>
        <w:spacing w:before="0" w:line="380" w:lineRule="exact"/>
        <w:rPr>
          <w:rFonts w:ascii="Traditional Arabic" w:hAnsi="Traditional Arabic"/>
          <w:sz w:val="28"/>
          <w:szCs w:val="28"/>
          <w:rtl/>
        </w:rPr>
      </w:pPr>
      <w:r w:rsidRPr="002A698C">
        <w:rPr>
          <w:rFonts w:ascii="Traditional Arabic" w:hAnsi="Traditional Arabic"/>
          <w:sz w:val="28"/>
          <w:szCs w:val="28"/>
          <w:rtl/>
        </w:rPr>
        <w:tab/>
        <w:t>هذا المحضر قابل للتصويب.</w:t>
      </w:r>
    </w:p>
    <w:p w:rsidR="002A698C" w:rsidRPr="002A698C" w:rsidRDefault="002A698C" w:rsidP="002A698C">
      <w:pPr>
        <w:spacing w:before="0" w:line="380" w:lineRule="exact"/>
        <w:rPr>
          <w:rFonts w:ascii="Traditional Arabic" w:hAnsi="Traditional Arabic" w:hint="cs"/>
          <w:sz w:val="28"/>
          <w:szCs w:val="28"/>
          <w:rtl/>
        </w:rPr>
      </w:pPr>
      <w:r w:rsidRPr="002A698C">
        <w:rPr>
          <w:rFonts w:ascii="Traditional Arabic" w:hAnsi="Traditional Arabic"/>
          <w:sz w:val="28"/>
          <w:szCs w:val="28"/>
          <w:rtl/>
        </w:rPr>
        <w:tab/>
        <w:t xml:space="preserve">وينبغي أن تقدم التصويبات بواحدة من لغات العمل، كما ينبغي أن تعرض التصويبات في مذكرة مع إدخالها </w:t>
      </w:r>
      <w:r w:rsidRPr="002A698C">
        <w:rPr>
          <w:rFonts w:ascii="Traditional Arabic" w:hAnsi="Traditional Arabic" w:hint="cs"/>
          <w:sz w:val="28"/>
          <w:szCs w:val="28"/>
          <w:rtl/>
        </w:rPr>
        <w:t>على</w:t>
      </w:r>
      <w:r w:rsidRPr="002A698C">
        <w:rPr>
          <w:rFonts w:ascii="Traditional Arabic" w:hAnsi="Traditional Arabic"/>
          <w:sz w:val="28"/>
          <w:szCs w:val="28"/>
          <w:rtl/>
        </w:rPr>
        <w:t xml:space="preserve"> نسخة من المحضر. وينبغي أن ترسل </w:t>
      </w:r>
      <w:r w:rsidRPr="00071590">
        <w:rPr>
          <w:rFonts w:ascii="Traditional Arabic" w:hAnsi="Traditional Arabic"/>
          <w:sz w:val="28"/>
          <w:szCs w:val="28"/>
          <w:u w:val="single"/>
          <w:rtl/>
        </w:rPr>
        <w:t>خلال أسبوع من تاريخ هذه الوثيقة</w:t>
      </w:r>
      <w:r w:rsidRPr="002A698C">
        <w:rPr>
          <w:rFonts w:ascii="Traditional Arabic" w:hAnsi="Traditional Arabic"/>
          <w:sz w:val="28"/>
          <w:szCs w:val="28"/>
          <w:rtl/>
        </w:rPr>
        <w:t xml:space="preserve"> إلى </w:t>
      </w:r>
      <w:r w:rsidRPr="002A698C">
        <w:rPr>
          <w:rFonts w:ascii="Traditional Arabic" w:hAnsi="Traditional Arabic" w:hint="cs"/>
          <w:sz w:val="28"/>
          <w:szCs w:val="28"/>
          <w:rtl/>
        </w:rPr>
        <w:t>وحدة</w:t>
      </w:r>
      <w:r w:rsidRPr="002A698C">
        <w:rPr>
          <w:rFonts w:ascii="Traditional Arabic" w:hAnsi="Traditional Arabic"/>
          <w:sz w:val="28"/>
          <w:szCs w:val="28"/>
          <w:rtl/>
        </w:rPr>
        <w:t xml:space="preserve"> تحرير الوثائق </w:t>
      </w:r>
      <w:r w:rsidRPr="002A698C">
        <w:rPr>
          <w:rFonts w:ascii="Traditional Arabic" w:hAnsi="Traditional Arabic"/>
          <w:sz w:val="20"/>
          <w:szCs w:val="20"/>
          <w:lang w:bidi="ar-SY"/>
        </w:rPr>
        <w:t xml:space="preserve">Editing Unit, room E.4108, </w:t>
      </w:r>
      <w:proofErr w:type="spellStart"/>
      <w:r w:rsidRPr="002A698C">
        <w:rPr>
          <w:rFonts w:ascii="Traditional Arabic" w:hAnsi="Traditional Arabic"/>
          <w:sz w:val="20"/>
          <w:szCs w:val="20"/>
          <w:lang w:bidi="ar-SY"/>
        </w:rPr>
        <w:t>Palais</w:t>
      </w:r>
      <w:proofErr w:type="spellEnd"/>
      <w:r w:rsidRPr="002A698C">
        <w:rPr>
          <w:rFonts w:ascii="Traditional Arabic" w:hAnsi="Traditional Arabic"/>
          <w:sz w:val="20"/>
          <w:szCs w:val="20"/>
          <w:lang w:bidi="ar-SY"/>
        </w:rPr>
        <w:t xml:space="preserve"> des Nations</w:t>
      </w:r>
      <w:r w:rsidR="00071590">
        <w:rPr>
          <w:rFonts w:ascii="Traditional Arabic" w:hAnsi="Traditional Arabic"/>
          <w:sz w:val="20"/>
          <w:szCs w:val="20"/>
          <w:lang w:bidi="ar-SY"/>
        </w:rPr>
        <w:t>,</w:t>
      </w:r>
      <w:r w:rsidRPr="002A698C">
        <w:rPr>
          <w:rFonts w:ascii="Traditional Arabic" w:hAnsi="Traditional Arabic"/>
          <w:sz w:val="20"/>
          <w:szCs w:val="20"/>
          <w:lang w:bidi="ar-SY"/>
        </w:rPr>
        <w:t xml:space="preserve"> Geneva</w:t>
      </w:r>
      <w:r w:rsidRPr="002A698C">
        <w:rPr>
          <w:rFonts w:ascii="Traditional Arabic" w:hAnsi="Traditional Arabic" w:hint="cs"/>
          <w:sz w:val="28"/>
          <w:szCs w:val="28"/>
          <w:rtl/>
        </w:rPr>
        <w:t>.</w:t>
      </w:r>
    </w:p>
    <w:p w:rsidR="002A698C" w:rsidRPr="002A698C" w:rsidRDefault="002A698C" w:rsidP="002A698C">
      <w:pPr>
        <w:spacing w:before="0" w:line="380" w:lineRule="exact"/>
        <w:rPr>
          <w:rFonts w:ascii="Traditional Arabic" w:hAnsi="Traditional Arabic"/>
          <w:sz w:val="28"/>
          <w:szCs w:val="28"/>
          <w:rtl/>
        </w:rPr>
      </w:pPr>
      <w:r w:rsidRPr="002A698C">
        <w:rPr>
          <w:rFonts w:ascii="Traditional Arabic" w:hAnsi="Traditional Arabic"/>
          <w:sz w:val="28"/>
          <w:szCs w:val="28"/>
          <w:rtl/>
        </w:rPr>
        <w:tab/>
        <w:t xml:space="preserve">وستُدمج أية تصويبات ترد على محاضر </w:t>
      </w:r>
      <w:r>
        <w:rPr>
          <w:rFonts w:ascii="Traditional Arabic" w:hAnsi="Traditional Arabic" w:hint="cs"/>
          <w:sz w:val="28"/>
          <w:szCs w:val="28"/>
          <w:rtl/>
        </w:rPr>
        <w:t xml:space="preserve">جلسات </w:t>
      </w:r>
      <w:r w:rsidRPr="002A698C">
        <w:rPr>
          <w:rFonts w:ascii="Traditional Arabic" w:hAnsi="Traditional Arabic"/>
          <w:sz w:val="28"/>
          <w:szCs w:val="28"/>
          <w:rtl/>
        </w:rPr>
        <w:t xml:space="preserve">الاجتماع في وثيقة تصويب واحدة </w:t>
      </w:r>
      <w:r>
        <w:rPr>
          <w:rFonts w:ascii="Traditional Arabic" w:hAnsi="Traditional Arabic" w:hint="cs"/>
          <w:sz w:val="28"/>
          <w:szCs w:val="28"/>
          <w:rtl/>
        </w:rPr>
        <w:t xml:space="preserve">تصدر </w:t>
      </w:r>
      <w:r w:rsidRPr="002A698C">
        <w:rPr>
          <w:rFonts w:ascii="Traditional Arabic" w:hAnsi="Traditional Arabic"/>
          <w:sz w:val="28"/>
          <w:szCs w:val="28"/>
          <w:rtl/>
        </w:rPr>
        <w:t>بعد نهاية الدورة بأمد وجيز.</w:t>
      </w:r>
    </w:p>
    <w:p w:rsidR="002A698C" w:rsidRDefault="002A698C" w:rsidP="002A698C">
      <w:pPr>
        <w:spacing w:before="0" w:line="380" w:lineRule="exact"/>
        <w:jc w:val="center"/>
        <w:rPr>
          <w:rFonts w:ascii="Traditional Arabic" w:hAnsi="Traditional Arabic" w:hint="cs"/>
          <w:i/>
          <w:iCs/>
          <w:rtl/>
          <w:lang w:bidi="ar-SY"/>
        </w:rPr>
      </w:pPr>
      <w:r>
        <w:rPr>
          <w:rFonts w:ascii="Traditional Arabic" w:hAnsi="Traditional Arabic"/>
          <w:i/>
          <w:iCs/>
          <w:rtl/>
        </w:rPr>
        <w:t xml:space="preserve">افتتحت الجلسة الساعة </w:t>
      </w:r>
      <w:r>
        <w:rPr>
          <w:rFonts w:ascii="Traditional Arabic" w:hAnsi="Traditional Arabic" w:hint="cs"/>
          <w:i/>
          <w:iCs/>
          <w:rtl/>
          <w:lang w:bidi="ar-SY"/>
        </w:rPr>
        <w:t>10/15</w:t>
      </w:r>
    </w:p>
    <w:p w:rsidR="002A698C" w:rsidRDefault="002A698C" w:rsidP="002A698C">
      <w:pPr>
        <w:spacing w:before="0" w:line="380" w:lineRule="exact"/>
        <w:rPr>
          <w:rFonts w:ascii="Traditional Arabic" w:hAnsi="Traditional Arabic"/>
          <w:i/>
          <w:iCs/>
          <w:sz w:val="30"/>
          <w:lang w:bidi="ar-SY"/>
        </w:rPr>
      </w:pPr>
      <w:r>
        <w:rPr>
          <w:rFonts w:ascii="Traditional Arabic" w:hAnsi="Traditional Arabic" w:hint="cs"/>
          <w:b/>
          <w:bCs/>
          <w:sz w:val="36"/>
          <w:szCs w:val="36"/>
          <w:rtl/>
          <w:lang w:bidi="ar-SY"/>
        </w:rPr>
        <w:t xml:space="preserve">النظر في التقارير المقدمة من الدول الأطراف بموجب المادة 40 من العهد </w:t>
      </w:r>
      <w:r w:rsidRPr="00CD0CF1">
        <w:rPr>
          <w:rFonts w:ascii="Traditional Arabic" w:hAnsi="Traditional Arabic" w:hint="cs"/>
          <w:sz w:val="30"/>
          <w:rtl/>
          <w:lang w:bidi="ar-SY"/>
        </w:rPr>
        <w:t xml:space="preserve">(البند 6 من جدول الأعمال) </w:t>
      </w:r>
      <w:r w:rsidRPr="00CD0CF1">
        <w:rPr>
          <w:rFonts w:ascii="Traditional Arabic" w:hAnsi="Traditional Arabic" w:hint="cs"/>
          <w:i/>
          <w:iCs/>
          <w:sz w:val="30"/>
          <w:rtl/>
          <w:lang w:bidi="ar-SY"/>
        </w:rPr>
        <w:t>(تابع)</w:t>
      </w:r>
    </w:p>
    <w:p w:rsidR="002A698C" w:rsidRDefault="002A698C" w:rsidP="00071590">
      <w:pPr>
        <w:spacing w:before="0" w:line="380" w:lineRule="exact"/>
        <w:rPr>
          <w:rFonts w:ascii="Traditional Arabic" w:hAnsi="Traditional Arabic"/>
          <w:szCs w:val="22"/>
          <w:lang w:val="en-GB" w:bidi="ar-SY"/>
        </w:rPr>
      </w:pPr>
      <w:r>
        <w:rPr>
          <w:rFonts w:ascii="Traditional Arabic" w:hAnsi="Traditional Arabic" w:hint="cs"/>
          <w:b/>
          <w:bCs/>
          <w:sz w:val="30"/>
          <w:rtl/>
          <w:lang w:bidi="ar-SY"/>
        </w:rPr>
        <w:t xml:space="preserve">التقرير الأولي </w:t>
      </w:r>
      <w:proofErr w:type="spellStart"/>
      <w:r>
        <w:rPr>
          <w:rFonts w:ascii="Traditional Arabic" w:hAnsi="Traditional Arabic" w:hint="cs"/>
          <w:b/>
          <w:bCs/>
          <w:sz w:val="30"/>
          <w:rtl/>
          <w:lang w:bidi="ar-SY"/>
        </w:rPr>
        <w:t>ل</w:t>
      </w:r>
      <w:r w:rsidR="00D61890">
        <w:rPr>
          <w:rFonts w:ascii="Traditional Arabic" w:hAnsi="Traditional Arabic" w:hint="cs"/>
          <w:b/>
          <w:bCs/>
          <w:sz w:val="30"/>
          <w:rtl/>
          <w:lang w:bidi="ar-SY"/>
        </w:rPr>
        <w:t>ليختنشتاين</w:t>
      </w:r>
      <w:proofErr w:type="spellEnd"/>
      <w:r w:rsidR="00D61890">
        <w:rPr>
          <w:rFonts w:ascii="Traditional Arabic" w:hAnsi="Traditional Arabic" w:hint="cs"/>
          <w:b/>
          <w:bCs/>
          <w:sz w:val="30"/>
          <w:rtl/>
          <w:lang w:bidi="ar-SY"/>
        </w:rPr>
        <w:t xml:space="preserve"> </w:t>
      </w:r>
      <w:r w:rsidRPr="00071590">
        <w:rPr>
          <w:rFonts w:ascii="Traditional Arabic" w:hAnsi="Traditional Arabic" w:hint="cs"/>
          <w:i/>
          <w:iCs/>
          <w:sz w:val="30"/>
          <w:rtl/>
          <w:lang w:bidi="ar-SY"/>
        </w:rPr>
        <w:t>(تابع)</w:t>
      </w:r>
      <w:r>
        <w:rPr>
          <w:rFonts w:ascii="Traditional Arabic" w:hAnsi="Traditional Arabic" w:hint="cs"/>
          <w:b/>
          <w:bCs/>
          <w:i/>
          <w:iCs/>
          <w:sz w:val="30"/>
          <w:rtl/>
          <w:lang w:bidi="ar-SY"/>
        </w:rPr>
        <w:t xml:space="preserve"> </w:t>
      </w:r>
      <w:r>
        <w:rPr>
          <w:rFonts w:ascii="Traditional Arabic" w:hAnsi="Traditional Arabic"/>
          <w:szCs w:val="22"/>
          <w:lang w:val="en-GB" w:bidi="ar-SY"/>
        </w:rPr>
        <w:t>(CCPR/C/LIE/2003/1;</w:t>
      </w:r>
      <w:r w:rsidR="00071590">
        <w:rPr>
          <w:rFonts w:ascii="Traditional Arabic" w:hAnsi="Traditional Arabic"/>
          <w:szCs w:val="22"/>
          <w:lang w:val="en-GB" w:bidi="ar-SY"/>
        </w:rPr>
        <w:t xml:space="preserve"> </w:t>
      </w:r>
      <w:r>
        <w:rPr>
          <w:rFonts w:ascii="Traditional Arabic" w:hAnsi="Traditional Arabic"/>
          <w:szCs w:val="22"/>
          <w:lang w:val="en-GB" w:bidi="ar-SY"/>
        </w:rPr>
        <w:t>CCPR/C/81/L/LIE)</w:t>
      </w:r>
    </w:p>
    <w:p w:rsidR="002A698C" w:rsidRDefault="002A698C" w:rsidP="002A698C">
      <w:pPr>
        <w:spacing w:before="0" w:line="380" w:lineRule="exact"/>
        <w:rPr>
          <w:rFonts w:ascii="Traditional Arabic" w:hAnsi="Traditional Arabic" w:hint="cs"/>
          <w:i/>
          <w:iCs/>
          <w:sz w:val="30"/>
          <w:rtl/>
          <w:lang w:val="en-GB" w:bidi="ar-SY"/>
        </w:rPr>
      </w:pPr>
      <w:r>
        <w:rPr>
          <w:rFonts w:ascii="Traditional Arabic" w:hAnsi="Traditional Arabic" w:hint="cs"/>
          <w:sz w:val="30"/>
          <w:rtl/>
          <w:lang w:val="en-GB" w:bidi="ar-SY"/>
        </w:rPr>
        <w:t>1-</w:t>
      </w:r>
      <w:r>
        <w:rPr>
          <w:rFonts w:ascii="Traditional Arabic" w:hAnsi="Traditional Arabic" w:hint="cs"/>
          <w:sz w:val="30"/>
          <w:rtl/>
          <w:lang w:val="en-GB" w:bidi="ar-SY"/>
        </w:rPr>
        <w:tab/>
      </w:r>
      <w:r w:rsidRPr="00682ED8">
        <w:rPr>
          <w:rFonts w:ascii="Traditional Arabic" w:hAnsi="Traditional Arabic" w:hint="cs"/>
          <w:i/>
          <w:iCs/>
          <w:sz w:val="30"/>
          <w:rtl/>
          <w:lang w:val="en-GB" w:bidi="ar-SY"/>
        </w:rPr>
        <w:t xml:space="preserve">بناء على دعوة الرئيس عاود أعضاء وفد </w:t>
      </w:r>
      <w:proofErr w:type="spellStart"/>
      <w:r w:rsidR="00D61890">
        <w:rPr>
          <w:rFonts w:ascii="Traditional Arabic" w:hAnsi="Traditional Arabic" w:hint="cs"/>
          <w:i/>
          <w:iCs/>
          <w:sz w:val="30"/>
          <w:rtl/>
          <w:lang w:val="en-GB" w:bidi="ar-SY"/>
        </w:rPr>
        <w:t>ليختنشتاين</w:t>
      </w:r>
      <w:proofErr w:type="spellEnd"/>
      <w:r w:rsidR="00D61890">
        <w:rPr>
          <w:rFonts w:ascii="Traditional Arabic" w:hAnsi="Traditional Arabic" w:hint="cs"/>
          <w:i/>
          <w:iCs/>
          <w:sz w:val="30"/>
          <w:rtl/>
          <w:lang w:val="en-GB" w:bidi="ar-SY"/>
        </w:rPr>
        <w:t xml:space="preserve"> </w:t>
      </w:r>
      <w:r w:rsidRPr="00682ED8">
        <w:rPr>
          <w:rFonts w:ascii="Traditional Arabic" w:hAnsi="Traditional Arabic" w:hint="cs"/>
          <w:i/>
          <w:iCs/>
          <w:sz w:val="30"/>
          <w:rtl/>
          <w:lang w:val="en-GB" w:bidi="ar-SY"/>
        </w:rPr>
        <w:t>اتخاذ أماكنهم إلى مائدة اللجنة.</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الرئيس </w:t>
      </w:r>
      <w:r>
        <w:rPr>
          <w:rFonts w:ascii="Traditional Arabic" w:hAnsi="Traditional Arabic" w:hint="cs"/>
          <w:sz w:val="30"/>
          <w:rtl/>
          <w:lang w:val="en-GB" w:bidi="ar-SY"/>
        </w:rPr>
        <w:t>دعا الوفد إلى الإجابة على الأسئلة المتبقية التي طرحها أعضاء اللجنة في الجلسة السابقة.</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لانغنباهن</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ل</w:t>
      </w:r>
      <w:r w:rsidR="00D61890">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xml:space="preserve">) قال إنه بموجب تعديل لقانون الشرطة أقر في عام 2001 خولت للشرطة سلطات جديدة لتناول حالات العنف المنزلي، ولا </w:t>
      </w:r>
      <w:proofErr w:type="spellStart"/>
      <w:r>
        <w:rPr>
          <w:rFonts w:ascii="Traditional Arabic" w:hAnsi="Traditional Arabic" w:hint="cs"/>
          <w:sz w:val="30"/>
          <w:rtl/>
          <w:lang w:val="en-GB" w:bidi="ar-SY"/>
        </w:rPr>
        <w:t>سيما</w:t>
      </w:r>
      <w:proofErr w:type="spellEnd"/>
      <w:r>
        <w:rPr>
          <w:rFonts w:ascii="Traditional Arabic" w:hAnsi="Traditional Arabic" w:hint="cs"/>
          <w:sz w:val="30"/>
          <w:rtl/>
          <w:lang w:val="en-GB" w:bidi="ar-SY"/>
        </w:rPr>
        <w:t xml:space="preserve"> ضد النساء والفتيات. ويمكن طرد المعتدي على الفور من الأسرة المعيشية ولا يسمح له بالعودة إلا بعد عشرة أيام. ويمكن للضحية أن تطلب إصدار أمر من المحكمة بتمديد الحظر حتى ثلاثة شهور أخرى. ولا يُسمح بالتظلم من أمر الشرطة المبدئي بالطرد لمدة عشرة أيام الذي ينفَّذ على الفور. وأي شخص يُخل بهذا الحظر يمكن الحكم عليه بغرامة تصل إلى 000 6 فرنك سويسري وإيداعه في الحجز لمدة 24 ساعة. وفي الممارسة العملية، يوجد قرابة 10 حالات من هذا النوع كل عام.</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w:t>
      </w:r>
      <w:r>
        <w:rPr>
          <w:rFonts w:ascii="Traditional Arabic" w:hAnsi="Traditional Arabic" w:hint="cs"/>
          <w:sz w:val="30"/>
          <w:rtl/>
          <w:lang w:val="en-GB" w:bidi="ar-SY"/>
        </w:rPr>
        <w:tab/>
      </w:r>
      <w:r>
        <w:rPr>
          <w:rFonts w:ascii="Traditional Arabic" w:hAnsi="Traditional Arabic" w:hint="cs"/>
          <w:b/>
          <w:bCs/>
          <w:sz w:val="30"/>
          <w:rtl/>
          <w:lang w:val="en-GB" w:bidi="ar-SY"/>
        </w:rPr>
        <w:t>السيدة هوش</w:t>
      </w:r>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ل</w:t>
      </w:r>
      <w:r w:rsidR="005A1048">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قالت إن المكتب المعني بالمساواة بين الجنسين يتعاون مع مكاتب مماثلة في النمسا وسويسرا لكنه لا يوجد أي فريق عامل رسمي. ومن أمثلة التعاون القائم موقع مشترك على شبكة الويب للمنظمات النسائية في هذه البلدان الثلاثة.</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والش</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ل</w:t>
      </w:r>
      <w:r w:rsidR="005A1048">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xml:space="preserve">) قال رداً على سؤال بشأن الشروط المطلوبة للحصول على الجنسية وأسباب رفض الطلبات المقدمة، إن المعيار الوحيد هو الإقامة في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لمدة خمس سنوات على الأقل.</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فيناف</w:t>
      </w:r>
      <w:r w:rsidR="00071590">
        <w:rPr>
          <w:rFonts w:ascii="Traditional Arabic" w:hAnsi="Traditional Arabic" w:hint="cs"/>
          <w:b/>
          <w:bCs/>
          <w:sz w:val="30"/>
          <w:rtl/>
          <w:lang w:val="en-GB" w:bidi="ar-SY"/>
        </w:rPr>
        <w:t>يس</w:t>
      </w:r>
      <w:r>
        <w:rPr>
          <w:rFonts w:ascii="Traditional Arabic" w:hAnsi="Traditional Arabic" w:hint="cs"/>
          <w:b/>
          <w:bCs/>
          <w:sz w:val="30"/>
          <w:rtl/>
          <w:lang w:val="en-GB" w:bidi="ar-SY"/>
        </w:rPr>
        <w:t>ر</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ل</w:t>
      </w:r>
      <w:r w:rsidR="005A1048">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قال إن ملاحظة اللجنة فيما يتعلق بميل التقرير إلى التركيز على الاتفاقية الأوروبية لحقوق الإنسان قد وُضعت في الاعتبار. وبالرغم من أنه لا يوجد بالتأكيد وعي كبير في البلاد بالاتفاقية الأوروبية، فإنه يأمل أن يساعد الحوار مع اللجنة على الترويج للعهد. كذلك فإن إجراءات الشكاوى الفردية بموجب الاتفاقية الأوروبية معروفة بصورة أفضل من الإجراءات بموجب البروتوكول الاختياري الملحق بالعهد. غير أنه جرى نشر البروتوكول ويعلم أعضاء المهنة القضائية تماماً بوجوده.</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7-</w:t>
      </w:r>
      <w:r>
        <w:rPr>
          <w:rFonts w:ascii="Traditional Arabic" w:hAnsi="Traditional Arabic" w:hint="cs"/>
          <w:sz w:val="30"/>
          <w:rtl/>
          <w:lang w:val="en-GB" w:bidi="ar-SY"/>
        </w:rPr>
        <w:tab/>
        <w:t xml:space="preserve">وقد سحب تحفظ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على المادة 20 من العهد جزئياً وسيجري على الأرجح سحبه تماماً في المستقبل القريب.</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8-</w:t>
      </w:r>
      <w:r>
        <w:rPr>
          <w:rFonts w:ascii="Traditional Arabic" w:hAnsi="Traditional Arabic" w:hint="cs"/>
          <w:sz w:val="30"/>
          <w:rtl/>
          <w:lang w:val="en-GB" w:bidi="ar-SY"/>
        </w:rPr>
        <w:tab/>
        <w:t>وأكد للجنة أن الدستور المنقّح</w:t>
      </w:r>
      <w:r w:rsidR="005A1048">
        <w:rPr>
          <w:rFonts w:ascii="Traditional Arabic" w:hAnsi="Traditional Arabic" w:hint="cs"/>
          <w:sz w:val="30"/>
          <w:rtl/>
          <w:lang w:val="en-GB" w:bidi="ar-SY"/>
        </w:rPr>
        <w:t xml:space="preserve"> يتوافق توافقاً تاماً مع العهد.</w:t>
      </w:r>
    </w:p>
    <w:p w:rsidR="002A698C" w:rsidRPr="005A1048" w:rsidRDefault="002A698C" w:rsidP="002A698C">
      <w:pPr>
        <w:spacing w:before="0" w:line="380" w:lineRule="exact"/>
        <w:rPr>
          <w:rFonts w:ascii="Traditional Arabic" w:hAnsi="Traditional Arabic" w:hint="cs"/>
          <w:spacing w:val="0"/>
          <w:sz w:val="30"/>
          <w:rtl/>
          <w:lang w:val="en-GB" w:bidi="ar-SY"/>
        </w:rPr>
      </w:pPr>
      <w:r w:rsidRPr="005A1048">
        <w:rPr>
          <w:rFonts w:ascii="Traditional Arabic" w:hAnsi="Traditional Arabic" w:hint="cs"/>
          <w:spacing w:val="0"/>
          <w:sz w:val="30"/>
          <w:rtl/>
          <w:lang w:val="en-GB" w:bidi="ar-SY"/>
        </w:rPr>
        <w:t>9-</w:t>
      </w:r>
      <w:r w:rsidRPr="005A1048">
        <w:rPr>
          <w:rFonts w:ascii="Traditional Arabic" w:hAnsi="Traditional Arabic" w:hint="cs"/>
          <w:spacing w:val="0"/>
          <w:sz w:val="30"/>
          <w:rtl/>
          <w:lang w:val="en-GB" w:bidi="ar-SY"/>
        </w:rPr>
        <w:tab/>
        <w:t>ولا يقتضى أي إعلان رسمي لحالة الطوارئ بموجب المادة 10 من الدستور لكنه يمكن الطعن في إعلان حالة الطوارئ أمام المحكمة الدستورية. ويجوز تمديد حالة الطوارئ حتى ستة شهور ولا يجوز تمديدها إلا بموافقة البرلمان.</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10-</w:t>
      </w:r>
      <w:r>
        <w:rPr>
          <w:rFonts w:ascii="Traditional Arabic" w:hAnsi="Traditional Arabic" w:hint="cs"/>
          <w:sz w:val="30"/>
          <w:rtl/>
          <w:lang w:val="en-GB" w:bidi="ar-SY"/>
        </w:rPr>
        <w:tab/>
        <w:t xml:space="preserve">وقال إن التأثير الأوسع الممكن على النهوض بالمرأة المترتب على القوانين المتعلقة بالخلافة الوراثية للعرش، التي تميّز ضد الإناث، يعتبر موضوعاً أساسياً للجدال في </w:t>
      </w:r>
      <w:proofErr w:type="spellStart"/>
      <w:r>
        <w:rPr>
          <w:rFonts w:ascii="Traditional Arabic" w:hAnsi="Traditional Arabic" w:hint="cs"/>
          <w:sz w:val="30"/>
          <w:rtl/>
          <w:lang w:val="en-GB" w:bidi="ar-SY"/>
        </w:rPr>
        <w:t>ل</w:t>
      </w:r>
      <w:r w:rsidR="005A1048">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ووافق على أن عدد النساء اللائي يشغلن مناصب قيادية، في الحياة العامة أو في أماكن أخرى، كان له أثر إيجابي على مكانتهن في المجتمع.</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11-</w:t>
      </w:r>
      <w:r>
        <w:rPr>
          <w:rFonts w:ascii="Traditional Arabic" w:hAnsi="Traditional Arabic" w:hint="cs"/>
          <w:sz w:val="30"/>
          <w:rtl/>
          <w:lang w:val="en-GB" w:bidi="ar-SY"/>
        </w:rPr>
        <w:tab/>
        <w:t xml:space="preserve">وقال إن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قد صدّقت على النظام الأساسي للمحكمة الجنائية الدولية الذي يحظر حصانة رؤساء الدول.</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12-</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شيرير</w:t>
      </w:r>
      <w:proofErr w:type="spellEnd"/>
      <w:r>
        <w:rPr>
          <w:rFonts w:ascii="Traditional Arabic" w:hAnsi="Traditional Arabic" w:hint="cs"/>
          <w:sz w:val="30"/>
          <w:rtl/>
          <w:lang w:val="en-GB" w:bidi="ar-SY"/>
        </w:rPr>
        <w:t xml:space="preserve"> أعرب عن تقديره للتقرير الممتاز الذي قدمته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 xml:space="preserve">وردودها المفيدة، وقال إنه قد تعجب لسماع أن التحفظ الذي أبدته على المادة 20 من العهد قد سُحب جزئياً فقط، حيث إنه لم يرد أي ذكر لأي تحفظ أبدته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في قائمة الوضع القانوني الرسمية التي توجد لدى الأمين العام.</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13-</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ديبسكوال</w:t>
      </w:r>
      <w:proofErr w:type="spellEnd"/>
      <w:r>
        <w:rPr>
          <w:rFonts w:ascii="Traditional Arabic" w:hAnsi="Traditional Arabic" w:hint="cs"/>
          <w:sz w:val="30"/>
          <w:rtl/>
          <w:lang w:val="en-GB" w:bidi="ar-SY"/>
        </w:rPr>
        <w:t xml:space="preserve"> سأل عن الشخص الذي يتخذ القرار الأولي بأمر شخص ما يُتَّهم بالقيام بعنف منزلي بمغادرة منزل الأسرة. وفي غياب أي تحقيق رسمي، هل هناك أي إجراء يسمح للمعتدي المزعوم بالاعتراض على القرار الأولي؟</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14-</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فيناف</w:t>
      </w:r>
      <w:r w:rsidR="00071590">
        <w:rPr>
          <w:rFonts w:ascii="Traditional Arabic" w:hAnsi="Traditional Arabic" w:hint="cs"/>
          <w:b/>
          <w:bCs/>
          <w:sz w:val="30"/>
          <w:rtl/>
          <w:lang w:val="en-GB" w:bidi="ar-SY"/>
        </w:rPr>
        <w:t>ي</w:t>
      </w:r>
      <w:r>
        <w:rPr>
          <w:rFonts w:ascii="Traditional Arabic" w:hAnsi="Traditional Arabic" w:hint="cs"/>
          <w:b/>
          <w:bCs/>
          <w:sz w:val="30"/>
          <w:rtl/>
          <w:lang w:val="en-GB" w:bidi="ar-SY"/>
        </w:rPr>
        <w:t>سر</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ل</w:t>
      </w:r>
      <w:r w:rsidR="005A1048">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أكد أن التحفظ الجزئي على المادة 20 لا يزال قائماً. وسيجري تناول الأمر مع مكتب الشؤون القانونية في مقر الأمم المتحدة.</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15-</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لانغنباهن</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ل</w:t>
      </w:r>
      <w:r w:rsidR="005A1048">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قال إنه في حالات العنف العائلي لا يقرر ضباط الشرطة المختصون إصدار أمر بالطرد إلا على أساس إدراكهم عمّا إذا كان هناك خطر بتصاعد العنف إن لم يُبعد المعتدي. ويمكن لهم إصدار أمر بذلك حتى لو لم تتقدم الضحية بطلب في هذا الخصوص. ولا يجوز تقديم طعن في الأمر الأساسي لكنه يقتضى تصديق رئيس الشرطة على الأمر بالطرد في غضون ثلاثة أيام.</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16</w:t>
      </w:r>
      <w:r w:rsidRPr="00D6691C">
        <w:rPr>
          <w:rFonts w:ascii="Traditional Arabic" w:hAnsi="Traditional Arabic" w:hint="cs"/>
          <w:sz w:val="30"/>
          <w:rtl/>
          <w:lang w:val="en-GB" w:bidi="ar-SY"/>
        </w:rPr>
        <w:t>-</w:t>
      </w:r>
      <w:r w:rsidRPr="00D6691C">
        <w:rPr>
          <w:rFonts w:ascii="Traditional Arabic" w:hAnsi="Traditional Arabic" w:hint="cs"/>
          <w:sz w:val="30"/>
          <w:rtl/>
          <w:lang w:val="en-GB" w:bidi="ar-SY"/>
        </w:rPr>
        <w:tab/>
      </w:r>
      <w:r w:rsidRPr="00D6691C">
        <w:rPr>
          <w:rFonts w:ascii="Traditional Arabic" w:hAnsi="Traditional Arabic" w:hint="cs"/>
          <w:b/>
          <w:bCs/>
          <w:sz w:val="30"/>
          <w:rtl/>
          <w:lang w:val="en-GB" w:bidi="ar-SY"/>
        </w:rPr>
        <w:t>الرئيس</w:t>
      </w:r>
      <w:r w:rsidRPr="00D6691C">
        <w:rPr>
          <w:rFonts w:ascii="Traditional Arabic" w:hAnsi="Traditional Arabic" w:hint="cs"/>
          <w:sz w:val="30"/>
          <w:rtl/>
          <w:lang w:val="en-GB" w:bidi="ar-SY"/>
        </w:rPr>
        <w:t xml:space="preserve"> دعا الوفد إلى الإجابة على الأسئلة من 13 إلى 21 الواردة في قائمة القضايا </w:t>
      </w:r>
      <w:r w:rsidRPr="00D6691C">
        <w:rPr>
          <w:rFonts w:ascii="Traditional Arabic" w:hAnsi="Traditional Arabic"/>
          <w:szCs w:val="22"/>
          <w:lang w:val="en-GB" w:bidi="ar-SY"/>
        </w:rPr>
        <w:t>(CCPR/C/81/L/LIE)</w:t>
      </w:r>
      <w:r>
        <w:rPr>
          <w:rFonts w:ascii="Traditional Arabic" w:hAnsi="Traditional Arabic" w:hint="cs"/>
          <w:sz w:val="30"/>
          <w:rtl/>
          <w:lang w:val="en-GB" w:bidi="ar-SY"/>
        </w:rPr>
        <w:t>.</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17-</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لانغنباهن</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ل</w:t>
      </w:r>
      <w:r w:rsidR="005A1048">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قال مجيباً على السؤال 13، إن الحق في الحياة قد أدرج في القائمة، الواردة في المادة 10 من الدستور المتعلقة بالحقوق غير الخاضعة للتقييد في حالة إعلان الطوارئ مما يمثل ضماناً يعتبر أقوى حتى من الضمانة الدستورية بالحق في الحياة. وعلاوة على ذلك، فإن الاتفاقية الأوروبية لحقوق الإنسان تعتبر قانوناً دولياً تلقائي التنفيذ وبالتالي يطبق بصورة مباشرة.</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18-</w:t>
      </w:r>
      <w:r>
        <w:rPr>
          <w:rFonts w:ascii="Traditional Arabic" w:hAnsi="Traditional Arabic" w:hint="cs"/>
          <w:sz w:val="30"/>
          <w:rtl/>
          <w:lang w:val="en-GB" w:bidi="ar-SY"/>
        </w:rPr>
        <w:tab/>
        <w:t xml:space="preserve">ثم قال إن قانون الشرطة لسنة 1989 قد وضع على غرار قانون سويسري مماثل. وجرى اعتماد مبادئ الأمم المتحدة الأساسية بشأن استخدام القوة والأسلحة النارية من جانب الموظفين المكلفين بإنفاذ القوانين في عام 1990، أي بعد قانون الشرطة بعام واحد. وتشكل أحكام قانون الشرطة جزءاً لا يتجزأ من تدريب الشرطة الأولي وأثناء الخدمة. ولا يسمح باستخدام الأسلحة النارية إلا في حالات الدفاع عن النفس، وتعرض حياة أو صحة شخص آخر بصورة مباشرة للخطر، ومحاولة </w:t>
      </w:r>
      <w:r w:rsidRPr="00D6691C">
        <w:rPr>
          <w:rFonts w:ascii="Traditional Arabic" w:hAnsi="Traditional Arabic" w:hint="cs"/>
          <w:sz w:val="30"/>
          <w:rtl/>
          <w:lang w:val="en-GB" w:bidi="ar-SY"/>
        </w:rPr>
        <w:t>هروب</w:t>
      </w:r>
      <w:r>
        <w:rPr>
          <w:rFonts w:ascii="Traditional Arabic" w:hAnsi="Traditional Arabic" w:hint="cs"/>
          <w:sz w:val="30"/>
          <w:rtl/>
          <w:lang w:val="en-GB" w:bidi="ar-SY"/>
        </w:rPr>
        <w:t xml:space="preserve"> شخص مدان بارتكاب جريمة خطيرة، ومحاولة الفرار من جانب شخص يشتبه بقوة في تعريض حياة أو صحة أطراف ثالثة للخطر الشديد. ويمكن أيضاً استخدام الأسلحة النارية لإنقاذ الرهائن ومنع الجرائم الخطيرة مثل الأعمال الإرهابية المقصود منها تعريض السكان أو شرائح كبيرة من السكان للخطر. وتسري القواعد نفسها على إطلاق طلقات نارية للتحذير. </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19-</w:t>
      </w:r>
      <w:r>
        <w:rPr>
          <w:rFonts w:ascii="Traditional Arabic" w:hAnsi="Traditional Arabic" w:hint="cs"/>
          <w:sz w:val="30"/>
          <w:rtl/>
          <w:lang w:val="en-GB" w:bidi="ar-SY"/>
        </w:rPr>
        <w:tab/>
        <w:t>ويحمل ضباط الشرطة الذين يرتدو</w:t>
      </w:r>
      <w:r w:rsidR="005A1048">
        <w:rPr>
          <w:rFonts w:ascii="Traditional Arabic" w:hAnsi="Traditional Arabic" w:hint="cs"/>
          <w:sz w:val="30"/>
          <w:rtl/>
          <w:lang w:val="en-GB" w:bidi="ar-SY"/>
        </w:rPr>
        <w:t xml:space="preserve">ن </w:t>
      </w:r>
      <w:proofErr w:type="spellStart"/>
      <w:r w:rsidR="005A1048">
        <w:rPr>
          <w:rFonts w:ascii="Traditional Arabic" w:hAnsi="Traditional Arabic" w:hint="cs"/>
          <w:sz w:val="30"/>
          <w:rtl/>
          <w:lang w:val="en-GB" w:bidi="ar-SY"/>
        </w:rPr>
        <w:t>الزي</w:t>
      </w:r>
      <w:proofErr w:type="spellEnd"/>
      <w:r w:rsidR="005A1048">
        <w:rPr>
          <w:rFonts w:ascii="Traditional Arabic" w:hAnsi="Traditional Arabic" w:hint="cs"/>
          <w:sz w:val="30"/>
          <w:rtl/>
          <w:lang w:val="en-GB" w:bidi="ar-SY"/>
        </w:rPr>
        <w:t xml:space="preserve"> الرسمي سلاحاً نارياً وعصي</w:t>
      </w:r>
      <w:r>
        <w:rPr>
          <w:rFonts w:ascii="Traditional Arabic" w:hAnsi="Traditional Arabic" w:hint="cs"/>
          <w:sz w:val="30"/>
          <w:rtl/>
          <w:lang w:val="en-GB" w:bidi="ar-SY"/>
        </w:rPr>
        <w:t xml:space="preserve"> متعددة الأغراض </w:t>
      </w:r>
      <w:proofErr w:type="spellStart"/>
      <w:r>
        <w:rPr>
          <w:rFonts w:ascii="Traditional Arabic" w:hAnsi="Traditional Arabic" w:hint="cs"/>
          <w:sz w:val="30"/>
          <w:rtl/>
          <w:lang w:val="en-GB" w:bidi="ar-SY"/>
        </w:rPr>
        <w:t>وبخاخة</w:t>
      </w:r>
      <w:proofErr w:type="spellEnd"/>
      <w:r>
        <w:rPr>
          <w:rFonts w:ascii="Traditional Arabic" w:hAnsi="Traditional Arabic" w:hint="cs"/>
          <w:sz w:val="30"/>
          <w:rtl/>
          <w:lang w:val="en-GB" w:bidi="ar-SY"/>
        </w:rPr>
        <w:t xml:space="preserve"> تنثر الفلفل. ولا يمكن لهم استخدامها إلا على أساس مبدأ التناسب وهو ما يعني أنه لا يجوز استخدامها إلا إذا كانت ضرورية لتحقيق الغرض المقصود والمشروع، وفعالة في تحقيق هذا الغرض. ويقتضى من الضباط أيضاً استخدام أقل الوسائل المتاحة شدة. وتستخدم نوعان من طلقات الرصاص يستخدم ضباط الشرطة العاديون أحد هذين النوعين، أما النوع الآخر الأكثر خطورة فيستخدمه أفراد أفرقة الأسلحة والتكتيكات الخاصة. ويزود كل ضابط وسيارة الشرطة بسترات مضادة للرصاص. ويتعين إبلاغ رئيس الشرطة على الفور بكل استخدام لأي نوع. وقبل استخدام أي سلاح ناري، يتعين على الضباط تعريف أنفسهم وإعطاء تحذير واضح، إذا سمحت الظروف بذلك. وينبغي عدم وجود أي خطر منظور على أطراف ثالثة، كما يحظر استخدام الأسلحة النارية في التجمعات المشروعة أو غير المشروعة. ويجري تدريب وحدات خاصة على تفريق هذه التجمعات (التي تنطوي في العادة على أعمال التخريب) بوسائل أخرى. وخلال فترة السنوات العشر الماضية لم تستخدم الأسلحة النارية إلا مرتين، إحداهما في عام 1996 عندما أطلق ضابط شرطة طلقة نارية للتحذير لإيقاف سرقة، أما المرة الثانية فكانت في عام 1999 عندما أطلق أحد قوات مراقبة الحدود السويسرية على أراضي </w:t>
      </w:r>
      <w:proofErr w:type="spellStart"/>
      <w:r w:rsidR="005A1048">
        <w:rPr>
          <w:rFonts w:ascii="Traditional Arabic" w:hAnsi="Traditional Arabic" w:hint="cs"/>
          <w:sz w:val="30"/>
          <w:rtl/>
          <w:lang w:val="en-GB" w:bidi="ar-SY"/>
        </w:rPr>
        <w:t>ليختن</w:t>
      </w:r>
      <w:r w:rsidR="00D61890">
        <w:rPr>
          <w:rFonts w:ascii="Traditional Arabic" w:hAnsi="Traditional Arabic" w:hint="cs"/>
          <w:sz w:val="30"/>
          <w:rtl/>
          <w:lang w:val="en-GB" w:bidi="ar-SY"/>
        </w:rPr>
        <w:t>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الرصاص على مهرب أسلحة بعد أن قام هذا المهرب بقتل ضابط من ضباط مراقبة الحدود وأصاب آخر بجروح. ووقعت الحالة الأخيرة وهي مقتل ضابط أثناء قيامه بوظيفته في عام 1989.</w:t>
      </w:r>
    </w:p>
    <w:p w:rsidR="002A698C" w:rsidRDefault="002A698C" w:rsidP="005A1048">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20-</w:t>
      </w:r>
      <w:r>
        <w:rPr>
          <w:rFonts w:ascii="Traditional Arabic" w:hAnsi="Traditional Arabic" w:hint="cs"/>
          <w:sz w:val="30"/>
          <w:rtl/>
          <w:lang w:val="en-GB" w:bidi="ar-SY"/>
        </w:rPr>
        <w:tab/>
        <w:t xml:space="preserve">وقال مجيباً على السؤال رقم 14 الوارد في قائمة القضايا، إن هناك خططاً للاعتراف بحق أي سجين في إبلاغ شخص من اختياره أو اختيارها فور دخوله السجن. وقد اتبعت هذه الممارسة لسنوات عديدة فيما يخص السجناء احتياطياً والمحتجزين في مراكز الشرطة وفي الاحتجاز الإداري وذلك في ضوء الأحكام الذاتية التنفيذ للاتفاقية الأوروبية لحقوق الإنسان. وحيثما تحدث حالات تأخير لأسباب تتعلق بالإجراءات القضائية، يمكن تقديم شكوى إلى السلطات الإدارية. ويبلغ أي محتجز بحقه في اختيار محام على أقصى تقدير أثناء الاستجواب الأول الذي </w:t>
      </w:r>
      <w:r w:rsidRPr="00D6691C">
        <w:rPr>
          <w:rFonts w:ascii="Traditional Arabic" w:hAnsi="Traditional Arabic" w:hint="cs"/>
          <w:sz w:val="30"/>
          <w:rtl/>
          <w:lang w:val="en-GB" w:bidi="ar-SY"/>
        </w:rPr>
        <w:t>يجريه</w:t>
      </w:r>
      <w:r>
        <w:rPr>
          <w:rFonts w:ascii="Traditional Arabic" w:hAnsi="Traditional Arabic" w:hint="cs"/>
          <w:sz w:val="30"/>
          <w:rtl/>
          <w:lang w:val="en-GB" w:bidi="ar-SY"/>
        </w:rPr>
        <w:t xml:space="preserve"> قاضي تحقيق. ويعين محام دفاع بالمجان إذا لم يكن في مقدور المحتجز دفع أتعاب محام. وليس هناك أي حكم في قانون الإجراءات الجنائية </w:t>
      </w:r>
      <w:proofErr w:type="spellStart"/>
      <w:r>
        <w:rPr>
          <w:rFonts w:ascii="Traditional Arabic" w:hAnsi="Traditional Arabic" w:hint="cs"/>
          <w:sz w:val="30"/>
          <w:rtl/>
          <w:lang w:val="en-GB" w:bidi="ar-SY"/>
        </w:rPr>
        <w:t>ينص</w:t>
      </w:r>
      <w:proofErr w:type="spellEnd"/>
      <w:r>
        <w:rPr>
          <w:rFonts w:ascii="Traditional Arabic" w:hAnsi="Traditional Arabic" w:hint="cs"/>
          <w:sz w:val="30"/>
          <w:rtl/>
          <w:lang w:val="en-GB" w:bidi="ar-SY"/>
        </w:rPr>
        <w:t xml:space="preserve"> على حضور محام أثناء استجواب الشرطة لكنه يمكن للمحتجز أن يلتزم الصمت ويصر على استشارة محام أولاً. ويمكن للمحتجزين مقابلة المحامين في خصوصية، ما لم يكن هناك خطر يتعلق بالتواطؤ، وفي هذه الحالة يسمح قانون الإجراءات الجنائية بحضور </w:t>
      </w:r>
      <w:proofErr w:type="spellStart"/>
      <w:r>
        <w:rPr>
          <w:rFonts w:ascii="Traditional Arabic" w:hAnsi="Traditional Arabic" w:hint="cs"/>
          <w:sz w:val="30"/>
          <w:rtl/>
          <w:lang w:val="en-GB" w:bidi="ar-SY"/>
        </w:rPr>
        <w:t>مسؤول</w:t>
      </w:r>
      <w:proofErr w:type="spellEnd"/>
      <w:r>
        <w:rPr>
          <w:rFonts w:ascii="Traditional Arabic" w:hAnsi="Traditional Arabic" w:hint="cs"/>
          <w:sz w:val="30"/>
          <w:rtl/>
          <w:lang w:val="en-GB" w:bidi="ar-SY"/>
        </w:rPr>
        <w:t xml:space="preserve"> قضائي قبل توجيه الاتهام. ولم يجر الاحتكام إلى هذا الحكم في السنتين الماضيتين لأنه كانت هناك شكوك خطيرة فيما يتعلق بتوافقه مع الاتفاقية</w:t>
      </w:r>
      <w:r w:rsidR="005A1048">
        <w:rPr>
          <w:rFonts w:ascii="Traditional Arabic" w:hAnsi="Traditional Arabic" w:hint="eastAsia"/>
          <w:sz w:val="30"/>
          <w:rtl/>
          <w:lang w:val="en-GB" w:bidi="ar-SY"/>
        </w:rPr>
        <w:t> </w:t>
      </w:r>
      <w:r>
        <w:rPr>
          <w:rFonts w:ascii="Traditional Arabic" w:hAnsi="Traditional Arabic" w:hint="cs"/>
          <w:sz w:val="30"/>
          <w:rtl/>
          <w:lang w:val="en-GB" w:bidi="ar-SY"/>
        </w:rPr>
        <w:t>الأوروبية.</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21</w:t>
      </w:r>
      <w:r w:rsidRPr="00D6691C">
        <w:rPr>
          <w:rFonts w:ascii="Traditional Arabic" w:hAnsi="Traditional Arabic" w:hint="cs"/>
          <w:sz w:val="30"/>
          <w:rtl/>
          <w:lang w:val="en-GB" w:bidi="ar-SY"/>
        </w:rPr>
        <w:t>-</w:t>
      </w:r>
      <w:r w:rsidRPr="00D6691C">
        <w:rPr>
          <w:rFonts w:ascii="Traditional Arabic" w:hAnsi="Traditional Arabic" w:hint="cs"/>
          <w:sz w:val="30"/>
          <w:rtl/>
          <w:lang w:val="en-GB" w:bidi="ar-SY"/>
        </w:rPr>
        <w:tab/>
        <w:t>وبموجب القانون الخاص بتنفيذ الأحكام</w:t>
      </w:r>
      <w:r>
        <w:rPr>
          <w:rFonts w:ascii="Traditional Arabic" w:hAnsi="Traditional Arabic" w:hint="cs"/>
          <w:sz w:val="30"/>
          <w:rtl/>
          <w:lang w:val="en-GB" w:bidi="ar-SY"/>
        </w:rPr>
        <w:t>،</w:t>
      </w:r>
      <w:r w:rsidRPr="00D6691C">
        <w:rPr>
          <w:rFonts w:ascii="Traditional Arabic" w:hAnsi="Traditional Arabic" w:hint="cs"/>
          <w:sz w:val="30"/>
          <w:rtl/>
          <w:lang w:val="en-GB" w:bidi="ar-SY"/>
        </w:rPr>
        <w:t xml:space="preserve"> يقتضى إجراء فحص طبي بواسطة طبيب أو ممرضة خلال 24 ساعة بعد الحبس. </w:t>
      </w:r>
      <w:proofErr w:type="spellStart"/>
      <w:r w:rsidRPr="00D6691C">
        <w:rPr>
          <w:rFonts w:ascii="Traditional Arabic" w:hAnsi="Traditional Arabic" w:hint="cs"/>
          <w:sz w:val="30"/>
          <w:rtl/>
          <w:lang w:val="en-GB" w:bidi="ar-SY"/>
        </w:rPr>
        <w:t>وي</w:t>
      </w:r>
      <w:r>
        <w:rPr>
          <w:rFonts w:ascii="Traditional Arabic" w:hAnsi="Traditional Arabic" w:hint="cs"/>
          <w:sz w:val="30"/>
          <w:rtl/>
          <w:lang w:val="en-GB" w:bidi="ar-SY"/>
        </w:rPr>
        <w:t>ُ</w:t>
      </w:r>
      <w:r w:rsidRPr="00D6691C">
        <w:rPr>
          <w:rFonts w:ascii="Traditional Arabic" w:hAnsi="Traditional Arabic" w:hint="cs"/>
          <w:sz w:val="30"/>
          <w:rtl/>
          <w:lang w:val="en-GB" w:bidi="ar-SY"/>
        </w:rPr>
        <w:t>نص</w:t>
      </w:r>
      <w:proofErr w:type="spellEnd"/>
      <w:r w:rsidRPr="00D6691C">
        <w:rPr>
          <w:rFonts w:ascii="Traditional Arabic" w:hAnsi="Traditional Arabic" w:hint="cs"/>
          <w:sz w:val="30"/>
          <w:rtl/>
          <w:lang w:val="en-GB" w:bidi="ar-SY"/>
        </w:rPr>
        <w:t xml:space="preserve"> على </w:t>
      </w:r>
      <w:proofErr w:type="spellStart"/>
      <w:r w:rsidRPr="00D6691C">
        <w:rPr>
          <w:rFonts w:ascii="Traditional Arabic" w:hAnsi="Traditional Arabic" w:hint="cs"/>
          <w:sz w:val="30"/>
          <w:rtl/>
          <w:lang w:val="en-GB" w:bidi="ar-SY"/>
        </w:rPr>
        <w:t>اتباع</w:t>
      </w:r>
      <w:proofErr w:type="spellEnd"/>
      <w:r w:rsidRPr="00D6691C">
        <w:rPr>
          <w:rFonts w:ascii="Traditional Arabic" w:hAnsi="Traditional Arabic" w:hint="cs"/>
          <w:sz w:val="30"/>
          <w:rtl/>
          <w:lang w:val="en-GB" w:bidi="ar-SY"/>
        </w:rPr>
        <w:t xml:space="preserve"> إجراءات معيارية في الفحص والحفاظ على سجلات طبية</w:t>
      </w:r>
      <w:r>
        <w:rPr>
          <w:rFonts w:ascii="Traditional Arabic" w:hAnsi="Traditional Arabic" w:hint="cs"/>
          <w:sz w:val="30"/>
          <w:rtl/>
          <w:lang w:val="en-GB" w:bidi="ar-SY"/>
        </w:rPr>
        <w:t>،</w:t>
      </w:r>
      <w:r w:rsidRPr="00D6691C">
        <w:rPr>
          <w:rFonts w:ascii="Traditional Arabic" w:hAnsi="Traditional Arabic" w:hint="cs"/>
          <w:sz w:val="30"/>
          <w:rtl/>
          <w:lang w:val="en-GB" w:bidi="ar-SY"/>
        </w:rPr>
        <w:t xml:space="preserve"> ولا يسمح لضباط الشرطة وحرس السجون بالاطلاع عليها</w:t>
      </w:r>
      <w:r>
        <w:rPr>
          <w:rFonts w:ascii="Traditional Arabic" w:hAnsi="Traditional Arabic" w:hint="cs"/>
          <w:sz w:val="30"/>
          <w:rtl/>
          <w:lang w:val="en-GB" w:bidi="ar-SY"/>
        </w:rPr>
        <w:t>.</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22-</w:t>
      </w:r>
      <w:r>
        <w:rPr>
          <w:rFonts w:ascii="Traditional Arabic" w:hAnsi="Traditional Arabic" w:hint="cs"/>
          <w:sz w:val="30"/>
          <w:rtl/>
          <w:lang w:val="en-GB" w:bidi="ar-SY"/>
        </w:rPr>
        <w:tab/>
        <w:t>وللمحتجزين الحق في زيارة لمرة واحدة من أفراد أسرهم أو غيرهم من الأشخاص لمدة لا تقل عن 30 دقيقة كل أسبوع. غير أنه يسمح في الممارسة العملية المتبعة منذ سنوات عديدة بزيارتين أسبوعياً. وبالإضافة إلى ذلك يمكن للمحتجزين رؤية محام أو طبيب أو معالج أو رجل دين أو عامل اجتماعي في أي وقت شريطة عدم الإخلال بالأمن والنظام في السجون.</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23-</w:t>
      </w:r>
      <w:r>
        <w:rPr>
          <w:rFonts w:ascii="Traditional Arabic" w:hAnsi="Traditional Arabic" w:hint="cs"/>
          <w:sz w:val="30"/>
          <w:rtl/>
          <w:lang w:val="en-GB" w:bidi="ar-SY"/>
        </w:rPr>
        <w:tab/>
        <w:t xml:space="preserve">وقال مجيباً على السؤال رقم 15 الوارد في قائمة القضايا، إن الحبس الانفرادي لا يوجد في </w:t>
      </w:r>
      <w:proofErr w:type="spellStart"/>
      <w:r>
        <w:rPr>
          <w:rFonts w:ascii="Traditional Arabic" w:hAnsi="Traditional Arabic" w:hint="cs"/>
          <w:sz w:val="30"/>
          <w:rtl/>
          <w:lang w:val="en-GB" w:bidi="ar-SY"/>
        </w:rPr>
        <w:t>لختنشتاين</w:t>
      </w:r>
      <w:proofErr w:type="spellEnd"/>
      <w:r>
        <w:rPr>
          <w:rFonts w:ascii="Traditional Arabic" w:hAnsi="Traditional Arabic" w:hint="cs"/>
          <w:sz w:val="30"/>
          <w:rtl/>
          <w:lang w:val="en-GB" w:bidi="ar-SY"/>
        </w:rPr>
        <w:t xml:space="preserve">. وتقييد الاتصال بالسجناء أو الأشخاص الآخرين خارج السجن لا يتضمن العزل ويعرف باسم "الحبس المقترن </w:t>
      </w:r>
      <w:proofErr w:type="spellStart"/>
      <w:r>
        <w:rPr>
          <w:rFonts w:ascii="Traditional Arabic" w:hAnsi="Traditional Arabic" w:hint="cs"/>
          <w:sz w:val="30"/>
          <w:rtl/>
          <w:lang w:val="en-GB" w:bidi="ar-SY"/>
        </w:rPr>
        <w:t>بتقييدات</w:t>
      </w:r>
      <w:proofErr w:type="spellEnd"/>
      <w:r>
        <w:rPr>
          <w:rFonts w:ascii="Traditional Arabic" w:hAnsi="Traditional Arabic" w:hint="cs"/>
          <w:sz w:val="30"/>
          <w:rtl/>
          <w:lang w:val="en-GB" w:bidi="ar-SY"/>
        </w:rPr>
        <w:t>". ويجوز تقييد الاتصالات بالأقرباء لفترة قصيرة بعد القبض حتى يتسنى القيام بعمليات تفتيش للمنزل أو القيام بعمليات قبض أخرى، إذا كان هناك ا</w:t>
      </w:r>
      <w:r w:rsidR="00691AD5">
        <w:rPr>
          <w:rFonts w:ascii="Traditional Arabic" w:hAnsi="Traditional Arabic" w:hint="cs"/>
          <w:sz w:val="30"/>
          <w:rtl/>
          <w:lang w:val="en-GB" w:bidi="ar-SY"/>
        </w:rPr>
        <w:t>حتمال</w:t>
      </w:r>
      <w:r>
        <w:rPr>
          <w:rFonts w:ascii="Traditional Arabic" w:hAnsi="Traditional Arabic" w:hint="cs"/>
          <w:sz w:val="30"/>
          <w:rtl/>
          <w:lang w:val="en-GB" w:bidi="ar-SY"/>
        </w:rPr>
        <w:t xml:space="preserve"> بتعريض هذه التدابير للخطر. وواقع أنه لا يوجد في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 xml:space="preserve">سوى سجن واحد يعني وجوب تقييد الاتصالات بالسجناء الآخرين بقدر أكبر من البلدان الأخرى. والمحتجز المذكور في التقرير الذي قدمته اللجنة الأوروبية لمنع التعذيب قد وُضع تحت "الحبس المقترن </w:t>
      </w:r>
      <w:proofErr w:type="spellStart"/>
      <w:r>
        <w:rPr>
          <w:rFonts w:ascii="Traditional Arabic" w:hAnsi="Traditional Arabic" w:hint="cs"/>
          <w:sz w:val="30"/>
          <w:rtl/>
          <w:lang w:val="en-GB" w:bidi="ar-SY"/>
        </w:rPr>
        <w:t>بتقييدات</w:t>
      </w:r>
      <w:proofErr w:type="spellEnd"/>
      <w:r>
        <w:rPr>
          <w:rFonts w:ascii="Traditional Arabic" w:hAnsi="Traditional Arabic" w:hint="cs"/>
          <w:sz w:val="30"/>
          <w:rtl/>
          <w:lang w:val="en-GB" w:bidi="ar-SY"/>
        </w:rPr>
        <w:t xml:space="preserve">" لمدة ستة شهور، ولم يجر أثناء هذه المدة تقييد حقوقه في الزيارة والمراسلات. وقد طلب عدم تشغيله في السجن لأنه يرغب في دراسة مستندات قضيته. </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24-</w:t>
      </w:r>
      <w:r>
        <w:rPr>
          <w:rFonts w:ascii="Traditional Arabic" w:hAnsi="Traditional Arabic" w:hint="cs"/>
          <w:sz w:val="30"/>
          <w:rtl/>
          <w:lang w:val="en-GB" w:bidi="ar-SY"/>
        </w:rPr>
        <w:tab/>
        <w:t xml:space="preserve">ويمكن للمحكمة أن تُصدر أمراً "بالحبس المقترن </w:t>
      </w:r>
      <w:proofErr w:type="spellStart"/>
      <w:r>
        <w:rPr>
          <w:rFonts w:ascii="Traditional Arabic" w:hAnsi="Traditional Arabic" w:hint="cs"/>
          <w:sz w:val="30"/>
          <w:rtl/>
          <w:lang w:val="en-GB" w:bidi="ar-SY"/>
        </w:rPr>
        <w:t>بتقييدات</w:t>
      </w:r>
      <w:proofErr w:type="spellEnd"/>
      <w:r>
        <w:rPr>
          <w:rFonts w:ascii="Traditional Arabic" w:hAnsi="Traditional Arabic" w:hint="cs"/>
          <w:sz w:val="30"/>
          <w:rtl/>
          <w:lang w:val="en-GB" w:bidi="ar-SY"/>
        </w:rPr>
        <w:t xml:space="preserve">" في حالة وجود حظر بالتواطؤ، أو أن تصدر هذا الأمر سلطات السجن من أجل الحفاظ على النظام أو الأمن الداخلي أو لحماية مصالح بعض السجناء. وفي حالة الإجراءات التأديبية، يمكن فرض </w:t>
      </w:r>
      <w:proofErr w:type="spellStart"/>
      <w:r>
        <w:rPr>
          <w:rFonts w:ascii="Traditional Arabic" w:hAnsi="Traditional Arabic" w:hint="cs"/>
          <w:sz w:val="30"/>
          <w:rtl/>
          <w:lang w:val="en-GB" w:bidi="ar-SY"/>
        </w:rPr>
        <w:t>تقييدات</w:t>
      </w:r>
      <w:proofErr w:type="spellEnd"/>
      <w:r>
        <w:rPr>
          <w:rFonts w:ascii="Traditional Arabic" w:hAnsi="Traditional Arabic" w:hint="cs"/>
          <w:sz w:val="30"/>
          <w:rtl/>
          <w:lang w:val="en-GB" w:bidi="ar-SY"/>
        </w:rPr>
        <w:t xml:space="preserve"> على الزيارات لمدة أقصاها 3 أسابيع ولكن هذا التقييد لا ينسحب على الزيارات من جانب المحامين وغيرهم من الأشخاص الذين سبق ذكرهم. ويمكن للمحكمة أن تأمر "بالحبس المقترن </w:t>
      </w:r>
      <w:proofErr w:type="spellStart"/>
      <w:r>
        <w:rPr>
          <w:rFonts w:ascii="Traditional Arabic" w:hAnsi="Traditional Arabic" w:hint="cs"/>
          <w:sz w:val="30"/>
          <w:rtl/>
          <w:lang w:val="en-GB" w:bidi="ar-SY"/>
        </w:rPr>
        <w:t>بتقييدات</w:t>
      </w:r>
      <w:proofErr w:type="spellEnd"/>
      <w:r>
        <w:rPr>
          <w:rFonts w:ascii="Traditional Arabic" w:hAnsi="Traditional Arabic" w:hint="cs"/>
          <w:sz w:val="30"/>
          <w:rtl/>
          <w:lang w:val="en-GB" w:bidi="ar-SY"/>
        </w:rPr>
        <w:t xml:space="preserve">" لمدة شهرين، حيثما يكون السجين مودعاً في الحبس الاحتياطي نظراً لوجود خطر بالتواطؤ، أو حتى ستة شهور حيثما يكون هناك سبب إضافي للحبس. وأي تمديد لهذه المدة يقتضي موافقة المحكمة العليا، ويمكن للسجين الاحتياطي أن يقدم شكوى أمام المحكمة العليا من </w:t>
      </w:r>
      <w:proofErr w:type="spellStart"/>
      <w:r>
        <w:rPr>
          <w:rFonts w:ascii="Traditional Arabic" w:hAnsi="Traditional Arabic" w:hint="cs"/>
          <w:sz w:val="30"/>
          <w:rtl/>
          <w:lang w:val="en-GB" w:bidi="ar-SY"/>
        </w:rPr>
        <w:t>التقييدات</w:t>
      </w:r>
      <w:proofErr w:type="spellEnd"/>
      <w:r>
        <w:rPr>
          <w:rFonts w:ascii="Traditional Arabic" w:hAnsi="Traditional Arabic" w:hint="cs"/>
          <w:sz w:val="30"/>
          <w:rtl/>
          <w:lang w:val="en-GB" w:bidi="ar-SY"/>
        </w:rPr>
        <w:t xml:space="preserve"> التي أمرت </w:t>
      </w:r>
      <w:proofErr w:type="spellStart"/>
      <w:r>
        <w:rPr>
          <w:rFonts w:ascii="Traditional Arabic" w:hAnsi="Traditional Arabic" w:hint="cs"/>
          <w:sz w:val="30"/>
          <w:rtl/>
          <w:lang w:val="en-GB" w:bidi="ar-SY"/>
        </w:rPr>
        <w:t>بها</w:t>
      </w:r>
      <w:proofErr w:type="spellEnd"/>
      <w:r>
        <w:rPr>
          <w:rFonts w:ascii="Traditional Arabic" w:hAnsi="Traditional Arabic" w:hint="cs"/>
          <w:sz w:val="30"/>
          <w:rtl/>
          <w:lang w:val="en-GB" w:bidi="ar-SY"/>
        </w:rPr>
        <w:t xml:space="preserve"> المحكمة. ويمكن تقديم أي شكوى من الأوامر </w:t>
      </w:r>
      <w:proofErr w:type="spellStart"/>
      <w:r>
        <w:rPr>
          <w:rFonts w:ascii="Traditional Arabic" w:hAnsi="Traditional Arabic" w:hint="cs"/>
          <w:sz w:val="30"/>
          <w:rtl/>
          <w:lang w:val="en-GB" w:bidi="ar-SY"/>
        </w:rPr>
        <w:t>التقييدية</w:t>
      </w:r>
      <w:proofErr w:type="spellEnd"/>
      <w:r>
        <w:rPr>
          <w:rFonts w:ascii="Traditional Arabic" w:hAnsi="Traditional Arabic" w:hint="cs"/>
          <w:sz w:val="30"/>
          <w:rtl/>
          <w:lang w:val="en-GB" w:bidi="ar-SY"/>
        </w:rPr>
        <w:t xml:space="preserve"> التي تصدرها سلطات السجن أمام المحكمة الإدارية.</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25-</w:t>
      </w:r>
      <w:r>
        <w:rPr>
          <w:rFonts w:ascii="Traditional Arabic" w:hAnsi="Traditional Arabic" w:hint="cs"/>
          <w:sz w:val="30"/>
          <w:rtl/>
          <w:lang w:val="en-GB" w:bidi="ar-SY"/>
        </w:rPr>
        <w:tab/>
        <w:t>وقد يتأخر تسليم المراسلات في حالات استثنائية لكن الرسائل الموجهة إلى السلطات، على سبيل المثال التي تحتوي على شكاوى أو تظلمات لا يمكن احتجازها.</w:t>
      </w:r>
    </w:p>
    <w:p w:rsidR="002A698C" w:rsidRDefault="002A698C" w:rsidP="002602ED">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26-</w:t>
      </w:r>
      <w:r>
        <w:rPr>
          <w:rFonts w:ascii="Traditional Arabic" w:hAnsi="Traditional Arabic" w:hint="cs"/>
          <w:sz w:val="30"/>
          <w:rtl/>
          <w:lang w:val="en-GB" w:bidi="ar-SY"/>
        </w:rPr>
        <w:tab/>
        <w:t xml:space="preserve">وقد أثنت </w:t>
      </w:r>
      <w:r w:rsidR="002602ED">
        <w:rPr>
          <w:rFonts w:ascii="Traditional Arabic" w:hAnsi="Traditional Arabic" w:hint="cs"/>
          <w:sz w:val="30"/>
          <w:rtl/>
          <w:lang w:val="en-GB" w:bidi="ar-SY"/>
        </w:rPr>
        <w:t>لجنة مناهضة التعذيب</w:t>
      </w:r>
      <w:r>
        <w:rPr>
          <w:rFonts w:ascii="Traditional Arabic" w:hAnsi="Traditional Arabic" w:hint="cs"/>
          <w:sz w:val="30"/>
          <w:rtl/>
          <w:lang w:val="en-GB" w:bidi="ar-SY"/>
        </w:rPr>
        <w:t xml:space="preserve"> في تقريرها لعام 1999 على الأوضاع السائدة في سجن </w:t>
      </w:r>
      <w:proofErr w:type="spellStart"/>
      <w:r>
        <w:rPr>
          <w:rFonts w:ascii="Traditional Arabic" w:hAnsi="Traditional Arabic" w:hint="cs"/>
          <w:sz w:val="30"/>
          <w:rtl/>
          <w:lang w:val="en-GB" w:bidi="ar-SY"/>
        </w:rPr>
        <w:t>فادوز</w:t>
      </w:r>
      <w:proofErr w:type="spellEnd"/>
      <w:r>
        <w:rPr>
          <w:rFonts w:ascii="Traditional Arabic" w:hAnsi="Traditional Arabic" w:hint="cs"/>
          <w:sz w:val="30"/>
          <w:rtl/>
          <w:lang w:val="en-GB" w:bidi="ar-SY"/>
        </w:rPr>
        <w:t>. وقد أدخل المزيد من التحسينات على المرافق الترفيهية في السنتين الأخيرتين.</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27-</w:t>
      </w:r>
      <w:r>
        <w:rPr>
          <w:rFonts w:ascii="Traditional Arabic" w:hAnsi="Traditional Arabic" w:hint="cs"/>
          <w:sz w:val="30"/>
          <w:rtl/>
          <w:lang w:val="en-GB" w:bidi="ar-SY"/>
        </w:rPr>
        <w:tab/>
        <w:t xml:space="preserve">ولا يوجد أي ضباط شرطة من النساء. وقد استقال أحد الضباط الذي كان يعمل لبعض الوقت، ولم يجر حتى الآن تعيين أحد محله نظراً لعدم وجود مرشحين مؤهلين من الإناث. ولم تتقدم أي امرأة بطلب لشغل وظيفة ضابط سجون التي كانت شاغرة منذ سنة ونصف سنة. وحيث إن متوسط عدد السجناء المودعين في سجن </w:t>
      </w:r>
      <w:proofErr w:type="spellStart"/>
      <w:r>
        <w:rPr>
          <w:rFonts w:ascii="Traditional Arabic" w:hAnsi="Traditional Arabic" w:hint="cs"/>
          <w:sz w:val="30"/>
          <w:rtl/>
          <w:lang w:val="en-GB" w:bidi="ar-SY"/>
        </w:rPr>
        <w:t>فادوز</w:t>
      </w:r>
      <w:proofErr w:type="spellEnd"/>
      <w:r>
        <w:rPr>
          <w:rFonts w:ascii="Traditional Arabic" w:hAnsi="Traditional Arabic" w:hint="cs"/>
          <w:sz w:val="30"/>
          <w:rtl/>
          <w:lang w:val="en-GB" w:bidi="ar-SY"/>
        </w:rPr>
        <w:t xml:space="preserve"> يبلغ 14 سجيناً فليس هناك أي نقص في موظفي السجون.</w:t>
      </w:r>
    </w:p>
    <w:p w:rsidR="002A698C" w:rsidRPr="00BD43AB" w:rsidRDefault="002A698C" w:rsidP="002A698C">
      <w:pPr>
        <w:spacing w:before="0" w:line="380" w:lineRule="exact"/>
        <w:rPr>
          <w:rFonts w:ascii="Traditional Arabic" w:hAnsi="Traditional Arabic" w:hint="cs"/>
          <w:sz w:val="30"/>
          <w:rtl/>
          <w:lang w:val="en-GB" w:bidi="ar-SY"/>
        </w:rPr>
      </w:pPr>
      <w:r w:rsidRPr="00827921">
        <w:rPr>
          <w:rFonts w:ascii="Traditional Arabic" w:hAnsi="Traditional Arabic" w:hint="cs"/>
          <w:sz w:val="30"/>
          <w:rtl/>
          <w:lang w:val="en-GB" w:bidi="ar-SY"/>
        </w:rPr>
        <w:t>28-</w:t>
      </w:r>
      <w:r w:rsidRPr="00827921">
        <w:rPr>
          <w:rFonts w:ascii="Traditional Arabic" w:hAnsi="Traditional Arabic" w:hint="cs"/>
          <w:sz w:val="40"/>
          <w:szCs w:val="40"/>
          <w:rtl/>
          <w:lang w:val="en-GB" w:bidi="ar-SY"/>
        </w:rPr>
        <w:tab/>
      </w:r>
      <w:r w:rsidRPr="00BC5E12">
        <w:rPr>
          <w:rFonts w:ascii="Traditional Arabic" w:hAnsi="Traditional Arabic" w:hint="cs"/>
          <w:b/>
          <w:bCs/>
          <w:sz w:val="30"/>
          <w:rtl/>
          <w:lang w:val="en-GB" w:bidi="ar-SY"/>
        </w:rPr>
        <w:t xml:space="preserve">السيد </w:t>
      </w:r>
      <w:proofErr w:type="spellStart"/>
      <w:r w:rsidRPr="00BC5E12">
        <w:rPr>
          <w:rFonts w:ascii="Traditional Arabic" w:hAnsi="Traditional Arabic" w:hint="cs"/>
          <w:b/>
          <w:bCs/>
          <w:sz w:val="30"/>
          <w:rtl/>
          <w:lang w:val="en-GB" w:bidi="ar-SY"/>
        </w:rPr>
        <w:t>فينافيسر</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ل</w:t>
      </w:r>
      <w:r w:rsidR="002602ED">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xml:space="preserve">) قال، مجيباً على السؤال الذي طرحه السيد </w:t>
      </w:r>
      <w:proofErr w:type="spellStart"/>
      <w:r>
        <w:rPr>
          <w:rFonts w:ascii="Traditional Arabic" w:hAnsi="Traditional Arabic" w:hint="cs"/>
          <w:sz w:val="30"/>
          <w:rtl/>
          <w:lang w:val="en-GB" w:bidi="ar-SY"/>
        </w:rPr>
        <w:t>شيرير</w:t>
      </w:r>
      <w:proofErr w:type="spellEnd"/>
      <w:r>
        <w:rPr>
          <w:rFonts w:ascii="Traditional Arabic" w:hAnsi="Traditional Arabic" w:hint="cs"/>
          <w:sz w:val="30"/>
          <w:rtl/>
          <w:lang w:val="en-GB" w:bidi="ar-SY"/>
        </w:rPr>
        <w:t>، إن الدولة الطرف قد أودعت لدى الأمين العام سحب التحفظ الذي أبدته بشأن الفقرة 2 من المادة 20 من العهد. ولا يزال التحفظ على الفقرة 1 من المادة 20 سارياً.</w:t>
      </w:r>
    </w:p>
    <w:p w:rsidR="002A698C" w:rsidRDefault="002A698C" w:rsidP="007E6459">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29-</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والش</w:t>
      </w:r>
      <w:proofErr w:type="spellEnd"/>
      <w:r>
        <w:rPr>
          <w:rFonts w:ascii="Traditional Arabic" w:hAnsi="Traditional Arabic" w:hint="cs"/>
          <w:b/>
          <w:bCs/>
          <w:sz w:val="30"/>
          <w:rtl/>
          <w:lang w:val="en-GB" w:bidi="ar-SY"/>
        </w:rPr>
        <w:t xml:space="preserve"> </w:t>
      </w:r>
      <w:r>
        <w:rPr>
          <w:rFonts w:ascii="Traditional Arabic" w:hAnsi="Traditional Arabic" w:hint="cs"/>
          <w:sz w:val="30"/>
          <w:rtl/>
          <w:lang w:val="en-GB" w:bidi="ar-SY"/>
        </w:rPr>
        <w:t>(</w:t>
      </w:r>
      <w:proofErr w:type="spellStart"/>
      <w:r>
        <w:rPr>
          <w:rFonts w:ascii="Traditional Arabic" w:hAnsi="Traditional Arabic" w:hint="cs"/>
          <w:sz w:val="30"/>
          <w:rtl/>
          <w:lang w:val="en-GB" w:bidi="ar-SY"/>
        </w:rPr>
        <w:t>ل</w:t>
      </w:r>
      <w:r w:rsidR="007E6459">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xml:space="preserve">) قال مجيباً على السؤال رقم 16 الوارد في قائمة القضايا، إن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 xml:space="preserve">ترحب بالمواطنين الأجانب الذين لديهم تصريح إقامة نافذ الصلاحية وكذلك الأجانب الذين يدخلون البلد كسائحين. ويسلَّم كتيب متاح </w:t>
      </w:r>
      <w:r w:rsidR="007E6459">
        <w:rPr>
          <w:rFonts w:ascii="Traditional Arabic" w:hAnsi="Traditional Arabic"/>
          <w:sz w:val="30"/>
          <w:rtl/>
          <w:lang w:val="en-GB" w:bidi="ar-SY"/>
        </w:rPr>
        <w:t>ﺑ</w:t>
      </w:r>
      <w:r>
        <w:rPr>
          <w:rFonts w:ascii="Traditional Arabic" w:hAnsi="Traditional Arabic" w:hint="cs"/>
          <w:sz w:val="30"/>
          <w:rtl/>
          <w:lang w:val="en-GB" w:bidi="ar-SY"/>
        </w:rPr>
        <w:t xml:space="preserve"> 12 لغة لجميع الأجانب الذين منحوا تصريحاً بالإقامة. </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30-</w:t>
      </w:r>
      <w:r>
        <w:rPr>
          <w:rFonts w:ascii="Traditional Arabic" w:hAnsi="Traditional Arabic" w:hint="cs"/>
          <w:sz w:val="30"/>
          <w:rtl/>
          <w:lang w:val="en-GB" w:bidi="ar-SY"/>
        </w:rPr>
        <w:tab/>
        <w:t xml:space="preserve">وفي بعض الحالات يمكن سحب تصرح الإقامة الذي منح لأجنبي أو يرفض تمديد التصريح وفي هذه الحالة يجري طرده. وقال إن وفده يفضل تعبير "طرد" عن "ترحيل". وتتخذ جميع القرارات ذات الصلة بطرد الأجانب وفقاً للقانون؛ ولم يجر في السنوات الخمس الأخيرة طرد أي أجنبي فقط لأسباب تتعلق بأنه يمثل عبئاً كبيراً على المجتمع. وليس من المرجح التذرع بهذه الأسباب إلا إذا كانت ظروف كونه يمثل "عبئاً كبيراً" تعزى إلى تصرفات الشخص أو كان متواصلاً. وفي أغلبية الحالات، تصدر أوامر الطرد إذا ارتئي أن الأجنبي يشكل تهديداً للأمن العام. ويتخذ أي قرار من هذا النوع وفقاً للالتزامات القانونية المحلية والدولية ذات الصلة بتنقل الأشخاص. </w:t>
      </w:r>
      <w:proofErr w:type="spellStart"/>
      <w:r>
        <w:rPr>
          <w:rFonts w:ascii="Traditional Arabic" w:hAnsi="Traditional Arabic" w:hint="cs"/>
          <w:sz w:val="30"/>
          <w:rtl/>
          <w:lang w:val="en-GB" w:bidi="ar-SY"/>
        </w:rPr>
        <w:t>وتنص</w:t>
      </w:r>
      <w:proofErr w:type="spellEnd"/>
      <w:r>
        <w:rPr>
          <w:rFonts w:ascii="Traditional Arabic" w:hAnsi="Traditional Arabic" w:hint="cs"/>
          <w:sz w:val="30"/>
          <w:rtl/>
          <w:lang w:val="en-GB" w:bidi="ar-SY"/>
        </w:rPr>
        <w:t xml:space="preserve"> التشريعات على جواز اللجوء إلى المحاكم للتظلم من أوامر الطرد.</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31-</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فينافيسر</w:t>
      </w:r>
      <w:proofErr w:type="spellEnd"/>
      <w:r>
        <w:rPr>
          <w:rFonts w:ascii="Traditional Arabic" w:hAnsi="Traditional Arabic" w:hint="cs"/>
          <w:b/>
          <w:bCs/>
          <w:sz w:val="30"/>
          <w:rtl/>
          <w:lang w:val="en-GB" w:bidi="ar-SY"/>
        </w:rPr>
        <w:t xml:space="preserve"> </w:t>
      </w:r>
      <w:r>
        <w:rPr>
          <w:rFonts w:ascii="Traditional Arabic" w:hAnsi="Traditional Arabic" w:hint="cs"/>
          <w:sz w:val="30"/>
          <w:rtl/>
          <w:lang w:val="en-GB" w:bidi="ar-SY"/>
        </w:rPr>
        <w:t>(</w:t>
      </w:r>
      <w:proofErr w:type="spellStart"/>
      <w:r>
        <w:rPr>
          <w:rFonts w:ascii="Traditional Arabic" w:hAnsi="Traditional Arabic" w:hint="cs"/>
          <w:sz w:val="30"/>
          <w:rtl/>
          <w:lang w:val="en-GB" w:bidi="ar-SY"/>
        </w:rPr>
        <w:t>ل</w:t>
      </w:r>
      <w:r w:rsidR="007E6459">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xml:space="preserve">) قال مجيباً على السؤال رقم 17، إنه جرى في عام 2003 إنشاء هيئة مكونة من الأمير الحاكم وممثلي البرلمان ووزير العدل تتولى تعيين القضاة الذين ينتخبهم البرلمان بعد ذلك. ويتولى الأمير الحاكم مهام رئاسة هذه الهيئة وكذلك ممارسة الصوت المرجح. ويمكن أن يعين كل من ممثلي البرلمان والأمير عدداً متساوياً من المرشحين. وما أن ينتخب أي قاض، يقوم الأمير بتعيينه أو تعيينها رسمياً. وإذا رفض البرلمان مرشحاً سماه الأمير يقتضى منه تسمية مرشح بديل في غضون شهر واحد وأن يأمر بإجراء اقتراع عام. وبرغم أنه لا يجوز للهيئة </w:t>
      </w:r>
      <w:proofErr w:type="spellStart"/>
      <w:r>
        <w:rPr>
          <w:rFonts w:ascii="Traditional Arabic" w:hAnsi="Traditional Arabic" w:hint="cs"/>
          <w:sz w:val="30"/>
          <w:rtl/>
          <w:lang w:val="en-GB" w:bidi="ar-SY"/>
        </w:rPr>
        <w:t>المنوطة</w:t>
      </w:r>
      <w:proofErr w:type="spellEnd"/>
      <w:r>
        <w:rPr>
          <w:rFonts w:ascii="Traditional Arabic" w:hAnsi="Traditional Arabic" w:hint="cs"/>
          <w:sz w:val="30"/>
          <w:rtl/>
          <w:lang w:val="en-GB" w:bidi="ar-SY"/>
        </w:rPr>
        <w:t xml:space="preserve"> بتسمية مرشحين إلا التوصية بأسماء مرشحين بموافقة الأمير، فإن البرلمان يمكنه تسمية مرشحين سبق أن رفضهم الأمير كمرشحين بدائل. ويتعين على الأمير تعيين المرشح البديل إذا انتخب أو انتخبت بواسطة اقتراع عام. ومثل هذه الترتيبات تقيد سلطات الأمير المتعلقة بالفيتو فيما يخص تعيين القضاة.</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32-</w:t>
      </w:r>
      <w:r>
        <w:rPr>
          <w:rFonts w:ascii="Traditional Arabic" w:hAnsi="Traditional Arabic" w:hint="cs"/>
          <w:sz w:val="30"/>
          <w:rtl/>
          <w:lang w:val="en-GB" w:bidi="ar-SY"/>
        </w:rPr>
        <w:tab/>
        <w:t>وتكفل الفقرة 2 من المادة 95 من الدستور الجديد استقلال الهيئة القضائية وتنظم مشاركة الهيئات غير القضائية في الإجراءات القضائية. ويتمتع القضاة بالاستقلال عن الحكومة والبرلمان، وباستثناء الحق في منح العفو، إزاء الأمير الحاكم.</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33-</w:t>
      </w:r>
      <w:r>
        <w:rPr>
          <w:rFonts w:ascii="Traditional Arabic" w:hAnsi="Traditional Arabic" w:hint="cs"/>
          <w:sz w:val="30"/>
          <w:rtl/>
          <w:lang w:val="en-GB" w:bidi="ar-SY"/>
        </w:rPr>
        <w:tab/>
        <w:t>وقد أ</w:t>
      </w:r>
      <w:r w:rsidR="007E6459">
        <w:rPr>
          <w:rFonts w:ascii="Traditional Arabic" w:hAnsi="Traditional Arabic" w:hint="cs"/>
          <w:sz w:val="30"/>
          <w:rtl/>
          <w:lang w:val="en-GB" w:bidi="ar-SY"/>
        </w:rPr>
        <w:t>ُنشئ</w:t>
      </w:r>
      <w:r>
        <w:rPr>
          <w:rFonts w:ascii="Traditional Arabic" w:hAnsi="Traditional Arabic" w:hint="cs"/>
          <w:sz w:val="30"/>
          <w:rtl/>
          <w:lang w:val="en-GB" w:bidi="ar-SY"/>
        </w:rPr>
        <w:t xml:space="preserve">ت الهيئة </w:t>
      </w:r>
      <w:proofErr w:type="spellStart"/>
      <w:r>
        <w:rPr>
          <w:rFonts w:ascii="Traditional Arabic" w:hAnsi="Traditional Arabic" w:hint="cs"/>
          <w:sz w:val="30"/>
          <w:rtl/>
          <w:lang w:val="en-GB" w:bidi="ar-SY"/>
        </w:rPr>
        <w:t>المنوطة</w:t>
      </w:r>
      <w:proofErr w:type="spellEnd"/>
      <w:r>
        <w:rPr>
          <w:rFonts w:ascii="Traditional Arabic" w:hAnsi="Traditional Arabic" w:hint="cs"/>
          <w:sz w:val="30"/>
          <w:rtl/>
          <w:lang w:val="en-GB" w:bidi="ar-SY"/>
        </w:rPr>
        <w:t xml:space="preserve"> بتسمية القضاة وفقاً للتوصيات التي قدمتها اللجنة المعنية بحقوق الإنسان بشأن استقلال الهيئة القضائية.</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34-</w:t>
      </w:r>
      <w:r>
        <w:rPr>
          <w:rFonts w:ascii="Traditional Arabic" w:hAnsi="Traditional Arabic" w:hint="cs"/>
          <w:sz w:val="30"/>
          <w:rtl/>
          <w:lang w:val="en-GB" w:bidi="ar-SY"/>
        </w:rPr>
        <w:tab/>
        <w:t xml:space="preserve">وتبلغ مدة ولاية القضاة النظاميين والقضاة المناوبين في المحكمة الدستورية والمحكمة الإدارية على السواء خمس سنوات؛ ويجوز إعادة انتخابهم. وقد نظمت مدة شغل المنصب بحيث يترك الخدمة قاض واحد وقاض مناوب واحد أو يجري انتخابهما كل عام. </w:t>
      </w:r>
      <w:proofErr w:type="spellStart"/>
      <w:r>
        <w:rPr>
          <w:rFonts w:ascii="Traditional Arabic" w:hAnsi="Traditional Arabic" w:hint="cs"/>
          <w:sz w:val="30"/>
          <w:rtl/>
          <w:lang w:val="en-GB" w:bidi="ar-SY"/>
        </w:rPr>
        <w:t>ويتعزز</w:t>
      </w:r>
      <w:proofErr w:type="spellEnd"/>
      <w:r>
        <w:rPr>
          <w:rFonts w:ascii="Traditional Arabic" w:hAnsi="Traditional Arabic" w:hint="cs"/>
          <w:sz w:val="30"/>
          <w:rtl/>
          <w:lang w:val="en-GB" w:bidi="ar-SY"/>
        </w:rPr>
        <w:t xml:space="preserve"> استقلال قضاة المحكمة الإدارية بحكم أن مدة توليهم المنصب لم تعد تناظر المدة التشريعية للبرلمان. كما أن عدم تولي المنصب مدى الحياة فيما يخص القضاة لا ينال من استقلال القضاة. كما أن تولي المنصب لمدة محددة لا تقل عن ثلاث سنوات، بالاقتران مع عدم جواز عزلهم، تكفي لضمان استقلال القضاة. والممارسة التي تتبعها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 xml:space="preserve">في هذا الصدد تتوافق مع السوابق القضائية للمحكمة الأوروبية لحقوق الإنسان بشأن استقلال الهيئة القضائية. </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35-</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و</w:t>
      </w:r>
      <w:r w:rsidR="00071590">
        <w:rPr>
          <w:rFonts w:ascii="Traditional Arabic" w:hAnsi="Traditional Arabic" w:hint="cs"/>
          <w:b/>
          <w:bCs/>
          <w:sz w:val="30"/>
          <w:rtl/>
          <w:lang w:val="en-GB" w:bidi="ar-SY"/>
        </w:rPr>
        <w:t>ا</w:t>
      </w:r>
      <w:r>
        <w:rPr>
          <w:rFonts w:ascii="Traditional Arabic" w:hAnsi="Traditional Arabic" w:hint="cs"/>
          <w:b/>
          <w:bCs/>
          <w:sz w:val="30"/>
          <w:rtl/>
          <w:lang w:val="en-GB" w:bidi="ar-SY"/>
        </w:rPr>
        <w:t>لش</w:t>
      </w:r>
      <w:proofErr w:type="spellEnd"/>
      <w:r w:rsidR="007E6459">
        <w:rPr>
          <w:rFonts w:ascii="Traditional Arabic" w:hAnsi="Traditional Arabic" w:hint="cs"/>
          <w:sz w:val="30"/>
          <w:rtl/>
          <w:lang w:val="en-GB" w:bidi="ar-SY"/>
        </w:rPr>
        <w:t xml:space="preserve"> (</w:t>
      </w:r>
      <w:proofErr w:type="spellStart"/>
      <w:r w:rsidR="007E6459">
        <w:rPr>
          <w:rFonts w:ascii="Traditional Arabic" w:hAnsi="Traditional Arabic" w:hint="cs"/>
          <w:sz w:val="30"/>
          <w:rtl/>
          <w:lang w:val="en-GB" w:bidi="ar-SY"/>
        </w:rPr>
        <w:t>ليخ</w:t>
      </w:r>
      <w:r>
        <w:rPr>
          <w:rFonts w:ascii="Traditional Arabic" w:hAnsi="Traditional Arabic" w:hint="cs"/>
          <w:sz w:val="30"/>
          <w:rtl/>
          <w:lang w:val="en-GB" w:bidi="ar-SY"/>
        </w:rPr>
        <w:t>تنشتاين</w:t>
      </w:r>
      <w:proofErr w:type="spellEnd"/>
      <w:r>
        <w:rPr>
          <w:rFonts w:ascii="Traditional Arabic" w:hAnsi="Traditional Arabic" w:hint="cs"/>
          <w:sz w:val="30"/>
          <w:rtl/>
          <w:lang w:val="en-GB" w:bidi="ar-SY"/>
        </w:rPr>
        <w:t xml:space="preserve">) قال إن أحداث 11 أيلول/سبتمبر 2001 قد غيرت المواقف تجاه المجتمع الإسلامي في كل مكان، </w:t>
      </w:r>
      <w:proofErr w:type="spellStart"/>
      <w:r>
        <w:rPr>
          <w:rFonts w:ascii="Traditional Arabic" w:hAnsi="Traditional Arabic" w:hint="cs"/>
          <w:sz w:val="30"/>
          <w:rtl/>
          <w:lang w:val="en-GB" w:bidi="ar-SY"/>
        </w:rPr>
        <w:t>و</w:t>
      </w:r>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ليست استثناءً من القاعدة. غير أن جهوداً كبيرة قد بذلت للتصدي للتمييز ضد المسلمين.</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36-</w:t>
      </w:r>
      <w:r>
        <w:rPr>
          <w:rFonts w:ascii="Traditional Arabic" w:hAnsi="Traditional Arabic" w:hint="cs"/>
          <w:sz w:val="30"/>
          <w:rtl/>
          <w:lang w:val="en-GB" w:bidi="ar-SY"/>
        </w:rPr>
        <w:tab/>
        <w:t xml:space="preserve">وفي عام 2002، شكل فريق عامل لوضع خطة عمل وطنية من أجل تنفيذ إعلان وبرنامج عمل </w:t>
      </w:r>
      <w:proofErr w:type="spellStart"/>
      <w:r>
        <w:rPr>
          <w:rFonts w:ascii="Traditional Arabic" w:hAnsi="Traditional Arabic" w:hint="cs"/>
          <w:sz w:val="30"/>
          <w:rtl/>
          <w:lang w:val="en-GB" w:bidi="ar-SY"/>
        </w:rPr>
        <w:t>ديربان</w:t>
      </w:r>
      <w:proofErr w:type="spellEnd"/>
      <w:r>
        <w:rPr>
          <w:rFonts w:ascii="Traditional Arabic" w:hAnsi="Traditional Arabic" w:hint="cs"/>
          <w:sz w:val="30"/>
          <w:rtl/>
          <w:lang w:val="en-GB" w:bidi="ar-SY"/>
        </w:rPr>
        <w:t xml:space="preserve"> تنفيذاً فعالاً. وتستهدف الخطة التي اعتمدت رسمياً في شباط/فبراير 2003 توعية الجمهور بمسألة العنصرية وكره الأجانب عن طريق توجيه حملات لإثارة الوعي ونشر المعلومات ذات الصلة. وتكفل أيضاً إنشاء نظام لرصد الشكاوى والمتابعة فيما يتصل بالأعمال العنصرية والتمييزية. أما الهدف الرئيسي الثاني فهو وضع وتنفيذ برنامج شامل لإدماج الأجانب وتعزيز ودعم المبادرات القائمة في هذا الخصوص. </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37-</w:t>
      </w:r>
      <w:r>
        <w:rPr>
          <w:rFonts w:ascii="Traditional Arabic" w:hAnsi="Traditional Arabic" w:hint="cs"/>
          <w:sz w:val="30"/>
          <w:rtl/>
          <w:lang w:val="en-GB" w:bidi="ar-SY"/>
        </w:rPr>
        <w:tab/>
        <w:t xml:space="preserve">وفي حزيران/يونيه 2004، عقد اجتماع رفيع المستوى لممثلي الإدارات الحكومية المعنية والرابطات الأجنبية بهدف تعزيز الحوار بشأن الأولويات والاحتمالات المرتقبة للاندماج اللاحق للسكان الأجانب. وقد وضعت في الاعتبار النتائج التي خلصت إليها دراسة استقصائية ذات صلة أجريت في صفوف الاتحادات الأجنبية في عام 2000. وشجعت الحكومة على </w:t>
      </w:r>
      <w:proofErr w:type="spellStart"/>
      <w:r>
        <w:rPr>
          <w:rFonts w:ascii="Traditional Arabic" w:hAnsi="Traditional Arabic" w:hint="cs"/>
          <w:sz w:val="30"/>
          <w:rtl/>
          <w:lang w:val="en-GB" w:bidi="ar-SY"/>
        </w:rPr>
        <w:t>اتباع</w:t>
      </w:r>
      <w:proofErr w:type="spellEnd"/>
      <w:r>
        <w:rPr>
          <w:rFonts w:ascii="Traditional Arabic" w:hAnsi="Traditional Arabic" w:hint="cs"/>
          <w:sz w:val="30"/>
          <w:rtl/>
          <w:lang w:val="en-GB" w:bidi="ar-SY"/>
        </w:rPr>
        <w:t xml:space="preserve"> نهج تشاركي يكون من شأنه دعم الإدماج المتبادل. وجرى إنشاء فريق عامل يتألف من ممثلي أكبر رابطتين للمسلمين وممثلي الدولة للنظر في إجراءات محددة لإدماج المسلمين.</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38-</w:t>
      </w:r>
      <w:r>
        <w:rPr>
          <w:rFonts w:ascii="Traditional Arabic" w:hAnsi="Traditional Arabic" w:hint="cs"/>
          <w:sz w:val="30"/>
          <w:rtl/>
          <w:lang w:val="en-GB" w:bidi="ar-SY"/>
        </w:rPr>
        <w:tab/>
        <w:t xml:space="preserve">ودعت الحكومة أيضاً إلى انعقاد لجنة لتقييم الاحتياجات الخاصة للإدماج في مناطق لا يكفل فيها على الوجه التام الحق في تكافؤ الفرص. ووفقاً للتوصيات التي قدمتها اللجنة سيجري إنشاء مكتب يعنى بتكافؤ الفرص من أجل تنسيق الجهود وإسداء النصح للأجانب فيما يتعلق، في جملة أمور، بالدّين والتوجه الجنسي والعجز. وسيقوم فريق من كبار </w:t>
      </w:r>
      <w:proofErr w:type="spellStart"/>
      <w:r>
        <w:rPr>
          <w:rFonts w:ascii="Traditional Arabic" w:hAnsi="Traditional Arabic" w:hint="cs"/>
          <w:sz w:val="30"/>
          <w:rtl/>
          <w:lang w:val="en-GB" w:bidi="ar-SY"/>
        </w:rPr>
        <w:t>المسؤولين</w:t>
      </w:r>
      <w:proofErr w:type="spellEnd"/>
      <w:r>
        <w:rPr>
          <w:rFonts w:ascii="Traditional Arabic" w:hAnsi="Traditional Arabic" w:hint="cs"/>
          <w:sz w:val="30"/>
          <w:rtl/>
          <w:lang w:val="en-GB" w:bidi="ar-SY"/>
        </w:rPr>
        <w:t xml:space="preserve"> بمساعدة المكتب من خلال تنسيق المسائل ذات الصلة بتكافؤ الفرص عبر الإدارات. وسيكون بمثابة هيئة استشارية للحكومة يوصي باتخاذ تدابير محددة لإدماج الأجانب ذوي الاحتياجات الخاصة، ورصد التطورات، وتقييم مدى نجاح التدابير المتخذة. ويقوم الأجانب المقيمون أو العاملون في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 xml:space="preserve">بدور محوري في اقتصاد البلد ويساهمون إسهاماً كبيراً في </w:t>
      </w:r>
      <w:proofErr w:type="spellStart"/>
      <w:r>
        <w:rPr>
          <w:rFonts w:ascii="Traditional Arabic" w:hAnsi="Traditional Arabic" w:hint="cs"/>
          <w:sz w:val="30"/>
          <w:rtl/>
          <w:lang w:val="en-GB" w:bidi="ar-SY"/>
        </w:rPr>
        <w:t>رفاهها</w:t>
      </w:r>
      <w:proofErr w:type="spellEnd"/>
      <w:r>
        <w:rPr>
          <w:rFonts w:ascii="Traditional Arabic" w:hAnsi="Traditional Arabic" w:hint="cs"/>
          <w:sz w:val="30"/>
          <w:rtl/>
          <w:lang w:val="en-GB" w:bidi="ar-SY"/>
        </w:rPr>
        <w:t>.</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39-</w:t>
      </w:r>
      <w:r>
        <w:rPr>
          <w:rFonts w:ascii="Traditional Arabic" w:hAnsi="Traditional Arabic" w:hint="cs"/>
          <w:sz w:val="30"/>
          <w:rtl/>
          <w:lang w:val="en-GB" w:bidi="ar-SY"/>
        </w:rPr>
        <w:tab/>
        <w:t>ثم انتقل إلى السؤال رقم 19، فقال إنه في حين أن كنيسة الروم الكاثوليك تتمتع في الوقت الراهن بمركز خاص، فإن الدستور يكفل الحماية لجميع الأديان. ولم تسفر المناقشات الدائرة بشأن إعادة تعريف العلاقة التقليدية بين الكنيسة الكاثوليكية والدولة حتى الآن عن أي نتائج ملموسة. وتحصل الكنيستان الكاثوليكية والبروتستانتية على مساهمات سنوية منتظمة تبلغ نحو 000 300 فرنك سويسري و000 50 فرنك سويسري على التوالي. أما الجماعات الدينية الأصغر عدداً فيحق لها التقدم بطلبات للحصول على دعم مالي في شكل رعاية لرابطات الأجانب أو لمشاريع محددة. وتعفى جميع الجماعات الدينية من دفع الضرائب وتقدم الدولة إعانات لجميع أنواع التعليم الديني بموجب القانون.</w:t>
      </w:r>
    </w:p>
    <w:p w:rsidR="002A698C" w:rsidRDefault="002A698C" w:rsidP="00071590">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40-</w:t>
      </w:r>
      <w:r>
        <w:rPr>
          <w:rFonts w:ascii="Traditional Arabic" w:hAnsi="Traditional Arabic" w:hint="cs"/>
          <w:sz w:val="30"/>
          <w:rtl/>
          <w:lang w:val="en-GB" w:bidi="ar-SY"/>
        </w:rPr>
        <w:tab/>
        <w:t xml:space="preserve">ووفقاً لتعدادٍ للسكان أجري في عام 2000، يشكل الروم الكاثوليك نسبة 78.4 في المائة من سكان </w:t>
      </w:r>
      <w:proofErr w:type="spellStart"/>
      <w:r>
        <w:rPr>
          <w:rFonts w:ascii="Traditional Arabic" w:hAnsi="Traditional Arabic" w:hint="cs"/>
          <w:sz w:val="30"/>
          <w:rtl/>
          <w:lang w:val="en-GB" w:bidi="ar-SY"/>
        </w:rPr>
        <w:t>ل</w:t>
      </w:r>
      <w:r w:rsidR="007E6459">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xml:space="preserve">، ويمثل البروتستانت نسبة 8.3 في المائة ويشكل المسلمين 4.8 في المائة. ويوجد في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 xml:space="preserve">قاعتان مخصصتان لصلاة </w:t>
      </w:r>
      <w:r w:rsidR="00071590">
        <w:rPr>
          <w:rFonts w:ascii="Traditional Arabic" w:hAnsi="Traditional Arabic" w:hint="cs"/>
          <w:sz w:val="30"/>
          <w:rtl/>
          <w:lang w:val="en-GB" w:bidi="ar-SY"/>
        </w:rPr>
        <w:t>المسلمين كما يوجد ثلاثة مساجد في</w:t>
      </w:r>
      <w:r>
        <w:rPr>
          <w:rFonts w:ascii="Traditional Arabic" w:hAnsi="Traditional Arabic" w:hint="cs"/>
          <w:sz w:val="30"/>
          <w:rtl/>
          <w:lang w:val="en-GB" w:bidi="ar-SY"/>
        </w:rPr>
        <w:t xml:space="preserve"> البلدان المجاورة. واعتباراً من عام 2001، اعتُرف بالدين الإسلامي رسمياً. غير أن مسألة تمويل المساجد والأئمة لم تحسم بعد.</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41-</w:t>
      </w:r>
      <w:r>
        <w:rPr>
          <w:rFonts w:ascii="Traditional Arabic" w:hAnsi="Traditional Arabic" w:hint="cs"/>
          <w:sz w:val="30"/>
          <w:rtl/>
          <w:lang w:val="en-GB" w:bidi="ar-SY"/>
        </w:rPr>
        <w:tab/>
      </w:r>
      <w:r>
        <w:rPr>
          <w:rFonts w:ascii="Traditional Arabic" w:hAnsi="Traditional Arabic" w:hint="cs"/>
          <w:b/>
          <w:bCs/>
          <w:sz w:val="30"/>
          <w:rtl/>
          <w:lang w:val="en-GB" w:bidi="ar-SY"/>
        </w:rPr>
        <w:t>السيدة هوش</w:t>
      </w:r>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ل</w:t>
      </w:r>
      <w:r w:rsidR="007E6459">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xml:space="preserve">) قالت مجيبة على السؤال رقم 20، إنه يمكن فرض </w:t>
      </w:r>
      <w:proofErr w:type="spellStart"/>
      <w:r>
        <w:rPr>
          <w:rFonts w:ascii="Traditional Arabic" w:hAnsi="Traditional Arabic" w:hint="cs"/>
          <w:sz w:val="30"/>
          <w:rtl/>
          <w:lang w:val="en-GB" w:bidi="ar-SY"/>
        </w:rPr>
        <w:t>تقييدات</w:t>
      </w:r>
      <w:proofErr w:type="spellEnd"/>
      <w:r>
        <w:rPr>
          <w:rFonts w:ascii="Traditional Arabic" w:hAnsi="Traditional Arabic" w:hint="cs"/>
          <w:sz w:val="30"/>
          <w:rtl/>
          <w:lang w:val="en-GB" w:bidi="ar-SY"/>
        </w:rPr>
        <w:t xml:space="preserve"> على الحق في حرية التعبير حيثما يشكل هذا الحق خطراً على حقوق أو سمعة الآخرين أو على الأمن القومي أو النظام أو الصحة العامة أو الأخلاق. ويسري تجريم الجرائم المرتكبة ضد السلام الديني على النحو المنصوص عليه في المواد 188 إلى 191 من القانون الجنائي </w:t>
      </w:r>
      <w:proofErr w:type="spellStart"/>
      <w:r>
        <w:rPr>
          <w:rFonts w:ascii="Traditional Arabic" w:hAnsi="Traditional Arabic" w:hint="cs"/>
          <w:sz w:val="30"/>
          <w:rtl/>
          <w:lang w:val="en-GB" w:bidi="ar-SY"/>
        </w:rPr>
        <w:t>ل</w:t>
      </w:r>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 xml:space="preserve">على كلا المجالين الخاص والعام. وقد وضعت المواد ذات الصلة على غرار المواد المناظرة في القانون الجنائي النمساوي. ويمكن الاحتجاج بالقرارات التي تتخذها المحاكم النمساوية، وكذلك بالتعليقات التي يبديها الخبراء بشأن هذه المواد لمحاكم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فيما يتعلق بإنفاذها. ولم تقدم أي شكوى فيما يتعلق بهذه الأحكام</w:t>
      </w:r>
      <w:r w:rsidR="007E6459">
        <w:rPr>
          <w:rFonts w:ascii="Traditional Arabic" w:hAnsi="Traditional Arabic" w:hint="cs"/>
          <w:sz w:val="30"/>
          <w:rtl/>
          <w:lang w:val="en-GB" w:bidi="ar-SY"/>
        </w:rPr>
        <w:t xml:space="preserve"> في فترة السنوات العشر الماضية.</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42-</w:t>
      </w:r>
      <w:r>
        <w:rPr>
          <w:rFonts w:ascii="Traditional Arabic" w:hAnsi="Traditional Arabic" w:hint="cs"/>
          <w:sz w:val="30"/>
          <w:rtl/>
          <w:lang w:val="en-GB" w:bidi="ar-SY"/>
        </w:rPr>
        <w:tab/>
        <w:t xml:space="preserve">وللمتهمين حق الطعن أمام المحكمة الإدارية أو المحكمة الدستورية من القرارات المتخذة بمقتضى </w:t>
      </w:r>
      <w:proofErr w:type="spellStart"/>
      <w:r>
        <w:rPr>
          <w:rFonts w:ascii="Traditional Arabic" w:hAnsi="Traditional Arabic" w:hint="cs"/>
          <w:sz w:val="30"/>
          <w:rtl/>
          <w:lang w:val="en-GB" w:bidi="ar-SY"/>
        </w:rPr>
        <w:t>التقييدات</w:t>
      </w:r>
      <w:proofErr w:type="spellEnd"/>
      <w:r>
        <w:rPr>
          <w:rFonts w:ascii="Traditional Arabic" w:hAnsi="Traditional Arabic" w:hint="cs"/>
          <w:sz w:val="30"/>
          <w:rtl/>
          <w:lang w:val="en-GB" w:bidi="ar-SY"/>
        </w:rPr>
        <w:t xml:space="preserve"> المفروضة على حرية الرأي والمعلومات المفصلة الواردة في القانون الخاص بالأفراد </w:t>
      </w:r>
      <w:r w:rsidR="00071590">
        <w:rPr>
          <w:rFonts w:ascii="Traditional Arabic" w:hAnsi="Traditional Arabic" w:hint="cs"/>
          <w:sz w:val="30"/>
          <w:rtl/>
          <w:lang w:val="en-GB" w:bidi="ar-SY"/>
        </w:rPr>
        <w:t>و</w:t>
      </w:r>
      <w:r>
        <w:rPr>
          <w:rFonts w:ascii="Traditional Arabic" w:hAnsi="Traditional Arabic" w:hint="cs"/>
          <w:sz w:val="30"/>
          <w:rtl/>
          <w:lang w:val="en-GB" w:bidi="ar-SY"/>
        </w:rPr>
        <w:t>الشركات وكذلك القانون الخاص بأمن الدولة.</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43-</w:t>
      </w:r>
      <w:r>
        <w:rPr>
          <w:rFonts w:ascii="Traditional Arabic" w:hAnsi="Traditional Arabic" w:hint="cs"/>
          <w:sz w:val="30"/>
          <w:rtl/>
          <w:lang w:val="en-GB" w:bidi="ar-SY"/>
        </w:rPr>
        <w:tab/>
        <w:t xml:space="preserve">ولضمان شفافية أنشطة الحكومة، جرى إنشاء موقعين جديدين على شبكة الإنترنت لتقديم المعلومات عن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 xml:space="preserve">بوجه عام وعن الأنشطة التي تضطلع </w:t>
      </w:r>
      <w:proofErr w:type="spellStart"/>
      <w:r>
        <w:rPr>
          <w:rFonts w:ascii="Traditional Arabic" w:hAnsi="Traditional Arabic" w:hint="cs"/>
          <w:sz w:val="30"/>
          <w:rtl/>
          <w:lang w:val="en-GB" w:bidi="ar-SY"/>
        </w:rPr>
        <w:t>بها</w:t>
      </w:r>
      <w:proofErr w:type="spellEnd"/>
      <w:r>
        <w:rPr>
          <w:rFonts w:ascii="Traditional Arabic" w:hAnsi="Traditional Arabic" w:hint="cs"/>
          <w:sz w:val="30"/>
          <w:rtl/>
          <w:lang w:val="en-GB" w:bidi="ar-SY"/>
        </w:rPr>
        <w:t xml:space="preserve"> السلطات العامة بوجه خاص.</w:t>
      </w:r>
    </w:p>
    <w:p w:rsidR="002A698C" w:rsidRPr="00BD4321" w:rsidRDefault="002A698C" w:rsidP="007E6459">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44</w:t>
      </w:r>
      <w:r w:rsidRPr="00BD4321">
        <w:rPr>
          <w:rFonts w:ascii="Traditional Arabic" w:hAnsi="Traditional Arabic" w:hint="cs"/>
          <w:sz w:val="30"/>
          <w:rtl/>
          <w:lang w:val="en-GB" w:bidi="ar-SY"/>
        </w:rPr>
        <w:t>-</w:t>
      </w:r>
      <w:r w:rsidRPr="00BD4321">
        <w:rPr>
          <w:rFonts w:ascii="Traditional Arabic" w:hAnsi="Traditional Arabic" w:hint="cs"/>
          <w:sz w:val="30"/>
          <w:rtl/>
          <w:lang w:val="en-GB" w:bidi="ar-SY"/>
        </w:rPr>
        <w:tab/>
      </w:r>
      <w:r w:rsidRPr="00BD4321">
        <w:rPr>
          <w:rFonts w:ascii="Traditional Arabic" w:hAnsi="Traditional Arabic" w:hint="cs"/>
          <w:b/>
          <w:bCs/>
          <w:sz w:val="30"/>
          <w:rtl/>
          <w:lang w:val="en-GB" w:bidi="ar-SY"/>
        </w:rPr>
        <w:t xml:space="preserve">السيد </w:t>
      </w:r>
      <w:proofErr w:type="spellStart"/>
      <w:r w:rsidRPr="00BD4321">
        <w:rPr>
          <w:rFonts w:ascii="Traditional Arabic" w:hAnsi="Traditional Arabic" w:hint="cs"/>
          <w:b/>
          <w:bCs/>
          <w:sz w:val="30"/>
          <w:rtl/>
          <w:lang w:val="en-GB" w:bidi="ar-SY"/>
        </w:rPr>
        <w:t>و</w:t>
      </w:r>
      <w:r w:rsidR="00071590">
        <w:rPr>
          <w:rFonts w:ascii="Traditional Arabic" w:hAnsi="Traditional Arabic" w:hint="cs"/>
          <w:b/>
          <w:bCs/>
          <w:sz w:val="30"/>
          <w:rtl/>
          <w:lang w:val="en-GB" w:bidi="ar-SY"/>
        </w:rPr>
        <w:t>ا</w:t>
      </w:r>
      <w:r w:rsidRPr="00BD4321">
        <w:rPr>
          <w:rFonts w:ascii="Traditional Arabic" w:hAnsi="Traditional Arabic" w:hint="cs"/>
          <w:b/>
          <w:bCs/>
          <w:sz w:val="30"/>
          <w:rtl/>
          <w:lang w:val="en-GB" w:bidi="ar-SY"/>
        </w:rPr>
        <w:t>لش</w:t>
      </w:r>
      <w:proofErr w:type="spellEnd"/>
      <w:r w:rsidRPr="00BD4321">
        <w:rPr>
          <w:rFonts w:ascii="Traditional Arabic" w:hAnsi="Traditional Arabic" w:hint="cs"/>
          <w:sz w:val="30"/>
          <w:rtl/>
          <w:lang w:val="en-GB" w:bidi="ar-SY"/>
        </w:rPr>
        <w:t xml:space="preserve"> (</w:t>
      </w:r>
      <w:proofErr w:type="spellStart"/>
      <w:r w:rsidRPr="00BD4321">
        <w:rPr>
          <w:rFonts w:ascii="Traditional Arabic" w:hAnsi="Traditional Arabic" w:hint="cs"/>
          <w:sz w:val="30"/>
          <w:rtl/>
          <w:lang w:val="en-GB" w:bidi="ar-SY"/>
        </w:rPr>
        <w:t>ل</w:t>
      </w:r>
      <w:r w:rsidR="007E6459">
        <w:rPr>
          <w:rFonts w:ascii="Traditional Arabic" w:hAnsi="Traditional Arabic" w:hint="cs"/>
          <w:sz w:val="30"/>
          <w:rtl/>
          <w:lang w:val="en-GB" w:bidi="ar-SY"/>
        </w:rPr>
        <w:t>ي</w:t>
      </w:r>
      <w:r w:rsidRPr="00BD4321">
        <w:rPr>
          <w:rFonts w:ascii="Traditional Arabic" w:hAnsi="Traditional Arabic" w:hint="cs"/>
          <w:sz w:val="30"/>
          <w:rtl/>
          <w:lang w:val="en-GB" w:bidi="ar-SY"/>
        </w:rPr>
        <w:t>ختنشتاين</w:t>
      </w:r>
      <w:proofErr w:type="spellEnd"/>
      <w:r w:rsidRPr="00BD4321">
        <w:rPr>
          <w:rFonts w:ascii="Traditional Arabic" w:hAnsi="Traditional Arabic" w:hint="cs"/>
          <w:sz w:val="30"/>
          <w:rtl/>
          <w:lang w:val="en-GB" w:bidi="ar-SY"/>
        </w:rPr>
        <w:t>) قال مشيراً إلى السؤال رقم 21 الوارد في قائمة القضايا</w:t>
      </w:r>
      <w:r>
        <w:rPr>
          <w:rFonts w:ascii="Traditional Arabic" w:hAnsi="Traditional Arabic" w:hint="cs"/>
          <w:sz w:val="30"/>
          <w:rtl/>
          <w:lang w:val="en-GB" w:bidi="ar-SY"/>
        </w:rPr>
        <w:t>،</w:t>
      </w:r>
      <w:r w:rsidRPr="00BD4321">
        <w:rPr>
          <w:rFonts w:ascii="Traditional Arabic" w:hAnsi="Traditional Arabic" w:hint="cs"/>
          <w:sz w:val="30"/>
          <w:rtl/>
          <w:lang w:val="en-GB" w:bidi="ar-SY"/>
        </w:rPr>
        <w:t xml:space="preserve"> إن حق الأقليات اللغوية باستخدام </w:t>
      </w:r>
      <w:r>
        <w:rPr>
          <w:rFonts w:ascii="Traditional Arabic" w:hAnsi="Traditional Arabic" w:hint="cs"/>
          <w:sz w:val="30"/>
          <w:rtl/>
          <w:lang w:val="en-GB" w:bidi="ar-SY"/>
        </w:rPr>
        <w:t>لغاتها</w:t>
      </w:r>
      <w:r w:rsidRPr="00BD4321">
        <w:rPr>
          <w:rFonts w:ascii="Traditional Arabic" w:hAnsi="Traditional Arabic" w:hint="cs"/>
          <w:sz w:val="30"/>
          <w:rtl/>
          <w:lang w:val="en-GB" w:bidi="ar-SY"/>
        </w:rPr>
        <w:t xml:space="preserve"> فيما </w:t>
      </w:r>
      <w:r>
        <w:rPr>
          <w:rFonts w:ascii="Traditional Arabic" w:hAnsi="Traditional Arabic" w:hint="cs"/>
          <w:sz w:val="30"/>
          <w:rtl/>
          <w:lang w:val="en-GB" w:bidi="ar-SY"/>
        </w:rPr>
        <w:t>بينها</w:t>
      </w:r>
      <w:r w:rsidRPr="00BD4321">
        <w:rPr>
          <w:rFonts w:ascii="Traditional Arabic" w:hAnsi="Traditional Arabic" w:hint="cs"/>
          <w:sz w:val="30"/>
          <w:rtl/>
          <w:lang w:val="en-GB" w:bidi="ar-SY"/>
        </w:rPr>
        <w:t xml:space="preserve"> مشمولة بحماية القانون. وتزود الحكومة </w:t>
      </w:r>
      <w:proofErr w:type="spellStart"/>
      <w:r w:rsidRPr="00BD4321">
        <w:rPr>
          <w:rFonts w:ascii="Traditional Arabic" w:hAnsi="Traditional Arabic" w:hint="cs"/>
          <w:sz w:val="30"/>
          <w:rtl/>
          <w:lang w:val="en-GB" w:bidi="ar-SY"/>
        </w:rPr>
        <w:t>البنى</w:t>
      </w:r>
      <w:proofErr w:type="spellEnd"/>
      <w:r w:rsidRPr="00BD4321">
        <w:rPr>
          <w:rFonts w:ascii="Traditional Arabic" w:hAnsi="Traditional Arabic" w:hint="cs"/>
          <w:sz w:val="30"/>
          <w:rtl/>
          <w:lang w:val="en-GB" w:bidi="ar-SY"/>
        </w:rPr>
        <w:t xml:space="preserve"> الأساسية اللازمة للفصول الدراسية ل</w:t>
      </w:r>
      <w:r w:rsidR="00071590">
        <w:rPr>
          <w:rFonts w:ascii="Traditional Arabic" w:hAnsi="Traditional Arabic" w:hint="cs"/>
          <w:sz w:val="30"/>
          <w:rtl/>
          <w:lang w:val="en-GB" w:bidi="ar-SY"/>
        </w:rPr>
        <w:t>لأطفال الأجانب عن لغة بلدان منشئ</w:t>
      </w:r>
      <w:r w:rsidRPr="00BD4321">
        <w:rPr>
          <w:rFonts w:ascii="Traditional Arabic" w:hAnsi="Traditional Arabic" w:hint="cs"/>
          <w:sz w:val="30"/>
          <w:rtl/>
          <w:lang w:val="en-GB" w:bidi="ar-SY"/>
        </w:rPr>
        <w:t>هم وتقاليدهم وثقافتهم. وتنظم الرابطات الأجنبية الدورات</w:t>
      </w:r>
      <w:r w:rsidR="007E6459">
        <w:rPr>
          <w:rFonts w:ascii="Traditional Arabic" w:hAnsi="Traditional Arabic" w:hint="eastAsia"/>
          <w:sz w:val="30"/>
          <w:rtl/>
          <w:lang w:val="en-GB" w:bidi="ar-SY"/>
        </w:rPr>
        <w:t> </w:t>
      </w:r>
      <w:r w:rsidRPr="00BD4321">
        <w:rPr>
          <w:rFonts w:ascii="Traditional Arabic" w:hAnsi="Traditional Arabic" w:hint="cs"/>
          <w:sz w:val="30"/>
          <w:rtl/>
          <w:lang w:val="en-GB" w:bidi="ar-SY"/>
        </w:rPr>
        <w:t>الدراسية.</w:t>
      </w:r>
    </w:p>
    <w:p w:rsidR="002A698C" w:rsidRDefault="002A698C" w:rsidP="002A698C">
      <w:pPr>
        <w:spacing w:before="0" w:line="380" w:lineRule="exact"/>
        <w:rPr>
          <w:rFonts w:ascii="Traditional Arabic" w:hAnsi="Traditional Arabic"/>
          <w:sz w:val="30"/>
          <w:lang w:val="en-GB" w:bidi="ar-SY"/>
        </w:rPr>
      </w:pPr>
      <w:r>
        <w:rPr>
          <w:rFonts w:ascii="Traditional Arabic" w:hAnsi="Traditional Arabic" w:hint="cs"/>
          <w:sz w:val="30"/>
          <w:rtl/>
          <w:lang w:val="en-GB" w:bidi="ar-SY"/>
        </w:rPr>
        <w:t>45-</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الرئيس </w:t>
      </w:r>
      <w:r>
        <w:rPr>
          <w:rFonts w:ascii="Traditional Arabic" w:hAnsi="Traditional Arabic" w:hint="cs"/>
          <w:sz w:val="30"/>
          <w:rtl/>
          <w:lang w:val="en-GB" w:bidi="ar-SY"/>
        </w:rPr>
        <w:t xml:space="preserve">دعا اللجنة إلى توجيه المزيد من الأسئلة إلى وفد </w:t>
      </w:r>
      <w:proofErr w:type="spellStart"/>
      <w:r>
        <w:rPr>
          <w:rFonts w:ascii="Traditional Arabic" w:hAnsi="Traditional Arabic" w:hint="cs"/>
          <w:sz w:val="30"/>
          <w:rtl/>
          <w:lang w:val="en-GB" w:bidi="ar-SY"/>
        </w:rPr>
        <w:t>ل</w:t>
      </w:r>
      <w:r w:rsidR="007E6459">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46-</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أندو</w:t>
      </w:r>
      <w:proofErr w:type="spellEnd"/>
      <w:r>
        <w:rPr>
          <w:rFonts w:ascii="Traditional Arabic" w:hAnsi="Traditional Arabic" w:hint="cs"/>
          <w:sz w:val="30"/>
          <w:rtl/>
          <w:lang w:val="en-GB" w:bidi="ar-SY"/>
        </w:rPr>
        <w:t xml:space="preserve"> سأل عما إذا كان قد جرى تقديم أي شكاوى فيما يخص التمييز ضد المسلمين وكيف حصلت الدولة الطرف على البيانات ذات الصلة. وسأل أيضاً عما إذا كانت الإحصاءات ذات الصلة بالانتماء الديني تشمل الأجانب غير المقيمين الذين يعملون في </w:t>
      </w:r>
      <w:proofErr w:type="spellStart"/>
      <w:r>
        <w:rPr>
          <w:rFonts w:ascii="Traditional Arabic" w:hAnsi="Traditional Arabic" w:hint="cs"/>
          <w:sz w:val="30"/>
          <w:rtl/>
          <w:lang w:val="en-GB" w:bidi="ar-SY"/>
        </w:rPr>
        <w:t>ل</w:t>
      </w:r>
      <w:r w:rsidR="007E6459">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47-</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و</w:t>
      </w:r>
      <w:r w:rsidR="00071590">
        <w:rPr>
          <w:rFonts w:ascii="Traditional Arabic" w:hAnsi="Traditional Arabic" w:hint="cs"/>
          <w:b/>
          <w:bCs/>
          <w:sz w:val="30"/>
          <w:rtl/>
          <w:lang w:val="en-GB" w:bidi="ar-SY"/>
        </w:rPr>
        <w:t>ا</w:t>
      </w:r>
      <w:r>
        <w:rPr>
          <w:rFonts w:ascii="Traditional Arabic" w:hAnsi="Traditional Arabic" w:hint="cs"/>
          <w:b/>
          <w:bCs/>
          <w:sz w:val="30"/>
          <w:rtl/>
          <w:lang w:val="en-GB" w:bidi="ar-SY"/>
        </w:rPr>
        <w:t>لش</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ل</w:t>
      </w:r>
      <w:r w:rsidR="007E6459">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xml:space="preserve">) قال إن الأرقام تتصل على وجه الحصر بالمقيمين في </w:t>
      </w:r>
      <w:proofErr w:type="spellStart"/>
      <w:r>
        <w:rPr>
          <w:rFonts w:ascii="Traditional Arabic" w:hAnsi="Traditional Arabic" w:hint="cs"/>
          <w:sz w:val="30"/>
          <w:rtl/>
          <w:lang w:val="en-GB" w:bidi="ar-SY"/>
        </w:rPr>
        <w:t>ل</w:t>
      </w:r>
      <w:r w:rsidR="007E6459">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48</w:t>
      </w:r>
      <w:r w:rsidRPr="00503D13">
        <w:rPr>
          <w:rFonts w:ascii="Traditional Arabic" w:hAnsi="Traditional Arabic" w:hint="cs"/>
          <w:sz w:val="30"/>
          <w:rtl/>
          <w:lang w:val="en-GB" w:bidi="ar-SY"/>
        </w:rPr>
        <w:t>-</w:t>
      </w:r>
      <w:r w:rsidRPr="00503D13">
        <w:rPr>
          <w:rFonts w:ascii="Traditional Arabic" w:hAnsi="Traditional Arabic" w:hint="cs"/>
          <w:sz w:val="30"/>
          <w:rtl/>
          <w:lang w:val="en-GB" w:bidi="ar-SY"/>
        </w:rPr>
        <w:tab/>
      </w:r>
      <w:r w:rsidRPr="00503D13">
        <w:rPr>
          <w:rFonts w:ascii="Traditional Arabic" w:hAnsi="Traditional Arabic" w:hint="cs"/>
          <w:b/>
          <w:bCs/>
          <w:sz w:val="30"/>
          <w:rtl/>
          <w:lang w:val="en-GB" w:bidi="ar-SY"/>
        </w:rPr>
        <w:t xml:space="preserve">السيد </w:t>
      </w:r>
      <w:proofErr w:type="spellStart"/>
      <w:r w:rsidRPr="00503D13">
        <w:rPr>
          <w:rFonts w:ascii="Traditional Arabic" w:hAnsi="Traditional Arabic" w:hint="cs"/>
          <w:b/>
          <w:bCs/>
          <w:sz w:val="30"/>
          <w:rtl/>
          <w:lang w:val="en-GB" w:bidi="ar-SY"/>
        </w:rPr>
        <w:t>أندو</w:t>
      </w:r>
      <w:proofErr w:type="spellEnd"/>
      <w:r w:rsidRPr="00503D13">
        <w:rPr>
          <w:rFonts w:ascii="Traditional Arabic" w:hAnsi="Traditional Arabic" w:hint="cs"/>
          <w:sz w:val="30"/>
          <w:rtl/>
          <w:lang w:val="en-GB" w:bidi="ar-SY"/>
        </w:rPr>
        <w:t xml:space="preserve"> طلب توضيحاً للظروف التي يمكن فيها للأقليات الدينية الحصول على تمويل من الدولة</w:t>
      </w:r>
      <w:r>
        <w:rPr>
          <w:rFonts w:ascii="Traditional Arabic" w:hAnsi="Traditional Arabic" w:hint="cs"/>
          <w:sz w:val="30"/>
          <w:rtl/>
          <w:lang w:val="en-GB" w:bidi="ar-SY"/>
        </w:rPr>
        <w:t>.</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49-</w:t>
      </w:r>
      <w:r>
        <w:rPr>
          <w:rFonts w:ascii="Traditional Arabic" w:hAnsi="Traditional Arabic" w:hint="cs"/>
          <w:sz w:val="30"/>
          <w:rtl/>
          <w:lang w:val="en-GB" w:bidi="ar-SY"/>
        </w:rPr>
        <w:tab/>
        <w:t>وبصدد الرد الكتابي على السؤال رقم 20، تساءل عن كيفية تعريف الدولة الطرف للاختلاف بين تعبير "السلم الديني" و"السلم العام"، وما إذا كان في الإمكان إدراج عبارة "السلم الديني" في تعريف "السلم العام".</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50-</w:t>
      </w:r>
      <w:r>
        <w:rPr>
          <w:rFonts w:ascii="Traditional Arabic" w:hAnsi="Traditional Arabic" w:hint="cs"/>
          <w:sz w:val="30"/>
          <w:rtl/>
          <w:lang w:val="en-GB" w:bidi="ar-SY"/>
        </w:rPr>
        <w:tab/>
        <w:t xml:space="preserve">وقد يبدو أن الاحتمال القوي بوجود روابط أسرية بين المتهم وأحد أعضاء الهيئة القضائية نتيجة للكثافة السكانية المرتفعة للدولة الطرف يمثل خطراً على استقلال الهيئة القضائية. وسأل عما إذا كانت سلطات </w:t>
      </w:r>
      <w:proofErr w:type="spellStart"/>
      <w:r>
        <w:rPr>
          <w:rFonts w:ascii="Traditional Arabic" w:hAnsi="Traditional Arabic" w:hint="cs"/>
          <w:sz w:val="30"/>
          <w:rtl/>
          <w:lang w:val="en-GB" w:bidi="ar-SY"/>
        </w:rPr>
        <w:t>ل</w:t>
      </w:r>
      <w:r w:rsidR="007E6459">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إدراكاً منها لهذا الخطر، تكفل عقد جلسات قضائية خاصة حسبما جرى العرف في بعض البلدان التي يوجد فيها نفس الوضع.</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51-</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باغواتي</w:t>
      </w:r>
      <w:proofErr w:type="spellEnd"/>
      <w:r>
        <w:rPr>
          <w:rFonts w:ascii="Traditional Arabic" w:hAnsi="Traditional Arabic" w:hint="cs"/>
          <w:sz w:val="30"/>
          <w:rtl/>
          <w:lang w:val="en-GB" w:bidi="ar-SY"/>
        </w:rPr>
        <w:t xml:space="preserve"> قال إنه يود أن يعرف ما إذا كان تعديل الحكم المتعلق بتعيين القضاة يمنح فعلياً الأمير الحاكم سلطة ترجيح الكفة لدى تقرير الشخص الذي يجري تعيينه كقاضٍ وذلك لأن للأمير والبرلمان الحق في أن يعين كلٍ منهما نفس عدد الأعضاء في الهيئة </w:t>
      </w:r>
      <w:proofErr w:type="spellStart"/>
      <w:r>
        <w:rPr>
          <w:rFonts w:ascii="Traditional Arabic" w:hAnsi="Traditional Arabic" w:hint="cs"/>
          <w:sz w:val="30"/>
          <w:rtl/>
          <w:lang w:val="en-GB" w:bidi="ar-SY"/>
        </w:rPr>
        <w:t>المنوطة</w:t>
      </w:r>
      <w:proofErr w:type="spellEnd"/>
      <w:r>
        <w:rPr>
          <w:rFonts w:ascii="Traditional Arabic" w:hAnsi="Traditional Arabic" w:hint="cs"/>
          <w:sz w:val="30"/>
          <w:rtl/>
          <w:lang w:val="en-GB" w:bidi="ar-SY"/>
        </w:rPr>
        <w:t xml:space="preserve"> بالتعيين، وللأمير الصوت المرجح. ولا يحال الأمر إلى البرلمان إلا عند وجود اختلاف في الرأي. ولذلك فإنه يود أن يعرف ما إذا كان هناك أي مؤهلات دنيا للمرشحين الذين يمكن للأمير أن يعينهم في هذه الهيئة. وأبدى مساور قلقه لأن الطابع القابل للتجديد لتولي المنصب لمدة خمس سنوات قد يقوض استقلال القضاة. وسأل عما إذا كان يمكن عزل القاضي من منصبه أثناء مدة السنوات الخمس، وإذا كان الأمر كذلك فلأي الأسباب ووفقاً لأي إجراءات ومن جانب مَن. وقال إنه يود أن يعرف كيف يُعيَّن القضاة غير المحترفين وما هي المهام القضائية، إن وجدت، التي يضطلعون </w:t>
      </w:r>
      <w:proofErr w:type="spellStart"/>
      <w:r>
        <w:rPr>
          <w:rFonts w:ascii="Traditional Arabic" w:hAnsi="Traditional Arabic" w:hint="cs"/>
          <w:sz w:val="30"/>
          <w:rtl/>
          <w:lang w:val="en-GB" w:bidi="ar-SY"/>
        </w:rPr>
        <w:t>بها</w:t>
      </w:r>
      <w:proofErr w:type="spellEnd"/>
      <w:r>
        <w:rPr>
          <w:rFonts w:ascii="Traditional Arabic" w:hAnsi="Traditional Arabic" w:hint="cs"/>
          <w:sz w:val="30"/>
          <w:rtl/>
          <w:lang w:val="en-GB" w:bidi="ar-SY"/>
        </w:rPr>
        <w:t>. وفي أي ظروف يطلب للقضاة المناوبين العمل كقضاة في المحكمة العليا أو في محكمة الاستئناف؟</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52-</w:t>
      </w:r>
      <w:r>
        <w:rPr>
          <w:rFonts w:ascii="Traditional Arabic" w:hAnsi="Traditional Arabic" w:hint="cs"/>
          <w:sz w:val="30"/>
          <w:rtl/>
          <w:lang w:val="en-GB" w:bidi="ar-SY"/>
        </w:rPr>
        <w:tab/>
        <w:t xml:space="preserve">وسأل عما إذا كان صحيحاً أن الإجراءات المتعلقة بالاستئناف وكذلك إجراءات العدالة المطلقة تقرر دون عقد جلسة استماع قبل اتخاذ القرار (الفقرة 112). وهذا يفضي إلى القضاء على جميع الضمانات ذات الصلة فيما يتعلق بهذه الإجراءات لأنه لا يقتضى من المحاكم أن تعقد جلسة استماع مسبقة على الإطلاق، وإنما مجرد أن تصل إلى قرار على أساس الملفات. وقال إنه يود أن يعرف إن كان لدى الحكومة أي خطط لتعديل التشريع بحيث لا يكون للتحفظ الذي أبدته بشأن الفقرة 1 من المادة 14 من العهد أي تأثير في هذا الخصوص. وسأل عما يحدث في حالة عدم صدور حكم خلال مدة الأيام الثمانية المنصوص عليها. وبالإضافة إلى ذلك ما هي الأسباب الإضافية لفرض </w:t>
      </w:r>
      <w:proofErr w:type="spellStart"/>
      <w:r>
        <w:rPr>
          <w:rFonts w:ascii="Traditional Arabic" w:hAnsi="Traditional Arabic" w:hint="cs"/>
          <w:sz w:val="30"/>
          <w:rtl/>
          <w:lang w:val="en-GB" w:bidi="ar-SY"/>
        </w:rPr>
        <w:t>تقييدات</w:t>
      </w:r>
      <w:proofErr w:type="spellEnd"/>
      <w:r>
        <w:rPr>
          <w:rFonts w:ascii="Traditional Arabic" w:hAnsi="Traditional Arabic" w:hint="cs"/>
          <w:sz w:val="30"/>
          <w:rtl/>
          <w:lang w:val="en-GB" w:bidi="ar-SY"/>
        </w:rPr>
        <w:t xml:space="preserve"> على عقد جلسات الاستماع وإصدار الأحكام على المدة التي </w:t>
      </w:r>
      <w:proofErr w:type="spellStart"/>
      <w:r>
        <w:rPr>
          <w:rFonts w:ascii="Traditional Arabic" w:hAnsi="Traditional Arabic" w:hint="cs"/>
          <w:sz w:val="30"/>
          <w:rtl/>
          <w:lang w:val="en-GB" w:bidi="ar-SY"/>
        </w:rPr>
        <w:t>ينص</w:t>
      </w:r>
      <w:proofErr w:type="spellEnd"/>
      <w:r>
        <w:rPr>
          <w:rFonts w:ascii="Traditional Arabic" w:hAnsi="Traditional Arabic" w:hint="cs"/>
          <w:sz w:val="30"/>
          <w:rtl/>
          <w:lang w:val="en-GB" w:bidi="ar-SY"/>
        </w:rPr>
        <w:t xml:space="preserve"> عليها بموجب التشريع المحلي؟ وواقع أن محاكم الاستئناف تصدر الأحكام في الأمور الجنائية دون عقد جلسات استماع مسبقة تعرض للخطر المبدأ الذي مفاده وجوب صدور حكم مسبّب في المحكمة الابتدائية ومحكمة الاستئناف كلتيهما. وأخيراً، فإنه يود أن يعرف ما إذا كانت هناك أي حالات دفع فيها تعويض عن القبض غير المشروع أو إساءة تطبيق أحكام العدالة.</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53-</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السير </w:t>
      </w:r>
      <w:proofErr w:type="spellStart"/>
      <w:r>
        <w:rPr>
          <w:rFonts w:ascii="Traditional Arabic" w:hAnsi="Traditional Arabic" w:hint="cs"/>
          <w:b/>
          <w:bCs/>
          <w:sz w:val="30"/>
          <w:rtl/>
          <w:lang w:val="en-GB" w:bidi="ar-SY"/>
        </w:rPr>
        <w:t>نايجل</w:t>
      </w:r>
      <w:proofErr w:type="spellEnd"/>
      <w:r>
        <w:rPr>
          <w:rFonts w:ascii="Traditional Arabic" w:hAnsi="Traditional Arabic" w:hint="cs"/>
          <w:b/>
          <w:bCs/>
          <w:sz w:val="30"/>
          <w:rtl/>
          <w:lang w:val="en-GB" w:bidi="ar-SY"/>
        </w:rPr>
        <w:t xml:space="preserve"> </w:t>
      </w:r>
      <w:proofErr w:type="spellStart"/>
      <w:r>
        <w:rPr>
          <w:rFonts w:ascii="Traditional Arabic" w:hAnsi="Traditional Arabic" w:hint="cs"/>
          <w:b/>
          <w:bCs/>
          <w:sz w:val="30"/>
          <w:rtl/>
          <w:lang w:val="en-GB" w:bidi="ar-SY"/>
        </w:rPr>
        <w:t>رودلي</w:t>
      </w:r>
      <w:proofErr w:type="spellEnd"/>
      <w:r>
        <w:rPr>
          <w:rFonts w:ascii="Traditional Arabic" w:hAnsi="Traditional Arabic" w:hint="cs"/>
          <w:sz w:val="30"/>
          <w:rtl/>
          <w:lang w:val="en-GB" w:bidi="ar-SY"/>
        </w:rPr>
        <w:t xml:space="preserve"> قال إنه بالرغم من أن بعض الأسئلة التي وجهتها اللجنة تتناول حالات افتراضية، فإن مثل هذه الافتراضات يمكن أحياناً أن تصبح حقيقة واقعة في أوقات التوتر. وقال إنه يود أن يعرف ما إذا كان مبدأ التناسب يطبق فيما يتعلق باستعمال القوة دفاعاً عن الأصول أو عن طرف ثالث (الفقرة 62). ويود أيضاً أن يعرف إلى أي مدى يجري تطبيق نفس مبدأ التناسب على الشرطة التي تستخدم الأسلحة النارية ضد أشخاص يحاولون تجنب القبض عليهم بالفرار (الفقرة 63). ومما يدعو إلى الانزعاج أن أحد ضباط الشرطة رأى في عام 1996 أن من الضروري تعريض حياة الناس للخطر لأغراض وقف سارق عندما أطلق طلقة للتحذير. وهناك حاجة إلى قواعد واضحة من أجل ضمان التناسب الحقيقي بين مستوى العنف المستخدم والهدف المنشود.</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54-</w:t>
      </w:r>
      <w:r>
        <w:rPr>
          <w:rFonts w:ascii="Traditional Arabic" w:hAnsi="Traditional Arabic" w:hint="cs"/>
          <w:sz w:val="30"/>
          <w:rtl/>
          <w:lang w:val="en-GB" w:bidi="ar-SY"/>
        </w:rPr>
        <w:tab/>
        <w:t>وسأل عما إذا كان الأشخاص المحتجزون يخطرون قبل أي استجواب بحقهم في التزام الصمت. وطلب توضيحاً بصدد الإطار الزمني لمثول أي شخص أمام قاضٍ، حيث يبدو أن إمكانية إرجاء المثول لمدة تصل إلى ثلاثة أيام بالإضافة إلى المهلة الأولية التي تبلغ 24 ساعة للقيام بالاستجواب، تنم عن أن الشخص قد يحتجز لمدة تصل إلى أربعة أيام دون الوصول إلى سلطة قضائية، الأمر الذي يثير مسائل فيما يتعلق بالحق في الوصول السريع إلى مثل هذه السلطة.</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55-</w:t>
      </w:r>
      <w:r>
        <w:rPr>
          <w:rFonts w:ascii="Traditional Arabic" w:hAnsi="Traditional Arabic" w:hint="cs"/>
          <w:sz w:val="30"/>
          <w:rtl/>
          <w:lang w:val="en-GB" w:bidi="ar-SY"/>
        </w:rPr>
        <w:tab/>
        <w:t xml:space="preserve">وتستخدم اللجنة مصطلح "الحبس الانفرادي" لوصف العزل عن بقية نزلاء السجن و"الحجز الانفرادي" لوصف العزل عن العالم الخارجي. وبرغم أن الوفد له حرية استخدام </w:t>
      </w:r>
      <w:proofErr w:type="spellStart"/>
      <w:r>
        <w:rPr>
          <w:rFonts w:ascii="Traditional Arabic" w:hAnsi="Traditional Arabic" w:hint="cs"/>
          <w:sz w:val="30"/>
          <w:rtl/>
          <w:lang w:val="en-GB" w:bidi="ar-SY"/>
        </w:rPr>
        <w:t>مصطلحاته</w:t>
      </w:r>
      <w:proofErr w:type="spellEnd"/>
      <w:r>
        <w:rPr>
          <w:rFonts w:ascii="Traditional Arabic" w:hAnsi="Traditional Arabic" w:hint="cs"/>
          <w:sz w:val="30"/>
          <w:rtl/>
          <w:lang w:val="en-GB" w:bidi="ar-SY"/>
        </w:rPr>
        <w:t xml:space="preserve"> الخاصة، فإن تعبير "الحبس المقترن </w:t>
      </w:r>
      <w:proofErr w:type="spellStart"/>
      <w:r>
        <w:rPr>
          <w:rFonts w:ascii="Traditional Arabic" w:hAnsi="Traditional Arabic" w:hint="cs"/>
          <w:sz w:val="30"/>
          <w:rtl/>
          <w:lang w:val="en-GB" w:bidi="ar-SY"/>
        </w:rPr>
        <w:t>بتقييدات</w:t>
      </w:r>
      <w:proofErr w:type="spellEnd"/>
      <w:r>
        <w:rPr>
          <w:rFonts w:ascii="Traditional Arabic" w:hAnsi="Traditional Arabic" w:hint="cs"/>
          <w:sz w:val="30"/>
          <w:rtl/>
          <w:lang w:val="en-GB" w:bidi="ar-SY"/>
        </w:rPr>
        <w:t xml:space="preserve">" يسبب بعض الالتباس لأنه يتصل على ما يبدو </w:t>
      </w:r>
      <w:proofErr w:type="spellStart"/>
      <w:r>
        <w:rPr>
          <w:rFonts w:ascii="Traditional Arabic" w:hAnsi="Traditional Arabic" w:hint="cs"/>
          <w:sz w:val="30"/>
          <w:rtl/>
          <w:lang w:val="en-GB" w:bidi="ar-SY"/>
        </w:rPr>
        <w:t>بالتقييدات</w:t>
      </w:r>
      <w:proofErr w:type="spellEnd"/>
      <w:r>
        <w:rPr>
          <w:rFonts w:ascii="Traditional Arabic" w:hAnsi="Traditional Arabic" w:hint="cs"/>
          <w:sz w:val="30"/>
          <w:rtl/>
          <w:lang w:val="en-GB" w:bidi="ar-SY"/>
        </w:rPr>
        <w:t xml:space="preserve"> المفروضة على الاتصال الداخلي والخارجي. وقال إنه مهتم بوجه خاص باستخدام هذه "</w:t>
      </w:r>
      <w:proofErr w:type="spellStart"/>
      <w:r>
        <w:rPr>
          <w:rFonts w:ascii="Traditional Arabic" w:hAnsi="Traditional Arabic" w:hint="cs"/>
          <w:sz w:val="30"/>
          <w:rtl/>
          <w:lang w:val="en-GB" w:bidi="ar-SY"/>
        </w:rPr>
        <w:t>التقييدات</w:t>
      </w:r>
      <w:proofErr w:type="spellEnd"/>
      <w:r>
        <w:rPr>
          <w:rFonts w:ascii="Traditional Arabic" w:hAnsi="Traditional Arabic" w:hint="cs"/>
          <w:sz w:val="30"/>
          <w:rtl/>
          <w:lang w:val="en-GB" w:bidi="ar-SY"/>
        </w:rPr>
        <w:t xml:space="preserve">" لأغراض منع التواطؤ. وقد ذكر في إجابات الوفد أنه يمكن للمحكمة أن تحكم "بالحبس المقترن </w:t>
      </w:r>
      <w:proofErr w:type="spellStart"/>
      <w:r>
        <w:rPr>
          <w:rFonts w:ascii="Traditional Arabic" w:hAnsi="Traditional Arabic" w:hint="cs"/>
          <w:sz w:val="30"/>
          <w:rtl/>
          <w:lang w:val="en-GB" w:bidi="ar-SY"/>
        </w:rPr>
        <w:t>بتقييدات</w:t>
      </w:r>
      <w:proofErr w:type="spellEnd"/>
      <w:r>
        <w:rPr>
          <w:rFonts w:ascii="Traditional Arabic" w:hAnsi="Traditional Arabic" w:hint="cs"/>
          <w:sz w:val="30"/>
          <w:rtl/>
          <w:lang w:val="en-GB" w:bidi="ar-SY"/>
        </w:rPr>
        <w:t xml:space="preserve">" على سجين مودع في الحجز الاحتياطي لمدة تصل إلى شهرين نظراً لخطر التواطؤ فقط، ولمدة تصل إلى ستة شهور لأي سبب إضافي للحبس. وليس من الواضح له ما هو السبب في الحاجة إلى تمديد هذه الفترة لمدة أربعة شهور أخرى إذا كان السبب الوحيد للحبس هو خطر التواطؤ، وبخاصة حيث إنه </w:t>
      </w:r>
      <w:r w:rsidRPr="004D44FE">
        <w:rPr>
          <w:rFonts w:ascii="Traditional Arabic" w:hAnsi="Traditional Arabic" w:hint="cs"/>
          <w:sz w:val="30"/>
          <w:rtl/>
          <w:lang w:val="en-GB" w:bidi="ar-SY"/>
        </w:rPr>
        <w:t>قيل ضمن</w:t>
      </w:r>
      <w:r>
        <w:rPr>
          <w:rFonts w:ascii="Traditional Arabic" w:hAnsi="Traditional Arabic" w:hint="cs"/>
          <w:sz w:val="30"/>
          <w:rtl/>
          <w:lang w:val="en-GB" w:bidi="ar-SY"/>
        </w:rPr>
        <w:t>اً إن هؤلاء الأشخاص ستتاح لهم على أية حال إمكانية الاتصال بأفراد أسرهم والمحامين. وترى اللجنة أن إمكانية إيداع هؤلاء الأشخاص بمعزل تام عن سائر السجناء يثير مسائل تتعلق بالمادتين 9 و10، بل وحتى المادة 7 من العهد.</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56-</w:t>
      </w:r>
      <w:r>
        <w:rPr>
          <w:rFonts w:ascii="Traditional Arabic" w:hAnsi="Traditional Arabic" w:hint="cs"/>
          <w:sz w:val="30"/>
          <w:rtl/>
          <w:lang w:val="en-GB" w:bidi="ar-SY"/>
        </w:rPr>
        <w:tab/>
        <w:t xml:space="preserve">ومن الواضح أنه يوجد لدى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بالفعل أقليات تقيم في أراضيها بالمعنى الواسع للمصطلح الوارد في المادة 27 من العهد. غير أن الأمر المهم، هو كفالة احترام حقوق هؤلاء الأشخاص، وأبدى اهتمامه بوجه خاص بمعرفة ما إذا كان الأطفال الأجانب يتلقون التعليم بلغتهم الأم وعن ثقافاتهم الأصلية، وطلب المزيد من المعلومات عن طريقة تقديم هذا التعليم والهياكل الأساسية اللازمة لذلك وطبيعة الدورات الدراسية التي تنظمها الرابطات المعنية.</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57-</w:t>
      </w:r>
      <w:r>
        <w:rPr>
          <w:rFonts w:ascii="Traditional Arabic" w:hAnsi="Traditional Arabic" w:hint="cs"/>
          <w:sz w:val="30"/>
          <w:rtl/>
          <w:lang w:val="en-GB" w:bidi="ar-SY"/>
        </w:rPr>
        <w:tab/>
      </w:r>
      <w:r>
        <w:rPr>
          <w:rFonts w:ascii="Traditional Arabic" w:hAnsi="Traditional Arabic" w:hint="cs"/>
          <w:b/>
          <w:bCs/>
          <w:sz w:val="30"/>
          <w:rtl/>
          <w:lang w:val="en-GB" w:bidi="ar-SY"/>
        </w:rPr>
        <w:t>السيد كالين</w:t>
      </w:r>
      <w:r>
        <w:rPr>
          <w:rFonts w:ascii="Traditional Arabic" w:hAnsi="Traditional Arabic" w:hint="cs"/>
          <w:sz w:val="30"/>
          <w:rtl/>
          <w:lang w:val="en-GB" w:bidi="ar-SY"/>
        </w:rPr>
        <w:t xml:space="preserve"> سأل عما إذا كان تهديد حياة أي شخص في شكل عقوبة الإعدام يعتبر سبباً لرفض التسليم. ولاحظ أن اللجنة قد غيرت قرارها بشأن هذه المسألة في عام 2003، حيث إنه لا يحق للدول الأطراف التي قامت بحظر عقوبة الإعدام بتسليم أي شخص</w:t>
      </w:r>
      <w:r w:rsidRPr="000A38BC">
        <w:rPr>
          <w:rFonts w:ascii="Traditional Arabic" w:hAnsi="Traditional Arabic" w:hint="cs"/>
          <w:sz w:val="30"/>
          <w:rtl/>
          <w:lang w:val="en-GB" w:bidi="ar-SY"/>
        </w:rPr>
        <w:t xml:space="preserve"> </w:t>
      </w:r>
      <w:r>
        <w:rPr>
          <w:rFonts w:ascii="Traditional Arabic" w:hAnsi="Traditional Arabic" w:hint="cs"/>
          <w:sz w:val="30"/>
          <w:rtl/>
          <w:lang w:val="en-GB" w:bidi="ar-SY"/>
        </w:rPr>
        <w:t xml:space="preserve">ذكراً كان أم أنثى إلى بلد يواجه فيه خطر تنفيذ حكم الإعدام. وسأل عن الدروس المستفادة من قرار اتخذته المحكمة الأوروبية لحقوق الإنسان ضد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فيما يتعلق باستقلال الهيئة القضائية عن الأمير الحاكم وما هي الضمانات القائمة نتيجة لذلك.</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58-</w:t>
      </w:r>
      <w:r>
        <w:rPr>
          <w:rFonts w:ascii="Traditional Arabic" w:hAnsi="Traditional Arabic" w:hint="cs"/>
          <w:sz w:val="30"/>
          <w:rtl/>
          <w:lang w:val="en-GB" w:bidi="ar-SY"/>
        </w:rPr>
        <w:tab/>
      </w:r>
      <w:r w:rsidRPr="0059119E">
        <w:rPr>
          <w:rFonts w:ascii="Traditional Arabic" w:hAnsi="Traditional Arabic" w:hint="cs"/>
          <w:b/>
          <w:bCs/>
          <w:sz w:val="30"/>
          <w:rtl/>
          <w:lang w:val="en-GB" w:bidi="ar-SY"/>
        </w:rPr>
        <w:t xml:space="preserve">السيد </w:t>
      </w:r>
      <w:proofErr w:type="spellStart"/>
      <w:r w:rsidRPr="0059119E">
        <w:rPr>
          <w:rFonts w:ascii="Traditional Arabic" w:hAnsi="Traditional Arabic" w:hint="cs"/>
          <w:b/>
          <w:bCs/>
          <w:sz w:val="30"/>
          <w:rtl/>
          <w:lang w:val="en-GB" w:bidi="ar-SY"/>
        </w:rPr>
        <w:t>لالاه</w:t>
      </w:r>
      <w:proofErr w:type="spellEnd"/>
      <w:r>
        <w:rPr>
          <w:rFonts w:ascii="Traditional Arabic" w:hAnsi="Traditional Arabic" w:hint="cs"/>
          <w:b/>
          <w:bCs/>
          <w:sz w:val="30"/>
          <w:rtl/>
          <w:lang w:val="en-GB" w:bidi="ar-SY"/>
        </w:rPr>
        <w:t xml:space="preserve"> </w:t>
      </w:r>
      <w:r>
        <w:rPr>
          <w:rFonts w:ascii="Traditional Arabic" w:hAnsi="Traditional Arabic" w:hint="cs"/>
          <w:sz w:val="30"/>
          <w:rtl/>
          <w:lang w:val="en-GB" w:bidi="ar-SY"/>
        </w:rPr>
        <w:t xml:space="preserve">قال إنه يود معرفة المزيد بشأن الطريقة التي يجري </w:t>
      </w:r>
      <w:proofErr w:type="spellStart"/>
      <w:r>
        <w:rPr>
          <w:rFonts w:ascii="Traditional Arabic" w:hAnsi="Traditional Arabic" w:hint="cs"/>
          <w:sz w:val="30"/>
          <w:rtl/>
          <w:lang w:val="en-GB" w:bidi="ar-SY"/>
        </w:rPr>
        <w:t>بها</w:t>
      </w:r>
      <w:proofErr w:type="spellEnd"/>
      <w:r>
        <w:rPr>
          <w:rFonts w:ascii="Traditional Arabic" w:hAnsi="Traditional Arabic" w:hint="cs"/>
          <w:sz w:val="30"/>
          <w:rtl/>
          <w:lang w:val="en-GB" w:bidi="ar-SY"/>
        </w:rPr>
        <w:t xml:space="preserve"> انتخاب القضاة. وقال إنه يود بوجه خاص معرفة كيف يتقدم المرشحين بطلباتهم وما إذا كان يتعين عليهم القيام بحملة لانتخابهم.</w:t>
      </w:r>
    </w:p>
    <w:p w:rsidR="002A698C" w:rsidRDefault="002A698C" w:rsidP="003D2069">
      <w:pPr>
        <w:spacing w:before="0" w:line="380" w:lineRule="exact"/>
        <w:jc w:val="center"/>
        <w:rPr>
          <w:rFonts w:ascii="Traditional Arabic" w:hAnsi="Traditional Arabic" w:hint="cs"/>
          <w:i/>
          <w:iCs/>
          <w:sz w:val="30"/>
          <w:rtl/>
          <w:lang w:val="en-GB" w:bidi="ar-SY"/>
        </w:rPr>
      </w:pPr>
      <w:r>
        <w:rPr>
          <w:rFonts w:ascii="Traditional Arabic" w:hAnsi="Traditional Arabic" w:hint="cs"/>
          <w:i/>
          <w:iCs/>
          <w:sz w:val="30"/>
          <w:rtl/>
          <w:lang w:val="en-GB" w:bidi="ar-SY"/>
        </w:rPr>
        <w:t>علقت الجلسة الساعة 50/16 واستؤنفت الساعة 15/17</w:t>
      </w:r>
    </w:p>
    <w:p w:rsidR="002A698C" w:rsidRDefault="002A698C" w:rsidP="003D2069">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59-</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فينافيسر</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ل</w:t>
      </w:r>
      <w:r w:rsidR="003D2069">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قال إن وفده سيقدم معلومات خطية بشأن الأسئلة الأكثر تفصيلاً التي لم</w:t>
      </w:r>
      <w:r w:rsidR="003D2069">
        <w:rPr>
          <w:rFonts w:ascii="Traditional Arabic" w:hAnsi="Traditional Arabic" w:hint="eastAsia"/>
          <w:sz w:val="30"/>
          <w:rtl/>
          <w:lang w:val="en-GB" w:bidi="ar-SY"/>
        </w:rPr>
        <w:t> </w:t>
      </w:r>
      <w:r>
        <w:rPr>
          <w:rFonts w:ascii="Traditional Arabic" w:hAnsi="Traditional Arabic" w:hint="cs"/>
          <w:sz w:val="30"/>
          <w:rtl/>
          <w:lang w:val="en-GB" w:bidi="ar-SY"/>
        </w:rPr>
        <w:t xml:space="preserve">يستطع الإجابة عليها على الفور. </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60-</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و</w:t>
      </w:r>
      <w:r w:rsidR="00071590">
        <w:rPr>
          <w:rFonts w:ascii="Traditional Arabic" w:hAnsi="Traditional Arabic" w:hint="cs"/>
          <w:b/>
          <w:bCs/>
          <w:sz w:val="30"/>
          <w:rtl/>
          <w:lang w:val="en-GB" w:bidi="ar-SY"/>
        </w:rPr>
        <w:t>ا</w:t>
      </w:r>
      <w:r>
        <w:rPr>
          <w:rFonts w:ascii="Traditional Arabic" w:hAnsi="Traditional Arabic" w:hint="cs"/>
          <w:b/>
          <w:bCs/>
          <w:sz w:val="30"/>
          <w:rtl/>
          <w:lang w:val="en-GB" w:bidi="ar-SY"/>
        </w:rPr>
        <w:t>لش</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ل</w:t>
      </w:r>
      <w:r w:rsidR="003D2069">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xml:space="preserve">) أكد أن النسبة المئوية للسكان الواردة في الإحصاءات تشير إلى السكان المقيمين وحدهم ولا تشمل المرتحلين يومياً عبر الحدود. وللناس الحق في إبلاغ الشرطة عن أي مضايقة يتعرضون إليها. غير أنه حسب علمه، لم تبلغ إلا بحالة مضايقة وحيدة لأحد أفراد أقلية </w:t>
      </w:r>
      <w:proofErr w:type="spellStart"/>
      <w:r>
        <w:rPr>
          <w:rFonts w:ascii="Traditional Arabic" w:hAnsi="Traditional Arabic" w:hint="cs"/>
          <w:sz w:val="30"/>
          <w:rtl/>
          <w:lang w:val="en-GB" w:bidi="ar-SY"/>
        </w:rPr>
        <w:t>إثنية</w:t>
      </w:r>
      <w:proofErr w:type="spellEnd"/>
      <w:r>
        <w:rPr>
          <w:rFonts w:ascii="Traditional Arabic" w:hAnsi="Traditional Arabic" w:hint="cs"/>
          <w:sz w:val="30"/>
          <w:rtl/>
          <w:lang w:val="en-GB" w:bidi="ar-SY"/>
        </w:rPr>
        <w:t xml:space="preserve">؛ ويصعب إثبات أي حوادث أخرى. ولهذا السبب، يركز النهج الذي تتبعه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 xml:space="preserve">على الأنشطة المتعلقة بالتوعية. ويقيم في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 xml:space="preserve">قرابة 90 أقلية مختلفة ولم يسفر وجودها عن أي مشكلة ذات شأن. وعندما تنشأ صعوبات فإنها تكون مع أقليات ليست لها ثقافة مشتركة مع </w:t>
      </w:r>
      <w:proofErr w:type="spellStart"/>
      <w:r>
        <w:rPr>
          <w:rFonts w:ascii="Traditional Arabic" w:hAnsi="Traditional Arabic" w:hint="cs"/>
          <w:sz w:val="30"/>
          <w:rtl/>
          <w:lang w:val="en-GB" w:bidi="ar-SY"/>
        </w:rPr>
        <w:t>ل</w:t>
      </w:r>
      <w:r w:rsidR="003D2069">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xml:space="preserve">. ولم يبلغ معظم الأجانب عن وجود أي مشاكل مع الإدماج، ولا يوجد لدى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 xml:space="preserve">الكثير من المجموعات السكانية ذات الشأن من خلفيات ثقافية مختلفة تماماً؛ والأقلية التركية المسلمة تعتبر واحدة من الاستثناءات القليلة. والنهج الذي تتبعه حكومته هو إقامة حوار مع الأقليات على النحو الذي قامت </w:t>
      </w:r>
      <w:proofErr w:type="spellStart"/>
      <w:r>
        <w:rPr>
          <w:rFonts w:ascii="Traditional Arabic" w:hAnsi="Traditional Arabic" w:hint="cs"/>
          <w:sz w:val="30"/>
          <w:rtl/>
          <w:lang w:val="en-GB" w:bidi="ar-SY"/>
        </w:rPr>
        <w:t>به</w:t>
      </w:r>
      <w:proofErr w:type="spellEnd"/>
      <w:r>
        <w:rPr>
          <w:rFonts w:ascii="Traditional Arabic" w:hAnsi="Traditional Arabic" w:hint="cs"/>
          <w:sz w:val="30"/>
          <w:rtl/>
          <w:lang w:val="en-GB" w:bidi="ar-SY"/>
        </w:rPr>
        <w:t xml:space="preserve"> من خلال الفريق المعني بإدماج المسلمين. ولاحظ أن أول مواطن تركي قد قدم إلى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 xml:space="preserve">في عام 1968 وأن الاعتراف بتنوع مجتمع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يمثل ظاهرة جديدة.</w:t>
      </w:r>
    </w:p>
    <w:p w:rsidR="002A698C" w:rsidRDefault="002A698C" w:rsidP="00071590">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61-</w:t>
      </w:r>
      <w:r>
        <w:rPr>
          <w:rFonts w:ascii="Traditional Arabic" w:hAnsi="Traditional Arabic" w:hint="cs"/>
          <w:sz w:val="30"/>
          <w:rtl/>
          <w:lang w:val="en-GB" w:bidi="ar-SY"/>
        </w:rPr>
        <w:tab/>
        <w:t xml:space="preserve">أما مسألة تقديم الدولة أو البلديات الدعم المالي للجماعات الدينية الأخرى فيقرر على أساس حالة بحالة. أما رد فعل الجمهور إزاء الأقليات الثقافية فيعتبر أمراً هاماً إذ إن مهمة الإدماج تقع على المجتمع بأسره. وتعتبر إثارة الوعي أكثر الاستراتيجيات المتبعة تجاه الأجانب الذين يريدون أن يصبحوا جزءاً من مجتمع </w:t>
      </w:r>
      <w:proofErr w:type="spellStart"/>
      <w:r w:rsidR="00D61890">
        <w:rPr>
          <w:rFonts w:ascii="Traditional Arabic" w:hAnsi="Traditional Arabic" w:hint="cs"/>
          <w:sz w:val="30"/>
          <w:rtl/>
          <w:lang w:val="en-GB" w:bidi="ar-SY"/>
        </w:rPr>
        <w:t>ليختنشتاين</w:t>
      </w:r>
      <w:proofErr w:type="spellEnd"/>
      <w:r w:rsidR="00071590">
        <w:rPr>
          <w:rFonts w:ascii="Traditional Arabic" w:hAnsi="Traditional Arabic" w:hint="eastAsia"/>
          <w:sz w:val="30"/>
          <w:rtl/>
          <w:lang w:val="en-GB" w:bidi="ar-SY"/>
        </w:rPr>
        <w:t> </w:t>
      </w:r>
      <w:r>
        <w:rPr>
          <w:rFonts w:ascii="Traditional Arabic" w:hAnsi="Traditional Arabic" w:hint="cs"/>
          <w:sz w:val="30"/>
          <w:rtl/>
          <w:lang w:val="en-GB" w:bidi="ar-SY"/>
        </w:rPr>
        <w:t>نجاحاً.</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62-</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فينافيسر</w:t>
      </w:r>
      <w:proofErr w:type="spellEnd"/>
      <w:r>
        <w:rPr>
          <w:rFonts w:ascii="Traditional Arabic" w:hAnsi="Traditional Arabic" w:hint="cs"/>
          <w:b/>
          <w:bCs/>
          <w:sz w:val="30"/>
          <w:rtl/>
          <w:lang w:val="en-GB" w:bidi="ar-SY"/>
        </w:rPr>
        <w:t xml:space="preserve"> </w:t>
      </w:r>
      <w:r>
        <w:rPr>
          <w:rFonts w:ascii="Traditional Arabic" w:hAnsi="Traditional Arabic" w:hint="cs"/>
          <w:sz w:val="30"/>
          <w:rtl/>
          <w:lang w:val="en-GB" w:bidi="ar-SY"/>
        </w:rPr>
        <w:t>(</w:t>
      </w:r>
      <w:proofErr w:type="spellStart"/>
      <w:r>
        <w:rPr>
          <w:rFonts w:ascii="Traditional Arabic" w:hAnsi="Traditional Arabic" w:hint="cs"/>
          <w:sz w:val="30"/>
          <w:rtl/>
          <w:lang w:val="en-GB" w:bidi="ar-SY"/>
        </w:rPr>
        <w:t>ل</w:t>
      </w:r>
      <w:r w:rsidR="003D2069">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xml:space="preserve">) قال إن السلم العام مفهوم أوسع نطاقاً من السلم الديني، ومن ثم فقد بحث بصورة منفصلة في سياق القانون الجنائي. وبصدد الأثر الممكن لصغر حجم السكان على استقلال السلطة القضائية، قال إن القضاة </w:t>
      </w:r>
      <w:proofErr w:type="spellStart"/>
      <w:r>
        <w:rPr>
          <w:rFonts w:ascii="Traditional Arabic" w:hAnsi="Traditional Arabic" w:hint="cs"/>
          <w:sz w:val="30"/>
          <w:rtl/>
          <w:lang w:val="en-GB" w:bidi="ar-SY"/>
        </w:rPr>
        <w:t>يتنحون</w:t>
      </w:r>
      <w:proofErr w:type="spellEnd"/>
      <w:r>
        <w:rPr>
          <w:rFonts w:ascii="Traditional Arabic" w:hAnsi="Traditional Arabic" w:hint="cs"/>
          <w:sz w:val="30"/>
          <w:rtl/>
          <w:lang w:val="en-GB" w:bidi="ar-SY"/>
        </w:rPr>
        <w:t xml:space="preserve"> عن النظر في القضايا التي تتضمن أقربائهم. ويوجد عدد كبير من غير رعايا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ممن يشغلون مناصب قضائية عليا.</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63-</w:t>
      </w:r>
      <w:r>
        <w:rPr>
          <w:rFonts w:ascii="Traditional Arabic" w:hAnsi="Traditional Arabic" w:hint="cs"/>
          <w:sz w:val="30"/>
          <w:rtl/>
          <w:lang w:val="en-GB" w:bidi="ar-SY"/>
        </w:rPr>
        <w:tab/>
        <w:t xml:space="preserve">وقال مجيباً على الأسئلة التي طرحها السيد </w:t>
      </w:r>
      <w:proofErr w:type="spellStart"/>
      <w:r>
        <w:rPr>
          <w:rFonts w:ascii="Traditional Arabic" w:hAnsi="Traditional Arabic" w:hint="cs"/>
          <w:sz w:val="30"/>
          <w:rtl/>
          <w:lang w:val="en-GB" w:bidi="ar-SY"/>
        </w:rPr>
        <w:t>باغواتي</w:t>
      </w:r>
      <w:proofErr w:type="spellEnd"/>
      <w:r>
        <w:rPr>
          <w:rFonts w:ascii="Traditional Arabic" w:hAnsi="Traditional Arabic" w:hint="cs"/>
          <w:sz w:val="30"/>
          <w:rtl/>
          <w:lang w:val="en-GB" w:bidi="ar-SY"/>
        </w:rPr>
        <w:t xml:space="preserve">، إن القضاة غير المحترفين هم من عامة الناس الذين لم يتلقوا أي تدريب قانوني رسمي. وهم لا يمثلون مطلقاً الشخصية القضائية الوحيدة في أي محكمة ولم يجر بعد وضع أي معايير للهيئة المشتركة </w:t>
      </w:r>
      <w:proofErr w:type="spellStart"/>
      <w:r>
        <w:rPr>
          <w:rFonts w:ascii="Traditional Arabic" w:hAnsi="Traditional Arabic" w:hint="cs"/>
          <w:sz w:val="30"/>
          <w:rtl/>
          <w:lang w:val="en-GB" w:bidi="ar-SY"/>
        </w:rPr>
        <w:t>المنوطة</w:t>
      </w:r>
      <w:proofErr w:type="spellEnd"/>
      <w:r>
        <w:rPr>
          <w:rFonts w:ascii="Traditional Arabic" w:hAnsi="Traditional Arabic" w:hint="cs"/>
          <w:sz w:val="30"/>
          <w:rtl/>
          <w:lang w:val="en-GB" w:bidi="ar-SY"/>
        </w:rPr>
        <w:t xml:space="preserve"> بتعيين القضاة، لكنه يمكن وضع بعض المعايير في المستقبل. ودستور </w:t>
      </w:r>
      <w:proofErr w:type="spellStart"/>
      <w:r w:rsidR="00D61890">
        <w:rPr>
          <w:rFonts w:ascii="Traditional Arabic" w:hAnsi="Traditional Arabic" w:hint="cs"/>
          <w:sz w:val="30"/>
          <w:rtl/>
          <w:lang w:val="en-GB" w:bidi="ar-SY"/>
        </w:rPr>
        <w:t>ليختنشتاين</w:t>
      </w:r>
      <w:proofErr w:type="spellEnd"/>
      <w:r w:rsidR="00D61890">
        <w:rPr>
          <w:rFonts w:ascii="Traditional Arabic" w:hAnsi="Traditional Arabic" w:hint="cs"/>
          <w:sz w:val="30"/>
          <w:rtl/>
          <w:lang w:val="en-GB" w:bidi="ar-SY"/>
        </w:rPr>
        <w:t xml:space="preserve"> </w:t>
      </w:r>
      <w:r>
        <w:rPr>
          <w:rFonts w:ascii="Traditional Arabic" w:hAnsi="Traditional Arabic" w:hint="cs"/>
          <w:sz w:val="30"/>
          <w:rtl/>
          <w:lang w:val="en-GB" w:bidi="ar-SY"/>
        </w:rPr>
        <w:t xml:space="preserve">ما زال جديداً، وتظل هناك ضرورة لتوفيق العديد من القواعد واللوائح المدرجة فيه. </w:t>
      </w:r>
      <w:proofErr w:type="spellStart"/>
      <w:r>
        <w:rPr>
          <w:rFonts w:ascii="Traditional Arabic" w:hAnsi="Traditional Arabic" w:hint="cs"/>
          <w:sz w:val="30"/>
          <w:rtl/>
          <w:lang w:val="en-GB" w:bidi="ar-SY"/>
        </w:rPr>
        <w:t>وتنص</w:t>
      </w:r>
      <w:proofErr w:type="spellEnd"/>
      <w:r>
        <w:rPr>
          <w:rFonts w:ascii="Traditional Arabic" w:hAnsi="Traditional Arabic" w:hint="cs"/>
          <w:sz w:val="30"/>
          <w:rtl/>
          <w:lang w:val="en-GB" w:bidi="ar-SY"/>
        </w:rPr>
        <w:t xml:space="preserve"> هيئات قضائية عليا كثيرة على إمكانية إعادة الانتخاب، وهو لا يعتقد أن هناك أي أثر لذلك على استقلال الهيئة القضائية. والإجراءات التأديبية هي الآلية الوحيدة التي يمكن عن طريقها عزل قاضٍ أثناء مدة ولايته النظامية. وستقدم إلى اللجنة كتابةً ردود أكثر تفصيلاً على هذه الأسئلة. سيجري أيضاً تقديم ردود كتابية على الأسئلة الأخرى التي وجهت، بما في ذلك الإجراءات المتخذة في حالة عدم صدور حكم بعد انقضاء ثمانية أيام، والإجراءات المتخذة في جلسة سرية، والتعويض عن القبض غير القانوني، وإشراك القضاة المناوبين. وطلب أن تقدم إلى الوفد كتابةً أي أسئلة متبقية.</w:t>
      </w:r>
    </w:p>
    <w:p w:rsidR="002A698C" w:rsidRPr="005A5767" w:rsidRDefault="002A698C" w:rsidP="002A698C">
      <w:pPr>
        <w:spacing w:before="0" w:line="380" w:lineRule="exact"/>
        <w:rPr>
          <w:rFonts w:ascii="Traditional Arabic" w:hAnsi="Traditional Arabic" w:hint="cs"/>
          <w:spacing w:val="-2"/>
          <w:sz w:val="30"/>
          <w:rtl/>
          <w:lang w:val="en-GB" w:bidi="ar-SY"/>
        </w:rPr>
      </w:pPr>
      <w:r>
        <w:rPr>
          <w:rFonts w:ascii="Traditional Arabic" w:hAnsi="Traditional Arabic" w:hint="cs"/>
          <w:sz w:val="30"/>
          <w:rtl/>
          <w:lang w:val="en-GB" w:bidi="ar-SY"/>
        </w:rPr>
        <w:t>64-</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لانغ</w:t>
      </w:r>
      <w:r w:rsidR="00071590">
        <w:rPr>
          <w:rFonts w:ascii="Traditional Arabic" w:hAnsi="Traditional Arabic" w:hint="cs"/>
          <w:b/>
          <w:bCs/>
          <w:sz w:val="30"/>
          <w:rtl/>
          <w:lang w:val="en-GB" w:bidi="ar-SY"/>
        </w:rPr>
        <w:t>ن</w:t>
      </w:r>
      <w:r>
        <w:rPr>
          <w:rFonts w:ascii="Traditional Arabic" w:hAnsi="Traditional Arabic" w:hint="cs"/>
          <w:b/>
          <w:bCs/>
          <w:sz w:val="30"/>
          <w:rtl/>
          <w:lang w:val="en-GB" w:bidi="ar-SY"/>
        </w:rPr>
        <w:t>باهن</w:t>
      </w:r>
      <w:proofErr w:type="spellEnd"/>
      <w:r>
        <w:rPr>
          <w:rFonts w:ascii="Traditional Arabic" w:hAnsi="Traditional Arabic" w:hint="cs"/>
          <w:b/>
          <w:bCs/>
          <w:sz w:val="30"/>
          <w:rtl/>
          <w:lang w:val="en-GB" w:bidi="ar-SY"/>
        </w:rPr>
        <w:t xml:space="preserve"> </w:t>
      </w:r>
      <w:r>
        <w:rPr>
          <w:rFonts w:ascii="Traditional Arabic" w:hAnsi="Traditional Arabic" w:hint="cs"/>
          <w:sz w:val="30"/>
          <w:rtl/>
          <w:lang w:val="en-GB" w:bidi="ar-SY"/>
        </w:rPr>
        <w:t>(</w:t>
      </w:r>
      <w:proofErr w:type="spellStart"/>
      <w:r>
        <w:rPr>
          <w:rFonts w:ascii="Traditional Arabic" w:hAnsi="Traditional Arabic" w:hint="cs"/>
          <w:sz w:val="30"/>
          <w:rtl/>
          <w:lang w:val="en-GB" w:bidi="ar-SY"/>
        </w:rPr>
        <w:t>ل</w:t>
      </w:r>
      <w:r w:rsidR="003D2069">
        <w:rPr>
          <w:rFonts w:ascii="Traditional Arabic" w:hAnsi="Traditional Arabic" w:hint="cs"/>
          <w:sz w:val="30"/>
          <w:rtl/>
          <w:lang w:val="en-GB" w:bidi="ar-SY"/>
        </w:rPr>
        <w:t>ي</w:t>
      </w:r>
      <w:r>
        <w:rPr>
          <w:rFonts w:ascii="Traditional Arabic" w:hAnsi="Traditional Arabic" w:hint="cs"/>
          <w:sz w:val="30"/>
          <w:rtl/>
          <w:lang w:val="en-GB" w:bidi="ar-SY"/>
        </w:rPr>
        <w:t>ختنشتاين</w:t>
      </w:r>
      <w:proofErr w:type="spellEnd"/>
      <w:r>
        <w:rPr>
          <w:rFonts w:ascii="Traditional Arabic" w:hAnsi="Traditional Arabic" w:hint="cs"/>
          <w:sz w:val="30"/>
          <w:rtl/>
          <w:lang w:val="en-GB" w:bidi="ar-SY"/>
        </w:rPr>
        <w:t xml:space="preserve">) قال إنه يسمح باستخدام الأسلحة النارية دفاعاً عن النفس إذا تعرضت أصول الشخص للخطر، من ذلك مثلاً في حالات السطو على المنازل. غير أنه توجد </w:t>
      </w:r>
      <w:proofErr w:type="spellStart"/>
      <w:r>
        <w:rPr>
          <w:rFonts w:ascii="Traditional Arabic" w:hAnsi="Traditional Arabic" w:hint="cs"/>
          <w:sz w:val="30"/>
          <w:rtl/>
          <w:lang w:val="en-GB" w:bidi="ar-SY"/>
        </w:rPr>
        <w:t>تقييدات</w:t>
      </w:r>
      <w:proofErr w:type="spellEnd"/>
      <w:r>
        <w:rPr>
          <w:rFonts w:ascii="Traditional Arabic" w:hAnsi="Traditional Arabic" w:hint="cs"/>
          <w:sz w:val="30"/>
          <w:rtl/>
          <w:lang w:val="en-GB" w:bidi="ar-SY"/>
        </w:rPr>
        <w:t xml:space="preserve"> نابعة </w:t>
      </w:r>
      <w:r w:rsidRPr="005A5767">
        <w:rPr>
          <w:rFonts w:ascii="Traditional Arabic" w:hAnsi="Traditional Arabic" w:hint="cs"/>
          <w:spacing w:val="-2"/>
          <w:sz w:val="30"/>
          <w:rtl/>
          <w:lang w:val="en-GB" w:bidi="ar-SY"/>
        </w:rPr>
        <w:t>من مبدأ التناسب وبموجبه يجب أن يكون دفاع الشخص متناسباً مع شدة الجرم المرتكب ضده. ويتوقف جواز استخدام أي سلاح ناري على مدى العنف المستخدم ضد الشخص، وقيمة الأصول التي يجري حمايتها. ومن ثم، ففي بعض الحالات يعتبر استخدام أي سلاح ناري دفاعاً عن النفس جرماً بموجب القانون.</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65-</w:t>
      </w:r>
      <w:r>
        <w:rPr>
          <w:rFonts w:ascii="Traditional Arabic" w:hAnsi="Traditional Arabic" w:hint="cs"/>
          <w:sz w:val="30"/>
          <w:rtl/>
          <w:lang w:val="en-GB" w:bidi="ar-SY"/>
        </w:rPr>
        <w:tab/>
        <w:t xml:space="preserve">وللأشخاص الذين تقوم الشرطة باستجوابهم الحق في التزام الصمت. غير أنه بموجب قانون الإجراءات الجنائية ليس لزاماً على الشرطة أن تبلغ المحتجزين بهذا الحق أو بالحق في الاتصال بمحام. ويقع الالتزام الأول فيما يخص توضيح هذه الحقوق على قاضي التحقيق. وبصدد مدة الاحتجاز على ذمة المحاكمة، قال إن الفترة الأولية التي تبلغ شهرين يمكن تمديدها لستة شهور. وقال إنه لا يعتقد أن التمديد يعود إلى أسباب إضافية للحبس، مثل التواطؤ أو خطر فرار المحتجزين. واتفق مع اللجنة بأن هذا المفهوم غير منطقي. وقد يكون سوء الفهم قد نتج عن خطأ في ترجمة البيان الذي أدلى </w:t>
      </w:r>
      <w:proofErr w:type="spellStart"/>
      <w:r>
        <w:rPr>
          <w:rFonts w:ascii="Traditional Arabic" w:hAnsi="Traditional Arabic" w:hint="cs"/>
          <w:sz w:val="30"/>
          <w:rtl/>
          <w:lang w:val="en-GB" w:bidi="ar-SY"/>
        </w:rPr>
        <w:t>به</w:t>
      </w:r>
      <w:proofErr w:type="spellEnd"/>
      <w:r>
        <w:rPr>
          <w:rFonts w:ascii="Traditional Arabic" w:hAnsi="Traditional Arabic" w:hint="cs"/>
          <w:sz w:val="30"/>
          <w:rtl/>
          <w:lang w:val="en-GB" w:bidi="ar-SY"/>
        </w:rPr>
        <w:t xml:space="preserve"> وفده. وقال إنه سيبذل قصارى جهوده لمعرفة أسباب تمديد فترة الاحتجاز على ذمة المحاكمة، وتقديم رد كتابي في هذا الصدد. </w:t>
      </w:r>
    </w:p>
    <w:p w:rsidR="002A698C" w:rsidRDefault="002A698C" w:rsidP="002A698C">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66-</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السير </w:t>
      </w:r>
      <w:proofErr w:type="spellStart"/>
      <w:r>
        <w:rPr>
          <w:rFonts w:ascii="Traditional Arabic" w:hAnsi="Traditional Arabic" w:hint="cs"/>
          <w:b/>
          <w:bCs/>
          <w:sz w:val="30"/>
          <w:rtl/>
          <w:lang w:val="en-GB" w:bidi="ar-SY"/>
        </w:rPr>
        <w:t>نايجل</w:t>
      </w:r>
      <w:proofErr w:type="spellEnd"/>
      <w:r>
        <w:rPr>
          <w:rFonts w:ascii="Traditional Arabic" w:hAnsi="Traditional Arabic" w:hint="cs"/>
          <w:sz w:val="30"/>
          <w:rtl/>
          <w:lang w:val="en-GB" w:bidi="ar-SY"/>
        </w:rPr>
        <w:t xml:space="preserve"> </w:t>
      </w:r>
      <w:proofErr w:type="spellStart"/>
      <w:r>
        <w:rPr>
          <w:rFonts w:ascii="Traditional Arabic" w:hAnsi="Traditional Arabic" w:hint="cs"/>
          <w:b/>
          <w:bCs/>
          <w:sz w:val="30"/>
          <w:rtl/>
          <w:lang w:val="en-GB" w:bidi="ar-SY"/>
        </w:rPr>
        <w:t>رودلي</w:t>
      </w:r>
      <w:proofErr w:type="spellEnd"/>
      <w:r>
        <w:rPr>
          <w:rFonts w:ascii="Traditional Arabic" w:hAnsi="Traditional Arabic" w:hint="cs"/>
          <w:sz w:val="30"/>
          <w:rtl/>
          <w:lang w:val="en-GB" w:bidi="ar-SY"/>
        </w:rPr>
        <w:t xml:space="preserve"> سأل عن المدة التي يمكن خلالها إيداع شخص في الاحتجاز على ذمة المحاكمة دون إمكانية الاتصال بمحام ودون مثوله أمام </w:t>
      </w:r>
      <w:proofErr w:type="spellStart"/>
      <w:r>
        <w:rPr>
          <w:rFonts w:ascii="Traditional Arabic" w:hAnsi="Traditional Arabic" w:hint="cs"/>
          <w:sz w:val="30"/>
          <w:rtl/>
          <w:lang w:val="en-GB" w:bidi="ar-SY"/>
        </w:rPr>
        <w:t>مسؤول</w:t>
      </w:r>
      <w:proofErr w:type="spellEnd"/>
      <w:r>
        <w:rPr>
          <w:rFonts w:ascii="Traditional Arabic" w:hAnsi="Traditional Arabic" w:hint="cs"/>
          <w:sz w:val="30"/>
          <w:rtl/>
          <w:lang w:val="en-GB" w:bidi="ar-SY"/>
        </w:rPr>
        <w:t xml:space="preserve"> قضائي.</w:t>
      </w:r>
    </w:p>
    <w:p w:rsidR="002A698C" w:rsidRDefault="002A698C" w:rsidP="002A698C">
      <w:pPr>
        <w:spacing w:before="0" w:line="380" w:lineRule="exact"/>
        <w:rPr>
          <w:rFonts w:ascii="Traditional Arabic" w:hAnsi="Traditional Arabic" w:hint="cs"/>
          <w:b/>
          <w:sz w:val="30"/>
          <w:rtl/>
          <w:lang w:val="en-GB" w:bidi="ar-SY"/>
        </w:rPr>
      </w:pPr>
      <w:r>
        <w:rPr>
          <w:rFonts w:ascii="Traditional Arabic" w:hAnsi="Traditional Arabic" w:hint="cs"/>
          <w:sz w:val="30"/>
          <w:rtl/>
          <w:lang w:val="en-GB" w:bidi="ar-SY"/>
        </w:rPr>
        <w:t>67-</w:t>
      </w:r>
      <w:r>
        <w:rPr>
          <w:rFonts w:ascii="Traditional Arabic" w:hAnsi="Traditional Arabic" w:hint="cs"/>
          <w:sz w:val="30"/>
          <w:rtl/>
          <w:lang w:val="en-GB" w:bidi="ar-SY"/>
        </w:rPr>
        <w:tab/>
      </w:r>
      <w:r w:rsidRPr="00757A07">
        <w:rPr>
          <w:rFonts w:ascii="Traditional Arabic" w:hAnsi="Traditional Arabic" w:hint="cs"/>
          <w:bCs/>
          <w:sz w:val="30"/>
          <w:rtl/>
          <w:lang w:val="en-GB" w:bidi="ar-SY"/>
        </w:rPr>
        <w:t xml:space="preserve">السيد </w:t>
      </w:r>
      <w:proofErr w:type="spellStart"/>
      <w:r w:rsidRPr="00757A07">
        <w:rPr>
          <w:rFonts w:ascii="Traditional Arabic" w:hAnsi="Traditional Arabic" w:hint="cs"/>
          <w:bCs/>
          <w:sz w:val="30"/>
          <w:rtl/>
          <w:lang w:val="en-GB" w:bidi="ar-SY"/>
        </w:rPr>
        <w:t>فيناف</w:t>
      </w:r>
      <w:r>
        <w:rPr>
          <w:rFonts w:ascii="Traditional Arabic" w:hAnsi="Traditional Arabic" w:hint="cs"/>
          <w:bCs/>
          <w:sz w:val="30"/>
          <w:rtl/>
          <w:lang w:val="en-GB" w:bidi="ar-SY"/>
        </w:rPr>
        <w:t>ي</w:t>
      </w:r>
      <w:r w:rsidRPr="00757A07">
        <w:rPr>
          <w:rFonts w:ascii="Traditional Arabic" w:hAnsi="Traditional Arabic" w:hint="cs"/>
          <w:bCs/>
          <w:sz w:val="30"/>
          <w:rtl/>
          <w:lang w:val="en-GB" w:bidi="ar-SY"/>
        </w:rPr>
        <w:t>سر</w:t>
      </w:r>
      <w:proofErr w:type="spellEnd"/>
      <w:r>
        <w:rPr>
          <w:rFonts w:ascii="Traditional Arabic" w:hAnsi="Traditional Arabic" w:hint="cs"/>
          <w:b/>
          <w:sz w:val="30"/>
          <w:rtl/>
          <w:lang w:val="en-GB" w:bidi="ar-SY"/>
        </w:rPr>
        <w:t xml:space="preserve"> (</w:t>
      </w:r>
      <w:proofErr w:type="spellStart"/>
      <w:r>
        <w:rPr>
          <w:rFonts w:ascii="Traditional Arabic" w:hAnsi="Traditional Arabic" w:hint="cs"/>
          <w:b/>
          <w:sz w:val="30"/>
          <w:rtl/>
          <w:lang w:val="en-GB" w:bidi="ar-SY"/>
        </w:rPr>
        <w:t>ل</w:t>
      </w:r>
      <w:r w:rsidR="003D2069">
        <w:rPr>
          <w:rFonts w:ascii="Traditional Arabic" w:hAnsi="Traditional Arabic" w:hint="cs"/>
          <w:b/>
          <w:sz w:val="30"/>
          <w:rtl/>
          <w:lang w:val="en-GB" w:bidi="ar-SY"/>
        </w:rPr>
        <w:t>ي</w:t>
      </w:r>
      <w:r>
        <w:rPr>
          <w:rFonts w:ascii="Traditional Arabic" w:hAnsi="Traditional Arabic" w:hint="cs"/>
          <w:b/>
          <w:sz w:val="30"/>
          <w:rtl/>
          <w:lang w:val="en-GB" w:bidi="ar-SY"/>
        </w:rPr>
        <w:t>ختنشتاين</w:t>
      </w:r>
      <w:proofErr w:type="spellEnd"/>
      <w:r>
        <w:rPr>
          <w:rFonts w:ascii="Traditional Arabic" w:hAnsi="Traditional Arabic" w:hint="cs"/>
          <w:b/>
          <w:sz w:val="30"/>
          <w:rtl/>
          <w:lang w:val="en-GB" w:bidi="ar-SY"/>
        </w:rPr>
        <w:t xml:space="preserve">) قال إن وفده سيقدم إجابات على هذه الأسئلة كتابةً. وقال إنه لا يعتقد أنه ينبغي منح غير الرعايا من غير المقيمين بصفة دائمة نفس الحقوق الممنوحة للأقليات القومية، وفقاً للتعليق العام للجنة رقم 23. </w:t>
      </w:r>
      <w:proofErr w:type="spellStart"/>
      <w:r>
        <w:rPr>
          <w:rFonts w:ascii="Traditional Arabic" w:hAnsi="Traditional Arabic" w:hint="cs"/>
          <w:b/>
          <w:sz w:val="30"/>
          <w:rtl/>
          <w:lang w:val="en-GB" w:bidi="ar-SY"/>
        </w:rPr>
        <w:t>و</w:t>
      </w:r>
      <w:r w:rsidR="00D61890">
        <w:rPr>
          <w:rFonts w:ascii="Traditional Arabic" w:hAnsi="Traditional Arabic" w:hint="cs"/>
          <w:b/>
          <w:sz w:val="30"/>
          <w:rtl/>
          <w:lang w:val="en-GB" w:bidi="ar-SY"/>
        </w:rPr>
        <w:t>ليختنشتاين</w:t>
      </w:r>
      <w:proofErr w:type="spellEnd"/>
      <w:r w:rsidR="00D61890">
        <w:rPr>
          <w:rFonts w:ascii="Traditional Arabic" w:hAnsi="Traditional Arabic" w:hint="cs"/>
          <w:b/>
          <w:sz w:val="30"/>
          <w:rtl/>
          <w:lang w:val="en-GB" w:bidi="ar-SY"/>
        </w:rPr>
        <w:t xml:space="preserve"> </w:t>
      </w:r>
      <w:r>
        <w:rPr>
          <w:rFonts w:ascii="Traditional Arabic" w:hAnsi="Traditional Arabic" w:hint="cs"/>
          <w:b/>
          <w:sz w:val="30"/>
          <w:rtl/>
          <w:lang w:val="en-GB" w:bidi="ar-SY"/>
        </w:rPr>
        <w:t>لا تسلم الأشخاص لبلدان يمكن أن يواجهوا فيها عقوبة الإعدام. وبصدد الحالة التي ذكرها السيد كالين قال إنه في سيناريو مماثل يمكن بالفعل بموجب الدستور الجديد للشاكي اللجوء إلى المحكمة الدستورية. ومثل هذه الحالات لم يعد من الممكن أن تنشأ بموجب الدستور الجديد، حيث إنه لم يعد من الممكن للأمير الحاكم أن يرفض أي شخص مرشح لشغل منصب قضائي. وتجدر الإشارة إلى أن أي شخص مرشح لشغل منصب قضائي يمكن في بعض الحالات أن ينتخب بواسطة اقتراع عام. ومرة أخرى سيجري تقديم المزيد من المعلومات إلى اللجنة كتابةً.</w:t>
      </w:r>
    </w:p>
    <w:p w:rsidR="002A698C" w:rsidRDefault="002A698C" w:rsidP="002A698C">
      <w:pPr>
        <w:spacing w:before="0" w:line="380" w:lineRule="exact"/>
        <w:rPr>
          <w:rFonts w:ascii="Traditional Arabic" w:hAnsi="Traditional Arabic" w:hint="cs"/>
          <w:b/>
          <w:sz w:val="30"/>
          <w:rtl/>
          <w:lang w:val="en-GB" w:bidi="ar-SY"/>
        </w:rPr>
      </w:pPr>
      <w:r>
        <w:rPr>
          <w:rFonts w:ascii="Traditional Arabic" w:hAnsi="Traditional Arabic" w:hint="cs"/>
          <w:b/>
          <w:sz w:val="30"/>
          <w:rtl/>
          <w:lang w:val="en-GB" w:bidi="ar-SY"/>
        </w:rPr>
        <w:t>68-</w:t>
      </w:r>
      <w:r>
        <w:rPr>
          <w:rFonts w:ascii="Traditional Arabic" w:hAnsi="Traditional Arabic" w:hint="cs"/>
          <w:b/>
          <w:sz w:val="30"/>
          <w:rtl/>
          <w:lang w:val="en-GB" w:bidi="ar-SY"/>
        </w:rPr>
        <w:tab/>
        <w:t xml:space="preserve">وقال في معرض رده على السؤال الذي وجهه السيد </w:t>
      </w:r>
      <w:proofErr w:type="spellStart"/>
      <w:r>
        <w:rPr>
          <w:rFonts w:ascii="Traditional Arabic" w:hAnsi="Traditional Arabic" w:hint="cs"/>
          <w:b/>
          <w:sz w:val="30"/>
          <w:rtl/>
          <w:lang w:val="en-GB" w:bidi="ar-SY"/>
        </w:rPr>
        <w:t>لالاه</w:t>
      </w:r>
      <w:proofErr w:type="spellEnd"/>
      <w:r>
        <w:rPr>
          <w:rFonts w:ascii="Traditional Arabic" w:hAnsi="Traditional Arabic" w:hint="cs"/>
          <w:b/>
          <w:sz w:val="30"/>
          <w:rtl/>
          <w:lang w:val="en-GB" w:bidi="ar-SY"/>
        </w:rPr>
        <w:t xml:space="preserve"> بشأن ما إذا كان المرشحون لشغل منصب قضائي يقومون بحملات انتخابية، إنه حيث إن النظام جديد، فلا توجد بعد أي خبرة عملية من هذا النوع. غير أنه لا يعتقد أن هذا ممكن، إذ إن الهيئة المشتركة وحدها هي التي تناقش التطبيقات. وفي حالة وجود جمود في الهيئة المشتركة يجرى اقتراع عام، ومن الممكن في مثل هذه الحالات وجود حملات انتخابية.</w:t>
      </w:r>
    </w:p>
    <w:p w:rsidR="002A698C" w:rsidRDefault="002A698C" w:rsidP="002A698C">
      <w:pPr>
        <w:spacing w:before="0" w:line="380" w:lineRule="exact"/>
        <w:rPr>
          <w:rFonts w:ascii="Traditional Arabic" w:hAnsi="Traditional Arabic" w:hint="cs"/>
          <w:b/>
          <w:sz w:val="30"/>
          <w:rtl/>
          <w:lang w:val="en-GB" w:bidi="ar-SY"/>
        </w:rPr>
      </w:pPr>
      <w:r>
        <w:rPr>
          <w:rFonts w:ascii="Traditional Arabic" w:hAnsi="Traditional Arabic" w:hint="cs"/>
          <w:b/>
          <w:sz w:val="30"/>
          <w:rtl/>
          <w:lang w:val="en-GB" w:bidi="ar-SY"/>
        </w:rPr>
        <w:t>69-</w:t>
      </w:r>
      <w:r>
        <w:rPr>
          <w:rFonts w:ascii="Traditional Arabic" w:hAnsi="Traditional Arabic" w:hint="cs"/>
          <w:b/>
          <w:sz w:val="30"/>
          <w:rtl/>
          <w:lang w:val="en-GB" w:bidi="ar-SY"/>
        </w:rPr>
        <w:tab/>
      </w:r>
      <w:r>
        <w:rPr>
          <w:rFonts w:ascii="Traditional Arabic" w:hAnsi="Traditional Arabic" w:hint="cs"/>
          <w:bCs/>
          <w:sz w:val="30"/>
          <w:rtl/>
          <w:lang w:val="en-GB" w:bidi="ar-SY"/>
        </w:rPr>
        <w:t xml:space="preserve">السيد </w:t>
      </w:r>
      <w:proofErr w:type="spellStart"/>
      <w:r>
        <w:rPr>
          <w:rFonts w:ascii="Traditional Arabic" w:hAnsi="Traditional Arabic" w:hint="cs"/>
          <w:bCs/>
          <w:sz w:val="30"/>
          <w:rtl/>
          <w:lang w:val="en-GB" w:bidi="ar-SY"/>
        </w:rPr>
        <w:t>أندو</w:t>
      </w:r>
      <w:proofErr w:type="spellEnd"/>
      <w:r>
        <w:rPr>
          <w:rFonts w:ascii="Traditional Arabic" w:hAnsi="Traditional Arabic" w:hint="cs"/>
          <w:b/>
          <w:sz w:val="30"/>
          <w:rtl/>
          <w:lang w:val="en-GB" w:bidi="ar-SY"/>
        </w:rPr>
        <w:t xml:space="preserve"> أشار إلى أن اللجنة ترى أن منح إعانات من الميزانية الوطنية للجماعة الكاثوليكية يعتبر شكلاً من أشكال التمييز الديني.</w:t>
      </w:r>
    </w:p>
    <w:p w:rsidR="002A698C" w:rsidRDefault="002A698C" w:rsidP="002A698C">
      <w:pPr>
        <w:spacing w:before="0" w:line="380" w:lineRule="exact"/>
        <w:rPr>
          <w:rFonts w:ascii="Traditional Arabic" w:hAnsi="Traditional Arabic" w:hint="cs"/>
          <w:b/>
          <w:sz w:val="30"/>
          <w:rtl/>
          <w:lang w:val="en-GB" w:bidi="ar-SY"/>
        </w:rPr>
      </w:pPr>
      <w:r>
        <w:rPr>
          <w:rFonts w:ascii="Traditional Arabic" w:hAnsi="Traditional Arabic" w:hint="cs"/>
          <w:b/>
          <w:sz w:val="30"/>
          <w:rtl/>
          <w:lang w:val="en-GB" w:bidi="ar-SY"/>
        </w:rPr>
        <w:t>70-</w:t>
      </w:r>
      <w:r>
        <w:rPr>
          <w:rFonts w:ascii="Traditional Arabic" w:hAnsi="Traditional Arabic" w:hint="cs"/>
          <w:b/>
          <w:sz w:val="30"/>
          <w:rtl/>
          <w:lang w:val="en-GB" w:bidi="ar-SY"/>
        </w:rPr>
        <w:tab/>
      </w:r>
      <w:r>
        <w:rPr>
          <w:rFonts w:ascii="Traditional Arabic" w:hAnsi="Traditional Arabic" w:hint="cs"/>
          <w:bCs/>
          <w:sz w:val="30"/>
          <w:rtl/>
          <w:lang w:val="en-GB" w:bidi="ar-SY"/>
        </w:rPr>
        <w:t xml:space="preserve">الرئيس </w:t>
      </w:r>
      <w:r>
        <w:rPr>
          <w:rFonts w:ascii="Traditional Arabic" w:hAnsi="Traditional Arabic" w:hint="cs"/>
          <w:b/>
          <w:sz w:val="30"/>
          <w:rtl/>
          <w:lang w:val="en-GB" w:bidi="ar-SY"/>
        </w:rPr>
        <w:t xml:space="preserve">دعا الوفد إلى تقديم المزيد من الإجابات على الأسئلة التي طرحتها اللجنة في غضون ثلاثة أيام. ووجه إلى الوفد الشكر على فتحها لحوار مع اللجنة. وأعرب عن سروره بوجه خاص لاعتزام </w:t>
      </w:r>
      <w:proofErr w:type="spellStart"/>
      <w:r w:rsidR="00D61890">
        <w:rPr>
          <w:rFonts w:ascii="Traditional Arabic" w:hAnsi="Traditional Arabic" w:hint="cs"/>
          <w:b/>
          <w:sz w:val="30"/>
          <w:rtl/>
          <w:lang w:val="en-GB" w:bidi="ar-SY"/>
        </w:rPr>
        <w:t>ليختنشتاين</w:t>
      </w:r>
      <w:proofErr w:type="spellEnd"/>
      <w:r w:rsidR="00D61890">
        <w:rPr>
          <w:rFonts w:ascii="Traditional Arabic" w:hAnsi="Traditional Arabic" w:hint="cs"/>
          <w:b/>
          <w:sz w:val="30"/>
          <w:rtl/>
          <w:lang w:val="en-GB" w:bidi="ar-SY"/>
        </w:rPr>
        <w:t xml:space="preserve"> </w:t>
      </w:r>
      <w:r>
        <w:rPr>
          <w:rFonts w:ascii="Traditional Arabic" w:hAnsi="Traditional Arabic" w:hint="cs"/>
          <w:b/>
          <w:sz w:val="30"/>
          <w:rtl/>
          <w:lang w:val="en-GB" w:bidi="ar-SY"/>
        </w:rPr>
        <w:t xml:space="preserve">سحب تحفظاتها على العهد. وقال إن الجهود التي تبذلها الحكومة للنهوض بالإدماج يستحق كل الثناء وكذلك واقع أن </w:t>
      </w:r>
      <w:proofErr w:type="spellStart"/>
      <w:r w:rsidR="00D61890">
        <w:rPr>
          <w:rFonts w:ascii="Traditional Arabic" w:hAnsi="Traditional Arabic" w:hint="cs"/>
          <w:b/>
          <w:sz w:val="30"/>
          <w:rtl/>
          <w:lang w:val="en-GB" w:bidi="ar-SY"/>
        </w:rPr>
        <w:t>ليختنشتاين</w:t>
      </w:r>
      <w:proofErr w:type="spellEnd"/>
      <w:r w:rsidR="00D61890">
        <w:rPr>
          <w:rFonts w:ascii="Traditional Arabic" w:hAnsi="Traditional Arabic" w:hint="cs"/>
          <w:b/>
          <w:sz w:val="30"/>
          <w:rtl/>
          <w:lang w:val="en-GB" w:bidi="ar-SY"/>
        </w:rPr>
        <w:t xml:space="preserve"> </w:t>
      </w:r>
      <w:r>
        <w:rPr>
          <w:rFonts w:ascii="Traditional Arabic" w:hAnsi="Traditional Arabic" w:hint="cs"/>
          <w:b/>
          <w:sz w:val="30"/>
          <w:rtl/>
          <w:lang w:val="en-GB" w:bidi="ar-SY"/>
        </w:rPr>
        <w:t>لا تسلم الأشخاص إلى بلدان قد يواجهون فيها عقوبة الإعدام.</w:t>
      </w:r>
    </w:p>
    <w:p w:rsidR="002A698C" w:rsidRDefault="002A698C" w:rsidP="002A698C">
      <w:pPr>
        <w:spacing w:before="0" w:line="380" w:lineRule="exact"/>
        <w:rPr>
          <w:rFonts w:ascii="Traditional Arabic" w:hAnsi="Traditional Arabic" w:hint="cs"/>
          <w:b/>
          <w:sz w:val="30"/>
          <w:rtl/>
          <w:lang w:val="en-GB" w:bidi="ar-SY"/>
        </w:rPr>
      </w:pPr>
      <w:r>
        <w:rPr>
          <w:rFonts w:ascii="Traditional Arabic" w:hAnsi="Traditional Arabic" w:hint="cs"/>
          <w:b/>
          <w:sz w:val="30"/>
          <w:rtl/>
          <w:lang w:val="en-GB" w:bidi="ar-SY"/>
        </w:rPr>
        <w:t>71-</w:t>
      </w:r>
      <w:r>
        <w:rPr>
          <w:rFonts w:ascii="Traditional Arabic" w:hAnsi="Traditional Arabic" w:hint="cs"/>
          <w:b/>
          <w:sz w:val="30"/>
          <w:rtl/>
          <w:lang w:val="en-GB" w:bidi="ar-SY"/>
        </w:rPr>
        <w:tab/>
        <w:t xml:space="preserve">وقال إن اللجنة يساورها القلق إزاء حركات اليمين المتطرف في </w:t>
      </w:r>
      <w:proofErr w:type="spellStart"/>
      <w:r>
        <w:rPr>
          <w:rFonts w:ascii="Traditional Arabic" w:hAnsi="Traditional Arabic" w:hint="cs"/>
          <w:b/>
          <w:sz w:val="30"/>
          <w:rtl/>
          <w:lang w:val="en-GB" w:bidi="ar-SY"/>
        </w:rPr>
        <w:t>ل</w:t>
      </w:r>
      <w:r w:rsidR="003D2069">
        <w:rPr>
          <w:rFonts w:ascii="Traditional Arabic" w:hAnsi="Traditional Arabic" w:hint="cs"/>
          <w:b/>
          <w:sz w:val="30"/>
          <w:rtl/>
          <w:lang w:val="en-GB" w:bidi="ar-SY"/>
        </w:rPr>
        <w:t>ي</w:t>
      </w:r>
      <w:r>
        <w:rPr>
          <w:rFonts w:ascii="Traditional Arabic" w:hAnsi="Traditional Arabic" w:hint="cs"/>
          <w:b/>
          <w:sz w:val="30"/>
          <w:rtl/>
          <w:lang w:val="en-GB" w:bidi="ar-SY"/>
        </w:rPr>
        <w:t>ختنشتاين</w:t>
      </w:r>
      <w:proofErr w:type="spellEnd"/>
      <w:r>
        <w:rPr>
          <w:rFonts w:ascii="Traditional Arabic" w:hAnsi="Traditional Arabic" w:hint="cs"/>
          <w:b/>
          <w:sz w:val="30"/>
          <w:rtl/>
          <w:lang w:val="en-GB" w:bidi="ar-SY"/>
        </w:rPr>
        <w:t>، ويعتقد أن التعصب والتمييز جاء نتيجة الافتقار إلى الفهم بين مجموعات سكانية معينة وعدم كفاية التدابير الوقائية التي اتخذتها الحكومة. وينبغي أن ينظر إلى الاختلافات الثقافية بوصفها مصدراً لإثراء أي بلد، وليس سبباً للفصل. ويجب بذل جهود لزيادة التوعية العامة بالمسائل ذات الصلة بحقوق الإنسان في هذا الصدد.</w:t>
      </w:r>
    </w:p>
    <w:p w:rsidR="002A698C" w:rsidRDefault="002A698C" w:rsidP="002A698C">
      <w:pPr>
        <w:spacing w:before="0" w:line="380" w:lineRule="exact"/>
        <w:rPr>
          <w:rFonts w:ascii="Traditional Arabic" w:hAnsi="Traditional Arabic" w:hint="cs"/>
          <w:b/>
          <w:sz w:val="30"/>
          <w:rtl/>
          <w:lang w:val="en-GB" w:bidi="ar-SY"/>
        </w:rPr>
      </w:pPr>
      <w:r>
        <w:rPr>
          <w:rFonts w:ascii="Traditional Arabic" w:hAnsi="Traditional Arabic" w:hint="cs"/>
          <w:b/>
          <w:sz w:val="30"/>
          <w:rtl/>
          <w:lang w:val="en-GB" w:bidi="ar-SY"/>
        </w:rPr>
        <w:t>72-</w:t>
      </w:r>
      <w:r>
        <w:rPr>
          <w:rFonts w:ascii="Traditional Arabic" w:hAnsi="Traditional Arabic" w:hint="cs"/>
          <w:b/>
          <w:sz w:val="30"/>
          <w:rtl/>
          <w:lang w:val="en-GB" w:bidi="ar-SY"/>
        </w:rPr>
        <w:tab/>
        <w:t xml:space="preserve">ثم قال إن هناك حاجة إلى مزيد من المعلومات بشأن قضايا معينة، بما في ذلك الظروف التي يجري في إطارها إيداع المحتجزين، ووصولهم إلى المساعدة اللغوية والاجتماعية والمالية أثناء وجودهم في الاحتجاز. كذلك فإن حقوق المرأة في </w:t>
      </w:r>
      <w:proofErr w:type="spellStart"/>
      <w:r w:rsidR="00D61890">
        <w:rPr>
          <w:rFonts w:ascii="Traditional Arabic" w:hAnsi="Traditional Arabic" w:hint="cs"/>
          <w:b/>
          <w:sz w:val="30"/>
          <w:rtl/>
          <w:lang w:val="en-GB" w:bidi="ar-SY"/>
        </w:rPr>
        <w:t>ليختنشتاين</w:t>
      </w:r>
      <w:proofErr w:type="spellEnd"/>
      <w:r w:rsidR="00D61890">
        <w:rPr>
          <w:rFonts w:ascii="Traditional Arabic" w:hAnsi="Traditional Arabic" w:hint="cs"/>
          <w:b/>
          <w:sz w:val="30"/>
          <w:rtl/>
          <w:lang w:val="en-GB" w:bidi="ar-SY"/>
        </w:rPr>
        <w:t xml:space="preserve"> </w:t>
      </w:r>
      <w:r>
        <w:rPr>
          <w:rFonts w:ascii="Traditional Arabic" w:hAnsi="Traditional Arabic" w:hint="cs"/>
          <w:b/>
          <w:sz w:val="30"/>
          <w:rtl/>
          <w:lang w:val="en-GB" w:bidi="ar-SY"/>
        </w:rPr>
        <w:t xml:space="preserve">يثير قلق اللجنة، ولا </w:t>
      </w:r>
      <w:proofErr w:type="spellStart"/>
      <w:r>
        <w:rPr>
          <w:rFonts w:ascii="Traditional Arabic" w:hAnsi="Traditional Arabic" w:hint="cs"/>
          <w:b/>
          <w:sz w:val="30"/>
          <w:rtl/>
          <w:lang w:val="en-GB" w:bidi="ar-SY"/>
        </w:rPr>
        <w:t>سيما</w:t>
      </w:r>
      <w:proofErr w:type="spellEnd"/>
      <w:r>
        <w:rPr>
          <w:rFonts w:ascii="Traditional Arabic" w:hAnsi="Traditional Arabic" w:hint="cs"/>
          <w:b/>
          <w:sz w:val="30"/>
          <w:rtl/>
          <w:lang w:val="en-GB" w:bidi="ar-SY"/>
        </w:rPr>
        <w:t xml:space="preserve"> حقيقة أن النساء ليس لهن الحق في اعتلاء العرش كما يمثلن تمثيلاً منقوصاً في الحياة العامة. والكثير من النساء لا </w:t>
      </w:r>
      <w:proofErr w:type="spellStart"/>
      <w:r>
        <w:rPr>
          <w:rFonts w:ascii="Traditional Arabic" w:hAnsi="Traditional Arabic" w:hint="cs"/>
          <w:b/>
          <w:sz w:val="30"/>
          <w:rtl/>
          <w:lang w:val="en-GB" w:bidi="ar-SY"/>
        </w:rPr>
        <w:t>يعولهن</w:t>
      </w:r>
      <w:proofErr w:type="spellEnd"/>
      <w:r>
        <w:rPr>
          <w:rFonts w:ascii="Traditional Arabic" w:hAnsi="Traditional Arabic" w:hint="cs"/>
          <w:b/>
          <w:sz w:val="30"/>
          <w:rtl/>
          <w:lang w:val="en-GB" w:bidi="ar-SY"/>
        </w:rPr>
        <w:t xml:space="preserve"> الرجال ويجب اتخاذ التدابير اللازمة لكفالة منع التمييز ضد المرأة.</w:t>
      </w:r>
    </w:p>
    <w:p w:rsidR="002A698C" w:rsidRDefault="002A698C" w:rsidP="002A698C">
      <w:pPr>
        <w:spacing w:before="0" w:line="380" w:lineRule="exact"/>
        <w:rPr>
          <w:rFonts w:ascii="Traditional Arabic" w:hAnsi="Traditional Arabic" w:hint="cs"/>
          <w:b/>
          <w:sz w:val="30"/>
          <w:rtl/>
          <w:lang w:val="en-GB" w:bidi="ar-SY"/>
        </w:rPr>
      </w:pPr>
      <w:r>
        <w:rPr>
          <w:rFonts w:ascii="Traditional Arabic" w:hAnsi="Traditional Arabic" w:hint="cs"/>
          <w:b/>
          <w:sz w:val="30"/>
          <w:rtl/>
          <w:lang w:val="en-GB" w:bidi="ar-SY"/>
        </w:rPr>
        <w:t>73-</w:t>
      </w:r>
      <w:r>
        <w:rPr>
          <w:rFonts w:ascii="Traditional Arabic" w:hAnsi="Traditional Arabic" w:hint="cs"/>
          <w:b/>
          <w:sz w:val="30"/>
          <w:rtl/>
          <w:lang w:val="en-GB" w:bidi="ar-SY"/>
        </w:rPr>
        <w:tab/>
      </w:r>
      <w:r w:rsidRPr="00A43E91">
        <w:rPr>
          <w:rFonts w:ascii="Traditional Arabic" w:hAnsi="Traditional Arabic" w:hint="cs"/>
          <w:bCs/>
          <w:sz w:val="30"/>
          <w:rtl/>
          <w:lang w:val="en-GB" w:bidi="ar-SY"/>
        </w:rPr>
        <w:t xml:space="preserve">السيد </w:t>
      </w:r>
      <w:proofErr w:type="spellStart"/>
      <w:r w:rsidRPr="00A43E91">
        <w:rPr>
          <w:rFonts w:ascii="Traditional Arabic" w:hAnsi="Traditional Arabic" w:hint="cs"/>
          <w:bCs/>
          <w:sz w:val="30"/>
          <w:rtl/>
          <w:lang w:val="en-GB" w:bidi="ar-SY"/>
        </w:rPr>
        <w:t>فيناف</w:t>
      </w:r>
      <w:r>
        <w:rPr>
          <w:rFonts w:ascii="Traditional Arabic" w:hAnsi="Traditional Arabic" w:hint="cs"/>
          <w:bCs/>
          <w:sz w:val="30"/>
          <w:rtl/>
          <w:lang w:val="en-GB" w:bidi="ar-SY"/>
        </w:rPr>
        <w:t>ي</w:t>
      </w:r>
      <w:r w:rsidRPr="00A43E91">
        <w:rPr>
          <w:rFonts w:ascii="Traditional Arabic" w:hAnsi="Traditional Arabic" w:hint="cs"/>
          <w:bCs/>
          <w:sz w:val="30"/>
          <w:rtl/>
          <w:lang w:val="en-GB" w:bidi="ar-SY"/>
        </w:rPr>
        <w:t>سر</w:t>
      </w:r>
      <w:proofErr w:type="spellEnd"/>
      <w:r>
        <w:rPr>
          <w:rFonts w:ascii="Traditional Arabic" w:hAnsi="Traditional Arabic" w:hint="cs"/>
          <w:b/>
          <w:sz w:val="30"/>
          <w:rtl/>
          <w:lang w:val="en-GB" w:bidi="ar-SY"/>
        </w:rPr>
        <w:t xml:space="preserve"> (</w:t>
      </w:r>
      <w:proofErr w:type="spellStart"/>
      <w:r>
        <w:rPr>
          <w:rFonts w:ascii="Traditional Arabic" w:hAnsi="Traditional Arabic" w:hint="cs"/>
          <w:b/>
          <w:sz w:val="30"/>
          <w:rtl/>
          <w:lang w:val="en-GB" w:bidi="ar-SY"/>
        </w:rPr>
        <w:t>ل</w:t>
      </w:r>
      <w:r w:rsidR="003D2069">
        <w:rPr>
          <w:rFonts w:ascii="Traditional Arabic" w:hAnsi="Traditional Arabic" w:hint="cs"/>
          <w:b/>
          <w:sz w:val="30"/>
          <w:rtl/>
          <w:lang w:val="en-GB" w:bidi="ar-SY"/>
        </w:rPr>
        <w:t>ي</w:t>
      </w:r>
      <w:r>
        <w:rPr>
          <w:rFonts w:ascii="Traditional Arabic" w:hAnsi="Traditional Arabic" w:hint="cs"/>
          <w:b/>
          <w:sz w:val="30"/>
          <w:rtl/>
          <w:lang w:val="en-GB" w:bidi="ar-SY"/>
        </w:rPr>
        <w:t>ختنشتاين</w:t>
      </w:r>
      <w:proofErr w:type="spellEnd"/>
      <w:r>
        <w:rPr>
          <w:rFonts w:ascii="Traditional Arabic" w:hAnsi="Traditional Arabic" w:hint="cs"/>
          <w:b/>
          <w:sz w:val="30"/>
          <w:rtl/>
          <w:lang w:val="en-GB" w:bidi="ar-SY"/>
        </w:rPr>
        <w:t xml:space="preserve">) وجّه الشكر إلى أعضاء اللجنة على الأسئلة التي طرحوها وعلى الاهتمام الذي أبدوه لبلدهم. وقال إن الحكومة ملتزمة بتعزيز حقوق الإنسان لكنها مدركة تماماً أنه لا يزال هناك الكثير الذي يتعين القيام </w:t>
      </w:r>
      <w:proofErr w:type="spellStart"/>
      <w:r>
        <w:rPr>
          <w:rFonts w:ascii="Traditional Arabic" w:hAnsi="Traditional Arabic" w:hint="cs"/>
          <w:b/>
          <w:sz w:val="30"/>
          <w:rtl/>
          <w:lang w:val="en-GB" w:bidi="ar-SY"/>
        </w:rPr>
        <w:t>به</w:t>
      </w:r>
      <w:proofErr w:type="spellEnd"/>
      <w:r>
        <w:rPr>
          <w:rFonts w:ascii="Traditional Arabic" w:hAnsi="Traditional Arabic" w:hint="cs"/>
          <w:b/>
          <w:sz w:val="30"/>
          <w:rtl/>
          <w:lang w:val="en-GB" w:bidi="ar-SY"/>
        </w:rPr>
        <w:t>. وسيجري تقديم إجابات كتابية إضافية على الأسئلة التي وجهتها اللجنة خلال الأيام الثلاثة المقبلة حسبما طلبت اللجنة.</w:t>
      </w:r>
    </w:p>
    <w:p w:rsidR="002A698C" w:rsidRDefault="002A698C" w:rsidP="003D2069">
      <w:pPr>
        <w:spacing w:before="0" w:line="380" w:lineRule="exact"/>
        <w:jc w:val="center"/>
        <w:rPr>
          <w:rFonts w:ascii="Traditional Arabic" w:hAnsi="Traditional Arabic" w:hint="cs"/>
          <w:b/>
          <w:i/>
          <w:iCs/>
          <w:sz w:val="30"/>
          <w:rtl/>
          <w:lang w:val="en-GB" w:bidi="ar-SY"/>
        </w:rPr>
      </w:pPr>
      <w:r>
        <w:rPr>
          <w:rFonts w:ascii="Traditional Arabic" w:hAnsi="Traditional Arabic" w:hint="cs"/>
          <w:b/>
          <w:i/>
          <w:iCs/>
          <w:sz w:val="30"/>
          <w:rtl/>
          <w:lang w:val="en-GB" w:bidi="ar-SY"/>
        </w:rPr>
        <w:t>رفعت الجلسة الساعة 00/18</w:t>
      </w:r>
    </w:p>
    <w:p w:rsidR="007E2693" w:rsidRDefault="002A698C" w:rsidP="003D2069">
      <w:pPr>
        <w:spacing w:before="0" w:line="380" w:lineRule="exact"/>
        <w:jc w:val="center"/>
        <w:rPr>
          <w:rFonts w:hint="cs"/>
          <w:rtl/>
          <w:lang w:eastAsia="en-US"/>
        </w:rPr>
      </w:pPr>
      <w:r>
        <w:rPr>
          <w:rFonts w:ascii="Traditional Arabic" w:hAnsi="Traditional Arabic" w:hint="cs"/>
          <w:b/>
          <w:sz w:val="30"/>
          <w:rtl/>
          <w:lang w:val="en-GB" w:bidi="ar-SY"/>
        </w:rPr>
        <w:t>- - - - -</w:t>
      </w:r>
    </w:p>
    <w:sectPr w:rsidR="007E2693" w:rsidSect="002A698C">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15C" w:rsidRDefault="0093515C">
      <w:r>
        <w:separator/>
      </w:r>
    </w:p>
  </w:endnote>
  <w:endnote w:type="continuationSeparator" w:id="0">
    <w:p w:rsidR="0093515C" w:rsidRDefault="00935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F3292D">
    <w:pPr>
      <w:pStyle w:val="Footer"/>
      <w:bidi w:val="0"/>
      <w:jc w:val="right"/>
      <w:rPr>
        <w:rtl/>
        <w:lang w:eastAsia="en-US"/>
      </w:rPr>
    </w:pPr>
    <w:r>
      <w:rPr>
        <w:szCs w:val="22"/>
        <w:lang w:eastAsia="en-US"/>
      </w:rPr>
      <w:t>(A)     GE.0</w:t>
    </w:r>
    <w:r w:rsidR="00F3292D">
      <w:rPr>
        <w:szCs w:val="22"/>
        <w:lang w:eastAsia="en-US"/>
      </w:rPr>
      <w:t>4</w:t>
    </w:r>
    <w:r>
      <w:rPr>
        <w:szCs w:val="22"/>
        <w:lang w:eastAsia="en-US"/>
      </w:rPr>
      <w:t>-</w:t>
    </w:r>
    <w:r w:rsidR="00F3292D">
      <w:rPr>
        <w:szCs w:val="22"/>
        <w:lang w:eastAsia="en-US"/>
      </w:rPr>
      <w:t>42810    070409    080409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15C" w:rsidRDefault="0093515C">
      <w:pPr>
        <w:pStyle w:val="FootnoteText"/>
        <w:numPr>
          <w:ilvl w:val="0"/>
          <w:numId w:val="0"/>
        </w:numPr>
        <w:ind w:right="0"/>
        <w:rPr>
          <w:szCs w:val="22"/>
          <w:lang w:eastAsia="en-US"/>
        </w:rPr>
      </w:pPr>
      <w:r>
        <w:separator/>
      </w:r>
    </w:p>
  </w:footnote>
  <w:footnote w:type="continuationSeparator" w:id="0">
    <w:p w:rsidR="0093515C" w:rsidRDefault="009351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2A698C" w:rsidTr="002A698C">
      <w:tblPrEx>
        <w:tblCellMar>
          <w:top w:w="0" w:type="dxa"/>
          <w:bottom w:w="0" w:type="dxa"/>
        </w:tblCellMar>
      </w:tblPrEx>
      <w:tc>
        <w:tcPr>
          <w:tcW w:w="2002" w:type="dxa"/>
          <w:shd w:val="clear" w:color="auto" w:fill="auto"/>
        </w:tcPr>
        <w:p w:rsidR="002A698C" w:rsidRDefault="002A698C" w:rsidP="002A698C">
          <w:pPr>
            <w:pStyle w:val="Header"/>
            <w:bidi w:val="0"/>
          </w:pPr>
          <w:r>
            <w:t>CCPR/C/SR.2205</w:t>
          </w:r>
        </w:p>
        <w:p w:rsidR="002A698C" w:rsidRDefault="002A698C" w:rsidP="002A698C">
          <w:pPr>
            <w:pStyle w:val="Header"/>
            <w:bidi w:val="0"/>
          </w:pPr>
          <w:r>
            <w:t xml:space="preserve">Page </w:t>
          </w:r>
          <w:r>
            <w:fldChar w:fldCharType="begin"/>
          </w:r>
          <w:r>
            <w:instrText xml:space="preserve"> PAGE  \* MERGEFORMAT </w:instrText>
          </w:r>
          <w:r>
            <w:fldChar w:fldCharType="separate"/>
          </w:r>
          <w:r w:rsidR="00231CFA">
            <w:rPr>
              <w:noProof/>
            </w:rPr>
            <w:t>2</w:t>
          </w:r>
          <w:r>
            <w:fldChar w:fldCharType="end"/>
          </w:r>
        </w:p>
      </w:tc>
    </w:tr>
  </w:tbl>
  <w:p w:rsidR="002A698C" w:rsidRPr="002A698C" w:rsidRDefault="002A698C" w:rsidP="002A69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98C" w:rsidRDefault="002A698C" w:rsidP="002A698C">
    <w:pPr>
      <w:pStyle w:val="Header"/>
      <w:bidi w:val="0"/>
    </w:pPr>
    <w:r>
      <w:t>CCPR/C/SR.2205</w:t>
    </w:r>
  </w:p>
  <w:p w:rsidR="002A698C" w:rsidRPr="002A698C" w:rsidRDefault="002A698C" w:rsidP="002A698C">
    <w:pPr>
      <w:pStyle w:val="Header"/>
      <w:bidi w:val="0"/>
    </w:pPr>
    <w:r>
      <w:t xml:space="preserve">Page </w:t>
    </w:r>
    <w:r>
      <w:fldChar w:fldCharType="begin"/>
    </w:r>
    <w:r>
      <w:instrText xml:space="preserve"> PAGE  \* MERGEFORMAT </w:instrText>
    </w:r>
    <w:r>
      <w:fldChar w:fldCharType="separate"/>
    </w:r>
    <w:r w:rsidR="00071590">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273949"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2F75"/>
    <w:rsid w:val="0002364C"/>
    <w:rsid w:val="00024224"/>
    <w:rsid w:val="00071590"/>
    <w:rsid w:val="000C21E8"/>
    <w:rsid w:val="00154346"/>
    <w:rsid w:val="00231CFA"/>
    <w:rsid w:val="002602ED"/>
    <w:rsid w:val="00270AAF"/>
    <w:rsid w:val="002A698C"/>
    <w:rsid w:val="003D2069"/>
    <w:rsid w:val="004551D8"/>
    <w:rsid w:val="00513E4B"/>
    <w:rsid w:val="005A1048"/>
    <w:rsid w:val="00680869"/>
    <w:rsid w:val="00691AD5"/>
    <w:rsid w:val="00695BBB"/>
    <w:rsid w:val="00711A0F"/>
    <w:rsid w:val="007E2693"/>
    <w:rsid w:val="007E6459"/>
    <w:rsid w:val="0093515C"/>
    <w:rsid w:val="00C328BD"/>
    <w:rsid w:val="00CA230A"/>
    <w:rsid w:val="00D61890"/>
    <w:rsid w:val="00D93707"/>
    <w:rsid w:val="00F3292D"/>
    <w:rsid w:val="00F565BC"/>
    <w:rsid w:val="00F72F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13</Pages>
  <Words>4559</Words>
  <Characters>25991</Characters>
  <Application>Microsoft Office Word</Application>
  <DocSecurity>4</DocSecurity>
  <Lines>216</Lines>
  <Paragraphs>60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30490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ILIAS</dc:creator>
  <cp:keywords/>
  <dc:description/>
  <cp:lastModifiedBy>ILIAS</cp:lastModifiedBy>
  <cp:revision>2</cp:revision>
  <cp:lastPrinted>2000-12-12T12:20:00Z</cp:lastPrinted>
  <dcterms:created xsi:type="dcterms:W3CDTF">2009-04-08T14:16:00Z</dcterms:created>
  <dcterms:modified xsi:type="dcterms:W3CDTF">2009-04-08T14:16:00Z</dcterms:modified>
</cp:coreProperties>
</file>