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7A7" w:rsidRDefault="009E27A7">
      <w:pPr>
        <w:spacing w:line="60" w:lineRule="exact"/>
        <w:rPr>
          <w:sz w:val="6"/>
        </w:rPr>
        <w:sectPr w:rsidR="009E27A7">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9E27A7" w:rsidRDefault="009E27A7">
      <w:pPr>
        <w:spacing w:line="60" w:lineRule="exact"/>
        <w:rPr>
          <w:sz w:val="6"/>
        </w:rPr>
      </w:pPr>
    </w:p>
    <w:p w:rsidR="009E27A7" w:rsidRDefault="009E27A7">
      <w:pPr>
        <w:pStyle w:val="H1"/>
        <w:rPr>
          <w:rFonts w:hint="eastAsia"/>
        </w:rPr>
      </w:pPr>
      <w:r>
        <w:rPr>
          <w:rFonts w:hint="eastAsia"/>
        </w:rPr>
        <w:t>消除对妇女歧视委员会</w:t>
      </w:r>
    </w:p>
    <w:p w:rsidR="009E27A7" w:rsidRDefault="009E27A7">
      <w:pPr>
        <w:pStyle w:val="H23"/>
        <w:rPr>
          <w:rFonts w:hint="eastAsia"/>
        </w:rPr>
      </w:pPr>
      <w:r>
        <w:rPr>
          <w:rFonts w:hint="eastAsia"/>
        </w:rPr>
        <w:t>第十九届会议</w:t>
      </w:r>
    </w:p>
    <w:p w:rsidR="009E27A7" w:rsidRDefault="009E27A7">
      <w:pPr>
        <w:spacing w:line="120" w:lineRule="exact"/>
        <w:rPr>
          <w:sz w:val="12"/>
        </w:rPr>
      </w:pPr>
    </w:p>
    <w:p w:rsidR="009E27A7" w:rsidRDefault="009E27A7">
      <w:pPr>
        <w:spacing w:line="120" w:lineRule="exact"/>
        <w:rPr>
          <w:sz w:val="10"/>
        </w:rPr>
      </w:pPr>
    </w:p>
    <w:p w:rsidR="009E27A7" w:rsidRDefault="009E27A7">
      <w:pPr>
        <w:pStyle w:val="H23"/>
        <w:rPr>
          <w:rFonts w:hint="eastAsia"/>
        </w:rPr>
      </w:pPr>
      <w:r>
        <w:rPr>
          <w:rFonts w:hint="eastAsia"/>
        </w:rPr>
        <w:t>第400次会议简要记录</w:t>
      </w:r>
    </w:p>
    <w:p w:rsidR="009E27A7" w:rsidRDefault="009E27A7">
      <w:pPr>
        <w:rPr>
          <w:rFonts w:hint="eastAsia"/>
        </w:rPr>
      </w:pPr>
      <w:r>
        <w:rPr>
          <w:rFonts w:hint="eastAsia"/>
        </w:rPr>
        <w:t>1998年7月7日，星期二，下午3时在纽约总部举行</w:t>
      </w:r>
    </w:p>
    <w:p w:rsidR="009E27A7" w:rsidRDefault="009E27A7">
      <w:pPr>
        <w:spacing w:line="120" w:lineRule="exact"/>
        <w:rPr>
          <w:rFonts w:hint="eastAsia"/>
          <w:sz w:val="10"/>
        </w:rPr>
      </w:pPr>
    </w:p>
    <w:p w:rsidR="009E27A7" w:rsidRDefault="009E27A7">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rPr>
        <w:t>布斯特洛·加西亚·德尔·里亚尔（副主席）</w:t>
      </w:r>
    </w:p>
    <w:p w:rsidR="009E27A7" w:rsidRDefault="009E27A7">
      <w:pPr>
        <w:tabs>
          <w:tab w:val="left" w:pos="1267"/>
          <w:tab w:val="right" w:leader="dot" w:pos="8568"/>
        </w:tabs>
        <w:spacing w:line="120" w:lineRule="exact"/>
        <w:ind w:right="1267"/>
        <w:rPr>
          <w:color w:val="000000"/>
          <w:sz w:val="10"/>
        </w:rPr>
      </w:pPr>
    </w:p>
    <w:p w:rsidR="009E27A7" w:rsidRDefault="009E27A7">
      <w:pPr>
        <w:tabs>
          <w:tab w:val="left" w:pos="1267"/>
          <w:tab w:val="right" w:leader="dot" w:pos="8568"/>
        </w:tabs>
        <w:spacing w:line="120" w:lineRule="exact"/>
        <w:ind w:right="1267"/>
        <w:rPr>
          <w:color w:val="000000"/>
          <w:sz w:val="10"/>
        </w:rPr>
      </w:pPr>
    </w:p>
    <w:p w:rsidR="009E27A7" w:rsidRDefault="009E27A7">
      <w:pPr>
        <w:tabs>
          <w:tab w:val="left" w:pos="1267"/>
          <w:tab w:val="right" w:leader="dot" w:pos="8568"/>
        </w:tabs>
        <w:spacing w:line="120" w:lineRule="exact"/>
        <w:ind w:right="1267"/>
        <w:rPr>
          <w:color w:val="000000"/>
          <w:sz w:val="10"/>
        </w:rPr>
      </w:pPr>
    </w:p>
    <w:p w:rsidR="009E27A7" w:rsidRDefault="009E27A7">
      <w:pPr>
        <w:pStyle w:val="HCh"/>
        <w:rPr>
          <w:rFonts w:eastAsia="SimSun" w:hint="eastAsia"/>
        </w:rPr>
      </w:pPr>
      <w:r>
        <w:rPr>
          <w:rFonts w:eastAsia="SimSun" w:hint="eastAsia"/>
        </w:rPr>
        <w:t>目录</w:t>
      </w:r>
    </w:p>
    <w:p w:rsidR="009E27A7" w:rsidRDefault="009E27A7">
      <w:pPr>
        <w:pStyle w:val="HCh"/>
        <w:spacing w:line="240" w:lineRule="auto"/>
        <w:rPr>
          <w:rFonts w:eastAsia="SimSun"/>
          <w:sz w:val="14"/>
        </w:rPr>
      </w:pPr>
    </w:p>
    <w:p w:rsidR="009E27A7" w:rsidRDefault="009E27A7">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9E27A7" w:rsidRDefault="009E27A7">
      <w:pPr>
        <w:pStyle w:val="SingleTxt"/>
      </w:pPr>
      <w:r>
        <w:rPr>
          <w:rFonts w:hint="eastAsia"/>
        </w:rPr>
        <w:tab/>
      </w:r>
      <w:r>
        <w:rPr>
          <w:rFonts w:ascii="KaiTi_GB2312" w:eastAsia="KaiTi_GB2312" w:hint="eastAsia"/>
          <w:color w:val="0000FF"/>
        </w:rPr>
        <w:t>大韩民国第三和第四次定期报告</w:t>
      </w:r>
      <w:r>
        <w:rPr>
          <w:rFonts w:hint="eastAsia"/>
        </w:rPr>
        <w:t>（</w:t>
      </w:r>
      <w:r>
        <w:rPr>
          <w:rFonts w:ascii="KaiTi_GB2312" w:eastAsia="KaiTi_GB2312" w:hint="eastAsia"/>
          <w:color w:val="0000FF"/>
        </w:rPr>
        <w:t>续</w:t>
      </w:r>
      <w:r>
        <w:rPr>
          <w:rFonts w:hint="eastAsia"/>
        </w:rPr>
        <w:t>）</w:t>
      </w:r>
    </w:p>
    <w:p w:rsidR="009E27A7" w:rsidRDefault="009E27A7">
      <w:pPr>
        <w:pStyle w:val="SingleTxt"/>
        <w:sectPr w:rsidR="009E27A7">
          <w:type w:val="continuous"/>
          <w:pgSz w:w="12242" w:h="15842" w:code="1"/>
          <w:pgMar w:top="1742" w:right="1195" w:bottom="1898" w:left="1195" w:header="576" w:footer="1030" w:gutter="0"/>
          <w:pgNumType w:start="1"/>
          <w:cols w:space="425"/>
          <w:noEndnote/>
          <w:docGrid w:type="lines" w:linePitch="312"/>
        </w:sectPr>
      </w:pPr>
    </w:p>
    <w:p w:rsidR="009E27A7" w:rsidRDefault="009E27A7">
      <w:pPr>
        <w:pStyle w:val="DualTxt"/>
        <w:spacing w:after="180"/>
        <w:ind w:left="431" w:hanging="431"/>
        <w:rPr>
          <w:rFonts w:ascii="KaiTi_GB2312" w:eastAsia="KaiTi_GB2312" w:hint="eastAsia"/>
          <w:color w:val="0000FF"/>
        </w:rPr>
      </w:pPr>
      <w:r>
        <w:br w:type="page"/>
      </w:r>
      <w:r>
        <w:tab/>
      </w:r>
      <w:r>
        <w:rPr>
          <w:rFonts w:ascii="KaiTi_GB2312" w:eastAsia="KaiTi_GB2312" w:hint="eastAsia"/>
          <w:color w:val="0000FF"/>
        </w:rPr>
        <w:t>在主席缺席的情况下，布斯特洛·加西亚·德尔·里亚尔（副主席）担任主席。</w:t>
      </w:r>
    </w:p>
    <w:p w:rsidR="009E27A7" w:rsidRDefault="009E27A7">
      <w:pPr>
        <w:pStyle w:val="DualTxt"/>
        <w:spacing w:after="180"/>
        <w:rPr>
          <w:rFonts w:ascii="KaiTi_GB2312" w:eastAsia="KaiTi_GB2312" w:hint="eastAsia"/>
          <w:color w:val="0000FF"/>
        </w:rPr>
      </w:pPr>
      <w:r>
        <w:rPr>
          <w:rFonts w:hint="eastAsia"/>
        </w:rPr>
        <w:tab/>
      </w:r>
      <w:r>
        <w:rPr>
          <w:rFonts w:ascii="KaiTi_GB2312" w:eastAsia="KaiTi_GB2312" w:hint="eastAsia"/>
          <w:color w:val="0000FF"/>
        </w:rPr>
        <w:t>下午3时5分宣布开会</w:t>
      </w:r>
    </w:p>
    <w:p w:rsidR="009E27A7" w:rsidRDefault="009E27A7">
      <w:pPr>
        <w:pStyle w:val="DualTxt"/>
        <w:spacing w:after="180"/>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9E27A7" w:rsidRDefault="009E27A7">
      <w:pPr>
        <w:pStyle w:val="DualTxt"/>
        <w:spacing w:after="180"/>
        <w:ind w:left="431" w:hanging="431"/>
        <w:rPr>
          <w:rFonts w:hint="eastAsia"/>
        </w:rPr>
      </w:pPr>
      <w:r>
        <w:rPr>
          <w:rFonts w:hint="eastAsia"/>
        </w:rPr>
        <w:tab/>
      </w:r>
      <w:r>
        <w:rPr>
          <w:rFonts w:ascii="KaiTi_GB2312" w:eastAsia="KaiTi_GB2312" w:hint="eastAsia"/>
          <w:color w:val="0000FF"/>
        </w:rPr>
        <w:t>大韩民国第三和第四次定期报告</w:t>
      </w:r>
      <w:r>
        <w:rPr>
          <w:rFonts w:hint="eastAsia"/>
        </w:rPr>
        <w:t>（</w:t>
      </w:r>
      <w:r>
        <w:rPr>
          <w:rFonts w:ascii="KaiTi_GB2312" w:eastAsia="KaiTi_GB2312" w:hint="eastAsia"/>
          <w:color w:val="0000FF"/>
        </w:rPr>
        <w:t>续</w:t>
      </w:r>
      <w:r>
        <w:rPr>
          <w:rFonts w:hint="eastAsia"/>
        </w:rPr>
        <w:t>）</w:t>
      </w:r>
      <w:r>
        <w:br/>
      </w:r>
      <w:r>
        <w:rPr>
          <w:rFonts w:hint="eastAsia"/>
        </w:rPr>
        <w:t>（CEDAW/C/KOR/3和4）</w:t>
      </w:r>
    </w:p>
    <w:p w:rsidR="009E27A7" w:rsidRDefault="009E27A7">
      <w:pPr>
        <w:pStyle w:val="DualTxt"/>
        <w:spacing w:after="180"/>
        <w:rPr>
          <w:rFonts w:hint="eastAsia"/>
        </w:rPr>
      </w:pPr>
      <w:r>
        <w:rPr>
          <w:rFonts w:hint="eastAsia"/>
        </w:rPr>
        <w:t>1.</w:t>
      </w:r>
      <w:r>
        <w:rPr>
          <w:rFonts w:hint="eastAsia"/>
        </w:rPr>
        <w:tab/>
      </w:r>
      <w:r>
        <w:rPr>
          <w:rFonts w:ascii="KaiTi_GB2312" w:eastAsia="KaiTi_GB2312" w:hint="eastAsia"/>
          <w:color w:val="0000FF"/>
        </w:rPr>
        <w:t>应主席邀请，P</w:t>
      </w:r>
      <w:r>
        <w:rPr>
          <w:rFonts w:ascii="KaiTi_GB2312" w:eastAsia="KaiTi_GB2312"/>
          <w:color w:val="0000FF"/>
        </w:rPr>
        <w:t>il-Wha Chang</w:t>
      </w:r>
      <w:r>
        <w:rPr>
          <w:rFonts w:ascii="KaiTi_GB2312" w:eastAsia="KaiTi_GB2312" w:hint="eastAsia"/>
          <w:color w:val="0000FF"/>
        </w:rPr>
        <w:t>女士、S</w:t>
      </w:r>
      <w:r>
        <w:rPr>
          <w:rFonts w:ascii="KaiTi_GB2312" w:eastAsia="KaiTi_GB2312"/>
          <w:color w:val="0000FF"/>
        </w:rPr>
        <w:t>ung-Ja Chang</w:t>
      </w:r>
      <w:r>
        <w:rPr>
          <w:rFonts w:ascii="KaiTi_GB2312" w:eastAsia="KaiTi_GB2312" w:hint="eastAsia"/>
          <w:color w:val="0000FF"/>
        </w:rPr>
        <w:t>女士和H</w:t>
      </w:r>
      <w:r>
        <w:rPr>
          <w:rFonts w:ascii="KaiTi_GB2312" w:eastAsia="KaiTi_GB2312"/>
          <w:color w:val="0000FF"/>
        </w:rPr>
        <w:t>oo-Jung Yoon</w:t>
      </w:r>
      <w:r>
        <w:rPr>
          <w:rFonts w:ascii="KaiTi_GB2312" w:eastAsia="KaiTi_GB2312" w:hint="eastAsia"/>
          <w:color w:val="0000FF"/>
        </w:rPr>
        <w:t>女士(大韩民国)在委员会议席就座。</w:t>
      </w:r>
    </w:p>
    <w:p w:rsidR="009E27A7" w:rsidRDefault="009E27A7">
      <w:pPr>
        <w:pStyle w:val="DualTxt"/>
        <w:spacing w:after="180"/>
        <w:rPr>
          <w:rFonts w:hint="eastAsia"/>
          <w:spacing w:val="6"/>
        </w:rPr>
      </w:pPr>
      <w:r>
        <w:rPr>
          <w:rFonts w:hint="eastAsia"/>
        </w:rPr>
        <w:t>2.</w:t>
      </w:r>
      <w:r>
        <w:rPr>
          <w:rFonts w:hint="eastAsia"/>
        </w:rPr>
        <w:tab/>
      </w:r>
      <w:r>
        <w:rPr>
          <w:rFonts w:ascii="SimHei" w:eastAsia="SimHei" w:hint="eastAsia"/>
          <w:color w:val="FF0000"/>
          <w:spacing w:val="6"/>
        </w:rPr>
        <w:t>主席</w:t>
      </w:r>
      <w:r>
        <w:rPr>
          <w:rFonts w:hint="eastAsia"/>
          <w:spacing w:val="6"/>
        </w:rPr>
        <w:t>请大家对大韩民国代表提出的答复发表意见。</w:t>
      </w:r>
    </w:p>
    <w:p w:rsidR="009E27A7" w:rsidRDefault="009E27A7">
      <w:pPr>
        <w:pStyle w:val="DualTxt"/>
        <w:rPr>
          <w:rFonts w:hint="eastAsia"/>
        </w:rPr>
      </w:pPr>
      <w:r>
        <w:rPr>
          <w:rFonts w:hint="eastAsia"/>
        </w:rPr>
        <w:t>3.</w:t>
      </w:r>
      <w:r>
        <w:rPr>
          <w:rFonts w:hint="eastAsia"/>
        </w:rPr>
        <w:tab/>
      </w:r>
      <w:r>
        <w:rPr>
          <w:rFonts w:ascii="SimHei" w:eastAsia="SimHei" w:hint="eastAsia"/>
          <w:color w:val="FF0000"/>
        </w:rPr>
        <w:t>K</w:t>
      </w:r>
      <w:r>
        <w:rPr>
          <w:rFonts w:ascii="SimHei" w:eastAsia="SimHei"/>
          <w:color w:val="FF0000"/>
        </w:rPr>
        <w:t>han</w:t>
      </w:r>
      <w:r>
        <w:rPr>
          <w:rFonts w:ascii="SimHei" w:eastAsia="SimHei" w:hint="eastAsia"/>
          <w:color w:val="FF0000"/>
        </w:rPr>
        <w:t>女士</w:t>
      </w:r>
      <w:r>
        <w:rPr>
          <w:rFonts w:hint="eastAsia"/>
        </w:rPr>
        <w:t>感谢编写良好的报告，该报告对许多问题提供了有系统的答复。大韩民国已作出重要进展，其他的亚洲国家对其成就非常重视。该国政府已通过种种措施，包括有关性犯罪和性别平等的法律。国家机器看来是有积极的态度。</w:t>
      </w:r>
    </w:p>
    <w:p w:rsidR="009E27A7" w:rsidRDefault="009E27A7">
      <w:pPr>
        <w:pStyle w:val="DualTxt"/>
        <w:rPr>
          <w:rFonts w:hint="eastAsia"/>
        </w:rPr>
      </w:pPr>
      <w:r>
        <w:rPr>
          <w:rFonts w:hint="eastAsia"/>
        </w:rPr>
        <w:t>4.</w:t>
      </w:r>
      <w:r>
        <w:rPr>
          <w:rFonts w:hint="eastAsia"/>
        </w:rPr>
        <w:tab/>
        <w:t>口头报告解释了一些措施如何实行，但是他不知道在父权文化和男性中心的体制作法下，这些措施如何能够在大韩民国执行。</w:t>
      </w:r>
    </w:p>
    <w:p w:rsidR="009E27A7" w:rsidRDefault="009E27A7">
      <w:pPr>
        <w:pStyle w:val="DualTxt"/>
        <w:rPr>
          <w:rFonts w:hint="eastAsia"/>
        </w:rPr>
      </w:pPr>
      <w:r>
        <w:rPr>
          <w:rFonts w:hint="eastAsia"/>
        </w:rPr>
        <w:t>5.</w:t>
      </w:r>
      <w:r>
        <w:rPr>
          <w:rFonts w:hint="eastAsia"/>
        </w:rPr>
        <w:tab/>
        <w:t>一个相关问题是对儿子的偏好在亚洲很普遍，但是据报在大韩民国尤其占优势地位。亚洲的妇女人数要比男子少7 400万人。大韩民国有最大的人口不平衡，最终会造成社会问题。在印度，已经禁止出生前的性别选择程序；她不知道在什么程度上大韩民国也有这种程序。她注意到16％的已婚妇女有堕胎经验，不知道想要生男孩的妇女是否可以自由选择堕胎。</w:t>
      </w:r>
    </w:p>
    <w:p w:rsidR="009E27A7" w:rsidRDefault="009E27A7">
      <w:pPr>
        <w:pStyle w:val="DualTxt"/>
        <w:rPr>
          <w:rFonts w:hint="eastAsia"/>
        </w:rPr>
      </w:pPr>
      <w:r>
        <w:rPr>
          <w:rFonts w:hint="eastAsia"/>
        </w:rPr>
        <w:t>6.</w:t>
      </w:r>
      <w:r>
        <w:rPr>
          <w:rFonts w:hint="eastAsia"/>
        </w:rPr>
        <w:tab/>
        <w:t>当前的经济危机无可避免地对该国政府履行其公约所规定的义务和承诺的能力发生影响；许多措施都需要加强行政管理和增加人员。</w:t>
      </w:r>
    </w:p>
    <w:p w:rsidR="009E27A7" w:rsidRDefault="009E27A7">
      <w:pPr>
        <w:pStyle w:val="DualTxt"/>
        <w:rPr>
          <w:rFonts w:hint="eastAsia"/>
        </w:rPr>
      </w:pPr>
      <w:r>
        <w:rPr>
          <w:rFonts w:hint="eastAsia"/>
        </w:rPr>
        <w:t>7.</w:t>
      </w:r>
      <w:r>
        <w:rPr>
          <w:rFonts w:hint="eastAsia"/>
        </w:rPr>
        <w:tab/>
        <w:t>妇女是韩国劳动力的40％，按亚洲的标准，她们受到良好教育和技术训练，但是她们赚取的工资只有男子的60％。将在1999年1月开始实施的新劳工标准法，是打算保障妇女免于工资不平等。但是，该法适用于雇用5名以上工人的公司；她不知道在保护妇女工资方面该办法如何切合实际，因为有那么多的小公司，其中有些是家庭式的。</w:t>
      </w:r>
    </w:p>
    <w:p w:rsidR="009E27A7" w:rsidRDefault="009E27A7">
      <w:pPr>
        <w:pStyle w:val="DualTxt"/>
        <w:rPr>
          <w:rFonts w:hint="eastAsia"/>
        </w:rPr>
      </w:pPr>
      <w:r>
        <w:rPr>
          <w:rFonts w:hint="eastAsia"/>
        </w:rPr>
        <w:t>8.</w:t>
      </w:r>
      <w:r>
        <w:rPr>
          <w:rFonts w:hint="eastAsia"/>
        </w:rPr>
        <w:tab/>
        <w:t>尽管有公平就业法，大韩民国尚未批准劳工组织关于就业和职业方面歧视问题的第111号公约或者劳工组织关于组织权利的各项公约。她不知道为何大韩民国仍不批准。她也要询问人数不断在增加的非全时工人，是否也有权享有新法下的福利和保障。</w:t>
      </w:r>
    </w:p>
    <w:p w:rsidR="009E27A7" w:rsidRDefault="009E27A7">
      <w:pPr>
        <w:pStyle w:val="DualTxt"/>
        <w:rPr>
          <w:rFonts w:hint="eastAsia"/>
        </w:rPr>
      </w:pPr>
      <w:r>
        <w:rPr>
          <w:rFonts w:hint="eastAsia"/>
        </w:rPr>
        <w:t>9.</w:t>
      </w:r>
      <w:r>
        <w:rPr>
          <w:rFonts w:hint="eastAsia"/>
        </w:rPr>
        <w:tab/>
        <w:t>虽然从事农业的人数比较少，看来由于经济变化，更多的妇女目前被推到农业部门。1991年以来，妇女构成农业劳动力的45％。她询问妇女的贡献是否适当反映在国内总产值上，或者是否她们仍然被视为全时的家庭工人。</w:t>
      </w:r>
    </w:p>
    <w:p w:rsidR="009E27A7" w:rsidRDefault="009E27A7">
      <w:pPr>
        <w:pStyle w:val="DualTxt"/>
        <w:rPr>
          <w:rFonts w:hint="eastAsia"/>
        </w:rPr>
      </w:pPr>
      <w:r>
        <w:rPr>
          <w:rFonts w:hint="eastAsia"/>
        </w:rPr>
        <w:t>10.</w:t>
      </w:r>
      <w:r>
        <w:rPr>
          <w:rFonts w:hint="eastAsia"/>
        </w:rPr>
        <w:tab/>
      </w:r>
      <w:r>
        <w:rPr>
          <w:rFonts w:ascii="SimHei" w:eastAsia="SimHei" w:hint="eastAsia"/>
          <w:color w:val="FF0000"/>
        </w:rPr>
        <w:t>H</w:t>
      </w:r>
      <w:r>
        <w:rPr>
          <w:rFonts w:ascii="SimHei" w:eastAsia="SimHei"/>
          <w:color w:val="FF0000"/>
        </w:rPr>
        <w:t>artono</w:t>
      </w:r>
      <w:r>
        <w:rPr>
          <w:rFonts w:ascii="SimHei" w:eastAsia="SimHei" w:hint="eastAsia"/>
          <w:color w:val="FF0000"/>
        </w:rPr>
        <w:t>女士</w:t>
      </w:r>
      <w:r>
        <w:rPr>
          <w:rFonts w:hint="eastAsia"/>
        </w:rPr>
        <w:t>赞扬该国在法律领域以及为艾滋病毒/艾滋病患者和娼妓建立托儿和复建中心以及咨询方案的成果。最近通过建立总统妇女事务委员会精简了有关妇女的体制，是高瞻远瞩的，并且似乎扫除了许多不确定因素。由于委员会的负责人拥有部长级头衔，她不知道为什么该委员会没有变成一个妇女事务部，是否部长具有同内阁其他成员同样的决策权利。</w:t>
      </w:r>
    </w:p>
    <w:p w:rsidR="009E27A7" w:rsidRDefault="009E27A7">
      <w:pPr>
        <w:pStyle w:val="DualTxt"/>
        <w:rPr>
          <w:rFonts w:hint="eastAsia"/>
        </w:rPr>
      </w:pPr>
      <w:r>
        <w:rPr>
          <w:rFonts w:hint="eastAsia"/>
        </w:rPr>
        <w:t>11.</w:t>
      </w:r>
      <w:r>
        <w:rPr>
          <w:rFonts w:hint="eastAsia"/>
        </w:rPr>
        <w:tab/>
        <w:t>也要祝贺该国政府确认特殊政府方案的需要，使得韩国妇女处于当前令人羡慕的地位，并且防止妇女由于当前经济危机而贫困化。她赞扬该国在报告女性工人所面临的其他问题以及报告家庭暴力和离婚事件增加方面的开放态度，并欢迎该国政府意图执行保护妇女在家庭中的权利的措施。</w:t>
      </w:r>
    </w:p>
    <w:p w:rsidR="009E27A7" w:rsidRDefault="009E27A7">
      <w:pPr>
        <w:pStyle w:val="DualTxt"/>
        <w:rPr>
          <w:rFonts w:hint="eastAsia"/>
        </w:rPr>
      </w:pPr>
      <w:r>
        <w:rPr>
          <w:rFonts w:hint="eastAsia"/>
        </w:rPr>
        <w:t>12.</w:t>
      </w:r>
      <w:r>
        <w:rPr>
          <w:rFonts w:hint="eastAsia"/>
        </w:rPr>
        <w:tab/>
      </w:r>
      <w:r>
        <w:rPr>
          <w:rFonts w:ascii="SimHei" w:eastAsia="SimHei" w:hint="eastAsia"/>
          <w:color w:val="FF0000"/>
        </w:rPr>
        <w:t>T</w:t>
      </w:r>
      <w:r>
        <w:rPr>
          <w:rFonts w:ascii="SimHei" w:eastAsia="SimHei"/>
          <w:color w:val="FF0000"/>
        </w:rPr>
        <w:t>aya</w:t>
      </w:r>
      <w:r>
        <w:rPr>
          <w:rFonts w:ascii="SimHei" w:eastAsia="SimHei" w:hint="eastAsia"/>
          <w:color w:val="FF0000"/>
        </w:rPr>
        <w:t>女士</w:t>
      </w:r>
      <w:r>
        <w:rPr>
          <w:rFonts w:hint="eastAsia"/>
        </w:rPr>
        <w:t>说，政府主办的公营托儿设施只照料了21％的儿童，并且付薪的产假和育儿假非常有限，特别是在私营部门。公营和私营部门的女性工作人员有很大的差别，特别是那些在小型私人公司工作的人。国际货币基金组织（货币基金组织）所规定的经济条件构成改善私营部门情况的障碍。她相信根深蒂固的儒家思想也是一个障碍。生产和育儿方面费用的社会分担，只让受优待的公营部门工作人员得到好处。应该实施社会支助系统来改变传统观念，以便确认女性工作人员也和男子一样有效率。</w:t>
      </w:r>
    </w:p>
    <w:p w:rsidR="009E27A7" w:rsidRDefault="009E27A7">
      <w:pPr>
        <w:pStyle w:val="DualTxt"/>
        <w:rPr>
          <w:rFonts w:hint="eastAsia"/>
        </w:rPr>
      </w:pPr>
      <w:r>
        <w:rPr>
          <w:rFonts w:hint="eastAsia"/>
        </w:rPr>
        <w:t>13.</w:t>
      </w:r>
      <w:r>
        <w:rPr>
          <w:rFonts w:hint="eastAsia"/>
        </w:rPr>
        <w:tab/>
        <w:t>关于“慰安妇”问题，日本对亚洲妇女基金已经提供大约200万日元来赔偿受害人，帮助推广自我治疗。大韩民国拨给每个受害人26 000美元；她想知道这些钱的来源。</w:t>
      </w:r>
    </w:p>
    <w:p w:rsidR="009E27A7" w:rsidRDefault="009E27A7">
      <w:pPr>
        <w:pStyle w:val="DualTxt"/>
        <w:rPr>
          <w:rFonts w:hint="eastAsia"/>
        </w:rPr>
      </w:pPr>
      <w:r>
        <w:rPr>
          <w:rFonts w:hint="eastAsia"/>
        </w:rPr>
        <w:t>14.</w:t>
      </w:r>
      <w:r>
        <w:rPr>
          <w:rFonts w:hint="eastAsia"/>
        </w:rPr>
        <w:tab/>
        <w:t>在公营部门开始实施20％的妇女配额制是一个非常积极的步骤。</w:t>
      </w:r>
    </w:p>
    <w:p w:rsidR="009E27A7" w:rsidRDefault="009E27A7">
      <w:pPr>
        <w:pStyle w:val="DualTxt"/>
        <w:rPr>
          <w:rFonts w:hint="eastAsia"/>
        </w:rPr>
      </w:pPr>
      <w:r>
        <w:rPr>
          <w:rFonts w:hint="eastAsia"/>
        </w:rPr>
        <w:t>15.</w:t>
      </w:r>
      <w:r>
        <w:rPr>
          <w:rFonts w:hint="eastAsia"/>
        </w:rPr>
        <w:tab/>
      </w:r>
      <w:r>
        <w:rPr>
          <w:rFonts w:ascii="SimHei" w:eastAsia="SimHei" w:hint="eastAsia"/>
          <w:color w:val="FF0000"/>
        </w:rPr>
        <w:t>G</w:t>
      </w:r>
      <w:r>
        <w:rPr>
          <w:rFonts w:ascii="SimHei" w:eastAsia="SimHei"/>
          <w:color w:val="FF0000"/>
        </w:rPr>
        <w:t>uvava</w:t>
      </w:r>
      <w:r>
        <w:rPr>
          <w:rFonts w:ascii="SimHei" w:eastAsia="SimHei" w:hint="eastAsia"/>
          <w:color w:val="FF0000"/>
        </w:rPr>
        <w:t>女士</w:t>
      </w:r>
      <w:r>
        <w:rPr>
          <w:rFonts w:hint="eastAsia"/>
        </w:rPr>
        <w:t>注意到已经引进了立法，使得妇女能够要求歧视方面的救济，她不知道妇女是否真正能够援引这种法律。法律的费用非常高，如果没有提供法律援助，这种法律的目的就会受挫。</w:t>
      </w:r>
    </w:p>
    <w:p w:rsidR="009E27A7" w:rsidRDefault="009E27A7">
      <w:pPr>
        <w:pStyle w:val="DualTxt"/>
        <w:rPr>
          <w:rFonts w:hint="eastAsia"/>
        </w:rPr>
      </w:pPr>
      <w:r>
        <w:rPr>
          <w:rFonts w:hint="eastAsia"/>
        </w:rPr>
        <w:t>16.</w:t>
      </w:r>
      <w:r>
        <w:rPr>
          <w:rFonts w:hint="eastAsia"/>
        </w:rPr>
        <w:tab/>
        <w:t>注意到已经修订了法律，使得同韩国男子结婚的外国妇女，如果愿意，就能成为韩国国民，她询问法律是否也适用于娶了韩国妇女的外国男子。</w:t>
      </w:r>
    </w:p>
    <w:p w:rsidR="009E27A7" w:rsidRDefault="009E27A7">
      <w:pPr>
        <w:pStyle w:val="DualTxt"/>
        <w:rPr>
          <w:rFonts w:hint="eastAsia"/>
        </w:rPr>
      </w:pPr>
      <w:r>
        <w:rPr>
          <w:rFonts w:hint="eastAsia"/>
        </w:rPr>
        <w:t>17.</w:t>
      </w:r>
      <w:r>
        <w:rPr>
          <w:rFonts w:hint="eastAsia"/>
        </w:rPr>
        <w:tab/>
        <w:t>谈到继承问题，她要求澄清妇女是否能够直接继承财产。</w:t>
      </w:r>
    </w:p>
    <w:p w:rsidR="009E27A7" w:rsidRDefault="009E27A7">
      <w:pPr>
        <w:pStyle w:val="DualTxt"/>
        <w:rPr>
          <w:rFonts w:hint="eastAsia"/>
        </w:rPr>
      </w:pPr>
      <w:r>
        <w:rPr>
          <w:rFonts w:hint="eastAsia"/>
        </w:rPr>
        <w:t>18.</w:t>
      </w:r>
      <w:r>
        <w:rPr>
          <w:rFonts w:hint="eastAsia"/>
        </w:rPr>
        <w:tab/>
      </w:r>
      <w:r>
        <w:rPr>
          <w:rFonts w:ascii="KaiTi_GB2312" w:eastAsia="KaiTi_GB2312" w:hint="eastAsia"/>
          <w:color w:val="0000FF"/>
        </w:rPr>
        <w:t>O</w:t>
      </w:r>
      <w:r>
        <w:rPr>
          <w:rFonts w:ascii="KaiTi_GB2312" w:eastAsia="KaiTi_GB2312"/>
          <w:color w:val="0000FF"/>
        </w:rPr>
        <w:t>u</w:t>
      </w:r>
      <w:r>
        <w:rPr>
          <w:rFonts w:ascii="SimHei" w:eastAsia="SimHei"/>
          <w:color w:val="FF0000"/>
        </w:rPr>
        <w:t>edraogo</w:t>
      </w:r>
      <w:r>
        <w:rPr>
          <w:rFonts w:ascii="SimHei" w:eastAsia="SimHei" w:hint="eastAsia"/>
          <w:color w:val="FF0000"/>
        </w:rPr>
        <w:t>女士</w:t>
      </w:r>
      <w:r>
        <w:rPr>
          <w:rFonts w:hint="eastAsia"/>
        </w:rPr>
        <w:t>欢迎已经达成的进展，特别是在保健和教育方面。教育使得能够改变妇女状况。如果所有妇女都受教育，她们就会更熟悉她们的权利。注意到韩国社会的家长制性质，她不知道目前采取了什么办法来改变文化上的陈规。所有妇女未必认识到她们的经济、政治和法律权利，应该更加努力增加认识。应该征求年轻人的意见，作为制定战略的依据。妇女缺乏信心，拥有足够的生活依靠就自己感到满足，而非设法利用她们的所有才能在社会上爬升。妇女应该在基层以及在委员会中取得代表性，克服她们不敢表达观点的本性。</w:t>
      </w:r>
    </w:p>
    <w:p w:rsidR="009E27A7" w:rsidRDefault="009E27A7">
      <w:pPr>
        <w:pStyle w:val="DualTxt"/>
        <w:rPr>
          <w:rFonts w:hint="eastAsia"/>
        </w:rPr>
      </w:pPr>
      <w:r>
        <w:rPr>
          <w:rFonts w:hint="eastAsia"/>
        </w:rPr>
        <w:t>19.</w:t>
      </w:r>
      <w:r>
        <w:rPr>
          <w:rFonts w:hint="eastAsia"/>
        </w:rPr>
        <w:tab/>
        <w:t>关于农村妇女，她指出有一些方案目的是要改善这些妇女的生活水准。但是她很遗憾缺乏可用的统计资料。</w:t>
      </w:r>
    </w:p>
    <w:p w:rsidR="009E27A7" w:rsidRDefault="009E27A7">
      <w:pPr>
        <w:pStyle w:val="DualTxt"/>
        <w:rPr>
          <w:rFonts w:hint="eastAsia"/>
        </w:rPr>
      </w:pPr>
      <w:r>
        <w:rPr>
          <w:rFonts w:hint="eastAsia"/>
        </w:rPr>
        <w:t>20.</w:t>
      </w:r>
      <w:r>
        <w:rPr>
          <w:rFonts w:hint="eastAsia"/>
        </w:rPr>
        <w:tab/>
        <w:t>虽然乐意见到帮助妇女增加谋生能力的方案，她觉得那些方案都集中在以往保留给妇女的领域，例如缝纫和手工艺。应该促进女性企业家。韩国妇女在一些公司担任主管，但是并没有很多成功的企业妇女。如果有更多的模仿样板证据，妇女会比较有自信。</w:t>
      </w:r>
    </w:p>
    <w:p w:rsidR="009E27A7" w:rsidRDefault="009E27A7">
      <w:pPr>
        <w:pStyle w:val="DualTxt"/>
        <w:rPr>
          <w:rFonts w:hint="eastAsia"/>
        </w:rPr>
      </w:pPr>
      <w:r>
        <w:rPr>
          <w:rFonts w:hint="eastAsia"/>
        </w:rPr>
        <w:t>21.</w:t>
      </w:r>
      <w:r>
        <w:rPr>
          <w:rFonts w:ascii="KaiTi_GB2312" w:eastAsia="KaiTi_GB2312" w:hint="eastAsia"/>
          <w:color w:val="0000FF"/>
        </w:rPr>
        <w:tab/>
      </w:r>
      <w:r>
        <w:rPr>
          <w:rFonts w:ascii="SimHei" w:eastAsia="SimHei" w:hint="eastAsia"/>
          <w:color w:val="FF0000"/>
        </w:rPr>
        <w:t>C</w:t>
      </w:r>
      <w:r>
        <w:rPr>
          <w:rFonts w:ascii="SimHei" w:eastAsia="SimHei"/>
          <w:color w:val="FF0000"/>
        </w:rPr>
        <w:t>orti</w:t>
      </w:r>
      <w:r>
        <w:rPr>
          <w:rFonts w:ascii="SimHei" w:eastAsia="SimHei" w:hint="eastAsia"/>
          <w:color w:val="FF0000"/>
        </w:rPr>
        <w:t>女士</w:t>
      </w:r>
      <w:r>
        <w:rPr>
          <w:rFonts w:hint="eastAsia"/>
        </w:rPr>
        <w:t>说，她出席了大韩民国提出第一次和第二次定期报告的委员会。第一次和第四次报告在质量、行文方式和内容上都有很大的不同。大韩民国妇女的状况已经有了很大的改善，提高妇女地位的法律和机构的数目在很短的时间内也大为增长。这证明该国政府和机构愿意给予妇女一个应得的真实地位的</w:t>
      </w:r>
      <w:r>
        <w:rPr>
          <w:rFonts w:hint="eastAsia"/>
          <w:spacing w:val="4"/>
        </w:rPr>
        <w:t>政治意志。在非政府组织的参与和数目方面也有很大的不同；妇女目前已经脱离了传统的情况而参与进</w:t>
      </w:r>
      <w:r>
        <w:rPr>
          <w:rFonts w:hint="eastAsia"/>
          <w:spacing w:val="6"/>
        </w:rPr>
        <w:t>展。</w:t>
      </w:r>
    </w:p>
    <w:p w:rsidR="009E27A7" w:rsidRDefault="009E27A7">
      <w:pPr>
        <w:pStyle w:val="DualTxt"/>
        <w:rPr>
          <w:rFonts w:hint="eastAsia"/>
        </w:rPr>
      </w:pPr>
      <w:r>
        <w:rPr>
          <w:rFonts w:hint="eastAsia"/>
        </w:rPr>
        <w:t>22.</w:t>
      </w:r>
      <w:r>
        <w:rPr>
          <w:rFonts w:hint="eastAsia"/>
        </w:rPr>
        <w:tab/>
        <w:t>落实公约的条文并且分发给各个机构，该国政府显示出对公约的重视。大韩民国已着重于教育，那是值得赞扬的趋向，并且对妇女的全面和专业发展来说，都很重要。她询问总统的妇女事务委员会的确切地位和功能，它比起议会的权力及其经费来源以及如何使用经费。</w:t>
      </w:r>
    </w:p>
    <w:p w:rsidR="009E27A7" w:rsidRDefault="009E27A7">
      <w:pPr>
        <w:pStyle w:val="DualTxt"/>
        <w:rPr>
          <w:rFonts w:hint="eastAsia"/>
        </w:rPr>
      </w:pPr>
      <w:r>
        <w:rPr>
          <w:rFonts w:hint="eastAsia"/>
        </w:rPr>
        <w:t>23.</w:t>
      </w:r>
      <w:r>
        <w:rPr>
          <w:rFonts w:hint="eastAsia"/>
        </w:rPr>
        <w:tab/>
        <w:t>关于第11条，她觉得尽管已经做出了进展，儒家文化仍然继续存在。如今更加注重妇女工作人员作为母亲或家庭成员，而不只是妇女本身。由于货币基金组织所设限制，她不知道保护妇女职业的努力如何能够成功。失业情况在世界各地滋长，妇女是首当其冲的受害者。她无法见到如何能够防止妇女失业。该国政府如何预计创造职业的政策能够发生效用？创造就业所能采取的必要手段是否纳入了公共工程方案的第二阶段？</w:t>
      </w:r>
    </w:p>
    <w:p w:rsidR="009E27A7" w:rsidRDefault="009E27A7">
      <w:pPr>
        <w:pStyle w:val="DualTxt"/>
        <w:spacing w:after="180"/>
        <w:rPr>
          <w:rFonts w:hint="eastAsia"/>
        </w:rPr>
      </w:pPr>
      <w:r>
        <w:rPr>
          <w:rFonts w:hint="eastAsia"/>
        </w:rPr>
        <w:t>24.</w:t>
      </w:r>
      <w:r>
        <w:rPr>
          <w:rFonts w:hint="eastAsia"/>
        </w:rPr>
        <w:tab/>
        <w:t>大韩民国已经成功地把男性配偶纳入育儿假的范围。她想要知道有多少男子到目前已经得到育儿假的好处。1995年已经开始实行重新雇用怀孕后的妇女工作人员。她不知道这种办法如何实施，是否所有失去工作或离职的妇女都受到重新雇用。她要求澄清“选择的工作时间”一词。</w:t>
      </w:r>
    </w:p>
    <w:p w:rsidR="009E27A7" w:rsidRDefault="009E27A7">
      <w:pPr>
        <w:pStyle w:val="DualTxt"/>
        <w:rPr>
          <w:rFonts w:hint="eastAsia"/>
        </w:rPr>
      </w:pPr>
      <w:r>
        <w:rPr>
          <w:rFonts w:hint="eastAsia"/>
        </w:rPr>
        <w:t>25.</w:t>
      </w:r>
      <w:r>
        <w:rPr>
          <w:rFonts w:hint="eastAsia"/>
        </w:rPr>
        <w:tab/>
        <w:t>她对于有关求职协助、家务协调的资料和就业机会平等的提案表示怀疑。她不相信已经设立了方案或政策来确保在这些领域的成功。工会看来在大韩民国发挥了非常重要的作用，组织社会抗议和罢工。她要求有关工会保护妇女工作人员的资料。</w:t>
      </w:r>
    </w:p>
    <w:p w:rsidR="009E27A7" w:rsidRDefault="009E27A7">
      <w:pPr>
        <w:pStyle w:val="DualTxt"/>
        <w:spacing w:after="100"/>
        <w:rPr>
          <w:rFonts w:hint="eastAsia"/>
        </w:rPr>
      </w:pPr>
      <w:r>
        <w:rPr>
          <w:rFonts w:hint="eastAsia"/>
        </w:rPr>
        <w:t>26.</w:t>
      </w:r>
      <w:r>
        <w:rPr>
          <w:rFonts w:hint="eastAsia"/>
        </w:rPr>
        <w:tab/>
        <w:t>政治意志和所通过的法律与现实之间有差距。需要更多关于实际情况的资料。</w:t>
      </w:r>
    </w:p>
    <w:p w:rsidR="009E27A7" w:rsidRDefault="009E27A7">
      <w:pPr>
        <w:pStyle w:val="DualTxt"/>
        <w:spacing w:after="100"/>
        <w:rPr>
          <w:rFonts w:hint="eastAsia"/>
        </w:rPr>
      </w:pPr>
      <w:r>
        <w:rPr>
          <w:rFonts w:hint="eastAsia"/>
        </w:rPr>
        <w:t>27.</w:t>
      </w:r>
      <w:r>
        <w:rPr>
          <w:rFonts w:hint="eastAsia"/>
        </w:rPr>
        <w:tab/>
      </w:r>
      <w:r>
        <w:rPr>
          <w:rFonts w:ascii="KaiTi_GB2312" w:eastAsia="KaiTi_GB2312" w:hint="eastAsia"/>
          <w:color w:val="0000FF"/>
        </w:rPr>
        <w:t>A</w:t>
      </w:r>
      <w:r>
        <w:rPr>
          <w:rFonts w:ascii="KaiTi_GB2312" w:eastAsia="KaiTi_GB2312"/>
          <w:color w:val="0000FF"/>
        </w:rPr>
        <w:t>c</w:t>
      </w:r>
      <w:r>
        <w:rPr>
          <w:rFonts w:ascii="SimHei" w:eastAsia="SimHei"/>
          <w:color w:val="FF0000"/>
        </w:rPr>
        <w:t>ar</w:t>
      </w:r>
      <w:r>
        <w:rPr>
          <w:rFonts w:ascii="SimHei" w:eastAsia="SimHei" w:hint="eastAsia"/>
          <w:color w:val="FF0000"/>
        </w:rPr>
        <w:t>女士</w:t>
      </w:r>
      <w:r>
        <w:rPr>
          <w:rFonts w:hint="eastAsia"/>
        </w:rPr>
        <w:t>说，大韩民国显然决心改善妇女的生活并且通过全面、妥善协调而开明的措施来消除歧视。该国的教育统计资料令人印象深刻，但是她不知道那些受高深教育的妇女的情况，她们如何对付并没有合乎比例地担任决策职位的事实。需要有更加进取的政策和具体行动来建立和推广一种性别平等的文化。缺少这种文化看来是执行公约精神的主要障碍。报告承认妇女在外交界、政治和司法界的就业人数不足。虽然表示希望由于采取了配额和其他纠正行动措施会使情况有所改善。令人鼓舞的是，地方上的自主选举已经造成较多的女性代表，但是必须确保这种动力能够反映在全国上。否则，在政治上就会有进一步基于性别的阶层分化，妇女在较低层和中层职位上的人数有所增加，但是在国家的决策层的人数仍然不能令人满意。她建议政党应该真正实施30％的配额，应该在政治上推广一种平等的文化。她询问该国政府是否有任何方法来确保配额制度获得执行，例如把财务支助的条件施加于政党，或者有任何执行的计划。她不知道是否有计划审查单一成员的选区制度，据知该制度对妇女参与政治有负面的影响，特别是在家长制的文化中。最后，她询问是否有制订具体方案来改善妇女在司法界的地位的任何计划。</w:t>
      </w:r>
    </w:p>
    <w:p w:rsidR="009E27A7" w:rsidRDefault="009E27A7">
      <w:pPr>
        <w:pStyle w:val="DualTxt"/>
        <w:spacing w:after="100"/>
        <w:rPr>
          <w:rFonts w:hint="eastAsia"/>
        </w:rPr>
      </w:pPr>
      <w:r>
        <w:rPr>
          <w:rFonts w:hint="eastAsia"/>
        </w:rPr>
        <w:t>28.</w:t>
      </w:r>
      <w:r>
        <w:rPr>
          <w:rFonts w:hint="eastAsia"/>
        </w:rPr>
        <w:tab/>
      </w:r>
      <w:r>
        <w:rPr>
          <w:rFonts w:ascii="SimHei" w:eastAsia="SimHei"/>
          <w:color w:val="FF0000"/>
        </w:rPr>
        <w:t>Gonzalez</w:t>
      </w:r>
      <w:r>
        <w:rPr>
          <w:rFonts w:ascii="SimHei" w:eastAsia="SimHei" w:hint="eastAsia"/>
          <w:color w:val="FF0000"/>
        </w:rPr>
        <w:t>女士</w:t>
      </w:r>
      <w:r>
        <w:rPr>
          <w:rFonts w:hint="eastAsia"/>
        </w:rPr>
        <w:t>回顾，当该国的初次报告提交时，她曾经是委员会的成员。最后的报告在内容、形式和实质上都非常不同。代表团提供了对问题的100个以上的书面答复。报告范围广泛清楚，但有些地方没有提供所要求的资料。关于遵照公约第5条，她曾经希望有关于改变习俗和传统的实际措施的更充分资料。这些传统继续存在，对妇女的权利有不利影响，并且阻碍了公约的充分实施。关于目的在增进性别平等或</w:t>
      </w:r>
      <w:r>
        <w:rPr>
          <w:rFonts w:hint="eastAsia"/>
          <w:spacing w:val="4"/>
        </w:rPr>
        <w:t>者关于促进平等的未来措施或工具，没有提供任何资</w:t>
      </w:r>
      <w:r>
        <w:rPr>
          <w:rFonts w:hint="eastAsia"/>
        </w:rPr>
        <w:t>料。</w:t>
      </w:r>
    </w:p>
    <w:p w:rsidR="009E27A7" w:rsidRDefault="009E27A7">
      <w:pPr>
        <w:pStyle w:val="DualTxt"/>
        <w:rPr>
          <w:rFonts w:hint="eastAsia"/>
        </w:rPr>
      </w:pPr>
      <w:r>
        <w:rPr>
          <w:rFonts w:hint="eastAsia"/>
        </w:rPr>
        <w:t>29.</w:t>
      </w:r>
      <w:r>
        <w:rPr>
          <w:rFonts w:hint="eastAsia"/>
        </w:rPr>
        <w:tab/>
        <w:t>虽然家长制已经式微，看来在家庭中仍有极端暴力情况。她要求关于这种暴力的程度以及减少暴力所采取的措施的更明确资料。</w:t>
      </w:r>
    </w:p>
    <w:p w:rsidR="009E27A7" w:rsidRDefault="009E27A7">
      <w:pPr>
        <w:pStyle w:val="DualTxt"/>
        <w:spacing w:after="180"/>
        <w:rPr>
          <w:rFonts w:hint="eastAsia"/>
        </w:rPr>
      </w:pPr>
      <w:r>
        <w:rPr>
          <w:rFonts w:hint="eastAsia"/>
        </w:rPr>
        <w:t>30.</w:t>
      </w:r>
      <w:r>
        <w:rPr>
          <w:rFonts w:hint="eastAsia"/>
        </w:rPr>
        <w:tab/>
      </w:r>
      <w:r>
        <w:rPr>
          <w:rFonts w:ascii="SimHei" w:eastAsia="SimHei"/>
          <w:color w:val="FF0000"/>
        </w:rPr>
        <w:t>Aouij</w:t>
      </w:r>
      <w:r>
        <w:rPr>
          <w:rFonts w:ascii="SimHei" w:eastAsia="SimHei" w:hint="eastAsia"/>
          <w:color w:val="FF0000"/>
        </w:rPr>
        <w:t>女士</w:t>
      </w:r>
      <w:r>
        <w:rPr>
          <w:rFonts w:hint="eastAsia"/>
        </w:rPr>
        <w:t>欢迎设立总统妇女事务委员会。该委员会直接在共和国总统属下，说明了该国总统和政府有政治决心提高妇女地位和赋予她们权利。基本的立法改革已经开展；她特别提到有关劳工平等、暴力和国籍的法律。但是，最重要的发展是把妇女地位纳入国家发展计划的主流。该计划包括教育、保健、专业</w:t>
      </w:r>
      <w:r>
        <w:rPr>
          <w:rFonts w:hint="eastAsia"/>
          <w:spacing w:val="4"/>
        </w:rPr>
        <w:t>和职业训练、就业和政治决策方面。她欢迎已经有三</w:t>
      </w:r>
      <w:r>
        <w:rPr>
          <w:rFonts w:hint="eastAsia"/>
          <w:spacing w:val="6"/>
        </w:rPr>
        <w:t>位女性部长，但指出妇女在议会中的代表性仍然不足</w:t>
      </w:r>
      <w:r>
        <w:rPr>
          <w:rFonts w:hint="eastAsia"/>
        </w:rPr>
        <w:t>。</w:t>
      </w:r>
    </w:p>
    <w:p w:rsidR="009E27A7" w:rsidRDefault="009E27A7">
      <w:pPr>
        <w:pStyle w:val="DualTxt"/>
        <w:spacing w:after="180"/>
        <w:rPr>
          <w:rFonts w:hint="eastAsia"/>
        </w:rPr>
      </w:pPr>
      <w:r>
        <w:rPr>
          <w:rFonts w:hint="eastAsia"/>
        </w:rPr>
        <w:t>31.</w:t>
      </w:r>
      <w:r>
        <w:rPr>
          <w:rFonts w:hint="eastAsia"/>
        </w:rPr>
        <w:tab/>
        <w:t>她注意到妇女在选民中所占的比例比男子大，她询问政党是否有妇女部门在他们的等级中提升妇女。公营部门应该作为征聘和把妇女提升到主管职位的样板。妇女在司法机关中代表性不足。在司法系统中提升妇女对改变整体的妇女地位将有效用，并且将会使法律精神能够在改变陈规的方式下发展。在消除歧视的积极努力中，应该列入司法机关。</w:t>
      </w:r>
    </w:p>
    <w:p w:rsidR="009E27A7" w:rsidRDefault="009E27A7">
      <w:pPr>
        <w:pStyle w:val="DualTxt"/>
        <w:spacing w:after="180"/>
        <w:rPr>
          <w:rFonts w:hint="eastAsia"/>
        </w:rPr>
      </w:pPr>
      <w:r>
        <w:rPr>
          <w:rFonts w:hint="eastAsia"/>
        </w:rPr>
        <w:t>32.</w:t>
      </w:r>
      <w:r>
        <w:rPr>
          <w:rFonts w:hint="eastAsia"/>
        </w:rPr>
        <w:tab/>
        <w:t>非常少的国家有法律肯定家务工作的价值。她询问韩国的法律对配偶之间的关系有何影响。</w:t>
      </w:r>
    </w:p>
    <w:p w:rsidR="009E27A7" w:rsidRDefault="009E27A7">
      <w:pPr>
        <w:pStyle w:val="DualTxt"/>
        <w:spacing w:after="180"/>
        <w:rPr>
          <w:rFonts w:hint="eastAsia"/>
        </w:rPr>
      </w:pPr>
      <w:r>
        <w:rPr>
          <w:rFonts w:hint="eastAsia"/>
        </w:rPr>
        <w:t>33.</w:t>
      </w:r>
      <w:r>
        <w:rPr>
          <w:rFonts w:hint="eastAsia"/>
        </w:rPr>
        <w:tab/>
      </w:r>
      <w:r>
        <w:rPr>
          <w:rFonts w:ascii="SimHei" w:eastAsia="SimHei"/>
          <w:color w:val="FF0000"/>
        </w:rPr>
        <w:t>Sch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hint="eastAsia"/>
        </w:rPr>
        <w:t>说，她期待将来有关于实际执行平等法律的资料。她祝贺该国政府批准了公约第20条的修正案。该国政府对小型企业中就业的妇女的保护是进步的，她希望下一个报告将列入有关在这些企业中就业的妇女人数的统计资料。该国政府的肯定行动措施值得赞扬，她希望下一个报告将提供有关其结果的资料，应付困难经济情况所需的结构调整不会阻碍其执行。把受高等教育的妇女纳入劳动力并且任命她们担任决策职位，只会给经济情况带来好处。她赞扬为女性户长创造工作的方案，并且希望那些要求工作的许多妇女能够得到工作。</w:t>
      </w:r>
    </w:p>
    <w:p w:rsidR="009E27A7" w:rsidRDefault="009E27A7">
      <w:pPr>
        <w:pStyle w:val="DualTxt"/>
        <w:spacing w:after="180"/>
        <w:rPr>
          <w:rFonts w:hint="eastAsia"/>
        </w:rPr>
      </w:pPr>
      <w:r>
        <w:rPr>
          <w:rFonts w:hint="eastAsia"/>
        </w:rPr>
        <w:t>34.</w:t>
      </w:r>
      <w:r>
        <w:rPr>
          <w:rFonts w:hint="eastAsia"/>
        </w:rPr>
        <w:tab/>
        <w:t>谈到关于薪酬平等的法令，她认为平等应该扩充到个别企业之外；应该实行同工同酬。必须研究妇女占优势的部门，来看应用在评估她们工作的标准是否同应用于男子占优势部门的标准相同。</w:t>
      </w:r>
    </w:p>
    <w:p w:rsidR="009E27A7" w:rsidRDefault="009E27A7">
      <w:pPr>
        <w:pStyle w:val="DualTxt"/>
        <w:spacing w:after="200"/>
        <w:rPr>
          <w:rFonts w:hint="eastAsia"/>
        </w:rPr>
      </w:pPr>
      <w:r>
        <w:rPr>
          <w:rFonts w:hint="eastAsia"/>
        </w:rPr>
        <w:t>35.</w:t>
      </w:r>
      <w:r>
        <w:rPr>
          <w:rFonts w:hint="eastAsia"/>
        </w:rPr>
        <w:tab/>
        <w:t>她要求澄清保护产妇的情况。产假应该由税收支付；用对妇女的特别付款来增加雇主的负担会增加雇用妇女的成本。养育子女不只是一个个人的，也是社会的任务。</w:t>
      </w:r>
    </w:p>
    <w:p w:rsidR="009E27A7" w:rsidRDefault="009E27A7">
      <w:pPr>
        <w:pStyle w:val="DualTxt"/>
        <w:spacing w:after="200"/>
        <w:rPr>
          <w:rFonts w:hint="eastAsia"/>
        </w:rPr>
      </w:pPr>
      <w:r>
        <w:rPr>
          <w:rFonts w:hint="eastAsia"/>
        </w:rPr>
        <w:t>36.</w:t>
      </w:r>
      <w:r>
        <w:rPr>
          <w:rFonts w:hint="eastAsia"/>
        </w:rPr>
        <w:tab/>
        <w:t>谈到经期假，她认为那是一个过时的概念。非常少的妇女因为月经来临而无法工作。如有必要，她们可以请普通的病假。经期假造成妇女是弱者而需要特别保护的形象。</w:t>
      </w:r>
    </w:p>
    <w:p w:rsidR="009E27A7" w:rsidRDefault="009E27A7">
      <w:pPr>
        <w:pStyle w:val="DualTxt"/>
        <w:spacing w:after="200"/>
        <w:rPr>
          <w:rFonts w:hint="eastAsia"/>
        </w:rPr>
      </w:pPr>
      <w:r>
        <w:rPr>
          <w:rFonts w:hint="eastAsia"/>
        </w:rPr>
        <w:t>37.</w:t>
      </w:r>
      <w:r>
        <w:rPr>
          <w:rFonts w:hint="eastAsia"/>
        </w:rPr>
        <w:tab/>
      </w:r>
      <w:r>
        <w:rPr>
          <w:rFonts w:ascii="SimHei" w:eastAsia="SimHei"/>
          <w:color w:val="FF0000"/>
        </w:rPr>
        <w:t>Lin Shangzen</w:t>
      </w:r>
      <w:r>
        <w:rPr>
          <w:rFonts w:ascii="SimHei" w:eastAsia="SimHei" w:hint="eastAsia"/>
          <w:color w:val="FF0000"/>
        </w:rPr>
        <w:t>女士</w:t>
      </w:r>
      <w:r>
        <w:rPr>
          <w:rFonts w:hint="eastAsia"/>
        </w:rPr>
        <w:t>欢迎韩国政府在许多方面为提高妇女地位所作的努力。她很高兴国籍法正在修改，使得对第9条的保留意见能够撤销。她要求关于1995年妇女发展法的进一步资料，那是有关第15条的一些问题。她要求关于目的在消除根深蒂固的家长式文化的提高对性别平等的认识的具体联贯性方案。</w:t>
      </w:r>
      <w:r>
        <w:rPr>
          <w:rFonts w:hint="eastAsia"/>
          <w:spacing w:val="4"/>
        </w:rPr>
        <w:t>她希望下一个报告将载有关于执行法律的进一步资</w:t>
      </w:r>
      <w:r>
        <w:rPr>
          <w:rFonts w:hint="eastAsia"/>
        </w:rPr>
        <w:t>料。</w:t>
      </w:r>
    </w:p>
    <w:p w:rsidR="009E27A7" w:rsidRDefault="009E27A7">
      <w:pPr>
        <w:pStyle w:val="DualTxt"/>
        <w:spacing w:after="200"/>
        <w:rPr>
          <w:rFonts w:hint="eastAsia"/>
        </w:rPr>
      </w:pPr>
      <w:r>
        <w:rPr>
          <w:rFonts w:hint="eastAsia"/>
        </w:rPr>
        <w:t>38.</w:t>
      </w:r>
      <w:r>
        <w:rPr>
          <w:rFonts w:hint="eastAsia"/>
        </w:rPr>
        <w:tab/>
      </w:r>
      <w:r>
        <w:rPr>
          <w:rFonts w:ascii="SimHei" w:eastAsia="SimHei"/>
          <w:color w:val="FF0000"/>
        </w:rPr>
        <w:t>Javate de Dios</w:t>
      </w:r>
      <w:r>
        <w:rPr>
          <w:rFonts w:ascii="SimHei" w:eastAsia="SimHei" w:hint="eastAsia"/>
          <w:color w:val="FF0000"/>
        </w:rPr>
        <w:t>女士</w:t>
      </w:r>
      <w:r>
        <w:rPr>
          <w:rFonts w:hint="eastAsia"/>
        </w:rPr>
        <w:t>说，同非政府组织协商的过程反映了该国政府尊重妇女运动的各种成就和意见。她觉得该国代表团所提供的资料应该在大韩民国公开发行，因为该项资料载有关于韩国妇女情况的重要资料。她特别高兴该国政府打算撤回对第9条的保留。</w:t>
      </w:r>
    </w:p>
    <w:p w:rsidR="009E27A7" w:rsidRDefault="009E27A7">
      <w:pPr>
        <w:pStyle w:val="DualTxt"/>
        <w:spacing w:after="200"/>
        <w:rPr>
          <w:rFonts w:hint="eastAsia"/>
        </w:rPr>
      </w:pPr>
      <w:r>
        <w:rPr>
          <w:rFonts w:hint="eastAsia"/>
        </w:rPr>
        <w:t>39.</w:t>
      </w:r>
      <w:r>
        <w:rPr>
          <w:rFonts w:hint="eastAsia"/>
        </w:rPr>
        <w:tab/>
        <w:t>她很感动该国政府对于确保妇女平等在名义上，即使不是实际上所采取的有系统的持续途径。她特别赞扬教育措施。她对于经济危机对工作妇女情况的影响表示关切。妇女已经比男子受到更加严厉的大规模解雇以及货币基金组织正迫使该国政府不断增加地把妇女转变为非正式劳工所受到的更加严厉影响。关于平等就业法，目前并没有实施制裁以消除工作场所的直接歧视和性骚扰。对于模范公司的奖励制度将鼓励其他公司落实对妇女的一个较优良的工作环境。</w:t>
      </w:r>
    </w:p>
    <w:p w:rsidR="009E27A7" w:rsidRDefault="009E27A7">
      <w:pPr>
        <w:pStyle w:val="DualTxt"/>
        <w:rPr>
          <w:rFonts w:hint="eastAsia"/>
        </w:rPr>
      </w:pPr>
      <w:r>
        <w:rPr>
          <w:rFonts w:hint="eastAsia"/>
        </w:rPr>
        <w:t>40.</w:t>
      </w:r>
      <w:r>
        <w:rPr>
          <w:rFonts w:hint="eastAsia"/>
        </w:rPr>
        <w:tab/>
        <w:t>谈到第10条，她要求关于顾及性别的方案的影响。她会欢迎教育人员更多地顾及性别问题并且在高中开始讲授妇女研究课程。她注意到在小学课程中开始讲授防止性暴力的教育课程的努力。关于建立总统委员会，她更希望见到一个较强大而更有影响力的国家机制，具有投票权和足够的预算。</w:t>
      </w:r>
    </w:p>
    <w:p w:rsidR="009E27A7" w:rsidRDefault="009E27A7">
      <w:pPr>
        <w:pStyle w:val="DualTxt"/>
        <w:rPr>
          <w:rFonts w:hint="eastAsia"/>
        </w:rPr>
      </w:pPr>
      <w:r>
        <w:rPr>
          <w:rFonts w:hint="eastAsia"/>
        </w:rPr>
        <w:t>41.</w:t>
      </w:r>
      <w:r>
        <w:rPr>
          <w:rFonts w:hint="eastAsia"/>
        </w:rPr>
        <w:tab/>
        <w:t>处理对妇女暴力的一系列措施已经实施了10年。应该进行一项影响研究，提供关于对妇女一切形式暴力是否增加或减少以及政府的反应程序的资料。她指出，对于受到强暴的妇女的搜证要求把证据的负担放在妇女身上，因而使得她们不愿意报告强奸罪行。把强暴定为犯罪行为本身是有帮助的，但是也许值得审查法律，以便不要把太多压力放在受害人身上，以试图证明她受到强奸。关于收容所，向受害妇女提供的最长时间是两个月。乱伦的受害人将需要较长时期的收容方案。</w:t>
      </w:r>
    </w:p>
    <w:p w:rsidR="009E27A7" w:rsidRDefault="009E27A7">
      <w:pPr>
        <w:pStyle w:val="DualTxt"/>
        <w:rPr>
          <w:rFonts w:hint="eastAsia"/>
        </w:rPr>
      </w:pPr>
      <w:r>
        <w:rPr>
          <w:rFonts w:hint="eastAsia"/>
        </w:rPr>
        <w:t>42.</w:t>
      </w:r>
      <w:r>
        <w:rPr>
          <w:rFonts w:hint="eastAsia"/>
        </w:rPr>
        <w:tab/>
      </w:r>
      <w:r>
        <w:rPr>
          <w:rFonts w:ascii="SimHei" w:eastAsia="SimHei"/>
          <w:color w:val="FF0000"/>
        </w:rPr>
        <w:t>Cartwright</w:t>
      </w:r>
      <w:r>
        <w:rPr>
          <w:rFonts w:ascii="SimHei" w:eastAsia="SimHei" w:hint="eastAsia"/>
          <w:color w:val="FF0000"/>
        </w:rPr>
        <w:t>女士</w:t>
      </w:r>
      <w:r>
        <w:rPr>
          <w:rFonts w:hint="eastAsia"/>
        </w:rPr>
        <w:t>说，上一次报告以来令人欣慰的立法改善是大韩民国妇女的实力和承诺的结果。她注意到政府答应撤回对第9条保留。但是，她了解对第16条的保留仍然存在。该条规定妇女有权享有同她丈夫一样的个人权利。她认为保留了该项保留是因为那些权利包括选择一个姓氐的权利；但是，该条的重要第二部分是提到选择一个专业和职业的权利。在目前由于经济危机，这尤其重要，因为经济危机会使得妇女更难找到和维持工作。大韩民国必须迫切注意到弥补对妇女参与劳动人口的障碍。</w:t>
      </w:r>
    </w:p>
    <w:p w:rsidR="009E27A7" w:rsidRDefault="009E27A7">
      <w:pPr>
        <w:pStyle w:val="DualTxt"/>
        <w:rPr>
          <w:rFonts w:hint="eastAsia"/>
        </w:rPr>
      </w:pPr>
      <w:r>
        <w:rPr>
          <w:rFonts w:hint="eastAsia"/>
        </w:rPr>
        <w:t>43.</w:t>
      </w:r>
      <w:r>
        <w:rPr>
          <w:rFonts w:hint="eastAsia"/>
        </w:rPr>
        <w:tab/>
        <w:t>如果要实现实际的平等，可能需要审查一些法律规定。那将包括确保在平等就业法下禁止对妇女歧视，禁止的歧视包括歧视妇女的意图和结果。</w:t>
      </w:r>
    </w:p>
    <w:p w:rsidR="009E27A7" w:rsidRDefault="009E27A7">
      <w:pPr>
        <w:pStyle w:val="DualTxt"/>
        <w:rPr>
          <w:rFonts w:hint="eastAsia"/>
        </w:rPr>
      </w:pPr>
      <w:r>
        <w:rPr>
          <w:rFonts w:hint="eastAsia"/>
        </w:rPr>
        <w:t>44.</w:t>
      </w:r>
      <w:r>
        <w:rPr>
          <w:rFonts w:hint="eastAsia"/>
        </w:rPr>
        <w:tab/>
        <w:t>关于卫生假，她说，由于妇女在获得同工同酬方面所面临的困难，享有每个月一天的特权似乎应该以不同的名义加以保留。</w:t>
      </w:r>
    </w:p>
    <w:p w:rsidR="009E27A7" w:rsidRDefault="009E27A7">
      <w:pPr>
        <w:pStyle w:val="DualTxt"/>
        <w:spacing w:after="100"/>
        <w:rPr>
          <w:rFonts w:hint="eastAsia"/>
        </w:rPr>
      </w:pPr>
      <w:r>
        <w:rPr>
          <w:rFonts w:hint="eastAsia"/>
        </w:rPr>
        <w:t>45.</w:t>
      </w:r>
      <w:r>
        <w:rPr>
          <w:rFonts w:hint="eastAsia"/>
        </w:rPr>
        <w:tab/>
      </w:r>
      <w:r>
        <w:rPr>
          <w:rFonts w:ascii="SimHei" w:eastAsia="SimHei"/>
          <w:color w:val="FF0000"/>
        </w:rPr>
        <w:t>Abaka</w:t>
      </w:r>
      <w:r>
        <w:rPr>
          <w:rFonts w:ascii="SimHei" w:eastAsia="SimHei" w:hint="eastAsia"/>
          <w:color w:val="FF0000"/>
        </w:rPr>
        <w:t>女士</w:t>
      </w:r>
      <w:r>
        <w:rPr>
          <w:rFonts w:hint="eastAsia"/>
        </w:rPr>
        <w:t>说，许多发展中国家为了吸引外国投资者，都对它们作出特别让步。在出口加工区的纺织业尤其如此。加工区的大部分工作人员都是低薪妇女，条例往往很松散。许多这些妇女都没有机会参与集体议价，她们也往往受到工作场所的性骚扰。韩国的经济已经向外国投资者开放，许多国家都从大韩民国了解在那方面的许多情况。所以引人兴趣的是知道该国政府如何处理这些问题。</w:t>
      </w:r>
    </w:p>
    <w:p w:rsidR="009E27A7" w:rsidRDefault="009E27A7">
      <w:pPr>
        <w:pStyle w:val="DualTxt"/>
        <w:rPr>
          <w:rFonts w:hint="eastAsia"/>
        </w:rPr>
      </w:pPr>
      <w:r>
        <w:rPr>
          <w:rFonts w:hint="eastAsia"/>
        </w:rPr>
        <w:t>46.</w:t>
      </w:r>
      <w:r>
        <w:rPr>
          <w:rFonts w:hint="eastAsia"/>
        </w:rPr>
        <w:tab/>
      </w:r>
      <w:r>
        <w:rPr>
          <w:rFonts w:ascii="SimHei" w:eastAsia="SimHei" w:hint="eastAsia"/>
          <w:color w:val="FF0000"/>
        </w:rPr>
        <w:t>主席</w:t>
      </w:r>
      <w:r>
        <w:rPr>
          <w:rFonts w:hint="eastAsia"/>
        </w:rPr>
        <w:t>请大韩民国代表答复这些问题。</w:t>
      </w:r>
    </w:p>
    <w:p w:rsidR="009E27A7" w:rsidRDefault="009E27A7">
      <w:pPr>
        <w:pStyle w:val="DualTxt"/>
        <w:spacing w:after="180"/>
        <w:rPr>
          <w:rFonts w:hint="eastAsia"/>
        </w:rPr>
      </w:pPr>
      <w:r>
        <w:rPr>
          <w:rFonts w:hint="eastAsia"/>
        </w:rPr>
        <w:t>47.</w:t>
      </w:r>
      <w:r>
        <w:rPr>
          <w:rFonts w:hint="eastAsia"/>
        </w:rPr>
        <w:tab/>
      </w:r>
      <w:r>
        <w:rPr>
          <w:rFonts w:ascii="SimHei" w:eastAsia="SimHei"/>
          <w:color w:val="FF0000"/>
        </w:rPr>
        <w:t>Pil-Wha Chang</w:t>
      </w:r>
      <w:r>
        <w:rPr>
          <w:rFonts w:ascii="SimHei" w:eastAsia="SimHei" w:hint="eastAsia"/>
          <w:color w:val="FF0000"/>
        </w:rPr>
        <w:t>女士</w:t>
      </w:r>
      <w:r>
        <w:rPr>
          <w:rFonts w:hint="eastAsia"/>
        </w:rPr>
        <w:t>感谢各位专家的支持。她同意会上提出的大部分意见。她的政府将把委员会的建议纳入下一次报告中。遗憾的是无法细谈目前为取得韩国妇女权利所进行的所有过程。</w:t>
      </w:r>
    </w:p>
    <w:p w:rsidR="009E27A7" w:rsidRDefault="009E27A7">
      <w:pPr>
        <w:pStyle w:val="DualTxt"/>
        <w:spacing w:after="180"/>
        <w:rPr>
          <w:rFonts w:hint="eastAsia"/>
        </w:rPr>
      </w:pPr>
      <w:r>
        <w:rPr>
          <w:rFonts w:hint="eastAsia"/>
        </w:rPr>
        <w:t>48.</w:t>
      </w:r>
      <w:r>
        <w:rPr>
          <w:rFonts w:hint="eastAsia"/>
        </w:rPr>
        <w:tab/>
        <w:t>她同意国家机器并不足够。本来是希望该机器应该有准司法和准立法的功能，但是目前仍然没有授予足够的权力。她希望在消除对妇女歧视委员会的支持下，总统委员会将能够进一步处理该问题。</w:t>
      </w:r>
    </w:p>
    <w:p w:rsidR="009E27A7" w:rsidRDefault="009E27A7">
      <w:pPr>
        <w:pStyle w:val="DualTxt"/>
        <w:spacing w:after="180"/>
        <w:rPr>
          <w:rFonts w:hint="eastAsia"/>
        </w:rPr>
      </w:pPr>
      <w:r>
        <w:rPr>
          <w:rFonts w:hint="eastAsia"/>
        </w:rPr>
        <w:t>49.</w:t>
      </w:r>
      <w:r>
        <w:rPr>
          <w:rFonts w:hint="eastAsia"/>
        </w:rPr>
        <w:tab/>
        <w:t>谈到“慰安妇”的问题，她说，许多受害人都拒绝利用亚洲妇女基金。韩国政府要求日本承担法律责任而不只是支付金钱赔偿。她的同事所提到的财政支助主要来自韩国政府，少数捐款来自非政府组织的筹资努力。她希望澄清，该项筹资和亚洲妇女基金之间没有关联。</w:t>
      </w:r>
    </w:p>
    <w:p w:rsidR="009E27A7" w:rsidRDefault="009E27A7">
      <w:pPr>
        <w:pStyle w:val="DualTxt"/>
        <w:spacing w:after="180" w:line="360" w:lineRule="exact"/>
        <w:rPr>
          <w:rFonts w:hint="eastAsia"/>
        </w:rPr>
      </w:pPr>
      <w:r>
        <w:rPr>
          <w:rFonts w:hint="eastAsia"/>
        </w:rPr>
        <w:t>50.</w:t>
      </w:r>
      <w:r>
        <w:rPr>
          <w:rFonts w:hint="eastAsia"/>
        </w:rPr>
        <w:tab/>
        <w:t>虽然女性在司法机关中的人数目前很少，由于许多妇女最近取得律师资格，妇女在那方面的人数很快就会增加。</w:t>
      </w:r>
    </w:p>
    <w:p w:rsidR="009E27A7" w:rsidRDefault="009E27A7">
      <w:pPr>
        <w:pStyle w:val="DualTxt"/>
        <w:spacing w:after="180" w:line="360" w:lineRule="exact"/>
        <w:rPr>
          <w:rFonts w:hint="eastAsia"/>
        </w:rPr>
      </w:pPr>
      <w:r>
        <w:rPr>
          <w:rFonts w:hint="eastAsia"/>
        </w:rPr>
        <w:t>51.</w:t>
      </w:r>
      <w:r>
        <w:rPr>
          <w:rFonts w:hint="eastAsia"/>
        </w:rPr>
        <w:tab/>
        <w:t>她同意一些成员所指出，传统文化在维持妇女的负面形象方面所发挥的作用，以及必须消除这种作用。在妇女研究领域已经有了良好的进展，大部分的大学目前都有这方面的课程。她希望妇女研究很快会在中学教育一级实施。</w:t>
      </w:r>
    </w:p>
    <w:p w:rsidR="009E27A7" w:rsidRDefault="009E27A7">
      <w:pPr>
        <w:pStyle w:val="DualTxt"/>
        <w:rPr>
          <w:rFonts w:hint="eastAsia"/>
        </w:rPr>
      </w:pPr>
      <w:r>
        <w:rPr>
          <w:rFonts w:hint="eastAsia"/>
        </w:rPr>
        <w:t>52.</w:t>
      </w:r>
      <w:r>
        <w:rPr>
          <w:rFonts w:hint="eastAsia"/>
        </w:rPr>
        <w:tab/>
      </w:r>
      <w:r>
        <w:rPr>
          <w:rFonts w:ascii="SimHei" w:eastAsia="SimHei"/>
          <w:color w:val="FF0000"/>
        </w:rPr>
        <w:t>Sung-Ja Chang</w:t>
      </w:r>
      <w:r>
        <w:rPr>
          <w:rFonts w:ascii="SimHei" w:eastAsia="SimHei" w:hint="eastAsia"/>
          <w:color w:val="FF0000"/>
        </w:rPr>
        <w:t>女士</w:t>
      </w:r>
      <w:r>
        <w:rPr>
          <w:rFonts w:hint="eastAsia"/>
        </w:rPr>
        <w:t>补充说，已经采取了一些具体措施来改变韩国人民的态度和认识。教育课程和教科书经常予以订正，以反映改变的性别观点。已经制订了一些特殊课程，尤其是为公务员提供的课程，以改变男女的态度。目前正在制订妇女的领导人方案。</w:t>
      </w:r>
    </w:p>
    <w:p w:rsidR="009E27A7" w:rsidRDefault="009E27A7">
      <w:pPr>
        <w:pStyle w:val="DualTxt"/>
        <w:rPr>
          <w:rFonts w:hint="eastAsia"/>
        </w:rPr>
      </w:pPr>
      <w:r>
        <w:rPr>
          <w:rFonts w:hint="eastAsia"/>
        </w:rPr>
        <w:t>53.</w:t>
      </w:r>
      <w:r>
        <w:rPr>
          <w:rFonts w:hint="eastAsia"/>
        </w:rPr>
        <w:tab/>
        <w:t>她对有关保护失业妇女的问题无法提供明确答案。但是，她的政府正作出努力，保护妇女不因不公平的态度而受革职。已经建立了劳工部作为一个体制机制来审议觉得受到不公平革职的妇女提出的申诉。妇女在公共工程方案中的职位已经有所扩大，现在妇女占该方案劳工人数的25％。</w:t>
      </w:r>
    </w:p>
    <w:p w:rsidR="009E27A7" w:rsidRDefault="009E27A7">
      <w:pPr>
        <w:pStyle w:val="DualTxt"/>
        <w:rPr>
          <w:rFonts w:hint="eastAsia"/>
        </w:rPr>
      </w:pPr>
      <w:r>
        <w:rPr>
          <w:rFonts w:hint="eastAsia"/>
        </w:rPr>
        <w:t>54.</w:t>
      </w:r>
      <w:r>
        <w:rPr>
          <w:rFonts w:hint="eastAsia"/>
        </w:rPr>
        <w:tab/>
        <w:t>关于姓氐问题，韩国妇女能够保有她们婚前的姓氐。妇女的组织正在努力改变对于姓氐的看法。</w:t>
      </w:r>
    </w:p>
    <w:p w:rsidR="009E27A7" w:rsidRDefault="009E27A7">
      <w:pPr>
        <w:pStyle w:val="DualTxt"/>
        <w:spacing w:after="100"/>
        <w:rPr>
          <w:rFonts w:hint="eastAsia"/>
        </w:rPr>
      </w:pPr>
      <w:r>
        <w:rPr>
          <w:rFonts w:hint="eastAsia"/>
        </w:rPr>
        <w:t>55.</w:t>
      </w:r>
      <w:r>
        <w:rPr>
          <w:rFonts w:hint="eastAsia"/>
        </w:rPr>
        <w:tab/>
        <w:t>关于妇女企业家的问题，代表团将以信函、电子邮件或传真提供最新的统计数字。它将在下一次报告中试图答复其他的问题。</w:t>
      </w:r>
    </w:p>
    <w:p w:rsidR="009E27A7" w:rsidRDefault="009E27A7">
      <w:pPr>
        <w:pStyle w:val="DualTxt"/>
        <w:spacing w:after="100"/>
      </w:pPr>
      <w:r>
        <w:rPr>
          <w:rFonts w:hint="eastAsia"/>
        </w:rPr>
        <w:t>56.</w:t>
      </w:r>
      <w:r>
        <w:rPr>
          <w:rFonts w:ascii="SimHei" w:eastAsia="SimHei" w:hint="eastAsia"/>
          <w:color w:val="FF0000"/>
        </w:rPr>
        <w:tab/>
        <w:t>主席</w:t>
      </w:r>
      <w:r>
        <w:rPr>
          <w:rFonts w:hint="eastAsia"/>
        </w:rPr>
        <w:t>说，委员会将在下一次定期报告的范围内收到任何进一步的答复。</w:t>
      </w:r>
    </w:p>
    <w:p w:rsidR="009E27A7" w:rsidRDefault="009E27A7">
      <w:pPr>
        <w:pStyle w:val="DualTxt"/>
        <w:spacing w:after="100"/>
        <w:rPr>
          <w:rFonts w:hint="eastAsia"/>
        </w:rPr>
      </w:pPr>
      <w:r>
        <w:t>57.</w:t>
      </w:r>
      <w:r>
        <w:tab/>
      </w:r>
      <w:r>
        <w:rPr>
          <w:rFonts w:ascii="SimHei" w:eastAsia="SimHei"/>
          <w:color w:val="FF0000"/>
        </w:rPr>
        <w:t>Hoo-Jung Yoon</w:t>
      </w:r>
      <w:r>
        <w:rPr>
          <w:rFonts w:ascii="SimHei" w:eastAsia="SimHei" w:hint="eastAsia"/>
          <w:color w:val="FF0000"/>
        </w:rPr>
        <w:t>女士</w:t>
      </w:r>
      <w:r>
        <w:rPr>
          <w:rFonts w:hint="eastAsia"/>
        </w:rPr>
        <w:t>总结说，大韩民国政府将铭记会上提出的意见，并且加紧努力执行公约和北京行动纲要。由于时间限制而尚未充分答复的问题将在下一次报告中谈到。</w:t>
      </w:r>
    </w:p>
    <w:p w:rsidR="009E27A7" w:rsidRDefault="009E27A7">
      <w:pPr>
        <w:pStyle w:val="DualTxt"/>
        <w:rPr>
          <w:rFonts w:ascii="KaiTi_GB2312" w:eastAsia="KaiTi_GB2312" w:hint="eastAsia"/>
          <w:color w:val="0000FF"/>
        </w:rPr>
      </w:pPr>
      <w:r>
        <w:rPr>
          <w:rFonts w:hint="eastAsia"/>
        </w:rPr>
        <w:tab/>
      </w:r>
      <w:r>
        <w:rPr>
          <w:rFonts w:ascii="KaiTi_GB2312" w:eastAsia="KaiTi_GB2312" w:hint="eastAsia"/>
          <w:color w:val="0000FF"/>
        </w:rPr>
        <w:t>下午5时10分散会</w:t>
      </w:r>
    </w:p>
    <w:p w:rsidR="009E27A7" w:rsidRDefault="009E27A7">
      <w:pPr>
        <w:pStyle w:val="DualTxt"/>
        <w:sectPr w:rsidR="009E27A7">
          <w:type w:val="continuous"/>
          <w:pgSz w:w="12242" w:h="15842" w:code="1"/>
          <w:pgMar w:top="1742" w:right="1195" w:bottom="1898" w:left="1195" w:header="576" w:footer="1030" w:gutter="0"/>
          <w:pgNumType w:start="1"/>
          <w:cols w:num="2" w:space="262"/>
          <w:noEndnote/>
          <w:docGrid w:type="lines" w:linePitch="312"/>
        </w:sectPr>
      </w:pPr>
    </w:p>
    <w:p w:rsidR="009E27A7" w:rsidRDefault="009E27A7">
      <w:pPr>
        <w:pStyle w:val="DualTxt"/>
      </w:pPr>
    </w:p>
    <w:sectPr w:rsidR="009E27A7">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E27A7" w:rsidRDefault="009E27A7">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NO&gt;&gt;N9880988C&lt;&lt;ODS JOB NO&gt;&gt;</w:t>
      </w:r>
    </w:p>
    <w:p w:rsidR="009E27A7" w:rsidRDefault="009E27A7">
      <w:pPr>
        <w:pStyle w:val="CommentText"/>
      </w:pPr>
      <w:r>
        <w:t>&lt;&lt;ODS DOC SYMBOL1&gt;&gt;CEDAW/C/SR.400&lt;&lt;ODS DOC SYMBOL1&gt;&gt;</w:t>
      </w:r>
    </w:p>
    <w:p w:rsidR="009E27A7" w:rsidRDefault="009E27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76B2F">
      <w:pPr>
        <w:spacing w:line="240" w:lineRule="auto"/>
      </w:pPr>
      <w:r>
        <w:separator/>
      </w:r>
    </w:p>
  </w:endnote>
  <w:endnote w:type="continuationSeparator" w:id="0">
    <w:p w:rsidR="00000000" w:rsidRDefault="00676B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E27A7">
      <w:tblPrEx>
        <w:tblCellMar>
          <w:top w:w="0" w:type="dxa"/>
          <w:bottom w:w="0" w:type="dxa"/>
        </w:tblCellMar>
      </w:tblPrEx>
      <w:tc>
        <w:tcPr>
          <w:tcW w:w="5034" w:type="dxa"/>
          <w:vAlign w:val="bottom"/>
        </w:tcPr>
        <w:p w:rsidR="009E27A7" w:rsidRDefault="009E27A7">
          <w:pPr>
            <w:pStyle w:val="Footer"/>
          </w:pPr>
          <w:r>
            <w:fldChar w:fldCharType="begin"/>
          </w:r>
          <w:r>
            <w:instrText xml:space="preserve"> PAGE  \* MERGEFORMAT </w:instrText>
          </w:r>
          <w:r>
            <w:fldChar w:fldCharType="separate"/>
          </w:r>
          <w:r>
            <w:t>2</w:t>
          </w:r>
          <w:r>
            <w:fldChar w:fldCharType="end"/>
          </w:r>
        </w:p>
      </w:tc>
      <w:tc>
        <w:tcPr>
          <w:tcW w:w="5034" w:type="dxa"/>
          <w:vAlign w:val="bottom"/>
        </w:tcPr>
        <w:p w:rsidR="009E27A7" w:rsidRDefault="009E27A7">
          <w:pPr>
            <w:pStyle w:val="Footer"/>
            <w:jc w:val="right"/>
          </w:pPr>
        </w:p>
      </w:tc>
    </w:tr>
  </w:tbl>
  <w:p w:rsidR="009E27A7" w:rsidRDefault="009E27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E27A7">
      <w:tblPrEx>
        <w:tblCellMar>
          <w:top w:w="0" w:type="dxa"/>
          <w:bottom w:w="0" w:type="dxa"/>
        </w:tblCellMar>
      </w:tblPrEx>
      <w:tc>
        <w:tcPr>
          <w:tcW w:w="5034" w:type="dxa"/>
          <w:vAlign w:val="bottom"/>
        </w:tcPr>
        <w:p w:rsidR="009E27A7" w:rsidRDefault="009E27A7">
          <w:pPr>
            <w:pStyle w:val="Footer"/>
          </w:pPr>
        </w:p>
      </w:tc>
      <w:tc>
        <w:tcPr>
          <w:tcW w:w="5034" w:type="dxa"/>
          <w:vAlign w:val="bottom"/>
        </w:tcPr>
        <w:p w:rsidR="009E27A7" w:rsidRDefault="009E27A7">
          <w:pPr>
            <w:pStyle w:val="Footer"/>
            <w:jc w:val="right"/>
          </w:pPr>
          <w:r>
            <w:fldChar w:fldCharType="begin"/>
          </w:r>
          <w:r>
            <w:instrText xml:space="preserve"> PAGE  \* MERGEFORMAT </w:instrText>
          </w:r>
          <w:r>
            <w:fldChar w:fldCharType="separate"/>
          </w:r>
          <w:r>
            <w:t>5</w:t>
          </w:r>
          <w:r>
            <w:fldChar w:fldCharType="end"/>
          </w:r>
        </w:p>
      </w:tc>
    </w:tr>
  </w:tbl>
  <w:p w:rsidR="009E27A7" w:rsidRDefault="009E27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A7" w:rsidRDefault="009E27A7">
    <w:pPr>
      <w:pStyle w:val="Footer"/>
    </w:pPr>
  </w:p>
  <w:p w:rsidR="009E27A7" w:rsidRDefault="009E27A7">
    <w:pPr>
      <w:pStyle w:val="Footer"/>
      <w:pBdr>
        <w:top w:val="single" w:sz="2" w:space="0" w:color="000000"/>
      </w:pBdr>
      <w:rPr>
        <w:sz w:val="2"/>
      </w:rPr>
    </w:pPr>
  </w:p>
  <w:p w:rsidR="009E27A7" w:rsidRDefault="009E27A7">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9E27A7" w:rsidRDefault="009E27A7">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9E27A7" w:rsidRDefault="009E27A7">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9E27A7" w:rsidRDefault="009E27A7">
    <w:pPr>
      <w:pStyle w:val="Footer"/>
      <w:rPr>
        <w:b w:val="0"/>
        <w:snapToGrid w:val="0"/>
        <w:sz w:val="21"/>
      </w:rPr>
    </w:pPr>
    <w:r>
      <w:rPr>
        <w:b w:val="0"/>
        <w:snapToGrid w:val="0"/>
        <w:sz w:val="21"/>
      </w:rPr>
      <w:t>98-80988 (C)</w:t>
    </w:r>
  </w:p>
  <w:p w:rsidR="009E27A7" w:rsidRDefault="009E27A7">
    <w:pPr>
      <w:spacing w:before="60" w:line="200" w:lineRule="exact"/>
      <w:rPr>
        <w:rFonts w:ascii="Barcode 3 of 9 by request" w:hAnsi="Barcode 3 of 9 by request" w:hint="eastAsia"/>
        <w:b/>
        <w:snapToGrid w:val="0"/>
      </w:rPr>
    </w:pPr>
    <w:r>
      <w:rPr>
        <w:rFonts w:ascii="Barcode 3 of 9 by request" w:hAnsi="Barcode 3 of 9 by request"/>
        <w:b/>
        <w:snapToGrid w:val="0"/>
      </w:rPr>
      <w:t>*9880988*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76B2F">
      <w:pPr>
        <w:spacing w:line="240" w:lineRule="auto"/>
      </w:pPr>
      <w:r>
        <w:separator/>
      </w:r>
    </w:p>
  </w:footnote>
  <w:footnote w:type="continuationSeparator" w:id="0">
    <w:p w:rsidR="00000000" w:rsidRDefault="00676B2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A7" w:rsidRDefault="009E27A7">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E27A7">
                  <w:tblPrEx>
                    <w:tblCellMar>
                      <w:top w:w="0" w:type="dxa"/>
                      <w:bottom w:w="0" w:type="dxa"/>
                    </w:tblCellMar>
                  </w:tblPrEx>
                  <w:trPr>
                    <w:trHeight w:hRule="exact" w:val="864"/>
                  </w:trPr>
                  <w:tc>
                    <w:tcPr>
                      <w:tcW w:w="4838" w:type="dxa"/>
                      <w:vAlign w:val="bottom"/>
                    </w:tcPr>
                    <w:p w:rsidR="009E27A7" w:rsidRDefault="009E27A7">
                      <w:pPr>
                        <w:pStyle w:val="Header"/>
                        <w:spacing w:after="80"/>
                        <w:rPr>
                          <w:b/>
                          <w:sz w:val="17"/>
                        </w:rPr>
                      </w:pPr>
                      <w:r>
                        <w:rPr>
                          <w:b/>
                          <w:sz w:val="17"/>
                        </w:rPr>
                        <w:t>CEDAW/C/SR.400</w:t>
                      </w:r>
                    </w:p>
                  </w:tc>
                  <w:tc>
                    <w:tcPr>
                      <w:tcW w:w="5048" w:type="dxa"/>
                      <w:vAlign w:val="bottom"/>
                    </w:tcPr>
                    <w:p w:rsidR="009E27A7" w:rsidRDefault="009E27A7">
                      <w:pPr>
                        <w:pStyle w:val="Header"/>
                      </w:pPr>
                    </w:p>
                  </w:tc>
                </w:tr>
              </w:tbl>
              <w:p w:rsidR="009E27A7" w:rsidRDefault="009E27A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A7" w:rsidRDefault="009E27A7">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E27A7">
                  <w:tblPrEx>
                    <w:tblCellMar>
                      <w:top w:w="0" w:type="dxa"/>
                      <w:bottom w:w="0" w:type="dxa"/>
                    </w:tblCellMar>
                  </w:tblPrEx>
                  <w:trPr>
                    <w:trHeight w:hRule="exact" w:val="864"/>
                  </w:trPr>
                  <w:tc>
                    <w:tcPr>
                      <w:tcW w:w="4838" w:type="dxa"/>
                      <w:vAlign w:val="bottom"/>
                    </w:tcPr>
                    <w:p w:rsidR="009E27A7" w:rsidRDefault="009E27A7">
                      <w:pPr>
                        <w:pStyle w:val="Header"/>
                      </w:pPr>
                    </w:p>
                  </w:tc>
                  <w:tc>
                    <w:tcPr>
                      <w:tcW w:w="5048" w:type="dxa"/>
                      <w:vAlign w:val="bottom"/>
                    </w:tcPr>
                    <w:p w:rsidR="009E27A7" w:rsidRDefault="009E27A7">
                      <w:pPr>
                        <w:pStyle w:val="Header"/>
                        <w:spacing w:after="80"/>
                        <w:jc w:val="right"/>
                        <w:rPr>
                          <w:b/>
                          <w:sz w:val="17"/>
                        </w:rPr>
                      </w:pPr>
                      <w:r>
                        <w:rPr>
                          <w:b/>
                          <w:sz w:val="17"/>
                        </w:rPr>
                        <w:t>CEDAW/C/SR.400</w:t>
                      </w:r>
                    </w:p>
                  </w:tc>
                </w:tr>
              </w:tbl>
              <w:p w:rsidR="009E27A7" w:rsidRDefault="009E27A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E27A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E27A7" w:rsidRDefault="009E27A7">
          <w:pPr>
            <w:pStyle w:val="Header"/>
            <w:spacing w:after="120"/>
          </w:pPr>
        </w:p>
      </w:tc>
      <w:tc>
        <w:tcPr>
          <w:tcW w:w="1872" w:type="dxa"/>
          <w:tcBorders>
            <w:top w:val="nil"/>
            <w:left w:val="nil"/>
            <w:bottom w:val="single" w:sz="4" w:space="0" w:color="auto"/>
            <w:right w:val="nil"/>
          </w:tcBorders>
          <w:vAlign w:val="bottom"/>
        </w:tcPr>
        <w:p w:rsidR="009E27A7" w:rsidRDefault="009E27A7">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9E27A7" w:rsidRDefault="009E27A7">
          <w:pPr>
            <w:pStyle w:val="Header"/>
            <w:spacing w:after="120"/>
          </w:pPr>
        </w:p>
      </w:tc>
      <w:tc>
        <w:tcPr>
          <w:tcW w:w="6523" w:type="dxa"/>
          <w:gridSpan w:val="3"/>
          <w:tcBorders>
            <w:top w:val="nil"/>
            <w:left w:val="nil"/>
            <w:bottom w:val="single" w:sz="4" w:space="0" w:color="auto"/>
            <w:right w:val="nil"/>
          </w:tcBorders>
          <w:vAlign w:val="bottom"/>
        </w:tcPr>
        <w:p w:rsidR="009E27A7" w:rsidRDefault="009E27A7">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/C/SR.400</w:t>
          </w:r>
        </w:p>
      </w:tc>
    </w:tr>
    <w:tr w:rsidR="009E27A7">
      <w:tblPrEx>
        <w:tblCellMar>
          <w:top w:w="0" w:type="dxa"/>
          <w:bottom w:w="0" w:type="dxa"/>
        </w:tblCellMar>
      </w:tblPrEx>
      <w:trPr>
        <w:trHeight w:hRule="exact" w:val="2880"/>
      </w:trPr>
      <w:tc>
        <w:tcPr>
          <w:tcW w:w="1267" w:type="dxa"/>
          <w:tcBorders>
            <w:left w:val="nil"/>
            <w:bottom w:val="single" w:sz="12" w:space="0" w:color="auto"/>
            <w:right w:val="nil"/>
          </w:tcBorders>
        </w:tcPr>
        <w:p w:rsidR="009E27A7" w:rsidRDefault="009E27A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E27A7" w:rsidRDefault="009E27A7">
          <w:pPr>
            <w:pStyle w:val="Header"/>
            <w:spacing w:before="109"/>
            <w:ind w:left="-72"/>
          </w:pPr>
        </w:p>
      </w:tc>
      <w:tc>
        <w:tcPr>
          <w:tcW w:w="5227" w:type="dxa"/>
          <w:gridSpan w:val="3"/>
          <w:tcBorders>
            <w:left w:val="nil"/>
            <w:bottom w:val="single" w:sz="12" w:space="0" w:color="auto"/>
            <w:right w:val="nil"/>
          </w:tcBorders>
        </w:tcPr>
        <w:p w:rsidR="009E27A7" w:rsidRDefault="009E27A7">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9E27A7" w:rsidRDefault="009E27A7">
          <w:pPr>
            <w:pStyle w:val="Header"/>
            <w:spacing w:before="109"/>
          </w:pPr>
        </w:p>
      </w:tc>
      <w:tc>
        <w:tcPr>
          <w:tcW w:w="3180" w:type="dxa"/>
          <w:gridSpan w:val="2"/>
          <w:tcBorders>
            <w:left w:val="nil"/>
            <w:bottom w:val="single" w:sz="12" w:space="0" w:color="auto"/>
            <w:right w:val="nil"/>
          </w:tcBorders>
        </w:tcPr>
        <w:p w:rsidR="009E27A7" w:rsidRDefault="009E27A7">
          <w:pPr>
            <w:spacing w:before="240" w:line="240" w:lineRule="exact"/>
            <w:rPr>
              <w:rFonts w:ascii="Times New Roman"/>
            </w:rPr>
          </w:pPr>
          <w:r>
            <w:rPr>
              <w:rFonts w:ascii="Times New Roman"/>
            </w:rPr>
            <w:t>Distr.: General</w:t>
          </w:r>
        </w:p>
        <w:p w:rsidR="009E27A7" w:rsidRDefault="009E27A7">
          <w:pPr>
            <w:spacing w:line="240" w:lineRule="exact"/>
            <w:rPr>
              <w:rFonts w:ascii="Times New Roman" w:hint="eastAsia"/>
            </w:rPr>
          </w:pPr>
          <w:r>
            <w:rPr>
              <w:rFonts w:ascii="Times New Roman" w:hint="eastAsia"/>
            </w:rPr>
            <w:t>9</w:t>
          </w:r>
          <w:r>
            <w:rPr>
              <w:rFonts w:ascii="Times New Roman"/>
            </w:rPr>
            <w:t xml:space="preserve"> </w:t>
          </w:r>
          <w:r>
            <w:rPr>
              <w:rFonts w:ascii="Times New Roman" w:hint="eastAsia"/>
            </w:rPr>
            <w:t>D</w:t>
          </w:r>
          <w:r>
            <w:rPr>
              <w:rFonts w:ascii="Times New Roman"/>
            </w:rPr>
            <w:t>ecember 2003</w:t>
          </w:r>
        </w:p>
        <w:p w:rsidR="009E27A7" w:rsidRDefault="009E27A7">
          <w:pPr>
            <w:spacing w:line="240" w:lineRule="exact"/>
            <w:rPr>
              <w:rFonts w:ascii="Times New Roman"/>
            </w:rPr>
          </w:pPr>
          <w:r>
            <w:rPr>
              <w:rFonts w:ascii="Times New Roman"/>
            </w:rPr>
            <w:t>Chinese</w:t>
          </w:r>
        </w:p>
        <w:p w:rsidR="009E27A7" w:rsidRDefault="009E27A7">
          <w:pPr>
            <w:spacing w:line="240" w:lineRule="exact"/>
            <w:rPr>
              <w:rFonts w:ascii="Times New Roman"/>
            </w:rPr>
          </w:pPr>
          <w:r>
            <w:rPr>
              <w:rFonts w:ascii="Times New Roman"/>
            </w:rPr>
            <w:t>Original: English</w:t>
          </w:r>
        </w:p>
      </w:tc>
    </w:tr>
  </w:tbl>
  <w:p w:rsidR="009E27A7" w:rsidRDefault="009E27A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12/2003 9:58: AM"/>
    <w:docVar w:name="DocCategory" w:val="SROthers"/>
    <w:docVar w:name="DocType" w:val="Final"/>
    <w:docVar w:name="JobNo" w:val="9880988C"/>
    <w:docVar w:name="OandT" w:val=" "/>
    <w:docVar w:name="Symbol1" w:val="CEDAW/C/SR.400"/>
    <w:docVar w:name="Symbol2" w:val="-"/>
  </w:docVars>
  <w:rsids>
    <w:rsidRoot w:val="009E27A7"/>
    <w:rsid w:val="00676B2F"/>
    <w:rsid w:val="009E27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9E27A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187</TotalTime>
  <Pages>3</Pages>
  <Words>1072</Words>
  <Characters>6115</Characters>
  <Application>Microsoft Office Word</Application>
  <DocSecurity>4</DocSecurity>
  <Lines>50</Lines>
  <Paragraphs>14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7173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DGAACS</cp:lastModifiedBy>
  <cp:revision>20</cp:revision>
  <cp:lastPrinted>2003-12-09T14:21:00Z</cp:lastPrinted>
  <dcterms:created xsi:type="dcterms:W3CDTF">2003-12-09T08:58:00Z</dcterms:created>
  <dcterms:modified xsi:type="dcterms:W3CDTF">2003-12-09T15:28:00Z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9880988</vt:lpwstr>
  </property>
  <property fmtid="{D5CDD505-2E9C-101B-9397-08002B2CF9AE}" pid="3" name="Symbol1">
    <vt:lpwstr>CEDAW/C/SR.400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