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13A7" w:rsidRDefault="00E513A7" w:rsidP="00E513A7">
      <w:pPr>
        <w:spacing w:line="240" w:lineRule="auto"/>
        <w:jc w:val="left"/>
        <w:rPr>
          <w:szCs w:val="6"/>
          <w:lang w:bidi="ar-EG"/>
        </w:rPr>
        <w:sectPr w:rsidR="00E513A7" w:rsidSect="00E513A7">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21118" w:rsidRDefault="00521118" w:rsidP="00521118">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اللجنة المعنية بالقضاء على التمييز ضد المرأة</w:t>
      </w:r>
    </w:p>
    <w:p w:rsidR="00521118" w:rsidRDefault="00521118" w:rsidP="00521118">
      <w:pPr>
        <w:pStyle w:val="SingleTxt"/>
        <w:spacing w:after="0" w:line="120" w:lineRule="exact"/>
        <w:rPr>
          <w:sz w:val="12"/>
          <w:rtl/>
        </w:rPr>
      </w:pPr>
    </w:p>
    <w:p w:rsidR="00521118" w:rsidRPr="00326389" w:rsidRDefault="00521118" w:rsidP="00521118">
      <w:pPr>
        <w:pStyle w:val="SingleTxt"/>
        <w:spacing w:after="0" w:line="120" w:lineRule="exact"/>
        <w:rPr>
          <w:rFonts w:hint="cs"/>
          <w:sz w:val="10"/>
          <w:rtl/>
          <w:lang w:bidi="ar-EG"/>
        </w:rPr>
      </w:pPr>
    </w:p>
    <w:p w:rsidR="00521118" w:rsidRDefault="00521118" w:rsidP="00521118">
      <w:pPr>
        <w:pStyle w:val="SingleTxt"/>
        <w:spacing w:after="0" w:line="120" w:lineRule="exact"/>
        <w:rPr>
          <w:sz w:val="12"/>
          <w:rtl/>
        </w:rPr>
      </w:pPr>
    </w:p>
    <w:p w:rsidR="00521118" w:rsidRDefault="00521118" w:rsidP="0052111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EG"/>
        </w:rPr>
        <w:tab/>
      </w:r>
      <w:r>
        <w:rPr>
          <w:rFonts w:hint="cs"/>
          <w:rtl/>
          <w:lang w:bidi="ar-EG"/>
        </w:rPr>
        <w:tab/>
      </w:r>
      <w:r>
        <w:rPr>
          <w:rFonts w:hint="cs"/>
          <w:rtl/>
        </w:rPr>
        <w:t>النظر في التقارير المقدمة من الدول الأطراف بموجب المادة 18 من اتفاقية القضاء على جميع أ</w:t>
      </w:r>
      <w:r>
        <w:rPr>
          <w:rFonts w:hint="cs"/>
          <w:rtl/>
          <w:lang w:bidi="ar-EG"/>
        </w:rPr>
        <w:t>ش</w:t>
      </w:r>
      <w:r>
        <w:rPr>
          <w:rFonts w:hint="cs"/>
          <w:rtl/>
        </w:rPr>
        <w:t>كا</w:t>
      </w:r>
      <w:r>
        <w:rPr>
          <w:rFonts w:hint="cs"/>
          <w:rtl/>
          <w:lang w:bidi="ar-EG"/>
        </w:rPr>
        <w:t>ل</w:t>
      </w:r>
      <w:r>
        <w:rPr>
          <w:rFonts w:hint="cs"/>
          <w:rtl/>
        </w:rPr>
        <w:t xml:space="preserve"> التمييز ضد المرأة</w:t>
      </w:r>
    </w:p>
    <w:p w:rsidR="00521118" w:rsidRPr="00326389" w:rsidRDefault="00521118" w:rsidP="00521118">
      <w:pPr>
        <w:pStyle w:val="SingleTxt"/>
        <w:spacing w:after="0" w:line="120" w:lineRule="exact"/>
        <w:rPr>
          <w:sz w:val="10"/>
          <w:rtl/>
        </w:rPr>
      </w:pPr>
    </w:p>
    <w:p w:rsidR="00521118" w:rsidRPr="00326389" w:rsidRDefault="00521118" w:rsidP="00521118">
      <w:pPr>
        <w:pStyle w:val="SingleTxt"/>
        <w:spacing w:after="0" w:line="120" w:lineRule="exact"/>
        <w:rPr>
          <w:sz w:val="10"/>
          <w:rtl/>
        </w:rPr>
      </w:pPr>
    </w:p>
    <w:p w:rsidR="00521118" w:rsidRPr="00521118" w:rsidRDefault="00521118" w:rsidP="0052111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w w:val="100"/>
          <w:rtl/>
        </w:rPr>
      </w:pPr>
      <w:r>
        <w:rPr>
          <w:rtl/>
        </w:rPr>
        <w:tab/>
      </w:r>
      <w:r>
        <w:rPr>
          <w:rtl/>
        </w:rPr>
        <w:tab/>
      </w:r>
      <w:r w:rsidRPr="00521118">
        <w:rPr>
          <w:w w:val="100"/>
          <w:rtl/>
        </w:rPr>
        <w:t>التق</w:t>
      </w:r>
      <w:r w:rsidR="00740A30">
        <w:rPr>
          <w:rFonts w:hint="cs"/>
          <w:w w:val="100"/>
          <w:rtl/>
          <w:lang w:bidi="ar-EG"/>
        </w:rPr>
        <w:t>ا</w:t>
      </w:r>
      <w:r w:rsidRPr="00521118">
        <w:rPr>
          <w:w w:val="100"/>
          <w:rtl/>
        </w:rPr>
        <w:t>رير</w:t>
      </w:r>
      <w:r w:rsidRPr="00521118">
        <w:rPr>
          <w:rFonts w:hint="cs"/>
          <w:w w:val="100"/>
          <w:rtl/>
        </w:rPr>
        <w:t xml:space="preserve"> الدوري</w:t>
      </w:r>
      <w:r w:rsidR="00740A30">
        <w:rPr>
          <w:rFonts w:hint="cs"/>
          <w:w w:val="100"/>
          <w:rtl/>
        </w:rPr>
        <w:t>ة</w:t>
      </w:r>
      <w:r w:rsidRPr="00521118">
        <w:rPr>
          <w:rFonts w:hint="cs"/>
          <w:w w:val="100"/>
          <w:rtl/>
        </w:rPr>
        <w:t xml:space="preserve"> المجمع</w:t>
      </w:r>
      <w:r w:rsidR="00740A30">
        <w:rPr>
          <w:rFonts w:hint="cs"/>
          <w:w w:val="100"/>
          <w:rtl/>
        </w:rPr>
        <w:t>ة</w:t>
      </w:r>
      <w:r w:rsidRPr="00521118">
        <w:rPr>
          <w:rFonts w:hint="cs"/>
          <w:w w:val="100"/>
          <w:rtl/>
        </w:rPr>
        <w:t xml:space="preserve"> الأول</w:t>
      </w:r>
      <w:r w:rsidR="00740A30">
        <w:rPr>
          <w:rFonts w:hint="cs"/>
          <w:w w:val="100"/>
          <w:rtl/>
        </w:rPr>
        <w:t>ي</w:t>
      </w:r>
      <w:r w:rsidRPr="00521118">
        <w:rPr>
          <w:w w:val="100"/>
          <w:rtl/>
        </w:rPr>
        <w:t xml:space="preserve"> </w:t>
      </w:r>
      <w:r w:rsidRPr="00521118">
        <w:rPr>
          <w:rFonts w:hint="cs"/>
          <w:w w:val="100"/>
          <w:rtl/>
        </w:rPr>
        <w:t xml:space="preserve">والثاني والثالث والرابع والخامس </w:t>
      </w:r>
      <w:r w:rsidRPr="00521118">
        <w:rPr>
          <w:w w:val="100"/>
          <w:rtl/>
        </w:rPr>
        <w:t>للدول الأطراف</w:t>
      </w:r>
    </w:p>
    <w:p w:rsidR="00521118" w:rsidRDefault="00521118" w:rsidP="00521118">
      <w:pPr>
        <w:pStyle w:val="SingleTxt"/>
        <w:spacing w:after="0" w:line="120" w:lineRule="exact"/>
        <w:rPr>
          <w:sz w:val="12"/>
          <w:rtl/>
        </w:rPr>
      </w:pPr>
    </w:p>
    <w:p w:rsidR="00521118" w:rsidRDefault="00521118" w:rsidP="00521118">
      <w:pPr>
        <w:pStyle w:val="SingleTxt"/>
        <w:spacing w:after="0" w:line="120" w:lineRule="exact"/>
        <w:rPr>
          <w:sz w:val="12"/>
          <w:rtl/>
        </w:rPr>
      </w:pPr>
    </w:p>
    <w:p w:rsidR="00521118" w:rsidRDefault="00521118" w:rsidP="00521118">
      <w:pPr>
        <w:framePr w:w="9792" w:h="432" w:hSpace="180" w:wrap="around" w:hAnchor="page" w:x="1210" w:yAlign="bottom"/>
        <w:spacing w:line="240" w:lineRule="auto"/>
        <w:rPr>
          <w:szCs w:val="10"/>
          <w:rtl/>
        </w:rPr>
      </w:pPr>
    </w:p>
    <w:p w:rsidR="00521118" w:rsidRDefault="00521118" w:rsidP="00521118">
      <w:pPr>
        <w:framePr w:w="9792" w:h="432" w:hSpace="180" w:wrap="around" w:hAnchor="page" w:x="1210" w:yAlign="bottom"/>
        <w:spacing w:line="240" w:lineRule="auto"/>
        <w:rPr>
          <w:rFonts w:hint="cs"/>
          <w:szCs w:val="6"/>
          <w:rtl/>
          <w:lang w:bidi="ar-EG"/>
        </w:rPr>
      </w:pPr>
    </w:p>
    <w:p w:rsidR="00521118" w:rsidRDefault="00521118" w:rsidP="00521118">
      <w:pPr>
        <w:framePr w:w="9792" w:h="432" w:hSpace="180" w:wrap="around" w:hAnchor="page" w:x="1210" w:yAlign="bottom"/>
        <w:tabs>
          <w:tab w:val="right" w:pos="1137"/>
          <w:tab w:val="left" w:pos="1240"/>
        </w:tabs>
        <w:spacing w:after="80" w:line="300" w:lineRule="exact"/>
        <w:ind w:left="1240" w:right="1267" w:hanging="721"/>
        <w:rPr>
          <w:rFonts w:hint="cs"/>
          <w:sz w:val="17"/>
          <w:szCs w:val="26"/>
          <w:rtl/>
          <w:lang w:bidi="ar-EG"/>
        </w:rPr>
      </w:pPr>
      <w:r>
        <w:rPr>
          <w:rFonts w:hint="cs"/>
          <w:sz w:val="17"/>
          <w:szCs w:val="26"/>
          <w:rtl/>
          <w:lang w:bidi="ar-EG"/>
        </w:rPr>
        <w:tab/>
      </w:r>
      <w:r>
        <w:rPr>
          <w:w w:val="100"/>
          <w:rtl/>
        </w:rPr>
        <w:pict>
          <v:line id="_x0000_s1026" style="position:absolute;left:0;text-align:left;z-index:1;mso-position-horizontal-relative:page;mso-position-vertical-relative:text" from="442.1pt,-1pt" to="514.1pt,-1pt" o:allowincell="f">
            <w10:wrap anchorx="page"/>
          </v:line>
        </w:pict>
      </w:r>
      <w:r>
        <w:rPr>
          <w:sz w:val="17"/>
          <w:szCs w:val="26"/>
        </w:rPr>
        <w:t>*</w:t>
      </w:r>
      <w:r>
        <w:rPr>
          <w:sz w:val="17"/>
          <w:szCs w:val="26"/>
        </w:rPr>
        <w:tab/>
      </w:r>
      <w:r>
        <w:rPr>
          <w:rFonts w:hint="cs"/>
          <w:sz w:val="17"/>
          <w:szCs w:val="26"/>
          <w:rtl/>
        </w:rPr>
        <w:t>يصدر هذا التقرير</w:t>
      </w:r>
      <w:r>
        <w:rPr>
          <w:sz w:val="17"/>
          <w:szCs w:val="26"/>
          <w:rtl/>
        </w:rPr>
        <w:t xml:space="preserve"> دون تحرير رسمي.</w:t>
      </w:r>
      <w:r>
        <w:rPr>
          <w:rFonts w:hint="cs"/>
          <w:sz w:val="17"/>
          <w:szCs w:val="26"/>
          <w:rtl/>
        </w:rPr>
        <w:t xml:space="preserve"> </w:t>
      </w:r>
    </w:p>
    <w:p w:rsidR="00521118" w:rsidRDefault="00521118" w:rsidP="0052111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Pr>
          <w:rFonts w:hint="cs"/>
          <w:rtl/>
        </w:rPr>
        <w:t>سيراليون</w:t>
      </w:r>
      <w:r w:rsidRPr="00326389">
        <w:rPr>
          <w:sz w:val="20"/>
          <w:szCs w:val="30"/>
          <w:rtl/>
        </w:rPr>
        <w:t>*</w:t>
      </w:r>
    </w:p>
    <w:p w:rsidR="00CD3849" w:rsidRDefault="00CD3849" w:rsidP="00E513A7">
      <w:pPr>
        <w:pStyle w:val="SingleTxt"/>
        <w:rPr>
          <w:rFonts w:hint="cs"/>
          <w:rtl/>
          <w:lang w:bidi="ar-EG"/>
        </w:rPr>
      </w:pPr>
    </w:p>
    <w:p w:rsidR="00521118" w:rsidRDefault="00521118" w:rsidP="00FA4D4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445C88">
        <w:rPr>
          <w:rFonts w:hint="cs"/>
          <w:rtl/>
          <w:lang w:bidi="ar-EG"/>
        </w:rPr>
        <w:tab/>
      </w:r>
      <w:r w:rsidR="00445C88">
        <w:rPr>
          <w:rFonts w:hint="cs"/>
          <w:rtl/>
          <w:lang w:bidi="ar-EG"/>
        </w:rPr>
        <w:tab/>
        <w:t>تمهيد</w:t>
      </w:r>
    </w:p>
    <w:p w:rsidR="00445C88" w:rsidRDefault="00445C88" w:rsidP="00772878">
      <w:pPr>
        <w:pStyle w:val="SingleTxt"/>
        <w:rPr>
          <w:rFonts w:hint="cs"/>
          <w:rtl/>
          <w:lang w:bidi="ar-EG"/>
        </w:rPr>
      </w:pPr>
      <w:r>
        <w:rPr>
          <w:rFonts w:hint="cs"/>
          <w:rtl/>
          <w:lang w:bidi="ar-EG"/>
        </w:rPr>
        <w:tab/>
      </w:r>
      <w:r w:rsidR="00772878">
        <w:rPr>
          <w:rFonts w:hint="cs"/>
          <w:rtl/>
          <w:lang w:bidi="ar-EG"/>
        </w:rPr>
        <w:t>تخرج</w:t>
      </w:r>
      <w:r>
        <w:rPr>
          <w:rFonts w:hint="cs"/>
          <w:rtl/>
          <w:lang w:bidi="ar-EG"/>
        </w:rPr>
        <w:t xml:space="preserve"> سيراليون </w:t>
      </w:r>
      <w:r w:rsidR="00772878">
        <w:rPr>
          <w:rFonts w:hint="cs"/>
          <w:rtl/>
          <w:lang w:bidi="ar-EG"/>
        </w:rPr>
        <w:t>من</w:t>
      </w:r>
      <w:r>
        <w:rPr>
          <w:rFonts w:hint="cs"/>
          <w:rtl/>
          <w:lang w:bidi="ar-EG"/>
        </w:rPr>
        <w:t xml:space="preserve"> 11 سنة من حرب </w:t>
      </w:r>
      <w:r w:rsidR="00772878">
        <w:rPr>
          <w:rFonts w:hint="cs"/>
          <w:rtl/>
          <w:lang w:bidi="ar-EG"/>
        </w:rPr>
        <w:t>أ</w:t>
      </w:r>
      <w:r>
        <w:rPr>
          <w:rFonts w:hint="cs"/>
          <w:rtl/>
          <w:lang w:bidi="ar-EG"/>
        </w:rPr>
        <w:t>هلية دمرت مع</w:t>
      </w:r>
      <w:r w:rsidR="00772878">
        <w:rPr>
          <w:rFonts w:hint="cs"/>
          <w:rtl/>
          <w:lang w:bidi="ar-EG"/>
        </w:rPr>
        <w:t>ظ</w:t>
      </w:r>
      <w:r>
        <w:rPr>
          <w:rFonts w:hint="cs"/>
          <w:rtl/>
          <w:lang w:bidi="ar-EG"/>
        </w:rPr>
        <w:t>م الهياكل الأساسية الاجتماعية والاقتصادية والمادية</w:t>
      </w:r>
      <w:r w:rsidR="00772878">
        <w:rPr>
          <w:rFonts w:hint="cs"/>
          <w:rtl/>
          <w:lang w:bidi="ar-EG"/>
        </w:rPr>
        <w:t xml:space="preserve"> في البلد</w:t>
      </w:r>
      <w:r>
        <w:rPr>
          <w:rFonts w:hint="cs"/>
          <w:rtl/>
          <w:lang w:bidi="ar-EG"/>
        </w:rPr>
        <w:t>، مما أسفر عن تفكك في السلطتين المدنية والسياسية. وكان لذلك عواقب مهلكة على النسيج الاجتماعي والكيان الاقتصادي للأمة. و</w:t>
      </w:r>
      <w:r w:rsidR="00772878">
        <w:rPr>
          <w:rFonts w:hint="cs"/>
          <w:rtl/>
          <w:lang w:bidi="ar-EG"/>
        </w:rPr>
        <w:t xml:space="preserve">يوجد تحد هائل تشكله </w:t>
      </w:r>
      <w:r>
        <w:rPr>
          <w:rFonts w:hint="cs"/>
          <w:rtl/>
          <w:lang w:bidi="ar-EG"/>
        </w:rPr>
        <w:t>إعادة بناء الهيكلين الاقتصادي والاجتماعي للبلد من أجل توف</w:t>
      </w:r>
      <w:r w:rsidR="00772878">
        <w:rPr>
          <w:rFonts w:hint="cs"/>
          <w:rtl/>
          <w:lang w:bidi="ar-EG"/>
        </w:rPr>
        <w:t>ي</w:t>
      </w:r>
      <w:r>
        <w:rPr>
          <w:rFonts w:hint="cs"/>
          <w:rtl/>
          <w:lang w:bidi="ar-EG"/>
        </w:rPr>
        <w:t>ر سبل الأمن والمعيشة مع ضمان صون وتعز</w:t>
      </w:r>
      <w:r w:rsidR="00772878">
        <w:rPr>
          <w:rFonts w:hint="cs"/>
          <w:rtl/>
          <w:lang w:bidi="ar-EG"/>
        </w:rPr>
        <w:t>يز حقوق مواطنيه</w:t>
      </w:r>
      <w:r>
        <w:rPr>
          <w:rFonts w:hint="cs"/>
          <w:rtl/>
          <w:lang w:bidi="ar-EG"/>
        </w:rPr>
        <w:t>.</w:t>
      </w:r>
    </w:p>
    <w:p w:rsidR="00445C88" w:rsidRDefault="00445C88" w:rsidP="00772878">
      <w:pPr>
        <w:pStyle w:val="SingleTxt"/>
        <w:rPr>
          <w:rFonts w:hint="cs"/>
          <w:rtl/>
          <w:lang w:bidi="ar-EG"/>
        </w:rPr>
      </w:pPr>
      <w:r>
        <w:rPr>
          <w:rFonts w:hint="cs"/>
          <w:rtl/>
          <w:lang w:bidi="ar-EG"/>
        </w:rPr>
        <w:tab/>
        <w:t>بانتهاء الحرب، جددت الحكومة ال</w:t>
      </w:r>
      <w:r w:rsidR="001C3100">
        <w:rPr>
          <w:rFonts w:hint="cs"/>
          <w:rtl/>
          <w:lang w:bidi="ar-EG"/>
        </w:rPr>
        <w:t>تـزامها بالعمل على</w:t>
      </w:r>
      <w:r w:rsidR="007D14C7">
        <w:rPr>
          <w:rFonts w:hint="cs"/>
          <w:rtl/>
          <w:lang w:bidi="ar-EG"/>
        </w:rPr>
        <w:t xml:space="preserve"> تحقيق التنمية المستدامة وتعزيز</w:t>
      </w:r>
      <w:r w:rsidR="007D14C7">
        <w:rPr>
          <w:rFonts w:hint="eastAsia"/>
          <w:rtl/>
          <w:lang w:bidi="ar-EG"/>
        </w:rPr>
        <w:t> </w:t>
      </w:r>
      <w:r w:rsidR="001C3100">
        <w:rPr>
          <w:rFonts w:hint="cs"/>
          <w:rtl/>
          <w:lang w:bidi="ar-EG"/>
        </w:rPr>
        <w:t xml:space="preserve">العدل بين الجنسين عن طريق إشراك مختلف قطاعات الحكومة والمجتمع المدني في جهود الإصلاح والتعمير. واتخذت سياسات قطاعية، تتضمن السياستين </w:t>
      </w:r>
      <w:r w:rsidR="00772878">
        <w:rPr>
          <w:rFonts w:hint="cs"/>
          <w:rtl/>
          <w:lang w:bidi="ar-EG"/>
        </w:rPr>
        <w:t>التوأم</w:t>
      </w:r>
      <w:r w:rsidR="001C3100">
        <w:rPr>
          <w:rFonts w:hint="cs"/>
          <w:rtl/>
          <w:lang w:bidi="ar-EG"/>
        </w:rPr>
        <w:t xml:space="preserve"> المعنيتين بتعميم المنظور الجنساني والنهوض بالمرأة من أجل توفير إطار يسترشد به الشركاء</w:t>
      </w:r>
      <w:r w:rsidR="007D14C7">
        <w:rPr>
          <w:rFonts w:hint="cs"/>
          <w:rtl/>
          <w:lang w:bidi="ar-EG"/>
        </w:rPr>
        <w:t>، ووضع</w:t>
      </w:r>
      <w:r w:rsidR="007D14C7">
        <w:rPr>
          <w:rFonts w:hint="eastAsia"/>
          <w:rtl/>
          <w:lang w:bidi="ar-EG"/>
        </w:rPr>
        <w:t> </w:t>
      </w:r>
      <w:r w:rsidR="001C3100">
        <w:rPr>
          <w:rFonts w:hint="cs"/>
          <w:rtl/>
          <w:lang w:bidi="ar-EG"/>
        </w:rPr>
        <w:t xml:space="preserve">أهداف إنمائية واضحة للبلد. وكان من الخطوات الإضافية الرامية إلى </w:t>
      </w:r>
      <w:r w:rsidR="00772878">
        <w:rPr>
          <w:rFonts w:hint="cs"/>
          <w:rtl/>
          <w:lang w:bidi="ar-EG"/>
        </w:rPr>
        <w:t>ال</w:t>
      </w:r>
      <w:r w:rsidR="001C3100">
        <w:rPr>
          <w:rFonts w:hint="cs"/>
          <w:rtl/>
          <w:lang w:bidi="ar-EG"/>
        </w:rPr>
        <w:t>تشجيع على سرعة استعادة الديمقراطية وتعزيز مبادئ الحكم السديد إنعاش لجنة إصلاح القانون بغية تنسيق الإصلاحات القانونية اللازمة لتحقيق العدالة الاجتماعية وإرساء السلام، فضلا عن النهوض بالأجهزة التنظيمية الأخرى. والتزام الحكومة بالوفاء بواجباتها القانونية الدولية، وبخاصة تلك التي قطعتها في اتفاقية القضاء على جميع أشكال التمييز ضد المرأة، يتضح في عزمها على إعداد</w:t>
      </w:r>
      <w:r w:rsidR="007D14C7">
        <w:rPr>
          <w:rFonts w:hint="cs"/>
          <w:rtl/>
          <w:lang w:bidi="ar-EG"/>
        </w:rPr>
        <w:t xml:space="preserve"> التقارير القطرية </w:t>
      </w:r>
      <w:r w:rsidR="00772878">
        <w:rPr>
          <w:rFonts w:hint="cs"/>
          <w:rtl/>
          <w:lang w:bidi="ar-EG"/>
        </w:rPr>
        <w:t>المجمعة</w:t>
      </w:r>
      <w:r w:rsidR="001C3100">
        <w:rPr>
          <w:rFonts w:hint="cs"/>
          <w:rtl/>
          <w:lang w:bidi="ar-EG"/>
        </w:rPr>
        <w:t xml:space="preserve"> الأولي والثاني </w:t>
      </w:r>
      <w:r w:rsidR="00254FD2">
        <w:rPr>
          <w:rFonts w:hint="cs"/>
          <w:rtl/>
          <w:lang w:bidi="ar-EG"/>
        </w:rPr>
        <w:t xml:space="preserve">إلى الخامس بشأن الاتفاقية. </w:t>
      </w:r>
      <w:r w:rsidR="007D14C7">
        <w:rPr>
          <w:rFonts w:hint="cs"/>
          <w:rtl/>
          <w:lang w:bidi="ar-EG"/>
        </w:rPr>
        <w:t>ويجري</w:t>
      </w:r>
      <w:r w:rsidR="007D14C7">
        <w:rPr>
          <w:rFonts w:hint="eastAsia"/>
          <w:rtl/>
          <w:lang w:bidi="ar-EG"/>
        </w:rPr>
        <w:t> </w:t>
      </w:r>
      <w:r w:rsidR="00254FD2">
        <w:rPr>
          <w:rFonts w:hint="cs"/>
          <w:rtl/>
          <w:lang w:bidi="ar-EG"/>
        </w:rPr>
        <w:t xml:space="preserve">إعداد هذا التقرير بروح ورقة استراتيجية الحد من الفقر ووثيقة رؤية عام 2025 كتقرير </w:t>
      </w:r>
      <w:r w:rsidR="00772878">
        <w:rPr>
          <w:rFonts w:hint="cs"/>
          <w:rtl/>
          <w:lang w:bidi="ar-EG"/>
        </w:rPr>
        <w:t>عن التقدم</w:t>
      </w:r>
      <w:r w:rsidR="00254FD2">
        <w:rPr>
          <w:rFonts w:hint="cs"/>
          <w:rtl/>
          <w:lang w:bidi="ar-EG"/>
        </w:rPr>
        <w:t xml:space="preserve"> المحرز طيلة فترة السنوات الثمان عشرة التي انقضت </w:t>
      </w:r>
      <w:r w:rsidR="00772878">
        <w:rPr>
          <w:rFonts w:hint="cs"/>
          <w:rtl/>
          <w:lang w:bidi="ar-EG"/>
        </w:rPr>
        <w:t>منذ</w:t>
      </w:r>
      <w:r w:rsidR="00254FD2">
        <w:rPr>
          <w:rFonts w:hint="cs"/>
          <w:rtl/>
          <w:lang w:bidi="ar-EG"/>
        </w:rPr>
        <w:t xml:space="preserve"> توقيع الاتفاقية عام 1988.</w:t>
      </w:r>
    </w:p>
    <w:p w:rsidR="00254FD2" w:rsidRDefault="00254FD2" w:rsidP="00772878">
      <w:pPr>
        <w:pStyle w:val="SingleTxt"/>
        <w:rPr>
          <w:rFonts w:hint="cs"/>
          <w:rtl/>
          <w:lang w:bidi="ar-EG"/>
        </w:rPr>
      </w:pPr>
      <w:r>
        <w:rPr>
          <w:rFonts w:hint="cs"/>
          <w:rtl/>
          <w:lang w:bidi="ar-EG"/>
        </w:rPr>
        <w:tab/>
        <w:t xml:space="preserve">وتقرير الاتفاقية هذا يسلط الضوء على العقبات القانونية والاجتماعية والمؤسسية والثقافية وغيرها التي تعترض سبيل تعزيز المساواة بين الجنسين في القطاعات التي تحظى بالأولوية والتي تثير القلق، كما جرى تعريفها في الاتفاقية. وتقرير الاتفاقية تصوير واضح للشراكة بين الحكومة وشركاء التنمية والمجتمع المدني، بما فيه الجماعات النسائية، بغية النهوض بالمرأة من أجل تحقيق التنمية الوطنية. وتدرك الحكومة الروابط بين المساواة بين الجنسين وتحقيق </w:t>
      </w:r>
      <w:r w:rsidR="00772878">
        <w:rPr>
          <w:rFonts w:hint="cs"/>
          <w:rtl/>
          <w:lang w:bidi="ar-EG"/>
        </w:rPr>
        <w:t>الأغراض</w:t>
      </w:r>
      <w:r>
        <w:rPr>
          <w:rFonts w:hint="cs"/>
          <w:rtl/>
          <w:lang w:bidi="ar-EG"/>
        </w:rPr>
        <w:t xml:space="preserve"> الوطنية والعالمية لأهداف التنمية، وبخاصة أهداف ورقة استراتيجية الحد من الفقر والأهداف الإنمائية للألفية. ومن المأمول ف</w:t>
      </w:r>
      <w:r w:rsidR="00772878">
        <w:rPr>
          <w:rFonts w:hint="cs"/>
          <w:rtl/>
          <w:lang w:bidi="ar-EG"/>
        </w:rPr>
        <w:t>يه أن يقدم التقرير مؤشرات مفيدة</w:t>
      </w:r>
      <w:r w:rsidR="00772878">
        <w:rPr>
          <w:rFonts w:hint="eastAsia"/>
          <w:rtl/>
          <w:lang w:bidi="ar-EG"/>
        </w:rPr>
        <w:t> </w:t>
      </w:r>
      <w:r>
        <w:rPr>
          <w:rFonts w:hint="cs"/>
          <w:rtl/>
          <w:lang w:bidi="ar-EG"/>
        </w:rPr>
        <w:t>للأطراف الإنمائية بشأن القضايا ذات الأولوية ونقاط الدخول اللازمة لتسخير قدرات الموارد البشرية للنساء والرجال في سبيل تحقيق مبادئ الت</w:t>
      </w:r>
      <w:r w:rsidR="00772878">
        <w:rPr>
          <w:rFonts w:hint="cs"/>
          <w:rtl/>
          <w:lang w:bidi="ar-EG"/>
        </w:rPr>
        <w:t>نمية. ولهذا فمن المتوقع أن تقوم</w:t>
      </w:r>
      <w:r w:rsidR="00772878">
        <w:rPr>
          <w:rFonts w:hint="eastAsia"/>
          <w:rtl/>
          <w:lang w:bidi="ar-EG"/>
        </w:rPr>
        <w:t> </w:t>
      </w:r>
      <w:r>
        <w:rPr>
          <w:rFonts w:hint="cs"/>
          <w:rtl/>
          <w:lang w:bidi="ar-EG"/>
        </w:rPr>
        <w:t>الشراكة، مع المهمين من أصحاب المصلحة ممن هم داخل الحكومة وخارجها، باستخدام هذا التقرير من أجل وضع البرامج في المستقبل بغية استكمال الجهود الرامية إلى تجسير الفجوات الملحوظة.</w:t>
      </w:r>
    </w:p>
    <w:p w:rsidR="007D14C7" w:rsidRDefault="00254FD2" w:rsidP="00A924B2">
      <w:pPr>
        <w:pStyle w:val="SingleTxt"/>
        <w:jc w:val="right"/>
        <w:rPr>
          <w:rFonts w:hint="cs"/>
          <w:rtl/>
          <w:lang w:bidi="ar-EG"/>
        </w:rPr>
      </w:pPr>
      <w:r>
        <w:rPr>
          <w:rFonts w:hint="cs"/>
          <w:rtl/>
          <w:lang w:bidi="ar-EG"/>
        </w:rPr>
        <w:t>(</w:t>
      </w:r>
      <w:r w:rsidRPr="00A924B2">
        <w:rPr>
          <w:rFonts w:hint="cs"/>
          <w:b/>
          <w:bCs/>
          <w:rtl/>
          <w:lang w:bidi="ar-EG"/>
        </w:rPr>
        <w:t>توقيع</w:t>
      </w:r>
      <w:r>
        <w:rPr>
          <w:rFonts w:hint="cs"/>
          <w:rtl/>
          <w:lang w:bidi="ar-EG"/>
        </w:rPr>
        <w:t>)</w:t>
      </w:r>
      <w:r w:rsidR="00A924B2">
        <w:rPr>
          <w:rFonts w:hint="cs"/>
          <w:rtl/>
          <w:lang w:bidi="ar-EG"/>
        </w:rPr>
        <w:t xml:space="preserve"> </w:t>
      </w:r>
      <w:r>
        <w:rPr>
          <w:rFonts w:hint="cs"/>
          <w:rtl/>
          <w:lang w:bidi="ar-EG"/>
        </w:rPr>
        <w:t xml:space="preserve">السيدة </w:t>
      </w:r>
      <w:r w:rsidR="007D14C7">
        <w:rPr>
          <w:rFonts w:hint="cs"/>
          <w:rtl/>
          <w:lang w:bidi="ar-EG"/>
        </w:rPr>
        <w:t>شيرلي ي. غبوج</w:t>
      </w:r>
      <w:r>
        <w:rPr>
          <w:rFonts w:hint="cs"/>
          <w:rtl/>
          <w:lang w:bidi="ar-EG"/>
        </w:rPr>
        <w:t>اما</w:t>
      </w:r>
      <w:r w:rsidR="00A924B2">
        <w:rPr>
          <w:rtl/>
          <w:lang w:bidi="ar-EG"/>
        </w:rPr>
        <w:br/>
      </w:r>
      <w:r w:rsidR="007D14C7">
        <w:rPr>
          <w:rFonts w:hint="cs"/>
          <w:rtl/>
          <w:lang w:bidi="ar-EG"/>
        </w:rPr>
        <w:t xml:space="preserve">وزيرة الرعاية الاجتماعية والشؤون الجنسانية وشؤون </w:t>
      </w:r>
      <w:r w:rsidR="00772878">
        <w:rPr>
          <w:rFonts w:hint="cs"/>
          <w:rtl/>
          <w:lang w:bidi="ar-EG"/>
        </w:rPr>
        <w:t>الأطفال</w:t>
      </w:r>
      <w:r w:rsidR="00A924B2">
        <w:rPr>
          <w:rtl/>
          <w:lang w:bidi="ar-EG"/>
        </w:rPr>
        <w:br/>
      </w:r>
      <w:r w:rsidR="007D14C7">
        <w:rPr>
          <w:rFonts w:hint="cs"/>
          <w:rtl/>
          <w:lang w:bidi="ar-EG"/>
        </w:rPr>
        <w:t xml:space="preserve">فريتاون </w:t>
      </w:r>
      <w:r w:rsidR="00A924B2">
        <w:rPr>
          <w:rFonts w:hint="cs"/>
          <w:rtl/>
          <w:lang w:bidi="ar-EG"/>
        </w:rPr>
        <w:t>-</w:t>
      </w:r>
      <w:r w:rsidR="007D14C7">
        <w:rPr>
          <w:rFonts w:hint="cs"/>
          <w:rtl/>
          <w:lang w:bidi="ar-EG"/>
        </w:rPr>
        <w:t xml:space="preserve"> سيراليون</w:t>
      </w:r>
      <w:r w:rsidR="00A924B2">
        <w:rPr>
          <w:rtl/>
          <w:lang w:bidi="ar-EG"/>
        </w:rPr>
        <w:br/>
      </w:r>
      <w:r w:rsidR="007D14C7">
        <w:rPr>
          <w:rFonts w:hint="cs"/>
          <w:rtl/>
          <w:lang w:bidi="ar-EG"/>
        </w:rPr>
        <w:t>تشرين الثاني/نوفمبر 2006</w:t>
      </w:r>
    </w:p>
    <w:p w:rsidR="00A924B2" w:rsidRDefault="00A924B2" w:rsidP="007D14C7">
      <w:pPr>
        <w:pStyle w:val="SingleTxt"/>
        <w:rPr>
          <w:rFonts w:hint="cs"/>
          <w:rtl/>
          <w:lang w:bidi="ar-EG"/>
        </w:rPr>
      </w:pPr>
    </w:p>
    <w:p w:rsidR="007D14C7" w:rsidRDefault="007D14C7" w:rsidP="007D14C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شكر وتقدير</w:t>
      </w:r>
    </w:p>
    <w:p w:rsidR="007D14C7" w:rsidRDefault="007D14C7" w:rsidP="00772878">
      <w:pPr>
        <w:pStyle w:val="SingleTxt"/>
        <w:rPr>
          <w:rFonts w:hint="cs"/>
          <w:rtl/>
          <w:lang w:bidi="ar-EG"/>
        </w:rPr>
      </w:pPr>
      <w:r>
        <w:rPr>
          <w:rFonts w:hint="cs"/>
          <w:rtl/>
          <w:lang w:bidi="ar-EG"/>
        </w:rPr>
        <w:tab/>
        <w:t xml:space="preserve">تقدر وزارة الرعاية الاجتماعية والشؤون الجنسانية وشؤون </w:t>
      </w:r>
      <w:r w:rsidR="00772878">
        <w:rPr>
          <w:rFonts w:hint="cs"/>
          <w:rtl/>
          <w:lang w:bidi="ar-EG"/>
        </w:rPr>
        <w:t>الأطفال</w:t>
      </w:r>
      <w:r>
        <w:rPr>
          <w:rFonts w:hint="cs"/>
          <w:rtl/>
          <w:lang w:bidi="ar-EG"/>
        </w:rPr>
        <w:t xml:space="preserve"> تقديرا كبيرا أوجه الدعم التقني والبشري والمالي العظيمة التي قدمها شركاء التنمية، وبخا</w:t>
      </w:r>
      <w:r w:rsidR="00772878">
        <w:rPr>
          <w:rFonts w:hint="cs"/>
          <w:rtl/>
          <w:lang w:bidi="ar-EG"/>
        </w:rPr>
        <w:t>صة صندوق الأمم المتحدة الإنمائي</w:t>
      </w:r>
      <w:r>
        <w:rPr>
          <w:rFonts w:hint="cs"/>
          <w:rtl/>
          <w:lang w:bidi="ar-EG"/>
        </w:rPr>
        <w:t xml:space="preserve"> للمرأة فيما يتعلق بالمجال العريض للأنشطة المتصلة بإنتاج التقرير القطري. وتعترف مع الشكر بالدور الذي اضطلع به برنامج الأمم المتحدة الإنمائي وبرنامج الأغذية العالمي وغيرهما من شركاء التنمية</w:t>
      </w:r>
      <w:r w:rsidR="00772878">
        <w:rPr>
          <w:rFonts w:hint="cs"/>
          <w:rtl/>
          <w:lang w:bidi="ar-EG"/>
        </w:rPr>
        <w:t>،</w:t>
      </w:r>
      <w:r>
        <w:rPr>
          <w:rFonts w:hint="cs"/>
          <w:rtl/>
          <w:lang w:bidi="ar-EG"/>
        </w:rPr>
        <w:t xml:space="preserve"> والدعم الذي قدموه في سبيل بلوغ هذا التقرير مرحلته الحالية. ونود أن نثني على ما أجري من دراسات ومشاورات ومقابلات متنوعة ومناقشات أفرقة التركيز ودورات التحقق التي أسهمت في إجراء تحليل حقيقي لحالة المرأة في سيراليون والتزام أصحاب المصلحة، بما في ذلك مختلف الهيئات والمؤسسات الحكومية، بتنفيذ الاتفاقية اعتبارا من تاريخ التصديق عليها في سيراليون.</w:t>
      </w:r>
    </w:p>
    <w:p w:rsidR="007D14C7" w:rsidRDefault="007D14C7" w:rsidP="00772878">
      <w:pPr>
        <w:pStyle w:val="SingleTxt"/>
        <w:rPr>
          <w:rFonts w:hint="cs"/>
          <w:rtl/>
          <w:lang w:bidi="ar-EG"/>
        </w:rPr>
      </w:pPr>
      <w:r>
        <w:rPr>
          <w:rFonts w:hint="cs"/>
          <w:rtl/>
          <w:lang w:bidi="ar-EG"/>
        </w:rPr>
        <w:tab/>
        <w:t>ونخص بالشكر ممثلي مختلف المؤسسات الذين قدموا، فرادى أو مجتمعين، الدعم اللازم إلى الأمانة التقنية للاتفاقية؛ وفريق الخبراء الاستشاريين (المحليين والدوليين) ومسؤولي صندوق الأمم المتحدة الإنمائي للمرأة على التزامهم بالتركيز على هذه المهمة إلى أن تنتهي بنجاح. وتبدي الوزارة امتنانها للمدخلات والشراكات الجارية مع الوزارات والوكالات الأخرى من أجل تنفيذ الاتفاقية، وبخاصة وزارة التعليم والعلم والتكنولوجيا</w:t>
      </w:r>
      <w:r w:rsidR="00772878">
        <w:rPr>
          <w:rFonts w:hint="cs"/>
          <w:rtl/>
          <w:lang w:bidi="ar-EG"/>
        </w:rPr>
        <w:t>،</w:t>
      </w:r>
      <w:r>
        <w:rPr>
          <w:rFonts w:hint="cs"/>
          <w:rtl/>
          <w:lang w:bidi="ar-EG"/>
        </w:rPr>
        <w:t xml:space="preserve"> ووزارة التنمية الاقتصادية والتخطيط</w:t>
      </w:r>
      <w:r w:rsidR="00772878">
        <w:rPr>
          <w:rFonts w:hint="cs"/>
          <w:rtl/>
          <w:lang w:bidi="ar-EG"/>
        </w:rPr>
        <w:t>،</w:t>
      </w:r>
      <w:r>
        <w:rPr>
          <w:rFonts w:hint="cs"/>
          <w:rtl/>
          <w:lang w:bidi="ar-EG"/>
        </w:rPr>
        <w:t xml:space="preserve"> ووزارة الصحة </w:t>
      </w:r>
      <w:r w:rsidR="00B77FB1">
        <w:rPr>
          <w:rFonts w:hint="cs"/>
          <w:rtl/>
          <w:lang w:bidi="ar-EG"/>
        </w:rPr>
        <w:t>والدوائر</w:t>
      </w:r>
      <w:r>
        <w:rPr>
          <w:rFonts w:hint="cs"/>
          <w:rtl/>
          <w:lang w:bidi="ar-EG"/>
        </w:rPr>
        <w:t xml:space="preserve"> الصحية</w:t>
      </w:r>
      <w:r w:rsidR="00772878">
        <w:rPr>
          <w:rFonts w:hint="cs"/>
          <w:rtl/>
          <w:lang w:bidi="ar-EG"/>
        </w:rPr>
        <w:t xml:space="preserve">، </w:t>
      </w:r>
      <w:r>
        <w:rPr>
          <w:rFonts w:hint="cs"/>
          <w:rtl/>
          <w:lang w:bidi="ar-EG"/>
        </w:rPr>
        <w:t>ووزارة الشؤون الخارجية والتعاون الدولي</w:t>
      </w:r>
      <w:r w:rsidR="00772878">
        <w:rPr>
          <w:rFonts w:hint="cs"/>
          <w:rtl/>
          <w:lang w:bidi="ar-EG"/>
        </w:rPr>
        <w:t>،</w:t>
      </w:r>
      <w:r>
        <w:rPr>
          <w:rFonts w:hint="cs"/>
          <w:rtl/>
          <w:lang w:bidi="ar-EG"/>
        </w:rPr>
        <w:t xml:space="preserve"> ولجنة إصلاح القانون</w:t>
      </w:r>
      <w:r w:rsidR="00772878">
        <w:rPr>
          <w:rFonts w:hint="cs"/>
          <w:rtl/>
          <w:lang w:bidi="ar-EG"/>
        </w:rPr>
        <w:t>،</w:t>
      </w:r>
      <w:r w:rsidR="00E02428">
        <w:rPr>
          <w:rFonts w:hint="cs"/>
          <w:rtl/>
          <w:lang w:bidi="ar-EG"/>
        </w:rPr>
        <w:t xml:space="preserve"> وإدارة الهجرة</w:t>
      </w:r>
      <w:r w:rsidR="00772878">
        <w:rPr>
          <w:rFonts w:hint="cs"/>
          <w:rtl/>
          <w:lang w:bidi="ar-EG"/>
        </w:rPr>
        <w:t>،</w:t>
      </w:r>
      <w:r w:rsidR="00E02428">
        <w:rPr>
          <w:rFonts w:hint="cs"/>
          <w:rtl/>
          <w:lang w:bidi="ar-EG"/>
        </w:rPr>
        <w:t xml:space="preserve"> والأمانة اللامركزية</w:t>
      </w:r>
      <w:r w:rsidR="00772878">
        <w:rPr>
          <w:rFonts w:hint="cs"/>
          <w:rtl/>
          <w:lang w:bidi="ar-EG"/>
        </w:rPr>
        <w:t>،</w:t>
      </w:r>
      <w:r w:rsidR="00E02428">
        <w:rPr>
          <w:rFonts w:hint="cs"/>
          <w:rtl/>
          <w:lang w:bidi="ar-EG"/>
        </w:rPr>
        <w:t xml:space="preserve"> وشرطة سيراليون</w:t>
      </w:r>
      <w:r w:rsidR="00772878">
        <w:rPr>
          <w:rFonts w:hint="cs"/>
          <w:rtl/>
          <w:lang w:bidi="ar-EG"/>
        </w:rPr>
        <w:t>،</w:t>
      </w:r>
      <w:r w:rsidR="00E02428">
        <w:rPr>
          <w:rFonts w:hint="cs"/>
          <w:rtl/>
          <w:lang w:bidi="ar-EG"/>
        </w:rPr>
        <w:t xml:space="preserve"> ومكتب المدعي العام واللجان البرلمانية المعنية بحقوق الإنسان ونوع الجنس، وغيرها من المؤسسات والوكالات الحكومية، والمنظمات غير الحكومية (الدولية والمحلية).</w:t>
      </w:r>
    </w:p>
    <w:p w:rsidR="00E02428" w:rsidRDefault="00E02428" w:rsidP="007D14C7">
      <w:pPr>
        <w:pStyle w:val="SingleTxt"/>
        <w:rPr>
          <w:rFonts w:hint="cs"/>
          <w:rtl/>
          <w:lang w:bidi="ar-EG"/>
        </w:rPr>
      </w:pPr>
      <w:r>
        <w:rPr>
          <w:rFonts w:hint="cs"/>
          <w:rtl/>
          <w:lang w:bidi="ar-EG"/>
        </w:rPr>
        <w:tab/>
        <w:t>وختاما، تعرب الوزارة عن تقديرها للشراكة والتعاون الجاريين مع منظومة الأمم المتحدة وغيرها من الشركاء في التنمية والمنظمات غير الحكومية النسائية ومنظمات المجتمع المحلي في النضال من أجل تحقيق النهوض بالمرأة، وتخص الوزارة بالتقدير الكبير دور محفل المرأة.</w:t>
      </w:r>
    </w:p>
    <w:p w:rsidR="00E02428" w:rsidRDefault="00E02428" w:rsidP="00E02428">
      <w:pPr>
        <w:pStyle w:val="SingleTxt"/>
        <w:rPr>
          <w:rFonts w:hint="cs"/>
          <w:rtl/>
          <w:lang w:bidi="ar-EG"/>
        </w:rPr>
      </w:pPr>
      <w:r>
        <w:rPr>
          <w:rFonts w:hint="cs"/>
          <w:rtl/>
          <w:lang w:bidi="ar-EG"/>
        </w:rPr>
        <w:tab/>
      </w:r>
      <w:r w:rsidR="00772878">
        <w:rPr>
          <w:rFonts w:hint="cs"/>
          <w:rtl/>
          <w:lang w:bidi="ar-EG"/>
        </w:rPr>
        <w:t>و</w:t>
      </w:r>
      <w:r>
        <w:rPr>
          <w:rFonts w:hint="cs"/>
          <w:rtl/>
          <w:lang w:bidi="ar-EG"/>
        </w:rPr>
        <w:t>شكرا.</w:t>
      </w:r>
    </w:p>
    <w:p w:rsidR="00E02428" w:rsidRPr="00E02428" w:rsidRDefault="00E02428" w:rsidP="00E02428">
      <w:pPr>
        <w:pStyle w:val="HCh"/>
        <w:spacing w:after="120"/>
        <w:rPr>
          <w:rtl/>
          <w:lang w:bidi="ar-EG"/>
        </w:rPr>
      </w:pPr>
      <w:r>
        <w:rPr>
          <w:rtl/>
          <w:lang w:bidi="ar-EG"/>
        </w:rPr>
        <w:br w:type="page"/>
      </w:r>
      <w:r>
        <w:rPr>
          <w:rFonts w:hint="eastAsia"/>
          <w:rtl/>
          <w:lang w:bidi="ar-EG"/>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E02428" w:rsidRPr="00E02428">
        <w:tblPrEx>
          <w:tblCellMar>
            <w:top w:w="0" w:type="dxa"/>
            <w:bottom w:w="0" w:type="dxa"/>
          </w:tblCellMar>
        </w:tblPrEx>
        <w:tc>
          <w:tcPr>
            <w:tcW w:w="1296" w:type="dxa"/>
            <w:shd w:val="clear" w:color="auto" w:fill="auto"/>
          </w:tcPr>
          <w:p w:rsidR="00E02428" w:rsidRPr="00E02428" w:rsidRDefault="00E02428" w:rsidP="00E02428">
            <w:pPr>
              <w:spacing w:after="120" w:line="240" w:lineRule="auto"/>
              <w:jc w:val="right"/>
              <w:rPr>
                <w:rFonts w:hint="cs"/>
                <w:iCs/>
                <w:sz w:val="14"/>
                <w:rtl/>
                <w:lang w:bidi="ar-EG"/>
              </w:rPr>
            </w:pPr>
          </w:p>
        </w:tc>
        <w:tc>
          <w:tcPr>
            <w:tcW w:w="6566" w:type="dxa"/>
            <w:shd w:val="clear" w:color="auto" w:fill="auto"/>
          </w:tcPr>
          <w:p w:rsidR="00E02428" w:rsidRPr="00E02428" w:rsidRDefault="00E02428" w:rsidP="00E02428">
            <w:pPr>
              <w:spacing w:after="120" w:line="240" w:lineRule="auto"/>
              <w:rPr>
                <w:rFonts w:hint="cs"/>
                <w:iCs/>
                <w:sz w:val="14"/>
                <w:rtl/>
                <w:lang w:bidi="ar-EG"/>
              </w:rPr>
            </w:pPr>
          </w:p>
        </w:tc>
        <w:tc>
          <w:tcPr>
            <w:tcW w:w="1166" w:type="dxa"/>
            <w:shd w:val="clear" w:color="auto" w:fill="auto"/>
          </w:tcPr>
          <w:p w:rsidR="00E02428" w:rsidRPr="00E02428" w:rsidRDefault="00E02428" w:rsidP="00E02428">
            <w:pPr>
              <w:spacing w:after="120" w:line="240" w:lineRule="auto"/>
              <w:jc w:val="right"/>
              <w:rPr>
                <w:rFonts w:hint="cs"/>
                <w:iCs/>
                <w:sz w:val="14"/>
                <w:rtl/>
                <w:lang w:bidi="ar-EG"/>
              </w:rPr>
            </w:pPr>
          </w:p>
        </w:tc>
        <w:tc>
          <w:tcPr>
            <w:tcW w:w="806" w:type="dxa"/>
            <w:shd w:val="clear" w:color="auto" w:fill="auto"/>
          </w:tcPr>
          <w:p w:rsidR="00E02428" w:rsidRPr="00E02428" w:rsidRDefault="00E02428" w:rsidP="00E02428">
            <w:pPr>
              <w:spacing w:after="120" w:line="240" w:lineRule="auto"/>
              <w:jc w:val="right"/>
              <w:rPr>
                <w:rFonts w:hint="cs"/>
                <w:iCs/>
                <w:sz w:val="14"/>
                <w:rtl/>
                <w:lang w:bidi="ar-EG"/>
              </w:rPr>
            </w:pPr>
            <w:r>
              <w:rPr>
                <w:rFonts w:hint="eastAsia"/>
                <w:iCs/>
                <w:sz w:val="14"/>
                <w:rtl/>
                <w:lang w:bidi="ar-EG"/>
              </w:rPr>
              <w:t>الصفحة</w:t>
            </w:r>
          </w:p>
        </w:tc>
      </w:tr>
      <w:tr w:rsidR="007C3C26" w:rsidRPr="00E02428">
        <w:tblPrEx>
          <w:tblCellMar>
            <w:top w:w="0" w:type="dxa"/>
            <w:bottom w:w="0" w:type="dxa"/>
          </w:tblCellMar>
        </w:tblPrEx>
        <w:tc>
          <w:tcPr>
            <w:tcW w:w="9028" w:type="dxa"/>
            <w:gridSpan w:val="3"/>
            <w:shd w:val="clear" w:color="auto" w:fill="auto"/>
          </w:tcPr>
          <w:p w:rsidR="007C3C26" w:rsidRPr="007C3C26" w:rsidRDefault="007C3C26" w:rsidP="00052174">
            <w:pPr>
              <w:tabs>
                <w:tab w:val="right" w:pos="1080"/>
                <w:tab w:val="left" w:pos="1296"/>
                <w:tab w:val="right" w:leader="dot" w:pos="9129"/>
              </w:tabs>
              <w:spacing w:after="100" w:line="360" w:lineRule="exact"/>
              <w:jc w:val="left"/>
              <w:rPr>
                <w:rFonts w:hint="cs"/>
                <w:spacing w:val="60"/>
                <w:sz w:val="17"/>
                <w:rtl/>
                <w:lang w:bidi="ar-EG"/>
              </w:rPr>
            </w:pPr>
            <w:r>
              <w:rPr>
                <w:rtl/>
                <w:lang w:bidi="ar-EG"/>
              </w:rPr>
              <w:tab/>
            </w:r>
            <w:r>
              <w:rPr>
                <w:rFonts w:hint="cs"/>
                <w:rtl/>
                <w:lang w:bidi="ar-EG"/>
              </w:rPr>
              <w:tab/>
              <w:t>تمهيد</w:t>
            </w:r>
            <w:r>
              <w:rPr>
                <w:spacing w:val="60"/>
                <w:sz w:val="17"/>
                <w:rtl/>
                <w:lang w:bidi="ar-EG"/>
              </w:rPr>
              <w:tab/>
            </w:r>
          </w:p>
        </w:tc>
        <w:tc>
          <w:tcPr>
            <w:tcW w:w="806" w:type="dxa"/>
            <w:shd w:val="clear" w:color="auto" w:fill="auto"/>
            <w:vAlign w:val="bottom"/>
          </w:tcPr>
          <w:p w:rsidR="007C3C26" w:rsidRPr="00E02428" w:rsidRDefault="00B578DE" w:rsidP="00052174">
            <w:pPr>
              <w:spacing w:after="100" w:line="360" w:lineRule="exact"/>
              <w:jc w:val="right"/>
              <w:rPr>
                <w:rFonts w:hint="cs"/>
                <w:rtl/>
                <w:lang w:bidi="ar-EG"/>
              </w:rPr>
            </w:pPr>
            <w:r>
              <w:rPr>
                <w:rFonts w:hint="cs"/>
                <w:rtl/>
                <w:lang w:bidi="ar-EG"/>
              </w:rPr>
              <w:t>2</w:t>
            </w:r>
          </w:p>
        </w:tc>
      </w:tr>
      <w:tr w:rsidR="007C3C26" w:rsidRPr="00E02428">
        <w:tblPrEx>
          <w:tblCellMar>
            <w:top w:w="0" w:type="dxa"/>
            <w:bottom w:w="0" w:type="dxa"/>
          </w:tblCellMar>
        </w:tblPrEx>
        <w:tc>
          <w:tcPr>
            <w:tcW w:w="9028" w:type="dxa"/>
            <w:gridSpan w:val="3"/>
            <w:shd w:val="clear" w:color="auto" w:fill="auto"/>
          </w:tcPr>
          <w:p w:rsidR="007C3C26" w:rsidRPr="007C3C26" w:rsidRDefault="007C3C26" w:rsidP="00052174">
            <w:pPr>
              <w:tabs>
                <w:tab w:val="right" w:pos="1080"/>
                <w:tab w:val="left" w:pos="1296"/>
                <w:tab w:val="left" w:pos="1728"/>
                <w:tab w:val="left" w:pos="2160"/>
                <w:tab w:val="right" w:leader="dot" w:pos="9129"/>
              </w:tabs>
              <w:spacing w:after="100" w:line="360" w:lineRule="exact"/>
              <w:jc w:val="left"/>
              <w:rPr>
                <w:rFonts w:hint="cs"/>
                <w:spacing w:val="60"/>
                <w:sz w:val="17"/>
                <w:rtl/>
                <w:lang w:bidi="ar-EG"/>
              </w:rPr>
            </w:pPr>
            <w:r>
              <w:rPr>
                <w:rFonts w:hint="cs"/>
                <w:rtl/>
                <w:lang w:bidi="ar-EG"/>
              </w:rPr>
              <w:tab/>
            </w:r>
            <w:r>
              <w:rPr>
                <w:rtl/>
                <w:lang w:bidi="ar-EG"/>
              </w:rPr>
              <w:tab/>
            </w:r>
            <w:r>
              <w:rPr>
                <w:rFonts w:hint="cs"/>
                <w:rtl/>
                <w:lang w:bidi="ar-EG"/>
              </w:rPr>
              <w:t>شكر وتقدير</w:t>
            </w:r>
            <w:r>
              <w:rPr>
                <w:spacing w:val="60"/>
                <w:sz w:val="17"/>
                <w:rtl/>
                <w:lang w:bidi="ar-EG"/>
              </w:rPr>
              <w:tab/>
            </w:r>
          </w:p>
        </w:tc>
        <w:tc>
          <w:tcPr>
            <w:tcW w:w="806" w:type="dxa"/>
            <w:shd w:val="clear" w:color="auto" w:fill="auto"/>
            <w:vAlign w:val="bottom"/>
          </w:tcPr>
          <w:p w:rsidR="007C3C26" w:rsidRPr="00E02428" w:rsidRDefault="00B578DE" w:rsidP="00052174">
            <w:pPr>
              <w:spacing w:after="100" w:line="360" w:lineRule="exact"/>
              <w:jc w:val="right"/>
              <w:rPr>
                <w:rFonts w:hint="cs"/>
                <w:rtl/>
                <w:lang w:bidi="ar-EG"/>
              </w:rPr>
            </w:pPr>
            <w:r>
              <w:rPr>
                <w:rFonts w:hint="cs"/>
                <w:rtl/>
                <w:lang w:bidi="ar-EG"/>
              </w:rPr>
              <w:t>4</w:t>
            </w:r>
          </w:p>
        </w:tc>
      </w:tr>
      <w:tr w:rsidR="007C3C26" w:rsidRPr="00E02428">
        <w:tblPrEx>
          <w:tblCellMar>
            <w:top w:w="0" w:type="dxa"/>
            <w:bottom w:w="0" w:type="dxa"/>
          </w:tblCellMar>
        </w:tblPrEx>
        <w:tc>
          <w:tcPr>
            <w:tcW w:w="9028" w:type="dxa"/>
            <w:gridSpan w:val="3"/>
            <w:shd w:val="clear" w:color="auto" w:fill="auto"/>
          </w:tcPr>
          <w:p w:rsidR="007C3C26" w:rsidRPr="007C3C26" w:rsidRDefault="007C3C26" w:rsidP="00052174">
            <w:pPr>
              <w:tabs>
                <w:tab w:val="right" w:pos="1080"/>
                <w:tab w:val="left" w:pos="1296"/>
                <w:tab w:val="right" w:leader="dot" w:pos="9129"/>
              </w:tabs>
              <w:spacing w:after="100" w:line="360" w:lineRule="exact"/>
              <w:jc w:val="left"/>
              <w:rPr>
                <w:rFonts w:hint="cs"/>
                <w:spacing w:val="60"/>
                <w:sz w:val="17"/>
                <w:rtl/>
                <w:lang w:bidi="ar-EG"/>
              </w:rPr>
            </w:pPr>
            <w:r>
              <w:rPr>
                <w:b/>
                <w:bCs/>
                <w:rtl/>
                <w:lang w:bidi="ar-EG"/>
              </w:rPr>
              <w:tab/>
            </w:r>
            <w:r>
              <w:rPr>
                <w:rFonts w:hint="cs"/>
                <w:b/>
                <w:bCs/>
                <w:rtl/>
                <w:lang w:bidi="ar-EG"/>
              </w:rPr>
              <w:t>الجزء الأول</w:t>
            </w:r>
            <w:r>
              <w:rPr>
                <w:rFonts w:hint="cs"/>
                <w:rtl/>
                <w:lang w:bidi="ar-EG"/>
              </w:rPr>
              <w:t>:</w:t>
            </w:r>
            <w:r>
              <w:rPr>
                <w:rtl/>
                <w:lang w:bidi="ar-EG"/>
              </w:rPr>
              <w:tab/>
            </w:r>
            <w:r w:rsidRPr="00EB7C2B">
              <w:rPr>
                <w:rFonts w:hint="cs"/>
                <w:b/>
                <w:bCs/>
                <w:rtl/>
                <w:lang w:bidi="ar-EG"/>
              </w:rPr>
              <w:t>تقديم</w:t>
            </w:r>
            <w:r>
              <w:rPr>
                <w:spacing w:val="60"/>
                <w:sz w:val="17"/>
                <w:rtl/>
                <w:lang w:bidi="ar-EG"/>
              </w:rPr>
              <w:tab/>
            </w:r>
          </w:p>
        </w:tc>
        <w:tc>
          <w:tcPr>
            <w:tcW w:w="806" w:type="dxa"/>
            <w:shd w:val="clear" w:color="auto" w:fill="auto"/>
            <w:vAlign w:val="bottom"/>
          </w:tcPr>
          <w:p w:rsidR="007C3C26" w:rsidRPr="00E02428" w:rsidRDefault="00B578DE" w:rsidP="00052174">
            <w:pPr>
              <w:spacing w:after="100" w:line="360" w:lineRule="exact"/>
              <w:jc w:val="right"/>
              <w:rPr>
                <w:rFonts w:hint="cs"/>
                <w:rtl/>
                <w:lang w:bidi="ar-EG"/>
              </w:rPr>
            </w:pPr>
            <w:r>
              <w:rPr>
                <w:rFonts w:hint="cs"/>
                <w:rtl/>
                <w:lang w:bidi="ar-EG"/>
              </w:rPr>
              <w:t>8</w:t>
            </w:r>
          </w:p>
        </w:tc>
      </w:tr>
      <w:tr w:rsidR="00EB7C2B" w:rsidRPr="00E02428">
        <w:tblPrEx>
          <w:tblCellMar>
            <w:top w:w="0" w:type="dxa"/>
            <w:bottom w:w="0" w:type="dxa"/>
          </w:tblCellMar>
        </w:tblPrEx>
        <w:tc>
          <w:tcPr>
            <w:tcW w:w="9028" w:type="dxa"/>
            <w:gridSpan w:val="3"/>
            <w:shd w:val="clear" w:color="auto" w:fill="auto"/>
          </w:tcPr>
          <w:p w:rsidR="00EB7C2B" w:rsidRPr="00EB7C2B" w:rsidRDefault="00EB7C2B" w:rsidP="00052174">
            <w:pPr>
              <w:tabs>
                <w:tab w:val="right" w:pos="1080"/>
                <w:tab w:val="left" w:pos="1296"/>
                <w:tab w:val="left" w:pos="1728"/>
                <w:tab w:val="right" w:leader="dot" w:pos="9129"/>
              </w:tabs>
              <w:spacing w:after="100" w:line="360" w:lineRule="exact"/>
              <w:jc w:val="left"/>
              <w:rPr>
                <w:rFonts w:hint="cs"/>
                <w:spacing w:val="60"/>
                <w:sz w:val="17"/>
                <w:rtl/>
                <w:lang w:bidi="ar-EG"/>
              </w:rPr>
            </w:pPr>
            <w:r w:rsidRPr="00EB7C2B">
              <w:rPr>
                <w:rFonts w:hint="cs"/>
                <w:rtl/>
                <w:lang w:bidi="ar-EG"/>
              </w:rPr>
              <w:tab/>
              <w:t xml:space="preserve">1 </w:t>
            </w:r>
            <w:r>
              <w:rPr>
                <w:rFonts w:hint="cs"/>
                <w:rtl/>
                <w:lang w:bidi="ar-EG"/>
              </w:rPr>
              <w:t>-</w:t>
            </w:r>
            <w:r>
              <w:rPr>
                <w:rtl/>
                <w:lang w:bidi="ar-EG"/>
              </w:rPr>
              <w:tab/>
            </w:r>
            <w:r>
              <w:rPr>
                <w:rFonts w:hint="cs"/>
                <w:rtl/>
                <w:lang w:bidi="ar-EG"/>
              </w:rPr>
              <w:t>تقديم عام</w:t>
            </w:r>
            <w:r>
              <w:rPr>
                <w:spacing w:val="60"/>
                <w:sz w:val="17"/>
                <w:rtl/>
                <w:lang w:bidi="ar-EG"/>
              </w:rPr>
              <w:tab/>
            </w:r>
          </w:p>
        </w:tc>
        <w:tc>
          <w:tcPr>
            <w:tcW w:w="806" w:type="dxa"/>
            <w:shd w:val="clear" w:color="auto" w:fill="auto"/>
            <w:vAlign w:val="bottom"/>
          </w:tcPr>
          <w:p w:rsidR="00EB7C2B" w:rsidRPr="00E02428" w:rsidRDefault="00B578DE" w:rsidP="00052174">
            <w:pPr>
              <w:spacing w:after="100" w:line="360" w:lineRule="exact"/>
              <w:jc w:val="right"/>
              <w:rPr>
                <w:rFonts w:hint="cs"/>
                <w:rtl/>
                <w:lang w:bidi="ar-EG"/>
              </w:rPr>
            </w:pPr>
            <w:r>
              <w:rPr>
                <w:rFonts w:hint="cs"/>
                <w:rtl/>
                <w:lang w:bidi="ar-EG"/>
              </w:rPr>
              <w:t>8</w:t>
            </w:r>
          </w:p>
        </w:tc>
      </w:tr>
      <w:tr w:rsidR="00EB7C2B" w:rsidRPr="00E02428">
        <w:tblPrEx>
          <w:tblCellMar>
            <w:top w:w="0" w:type="dxa"/>
            <w:bottom w:w="0" w:type="dxa"/>
          </w:tblCellMar>
        </w:tblPrEx>
        <w:tc>
          <w:tcPr>
            <w:tcW w:w="9028" w:type="dxa"/>
            <w:gridSpan w:val="3"/>
            <w:shd w:val="clear" w:color="auto" w:fill="auto"/>
          </w:tcPr>
          <w:p w:rsidR="00EB7C2B" w:rsidRPr="007318EC" w:rsidRDefault="00EB7C2B" w:rsidP="00052174">
            <w:pPr>
              <w:tabs>
                <w:tab w:val="right" w:pos="1080"/>
                <w:tab w:val="left" w:pos="1296"/>
                <w:tab w:val="right" w:leader="dot" w:pos="9129"/>
              </w:tabs>
              <w:spacing w:after="100" w:line="360" w:lineRule="exact"/>
              <w:jc w:val="left"/>
              <w:rPr>
                <w:spacing w:val="60"/>
                <w:sz w:val="17"/>
                <w:rtl/>
                <w:lang w:bidi="ar-EG"/>
              </w:rPr>
            </w:pPr>
            <w:r>
              <w:rPr>
                <w:rtl/>
                <w:lang w:bidi="ar-EG"/>
              </w:rPr>
              <w:tab/>
            </w:r>
            <w:r>
              <w:rPr>
                <w:rFonts w:hint="cs"/>
                <w:rtl/>
                <w:lang w:bidi="ar-EG"/>
              </w:rPr>
              <w:t>2 -</w:t>
            </w:r>
            <w:r>
              <w:rPr>
                <w:rtl/>
                <w:lang w:bidi="ar-EG"/>
              </w:rPr>
              <w:tab/>
            </w:r>
            <w:r w:rsidR="00B578DE">
              <w:rPr>
                <w:rFonts w:hint="cs"/>
                <w:rtl/>
                <w:lang w:bidi="ar-EG"/>
              </w:rPr>
              <w:t>السياق الجغرافي والديمغرافي</w:t>
            </w:r>
            <w:r w:rsidR="007318EC">
              <w:rPr>
                <w:spacing w:val="60"/>
                <w:sz w:val="17"/>
                <w:rtl/>
                <w:lang w:bidi="ar-EG"/>
              </w:rPr>
              <w:tab/>
            </w:r>
          </w:p>
        </w:tc>
        <w:tc>
          <w:tcPr>
            <w:tcW w:w="806" w:type="dxa"/>
            <w:shd w:val="clear" w:color="auto" w:fill="auto"/>
            <w:vAlign w:val="bottom"/>
          </w:tcPr>
          <w:p w:rsidR="00EB7C2B" w:rsidRPr="00E02428" w:rsidRDefault="00B578DE" w:rsidP="00052174">
            <w:pPr>
              <w:spacing w:after="100" w:line="360" w:lineRule="exact"/>
              <w:jc w:val="right"/>
              <w:rPr>
                <w:rFonts w:hint="cs"/>
                <w:rtl/>
                <w:lang w:bidi="ar-EG"/>
              </w:rPr>
            </w:pPr>
            <w:r>
              <w:rPr>
                <w:rFonts w:hint="cs"/>
                <w:rtl/>
                <w:lang w:bidi="ar-EG"/>
              </w:rPr>
              <w:t>10</w:t>
            </w:r>
          </w:p>
        </w:tc>
      </w:tr>
      <w:tr w:rsidR="00EB7C2B" w:rsidRPr="00E02428">
        <w:tblPrEx>
          <w:tblCellMar>
            <w:top w:w="0" w:type="dxa"/>
            <w:bottom w:w="0" w:type="dxa"/>
          </w:tblCellMar>
        </w:tblPrEx>
        <w:tc>
          <w:tcPr>
            <w:tcW w:w="9028" w:type="dxa"/>
            <w:gridSpan w:val="3"/>
            <w:shd w:val="clear" w:color="auto" w:fill="auto"/>
          </w:tcPr>
          <w:p w:rsidR="00EB7C2B" w:rsidRPr="007318EC" w:rsidRDefault="00EB7C2B" w:rsidP="00052174">
            <w:pPr>
              <w:tabs>
                <w:tab w:val="right" w:pos="1080"/>
                <w:tab w:val="left" w:pos="1296"/>
                <w:tab w:val="right" w:leader="dot" w:pos="9129"/>
              </w:tabs>
              <w:spacing w:after="100" w:line="360" w:lineRule="exact"/>
              <w:jc w:val="left"/>
              <w:rPr>
                <w:spacing w:val="60"/>
                <w:sz w:val="17"/>
                <w:rtl/>
                <w:lang w:bidi="ar-EG"/>
              </w:rPr>
            </w:pPr>
            <w:r>
              <w:rPr>
                <w:rFonts w:hint="cs"/>
                <w:rtl/>
                <w:lang w:bidi="ar-EG"/>
              </w:rPr>
              <w:tab/>
              <w:t>3 -</w:t>
            </w:r>
            <w:r>
              <w:rPr>
                <w:rtl/>
                <w:lang w:bidi="ar-EG"/>
              </w:rPr>
              <w:tab/>
            </w:r>
            <w:r w:rsidR="00B578DE">
              <w:rPr>
                <w:rFonts w:hint="cs"/>
                <w:rtl/>
                <w:lang w:bidi="ar-EG"/>
              </w:rPr>
              <w:t>الحالة الاقتصادية</w:t>
            </w:r>
            <w:r w:rsidR="007318EC">
              <w:rPr>
                <w:spacing w:val="60"/>
                <w:sz w:val="17"/>
                <w:rtl/>
                <w:lang w:bidi="ar-EG"/>
              </w:rPr>
              <w:tab/>
            </w:r>
          </w:p>
        </w:tc>
        <w:tc>
          <w:tcPr>
            <w:tcW w:w="806" w:type="dxa"/>
            <w:shd w:val="clear" w:color="auto" w:fill="auto"/>
            <w:vAlign w:val="bottom"/>
          </w:tcPr>
          <w:p w:rsidR="00EB7C2B" w:rsidRPr="00E02428" w:rsidRDefault="00B578DE" w:rsidP="00052174">
            <w:pPr>
              <w:spacing w:after="100" w:line="360" w:lineRule="exact"/>
              <w:jc w:val="right"/>
              <w:rPr>
                <w:rFonts w:hint="cs"/>
                <w:rtl/>
                <w:lang w:bidi="ar-EG"/>
              </w:rPr>
            </w:pPr>
            <w:r>
              <w:rPr>
                <w:rFonts w:hint="cs"/>
                <w:rtl/>
                <w:lang w:bidi="ar-EG"/>
              </w:rPr>
              <w:t>12</w:t>
            </w:r>
          </w:p>
        </w:tc>
      </w:tr>
      <w:tr w:rsidR="00EB7C2B" w:rsidRPr="00E02428">
        <w:tblPrEx>
          <w:tblCellMar>
            <w:top w:w="0" w:type="dxa"/>
            <w:bottom w:w="0" w:type="dxa"/>
          </w:tblCellMar>
        </w:tblPrEx>
        <w:tc>
          <w:tcPr>
            <w:tcW w:w="9028" w:type="dxa"/>
            <w:gridSpan w:val="3"/>
            <w:shd w:val="clear" w:color="auto" w:fill="auto"/>
          </w:tcPr>
          <w:p w:rsidR="00EB7C2B" w:rsidRPr="007318EC" w:rsidRDefault="00EB7C2B" w:rsidP="00052174">
            <w:pPr>
              <w:tabs>
                <w:tab w:val="right" w:pos="1080"/>
                <w:tab w:val="left" w:pos="1296"/>
                <w:tab w:val="right" w:leader="dot" w:pos="9129"/>
              </w:tabs>
              <w:spacing w:after="100" w:line="360" w:lineRule="exact"/>
              <w:jc w:val="left"/>
              <w:rPr>
                <w:spacing w:val="60"/>
                <w:sz w:val="17"/>
                <w:rtl/>
                <w:lang w:bidi="ar-EG"/>
              </w:rPr>
            </w:pPr>
            <w:r>
              <w:rPr>
                <w:rtl/>
                <w:lang w:bidi="ar-EG"/>
              </w:rPr>
              <w:tab/>
            </w:r>
            <w:r>
              <w:rPr>
                <w:rFonts w:hint="cs"/>
                <w:rtl/>
                <w:lang w:bidi="ar-EG"/>
              </w:rPr>
              <w:t>4 -</w:t>
            </w:r>
            <w:r>
              <w:rPr>
                <w:rtl/>
                <w:lang w:bidi="ar-EG"/>
              </w:rPr>
              <w:tab/>
            </w:r>
            <w:r w:rsidR="00B578DE">
              <w:rPr>
                <w:rFonts w:hint="cs"/>
                <w:rtl/>
                <w:lang w:bidi="ar-EG"/>
              </w:rPr>
              <w:t>وضع المرأة</w:t>
            </w:r>
            <w:r w:rsidR="007318EC">
              <w:rPr>
                <w:spacing w:val="60"/>
                <w:sz w:val="17"/>
                <w:rtl/>
                <w:lang w:bidi="ar-EG"/>
              </w:rPr>
              <w:tab/>
            </w:r>
          </w:p>
        </w:tc>
        <w:tc>
          <w:tcPr>
            <w:tcW w:w="806" w:type="dxa"/>
            <w:shd w:val="clear" w:color="auto" w:fill="auto"/>
            <w:vAlign w:val="bottom"/>
          </w:tcPr>
          <w:p w:rsidR="00EB7C2B" w:rsidRPr="00E02428" w:rsidRDefault="00B578DE" w:rsidP="00052174">
            <w:pPr>
              <w:spacing w:after="100" w:line="360" w:lineRule="exact"/>
              <w:jc w:val="right"/>
              <w:rPr>
                <w:rFonts w:hint="cs"/>
                <w:rtl/>
                <w:lang w:bidi="ar-EG"/>
              </w:rPr>
            </w:pPr>
            <w:r>
              <w:rPr>
                <w:rFonts w:hint="cs"/>
                <w:rtl/>
                <w:lang w:bidi="ar-EG"/>
              </w:rPr>
              <w:t>14</w:t>
            </w:r>
          </w:p>
        </w:tc>
      </w:tr>
      <w:tr w:rsidR="00EB7C2B" w:rsidRPr="00E02428">
        <w:tblPrEx>
          <w:tblCellMar>
            <w:top w:w="0" w:type="dxa"/>
            <w:bottom w:w="0" w:type="dxa"/>
          </w:tblCellMar>
        </w:tblPrEx>
        <w:tc>
          <w:tcPr>
            <w:tcW w:w="9028" w:type="dxa"/>
            <w:gridSpan w:val="3"/>
            <w:shd w:val="clear" w:color="auto" w:fill="auto"/>
          </w:tcPr>
          <w:p w:rsidR="00EB7C2B" w:rsidRPr="007318EC" w:rsidRDefault="00EB7C2B" w:rsidP="00052174">
            <w:pPr>
              <w:tabs>
                <w:tab w:val="right" w:pos="1080"/>
                <w:tab w:val="left" w:pos="1296"/>
                <w:tab w:val="right" w:leader="dot" w:pos="9129"/>
              </w:tabs>
              <w:spacing w:after="100" w:line="360" w:lineRule="exact"/>
              <w:jc w:val="left"/>
              <w:rPr>
                <w:spacing w:val="60"/>
                <w:sz w:val="17"/>
                <w:rtl/>
                <w:lang w:bidi="ar-EG"/>
              </w:rPr>
            </w:pPr>
            <w:r>
              <w:rPr>
                <w:rFonts w:hint="cs"/>
                <w:rtl/>
                <w:lang w:bidi="ar-EG"/>
              </w:rPr>
              <w:tab/>
              <w:t>5 -</w:t>
            </w:r>
            <w:r>
              <w:rPr>
                <w:rtl/>
                <w:lang w:bidi="ar-EG"/>
              </w:rPr>
              <w:tab/>
            </w:r>
            <w:r w:rsidR="00B578DE">
              <w:rPr>
                <w:rFonts w:hint="cs"/>
                <w:rtl/>
                <w:lang w:bidi="ar-EG"/>
              </w:rPr>
              <w:t>الهيكل السياسي العام</w:t>
            </w:r>
            <w:r w:rsidR="007318EC">
              <w:rPr>
                <w:spacing w:val="60"/>
                <w:sz w:val="17"/>
                <w:rtl/>
                <w:lang w:bidi="ar-EG"/>
              </w:rPr>
              <w:tab/>
            </w:r>
          </w:p>
        </w:tc>
        <w:tc>
          <w:tcPr>
            <w:tcW w:w="806" w:type="dxa"/>
            <w:shd w:val="clear" w:color="auto" w:fill="auto"/>
            <w:vAlign w:val="bottom"/>
          </w:tcPr>
          <w:p w:rsidR="00EB7C2B" w:rsidRPr="00E02428" w:rsidRDefault="00B578DE" w:rsidP="00052174">
            <w:pPr>
              <w:spacing w:after="100" w:line="360" w:lineRule="exact"/>
              <w:jc w:val="right"/>
              <w:rPr>
                <w:rFonts w:hint="cs"/>
                <w:rtl/>
                <w:lang w:bidi="ar-EG"/>
              </w:rPr>
            </w:pPr>
            <w:r>
              <w:rPr>
                <w:rFonts w:hint="cs"/>
                <w:rtl/>
                <w:lang w:bidi="ar-EG"/>
              </w:rPr>
              <w:t>23</w:t>
            </w:r>
          </w:p>
        </w:tc>
      </w:tr>
      <w:tr w:rsidR="001C0199" w:rsidRPr="00E02428">
        <w:tblPrEx>
          <w:tblCellMar>
            <w:top w:w="0" w:type="dxa"/>
            <w:bottom w:w="0" w:type="dxa"/>
          </w:tblCellMar>
        </w:tblPrEx>
        <w:tc>
          <w:tcPr>
            <w:tcW w:w="9028" w:type="dxa"/>
            <w:gridSpan w:val="3"/>
            <w:shd w:val="clear" w:color="auto" w:fill="auto"/>
          </w:tcPr>
          <w:p w:rsidR="001C0199" w:rsidRPr="007318EC" w:rsidRDefault="001C0199" w:rsidP="00052174">
            <w:pPr>
              <w:tabs>
                <w:tab w:val="right" w:pos="1080"/>
                <w:tab w:val="left" w:pos="1296"/>
                <w:tab w:val="right" w:leader="dot" w:pos="9129"/>
              </w:tabs>
              <w:spacing w:after="100" w:line="360" w:lineRule="exact"/>
              <w:jc w:val="left"/>
              <w:rPr>
                <w:spacing w:val="60"/>
                <w:sz w:val="17"/>
                <w:rtl/>
                <w:lang w:bidi="ar-EG"/>
              </w:rPr>
            </w:pPr>
            <w:r>
              <w:rPr>
                <w:rFonts w:hint="cs"/>
                <w:rtl/>
                <w:lang w:bidi="ar-EG"/>
              </w:rPr>
              <w:tab/>
              <w:t>6 -</w:t>
            </w:r>
            <w:r>
              <w:rPr>
                <w:rtl/>
                <w:lang w:bidi="ar-EG"/>
              </w:rPr>
              <w:tab/>
            </w:r>
            <w:r w:rsidR="00B578DE">
              <w:rPr>
                <w:rFonts w:hint="cs"/>
                <w:rtl/>
                <w:lang w:bidi="ar-EG"/>
              </w:rPr>
              <w:t>إطار الولاية القضائية لحماية حقوق الإنسان</w:t>
            </w:r>
            <w:r w:rsidR="007318EC">
              <w:rPr>
                <w:spacing w:val="60"/>
                <w:sz w:val="17"/>
                <w:rtl/>
                <w:lang w:bidi="ar-EG"/>
              </w:rPr>
              <w:tab/>
            </w:r>
          </w:p>
        </w:tc>
        <w:tc>
          <w:tcPr>
            <w:tcW w:w="806" w:type="dxa"/>
            <w:shd w:val="clear" w:color="auto" w:fill="auto"/>
            <w:vAlign w:val="bottom"/>
          </w:tcPr>
          <w:p w:rsidR="001C0199" w:rsidRPr="00E02428" w:rsidRDefault="00B578DE" w:rsidP="00052174">
            <w:pPr>
              <w:spacing w:after="100" w:line="360" w:lineRule="exact"/>
              <w:jc w:val="right"/>
              <w:rPr>
                <w:rFonts w:hint="cs"/>
                <w:rtl/>
                <w:lang w:bidi="ar-EG"/>
              </w:rPr>
            </w:pPr>
            <w:r>
              <w:rPr>
                <w:rFonts w:hint="cs"/>
                <w:rtl/>
                <w:lang w:bidi="ar-EG"/>
              </w:rPr>
              <w:t>24</w:t>
            </w:r>
          </w:p>
        </w:tc>
      </w:tr>
      <w:tr w:rsidR="00241FBB" w:rsidRPr="00E02428">
        <w:tblPrEx>
          <w:tblCellMar>
            <w:top w:w="0" w:type="dxa"/>
            <w:bottom w:w="0" w:type="dxa"/>
          </w:tblCellMar>
        </w:tblPrEx>
        <w:tc>
          <w:tcPr>
            <w:tcW w:w="9028" w:type="dxa"/>
            <w:gridSpan w:val="3"/>
            <w:shd w:val="clear" w:color="auto" w:fill="auto"/>
          </w:tcPr>
          <w:p w:rsidR="00241FBB" w:rsidRPr="00241FBB" w:rsidRDefault="00241FBB" w:rsidP="00052174">
            <w:pPr>
              <w:tabs>
                <w:tab w:val="right" w:pos="1080"/>
                <w:tab w:val="left" w:pos="1296"/>
                <w:tab w:val="right" w:leader="dot" w:pos="9129"/>
              </w:tabs>
              <w:spacing w:after="100" w:line="360" w:lineRule="exact"/>
              <w:ind w:left="1296" w:hanging="1296"/>
              <w:jc w:val="left"/>
              <w:rPr>
                <w:spacing w:val="60"/>
                <w:sz w:val="17"/>
                <w:rtl/>
                <w:lang w:bidi="ar-EG"/>
              </w:rPr>
            </w:pPr>
            <w:r>
              <w:rPr>
                <w:rtl/>
                <w:lang w:bidi="ar-EG"/>
              </w:rPr>
              <w:tab/>
            </w:r>
            <w:r>
              <w:rPr>
                <w:rFonts w:hint="cs"/>
                <w:rtl/>
                <w:lang w:bidi="ar-EG"/>
              </w:rPr>
              <w:t>7 -</w:t>
            </w:r>
            <w:r>
              <w:rPr>
                <w:rtl/>
                <w:lang w:bidi="ar-EG"/>
              </w:rPr>
              <w:tab/>
            </w:r>
            <w:r w:rsidR="00B578DE">
              <w:rPr>
                <w:rFonts w:hint="cs"/>
                <w:rtl/>
                <w:lang w:bidi="ar-EG"/>
              </w:rPr>
              <w:t>مراحل إعداد التقارير القطرية الدورية الأولي والثاني إلى الخامس لاتفاقية القضاء على جميع أشكال التمييز ضد المرأة</w:t>
            </w:r>
            <w:r>
              <w:rPr>
                <w:spacing w:val="60"/>
                <w:sz w:val="17"/>
                <w:rtl/>
                <w:lang w:bidi="ar-EG"/>
              </w:rPr>
              <w:tab/>
            </w:r>
          </w:p>
        </w:tc>
        <w:tc>
          <w:tcPr>
            <w:tcW w:w="806" w:type="dxa"/>
            <w:shd w:val="clear" w:color="auto" w:fill="auto"/>
            <w:vAlign w:val="bottom"/>
          </w:tcPr>
          <w:p w:rsidR="00241FBB" w:rsidRPr="00E02428" w:rsidRDefault="00B578DE" w:rsidP="00052174">
            <w:pPr>
              <w:spacing w:after="100" w:line="360" w:lineRule="exact"/>
              <w:jc w:val="right"/>
              <w:rPr>
                <w:rFonts w:hint="cs"/>
                <w:rtl/>
                <w:lang w:bidi="ar-EG"/>
              </w:rPr>
            </w:pPr>
            <w:r>
              <w:rPr>
                <w:rFonts w:hint="cs"/>
                <w:rtl/>
                <w:lang w:bidi="ar-EG"/>
              </w:rPr>
              <w:t>26</w:t>
            </w:r>
          </w:p>
        </w:tc>
      </w:tr>
      <w:tr w:rsidR="00EB7C2B" w:rsidRPr="00E02428">
        <w:tblPrEx>
          <w:tblCellMar>
            <w:top w:w="0" w:type="dxa"/>
            <w:bottom w:w="0" w:type="dxa"/>
          </w:tblCellMar>
        </w:tblPrEx>
        <w:tc>
          <w:tcPr>
            <w:tcW w:w="9028" w:type="dxa"/>
            <w:gridSpan w:val="3"/>
            <w:shd w:val="clear" w:color="auto" w:fill="auto"/>
          </w:tcPr>
          <w:p w:rsidR="00EB7C2B" w:rsidRPr="007C3C26" w:rsidRDefault="00EB7C2B" w:rsidP="00052174">
            <w:pPr>
              <w:tabs>
                <w:tab w:val="right" w:pos="1080"/>
                <w:tab w:val="left" w:pos="1296"/>
                <w:tab w:val="right" w:leader="dot" w:pos="9129"/>
              </w:tabs>
              <w:spacing w:after="100" w:line="360" w:lineRule="exact"/>
              <w:jc w:val="left"/>
              <w:rPr>
                <w:rFonts w:hint="cs"/>
                <w:spacing w:val="60"/>
                <w:sz w:val="17"/>
                <w:rtl/>
                <w:lang w:bidi="ar-EG"/>
              </w:rPr>
            </w:pPr>
            <w:r>
              <w:rPr>
                <w:b/>
                <w:bCs/>
                <w:rtl/>
                <w:lang w:bidi="ar-EG"/>
              </w:rPr>
              <w:tab/>
            </w:r>
            <w:r>
              <w:rPr>
                <w:rFonts w:hint="cs"/>
                <w:b/>
                <w:bCs/>
                <w:rtl/>
                <w:lang w:bidi="ar-EG"/>
              </w:rPr>
              <w:t>الجزء الثاني</w:t>
            </w:r>
            <w:r>
              <w:rPr>
                <w:rFonts w:hint="cs"/>
                <w:rtl/>
                <w:lang w:bidi="ar-EG"/>
              </w:rPr>
              <w:t>:</w:t>
            </w:r>
            <w:r>
              <w:rPr>
                <w:rtl/>
                <w:lang w:bidi="ar-EG"/>
              </w:rPr>
              <w:tab/>
            </w:r>
            <w:r w:rsidR="00B578DE" w:rsidRPr="00AC31FF">
              <w:rPr>
                <w:rFonts w:hint="cs"/>
                <w:b/>
                <w:bCs/>
                <w:w w:val="100"/>
                <w:rtl/>
                <w:lang w:bidi="ar-EG"/>
              </w:rPr>
              <w:t>تقرير مرحلي عن تنفيذ اتفاقية القضاء على جميع أشكال التمييز ضد المرأة</w:t>
            </w:r>
            <w:r>
              <w:rPr>
                <w:spacing w:val="60"/>
                <w:sz w:val="17"/>
                <w:rtl/>
                <w:lang w:bidi="ar-EG"/>
              </w:rPr>
              <w:tab/>
            </w:r>
          </w:p>
        </w:tc>
        <w:tc>
          <w:tcPr>
            <w:tcW w:w="806" w:type="dxa"/>
            <w:shd w:val="clear" w:color="auto" w:fill="auto"/>
            <w:vAlign w:val="bottom"/>
          </w:tcPr>
          <w:p w:rsidR="00EB7C2B" w:rsidRPr="00E02428" w:rsidRDefault="00B578DE" w:rsidP="00052174">
            <w:pPr>
              <w:spacing w:after="100" w:line="360" w:lineRule="exact"/>
              <w:jc w:val="right"/>
              <w:rPr>
                <w:rFonts w:hint="cs"/>
                <w:rtl/>
                <w:lang w:bidi="ar-EG"/>
              </w:rPr>
            </w:pPr>
            <w:r>
              <w:rPr>
                <w:rFonts w:hint="cs"/>
                <w:rtl/>
                <w:lang w:bidi="ar-EG"/>
              </w:rPr>
              <w:t>30</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spacing w:val="60"/>
                <w:sz w:val="17"/>
                <w:rtl/>
                <w:lang w:bidi="ar-EG"/>
              </w:rPr>
            </w:pPr>
            <w:r>
              <w:rPr>
                <w:rFonts w:hint="cs"/>
                <w:rtl/>
                <w:lang w:bidi="ar-EG"/>
              </w:rPr>
              <w:tab/>
            </w:r>
            <w:r w:rsidR="008B2AF6">
              <w:rPr>
                <w:rFonts w:hint="cs"/>
                <w:rtl/>
                <w:lang w:bidi="ar-EG"/>
              </w:rPr>
              <w:t>8 -</w:t>
            </w:r>
            <w:r>
              <w:rPr>
                <w:rtl/>
                <w:lang w:bidi="ar-EG"/>
              </w:rPr>
              <w:tab/>
            </w:r>
            <w:r>
              <w:rPr>
                <w:rFonts w:hint="cs"/>
                <w:rtl/>
                <w:lang w:bidi="ar-EG"/>
              </w:rPr>
              <w:t>المادة 1</w:t>
            </w:r>
            <w:r w:rsidR="008B2AF6">
              <w:rPr>
                <w:rFonts w:hint="cs"/>
                <w:rtl/>
                <w:lang w:bidi="ar-EG"/>
              </w:rPr>
              <w:t xml:space="preserve">: </w:t>
            </w:r>
            <w:r w:rsidR="00B578DE">
              <w:rPr>
                <w:rFonts w:hint="cs"/>
                <w:rtl/>
                <w:lang w:bidi="ar-EG"/>
              </w:rPr>
              <w:t>تعريف التمييز ضد المرأة</w:t>
            </w:r>
            <w:r>
              <w:rPr>
                <w:spacing w:val="60"/>
                <w:sz w:val="17"/>
                <w:rtl/>
                <w:lang w:bidi="ar-EG"/>
              </w:rPr>
              <w:tab/>
            </w:r>
          </w:p>
        </w:tc>
        <w:tc>
          <w:tcPr>
            <w:tcW w:w="806" w:type="dxa"/>
            <w:shd w:val="clear" w:color="auto" w:fill="auto"/>
            <w:vAlign w:val="bottom"/>
          </w:tcPr>
          <w:p w:rsidR="001C0199" w:rsidRPr="00E02428" w:rsidRDefault="00B578DE" w:rsidP="00052174">
            <w:pPr>
              <w:spacing w:after="100" w:line="360" w:lineRule="exact"/>
              <w:jc w:val="right"/>
              <w:rPr>
                <w:rFonts w:hint="cs"/>
                <w:rtl/>
                <w:lang w:bidi="ar-EG"/>
              </w:rPr>
            </w:pPr>
            <w:r>
              <w:rPr>
                <w:rFonts w:hint="cs"/>
                <w:rtl/>
                <w:lang w:bidi="ar-EG"/>
              </w:rPr>
              <w:t>30</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spacing w:val="60"/>
                <w:sz w:val="17"/>
                <w:rtl/>
                <w:lang w:bidi="ar-EG"/>
              </w:rPr>
            </w:pPr>
            <w:r>
              <w:rPr>
                <w:rFonts w:hint="cs"/>
                <w:rtl/>
                <w:lang w:bidi="ar-EG"/>
              </w:rPr>
              <w:tab/>
            </w:r>
            <w:r w:rsidR="008B2AF6">
              <w:rPr>
                <w:rFonts w:hint="cs"/>
                <w:rtl/>
                <w:lang w:bidi="ar-EG"/>
              </w:rPr>
              <w:t>9 -</w:t>
            </w:r>
            <w:r>
              <w:rPr>
                <w:rtl/>
                <w:lang w:bidi="ar-EG"/>
              </w:rPr>
              <w:tab/>
            </w:r>
            <w:r>
              <w:rPr>
                <w:rFonts w:hint="cs"/>
                <w:rtl/>
                <w:lang w:bidi="ar-EG"/>
              </w:rPr>
              <w:t>المادة 2</w:t>
            </w:r>
            <w:r w:rsidR="008B2AF6">
              <w:rPr>
                <w:rFonts w:hint="cs"/>
                <w:rtl/>
                <w:lang w:bidi="ar-EG"/>
              </w:rPr>
              <w:t xml:space="preserve">: </w:t>
            </w:r>
            <w:r w:rsidR="00B578DE">
              <w:rPr>
                <w:rFonts w:hint="cs"/>
                <w:rtl/>
                <w:lang w:bidi="ar-EG"/>
              </w:rPr>
              <w:t>الالتزام بالقضاء على التمييز</w:t>
            </w:r>
            <w:r>
              <w:rPr>
                <w:spacing w:val="60"/>
                <w:sz w:val="17"/>
                <w:rtl/>
                <w:lang w:bidi="ar-EG"/>
              </w:rPr>
              <w:tab/>
            </w:r>
          </w:p>
        </w:tc>
        <w:tc>
          <w:tcPr>
            <w:tcW w:w="806" w:type="dxa"/>
            <w:shd w:val="clear" w:color="auto" w:fill="auto"/>
            <w:vAlign w:val="bottom"/>
          </w:tcPr>
          <w:p w:rsidR="001C0199" w:rsidRPr="00E02428" w:rsidRDefault="00B578DE" w:rsidP="00052174">
            <w:pPr>
              <w:spacing w:after="100" w:line="360" w:lineRule="exact"/>
              <w:jc w:val="right"/>
              <w:rPr>
                <w:rFonts w:hint="cs"/>
                <w:rtl/>
                <w:lang w:bidi="ar-EG"/>
              </w:rPr>
            </w:pPr>
            <w:r>
              <w:rPr>
                <w:rFonts w:hint="cs"/>
                <w:rtl/>
                <w:lang w:bidi="ar-EG"/>
              </w:rPr>
              <w:t>32</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spacing w:val="60"/>
                <w:sz w:val="17"/>
                <w:rtl/>
                <w:lang w:bidi="ar-EG"/>
              </w:rPr>
            </w:pPr>
            <w:r>
              <w:rPr>
                <w:rFonts w:hint="cs"/>
                <w:rtl/>
                <w:lang w:bidi="ar-EG"/>
              </w:rPr>
              <w:tab/>
            </w:r>
            <w:r w:rsidR="008B2AF6">
              <w:rPr>
                <w:rFonts w:hint="cs"/>
                <w:rtl/>
                <w:lang w:bidi="ar-EG"/>
              </w:rPr>
              <w:t>10 -</w:t>
            </w:r>
            <w:r>
              <w:rPr>
                <w:rtl/>
                <w:lang w:bidi="ar-EG"/>
              </w:rPr>
              <w:tab/>
            </w:r>
            <w:r w:rsidR="008B2AF6">
              <w:rPr>
                <w:rFonts w:hint="cs"/>
                <w:rtl/>
                <w:lang w:bidi="ar-EG"/>
              </w:rPr>
              <w:t xml:space="preserve">المادة 3: </w:t>
            </w:r>
            <w:r w:rsidR="00B578DE">
              <w:rPr>
                <w:rFonts w:hint="cs"/>
                <w:rtl/>
                <w:lang w:bidi="ar-EG"/>
              </w:rPr>
              <w:t>المساواة في الميادين السياسية والاجتماعية والاقتصادية والثقافية</w:t>
            </w:r>
            <w:r>
              <w:rPr>
                <w:spacing w:val="60"/>
                <w:sz w:val="17"/>
                <w:rtl/>
                <w:lang w:bidi="ar-EG"/>
              </w:rPr>
              <w:tab/>
            </w:r>
          </w:p>
        </w:tc>
        <w:tc>
          <w:tcPr>
            <w:tcW w:w="806" w:type="dxa"/>
            <w:shd w:val="clear" w:color="auto" w:fill="auto"/>
            <w:vAlign w:val="bottom"/>
          </w:tcPr>
          <w:p w:rsidR="001C0199" w:rsidRPr="00E02428" w:rsidRDefault="00B578DE" w:rsidP="00052174">
            <w:pPr>
              <w:spacing w:after="100" w:line="360" w:lineRule="exact"/>
              <w:jc w:val="right"/>
              <w:rPr>
                <w:rFonts w:hint="cs"/>
                <w:rtl/>
                <w:lang w:bidi="ar-EG"/>
              </w:rPr>
            </w:pPr>
            <w:r>
              <w:rPr>
                <w:rFonts w:hint="cs"/>
                <w:rtl/>
                <w:lang w:bidi="ar-EG"/>
              </w:rPr>
              <w:t>36</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spacing w:val="60"/>
                <w:sz w:val="17"/>
                <w:rtl/>
                <w:lang w:bidi="ar-EG"/>
              </w:rPr>
            </w:pPr>
            <w:r>
              <w:rPr>
                <w:rFonts w:hint="cs"/>
                <w:rtl/>
                <w:lang w:bidi="ar-EG"/>
              </w:rPr>
              <w:tab/>
            </w:r>
            <w:r w:rsidR="008B2AF6">
              <w:rPr>
                <w:rFonts w:hint="cs"/>
                <w:rtl/>
                <w:lang w:bidi="ar-EG"/>
              </w:rPr>
              <w:t>11 -</w:t>
            </w:r>
            <w:r>
              <w:rPr>
                <w:rtl/>
                <w:lang w:bidi="ar-EG"/>
              </w:rPr>
              <w:tab/>
            </w:r>
            <w:r>
              <w:rPr>
                <w:rFonts w:hint="cs"/>
                <w:rtl/>
                <w:lang w:bidi="ar-EG"/>
              </w:rPr>
              <w:t>المادة 4</w:t>
            </w:r>
            <w:r w:rsidR="008B2AF6">
              <w:rPr>
                <w:rFonts w:hint="cs"/>
                <w:rtl/>
                <w:lang w:bidi="ar-EG"/>
              </w:rPr>
              <w:t xml:space="preserve">: </w:t>
            </w:r>
            <w:r w:rsidR="00B578DE">
              <w:rPr>
                <w:rFonts w:hint="cs"/>
                <w:rtl/>
                <w:lang w:bidi="ar-EG"/>
              </w:rPr>
              <w:t>التدابير الخاصة المؤقتة للتعجيل بالمساواة الفعلية</w:t>
            </w:r>
            <w:r>
              <w:rPr>
                <w:spacing w:val="60"/>
                <w:sz w:val="17"/>
                <w:rtl/>
                <w:lang w:bidi="ar-EG"/>
              </w:rPr>
              <w:tab/>
            </w:r>
          </w:p>
        </w:tc>
        <w:tc>
          <w:tcPr>
            <w:tcW w:w="806" w:type="dxa"/>
            <w:shd w:val="clear" w:color="auto" w:fill="auto"/>
            <w:vAlign w:val="bottom"/>
          </w:tcPr>
          <w:p w:rsidR="001C0199" w:rsidRPr="00E02428" w:rsidRDefault="00B578DE" w:rsidP="00052174">
            <w:pPr>
              <w:spacing w:after="100" w:line="360" w:lineRule="exact"/>
              <w:jc w:val="right"/>
              <w:rPr>
                <w:rFonts w:hint="cs"/>
                <w:rtl/>
                <w:lang w:bidi="ar-EG"/>
              </w:rPr>
            </w:pPr>
            <w:r>
              <w:rPr>
                <w:rFonts w:hint="cs"/>
                <w:rtl/>
                <w:lang w:bidi="ar-EG"/>
              </w:rPr>
              <w:t>40</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spacing w:val="60"/>
                <w:sz w:val="17"/>
                <w:rtl/>
                <w:lang w:bidi="ar-EG"/>
              </w:rPr>
            </w:pPr>
            <w:r>
              <w:rPr>
                <w:rFonts w:hint="cs"/>
                <w:rtl/>
                <w:lang w:bidi="ar-EG"/>
              </w:rPr>
              <w:tab/>
            </w:r>
            <w:r w:rsidR="008B2AF6">
              <w:rPr>
                <w:rFonts w:hint="cs"/>
                <w:rtl/>
                <w:lang w:bidi="ar-EG"/>
              </w:rPr>
              <w:t>12 -</w:t>
            </w:r>
            <w:r>
              <w:rPr>
                <w:rtl/>
                <w:lang w:bidi="ar-EG"/>
              </w:rPr>
              <w:tab/>
            </w:r>
            <w:r>
              <w:rPr>
                <w:rFonts w:hint="cs"/>
                <w:rtl/>
                <w:lang w:bidi="ar-EG"/>
              </w:rPr>
              <w:t>المادة 5</w:t>
            </w:r>
            <w:r w:rsidR="008B2AF6">
              <w:rPr>
                <w:rFonts w:hint="cs"/>
                <w:rtl/>
                <w:lang w:bidi="ar-EG"/>
              </w:rPr>
              <w:t xml:space="preserve">: </w:t>
            </w:r>
            <w:r w:rsidR="00AC31FF">
              <w:rPr>
                <w:rFonts w:hint="cs"/>
                <w:rtl/>
                <w:lang w:bidi="ar-EG"/>
              </w:rPr>
              <w:t>أدوار الجنسين والقولبة</w:t>
            </w:r>
            <w:r>
              <w:rPr>
                <w:spacing w:val="60"/>
                <w:sz w:val="17"/>
                <w:rtl/>
                <w:lang w:bidi="ar-EG"/>
              </w:rPr>
              <w:tab/>
            </w:r>
          </w:p>
        </w:tc>
        <w:tc>
          <w:tcPr>
            <w:tcW w:w="806" w:type="dxa"/>
            <w:shd w:val="clear" w:color="auto" w:fill="auto"/>
            <w:vAlign w:val="bottom"/>
          </w:tcPr>
          <w:p w:rsidR="001C0199" w:rsidRPr="00E02428" w:rsidRDefault="00AC31FF" w:rsidP="00052174">
            <w:pPr>
              <w:spacing w:after="100" w:line="360" w:lineRule="exact"/>
              <w:jc w:val="right"/>
              <w:rPr>
                <w:rFonts w:hint="cs"/>
                <w:rtl/>
                <w:lang w:bidi="ar-EG"/>
              </w:rPr>
            </w:pPr>
            <w:r>
              <w:rPr>
                <w:rFonts w:hint="cs"/>
                <w:rtl/>
                <w:lang w:bidi="ar-EG"/>
              </w:rPr>
              <w:t>41</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spacing w:val="60"/>
                <w:sz w:val="17"/>
                <w:rtl/>
                <w:lang w:bidi="ar-EG"/>
              </w:rPr>
            </w:pPr>
            <w:r>
              <w:rPr>
                <w:rFonts w:hint="cs"/>
                <w:rtl/>
                <w:lang w:bidi="ar-EG"/>
              </w:rPr>
              <w:tab/>
            </w:r>
            <w:r w:rsidR="008B2AF6">
              <w:rPr>
                <w:rFonts w:hint="cs"/>
                <w:rtl/>
                <w:lang w:bidi="ar-EG"/>
              </w:rPr>
              <w:t>13 -</w:t>
            </w:r>
            <w:r>
              <w:rPr>
                <w:rtl/>
                <w:lang w:bidi="ar-EG"/>
              </w:rPr>
              <w:tab/>
            </w:r>
            <w:r>
              <w:rPr>
                <w:rFonts w:hint="cs"/>
                <w:rtl/>
                <w:lang w:bidi="ar-EG"/>
              </w:rPr>
              <w:t>المادة 6</w:t>
            </w:r>
            <w:r w:rsidR="008B2AF6">
              <w:rPr>
                <w:rFonts w:hint="cs"/>
                <w:rtl/>
                <w:lang w:bidi="ar-EG"/>
              </w:rPr>
              <w:t xml:space="preserve">: </w:t>
            </w:r>
            <w:r w:rsidR="00903B61">
              <w:rPr>
                <w:rFonts w:hint="cs"/>
                <w:rtl/>
                <w:lang w:bidi="ar-EG"/>
              </w:rPr>
              <w:t>قمع استغلال المرأة</w:t>
            </w:r>
            <w:r w:rsidRPr="00EB7C2B">
              <w:rPr>
                <w:rFonts w:hint="cs"/>
                <w:rtl/>
                <w:lang w:bidi="ar-EG"/>
              </w:rPr>
              <w:t xml:space="preserve"> </w:t>
            </w:r>
            <w:r>
              <w:rPr>
                <w:spacing w:val="60"/>
                <w:sz w:val="17"/>
                <w:rtl/>
                <w:lang w:bidi="ar-EG"/>
              </w:rPr>
              <w:tab/>
            </w:r>
          </w:p>
        </w:tc>
        <w:tc>
          <w:tcPr>
            <w:tcW w:w="806" w:type="dxa"/>
            <w:shd w:val="clear" w:color="auto" w:fill="auto"/>
            <w:vAlign w:val="bottom"/>
          </w:tcPr>
          <w:p w:rsidR="001C0199" w:rsidRPr="00E02428" w:rsidRDefault="001C50B2" w:rsidP="00052174">
            <w:pPr>
              <w:spacing w:after="100" w:line="360" w:lineRule="exact"/>
              <w:jc w:val="right"/>
              <w:rPr>
                <w:rFonts w:hint="cs"/>
                <w:rtl/>
                <w:lang w:bidi="ar-EG"/>
              </w:rPr>
            </w:pPr>
            <w:r>
              <w:rPr>
                <w:rFonts w:hint="cs"/>
                <w:rtl/>
                <w:lang w:bidi="ar-EG"/>
              </w:rPr>
              <w:t>52</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spacing w:val="60"/>
                <w:sz w:val="17"/>
                <w:rtl/>
                <w:lang w:bidi="ar-EG"/>
              </w:rPr>
            </w:pPr>
            <w:r>
              <w:rPr>
                <w:rFonts w:hint="cs"/>
                <w:rtl/>
                <w:lang w:bidi="ar-EG"/>
              </w:rPr>
              <w:tab/>
            </w:r>
            <w:r w:rsidR="008B2AF6">
              <w:rPr>
                <w:rFonts w:hint="cs"/>
                <w:rtl/>
                <w:lang w:bidi="ar-EG"/>
              </w:rPr>
              <w:t>14 -</w:t>
            </w:r>
            <w:r>
              <w:rPr>
                <w:rtl/>
                <w:lang w:bidi="ar-EG"/>
              </w:rPr>
              <w:tab/>
            </w:r>
            <w:r>
              <w:rPr>
                <w:rFonts w:hint="cs"/>
                <w:rtl/>
                <w:lang w:bidi="ar-EG"/>
              </w:rPr>
              <w:t>المادة 7</w:t>
            </w:r>
            <w:r w:rsidR="008B2AF6">
              <w:rPr>
                <w:rFonts w:hint="cs"/>
                <w:rtl/>
                <w:lang w:bidi="ar-EG"/>
              </w:rPr>
              <w:t xml:space="preserve">: </w:t>
            </w:r>
            <w:r w:rsidR="00012399" w:rsidRPr="00012399">
              <w:rPr>
                <w:rFonts w:hint="cs"/>
                <w:rtl/>
                <w:lang w:bidi="ar-EG"/>
              </w:rPr>
              <w:t>المساواة في الحياة السياسية والعامة</w:t>
            </w:r>
            <w:r>
              <w:rPr>
                <w:spacing w:val="60"/>
                <w:sz w:val="17"/>
                <w:rtl/>
                <w:lang w:bidi="ar-EG"/>
              </w:rPr>
              <w:tab/>
            </w:r>
          </w:p>
        </w:tc>
        <w:tc>
          <w:tcPr>
            <w:tcW w:w="806" w:type="dxa"/>
            <w:shd w:val="clear" w:color="auto" w:fill="auto"/>
            <w:vAlign w:val="bottom"/>
          </w:tcPr>
          <w:p w:rsidR="001C0199" w:rsidRPr="00E02428" w:rsidRDefault="00012399" w:rsidP="00052174">
            <w:pPr>
              <w:spacing w:after="100" w:line="360" w:lineRule="exact"/>
              <w:jc w:val="right"/>
              <w:rPr>
                <w:rFonts w:hint="cs"/>
                <w:rtl/>
                <w:lang w:bidi="ar-EG"/>
              </w:rPr>
            </w:pPr>
            <w:r>
              <w:rPr>
                <w:rFonts w:hint="cs"/>
                <w:rtl/>
                <w:lang w:bidi="ar-EG"/>
              </w:rPr>
              <w:t>56</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rFonts w:hint="cs"/>
                <w:spacing w:val="60"/>
                <w:sz w:val="17"/>
                <w:rtl/>
                <w:lang w:bidi="ar-EG"/>
              </w:rPr>
            </w:pPr>
            <w:r>
              <w:rPr>
                <w:rFonts w:hint="cs"/>
                <w:rtl/>
                <w:lang w:bidi="ar-EG"/>
              </w:rPr>
              <w:tab/>
            </w:r>
            <w:r w:rsidR="008B2AF6">
              <w:rPr>
                <w:rFonts w:hint="cs"/>
                <w:rtl/>
                <w:lang w:bidi="ar-EG"/>
              </w:rPr>
              <w:t>15 -</w:t>
            </w:r>
            <w:r>
              <w:rPr>
                <w:rtl/>
                <w:lang w:bidi="ar-EG"/>
              </w:rPr>
              <w:tab/>
            </w:r>
            <w:r>
              <w:rPr>
                <w:rFonts w:hint="cs"/>
                <w:rtl/>
                <w:lang w:bidi="ar-EG"/>
              </w:rPr>
              <w:t>المادة 8</w:t>
            </w:r>
            <w:r w:rsidR="008B2AF6">
              <w:rPr>
                <w:rFonts w:hint="cs"/>
                <w:rtl/>
                <w:lang w:bidi="ar-EG"/>
              </w:rPr>
              <w:t xml:space="preserve">: </w:t>
            </w:r>
            <w:r w:rsidR="00D62401">
              <w:rPr>
                <w:rFonts w:hint="cs"/>
                <w:rtl/>
                <w:lang w:bidi="ar-EG"/>
              </w:rPr>
              <w:t>التمثيل والمشاركة على الصعيد الدولي</w:t>
            </w:r>
            <w:r w:rsidR="00D62401">
              <w:rPr>
                <w:rFonts w:hint="cs"/>
                <w:spacing w:val="60"/>
                <w:sz w:val="17"/>
                <w:rtl/>
                <w:lang w:bidi="ar-EG"/>
              </w:rPr>
              <w:tab/>
            </w:r>
          </w:p>
        </w:tc>
        <w:tc>
          <w:tcPr>
            <w:tcW w:w="806" w:type="dxa"/>
            <w:shd w:val="clear" w:color="auto" w:fill="auto"/>
            <w:vAlign w:val="bottom"/>
          </w:tcPr>
          <w:p w:rsidR="001C0199" w:rsidRPr="00E02428" w:rsidRDefault="00703362" w:rsidP="00052174">
            <w:pPr>
              <w:spacing w:after="100" w:line="360" w:lineRule="exact"/>
              <w:jc w:val="right"/>
              <w:rPr>
                <w:rFonts w:hint="cs"/>
                <w:rtl/>
                <w:lang w:bidi="ar-EG"/>
              </w:rPr>
            </w:pPr>
            <w:r>
              <w:rPr>
                <w:rFonts w:hint="cs"/>
                <w:rtl/>
                <w:lang w:bidi="ar-EG"/>
              </w:rPr>
              <w:t>63</w:t>
            </w:r>
          </w:p>
        </w:tc>
      </w:tr>
      <w:tr w:rsidR="001C0199" w:rsidRPr="00E02428">
        <w:tblPrEx>
          <w:tblCellMar>
            <w:top w:w="0" w:type="dxa"/>
            <w:bottom w:w="0" w:type="dxa"/>
          </w:tblCellMar>
        </w:tblPrEx>
        <w:tc>
          <w:tcPr>
            <w:tcW w:w="9028" w:type="dxa"/>
            <w:gridSpan w:val="3"/>
            <w:shd w:val="clear" w:color="auto" w:fill="auto"/>
          </w:tcPr>
          <w:p w:rsidR="001C0199" w:rsidRPr="00D62401" w:rsidRDefault="001C0199" w:rsidP="00052174">
            <w:pPr>
              <w:tabs>
                <w:tab w:val="right" w:pos="1080"/>
                <w:tab w:val="left" w:pos="1296"/>
                <w:tab w:val="left" w:pos="1728"/>
                <w:tab w:val="left" w:pos="2434"/>
                <w:tab w:val="right" w:leader="dot" w:pos="9129"/>
              </w:tabs>
              <w:spacing w:after="100" w:line="360" w:lineRule="exact"/>
              <w:jc w:val="left"/>
              <w:rPr>
                <w:rFonts w:hint="cs"/>
                <w:spacing w:val="60"/>
                <w:sz w:val="17"/>
                <w:rtl/>
                <w:lang w:bidi="ar-EG"/>
              </w:rPr>
            </w:pPr>
            <w:r>
              <w:rPr>
                <w:rFonts w:hint="cs"/>
                <w:rtl/>
                <w:lang w:bidi="ar-EG"/>
              </w:rPr>
              <w:tab/>
            </w:r>
            <w:r w:rsidR="008B2AF6">
              <w:rPr>
                <w:rFonts w:hint="cs"/>
                <w:rtl/>
                <w:lang w:bidi="ar-EG"/>
              </w:rPr>
              <w:t>16 -</w:t>
            </w:r>
            <w:r>
              <w:rPr>
                <w:rtl/>
                <w:lang w:bidi="ar-EG"/>
              </w:rPr>
              <w:tab/>
            </w:r>
            <w:r>
              <w:rPr>
                <w:rFonts w:hint="cs"/>
                <w:rtl/>
                <w:lang w:bidi="ar-EG"/>
              </w:rPr>
              <w:t>المادة 9</w:t>
            </w:r>
            <w:r w:rsidR="008B2AF6">
              <w:rPr>
                <w:rFonts w:hint="cs"/>
                <w:rtl/>
                <w:lang w:bidi="ar-EG"/>
              </w:rPr>
              <w:t xml:space="preserve">: </w:t>
            </w:r>
            <w:r w:rsidR="00D62401" w:rsidRPr="00D62401">
              <w:rPr>
                <w:rFonts w:hint="cs"/>
                <w:rtl/>
                <w:lang w:bidi="ar-EG"/>
              </w:rPr>
              <w:t>الجنسية</w:t>
            </w:r>
            <w:r w:rsidR="00D62401">
              <w:rPr>
                <w:spacing w:val="60"/>
                <w:sz w:val="17"/>
                <w:rtl/>
                <w:lang w:bidi="ar-EG"/>
              </w:rPr>
              <w:tab/>
            </w:r>
          </w:p>
        </w:tc>
        <w:tc>
          <w:tcPr>
            <w:tcW w:w="806" w:type="dxa"/>
            <w:shd w:val="clear" w:color="auto" w:fill="auto"/>
            <w:vAlign w:val="bottom"/>
          </w:tcPr>
          <w:p w:rsidR="001C0199" w:rsidRPr="00E02428" w:rsidRDefault="00703362" w:rsidP="00052174">
            <w:pPr>
              <w:spacing w:after="100" w:line="360" w:lineRule="exact"/>
              <w:jc w:val="right"/>
              <w:rPr>
                <w:rFonts w:hint="cs"/>
                <w:rtl/>
                <w:lang w:bidi="ar-EG"/>
              </w:rPr>
            </w:pPr>
            <w:r>
              <w:rPr>
                <w:rFonts w:hint="cs"/>
                <w:rtl/>
                <w:lang w:bidi="ar-EG"/>
              </w:rPr>
              <w:t>65</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rFonts w:hint="cs"/>
                <w:spacing w:val="60"/>
                <w:sz w:val="17"/>
                <w:rtl/>
                <w:lang w:bidi="ar-EG"/>
              </w:rPr>
            </w:pPr>
            <w:r>
              <w:rPr>
                <w:rFonts w:hint="cs"/>
                <w:rtl/>
                <w:lang w:bidi="ar-EG"/>
              </w:rPr>
              <w:tab/>
            </w:r>
            <w:r w:rsidR="008B2AF6">
              <w:rPr>
                <w:rFonts w:hint="cs"/>
                <w:rtl/>
                <w:lang w:bidi="ar-EG"/>
              </w:rPr>
              <w:t>17 -</w:t>
            </w:r>
            <w:r>
              <w:rPr>
                <w:rtl/>
                <w:lang w:bidi="ar-EG"/>
              </w:rPr>
              <w:tab/>
            </w:r>
            <w:r>
              <w:rPr>
                <w:rFonts w:hint="cs"/>
                <w:rtl/>
                <w:lang w:bidi="ar-EG"/>
              </w:rPr>
              <w:t>المادة 10</w:t>
            </w:r>
            <w:r w:rsidR="008B2AF6">
              <w:rPr>
                <w:rFonts w:hint="cs"/>
                <w:rtl/>
                <w:lang w:bidi="ar-EG"/>
              </w:rPr>
              <w:t xml:space="preserve">: </w:t>
            </w:r>
            <w:r w:rsidR="00F70BAC">
              <w:rPr>
                <w:rFonts w:hint="cs"/>
                <w:rtl/>
                <w:lang w:bidi="ar-EG"/>
              </w:rPr>
              <w:t>المساواة في الحصول على التعليم</w:t>
            </w:r>
            <w:r w:rsidR="00F70BAC">
              <w:rPr>
                <w:rFonts w:hint="cs"/>
                <w:spacing w:val="60"/>
                <w:sz w:val="17"/>
                <w:rtl/>
                <w:lang w:bidi="ar-EG"/>
              </w:rPr>
              <w:tab/>
            </w:r>
          </w:p>
        </w:tc>
        <w:tc>
          <w:tcPr>
            <w:tcW w:w="806" w:type="dxa"/>
            <w:shd w:val="clear" w:color="auto" w:fill="auto"/>
            <w:vAlign w:val="bottom"/>
          </w:tcPr>
          <w:p w:rsidR="001C0199" w:rsidRPr="00E02428" w:rsidRDefault="00F70BAC" w:rsidP="00052174">
            <w:pPr>
              <w:spacing w:after="100" w:line="360" w:lineRule="exact"/>
              <w:jc w:val="right"/>
              <w:rPr>
                <w:rFonts w:hint="cs"/>
                <w:rtl/>
                <w:lang w:bidi="ar-EG"/>
              </w:rPr>
            </w:pPr>
            <w:r>
              <w:rPr>
                <w:rFonts w:hint="cs"/>
                <w:rtl/>
                <w:lang w:bidi="ar-EG"/>
              </w:rPr>
              <w:t>67</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rFonts w:hint="cs"/>
                <w:spacing w:val="60"/>
                <w:sz w:val="17"/>
                <w:rtl/>
                <w:lang w:bidi="ar-EG"/>
              </w:rPr>
            </w:pPr>
            <w:r>
              <w:rPr>
                <w:rFonts w:hint="cs"/>
                <w:rtl/>
                <w:lang w:bidi="ar-EG"/>
              </w:rPr>
              <w:tab/>
            </w:r>
            <w:r w:rsidR="008B2AF6">
              <w:rPr>
                <w:rFonts w:hint="cs"/>
                <w:rtl/>
                <w:lang w:bidi="ar-EG"/>
              </w:rPr>
              <w:t>18 -</w:t>
            </w:r>
            <w:r>
              <w:rPr>
                <w:rtl/>
                <w:lang w:bidi="ar-EG"/>
              </w:rPr>
              <w:tab/>
            </w:r>
            <w:r>
              <w:rPr>
                <w:rFonts w:hint="cs"/>
                <w:rtl/>
                <w:lang w:bidi="ar-EG"/>
              </w:rPr>
              <w:t>المادة 11</w:t>
            </w:r>
            <w:r w:rsidR="008B2AF6">
              <w:rPr>
                <w:rFonts w:hint="cs"/>
                <w:rtl/>
                <w:lang w:bidi="ar-EG"/>
              </w:rPr>
              <w:t xml:space="preserve">: </w:t>
            </w:r>
            <w:r w:rsidR="00DB5399">
              <w:rPr>
                <w:rFonts w:hint="cs"/>
                <w:rtl/>
                <w:lang w:bidi="ar-EG"/>
              </w:rPr>
              <w:t>المساواة في الحق في العمالة وفرص العمالة</w:t>
            </w:r>
            <w:r w:rsidR="00DB5399">
              <w:rPr>
                <w:rFonts w:hint="cs"/>
                <w:spacing w:val="60"/>
                <w:sz w:val="17"/>
                <w:rtl/>
                <w:lang w:bidi="ar-EG"/>
              </w:rPr>
              <w:tab/>
            </w:r>
          </w:p>
        </w:tc>
        <w:tc>
          <w:tcPr>
            <w:tcW w:w="806" w:type="dxa"/>
            <w:shd w:val="clear" w:color="auto" w:fill="auto"/>
            <w:vAlign w:val="bottom"/>
          </w:tcPr>
          <w:p w:rsidR="001C0199" w:rsidRPr="00E02428" w:rsidRDefault="00DB5399" w:rsidP="00052174">
            <w:pPr>
              <w:spacing w:after="100" w:line="360" w:lineRule="exact"/>
              <w:jc w:val="right"/>
              <w:rPr>
                <w:rFonts w:hint="cs"/>
                <w:rtl/>
                <w:lang w:bidi="ar-EG"/>
              </w:rPr>
            </w:pPr>
            <w:r>
              <w:rPr>
                <w:rFonts w:hint="cs"/>
                <w:rtl/>
                <w:lang w:bidi="ar-EG"/>
              </w:rPr>
              <w:t>8</w:t>
            </w:r>
            <w:r w:rsidR="00703362">
              <w:rPr>
                <w:rFonts w:hint="cs"/>
                <w:rtl/>
                <w:lang w:bidi="ar-EG"/>
              </w:rPr>
              <w:t>1</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spacing w:val="60"/>
                <w:sz w:val="17"/>
                <w:rtl/>
                <w:lang w:bidi="ar-EG"/>
              </w:rPr>
            </w:pPr>
            <w:r>
              <w:rPr>
                <w:rFonts w:hint="cs"/>
                <w:rtl/>
                <w:lang w:bidi="ar-EG"/>
              </w:rPr>
              <w:tab/>
            </w:r>
            <w:r w:rsidR="008B2AF6">
              <w:rPr>
                <w:rFonts w:hint="cs"/>
                <w:rtl/>
                <w:lang w:bidi="ar-EG"/>
              </w:rPr>
              <w:t>19 -</w:t>
            </w:r>
            <w:r>
              <w:rPr>
                <w:rtl/>
                <w:lang w:bidi="ar-EG"/>
              </w:rPr>
              <w:tab/>
            </w:r>
            <w:r w:rsidR="008B2AF6">
              <w:rPr>
                <w:rFonts w:hint="cs"/>
                <w:rtl/>
                <w:lang w:bidi="ar-EG"/>
              </w:rPr>
              <w:t xml:space="preserve">المادة 12: </w:t>
            </w:r>
            <w:r w:rsidR="00DB5399">
              <w:rPr>
                <w:rFonts w:hint="cs"/>
                <w:rtl/>
                <w:lang w:bidi="ar-EG"/>
              </w:rPr>
              <w:t>المساواة في إمكانية الحصول على الرعاية الصحية</w:t>
            </w:r>
            <w:r w:rsidR="00DB5399">
              <w:rPr>
                <w:spacing w:val="60"/>
                <w:sz w:val="17"/>
                <w:rtl/>
                <w:lang w:bidi="ar-EG"/>
              </w:rPr>
              <w:tab/>
            </w:r>
          </w:p>
        </w:tc>
        <w:tc>
          <w:tcPr>
            <w:tcW w:w="806" w:type="dxa"/>
            <w:shd w:val="clear" w:color="auto" w:fill="auto"/>
            <w:vAlign w:val="bottom"/>
          </w:tcPr>
          <w:p w:rsidR="001C0199" w:rsidRPr="00E02428" w:rsidRDefault="00DB5399" w:rsidP="00052174">
            <w:pPr>
              <w:spacing w:after="100" w:line="360" w:lineRule="exact"/>
              <w:jc w:val="right"/>
              <w:rPr>
                <w:rFonts w:hint="cs"/>
                <w:rtl/>
                <w:lang w:bidi="ar-EG"/>
              </w:rPr>
            </w:pPr>
            <w:r>
              <w:rPr>
                <w:rFonts w:hint="cs"/>
                <w:rtl/>
                <w:lang w:bidi="ar-EG"/>
              </w:rPr>
              <w:t>8</w:t>
            </w:r>
            <w:r w:rsidR="00703362">
              <w:rPr>
                <w:rFonts w:hint="cs"/>
                <w:rtl/>
                <w:lang w:bidi="ar-EG"/>
              </w:rPr>
              <w:t>6</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rFonts w:hint="cs"/>
                <w:spacing w:val="60"/>
                <w:sz w:val="17"/>
                <w:rtl/>
                <w:lang w:bidi="ar-EG"/>
              </w:rPr>
            </w:pPr>
            <w:r>
              <w:rPr>
                <w:rFonts w:hint="cs"/>
                <w:rtl/>
                <w:lang w:bidi="ar-EG"/>
              </w:rPr>
              <w:tab/>
            </w:r>
            <w:r w:rsidR="008B2AF6">
              <w:rPr>
                <w:rFonts w:hint="cs"/>
                <w:rtl/>
                <w:lang w:bidi="ar-EG"/>
              </w:rPr>
              <w:t>20 -</w:t>
            </w:r>
            <w:r>
              <w:rPr>
                <w:rtl/>
                <w:lang w:bidi="ar-EG"/>
              </w:rPr>
              <w:tab/>
            </w:r>
            <w:r w:rsidR="008B2AF6">
              <w:rPr>
                <w:rFonts w:hint="cs"/>
                <w:rtl/>
                <w:lang w:bidi="ar-EG"/>
              </w:rPr>
              <w:t xml:space="preserve">المادة 13: </w:t>
            </w:r>
            <w:r w:rsidR="00D25E7D">
              <w:rPr>
                <w:rFonts w:hint="cs"/>
                <w:rtl/>
              </w:rPr>
              <w:t>الاستحقاقات الاجتماعية والاقتصادية</w:t>
            </w:r>
            <w:r w:rsidR="00D25E7D">
              <w:rPr>
                <w:rFonts w:hint="cs"/>
                <w:spacing w:val="60"/>
                <w:sz w:val="17"/>
                <w:rtl/>
                <w:lang w:bidi="ar-EG"/>
              </w:rPr>
              <w:tab/>
            </w:r>
          </w:p>
        </w:tc>
        <w:tc>
          <w:tcPr>
            <w:tcW w:w="806" w:type="dxa"/>
            <w:shd w:val="clear" w:color="auto" w:fill="auto"/>
            <w:vAlign w:val="bottom"/>
          </w:tcPr>
          <w:p w:rsidR="001C0199" w:rsidRPr="00E02428" w:rsidRDefault="00B76982" w:rsidP="00052174">
            <w:pPr>
              <w:spacing w:after="100" w:line="360" w:lineRule="exact"/>
              <w:jc w:val="right"/>
              <w:rPr>
                <w:rFonts w:hint="cs"/>
                <w:rtl/>
                <w:lang w:bidi="ar-EG"/>
              </w:rPr>
            </w:pPr>
            <w:r>
              <w:rPr>
                <w:rFonts w:hint="cs"/>
                <w:rtl/>
                <w:lang w:bidi="ar-EG"/>
              </w:rPr>
              <w:t>9</w:t>
            </w:r>
            <w:r w:rsidR="00703362">
              <w:rPr>
                <w:rFonts w:hint="cs"/>
                <w:rtl/>
                <w:lang w:bidi="ar-EG"/>
              </w:rPr>
              <w:t>8</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spacing w:val="60"/>
                <w:sz w:val="17"/>
                <w:rtl/>
                <w:lang w:bidi="ar-EG"/>
              </w:rPr>
            </w:pPr>
            <w:r>
              <w:rPr>
                <w:rFonts w:hint="cs"/>
                <w:rtl/>
                <w:lang w:bidi="ar-EG"/>
              </w:rPr>
              <w:tab/>
            </w:r>
            <w:r w:rsidR="008B2AF6">
              <w:rPr>
                <w:rFonts w:hint="cs"/>
                <w:rtl/>
                <w:lang w:bidi="ar-EG"/>
              </w:rPr>
              <w:t>21 -</w:t>
            </w:r>
            <w:r>
              <w:rPr>
                <w:rtl/>
                <w:lang w:bidi="ar-EG"/>
              </w:rPr>
              <w:tab/>
            </w:r>
            <w:r w:rsidR="008B2AF6">
              <w:rPr>
                <w:rFonts w:hint="cs"/>
                <w:rtl/>
                <w:lang w:bidi="ar-EG"/>
              </w:rPr>
              <w:t xml:space="preserve">المادة 14: </w:t>
            </w:r>
            <w:r w:rsidR="00B76982">
              <w:rPr>
                <w:rFonts w:hint="cs"/>
                <w:rtl/>
              </w:rPr>
              <w:t>المرأة الريفية</w:t>
            </w:r>
            <w:r w:rsidR="00B76982">
              <w:rPr>
                <w:spacing w:val="60"/>
                <w:sz w:val="17"/>
                <w:rtl/>
                <w:lang w:bidi="ar-EG"/>
              </w:rPr>
              <w:tab/>
            </w:r>
          </w:p>
        </w:tc>
        <w:tc>
          <w:tcPr>
            <w:tcW w:w="806" w:type="dxa"/>
            <w:shd w:val="clear" w:color="auto" w:fill="auto"/>
            <w:vAlign w:val="bottom"/>
          </w:tcPr>
          <w:p w:rsidR="001C0199" w:rsidRPr="00E02428" w:rsidRDefault="00B76982" w:rsidP="00052174">
            <w:pPr>
              <w:spacing w:after="100" w:line="360" w:lineRule="exact"/>
              <w:jc w:val="right"/>
              <w:rPr>
                <w:rFonts w:hint="cs"/>
                <w:rtl/>
                <w:lang w:bidi="ar-EG"/>
              </w:rPr>
            </w:pPr>
            <w:r>
              <w:rPr>
                <w:rFonts w:hint="cs"/>
                <w:rtl/>
                <w:lang w:bidi="ar-EG"/>
              </w:rPr>
              <w:t>10</w:t>
            </w:r>
            <w:r w:rsidR="00703362">
              <w:rPr>
                <w:rFonts w:hint="cs"/>
                <w:rtl/>
                <w:lang w:bidi="ar-EG"/>
              </w:rPr>
              <w:t>0</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rFonts w:hint="cs"/>
                <w:spacing w:val="60"/>
                <w:sz w:val="17"/>
                <w:rtl/>
              </w:rPr>
            </w:pPr>
            <w:r>
              <w:rPr>
                <w:rFonts w:hint="cs"/>
                <w:rtl/>
                <w:lang w:bidi="ar-EG"/>
              </w:rPr>
              <w:tab/>
            </w:r>
            <w:r w:rsidR="008B2AF6">
              <w:rPr>
                <w:rFonts w:hint="cs"/>
                <w:rtl/>
                <w:lang w:bidi="ar-EG"/>
              </w:rPr>
              <w:t>22 -</w:t>
            </w:r>
            <w:r>
              <w:rPr>
                <w:rtl/>
                <w:lang w:bidi="ar-EG"/>
              </w:rPr>
              <w:tab/>
            </w:r>
            <w:r w:rsidR="008B2AF6">
              <w:rPr>
                <w:rFonts w:hint="cs"/>
                <w:rtl/>
                <w:lang w:bidi="ar-EG"/>
              </w:rPr>
              <w:t xml:space="preserve">المادة 15: </w:t>
            </w:r>
            <w:r w:rsidR="00AA60F4">
              <w:rPr>
                <w:rFonts w:hint="cs"/>
                <w:rtl/>
              </w:rPr>
              <w:t>المساواة أمام القانون وفي المسائل المدنية</w:t>
            </w:r>
            <w:r w:rsidR="00AA60F4">
              <w:rPr>
                <w:rFonts w:hint="cs"/>
                <w:spacing w:val="60"/>
                <w:sz w:val="17"/>
                <w:rtl/>
              </w:rPr>
              <w:tab/>
            </w:r>
          </w:p>
        </w:tc>
        <w:tc>
          <w:tcPr>
            <w:tcW w:w="806" w:type="dxa"/>
            <w:shd w:val="clear" w:color="auto" w:fill="auto"/>
            <w:vAlign w:val="bottom"/>
          </w:tcPr>
          <w:p w:rsidR="001C0199" w:rsidRPr="00E02428" w:rsidRDefault="00AA60F4" w:rsidP="00052174">
            <w:pPr>
              <w:spacing w:after="100" w:line="360" w:lineRule="exact"/>
              <w:jc w:val="right"/>
              <w:rPr>
                <w:rFonts w:hint="cs"/>
                <w:rtl/>
                <w:lang w:bidi="ar-EG"/>
              </w:rPr>
            </w:pPr>
            <w:r>
              <w:rPr>
                <w:rFonts w:hint="cs"/>
                <w:rtl/>
                <w:lang w:bidi="ar-EG"/>
              </w:rPr>
              <w:t>1</w:t>
            </w:r>
            <w:r w:rsidR="00703362">
              <w:rPr>
                <w:rFonts w:hint="cs"/>
                <w:rtl/>
                <w:lang w:bidi="ar-EG"/>
              </w:rPr>
              <w:t>09</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434"/>
                <w:tab w:val="right" w:leader="dot" w:pos="9129"/>
              </w:tabs>
              <w:spacing w:after="100" w:line="360" w:lineRule="exact"/>
              <w:jc w:val="left"/>
              <w:rPr>
                <w:rFonts w:hint="cs"/>
                <w:spacing w:val="60"/>
                <w:sz w:val="17"/>
                <w:rtl/>
              </w:rPr>
            </w:pPr>
            <w:r>
              <w:rPr>
                <w:rFonts w:hint="cs"/>
                <w:rtl/>
                <w:lang w:bidi="ar-EG"/>
              </w:rPr>
              <w:tab/>
            </w:r>
            <w:r w:rsidR="008B2AF6">
              <w:rPr>
                <w:rFonts w:hint="cs"/>
                <w:rtl/>
                <w:lang w:bidi="ar-EG"/>
              </w:rPr>
              <w:t>23 -</w:t>
            </w:r>
            <w:r>
              <w:rPr>
                <w:rtl/>
                <w:lang w:bidi="ar-EG"/>
              </w:rPr>
              <w:tab/>
            </w:r>
            <w:r>
              <w:rPr>
                <w:rFonts w:hint="cs"/>
                <w:rtl/>
                <w:lang w:bidi="ar-EG"/>
              </w:rPr>
              <w:t>المادة 16</w:t>
            </w:r>
            <w:r w:rsidR="008B2AF6">
              <w:rPr>
                <w:rFonts w:hint="cs"/>
                <w:rtl/>
                <w:lang w:bidi="ar-EG"/>
              </w:rPr>
              <w:t xml:space="preserve">: </w:t>
            </w:r>
            <w:r w:rsidR="00B5209C">
              <w:rPr>
                <w:rFonts w:hint="cs"/>
                <w:rtl/>
              </w:rPr>
              <w:t>المساواة في قانون الزواج والأسرة</w:t>
            </w:r>
            <w:r w:rsidR="00B5209C">
              <w:rPr>
                <w:rFonts w:hint="cs"/>
                <w:spacing w:val="60"/>
                <w:sz w:val="17"/>
                <w:rtl/>
              </w:rPr>
              <w:tab/>
            </w:r>
          </w:p>
        </w:tc>
        <w:tc>
          <w:tcPr>
            <w:tcW w:w="806" w:type="dxa"/>
            <w:shd w:val="clear" w:color="auto" w:fill="auto"/>
            <w:vAlign w:val="bottom"/>
          </w:tcPr>
          <w:p w:rsidR="001C0199" w:rsidRPr="00E02428" w:rsidRDefault="00B5209C" w:rsidP="00052174">
            <w:pPr>
              <w:spacing w:after="100" w:line="360" w:lineRule="exact"/>
              <w:jc w:val="right"/>
              <w:rPr>
                <w:rFonts w:hint="cs"/>
                <w:rtl/>
                <w:lang w:bidi="ar-EG"/>
              </w:rPr>
            </w:pPr>
            <w:r>
              <w:rPr>
                <w:rFonts w:hint="cs"/>
                <w:rtl/>
                <w:lang w:bidi="ar-EG"/>
              </w:rPr>
              <w:t>11</w:t>
            </w:r>
            <w:r w:rsidR="00703362">
              <w:rPr>
                <w:rFonts w:hint="cs"/>
                <w:rtl/>
                <w:lang w:bidi="ar-EG"/>
              </w:rPr>
              <w:t>0</w:t>
            </w:r>
          </w:p>
        </w:tc>
      </w:tr>
      <w:tr w:rsidR="001C0199" w:rsidRPr="00E02428">
        <w:tblPrEx>
          <w:tblCellMar>
            <w:top w:w="0" w:type="dxa"/>
            <w:bottom w:w="0" w:type="dxa"/>
          </w:tblCellMar>
        </w:tblPrEx>
        <w:tc>
          <w:tcPr>
            <w:tcW w:w="9028" w:type="dxa"/>
            <w:gridSpan w:val="3"/>
            <w:shd w:val="clear" w:color="auto" w:fill="auto"/>
          </w:tcPr>
          <w:p w:rsidR="001C0199" w:rsidRPr="007C3C26" w:rsidRDefault="001C0199" w:rsidP="00052174">
            <w:pPr>
              <w:tabs>
                <w:tab w:val="right" w:pos="1080"/>
                <w:tab w:val="left" w:pos="1296"/>
                <w:tab w:val="right" w:leader="dot" w:pos="9129"/>
              </w:tabs>
              <w:spacing w:after="100" w:line="360" w:lineRule="exact"/>
              <w:jc w:val="left"/>
              <w:rPr>
                <w:rFonts w:hint="cs"/>
                <w:spacing w:val="60"/>
                <w:sz w:val="17"/>
                <w:rtl/>
                <w:lang w:bidi="ar-EG"/>
              </w:rPr>
            </w:pPr>
            <w:r>
              <w:rPr>
                <w:b/>
                <w:bCs/>
                <w:rtl/>
                <w:lang w:bidi="ar-EG"/>
              </w:rPr>
              <w:tab/>
            </w:r>
            <w:r>
              <w:rPr>
                <w:rFonts w:hint="cs"/>
                <w:b/>
                <w:bCs/>
                <w:rtl/>
                <w:lang w:bidi="ar-EG"/>
              </w:rPr>
              <w:t>الجزء الثالث</w:t>
            </w:r>
            <w:r>
              <w:rPr>
                <w:rFonts w:hint="cs"/>
                <w:rtl/>
                <w:lang w:bidi="ar-EG"/>
              </w:rPr>
              <w:t>:</w:t>
            </w:r>
            <w:r>
              <w:rPr>
                <w:rtl/>
                <w:lang w:bidi="ar-EG"/>
              </w:rPr>
              <w:tab/>
            </w:r>
            <w:r w:rsidR="00605051">
              <w:rPr>
                <w:rFonts w:hint="cs"/>
                <w:rtl/>
                <w:lang w:bidi="ar-EG"/>
              </w:rPr>
              <w:t>خاتمة</w:t>
            </w:r>
            <w:r>
              <w:rPr>
                <w:spacing w:val="60"/>
                <w:sz w:val="17"/>
                <w:rtl/>
                <w:lang w:bidi="ar-EG"/>
              </w:rPr>
              <w:tab/>
            </w:r>
          </w:p>
        </w:tc>
        <w:tc>
          <w:tcPr>
            <w:tcW w:w="806" w:type="dxa"/>
            <w:shd w:val="clear" w:color="auto" w:fill="auto"/>
            <w:vAlign w:val="bottom"/>
          </w:tcPr>
          <w:p w:rsidR="001C0199" w:rsidRPr="00E02428" w:rsidRDefault="00605051" w:rsidP="00052174">
            <w:pPr>
              <w:spacing w:after="100" w:line="360" w:lineRule="exact"/>
              <w:jc w:val="right"/>
              <w:rPr>
                <w:rFonts w:hint="cs"/>
                <w:rtl/>
                <w:lang w:bidi="ar-EG"/>
              </w:rPr>
            </w:pPr>
            <w:r>
              <w:rPr>
                <w:rFonts w:hint="cs"/>
                <w:rtl/>
                <w:lang w:bidi="ar-EG"/>
              </w:rPr>
              <w:t>11</w:t>
            </w:r>
            <w:r w:rsidR="00703362">
              <w:rPr>
                <w:rFonts w:hint="cs"/>
                <w:rtl/>
                <w:lang w:bidi="ar-EG"/>
              </w:rPr>
              <w:t>6</w:t>
            </w:r>
          </w:p>
        </w:tc>
      </w:tr>
      <w:tr w:rsidR="001C0199" w:rsidRPr="00E02428">
        <w:tblPrEx>
          <w:tblCellMar>
            <w:top w:w="0" w:type="dxa"/>
            <w:bottom w:w="0" w:type="dxa"/>
          </w:tblCellMar>
        </w:tblPrEx>
        <w:tc>
          <w:tcPr>
            <w:tcW w:w="9028" w:type="dxa"/>
            <w:gridSpan w:val="3"/>
            <w:shd w:val="clear" w:color="auto" w:fill="auto"/>
          </w:tcPr>
          <w:p w:rsidR="001C0199" w:rsidRPr="00EB7C2B" w:rsidRDefault="001C0199" w:rsidP="00052174">
            <w:pPr>
              <w:tabs>
                <w:tab w:val="right" w:pos="1080"/>
                <w:tab w:val="left" w:pos="1296"/>
                <w:tab w:val="left" w:pos="1728"/>
                <w:tab w:val="left" w:pos="2160"/>
                <w:tab w:val="right" w:leader="dot" w:pos="9129"/>
              </w:tabs>
              <w:spacing w:after="100" w:line="360" w:lineRule="exact"/>
              <w:jc w:val="left"/>
              <w:rPr>
                <w:rFonts w:hint="cs"/>
                <w:spacing w:val="60"/>
                <w:sz w:val="17"/>
                <w:rtl/>
                <w:lang w:bidi="ar-EG"/>
              </w:rPr>
            </w:pPr>
            <w:r>
              <w:rPr>
                <w:rFonts w:hint="cs"/>
                <w:b/>
                <w:bCs/>
                <w:rtl/>
                <w:lang w:bidi="ar-EG"/>
              </w:rPr>
              <w:t>الجداول</w:t>
            </w:r>
          </w:p>
        </w:tc>
        <w:tc>
          <w:tcPr>
            <w:tcW w:w="806" w:type="dxa"/>
            <w:shd w:val="clear" w:color="auto" w:fill="auto"/>
            <w:vAlign w:val="bottom"/>
          </w:tcPr>
          <w:p w:rsidR="001C0199" w:rsidRPr="00E02428" w:rsidRDefault="001C0199" w:rsidP="00052174">
            <w:pPr>
              <w:spacing w:after="100" w:line="360" w:lineRule="exact"/>
              <w:jc w:val="right"/>
              <w:rPr>
                <w:rFonts w:hint="eastAsia"/>
                <w:rtl/>
                <w:lang w:bidi="ar-EG"/>
              </w:rPr>
            </w:pPr>
          </w:p>
        </w:tc>
      </w:tr>
      <w:tr w:rsidR="001C0199" w:rsidRPr="00E02428">
        <w:tblPrEx>
          <w:tblCellMar>
            <w:top w:w="0" w:type="dxa"/>
            <w:bottom w:w="0" w:type="dxa"/>
          </w:tblCellMar>
        </w:tblPrEx>
        <w:tc>
          <w:tcPr>
            <w:tcW w:w="9028" w:type="dxa"/>
            <w:gridSpan w:val="3"/>
            <w:shd w:val="clear" w:color="auto" w:fill="auto"/>
          </w:tcPr>
          <w:p w:rsidR="001C0199" w:rsidRPr="00DF49B0" w:rsidRDefault="001C0199" w:rsidP="00052174">
            <w:pPr>
              <w:tabs>
                <w:tab w:val="right" w:pos="1080"/>
                <w:tab w:val="left" w:pos="1296"/>
                <w:tab w:val="right" w:leader="dot" w:pos="9129"/>
              </w:tabs>
              <w:spacing w:after="100" w:line="360" w:lineRule="exact"/>
              <w:jc w:val="left"/>
              <w:rPr>
                <w:spacing w:val="60"/>
                <w:sz w:val="17"/>
                <w:rtl/>
                <w:lang w:bidi="ar-EG"/>
              </w:rPr>
            </w:pPr>
            <w:r>
              <w:rPr>
                <w:rFonts w:hint="cs"/>
                <w:rtl/>
                <w:lang w:bidi="ar-EG"/>
              </w:rPr>
              <w:tab/>
              <w:t>1 -</w:t>
            </w:r>
            <w:r>
              <w:rPr>
                <w:rtl/>
                <w:lang w:bidi="ar-EG"/>
              </w:rPr>
              <w:tab/>
            </w:r>
            <w:r w:rsidR="002309C9">
              <w:rPr>
                <w:rFonts w:hint="cs"/>
                <w:rtl/>
              </w:rPr>
              <w:t>إحصائيات جرائم وحدة دعم الأسرة 2002-2004</w:t>
            </w:r>
            <w:r>
              <w:rPr>
                <w:spacing w:val="60"/>
                <w:sz w:val="17"/>
                <w:rtl/>
                <w:lang w:bidi="ar-EG"/>
              </w:rPr>
              <w:tab/>
            </w:r>
          </w:p>
        </w:tc>
        <w:tc>
          <w:tcPr>
            <w:tcW w:w="806" w:type="dxa"/>
            <w:shd w:val="clear" w:color="auto" w:fill="auto"/>
            <w:vAlign w:val="bottom"/>
          </w:tcPr>
          <w:p w:rsidR="001C0199" w:rsidRPr="00E02428" w:rsidRDefault="002309C9" w:rsidP="00052174">
            <w:pPr>
              <w:spacing w:after="100" w:line="360" w:lineRule="exact"/>
              <w:jc w:val="right"/>
              <w:rPr>
                <w:rFonts w:hint="cs"/>
                <w:rtl/>
                <w:lang w:bidi="ar-EG"/>
              </w:rPr>
            </w:pPr>
            <w:r>
              <w:rPr>
                <w:rFonts w:hint="cs"/>
                <w:rtl/>
                <w:lang w:bidi="ar-EG"/>
              </w:rPr>
              <w:t>49</w:t>
            </w:r>
          </w:p>
        </w:tc>
      </w:tr>
      <w:tr w:rsidR="001C0199" w:rsidRPr="00E02428">
        <w:tblPrEx>
          <w:tblCellMar>
            <w:top w:w="0" w:type="dxa"/>
            <w:bottom w:w="0" w:type="dxa"/>
          </w:tblCellMar>
        </w:tblPrEx>
        <w:tc>
          <w:tcPr>
            <w:tcW w:w="9028" w:type="dxa"/>
            <w:gridSpan w:val="3"/>
            <w:shd w:val="clear" w:color="auto" w:fill="auto"/>
          </w:tcPr>
          <w:p w:rsidR="001C0199" w:rsidRPr="00DF49B0" w:rsidRDefault="001C0199" w:rsidP="00052174">
            <w:pPr>
              <w:tabs>
                <w:tab w:val="right" w:pos="1080"/>
                <w:tab w:val="left" w:pos="1296"/>
                <w:tab w:val="right" w:leader="dot" w:pos="9129"/>
              </w:tabs>
              <w:spacing w:after="100" w:line="360" w:lineRule="exact"/>
              <w:ind w:left="1296" w:hanging="1296"/>
              <w:rPr>
                <w:spacing w:val="60"/>
                <w:sz w:val="17"/>
                <w:rtl/>
                <w:lang w:bidi="ar-EG"/>
              </w:rPr>
            </w:pPr>
            <w:r>
              <w:rPr>
                <w:rFonts w:hint="cs"/>
                <w:rtl/>
                <w:lang w:bidi="ar-EG"/>
              </w:rPr>
              <w:tab/>
              <w:t>2 -</w:t>
            </w:r>
            <w:r>
              <w:rPr>
                <w:rtl/>
                <w:lang w:bidi="ar-EG"/>
              </w:rPr>
              <w:tab/>
            </w:r>
            <w:r w:rsidR="002309C9">
              <w:rPr>
                <w:rFonts w:hint="cs"/>
                <w:rtl/>
                <w:lang w:bidi="ar-EG"/>
              </w:rPr>
              <w:t>المعلومات الإحصائية الوطنية لوحدة دعم الأسرة (كانون الثاني/يناير - كانون الأول/ديسمبر 2004)</w:t>
            </w:r>
            <w:r>
              <w:rPr>
                <w:spacing w:val="60"/>
                <w:sz w:val="17"/>
                <w:rtl/>
                <w:lang w:bidi="ar-EG"/>
              </w:rPr>
              <w:tab/>
            </w:r>
          </w:p>
        </w:tc>
        <w:tc>
          <w:tcPr>
            <w:tcW w:w="806" w:type="dxa"/>
            <w:shd w:val="clear" w:color="auto" w:fill="auto"/>
            <w:vAlign w:val="bottom"/>
          </w:tcPr>
          <w:p w:rsidR="001C0199" w:rsidRPr="00E02428" w:rsidRDefault="002309C9" w:rsidP="00052174">
            <w:pPr>
              <w:spacing w:after="100" w:line="360" w:lineRule="exact"/>
              <w:jc w:val="right"/>
              <w:rPr>
                <w:rFonts w:hint="cs"/>
                <w:rtl/>
                <w:lang w:bidi="ar-EG"/>
              </w:rPr>
            </w:pPr>
            <w:r>
              <w:rPr>
                <w:rFonts w:hint="cs"/>
                <w:rtl/>
                <w:lang w:bidi="ar-EG"/>
              </w:rPr>
              <w:t>50</w:t>
            </w:r>
          </w:p>
        </w:tc>
      </w:tr>
      <w:tr w:rsidR="001C0199" w:rsidRPr="00E02428">
        <w:tblPrEx>
          <w:tblCellMar>
            <w:top w:w="0" w:type="dxa"/>
            <w:bottom w:w="0" w:type="dxa"/>
          </w:tblCellMar>
        </w:tblPrEx>
        <w:tc>
          <w:tcPr>
            <w:tcW w:w="9028" w:type="dxa"/>
            <w:gridSpan w:val="3"/>
            <w:shd w:val="clear" w:color="auto" w:fill="auto"/>
          </w:tcPr>
          <w:p w:rsidR="001C0199" w:rsidRPr="00DF49B0" w:rsidRDefault="001C0199" w:rsidP="00052174">
            <w:pPr>
              <w:tabs>
                <w:tab w:val="right" w:pos="1080"/>
                <w:tab w:val="left" w:pos="1296"/>
                <w:tab w:val="right" w:leader="dot" w:pos="9129"/>
              </w:tabs>
              <w:spacing w:after="100" w:line="360" w:lineRule="exact"/>
              <w:jc w:val="left"/>
              <w:rPr>
                <w:spacing w:val="60"/>
                <w:sz w:val="17"/>
                <w:rtl/>
                <w:lang w:bidi="ar-EG"/>
              </w:rPr>
            </w:pPr>
            <w:r>
              <w:rPr>
                <w:rFonts w:hint="cs"/>
                <w:rtl/>
                <w:lang w:bidi="ar-EG"/>
              </w:rPr>
              <w:tab/>
              <w:t>3 -</w:t>
            </w:r>
            <w:r>
              <w:rPr>
                <w:rtl/>
                <w:lang w:bidi="ar-EG"/>
              </w:rPr>
              <w:tab/>
            </w:r>
            <w:r w:rsidR="002309C9">
              <w:rPr>
                <w:rFonts w:hint="cs"/>
                <w:rtl/>
              </w:rPr>
              <w:t>نسبة توزيع النساء على المناصب السياسية والقيادية عام 1996</w:t>
            </w:r>
            <w:r>
              <w:rPr>
                <w:spacing w:val="60"/>
                <w:sz w:val="17"/>
                <w:rtl/>
                <w:lang w:bidi="ar-EG"/>
              </w:rPr>
              <w:tab/>
            </w:r>
          </w:p>
        </w:tc>
        <w:tc>
          <w:tcPr>
            <w:tcW w:w="806" w:type="dxa"/>
            <w:shd w:val="clear" w:color="auto" w:fill="auto"/>
            <w:vAlign w:val="bottom"/>
          </w:tcPr>
          <w:p w:rsidR="001C0199" w:rsidRPr="00E02428" w:rsidRDefault="002309C9" w:rsidP="00052174">
            <w:pPr>
              <w:spacing w:after="100" w:line="360" w:lineRule="exact"/>
              <w:jc w:val="right"/>
              <w:rPr>
                <w:rFonts w:hint="cs"/>
                <w:rtl/>
                <w:lang w:bidi="ar-EG"/>
              </w:rPr>
            </w:pPr>
            <w:r>
              <w:rPr>
                <w:rFonts w:hint="cs"/>
                <w:rtl/>
                <w:lang w:bidi="ar-EG"/>
              </w:rPr>
              <w:t>5</w:t>
            </w:r>
            <w:r w:rsidR="002113D8">
              <w:rPr>
                <w:rFonts w:hint="cs"/>
                <w:rtl/>
                <w:lang w:bidi="ar-EG"/>
              </w:rPr>
              <w:t>7</w:t>
            </w:r>
          </w:p>
        </w:tc>
      </w:tr>
      <w:tr w:rsidR="001C0199" w:rsidRPr="00E02428">
        <w:tblPrEx>
          <w:tblCellMar>
            <w:top w:w="0" w:type="dxa"/>
            <w:bottom w:w="0" w:type="dxa"/>
          </w:tblCellMar>
        </w:tblPrEx>
        <w:tc>
          <w:tcPr>
            <w:tcW w:w="9028" w:type="dxa"/>
            <w:gridSpan w:val="3"/>
            <w:shd w:val="clear" w:color="auto" w:fill="auto"/>
          </w:tcPr>
          <w:p w:rsidR="001C0199" w:rsidRPr="00DF49B0" w:rsidRDefault="001C0199" w:rsidP="00052174">
            <w:pPr>
              <w:tabs>
                <w:tab w:val="right" w:pos="1080"/>
                <w:tab w:val="left" w:pos="1296"/>
                <w:tab w:val="right" w:leader="dot" w:pos="9129"/>
              </w:tabs>
              <w:spacing w:after="100" w:line="360" w:lineRule="exact"/>
              <w:jc w:val="left"/>
              <w:rPr>
                <w:spacing w:val="60"/>
                <w:sz w:val="17"/>
                <w:rtl/>
                <w:lang w:bidi="ar-EG"/>
              </w:rPr>
            </w:pPr>
            <w:r>
              <w:rPr>
                <w:rFonts w:hint="cs"/>
                <w:rtl/>
                <w:lang w:bidi="ar-EG"/>
              </w:rPr>
              <w:tab/>
              <w:t>4 -</w:t>
            </w:r>
            <w:r>
              <w:rPr>
                <w:rtl/>
                <w:lang w:bidi="ar-EG"/>
              </w:rPr>
              <w:tab/>
            </w:r>
            <w:r w:rsidR="005D3CF9">
              <w:rPr>
                <w:rFonts w:hint="cs"/>
                <w:rtl/>
              </w:rPr>
              <w:t>نسبة توزيع النساء على المناصب السياسية والقيادية عام 2002</w:t>
            </w:r>
            <w:r>
              <w:rPr>
                <w:spacing w:val="60"/>
                <w:sz w:val="17"/>
                <w:rtl/>
                <w:lang w:bidi="ar-EG"/>
              </w:rPr>
              <w:tab/>
            </w:r>
          </w:p>
        </w:tc>
        <w:tc>
          <w:tcPr>
            <w:tcW w:w="806" w:type="dxa"/>
            <w:shd w:val="clear" w:color="auto" w:fill="auto"/>
            <w:vAlign w:val="bottom"/>
          </w:tcPr>
          <w:p w:rsidR="001C0199" w:rsidRPr="00E02428" w:rsidRDefault="002113D8" w:rsidP="00052174">
            <w:pPr>
              <w:spacing w:after="100" w:line="360" w:lineRule="exact"/>
              <w:jc w:val="right"/>
              <w:rPr>
                <w:rFonts w:hint="cs"/>
                <w:rtl/>
                <w:lang w:bidi="ar-EG"/>
              </w:rPr>
            </w:pPr>
            <w:r>
              <w:rPr>
                <w:rFonts w:hint="cs"/>
                <w:rtl/>
                <w:lang w:bidi="ar-EG"/>
              </w:rPr>
              <w:t>5</w:t>
            </w:r>
            <w:r w:rsidR="00703362">
              <w:rPr>
                <w:rFonts w:hint="cs"/>
                <w:rtl/>
                <w:lang w:bidi="ar-EG"/>
              </w:rPr>
              <w:t>7</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jc w:val="left"/>
              <w:rPr>
                <w:rtl/>
                <w:lang w:bidi="ar-EG"/>
              </w:rPr>
            </w:pPr>
            <w:r>
              <w:rPr>
                <w:rFonts w:hint="cs"/>
                <w:rtl/>
                <w:lang w:bidi="ar-EG"/>
              </w:rPr>
              <w:tab/>
              <w:t>5 -</w:t>
            </w:r>
            <w:r>
              <w:rPr>
                <w:rtl/>
                <w:lang w:bidi="ar-EG"/>
              </w:rPr>
              <w:tab/>
            </w:r>
            <w:r w:rsidR="0071505B">
              <w:rPr>
                <w:rFonts w:hint="cs"/>
                <w:rtl/>
                <w:lang w:bidi="ar-EG"/>
              </w:rPr>
              <w:t>نسبة توزيع النساء على صعيد الحكومة المحلية عام 2004</w:t>
            </w:r>
            <w:r w:rsidRPr="00981A83">
              <w:rPr>
                <w:spacing w:val="60"/>
                <w:sz w:val="17"/>
                <w:rtl/>
                <w:lang w:bidi="ar-EG"/>
              </w:rPr>
              <w:tab/>
            </w:r>
          </w:p>
        </w:tc>
        <w:tc>
          <w:tcPr>
            <w:tcW w:w="806" w:type="dxa"/>
            <w:shd w:val="clear" w:color="auto" w:fill="auto"/>
            <w:vAlign w:val="bottom"/>
          </w:tcPr>
          <w:p w:rsidR="001C0199" w:rsidRPr="00E02428" w:rsidRDefault="0071505B" w:rsidP="00052174">
            <w:pPr>
              <w:spacing w:after="100" w:line="360" w:lineRule="exact"/>
              <w:jc w:val="right"/>
              <w:rPr>
                <w:rFonts w:hint="cs"/>
                <w:rtl/>
                <w:lang w:bidi="ar-EG"/>
              </w:rPr>
            </w:pPr>
            <w:r>
              <w:rPr>
                <w:rFonts w:hint="cs"/>
                <w:rtl/>
                <w:lang w:bidi="ar-EG"/>
              </w:rPr>
              <w:t>59</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jc w:val="left"/>
              <w:rPr>
                <w:rtl/>
                <w:lang w:bidi="ar-EG"/>
              </w:rPr>
            </w:pPr>
            <w:r>
              <w:rPr>
                <w:rFonts w:hint="cs"/>
                <w:rtl/>
                <w:lang w:bidi="ar-EG"/>
              </w:rPr>
              <w:tab/>
              <w:t>6 -</w:t>
            </w:r>
            <w:r>
              <w:rPr>
                <w:rtl/>
                <w:lang w:bidi="ar-EG"/>
              </w:rPr>
              <w:tab/>
            </w:r>
            <w:r w:rsidR="00BE5CE1">
              <w:rPr>
                <w:rFonts w:hint="cs"/>
                <w:rtl/>
                <w:lang w:bidi="ar-EG"/>
              </w:rPr>
              <w:t>عدد المرشحات في قائمة الأحزاب السياسية في سيراليون</w:t>
            </w:r>
            <w:r w:rsidRPr="00981A83">
              <w:rPr>
                <w:spacing w:val="60"/>
                <w:sz w:val="17"/>
                <w:rtl/>
                <w:lang w:bidi="ar-EG"/>
              </w:rPr>
              <w:tab/>
            </w:r>
          </w:p>
        </w:tc>
        <w:tc>
          <w:tcPr>
            <w:tcW w:w="806" w:type="dxa"/>
            <w:shd w:val="clear" w:color="auto" w:fill="auto"/>
            <w:vAlign w:val="bottom"/>
          </w:tcPr>
          <w:p w:rsidR="001C0199" w:rsidRPr="00E02428" w:rsidRDefault="00BE5CE1" w:rsidP="00052174">
            <w:pPr>
              <w:spacing w:after="100" w:line="360" w:lineRule="exact"/>
              <w:jc w:val="right"/>
              <w:rPr>
                <w:rFonts w:hint="cs"/>
                <w:rtl/>
                <w:lang w:bidi="ar-EG"/>
              </w:rPr>
            </w:pPr>
            <w:r>
              <w:rPr>
                <w:rFonts w:hint="cs"/>
                <w:rtl/>
                <w:lang w:bidi="ar-EG"/>
              </w:rPr>
              <w:t>60</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jc w:val="left"/>
              <w:rPr>
                <w:rtl/>
                <w:lang w:bidi="ar-EG"/>
              </w:rPr>
            </w:pPr>
            <w:r>
              <w:rPr>
                <w:rFonts w:hint="cs"/>
                <w:rtl/>
                <w:lang w:bidi="ar-EG"/>
              </w:rPr>
              <w:tab/>
              <w:t>7 -</w:t>
            </w:r>
            <w:r>
              <w:rPr>
                <w:rtl/>
                <w:lang w:bidi="ar-EG"/>
              </w:rPr>
              <w:tab/>
            </w:r>
            <w:r w:rsidR="00B23B6B">
              <w:rPr>
                <w:rFonts w:hint="cs"/>
                <w:rtl/>
                <w:lang w:bidi="ar-EG"/>
              </w:rPr>
              <w:t>مشاركة الإناث في صنع القرار، المنظمات العمالية والمهنية</w:t>
            </w:r>
            <w:r w:rsidRPr="00981A83">
              <w:rPr>
                <w:spacing w:val="60"/>
                <w:sz w:val="17"/>
                <w:rtl/>
                <w:lang w:bidi="ar-EG"/>
              </w:rPr>
              <w:tab/>
            </w:r>
          </w:p>
        </w:tc>
        <w:tc>
          <w:tcPr>
            <w:tcW w:w="806" w:type="dxa"/>
            <w:shd w:val="clear" w:color="auto" w:fill="auto"/>
            <w:vAlign w:val="bottom"/>
          </w:tcPr>
          <w:p w:rsidR="001C0199" w:rsidRPr="00E02428" w:rsidRDefault="00B23B6B" w:rsidP="00052174">
            <w:pPr>
              <w:spacing w:after="100" w:line="360" w:lineRule="exact"/>
              <w:jc w:val="right"/>
              <w:rPr>
                <w:rFonts w:hint="cs"/>
                <w:rtl/>
                <w:lang w:bidi="ar-EG"/>
              </w:rPr>
            </w:pPr>
            <w:r>
              <w:rPr>
                <w:rFonts w:hint="cs"/>
                <w:rtl/>
                <w:lang w:bidi="ar-EG"/>
              </w:rPr>
              <w:t>61</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jc w:val="left"/>
              <w:rPr>
                <w:rtl/>
                <w:lang w:bidi="ar-EG"/>
              </w:rPr>
            </w:pPr>
            <w:r>
              <w:rPr>
                <w:rFonts w:hint="cs"/>
                <w:rtl/>
                <w:lang w:bidi="ar-EG"/>
              </w:rPr>
              <w:tab/>
              <w:t>8 -</w:t>
            </w:r>
            <w:r>
              <w:rPr>
                <w:rtl/>
                <w:lang w:bidi="ar-EG"/>
              </w:rPr>
              <w:tab/>
            </w:r>
            <w:r w:rsidR="00EE49DF" w:rsidRPr="00EE49DF">
              <w:rPr>
                <w:rFonts w:hint="cs"/>
                <w:w w:val="100"/>
                <w:rtl/>
                <w:lang w:bidi="ar-EG"/>
              </w:rPr>
              <w:t>النسبة المئوية لتوزيع النساء على مناصب صنع القرار في السلطة القضائية في عام 2005</w:t>
            </w:r>
            <w:r w:rsidRPr="00981A83">
              <w:rPr>
                <w:spacing w:val="60"/>
                <w:sz w:val="17"/>
                <w:rtl/>
                <w:lang w:bidi="ar-EG"/>
              </w:rPr>
              <w:tab/>
            </w:r>
          </w:p>
        </w:tc>
        <w:tc>
          <w:tcPr>
            <w:tcW w:w="806" w:type="dxa"/>
            <w:shd w:val="clear" w:color="auto" w:fill="auto"/>
            <w:vAlign w:val="bottom"/>
          </w:tcPr>
          <w:p w:rsidR="001C0199" w:rsidRPr="00E02428" w:rsidRDefault="00EE49DF" w:rsidP="00052174">
            <w:pPr>
              <w:spacing w:after="100" w:line="360" w:lineRule="exact"/>
              <w:jc w:val="right"/>
              <w:rPr>
                <w:rFonts w:hint="cs"/>
                <w:rtl/>
                <w:lang w:bidi="ar-EG"/>
              </w:rPr>
            </w:pPr>
            <w:r>
              <w:rPr>
                <w:rFonts w:hint="cs"/>
                <w:rtl/>
                <w:lang w:bidi="ar-EG"/>
              </w:rPr>
              <w:t>6</w:t>
            </w:r>
            <w:r w:rsidR="00703362">
              <w:rPr>
                <w:rFonts w:hint="cs"/>
                <w:rtl/>
                <w:lang w:bidi="ar-EG"/>
              </w:rPr>
              <w:t>2</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ind w:left="1296" w:hanging="1296"/>
              <w:rPr>
                <w:rtl/>
                <w:lang w:bidi="ar-EG"/>
              </w:rPr>
            </w:pPr>
            <w:r>
              <w:rPr>
                <w:rFonts w:hint="cs"/>
                <w:rtl/>
                <w:lang w:bidi="ar-EG"/>
              </w:rPr>
              <w:tab/>
              <w:t>9 -</w:t>
            </w:r>
            <w:r>
              <w:rPr>
                <w:rtl/>
                <w:lang w:bidi="ar-EG"/>
              </w:rPr>
              <w:tab/>
            </w:r>
            <w:r w:rsidR="009A0249">
              <w:rPr>
                <w:rFonts w:hint="cs"/>
                <w:rtl/>
                <w:lang w:bidi="ar-EG"/>
              </w:rPr>
              <w:t>مشاركة المرأة على الصعيد الدولي ضمن الدبلوماسيين/موظفي السلك الدبلوماسي (1990-1994)</w:t>
            </w:r>
            <w:r w:rsidRPr="00981A83">
              <w:rPr>
                <w:spacing w:val="60"/>
                <w:sz w:val="17"/>
                <w:rtl/>
                <w:lang w:bidi="ar-EG"/>
              </w:rPr>
              <w:tab/>
            </w:r>
          </w:p>
        </w:tc>
        <w:tc>
          <w:tcPr>
            <w:tcW w:w="806" w:type="dxa"/>
            <w:shd w:val="clear" w:color="auto" w:fill="auto"/>
            <w:vAlign w:val="bottom"/>
          </w:tcPr>
          <w:p w:rsidR="001C0199" w:rsidRPr="00E02428" w:rsidRDefault="00522DD4" w:rsidP="00052174">
            <w:pPr>
              <w:spacing w:after="100" w:line="360" w:lineRule="exact"/>
              <w:jc w:val="right"/>
              <w:rPr>
                <w:rFonts w:hint="cs"/>
                <w:rtl/>
                <w:lang w:bidi="ar-EG"/>
              </w:rPr>
            </w:pPr>
            <w:r>
              <w:rPr>
                <w:rFonts w:hint="cs"/>
                <w:rtl/>
                <w:lang w:bidi="ar-EG"/>
              </w:rPr>
              <w:t>6</w:t>
            </w:r>
            <w:r w:rsidR="00703362">
              <w:rPr>
                <w:rFonts w:hint="cs"/>
                <w:rtl/>
                <w:lang w:bidi="ar-EG"/>
              </w:rPr>
              <w:t>4</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ind w:left="1296" w:hanging="1296"/>
              <w:rPr>
                <w:rFonts w:hint="cs"/>
                <w:rtl/>
                <w:lang w:bidi="ar-EG"/>
              </w:rPr>
            </w:pPr>
            <w:r>
              <w:rPr>
                <w:rFonts w:hint="cs"/>
                <w:rtl/>
                <w:lang w:bidi="ar-EG"/>
              </w:rPr>
              <w:tab/>
              <w:t>10 -</w:t>
            </w:r>
            <w:r w:rsidRPr="00981A83">
              <w:rPr>
                <w:rtl/>
                <w:lang w:bidi="ar-EG"/>
              </w:rPr>
              <w:tab/>
            </w:r>
            <w:r w:rsidR="00522DD4">
              <w:rPr>
                <w:rFonts w:hint="cs"/>
                <w:rtl/>
                <w:lang w:bidi="ar-EG"/>
              </w:rPr>
              <w:t>مشاركة المرأة على الصعيد الدولي ضمن الدبلوماسيين/موظفي السلك الدبلوماسي (1998-2002)</w:t>
            </w:r>
            <w:r w:rsidRPr="00981A83">
              <w:rPr>
                <w:spacing w:val="60"/>
                <w:sz w:val="17"/>
                <w:rtl/>
                <w:lang w:bidi="ar-EG"/>
              </w:rPr>
              <w:tab/>
            </w:r>
          </w:p>
        </w:tc>
        <w:tc>
          <w:tcPr>
            <w:tcW w:w="806" w:type="dxa"/>
            <w:shd w:val="clear" w:color="auto" w:fill="auto"/>
            <w:vAlign w:val="bottom"/>
          </w:tcPr>
          <w:p w:rsidR="001C0199" w:rsidRPr="00E02428" w:rsidRDefault="00522DD4" w:rsidP="00052174">
            <w:pPr>
              <w:spacing w:after="100" w:line="360" w:lineRule="exact"/>
              <w:jc w:val="right"/>
              <w:rPr>
                <w:rFonts w:hint="cs"/>
                <w:rtl/>
                <w:lang w:bidi="ar-EG"/>
              </w:rPr>
            </w:pPr>
            <w:r>
              <w:rPr>
                <w:rFonts w:hint="cs"/>
                <w:rtl/>
                <w:lang w:bidi="ar-EG"/>
              </w:rPr>
              <w:t>6</w:t>
            </w:r>
            <w:r w:rsidR="006701E9">
              <w:rPr>
                <w:rFonts w:hint="cs"/>
                <w:rtl/>
                <w:lang w:bidi="ar-EG"/>
              </w:rPr>
              <w:t>5</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jc w:val="left"/>
              <w:rPr>
                <w:rtl/>
                <w:lang w:bidi="ar-EG"/>
              </w:rPr>
            </w:pPr>
            <w:r>
              <w:rPr>
                <w:rFonts w:hint="cs"/>
                <w:rtl/>
                <w:lang w:bidi="ar-EG"/>
              </w:rPr>
              <w:tab/>
              <w:t>11 -</w:t>
            </w:r>
            <w:r w:rsidRPr="00981A83">
              <w:rPr>
                <w:rtl/>
                <w:lang w:bidi="ar-EG"/>
              </w:rPr>
              <w:tab/>
            </w:r>
            <w:r w:rsidR="00522DD4">
              <w:rPr>
                <w:rFonts w:hint="cs"/>
                <w:rtl/>
                <w:lang w:bidi="ar-EG"/>
              </w:rPr>
              <w:t>الدبلوماسيون/موظفو السلك الدبلوماسي (2006)</w:t>
            </w:r>
            <w:r w:rsidRPr="00981A83">
              <w:rPr>
                <w:spacing w:val="60"/>
                <w:sz w:val="17"/>
                <w:rtl/>
                <w:lang w:bidi="ar-EG"/>
              </w:rPr>
              <w:tab/>
            </w:r>
          </w:p>
        </w:tc>
        <w:tc>
          <w:tcPr>
            <w:tcW w:w="806" w:type="dxa"/>
            <w:shd w:val="clear" w:color="auto" w:fill="auto"/>
            <w:vAlign w:val="bottom"/>
          </w:tcPr>
          <w:p w:rsidR="001C0199" w:rsidRPr="00E02428" w:rsidRDefault="00522DD4" w:rsidP="00052174">
            <w:pPr>
              <w:spacing w:after="100" w:line="360" w:lineRule="exact"/>
              <w:jc w:val="right"/>
              <w:rPr>
                <w:rFonts w:hint="cs"/>
                <w:rtl/>
                <w:lang w:bidi="ar-EG"/>
              </w:rPr>
            </w:pPr>
            <w:r>
              <w:rPr>
                <w:rFonts w:hint="cs"/>
                <w:rtl/>
                <w:lang w:bidi="ar-EG"/>
              </w:rPr>
              <w:t>6</w:t>
            </w:r>
            <w:r w:rsidR="00703362">
              <w:rPr>
                <w:rFonts w:hint="cs"/>
                <w:rtl/>
                <w:lang w:bidi="ar-EG"/>
              </w:rPr>
              <w:t>5</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jc w:val="left"/>
              <w:rPr>
                <w:rtl/>
                <w:lang w:bidi="ar-EG"/>
              </w:rPr>
            </w:pPr>
            <w:r>
              <w:rPr>
                <w:rFonts w:hint="cs"/>
                <w:rtl/>
                <w:lang w:bidi="ar-EG"/>
              </w:rPr>
              <w:tab/>
              <w:t>12 -</w:t>
            </w:r>
            <w:r w:rsidRPr="00981A83">
              <w:rPr>
                <w:rtl/>
                <w:lang w:bidi="ar-EG"/>
              </w:rPr>
              <w:tab/>
            </w:r>
            <w:r w:rsidR="001C3FC2">
              <w:rPr>
                <w:rFonts w:hint="cs"/>
                <w:rtl/>
              </w:rPr>
              <w:t>الالتحاق بالمدارس الابتدائية من 2001/2002 إلى 2004/2005</w:t>
            </w:r>
            <w:r w:rsidRPr="00981A83">
              <w:rPr>
                <w:spacing w:val="60"/>
                <w:sz w:val="17"/>
                <w:rtl/>
                <w:lang w:bidi="ar-EG"/>
              </w:rPr>
              <w:tab/>
            </w:r>
          </w:p>
        </w:tc>
        <w:tc>
          <w:tcPr>
            <w:tcW w:w="806" w:type="dxa"/>
            <w:shd w:val="clear" w:color="auto" w:fill="auto"/>
            <w:vAlign w:val="bottom"/>
          </w:tcPr>
          <w:p w:rsidR="001C0199" w:rsidRPr="00E02428" w:rsidRDefault="001C3FC2" w:rsidP="00052174">
            <w:pPr>
              <w:spacing w:after="100" w:line="360" w:lineRule="exact"/>
              <w:jc w:val="right"/>
              <w:rPr>
                <w:rFonts w:hint="cs"/>
                <w:rtl/>
                <w:lang w:bidi="ar-EG"/>
              </w:rPr>
            </w:pPr>
            <w:r>
              <w:rPr>
                <w:rFonts w:hint="cs"/>
                <w:rtl/>
                <w:lang w:bidi="ar-EG"/>
              </w:rPr>
              <w:t>7</w:t>
            </w:r>
            <w:r w:rsidR="00703362">
              <w:rPr>
                <w:rFonts w:hint="cs"/>
                <w:rtl/>
                <w:lang w:bidi="ar-EG"/>
              </w:rPr>
              <w:t>1</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ind w:left="1296" w:hanging="1296"/>
              <w:rPr>
                <w:rtl/>
                <w:lang w:bidi="ar-EG"/>
              </w:rPr>
            </w:pPr>
            <w:r>
              <w:rPr>
                <w:rFonts w:hint="cs"/>
                <w:rtl/>
                <w:lang w:bidi="ar-EG"/>
              </w:rPr>
              <w:tab/>
              <w:t>13 -</w:t>
            </w:r>
            <w:r w:rsidRPr="00981A83">
              <w:rPr>
                <w:rtl/>
                <w:lang w:bidi="ar-EG"/>
              </w:rPr>
              <w:tab/>
            </w:r>
            <w:r w:rsidR="00AB5E31" w:rsidRPr="006701E9">
              <w:rPr>
                <w:rFonts w:hint="cs"/>
                <w:w w:val="100"/>
                <w:rtl/>
              </w:rPr>
              <w:t>المنجزات التي حققتها تدخلات حكومة سيراليون/اليونيسيف في التعليم في عامي 2002 و</w:t>
            </w:r>
            <w:r w:rsidR="00AB5E31" w:rsidRPr="006701E9">
              <w:rPr>
                <w:rFonts w:hint="eastAsia"/>
                <w:w w:val="100"/>
                <w:rtl/>
              </w:rPr>
              <w:t> </w:t>
            </w:r>
            <w:r w:rsidR="00AB5E31" w:rsidRPr="006701E9">
              <w:rPr>
                <w:rFonts w:hint="cs"/>
                <w:w w:val="100"/>
                <w:rtl/>
              </w:rPr>
              <w:t>2004</w:t>
            </w:r>
            <w:r w:rsidRPr="00981A83">
              <w:rPr>
                <w:spacing w:val="60"/>
                <w:sz w:val="17"/>
                <w:rtl/>
                <w:lang w:bidi="ar-EG"/>
              </w:rPr>
              <w:tab/>
            </w:r>
          </w:p>
        </w:tc>
        <w:tc>
          <w:tcPr>
            <w:tcW w:w="806" w:type="dxa"/>
            <w:shd w:val="clear" w:color="auto" w:fill="auto"/>
            <w:vAlign w:val="bottom"/>
          </w:tcPr>
          <w:p w:rsidR="001C0199" w:rsidRPr="00E02428" w:rsidRDefault="00440F46" w:rsidP="00052174">
            <w:pPr>
              <w:spacing w:after="100" w:line="360" w:lineRule="exact"/>
              <w:jc w:val="right"/>
              <w:rPr>
                <w:rFonts w:hint="cs"/>
                <w:rtl/>
                <w:lang w:bidi="ar-EG"/>
              </w:rPr>
            </w:pPr>
            <w:r>
              <w:rPr>
                <w:rFonts w:hint="cs"/>
                <w:rtl/>
                <w:lang w:bidi="ar-EG"/>
              </w:rPr>
              <w:t>7</w:t>
            </w:r>
            <w:r w:rsidR="00703362">
              <w:rPr>
                <w:rFonts w:hint="cs"/>
                <w:rtl/>
                <w:lang w:bidi="ar-EG"/>
              </w:rPr>
              <w:t>2</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jc w:val="left"/>
              <w:rPr>
                <w:rtl/>
                <w:lang w:bidi="ar-EG"/>
              </w:rPr>
            </w:pPr>
            <w:r>
              <w:rPr>
                <w:rFonts w:hint="cs"/>
                <w:rtl/>
                <w:lang w:bidi="ar-EG"/>
              </w:rPr>
              <w:tab/>
              <w:t>14 -</w:t>
            </w:r>
            <w:r w:rsidRPr="00981A83">
              <w:rPr>
                <w:rtl/>
                <w:lang w:bidi="ar-EG"/>
              </w:rPr>
              <w:tab/>
            </w:r>
            <w:r w:rsidR="00AB5E31">
              <w:rPr>
                <w:rFonts w:hint="cs"/>
                <w:rtl/>
                <w:lang w:bidi="ar-EG"/>
              </w:rPr>
              <w:t>النسبة المئوية للخريجين في امتحانات المدارس الابتدائية الوطنية</w:t>
            </w:r>
            <w:r w:rsidRPr="00981A83">
              <w:rPr>
                <w:spacing w:val="60"/>
                <w:sz w:val="17"/>
                <w:rtl/>
                <w:lang w:bidi="ar-EG"/>
              </w:rPr>
              <w:tab/>
            </w:r>
          </w:p>
        </w:tc>
        <w:tc>
          <w:tcPr>
            <w:tcW w:w="806" w:type="dxa"/>
            <w:shd w:val="clear" w:color="auto" w:fill="auto"/>
            <w:vAlign w:val="bottom"/>
          </w:tcPr>
          <w:p w:rsidR="001C0199" w:rsidRPr="00E02428" w:rsidRDefault="00BD5A16" w:rsidP="00052174">
            <w:pPr>
              <w:spacing w:after="100" w:line="360" w:lineRule="exact"/>
              <w:jc w:val="right"/>
              <w:rPr>
                <w:rFonts w:hint="cs"/>
                <w:rtl/>
                <w:lang w:bidi="ar-EG"/>
              </w:rPr>
            </w:pPr>
            <w:r>
              <w:rPr>
                <w:rFonts w:hint="cs"/>
                <w:rtl/>
                <w:lang w:bidi="ar-EG"/>
              </w:rPr>
              <w:t>7</w:t>
            </w:r>
            <w:r w:rsidR="00703362">
              <w:rPr>
                <w:rFonts w:hint="cs"/>
                <w:rtl/>
                <w:lang w:bidi="ar-EG"/>
              </w:rPr>
              <w:t>3</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jc w:val="left"/>
              <w:rPr>
                <w:rtl/>
                <w:lang w:bidi="ar-EG"/>
              </w:rPr>
            </w:pPr>
            <w:r>
              <w:rPr>
                <w:rFonts w:hint="cs"/>
                <w:rtl/>
                <w:lang w:bidi="ar-EG"/>
              </w:rPr>
              <w:tab/>
              <w:t>15 -</w:t>
            </w:r>
            <w:r w:rsidRPr="00981A83">
              <w:rPr>
                <w:rtl/>
                <w:lang w:bidi="ar-EG"/>
              </w:rPr>
              <w:tab/>
            </w:r>
            <w:r w:rsidR="00AB5E31">
              <w:rPr>
                <w:rFonts w:hint="cs"/>
                <w:rtl/>
                <w:lang w:bidi="ar-EG"/>
              </w:rPr>
              <w:t>توزيع التلاميذ الملتحقين بالمدارس الثانوية من 1986/1987 إلى 2004/2005</w:t>
            </w:r>
            <w:r w:rsidRPr="00981A83">
              <w:rPr>
                <w:spacing w:val="60"/>
                <w:sz w:val="17"/>
                <w:rtl/>
                <w:lang w:bidi="ar-EG"/>
              </w:rPr>
              <w:tab/>
            </w:r>
          </w:p>
        </w:tc>
        <w:tc>
          <w:tcPr>
            <w:tcW w:w="806" w:type="dxa"/>
            <w:shd w:val="clear" w:color="auto" w:fill="auto"/>
            <w:vAlign w:val="bottom"/>
          </w:tcPr>
          <w:p w:rsidR="001C0199" w:rsidRPr="00E02428" w:rsidRDefault="00BD5A16" w:rsidP="00052174">
            <w:pPr>
              <w:spacing w:after="100" w:line="360" w:lineRule="exact"/>
              <w:jc w:val="right"/>
              <w:rPr>
                <w:rFonts w:hint="cs"/>
                <w:rtl/>
                <w:lang w:bidi="ar-EG"/>
              </w:rPr>
            </w:pPr>
            <w:r>
              <w:rPr>
                <w:rFonts w:hint="cs"/>
                <w:rtl/>
                <w:lang w:bidi="ar-EG"/>
              </w:rPr>
              <w:t>7</w:t>
            </w:r>
            <w:r w:rsidR="00703362">
              <w:rPr>
                <w:rFonts w:hint="cs"/>
                <w:rtl/>
                <w:lang w:bidi="ar-EG"/>
              </w:rPr>
              <w:t>3</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jc w:val="left"/>
              <w:rPr>
                <w:rtl/>
                <w:lang w:bidi="ar-EG"/>
              </w:rPr>
            </w:pPr>
            <w:r>
              <w:rPr>
                <w:rFonts w:hint="cs"/>
                <w:rtl/>
                <w:lang w:bidi="ar-EG"/>
              </w:rPr>
              <w:tab/>
              <w:t>16 -</w:t>
            </w:r>
            <w:r w:rsidRPr="00981A83">
              <w:rPr>
                <w:rtl/>
                <w:lang w:bidi="ar-EG"/>
              </w:rPr>
              <w:tab/>
            </w:r>
            <w:r w:rsidR="00AB5E31">
              <w:rPr>
                <w:rFonts w:hint="cs"/>
                <w:rtl/>
                <w:lang w:bidi="ar-EG"/>
              </w:rPr>
              <w:t>النسبة المئوية للخريجين في امتحان شهادة التعليم الأساسي (المدارس الإعدادية)</w:t>
            </w:r>
            <w:r w:rsidRPr="00981A83">
              <w:rPr>
                <w:spacing w:val="60"/>
                <w:sz w:val="17"/>
                <w:rtl/>
                <w:lang w:bidi="ar-EG"/>
              </w:rPr>
              <w:tab/>
            </w:r>
          </w:p>
        </w:tc>
        <w:tc>
          <w:tcPr>
            <w:tcW w:w="806" w:type="dxa"/>
            <w:shd w:val="clear" w:color="auto" w:fill="auto"/>
            <w:vAlign w:val="bottom"/>
          </w:tcPr>
          <w:p w:rsidR="001C0199" w:rsidRPr="00E02428" w:rsidRDefault="004B263B" w:rsidP="00052174">
            <w:pPr>
              <w:spacing w:after="100" w:line="360" w:lineRule="exact"/>
              <w:jc w:val="right"/>
              <w:rPr>
                <w:rFonts w:hint="cs"/>
                <w:rtl/>
                <w:lang w:bidi="ar-EG"/>
              </w:rPr>
            </w:pPr>
            <w:r>
              <w:rPr>
                <w:rFonts w:hint="cs"/>
                <w:rtl/>
                <w:lang w:bidi="ar-EG"/>
              </w:rPr>
              <w:t>7</w:t>
            </w:r>
            <w:r w:rsidR="00703362">
              <w:rPr>
                <w:rFonts w:hint="cs"/>
                <w:rtl/>
                <w:lang w:bidi="ar-EG"/>
              </w:rPr>
              <w:t>4</w:t>
            </w:r>
          </w:p>
        </w:tc>
      </w:tr>
      <w:tr w:rsidR="001C0199" w:rsidRPr="00E02428">
        <w:tblPrEx>
          <w:tblCellMar>
            <w:top w:w="0" w:type="dxa"/>
            <w:bottom w:w="0" w:type="dxa"/>
          </w:tblCellMar>
        </w:tblPrEx>
        <w:tc>
          <w:tcPr>
            <w:tcW w:w="9028" w:type="dxa"/>
            <w:gridSpan w:val="3"/>
            <w:shd w:val="clear" w:color="auto" w:fill="auto"/>
          </w:tcPr>
          <w:p w:rsidR="001C0199" w:rsidRPr="00981A83" w:rsidRDefault="001C0199" w:rsidP="00052174">
            <w:pPr>
              <w:tabs>
                <w:tab w:val="right" w:pos="1080"/>
                <w:tab w:val="left" w:pos="1296"/>
                <w:tab w:val="right" w:leader="dot" w:pos="9129"/>
              </w:tabs>
              <w:spacing w:after="100" w:line="360" w:lineRule="exact"/>
              <w:jc w:val="left"/>
              <w:rPr>
                <w:rtl/>
                <w:lang w:bidi="ar-EG"/>
              </w:rPr>
            </w:pPr>
            <w:r>
              <w:rPr>
                <w:rFonts w:hint="cs"/>
                <w:rtl/>
                <w:lang w:bidi="ar-EG"/>
              </w:rPr>
              <w:tab/>
              <w:t>17 -</w:t>
            </w:r>
            <w:r w:rsidRPr="00981A83">
              <w:rPr>
                <w:rtl/>
                <w:lang w:bidi="ar-EG"/>
              </w:rPr>
              <w:tab/>
            </w:r>
            <w:r w:rsidR="004B263B">
              <w:rPr>
                <w:rFonts w:hint="cs"/>
                <w:rtl/>
              </w:rPr>
              <w:t>التحاق المتدربين بالمؤسسات التقنية/المهنية حسب المقاطعة</w:t>
            </w:r>
            <w:r w:rsidR="00AB04CC" w:rsidRPr="00981A83">
              <w:rPr>
                <w:spacing w:val="60"/>
                <w:sz w:val="17"/>
                <w:rtl/>
                <w:lang w:bidi="ar-EG"/>
              </w:rPr>
              <w:tab/>
            </w:r>
          </w:p>
        </w:tc>
        <w:tc>
          <w:tcPr>
            <w:tcW w:w="806" w:type="dxa"/>
            <w:shd w:val="clear" w:color="auto" w:fill="auto"/>
            <w:vAlign w:val="bottom"/>
          </w:tcPr>
          <w:p w:rsidR="001C0199" w:rsidRPr="00E02428" w:rsidRDefault="004B263B" w:rsidP="00052174">
            <w:pPr>
              <w:spacing w:after="100" w:line="360" w:lineRule="exact"/>
              <w:jc w:val="right"/>
              <w:rPr>
                <w:rFonts w:hint="cs"/>
                <w:rtl/>
                <w:lang w:bidi="ar-EG"/>
              </w:rPr>
            </w:pPr>
            <w:r>
              <w:rPr>
                <w:rFonts w:hint="cs"/>
                <w:rtl/>
                <w:lang w:bidi="ar-EG"/>
              </w:rPr>
              <w:t>7</w:t>
            </w:r>
            <w:r w:rsidR="00703362">
              <w:rPr>
                <w:rFonts w:hint="cs"/>
                <w:rtl/>
                <w:lang w:bidi="ar-EG"/>
              </w:rPr>
              <w:t>5</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18 -</w:t>
            </w:r>
            <w:r w:rsidRPr="00981A83">
              <w:rPr>
                <w:rtl/>
                <w:lang w:bidi="ar-EG"/>
              </w:rPr>
              <w:tab/>
            </w:r>
            <w:r w:rsidR="000306BD">
              <w:rPr>
                <w:rFonts w:hint="cs"/>
                <w:rtl/>
                <w:lang w:bidi="ar-EG"/>
              </w:rPr>
              <w:t>الطلبة الملتحقون بدوام كامل بكلية فوراه باي</w:t>
            </w:r>
            <w:r w:rsidRPr="00981A83">
              <w:rPr>
                <w:spacing w:val="60"/>
                <w:sz w:val="17"/>
                <w:rtl/>
                <w:lang w:bidi="ar-EG"/>
              </w:rPr>
              <w:tab/>
            </w:r>
          </w:p>
        </w:tc>
        <w:tc>
          <w:tcPr>
            <w:tcW w:w="806" w:type="dxa"/>
            <w:shd w:val="clear" w:color="auto" w:fill="auto"/>
            <w:vAlign w:val="bottom"/>
          </w:tcPr>
          <w:p w:rsidR="00AB04CC" w:rsidRPr="00E02428" w:rsidRDefault="006411B7" w:rsidP="00052174">
            <w:pPr>
              <w:spacing w:after="100" w:line="360" w:lineRule="exact"/>
              <w:jc w:val="right"/>
              <w:rPr>
                <w:rFonts w:hint="cs"/>
                <w:rtl/>
                <w:lang w:bidi="ar-EG"/>
              </w:rPr>
            </w:pPr>
            <w:r>
              <w:rPr>
                <w:rFonts w:hint="cs"/>
                <w:rtl/>
                <w:lang w:bidi="ar-EG"/>
              </w:rPr>
              <w:t>7</w:t>
            </w:r>
            <w:r w:rsidR="00703362">
              <w:rPr>
                <w:rFonts w:hint="cs"/>
                <w:rtl/>
                <w:lang w:bidi="ar-EG"/>
              </w:rPr>
              <w:t>6</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ind w:left="1296" w:hanging="1296"/>
              <w:rPr>
                <w:rtl/>
                <w:lang w:bidi="ar-EG"/>
              </w:rPr>
            </w:pPr>
            <w:r>
              <w:rPr>
                <w:rFonts w:hint="cs"/>
                <w:rtl/>
                <w:lang w:bidi="ar-EG"/>
              </w:rPr>
              <w:tab/>
              <w:t>19 -</w:t>
            </w:r>
            <w:r w:rsidRPr="00981A83">
              <w:rPr>
                <w:rtl/>
                <w:lang w:bidi="ar-EG"/>
              </w:rPr>
              <w:tab/>
            </w:r>
            <w:r w:rsidR="000306BD">
              <w:rPr>
                <w:rFonts w:hint="cs"/>
                <w:rtl/>
              </w:rPr>
              <w:t>النسبة المئوية لتوزيع الطلبة حسب الكلية وحسب الجنس 1990/1991 - 1996/1998 و</w:t>
            </w:r>
            <w:r w:rsidR="000306BD">
              <w:rPr>
                <w:rFonts w:hint="eastAsia"/>
                <w:rtl/>
              </w:rPr>
              <w:t> </w:t>
            </w:r>
            <w:r w:rsidR="000306BD">
              <w:rPr>
                <w:rFonts w:hint="cs"/>
                <w:rtl/>
              </w:rPr>
              <w:t>2003/2004</w:t>
            </w:r>
            <w:r w:rsidRPr="00981A83">
              <w:rPr>
                <w:spacing w:val="60"/>
                <w:sz w:val="17"/>
                <w:rtl/>
                <w:lang w:bidi="ar-EG"/>
              </w:rPr>
              <w:tab/>
            </w:r>
          </w:p>
        </w:tc>
        <w:tc>
          <w:tcPr>
            <w:tcW w:w="806" w:type="dxa"/>
            <w:shd w:val="clear" w:color="auto" w:fill="auto"/>
            <w:vAlign w:val="bottom"/>
          </w:tcPr>
          <w:p w:rsidR="00AB04CC" w:rsidRPr="00E02428" w:rsidRDefault="006411B7" w:rsidP="00052174">
            <w:pPr>
              <w:spacing w:after="100" w:line="360" w:lineRule="exact"/>
              <w:jc w:val="right"/>
              <w:rPr>
                <w:rFonts w:hint="cs"/>
                <w:rtl/>
                <w:lang w:bidi="ar-EG"/>
              </w:rPr>
            </w:pPr>
            <w:r>
              <w:rPr>
                <w:rFonts w:hint="cs"/>
                <w:rtl/>
                <w:lang w:bidi="ar-EG"/>
              </w:rPr>
              <w:t>7</w:t>
            </w:r>
            <w:r w:rsidR="00703362">
              <w:rPr>
                <w:rFonts w:hint="cs"/>
                <w:rtl/>
                <w:lang w:bidi="ar-EG"/>
              </w:rPr>
              <w:t>7</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20 -</w:t>
            </w:r>
            <w:r w:rsidRPr="00981A83">
              <w:rPr>
                <w:rtl/>
                <w:lang w:bidi="ar-EG"/>
              </w:rPr>
              <w:tab/>
            </w:r>
            <w:r w:rsidR="00CD779D">
              <w:rPr>
                <w:rFonts w:hint="cs"/>
                <w:rtl/>
              </w:rPr>
              <w:t>النسبة المئوية لتوزيع الطلبة المسموح لهم بالالتحاق بمعهد الإدارة العامة والتنظيم حسب الجنس</w:t>
            </w:r>
            <w:r w:rsidRPr="00981A83">
              <w:rPr>
                <w:spacing w:val="60"/>
                <w:sz w:val="17"/>
                <w:rtl/>
                <w:lang w:bidi="ar-EG"/>
              </w:rPr>
              <w:tab/>
            </w:r>
          </w:p>
        </w:tc>
        <w:tc>
          <w:tcPr>
            <w:tcW w:w="806" w:type="dxa"/>
            <w:shd w:val="clear" w:color="auto" w:fill="auto"/>
            <w:vAlign w:val="bottom"/>
          </w:tcPr>
          <w:p w:rsidR="00AB04CC" w:rsidRPr="00E02428" w:rsidRDefault="006411B7" w:rsidP="00052174">
            <w:pPr>
              <w:spacing w:after="100" w:line="360" w:lineRule="exact"/>
              <w:jc w:val="right"/>
              <w:rPr>
                <w:rFonts w:hint="cs"/>
                <w:rtl/>
                <w:lang w:bidi="ar-EG"/>
              </w:rPr>
            </w:pPr>
            <w:r>
              <w:rPr>
                <w:rFonts w:hint="cs"/>
                <w:rtl/>
                <w:lang w:bidi="ar-EG"/>
              </w:rPr>
              <w:t>7</w:t>
            </w:r>
            <w:r w:rsidR="00703362">
              <w:rPr>
                <w:rFonts w:hint="cs"/>
                <w:rtl/>
                <w:lang w:bidi="ar-EG"/>
              </w:rPr>
              <w:t>7</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ind w:left="1296" w:hanging="1296"/>
              <w:rPr>
                <w:rtl/>
                <w:lang w:bidi="ar-EG"/>
              </w:rPr>
            </w:pPr>
            <w:r>
              <w:rPr>
                <w:rFonts w:hint="cs"/>
                <w:rtl/>
                <w:lang w:bidi="ar-EG"/>
              </w:rPr>
              <w:tab/>
              <w:t>21 -</w:t>
            </w:r>
            <w:r w:rsidRPr="00981A83">
              <w:rPr>
                <w:rtl/>
                <w:lang w:bidi="ar-EG"/>
              </w:rPr>
              <w:tab/>
            </w:r>
            <w:r w:rsidR="006411B7">
              <w:rPr>
                <w:rFonts w:hint="cs"/>
                <w:rtl/>
              </w:rPr>
              <w:t>النسبة المئوية لتوزيع الطلبة المسموح لهم بالالتحاق بمعهد الإدارة العامة والتنظيم حسب المستوى والجنس</w:t>
            </w:r>
            <w:r w:rsidRPr="00981A83">
              <w:rPr>
                <w:spacing w:val="60"/>
                <w:sz w:val="17"/>
                <w:rtl/>
                <w:lang w:bidi="ar-EG"/>
              </w:rPr>
              <w:tab/>
            </w:r>
          </w:p>
        </w:tc>
        <w:tc>
          <w:tcPr>
            <w:tcW w:w="806" w:type="dxa"/>
            <w:shd w:val="clear" w:color="auto" w:fill="auto"/>
            <w:vAlign w:val="bottom"/>
          </w:tcPr>
          <w:p w:rsidR="00AB04CC" w:rsidRPr="00E02428" w:rsidRDefault="006701E9" w:rsidP="00052174">
            <w:pPr>
              <w:spacing w:after="100" w:line="360" w:lineRule="exact"/>
              <w:jc w:val="right"/>
              <w:rPr>
                <w:rFonts w:hint="cs"/>
                <w:rtl/>
                <w:lang w:bidi="ar-EG"/>
              </w:rPr>
            </w:pPr>
            <w:r>
              <w:rPr>
                <w:rFonts w:hint="cs"/>
                <w:rtl/>
                <w:lang w:bidi="ar-EG"/>
              </w:rPr>
              <w:t>7</w:t>
            </w:r>
            <w:r w:rsidR="00703362">
              <w:rPr>
                <w:rFonts w:hint="cs"/>
                <w:rtl/>
                <w:lang w:bidi="ar-EG"/>
              </w:rPr>
              <w:t>8</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22 -</w:t>
            </w:r>
            <w:r w:rsidRPr="00981A83">
              <w:rPr>
                <w:rtl/>
                <w:lang w:bidi="ar-EG"/>
              </w:rPr>
              <w:tab/>
            </w:r>
            <w:r w:rsidR="005F4220">
              <w:rPr>
                <w:rFonts w:hint="cs"/>
                <w:rtl/>
              </w:rPr>
              <w:t>النسبة المئوية لتوزيع الطلبة المقبولين في كلية جامعة نجالا</w:t>
            </w:r>
            <w:r w:rsidRPr="00981A83">
              <w:rPr>
                <w:spacing w:val="60"/>
                <w:sz w:val="17"/>
                <w:rtl/>
                <w:lang w:bidi="ar-EG"/>
              </w:rPr>
              <w:tab/>
            </w:r>
          </w:p>
        </w:tc>
        <w:tc>
          <w:tcPr>
            <w:tcW w:w="806" w:type="dxa"/>
            <w:shd w:val="clear" w:color="auto" w:fill="auto"/>
            <w:vAlign w:val="bottom"/>
          </w:tcPr>
          <w:p w:rsidR="00AB04CC" w:rsidRPr="00E02428" w:rsidRDefault="006701E9" w:rsidP="00052174">
            <w:pPr>
              <w:spacing w:after="100" w:line="360" w:lineRule="exact"/>
              <w:jc w:val="right"/>
              <w:rPr>
                <w:rFonts w:hint="cs"/>
                <w:rtl/>
                <w:lang w:bidi="ar-EG"/>
              </w:rPr>
            </w:pPr>
            <w:r>
              <w:rPr>
                <w:rFonts w:hint="cs"/>
                <w:rtl/>
                <w:lang w:bidi="ar-EG"/>
              </w:rPr>
              <w:t>7</w:t>
            </w:r>
            <w:r w:rsidR="00703362">
              <w:rPr>
                <w:rFonts w:hint="cs"/>
                <w:rtl/>
                <w:lang w:bidi="ar-EG"/>
              </w:rPr>
              <w:t>8</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23 -</w:t>
            </w:r>
            <w:r w:rsidRPr="00981A83">
              <w:rPr>
                <w:rtl/>
                <w:lang w:bidi="ar-EG"/>
              </w:rPr>
              <w:tab/>
            </w:r>
            <w:r w:rsidR="006701E9">
              <w:rPr>
                <w:rFonts w:hint="cs"/>
                <w:rtl/>
                <w:lang w:bidi="ar-EG"/>
              </w:rPr>
              <w:t>النسبة المئوية لتوزيع الطلبة المقبولين في كلية الطب والعلوم الصحية الملحقة بها</w:t>
            </w:r>
            <w:r w:rsidRPr="00981A83">
              <w:rPr>
                <w:spacing w:val="60"/>
                <w:sz w:val="17"/>
                <w:rtl/>
                <w:lang w:bidi="ar-EG"/>
              </w:rPr>
              <w:tab/>
            </w:r>
          </w:p>
        </w:tc>
        <w:tc>
          <w:tcPr>
            <w:tcW w:w="806" w:type="dxa"/>
            <w:shd w:val="clear" w:color="auto" w:fill="auto"/>
            <w:vAlign w:val="bottom"/>
          </w:tcPr>
          <w:p w:rsidR="00AB04CC" w:rsidRPr="00E02428" w:rsidRDefault="00703362" w:rsidP="00052174">
            <w:pPr>
              <w:spacing w:after="100" w:line="360" w:lineRule="exact"/>
              <w:jc w:val="right"/>
              <w:rPr>
                <w:rFonts w:hint="cs"/>
                <w:rtl/>
                <w:lang w:bidi="ar-EG"/>
              </w:rPr>
            </w:pPr>
            <w:r>
              <w:rPr>
                <w:rFonts w:hint="cs"/>
                <w:rtl/>
                <w:lang w:bidi="ar-EG"/>
              </w:rPr>
              <w:t>79</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ind w:left="1296" w:hanging="1296"/>
              <w:rPr>
                <w:rtl/>
                <w:lang w:bidi="ar-EG"/>
              </w:rPr>
            </w:pPr>
            <w:r>
              <w:rPr>
                <w:rFonts w:hint="cs"/>
                <w:rtl/>
                <w:lang w:bidi="ar-EG"/>
              </w:rPr>
              <w:tab/>
              <w:t>24 -</w:t>
            </w:r>
            <w:r w:rsidRPr="00981A83">
              <w:rPr>
                <w:rtl/>
                <w:lang w:bidi="ar-EG"/>
              </w:rPr>
              <w:tab/>
            </w:r>
            <w:r w:rsidR="00FB37F4">
              <w:rPr>
                <w:rFonts w:hint="cs"/>
                <w:rtl/>
              </w:rPr>
              <w:t>النسبة المئوية لتوزيع التحاق الطلبة بحرم كلية ميلتون مارغال للتعليم والتكنولوجيا حسب الجنس في 2004/2005</w:t>
            </w:r>
            <w:r w:rsidRPr="00981A83">
              <w:rPr>
                <w:spacing w:val="60"/>
                <w:sz w:val="17"/>
                <w:rtl/>
                <w:lang w:bidi="ar-EG"/>
              </w:rPr>
              <w:tab/>
            </w:r>
          </w:p>
        </w:tc>
        <w:tc>
          <w:tcPr>
            <w:tcW w:w="806" w:type="dxa"/>
            <w:shd w:val="clear" w:color="auto" w:fill="auto"/>
            <w:vAlign w:val="bottom"/>
          </w:tcPr>
          <w:p w:rsidR="00AB04CC" w:rsidRPr="00E02428" w:rsidRDefault="00703362" w:rsidP="00052174">
            <w:pPr>
              <w:spacing w:after="100" w:line="360" w:lineRule="exact"/>
              <w:jc w:val="right"/>
              <w:rPr>
                <w:rFonts w:hint="cs"/>
                <w:rtl/>
                <w:lang w:bidi="ar-EG"/>
              </w:rPr>
            </w:pPr>
            <w:r>
              <w:rPr>
                <w:rFonts w:hint="cs"/>
                <w:rtl/>
                <w:lang w:bidi="ar-EG"/>
              </w:rPr>
              <w:t>79</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25 -</w:t>
            </w:r>
            <w:r w:rsidRPr="00981A83">
              <w:rPr>
                <w:rtl/>
                <w:lang w:bidi="ar-EG"/>
              </w:rPr>
              <w:tab/>
            </w:r>
            <w:r w:rsidR="00076D7F">
              <w:rPr>
                <w:rFonts w:hint="cs"/>
                <w:rtl/>
              </w:rPr>
              <w:t>معدل الإلمام بالقراءة والكتابة في سيراليون</w:t>
            </w:r>
            <w:r w:rsidRPr="00981A83">
              <w:rPr>
                <w:spacing w:val="60"/>
                <w:sz w:val="17"/>
                <w:rtl/>
                <w:lang w:bidi="ar-EG"/>
              </w:rPr>
              <w:tab/>
            </w:r>
          </w:p>
        </w:tc>
        <w:tc>
          <w:tcPr>
            <w:tcW w:w="806" w:type="dxa"/>
            <w:shd w:val="clear" w:color="auto" w:fill="auto"/>
            <w:vAlign w:val="bottom"/>
          </w:tcPr>
          <w:p w:rsidR="00AB04CC" w:rsidRPr="00E02428" w:rsidRDefault="00076D7F" w:rsidP="00052174">
            <w:pPr>
              <w:spacing w:after="100" w:line="360" w:lineRule="exact"/>
              <w:jc w:val="right"/>
              <w:rPr>
                <w:rFonts w:hint="cs"/>
                <w:rtl/>
                <w:lang w:bidi="ar-EG"/>
              </w:rPr>
            </w:pPr>
            <w:r>
              <w:rPr>
                <w:rFonts w:hint="cs"/>
                <w:rtl/>
                <w:lang w:bidi="ar-EG"/>
              </w:rPr>
              <w:t>8</w:t>
            </w:r>
            <w:r w:rsidR="00703362">
              <w:rPr>
                <w:rFonts w:hint="cs"/>
                <w:rtl/>
                <w:lang w:bidi="ar-EG"/>
              </w:rPr>
              <w:t>0</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26 -</w:t>
            </w:r>
            <w:r w:rsidRPr="00981A83">
              <w:rPr>
                <w:rtl/>
                <w:lang w:bidi="ar-EG"/>
              </w:rPr>
              <w:tab/>
            </w:r>
            <w:r w:rsidR="00396BD1">
              <w:rPr>
                <w:rFonts w:hint="cs"/>
                <w:rtl/>
              </w:rPr>
              <w:t>تغطية تحصين الحوامل</w:t>
            </w:r>
            <w:r w:rsidRPr="00981A83">
              <w:rPr>
                <w:spacing w:val="60"/>
                <w:sz w:val="17"/>
                <w:rtl/>
                <w:lang w:bidi="ar-EG"/>
              </w:rPr>
              <w:tab/>
            </w:r>
          </w:p>
        </w:tc>
        <w:tc>
          <w:tcPr>
            <w:tcW w:w="806" w:type="dxa"/>
            <w:shd w:val="clear" w:color="auto" w:fill="auto"/>
            <w:vAlign w:val="bottom"/>
          </w:tcPr>
          <w:p w:rsidR="00AB04CC" w:rsidRPr="00E02428" w:rsidRDefault="00703362" w:rsidP="00052174">
            <w:pPr>
              <w:spacing w:after="100" w:line="360" w:lineRule="exact"/>
              <w:jc w:val="right"/>
              <w:rPr>
                <w:rFonts w:hint="cs"/>
                <w:rtl/>
                <w:lang w:bidi="ar-EG"/>
              </w:rPr>
            </w:pPr>
            <w:r>
              <w:rPr>
                <w:rFonts w:hint="cs"/>
                <w:rtl/>
                <w:lang w:bidi="ar-EG"/>
              </w:rPr>
              <w:t>89</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27 -</w:t>
            </w:r>
            <w:r w:rsidRPr="00981A83">
              <w:rPr>
                <w:rtl/>
                <w:lang w:bidi="ar-EG"/>
              </w:rPr>
              <w:tab/>
            </w:r>
            <w:r w:rsidR="00804622">
              <w:rPr>
                <w:rFonts w:hint="cs"/>
                <w:rtl/>
                <w:lang w:bidi="ar-EG"/>
              </w:rPr>
              <w:t>توزيع حالات الوفيات النفاسية حسب العوامل المساهمة</w:t>
            </w:r>
            <w:r w:rsidRPr="00981A83">
              <w:rPr>
                <w:spacing w:val="60"/>
                <w:sz w:val="17"/>
                <w:rtl/>
                <w:lang w:bidi="ar-EG"/>
              </w:rPr>
              <w:tab/>
            </w:r>
          </w:p>
        </w:tc>
        <w:tc>
          <w:tcPr>
            <w:tcW w:w="806" w:type="dxa"/>
            <w:shd w:val="clear" w:color="auto" w:fill="auto"/>
            <w:vAlign w:val="bottom"/>
          </w:tcPr>
          <w:p w:rsidR="00AB04CC" w:rsidRPr="00E02428" w:rsidRDefault="00804622" w:rsidP="00052174">
            <w:pPr>
              <w:spacing w:after="100" w:line="360" w:lineRule="exact"/>
              <w:jc w:val="right"/>
              <w:rPr>
                <w:rFonts w:hint="cs"/>
                <w:rtl/>
                <w:lang w:bidi="ar-EG"/>
              </w:rPr>
            </w:pPr>
            <w:r>
              <w:rPr>
                <w:rFonts w:hint="cs"/>
                <w:rtl/>
                <w:lang w:bidi="ar-EG"/>
              </w:rPr>
              <w:t>9</w:t>
            </w:r>
            <w:r w:rsidR="00703362">
              <w:rPr>
                <w:rFonts w:hint="cs"/>
                <w:rtl/>
                <w:lang w:bidi="ar-EG"/>
              </w:rPr>
              <w:t>2</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28 -</w:t>
            </w:r>
            <w:r w:rsidRPr="00981A83">
              <w:rPr>
                <w:rtl/>
                <w:lang w:bidi="ar-EG"/>
              </w:rPr>
              <w:tab/>
            </w:r>
            <w:r w:rsidR="00A735AB">
              <w:rPr>
                <w:rFonts w:hint="cs"/>
                <w:rtl/>
                <w:lang w:bidi="ar-EG"/>
              </w:rPr>
              <w:t>توزيع عاملين مختارين في وزارة الصحة والدوائر الصحية في تموز/يوليه 2004</w:t>
            </w:r>
            <w:r w:rsidRPr="00981A83">
              <w:rPr>
                <w:spacing w:val="60"/>
                <w:sz w:val="17"/>
                <w:rtl/>
                <w:lang w:bidi="ar-EG"/>
              </w:rPr>
              <w:tab/>
            </w:r>
          </w:p>
        </w:tc>
        <w:tc>
          <w:tcPr>
            <w:tcW w:w="806" w:type="dxa"/>
            <w:shd w:val="clear" w:color="auto" w:fill="auto"/>
            <w:vAlign w:val="bottom"/>
          </w:tcPr>
          <w:p w:rsidR="00AB04CC" w:rsidRPr="00E02428" w:rsidRDefault="00A735AB" w:rsidP="00052174">
            <w:pPr>
              <w:spacing w:after="100" w:line="360" w:lineRule="exact"/>
              <w:jc w:val="right"/>
              <w:rPr>
                <w:rFonts w:hint="cs"/>
                <w:rtl/>
                <w:lang w:bidi="ar-EG"/>
              </w:rPr>
            </w:pPr>
            <w:r>
              <w:rPr>
                <w:rFonts w:hint="cs"/>
                <w:rtl/>
                <w:lang w:bidi="ar-EG"/>
              </w:rPr>
              <w:t>9</w:t>
            </w:r>
            <w:r w:rsidR="00703362">
              <w:rPr>
                <w:rFonts w:hint="cs"/>
                <w:rtl/>
                <w:lang w:bidi="ar-EG"/>
              </w:rPr>
              <w:t>3</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29 -</w:t>
            </w:r>
            <w:r w:rsidRPr="00981A83">
              <w:rPr>
                <w:rtl/>
                <w:lang w:bidi="ar-EG"/>
              </w:rPr>
              <w:tab/>
            </w:r>
            <w:r w:rsidR="00CC085B">
              <w:rPr>
                <w:rFonts w:hint="cs"/>
                <w:rtl/>
              </w:rPr>
              <w:t>توزيع النسبة المئوية للمستجيبين لاستعمال وسائل تنظيم الأسرة في تحديد النسل حسب الإقليم</w:t>
            </w:r>
            <w:r w:rsidRPr="00981A83">
              <w:rPr>
                <w:spacing w:val="60"/>
                <w:sz w:val="17"/>
                <w:rtl/>
                <w:lang w:bidi="ar-EG"/>
              </w:rPr>
              <w:tab/>
            </w:r>
          </w:p>
        </w:tc>
        <w:tc>
          <w:tcPr>
            <w:tcW w:w="806" w:type="dxa"/>
            <w:shd w:val="clear" w:color="auto" w:fill="auto"/>
            <w:vAlign w:val="bottom"/>
          </w:tcPr>
          <w:p w:rsidR="00AB04CC" w:rsidRPr="00E02428" w:rsidRDefault="00CC085B" w:rsidP="00052174">
            <w:pPr>
              <w:spacing w:after="100" w:line="360" w:lineRule="exact"/>
              <w:jc w:val="right"/>
              <w:rPr>
                <w:rFonts w:hint="cs"/>
                <w:rtl/>
                <w:lang w:bidi="ar-EG"/>
              </w:rPr>
            </w:pPr>
            <w:r>
              <w:rPr>
                <w:rFonts w:hint="cs"/>
                <w:rtl/>
                <w:lang w:bidi="ar-EG"/>
              </w:rPr>
              <w:t>102</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3B6FE5">
            <w:pPr>
              <w:tabs>
                <w:tab w:val="right" w:pos="1080"/>
                <w:tab w:val="left" w:pos="1296"/>
                <w:tab w:val="right" w:leader="dot" w:pos="9129"/>
              </w:tabs>
              <w:spacing w:after="100" w:line="360" w:lineRule="exact"/>
              <w:ind w:left="1296" w:hanging="1296"/>
              <w:jc w:val="left"/>
              <w:rPr>
                <w:rtl/>
                <w:lang w:bidi="ar-EG"/>
              </w:rPr>
            </w:pPr>
            <w:r>
              <w:rPr>
                <w:rFonts w:hint="cs"/>
                <w:rtl/>
                <w:lang w:bidi="ar-EG"/>
              </w:rPr>
              <w:tab/>
              <w:t>30 -</w:t>
            </w:r>
            <w:r w:rsidRPr="00981A83">
              <w:rPr>
                <w:rtl/>
                <w:lang w:bidi="ar-EG"/>
              </w:rPr>
              <w:tab/>
            </w:r>
            <w:r w:rsidR="003B6FE5">
              <w:rPr>
                <w:rFonts w:hint="cs"/>
                <w:rtl/>
              </w:rPr>
              <w:t>النسبة المئوية لتوزيع المستجيبات للمرافق التعليمية الواقعة داخل مجتمعاتهن المحلية وخارجها حسب الإقليم</w:t>
            </w:r>
            <w:r w:rsidRPr="00981A83">
              <w:rPr>
                <w:spacing w:val="60"/>
                <w:sz w:val="17"/>
                <w:rtl/>
                <w:lang w:bidi="ar-EG"/>
              </w:rPr>
              <w:tab/>
            </w:r>
          </w:p>
        </w:tc>
        <w:tc>
          <w:tcPr>
            <w:tcW w:w="806" w:type="dxa"/>
            <w:shd w:val="clear" w:color="auto" w:fill="auto"/>
            <w:vAlign w:val="bottom"/>
          </w:tcPr>
          <w:p w:rsidR="00AB04CC" w:rsidRPr="00E02428" w:rsidRDefault="003B6FE5" w:rsidP="00052174">
            <w:pPr>
              <w:spacing w:after="100" w:line="360" w:lineRule="exact"/>
              <w:jc w:val="right"/>
              <w:rPr>
                <w:rFonts w:hint="cs"/>
                <w:rtl/>
                <w:lang w:bidi="ar-EG"/>
              </w:rPr>
            </w:pPr>
            <w:r>
              <w:rPr>
                <w:rFonts w:hint="cs"/>
                <w:rtl/>
                <w:lang w:bidi="ar-EG"/>
              </w:rPr>
              <w:t>10</w:t>
            </w:r>
            <w:r w:rsidR="00703362">
              <w:rPr>
                <w:rFonts w:hint="cs"/>
                <w:rtl/>
                <w:lang w:bidi="ar-EG"/>
              </w:rPr>
              <w:t>3</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31 -</w:t>
            </w:r>
            <w:r w:rsidRPr="00981A83">
              <w:rPr>
                <w:rtl/>
                <w:lang w:bidi="ar-EG"/>
              </w:rPr>
              <w:tab/>
            </w:r>
            <w:r w:rsidR="00FA358A" w:rsidRPr="000B19CD">
              <w:rPr>
                <w:rFonts w:hint="cs"/>
                <w:w w:val="100"/>
                <w:rtl/>
                <w:lang w:bidi="ar-EG"/>
              </w:rPr>
              <w:t>النسبة المئوية لتوزيع المستجيبات اللاتي يمكنهن الوصول إلى المرافق التعليمية حسب الإقليم</w:t>
            </w:r>
            <w:r w:rsidRPr="00981A83">
              <w:rPr>
                <w:spacing w:val="60"/>
                <w:sz w:val="17"/>
                <w:rtl/>
                <w:lang w:bidi="ar-EG"/>
              </w:rPr>
              <w:tab/>
            </w:r>
          </w:p>
        </w:tc>
        <w:tc>
          <w:tcPr>
            <w:tcW w:w="806" w:type="dxa"/>
            <w:shd w:val="clear" w:color="auto" w:fill="auto"/>
            <w:vAlign w:val="bottom"/>
          </w:tcPr>
          <w:p w:rsidR="00AB04CC" w:rsidRPr="00E02428" w:rsidRDefault="00FA358A" w:rsidP="00052174">
            <w:pPr>
              <w:spacing w:after="100" w:line="360" w:lineRule="exact"/>
              <w:jc w:val="right"/>
              <w:rPr>
                <w:rFonts w:hint="cs"/>
                <w:rtl/>
                <w:lang w:bidi="ar-EG"/>
              </w:rPr>
            </w:pPr>
            <w:r>
              <w:rPr>
                <w:rFonts w:hint="cs"/>
                <w:rtl/>
                <w:lang w:bidi="ar-EG"/>
              </w:rPr>
              <w:t>10</w:t>
            </w:r>
            <w:r w:rsidR="00703362">
              <w:rPr>
                <w:rFonts w:hint="cs"/>
                <w:rtl/>
                <w:lang w:bidi="ar-EG"/>
              </w:rPr>
              <w:t>4</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32 -</w:t>
            </w:r>
            <w:r w:rsidRPr="00981A83">
              <w:rPr>
                <w:rtl/>
                <w:lang w:bidi="ar-EG"/>
              </w:rPr>
              <w:tab/>
            </w:r>
            <w:r w:rsidR="0003299C" w:rsidRPr="006144D1">
              <w:rPr>
                <w:rFonts w:hint="cs"/>
                <w:w w:val="95"/>
                <w:rtl/>
                <w:lang w:bidi="ar-EG"/>
              </w:rPr>
              <w:t>النسبة المئوية لتوزيع المستجيبين حسب إمكانية الوصول إلى الخدمات الإرشادية حسب الجنس</w:t>
            </w:r>
            <w:r w:rsidRPr="00981A83">
              <w:rPr>
                <w:spacing w:val="60"/>
                <w:sz w:val="17"/>
                <w:rtl/>
                <w:lang w:bidi="ar-EG"/>
              </w:rPr>
              <w:tab/>
            </w:r>
          </w:p>
        </w:tc>
        <w:tc>
          <w:tcPr>
            <w:tcW w:w="806" w:type="dxa"/>
            <w:shd w:val="clear" w:color="auto" w:fill="auto"/>
            <w:vAlign w:val="bottom"/>
          </w:tcPr>
          <w:p w:rsidR="00AB04CC" w:rsidRPr="00E02428" w:rsidRDefault="0003299C" w:rsidP="00052174">
            <w:pPr>
              <w:spacing w:after="100" w:line="360" w:lineRule="exact"/>
              <w:jc w:val="right"/>
              <w:rPr>
                <w:rFonts w:hint="cs"/>
                <w:rtl/>
                <w:lang w:bidi="ar-EG"/>
              </w:rPr>
            </w:pPr>
            <w:r>
              <w:rPr>
                <w:rFonts w:hint="cs"/>
                <w:rtl/>
                <w:lang w:bidi="ar-EG"/>
              </w:rPr>
              <w:t>10</w:t>
            </w:r>
            <w:r w:rsidR="00703362">
              <w:rPr>
                <w:rFonts w:hint="cs"/>
                <w:rtl/>
                <w:lang w:bidi="ar-EG"/>
              </w:rPr>
              <w:t>5</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rtl/>
                <w:lang w:bidi="ar-EG"/>
              </w:rPr>
            </w:pPr>
            <w:r>
              <w:rPr>
                <w:rFonts w:hint="cs"/>
                <w:rtl/>
                <w:lang w:bidi="ar-EG"/>
              </w:rPr>
              <w:tab/>
              <w:t>33 -</w:t>
            </w:r>
            <w:r w:rsidRPr="00981A83">
              <w:rPr>
                <w:rtl/>
                <w:lang w:bidi="ar-EG"/>
              </w:rPr>
              <w:tab/>
            </w:r>
            <w:r w:rsidR="0003299C">
              <w:rPr>
                <w:rFonts w:hint="cs"/>
                <w:rtl/>
                <w:lang w:bidi="ar-EG"/>
              </w:rPr>
              <w:t>النسبة المئوية لتوزيع المستجيبين حسب حصولهم على الخدمات الإرشادية أو عدم حصولهم عليها</w:t>
            </w:r>
            <w:r w:rsidRPr="00981A83">
              <w:rPr>
                <w:spacing w:val="60"/>
                <w:sz w:val="17"/>
                <w:rtl/>
                <w:lang w:bidi="ar-EG"/>
              </w:rPr>
              <w:tab/>
            </w:r>
          </w:p>
        </w:tc>
        <w:tc>
          <w:tcPr>
            <w:tcW w:w="806" w:type="dxa"/>
            <w:shd w:val="clear" w:color="auto" w:fill="auto"/>
            <w:vAlign w:val="bottom"/>
          </w:tcPr>
          <w:p w:rsidR="00AB04CC" w:rsidRPr="00E02428" w:rsidRDefault="0003299C" w:rsidP="00052174">
            <w:pPr>
              <w:spacing w:after="100" w:line="360" w:lineRule="exact"/>
              <w:jc w:val="right"/>
              <w:rPr>
                <w:rFonts w:hint="cs"/>
                <w:rtl/>
                <w:lang w:bidi="ar-EG"/>
              </w:rPr>
            </w:pPr>
            <w:r>
              <w:rPr>
                <w:rFonts w:hint="cs"/>
                <w:rtl/>
                <w:lang w:bidi="ar-EG"/>
              </w:rPr>
              <w:t>10</w:t>
            </w:r>
            <w:r w:rsidR="00703362">
              <w:rPr>
                <w:rFonts w:hint="cs"/>
                <w:rtl/>
                <w:lang w:bidi="ar-EG"/>
              </w:rPr>
              <w:t>6</w:t>
            </w:r>
          </w:p>
        </w:tc>
      </w:tr>
      <w:tr w:rsidR="00AB04CC" w:rsidRPr="00E02428">
        <w:tblPrEx>
          <w:tblCellMar>
            <w:top w:w="0" w:type="dxa"/>
            <w:bottom w:w="0" w:type="dxa"/>
          </w:tblCellMar>
        </w:tblPrEx>
        <w:tc>
          <w:tcPr>
            <w:tcW w:w="9028" w:type="dxa"/>
            <w:gridSpan w:val="3"/>
            <w:shd w:val="clear" w:color="auto" w:fill="auto"/>
          </w:tcPr>
          <w:p w:rsidR="00AB04CC" w:rsidRPr="00EB7C2B" w:rsidRDefault="00AB04CC" w:rsidP="00052174">
            <w:pPr>
              <w:tabs>
                <w:tab w:val="right" w:pos="1080"/>
                <w:tab w:val="left" w:pos="1296"/>
                <w:tab w:val="left" w:pos="1728"/>
                <w:tab w:val="left" w:pos="2160"/>
                <w:tab w:val="right" w:leader="dot" w:pos="9129"/>
              </w:tabs>
              <w:spacing w:after="100" w:line="360" w:lineRule="exact"/>
              <w:jc w:val="left"/>
              <w:rPr>
                <w:rFonts w:hint="cs"/>
                <w:spacing w:val="60"/>
                <w:sz w:val="17"/>
                <w:rtl/>
                <w:lang w:bidi="ar-EG"/>
              </w:rPr>
            </w:pPr>
            <w:r>
              <w:rPr>
                <w:rFonts w:hint="cs"/>
                <w:b/>
                <w:bCs/>
                <w:rtl/>
                <w:lang w:bidi="ar-EG"/>
              </w:rPr>
              <w:t>الأشكال</w:t>
            </w:r>
          </w:p>
        </w:tc>
        <w:tc>
          <w:tcPr>
            <w:tcW w:w="806" w:type="dxa"/>
            <w:shd w:val="clear" w:color="auto" w:fill="auto"/>
            <w:vAlign w:val="bottom"/>
          </w:tcPr>
          <w:p w:rsidR="00AB04CC" w:rsidRPr="00E02428" w:rsidRDefault="00AB04CC" w:rsidP="00052174">
            <w:pPr>
              <w:spacing w:after="100" w:line="360" w:lineRule="exact"/>
              <w:jc w:val="right"/>
              <w:rPr>
                <w:rFonts w:hint="cs"/>
                <w:rtl/>
                <w:lang w:bidi="ar-EG"/>
              </w:rPr>
            </w:pP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spacing w:val="60"/>
                <w:sz w:val="17"/>
                <w:rtl/>
                <w:lang w:bidi="ar-EG"/>
              </w:rPr>
            </w:pPr>
            <w:r>
              <w:rPr>
                <w:rFonts w:hint="cs"/>
                <w:rtl/>
                <w:lang w:bidi="ar-EG"/>
              </w:rPr>
              <w:tab/>
              <w:t>1 -</w:t>
            </w:r>
            <w:r>
              <w:rPr>
                <w:rtl/>
                <w:lang w:bidi="ar-EG"/>
              </w:rPr>
              <w:tab/>
            </w:r>
            <w:r w:rsidR="00AC31FF">
              <w:rPr>
                <w:rFonts w:hint="cs"/>
                <w:rtl/>
                <w:lang w:bidi="ar-EG"/>
              </w:rPr>
              <w:t>خريطة سيراليون</w:t>
            </w:r>
            <w:r>
              <w:rPr>
                <w:spacing w:val="60"/>
                <w:sz w:val="17"/>
                <w:rtl/>
                <w:lang w:bidi="ar-EG"/>
              </w:rPr>
              <w:tab/>
            </w:r>
          </w:p>
        </w:tc>
        <w:tc>
          <w:tcPr>
            <w:tcW w:w="806" w:type="dxa"/>
            <w:shd w:val="clear" w:color="auto" w:fill="auto"/>
            <w:vAlign w:val="bottom"/>
          </w:tcPr>
          <w:p w:rsidR="00AB04CC" w:rsidRPr="00E02428" w:rsidRDefault="00AC31FF" w:rsidP="00052174">
            <w:pPr>
              <w:spacing w:after="100" w:line="360" w:lineRule="exact"/>
              <w:jc w:val="right"/>
              <w:rPr>
                <w:rFonts w:hint="cs"/>
                <w:rtl/>
                <w:lang w:bidi="ar-EG"/>
              </w:rPr>
            </w:pPr>
            <w:r>
              <w:rPr>
                <w:rFonts w:hint="cs"/>
                <w:rtl/>
                <w:lang w:bidi="ar-EG"/>
              </w:rPr>
              <w:t>11</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spacing w:val="60"/>
                <w:sz w:val="17"/>
                <w:rtl/>
                <w:lang w:bidi="ar-EG"/>
              </w:rPr>
            </w:pPr>
            <w:r>
              <w:rPr>
                <w:rFonts w:hint="cs"/>
                <w:rtl/>
                <w:lang w:bidi="ar-EG"/>
              </w:rPr>
              <w:tab/>
              <w:t>2 -</w:t>
            </w:r>
            <w:r>
              <w:rPr>
                <w:rtl/>
                <w:lang w:bidi="ar-EG"/>
              </w:rPr>
              <w:tab/>
            </w:r>
            <w:r w:rsidR="001C3FC2">
              <w:rPr>
                <w:rFonts w:hint="cs"/>
                <w:rtl/>
                <w:lang w:bidi="ar-EG"/>
              </w:rPr>
              <w:t>الالتحاق بالمدارس الابتدائية حسب الجنس من 2001/2002 إلى 2004/2005</w:t>
            </w:r>
            <w:r>
              <w:rPr>
                <w:spacing w:val="60"/>
                <w:sz w:val="17"/>
                <w:rtl/>
                <w:lang w:bidi="ar-EG"/>
              </w:rPr>
              <w:tab/>
            </w:r>
          </w:p>
        </w:tc>
        <w:tc>
          <w:tcPr>
            <w:tcW w:w="806" w:type="dxa"/>
            <w:shd w:val="clear" w:color="auto" w:fill="auto"/>
            <w:vAlign w:val="bottom"/>
          </w:tcPr>
          <w:p w:rsidR="00AB04CC" w:rsidRPr="00E02428" w:rsidRDefault="001C3FC2" w:rsidP="00052174">
            <w:pPr>
              <w:spacing w:after="100" w:line="360" w:lineRule="exact"/>
              <w:jc w:val="right"/>
              <w:rPr>
                <w:rFonts w:hint="cs"/>
                <w:rtl/>
                <w:lang w:bidi="ar-EG"/>
              </w:rPr>
            </w:pPr>
            <w:r>
              <w:rPr>
                <w:rFonts w:hint="cs"/>
                <w:rtl/>
                <w:lang w:bidi="ar-EG"/>
              </w:rPr>
              <w:t>7</w:t>
            </w:r>
            <w:r w:rsidR="00703362">
              <w:rPr>
                <w:rFonts w:hint="cs"/>
                <w:rtl/>
                <w:lang w:bidi="ar-EG"/>
              </w:rPr>
              <w:t>1</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ind w:left="1296" w:hanging="1296"/>
              <w:rPr>
                <w:spacing w:val="60"/>
                <w:sz w:val="17"/>
                <w:rtl/>
                <w:lang w:bidi="ar-EG"/>
              </w:rPr>
            </w:pPr>
            <w:r>
              <w:rPr>
                <w:rFonts w:hint="cs"/>
                <w:rtl/>
                <w:lang w:bidi="ar-EG"/>
              </w:rPr>
              <w:tab/>
              <w:t>3 -</w:t>
            </w:r>
            <w:r>
              <w:rPr>
                <w:rtl/>
                <w:lang w:bidi="ar-EG"/>
              </w:rPr>
              <w:tab/>
            </w:r>
            <w:r w:rsidR="00440F46">
              <w:rPr>
                <w:rFonts w:hint="cs"/>
                <w:rtl/>
                <w:lang w:val="en-GB" w:bidi="ar-EG"/>
              </w:rPr>
              <w:t>المعدلات الإجمالية للالتحاق بالمستوى الابتدائي حسب الجنس من 1991/1992 إلى 2002/2003</w:t>
            </w:r>
            <w:r>
              <w:rPr>
                <w:spacing w:val="60"/>
                <w:sz w:val="17"/>
                <w:rtl/>
                <w:lang w:bidi="ar-EG"/>
              </w:rPr>
              <w:tab/>
            </w:r>
          </w:p>
        </w:tc>
        <w:tc>
          <w:tcPr>
            <w:tcW w:w="806" w:type="dxa"/>
            <w:shd w:val="clear" w:color="auto" w:fill="auto"/>
            <w:vAlign w:val="bottom"/>
          </w:tcPr>
          <w:p w:rsidR="00AB04CC" w:rsidRPr="00E02428" w:rsidRDefault="00440F46" w:rsidP="00052174">
            <w:pPr>
              <w:spacing w:after="100" w:line="360" w:lineRule="exact"/>
              <w:jc w:val="right"/>
              <w:rPr>
                <w:rFonts w:hint="cs"/>
                <w:rtl/>
                <w:lang w:bidi="ar-EG"/>
              </w:rPr>
            </w:pPr>
            <w:r>
              <w:rPr>
                <w:rFonts w:hint="cs"/>
                <w:rtl/>
                <w:lang w:bidi="ar-EG"/>
              </w:rPr>
              <w:t>7</w:t>
            </w:r>
            <w:r w:rsidR="00703362">
              <w:rPr>
                <w:rFonts w:hint="cs"/>
                <w:rtl/>
                <w:lang w:bidi="ar-EG"/>
              </w:rPr>
              <w:t>2</w:t>
            </w:r>
          </w:p>
        </w:tc>
      </w:tr>
      <w:tr w:rsidR="00AB04CC" w:rsidRPr="00E02428">
        <w:tblPrEx>
          <w:tblCellMar>
            <w:top w:w="0" w:type="dxa"/>
            <w:bottom w:w="0" w:type="dxa"/>
          </w:tblCellMar>
        </w:tblPrEx>
        <w:tc>
          <w:tcPr>
            <w:tcW w:w="9028" w:type="dxa"/>
            <w:gridSpan w:val="3"/>
            <w:shd w:val="clear" w:color="auto" w:fill="auto"/>
          </w:tcPr>
          <w:p w:rsidR="00AB04CC" w:rsidRPr="00981A83" w:rsidRDefault="00AB04CC" w:rsidP="00052174">
            <w:pPr>
              <w:tabs>
                <w:tab w:val="right" w:pos="1080"/>
                <w:tab w:val="left" w:pos="1296"/>
                <w:tab w:val="right" w:leader="dot" w:pos="9129"/>
              </w:tabs>
              <w:spacing w:after="100" w:line="360" w:lineRule="exact"/>
              <w:jc w:val="left"/>
              <w:rPr>
                <w:spacing w:val="60"/>
                <w:sz w:val="17"/>
                <w:rtl/>
                <w:lang w:bidi="ar-EG"/>
              </w:rPr>
            </w:pPr>
            <w:r>
              <w:rPr>
                <w:rFonts w:hint="cs"/>
                <w:rtl/>
                <w:lang w:bidi="ar-EG"/>
              </w:rPr>
              <w:tab/>
              <w:t>4 -</w:t>
            </w:r>
            <w:r>
              <w:rPr>
                <w:rtl/>
                <w:lang w:bidi="ar-EG"/>
              </w:rPr>
              <w:tab/>
            </w:r>
            <w:r w:rsidR="00052174">
              <w:rPr>
                <w:rFonts w:hint="cs"/>
                <w:rtl/>
                <w:lang w:bidi="ar-EG"/>
              </w:rPr>
              <w:t>نسبة الولادات التي حضرها موظفون صحيون مؤهلون على مدى السنين</w:t>
            </w:r>
            <w:r>
              <w:rPr>
                <w:spacing w:val="60"/>
                <w:sz w:val="17"/>
                <w:rtl/>
                <w:lang w:bidi="ar-EG"/>
              </w:rPr>
              <w:tab/>
            </w:r>
          </w:p>
        </w:tc>
        <w:tc>
          <w:tcPr>
            <w:tcW w:w="806" w:type="dxa"/>
            <w:shd w:val="clear" w:color="auto" w:fill="auto"/>
            <w:vAlign w:val="bottom"/>
          </w:tcPr>
          <w:p w:rsidR="00AB04CC" w:rsidRPr="00E02428" w:rsidRDefault="00052174" w:rsidP="00052174">
            <w:pPr>
              <w:spacing w:after="100" w:line="360" w:lineRule="exact"/>
              <w:jc w:val="right"/>
              <w:rPr>
                <w:rFonts w:hint="cs"/>
                <w:rtl/>
                <w:lang w:bidi="ar-EG"/>
              </w:rPr>
            </w:pPr>
            <w:r>
              <w:rPr>
                <w:rFonts w:hint="cs"/>
                <w:rtl/>
                <w:lang w:bidi="ar-EG"/>
              </w:rPr>
              <w:t>9</w:t>
            </w:r>
            <w:r w:rsidR="00703362">
              <w:rPr>
                <w:rFonts w:hint="cs"/>
                <w:rtl/>
                <w:lang w:bidi="ar-EG"/>
              </w:rPr>
              <w:t>4</w:t>
            </w:r>
            <w:bookmarkStart w:id="1" w:name="TmpSave"/>
            <w:bookmarkEnd w:id="1"/>
          </w:p>
        </w:tc>
      </w:tr>
    </w:tbl>
    <w:p w:rsidR="00981A83" w:rsidRPr="006701E9" w:rsidRDefault="00981A83" w:rsidP="006701E9">
      <w:pPr>
        <w:spacing w:line="14" w:lineRule="exact"/>
        <w:rPr>
          <w:sz w:val="2"/>
          <w:rtl/>
          <w:lang w:bidi="ar-EG"/>
        </w:rPr>
      </w:pPr>
    </w:p>
    <w:p w:rsidR="00E02428" w:rsidRDefault="00981A83" w:rsidP="007158E4">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7158E4">
        <w:rPr>
          <w:rFonts w:hint="cs"/>
          <w:rtl/>
          <w:lang w:bidi="ar-EG"/>
        </w:rPr>
        <w:t>الجزء الأول</w:t>
      </w:r>
    </w:p>
    <w:p w:rsidR="007158E4" w:rsidRDefault="007158E4" w:rsidP="00241FB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تقديم</w:t>
      </w:r>
    </w:p>
    <w:p w:rsidR="007158E4" w:rsidRPr="007158E4" w:rsidRDefault="007158E4" w:rsidP="00D209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1 -</w:t>
      </w:r>
      <w:r>
        <w:rPr>
          <w:rFonts w:hint="cs"/>
          <w:rtl/>
          <w:lang w:bidi="ar-EG"/>
        </w:rPr>
        <w:tab/>
        <w:t>تقديم عام</w:t>
      </w:r>
    </w:p>
    <w:p w:rsidR="00254FD2" w:rsidRDefault="007158E4" w:rsidP="00BF0DF8">
      <w:pPr>
        <w:pStyle w:val="SingleTxt"/>
        <w:rPr>
          <w:rFonts w:hint="cs"/>
          <w:rtl/>
          <w:lang w:bidi="ar-EG"/>
        </w:rPr>
      </w:pPr>
      <w:r>
        <w:rPr>
          <w:rFonts w:hint="cs"/>
          <w:rtl/>
          <w:lang w:bidi="ar-EG"/>
        </w:rPr>
        <w:t>1-1</w:t>
      </w:r>
      <w:r>
        <w:rPr>
          <w:rFonts w:hint="cs"/>
          <w:rtl/>
          <w:lang w:bidi="ar-EG"/>
        </w:rPr>
        <w:tab/>
      </w:r>
      <w:r w:rsidR="00772878">
        <w:rPr>
          <w:rFonts w:hint="cs"/>
          <w:rtl/>
          <w:lang w:bidi="ar-EG"/>
        </w:rPr>
        <w:t>نالت</w:t>
      </w:r>
      <w:r>
        <w:rPr>
          <w:rFonts w:hint="cs"/>
          <w:rtl/>
          <w:lang w:bidi="ar-EG"/>
        </w:rPr>
        <w:t xml:space="preserve"> سيراليون، </w:t>
      </w:r>
      <w:r w:rsidR="00BF0DF8">
        <w:rPr>
          <w:rFonts w:hint="cs"/>
          <w:rtl/>
          <w:lang w:bidi="ar-EG"/>
        </w:rPr>
        <w:t>ال</w:t>
      </w:r>
      <w:r>
        <w:rPr>
          <w:rFonts w:hint="cs"/>
          <w:rtl/>
          <w:lang w:bidi="ar-EG"/>
        </w:rPr>
        <w:t>مستعمرة و</w:t>
      </w:r>
      <w:r w:rsidR="00BF0DF8">
        <w:rPr>
          <w:rFonts w:hint="cs"/>
          <w:rtl/>
          <w:lang w:bidi="ar-EG"/>
        </w:rPr>
        <w:t>ال</w:t>
      </w:r>
      <w:r>
        <w:rPr>
          <w:rFonts w:hint="cs"/>
          <w:rtl/>
          <w:lang w:bidi="ar-EG"/>
        </w:rPr>
        <w:t xml:space="preserve">محمية </w:t>
      </w:r>
      <w:r w:rsidR="00BF0DF8">
        <w:rPr>
          <w:rFonts w:hint="cs"/>
          <w:rtl/>
          <w:lang w:bidi="ar-EG"/>
        </w:rPr>
        <w:t>ال</w:t>
      </w:r>
      <w:r>
        <w:rPr>
          <w:rFonts w:hint="cs"/>
          <w:rtl/>
          <w:lang w:bidi="ar-EG"/>
        </w:rPr>
        <w:t>سابقة للتاج البريطاني، الاستقلال في 27</w:t>
      </w:r>
      <w:r w:rsidR="00A80900">
        <w:rPr>
          <w:rFonts w:hint="eastAsia"/>
          <w:rtl/>
          <w:lang w:bidi="ar-EG"/>
        </w:rPr>
        <w:t> </w:t>
      </w:r>
      <w:r w:rsidR="006A760A">
        <w:rPr>
          <w:rFonts w:hint="cs"/>
          <w:rtl/>
          <w:lang w:bidi="ar-EG"/>
        </w:rPr>
        <w:t xml:space="preserve">نيسان/أبريل 1961 في ظل </w:t>
      </w:r>
      <w:r w:rsidR="00BF0DF8">
        <w:rPr>
          <w:rFonts w:hint="cs"/>
          <w:rtl/>
          <w:lang w:bidi="ar-EG"/>
        </w:rPr>
        <w:t>ال</w:t>
      </w:r>
      <w:r w:rsidR="006A760A">
        <w:rPr>
          <w:rFonts w:hint="cs"/>
          <w:rtl/>
          <w:lang w:bidi="ar-EG"/>
        </w:rPr>
        <w:t>حزب الشعب</w:t>
      </w:r>
      <w:r w:rsidR="00BF0DF8">
        <w:rPr>
          <w:rFonts w:hint="cs"/>
          <w:rtl/>
          <w:lang w:bidi="ar-EG"/>
        </w:rPr>
        <w:t>ي</w:t>
      </w:r>
      <w:r w:rsidR="006A760A">
        <w:rPr>
          <w:rFonts w:hint="cs"/>
          <w:rtl/>
          <w:lang w:bidi="ar-EG"/>
        </w:rPr>
        <w:t xml:space="preserve"> </w:t>
      </w:r>
      <w:r w:rsidR="00BF0DF8">
        <w:rPr>
          <w:rFonts w:hint="cs"/>
          <w:rtl/>
          <w:lang w:bidi="ar-EG"/>
        </w:rPr>
        <w:t>ل</w:t>
      </w:r>
      <w:r w:rsidR="006A760A">
        <w:rPr>
          <w:rFonts w:hint="cs"/>
          <w:rtl/>
          <w:lang w:bidi="ar-EG"/>
        </w:rPr>
        <w:t>سيراليون. وبعد ذلك أصبحت العضو المائة في الأمم المتحدة، كما أصبحت عبر السنين عضوا ملتزما وممارسا كاملا في غيرها من الهيئات العالمية والإقليمية ودون الإقليمية، بما فيها الكمنولث ومنظمة الوحدة الأفريقية، وهي الاتحاد الأفريقي في الوقت الحالي، وحركة عدم الانحياز واتفاقية أفريقيا والبحر الكاريبي والمحيط الهادئ والجماعة الاقتصادية لدول غرب أفريقيا.</w:t>
      </w:r>
    </w:p>
    <w:p w:rsidR="006A760A" w:rsidRDefault="006A760A" w:rsidP="00BF0DF8">
      <w:pPr>
        <w:pStyle w:val="SingleTxt"/>
        <w:rPr>
          <w:rFonts w:hint="cs"/>
          <w:rtl/>
          <w:lang w:bidi="ar-EG"/>
        </w:rPr>
      </w:pPr>
      <w:r>
        <w:rPr>
          <w:rFonts w:hint="cs"/>
          <w:rtl/>
          <w:lang w:bidi="ar-EG"/>
        </w:rPr>
        <w:t xml:space="preserve">1-1-2  </w:t>
      </w:r>
      <w:r w:rsidR="00BF0DF8">
        <w:rPr>
          <w:rFonts w:hint="cs"/>
          <w:rtl/>
          <w:lang w:bidi="ar-EG"/>
        </w:rPr>
        <w:t>وصار</w:t>
      </w:r>
      <w:r>
        <w:rPr>
          <w:rFonts w:hint="cs"/>
          <w:rtl/>
          <w:lang w:bidi="ar-EG"/>
        </w:rPr>
        <w:t xml:space="preserve"> استقلال البلد </w:t>
      </w:r>
      <w:r w:rsidR="00BF0DF8">
        <w:rPr>
          <w:rFonts w:hint="cs"/>
          <w:rtl/>
          <w:lang w:bidi="ar-EG"/>
        </w:rPr>
        <w:t xml:space="preserve">نافذا </w:t>
      </w:r>
      <w:r>
        <w:rPr>
          <w:rFonts w:hint="cs"/>
          <w:rtl/>
          <w:lang w:bidi="ar-EG"/>
        </w:rPr>
        <w:t>من خلال نظام مجلس (دستور) سيراليون، المسمى أيضا قانون استقلال سيراليون لعام 1961. وصمم هذا القانون على نموذج وستمينستر للديمقراطية البرلمانية. وكان صورة مصغرة تقريبا للدستور البريطاني غير المكتوب في شكل وثيقة مكتوبة ومقننة. وكان كثير من أحكامه ثابتا بغية ضمان الحقوق الأساسية والحريات الديمقراطية للمواطنين والبرلمان والمؤسسات العامة وللموظفين</w:t>
      </w:r>
      <w:r w:rsidR="00D71D15">
        <w:rPr>
          <w:rFonts w:hint="cs"/>
          <w:rtl/>
          <w:lang w:bidi="ar-EG"/>
        </w:rPr>
        <w:t xml:space="preserve"> </w:t>
      </w:r>
      <w:r>
        <w:rPr>
          <w:rFonts w:hint="cs"/>
          <w:rtl/>
          <w:lang w:bidi="ar-EG"/>
        </w:rPr>
        <w:t>الحكوميين.</w:t>
      </w:r>
    </w:p>
    <w:p w:rsidR="006A760A" w:rsidRDefault="006A760A" w:rsidP="007158E4">
      <w:pPr>
        <w:pStyle w:val="SingleTxt"/>
        <w:rPr>
          <w:rFonts w:hint="cs"/>
          <w:rtl/>
          <w:lang w:bidi="ar-EG"/>
        </w:rPr>
      </w:pPr>
      <w:r>
        <w:rPr>
          <w:rFonts w:hint="cs"/>
          <w:rtl/>
          <w:lang w:bidi="ar-EG"/>
        </w:rPr>
        <w:t>1-1-3  وتضمن دستور الاستقلال أيضا بعض المبادئ الأساسية للدستور البريطاني، وهي مبدأ الأغلبية، والنظام السياسي ذو الحزبين، ونظام الحكم بمجلس وزراء مبني على المسؤولية الفردية والجماعية، واستغلال السلطة القضائية.</w:t>
      </w:r>
    </w:p>
    <w:p w:rsidR="006A760A" w:rsidRDefault="006A760A" w:rsidP="00BF0DF8">
      <w:pPr>
        <w:pStyle w:val="SingleTxt"/>
        <w:rPr>
          <w:rFonts w:hint="cs"/>
          <w:rtl/>
          <w:lang w:bidi="ar-EG"/>
        </w:rPr>
      </w:pPr>
      <w:r>
        <w:rPr>
          <w:rFonts w:hint="cs"/>
          <w:rtl/>
          <w:lang w:bidi="ar-EG"/>
        </w:rPr>
        <w:t>1-2</w:t>
      </w:r>
      <w:r>
        <w:rPr>
          <w:rFonts w:hint="cs"/>
          <w:rtl/>
          <w:lang w:bidi="ar-EG"/>
        </w:rPr>
        <w:tab/>
        <w:t xml:space="preserve">ونتيجة </w:t>
      </w:r>
      <w:r w:rsidR="007D49FB">
        <w:rPr>
          <w:rFonts w:hint="cs"/>
          <w:rtl/>
          <w:lang w:bidi="ar-EG"/>
        </w:rPr>
        <w:t xml:space="preserve">للمشاحنات السياسية بشأن صحة نتائج انتخابات آذار/مارس 1967 واجهت دولة سيراليون الموحدة تفككا دستوريا. وأدت المناورات السياسية في تلك السنة إلى سلسلة من الانقلابات والانقلابات المضادة التي استمرت إلى آذار/مارس 1968، عندما عاد البلد إلى الحكم المدني في ظل </w:t>
      </w:r>
      <w:r w:rsidR="00BF0DF8">
        <w:rPr>
          <w:rFonts w:hint="cs"/>
          <w:rtl/>
          <w:lang w:bidi="ar-EG"/>
        </w:rPr>
        <w:t>ال</w:t>
      </w:r>
      <w:r w:rsidR="007D49FB">
        <w:rPr>
          <w:rFonts w:hint="cs"/>
          <w:rtl/>
          <w:lang w:bidi="ar-EG"/>
        </w:rPr>
        <w:t>مؤتمر الشعب</w:t>
      </w:r>
      <w:r w:rsidR="00BF0DF8">
        <w:rPr>
          <w:rFonts w:hint="cs"/>
          <w:rtl/>
          <w:lang w:bidi="ar-EG"/>
        </w:rPr>
        <w:t>ي العام</w:t>
      </w:r>
      <w:r w:rsidR="007D49FB">
        <w:rPr>
          <w:rFonts w:hint="cs"/>
          <w:rtl/>
          <w:lang w:bidi="ar-EG"/>
        </w:rPr>
        <w:t xml:space="preserve"> بقيادة الدكتور سياكا ستيفنس.</w:t>
      </w:r>
    </w:p>
    <w:p w:rsidR="007D49FB" w:rsidRDefault="007D49FB" w:rsidP="006A760A">
      <w:pPr>
        <w:pStyle w:val="SingleTxt"/>
        <w:rPr>
          <w:rFonts w:hint="cs"/>
          <w:rtl/>
          <w:lang w:bidi="ar-EG"/>
        </w:rPr>
      </w:pPr>
      <w:r>
        <w:rPr>
          <w:rFonts w:hint="cs"/>
          <w:rtl/>
          <w:lang w:bidi="ar-EG"/>
        </w:rPr>
        <w:t xml:space="preserve">1-2-1  وفي 19 نيسان/أبريل 1971 اعتمدت سيراليون، بقيادة ستيفنس، دستورا جمهوريا عُدِّل بسرعة بحيث يمكنه </w:t>
      </w:r>
      <w:r w:rsidR="00F63E16">
        <w:rPr>
          <w:rFonts w:hint="cs"/>
          <w:rtl/>
          <w:lang w:bidi="ar-EG"/>
        </w:rPr>
        <w:t>أن</w:t>
      </w:r>
      <w:r>
        <w:rPr>
          <w:rFonts w:hint="cs"/>
          <w:rtl/>
          <w:lang w:bidi="ar-EG"/>
        </w:rPr>
        <w:t xml:space="preserve"> يحلف اليمين بوصفه أول رئيس للجمهورية في 21</w:t>
      </w:r>
      <w:r>
        <w:rPr>
          <w:rFonts w:hint="eastAsia"/>
          <w:rtl/>
          <w:lang w:bidi="ar-EG"/>
        </w:rPr>
        <w:t> </w:t>
      </w:r>
      <w:r>
        <w:rPr>
          <w:rFonts w:hint="cs"/>
          <w:rtl/>
          <w:lang w:bidi="ar-EG"/>
        </w:rPr>
        <w:t>نيسان/أبريل 1971.</w:t>
      </w:r>
    </w:p>
    <w:p w:rsidR="007D49FB" w:rsidRDefault="007D49FB" w:rsidP="006A760A">
      <w:pPr>
        <w:pStyle w:val="SingleTxt"/>
        <w:rPr>
          <w:rFonts w:hint="cs"/>
          <w:rtl/>
          <w:lang w:bidi="ar-EG"/>
        </w:rPr>
      </w:pPr>
      <w:r>
        <w:rPr>
          <w:rFonts w:hint="cs"/>
          <w:rtl/>
          <w:lang w:bidi="ar-EG"/>
        </w:rPr>
        <w:t>1-2-2  وشكل اعتماد دستور جمهوري ذي حزب واحد في عام 1978 نقطة تحول في شكل الديمقراطية البرلمانية في سيراليون. وانقلب نظام الحكم هذا عن طريق الدستور المتعدد الأحزاب (القانون رقم 6 لعام 1991) الذي أوقف جزئيا بدوره عندما استولى العسكريون على الحكم في 29 نيسان/أبريل 1991.</w:t>
      </w:r>
    </w:p>
    <w:p w:rsidR="007D49FB" w:rsidRDefault="007D49FB" w:rsidP="00BF0DF8">
      <w:pPr>
        <w:pStyle w:val="SingleTxt"/>
        <w:rPr>
          <w:rFonts w:hint="cs"/>
          <w:rtl/>
          <w:lang w:bidi="ar-EG"/>
        </w:rPr>
      </w:pPr>
      <w:r>
        <w:rPr>
          <w:rFonts w:hint="cs"/>
          <w:rtl/>
          <w:lang w:bidi="ar-EG"/>
        </w:rPr>
        <w:t xml:space="preserve">1-2-3  وبعد حوالي أربعين سنة، أسفرت الانتخابات </w:t>
      </w:r>
      <w:r w:rsidR="00F02968">
        <w:rPr>
          <w:rFonts w:hint="cs"/>
          <w:rtl/>
          <w:lang w:bidi="ar-EG"/>
        </w:rPr>
        <w:t xml:space="preserve">الرئاسية والبرلمانية المتعددة الأحزاب التي أجريت في سيراليون في شباط/فبراير 1996 رغم اشتعال حرب المتمردين، عن فوز </w:t>
      </w:r>
      <w:r w:rsidR="00BF0DF8">
        <w:rPr>
          <w:rFonts w:hint="cs"/>
          <w:rtl/>
          <w:lang w:bidi="ar-EG"/>
        </w:rPr>
        <w:t>ال</w:t>
      </w:r>
      <w:r w:rsidR="00F02968">
        <w:rPr>
          <w:rFonts w:hint="cs"/>
          <w:rtl/>
          <w:lang w:bidi="ar-EG"/>
        </w:rPr>
        <w:t xml:space="preserve">حزب </w:t>
      </w:r>
      <w:r w:rsidR="00BF0DF8">
        <w:rPr>
          <w:rFonts w:hint="cs"/>
          <w:rtl/>
          <w:lang w:bidi="ar-EG"/>
        </w:rPr>
        <w:t>ال</w:t>
      </w:r>
      <w:r w:rsidR="00F02968">
        <w:rPr>
          <w:rFonts w:hint="cs"/>
          <w:rtl/>
          <w:lang w:bidi="ar-EG"/>
        </w:rPr>
        <w:t>شعب</w:t>
      </w:r>
      <w:r w:rsidR="00034AD8">
        <w:rPr>
          <w:rFonts w:hint="cs"/>
          <w:rtl/>
          <w:lang w:bidi="ar-EG"/>
        </w:rPr>
        <w:t>ي</w:t>
      </w:r>
      <w:r w:rsidR="00F02968">
        <w:rPr>
          <w:rFonts w:hint="cs"/>
          <w:rtl/>
          <w:lang w:bidi="ar-EG"/>
        </w:rPr>
        <w:t xml:space="preserve"> </w:t>
      </w:r>
      <w:r w:rsidR="00BF0DF8">
        <w:rPr>
          <w:rFonts w:hint="cs"/>
          <w:rtl/>
          <w:lang w:bidi="ar-EG"/>
        </w:rPr>
        <w:t>ل</w:t>
      </w:r>
      <w:r w:rsidR="00F02968">
        <w:rPr>
          <w:rFonts w:hint="cs"/>
          <w:rtl/>
          <w:lang w:bidi="ar-EG"/>
        </w:rPr>
        <w:t xml:space="preserve">سيراليون. </w:t>
      </w:r>
      <w:r w:rsidR="00BF0DF8">
        <w:rPr>
          <w:rFonts w:hint="cs"/>
          <w:rtl/>
          <w:lang w:bidi="ar-EG"/>
        </w:rPr>
        <w:t>وفي أيار/مايو 1997 تسبب انقلاب المجلس الثوري للقوات المسلحة في طرد حكومة الحزب الشعبي لسيراليون المنتخبة حديثا.</w:t>
      </w:r>
    </w:p>
    <w:p w:rsidR="00F02968" w:rsidRDefault="00F02968" w:rsidP="006A760A">
      <w:pPr>
        <w:pStyle w:val="SingleTxt"/>
        <w:rPr>
          <w:rFonts w:hint="cs"/>
          <w:rtl/>
          <w:lang w:bidi="ar-EG"/>
        </w:rPr>
      </w:pPr>
      <w:r>
        <w:rPr>
          <w:rFonts w:hint="cs"/>
          <w:rtl/>
          <w:lang w:bidi="ar-EG"/>
        </w:rPr>
        <w:t xml:space="preserve">1-2-4  وفي شباط/فبراير 1998 أخرجت قوات فريق الرصد التابع للجماعة الاقتصادية لدول غرب أفريقيا بقيادة نيجيرية قوات المجلس الثوري للقوات المسلحة ونصبت من جديد حكومة </w:t>
      </w:r>
      <w:r w:rsidR="00BF0DF8">
        <w:rPr>
          <w:rFonts w:hint="cs"/>
          <w:rtl/>
          <w:lang w:bidi="ar-EG"/>
        </w:rPr>
        <w:t>ال</w:t>
      </w:r>
      <w:r>
        <w:rPr>
          <w:rFonts w:hint="cs"/>
          <w:rtl/>
          <w:lang w:bidi="ar-EG"/>
        </w:rPr>
        <w:t xml:space="preserve">حزب </w:t>
      </w:r>
      <w:r w:rsidR="00BF0DF8">
        <w:rPr>
          <w:rFonts w:hint="cs"/>
          <w:rtl/>
          <w:lang w:bidi="ar-EG"/>
        </w:rPr>
        <w:t>ال</w:t>
      </w:r>
      <w:r>
        <w:rPr>
          <w:rFonts w:hint="cs"/>
          <w:rtl/>
          <w:lang w:bidi="ar-EG"/>
        </w:rPr>
        <w:t>شعب</w:t>
      </w:r>
      <w:r w:rsidR="00BF0DF8">
        <w:rPr>
          <w:rFonts w:hint="cs"/>
          <w:rtl/>
          <w:lang w:bidi="ar-EG"/>
        </w:rPr>
        <w:t>ي</w:t>
      </w:r>
      <w:r>
        <w:rPr>
          <w:rFonts w:hint="cs"/>
          <w:rtl/>
          <w:lang w:bidi="ar-EG"/>
        </w:rPr>
        <w:t xml:space="preserve"> </w:t>
      </w:r>
      <w:r w:rsidR="00BF0DF8">
        <w:rPr>
          <w:rFonts w:hint="cs"/>
          <w:rtl/>
          <w:lang w:bidi="ar-EG"/>
        </w:rPr>
        <w:t>ل</w:t>
      </w:r>
      <w:r>
        <w:rPr>
          <w:rFonts w:hint="cs"/>
          <w:rtl/>
          <w:lang w:bidi="ar-EG"/>
        </w:rPr>
        <w:t>سيراليون. وفي عام 1999 دخل جنود متمردون فريتاون مرة أخرى في محاولة لإرغام الحكومة على التخلي عن الحكم وتبع ذلك نزاعات واضطرابات أهلية. وبعد أن توسطت الجماعة الاقتصادية لدول غرب أفريقيا في إبرام اتفاق سلام في لومي عام 1999</w:t>
      </w:r>
      <w:r w:rsidRPr="00F02968">
        <w:rPr>
          <w:vertAlign w:val="superscript"/>
          <w:rtl/>
          <w:lang w:bidi="ar-EG"/>
        </w:rPr>
        <w:t>(</w:t>
      </w:r>
      <w:r>
        <w:rPr>
          <w:rStyle w:val="FootnoteReference"/>
          <w:rtl/>
        </w:rPr>
        <w:footnoteReference w:id="1"/>
      </w:r>
      <w:r w:rsidRPr="00F02968">
        <w:rPr>
          <w:vertAlign w:val="superscript"/>
          <w:rtl/>
          <w:lang w:bidi="ar-EG"/>
        </w:rPr>
        <w:t>)</w:t>
      </w:r>
      <w:r>
        <w:rPr>
          <w:rFonts w:hint="cs"/>
          <w:rtl/>
          <w:lang w:bidi="ar-EG"/>
        </w:rPr>
        <w:t>، عاد سلام مضطرب إلى سيراليون.</w:t>
      </w:r>
    </w:p>
    <w:p w:rsidR="00D1215A" w:rsidRDefault="00D1215A" w:rsidP="00BF0DF8">
      <w:pPr>
        <w:pStyle w:val="SingleTxt"/>
        <w:rPr>
          <w:rFonts w:hint="cs"/>
          <w:rtl/>
          <w:lang w:bidi="ar-EG"/>
        </w:rPr>
      </w:pPr>
      <w:r>
        <w:rPr>
          <w:rFonts w:hint="cs"/>
          <w:rtl/>
          <w:lang w:bidi="ar-EG"/>
        </w:rPr>
        <w:t xml:space="preserve">1-2-5  وشكلت في عام 2002 لجنة استجلاء الحقائق والمصالحة </w:t>
      </w:r>
      <w:r>
        <w:rPr>
          <w:rFonts w:hint="eastAsia"/>
          <w:rtl/>
          <w:lang w:bidi="ar-EG"/>
        </w:rPr>
        <w:t>”بغية وضع سجل تاريخي محايد لانتهاكات ومخالفات حقوق الإنسان والقانون الإنساني الدولي فيما يتعلق بالصراع المسلح في سيراليون من بدء الصراع عام 1991 إلى التوقيع على اتفاق لومي للسلام؛ لتناول الإفلات من العقاب</w:t>
      </w:r>
      <w:r w:rsidR="00BF0DF8">
        <w:rPr>
          <w:rFonts w:hint="cs"/>
          <w:rtl/>
          <w:lang w:bidi="ar-EG"/>
        </w:rPr>
        <w:t>،</w:t>
      </w:r>
      <w:r>
        <w:rPr>
          <w:rFonts w:hint="eastAsia"/>
          <w:rtl/>
          <w:lang w:bidi="ar-EG"/>
        </w:rPr>
        <w:t xml:space="preserve"> وتلبية احتياجات الضحايا</w:t>
      </w:r>
      <w:r w:rsidR="00BF0DF8">
        <w:rPr>
          <w:rFonts w:hint="cs"/>
          <w:rtl/>
          <w:lang w:bidi="ar-EG"/>
        </w:rPr>
        <w:t>،</w:t>
      </w:r>
      <w:r>
        <w:rPr>
          <w:rFonts w:hint="eastAsia"/>
          <w:rtl/>
          <w:lang w:bidi="ar-EG"/>
        </w:rPr>
        <w:t xml:space="preserve"> وتعزيز الالتئام والمصالحة</w:t>
      </w:r>
      <w:r w:rsidR="00BF0DF8">
        <w:rPr>
          <w:rFonts w:hint="cs"/>
          <w:rtl/>
          <w:lang w:bidi="ar-EG"/>
        </w:rPr>
        <w:t>،</w:t>
      </w:r>
      <w:r>
        <w:rPr>
          <w:rFonts w:hint="eastAsia"/>
          <w:rtl/>
          <w:lang w:bidi="ar-EG"/>
        </w:rPr>
        <w:t xml:space="preserve"> ولمنع تكرار الانتهاكات </w:t>
      </w:r>
      <w:r w:rsidR="00BF0DF8">
        <w:rPr>
          <w:rFonts w:hint="cs"/>
          <w:rtl/>
          <w:lang w:bidi="ar-EG"/>
        </w:rPr>
        <w:t>والاعتداءات</w:t>
      </w:r>
      <w:r>
        <w:rPr>
          <w:rFonts w:hint="eastAsia"/>
          <w:rtl/>
          <w:lang w:bidi="ar-EG"/>
        </w:rPr>
        <w:t xml:space="preserve"> التي سببت المعاناة</w:t>
      </w:r>
      <w:r>
        <w:rPr>
          <w:rFonts w:hint="cs"/>
          <w:rtl/>
          <w:lang w:bidi="ar-EG"/>
        </w:rPr>
        <w:t>“</w:t>
      </w:r>
      <w:r w:rsidR="0023372D" w:rsidRPr="0023372D">
        <w:rPr>
          <w:vertAlign w:val="superscript"/>
          <w:rtl/>
          <w:lang w:bidi="ar-EG"/>
        </w:rPr>
        <w:t>(</w:t>
      </w:r>
      <w:r w:rsidR="0023372D">
        <w:rPr>
          <w:rStyle w:val="FootnoteReference"/>
          <w:rtl/>
        </w:rPr>
        <w:footnoteReference w:id="2"/>
      </w:r>
      <w:r w:rsidR="0023372D" w:rsidRPr="0023372D">
        <w:rPr>
          <w:vertAlign w:val="superscript"/>
          <w:rtl/>
          <w:lang w:bidi="ar-EG"/>
        </w:rPr>
        <w:t>)</w:t>
      </w:r>
      <w:r>
        <w:rPr>
          <w:rFonts w:hint="cs"/>
          <w:rtl/>
          <w:lang w:bidi="ar-EG"/>
        </w:rPr>
        <w:t xml:space="preserve">. وفي عام 2002 أيضا شكلت الحكومة محكمة خاصة نتيجة لاتفاق أبرمته مع الأمم المتحدة من أجل </w:t>
      </w:r>
      <w:r>
        <w:rPr>
          <w:rFonts w:hint="eastAsia"/>
          <w:rtl/>
          <w:lang w:bidi="ar-EG"/>
        </w:rPr>
        <w:t>”محاكمة الأشخاص الذين يتحملون أكبر مسؤولية عن ارتكاب انتهاكات خطيرة للقانون الإنساني الدولي والجرائم المرتكبة التي تخالف قانون سيراليون</w:t>
      </w:r>
      <w:r>
        <w:rPr>
          <w:rFonts w:hint="cs"/>
          <w:rtl/>
          <w:lang w:bidi="ar-EG"/>
        </w:rPr>
        <w:t>“</w:t>
      </w:r>
      <w:r w:rsidRPr="00D1215A">
        <w:rPr>
          <w:vertAlign w:val="superscript"/>
          <w:rtl/>
          <w:lang w:bidi="ar-EG"/>
        </w:rPr>
        <w:t>(</w:t>
      </w:r>
      <w:r>
        <w:rPr>
          <w:rStyle w:val="FootnoteReference"/>
          <w:rtl/>
        </w:rPr>
        <w:footnoteReference w:id="3"/>
      </w:r>
      <w:r w:rsidRPr="00D1215A">
        <w:rPr>
          <w:vertAlign w:val="superscript"/>
          <w:rtl/>
          <w:lang w:bidi="ar-EG"/>
        </w:rPr>
        <w:t>)</w:t>
      </w:r>
      <w:r>
        <w:rPr>
          <w:rFonts w:hint="cs"/>
          <w:rtl/>
          <w:lang w:bidi="ar-EG"/>
        </w:rPr>
        <w:t>. وأعلن انتهاء الحرب رسميا عام 2002.</w:t>
      </w:r>
    </w:p>
    <w:p w:rsidR="00D1215A" w:rsidRDefault="0023372D" w:rsidP="006A760A">
      <w:pPr>
        <w:pStyle w:val="SingleTxt"/>
        <w:rPr>
          <w:rFonts w:hint="cs"/>
          <w:rtl/>
          <w:lang w:bidi="ar-EG"/>
        </w:rPr>
      </w:pPr>
      <w:r>
        <w:rPr>
          <w:rFonts w:hint="cs"/>
          <w:rtl/>
          <w:lang w:bidi="ar-EG"/>
        </w:rPr>
        <w:t>1-3</w:t>
      </w:r>
      <w:r>
        <w:rPr>
          <w:rFonts w:hint="cs"/>
          <w:rtl/>
          <w:lang w:bidi="ar-EG"/>
        </w:rPr>
        <w:tab/>
        <w:t>ونتيجة لمشاركة الحكومة في استراتيجيات نيروبي التطلعية والتزامها بها، وقعت سيراليون وصدقت عام 1988 على اتفاقية القضاء على جميع أشكال التمييز ضد المرأة دون تحفظات. وبالتالي، التزمت الحكومة بتنفيذ أحكام الاتفاقية عن طريق تعديل قوانينها وسياستها بما يتفق مع ذلك، وبتقديم تقارير دورية عن تنفيذ أحكام الاتفاقية بموجب ال</w:t>
      </w:r>
      <w:r w:rsidR="005B1017">
        <w:rPr>
          <w:rFonts w:hint="cs"/>
          <w:rtl/>
          <w:lang w:bidi="ar-EG"/>
        </w:rPr>
        <w:t>مادة</w:t>
      </w:r>
      <w:r w:rsidR="005B1017">
        <w:rPr>
          <w:rFonts w:hint="eastAsia"/>
          <w:rtl/>
          <w:lang w:bidi="ar-EG"/>
        </w:rPr>
        <w:t> </w:t>
      </w:r>
      <w:r>
        <w:rPr>
          <w:rFonts w:hint="cs"/>
          <w:rtl/>
          <w:lang w:bidi="ar-EG"/>
        </w:rPr>
        <w:t>18. وتتطلب هذه المادة بصفة خاصة أن تتقدم الدول الأطراف بتقرير أولي بعد سنة من التصديق وأن تتقدم بعد ذلك بتقارير كل أربع سنوات.</w:t>
      </w:r>
    </w:p>
    <w:p w:rsidR="005B1017" w:rsidRDefault="005B1017" w:rsidP="00BF0DF8">
      <w:pPr>
        <w:pStyle w:val="SingleTxt"/>
        <w:rPr>
          <w:rFonts w:hint="cs"/>
          <w:rtl/>
          <w:lang w:bidi="ar-EG"/>
        </w:rPr>
      </w:pPr>
      <w:r>
        <w:rPr>
          <w:rFonts w:hint="cs"/>
          <w:rtl/>
          <w:lang w:bidi="ar-EG"/>
        </w:rPr>
        <w:t>1-4</w:t>
      </w:r>
      <w:r>
        <w:rPr>
          <w:rFonts w:hint="cs"/>
          <w:rtl/>
          <w:lang w:bidi="ar-EG"/>
        </w:rPr>
        <w:tab/>
        <w:t>وأدت الحرب الأهلية والاضطراب الاجتماعي والحكومة المتقلقلة إلى الفوضى في الحياة الاجتماعية والاقتصادية للبلد. وفقد أكثر من 000 20 فرد حياتهم وتشرد حوالي مليوني شخص، بالإضافة إلى فرار أكثر من نصف مليون نسمة إلى دول مجاورة كلاجئين</w:t>
      </w:r>
      <w:r w:rsidRPr="005B1017">
        <w:rPr>
          <w:vertAlign w:val="superscript"/>
          <w:rtl/>
          <w:lang w:bidi="ar-EG"/>
        </w:rPr>
        <w:t>(</w:t>
      </w:r>
      <w:r>
        <w:rPr>
          <w:rStyle w:val="FootnoteReference"/>
          <w:rtl/>
        </w:rPr>
        <w:footnoteReference w:id="4"/>
      </w:r>
      <w:r w:rsidRPr="005B1017">
        <w:rPr>
          <w:vertAlign w:val="superscript"/>
          <w:rtl/>
          <w:lang w:bidi="ar-EG"/>
        </w:rPr>
        <w:t>)</w:t>
      </w:r>
      <w:r>
        <w:rPr>
          <w:rFonts w:hint="cs"/>
          <w:rtl/>
          <w:lang w:bidi="ar-EG"/>
        </w:rPr>
        <w:t xml:space="preserve">. وبالتالي لم تكن الأنشطة الحكومية تؤدي عملها كاملا، كما ضعفت القدرة على الوفاء بالالتزامات الدولية بتقديم التقارير، مثل تقارير اتفاقية القضاء على جميع أشكال التمييز ضد المرأة. ومع ذلك، فانطلاقا من وعي الحكومة بالتزاماتها ومسؤولياتها العالمية، أنشأت عام 1996 آلية لتنسيق الشؤون الجنسانية، وانضم البلد عام 2000 إلى البروتوكول الاختياري للاتفاقية. وخضع </w:t>
      </w:r>
      <w:r w:rsidR="00D2099C">
        <w:rPr>
          <w:rFonts w:hint="cs"/>
          <w:rtl/>
          <w:lang w:bidi="ar-EG"/>
        </w:rPr>
        <w:t>إ</w:t>
      </w:r>
      <w:r>
        <w:rPr>
          <w:rFonts w:hint="cs"/>
          <w:rtl/>
          <w:lang w:bidi="ar-EG"/>
        </w:rPr>
        <w:t xml:space="preserve">عداد تقرير الاتفاقية لقيود وجرى النظر عام 2003 في الجهود الرامية إلى الوفاء بهذا الالتزام المعلق. وهذه التقارير </w:t>
      </w:r>
      <w:r w:rsidR="00BF0DF8">
        <w:rPr>
          <w:rFonts w:hint="cs"/>
          <w:rtl/>
          <w:lang w:bidi="ar-EG"/>
        </w:rPr>
        <w:t>المجمعة</w:t>
      </w:r>
      <w:r>
        <w:rPr>
          <w:rFonts w:hint="cs"/>
          <w:rtl/>
          <w:lang w:bidi="ar-EG"/>
        </w:rPr>
        <w:t xml:space="preserve"> الأولي والثاني إلى الخامس تزود لجنة الاتفاقية بنظرة عامة عن وضع المرأة في سيراليون أثناء الفترة قيد الاستعراض </w:t>
      </w:r>
      <w:r w:rsidR="00BF0DF8">
        <w:rPr>
          <w:rFonts w:hint="cs"/>
          <w:rtl/>
          <w:lang w:bidi="ar-EG"/>
        </w:rPr>
        <w:t>وتوضح</w:t>
      </w:r>
      <w:r>
        <w:rPr>
          <w:rFonts w:hint="cs"/>
          <w:rtl/>
          <w:lang w:bidi="ar-EG"/>
        </w:rPr>
        <w:t xml:space="preserve"> الخطوط العريضة للتدابير التقدمية التي اعتمدتها الحكومات المتعاقبة في سيراليون بغية تدعيم أحكام الاتفاقية عن طريق تعزيز وحماية حقوق المرأة.</w:t>
      </w:r>
    </w:p>
    <w:p w:rsidR="00D2099C" w:rsidRPr="00D2099C" w:rsidRDefault="00D2099C" w:rsidP="00D2099C">
      <w:pPr>
        <w:pStyle w:val="SingleTxt"/>
        <w:spacing w:after="0" w:line="120" w:lineRule="exact"/>
        <w:rPr>
          <w:rFonts w:hint="cs"/>
          <w:sz w:val="10"/>
          <w:rtl/>
          <w:lang w:bidi="ar-EG"/>
        </w:rPr>
      </w:pPr>
    </w:p>
    <w:p w:rsidR="00D2099C" w:rsidRDefault="00D2099C" w:rsidP="00D209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2 -</w:t>
      </w:r>
      <w:r>
        <w:rPr>
          <w:rFonts w:hint="cs"/>
          <w:rtl/>
          <w:lang w:bidi="ar-EG"/>
        </w:rPr>
        <w:tab/>
        <w:t>السياق الجغرافي والديمغرافي</w:t>
      </w:r>
    </w:p>
    <w:p w:rsidR="00D2099C" w:rsidRDefault="00D2099C" w:rsidP="00BF0DF8">
      <w:pPr>
        <w:pStyle w:val="SingleTxt"/>
        <w:rPr>
          <w:rFonts w:hint="cs"/>
          <w:rtl/>
          <w:lang w:bidi="ar-EG"/>
        </w:rPr>
      </w:pPr>
      <w:r>
        <w:rPr>
          <w:rFonts w:hint="cs"/>
          <w:rtl/>
          <w:lang w:bidi="ar-EG"/>
        </w:rPr>
        <w:t>2-1</w:t>
      </w:r>
      <w:r>
        <w:rPr>
          <w:rFonts w:hint="cs"/>
          <w:rtl/>
          <w:lang w:bidi="ar-EG"/>
        </w:rPr>
        <w:tab/>
        <w:t>تقع سيراليون على الساحل الغربي لأفريقيا، وتحدها من الشمال الشرقي جمهورية غينيا ومن الجنوب ليبريا. ويحدها من الغرب المحيط الأطلسي الذي يمتد ساحله إلى حوالي 340 كيلومترا أو 213 ميلا تقريبا. وتبلغ مساحة الأرض حوالي 740 71 كيلومترا مربعا (000 45 ميل مربع تقريبا). ويوجد سهل</w:t>
      </w:r>
      <w:r w:rsidR="00A80900">
        <w:rPr>
          <w:rFonts w:hint="cs"/>
          <w:rtl/>
          <w:lang w:bidi="ar-EG"/>
        </w:rPr>
        <w:t xml:space="preserve"> ساحلي منخفض يبلغ عمقه حوالي 80</w:t>
      </w:r>
      <w:r w:rsidR="00A80900">
        <w:rPr>
          <w:rFonts w:hint="eastAsia"/>
          <w:rtl/>
          <w:lang w:bidi="ar-EG"/>
        </w:rPr>
        <w:t> </w:t>
      </w:r>
      <w:r>
        <w:rPr>
          <w:rFonts w:hint="cs"/>
          <w:rtl/>
          <w:lang w:bidi="ar-EG"/>
        </w:rPr>
        <w:t xml:space="preserve">كيلومترا فيما عدا شبه جزيرة فريتاون التي تسودها التلال. وترتفع الأرض من السهل الساحلي إلى هضبة في الشمال وأراضي كثيرة التلال في الجنوب، مع سلاسل جبلية صغيرة </w:t>
      </w:r>
      <w:r w:rsidR="00BF0DF8">
        <w:rPr>
          <w:rFonts w:hint="cs"/>
          <w:rtl/>
          <w:lang w:bidi="ar-EG"/>
        </w:rPr>
        <w:t>ي</w:t>
      </w:r>
      <w:r>
        <w:rPr>
          <w:rFonts w:hint="cs"/>
          <w:rtl/>
          <w:lang w:bidi="ar-EG"/>
        </w:rPr>
        <w:t>بلغ أقصى ارتفاع لها 1948 مترا وتقع قرب الحد</w:t>
      </w:r>
      <w:r w:rsidR="005B208C">
        <w:rPr>
          <w:rFonts w:hint="cs"/>
          <w:rtl/>
          <w:lang w:bidi="ar-EG"/>
        </w:rPr>
        <w:t>ود الشمالية والشرقية. ويوجد عدد من الأنهار القصيرة التي لا تصلح للملاحة إلا في الفصل الكثير الأمطار. ويبلغ عدد سكان سيراليون 871 976 4 نسمة تشكل النساء نسبة 51 في المائة منهم، بينما تبلغ نسبة الذكور 49 في المائة. ويقطن 61 في المائة من السكان في المناطق الريفية و 39 في المائة منهم في المناطق الحضرية (تعداد السكان الوطني لعام 2004)</w:t>
      </w:r>
      <w:r w:rsidR="005B208C" w:rsidRPr="005B208C">
        <w:rPr>
          <w:vertAlign w:val="superscript"/>
          <w:rtl/>
          <w:lang w:bidi="ar-EG"/>
        </w:rPr>
        <w:t>(</w:t>
      </w:r>
      <w:r w:rsidR="005B208C">
        <w:rPr>
          <w:rStyle w:val="FootnoteReference"/>
          <w:rtl/>
        </w:rPr>
        <w:footnoteReference w:id="5"/>
      </w:r>
      <w:r w:rsidR="005B208C" w:rsidRPr="005B208C">
        <w:rPr>
          <w:vertAlign w:val="superscript"/>
          <w:rtl/>
          <w:lang w:bidi="ar-EG"/>
        </w:rPr>
        <w:t>)</w:t>
      </w:r>
      <w:r w:rsidR="005B208C">
        <w:rPr>
          <w:rFonts w:hint="cs"/>
          <w:rtl/>
          <w:lang w:bidi="ar-EG"/>
        </w:rPr>
        <w:t>.</w:t>
      </w:r>
    </w:p>
    <w:p w:rsidR="005B208C" w:rsidRDefault="00DB6826" w:rsidP="00DB6826">
      <w:pPr>
        <w:tabs>
          <w:tab w:val="left" w:pos="662"/>
          <w:tab w:val="left" w:pos="1267"/>
          <w:tab w:val="left" w:pos="1987"/>
          <w:tab w:val="left" w:pos="2650"/>
        </w:tabs>
        <w:rPr>
          <w:rFonts w:hint="cs"/>
          <w:rtl/>
          <w:lang w:bidi="ar-EG"/>
        </w:rPr>
      </w:pPr>
      <w:r>
        <w:rPr>
          <w:rtl/>
          <w:lang w:bidi="ar-EG"/>
        </w:rPr>
        <w:br w:type="page"/>
      </w:r>
      <w:r>
        <w:rPr>
          <w:rFonts w:hint="cs"/>
          <w:rtl/>
          <w:lang w:bidi="ar-EG"/>
        </w:rPr>
        <w:tab/>
      </w:r>
      <w:r>
        <w:rPr>
          <w:rFonts w:hint="cs"/>
          <w:rtl/>
          <w:lang w:bidi="ar-EG"/>
        </w:rPr>
        <w:tab/>
        <w:t>الشكل 1</w:t>
      </w:r>
    </w:p>
    <w:p w:rsidR="00DB6826" w:rsidRDefault="00DB6826" w:rsidP="00DB682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خريطة سيراليون</w:t>
      </w:r>
    </w:p>
    <w:p w:rsidR="000606A7" w:rsidRDefault="00DE76A2" w:rsidP="00D2099C">
      <w:pPr>
        <w:pStyle w:val="SingleTxt"/>
        <w:rPr>
          <w:rFonts w:hint="cs"/>
          <w:rtl/>
          <w:lang w:bidi="ar-EG"/>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01" type="#_x0000_t75" alt="Map of Sierra Leone" style="position:absolute;left:0;text-align:left;margin-left:62.1pt;margin-top:1.15pt;width:367.2pt;height:373.25pt;z-index:2">
            <v:imagedata r:id="rId13" r:href="rId14"/>
          </v:shape>
        </w:pict>
      </w:r>
    </w:p>
    <w:p w:rsidR="000606A7" w:rsidRDefault="000606A7" w:rsidP="00D2099C">
      <w:pPr>
        <w:pStyle w:val="SingleTxt"/>
        <w:rPr>
          <w:rFonts w:hint="cs"/>
          <w:rtl/>
        </w:rPr>
      </w:pPr>
    </w:p>
    <w:p w:rsidR="00DB6826" w:rsidRDefault="00DB6826"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Default="000606A7" w:rsidP="00D2099C">
      <w:pPr>
        <w:pStyle w:val="SingleTxt"/>
        <w:rPr>
          <w:rFonts w:hint="cs"/>
          <w:rtl/>
          <w:lang w:bidi="ar-EG"/>
        </w:rPr>
      </w:pPr>
    </w:p>
    <w:p w:rsidR="000606A7" w:rsidRPr="00D2099C" w:rsidRDefault="000606A7" w:rsidP="005F79A8">
      <w:pPr>
        <w:pStyle w:val="SingleTxt"/>
        <w:rPr>
          <w:rFonts w:hint="cs"/>
          <w:rtl/>
          <w:lang w:bidi="ar-EG"/>
        </w:rPr>
      </w:pPr>
      <w:r>
        <w:rPr>
          <w:rFonts w:hint="cs"/>
          <w:rtl/>
          <w:lang w:bidi="ar-EG"/>
        </w:rPr>
        <w:t>2-2</w:t>
      </w:r>
      <w:r>
        <w:rPr>
          <w:rFonts w:hint="cs"/>
          <w:rtl/>
          <w:lang w:bidi="ar-EG"/>
        </w:rPr>
        <w:tab/>
        <w:t>التقدير الحالي لمعدل الولادات الإجمالي 42/000 1 نسمة. وكان العمل المتوقع عند الولادة في عام 2002 هو 36 سنة للمرأة و 33 للرجل. ويبلغ معدل الوفيات الإجمالي في سيراليون حوالي 19/000 1، ومعدل وفيات من هم دون الخامسة 284/000 1، ومعدل وفيات الأطفال الرضع 165/000 1، ومعدل الوفيات النفاسية 800 1/000 100 ولادة حية على التوالي</w:t>
      </w:r>
      <w:r w:rsidR="00DE76A2" w:rsidRPr="00DE76A2">
        <w:rPr>
          <w:vertAlign w:val="superscript"/>
          <w:rtl/>
          <w:lang w:bidi="ar-EG"/>
        </w:rPr>
        <w:t>(</w:t>
      </w:r>
      <w:r w:rsidR="00DE76A2">
        <w:rPr>
          <w:rStyle w:val="FootnoteReference"/>
          <w:rtl/>
        </w:rPr>
        <w:footnoteReference w:id="6"/>
      </w:r>
      <w:r w:rsidR="00DE76A2" w:rsidRPr="00DE76A2">
        <w:rPr>
          <w:vertAlign w:val="superscript"/>
          <w:rtl/>
          <w:lang w:bidi="ar-EG"/>
        </w:rPr>
        <w:t>)</w:t>
      </w:r>
      <w:r>
        <w:rPr>
          <w:rFonts w:hint="cs"/>
          <w:rtl/>
          <w:lang w:bidi="ar-EG"/>
        </w:rPr>
        <w:t>، وهذه أعلى معدلات في أفريقيا جنوب الصحراء. وتسجل تقديرات عام 2006 معدلات وفيات الرضع، وهي 160.39 وفاة/000 1 ولادة حية؛ حيث بلغت وفيات الذكور 177.47 وفاة/000 1 ولادة حية ووفيات الإناث 142.8 وفاة/000 1 ولادة حية. ويقدر عدد السكان في عام 2006 بـ</w:t>
      </w:r>
      <w:r w:rsidR="00DE76A2">
        <w:rPr>
          <w:rFonts w:hint="cs"/>
          <w:rtl/>
          <w:lang w:bidi="ar-EG"/>
        </w:rPr>
        <w:t>250 005 6 نسمة تقسم كما يلي؛</w:t>
      </w:r>
      <w:r w:rsidR="005F79A8">
        <w:rPr>
          <w:rFonts w:hint="cs"/>
          <w:rtl/>
          <w:lang w:bidi="ar-EG"/>
        </w:rPr>
        <w:t xml:space="preserve"> من</w:t>
      </w:r>
      <w:r w:rsidR="005F79A8">
        <w:rPr>
          <w:rFonts w:hint="eastAsia"/>
          <w:rtl/>
          <w:lang w:bidi="ar-EG"/>
        </w:rPr>
        <w:t> </w:t>
      </w:r>
      <w:r w:rsidR="00DE76A2" w:rsidRPr="005F79A8">
        <w:rPr>
          <w:rFonts w:hint="cs"/>
          <w:i/>
          <w:iCs/>
          <w:rtl/>
          <w:lang w:bidi="ar-EG"/>
        </w:rPr>
        <w:t>صفر إلى 14 سنة</w:t>
      </w:r>
      <w:r w:rsidR="00DE76A2">
        <w:rPr>
          <w:rFonts w:hint="cs"/>
          <w:rtl/>
          <w:lang w:bidi="ar-EG"/>
        </w:rPr>
        <w:t xml:space="preserve">: 44.8 في المائة (563 321 1 ذكرا و 721 370 1 أنثى)، </w:t>
      </w:r>
      <w:r w:rsidR="00DE76A2" w:rsidRPr="005F79A8">
        <w:rPr>
          <w:rFonts w:hint="cs"/>
          <w:i/>
          <w:iCs/>
          <w:rtl/>
          <w:lang w:bidi="ar-EG"/>
        </w:rPr>
        <w:t>ومن</w:t>
      </w:r>
      <w:r w:rsidR="005F79A8" w:rsidRPr="005F79A8">
        <w:rPr>
          <w:rFonts w:hint="eastAsia"/>
          <w:i/>
          <w:iCs/>
          <w:rtl/>
          <w:lang w:bidi="ar-EG"/>
        </w:rPr>
        <w:t> </w:t>
      </w:r>
      <w:r w:rsidR="00DE76A2" w:rsidRPr="005F79A8">
        <w:rPr>
          <w:rFonts w:hint="cs"/>
          <w:i/>
          <w:iCs/>
          <w:rtl/>
          <w:lang w:bidi="ar-EG"/>
        </w:rPr>
        <w:t>15 إلى 64 سنة</w:t>
      </w:r>
      <w:r w:rsidR="00DE76A2">
        <w:rPr>
          <w:rFonts w:hint="cs"/>
          <w:rtl/>
          <w:lang w:bidi="ar-EG"/>
        </w:rPr>
        <w:t xml:space="preserve">: 52 في المائة (502 494 1 ذكرا و 733 625 1 أنثى)، </w:t>
      </w:r>
      <w:r w:rsidR="00DE76A2" w:rsidRPr="005F79A8">
        <w:rPr>
          <w:rFonts w:hint="cs"/>
          <w:i/>
          <w:iCs/>
          <w:rtl/>
          <w:lang w:bidi="ar-EG"/>
        </w:rPr>
        <w:t>و</w:t>
      </w:r>
      <w:r w:rsidR="005F79A8" w:rsidRPr="005F79A8">
        <w:rPr>
          <w:rFonts w:hint="eastAsia"/>
          <w:i/>
          <w:iCs/>
          <w:rtl/>
          <w:lang w:bidi="ar-EG"/>
        </w:rPr>
        <w:t> </w:t>
      </w:r>
      <w:r w:rsidR="00DE76A2" w:rsidRPr="005F79A8">
        <w:rPr>
          <w:rFonts w:hint="cs"/>
          <w:i/>
          <w:iCs/>
          <w:rtl/>
          <w:lang w:bidi="ar-EG"/>
        </w:rPr>
        <w:t>65</w:t>
      </w:r>
      <w:r w:rsidR="005F79A8" w:rsidRPr="005F79A8">
        <w:rPr>
          <w:rFonts w:hint="eastAsia"/>
          <w:i/>
          <w:iCs/>
          <w:rtl/>
          <w:lang w:bidi="ar-EG"/>
        </w:rPr>
        <w:t> </w:t>
      </w:r>
      <w:r w:rsidR="00DE76A2" w:rsidRPr="005F79A8">
        <w:rPr>
          <w:rFonts w:hint="cs"/>
          <w:i/>
          <w:iCs/>
          <w:rtl/>
          <w:lang w:bidi="ar-EG"/>
        </w:rPr>
        <w:t>سنة فأكثر</w:t>
      </w:r>
      <w:r w:rsidR="00DE76A2">
        <w:rPr>
          <w:rFonts w:hint="cs"/>
          <w:rtl/>
          <w:lang w:bidi="ar-EG"/>
        </w:rPr>
        <w:t xml:space="preserve">: 3.2 في المائة (958 90 ذكرا و 773 101 أنثى). </w:t>
      </w:r>
      <w:r w:rsidR="005F79A8">
        <w:rPr>
          <w:rFonts w:hint="cs"/>
          <w:rtl/>
          <w:lang w:bidi="ar-EG"/>
        </w:rPr>
        <w:t>(</w:t>
      </w:r>
      <w:r w:rsidR="005F79A8">
        <w:rPr>
          <w:lang w:bidi="ar-EG"/>
        </w:rPr>
        <w:t>http://cia.gov/cia/publications/factbook/geos/sl.html</w:t>
      </w:r>
      <w:r w:rsidR="005F79A8">
        <w:rPr>
          <w:rFonts w:hint="cs"/>
          <w:rtl/>
          <w:lang w:bidi="ar-EG"/>
        </w:rPr>
        <w:t>).</w:t>
      </w:r>
    </w:p>
    <w:p w:rsidR="00D2099C" w:rsidRDefault="004F2A43" w:rsidP="00C81814">
      <w:pPr>
        <w:pStyle w:val="SingleTxt"/>
        <w:rPr>
          <w:rFonts w:hint="cs"/>
          <w:rtl/>
          <w:lang w:bidi="ar-EG"/>
        </w:rPr>
      </w:pPr>
      <w:r>
        <w:rPr>
          <w:rFonts w:hint="cs"/>
          <w:rtl/>
          <w:lang w:bidi="ar-EG"/>
        </w:rPr>
        <w:t>2-3</w:t>
      </w:r>
      <w:r>
        <w:rPr>
          <w:rFonts w:hint="cs"/>
          <w:rtl/>
          <w:lang w:bidi="ar-EG"/>
        </w:rPr>
        <w:tab/>
        <w:t>وهناك 17 مجموعة عرقية؛ توجد أكبر</w:t>
      </w:r>
      <w:r w:rsidR="00C81814">
        <w:rPr>
          <w:rFonts w:hint="cs"/>
          <w:rtl/>
          <w:lang w:bidi="ar-EG"/>
        </w:rPr>
        <w:t>ها، وهي مجموعة</w:t>
      </w:r>
      <w:r>
        <w:rPr>
          <w:rFonts w:hint="cs"/>
          <w:rtl/>
          <w:lang w:bidi="ar-EG"/>
        </w:rPr>
        <w:t xml:space="preserve"> المندي، في الإقليم الجنوبي الشرقي. وتسود مجموعة التمني، وهي ثاني أكبر المجموعات، وتليها مجموعة ليمبا، في الإقليم الشمالي. وتوجد المجموعات الأخرى،</w:t>
      </w:r>
      <w:r w:rsidR="00A80900">
        <w:rPr>
          <w:rFonts w:hint="cs"/>
          <w:rtl/>
          <w:lang w:bidi="ar-EG"/>
        </w:rPr>
        <w:t xml:space="preserve"> وهي الكونو وكيسي في الشرق، أما</w:t>
      </w:r>
      <w:r w:rsidR="00A80900">
        <w:rPr>
          <w:rFonts w:hint="eastAsia"/>
          <w:rtl/>
          <w:lang w:bidi="ar-EG"/>
        </w:rPr>
        <w:t> </w:t>
      </w:r>
      <w:r>
        <w:rPr>
          <w:rFonts w:hint="cs"/>
          <w:rtl/>
          <w:lang w:bidi="ar-EG"/>
        </w:rPr>
        <w:t>الكورانكو وماندينغو ولوكو وسوسو وفولاه ويالونكا فتوجد في الشمال. وتوجد مجموعات الشربرو وفاي وغولا وكريم في أجزاء من الجنوب والشرق. ويوجد الكريول بصفة رئيسية في المنطقة الغربية. ويوجد من الناحية الثقافية توتر سياسي كبير على أساس العرقية في الأقاليم الشمالية والشرقية في البلد. وعلى سبيل ال</w:t>
      </w:r>
      <w:r w:rsidR="00A80900">
        <w:rPr>
          <w:rFonts w:hint="cs"/>
          <w:rtl/>
          <w:lang w:bidi="ar-EG"/>
        </w:rPr>
        <w:t>مثال، مهما بلغت قدرات المرأة لا</w:t>
      </w:r>
      <w:r w:rsidR="00A80900">
        <w:rPr>
          <w:rFonts w:hint="eastAsia"/>
          <w:rtl/>
          <w:lang w:bidi="ar-EG"/>
        </w:rPr>
        <w:t> </w:t>
      </w:r>
      <w:r>
        <w:rPr>
          <w:rFonts w:hint="cs"/>
          <w:rtl/>
          <w:lang w:bidi="ar-EG"/>
        </w:rPr>
        <w:t>يمكن لها أن تنتقل إلى خلفية عرقية أخرى بغية التنافس على مركز سياسي.</w:t>
      </w:r>
    </w:p>
    <w:p w:rsidR="004F2A43" w:rsidRDefault="00DC4FE4" w:rsidP="004F2A43">
      <w:pPr>
        <w:pStyle w:val="SingleTxt"/>
        <w:rPr>
          <w:rFonts w:hint="cs"/>
          <w:rtl/>
          <w:lang w:bidi="ar-EG"/>
        </w:rPr>
      </w:pPr>
      <w:r>
        <w:rPr>
          <w:rFonts w:hint="cs"/>
          <w:rtl/>
          <w:lang w:bidi="ar-EG"/>
        </w:rPr>
        <w:t>2-4</w:t>
      </w:r>
      <w:r>
        <w:rPr>
          <w:rFonts w:hint="cs"/>
          <w:rtl/>
          <w:lang w:bidi="ar-EG"/>
        </w:rPr>
        <w:tab/>
        <w:t>وتوجد في سيراليون ديانتان رئيسيتان: المسيحية والإسلام، وتعترف بهما الدولة، وتمارس شعائرهما في المناسبات الوطنية والمدنية.</w:t>
      </w:r>
    </w:p>
    <w:p w:rsidR="00DC4FE4" w:rsidRPr="00DC4FE4" w:rsidRDefault="00DC4FE4" w:rsidP="00DC4FE4">
      <w:pPr>
        <w:pStyle w:val="SingleTxt"/>
        <w:spacing w:after="0" w:line="120" w:lineRule="exact"/>
        <w:rPr>
          <w:rFonts w:hint="cs"/>
          <w:sz w:val="10"/>
          <w:rtl/>
          <w:lang w:bidi="ar-EG"/>
        </w:rPr>
      </w:pPr>
    </w:p>
    <w:p w:rsidR="00DC4FE4" w:rsidRDefault="00DC4FE4" w:rsidP="00DC4FE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3 -</w:t>
      </w:r>
      <w:r>
        <w:rPr>
          <w:rFonts w:hint="cs"/>
          <w:rtl/>
          <w:lang w:bidi="ar-EG"/>
        </w:rPr>
        <w:tab/>
        <w:t>الحالة الاقتصادية</w:t>
      </w:r>
    </w:p>
    <w:p w:rsidR="00DC4FE4" w:rsidRDefault="00DC4FE4" w:rsidP="00C81814">
      <w:pPr>
        <w:pStyle w:val="SingleTxt"/>
        <w:rPr>
          <w:rFonts w:hint="cs"/>
          <w:rtl/>
          <w:lang w:bidi="ar-EG"/>
        </w:rPr>
      </w:pPr>
      <w:r>
        <w:rPr>
          <w:rFonts w:hint="cs"/>
          <w:rtl/>
          <w:lang w:bidi="ar-EG"/>
        </w:rPr>
        <w:t>3-1</w:t>
      </w:r>
      <w:r>
        <w:rPr>
          <w:rFonts w:hint="cs"/>
          <w:rtl/>
          <w:lang w:bidi="ar-EG"/>
        </w:rPr>
        <w:tab/>
        <w:t>أعادت الأمم المتحدة في عام 1983 تصنيف سيراليون بوصفها من أقل البلدان نموا نظرا لأدائها الاقتصادي المتدهور. وبحلول عام 1991 أصبح البلد من أفقر بلدان العالم حيث بلغ الناتج القومي الإجمالي للفرد 210 من دولارات الولايات المتحدة (وزارة التنمية والتخطيط الاقتصادي، 1995). وفي العقد الأول من الاستقلال كان النمو الاقتصادي السنوي 4 في المائة</w:t>
      </w:r>
      <w:r w:rsidR="00DE7CFF">
        <w:rPr>
          <w:rFonts w:hint="cs"/>
          <w:rtl/>
          <w:lang w:bidi="ar-EG"/>
        </w:rPr>
        <w:t>، ثم انخفض إلى حوالي 3 في المائة في بداية السبعينات نتيجة لارتفاع الأسعار في سوق النفط الدولية، وإلى حوالي 1.5 في المائة في الفترة 1975-1980</w:t>
      </w:r>
      <w:r w:rsidR="00C81814">
        <w:rPr>
          <w:rFonts w:hint="cs"/>
          <w:rtl/>
          <w:lang w:bidi="ar-EG"/>
        </w:rPr>
        <w:t>، ونتج ذلك</w:t>
      </w:r>
      <w:r w:rsidR="00DE7CFF">
        <w:rPr>
          <w:rFonts w:hint="cs"/>
          <w:rtl/>
          <w:lang w:bidi="ar-EG"/>
        </w:rPr>
        <w:t xml:space="preserve"> بصفة رئيسية </w:t>
      </w:r>
      <w:r w:rsidR="00C81814">
        <w:rPr>
          <w:rFonts w:hint="cs"/>
          <w:rtl/>
          <w:lang w:bidi="ar-EG"/>
        </w:rPr>
        <w:t>عن الانخفاض</w:t>
      </w:r>
      <w:r w:rsidR="00DE7CFF">
        <w:rPr>
          <w:rFonts w:hint="cs"/>
          <w:rtl/>
          <w:lang w:bidi="ar-EG"/>
        </w:rPr>
        <w:t xml:space="preserve"> في الناتج من الماس.</w:t>
      </w:r>
    </w:p>
    <w:p w:rsidR="00DE7CFF" w:rsidRDefault="00DE7CFF" w:rsidP="00DC4FE4">
      <w:pPr>
        <w:pStyle w:val="SingleTxt"/>
        <w:rPr>
          <w:rFonts w:hint="cs"/>
          <w:rtl/>
          <w:lang w:bidi="ar-EG"/>
        </w:rPr>
      </w:pPr>
      <w:r>
        <w:rPr>
          <w:rFonts w:hint="cs"/>
          <w:rtl/>
          <w:lang w:bidi="ar-EG"/>
        </w:rPr>
        <w:t>3-1-1  وانخفض معدل النمو السنوي إلى 1.4 في المائة في الفترة من 1980-1990 (حكومة سيراليون، 1996) وبحلول الفترة 1991-1997، وصل إلى -4 في المائة (مصرف التنمية الأفريقي، 1998). وكان لكل من العوامل المحلية والخارجية دور في التدهور الاقتصادي.</w:t>
      </w:r>
    </w:p>
    <w:p w:rsidR="00DE7CFF" w:rsidRDefault="00DE7CFF" w:rsidP="00DC4FE4">
      <w:pPr>
        <w:pStyle w:val="SingleTxt"/>
        <w:rPr>
          <w:rFonts w:hint="cs"/>
          <w:rtl/>
          <w:lang w:bidi="ar-EG"/>
        </w:rPr>
      </w:pPr>
      <w:r>
        <w:rPr>
          <w:rFonts w:hint="cs"/>
          <w:rtl/>
          <w:lang w:bidi="ar-EG"/>
        </w:rPr>
        <w:t>3-2</w:t>
      </w:r>
      <w:r>
        <w:rPr>
          <w:rFonts w:hint="cs"/>
          <w:rtl/>
          <w:lang w:bidi="ar-EG"/>
        </w:rPr>
        <w:tab/>
      </w:r>
      <w:r w:rsidRPr="00D71D15">
        <w:rPr>
          <w:rFonts w:hint="cs"/>
          <w:b/>
          <w:bCs/>
          <w:rtl/>
          <w:lang w:bidi="ar-EG"/>
        </w:rPr>
        <w:t>أثر العوامل المحلية</w:t>
      </w:r>
    </w:p>
    <w:p w:rsidR="00DE7CFF" w:rsidRDefault="00DE7CFF" w:rsidP="00C81814">
      <w:pPr>
        <w:pStyle w:val="SingleTxt"/>
        <w:rPr>
          <w:rFonts w:hint="cs"/>
          <w:rtl/>
          <w:lang w:bidi="ar-EG"/>
        </w:rPr>
      </w:pPr>
      <w:r>
        <w:rPr>
          <w:rFonts w:hint="cs"/>
          <w:rtl/>
          <w:lang w:bidi="ar-EG"/>
        </w:rPr>
        <w:t>3-2-1  كان لظهور العوامل التالية في داخل البلد أثرها في هبوط الإيرادات وارتفاع معدلات التضخم إلى أقصى حد، حيث بلغت حوالي 62.9 في المائة</w:t>
      </w:r>
      <w:r w:rsidR="00C81814">
        <w:rPr>
          <w:rFonts w:hint="cs"/>
          <w:rtl/>
          <w:lang w:bidi="ar-EG"/>
        </w:rPr>
        <w:t>؛ وهذه العوامل هي</w:t>
      </w:r>
      <w:r>
        <w:rPr>
          <w:rFonts w:hint="cs"/>
          <w:rtl/>
          <w:lang w:bidi="ar-EG"/>
        </w:rPr>
        <w:t xml:space="preserve"> الفترات الطويلة للحكم السيئ، وضعف التخطيط الاقتصادي والإدارة، والافتقار إلى الإرادة السياسية لتنفيذ تدابير إصلاح السياسات الاقتصادية الكلية، والاتجاه قصير النظر إلى إحلال الاقتصادات الكلية غير السليمة، وبخاصة السياسات المالية، محل تلك السياسات.</w:t>
      </w:r>
    </w:p>
    <w:p w:rsidR="00DE7CFF" w:rsidRDefault="00DE7CFF" w:rsidP="00C81814">
      <w:pPr>
        <w:pStyle w:val="SingleTxt"/>
        <w:rPr>
          <w:rFonts w:hint="cs"/>
          <w:rtl/>
          <w:lang w:bidi="ar-EG"/>
        </w:rPr>
      </w:pPr>
      <w:r>
        <w:rPr>
          <w:rFonts w:hint="cs"/>
          <w:rtl/>
          <w:lang w:bidi="ar-EG"/>
        </w:rPr>
        <w:t xml:space="preserve">3-2-2  وفضلا عن ذلك، أدى غياب الشفافية والمساءلة في القطاع الحكومي إلى </w:t>
      </w:r>
      <w:r w:rsidR="00C81814">
        <w:rPr>
          <w:rFonts w:hint="cs"/>
          <w:rtl/>
          <w:lang w:bidi="ar-EG"/>
        </w:rPr>
        <w:t>فرض</w:t>
      </w:r>
      <w:r>
        <w:rPr>
          <w:rFonts w:hint="cs"/>
          <w:rtl/>
          <w:lang w:bidi="ar-EG"/>
        </w:rPr>
        <w:t xml:space="preserve"> قيود ثقيلة على أنشطة التنمية الوطنية. وتسبب تركيز الأنشطة الاقتصادية في العاصمة والمناطق الحضرية الأخرى، فضلا عن إهمال القطاع الريفي، في تهميش أغلبية السكان في</w:t>
      </w:r>
      <w:r w:rsidR="00D3623D">
        <w:rPr>
          <w:rFonts w:hint="cs"/>
          <w:rtl/>
          <w:lang w:bidi="ar-EG"/>
        </w:rPr>
        <w:t>ما</w:t>
      </w:r>
      <w:r w:rsidR="00D3623D">
        <w:rPr>
          <w:rFonts w:hint="eastAsia"/>
          <w:rtl/>
          <w:lang w:bidi="ar-EG"/>
        </w:rPr>
        <w:t> </w:t>
      </w:r>
      <w:r w:rsidR="00C81814">
        <w:rPr>
          <w:rFonts w:hint="cs"/>
          <w:rtl/>
          <w:lang w:bidi="ar-EG"/>
        </w:rPr>
        <w:t>يتعلق بالجه</w:t>
      </w:r>
      <w:r>
        <w:rPr>
          <w:rFonts w:hint="cs"/>
          <w:rtl/>
          <w:lang w:bidi="ar-EG"/>
        </w:rPr>
        <w:t>ود الجارية لتحسين الرفاه الاجتماعي الوطني.</w:t>
      </w:r>
    </w:p>
    <w:p w:rsidR="00DE7CFF" w:rsidRDefault="00DE7CFF" w:rsidP="00DC4FE4">
      <w:pPr>
        <w:pStyle w:val="SingleTxt"/>
        <w:rPr>
          <w:rFonts w:hint="cs"/>
          <w:rtl/>
          <w:lang w:bidi="ar-EG"/>
        </w:rPr>
      </w:pPr>
      <w:r>
        <w:rPr>
          <w:rFonts w:hint="cs"/>
          <w:rtl/>
          <w:lang w:bidi="ar-EG"/>
        </w:rPr>
        <w:t>3-3</w:t>
      </w:r>
      <w:r>
        <w:rPr>
          <w:rFonts w:hint="cs"/>
          <w:rtl/>
          <w:lang w:bidi="ar-EG"/>
        </w:rPr>
        <w:tab/>
      </w:r>
      <w:r w:rsidRPr="00CE42D3">
        <w:rPr>
          <w:rFonts w:hint="cs"/>
          <w:b/>
          <w:bCs/>
          <w:rtl/>
          <w:lang w:bidi="ar-EG"/>
        </w:rPr>
        <w:t>أثر العوامل الخارجية</w:t>
      </w:r>
    </w:p>
    <w:p w:rsidR="00DE7CFF" w:rsidRDefault="00DE7CFF" w:rsidP="00DC4FE4">
      <w:pPr>
        <w:pStyle w:val="SingleTxt"/>
        <w:rPr>
          <w:rFonts w:hint="cs"/>
          <w:rtl/>
          <w:lang w:bidi="ar-EG"/>
        </w:rPr>
      </w:pPr>
      <w:r>
        <w:rPr>
          <w:rFonts w:hint="cs"/>
          <w:rtl/>
          <w:lang w:bidi="ar-EG"/>
        </w:rPr>
        <w:t xml:space="preserve">3-3-1  يوجد عدد من العوامل الخارجية التي أسهمت في تدهور البلد، ومنها: </w:t>
      </w:r>
    </w:p>
    <w:p w:rsidR="009976B5" w:rsidRDefault="009976B5" w:rsidP="00BD72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BD7201">
        <w:rPr>
          <w:rFonts w:hint="cs"/>
          <w:rtl/>
          <w:lang w:bidi="ar-EG"/>
        </w:rPr>
        <w:t>شروط غير مؤاتية للتبادل التجاري لمنتجات التصدير، وبخاصة السلع الأساسية الزراعية؛</w:t>
      </w:r>
    </w:p>
    <w:p w:rsidR="00BD7201" w:rsidRDefault="00BD7201" w:rsidP="00BD72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التزايد الشديد في العجز في ميزان مدفوعات الحساب الجاري للبلد؛</w:t>
      </w:r>
    </w:p>
    <w:p w:rsidR="00BD7201" w:rsidRDefault="00BD7201" w:rsidP="00BD72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ارتفاع مستوى المديونية لصالح دائني البلد.</w:t>
      </w:r>
    </w:p>
    <w:p w:rsidR="00BD7201" w:rsidRDefault="00BD7201" w:rsidP="0096628B">
      <w:pPr>
        <w:pStyle w:val="SingleTxt"/>
        <w:rPr>
          <w:rFonts w:hint="cs"/>
          <w:rtl/>
          <w:lang w:bidi="ar-EG"/>
        </w:rPr>
      </w:pPr>
      <w:r>
        <w:rPr>
          <w:rFonts w:hint="cs"/>
          <w:rtl/>
          <w:lang w:bidi="ar-EG"/>
        </w:rPr>
        <w:t>3-3-2  كان للتدهور المطرد في اقتصاد البلد عواقب غير مؤاتية بالنسبة للهياكل الأساسية الاقتصادية. وأسفر ذلك عن دائرة مفرغة من سوء الأداء الاقتصادي، أد</w:t>
      </w:r>
      <w:r w:rsidR="0096628B">
        <w:rPr>
          <w:rFonts w:hint="cs"/>
          <w:rtl/>
          <w:lang w:bidi="ar-EG"/>
        </w:rPr>
        <w:t>ت</w:t>
      </w:r>
      <w:r>
        <w:rPr>
          <w:rFonts w:hint="cs"/>
          <w:rtl/>
          <w:lang w:bidi="ar-EG"/>
        </w:rPr>
        <w:t xml:space="preserve"> إلى انحلال الهياكل الأساسية، مما تسبب بدوره في الحد من التوسع في الأنشطة الاقتصادية وتنمية رأس المال البشري. وأدى نقص استخدام القوة العاملة الآخذة في التزايد إلى هبوط مستوى مشاركتها.</w:t>
      </w:r>
    </w:p>
    <w:p w:rsidR="00BD7201" w:rsidRDefault="00BD7201" w:rsidP="0096628B">
      <w:pPr>
        <w:pStyle w:val="SingleTxt"/>
        <w:rPr>
          <w:rFonts w:hint="cs"/>
          <w:rtl/>
          <w:lang w:bidi="ar-EG"/>
        </w:rPr>
      </w:pPr>
      <w:r>
        <w:rPr>
          <w:rFonts w:hint="cs"/>
          <w:rtl/>
          <w:lang w:bidi="ar-EG"/>
        </w:rPr>
        <w:t>3-3-3  وتسبب اقتران سوء الأداء بالتدهور السريع في الرفاه الاجتماعي في إدراج سيراليون منذ عام 1990 ضمن أدنى بلدان دليل التنمية البشرية لبرنامج الأمم المتحدة الإنمائي. وفي عام 1990 جاء ترتيب سيراليون 126 من 130 بلدا حيث بلغ دليل التنمية البشرية فيها 0.150. وبعد ست سنوات، جاء ترتيب البلد 173 من 174، حيث بلغ دليل التنمية البشرية فيه 0.221، محتفظ</w:t>
      </w:r>
      <w:r w:rsidR="0096628B">
        <w:rPr>
          <w:rFonts w:hint="cs"/>
          <w:rtl/>
          <w:lang w:bidi="ar-EG"/>
        </w:rPr>
        <w:t>ا</w:t>
      </w:r>
      <w:r>
        <w:rPr>
          <w:rFonts w:hint="cs"/>
          <w:rtl/>
          <w:lang w:bidi="ar-EG"/>
        </w:rPr>
        <w:t xml:space="preserve"> بالمركز الذي احتلته عام 1995.</w:t>
      </w:r>
    </w:p>
    <w:p w:rsidR="00BD7201" w:rsidRDefault="00BD7201" w:rsidP="00DC4FE4">
      <w:pPr>
        <w:pStyle w:val="SingleTxt"/>
        <w:rPr>
          <w:rFonts w:hint="cs"/>
          <w:rtl/>
          <w:lang w:bidi="ar-EG"/>
        </w:rPr>
      </w:pPr>
      <w:r>
        <w:rPr>
          <w:rFonts w:hint="cs"/>
          <w:rtl/>
          <w:lang w:bidi="ar-EG"/>
        </w:rPr>
        <w:t>3-3-4  وتأتي الزراعة في المركز الثاني بعد التعدين فيما يتعلق بحصيلة البلد من التصدير. وكانت نسبة المنتجات الزراعية 9.6 في المائة من حصيلة النقد الأجنبي من الصادرات المحلية الرئيسية في 1990-1991 وهبطت تلك النسبة إلى 4.3 في المائة في 1992-1993 ثم ارتفعت بعد ذلك لتبلغ 12.3 في المائة في 1994-1995.</w:t>
      </w:r>
    </w:p>
    <w:p w:rsidR="00BD7201" w:rsidRDefault="00BD7201" w:rsidP="00DC4FE4">
      <w:pPr>
        <w:pStyle w:val="SingleTxt"/>
        <w:rPr>
          <w:rFonts w:hint="cs"/>
          <w:rtl/>
          <w:lang w:bidi="ar-EG"/>
        </w:rPr>
      </w:pPr>
      <w:r>
        <w:rPr>
          <w:rFonts w:hint="cs"/>
          <w:rtl/>
          <w:lang w:bidi="ar-EG"/>
        </w:rPr>
        <w:t>3-4</w:t>
      </w:r>
      <w:r>
        <w:rPr>
          <w:rFonts w:hint="cs"/>
          <w:rtl/>
          <w:lang w:bidi="ar-EG"/>
        </w:rPr>
        <w:tab/>
      </w:r>
      <w:r w:rsidRPr="00CE42D3">
        <w:rPr>
          <w:rFonts w:hint="cs"/>
          <w:b/>
          <w:bCs/>
          <w:rtl/>
          <w:lang w:bidi="ar-EG"/>
        </w:rPr>
        <w:t>أثر حرب المتمردين</w:t>
      </w:r>
    </w:p>
    <w:p w:rsidR="00BD7201" w:rsidRDefault="00BD7201" w:rsidP="0096628B">
      <w:pPr>
        <w:pStyle w:val="SingleTxt"/>
        <w:rPr>
          <w:rFonts w:hint="cs"/>
          <w:rtl/>
          <w:lang w:bidi="ar-EG"/>
        </w:rPr>
      </w:pPr>
      <w:r>
        <w:rPr>
          <w:rFonts w:hint="cs"/>
          <w:rtl/>
          <w:lang w:bidi="ar-EG"/>
        </w:rPr>
        <w:t xml:space="preserve">3-4-1  أدت حرب المتمردين إلى التعجيل بالتدهور الاجتماعي الزاحف للأمة وتفاقمه. ودمرت تماما الهياكل الأساسية </w:t>
      </w:r>
      <w:r w:rsidR="002C431C">
        <w:rPr>
          <w:rFonts w:hint="cs"/>
          <w:rtl/>
          <w:lang w:bidi="ar-EG"/>
        </w:rPr>
        <w:t xml:space="preserve">المادية التي سبق أن كانت ضعيفة وغير كافية. وفي المناطق المتضررة من جراء الحرب في جميع أنحاء البلد </w:t>
      </w:r>
      <w:r w:rsidR="0096628B">
        <w:rPr>
          <w:rFonts w:hint="cs"/>
          <w:rtl/>
          <w:lang w:bidi="ar-EG"/>
        </w:rPr>
        <w:t>حُرِقت أو خُرِّبت</w:t>
      </w:r>
      <w:r w:rsidR="002C431C">
        <w:rPr>
          <w:rFonts w:hint="cs"/>
          <w:rtl/>
          <w:lang w:bidi="ar-EG"/>
        </w:rPr>
        <w:t xml:space="preserve"> تماما كثير من المباني الحكومية والخاصة بما فيها المدارس والكليات والمكاتب والمرافق الصحية ومراكز المجتمع المحلي والأسواق والمتاجر والطرق والجسور ونظم إمدادات المياه.</w:t>
      </w:r>
    </w:p>
    <w:p w:rsidR="002C431C" w:rsidRDefault="002C431C" w:rsidP="00DC4FE4">
      <w:pPr>
        <w:pStyle w:val="SingleTxt"/>
        <w:rPr>
          <w:rFonts w:hint="cs"/>
          <w:rtl/>
          <w:lang w:bidi="ar-EG"/>
        </w:rPr>
      </w:pPr>
      <w:r>
        <w:rPr>
          <w:rFonts w:hint="cs"/>
          <w:rtl/>
          <w:lang w:bidi="ar-EG"/>
        </w:rPr>
        <w:t>3-4-2  وساعد أيضا تدمير مرافق الهياكل الأساسية على استمرار تقويض ما تبقى من قدرات إنتاجية في المناطق الريفية في سنوات ما قبل الحرب. وانخفض الإنتاج الزراعي وهبطت أنشطة الصناعات الصغيرة هبوطا شديدا وتضررت الأنشطة التجارية. وزاد التشريد الجماعي للمزارعين من سوء انعدام الأمن الغذائي في البلد. وزاد الضغط بدرجة كبيرة على مرافق الإسكان والصحة والتعليم الموجودة في المناطق الحضرية.</w:t>
      </w:r>
    </w:p>
    <w:p w:rsidR="002C431C" w:rsidRPr="002C431C" w:rsidRDefault="002C431C" w:rsidP="002C431C">
      <w:pPr>
        <w:pStyle w:val="SingleTxt"/>
        <w:spacing w:after="0" w:line="120" w:lineRule="exact"/>
        <w:rPr>
          <w:rFonts w:hint="cs"/>
          <w:sz w:val="10"/>
          <w:rtl/>
          <w:lang w:bidi="ar-EG"/>
        </w:rPr>
      </w:pPr>
    </w:p>
    <w:p w:rsidR="002C431C" w:rsidRDefault="002C431C" w:rsidP="002C431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4 -</w:t>
      </w:r>
      <w:r>
        <w:rPr>
          <w:rFonts w:hint="cs"/>
          <w:rtl/>
          <w:lang w:bidi="ar-EG"/>
        </w:rPr>
        <w:tab/>
        <w:t>وضع المرأة</w:t>
      </w:r>
    </w:p>
    <w:p w:rsidR="002C431C" w:rsidRDefault="002C431C" w:rsidP="002C431C">
      <w:pPr>
        <w:pStyle w:val="SingleTxt"/>
        <w:rPr>
          <w:rFonts w:hint="cs"/>
          <w:rtl/>
          <w:lang w:bidi="ar-EG"/>
        </w:rPr>
      </w:pPr>
      <w:r>
        <w:rPr>
          <w:rFonts w:hint="cs"/>
          <w:rtl/>
          <w:lang w:bidi="ar-EG"/>
        </w:rPr>
        <w:t>4-1</w:t>
      </w:r>
      <w:r>
        <w:rPr>
          <w:rFonts w:hint="cs"/>
          <w:rtl/>
          <w:lang w:bidi="ar-EG"/>
        </w:rPr>
        <w:tab/>
      </w:r>
      <w:r w:rsidRPr="00CE42D3">
        <w:rPr>
          <w:rFonts w:hint="cs"/>
          <w:b/>
          <w:bCs/>
          <w:rtl/>
          <w:lang w:bidi="ar-EG"/>
        </w:rPr>
        <w:t>المرأة والتعليم</w:t>
      </w:r>
    </w:p>
    <w:p w:rsidR="002C431C" w:rsidRDefault="002C431C" w:rsidP="0096628B">
      <w:pPr>
        <w:pStyle w:val="SingleTxt"/>
        <w:rPr>
          <w:rFonts w:hint="cs"/>
          <w:rtl/>
          <w:lang w:bidi="ar-EG"/>
        </w:rPr>
      </w:pPr>
      <w:r>
        <w:rPr>
          <w:rFonts w:hint="cs"/>
          <w:rtl/>
          <w:lang w:bidi="ar-EG"/>
        </w:rPr>
        <w:t xml:space="preserve">4-1-1  </w:t>
      </w:r>
      <w:r w:rsidR="0096628B">
        <w:rPr>
          <w:rFonts w:hint="cs"/>
          <w:rtl/>
          <w:lang w:bidi="ar-EG"/>
        </w:rPr>
        <w:t xml:space="preserve">فيما مضى </w:t>
      </w:r>
      <w:r>
        <w:rPr>
          <w:rFonts w:hint="cs"/>
          <w:rtl/>
          <w:lang w:bidi="ar-EG"/>
        </w:rPr>
        <w:t>م</w:t>
      </w:r>
      <w:r w:rsidR="0096628B">
        <w:rPr>
          <w:rFonts w:hint="cs"/>
          <w:rtl/>
          <w:lang w:bidi="ar-EG"/>
        </w:rPr>
        <w:t>َ</w:t>
      </w:r>
      <w:r>
        <w:rPr>
          <w:rFonts w:hint="cs"/>
          <w:rtl/>
          <w:lang w:bidi="ar-EG"/>
        </w:rPr>
        <w:t xml:space="preserve">نعت الثقافة والتقاليد في سيراليون النساء، وبخاصة من هن في المقاطعات الريفية، من </w:t>
      </w:r>
      <w:r w:rsidR="0096628B">
        <w:rPr>
          <w:rFonts w:hint="cs"/>
          <w:rtl/>
          <w:lang w:bidi="ar-EG"/>
        </w:rPr>
        <w:t xml:space="preserve">الوصول إلى </w:t>
      </w:r>
      <w:r>
        <w:rPr>
          <w:rFonts w:hint="cs"/>
          <w:rtl/>
          <w:lang w:bidi="ar-EG"/>
        </w:rPr>
        <w:t>التعليم. والممارسة المتبعة في المجتمعات الريفية في سيراليون، حيث يعيش معظم السكان دون خط الفقر، عادة ما تحبذ تعليم الرجال والأولاد على حساب النساء والبنات. وهذا التفضيل التقليدي للذكور أدى إلى وجود تفاوت كبير بين الرجل والمرأة في التعليم فيما قبل الحرب.</w:t>
      </w:r>
    </w:p>
    <w:p w:rsidR="002C431C" w:rsidRDefault="002C431C" w:rsidP="00ED6683">
      <w:pPr>
        <w:pStyle w:val="SingleTxt"/>
        <w:rPr>
          <w:rFonts w:hint="cs"/>
          <w:rtl/>
          <w:lang w:bidi="ar-EG"/>
        </w:rPr>
      </w:pPr>
      <w:r>
        <w:rPr>
          <w:rFonts w:hint="cs"/>
          <w:rtl/>
          <w:lang w:bidi="ar-EG"/>
        </w:rPr>
        <w:t>4-1-2  وأكد تقرير تحليلي لتعداد سكان عام 1985 أنه في ذلك العام بلغت نسبة الأمية بين جميع الإناث في البلد البالغات من العمر 5 سنوات أو أكثر 91.5 في المائة. وبينما تعدى متوسط مستوى الأمية للإناث في جميع أنحاء البلد نسبة 90 في المائة في جميع المقاطعات، كانت كامبيا وكوينادوغو أسوأ مقاطع</w:t>
      </w:r>
      <w:r w:rsidR="00ED6683">
        <w:rPr>
          <w:rFonts w:hint="cs"/>
          <w:rtl/>
          <w:lang w:bidi="ar-EG"/>
        </w:rPr>
        <w:t>تين حيث بلغت النسبة فيهما 97 في المائة. وبلغ مستوى الأمية للإناث في المنطقة الغربية أقل نسبة، وهي 67 في المائة. وأكد تقرير عام 1985 أيضا أنه من بين ما مجموعه 1.32 مليون أنثى ممن بلغن خمس سنوات أو أكثر، توجد 1.02 مليون أنثى أكملن المدارس الابتدائية، و 0.01 مليون أنثى أكملن المدارس الثانوية.</w:t>
      </w:r>
    </w:p>
    <w:p w:rsidR="00ED6683" w:rsidRDefault="00ED6683" w:rsidP="002C431C">
      <w:pPr>
        <w:pStyle w:val="SingleTxt"/>
        <w:rPr>
          <w:rFonts w:hint="cs"/>
          <w:rtl/>
          <w:lang w:bidi="ar-EG"/>
        </w:rPr>
      </w:pPr>
      <w:r>
        <w:rPr>
          <w:rFonts w:hint="cs"/>
          <w:rtl/>
          <w:lang w:bidi="ar-EG"/>
        </w:rPr>
        <w:t>4-1-3  أنشئت المدارس في الأقاليم وحددت مواقعها بعيدا عن أكثر المجتمعات الريفية احتياجا، مما جعل الأطفال يقطعون مسافات طويلة للذهاب من منازلهم إلى المدرسة. وكانت النتيجة تثبيط همة الوالدين والأوصياء عن إرسال الأطفال والقصر إلى المدارس. ويبدو أن هذه الممانعة أثرت على الفتيات أكثر من تأثيرها على الفتيان بالنسبة للالتحاق بالمدارس والمواظبة على الدراسة، مما أسهم في انخفاض مستوى تعليم المرأة في الأقاليم.</w:t>
      </w:r>
    </w:p>
    <w:p w:rsidR="00ED6683" w:rsidRDefault="00ED6683" w:rsidP="002C431C">
      <w:pPr>
        <w:pStyle w:val="SingleTxt"/>
        <w:rPr>
          <w:rFonts w:hint="cs"/>
          <w:rtl/>
          <w:lang w:bidi="ar-EG"/>
        </w:rPr>
      </w:pPr>
      <w:r>
        <w:rPr>
          <w:rFonts w:hint="cs"/>
          <w:rtl/>
          <w:lang w:bidi="ar-EG"/>
        </w:rPr>
        <w:t>4-1-4  وتذكر أيضا العوامل الثقافية والاقتصادية بوصفها من العوامل التي تسهم في انخفاض مستوى تعليم المرأة. وتسببت الأزمة الاقتصادية التي عانت منها سيراليون في الثمانينات في اختيار معظم الأسر تعليم الذكور من أفرادها بدلا من النساء والفتيات عندما شحت الموارد ووضعت الأولويات. وهذا التفضيل شائع في مجتمعات أفريقية كثيرة، حيث ترى الأسر أن تعليم الرجال يسفر عن دعم الأقارب، بينما يعود تعليم النساء بالفائدة على الأسر التي يتزوجن منها.</w:t>
      </w:r>
    </w:p>
    <w:p w:rsidR="00ED6683" w:rsidRDefault="00ED6683" w:rsidP="0096628B">
      <w:pPr>
        <w:pStyle w:val="SingleTxt"/>
        <w:rPr>
          <w:rFonts w:hint="cs"/>
          <w:rtl/>
          <w:lang w:bidi="ar-EG"/>
        </w:rPr>
      </w:pPr>
      <w:r>
        <w:rPr>
          <w:rFonts w:hint="cs"/>
          <w:rtl/>
          <w:lang w:bidi="ar-EG"/>
        </w:rPr>
        <w:t>4-1-5  ولعب أيضا التفشي التاريخي للزواج المبكر والقسري في سيراليون دورا في القرارات التي يتخذها الوالدان بشأن تعليم بناتهن أو إيقافهن عن الذهاب إلى المدارس، مما</w:t>
      </w:r>
      <w:r w:rsidR="00322DA6">
        <w:rPr>
          <w:rFonts w:hint="eastAsia"/>
          <w:rtl/>
          <w:lang w:bidi="ar-EG"/>
        </w:rPr>
        <w:t> </w:t>
      </w:r>
      <w:r>
        <w:rPr>
          <w:rFonts w:hint="cs"/>
          <w:rtl/>
          <w:lang w:bidi="ar-EG"/>
        </w:rPr>
        <w:t xml:space="preserve">يزيد من مستوى أمية النساء. ويلحق معدل الأمية المرتفع بين النساء في سيراليون </w:t>
      </w:r>
      <w:r w:rsidR="00322DA6">
        <w:rPr>
          <w:rFonts w:hint="cs"/>
          <w:rtl/>
          <w:lang w:bidi="ar-EG"/>
        </w:rPr>
        <w:t>قبل الحرب ضررا شديدا بهن، وبخاصة في المجال العام. ولا تستطيع المرأة إلى حد كبير أن تشارك مشاركة كاملة في كثير من قطاعات الحياة العامة، ولهذا ليست لديهن القوة الكافية لتغيير حياتهن أو وضعهن الاجتماعي.</w:t>
      </w:r>
    </w:p>
    <w:p w:rsidR="00322DA6" w:rsidRDefault="00322DA6" w:rsidP="002C431C">
      <w:pPr>
        <w:pStyle w:val="SingleTxt"/>
        <w:rPr>
          <w:rFonts w:hint="cs"/>
          <w:rtl/>
          <w:lang w:bidi="ar-EG"/>
        </w:rPr>
      </w:pPr>
      <w:r>
        <w:rPr>
          <w:rFonts w:hint="cs"/>
          <w:rtl/>
          <w:lang w:bidi="ar-EG"/>
        </w:rPr>
        <w:t>4-1-6  وكان لمستويات الأمية المرتفعة عواقبها أيضا على الصعيد السياسي، حيث أهملت النساء وقضاياهن بشكل عام. وكان هناك دائما نقص كبير في الوعي، حتى بين النساء، بضرورة مشاركتهن في القضايا التي تمس حياتهن. ولهذا كان من اليسير نسبيا على الحكومات المتعاقبة قبل الحرب أن تغفل القضايا التي تؤثر على النساء والفتيات. وكان لتدني مستوى مشاركة الأنثى في التعليم الرسمي عواقب سلبية في مجالات الصلاحية الاقتصادية والسياسة والصحة ومستوى الرفاه الاجتماعي للمرأة.</w:t>
      </w:r>
    </w:p>
    <w:p w:rsidR="00322DA6" w:rsidRDefault="00322DA6" w:rsidP="002C431C">
      <w:pPr>
        <w:pStyle w:val="SingleTxt"/>
        <w:rPr>
          <w:rFonts w:hint="cs"/>
          <w:rtl/>
          <w:lang w:bidi="ar-EG"/>
        </w:rPr>
      </w:pPr>
      <w:r>
        <w:rPr>
          <w:rFonts w:hint="cs"/>
          <w:rtl/>
          <w:lang w:bidi="ar-EG"/>
        </w:rPr>
        <w:t>4-2</w:t>
      </w:r>
      <w:r>
        <w:rPr>
          <w:rFonts w:hint="cs"/>
          <w:rtl/>
          <w:lang w:bidi="ar-EG"/>
        </w:rPr>
        <w:tab/>
      </w:r>
      <w:r w:rsidRPr="00CE42D3">
        <w:rPr>
          <w:rFonts w:hint="cs"/>
          <w:b/>
          <w:bCs/>
          <w:rtl/>
          <w:lang w:bidi="ar-EG"/>
        </w:rPr>
        <w:t>المرأة والصحة</w:t>
      </w:r>
    </w:p>
    <w:p w:rsidR="00322DA6" w:rsidRDefault="00322DA6" w:rsidP="002C431C">
      <w:pPr>
        <w:pStyle w:val="SingleTxt"/>
        <w:rPr>
          <w:rFonts w:hint="cs"/>
          <w:rtl/>
          <w:lang w:bidi="ar-EG"/>
        </w:rPr>
      </w:pPr>
      <w:r>
        <w:rPr>
          <w:rFonts w:hint="cs"/>
          <w:rtl/>
          <w:lang w:bidi="ar-EG"/>
        </w:rPr>
        <w:t xml:space="preserve">4-2-1  </w:t>
      </w:r>
      <w:r w:rsidR="00F57FBC">
        <w:rPr>
          <w:rFonts w:hint="cs"/>
          <w:rtl/>
          <w:lang w:bidi="ar-EG"/>
        </w:rPr>
        <w:t xml:space="preserve">قبل نشوب الحرب، لم تكن هناك إمكانية للوصول إلى المرافق الأساسية إلا لأقل </w:t>
      </w:r>
      <w:r w:rsidR="00CE42D3">
        <w:rPr>
          <w:rFonts w:hint="cs"/>
          <w:rtl/>
          <w:lang w:bidi="ar-EG"/>
        </w:rPr>
        <w:t>م</w:t>
      </w:r>
      <w:r w:rsidR="00F57FBC">
        <w:rPr>
          <w:rFonts w:hint="cs"/>
          <w:rtl/>
          <w:lang w:bidi="ar-EG"/>
        </w:rPr>
        <w:t>ن نصف السكان، وهذه حقيقة ناتجة عن المناخ الاقتصادي غير المؤات الذي كان يعاني منه البلد. وأسهم خفض الإنفاق في مجالات مثل الصحة والتعليم، بسبب برامج التكيف الهيكلي، في تدهور أنظمة الصحة العامة، كما كان له أثر سلبي غير متكافئ على المرأة. وخصخصة أنظمة الرعاية الصحية دون إتاحة الضمانات الواجبة لإمكانية الحصول العام على الرعاية الصحية بنفقات يمكن تحملها زاد من شحة توافر الرعاية الصحية في البلد.</w:t>
      </w:r>
    </w:p>
    <w:p w:rsidR="00F57FBC" w:rsidRDefault="00F57FBC" w:rsidP="0096628B">
      <w:pPr>
        <w:pStyle w:val="SingleTxt"/>
        <w:rPr>
          <w:rFonts w:hint="cs"/>
          <w:rtl/>
          <w:lang w:bidi="ar-EG"/>
        </w:rPr>
      </w:pPr>
      <w:r>
        <w:rPr>
          <w:rFonts w:hint="cs"/>
          <w:rtl/>
          <w:lang w:bidi="ar-EG"/>
        </w:rPr>
        <w:t xml:space="preserve">4-2-2  وتعاني المرأة منذ مدة طويلة من التفاوت في إمكانية الحصول على الخدمات الصحية الأساسية، فضلا عن التفاوت في فرص الوقاية الصحية وتعزيز الصحة وصيانتها. وفي مواجهة هذا الخطب </w:t>
      </w:r>
      <w:r w:rsidR="0096628B">
        <w:rPr>
          <w:rFonts w:hint="cs"/>
          <w:rtl/>
          <w:lang w:bidi="ar-EG"/>
        </w:rPr>
        <w:t>استخدمت</w:t>
      </w:r>
      <w:r>
        <w:rPr>
          <w:rFonts w:hint="cs"/>
          <w:rtl/>
          <w:lang w:bidi="ar-EG"/>
        </w:rPr>
        <w:t xml:space="preserve"> الرابطة النسائية للبلدان الأفريقية - سيراليون منهاج اليوم الدولي للمرأة عام 1992 لكي تشكو من المشقة التي تتحملها المرأة بسبب برامج التكيف الهيكلي. واستشهدت الرابطة بالإمكانية المحدودة للوصول إلى مرافق الرعاية الصحية، فضلا عن التكاليف الباهظة للرعاية الصحية الضئيلة المتاحة.</w:t>
      </w:r>
    </w:p>
    <w:p w:rsidR="00F57FBC" w:rsidRDefault="00F57FBC" w:rsidP="0096628B">
      <w:pPr>
        <w:pStyle w:val="SingleTxt"/>
        <w:rPr>
          <w:rFonts w:hint="cs"/>
          <w:rtl/>
          <w:lang w:bidi="ar-EG"/>
        </w:rPr>
      </w:pPr>
      <w:r>
        <w:rPr>
          <w:rFonts w:hint="cs"/>
          <w:rtl/>
          <w:lang w:bidi="ar-EG"/>
        </w:rPr>
        <w:t xml:space="preserve">4-2-3  </w:t>
      </w:r>
      <w:r w:rsidR="00E1690E">
        <w:rPr>
          <w:rFonts w:hint="cs"/>
          <w:rtl/>
          <w:lang w:bidi="ar-EG"/>
        </w:rPr>
        <w:t>ونتيجة للزيجات المبكرة والقسرية، تبدأ الفتيات الحمل</w:t>
      </w:r>
      <w:r w:rsidR="0096628B">
        <w:rPr>
          <w:rFonts w:hint="cs"/>
          <w:rtl/>
          <w:lang w:bidi="ar-EG"/>
        </w:rPr>
        <w:t xml:space="preserve"> في سن صغيرة</w:t>
      </w:r>
      <w:r w:rsidR="00E1690E">
        <w:rPr>
          <w:rFonts w:hint="cs"/>
          <w:rtl/>
          <w:lang w:bidi="ar-EG"/>
        </w:rPr>
        <w:t xml:space="preserve"> ويتعرضن لمخاطر ومضاعفات تنجم عن الحمل المبكر والولادة. وأخذا في الاعتبار بما سبق، بالإضافة إلى معدلات الأمية المرتفعة، لم تستطع هؤلاء النساء والفتيات الحصول على الرعاية الصحية الكافية لهن في تلك الظروف.</w:t>
      </w:r>
    </w:p>
    <w:p w:rsidR="00E1690E" w:rsidRDefault="00E1690E" w:rsidP="002C431C">
      <w:pPr>
        <w:pStyle w:val="SingleTxt"/>
        <w:rPr>
          <w:rFonts w:hint="cs"/>
          <w:rtl/>
          <w:lang w:bidi="ar-EG"/>
        </w:rPr>
      </w:pPr>
      <w:r>
        <w:rPr>
          <w:rFonts w:hint="cs"/>
          <w:rtl/>
          <w:lang w:bidi="ar-EG"/>
        </w:rPr>
        <w:t>4-2-4  والممارسات التقليدية، مثل تبجيل المرأة بسبب قدرتها على الحمل وتشجيعها على زيادة عدد أطفالها، تعمل على تعريض حياتها للخطر بينما ترضي المعايير المجتمعية. وتحظر التقاليد والثقافة أيضا على النساء التمتع بحقوقهن الجنسية والإنجابية.</w:t>
      </w:r>
    </w:p>
    <w:p w:rsidR="00E1690E" w:rsidRDefault="00E1690E" w:rsidP="00B66A10">
      <w:pPr>
        <w:pStyle w:val="SingleTxt"/>
        <w:rPr>
          <w:rFonts w:hint="cs"/>
          <w:rtl/>
          <w:lang w:bidi="ar-EG"/>
        </w:rPr>
      </w:pPr>
      <w:r>
        <w:rPr>
          <w:rFonts w:hint="cs"/>
          <w:rtl/>
          <w:lang w:bidi="ar-EG"/>
        </w:rPr>
        <w:t xml:space="preserve">4-2-5  </w:t>
      </w:r>
      <w:r w:rsidRPr="00CE42D3">
        <w:rPr>
          <w:rFonts w:hint="cs"/>
          <w:w w:val="100"/>
          <w:rtl/>
          <w:lang w:bidi="ar-EG"/>
        </w:rPr>
        <w:t xml:space="preserve">وتوجد مشكلة ضخمة تضر المرأة في سيراليون، ألا وهي المعدلات المرتفعة للوفيات النفاسية، وتبلغ حوالي 800 1/000 100 ولادة حية، وهي </w:t>
      </w:r>
      <w:r w:rsidR="00B66A10">
        <w:rPr>
          <w:rFonts w:hint="cs"/>
          <w:w w:val="100"/>
          <w:rtl/>
          <w:lang w:bidi="ar-EG"/>
        </w:rPr>
        <w:t>أعلى معدلات</w:t>
      </w:r>
      <w:r w:rsidRPr="00CE42D3">
        <w:rPr>
          <w:rFonts w:hint="cs"/>
          <w:w w:val="100"/>
          <w:rtl/>
          <w:lang w:bidi="ar-EG"/>
        </w:rPr>
        <w:t xml:space="preserve"> تقريبا في أفريقيا جنوب الصحراء. بل إن تلك المعدلات تقدر بثلاثة أضعاف مثيلتها في المنطقة دون الإقليمية</w:t>
      </w:r>
      <w:r>
        <w:rPr>
          <w:rFonts w:hint="cs"/>
          <w:rtl/>
          <w:lang w:bidi="ar-EG"/>
        </w:rPr>
        <w:t>.</w:t>
      </w:r>
    </w:p>
    <w:p w:rsidR="00E1690E" w:rsidRDefault="00D21496" w:rsidP="00B66A10">
      <w:pPr>
        <w:pStyle w:val="SingleTxt"/>
        <w:rPr>
          <w:rFonts w:hint="cs"/>
          <w:rtl/>
          <w:lang w:bidi="ar-EG"/>
        </w:rPr>
      </w:pPr>
      <w:r>
        <w:rPr>
          <w:rFonts w:hint="cs"/>
          <w:rtl/>
          <w:lang w:bidi="ar-EG"/>
        </w:rPr>
        <w:t>4-2-6  ونتيجة للفهم المتزايد ل</w:t>
      </w:r>
      <w:r w:rsidR="00B66A10">
        <w:rPr>
          <w:rFonts w:hint="cs"/>
          <w:rtl/>
          <w:lang w:bidi="ar-EG"/>
        </w:rPr>
        <w:t>تأثير ا</w:t>
      </w:r>
      <w:r>
        <w:rPr>
          <w:rFonts w:hint="cs"/>
          <w:rtl/>
          <w:lang w:bidi="ar-EG"/>
        </w:rPr>
        <w:t xml:space="preserve">لأسباب الطبية </w:t>
      </w:r>
      <w:r w:rsidR="00B66A10">
        <w:rPr>
          <w:rFonts w:hint="cs"/>
          <w:rtl/>
          <w:lang w:bidi="ar-EG"/>
        </w:rPr>
        <w:t>ع</w:t>
      </w:r>
      <w:r>
        <w:rPr>
          <w:rFonts w:hint="cs"/>
          <w:rtl/>
          <w:lang w:bidi="ar-EG"/>
        </w:rPr>
        <w:t>ل</w:t>
      </w:r>
      <w:r w:rsidR="00B66A10">
        <w:rPr>
          <w:rFonts w:hint="cs"/>
          <w:rtl/>
          <w:lang w:bidi="ar-EG"/>
        </w:rPr>
        <w:t xml:space="preserve">ى </w:t>
      </w:r>
      <w:r>
        <w:rPr>
          <w:rFonts w:hint="cs"/>
          <w:rtl/>
          <w:lang w:bidi="ar-EG"/>
        </w:rPr>
        <w:t>صحة الأمهات، جرى الاهتمام بوضع استراتيجيات لخفض المستويات المرتفعة للوفيات النفاسية. وتتعدى أسباب الوفيات النفاسية في سيراليون مجرد المشاكل الطبية. ومن الواضح أنها نتيجة تفاعل عوامل اجتماعية وثقافية ودينية وتعليمية واقتصادية متنوعة. وتعتمد المرأة على شريكها في اتخاذ القرارات التي تمس صحتها، حيث أن الرجل يملك القوة الاقتصادية في المنـزل. ولا يحصل كثير من النساء على دخل، كما أنهن لا يستطعن تحمل تكاليف ضرورات الحياة الأساسية. وهذا يتركهن تحت رحم</w:t>
      </w:r>
      <w:r w:rsidR="00B66A10">
        <w:rPr>
          <w:rFonts w:hint="cs"/>
          <w:rtl/>
          <w:lang w:bidi="ar-EG"/>
        </w:rPr>
        <w:t>ة</w:t>
      </w:r>
      <w:r>
        <w:rPr>
          <w:rFonts w:hint="cs"/>
          <w:rtl/>
          <w:lang w:bidi="ar-EG"/>
        </w:rPr>
        <w:t xml:space="preserve"> أزواجهن فيما يتعلق باتخاذ قرارات هامة مثل ممارسات تنظيم الأسرة والسعي إلى الحصول على الرعاية الصحية في حالات الطوارئ وتحديد موعد زواج الفتيات. ويشكل الزواج والحمل المبكران تهديدا خطيرا لصحة المراهقات، بما في ذلك الحد من الفرص المتاحة للشابات.</w:t>
      </w:r>
    </w:p>
    <w:p w:rsidR="00D21496" w:rsidRDefault="00D21496" w:rsidP="00B66A10">
      <w:pPr>
        <w:pStyle w:val="SingleTxt"/>
        <w:rPr>
          <w:rFonts w:hint="cs"/>
          <w:rtl/>
          <w:lang w:bidi="ar-EG"/>
        </w:rPr>
      </w:pPr>
      <w:r>
        <w:rPr>
          <w:rFonts w:hint="cs"/>
          <w:rtl/>
          <w:lang w:bidi="ar-EG"/>
        </w:rPr>
        <w:t xml:space="preserve">4-2-7  ويعود أيضا المعدل المرتفع المستمر للوفيات النفاسية إلى انخفاض نسبة الولادات التي يعنى بها موظفون مهرة، والافتقار إلى سياسات إرشادية لتوفير الرعاية في حالات الولادة، بالإضافة إلى عدم وجود سياسة إنجابية. ولا يوجد في البلد إلا القليل جدا من وحدات الأمومة ومصارف الدم المجهزة تجهيزا جيدا التي لا </w:t>
      </w:r>
      <w:r w:rsidR="00B66A10">
        <w:rPr>
          <w:rFonts w:hint="cs"/>
          <w:rtl/>
          <w:lang w:bidi="ar-EG"/>
        </w:rPr>
        <w:t>ي</w:t>
      </w:r>
      <w:r>
        <w:rPr>
          <w:rFonts w:hint="cs"/>
          <w:rtl/>
          <w:lang w:bidi="ar-EG"/>
        </w:rPr>
        <w:t>ستطيع معظم الحوامل تحمل تكاليفها. وتتضمن المشاكل الأخرى التي تسهم في تلك الظاهرة ندرة الموظفين الم</w:t>
      </w:r>
      <w:r w:rsidR="00B66A10">
        <w:rPr>
          <w:rFonts w:hint="cs"/>
          <w:rtl/>
          <w:lang w:bidi="ar-EG"/>
        </w:rPr>
        <w:t>د</w:t>
      </w:r>
      <w:r>
        <w:rPr>
          <w:rFonts w:hint="cs"/>
          <w:rtl/>
          <w:lang w:bidi="ar-EG"/>
        </w:rPr>
        <w:t>ربين وسوء ظروف الخدمة وهجرة الكثير من الممارسين المؤهلين.</w:t>
      </w:r>
    </w:p>
    <w:p w:rsidR="00D21496" w:rsidRDefault="00D21496" w:rsidP="002C431C">
      <w:pPr>
        <w:pStyle w:val="SingleTxt"/>
        <w:rPr>
          <w:rFonts w:hint="cs"/>
          <w:rtl/>
          <w:lang w:bidi="ar-EG"/>
        </w:rPr>
      </w:pPr>
      <w:r>
        <w:rPr>
          <w:rFonts w:hint="cs"/>
          <w:rtl/>
          <w:lang w:bidi="ar-EG"/>
        </w:rPr>
        <w:t>4-2-8  ورغم قصور دستور سيراليون فيما يتعلق بتناول صحة ال</w:t>
      </w:r>
      <w:r w:rsidR="00B66A10">
        <w:rPr>
          <w:rFonts w:hint="cs"/>
          <w:rtl/>
          <w:lang w:bidi="ar-EG"/>
        </w:rPr>
        <w:t>مرأة بالذات، تبذل الحكومة وشركاؤ</w:t>
      </w:r>
      <w:r>
        <w:rPr>
          <w:rFonts w:hint="cs"/>
          <w:rtl/>
          <w:lang w:bidi="ar-EG"/>
        </w:rPr>
        <w:t>ها على مدى السنين عددا من الجهود من أجل تزويد المرأة بالخدمات الصحية الضرورية، ويتفاوت نجاحها في هذا الشأن.</w:t>
      </w:r>
    </w:p>
    <w:p w:rsidR="00D21496" w:rsidRDefault="00D21496" w:rsidP="002C431C">
      <w:pPr>
        <w:pStyle w:val="SingleTxt"/>
        <w:rPr>
          <w:rFonts w:hint="cs"/>
          <w:rtl/>
          <w:lang w:bidi="ar-EG"/>
        </w:rPr>
      </w:pPr>
      <w:r>
        <w:rPr>
          <w:rFonts w:hint="cs"/>
          <w:rtl/>
          <w:lang w:bidi="ar-EG"/>
        </w:rPr>
        <w:t xml:space="preserve">4-2-9  </w:t>
      </w:r>
      <w:r w:rsidR="009E667A">
        <w:rPr>
          <w:rFonts w:hint="cs"/>
          <w:rtl/>
          <w:lang w:bidi="ar-EG"/>
        </w:rPr>
        <w:t>وتتضمن حاليا السياسة الصحية الوطنية التي جرت صياغتها عام 2002 الخطوط العريضة لنواحي القلق الرئيسية للحكومة. وتشير هذه السياسة إلى إدراك الحكومة ضرورة معاملة مواطنيها بحساسية خاصة نابعة عن نوع الجنس والفقر والصراع ومشاكل صحية معينة. وتتضمن المشاكل الصحية ذات الأولوية الوطنية والمشار إليها في تلك السياسة ما</w:t>
      </w:r>
      <w:r w:rsidR="009E667A">
        <w:rPr>
          <w:rFonts w:hint="eastAsia"/>
          <w:rtl/>
          <w:lang w:bidi="ar-EG"/>
        </w:rPr>
        <w:t> </w:t>
      </w:r>
      <w:r w:rsidR="009E667A">
        <w:rPr>
          <w:rFonts w:hint="cs"/>
          <w:rtl/>
          <w:lang w:bidi="ar-EG"/>
        </w:rPr>
        <w:t>يلي: الصحة الإنجابية غير المرضية، وبخاصة الوفيات النفاسية؛ ونواحي القلق الأخرى، بما</w:t>
      </w:r>
      <w:r w:rsidR="009E667A">
        <w:rPr>
          <w:rFonts w:hint="eastAsia"/>
          <w:rtl/>
          <w:lang w:bidi="ar-EG"/>
        </w:rPr>
        <w:t> </w:t>
      </w:r>
      <w:r w:rsidR="009E667A">
        <w:rPr>
          <w:rFonts w:hint="cs"/>
          <w:rtl/>
          <w:lang w:bidi="ar-EG"/>
        </w:rPr>
        <w:t>فيها الإصابات المنقولة بالاتصال الجنسي وفيروس نقص المناعة البشرية/الإيدز والأمراض المتصلة بالتغذية.</w:t>
      </w:r>
    </w:p>
    <w:p w:rsidR="009E667A" w:rsidRDefault="009E667A" w:rsidP="00B66A10">
      <w:pPr>
        <w:pStyle w:val="SingleTxt"/>
        <w:rPr>
          <w:rFonts w:hint="cs"/>
          <w:rtl/>
          <w:lang w:bidi="ar-EG"/>
        </w:rPr>
      </w:pPr>
      <w:r>
        <w:rPr>
          <w:rFonts w:hint="cs"/>
          <w:rtl/>
          <w:lang w:bidi="ar-EG"/>
        </w:rPr>
        <w:t xml:space="preserve">4-2-10  والحالة في الوقت الحالي تدعم بشكل كبير صحة الأم وقضايا الرفاه. ويوجد التزام سياسي قوي </w:t>
      </w:r>
      <w:r w:rsidR="00B66A10">
        <w:rPr>
          <w:rFonts w:hint="cs"/>
          <w:rtl/>
          <w:lang w:bidi="ar-EG"/>
        </w:rPr>
        <w:t>تعززه</w:t>
      </w:r>
      <w:r>
        <w:rPr>
          <w:rFonts w:hint="cs"/>
          <w:rtl/>
          <w:lang w:bidi="ar-EG"/>
        </w:rPr>
        <w:t xml:space="preserve"> مساعدات ضخمة تقدمها جهات مانحة ثنائية ومتعددة الأطراف. وتوجد </w:t>
      </w:r>
      <w:r>
        <w:rPr>
          <w:rFonts w:hint="eastAsia"/>
          <w:rtl/>
          <w:lang w:bidi="ar-EG"/>
        </w:rPr>
        <w:t>”رابطة لتخفيض الوفيات النفاسية</w:t>
      </w:r>
      <w:r>
        <w:rPr>
          <w:rFonts w:hint="cs"/>
          <w:rtl/>
          <w:lang w:bidi="ar-EG"/>
        </w:rPr>
        <w:t>“ تضم مهنيين طبيين</w:t>
      </w:r>
      <w:r w:rsidR="00B66A10">
        <w:rPr>
          <w:rFonts w:hint="cs"/>
          <w:rtl/>
          <w:lang w:bidi="ar-EG"/>
        </w:rPr>
        <w:t>، كما يوجد</w:t>
      </w:r>
      <w:r>
        <w:rPr>
          <w:rFonts w:hint="cs"/>
          <w:rtl/>
          <w:lang w:bidi="ar-EG"/>
        </w:rPr>
        <w:t xml:space="preserve"> </w:t>
      </w:r>
      <w:r>
        <w:rPr>
          <w:rFonts w:hint="eastAsia"/>
          <w:rtl/>
          <w:lang w:bidi="ar-EG"/>
        </w:rPr>
        <w:t>”مشروع لصحة الأم والطفل</w:t>
      </w:r>
      <w:r>
        <w:rPr>
          <w:rFonts w:hint="cs"/>
          <w:rtl/>
          <w:lang w:bidi="ar-EG"/>
        </w:rPr>
        <w:t>“.</w:t>
      </w:r>
    </w:p>
    <w:p w:rsidR="009E667A" w:rsidRDefault="009E667A" w:rsidP="002C431C">
      <w:pPr>
        <w:pStyle w:val="SingleTxt"/>
        <w:rPr>
          <w:rFonts w:hint="cs"/>
          <w:rtl/>
          <w:lang w:bidi="ar-EG"/>
        </w:rPr>
      </w:pPr>
      <w:r>
        <w:rPr>
          <w:rFonts w:hint="cs"/>
          <w:rtl/>
          <w:lang w:bidi="ar-EG"/>
        </w:rPr>
        <w:t>4-3</w:t>
      </w:r>
      <w:r>
        <w:rPr>
          <w:rFonts w:hint="cs"/>
          <w:rtl/>
          <w:lang w:bidi="ar-EG"/>
        </w:rPr>
        <w:tab/>
      </w:r>
      <w:r w:rsidRPr="00CE42D3">
        <w:rPr>
          <w:rFonts w:hint="cs"/>
          <w:b/>
          <w:bCs/>
          <w:rtl/>
          <w:lang w:bidi="ar-EG"/>
        </w:rPr>
        <w:t>الحالة الاقتصادية للمرأة</w:t>
      </w:r>
    </w:p>
    <w:p w:rsidR="009E667A" w:rsidRDefault="009E667A" w:rsidP="00D71D15">
      <w:pPr>
        <w:pStyle w:val="SingleTxt"/>
        <w:rPr>
          <w:rFonts w:hint="cs"/>
          <w:rtl/>
          <w:lang w:bidi="ar-EG"/>
        </w:rPr>
      </w:pPr>
      <w:r>
        <w:rPr>
          <w:rFonts w:hint="cs"/>
          <w:rtl/>
          <w:lang w:bidi="ar-EG"/>
        </w:rPr>
        <w:t>4-3-1  شكلت النساء قبل الحرب أغلبية القوة العاملة الريفية. وقدمن إسهامات حيوية للاقتصاد. وقد اضطلعت هؤلاء النسوة دائما بدور هام في إعالة الأسرة. ووفرت النساء أكثر من 60 في المائة من العاملين بالمزارع من أجل إنتاج الأغذية. وبينما حظي الرجل بإمكانية أكبر للملكية والتحكم في إنتاج المحاصيل النقدية، انخرطت المرأ</w:t>
      </w:r>
      <w:r w:rsidR="00D71D15">
        <w:rPr>
          <w:rFonts w:hint="cs"/>
          <w:rtl/>
          <w:lang w:bidi="ar-EG"/>
        </w:rPr>
        <w:t>ة</w:t>
      </w:r>
      <w:r>
        <w:rPr>
          <w:rFonts w:hint="cs"/>
          <w:rtl/>
          <w:lang w:bidi="ar-EG"/>
        </w:rPr>
        <w:t xml:space="preserve"> في الزراعة بغرض الإعالة ووفرت القوة العاملة لإنتاج المحاصيل النقدية.</w:t>
      </w:r>
    </w:p>
    <w:p w:rsidR="009E667A" w:rsidRDefault="009E667A" w:rsidP="00B66A10">
      <w:pPr>
        <w:pStyle w:val="SingleTxt"/>
        <w:rPr>
          <w:rFonts w:hint="cs"/>
          <w:rtl/>
          <w:lang w:bidi="ar-EG"/>
        </w:rPr>
      </w:pPr>
      <w:r>
        <w:rPr>
          <w:rFonts w:hint="cs"/>
          <w:rtl/>
          <w:lang w:bidi="ar-EG"/>
        </w:rPr>
        <w:t xml:space="preserve">4-3-2  وتمارس المرأة تقليديا أنشطة تدر دخلا ضئيلا، مثل التجارة الصغيرة. وأجريت في عامي 1988 </w:t>
      </w:r>
      <w:r w:rsidR="00D71D15">
        <w:rPr>
          <w:rFonts w:hint="cs"/>
          <w:rtl/>
          <w:lang w:bidi="ar-EG"/>
        </w:rPr>
        <w:t>و 1989 دراسة استقصائية عن القوة العاملة تبين منها أن 69 في المائة من الباعة المتجولين من النساء، بينما يشكل الرجال 86 في المائة من العاملين بالخدمات و</w:t>
      </w:r>
      <w:r w:rsidR="00D71D15">
        <w:rPr>
          <w:rFonts w:hint="eastAsia"/>
          <w:rtl/>
          <w:lang w:bidi="ar-EG"/>
        </w:rPr>
        <w:t> </w:t>
      </w:r>
      <w:r w:rsidR="00D71D15">
        <w:rPr>
          <w:rFonts w:hint="cs"/>
          <w:rtl/>
          <w:lang w:bidi="ar-EG"/>
        </w:rPr>
        <w:t>67</w:t>
      </w:r>
      <w:r w:rsidR="00D71D15">
        <w:rPr>
          <w:rFonts w:hint="eastAsia"/>
          <w:rtl/>
          <w:lang w:bidi="ar-EG"/>
        </w:rPr>
        <w:t> </w:t>
      </w:r>
      <w:r w:rsidR="00D71D15">
        <w:rPr>
          <w:rFonts w:hint="cs"/>
          <w:rtl/>
          <w:lang w:bidi="ar-EG"/>
        </w:rPr>
        <w:t>في المائة من العمال المهنيين/التقنيين. ورغم أن كثيرا من النساء عملن كتاجرات، إلا</w:t>
      </w:r>
      <w:r w:rsidR="00D71D15">
        <w:rPr>
          <w:rFonts w:hint="eastAsia"/>
          <w:rtl/>
          <w:lang w:bidi="ar-EG"/>
        </w:rPr>
        <w:t> </w:t>
      </w:r>
      <w:r w:rsidR="00D71D15">
        <w:rPr>
          <w:rFonts w:hint="cs"/>
          <w:rtl/>
          <w:lang w:bidi="ar-EG"/>
        </w:rPr>
        <w:t>أنهن لم يحققن نموا كبيرا في أنشطتهن الاقتصادية، ويرجع ذلك إلى الافتقار إلى المهارات والوضع التعليمي المنخفض وتدني القوة الاقتصادية، وقلة فرص الحصول على تيسيرات الائتمان الضخمة واقتناء الممتلكات الكبيرة. وكثيرا ما تكون تبعية المرأة الاقتصادية نتيجة للتفاوت بين الوضع الاقتصادي للمرأة والرجل. وأصبحت المرأة تعتمد اعتمادا مفرطا على الرجل في توفير احتياجاتها. ويستغل الرجل في كثير من الأحيان هذا الاعتماد لكي يوطد تحكمه في المرأة، مما يديم فقرها.</w:t>
      </w:r>
    </w:p>
    <w:p w:rsidR="00CE42D3" w:rsidRDefault="00CE42D3" w:rsidP="002C431C">
      <w:pPr>
        <w:pStyle w:val="SingleTxt"/>
        <w:rPr>
          <w:rFonts w:hint="cs"/>
          <w:rtl/>
          <w:lang w:bidi="ar-EG"/>
        </w:rPr>
      </w:pPr>
      <w:r>
        <w:rPr>
          <w:rFonts w:hint="cs"/>
          <w:rtl/>
          <w:lang w:bidi="ar-EG"/>
        </w:rPr>
        <w:t>4-4</w:t>
      </w:r>
      <w:r>
        <w:rPr>
          <w:rFonts w:hint="cs"/>
          <w:rtl/>
          <w:lang w:bidi="ar-EG"/>
        </w:rPr>
        <w:tab/>
      </w:r>
      <w:r>
        <w:rPr>
          <w:rFonts w:hint="cs"/>
          <w:b/>
          <w:bCs/>
          <w:rtl/>
          <w:lang w:bidi="ar-EG"/>
        </w:rPr>
        <w:t>المرأة والمشاركة السياسية</w:t>
      </w:r>
    </w:p>
    <w:p w:rsidR="00CE42D3" w:rsidRDefault="00CE42D3" w:rsidP="00B66A10">
      <w:pPr>
        <w:pStyle w:val="SingleTxt"/>
        <w:rPr>
          <w:rFonts w:hint="cs"/>
          <w:rtl/>
          <w:lang w:bidi="ar-EG"/>
        </w:rPr>
      </w:pPr>
      <w:r>
        <w:rPr>
          <w:rFonts w:hint="cs"/>
          <w:rtl/>
          <w:lang w:bidi="ar-EG"/>
        </w:rPr>
        <w:t xml:space="preserve">4-4-1  قبل الاستقلال، </w:t>
      </w:r>
      <w:r w:rsidR="00B66A10">
        <w:rPr>
          <w:rFonts w:hint="cs"/>
          <w:rtl/>
          <w:lang w:bidi="ar-EG"/>
        </w:rPr>
        <w:t>قامت</w:t>
      </w:r>
      <w:r>
        <w:rPr>
          <w:rFonts w:hint="cs"/>
          <w:rtl/>
          <w:lang w:bidi="ar-EG"/>
        </w:rPr>
        <w:t xml:space="preserve"> النساء من أصل كريول </w:t>
      </w:r>
      <w:r w:rsidR="00B66A10">
        <w:rPr>
          <w:rFonts w:hint="cs"/>
          <w:rtl/>
          <w:lang w:bidi="ar-EG"/>
        </w:rPr>
        <w:t xml:space="preserve">بإسماع </w:t>
      </w:r>
      <w:r>
        <w:rPr>
          <w:rFonts w:hint="cs"/>
          <w:rtl/>
          <w:lang w:bidi="ar-EG"/>
        </w:rPr>
        <w:t xml:space="preserve">أصواتهن في الساحة السياسية، وفي سنة سابقة، وهي سنة 1938 رشحت امرأة نفسها لمنصب سياسي في فريتاون. وفي عام 1951 أنشئت حركة سيراليون النسائية وهدفها تحسين وضع جميع نساء سيراليون، سواء كن من مواليد المستعمرة </w:t>
      </w:r>
      <w:r w:rsidR="00AE691D">
        <w:rPr>
          <w:rFonts w:hint="cs"/>
          <w:rtl/>
          <w:lang w:bidi="ar-EG"/>
        </w:rPr>
        <w:t>أو</w:t>
      </w:r>
      <w:r>
        <w:rPr>
          <w:rFonts w:hint="cs"/>
          <w:rtl/>
          <w:lang w:bidi="ar-EG"/>
        </w:rPr>
        <w:t xml:space="preserve"> المحمية، والسعي إلى تحقيق تمثيل الأنثى في الهيئات الحكومية المعنية بالتعليم والرعاية الاجتماعية والاقتصاد. وكان للحركة قاعدة عريضة من العضوية قوامها حوالي 000 2 عضو في المستعمرة وحوالي 000 3 عضو من المحمية. ووصفت الحركة بأنها المنظمة الوحيدة في الخمسينات التي ترتكز على قاعدة شعبية والتي عملت بفعالية على توحيد جميع المجموعات العرقية داخل إطارها وعلى غرس الهوية الوطنية المشتركة بين سكان سيراليون.</w:t>
      </w:r>
    </w:p>
    <w:p w:rsidR="00CE42D3" w:rsidRDefault="00CE42D3" w:rsidP="000609D3">
      <w:pPr>
        <w:pStyle w:val="SingleTxt"/>
        <w:rPr>
          <w:rFonts w:hint="cs"/>
          <w:rtl/>
          <w:lang w:bidi="ar-EG"/>
        </w:rPr>
      </w:pPr>
      <w:r>
        <w:rPr>
          <w:rFonts w:hint="cs"/>
          <w:rtl/>
          <w:lang w:bidi="ar-EG"/>
        </w:rPr>
        <w:t>4-</w:t>
      </w:r>
      <w:r w:rsidR="000609D3">
        <w:rPr>
          <w:rFonts w:hint="cs"/>
          <w:rtl/>
          <w:lang w:bidi="ar-EG"/>
        </w:rPr>
        <w:t>4</w:t>
      </w:r>
      <w:r>
        <w:rPr>
          <w:rFonts w:hint="cs"/>
          <w:rtl/>
          <w:lang w:bidi="ar-EG"/>
        </w:rPr>
        <w:t>-2  وأسفر تقدم النساء في الساحة السياسية عن حصول بعضهن على من</w:t>
      </w:r>
      <w:r w:rsidR="00B66A10">
        <w:rPr>
          <w:rFonts w:hint="cs"/>
          <w:rtl/>
          <w:lang w:bidi="ar-EG"/>
        </w:rPr>
        <w:t>ا</w:t>
      </w:r>
      <w:r>
        <w:rPr>
          <w:rFonts w:hint="cs"/>
          <w:rtl/>
          <w:lang w:bidi="ar-EG"/>
        </w:rPr>
        <w:t>صب سياسي</w:t>
      </w:r>
      <w:r w:rsidR="00B66A10">
        <w:rPr>
          <w:rFonts w:hint="cs"/>
          <w:rtl/>
          <w:lang w:bidi="ar-EG"/>
        </w:rPr>
        <w:t>ة</w:t>
      </w:r>
      <w:r>
        <w:rPr>
          <w:rFonts w:hint="cs"/>
          <w:rtl/>
          <w:lang w:bidi="ar-EG"/>
        </w:rPr>
        <w:t xml:space="preserve"> في الخمسينات. وأصبحت بعض النساء عضوات في مجلس البلدية، أما في </w:t>
      </w:r>
      <w:r w:rsidR="000609D3">
        <w:rPr>
          <w:rFonts w:hint="cs"/>
          <w:rtl/>
          <w:lang w:bidi="ar-EG"/>
        </w:rPr>
        <w:t xml:space="preserve">عام 1960 فقد انتخبت امرأة نائبة لعمدة فريتاون، كما انتخبت امرأة أخرى رئيسة </w:t>
      </w:r>
      <w:r w:rsidR="00B66A10">
        <w:rPr>
          <w:rFonts w:hint="cs"/>
          <w:rtl/>
          <w:lang w:bidi="ar-EG"/>
        </w:rPr>
        <w:t xml:space="preserve">مجموعة </w:t>
      </w:r>
      <w:r w:rsidR="000609D3">
        <w:rPr>
          <w:rFonts w:hint="cs"/>
          <w:rtl/>
          <w:lang w:bidi="ar-EG"/>
        </w:rPr>
        <w:t>ميندي في فريتاون.</w:t>
      </w:r>
    </w:p>
    <w:p w:rsidR="000609D3" w:rsidRDefault="000609D3" w:rsidP="006545AD">
      <w:pPr>
        <w:pStyle w:val="SingleTxt"/>
        <w:rPr>
          <w:rFonts w:hint="cs"/>
          <w:rtl/>
          <w:lang w:bidi="ar-EG"/>
        </w:rPr>
      </w:pPr>
      <w:r>
        <w:rPr>
          <w:rFonts w:hint="cs"/>
          <w:rtl/>
          <w:lang w:bidi="ar-EG"/>
        </w:rPr>
        <w:t xml:space="preserve">4-4-3  ورغم استبعاد أغلبية النساء، واصل عدد قليل منهن إسماع أصواتهن بشأن القضايا السياسية في فريتاون طيلة وقت الاستقلال. وفي انتخابات عام 1957، فازت امرأتان بمقعدين في إطار </w:t>
      </w:r>
      <w:r w:rsidR="00B66A10">
        <w:rPr>
          <w:rFonts w:hint="cs"/>
          <w:rtl/>
          <w:lang w:bidi="ar-EG"/>
        </w:rPr>
        <w:t>ال</w:t>
      </w:r>
      <w:r>
        <w:rPr>
          <w:rFonts w:hint="cs"/>
          <w:rtl/>
          <w:lang w:bidi="ar-EG"/>
        </w:rPr>
        <w:t xml:space="preserve">حزب </w:t>
      </w:r>
      <w:r w:rsidR="00B66A10">
        <w:rPr>
          <w:rFonts w:hint="cs"/>
          <w:rtl/>
          <w:lang w:bidi="ar-EG"/>
        </w:rPr>
        <w:t>ال</w:t>
      </w:r>
      <w:r>
        <w:rPr>
          <w:rFonts w:hint="cs"/>
          <w:rtl/>
          <w:lang w:bidi="ar-EG"/>
        </w:rPr>
        <w:t>شعب</w:t>
      </w:r>
      <w:r w:rsidR="006545AD">
        <w:rPr>
          <w:rFonts w:hint="cs"/>
          <w:rtl/>
          <w:lang w:bidi="ar-EG"/>
        </w:rPr>
        <w:t>ي</w:t>
      </w:r>
      <w:r>
        <w:rPr>
          <w:rFonts w:hint="cs"/>
          <w:rtl/>
          <w:lang w:bidi="ar-EG"/>
        </w:rPr>
        <w:t xml:space="preserve"> </w:t>
      </w:r>
      <w:r w:rsidR="00B66A10">
        <w:rPr>
          <w:rFonts w:hint="cs"/>
          <w:rtl/>
          <w:lang w:bidi="ar-EG"/>
        </w:rPr>
        <w:t>ل</w:t>
      </w:r>
      <w:r>
        <w:rPr>
          <w:rFonts w:hint="cs"/>
          <w:rtl/>
          <w:lang w:bidi="ar-EG"/>
        </w:rPr>
        <w:t xml:space="preserve">سيراليون، إلا أنهما أخفقتا في شغل مقعديهما في البرلمان نتيجة للالتماسات المقدمة ضدهما. ومع ذلك، شهدت نفس هذه الانتخابات أول امرأة، وهي المرأة الوحيدة في نهاية المطاف، تصبح عضوة في البرلمان. ولما كانت رئيسة </w:t>
      </w:r>
      <w:r w:rsidR="006545AD">
        <w:rPr>
          <w:rFonts w:hint="cs"/>
          <w:rtl/>
          <w:lang w:bidi="ar-EG"/>
        </w:rPr>
        <w:t>قبيلة</w:t>
      </w:r>
      <w:r>
        <w:rPr>
          <w:rFonts w:hint="cs"/>
          <w:rtl/>
          <w:lang w:bidi="ar-EG"/>
        </w:rPr>
        <w:t xml:space="preserve"> فقد أصبحت أيضا وزيرة بدون وزارة.</w:t>
      </w:r>
    </w:p>
    <w:p w:rsidR="000609D3" w:rsidRDefault="000609D3" w:rsidP="002C431C">
      <w:pPr>
        <w:pStyle w:val="SingleTxt"/>
        <w:rPr>
          <w:rFonts w:hint="cs"/>
          <w:rtl/>
          <w:lang w:bidi="ar-EG"/>
        </w:rPr>
      </w:pPr>
      <w:r>
        <w:rPr>
          <w:rFonts w:hint="cs"/>
          <w:rtl/>
          <w:lang w:bidi="ar-EG"/>
        </w:rPr>
        <w:t>4-4-4  ونتيجة التماس نظمته حركة سيراليون النسائية، جرى تنصيب امرأتين مندوبتين في المحادثات الدستورية التي أسفرت عن استقلال سيراليون.</w:t>
      </w:r>
    </w:p>
    <w:p w:rsidR="000609D3" w:rsidRDefault="000609D3" w:rsidP="002C431C">
      <w:pPr>
        <w:pStyle w:val="SingleTxt"/>
        <w:rPr>
          <w:rFonts w:hint="cs"/>
          <w:rtl/>
          <w:lang w:bidi="ar-EG"/>
        </w:rPr>
      </w:pPr>
      <w:r>
        <w:rPr>
          <w:rFonts w:hint="cs"/>
          <w:rtl/>
          <w:lang w:bidi="ar-EG"/>
        </w:rPr>
        <w:t>4-4-5  وعند الحصول على الاستقلال، رفض الرجال تشاطر مناصب السلطة بالعدل مع النساء. ورغم هذا النوع من المقاومة، أصبحت امرأة في عام 1961 أول امرأة أفريقية سوداء تحكم عاصمة بلد في القارة. وكانت هناك قائدات سياسيات أخريات في تلك الحقبة.</w:t>
      </w:r>
    </w:p>
    <w:p w:rsidR="000609D3" w:rsidRDefault="000609D3" w:rsidP="006545AD">
      <w:pPr>
        <w:pStyle w:val="SingleTxt"/>
        <w:rPr>
          <w:rFonts w:hint="cs"/>
          <w:rtl/>
          <w:lang w:bidi="ar-EG"/>
        </w:rPr>
      </w:pPr>
      <w:r>
        <w:rPr>
          <w:rFonts w:hint="cs"/>
          <w:rtl/>
          <w:lang w:bidi="ar-EG"/>
        </w:rPr>
        <w:t xml:space="preserve">4-4-6  وبعد الاستقلال وفي عهد حكومة </w:t>
      </w:r>
      <w:r w:rsidR="006545AD">
        <w:rPr>
          <w:rFonts w:hint="cs"/>
          <w:rtl/>
          <w:lang w:bidi="ar-EG"/>
        </w:rPr>
        <w:t>ال</w:t>
      </w:r>
      <w:r>
        <w:rPr>
          <w:rFonts w:hint="cs"/>
          <w:rtl/>
          <w:lang w:bidi="ar-EG"/>
        </w:rPr>
        <w:t>مؤتمر الشعب</w:t>
      </w:r>
      <w:r w:rsidR="006545AD">
        <w:rPr>
          <w:rFonts w:hint="cs"/>
          <w:rtl/>
          <w:lang w:bidi="ar-EG"/>
        </w:rPr>
        <w:t>ي العام</w:t>
      </w:r>
      <w:r>
        <w:rPr>
          <w:rFonts w:hint="cs"/>
          <w:rtl/>
          <w:lang w:bidi="ar-EG"/>
        </w:rPr>
        <w:t xml:space="preserve">، حققت منظمة نسائية أخرى ترأسها امرأة، وهي المؤتمر الوطني لنساء سيراليون، قدرا من النجاح إلا أنها فقدت أهميتها لأن </w:t>
      </w:r>
      <w:r w:rsidR="006545AD">
        <w:rPr>
          <w:rFonts w:hint="cs"/>
          <w:rtl/>
          <w:lang w:bidi="ar-EG"/>
        </w:rPr>
        <w:t>ال</w:t>
      </w:r>
      <w:r>
        <w:rPr>
          <w:rFonts w:hint="cs"/>
          <w:rtl/>
          <w:lang w:bidi="ar-EG"/>
        </w:rPr>
        <w:t>مؤتمر الشعب</w:t>
      </w:r>
      <w:r w:rsidR="006545AD">
        <w:rPr>
          <w:rFonts w:hint="cs"/>
          <w:rtl/>
          <w:lang w:bidi="ar-EG"/>
        </w:rPr>
        <w:t>ي العام</w:t>
      </w:r>
      <w:r>
        <w:rPr>
          <w:rFonts w:hint="cs"/>
          <w:rtl/>
          <w:lang w:bidi="ar-EG"/>
        </w:rPr>
        <w:t xml:space="preserve"> تباعد شيئا فشيئا عن السكان. ونجح المؤتمر الوطني لنساء سيراليون في الارتقاء بمستوى الوعي السياسي للمرأة وشجع على تعيين النساء في المناصب العليا. وأسفر </w:t>
      </w:r>
      <w:r w:rsidR="005E46DF">
        <w:rPr>
          <w:rFonts w:hint="cs"/>
          <w:rtl/>
          <w:lang w:bidi="ar-EG"/>
        </w:rPr>
        <w:t>ذلك عن شغل خمس نساء</w:t>
      </w:r>
      <w:r>
        <w:rPr>
          <w:rFonts w:hint="cs"/>
          <w:rtl/>
          <w:lang w:bidi="ar-EG"/>
        </w:rPr>
        <w:t xml:space="preserve"> مناصب في مجلس مدينة فريتاون عام 1975. وفي </w:t>
      </w:r>
      <w:r w:rsidR="005E46DF">
        <w:rPr>
          <w:rFonts w:hint="cs"/>
          <w:rtl/>
          <w:lang w:bidi="ar-EG"/>
        </w:rPr>
        <w:t xml:space="preserve">عام 1977، أصبحت امرأة عمدة مرة أخرى لفريتاون، كما مثلت رئيسة </w:t>
      </w:r>
      <w:r w:rsidR="006545AD">
        <w:rPr>
          <w:rFonts w:hint="cs"/>
          <w:rtl/>
          <w:lang w:bidi="ar-EG"/>
        </w:rPr>
        <w:t>قبيلة</w:t>
      </w:r>
      <w:r w:rsidR="005E46DF">
        <w:rPr>
          <w:rFonts w:hint="cs"/>
          <w:rtl/>
          <w:lang w:bidi="ar-EG"/>
        </w:rPr>
        <w:t xml:space="preserve"> مقاطعة مويامبا في البرلمان.</w:t>
      </w:r>
    </w:p>
    <w:p w:rsidR="005E46DF" w:rsidRDefault="005E46DF" w:rsidP="006545AD">
      <w:pPr>
        <w:pStyle w:val="SingleTxt"/>
        <w:rPr>
          <w:rFonts w:hint="cs"/>
          <w:rtl/>
          <w:lang w:bidi="ar-EG"/>
        </w:rPr>
      </w:pPr>
      <w:r>
        <w:rPr>
          <w:rFonts w:hint="cs"/>
          <w:rtl/>
          <w:lang w:bidi="ar-EG"/>
        </w:rPr>
        <w:t xml:space="preserve">4-4-7  وأثناء حكم </w:t>
      </w:r>
      <w:r w:rsidR="006545AD">
        <w:rPr>
          <w:rFonts w:hint="cs"/>
          <w:rtl/>
          <w:lang w:bidi="ar-EG"/>
        </w:rPr>
        <w:t>ال</w:t>
      </w:r>
      <w:r>
        <w:rPr>
          <w:rFonts w:hint="cs"/>
          <w:rtl/>
          <w:lang w:bidi="ar-EG"/>
        </w:rPr>
        <w:t>م</w:t>
      </w:r>
      <w:r w:rsidR="0067735C">
        <w:rPr>
          <w:rFonts w:hint="cs"/>
          <w:rtl/>
          <w:lang w:bidi="ar-EG"/>
        </w:rPr>
        <w:t>ؤ</w:t>
      </w:r>
      <w:r>
        <w:rPr>
          <w:rFonts w:hint="cs"/>
          <w:rtl/>
          <w:lang w:bidi="ar-EG"/>
        </w:rPr>
        <w:t>تمر الشعب</w:t>
      </w:r>
      <w:r w:rsidR="006545AD">
        <w:rPr>
          <w:rFonts w:hint="cs"/>
          <w:rtl/>
          <w:lang w:bidi="ar-EG"/>
        </w:rPr>
        <w:t>ي العام</w:t>
      </w:r>
      <w:r>
        <w:rPr>
          <w:rFonts w:hint="cs"/>
          <w:rtl/>
          <w:lang w:bidi="ar-EG"/>
        </w:rPr>
        <w:t xml:space="preserve"> في ظل حكم الرئيس سياكا ستيفنس، لم تشغل أية امرأة منصبا وزاريا، رغم أن النساء كن عضوات في اللجنة المركزية للحزب. وتحسنت هذه الحالة تحسنا طفيفا أثناء حكم الرئيس ج. س. موموه، عندما شغلت ثلاث نساء مناصب نائبات وزير.</w:t>
      </w:r>
    </w:p>
    <w:p w:rsidR="005E46DF" w:rsidRDefault="005E46DF" w:rsidP="002C431C">
      <w:pPr>
        <w:pStyle w:val="SingleTxt"/>
        <w:rPr>
          <w:rFonts w:hint="cs"/>
          <w:rtl/>
          <w:lang w:bidi="ar-EG"/>
        </w:rPr>
      </w:pPr>
      <w:r>
        <w:rPr>
          <w:rFonts w:hint="cs"/>
          <w:rtl/>
          <w:lang w:bidi="ar-EG"/>
        </w:rPr>
        <w:t>4-4-8  وبينما انخرطت بشدة نساء كريول بصفة خاصة في السياسة في أوائل فترة ما بعد الاستقلال، لم تتمكن نساء الأقاليم من الانضمام إليهن إلا في تاريخ لاحق. وما اكتسبته نساء كريول من خبرة جعلهن يستوعبن ضرورة انخراط المرأة في العملية السياسية. وأدت صلاتهن الدولية إلى وعيهن بالمناقشات العالمية المتزايدة حول قضايا حق اقتراع المرأة وبزوغ القومية والنضال من أجل الحصول على الاستقلال.</w:t>
      </w:r>
    </w:p>
    <w:p w:rsidR="005E46DF" w:rsidRDefault="005E46DF" w:rsidP="006545AD">
      <w:pPr>
        <w:pStyle w:val="SingleTxt"/>
        <w:rPr>
          <w:rFonts w:hint="cs"/>
          <w:rtl/>
          <w:lang w:bidi="ar-EG"/>
        </w:rPr>
      </w:pPr>
      <w:r>
        <w:rPr>
          <w:rFonts w:hint="cs"/>
          <w:rtl/>
          <w:lang w:bidi="ar-EG"/>
        </w:rPr>
        <w:t xml:space="preserve">4-4-9  ولم يكن لنظرائهن في الأقاليم سوى فرص الوصول إلى مدرسة ثانوية واحدة. وهؤلاء النساء كن غالبا غير متعلمات، كما كن متضررات من الفقر وينقصهن الوعي بحقوقهن السياسية، ولم يشاركن في أية أنشطة سياسية. وبإيجاز، سبقت المرأة في المستعمرة مثيلتها في الأقاليم فيا يتعلق بالتعليم والسياسة على حد سواء. ولعبت التقاليد والثقافة أيضا أدوارا هامة في منع النساء من الاضطلاع بدور في السياسة. ورغم أنه يمكن للمرأة أن تصبح رئيسة </w:t>
      </w:r>
      <w:r w:rsidR="006545AD">
        <w:rPr>
          <w:rFonts w:hint="cs"/>
          <w:rtl/>
          <w:lang w:bidi="ar-EG"/>
        </w:rPr>
        <w:t>قبيلة</w:t>
      </w:r>
      <w:r>
        <w:rPr>
          <w:rFonts w:hint="cs"/>
          <w:rtl/>
          <w:lang w:bidi="ar-EG"/>
        </w:rPr>
        <w:t>، فهي لا تصل إلى ذلك المنصب إلا على أساس وراثي. ولم</w:t>
      </w:r>
      <w:r>
        <w:rPr>
          <w:rFonts w:hint="eastAsia"/>
          <w:rtl/>
          <w:lang w:bidi="ar-EG"/>
        </w:rPr>
        <w:t> </w:t>
      </w:r>
      <w:r>
        <w:rPr>
          <w:rFonts w:hint="cs"/>
          <w:rtl/>
          <w:lang w:bidi="ar-EG"/>
        </w:rPr>
        <w:t>يوفر النظام السائد أي وعي للمرأة تشارك بمقتضاه في الشؤون السياسية الجارية. وهذا جعل من الأصعب جدا عليهن أن يحطمن الحواجز التقليدية بغية الوصول إلى السلطة السياسية.</w:t>
      </w:r>
    </w:p>
    <w:p w:rsidR="001B6BEE" w:rsidRDefault="001B6BEE" w:rsidP="006545AD">
      <w:pPr>
        <w:pStyle w:val="SingleTxt"/>
        <w:rPr>
          <w:rFonts w:hint="cs"/>
          <w:rtl/>
          <w:lang w:bidi="ar-EG"/>
        </w:rPr>
      </w:pPr>
      <w:r>
        <w:rPr>
          <w:rFonts w:hint="cs"/>
          <w:rtl/>
          <w:lang w:bidi="ar-EG"/>
        </w:rPr>
        <w:t xml:space="preserve">4-4-10  ونظرا لطبيعة النظام الأبوي للسياسة في سيراليون، كما هو الحال في غيرها، فمشاركة </w:t>
      </w:r>
      <w:r w:rsidR="006545AD">
        <w:rPr>
          <w:rFonts w:hint="cs"/>
          <w:rtl/>
          <w:lang w:bidi="ar-EG"/>
        </w:rPr>
        <w:t>النساء</w:t>
      </w:r>
      <w:r>
        <w:rPr>
          <w:rFonts w:hint="cs"/>
          <w:rtl/>
          <w:lang w:bidi="ar-EG"/>
        </w:rPr>
        <w:t xml:space="preserve"> على نحو واسع النطاق في فترة ما قبل الحرب اقتصرت إلى حد كبير على تقديم الدعم المعنوي، وجمع أموال الحزب والعمل التطوعي وتنظيم تقديم الطعام والترفيه في مختلف أحزابهن السياسية. وكثيرا ما كان يطلق على القائدات </w:t>
      </w:r>
      <w:r>
        <w:rPr>
          <w:rFonts w:hint="eastAsia"/>
          <w:rtl/>
          <w:lang w:bidi="ar-EG"/>
        </w:rPr>
        <w:t>”الملكة الأم</w:t>
      </w:r>
      <w:r>
        <w:rPr>
          <w:rFonts w:hint="cs"/>
          <w:rtl/>
          <w:lang w:bidi="ar-EG"/>
        </w:rPr>
        <w:t>“</w:t>
      </w:r>
      <w:r w:rsidR="006545AD">
        <w:rPr>
          <w:rFonts w:hint="cs"/>
          <w:rtl/>
          <w:lang w:bidi="ar-EG"/>
        </w:rPr>
        <w:t xml:space="preserve"> تفضلا،</w:t>
      </w:r>
      <w:r>
        <w:rPr>
          <w:rFonts w:hint="cs"/>
          <w:rtl/>
          <w:lang w:bidi="ar-EG"/>
        </w:rPr>
        <w:t xml:space="preserve"> إشارة إلى استعدادهن لأداء أدوار </w:t>
      </w:r>
      <w:r>
        <w:rPr>
          <w:rFonts w:hint="eastAsia"/>
          <w:rtl/>
          <w:lang w:bidi="ar-EG"/>
        </w:rPr>
        <w:t>”الأمومة</w:t>
      </w:r>
      <w:r>
        <w:rPr>
          <w:rFonts w:hint="cs"/>
          <w:rtl/>
          <w:lang w:bidi="ar-EG"/>
        </w:rPr>
        <w:t xml:space="preserve">“ </w:t>
      </w:r>
      <w:r w:rsidR="006545AD">
        <w:rPr>
          <w:rFonts w:hint="cs"/>
          <w:rtl/>
          <w:lang w:bidi="ar-EG"/>
        </w:rPr>
        <w:t>النمطية</w:t>
      </w:r>
      <w:r>
        <w:rPr>
          <w:rFonts w:hint="cs"/>
          <w:rtl/>
          <w:lang w:bidi="ar-EG"/>
        </w:rPr>
        <w:t>.</w:t>
      </w:r>
    </w:p>
    <w:p w:rsidR="001B6BEE" w:rsidRDefault="001B6BEE" w:rsidP="006545AD">
      <w:pPr>
        <w:pStyle w:val="SingleTxt"/>
        <w:rPr>
          <w:rFonts w:hint="cs"/>
          <w:rtl/>
          <w:lang w:bidi="ar-EG"/>
        </w:rPr>
      </w:pPr>
      <w:r>
        <w:rPr>
          <w:rFonts w:hint="cs"/>
          <w:rtl/>
          <w:lang w:bidi="ar-EG"/>
        </w:rPr>
        <w:t xml:space="preserve">4-4-11  وبدأت الدعوة في منتصف التسعينات إلى السياسة متعددة الأحزاب بإنشاء المحفل النسائي الذي يعمل بوصفه منظمة </w:t>
      </w:r>
      <w:r w:rsidR="006545AD">
        <w:rPr>
          <w:rFonts w:hint="cs"/>
          <w:rtl/>
          <w:lang w:bidi="ar-EG"/>
        </w:rPr>
        <w:t>شاملة</w:t>
      </w:r>
      <w:r>
        <w:rPr>
          <w:rFonts w:hint="cs"/>
          <w:rtl/>
          <w:lang w:bidi="ar-EG"/>
        </w:rPr>
        <w:t xml:space="preserve"> لجميع المنظمات النسائية في البلد. وأصبحت هذه المجموعة فيما بعد مجموعة هائلة التفت حولها النساء من جميع المجموعات السياسية والدينية وغيرها بغية السعي إلى تحقيق مصالح المرأة. واضطلعت المجموعات النسائية التالية بدور رئيسي في تحسين مكانة المرأة: نساء أسواق سيراليون، وبائعات فنون الطبخ، والمجلس الوطني للمسلمات، واتحاد المسلمات في سيراليون، والمنظمة الوطنية للمرأة، والمنظمة النسائية الميثودية المتحدة. وانتمت هؤلاء النسوة</w:t>
      </w:r>
      <w:r w:rsidR="005340F4">
        <w:rPr>
          <w:rFonts w:hint="cs"/>
          <w:rtl/>
          <w:lang w:bidi="ar-EG"/>
        </w:rPr>
        <w:t xml:space="preserve"> إلى أحزاب سياسية متنوعة إلا أن</w:t>
      </w:r>
      <w:r>
        <w:rPr>
          <w:rFonts w:hint="cs"/>
          <w:rtl/>
          <w:lang w:bidi="ar-EG"/>
        </w:rPr>
        <w:t>هن سعين معا إلى الحصول على نصيب في الحياة السياسية الوطنية.</w:t>
      </w:r>
    </w:p>
    <w:p w:rsidR="001B6BEE" w:rsidRDefault="001B6BEE" w:rsidP="006545AD">
      <w:pPr>
        <w:pStyle w:val="SingleTxt"/>
        <w:rPr>
          <w:rFonts w:hint="cs"/>
          <w:rtl/>
          <w:lang w:bidi="ar-EG"/>
        </w:rPr>
      </w:pPr>
      <w:r>
        <w:rPr>
          <w:rFonts w:hint="cs"/>
          <w:rtl/>
          <w:lang w:bidi="ar-EG"/>
        </w:rPr>
        <w:t>4-4-12  وكان للنساء دور هام في المرحلة الانتقالية من الحكم العسكري إلى الحكم المدني الديمقراطي فيما كان يعرف بالبنتوماني الأول والثاني والثالث وموضوع</w:t>
      </w:r>
      <w:r w:rsidR="006545AD">
        <w:rPr>
          <w:rFonts w:hint="cs"/>
          <w:rtl/>
          <w:lang w:bidi="ar-EG"/>
        </w:rPr>
        <w:t>ه</w:t>
      </w:r>
      <w:r>
        <w:rPr>
          <w:rFonts w:hint="cs"/>
          <w:rtl/>
          <w:lang w:bidi="ar-EG"/>
        </w:rPr>
        <w:t xml:space="preserve"> </w:t>
      </w:r>
      <w:r>
        <w:rPr>
          <w:rFonts w:hint="eastAsia"/>
          <w:rtl/>
          <w:lang w:bidi="ar-EG"/>
        </w:rPr>
        <w:t xml:space="preserve">”السلام قبل الانتخابات </w:t>
      </w:r>
      <w:r w:rsidR="00AE691D">
        <w:rPr>
          <w:rFonts w:hint="eastAsia"/>
          <w:rtl/>
          <w:lang w:bidi="ar-EG"/>
        </w:rPr>
        <w:t>أو</w:t>
      </w:r>
      <w:r>
        <w:rPr>
          <w:rFonts w:hint="eastAsia"/>
          <w:rtl/>
          <w:lang w:bidi="ar-EG"/>
        </w:rPr>
        <w:t xml:space="preserve"> الانتخابات قبل السلام</w:t>
      </w:r>
      <w:r>
        <w:rPr>
          <w:rFonts w:hint="cs"/>
          <w:rtl/>
          <w:lang w:bidi="ar-EG"/>
        </w:rPr>
        <w:t>“. وهذا المؤتمر الهام جدا رأسته امرأة من الشخصيات البارزة وأ</w:t>
      </w:r>
      <w:r w:rsidR="005340F4">
        <w:rPr>
          <w:rFonts w:hint="cs"/>
          <w:rtl/>
          <w:lang w:bidi="ar-EG"/>
        </w:rPr>
        <w:t>دى</w:t>
      </w:r>
      <w:r>
        <w:rPr>
          <w:rFonts w:hint="cs"/>
          <w:rtl/>
          <w:lang w:bidi="ar-EG"/>
        </w:rPr>
        <w:t xml:space="preserve"> إلى إجراء الانتخابات الرئاسية والبرلمانية عام 1996 وما تبع ذلك من انتقال السلطة في نفس السنة من الحكومة العسكرية إلى الحكومة المنتخبة ديمقراطيا.</w:t>
      </w:r>
    </w:p>
    <w:p w:rsidR="001B6BEE" w:rsidRDefault="005340F4" w:rsidP="005340F4">
      <w:pPr>
        <w:pStyle w:val="SingleTxt"/>
        <w:rPr>
          <w:rFonts w:hint="cs"/>
          <w:rtl/>
          <w:lang w:bidi="ar-EG"/>
        </w:rPr>
      </w:pPr>
      <w:r>
        <w:rPr>
          <w:rFonts w:hint="cs"/>
          <w:rtl/>
          <w:lang w:bidi="ar-EG"/>
        </w:rPr>
        <w:t>4-4-13  واضطلعت المرأة بدور هام في عملية مفاوضات السلام التي بلغت ذروتها بتوقيع اتفاق لومي عام 1999 مما مهد الطريق إلى إرساء السلام. ورغم أن الجبهة المتحدة الثورية بقيادة فوداي سانكوه كانت تشكل جزءا من الحكومة عام 2000، اتضح أن هذه الجبهة كانت تخطط للإطاحة بالحكومة. وبازدياد التوتر، عبأ المحفل النسائي أعضاءه، وقام في 6</w:t>
      </w:r>
      <w:r>
        <w:rPr>
          <w:rFonts w:hint="eastAsia"/>
          <w:rtl/>
          <w:lang w:bidi="ar-EG"/>
        </w:rPr>
        <w:t> </w:t>
      </w:r>
      <w:r>
        <w:rPr>
          <w:rFonts w:hint="cs"/>
          <w:rtl/>
          <w:lang w:bidi="ar-EG"/>
        </w:rPr>
        <w:t>أيار/مايو بمسيرة إلى مقر سكن فوداي سانكوه ليناشده السماح لعملية السلام بأن تتحرك قدما. ونظرا للاستجابة غير المرضية من قائد الجبهة، شكلت مظاهرة ضخمة أخرى قام بها المجتمع المدني في 8 أيار/مايو راح ضحيتها 26 شخصا، إلا أنها أسفرت عن هرب فوداي سانكوه وما أعقب ذلك من اعتقاله وإزاحته عن الساحة السياسية إلى الأبد.</w:t>
      </w:r>
    </w:p>
    <w:p w:rsidR="005340F4" w:rsidRDefault="0067735C" w:rsidP="005340F4">
      <w:pPr>
        <w:pStyle w:val="SingleTxt"/>
        <w:rPr>
          <w:rFonts w:hint="cs"/>
          <w:rtl/>
          <w:lang w:bidi="ar-EG"/>
        </w:rPr>
      </w:pPr>
      <w:r>
        <w:rPr>
          <w:rFonts w:hint="cs"/>
          <w:rtl/>
          <w:lang w:bidi="ar-EG"/>
        </w:rPr>
        <w:t>4-4-14  وجرى عام 2000 إنشاء مج</w:t>
      </w:r>
      <w:r w:rsidR="005340F4">
        <w:rPr>
          <w:rFonts w:hint="cs"/>
          <w:rtl/>
          <w:lang w:bidi="ar-EG"/>
        </w:rPr>
        <w:t xml:space="preserve">موعة الـ 50/50بدعم من المجلس البريطاني، سيراليون. ومهمة هذه المجموعة زيادة مستوى مشاركة الأنثى في الحكومة وكفالة المساواة بين الجنسين في جميع مناحي الحياة. وتشارك المجموعة في تدريب المشتغلات بالسياسة منذ زمن بعيد وقريب. ورشحت كثيرات ممن حصلن على هذا التدريب أنفسهن لشغل مناصب سياسية في انتخابات الحكومة المحلية عام 2004. وتنخرط هذه المجموعة أيضا في الضغط على الحكومة والأحزاب السياسية من أجل تهيئة الظروف التي تمكن المرأة من المشاركة في السياسة. وتحقيقا لهذا الغرض، دعت هذه المجموعة إلى اتباع </w:t>
      </w:r>
      <w:r w:rsidR="005340F4">
        <w:rPr>
          <w:rFonts w:hint="eastAsia"/>
          <w:rtl/>
          <w:lang w:bidi="ar-EG"/>
        </w:rPr>
        <w:t xml:space="preserve">”نظام </w:t>
      </w:r>
      <w:r w:rsidR="005B635A">
        <w:rPr>
          <w:lang w:bidi="ar-EG"/>
        </w:rPr>
        <w:t>zipper</w:t>
      </w:r>
      <w:r w:rsidR="005B635A">
        <w:rPr>
          <w:rFonts w:hint="eastAsia"/>
          <w:rtl/>
          <w:lang w:bidi="ar-EG"/>
        </w:rPr>
        <w:t xml:space="preserve">“ في انتخابات عام 2000. </w:t>
      </w:r>
      <w:r w:rsidR="005B635A">
        <w:rPr>
          <w:rFonts w:hint="cs"/>
          <w:rtl/>
          <w:lang w:bidi="ar-EG"/>
        </w:rPr>
        <w:t>ومارست الضغط أيضا على الأحزاب السياسية لكي تخصص نسبة معينة من المقاعد السياسية للنساء في انتخابات الحكومة المحلية عام 2000.</w:t>
      </w:r>
    </w:p>
    <w:p w:rsidR="005B635A" w:rsidRDefault="005B635A" w:rsidP="005340F4">
      <w:pPr>
        <w:pStyle w:val="SingleTxt"/>
        <w:rPr>
          <w:rFonts w:hint="cs"/>
          <w:rtl/>
          <w:lang w:bidi="ar-EG"/>
        </w:rPr>
      </w:pPr>
      <w:r>
        <w:rPr>
          <w:rFonts w:hint="cs"/>
          <w:rtl/>
          <w:lang w:bidi="ar-EG"/>
        </w:rPr>
        <w:t>4-5</w:t>
      </w:r>
      <w:r>
        <w:rPr>
          <w:rFonts w:hint="cs"/>
          <w:rtl/>
          <w:lang w:bidi="ar-EG"/>
        </w:rPr>
        <w:tab/>
      </w:r>
      <w:r>
        <w:rPr>
          <w:rFonts w:hint="cs"/>
          <w:b/>
          <w:bCs/>
          <w:rtl/>
          <w:lang w:bidi="ar-EG"/>
        </w:rPr>
        <w:t>الوضع القانوني للمرأة</w:t>
      </w:r>
    </w:p>
    <w:p w:rsidR="005B635A" w:rsidRDefault="005B635A" w:rsidP="00034AD8">
      <w:pPr>
        <w:pStyle w:val="SingleTxt"/>
        <w:rPr>
          <w:rFonts w:hint="cs"/>
          <w:rtl/>
          <w:lang w:bidi="ar-EG"/>
        </w:rPr>
      </w:pPr>
      <w:r>
        <w:rPr>
          <w:rFonts w:hint="cs"/>
          <w:rtl/>
          <w:lang w:bidi="ar-EG"/>
        </w:rPr>
        <w:t xml:space="preserve">4-5-1  لم تتمتع المرأة بوضع متساو مع الرجل عبر تاريخ سيراليون، بما فيه فترة ما بعد الاستقلال قبل نشوب الحرب. وتتصف قوانين سيراليون بالتمييز إلى حد كبير ضد المرأة. ورغم أن هناك دستور يحكم البلد ويحظر تعميم قوانين تمييزية، لا تجري حماية المرأة في أكثر المجالات تأثيرا عليهن، مثل الزواج والطلاق والإرث. وتتضمن أمثلة القوانين التمييزية قوانين الزواج لعام 1960 التي تشمل الطلاق وإعالة المتزوجات. وقانون إدارة التركات الذي يحكم الإرث، وقانون المواطنين لعام 1973 الذي يسمح للزوج السيراليوني أن يعطي جنسية سيراليون إلى زوجته الأجنبية وأطفاله وأحفاده </w:t>
      </w:r>
      <w:r w:rsidR="00034AD8">
        <w:rPr>
          <w:rFonts w:hint="cs"/>
          <w:rtl/>
          <w:lang w:bidi="ar-EG"/>
        </w:rPr>
        <w:t>إ</w:t>
      </w:r>
      <w:r>
        <w:rPr>
          <w:rFonts w:hint="cs"/>
          <w:rtl/>
          <w:lang w:bidi="ar-EG"/>
        </w:rPr>
        <w:t>لا أنه لا يسمح للزوجة السيراليونية بأن تفعل نفس الشيء. وهذه القوانين التي أخذت أصلا عن القانون الإنكليزي جرى إبطالها منذ زمن بعيد في إنكلترا ولا تبقى إلا في نظام سيراليون القانوني، حيث تضر نساء البلد.</w:t>
      </w:r>
    </w:p>
    <w:p w:rsidR="005B635A" w:rsidRDefault="005B635A" w:rsidP="00034AD8">
      <w:pPr>
        <w:pStyle w:val="SingleTxt"/>
        <w:rPr>
          <w:rFonts w:hint="cs"/>
          <w:rtl/>
          <w:lang w:bidi="ar-EG"/>
        </w:rPr>
      </w:pPr>
      <w:r>
        <w:rPr>
          <w:rFonts w:hint="cs"/>
          <w:rtl/>
          <w:lang w:bidi="ar-EG"/>
        </w:rPr>
        <w:t xml:space="preserve">4-5-2  </w:t>
      </w:r>
      <w:r w:rsidRPr="0067735C">
        <w:rPr>
          <w:rFonts w:hint="cs"/>
          <w:w w:val="100"/>
          <w:rtl/>
          <w:lang w:bidi="ar-EG"/>
        </w:rPr>
        <w:t>والقانون العرفي، وهو قانون غير مكتوب إلى حد كبير ويطبق على أغلبية السكان، يميز ضد المرأة أيضا، ويستبعدها من التمتع بوضع متساو وحقوق متساوية مع الرجل. وفي مجال الإرث</w:t>
      </w:r>
      <w:r>
        <w:rPr>
          <w:rFonts w:hint="cs"/>
          <w:rtl/>
          <w:lang w:bidi="ar-EG"/>
        </w:rPr>
        <w:t xml:space="preserve">، </w:t>
      </w:r>
      <w:r w:rsidRPr="0067735C">
        <w:rPr>
          <w:rFonts w:hint="cs"/>
          <w:w w:val="100"/>
          <w:rtl/>
          <w:lang w:bidi="ar-EG"/>
        </w:rPr>
        <w:t xml:space="preserve">يعتبر القانون العرفي التقليدي المرأة من </w:t>
      </w:r>
      <w:r w:rsidRPr="0067735C">
        <w:rPr>
          <w:rFonts w:hint="eastAsia"/>
          <w:w w:val="100"/>
          <w:rtl/>
          <w:lang w:bidi="ar-EG"/>
        </w:rPr>
        <w:t>”الممتلكات المنقولة</w:t>
      </w:r>
      <w:r w:rsidRPr="0067735C">
        <w:rPr>
          <w:rFonts w:hint="cs"/>
          <w:w w:val="100"/>
          <w:rtl/>
          <w:lang w:bidi="ar-EG"/>
        </w:rPr>
        <w:t>“ التي تورث. وفي مجالات أخرى تعتبر المرأة من القصر الذين يحتاجون إلى وصاية أحد الذكور من أفراد الأسرة. ورغم أن القانون ينص على أن تطبيق القانون العر</w:t>
      </w:r>
      <w:r w:rsidR="00034AD8">
        <w:rPr>
          <w:rFonts w:hint="cs"/>
          <w:w w:val="100"/>
          <w:rtl/>
          <w:lang w:bidi="ar-EG"/>
        </w:rPr>
        <w:t>ف</w:t>
      </w:r>
      <w:r w:rsidRPr="0067735C">
        <w:rPr>
          <w:rFonts w:hint="cs"/>
          <w:w w:val="100"/>
          <w:rtl/>
          <w:lang w:bidi="ar-EG"/>
        </w:rPr>
        <w:t>ي يجب ألا ينتهك مبادئ الإنصاف أو العدالة الطبيعية أو النـزاهة المألوفة، فعادة ما ي</w:t>
      </w:r>
      <w:r w:rsidR="00034AD8">
        <w:rPr>
          <w:rFonts w:hint="cs"/>
          <w:w w:val="100"/>
          <w:rtl/>
          <w:lang w:bidi="ar-EG"/>
        </w:rPr>
        <w:t>طبق</w:t>
      </w:r>
      <w:r w:rsidRPr="0067735C">
        <w:rPr>
          <w:rFonts w:hint="cs"/>
          <w:w w:val="100"/>
          <w:rtl/>
          <w:lang w:bidi="ar-EG"/>
        </w:rPr>
        <w:t xml:space="preserve"> على المرأة </w:t>
      </w:r>
      <w:r w:rsidR="00034AD8">
        <w:rPr>
          <w:rFonts w:hint="cs"/>
          <w:w w:val="100"/>
          <w:rtl/>
          <w:lang w:bidi="ar-EG"/>
        </w:rPr>
        <w:t>ويؤثر عليها بشكل غير عادل</w:t>
      </w:r>
      <w:r>
        <w:rPr>
          <w:rFonts w:hint="cs"/>
          <w:rtl/>
          <w:lang w:bidi="ar-EG"/>
        </w:rPr>
        <w:t>.</w:t>
      </w:r>
    </w:p>
    <w:p w:rsidR="005B635A" w:rsidRDefault="005B635A" w:rsidP="00034AD8">
      <w:pPr>
        <w:pStyle w:val="SingleTxt"/>
        <w:rPr>
          <w:rFonts w:hint="cs"/>
          <w:rtl/>
          <w:lang w:bidi="ar-EG"/>
        </w:rPr>
      </w:pPr>
      <w:r>
        <w:rPr>
          <w:rFonts w:hint="cs"/>
          <w:rtl/>
          <w:lang w:bidi="ar-EG"/>
        </w:rPr>
        <w:t>4-5-</w:t>
      </w:r>
      <w:r w:rsidR="00702674">
        <w:rPr>
          <w:rFonts w:hint="cs"/>
          <w:rtl/>
          <w:lang w:bidi="ar-EG"/>
        </w:rPr>
        <w:t>3</w:t>
      </w:r>
      <w:r>
        <w:rPr>
          <w:rFonts w:hint="cs"/>
          <w:rtl/>
          <w:lang w:bidi="ar-EG"/>
        </w:rPr>
        <w:t xml:space="preserve">  وفي مجال الزواج، تحرم المرأة من حقه في المساواة بينها وبين زوجها. ولا يتغير خضوع المرأة بإنهاء الزواج. وعلاقات القوى المتفاوتة بين الزوجين </w:t>
      </w:r>
      <w:r w:rsidR="00034AD8">
        <w:rPr>
          <w:rFonts w:hint="cs"/>
          <w:rtl/>
          <w:lang w:bidi="ar-EG"/>
        </w:rPr>
        <w:t>جعلت</w:t>
      </w:r>
      <w:r w:rsidR="00702674">
        <w:rPr>
          <w:rFonts w:hint="cs"/>
          <w:rtl/>
          <w:lang w:bidi="ar-EG"/>
        </w:rPr>
        <w:t xml:space="preserve"> العلاقات الزواجية </w:t>
      </w:r>
      <w:r w:rsidR="00034AD8">
        <w:rPr>
          <w:rFonts w:hint="cs"/>
          <w:rtl/>
          <w:lang w:bidi="ar-EG"/>
        </w:rPr>
        <w:t>ضارة بالمرأة</w:t>
      </w:r>
      <w:r w:rsidR="00702674">
        <w:rPr>
          <w:rFonts w:hint="cs"/>
          <w:rtl/>
          <w:lang w:bidi="ar-EG"/>
        </w:rPr>
        <w:t xml:space="preserve">. ونادرا ما جرى الأخذ في الحسبان بالإسهامات التي قدمتها المرأة إلى الأسرة أثناء الزواج أو عند </w:t>
      </w:r>
      <w:r w:rsidR="00034AD8">
        <w:rPr>
          <w:rFonts w:hint="cs"/>
          <w:rtl/>
          <w:lang w:bidi="ar-EG"/>
        </w:rPr>
        <w:t>إنهائه</w:t>
      </w:r>
      <w:r w:rsidR="00702674">
        <w:rPr>
          <w:rFonts w:hint="cs"/>
          <w:rtl/>
          <w:lang w:bidi="ar-EG"/>
        </w:rPr>
        <w:t>.</w:t>
      </w:r>
    </w:p>
    <w:p w:rsidR="00702674" w:rsidRDefault="00702674" w:rsidP="00034AD8">
      <w:pPr>
        <w:pStyle w:val="SingleTxt"/>
        <w:rPr>
          <w:rFonts w:hint="cs"/>
          <w:rtl/>
          <w:lang w:bidi="ar-EG"/>
        </w:rPr>
      </w:pPr>
      <w:r>
        <w:rPr>
          <w:rFonts w:hint="cs"/>
          <w:rtl/>
          <w:lang w:bidi="ar-EG"/>
        </w:rPr>
        <w:t xml:space="preserve">4-5-4  ورغم أن المرأة </w:t>
      </w:r>
      <w:r w:rsidR="00034AD8">
        <w:rPr>
          <w:rFonts w:hint="cs"/>
          <w:rtl/>
          <w:lang w:bidi="ar-EG"/>
        </w:rPr>
        <w:t xml:space="preserve">توفر </w:t>
      </w:r>
      <w:r>
        <w:rPr>
          <w:rFonts w:hint="cs"/>
          <w:rtl/>
          <w:lang w:bidi="ar-EG"/>
        </w:rPr>
        <w:t>معظم القوة الع</w:t>
      </w:r>
      <w:r w:rsidR="00034AD8">
        <w:rPr>
          <w:rFonts w:hint="cs"/>
          <w:rtl/>
          <w:lang w:bidi="ar-EG"/>
        </w:rPr>
        <w:t>املة الزراعية، فهي لا</w:t>
      </w:r>
      <w:r>
        <w:rPr>
          <w:rFonts w:hint="cs"/>
          <w:rtl/>
          <w:lang w:bidi="ar-EG"/>
        </w:rPr>
        <w:t xml:space="preserve"> تملك الأرض أبدا، كما أنها عند وفاة زوجها تفقد أية حقوق كانت لها بمقتضى نظام حيازة الأراضي. وحيازة الأرض وسيلة لازمة لإدرار الدخل للمرأة، حيث أنه يمكن للأرض أن تكون ضمانا إضافيا عند سعي المرأة إلى الحصول على قروض من المصارف التجارية. ويسهم افتقار المرأة إلى القوة الاقتصادية في ضعفها وفي </w:t>
      </w:r>
      <w:r>
        <w:rPr>
          <w:rFonts w:hint="eastAsia"/>
          <w:rtl/>
          <w:lang w:bidi="ar-EG"/>
        </w:rPr>
        <w:t>”تأنيث</w:t>
      </w:r>
      <w:r>
        <w:rPr>
          <w:rFonts w:hint="cs"/>
          <w:rtl/>
          <w:lang w:bidi="ar-EG"/>
        </w:rPr>
        <w:t>“ الفقر.</w:t>
      </w:r>
    </w:p>
    <w:p w:rsidR="00702674" w:rsidRDefault="00702674" w:rsidP="00702674">
      <w:pPr>
        <w:pStyle w:val="SingleTxt"/>
        <w:rPr>
          <w:rFonts w:hint="cs"/>
          <w:rtl/>
          <w:lang w:bidi="ar-EG"/>
        </w:rPr>
      </w:pPr>
      <w:r>
        <w:rPr>
          <w:rFonts w:hint="cs"/>
          <w:rtl/>
          <w:lang w:bidi="ar-EG"/>
        </w:rPr>
        <w:t>4-6</w:t>
      </w:r>
      <w:r>
        <w:rPr>
          <w:rFonts w:hint="cs"/>
          <w:rtl/>
          <w:lang w:bidi="ar-EG"/>
        </w:rPr>
        <w:tab/>
      </w:r>
      <w:r>
        <w:rPr>
          <w:rFonts w:hint="cs"/>
          <w:b/>
          <w:bCs/>
          <w:rtl/>
          <w:lang w:bidi="ar-EG"/>
        </w:rPr>
        <w:t>المرأة والحرب</w:t>
      </w:r>
    </w:p>
    <w:p w:rsidR="00702674" w:rsidRDefault="00702674" w:rsidP="00034AD8">
      <w:pPr>
        <w:pStyle w:val="SingleTxt"/>
        <w:rPr>
          <w:rFonts w:hint="cs"/>
          <w:rtl/>
          <w:lang w:bidi="ar-EG"/>
        </w:rPr>
      </w:pPr>
      <w:r>
        <w:rPr>
          <w:rFonts w:hint="cs"/>
          <w:rtl/>
          <w:lang w:bidi="ar-EG"/>
        </w:rPr>
        <w:t xml:space="preserve">4-6-1  كان الصراع الذي استمر في سيراليون من عام 1991 إلى عام 2002 مروعا </w:t>
      </w:r>
      <w:r w:rsidR="00034AD8">
        <w:rPr>
          <w:rFonts w:hint="cs"/>
          <w:rtl/>
          <w:lang w:bidi="ar-EG"/>
        </w:rPr>
        <w:t>بشكل</w:t>
      </w:r>
      <w:r>
        <w:rPr>
          <w:rFonts w:hint="cs"/>
          <w:rtl/>
          <w:lang w:bidi="ar-EG"/>
        </w:rPr>
        <w:t xml:space="preserve"> خاص نظرا لنطاق وقسوة الفظائع التي استهدفت المدنيين. واتسمت طبيعة الصراع أساسا بالتدمير الذاتي: فخربت المدن والقرى، ودمرت المحاصيل والمنشآت الاقتصادي</w:t>
      </w:r>
      <w:r w:rsidR="00034AD8">
        <w:rPr>
          <w:rFonts w:hint="cs"/>
          <w:rtl/>
          <w:lang w:bidi="ar-EG"/>
        </w:rPr>
        <w:t>ة</w:t>
      </w:r>
      <w:r>
        <w:rPr>
          <w:rFonts w:hint="cs"/>
          <w:rtl/>
          <w:lang w:bidi="ar-EG"/>
        </w:rPr>
        <w:t>، وشرد جيل كامل من مواطني سيراليون، وجرت معاملته بوحشية وتعرض للصدمات النفسية.</w:t>
      </w:r>
    </w:p>
    <w:p w:rsidR="00702674" w:rsidRDefault="00702674" w:rsidP="00F90840">
      <w:pPr>
        <w:pStyle w:val="SingleTxt"/>
        <w:rPr>
          <w:rFonts w:hint="cs"/>
          <w:rtl/>
          <w:lang w:bidi="ar-EG"/>
        </w:rPr>
      </w:pPr>
      <w:r>
        <w:rPr>
          <w:rFonts w:hint="cs"/>
          <w:rtl/>
          <w:lang w:bidi="ar-EG"/>
        </w:rPr>
        <w:t>4-6-2  وأصبحت النساء والفتيات أهدافا مفضلة للأذى والعنف أثناء الصراع</w:t>
      </w:r>
      <w:r w:rsidR="00F90840">
        <w:rPr>
          <w:rFonts w:hint="cs"/>
          <w:rtl/>
          <w:lang w:bidi="ar-EG"/>
        </w:rPr>
        <w:t>. وعانين الاختطاف والاستغلال على أيدي شتى الفصائل المتصارعة. واستُغِل ضعفهن تعمدا من أجل إذلالهن وارتكاب أبشع أنواع الانتهاكات في حقهن. وقد اغتصبن وأُكرهن على العبودية الجنسية وكابدن أعمال عنف جنسي شنيعة. وعانين التشويه وال</w:t>
      </w:r>
      <w:r w:rsidR="00034AD8">
        <w:rPr>
          <w:rFonts w:hint="cs"/>
          <w:rtl/>
          <w:lang w:bidi="ar-EG"/>
        </w:rPr>
        <w:t>تعذيب وأعمال قاسية ووحشية. وأخذن</w:t>
      </w:r>
      <w:r w:rsidR="00F90840">
        <w:rPr>
          <w:rFonts w:hint="cs"/>
          <w:rtl/>
          <w:lang w:bidi="ar-EG"/>
        </w:rPr>
        <w:t xml:space="preserve"> من المنازل والقرى عنوة. ورفضهن الانصياع لمطالب محتجزيهن كانت نتيجته القتل. ومن ساعدهن الحظ على الهروب كن يواجهن التشريد والانفصال عن أسرهن. وبينما ذهب بعضهن إلى منفى، وضع كثير منهن في مخيمات في سيراليون وبلدان مجاورة. والعاملون في مجال الأنشطة الإنسانية الذين كان يفترض أن يوفروا لهن الراحة والحماية انتهكوا حقوقهن أيضا.</w:t>
      </w:r>
    </w:p>
    <w:p w:rsidR="00F90840" w:rsidRDefault="00F90840" w:rsidP="00F90840">
      <w:pPr>
        <w:pStyle w:val="SingleTxt"/>
        <w:rPr>
          <w:rFonts w:hint="cs"/>
          <w:rtl/>
          <w:lang w:bidi="ar-EG"/>
        </w:rPr>
      </w:pPr>
      <w:r>
        <w:rPr>
          <w:rFonts w:hint="cs"/>
          <w:rtl/>
          <w:lang w:bidi="ar-EG"/>
        </w:rPr>
        <w:t>4-6-3  وأجبرت النساء والفتيا</w:t>
      </w:r>
      <w:r w:rsidR="00034AD8">
        <w:rPr>
          <w:rFonts w:hint="cs"/>
          <w:rtl/>
          <w:lang w:bidi="ar-EG"/>
        </w:rPr>
        <w:t>ت على مقايضة أجسادهن من أجل البق</w:t>
      </w:r>
      <w:r>
        <w:rPr>
          <w:rFonts w:hint="cs"/>
          <w:rtl/>
          <w:lang w:bidi="ar-EG"/>
        </w:rPr>
        <w:t xml:space="preserve">اء والحصول على المعونة التي كان لهن حق الحصول عليها، بمقتضى ما ذكر في جلسات استماع لجنة </w:t>
      </w:r>
      <w:r w:rsidR="00034AD8">
        <w:rPr>
          <w:rFonts w:hint="cs"/>
          <w:rtl/>
          <w:lang w:bidi="ar-EG"/>
        </w:rPr>
        <w:t xml:space="preserve">استجلاء </w:t>
      </w:r>
      <w:r>
        <w:rPr>
          <w:rFonts w:hint="cs"/>
          <w:rtl/>
          <w:lang w:bidi="ar-EG"/>
        </w:rPr>
        <w:t>الحقائق والمصالحة.</w:t>
      </w:r>
    </w:p>
    <w:p w:rsidR="00F90840" w:rsidRDefault="00F90840" w:rsidP="00F90840">
      <w:pPr>
        <w:pStyle w:val="SingleTxt"/>
        <w:rPr>
          <w:rFonts w:hint="cs"/>
          <w:rtl/>
          <w:lang w:bidi="ar-EG"/>
        </w:rPr>
      </w:pPr>
      <w:r>
        <w:rPr>
          <w:rFonts w:hint="cs"/>
          <w:rtl/>
          <w:lang w:bidi="ar-EG"/>
        </w:rPr>
        <w:t>4-6-4  وما زالت الإحصائيات المتعلقة بعدد النساء اللاتي تضررن من الصراع في سيراليون تشكل قلقا عميقا. وفي عام 2003 نشرت منظمة رصد حقوق الإنسان تقريرا نصت فيه على أن عدد النساء والفتيات اللائي انتهكن جنسيا أثناء الحرب بلغ 000 275 امرأة وفتاة.</w:t>
      </w:r>
    </w:p>
    <w:p w:rsidR="00F90840" w:rsidRDefault="00F90840" w:rsidP="00854F53">
      <w:pPr>
        <w:pStyle w:val="SingleTxt"/>
        <w:rPr>
          <w:rFonts w:hint="cs"/>
          <w:rtl/>
          <w:lang w:bidi="ar-EG"/>
        </w:rPr>
      </w:pPr>
      <w:r>
        <w:rPr>
          <w:rFonts w:hint="cs"/>
          <w:rtl/>
          <w:lang w:bidi="ar-EG"/>
        </w:rPr>
        <w:t xml:space="preserve">4-6-5  ورغم عودة السلام إلى البلد، فلم يندمل بعد كثير من الجراح. وما زالت النساء والفتيات يحملن </w:t>
      </w:r>
      <w:r w:rsidR="00854F53">
        <w:rPr>
          <w:rFonts w:hint="cs"/>
          <w:rtl/>
          <w:lang w:bidi="ar-EG"/>
        </w:rPr>
        <w:t>آثارها</w:t>
      </w:r>
      <w:r>
        <w:rPr>
          <w:rFonts w:hint="cs"/>
          <w:rtl/>
          <w:lang w:bidi="ar-EG"/>
        </w:rPr>
        <w:t xml:space="preserve"> البدنية والنفسية. وحملت كثيرات أطفالا </w:t>
      </w:r>
      <w:r w:rsidR="00854F53">
        <w:rPr>
          <w:rFonts w:hint="cs"/>
          <w:rtl/>
          <w:lang w:bidi="ar-EG"/>
        </w:rPr>
        <w:t>نتيجة ل</w:t>
      </w:r>
      <w:r>
        <w:rPr>
          <w:rFonts w:hint="cs"/>
          <w:rtl/>
          <w:lang w:bidi="ar-EG"/>
        </w:rPr>
        <w:t xml:space="preserve">تجاربهن </w:t>
      </w:r>
      <w:r w:rsidR="00F63E16">
        <w:rPr>
          <w:rFonts w:hint="cs"/>
          <w:rtl/>
          <w:lang w:bidi="ar-EG"/>
        </w:rPr>
        <w:t xml:space="preserve">الفظيعة. وهؤلاء الأطفال تذكرة يومية بآلامهن ومعاناتهن. ويجري تجنب كثير من النساء ومعاقبتهن </w:t>
      </w:r>
      <w:r w:rsidR="00854F53">
        <w:rPr>
          <w:rFonts w:hint="cs"/>
          <w:rtl/>
          <w:lang w:bidi="ar-EG"/>
        </w:rPr>
        <w:t>على أيدي</w:t>
      </w:r>
      <w:r w:rsidR="00F63E16">
        <w:rPr>
          <w:rFonts w:hint="cs"/>
          <w:rtl/>
          <w:lang w:bidi="ar-EG"/>
        </w:rPr>
        <w:t xml:space="preserve"> أفراد المجتمع الذين يرفضون أن يعترفوا بأن إخفاقهم هو الذي أدى إلى نشوب هذا الصراع وأن رفضهم حماية النساء والفتيات هو الذي أدى إلى الخطب الذي يجدن أنفسهن فيه اليوم. والنساء اللاتي انتهكن طيلة الصراع ينبذن من المجتمع بسبب ولادتهن أطفال </w:t>
      </w:r>
      <w:r w:rsidR="00F63E16">
        <w:rPr>
          <w:rFonts w:hint="eastAsia"/>
          <w:rtl/>
          <w:lang w:bidi="ar-EG"/>
        </w:rPr>
        <w:t>”المتمردين</w:t>
      </w:r>
      <w:r w:rsidR="00F63E16">
        <w:rPr>
          <w:rFonts w:hint="cs"/>
          <w:rtl/>
          <w:lang w:bidi="ar-EG"/>
        </w:rPr>
        <w:t>“. وهذا هو الثمن الذي ما زلن يدفعنه، حتى في الوقت الحالي.</w:t>
      </w:r>
    </w:p>
    <w:p w:rsidR="00F63E16" w:rsidRPr="00F63E16" w:rsidRDefault="00F63E16" w:rsidP="00F63E16">
      <w:pPr>
        <w:pStyle w:val="SingleTxt"/>
        <w:spacing w:after="0" w:line="120" w:lineRule="exact"/>
        <w:rPr>
          <w:rFonts w:hint="cs"/>
          <w:sz w:val="10"/>
          <w:rtl/>
          <w:lang w:bidi="ar-EG"/>
        </w:rPr>
      </w:pPr>
    </w:p>
    <w:p w:rsidR="00F63E16" w:rsidRDefault="00F63E16" w:rsidP="00F63E1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5 -</w:t>
      </w:r>
      <w:r>
        <w:rPr>
          <w:rFonts w:hint="cs"/>
          <w:rtl/>
          <w:lang w:bidi="ar-EG"/>
        </w:rPr>
        <w:tab/>
        <w:t>الهيكل السياسي العام</w:t>
      </w:r>
    </w:p>
    <w:p w:rsidR="00F63E16" w:rsidRDefault="00F63E16" w:rsidP="00A80900">
      <w:pPr>
        <w:pStyle w:val="SingleTxt"/>
        <w:spacing w:line="390" w:lineRule="exact"/>
        <w:rPr>
          <w:rFonts w:hint="cs"/>
          <w:rtl/>
          <w:lang w:bidi="ar-EG"/>
        </w:rPr>
      </w:pPr>
      <w:r>
        <w:rPr>
          <w:rFonts w:hint="cs"/>
          <w:rtl/>
          <w:lang w:bidi="ar-EG"/>
        </w:rPr>
        <w:t>5-1</w:t>
      </w:r>
      <w:r>
        <w:rPr>
          <w:rFonts w:hint="cs"/>
          <w:rtl/>
          <w:lang w:bidi="ar-EG"/>
        </w:rPr>
        <w:tab/>
        <w:t>ينقسم البلد إلى أربعة مناطق إدارية، وهي المنطقة الغربية والإقليم الشرقي والإقليم الجنوبي والإقليم الشمالي. وتنقسم الأقاليم إلى 12 مقاطعة. وتوجد مقاطعتان إضافيتان في المنطقة الشمالية، فضلا عن 149 قبيلة.</w:t>
      </w:r>
    </w:p>
    <w:p w:rsidR="00F63E16" w:rsidRDefault="0067735C" w:rsidP="00854F53">
      <w:pPr>
        <w:pStyle w:val="SingleTxt"/>
        <w:spacing w:line="390" w:lineRule="exact"/>
        <w:rPr>
          <w:rFonts w:hint="cs"/>
          <w:rtl/>
          <w:lang w:bidi="ar-EG"/>
        </w:rPr>
      </w:pPr>
      <w:r>
        <w:rPr>
          <w:rFonts w:hint="cs"/>
          <w:rtl/>
          <w:lang w:bidi="ar-EG"/>
        </w:rPr>
        <w:t>5-2</w:t>
      </w:r>
      <w:r>
        <w:rPr>
          <w:rFonts w:hint="cs"/>
          <w:rtl/>
          <w:lang w:bidi="ar-EG"/>
        </w:rPr>
        <w:tab/>
        <w:t xml:space="preserve">وسيراليون جمهورية لها رئيس منتخب للدولة يؤدي كلا من الوظائف الرسمية والتنفيذية. وينتخب رئيس الدولة لفترة خمس سنوات ويمكن أن يخدم بحد أقصى مدتين. وهيئات الحكومة الثلاث منفصلة بوضوح ويحدد القانون سلطاتها. وتوجد السلطة التشريعية في البرلمان، والتنفيذية في مجلس الوزراء، والقضائية في القضاء. وينتخب </w:t>
      </w:r>
      <w:r w:rsidR="00B86B20">
        <w:rPr>
          <w:rFonts w:hint="cs"/>
          <w:rtl/>
          <w:lang w:bidi="ar-EG"/>
        </w:rPr>
        <w:t>أعضاء البرلمان أما</w:t>
      </w:r>
      <w:r w:rsidR="00B86B20">
        <w:rPr>
          <w:rFonts w:hint="eastAsia"/>
          <w:rtl/>
          <w:lang w:bidi="ar-EG"/>
        </w:rPr>
        <w:t> </w:t>
      </w:r>
      <w:r w:rsidR="00B86B20">
        <w:rPr>
          <w:rFonts w:hint="cs"/>
          <w:rtl/>
          <w:lang w:bidi="ar-EG"/>
        </w:rPr>
        <w:t>أعضاء مجلس الوزراء فيعينهم الرئيس. ويتكون البرلمان الحالي من 124 عضوا، بما فيهم 12 عضوا من رؤساء القبائل. ويوجد في البرلمان 18 امرأة. أما مجلس الوزراء فيتكون من 21 عضوا ليس بينهم إلا ثلاث نساء.</w:t>
      </w:r>
    </w:p>
    <w:p w:rsidR="00B86B20" w:rsidRDefault="00B86B20" w:rsidP="00854F53">
      <w:pPr>
        <w:pStyle w:val="SingleTxt"/>
        <w:spacing w:line="390" w:lineRule="exact"/>
        <w:rPr>
          <w:rFonts w:hint="cs"/>
          <w:rtl/>
          <w:lang w:bidi="ar-EG"/>
        </w:rPr>
      </w:pPr>
      <w:r>
        <w:rPr>
          <w:rFonts w:hint="cs"/>
          <w:rtl/>
          <w:lang w:bidi="ar-EG"/>
        </w:rPr>
        <w:t>5-3</w:t>
      </w:r>
      <w:r>
        <w:rPr>
          <w:rFonts w:hint="cs"/>
          <w:rtl/>
          <w:lang w:bidi="ar-EG"/>
        </w:rPr>
        <w:tab/>
        <w:t xml:space="preserve">ونص قانون الحكومة المحلية لعام 2004 على الإطار القانوني الذي تعود بموجبه سيراليون إلى الحكم اللامركزي (بعد ما يقرب من 30 سنة من الحكم المركزي). وأقيمت مجالس محلية في 14 مقاطعة بالبلد، بما فيها المنطقة الغربية. ويوجد 19 مجلسا </w:t>
      </w:r>
      <w:r w:rsidR="00854F53">
        <w:rPr>
          <w:rFonts w:hint="cs"/>
          <w:rtl/>
          <w:lang w:bidi="ar-EG"/>
        </w:rPr>
        <w:t>يقودها رؤساء</w:t>
      </w:r>
      <w:r>
        <w:rPr>
          <w:rFonts w:hint="cs"/>
          <w:rtl/>
          <w:lang w:bidi="ar-EG"/>
        </w:rPr>
        <w:t xml:space="preserve">، مع وجود عمدة في بلدية فريتاون. ويوجد 18 رئيسا من الذكور ورئيسة واحدة. وانتخب 425 مستشارا في انتخابات الحكومة المحلية لعام 2004، منهم 52 امرأة. وأنشأ قانون الحكومة المحلية لعام 2004 أيضا لجان </w:t>
      </w:r>
      <w:r w:rsidR="00854F53">
        <w:rPr>
          <w:rFonts w:hint="cs"/>
          <w:rtl/>
          <w:lang w:bidi="ar-EG"/>
        </w:rPr>
        <w:t>تنمية</w:t>
      </w:r>
      <w:r>
        <w:rPr>
          <w:rFonts w:hint="cs"/>
          <w:rtl/>
          <w:lang w:bidi="ar-EG"/>
        </w:rPr>
        <w:t xml:space="preserve"> الدوائر في المقاطعات/المدن بحيث تتكون من 50 في المائة من الذكور و 50 في المائة من الإناث. ولا توجد أجور للمراكز سابقة الذكر إلا أنها تقوم بوظيفة هامة، وهي الارتقاء بوعي المجتمعات المحلية بمسؤولياتها المدنية، كما تعمل كهمزة وصل مع المجالس من أجل التعرف على احتياجات المجتمع المحلي التنموية وتحديد الأرصدة اللازمة لمشاريع مساعدة الذات وجمع تلك الأرصدة.</w:t>
      </w:r>
    </w:p>
    <w:p w:rsidR="00B86B20" w:rsidRDefault="00B86B20" w:rsidP="00854F53">
      <w:pPr>
        <w:pStyle w:val="SingleTxt"/>
        <w:spacing w:line="390" w:lineRule="exact"/>
        <w:rPr>
          <w:rFonts w:hint="cs"/>
          <w:rtl/>
          <w:lang w:bidi="ar-EG"/>
        </w:rPr>
      </w:pPr>
      <w:r>
        <w:rPr>
          <w:rFonts w:hint="cs"/>
          <w:rtl/>
          <w:lang w:bidi="ar-EG"/>
        </w:rPr>
        <w:t>5-4</w:t>
      </w:r>
      <w:r>
        <w:rPr>
          <w:rFonts w:hint="cs"/>
          <w:rtl/>
          <w:lang w:bidi="ar-EG"/>
        </w:rPr>
        <w:tab/>
        <w:t xml:space="preserve">ويوجد على الصعيد المحلي أيضا رؤساء القبائل، وهم القادة التقليديون. ومناصب هؤلاء الرؤساء الآن رسمية بصفة رئيسية، رغم أنهم يعملون بوصفهم أمناء على القوانين والقواعد العرفية. </w:t>
      </w:r>
      <w:r w:rsidR="00034A01">
        <w:rPr>
          <w:rFonts w:hint="cs"/>
          <w:rtl/>
          <w:lang w:bidi="ar-EG"/>
        </w:rPr>
        <w:t xml:space="preserve">وتُشغَل مناصب رؤساء القبائل بالانتخاب. ومع ذلك يجب على من </w:t>
      </w:r>
      <w:r w:rsidR="00854F53">
        <w:rPr>
          <w:rFonts w:hint="cs"/>
          <w:rtl/>
          <w:lang w:bidi="ar-EG"/>
        </w:rPr>
        <w:t>يرشح نفسه</w:t>
      </w:r>
      <w:r w:rsidR="00034A01">
        <w:rPr>
          <w:rFonts w:hint="cs"/>
          <w:rtl/>
          <w:lang w:bidi="ar-EG"/>
        </w:rPr>
        <w:t xml:space="preserve"> لشغل هذا المنصب أن يكون له </w:t>
      </w:r>
      <w:r w:rsidR="00854F53">
        <w:rPr>
          <w:rFonts w:hint="cs"/>
          <w:rtl/>
          <w:lang w:bidi="ar-EG"/>
        </w:rPr>
        <w:t>هذا ال</w:t>
      </w:r>
      <w:r w:rsidR="00034A01">
        <w:rPr>
          <w:rFonts w:hint="cs"/>
          <w:rtl/>
          <w:lang w:bidi="ar-EG"/>
        </w:rPr>
        <w:t xml:space="preserve">حق. ولا يمكن للمرأة في الشمال وبعض المناطق الشرقية (مقاطعة كايلاهون ومقاطعة كونو) أن تشغل هذا المنصب. وتمنع المرأة في الشمال عن طريق استبعادها </w:t>
      </w:r>
      <w:r w:rsidR="00854F53">
        <w:rPr>
          <w:rFonts w:hint="cs"/>
          <w:rtl/>
          <w:lang w:bidi="ar-EG"/>
        </w:rPr>
        <w:t>م</w:t>
      </w:r>
      <w:r w:rsidR="00034A01">
        <w:rPr>
          <w:rFonts w:hint="cs"/>
          <w:rtl/>
          <w:lang w:bidi="ar-EG"/>
        </w:rPr>
        <w:t>ن أداء الشعائر العرفية التي تصاحب تنصيب رؤساء القبائل، كما أنها تستبعد في مقاطعة كايلاهون عن طريق الأدوار النمطية للقيادات التقليدية التي تستبعد المرأة. ولا توجد سوى 11 امرأة مما مجموعه 149 من رؤساء القبائل في جميع أنحاء الدولة.</w:t>
      </w:r>
    </w:p>
    <w:p w:rsidR="00034A01" w:rsidRDefault="00034A01" w:rsidP="00034A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6 -</w:t>
      </w:r>
      <w:r>
        <w:rPr>
          <w:rFonts w:hint="cs"/>
          <w:rtl/>
          <w:lang w:bidi="ar-EG"/>
        </w:rPr>
        <w:tab/>
        <w:t>إطار الولاية القضائية لحماية حقوق الإنسان</w:t>
      </w:r>
    </w:p>
    <w:p w:rsidR="00034A01" w:rsidRDefault="00034A01" w:rsidP="00034A01">
      <w:pPr>
        <w:pStyle w:val="SingleTxt"/>
        <w:rPr>
          <w:rFonts w:hint="cs"/>
          <w:rtl/>
          <w:lang w:bidi="ar-EG"/>
        </w:rPr>
      </w:pPr>
      <w:r>
        <w:rPr>
          <w:rFonts w:hint="cs"/>
          <w:rtl/>
          <w:lang w:bidi="ar-EG"/>
        </w:rPr>
        <w:t>6-1</w:t>
      </w:r>
      <w:r>
        <w:rPr>
          <w:rFonts w:hint="cs"/>
          <w:rtl/>
          <w:lang w:bidi="ar-EG"/>
        </w:rPr>
        <w:tab/>
        <w:t>تقع حماية حقوق الإنسان ضمن الأهداف الصريحة لسياسة حكومة سيراليون. ووفقا</w:t>
      </w:r>
      <w:r>
        <w:rPr>
          <w:rFonts w:hint="eastAsia"/>
          <w:rtl/>
          <w:lang w:bidi="ar-EG"/>
        </w:rPr>
        <w:t> </w:t>
      </w:r>
      <w:r>
        <w:rPr>
          <w:rFonts w:hint="cs"/>
          <w:rtl/>
          <w:lang w:bidi="ar-EG"/>
        </w:rPr>
        <w:t>لما تقدم، تشكلت مؤسسات للولاية القضائية الإدارية بغية منع جميع أشكال انتهاكات حقوق الإنسان. وتتضمن تلك المؤسسات القضائية ما يلي:</w:t>
      </w:r>
    </w:p>
    <w:p w:rsidR="00034A01" w:rsidRDefault="00034A01" w:rsidP="00034A01">
      <w:pPr>
        <w:pStyle w:val="SingleTxt"/>
        <w:rPr>
          <w:rFonts w:hint="cs"/>
          <w:rtl/>
          <w:lang w:bidi="ar-EG"/>
        </w:rPr>
      </w:pPr>
      <w:r>
        <w:rPr>
          <w:rFonts w:hint="cs"/>
          <w:rtl/>
          <w:lang w:bidi="ar-EG"/>
        </w:rPr>
        <w:t>6-2</w:t>
      </w:r>
      <w:r>
        <w:rPr>
          <w:rFonts w:hint="cs"/>
          <w:rtl/>
          <w:lang w:bidi="ar-EG"/>
        </w:rPr>
        <w:tab/>
      </w:r>
      <w:r w:rsidRPr="00034A01">
        <w:rPr>
          <w:rFonts w:hint="cs"/>
          <w:b/>
          <w:bCs/>
          <w:rtl/>
          <w:lang w:bidi="ar-EG"/>
        </w:rPr>
        <w:t>السلطة القضائية</w:t>
      </w:r>
    </w:p>
    <w:p w:rsidR="00034A01" w:rsidRDefault="00034A01" w:rsidP="00854F53">
      <w:pPr>
        <w:pStyle w:val="SingleTxt"/>
        <w:rPr>
          <w:rFonts w:hint="cs"/>
          <w:rtl/>
          <w:lang w:bidi="ar-EG"/>
        </w:rPr>
      </w:pPr>
      <w:r>
        <w:rPr>
          <w:rFonts w:hint="cs"/>
          <w:rtl/>
          <w:lang w:bidi="ar-EG"/>
        </w:rPr>
        <w:t>6-2-1  هذا الجهاز هو السلطة القضائية في الدولة</w:t>
      </w:r>
      <w:r w:rsidR="00854F53">
        <w:rPr>
          <w:rFonts w:hint="cs"/>
          <w:rtl/>
          <w:lang w:bidi="ar-EG"/>
        </w:rPr>
        <w:t>، وقد أنشئ</w:t>
      </w:r>
      <w:r>
        <w:rPr>
          <w:rFonts w:hint="cs"/>
          <w:rtl/>
          <w:lang w:bidi="ar-EG"/>
        </w:rPr>
        <w:t xml:space="preserve"> لتفسير القوانين وتنفيذ العدالة. ورئيس القضاة هو رئيس السلطة القضائية. وللسلطة القضائية الاختصاص القضائي في جميع المسائل المدنية والجنائية، بما فيها المسائل المتعلقة بالدستور وغيرها من المسائل التي قد يمنح البرلمان الاختصاص القضائي بشأنها للسلطة القضائية بموجب قانون البرلمان.</w:t>
      </w:r>
    </w:p>
    <w:p w:rsidR="00034A01" w:rsidRDefault="00034A01" w:rsidP="00854F53">
      <w:pPr>
        <w:pStyle w:val="SingleTxt"/>
        <w:rPr>
          <w:rFonts w:hint="cs"/>
          <w:rtl/>
          <w:lang w:bidi="ar-EG"/>
        </w:rPr>
      </w:pPr>
      <w:r>
        <w:rPr>
          <w:rFonts w:hint="cs"/>
          <w:rtl/>
          <w:lang w:bidi="ar-EG"/>
        </w:rPr>
        <w:t>6-2-2  يتكون النظام القضائي في سيراليون من محكمة النقض ومحكمة الاستئناف والمحكمة العليا و</w:t>
      </w:r>
      <w:r w:rsidR="00854F53">
        <w:rPr>
          <w:rFonts w:hint="cs"/>
          <w:rtl/>
          <w:lang w:bidi="ar-EG"/>
        </w:rPr>
        <w:t>ال</w:t>
      </w:r>
      <w:r>
        <w:rPr>
          <w:rFonts w:hint="cs"/>
          <w:rtl/>
          <w:lang w:bidi="ar-EG"/>
        </w:rPr>
        <w:t xml:space="preserve">محاكم </w:t>
      </w:r>
      <w:r w:rsidR="00854F53">
        <w:rPr>
          <w:rFonts w:hint="cs"/>
          <w:rtl/>
          <w:lang w:bidi="ar-EG"/>
        </w:rPr>
        <w:t>الجزئية</w:t>
      </w:r>
      <w:r>
        <w:rPr>
          <w:rFonts w:hint="cs"/>
          <w:rtl/>
          <w:lang w:bidi="ar-EG"/>
        </w:rPr>
        <w:t xml:space="preserve">. ومحكمتا الاستئناف والنقض هما أعلى محاكم الاستئناف ولهما سلطة قضائية على جميع أراضي سيراليون. وتنتمي </w:t>
      </w:r>
      <w:r w:rsidR="00854F53">
        <w:rPr>
          <w:rFonts w:hint="cs"/>
          <w:rtl/>
          <w:lang w:bidi="ar-EG"/>
        </w:rPr>
        <w:t>المحاكم الجزئية</w:t>
      </w:r>
      <w:r>
        <w:rPr>
          <w:rFonts w:hint="cs"/>
          <w:rtl/>
          <w:lang w:bidi="ar-EG"/>
        </w:rPr>
        <w:t xml:space="preserve"> إلى فئة المحاكم الأدنى. وعلى هذه المحاكم واجب إصدار الأحكام في جميع القضايا، بما فيها القضايا الإدارية بموجب السلطات القضائية والإجراءات القانونية المعمول بها.</w:t>
      </w:r>
    </w:p>
    <w:p w:rsidR="008D60D8" w:rsidRDefault="008D60D8" w:rsidP="008D60D8">
      <w:pPr>
        <w:pStyle w:val="SingleTxt"/>
        <w:rPr>
          <w:rFonts w:hint="cs"/>
          <w:rtl/>
          <w:lang w:bidi="ar-EG"/>
        </w:rPr>
      </w:pPr>
      <w:r>
        <w:rPr>
          <w:rFonts w:hint="cs"/>
          <w:rtl/>
          <w:lang w:bidi="ar-EG"/>
        </w:rPr>
        <w:t xml:space="preserve">6-2-3  وتوجد محاكم محلية </w:t>
      </w:r>
      <w:r w:rsidR="00AE691D">
        <w:rPr>
          <w:rFonts w:hint="cs"/>
          <w:rtl/>
          <w:lang w:bidi="ar-EG"/>
        </w:rPr>
        <w:t>أو</w:t>
      </w:r>
      <w:r>
        <w:rPr>
          <w:rFonts w:hint="cs"/>
          <w:rtl/>
          <w:lang w:bidi="ar-EG"/>
        </w:rPr>
        <w:t xml:space="preserve"> عرفية يرأسها رؤساء محاكم، وهم ليسوا موظفين قانونيين مدربين ولكنهم يطبقون العدالة في بعض المجالات في الأقاليم. ولا يوجد جمهور في المحاكم التي يترافع فيها محامو المحاكم العليا ومحامو المدن أو الولايات. ولا تشكل هذه المحاكم جزءا من الهيئة القضائية، إلا أنها تخضع لإدارة وزارة الحكومة المحلية، ويكون لموظف القانون العرفي (التابع لمكتب المدعي العام) سلطة مراجعة الأحكام. ولهذه المحاكم ولاية قضائية بصفة رئيسية على الشؤون المدنية، مثل النـزاع على الحدود وقضايا الأراضي والمسائل المتعلقة بالمخالفات الزواجية والإرث وأيلولة ملكية الأفراد بمقتضى القانون العرفي.</w:t>
      </w:r>
    </w:p>
    <w:p w:rsidR="008D60D8" w:rsidRDefault="008D60D8" w:rsidP="008D60D8">
      <w:pPr>
        <w:pStyle w:val="SingleTxt"/>
        <w:rPr>
          <w:rFonts w:hint="cs"/>
          <w:rtl/>
          <w:lang w:bidi="ar-EG"/>
        </w:rPr>
      </w:pPr>
      <w:r>
        <w:rPr>
          <w:rFonts w:hint="cs"/>
          <w:rtl/>
          <w:lang w:bidi="ar-EG"/>
        </w:rPr>
        <w:t>6-3</w:t>
      </w:r>
      <w:r>
        <w:rPr>
          <w:rFonts w:hint="cs"/>
          <w:rtl/>
          <w:lang w:bidi="ar-EG"/>
        </w:rPr>
        <w:tab/>
      </w:r>
      <w:r>
        <w:rPr>
          <w:rFonts w:hint="cs"/>
          <w:b/>
          <w:bCs/>
          <w:rtl/>
          <w:lang w:bidi="ar-EG"/>
        </w:rPr>
        <w:t>اللجنة الوطنية للديمقراطية</w:t>
      </w:r>
    </w:p>
    <w:p w:rsidR="008D60D8" w:rsidRDefault="008D60D8" w:rsidP="00854F53">
      <w:pPr>
        <w:pStyle w:val="SingleTxt"/>
        <w:rPr>
          <w:rFonts w:hint="cs"/>
          <w:rtl/>
          <w:lang w:bidi="ar-EG"/>
        </w:rPr>
      </w:pPr>
      <w:r>
        <w:rPr>
          <w:rFonts w:hint="cs"/>
          <w:rtl/>
          <w:lang w:bidi="ar-EG"/>
        </w:rPr>
        <w:t xml:space="preserve">6-3-1  </w:t>
      </w:r>
      <w:r w:rsidRPr="00A80900">
        <w:rPr>
          <w:rFonts w:hint="cs"/>
          <w:w w:val="100"/>
          <w:rtl/>
          <w:lang w:bidi="ar-EG"/>
        </w:rPr>
        <w:t xml:space="preserve">شكلت عام 1994 اللجنة الوطنية للديمقراطية وحقوق الإنسان واضطلعت هذه اللجنة بدور هام في صون مبادئ حقوق الإنسان في العمليات الحكومية الرئيسية، مثل إجراء انتخابات حرة ونزيهة، وإدخال الشفافية في المؤسسات الحكومية، وإدماج المرأة في العمليات </w:t>
      </w:r>
      <w:r w:rsidRPr="00854F53">
        <w:rPr>
          <w:rFonts w:hint="cs"/>
          <w:w w:val="100"/>
          <w:rtl/>
          <w:lang w:bidi="ar-EG"/>
        </w:rPr>
        <w:t xml:space="preserve">الرئيسية. وعلى أي حال فقد شكلت في عام 2006 لجنة منفصلة لحقوق الإنسان بقانون أصدره البرلمان لكي يضمن إيلاء اهتمام خاص بمسائل حقوق الإنسان، وفقا لما أوصت به لجنة </w:t>
      </w:r>
      <w:r w:rsidR="00854F53" w:rsidRPr="00854F53">
        <w:rPr>
          <w:rFonts w:hint="cs"/>
          <w:w w:val="100"/>
          <w:rtl/>
          <w:lang w:bidi="ar-EG"/>
        </w:rPr>
        <w:t>استجلاء</w:t>
      </w:r>
      <w:r w:rsidRPr="00854F53">
        <w:rPr>
          <w:rFonts w:hint="cs"/>
          <w:w w:val="100"/>
          <w:rtl/>
          <w:lang w:bidi="ar-EG"/>
        </w:rPr>
        <w:t xml:space="preserve"> الحقائق والمصالحة. ومع ذلك تحتفظ اللجنة الوطنية بمسؤوليتها عن صون الديمقراطية.</w:t>
      </w:r>
    </w:p>
    <w:p w:rsidR="008D60D8" w:rsidRDefault="008D60D8" w:rsidP="008D60D8">
      <w:pPr>
        <w:pStyle w:val="SingleTxt"/>
        <w:rPr>
          <w:rFonts w:hint="cs"/>
          <w:rtl/>
          <w:lang w:bidi="ar-EG"/>
        </w:rPr>
      </w:pPr>
      <w:r>
        <w:rPr>
          <w:rFonts w:hint="cs"/>
          <w:rtl/>
          <w:lang w:bidi="ar-EG"/>
        </w:rPr>
        <w:t>6-4</w:t>
      </w:r>
      <w:r>
        <w:rPr>
          <w:rFonts w:hint="cs"/>
          <w:rtl/>
          <w:lang w:bidi="ar-EG"/>
        </w:rPr>
        <w:tab/>
      </w:r>
      <w:r>
        <w:rPr>
          <w:rFonts w:hint="cs"/>
          <w:b/>
          <w:bCs/>
          <w:rtl/>
          <w:lang w:bidi="ar-EG"/>
        </w:rPr>
        <w:t>اللجنة الوطنية لحقوق الإنسان</w:t>
      </w:r>
    </w:p>
    <w:p w:rsidR="008D60D8" w:rsidRDefault="008D60D8" w:rsidP="008D60D8">
      <w:pPr>
        <w:pStyle w:val="SingleTxt"/>
        <w:rPr>
          <w:rFonts w:hint="cs"/>
          <w:rtl/>
          <w:lang w:bidi="ar-EG"/>
        </w:rPr>
      </w:pPr>
      <w:r>
        <w:rPr>
          <w:rFonts w:hint="cs"/>
          <w:rtl/>
          <w:lang w:bidi="ar-EG"/>
        </w:rPr>
        <w:t>6-4-1  شكلت في آب/أغسطس 2004 اللجنة الوطنية لحقوق الإنسان بقانون أصدره البرلمان. وتتضمن ولاية هذه اللجنة ما يلي:</w:t>
      </w:r>
    </w:p>
    <w:p w:rsidR="008D60D8" w:rsidRDefault="008D60D8" w:rsidP="001A42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البحث أو التحقيق في أية ادعاءات بانتهاكات لحقوق الإنسان سواء بنفسها أو بناء على شكوى يتقدم بها أي شخص، وإعداد تقرير كتابي عن هذا الشأن؛</w:t>
      </w:r>
    </w:p>
    <w:p w:rsidR="008D60D8" w:rsidRDefault="008D60D8" w:rsidP="001A42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تعزيز احترام حقوق الإنسان من خلال توعية الجمهور والبرامج التعليمية التي تستهدف تهيئة ثقافة </w:t>
      </w:r>
      <w:r w:rsidR="001A42B5">
        <w:rPr>
          <w:rFonts w:hint="cs"/>
          <w:rtl/>
          <w:lang w:bidi="ar-EG"/>
        </w:rPr>
        <w:t>بشأن حقوق الإنسان في سيراليون؛ وتوفير معلومات عن حقوق الإنسان، بما في ذلك إقامة المركز الوطني لموارد ووثائق حقوق الإنسان؛ ونشر المبادئ التوجيهية، والكتيبات والمواد الأخرى التي توضح واجبات الموظفين الحكوميين في مجال حماية حقوق الإنسان؛ والتعاون الفعال مع المنظمات غير الحكومية وغيرها من هيئات المصلحة العامة المشتغلة بمجال حقوق الإنسان؛</w:t>
      </w:r>
    </w:p>
    <w:p w:rsidR="001A42B5" w:rsidRDefault="001A42B5" w:rsidP="001A42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استعراض التشريع الحالي وتقديم النصح إلى الحكومة بشأن امتثال هذا التشريع لالتزامات سيراليون بموجب المعاهدات أو الاتفاقات الدولية؛</w:t>
      </w:r>
    </w:p>
    <w:p w:rsidR="001A42B5" w:rsidRDefault="001A42B5" w:rsidP="001A42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النصح إلى الحكومة بشأن أي مشروع قانون قد يمس حقوق الإنسان؛</w:t>
      </w:r>
    </w:p>
    <w:p w:rsidR="001A42B5" w:rsidRDefault="001A42B5" w:rsidP="001A42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النصح بشأن إعداد تقارير دورية تقتضيها المعاهدات أو الاتفاقات الدولية لحقوق الإنسان التي تكون سيراليون طرفا فيها؛</w:t>
      </w:r>
    </w:p>
    <w:p w:rsidR="001A42B5" w:rsidRDefault="001A42B5" w:rsidP="001A42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رصد وتوثيق انتهاكات حقوق الإنسان في سيراليون؛</w:t>
      </w:r>
    </w:p>
    <w:p w:rsidR="001A42B5" w:rsidRDefault="001A42B5" w:rsidP="001A42B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إصدار تقرير سنوي عن وضع حقوق الإنسان في سيراليون.</w:t>
      </w:r>
    </w:p>
    <w:p w:rsidR="001A42B5" w:rsidRDefault="001A42B5" w:rsidP="008D60D8">
      <w:pPr>
        <w:pStyle w:val="SingleTxt"/>
        <w:rPr>
          <w:rFonts w:hint="cs"/>
          <w:rtl/>
          <w:lang w:bidi="ar-EG"/>
        </w:rPr>
      </w:pPr>
      <w:r>
        <w:rPr>
          <w:rFonts w:hint="cs"/>
          <w:rtl/>
          <w:lang w:bidi="ar-EG"/>
        </w:rPr>
        <w:t>6-5</w:t>
      </w:r>
      <w:r>
        <w:rPr>
          <w:rFonts w:hint="cs"/>
          <w:rtl/>
          <w:lang w:bidi="ar-EG"/>
        </w:rPr>
        <w:tab/>
      </w:r>
      <w:r>
        <w:rPr>
          <w:rFonts w:hint="cs"/>
          <w:b/>
          <w:bCs/>
          <w:rtl/>
          <w:lang w:bidi="ar-EG"/>
        </w:rPr>
        <w:t>اللجنة البرلمانية لحقوق الإنسان</w:t>
      </w:r>
    </w:p>
    <w:p w:rsidR="001A42B5" w:rsidRDefault="001A42B5" w:rsidP="00854F53">
      <w:pPr>
        <w:pStyle w:val="SingleTxt"/>
        <w:rPr>
          <w:rFonts w:hint="cs"/>
          <w:rtl/>
          <w:lang w:bidi="ar-EG"/>
        </w:rPr>
      </w:pPr>
      <w:r>
        <w:rPr>
          <w:rFonts w:hint="cs"/>
          <w:rtl/>
          <w:lang w:bidi="ar-EG"/>
        </w:rPr>
        <w:t xml:space="preserve">6-5-1  تشرف اللجنة البرلمانية لحقوق الإنسان على المسائل المتعلقة بتعزيز وحماية حقوق الإنسان في البرلمان. وتعمل اللجنة الآن على </w:t>
      </w:r>
      <w:r>
        <w:rPr>
          <w:rFonts w:hint="eastAsia"/>
          <w:rtl/>
          <w:lang w:bidi="ar-EG"/>
        </w:rPr>
        <w:t>”إضفاء الصبغة المحلية</w:t>
      </w:r>
      <w:r>
        <w:rPr>
          <w:rFonts w:hint="cs"/>
          <w:rtl/>
          <w:lang w:bidi="ar-EG"/>
        </w:rPr>
        <w:t>“ على اتفاقية القضاء على جميع أشكال التمييز ضد المرأة. وفي هذا الصدد، اضطلعت الحكومة والشركاء بمجموعة من أنشطة التوعية بشأن التمييز بين الجنسين على الصعيدين الوطني والمحلي. وتوجد بالبرلمان قيد التمرير ثلاثة مشاريع قوانين بشأن تسجيل حالات الزواج</w:t>
      </w:r>
      <w:r w:rsidR="00854F53">
        <w:rPr>
          <w:rFonts w:hint="cs"/>
          <w:rtl/>
          <w:lang w:bidi="ar-EG"/>
        </w:rPr>
        <w:t xml:space="preserve"> العرفي</w:t>
      </w:r>
      <w:r>
        <w:rPr>
          <w:rFonts w:hint="cs"/>
          <w:rtl/>
          <w:lang w:bidi="ar-EG"/>
        </w:rPr>
        <w:t xml:space="preserve"> والطلاق، والعنف العائلي، وأيلولة التركات. وأعد مشروع قانون بشأن حقوق الطفل بغية تمريره في البرلمان في 9</w:t>
      </w:r>
      <w:r>
        <w:rPr>
          <w:rFonts w:hint="eastAsia"/>
          <w:rtl/>
          <w:lang w:bidi="ar-EG"/>
        </w:rPr>
        <w:t> </w:t>
      </w:r>
      <w:r>
        <w:rPr>
          <w:rFonts w:hint="cs"/>
          <w:rtl/>
          <w:lang w:bidi="ar-EG"/>
        </w:rPr>
        <w:t>تشرين الثاني/نوفمبر 2006.</w:t>
      </w:r>
    </w:p>
    <w:p w:rsidR="001A42B5" w:rsidRDefault="001A42B5" w:rsidP="00A80900">
      <w:pPr>
        <w:pStyle w:val="SingleTxt"/>
        <w:keepNext/>
        <w:rPr>
          <w:rFonts w:hint="cs"/>
          <w:rtl/>
          <w:lang w:bidi="ar-EG"/>
        </w:rPr>
      </w:pPr>
      <w:r>
        <w:rPr>
          <w:rFonts w:hint="cs"/>
          <w:rtl/>
          <w:lang w:bidi="ar-EG"/>
        </w:rPr>
        <w:t>6-6</w:t>
      </w:r>
      <w:r>
        <w:rPr>
          <w:rFonts w:hint="cs"/>
          <w:rtl/>
          <w:lang w:bidi="ar-EG"/>
        </w:rPr>
        <w:tab/>
      </w:r>
      <w:r>
        <w:rPr>
          <w:rFonts w:hint="cs"/>
          <w:b/>
          <w:bCs/>
          <w:rtl/>
          <w:lang w:bidi="ar-EG"/>
        </w:rPr>
        <w:t>مكتب أمين المظالم</w:t>
      </w:r>
    </w:p>
    <w:p w:rsidR="001A42B5" w:rsidRDefault="001A42B5" w:rsidP="008D60D8">
      <w:pPr>
        <w:pStyle w:val="SingleTxt"/>
        <w:rPr>
          <w:rFonts w:hint="cs"/>
          <w:rtl/>
          <w:lang w:bidi="ar-EG"/>
        </w:rPr>
      </w:pPr>
      <w:r>
        <w:rPr>
          <w:rFonts w:hint="cs"/>
          <w:rtl/>
          <w:lang w:bidi="ar-EG"/>
        </w:rPr>
        <w:t>6-6-1  من المنتظر أن ينظر هذا المكتب في شكاوى المواطنين الذين يدعون انتهاك حقوقهم من قبل أفراد أو مؤسسات حكومية. وينتظر أيضا أن يشن مكتب أمين المظالم عدة حملات للتوعية بغية خلق وعي بشأن القضايا التي تتعلق بالمصالح الوطنية.</w:t>
      </w:r>
    </w:p>
    <w:p w:rsidR="001A42B5" w:rsidRDefault="001A42B5" w:rsidP="008D60D8">
      <w:pPr>
        <w:pStyle w:val="SingleTxt"/>
        <w:rPr>
          <w:rFonts w:hint="cs"/>
          <w:rtl/>
          <w:lang w:bidi="ar-EG"/>
        </w:rPr>
      </w:pPr>
      <w:r>
        <w:rPr>
          <w:rFonts w:hint="cs"/>
          <w:rtl/>
          <w:lang w:bidi="ar-EG"/>
        </w:rPr>
        <w:t>6-7</w:t>
      </w:r>
      <w:r>
        <w:rPr>
          <w:rFonts w:hint="cs"/>
          <w:rtl/>
          <w:lang w:bidi="ar-EG"/>
        </w:rPr>
        <w:tab/>
      </w:r>
      <w:r>
        <w:rPr>
          <w:rFonts w:hint="cs"/>
          <w:b/>
          <w:bCs/>
          <w:rtl/>
          <w:lang w:bidi="ar-EG"/>
        </w:rPr>
        <w:t>لجنة إصلاح القانون</w:t>
      </w:r>
    </w:p>
    <w:p w:rsidR="001A42B5" w:rsidRDefault="001A42B5" w:rsidP="008D60D8">
      <w:pPr>
        <w:pStyle w:val="SingleTxt"/>
        <w:rPr>
          <w:rFonts w:hint="cs"/>
          <w:rtl/>
          <w:lang w:bidi="ar-EG"/>
        </w:rPr>
      </w:pPr>
      <w:r>
        <w:rPr>
          <w:rFonts w:hint="cs"/>
          <w:rtl/>
          <w:lang w:bidi="ar-EG"/>
        </w:rPr>
        <w:t xml:space="preserve">6-7-1  شكلت لجنة إصلاح القانون بموجب مرسوم لجنة إصلاح القانون لعام 1994 بصيغته المعدلة عام 1996. والوظيفة الرئيسية للجنة هي استعراض كل من قوانين سيراليون التشريعية أو غيرها من القوانين بغية إصلاحها أو تطويرها </w:t>
      </w:r>
      <w:r w:rsidR="00AE691D">
        <w:rPr>
          <w:rFonts w:hint="cs"/>
          <w:rtl/>
          <w:lang w:bidi="ar-EG"/>
        </w:rPr>
        <w:t>أو</w:t>
      </w:r>
      <w:r>
        <w:rPr>
          <w:rFonts w:hint="cs"/>
          <w:rtl/>
          <w:lang w:bidi="ar-EG"/>
        </w:rPr>
        <w:t xml:space="preserve"> توطيدها أو ترميزها. وأعطيت اللجنة أيضا ولاية اتخاذ المبادرات الأخرى واقتراح سن قوانين جديدة في ظل توفر الظروف الواجبة. وتعمل هذه اللجنة مع اللجنة البرلمانية لحقوق الإنسان بشأن قوانين التمييز بين الجنسين.</w:t>
      </w:r>
    </w:p>
    <w:p w:rsidR="001A42B5" w:rsidRDefault="007101EA" w:rsidP="008D60D8">
      <w:pPr>
        <w:pStyle w:val="SingleTxt"/>
        <w:rPr>
          <w:rFonts w:hint="cs"/>
          <w:rtl/>
          <w:lang w:bidi="ar-EG"/>
        </w:rPr>
      </w:pPr>
      <w:r>
        <w:rPr>
          <w:rFonts w:hint="cs"/>
          <w:rtl/>
          <w:lang w:bidi="ar-EG"/>
        </w:rPr>
        <w:t>6-8</w:t>
      </w:r>
      <w:r>
        <w:rPr>
          <w:rFonts w:hint="cs"/>
          <w:rtl/>
          <w:lang w:bidi="ar-EG"/>
        </w:rPr>
        <w:tab/>
      </w:r>
      <w:r>
        <w:rPr>
          <w:rFonts w:hint="cs"/>
          <w:b/>
          <w:bCs/>
          <w:rtl/>
          <w:lang w:bidi="ar-EG"/>
        </w:rPr>
        <w:t>وحدة دعم الأسرة</w:t>
      </w:r>
    </w:p>
    <w:p w:rsidR="007101EA" w:rsidRDefault="007101EA" w:rsidP="008D60D8">
      <w:pPr>
        <w:pStyle w:val="SingleTxt"/>
        <w:rPr>
          <w:rFonts w:hint="cs"/>
          <w:rtl/>
          <w:lang w:bidi="ar-EG"/>
        </w:rPr>
      </w:pPr>
      <w:r>
        <w:rPr>
          <w:rFonts w:hint="cs"/>
          <w:rtl/>
          <w:lang w:bidi="ar-EG"/>
        </w:rPr>
        <w:t>6-8-1  أنشئت عام 2003 وحدة دعم الأسرة لشرطة سيراليون لكي تتناول بصفة خاصة حالات الاغتصاب وغيرها من المخالفات الجنسية والعنف العائلي. وأعضاء الوحدة مدربون تدريبا خاصا على جمع الأدلة اللازمة لإقامة الادعاء في تلك القضايا ومعاملة ضحايا تلك الاعتداءات. وأقيمت فروع لهذه الوحدة في جميع أقسام الشرطة في مدن المقر.</w:t>
      </w:r>
    </w:p>
    <w:p w:rsidR="007101EA" w:rsidRPr="007101EA" w:rsidRDefault="007101EA" w:rsidP="007101EA">
      <w:pPr>
        <w:pStyle w:val="SingleTxt"/>
        <w:spacing w:after="0" w:line="120" w:lineRule="exact"/>
        <w:rPr>
          <w:rFonts w:hint="cs"/>
          <w:sz w:val="10"/>
          <w:rtl/>
          <w:lang w:bidi="ar-EG"/>
        </w:rPr>
      </w:pPr>
    </w:p>
    <w:p w:rsidR="007101EA" w:rsidRDefault="007101EA" w:rsidP="007101E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7 -</w:t>
      </w:r>
      <w:r>
        <w:rPr>
          <w:rFonts w:hint="cs"/>
          <w:rtl/>
          <w:lang w:bidi="ar-EG"/>
        </w:rPr>
        <w:tab/>
        <w:t>مراحل إعداد التقارير القطرية الدورية الأولي والثاني إلى الخامس لاتفاقية القضاء على جميع أشكال التمييز ضد المرأة</w:t>
      </w:r>
    </w:p>
    <w:p w:rsidR="007101EA" w:rsidRDefault="007101EA" w:rsidP="00854F53">
      <w:pPr>
        <w:pStyle w:val="SingleTxt"/>
        <w:rPr>
          <w:rFonts w:hint="cs"/>
          <w:rtl/>
          <w:lang w:bidi="ar-EG"/>
        </w:rPr>
      </w:pPr>
      <w:r>
        <w:rPr>
          <w:rFonts w:hint="cs"/>
          <w:rtl/>
          <w:lang w:bidi="ar-EG"/>
        </w:rPr>
        <w:t>7-1</w:t>
      </w:r>
      <w:r>
        <w:rPr>
          <w:rFonts w:hint="cs"/>
          <w:rtl/>
          <w:lang w:bidi="ar-EG"/>
        </w:rPr>
        <w:tab/>
        <w:t xml:space="preserve">منذ تصديق حكومة سيراليون عام 1988 على اتفاقية القضاء على جميع أشكال التمييز ضد المرأة لم يجر إعداد أو تقديم أي تقرير يلقي الضوء على التدابير المتخذة للوفاء بالتزامات الحكومة بمقتضى الاتفاقية. وإعداد التقرير الذي يغطي السنوات الـ 18 قيد الاستعراض مهمة شاقة </w:t>
      </w:r>
      <w:r w:rsidR="00854F53">
        <w:rPr>
          <w:rFonts w:hint="cs"/>
          <w:rtl/>
          <w:lang w:bidi="ar-EG"/>
        </w:rPr>
        <w:t xml:space="preserve">كان </w:t>
      </w:r>
      <w:r>
        <w:rPr>
          <w:rFonts w:hint="cs"/>
          <w:rtl/>
          <w:lang w:bidi="ar-EG"/>
        </w:rPr>
        <w:t>على الحكومة أن تضطلع بها مهما كانت التحديات.</w:t>
      </w:r>
    </w:p>
    <w:p w:rsidR="007101EA" w:rsidRDefault="007101EA" w:rsidP="004B3D82">
      <w:pPr>
        <w:pStyle w:val="SingleTxt"/>
        <w:rPr>
          <w:rFonts w:hint="cs"/>
          <w:rtl/>
          <w:lang w:bidi="ar-EG"/>
        </w:rPr>
      </w:pPr>
      <w:r>
        <w:rPr>
          <w:rFonts w:hint="cs"/>
          <w:rtl/>
          <w:lang w:bidi="ar-EG"/>
        </w:rPr>
        <w:t>7-2</w:t>
      </w:r>
      <w:r>
        <w:rPr>
          <w:rFonts w:hint="cs"/>
          <w:rtl/>
          <w:lang w:bidi="ar-EG"/>
        </w:rPr>
        <w:tab/>
        <w:t xml:space="preserve">إن وزارة الرعاية الاجتماعية والشؤون الجنسانية وشؤون </w:t>
      </w:r>
      <w:r w:rsidR="004B3D82">
        <w:rPr>
          <w:rFonts w:hint="cs"/>
          <w:rtl/>
          <w:lang w:bidi="ar-EG"/>
        </w:rPr>
        <w:t>الأطفال</w:t>
      </w:r>
      <w:r>
        <w:rPr>
          <w:rFonts w:hint="cs"/>
          <w:rtl/>
          <w:lang w:bidi="ar-EG"/>
        </w:rPr>
        <w:t>، وهي آلية سيراليون لتنسيق الشؤون الجنسانية، بدأت عملية استغرقت عامين لإعداد التقرير القطري الدوري الأولي، والثاني - الخامس بشراكة وثيقة مع صندوق الأمم المتحدة الإنمائي للمرأة. وجرى الاسترشاد في جميع مراحل تجهيز التقرير بخطة العمل الموحدة التي وضعها واعتمدها أصحاب المصلحة عام 2004. وفيما يلي الخطوط العريضة لمراحل الأنشطة المتتابعة التي بلغت ذروتها في هذا التقرير.</w:t>
      </w:r>
    </w:p>
    <w:p w:rsidR="007101EA" w:rsidRDefault="0083292B" w:rsidP="004B3D82">
      <w:pPr>
        <w:pStyle w:val="SingleTxt"/>
        <w:ind w:left="1930" w:hanging="663"/>
        <w:rPr>
          <w:rFonts w:hint="cs"/>
          <w:rtl/>
          <w:lang w:bidi="ar-EG"/>
        </w:rPr>
      </w:pPr>
      <w:r w:rsidRPr="002B433F">
        <w:rPr>
          <w:rFonts w:hint="cs"/>
          <w:b/>
          <w:bCs/>
          <w:rtl/>
          <w:lang w:bidi="ar-EG"/>
        </w:rPr>
        <w:t>أولا -</w:t>
      </w:r>
      <w:r>
        <w:rPr>
          <w:rFonts w:hint="cs"/>
          <w:rtl/>
          <w:lang w:bidi="ar-EG"/>
        </w:rPr>
        <w:tab/>
      </w:r>
      <w:r>
        <w:rPr>
          <w:rFonts w:hint="cs"/>
          <w:b/>
          <w:bCs/>
          <w:rtl/>
          <w:lang w:bidi="ar-EG"/>
        </w:rPr>
        <w:t>وضع المقترح وخطة العمل</w:t>
      </w:r>
      <w:r>
        <w:rPr>
          <w:rFonts w:hint="cs"/>
          <w:rtl/>
          <w:lang w:bidi="ar-EG"/>
        </w:rPr>
        <w:t xml:space="preserve">: عين صندوق الأمم المتحدة الإنمائي للمرأة مستشارا دوليا للبدء في هذه العملية بغية وضع وثيقة مشروع مقترح بوصفها خريطة طريق للعملية برمتها. وبعد إجراء مشاورات مكثفة مع وزارة الرعاية الاجتماعية والشؤون الجنسانية وشؤون </w:t>
      </w:r>
      <w:r w:rsidR="004B3D82">
        <w:rPr>
          <w:rFonts w:hint="cs"/>
          <w:rtl/>
          <w:lang w:bidi="ar-EG"/>
        </w:rPr>
        <w:t>الأطفال</w:t>
      </w:r>
      <w:r>
        <w:rPr>
          <w:rFonts w:hint="cs"/>
          <w:rtl/>
          <w:lang w:bidi="ar-EG"/>
        </w:rPr>
        <w:t xml:space="preserve">، والوزارات المعنية، والمنظمات غير الحكومية النسائية، صور المقترح أهداف كتابة التقرير، وجدولا زمنيا مفصلا للأنشطة، ودور الشركاء، والنتائج المتوقعة، ومتطلبات الميزانية. وقدمت خطة عمل إلى وكالات الأمم المتحدة. </w:t>
      </w:r>
      <w:r w:rsidR="004B3D82">
        <w:rPr>
          <w:rFonts w:hint="cs"/>
          <w:rtl/>
          <w:lang w:bidi="ar-EG"/>
        </w:rPr>
        <w:t>و</w:t>
      </w:r>
      <w:r>
        <w:rPr>
          <w:rFonts w:hint="cs"/>
          <w:rtl/>
          <w:lang w:bidi="ar-EG"/>
        </w:rPr>
        <w:t>جرى تسلم دعم مالي من برنامج الأمم المتحدة الإنمائي وصندوق الأمم المتحدة الإنمائي للمرأة ودعم مماثل من برنامج الأغذية العالمي. وجرى تأكيد وكفالة التزامات هذه الوكالات بعملية التجهيز ودعمها لها. وتوخت الخطة آذار/مارس 2005 موعدا لإكمال التقرير.</w:t>
      </w:r>
    </w:p>
    <w:p w:rsidR="0083292B" w:rsidRDefault="0083292B" w:rsidP="004B3D82">
      <w:pPr>
        <w:pStyle w:val="SingleTxt"/>
        <w:ind w:left="1930" w:hanging="663"/>
        <w:rPr>
          <w:rFonts w:hint="cs"/>
          <w:rtl/>
          <w:lang w:bidi="ar-EG"/>
        </w:rPr>
      </w:pPr>
      <w:r w:rsidRPr="002B433F">
        <w:rPr>
          <w:rFonts w:hint="cs"/>
          <w:b/>
          <w:bCs/>
          <w:rtl/>
          <w:lang w:bidi="ar-EG"/>
        </w:rPr>
        <w:t>ثانيا -</w:t>
      </w:r>
      <w:r>
        <w:rPr>
          <w:rFonts w:hint="cs"/>
          <w:rtl/>
          <w:lang w:bidi="ar-EG"/>
        </w:rPr>
        <w:tab/>
      </w:r>
      <w:r>
        <w:rPr>
          <w:rFonts w:hint="cs"/>
          <w:b/>
          <w:bCs/>
          <w:rtl/>
          <w:lang w:bidi="ar-EG"/>
        </w:rPr>
        <w:t>إنشاء الأمانة التقنية للاتفاقية</w:t>
      </w:r>
      <w:r>
        <w:rPr>
          <w:rFonts w:hint="cs"/>
          <w:rtl/>
          <w:lang w:bidi="ar-EG"/>
        </w:rPr>
        <w:t xml:space="preserve">: أنشئت أمانة تقنية داخل وزارة الرعاية الاجتماعية والشؤون الجنسانية وشؤون </w:t>
      </w:r>
      <w:r w:rsidR="004B3D82">
        <w:rPr>
          <w:rFonts w:hint="cs"/>
          <w:rtl/>
          <w:lang w:bidi="ar-EG"/>
        </w:rPr>
        <w:t>الأطفال</w:t>
      </w:r>
      <w:r>
        <w:rPr>
          <w:rFonts w:hint="cs"/>
          <w:rtl/>
          <w:lang w:bidi="ar-EG"/>
        </w:rPr>
        <w:t xml:space="preserve"> بدعم مالي من صندوق الأمم المتحدة الإنمائي للمرأة لتسيير تنسيق عملية كتابة التقرير. وكان دور الأمانة توفير الدعم المكتبي واللوجستي للعملية ورصد التنفيذ الذي جرى تخطيطه فيما يتعلق بالزمن الذي يستغرقه تحقيق النتائج المرتقبة وفعاليتها وتسليمها. وتعمل الأمانة بوصفها المركز المؤسسي والجوهر التقني الذي يشرف على التنفيذ الجاري للاتفاقية في البلد ويرصد ذلك التنفيذ. وفي عام 2004 قدم صندوق الأمم المتحدة الإنمائي للمرأة دعما تقنيا قصير الأمد لمدة ثلاثة أشهر، عين بموجبه مستشار محلي لبدء العملية وإنشاء الأمانة واستهلال عملية التقرير والبدء في تدريب موظفي الوزارة.</w:t>
      </w:r>
    </w:p>
    <w:p w:rsidR="0083292B" w:rsidRDefault="0083292B" w:rsidP="004B3D82">
      <w:pPr>
        <w:pStyle w:val="SingleTxt"/>
        <w:ind w:left="1930" w:hanging="663"/>
        <w:rPr>
          <w:rFonts w:hint="cs"/>
          <w:rtl/>
          <w:lang w:bidi="ar-EG"/>
        </w:rPr>
      </w:pPr>
      <w:r w:rsidRPr="002B433F">
        <w:rPr>
          <w:rFonts w:hint="cs"/>
          <w:b/>
          <w:bCs/>
          <w:rtl/>
          <w:lang w:bidi="ar-EG"/>
        </w:rPr>
        <w:t>ثالثا -</w:t>
      </w:r>
      <w:r>
        <w:rPr>
          <w:rFonts w:hint="cs"/>
          <w:rtl/>
          <w:lang w:bidi="ar-EG"/>
        </w:rPr>
        <w:tab/>
      </w:r>
      <w:r>
        <w:rPr>
          <w:rFonts w:hint="cs"/>
          <w:b/>
          <w:bCs/>
          <w:rtl/>
          <w:lang w:bidi="ar-EG"/>
        </w:rPr>
        <w:t xml:space="preserve">تحليل </w:t>
      </w:r>
      <w:r w:rsidR="004B3D82">
        <w:rPr>
          <w:rFonts w:hint="cs"/>
          <w:b/>
          <w:bCs/>
          <w:rtl/>
          <w:lang w:bidi="ar-EG"/>
        </w:rPr>
        <w:t>ال</w:t>
      </w:r>
      <w:r>
        <w:rPr>
          <w:rFonts w:hint="cs"/>
          <w:b/>
          <w:bCs/>
          <w:rtl/>
          <w:lang w:bidi="ar-EG"/>
        </w:rPr>
        <w:t xml:space="preserve">حالة </w:t>
      </w:r>
      <w:r w:rsidR="004B3D82">
        <w:rPr>
          <w:rFonts w:hint="cs"/>
          <w:b/>
          <w:bCs/>
          <w:rtl/>
          <w:lang w:bidi="ar-EG"/>
        </w:rPr>
        <w:t xml:space="preserve">بشأن </w:t>
      </w:r>
      <w:r>
        <w:rPr>
          <w:rFonts w:hint="cs"/>
          <w:b/>
          <w:bCs/>
          <w:rtl/>
          <w:lang w:bidi="ar-EG"/>
        </w:rPr>
        <w:t>وضع تنفيذ الاتفاقية</w:t>
      </w:r>
      <w:r>
        <w:rPr>
          <w:rFonts w:hint="cs"/>
          <w:rtl/>
          <w:lang w:bidi="ar-EG"/>
        </w:rPr>
        <w:t xml:space="preserve">: انخرط فريق من المستشارين المحليين في ذلك التحليل عقب نشر إعلانات في الصحف الوطنية. وفيما يلي الأهداف المحددة التي تتضح خطوطها العريضة فيما تضطلع به خمس مجموعات استشارية وما يتولاه موظفون مهنيون من وزارة الرعاية الاجتماعية والشؤون الجنسانية وشؤون </w:t>
      </w:r>
      <w:r w:rsidR="004B3D82">
        <w:rPr>
          <w:rFonts w:hint="cs"/>
          <w:rtl/>
          <w:lang w:bidi="ar-EG"/>
        </w:rPr>
        <w:t>الأطفال</w:t>
      </w:r>
      <w:r>
        <w:rPr>
          <w:rFonts w:hint="cs"/>
          <w:rtl/>
          <w:lang w:bidi="ar-EG"/>
        </w:rPr>
        <w:t>:</w:t>
      </w:r>
    </w:p>
    <w:p w:rsidR="0083292B" w:rsidRDefault="00122671" w:rsidP="004B3D82">
      <w:pPr>
        <w:pStyle w:val="SingleTxt"/>
        <w:ind w:left="2592" w:hanging="1325"/>
        <w:rPr>
          <w:rFonts w:hint="cs"/>
          <w:rtl/>
          <w:lang w:bidi="ar-EG"/>
        </w:rPr>
      </w:pPr>
      <w:r>
        <w:rPr>
          <w:rFonts w:hint="cs"/>
          <w:rtl/>
          <w:lang w:bidi="ar-EG"/>
        </w:rPr>
        <w:tab/>
        <w:t>’1‘</w:t>
      </w:r>
      <w:r>
        <w:rPr>
          <w:rFonts w:hint="cs"/>
          <w:rtl/>
          <w:lang w:bidi="ar-EG"/>
        </w:rPr>
        <w:tab/>
      </w:r>
      <w:r w:rsidR="004B3D82">
        <w:rPr>
          <w:rFonts w:hint="cs"/>
          <w:rtl/>
          <w:lang w:bidi="ar-EG"/>
        </w:rPr>
        <w:t>تحضير</w:t>
      </w:r>
      <w:r>
        <w:rPr>
          <w:rFonts w:hint="cs"/>
          <w:rtl/>
          <w:lang w:bidi="ar-EG"/>
        </w:rPr>
        <w:t xml:space="preserve"> البيانات والإحصاءات الواجبة لإلقاء الضوء على التقدم والاتجاهات والأنماط فيما يتعلق بمختلف مواد الاتفاقية داخل القطاعات وفيما بينها.</w:t>
      </w:r>
    </w:p>
    <w:p w:rsidR="00122671" w:rsidRDefault="00122671" w:rsidP="00122671">
      <w:pPr>
        <w:pStyle w:val="SingleTxt"/>
        <w:ind w:left="2592" w:hanging="1325"/>
        <w:rPr>
          <w:rFonts w:hint="cs"/>
          <w:rtl/>
          <w:lang w:bidi="ar-EG"/>
        </w:rPr>
      </w:pPr>
      <w:r>
        <w:rPr>
          <w:rFonts w:hint="cs"/>
          <w:rtl/>
          <w:lang w:bidi="ar-EG"/>
        </w:rPr>
        <w:tab/>
        <w:t>’2‘</w:t>
      </w:r>
      <w:r>
        <w:rPr>
          <w:rFonts w:hint="cs"/>
          <w:rtl/>
          <w:lang w:bidi="ar-EG"/>
        </w:rPr>
        <w:tab/>
        <w:t>الاضطلاع بتحليل النتائج من وجهة النظر الجنسانية والمتصلة بالاتفاقية.</w:t>
      </w:r>
    </w:p>
    <w:p w:rsidR="00122671" w:rsidRDefault="00122671" w:rsidP="00122671">
      <w:pPr>
        <w:pStyle w:val="SingleTxt"/>
        <w:ind w:left="2592" w:hanging="1325"/>
        <w:rPr>
          <w:rFonts w:hint="cs"/>
          <w:rtl/>
          <w:lang w:bidi="ar-EG"/>
        </w:rPr>
      </w:pPr>
      <w:r>
        <w:rPr>
          <w:rFonts w:hint="cs"/>
          <w:rtl/>
          <w:lang w:bidi="ar-EG"/>
        </w:rPr>
        <w:tab/>
        <w:t>’3‘</w:t>
      </w:r>
      <w:r>
        <w:rPr>
          <w:rFonts w:hint="cs"/>
          <w:rtl/>
          <w:lang w:bidi="ar-EG"/>
        </w:rPr>
        <w:tab/>
        <w:t>وضع تقرير شامل وحقيقي عن حالة التقدم المحرز في تنفيذ الاتفاقية ومدى وفاء سيراليون بالتزاماتها كموقعة على الاتفاقية.</w:t>
      </w:r>
    </w:p>
    <w:p w:rsidR="00122671" w:rsidRDefault="00122671" w:rsidP="004B3D82">
      <w:pPr>
        <w:pStyle w:val="SingleTxt"/>
        <w:ind w:left="1930" w:hanging="663"/>
        <w:rPr>
          <w:rFonts w:hint="cs"/>
          <w:rtl/>
          <w:lang w:bidi="ar-EG"/>
        </w:rPr>
      </w:pPr>
      <w:r w:rsidRPr="002B433F">
        <w:rPr>
          <w:rFonts w:hint="cs"/>
          <w:b/>
          <w:bCs/>
          <w:rtl/>
          <w:lang w:bidi="ar-EG"/>
        </w:rPr>
        <w:t>رابعا -</w:t>
      </w:r>
      <w:r>
        <w:rPr>
          <w:rFonts w:hint="cs"/>
          <w:rtl/>
          <w:lang w:bidi="ar-EG"/>
        </w:rPr>
        <w:tab/>
      </w:r>
      <w:r>
        <w:rPr>
          <w:rFonts w:hint="cs"/>
          <w:b/>
          <w:bCs/>
          <w:rtl/>
          <w:lang w:bidi="ar-EG"/>
        </w:rPr>
        <w:t>تدريب الآلية المركزية والمهمين من أصحاب المصلحة فيما يتعلق بتقديم التقارير عن الاتفاقية</w:t>
      </w:r>
      <w:r>
        <w:rPr>
          <w:rFonts w:hint="cs"/>
          <w:rtl/>
          <w:lang w:bidi="ar-EG"/>
        </w:rPr>
        <w:t xml:space="preserve">: قدمت شعبة النهوض بالمرأة تدريبا إلى موظفي وزارة الرعاية الاجتماعية والشؤون الجنسانية وشؤون </w:t>
      </w:r>
      <w:r w:rsidR="004B3D82">
        <w:rPr>
          <w:rFonts w:hint="cs"/>
          <w:rtl/>
          <w:lang w:bidi="ar-EG"/>
        </w:rPr>
        <w:t>الأطفال</w:t>
      </w:r>
      <w:r>
        <w:rPr>
          <w:rFonts w:hint="cs"/>
          <w:rtl/>
          <w:lang w:bidi="ar-EG"/>
        </w:rPr>
        <w:t xml:space="preserve">، والأشخاص الهامين بالوزارات المعنية، ومنظمات المجتمع المدني فيما يتعلق بما يلي: </w:t>
      </w:r>
      <w:r>
        <w:rPr>
          <w:rFonts w:hint="eastAsia"/>
          <w:rtl/>
          <w:lang w:bidi="ar-EG"/>
        </w:rPr>
        <w:t>”دور الآليات الوطنية والوزارات المعنية بشأن تنفيذ الاتفاقية</w:t>
      </w:r>
      <w:r>
        <w:rPr>
          <w:rFonts w:hint="cs"/>
          <w:rtl/>
          <w:lang w:bidi="ar-EG"/>
        </w:rPr>
        <w:t>“. وجرى تدريب 50 من المشتركين من 4 إلى 9 نيسان/أبريل 2005. واضطلع صندوق الأمم المتحدة الإنمائي للمرأة ومستشارون محليون أيضا في كانون الثاني/يناير 2005 بتدريب موظفي الوزارة على كتابة تقرير الاتفاقية. وفي حزيران/يونيه 2006 تعاونت شعبة النهوض بالمرأة مع الوزارة في تنظيم حلقة عمل لمدة ثلاثة أيام لموظفي الوزارة والمنظمات غير الحكومية والمستشارين لتبين الفجوات في مشروع التقرير ووضع استراتيجيات لتنفيذ الاتفاقية.</w:t>
      </w:r>
    </w:p>
    <w:p w:rsidR="00122671" w:rsidRDefault="00122671" w:rsidP="004B3D82">
      <w:pPr>
        <w:pStyle w:val="SingleTxt"/>
        <w:ind w:left="1930" w:hanging="663"/>
        <w:rPr>
          <w:rFonts w:hint="cs"/>
          <w:rtl/>
          <w:lang w:bidi="ar-EG"/>
        </w:rPr>
      </w:pPr>
      <w:r w:rsidRPr="002B433F">
        <w:rPr>
          <w:rFonts w:hint="cs"/>
          <w:b/>
          <w:bCs/>
          <w:rtl/>
          <w:lang w:bidi="ar-EG"/>
        </w:rPr>
        <w:t>خامسا -</w:t>
      </w:r>
      <w:r>
        <w:rPr>
          <w:rFonts w:hint="cs"/>
          <w:rtl/>
          <w:lang w:bidi="ar-EG"/>
        </w:rPr>
        <w:t xml:space="preserve"> </w:t>
      </w:r>
      <w:r w:rsidR="004B3D82">
        <w:rPr>
          <w:rFonts w:hint="cs"/>
          <w:b/>
          <w:bCs/>
          <w:rtl/>
          <w:lang w:bidi="ar-EG"/>
        </w:rPr>
        <w:t>تعيين</w:t>
      </w:r>
      <w:r w:rsidR="002B433F">
        <w:rPr>
          <w:rFonts w:hint="cs"/>
          <w:b/>
          <w:bCs/>
          <w:rtl/>
          <w:lang w:bidi="ar-EG"/>
        </w:rPr>
        <w:t xml:space="preserve"> مستشار وموظف مختص بالاتفاقية</w:t>
      </w:r>
      <w:r w:rsidR="002B433F">
        <w:rPr>
          <w:rFonts w:hint="cs"/>
          <w:rtl/>
          <w:lang w:bidi="ar-EG"/>
        </w:rPr>
        <w:t>: قام صندوق الأمم المتحدة الإنمائي للمرأة في آب/أغسطس 2005 بتعيين موظف مختص بالاتفاقية بدوام كامل لكي يتولى التنسيق داخل الوكالة بغية تيسير مختلف أنشطة إنتاج التقرير. ومهمة هذا الموظف الرئيسية هي كفالة وفاء فحوى التقرير بجميع ما تتطلبه الاتفاقية من المعايير والآليات الداخلية اللازمة لهذه العملية بحيث يصدر التقرير بتوافق الآراء.</w:t>
      </w:r>
    </w:p>
    <w:p w:rsidR="002B433F" w:rsidRDefault="002B433F" w:rsidP="004B3D82">
      <w:pPr>
        <w:pStyle w:val="SingleTxt"/>
        <w:ind w:left="1930" w:hanging="663"/>
        <w:rPr>
          <w:rFonts w:hint="cs"/>
          <w:rtl/>
          <w:lang w:bidi="ar-EG"/>
        </w:rPr>
      </w:pPr>
      <w:r>
        <w:rPr>
          <w:rFonts w:hint="cs"/>
          <w:b/>
          <w:bCs/>
          <w:rtl/>
          <w:lang w:bidi="ar-EG"/>
        </w:rPr>
        <w:t>سادسا - جمع بيانات الاتفاقية وإجراء دراسات موجزة</w:t>
      </w:r>
      <w:r w:rsidR="004B3D82">
        <w:rPr>
          <w:rFonts w:hint="cs"/>
          <w:rtl/>
          <w:lang w:bidi="ar-EG"/>
        </w:rPr>
        <w:t xml:space="preserve">: </w:t>
      </w:r>
      <w:r w:rsidRPr="002B433F">
        <w:rPr>
          <w:rFonts w:hint="cs"/>
          <w:b/>
          <w:bCs/>
          <w:rtl/>
          <w:lang w:bidi="ar-EG"/>
        </w:rPr>
        <w:t>عملا على تجسير قلة البيانات والمعلومات</w:t>
      </w:r>
      <w:r>
        <w:rPr>
          <w:rFonts w:hint="cs"/>
          <w:rtl/>
          <w:lang w:bidi="ar-EG"/>
        </w:rPr>
        <w:t xml:space="preserve"> أجرى المستشارون موظفو الوزارة، وفقا لاختصاصاتهم</w:t>
      </w:r>
      <w:r w:rsidR="004B3D82">
        <w:rPr>
          <w:rFonts w:hint="cs"/>
          <w:rtl/>
          <w:lang w:bidi="ar-EG"/>
        </w:rPr>
        <w:t>،</w:t>
      </w:r>
      <w:r>
        <w:rPr>
          <w:rFonts w:hint="cs"/>
          <w:rtl/>
          <w:lang w:bidi="ar-EG"/>
        </w:rPr>
        <w:t xml:space="preserve"> مشاورات عريضة القاعدة من أجل توفير البيانات الكمية والنوع</w:t>
      </w:r>
      <w:r w:rsidR="00D3623D">
        <w:rPr>
          <w:rFonts w:hint="cs"/>
          <w:rtl/>
          <w:lang w:bidi="ar-EG"/>
        </w:rPr>
        <w:t>ية المطلوبة وتبسيط العملية فيما</w:t>
      </w:r>
      <w:r w:rsidR="00D3623D">
        <w:rPr>
          <w:rFonts w:hint="eastAsia"/>
          <w:rtl/>
          <w:lang w:bidi="ar-EG"/>
        </w:rPr>
        <w:t> </w:t>
      </w:r>
      <w:r>
        <w:rPr>
          <w:rFonts w:hint="cs"/>
          <w:rtl/>
          <w:lang w:bidi="ar-EG"/>
        </w:rPr>
        <w:t xml:space="preserve">بين الشركاء وأصحاب المصلحة وأفراد المجتمع الريفي. وجرى الاضطلاع بجمع البيانات على المراحل التالية: إعداد الاستبيانات وصياغتها؛ </w:t>
      </w:r>
      <w:r w:rsidR="004B3D82">
        <w:rPr>
          <w:rFonts w:hint="cs"/>
          <w:rtl/>
          <w:lang w:bidi="ar-EG"/>
        </w:rPr>
        <w:t>و</w:t>
      </w:r>
      <w:r>
        <w:rPr>
          <w:rFonts w:hint="cs"/>
          <w:rtl/>
          <w:lang w:bidi="ar-EG"/>
        </w:rPr>
        <w:t>التدريب على جمع البيانات؛ والعمل الميداني (إدارة الاستبيانات والمقابلات ومناقشات مجموعات التنسيق)؛ وجمع وتصنيف وتنسيق البيانات الأولية والثانوية. واسترشد الفريق بمؤشرات الاتفاقية أثناء إعداد تقريرها المتعلق بالنتائج.</w:t>
      </w:r>
    </w:p>
    <w:p w:rsidR="002B433F" w:rsidRDefault="002B433F" w:rsidP="00F5628C">
      <w:pPr>
        <w:pStyle w:val="SingleTxt"/>
        <w:ind w:left="1930" w:hanging="663"/>
        <w:rPr>
          <w:rFonts w:hint="cs"/>
          <w:rtl/>
          <w:lang w:bidi="ar-EG"/>
        </w:rPr>
      </w:pPr>
      <w:r w:rsidRPr="002B433F">
        <w:rPr>
          <w:rFonts w:hint="cs"/>
          <w:b/>
          <w:bCs/>
          <w:rtl/>
          <w:lang w:bidi="ar-EG"/>
        </w:rPr>
        <w:t>سابعا - التحقق من صحة النتائج المتعلقة بمواد الاتفاقية</w:t>
      </w:r>
      <w:r>
        <w:rPr>
          <w:rFonts w:hint="cs"/>
          <w:rtl/>
          <w:lang w:bidi="ar-EG"/>
        </w:rPr>
        <w:t>: جرى من شباط/فبراير إلى نيسان/أبريل 2006 عقد مجموعة من اجتماعات التصديق حضرها المستشارون ومختلف أصحاب المصلحة من الوزارات وموظفو مكتب الشؤون الجنسانية بالوزارات القطاعية والأكاديميات والأمم المتحدة والوكالات المانحة والمنظمات غير الحكومية والقطاع الخاص. ومنحت هذه الممارسة الفرصة للحكومة لتأكيد وتوثيق النتائج المتعلقة بمختلف المواد. وفي هذه الدورات، تولى أصحاب المصلحة تقديم تقارير عن مختلف المواد، وتحليلها ون</w:t>
      </w:r>
      <w:r w:rsidR="00F5628C">
        <w:rPr>
          <w:rFonts w:hint="cs"/>
          <w:rtl/>
          <w:lang w:bidi="ar-EG"/>
        </w:rPr>
        <w:t>قد</w:t>
      </w:r>
      <w:r>
        <w:rPr>
          <w:rFonts w:hint="cs"/>
          <w:rtl/>
          <w:lang w:bidi="ar-EG"/>
        </w:rPr>
        <w:t>ها، وجرى تنسيقها بعد ذلك في تقرير مركب.</w:t>
      </w:r>
    </w:p>
    <w:p w:rsidR="002B433F" w:rsidRDefault="007B4B2F" w:rsidP="004B3D82">
      <w:pPr>
        <w:pStyle w:val="SingleTxt"/>
        <w:ind w:left="1930" w:hanging="663"/>
        <w:rPr>
          <w:rFonts w:hint="cs"/>
          <w:rtl/>
          <w:lang w:bidi="ar-EG"/>
        </w:rPr>
      </w:pPr>
      <w:r w:rsidRPr="007B4B2F">
        <w:rPr>
          <w:rFonts w:hint="cs"/>
          <w:b/>
          <w:bCs/>
          <w:rtl/>
          <w:lang w:bidi="ar-EG"/>
        </w:rPr>
        <w:t>ثامنا -</w:t>
      </w:r>
      <w:r w:rsidRPr="007B4B2F">
        <w:rPr>
          <w:rFonts w:hint="cs"/>
          <w:b/>
          <w:bCs/>
          <w:rtl/>
          <w:lang w:bidi="ar-EG"/>
        </w:rPr>
        <w:tab/>
        <w:t>إعداد المسودة الأولى للتقرير القطري المجمع للاتفاقية</w:t>
      </w:r>
      <w:r>
        <w:rPr>
          <w:rFonts w:hint="cs"/>
          <w:rtl/>
          <w:lang w:bidi="ar-EG"/>
        </w:rPr>
        <w:t xml:space="preserve">: بناء على طلب وزارة الرعاية الاجتماعية والشؤون الجنسانية وشؤون </w:t>
      </w:r>
      <w:r w:rsidR="004B3D82">
        <w:rPr>
          <w:rFonts w:hint="cs"/>
          <w:rtl/>
          <w:lang w:bidi="ar-EG"/>
        </w:rPr>
        <w:t>الأطفال</w:t>
      </w:r>
      <w:r>
        <w:rPr>
          <w:rFonts w:hint="cs"/>
          <w:rtl/>
          <w:lang w:bidi="ar-EG"/>
        </w:rPr>
        <w:t>، شارك صندوق الأمم المتحدة الإنمائي للمرأة، وهو هيئة استشارية دولية، من 11 إلى 18 نيسان/أبريل 2006، في العمل مع المستشارين المحليين وموظفي الوزارة المسؤولين عن الشؤون الجنسانية في إدماج التقرير المركب في مشروع التقرير الوطني الأول لكي يتحقق منه فريق تقني من الأقران، تمهيدا للتوصل إلى توافق وطني في الآراء وإكمال الوثيقة.</w:t>
      </w:r>
    </w:p>
    <w:p w:rsidR="007B4B2F" w:rsidRDefault="007B4B2F" w:rsidP="004B3D82">
      <w:pPr>
        <w:pStyle w:val="SingleTxt"/>
        <w:ind w:left="1930" w:hanging="663"/>
        <w:rPr>
          <w:rFonts w:hint="cs"/>
          <w:rtl/>
          <w:lang w:bidi="ar-EG"/>
        </w:rPr>
      </w:pPr>
      <w:r>
        <w:rPr>
          <w:rFonts w:hint="cs"/>
          <w:b/>
          <w:bCs/>
          <w:rtl/>
          <w:lang w:bidi="ar-EG"/>
        </w:rPr>
        <w:t xml:space="preserve">تاسعا </w:t>
      </w:r>
      <w:r w:rsidRPr="007B4B2F">
        <w:rPr>
          <w:rFonts w:hint="cs"/>
          <w:b/>
          <w:bCs/>
          <w:rtl/>
          <w:lang w:bidi="ar-EG"/>
        </w:rPr>
        <w:t>- اجتماع الاستعراض والتقييم التقنيين للأقران</w:t>
      </w:r>
      <w:r>
        <w:rPr>
          <w:rFonts w:hint="cs"/>
          <w:rtl/>
          <w:lang w:bidi="ar-EG"/>
        </w:rPr>
        <w:t>: يجري الاعتراف في هذا النشاط بأن التنفيذ الفع</w:t>
      </w:r>
      <w:r w:rsidR="004B3D82">
        <w:rPr>
          <w:rFonts w:hint="cs"/>
          <w:rtl/>
          <w:lang w:bidi="ar-EG"/>
        </w:rPr>
        <w:t>ال</w:t>
      </w:r>
      <w:r>
        <w:rPr>
          <w:rFonts w:hint="cs"/>
          <w:rtl/>
          <w:lang w:bidi="ar-EG"/>
        </w:rPr>
        <w:t xml:space="preserve"> للاتفاقية والرصد المرحلي للتقدم المحرز يتطلب</w:t>
      </w:r>
      <w:r w:rsidR="004B3D82">
        <w:rPr>
          <w:rFonts w:hint="cs"/>
          <w:rtl/>
          <w:lang w:bidi="ar-EG"/>
        </w:rPr>
        <w:t>ان</w:t>
      </w:r>
      <w:r>
        <w:rPr>
          <w:rFonts w:hint="cs"/>
          <w:rtl/>
          <w:lang w:bidi="ar-EG"/>
        </w:rPr>
        <w:t xml:space="preserve"> نهجا تتخذه الحكومة بأكملها. ويفترض ه</w:t>
      </w:r>
      <w:r w:rsidR="004B3D82">
        <w:rPr>
          <w:rFonts w:hint="cs"/>
          <w:rtl/>
          <w:lang w:bidi="ar-EG"/>
        </w:rPr>
        <w:t>ن</w:t>
      </w:r>
      <w:r>
        <w:rPr>
          <w:rFonts w:hint="cs"/>
          <w:rtl/>
          <w:lang w:bidi="ar-EG"/>
        </w:rPr>
        <w:t xml:space="preserve">ا أيضا أن التقرير يبين التقدم في أداء مختلف الإدارات الحكومية والمؤسسات، ولهذا كان من الأمور الأساسية كفالة مدخلاتها التقنية وملكيتها لنتائج هذه الوثيقة. وكان هدف هذا الاجتماع الذي عقد لمدة نصف يوم إتاحة </w:t>
      </w:r>
      <w:r w:rsidR="00AB3F22">
        <w:rPr>
          <w:rFonts w:hint="cs"/>
          <w:rtl/>
          <w:lang w:bidi="ar-EG"/>
        </w:rPr>
        <w:t>الفرصة للوزارات والوكالات المعنية، فضلا عن الشركاء في التنمية ومنظمات المجتمع المدني والأكاديميات، لكي تضيف مدخلات تقنية إلى الوثائق، بما يتفق مع ولاياتها وبرامجها ومبادراتها الجارية على المستويات العليا. وشارك قدامى المسؤولين الإداريين في تأكيد الدور الذي تضطلع به مؤسساتهم في تنفيذ الاتفاقية ومسؤوليات تلك المؤسسات عن ذلك، وأتيحت فترة ثلاثة أسابيع للسماح للشركاء المهمين بتقديم تغذية مرتدة رسمية.</w:t>
      </w:r>
    </w:p>
    <w:p w:rsidR="00AB3F22" w:rsidRDefault="00AB3F22" w:rsidP="002B433F">
      <w:pPr>
        <w:pStyle w:val="SingleTxt"/>
        <w:ind w:left="1930" w:hanging="663"/>
        <w:rPr>
          <w:rFonts w:hint="cs"/>
          <w:b/>
          <w:bCs/>
          <w:rtl/>
          <w:lang w:bidi="ar-EG"/>
        </w:rPr>
      </w:pPr>
      <w:r>
        <w:rPr>
          <w:rFonts w:hint="cs"/>
          <w:b/>
          <w:bCs/>
          <w:rtl/>
          <w:lang w:bidi="ar-EG"/>
        </w:rPr>
        <w:t>عاشرا - حلقة عمل أصحاب المصلحة الوطنيين للبلورة والاعتماد</w:t>
      </w:r>
    </w:p>
    <w:p w:rsidR="00AB3F22" w:rsidRDefault="00AB3F22" w:rsidP="00AB3F22">
      <w:pPr>
        <w:pStyle w:val="SingleTxt"/>
        <w:ind w:left="1930" w:hanging="663"/>
        <w:rPr>
          <w:rFonts w:hint="cs"/>
          <w:rtl/>
          <w:lang w:bidi="ar-EG"/>
        </w:rPr>
      </w:pPr>
      <w:r>
        <w:rPr>
          <w:rFonts w:hint="cs"/>
          <w:b/>
          <w:bCs/>
          <w:rtl/>
          <w:lang w:bidi="ar-EG"/>
        </w:rPr>
        <w:tab/>
      </w:r>
      <w:r>
        <w:rPr>
          <w:rFonts w:hint="cs"/>
          <w:rtl/>
          <w:lang w:bidi="ar-EG"/>
        </w:rPr>
        <w:t>سبقت التوعية التي جرت في 26 تشرين الأول/أكتوبر 2006 من خلال وسائط الإعلام في المنطقة الغربية والأقاليم التحقق الإقليمي والوطني من مشروع التقرير الذي أجري في 31 تشرين الأول/أكتوبر 2006. وتضمن أصحاب المصلحة الموظفين الحكوميين ومنظمات المجتمع المدني وفريق الأمم المتحدة القطري والجماعات النسائية ومنظمات حقوق الإنسان ووسائط الإعلام والأكاديميات.</w:t>
      </w:r>
    </w:p>
    <w:p w:rsidR="00AB3F22" w:rsidRPr="00AB3F22" w:rsidRDefault="00AB3F22" w:rsidP="00AB3F22">
      <w:pPr>
        <w:pStyle w:val="SingleTxt"/>
        <w:spacing w:after="0" w:line="120" w:lineRule="exact"/>
        <w:ind w:left="1930" w:hanging="663"/>
        <w:rPr>
          <w:rFonts w:hint="cs"/>
          <w:sz w:val="10"/>
          <w:rtl/>
          <w:lang w:bidi="ar-EG"/>
        </w:rPr>
      </w:pPr>
    </w:p>
    <w:p w:rsidR="00AB3F22" w:rsidRDefault="00F25930" w:rsidP="00241FB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241FBB">
        <w:rPr>
          <w:rFonts w:hint="cs"/>
          <w:rtl/>
          <w:lang w:bidi="ar-EG"/>
        </w:rPr>
        <w:t>الجزء الثاني</w:t>
      </w:r>
    </w:p>
    <w:p w:rsidR="00241FBB" w:rsidRPr="00241FBB" w:rsidRDefault="00241FBB" w:rsidP="00241FB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lang w:bidi="ar-EG"/>
        </w:rPr>
      </w:pPr>
      <w:r>
        <w:rPr>
          <w:rFonts w:hint="cs"/>
          <w:rtl/>
          <w:lang w:bidi="ar-EG"/>
        </w:rPr>
        <w:tab/>
      </w:r>
      <w:r>
        <w:rPr>
          <w:rFonts w:hint="cs"/>
          <w:rtl/>
          <w:lang w:bidi="ar-EG"/>
        </w:rPr>
        <w:tab/>
      </w:r>
      <w:r w:rsidRPr="00241FBB">
        <w:rPr>
          <w:rFonts w:hint="cs"/>
          <w:w w:val="100"/>
          <w:rtl/>
          <w:lang w:bidi="ar-EG"/>
        </w:rPr>
        <w:t>تقرير مرحلي عن تنفيذ اتفاقية القضاء على جميع أشكال التمييز ضد المرأة</w:t>
      </w:r>
    </w:p>
    <w:p w:rsidR="00241FBB" w:rsidRPr="00241FBB" w:rsidRDefault="00241FBB" w:rsidP="00241FBB">
      <w:pPr>
        <w:pStyle w:val="SingleTxt"/>
        <w:spacing w:after="0" w:line="120" w:lineRule="exact"/>
        <w:rPr>
          <w:rFonts w:hint="cs"/>
          <w:sz w:val="10"/>
          <w:rtl/>
          <w:lang w:bidi="ar-EG"/>
        </w:rPr>
      </w:pPr>
    </w:p>
    <w:p w:rsidR="00241FBB" w:rsidRPr="00241FBB" w:rsidRDefault="00241FBB" w:rsidP="00241FBB">
      <w:pPr>
        <w:pStyle w:val="SingleTxt"/>
        <w:spacing w:after="0" w:line="120" w:lineRule="exact"/>
        <w:rPr>
          <w:rFonts w:hint="cs"/>
          <w:sz w:val="10"/>
          <w:rtl/>
          <w:lang w:bidi="ar-EG"/>
        </w:rPr>
      </w:pPr>
    </w:p>
    <w:p w:rsidR="00241FBB" w:rsidRPr="00241FBB" w:rsidRDefault="00241FBB" w:rsidP="00241FBB">
      <w:pPr>
        <w:pStyle w:val="SingleTxt"/>
        <w:spacing w:after="0" w:line="120" w:lineRule="exact"/>
        <w:rPr>
          <w:rFonts w:hint="cs"/>
          <w:sz w:val="10"/>
          <w:rtl/>
          <w:lang w:bidi="ar-EG"/>
        </w:rPr>
      </w:pPr>
    </w:p>
    <w:p w:rsidR="00241FBB" w:rsidRDefault="00241FBB" w:rsidP="00B578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8 -</w:t>
      </w:r>
      <w:r>
        <w:rPr>
          <w:rFonts w:hint="cs"/>
          <w:rtl/>
          <w:lang w:bidi="ar-EG"/>
        </w:rPr>
        <w:tab/>
        <w:t>المادة 1</w:t>
      </w:r>
      <w:r w:rsidR="00B578DE">
        <w:rPr>
          <w:rFonts w:hint="cs"/>
          <w:rtl/>
          <w:lang w:bidi="ar-EG"/>
        </w:rPr>
        <w:t>:</w:t>
      </w:r>
      <w:r>
        <w:rPr>
          <w:rFonts w:hint="cs"/>
          <w:rtl/>
          <w:lang w:bidi="ar-EG"/>
        </w:rPr>
        <w:t xml:space="preserve"> تعريف التمييز ضد المرأة</w:t>
      </w:r>
    </w:p>
    <w:p w:rsidR="00241FBB" w:rsidRDefault="00241FBB" w:rsidP="00241FBB">
      <w:pPr>
        <w:pStyle w:val="SingleTxt"/>
        <w:rPr>
          <w:rFonts w:hint="cs"/>
          <w:rtl/>
          <w:lang w:bidi="ar-EG"/>
        </w:rPr>
      </w:pPr>
      <w:r>
        <w:rPr>
          <w:rFonts w:hint="cs"/>
          <w:rtl/>
          <w:lang w:bidi="ar-EG"/>
        </w:rPr>
        <w:t>8-1</w:t>
      </w:r>
      <w:r>
        <w:rPr>
          <w:rFonts w:hint="cs"/>
          <w:rtl/>
          <w:lang w:bidi="ar-EG"/>
        </w:rPr>
        <w:tab/>
        <w:t xml:space="preserve">ينص قسم </w:t>
      </w:r>
      <w:r w:rsidR="00BC7862">
        <w:rPr>
          <w:rFonts w:hint="cs"/>
          <w:b/>
          <w:bCs/>
          <w:rtl/>
          <w:lang w:bidi="ar-EG"/>
        </w:rPr>
        <w:t>27 (1 و 2) من دستور سيراليون لعام 1991</w:t>
      </w:r>
      <w:r w:rsidR="00BC7862">
        <w:rPr>
          <w:rFonts w:hint="cs"/>
          <w:rtl/>
          <w:lang w:bidi="ar-EG"/>
        </w:rPr>
        <w:t xml:space="preserve"> على ما يلي: بناء على أحكام الأقسام الفرعية (4) و (5) و (7) لا يجوز لأي قانون أن ينص على أي حكم يكون تمييزيا سواء في حد ذاته أو في أثره 27 (1)، لا يجوز معاملة أي شخص يخضع لأحكام الأقسام الفرعية (6) و (7) و (8) على نحو تمييزي من جانب أي شخص يؤدي عمله بموجب أي قانون أو أثناء أداء وظائف أي منصب عام أو أية سلطة عامة 27 (2).</w:t>
      </w:r>
    </w:p>
    <w:p w:rsidR="00BC7862" w:rsidRDefault="00BC7862" w:rsidP="00241FBB">
      <w:pPr>
        <w:pStyle w:val="SingleTxt"/>
        <w:rPr>
          <w:rFonts w:hint="cs"/>
          <w:rtl/>
          <w:lang w:bidi="ar-EG"/>
        </w:rPr>
      </w:pPr>
      <w:r>
        <w:rPr>
          <w:rFonts w:hint="cs"/>
          <w:rtl/>
          <w:lang w:bidi="ar-EG"/>
        </w:rPr>
        <w:t xml:space="preserve">8-1-1  والواقع أن الجزأين الفرعيين (1) و (2) من الجزء 27 ينصان صراحة على أنه لن تكون هناك قوانين تمييزية (أي الجزء الفرعي (1))، كما أنه لن يكون هناك تمييز في الممارسة العملية (أي الجزء الفرعي (2)) في سيراليون فيما يتعلق بالعوامل الأساسية، بما فيها </w:t>
      </w:r>
      <w:r w:rsidRPr="00BC7862">
        <w:rPr>
          <w:rFonts w:hint="cs"/>
          <w:u w:val="single"/>
          <w:rtl/>
          <w:lang w:bidi="ar-EG"/>
        </w:rPr>
        <w:t>الجنس</w:t>
      </w:r>
      <w:r>
        <w:rPr>
          <w:rFonts w:hint="cs"/>
          <w:rtl/>
          <w:lang w:bidi="ar-EG"/>
        </w:rPr>
        <w:t>.</w:t>
      </w:r>
    </w:p>
    <w:p w:rsidR="00BC7862" w:rsidRDefault="00BC7862" w:rsidP="00AE691D">
      <w:pPr>
        <w:pStyle w:val="SingleTxt"/>
        <w:rPr>
          <w:rFonts w:hint="cs"/>
          <w:rtl/>
          <w:lang w:bidi="ar-EG"/>
        </w:rPr>
      </w:pPr>
      <w:r>
        <w:rPr>
          <w:rFonts w:hint="cs"/>
          <w:rtl/>
          <w:lang w:bidi="ar-EG"/>
        </w:rPr>
        <w:t xml:space="preserve">8-1-2  ويعرف القسم 27 (3) من دستور سيراليون، القانون رقم 6 لعام 1991 التعبير </w:t>
      </w:r>
      <w:r>
        <w:rPr>
          <w:rFonts w:hint="eastAsia"/>
          <w:rtl/>
          <w:lang w:bidi="ar-EG"/>
        </w:rPr>
        <w:t>”تمييزي</w:t>
      </w:r>
      <w:r>
        <w:rPr>
          <w:rFonts w:hint="cs"/>
          <w:rtl/>
          <w:lang w:bidi="ar-EG"/>
        </w:rPr>
        <w:t xml:space="preserve">“ كما ورد في القسم 27 بوصفه: </w:t>
      </w:r>
      <w:r>
        <w:rPr>
          <w:rFonts w:hint="cs"/>
          <w:i/>
          <w:iCs/>
          <w:rtl/>
          <w:lang w:bidi="ar-EG"/>
        </w:rPr>
        <w:t>معاملة الأشخاص المختلفين معاملة مختلفة تعز</w:t>
      </w:r>
      <w:r w:rsidR="00AE691D">
        <w:rPr>
          <w:rFonts w:hint="cs"/>
          <w:i/>
          <w:iCs/>
          <w:rtl/>
          <w:lang w:bidi="ar-EG"/>
        </w:rPr>
        <w:t>ى</w:t>
      </w:r>
      <w:r>
        <w:rPr>
          <w:rFonts w:hint="cs"/>
          <w:i/>
          <w:iCs/>
          <w:rtl/>
          <w:lang w:bidi="ar-EG"/>
        </w:rPr>
        <w:t xml:space="preserve"> كليا أو في المقام الأول إلى أوصاف كل منهم حسب العرف أو القبيلة أو </w:t>
      </w:r>
      <w:r w:rsidRPr="00BC7862">
        <w:rPr>
          <w:rFonts w:hint="cs"/>
          <w:i/>
          <w:iCs/>
          <w:u w:val="single"/>
          <w:rtl/>
          <w:lang w:bidi="ar-EG"/>
        </w:rPr>
        <w:t>الجنس</w:t>
      </w:r>
      <w:r>
        <w:rPr>
          <w:rFonts w:hint="cs"/>
          <w:i/>
          <w:iCs/>
          <w:rtl/>
          <w:lang w:bidi="ar-EG"/>
        </w:rPr>
        <w:t xml:space="preserve"> أو مكان المنشأ أو الآراء السياسية أو اللون أو العقيدة التي يتعرض بمقتضاها الأشخاص الذين ينطبق عليهم أحد هذه الأوصاف لفقدان الأهلية أو لقيود لا يتعرض لها الأشخاص الذين تنطبق عليهم صفة أخرى أو يمنحون امتيازات أو مزايا لا تمنح للأشخاص الذين تنطبق عليهم الصفة الأخرى.</w:t>
      </w:r>
    </w:p>
    <w:p w:rsidR="00BC7862" w:rsidRDefault="00C92B8E" w:rsidP="004B3D82">
      <w:pPr>
        <w:pStyle w:val="SingleTxt"/>
        <w:rPr>
          <w:rFonts w:hint="cs"/>
          <w:rtl/>
          <w:lang w:bidi="ar-EG"/>
        </w:rPr>
      </w:pPr>
      <w:r>
        <w:rPr>
          <w:rFonts w:hint="cs"/>
          <w:rtl/>
          <w:lang w:bidi="ar-EG"/>
        </w:rPr>
        <w:t>8-2</w:t>
      </w:r>
      <w:r>
        <w:rPr>
          <w:rFonts w:hint="cs"/>
          <w:rtl/>
          <w:lang w:bidi="ar-EG"/>
        </w:rPr>
        <w:tab/>
        <w:t>ومع ذلك، لم يعالج الدستور صراحة التمييز في المجال العائلي، كما أنه لم يعالج التمييز القائم على أساس الحالة الزواجية ولا العنف الجنس</w:t>
      </w:r>
      <w:r w:rsidR="004B3D82">
        <w:rPr>
          <w:rFonts w:hint="cs"/>
          <w:rtl/>
          <w:lang w:bidi="ar-EG"/>
        </w:rPr>
        <w:t>اني</w:t>
      </w:r>
      <w:r>
        <w:rPr>
          <w:rFonts w:hint="cs"/>
          <w:rtl/>
          <w:lang w:bidi="ar-EG"/>
        </w:rPr>
        <w:t>.</w:t>
      </w:r>
    </w:p>
    <w:p w:rsidR="00C92B8E" w:rsidRDefault="00C92B8E" w:rsidP="00C92B8E">
      <w:pPr>
        <w:pStyle w:val="SingleTxt"/>
        <w:rPr>
          <w:rFonts w:hint="cs"/>
          <w:rtl/>
          <w:lang w:bidi="ar-EG"/>
        </w:rPr>
      </w:pPr>
      <w:r>
        <w:rPr>
          <w:rFonts w:hint="cs"/>
          <w:rtl/>
          <w:lang w:bidi="ar-EG"/>
        </w:rPr>
        <w:t>8-2-1  ويوجد تضارب في أحكام الدستور المتعلقة بالتمييز القائم على أساس الجنس.</w:t>
      </w:r>
    </w:p>
    <w:p w:rsidR="00C92B8E" w:rsidRDefault="00C92B8E" w:rsidP="004B3D82">
      <w:pPr>
        <w:pStyle w:val="SingleTxt"/>
        <w:rPr>
          <w:rFonts w:hint="cs"/>
          <w:rtl/>
          <w:lang w:bidi="ar-EG"/>
        </w:rPr>
      </w:pPr>
      <w:r>
        <w:rPr>
          <w:rFonts w:hint="cs"/>
          <w:rtl/>
          <w:lang w:bidi="ar-EG"/>
        </w:rPr>
        <w:t>8-2-2  يضمن القسم 27 (1 و 2) الحماية من التمييز القانوني والفعلي، بينما تورد الأقسام (4) و (5) و (6) و (7) و (8) الحالات التي يكون فيها التمييز القانوني والعملي قانونيا ومن الممكن تبريره وينص القسم 4 (د) على أن ”القسم الفرعي (1) لا</w:t>
      </w:r>
      <w:r>
        <w:rPr>
          <w:rFonts w:hint="eastAsia"/>
          <w:rtl/>
          <w:lang w:bidi="ar-EG"/>
        </w:rPr>
        <w:t> </w:t>
      </w:r>
      <w:r>
        <w:rPr>
          <w:rFonts w:hint="cs"/>
          <w:rtl/>
          <w:lang w:bidi="ar-EG"/>
        </w:rPr>
        <w:t xml:space="preserve">يطبق على أي قانون طالما أن هذا القانون يتضمن نصوصا عن التبني أو الزواج أو الطلاق أو الدفن أو أيلولة الملكية في حالة الوفاة </w:t>
      </w:r>
      <w:r w:rsidR="00AE691D">
        <w:rPr>
          <w:rFonts w:hint="cs"/>
          <w:rtl/>
          <w:lang w:bidi="ar-EG"/>
        </w:rPr>
        <w:t>أو</w:t>
      </w:r>
      <w:r>
        <w:rPr>
          <w:rFonts w:hint="cs"/>
          <w:rtl/>
          <w:lang w:bidi="ar-EG"/>
        </w:rPr>
        <w:t xml:space="preserve"> غير ذلك من شؤون القانون الشخصي</w:t>
      </w:r>
      <w:r>
        <w:rPr>
          <w:rFonts w:hint="eastAsia"/>
          <w:rtl/>
          <w:lang w:bidi="ar-EG"/>
        </w:rPr>
        <w:t>“.</w:t>
      </w:r>
    </w:p>
    <w:p w:rsidR="00C92B8E" w:rsidRDefault="00C92B8E" w:rsidP="00C92B8E">
      <w:pPr>
        <w:pStyle w:val="SingleTxt"/>
        <w:rPr>
          <w:rFonts w:hint="cs"/>
          <w:rtl/>
          <w:lang w:bidi="ar-EG"/>
        </w:rPr>
      </w:pPr>
      <w:r>
        <w:rPr>
          <w:rFonts w:hint="cs"/>
          <w:rtl/>
          <w:lang w:bidi="ar-EG"/>
        </w:rPr>
        <w:t>8-3</w:t>
      </w:r>
      <w:r>
        <w:rPr>
          <w:rFonts w:hint="cs"/>
          <w:rtl/>
          <w:lang w:bidi="ar-EG"/>
        </w:rPr>
        <w:tab/>
        <w:t xml:space="preserve">ولذلك، يعني هذا أن أي قانون تمييزي في سيراليون سواء في حد ذاته أو في أثره (على أساس الجنس) بالنسبة للمجالات الواردة في القسم الفرعي (4) (د) من القسم 27 من الدستور يكون قانونيا ومن الممكن تبريره. </w:t>
      </w:r>
      <w:r w:rsidR="00DE32F1">
        <w:rPr>
          <w:rFonts w:hint="cs"/>
          <w:rtl/>
          <w:lang w:bidi="ar-EG"/>
        </w:rPr>
        <w:t xml:space="preserve">وفي واقع الأمر يتضمن الدستور أحكاما صريحة يمكن أن تبرر التمييز ضد المرأة (تبريرا قانونيا)، سواء عن طريق التشريع أو عن طريق سياسة الدولة، بغض النظر عن أن نفس الدستور ينص على عدم التمييز القائم على أساس </w:t>
      </w:r>
      <w:r w:rsidR="00DE32F1">
        <w:rPr>
          <w:rFonts w:hint="cs"/>
          <w:u w:val="single"/>
          <w:rtl/>
          <w:lang w:bidi="ar-EG"/>
        </w:rPr>
        <w:t>الجنس</w:t>
      </w:r>
      <w:r w:rsidR="00DE32F1">
        <w:rPr>
          <w:rFonts w:hint="cs"/>
          <w:rtl/>
          <w:lang w:bidi="ar-EG"/>
        </w:rPr>
        <w:t>، ضمن جملة أمور، (أي ضد المرأة في هذه الحالة) عن طريق التشريع والممارسة.</w:t>
      </w:r>
    </w:p>
    <w:p w:rsidR="00DE32F1" w:rsidRDefault="00DE32F1" w:rsidP="00C92B8E">
      <w:pPr>
        <w:pStyle w:val="SingleTxt"/>
        <w:rPr>
          <w:rFonts w:hint="cs"/>
          <w:rtl/>
          <w:lang w:bidi="ar-EG"/>
        </w:rPr>
      </w:pPr>
      <w:r>
        <w:rPr>
          <w:rFonts w:hint="cs"/>
          <w:rtl/>
          <w:lang w:bidi="ar-EG"/>
        </w:rPr>
        <w:t>8-4</w:t>
      </w:r>
      <w:r>
        <w:rPr>
          <w:rFonts w:hint="cs"/>
          <w:rtl/>
          <w:lang w:bidi="ar-EG"/>
        </w:rPr>
        <w:tab/>
        <w:t xml:space="preserve">والأقسام الفرعية ذات الصلة من القسم 27 تشير بالفعل إلى التعديلات اللازمة، ولحسن الحظ أنشأت الحكومة لجنة إصلاح القانون عن طريق قانون لجنة إصلاح القانون لعام </w:t>
      </w:r>
      <w:r>
        <w:rPr>
          <w:rFonts w:hint="cs"/>
          <w:u w:val="single"/>
          <w:rtl/>
          <w:lang w:bidi="ar-EG"/>
        </w:rPr>
        <w:t>1992</w:t>
      </w:r>
      <w:r>
        <w:rPr>
          <w:rFonts w:hint="cs"/>
          <w:rtl/>
          <w:lang w:bidi="ar-EG"/>
        </w:rPr>
        <w:t xml:space="preserve"> الذي يعمل، كما جرى النص عليه في الجزء 3 (1) من القانون المذكور، على </w:t>
      </w:r>
      <w:r>
        <w:rPr>
          <w:rFonts w:hint="eastAsia"/>
          <w:rtl/>
          <w:lang w:bidi="ar-EG"/>
        </w:rPr>
        <w:t xml:space="preserve">”أن يجري من وقت إلى آخر استعراض </w:t>
      </w:r>
      <w:r w:rsidRPr="00DE32F1">
        <w:rPr>
          <w:rFonts w:hint="eastAsia"/>
          <w:u w:val="single"/>
          <w:rtl/>
          <w:lang w:bidi="ar-EG"/>
        </w:rPr>
        <w:t>جميع</w:t>
      </w:r>
      <w:r>
        <w:rPr>
          <w:rFonts w:hint="eastAsia"/>
          <w:rtl/>
          <w:lang w:bidi="ar-EG"/>
        </w:rPr>
        <w:t xml:space="preserve"> القوانين التشريعية وغيرها من القوانين السارية في سيراليون بغرض إصلاحها أو تطويرها أو توطيدها أو ترميزها</w:t>
      </w:r>
      <w:r>
        <w:rPr>
          <w:rFonts w:hint="cs"/>
          <w:rtl/>
          <w:lang w:bidi="ar-EG"/>
        </w:rPr>
        <w:t>“.</w:t>
      </w:r>
    </w:p>
    <w:p w:rsidR="00DE32F1" w:rsidRDefault="00DE32F1" w:rsidP="004B3D82">
      <w:pPr>
        <w:pStyle w:val="SingleTxt"/>
        <w:rPr>
          <w:rFonts w:hint="cs"/>
          <w:rtl/>
          <w:lang w:bidi="ar-EG"/>
        </w:rPr>
      </w:pPr>
      <w:r>
        <w:rPr>
          <w:rFonts w:hint="cs"/>
          <w:rtl/>
          <w:lang w:bidi="ar-EG"/>
        </w:rPr>
        <w:t>8-5</w:t>
      </w:r>
      <w:r>
        <w:rPr>
          <w:rFonts w:hint="cs"/>
          <w:rtl/>
          <w:lang w:bidi="ar-EG"/>
        </w:rPr>
        <w:tab/>
        <w:t xml:space="preserve">ولهذه اللجنة سلطة إصدار </w:t>
      </w:r>
      <w:r>
        <w:rPr>
          <w:rFonts w:hint="cs"/>
          <w:u w:val="single"/>
          <w:rtl/>
          <w:lang w:bidi="ar-EG"/>
        </w:rPr>
        <w:t>توصيات</w:t>
      </w:r>
      <w:r>
        <w:rPr>
          <w:rFonts w:hint="cs"/>
          <w:rtl/>
          <w:lang w:bidi="ar-EG"/>
        </w:rPr>
        <w:t xml:space="preserve"> من أجل إصلاح (</w:t>
      </w:r>
      <w:r w:rsidR="004B3D82">
        <w:rPr>
          <w:rFonts w:hint="cs"/>
          <w:rtl/>
          <w:lang w:bidi="ar-EG"/>
        </w:rPr>
        <w:t>بما في ذلك</w:t>
      </w:r>
      <w:r>
        <w:rPr>
          <w:rFonts w:hint="cs"/>
          <w:rtl/>
          <w:lang w:bidi="ar-EG"/>
        </w:rPr>
        <w:t xml:space="preserve"> تعديل) جميع القوانين (بما فيها الدستور) السارية في سيراليون.</w:t>
      </w:r>
    </w:p>
    <w:p w:rsidR="00DE32F1" w:rsidRDefault="00DE32F1" w:rsidP="004B3D82">
      <w:pPr>
        <w:pStyle w:val="SingleTxt"/>
        <w:rPr>
          <w:rFonts w:hint="cs"/>
          <w:rtl/>
          <w:lang w:bidi="ar-EG"/>
        </w:rPr>
      </w:pPr>
      <w:r>
        <w:rPr>
          <w:rFonts w:hint="cs"/>
          <w:rtl/>
          <w:lang w:bidi="ar-EG"/>
        </w:rPr>
        <w:t>8-6</w:t>
      </w:r>
      <w:r>
        <w:rPr>
          <w:rFonts w:hint="cs"/>
          <w:rtl/>
          <w:lang w:bidi="ar-EG"/>
        </w:rPr>
        <w:tab/>
        <w:t>ومع ذلك، هناك عقبات قانونية وعملية في س</w:t>
      </w:r>
      <w:r w:rsidR="004B3D82">
        <w:rPr>
          <w:rFonts w:hint="cs"/>
          <w:rtl/>
          <w:lang w:bidi="ar-EG"/>
        </w:rPr>
        <w:t>بيل إجراء أية تعديلات على القسم</w:t>
      </w:r>
      <w:r w:rsidR="004B3D82">
        <w:rPr>
          <w:rFonts w:hint="eastAsia"/>
          <w:rtl/>
          <w:lang w:bidi="ar-EG"/>
        </w:rPr>
        <w:t> </w:t>
      </w:r>
      <w:r>
        <w:rPr>
          <w:rFonts w:hint="cs"/>
          <w:rtl/>
          <w:lang w:bidi="ar-EG"/>
        </w:rPr>
        <w:t>27 من الدستور. ففي المقام الأول، حتى عندما تقتنع لجنة إصلاح القانون بضرورة تعديل أحكام الدستور التي تعطي أساسا قانونيا للتمييز ضد المرأة عن طريق إبطال تلك الأحكام، فكل ما تفعله هذه اللجنة هو مجرد رفع توصيات إلى المدعي العام ووزير العدل، الذي (إذا اقتنع أيضا) بوصفه المستشار القانوني الرئيسي للحكومة، فسيقدم النصح (بطريق غير مباشر أو دون أمر) إلى الحكومة لكي تنفذ هذه التعديلات. وثانيا، ينتمي القسم 27 إلى أحكام الدستور المعروفة بالشروط الراسخة، التي لا يمكن تعديلها بطريقة قانونية إلا عن طريق الاستفتاء. وهذا بمقتضى القسم 108 (3) من الدستور المذكور ا</w:t>
      </w:r>
      <w:r w:rsidR="004B3D82">
        <w:rPr>
          <w:rFonts w:hint="cs"/>
          <w:rtl/>
          <w:lang w:bidi="ar-EG"/>
        </w:rPr>
        <w:t>لذي ينص على ما</w:t>
      </w:r>
      <w:r w:rsidR="004B3D82">
        <w:rPr>
          <w:rFonts w:hint="eastAsia"/>
          <w:rtl/>
          <w:lang w:bidi="ar-EG"/>
        </w:rPr>
        <w:t> </w:t>
      </w:r>
      <w:r>
        <w:rPr>
          <w:rFonts w:hint="cs"/>
          <w:rtl/>
          <w:lang w:bidi="ar-EG"/>
        </w:rPr>
        <w:t>يلي:</w:t>
      </w:r>
    </w:p>
    <w:p w:rsidR="00DE32F1" w:rsidRPr="00DE32F1" w:rsidRDefault="00DE32F1" w:rsidP="0088504F">
      <w:pPr>
        <w:pStyle w:val="SingleTxt"/>
        <w:rPr>
          <w:rFonts w:hint="cs"/>
          <w:rtl/>
          <w:lang w:bidi="ar-EG"/>
        </w:rPr>
      </w:pPr>
      <w:r>
        <w:rPr>
          <w:rFonts w:hint="cs"/>
          <w:rtl/>
          <w:lang w:bidi="ar-EG"/>
        </w:rPr>
        <w:t>8-6-1  أي مشروع قانون برلماني يسن دستورا جديدا أو يعدل أي حكم من أحكام هذا الدستور التالية، أي أن هذا القسم (أي القسم 108)، الفصل الثالث (الذي يتضمن القسم 27)، الأقسام 46، و 56، و 72، و 73، و 74 (2) و (3)</w:t>
      </w:r>
      <w:r w:rsidR="004B3D82">
        <w:rPr>
          <w:rFonts w:hint="cs"/>
          <w:rtl/>
          <w:lang w:bidi="ar-EG"/>
        </w:rPr>
        <w:t>،</w:t>
      </w:r>
      <w:r>
        <w:rPr>
          <w:rFonts w:hint="cs"/>
          <w:rtl/>
          <w:lang w:bidi="ar-EG"/>
        </w:rPr>
        <w:t xml:space="preserve"> و 84 (2)، و 85، و 87، و 105، ومن 110 إلى 119، ومن 120 إلى 124، و 128، و 129، ومن 131</w:t>
      </w:r>
      <w:r w:rsidR="0088504F">
        <w:rPr>
          <w:rFonts w:hint="cs"/>
          <w:rtl/>
          <w:lang w:bidi="ar-EG"/>
        </w:rPr>
        <w:t xml:space="preserve"> إلى </w:t>
      </w:r>
      <w:r>
        <w:rPr>
          <w:rFonts w:hint="cs"/>
          <w:rtl/>
          <w:lang w:bidi="ar-EG"/>
        </w:rPr>
        <w:t>133، و</w:t>
      </w:r>
      <w:r w:rsidR="0088504F">
        <w:rPr>
          <w:rFonts w:hint="cs"/>
          <w:rtl/>
          <w:lang w:bidi="ar-EG"/>
        </w:rPr>
        <w:t xml:space="preserve"> 135، و 137، و 140، و 156، و 167، لن يُرفع إلى الرئيس للموافقة عليه ولن يصبح قانونا إلا إذا أصدره البرلمان، ثم جرى تقديمه والموافقة عليه في استفتاء بالشكل الذي صدر به وفقا لأحكام أي قانون في هذا الشأن.</w:t>
      </w:r>
    </w:p>
    <w:p w:rsidR="008D60D8" w:rsidRDefault="0088504F" w:rsidP="0088504F">
      <w:pPr>
        <w:pStyle w:val="SingleTxt"/>
        <w:rPr>
          <w:rFonts w:hint="cs"/>
          <w:rtl/>
          <w:lang w:bidi="ar-EG"/>
        </w:rPr>
      </w:pPr>
      <w:r>
        <w:rPr>
          <w:rFonts w:hint="cs"/>
          <w:rtl/>
          <w:lang w:bidi="ar-EG"/>
        </w:rPr>
        <w:t>8-7</w:t>
      </w:r>
      <w:r>
        <w:rPr>
          <w:rFonts w:hint="cs"/>
          <w:rtl/>
          <w:lang w:bidi="ar-EG"/>
        </w:rPr>
        <w:tab/>
        <w:t>وهذه العملية طويلة وشاقة وتستغرق وقتا طويلا ومكلفة إلى أقصى حد. كما أنها تتطلب موافقة ما لا يقل عن 50 في المائة من المشاركين الناخبين المسجلين وثلثي الأصوات الصالحة. ويتطلب الاضطلاع بهذا الاستفتاء المتعلق بالتمييز ضد المرأة وقتا طويلا وموارد كثيرة ونشاطا سياسيا هائلا. ومع ذلك، تطمح الجماعات النسائية في أن يجري إدماج هذا الاستعراض ضمن الانتخابات البرلمانية الوطنية أو الرئاسية المقبلة.</w:t>
      </w:r>
    </w:p>
    <w:p w:rsidR="0088504F" w:rsidRPr="0088504F" w:rsidRDefault="0088504F" w:rsidP="0088504F">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Fonts w:hint="cs"/>
          <w:sz w:val="10"/>
          <w:rtl/>
          <w:lang w:bidi="ar-EG"/>
        </w:rPr>
      </w:pPr>
    </w:p>
    <w:p w:rsidR="0088504F" w:rsidRDefault="0088504F" w:rsidP="008850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9 -</w:t>
      </w:r>
      <w:r>
        <w:rPr>
          <w:rFonts w:hint="cs"/>
          <w:rtl/>
          <w:lang w:bidi="ar-EG"/>
        </w:rPr>
        <w:tab/>
        <w:t>المادة 2: الالتزام بالقضاء على التمييز</w:t>
      </w:r>
    </w:p>
    <w:p w:rsidR="0088504F" w:rsidRDefault="0088504F" w:rsidP="004B3D82">
      <w:pPr>
        <w:pStyle w:val="SingleTxt"/>
        <w:rPr>
          <w:rFonts w:hint="cs"/>
          <w:rtl/>
          <w:lang w:bidi="ar-EG"/>
        </w:rPr>
      </w:pPr>
      <w:r>
        <w:rPr>
          <w:rFonts w:hint="cs"/>
          <w:rtl/>
          <w:lang w:bidi="ar-EG"/>
        </w:rPr>
        <w:t>9-1</w:t>
      </w:r>
      <w:r>
        <w:rPr>
          <w:rFonts w:hint="cs"/>
          <w:rtl/>
          <w:lang w:bidi="ar-EG"/>
        </w:rPr>
        <w:tab/>
      </w:r>
      <w:r w:rsidR="005F74A8">
        <w:rPr>
          <w:rFonts w:hint="cs"/>
          <w:rtl/>
          <w:lang w:bidi="ar-EG"/>
        </w:rPr>
        <w:t xml:space="preserve">رغم أن </w:t>
      </w:r>
      <w:r w:rsidR="005F74A8">
        <w:rPr>
          <w:rFonts w:hint="cs"/>
          <w:b/>
          <w:bCs/>
          <w:rtl/>
          <w:lang w:bidi="ar-EG"/>
        </w:rPr>
        <w:t>سيراليون من البلدان الموقعة</w:t>
      </w:r>
      <w:r w:rsidR="005F74A8">
        <w:rPr>
          <w:rFonts w:hint="cs"/>
          <w:rtl/>
          <w:lang w:bidi="ar-EG"/>
        </w:rPr>
        <w:t xml:space="preserve"> على اتفاقية القضاء على جميع أشكال التمييز ضد المرأة، فأحكام الاتفاقية لا تلزم البلد بشكل تلقائي حيث أنه يجب إضفاء الصبغة المحلية على الاتفاقيات الدولية التي يصدق عليها البلد، أي أنه يجب أن يمررها البرلمان قبل أن تصبح جزءا من قوانين سيراليون</w:t>
      </w:r>
      <w:r w:rsidR="005F74A8" w:rsidRPr="005F74A8">
        <w:rPr>
          <w:vertAlign w:val="superscript"/>
          <w:rtl/>
          <w:lang w:bidi="ar-EG"/>
        </w:rPr>
        <w:t>(</w:t>
      </w:r>
      <w:r w:rsidR="005F74A8">
        <w:rPr>
          <w:rStyle w:val="FootnoteReference"/>
          <w:rtl/>
        </w:rPr>
        <w:footnoteReference w:id="7"/>
      </w:r>
      <w:r w:rsidR="005F74A8" w:rsidRPr="005F74A8">
        <w:rPr>
          <w:vertAlign w:val="superscript"/>
          <w:rtl/>
          <w:lang w:bidi="ar-EG"/>
        </w:rPr>
        <w:t>)</w:t>
      </w:r>
      <w:r w:rsidR="005F74A8">
        <w:rPr>
          <w:rFonts w:hint="cs"/>
          <w:rtl/>
          <w:lang w:bidi="ar-EG"/>
        </w:rPr>
        <w:t>. وعلى الرغم من أن القسم 40 من دستور عام 1991 يمنح الرئيس سلطة تنفيذ المعاهدات والاتفاقات والاتفاقيات باسم البلد، فيجب أن يصدق عليها البرلمان ويمررها بموافقة ما لا يقل عن نص</w:t>
      </w:r>
      <w:r w:rsidR="004B3D82">
        <w:rPr>
          <w:rFonts w:hint="cs"/>
          <w:rtl/>
          <w:lang w:bidi="ar-EG"/>
        </w:rPr>
        <w:t>ف</w:t>
      </w:r>
      <w:r w:rsidR="005F74A8">
        <w:rPr>
          <w:rFonts w:hint="cs"/>
          <w:rtl/>
          <w:lang w:bidi="ar-EG"/>
        </w:rPr>
        <w:t xml:space="preserve"> أعضائه. </w:t>
      </w:r>
      <w:r w:rsidR="005F74A8">
        <w:rPr>
          <w:rFonts w:hint="cs"/>
          <w:b/>
          <w:bCs/>
          <w:rtl/>
          <w:lang w:bidi="ar-EG"/>
        </w:rPr>
        <w:t>ولكن اتفاقية القضاء على جميع أشكال التمييز ضد المرأة لم تمرر بعد من البرلمان لتصبح قانونا، وبالتالي لا يمكن لمحاكم سيراليون إنفاذها</w:t>
      </w:r>
      <w:r w:rsidR="005F74A8">
        <w:rPr>
          <w:rFonts w:hint="cs"/>
          <w:rtl/>
          <w:lang w:bidi="ar-EG"/>
        </w:rPr>
        <w:t xml:space="preserve">. وعلاوة على ذلك، فبعض المجالات التي يجري حرمان المرأة فيها تغطيها الشروط الراسخة في الدستور الذي لا يمكن تعديله إلا بالاستفتاء، كما جرى شرحه في المادة 1. ومع ذلك، فقد اتخذ البلد التدابير، فضلا عن الضمانات الدستورية، للاعتراف بحقوق الإنسان الأساسية والمبادئ الأساسية لسياسة الدولة وحمايتها بغية </w:t>
      </w:r>
      <w:r w:rsidR="00677056">
        <w:rPr>
          <w:rFonts w:hint="cs"/>
          <w:rtl/>
          <w:lang w:bidi="ar-EG"/>
        </w:rPr>
        <w:t>كفالة تمتع المرأة بحقوق الإنسان لها على أساس المساواة مع الرجل.</w:t>
      </w:r>
    </w:p>
    <w:p w:rsidR="00677056" w:rsidRDefault="00677056" w:rsidP="00153687">
      <w:pPr>
        <w:pStyle w:val="SingleTxt"/>
        <w:rPr>
          <w:rFonts w:hint="cs"/>
          <w:rtl/>
          <w:lang w:bidi="ar-EG"/>
        </w:rPr>
      </w:pPr>
      <w:r>
        <w:rPr>
          <w:rFonts w:hint="cs"/>
          <w:rtl/>
          <w:lang w:bidi="ar-EG"/>
        </w:rPr>
        <w:t xml:space="preserve">9-1-2  </w:t>
      </w:r>
      <w:r w:rsidR="00153687">
        <w:rPr>
          <w:rFonts w:hint="cs"/>
          <w:rtl/>
          <w:lang w:bidi="ar-EG"/>
        </w:rPr>
        <w:t xml:space="preserve">وقوانين سيراليون، كما نص عليها </w:t>
      </w:r>
      <w:r w:rsidR="00153687" w:rsidRPr="00153687">
        <w:rPr>
          <w:rFonts w:hint="cs"/>
          <w:b/>
          <w:bCs/>
          <w:rtl/>
          <w:lang w:bidi="ar-EG"/>
        </w:rPr>
        <w:t>القسم</w:t>
      </w:r>
      <w:r w:rsidR="00153687">
        <w:rPr>
          <w:rFonts w:hint="cs"/>
          <w:b/>
          <w:bCs/>
          <w:rtl/>
          <w:lang w:bidi="ar-EG"/>
        </w:rPr>
        <w:t xml:space="preserve"> 170 من دستور عام 1991</w:t>
      </w:r>
      <w:r w:rsidR="00153687">
        <w:rPr>
          <w:rFonts w:hint="cs"/>
          <w:rtl/>
          <w:lang w:bidi="ar-EG"/>
        </w:rPr>
        <w:t xml:space="preserve"> تتضمن الدستور نفسه والقوانين الأخرى التي أصدرها البرلمان: الصكوك القانونية والقانون الساري والقانون العام. ويتضمن القانون العام القانون البريطاني والقانون العرفي.</w:t>
      </w:r>
    </w:p>
    <w:p w:rsidR="00153687" w:rsidRDefault="00153687" w:rsidP="00153687">
      <w:pPr>
        <w:pStyle w:val="SingleTxt"/>
        <w:rPr>
          <w:rFonts w:hint="eastAsia"/>
          <w:rtl/>
          <w:lang w:bidi="ar-EG"/>
        </w:rPr>
      </w:pPr>
      <w:r>
        <w:rPr>
          <w:rFonts w:hint="cs"/>
          <w:rtl/>
          <w:lang w:bidi="ar-EG"/>
        </w:rPr>
        <w:t xml:space="preserve">9-1-3  ينص الفصل الثاني من دستور عام 1991 على </w:t>
      </w:r>
      <w:r>
        <w:rPr>
          <w:rFonts w:hint="eastAsia"/>
          <w:b/>
          <w:bCs/>
          <w:rtl/>
          <w:lang w:bidi="ar-EG"/>
        </w:rPr>
        <w:t>”مبادئ سياسة الدولة</w:t>
      </w:r>
      <w:r>
        <w:rPr>
          <w:rFonts w:hint="cs"/>
          <w:b/>
          <w:bCs/>
          <w:rtl/>
          <w:lang w:bidi="ar-EG"/>
        </w:rPr>
        <w:t>“</w:t>
      </w:r>
      <w:r>
        <w:rPr>
          <w:rFonts w:hint="cs"/>
          <w:rtl/>
          <w:lang w:bidi="ar-EG"/>
        </w:rPr>
        <w:t xml:space="preserve">، وبالتالي فعنوانه هو </w:t>
      </w:r>
      <w:r>
        <w:rPr>
          <w:rFonts w:hint="cs"/>
          <w:b/>
          <w:bCs/>
          <w:rtl/>
          <w:lang w:bidi="ar-EG"/>
        </w:rPr>
        <w:t>”المبادئ الأساسية لسياسة الدولة</w:t>
      </w:r>
      <w:r>
        <w:rPr>
          <w:rFonts w:hint="eastAsia"/>
          <w:b/>
          <w:bCs/>
          <w:rtl/>
          <w:lang w:bidi="ar-EG"/>
        </w:rPr>
        <w:t>“</w:t>
      </w:r>
      <w:r>
        <w:rPr>
          <w:rFonts w:hint="cs"/>
          <w:rtl/>
          <w:lang w:bidi="ar-EG"/>
        </w:rPr>
        <w:t xml:space="preserve">، ويقال </w:t>
      </w:r>
      <w:r w:rsidR="0061387E">
        <w:rPr>
          <w:rFonts w:hint="cs"/>
          <w:rtl/>
          <w:lang w:bidi="ar-EG"/>
        </w:rPr>
        <w:t xml:space="preserve">إن هذه المبادئ تضمن مبادئ حقوق </w:t>
      </w:r>
      <w:r w:rsidR="0061387E" w:rsidRPr="0061387E">
        <w:rPr>
          <w:rFonts w:hint="cs"/>
          <w:w w:val="100"/>
          <w:rtl/>
          <w:lang w:bidi="ar-EG"/>
        </w:rPr>
        <w:t>الجماعات المستضعفة مثل النساء (دستور سيراليون لعام 1991، القسم 9 (1): (أ) و</w:t>
      </w:r>
      <w:r w:rsidR="0061387E" w:rsidRPr="0061387E">
        <w:rPr>
          <w:rFonts w:hint="eastAsia"/>
          <w:w w:val="100"/>
          <w:rtl/>
          <w:lang w:bidi="ar-EG"/>
        </w:rPr>
        <w:t> </w:t>
      </w:r>
      <w:r w:rsidR="0061387E" w:rsidRPr="0061387E">
        <w:rPr>
          <w:rFonts w:hint="cs"/>
          <w:w w:val="100"/>
          <w:rtl/>
          <w:lang w:bidi="ar-EG"/>
        </w:rPr>
        <w:t xml:space="preserve">(ب). وينص القسم 4 على أن </w:t>
      </w:r>
      <w:r w:rsidR="0061387E" w:rsidRPr="0061387E">
        <w:rPr>
          <w:rFonts w:hint="eastAsia"/>
          <w:w w:val="100"/>
          <w:rtl/>
          <w:lang w:bidi="ar-EG"/>
        </w:rPr>
        <w:t>”جميع أجهزة الحكومة وجميع السلطات والأشخاص</w:t>
      </w:r>
      <w:r w:rsidR="0061387E">
        <w:rPr>
          <w:rFonts w:hint="eastAsia"/>
          <w:rtl/>
          <w:lang w:bidi="ar-EG"/>
        </w:rPr>
        <w:t xml:space="preserve"> الذين يمارسون السلط</w:t>
      </w:r>
      <w:r w:rsidR="008C49AA">
        <w:rPr>
          <w:rFonts w:hint="eastAsia"/>
          <w:rtl/>
          <w:lang w:bidi="ar-EG"/>
        </w:rPr>
        <w:t>ات التشريعية أو</w:t>
      </w:r>
      <w:r w:rsidR="008C49AA">
        <w:rPr>
          <w:rFonts w:hint="cs"/>
          <w:rtl/>
          <w:lang w:bidi="ar-EG"/>
        </w:rPr>
        <w:t xml:space="preserve"> التنفيذية أو القضائية يمتثلون لأحكام هذا الفصل ويطبقونها</w:t>
      </w:r>
      <w:r w:rsidR="008C49AA">
        <w:rPr>
          <w:rFonts w:hint="eastAsia"/>
          <w:rtl/>
          <w:lang w:bidi="ar-EG"/>
        </w:rPr>
        <w:t>“.</w:t>
      </w:r>
    </w:p>
    <w:p w:rsidR="008C49AA" w:rsidRDefault="008C49AA" w:rsidP="00153687">
      <w:pPr>
        <w:pStyle w:val="SingleTxt"/>
        <w:rPr>
          <w:rFonts w:hint="cs"/>
          <w:rtl/>
          <w:lang w:bidi="ar-EG"/>
        </w:rPr>
      </w:pPr>
      <w:r>
        <w:rPr>
          <w:rFonts w:hint="cs"/>
          <w:rtl/>
          <w:lang w:bidi="ar-EG"/>
        </w:rPr>
        <w:t xml:space="preserve">9-1-4  وينص القسم 6 (2) أيضا على أنه </w:t>
      </w:r>
      <w:r>
        <w:rPr>
          <w:rFonts w:hint="eastAsia"/>
          <w:rtl/>
          <w:lang w:bidi="ar-EG"/>
        </w:rPr>
        <w:t xml:space="preserve">”تبعا لذلك، تعزز الدولة التكامل والوحدة الوطنيين </w:t>
      </w:r>
      <w:r>
        <w:rPr>
          <w:rFonts w:hint="cs"/>
          <w:b/>
          <w:bCs/>
          <w:rtl/>
          <w:lang w:bidi="ar-EG"/>
        </w:rPr>
        <w:t>ولا تشجع التمييز</w:t>
      </w:r>
      <w:r>
        <w:rPr>
          <w:rFonts w:hint="cs"/>
          <w:rtl/>
          <w:lang w:bidi="ar-EG"/>
        </w:rPr>
        <w:t xml:space="preserve"> على أساس مكان المنشأ، أو ظروف الولادة، أو </w:t>
      </w:r>
      <w:r>
        <w:rPr>
          <w:rFonts w:hint="cs"/>
          <w:u w:val="single"/>
          <w:rtl/>
          <w:lang w:bidi="ar-EG"/>
        </w:rPr>
        <w:t>الجنس</w:t>
      </w:r>
      <w:r>
        <w:rPr>
          <w:rFonts w:hint="cs"/>
          <w:rtl/>
          <w:lang w:bidi="ar-EG"/>
        </w:rPr>
        <w:t>، أو الدين، أو المركز، أو الارتباطات أو الروابط العرفية أو اللغوية</w:t>
      </w:r>
      <w:r>
        <w:rPr>
          <w:rFonts w:hint="eastAsia"/>
          <w:rtl/>
          <w:lang w:bidi="ar-EG"/>
        </w:rPr>
        <w:t>“.</w:t>
      </w:r>
    </w:p>
    <w:p w:rsidR="0085279D" w:rsidRDefault="0085279D" w:rsidP="00153687">
      <w:pPr>
        <w:pStyle w:val="SingleTxt"/>
        <w:rPr>
          <w:rFonts w:hint="cs"/>
          <w:rtl/>
          <w:lang w:bidi="ar-EG"/>
        </w:rPr>
      </w:pPr>
      <w:r>
        <w:rPr>
          <w:rFonts w:hint="cs"/>
          <w:rtl/>
          <w:lang w:bidi="ar-EG"/>
        </w:rPr>
        <w:t xml:space="preserve">9-1-5  </w:t>
      </w:r>
      <w:r>
        <w:rPr>
          <w:rFonts w:hint="cs"/>
          <w:b/>
          <w:bCs/>
          <w:rtl/>
          <w:lang w:bidi="ar-EG"/>
        </w:rPr>
        <w:t>وينص القسم 8 (2) (أ) أيضا على</w:t>
      </w:r>
      <w:r w:rsidR="00EA4948">
        <w:rPr>
          <w:rFonts w:hint="cs"/>
          <w:b/>
          <w:bCs/>
          <w:rtl/>
          <w:lang w:bidi="ar-EG"/>
        </w:rPr>
        <w:t xml:space="preserve"> أنه</w:t>
      </w:r>
      <w:r>
        <w:rPr>
          <w:rFonts w:hint="cs"/>
          <w:b/>
          <w:bCs/>
          <w:rtl/>
          <w:lang w:bidi="ar-EG"/>
        </w:rPr>
        <w:t>:</w:t>
      </w:r>
      <w:r>
        <w:rPr>
          <w:rFonts w:hint="cs"/>
          <w:rtl/>
          <w:lang w:bidi="ar-EG"/>
        </w:rPr>
        <w:t xml:space="preserve"> تعزيزا للنظام الاجتماعي، يتمتع كل مواطن بالمساواة في الحقوق والالتزامات والفرص أمام القانون، وتكفل الدولة أن يتمتع كل مواطن بالمساواة في الحقوق وفي إمكانية الحصول على جميع الفرص والمنافع بناء على جدارته.</w:t>
      </w:r>
    </w:p>
    <w:p w:rsidR="0085279D" w:rsidRDefault="0085279D" w:rsidP="00EA4948">
      <w:pPr>
        <w:pStyle w:val="SingleTxt"/>
        <w:rPr>
          <w:rFonts w:hint="cs"/>
          <w:rtl/>
          <w:lang w:bidi="ar-EG"/>
        </w:rPr>
      </w:pPr>
      <w:r>
        <w:rPr>
          <w:rFonts w:hint="cs"/>
          <w:rtl/>
          <w:lang w:bidi="ar-EG"/>
        </w:rPr>
        <w:t xml:space="preserve">9-1-6  ومع ذلك، فوفقا لتقرير لجنة </w:t>
      </w:r>
      <w:r w:rsidR="00EA4948">
        <w:rPr>
          <w:rFonts w:hint="cs"/>
          <w:rtl/>
          <w:lang w:bidi="ar-EG"/>
        </w:rPr>
        <w:t>استجلاء</w:t>
      </w:r>
      <w:r>
        <w:rPr>
          <w:rFonts w:hint="cs"/>
          <w:rtl/>
          <w:lang w:bidi="ar-EG"/>
        </w:rPr>
        <w:t xml:space="preserve"> الحقائق والمصالحة</w:t>
      </w:r>
      <w:r w:rsidR="00EA4948">
        <w:rPr>
          <w:rFonts w:hint="cs"/>
          <w:rtl/>
          <w:lang w:bidi="ar-EG"/>
        </w:rPr>
        <w:t>،</w:t>
      </w:r>
      <w:r>
        <w:rPr>
          <w:rFonts w:hint="cs"/>
          <w:rtl/>
          <w:lang w:bidi="ar-EG"/>
        </w:rPr>
        <w:t xml:space="preserve"> ال</w:t>
      </w:r>
      <w:r w:rsidR="003632D4">
        <w:rPr>
          <w:rFonts w:hint="cs"/>
          <w:rtl/>
          <w:lang w:bidi="ar-EG"/>
        </w:rPr>
        <w:t>مجلد 3 باء، الفصل 3 من 109، لا توجد آثار قانونية لهذه المبادئ الأساسية السديدة لسياسة الدولة، حيث أنها لا</w:t>
      </w:r>
      <w:r w:rsidR="00EA4948">
        <w:rPr>
          <w:rFonts w:hint="eastAsia"/>
          <w:rtl/>
          <w:lang w:bidi="ar-EG"/>
        </w:rPr>
        <w:t> </w:t>
      </w:r>
      <w:r w:rsidR="003632D4">
        <w:rPr>
          <w:rFonts w:hint="cs"/>
          <w:rtl/>
          <w:lang w:bidi="ar-EG"/>
        </w:rPr>
        <w:t xml:space="preserve">تمنح حقوقا ولا يمكن تبريرها في حالة انتهاك سياسة حكومة سيراليون لها، بما في ذلك التمييز </w:t>
      </w:r>
      <w:r w:rsidR="00EA4948">
        <w:rPr>
          <w:rFonts w:hint="cs"/>
          <w:rtl/>
          <w:lang w:bidi="ar-EG"/>
        </w:rPr>
        <w:t xml:space="preserve">القائم </w:t>
      </w:r>
      <w:r w:rsidR="003632D4">
        <w:rPr>
          <w:rFonts w:hint="cs"/>
          <w:rtl/>
          <w:lang w:bidi="ar-EG"/>
        </w:rPr>
        <w:t>على أساس الجنس، وبخاصة ضد المرأة. ولا تمنح هذه المبادئ أية حقوق قانونية، كم</w:t>
      </w:r>
      <w:r w:rsidR="00EA4948">
        <w:rPr>
          <w:rFonts w:hint="cs"/>
          <w:rtl/>
          <w:lang w:bidi="ar-EG"/>
        </w:rPr>
        <w:t>ا</w:t>
      </w:r>
      <w:r w:rsidR="00EA4948">
        <w:rPr>
          <w:rFonts w:hint="eastAsia"/>
          <w:rtl/>
          <w:lang w:bidi="ar-EG"/>
        </w:rPr>
        <w:t> </w:t>
      </w:r>
      <w:r w:rsidR="003632D4">
        <w:rPr>
          <w:rFonts w:hint="cs"/>
          <w:rtl/>
          <w:lang w:bidi="ar-EG"/>
        </w:rPr>
        <w:t>أنه لا يمكن إنفاذها في أية محكمة، رغم أنها مبادئ أساسية فيما يتصل بالحكم في الدولة، ومن واجب البرلمان تطبيقها عند إصدار القوانين. وهذا عملا ب</w:t>
      </w:r>
      <w:r w:rsidR="00EA4948">
        <w:rPr>
          <w:rFonts w:hint="cs"/>
          <w:rtl/>
          <w:lang w:bidi="ar-EG"/>
        </w:rPr>
        <w:t>ال</w:t>
      </w:r>
      <w:r w:rsidR="003632D4">
        <w:rPr>
          <w:rFonts w:hint="cs"/>
          <w:rtl/>
          <w:lang w:bidi="ar-EG"/>
        </w:rPr>
        <w:t xml:space="preserve">قسم 14 الذي ينص على أنه </w:t>
      </w:r>
      <w:r w:rsidR="003632D4">
        <w:rPr>
          <w:rFonts w:hint="eastAsia"/>
          <w:rtl/>
          <w:lang w:bidi="ar-EG"/>
        </w:rPr>
        <w:t>”بالرغم من أحكام القسم 4، لا تمنح الأحكام الواردة في هذا الفصل أية حقوق قانونية، كما أنه لا يجوز إنفاذها في أية محكمة ...</w:t>
      </w:r>
      <w:r w:rsidR="003632D4">
        <w:rPr>
          <w:rFonts w:hint="cs"/>
          <w:rtl/>
          <w:lang w:bidi="ar-EG"/>
        </w:rPr>
        <w:t>“.</w:t>
      </w:r>
    </w:p>
    <w:p w:rsidR="00EA4948" w:rsidRDefault="003632D4" w:rsidP="003632D4">
      <w:pPr>
        <w:pStyle w:val="SingleTxt"/>
        <w:rPr>
          <w:rFonts w:hint="cs"/>
          <w:rtl/>
          <w:lang w:bidi="ar-EG"/>
        </w:rPr>
      </w:pPr>
      <w:r>
        <w:rPr>
          <w:rFonts w:hint="cs"/>
          <w:rtl/>
          <w:lang w:bidi="ar-EG"/>
        </w:rPr>
        <w:t xml:space="preserve">9-1-7  وينص </w:t>
      </w:r>
      <w:r>
        <w:rPr>
          <w:rFonts w:hint="cs"/>
          <w:b/>
          <w:bCs/>
          <w:rtl/>
          <w:lang w:bidi="ar-EG"/>
        </w:rPr>
        <w:t>القسم 15</w:t>
      </w:r>
      <w:r>
        <w:rPr>
          <w:rFonts w:hint="cs"/>
          <w:rtl/>
          <w:lang w:bidi="ar-EG"/>
        </w:rPr>
        <w:t xml:space="preserve"> من الدستور على إعلان حقوق يضمن حقوق الإنسان الأساسية للأفراد، بغض النظر عن الجنس. </w:t>
      </w:r>
    </w:p>
    <w:p w:rsidR="003632D4" w:rsidRDefault="00EA4948" w:rsidP="00EA4948">
      <w:pPr>
        <w:pStyle w:val="SingleTxt"/>
        <w:ind w:left="1930" w:hanging="663"/>
        <w:rPr>
          <w:rFonts w:hint="cs"/>
          <w:rtl/>
          <w:lang w:bidi="ar-EG"/>
        </w:rPr>
      </w:pPr>
      <w:r>
        <w:rPr>
          <w:rFonts w:hint="cs"/>
          <w:rtl/>
          <w:lang w:bidi="ar-EG"/>
        </w:rPr>
        <w:tab/>
      </w:r>
      <w:r w:rsidR="003632D4">
        <w:rPr>
          <w:rFonts w:hint="eastAsia"/>
          <w:rtl/>
          <w:lang w:bidi="ar-EG"/>
        </w:rPr>
        <w:t xml:space="preserve">”يحق لكل شخص في سيراليون الحصول على حقوق الإنسان والحريات الأساسية للفرد، أي أن له كلا من الحقوق التالية مهما كان عرقه أو </w:t>
      </w:r>
      <w:r w:rsidR="003632D4">
        <w:rPr>
          <w:rFonts w:hint="cs"/>
          <w:rtl/>
          <w:lang w:bidi="ar-EG"/>
        </w:rPr>
        <w:t>ق</w:t>
      </w:r>
      <w:r w:rsidR="003632D4">
        <w:rPr>
          <w:rFonts w:hint="eastAsia"/>
          <w:rtl/>
          <w:lang w:bidi="ar-EG"/>
        </w:rPr>
        <w:t>بيلته أو مكان نشأته أو رأيه السياسي، أو لونه أو عقيدته أو جنسه، شريطة احترام حقوق الآخرين</w:t>
      </w:r>
      <w:r w:rsidR="003632D4">
        <w:rPr>
          <w:rFonts w:hint="cs"/>
          <w:rtl/>
          <w:lang w:bidi="ar-EG"/>
        </w:rPr>
        <w:t xml:space="preserve"> وحريتهم والصالح العام:</w:t>
      </w:r>
    </w:p>
    <w:p w:rsidR="003632D4" w:rsidRDefault="00EA4948" w:rsidP="00EA4948">
      <w:pPr>
        <w:pStyle w:val="SingleTxt"/>
        <w:ind w:left="1930" w:hanging="663"/>
        <w:rPr>
          <w:rFonts w:hint="cs"/>
          <w:rtl/>
          <w:lang w:bidi="ar-EG"/>
        </w:rPr>
      </w:pPr>
      <w:r>
        <w:rPr>
          <w:rFonts w:hint="cs"/>
          <w:rtl/>
          <w:lang w:bidi="ar-EG"/>
        </w:rPr>
        <w:tab/>
      </w:r>
      <w:r w:rsidR="003632D4">
        <w:rPr>
          <w:rFonts w:hint="cs"/>
          <w:rtl/>
          <w:lang w:bidi="ar-EG"/>
        </w:rPr>
        <w:tab/>
        <w:t>(أ)</w:t>
      </w:r>
      <w:r w:rsidR="003632D4">
        <w:rPr>
          <w:rFonts w:hint="cs"/>
          <w:rtl/>
          <w:lang w:bidi="ar-EG"/>
        </w:rPr>
        <w:tab/>
        <w:t>الحياة والحرية والأمن للشخص، والتمتع بالممتلكات، وحماية القانون؛</w:t>
      </w:r>
    </w:p>
    <w:p w:rsidR="003632D4" w:rsidRDefault="00EA4948" w:rsidP="003632D4">
      <w:pPr>
        <w:pStyle w:val="SingleTxt"/>
        <w:rPr>
          <w:rFonts w:hint="cs"/>
          <w:rtl/>
          <w:lang w:bidi="ar-EG"/>
        </w:rPr>
      </w:pPr>
      <w:r>
        <w:rPr>
          <w:rFonts w:hint="cs"/>
          <w:rtl/>
          <w:lang w:bidi="ar-EG"/>
        </w:rPr>
        <w:tab/>
      </w:r>
      <w:r w:rsidR="003632D4">
        <w:rPr>
          <w:rFonts w:hint="cs"/>
          <w:rtl/>
          <w:lang w:bidi="ar-EG"/>
        </w:rPr>
        <w:tab/>
        <w:t>(ب)</w:t>
      </w:r>
      <w:r w:rsidR="003632D4">
        <w:rPr>
          <w:rFonts w:hint="cs"/>
          <w:rtl/>
          <w:lang w:bidi="ar-EG"/>
        </w:rPr>
        <w:tab/>
        <w:t>حرية الوجدان والتعبير والتجمع وتكوين الجمعيات؛</w:t>
      </w:r>
    </w:p>
    <w:p w:rsidR="003632D4" w:rsidRDefault="00EA4948" w:rsidP="003632D4">
      <w:pPr>
        <w:pStyle w:val="SingleTxt"/>
        <w:rPr>
          <w:rFonts w:hint="cs"/>
          <w:rtl/>
          <w:lang w:bidi="ar-EG"/>
        </w:rPr>
      </w:pPr>
      <w:r>
        <w:rPr>
          <w:rFonts w:hint="cs"/>
          <w:rtl/>
          <w:lang w:bidi="ar-EG"/>
        </w:rPr>
        <w:tab/>
      </w:r>
      <w:r w:rsidR="003632D4">
        <w:rPr>
          <w:rFonts w:hint="cs"/>
          <w:rtl/>
          <w:lang w:bidi="ar-EG"/>
        </w:rPr>
        <w:tab/>
        <w:t>(ج)</w:t>
      </w:r>
      <w:r w:rsidR="003632D4">
        <w:rPr>
          <w:rFonts w:hint="cs"/>
          <w:rtl/>
          <w:lang w:bidi="ar-EG"/>
        </w:rPr>
        <w:tab/>
        <w:t>احترام الأسرة والحياة الخاصة؛</w:t>
      </w:r>
    </w:p>
    <w:p w:rsidR="003632D4" w:rsidRDefault="00EA4948" w:rsidP="003632D4">
      <w:pPr>
        <w:pStyle w:val="SingleTxt"/>
        <w:rPr>
          <w:rFonts w:hint="eastAsia"/>
          <w:rtl/>
          <w:lang w:bidi="ar-EG"/>
        </w:rPr>
      </w:pPr>
      <w:r>
        <w:rPr>
          <w:rFonts w:hint="cs"/>
          <w:rtl/>
          <w:lang w:bidi="ar-EG"/>
        </w:rPr>
        <w:tab/>
      </w:r>
      <w:r w:rsidR="00460438">
        <w:rPr>
          <w:rFonts w:hint="cs"/>
          <w:rtl/>
          <w:lang w:bidi="ar-EG"/>
        </w:rPr>
        <w:tab/>
        <w:t>(د)</w:t>
      </w:r>
      <w:r w:rsidR="00460438">
        <w:rPr>
          <w:rFonts w:hint="cs"/>
          <w:rtl/>
          <w:lang w:bidi="ar-EG"/>
        </w:rPr>
        <w:tab/>
        <w:t>الحماية من الحرمان من الممتلكات دون تعويض</w:t>
      </w:r>
      <w:r w:rsidR="00460438">
        <w:rPr>
          <w:rFonts w:hint="eastAsia"/>
          <w:rtl/>
          <w:lang w:bidi="ar-EG"/>
        </w:rPr>
        <w:t>“.</w:t>
      </w:r>
    </w:p>
    <w:p w:rsidR="00460438" w:rsidRDefault="00460438" w:rsidP="003632D4">
      <w:pPr>
        <w:pStyle w:val="SingleTxt"/>
        <w:rPr>
          <w:rFonts w:hint="cs"/>
          <w:rtl/>
          <w:lang w:bidi="ar-EG"/>
        </w:rPr>
      </w:pPr>
      <w:r>
        <w:rPr>
          <w:rFonts w:hint="cs"/>
          <w:rtl/>
          <w:lang w:bidi="ar-EG"/>
        </w:rPr>
        <w:t>9-1-8  ويمثل هذا الحكم ضمانا هاما؛ وينبغي، عند الفهم الواجب له، أن يكون أساسا للاعتراض على القوانين التي تميز ضد المرأة.</w:t>
      </w:r>
    </w:p>
    <w:p w:rsidR="00460438" w:rsidRPr="00B07090" w:rsidRDefault="00460438" w:rsidP="003632D4">
      <w:pPr>
        <w:pStyle w:val="SingleTxt"/>
        <w:rPr>
          <w:rFonts w:hint="cs"/>
          <w:w w:val="100"/>
          <w:rtl/>
          <w:lang w:bidi="ar-EG"/>
        </w:rPr>
      </w:pPr>
      <w:r>
        <w:rPr>
          <w:rFonts w:hint="cs"/>
          <w:rtl/>
          <w:lang w:bidi="ar-EG"/>
        </w:rPr>
        <w:t xml:space="preserve">9-1-9  وينص القسم 27 من الدستور أيضا على أنه يجب ألا يتضمن أي قانون أي حكم يكون تمييزيا سواء في حد ذاته أو في أثره، كما يحظر هذا القسم المعاملة التمييزية من جانب </w:t>
      </w:r>
      <w:r w:rsidRPr="00B07090">
        <w:rPr>
          <w:rFonts w:hint="cs"/>
          <w:w w:val="100"/>
          <w:rtl/>
          <w:lang w:bidi="ar-EG"/>
        </w:rPr>
        <w:t>أي شخص يؤدي عمله بموجب أي قانون أثناء أداء وظائف أية سلطة عامة. وينص القسم 171 (15) من الدستور على أن الدستور سيكون القانون الأعلى وأن أي قانون آخر يتعارض مع أي حكم من أحكام الدستور سيكون باطلا ولا أثر له فيما يتعلق بذلك التعارض.</w:t>
      </w:r>
    </w:p>
    <w:p w:rsidR="00460438" w:rsidRDefault="00460438" w:rsidP="00EA4948">
      <w:pPr>
        <w:pStyle w:val="SingleTxt"/>
        <w:rPr>
          <w:rFonts w:hint="cs"/>
          <w:rtl/>
          <w:lang w:bidi="ar-EG"/>
        </w:rPr>
      </w:pPr>
      <w:r>
        <w:rPr>
          <w:rFonts w:hint="cs"/>
          <w:rtl/>
          <w:lang w:bidi="ar-EG"/>
        </w:rPr>
        <w:t xml:space="preserve">9-1-10  ومع ذلك يبطل الدستور كثيرا </w:t>
      </w:r>
      <w:r w:rsidR="00EA4948">
        <w:rPr>
          <w:rFonts w:hint="cs"/>
          <w:rtl/>
          <w:lang w:bidi="ar-EG"/>
        </w:rPr>
        <w:t>من الوعود الواردة في</w:t>
      </w:r>
      <w:r>
        <w:rPr>
          <w:rFonts w:hint="cs"/>
          <w:rtl/>
          <w:lang w:bidi="ar-EG"/>
        </w:rPr>
        <w:t xml:space="preserve"> حكم المساواة </w:t>
      </w:r>
      <w:r w:rsidR="00EA4948">
        <w:rPr>
          <w:rFonts w:hint="cs"/>
          <w:rtl/>
          <w:lang w:bidi="ar-EG"/>
        </w:rPr>
        <w:t>المنصوص عليه</w:t>
      </w:r>
      <w:r>
        <w:rPr>
          <w:rFonts w:hint="cs"/>
          <w:rtl/>
          <w:lang w:bidi="ar-EG"/>
        </w:rPr>
        <w:t xml:space="preserve"> في </w:t>
      </w:r>
      <w:r>
        <w:rPr>
          <w:rFonts w:hint="cs"/>
          <w:b/>
          <w:bCs/>
          <w:rtl/>
          <w:lang w:bidi="ar-EG"/>
        </w:rPr>
        <w:t>القسم 27</w:t>
      </w:r>
      <w:r>
        <w:rPr>
          <w:rFonts w:hint="eastAsia"/>
          <w:b/>
          <w:bCs/>
          <w:rtl/>
          <w:lang w:bidi="ar-EG"/>
        </w:rPr>
        <w:t> </w:t>
      </w:r>
      <w:r>
        <w:rPr>
          <w:rFonts w:hint="cs"/>
          <w:b/>
          <w:bCs/>
          <w:rtl/>
          <w:lang w:bidi="ar-EG"/>
        </w:rPr>
        <w:t>(4) (د)</w:t>
      </w:r>
      <w:r>
        <w:rPr>
          <w:rFonts w:hint="cs"/>
          <w:rtl/>
          <w:lang w:bidi="ar-EG"/>
        </w:rPr>
        <w:t xml:space="preserve">، كما سبق ذكره في المادة 1. وأسفرت هذه الاستثناءات عن حماية القوانين التي تطبق في جميع أنحاء سيراليون والتي تميز تمييزا كبيرا ضد المرأة، سواء في حد ذاتها أو في أثرها أو في الاثنين معا. وبالتالي، فجميع القوانين الهامة جدا التي تميز ضد المرأة لا تزال تطبق، مما يجعل حكم المساواة الوارد في القسم 15 متضاربا وعقيما بشكل خطير (تقرير لجنة </w:t>
      </w:r>
      <w:r w:rsidR="00EA4948">
        <w:rPr>
          <w:rFonts w:hint="cs"/>
          <w:rtl/>
          <w:lang w:bidi="ar-EG"/>
        </w:rPr>
        <w:t>استجلاء</w:t>
      </w:r>
      <w:r>
        <w:rPr>
          <w:rFonts w:hint="cs"/>
          <w:rtl/>
          <w:lang w:bidi="ar-EG"/>
        </w:rPr>
        <w:t xml:space="preserve"> الحقائق والمصالحة، المجلد 3، الفصل 3، ص 110).</w:t>
      </w:r>
    </w:p>
    <w:p w:rsidR="00460438" w:rsidRDefault="00460438" w:rsidP="00460438">
      <w:pPr>
        <w:pStyle w:val="SingleTxt"/>
        <w:rPr>
          <w:rFonts w:hint="cs"/>
          <w:rtl/>
          <w:lang w:bidi="ar-EG"/>
        </w:rPr>
      </w:pPr>
      <w:r>
        <w:rPr>
          <w:rFonts w:hint="cs"/>
          <w:rtl/>
          <w:lang w:bidi="ar-EG"/>
        </w:rPr>
        <w:t>9-1-11  كما أنه لما كان الدستور لا يحظر التمييز إلا على الأشخاص الذين يعملون في القطاع العام فقط، فيبدو أنه يسمح لمن يعمل في القطاع الخاص أن يمارس السياسات التمييزية ضد المرأة في مجالات هامة في حياتها، بما فيها التوظف والترقي.</w:t>
      </w:r>
    </w:p>
    <w:p w:rsidR="00460438" w:rsidRDefault="00AE7C14" w:rsidP="00EA4948">
      <w:pPr>
        <w:pStyle w:val="SingleTxt"/>
        <w:rPr>
          <w:rFonts w:hint="cs"/>
          <w:rtl/>
          <w:lang w:bidi="ar-EG"/>
        </w:rPr>
      </w:pPr>
      <w:r>
        <w:rPr>
          <w:rFonts w:hint="cs"/>
          <w:rtl/>
          <w:lang w:bidi="ar-EG"/>
        </w:rPr>
        <w:t xml:space="preserve">9-1-12  وفيما يتعلق بمجال الحماية من العنف، ينص </w:t>
      </w:r>
      <w:r>
        <w:rPr>
          <w:rFonts w:hint="cs"/>
          <w:b/>
          <w:bCs/>
          <w:rtl/>
          <w:lang w:bidi="ar-EG"/>
        </w:rPr>
        <w:t>القسم 15 (أ)</w:t>
      </w:r>
      <w:r>
        <w:rPr>
          <w:rFonts w:hint="cs"/>
          <w:rtl/>
          <w:lang w:bidi="ar-EG"/>
        </w:rPr>
        <w:t xml:space="preserve"> من الدستور على حق الأشخاص في الحياة والحرية والأمن، بينما ينص القسم 20 على عدم جواز تعرض أي شخص لأي شكل من أشكال التعذيب أو العقاب أو غير ذلك من المعاملات الوحشية أو المهينة. ويجب أن تعزز هذه الأحكام الدستورية أساس حماية الحكومة وتعزيزها حق المرأة في ألا تتعرض للعنف وأن تكفل الحكومة أن تعكس قوانينها وسياساتها وبرامجها تلك الأحكام. ومع ذلك، لا يحمي القانون الجنائي المرأة من العنف العائلي.</w:t>
      </w:r>
    </w:p>
    <w:p w:rsidR="00AE7C14" w:rsidRPr="00AE7C14" w:rsidRDefault="00AE7C14" w:rsidP="00EA4948">
      <w:pPr>
        <w:pStyle w:val="SingleTxt"/>
        <w:rPr>
          <w:rFonts w:hint="cs"/>
          <w:rtl/>
          <w:lang w:bidi="ar-EG"/>
        </w:rPr>
      </w:pPr>
      <w:r>
        <w:rPr>
          <w:rFonts w:hint="cs"/>
          <w:rtl/>
          <w:lang w:bidi="ar-EG"/>
        </w:rPr>
        <w:t>9-1-13  ومن المقبول على نطاق واسع أن يؤنب الرجل زوجته، مما يعني في كثير من الأحيان التغاضي عن العنف العائلي أو قبوله. وبالتالي، ما لم يفضي العنف إلى القتل أو الجراح الخطيرة، لا يعتبر القانون الجنائي صالحا للتطبيق على أشكال العنف التي يمارسها الرجل ضد زوجته. وحيث أن أغلبية حالات العنف تحدث في الساحة المنـزلية، فلا تحصل المرأة في معظم الحالات على تعويضات قانونية. ونتيجة لذلك كثيرا ما تقبل المرأة ببساطة هذا الانتهاك لحقوق الإنسان، بل تعتبره أمرا طبيعيا وحتميا، وبالتالي لا يتطلب تحقيق العدالة. و</w:t>
      </w:r>
      <w:r w:rsidR="00EA4948">
        <w:rPr>
          <w:rFonts w:hint="cs"/>
          <w:rtl/>
          <w:lang w:bidi="ar-EG"/>
        </w:rPr>
        <w:t>رغم أن</w:t>
      </w:r>
      <w:r>
        <w:rPr>
          <w:rFonts w:hint="cs"/>
          <w:rtl/>
          <w:lang w:bidi="ar-EG"/>
        </w:rPr>
        <w:t xml:space="preserve"> الدستور يحظر التمييز القائم على أساس الجنس بنوع خاص، فهناك بعض الاستثناءات أو المواد المتعلقة بـ </w:t>
      </w:r>
      <w:r>
        <w:rPr>
          <w:rFonts w:hint="eastAsia"/>
          <w:rtl/>
          <w:lang w:bidi="ar-EG"/>
        </w:rPr>
        <w:t>”الاسترداد</w:t>
      </w:r>
      <w:r>
        <w:rPr>
          <w:rFonts w:hint="cs"/>
          <w:rtl/>
          <w:lang w:bidi="ar-EG"/>
        </w:rPr>
        <w:t>“ التي تضر المرأة بصفة خاصة.</w:t>
      </w:r>
    </w:p>
    <w:p w:rsidR="003632D4" w:rsidRDefault="00B07090" w:rsidP="00B07090">
      <w:pPr>
        <w:pStyle w:val="SingleTxt"/>
        <w:keepNext/>
        <w:rPr>
          <w:rFonts w:hint="cs"/>
          <w:b/>
          <w:bCs/>
          <w:rtl/>
          <w:lang w:bidi="ar-EG"/>
        </w:rPr>
      </w:pPr>
      <w:r>
        <w:rPr>
          <w:rFonts w:hint="cs"/>
          <w:rtl/>
          <w:lang w:bidi="ar-EG"/>
        </w:rPr>
        <w:t>9-2</w:t>
      </w:r>
      <w:r>
        <w:rPr>
          <w:rFonts w:hint="cs"/>
          <w:rtl/>
          <w:lang w:bidi="ar-EG"/>
        </w:rPr>
        <w:tab/>
      </w:r>
      <w:r>
        <w:rPr>
          <w:rFonts w:hint="cs"/>
          <w:b/>
          <w:bCs/>
          <w:rtl/>
          <w:lang w:bidi="ar-EG"/>
        </w:rPr>
        <w:t>القانون العرفي</w:t>
      </w:r>
    </w:p>
    <w:p w:rsidR="00B07090" w:rsidRDefault="00B07090" w:rsidP="00153687">
      <w:pPr>
        <w:pStyle w:val="SingleTxt"/>
        <w:rPr>
          <w:rFonts w:hint="cs"/>
          <w:rtl/>
          <w:lang w:bidi="ar-EG"/>
        </w:rPr>
      </w:pPr>
      <w:r>
        <w:rPr>
          <w:rFonts w:hint="cs"/>
          <w:rtl/>
          <w:lang w:bidi="ar-EG"/>
        </w:rPr>
        <w:t xml:space="preserve">9-2-1  إن المبدأ الأساسي فيما يتعلق بوضع الرجل والمرأة بمقتضى القانون العرفي داخل المجموعات العرقية في سيراليون هو أن الرجل يتفوق على المرأة وهذا هو المبدأ الذي يشكل أساس التمييز ضد المرأة فيما يتعلق بتمتعها بحقوقها السياسية أو الاجتماعية أو المدنية أو الاقتصادية أو الثقافية أو أية حقوق أخرى وممارستها هذه الحقوق. ويختلف التمييز ضد المرأة وفقا للقانون العرفي من مكان إلى آخر، وبخاصة داخل المجموعات العرقية. ومع ذلك، ففي ظل القانون العرفي، توجد مشاكل عملية، وبخاصة فيما يتعلق بالزوجة التي تسعى إلى الحصول على تعويض من زوجها عن طريق المحاكم. </w:t>
      </w:r>
    </w:p>
    <w:p w:rsidR="0011287A" w:rsidRDefault="00B07090" w:rsidP="007311F2">
      <w:pPr>
        <w:pStyle w:val="SingleTxt"/>
        <w:rPr>
          <w:rFonts w:hint="cs"/>
          <w:rtl/>
          <w:lang w:bidi="ar-EG"/>
        </w:rPr>
      </w:pPr>
      <w:r w:rsidRPr="00B07090">
        <w:rPr>
          <w:rFonts w:hint="cs"/>
          <w:rtl/>
          <w:lang w:bidi="ar-EG"/>
        </w:rPr>
        <w:t xml:space="preserve">9-2-2  </w:t>
      </w:r>
      <w:r>
        <w:rPr>
          <w:rFonts w:hint="cs"/>
          <w:rtl/>
          <w:lang w:bidi="ar-EG"/>
        </w:rPr>
        <w:t xml:space="preserve">وكانت أغلبية القضايا التي مَثُلت فيها المرأة أمام المحاكم المحلية ومحاكم رؤساء القبائل قضايا تتعلق بالأسرة كثيرا ما رفعها زوجها أو غيره من الأقارب. ونادرا ما تمثُل المرأة أمام المحاكم المحلية أو محاكم رؤساء القبائل بوازع من نفسها بشأن الأمور المتعلقة بانتهاك حقوقها. كما أن إمكانية وصول المرأة إلى </w:t>
      </w:r>
      <w:r w:rsidR="00EA4948">
        <w:rPr>
          <w:rFonts w:hint="cs"/>
          <w:rtl/>
          <w:lang w:bidi="ar-EG"/>
        </w:rPr>
        <w:t>ال</w:t>
      </w:r>
      <w:r>
        <w:rPr>
          <w:rFonts w:hint="cs"/>
          <w:rtl/>
          <w:lang w:bidi="ar-EG"/>
        </w:rPr>
        <w:t>محاكم ا</w:t>
      </w:r>
      <w:r w:rsidR="00EA4948">
        <w:rPr>
          <w:rFonts w:hint="cs"/>
          <w:rtl/>
          <w:lang w:bidi="ar-EG"/>
        </w:rPr>
        <w:t>لجزئية</w:t>
      </w:r>
      <w:r w:rsidR="0011287A">
        <w:rPr>
          <w:rFonts w:hint="cs"/>
          <w:rtl/>
          <w:lang w:bidi="ar-EG"/>
        </w:rPr>
        <w:t xml:space="preserve"> محدودا. وكان المثول </w:t>
      </w:r>
      <w:r w:rsidR="00EA4948">
        <w:rPr>
          <w:rFonts w:hint="cs"/>
          <w:rtl/>
          <w:lang w:bidi="ar-EG"/>
        </w:rPr>
        <w:t>أمام</w:t>
      </w:r>
      <w:r w:rsidR="0011287A">
        <w:rPr>
          <w:rFonts w:hint="cs"/>
          <w:rtl/>
          <w:lang w:bidi="ar-EG"/>
        </w:rPr>
        <w:t xml:space="preserve"> رؤساء القبائل والمحاكم المحلية في وقت من الأوقات الخيار الوحيد المتاح للمرأة، رغم شعورها بأن قضيتها لن تؤخذ بجدية ولن تعامل بنـزاهة وأنها ستكون باهظة التكاليف. وتضمنت القضايا التي ت</w:t>
      </w:r>
      <w:r w:rsidR="00EA4948">
        <w:rPr>
          <w:rFonts w:hint="cs"/>
          <w:rtl/>
          <w:lang w:bidi="ar-EG"/>
        </w:rPr>
        <w:t>مثل</w:t>
      </w:r>
      <w:r w:rsidR="0011287A">
        <w:rPr>
          <w:rFonts w:hint="cs"/>
          <w:rtl/>
          <w:lang w:bidi="ar-EG"/>
        </w:rPr>
        <w:t xml:space="preserve"> فيها المرأة </w:t>
      </w:r>
      <w:r w:rsidR="007311F2">
        <w:rPr>
          <w:rFonts w:hint="cs"/>
          <w:rtl/>
          <w:lang w:bidi="ar-EG"/>
        </w:rPr>
        <w:t xml:space="preserve">أمام </w:t>
      </w:r>
      <w:r w:rsidR="0011287A">
        <w:rPr>
          <w:rFonts w:hint="cs"/>
          <w:rtl/>
          <w:lang w:bidi="ar-EG"/>
        </w:rPr>
        <w:t>المحاكم المحلية ورؤساء القبائل تهما ملفقة وغرامات باهظة ضد المرأة نفسها، فضلا عن الأحكام الجائرة والإهانة وحتى سجن من تسعى منهن إلى تحقيق العدالة.</w:t>
      </w:r>
    </w:p>
    <w:p w:rsidR="0011287A" w:rsidRDefault="0011287A" w:rsidP="007311F2">
      <w:pPr>
        <w:pStyle w:val="SingleTxt"/>
        <w:rPr>
          <w:rFonts w:hint="cs"/>
          <w:rtl/>
          <w:lang w:bidi="ar-EG"/>
        </w:rPr>
      </w:pPr>
      <w:r>
        <w:rPr>
          <w:rFonts w:hint="cs"/>
          <w:rtl/>
          <w:lang w:bidi="ar-EG"/>
        </w:rPr>
        <w:t xml:space="preserve">9-2-3  وتوجد منظمات غير حكومية وطنية قانونية وشبه قانونية متنوعة تقدم الدعم والمساعدة إلى النساء من أجل الوصول إلى النظام القضائي، وتشمل هذه المنظمات </w:t>
      </w:r>
      <w:r>
        <w:rPr>
          <w:rFonts w:hint="cs"/>
          <w:i/>
          <w:iCs/>
          <w:rtl/>
          <w:lang w:bidi="ar-EG"/>
        </w:rPr>
        <w:t>مشروع الكنيسة الكاثوليكية لإمكانية الوصول إلى العدالة</w:t>
      </w:r>
      <w:r>
        <w:rPr>
          <w:rFonts w:hint="cs"/>
          <w:rtl/>
          <w:lang w:bidi="ar-EG"/>
        </w:rPr>
        <w:t xml:space="preserve"> في ماكيني، </w:t>
      </w:r>
      <w:r>
        <w:rPr>
          <w:rFonts w:hint="cs"/>
          <w:i/>
          <w:iCs/>
          <w:rtl/>
          <w:lang w:bidi="ar-EG"/>
        </w:rPr>
        <w:t>ومركز المحامين للمساعدة القانونية</w:t>
      </w:r>
      <w:r>
        <w:rPr>
          <w:rFonts w:hint="cs"/>
          <w:rtl/>
          <w:lang w:bidi="ar-EG"/>
        </w:rPr>
        <w:t xml:space="preserve"> في عواصم المقاطعات وفي فريتاون، </w:t>
      </w:r>
      <w:r>
        <w:rPr>
          <w:rFonts w:hint="cs"/>
          <w:i/>
          <w:iCs/>
          <w:rtl/>
          <w:lang w:bidi="ar-EG"/>
        </w:rPr>
        <w:t>وتيماب من أجل العدالة</w:t>
      </w:r>
      <w:r w:rsidR="00F25AA7">
        <w:rPr>
          <w:rFonts w:hint="cs"/>
          <w:rtl/>
          <w:lang w:bidi="ar-EG"/>
        </w:rPr>
        <w:t xml:space="preserve"> في ماغبوراكا وبو. وقد قدمت هذه المنظمات غير الحكومية المساعدة إلى كثير من الأفراد، بما فيهم النساء، في مدن المقاطعات والقرى المحيطة بها. ومع ذلك، ذكرت جميع هذه المنظمات أنه كان لديها قضايا أكثر بكثير مما يمكنها تناوله. ومن الواضح أن ذ</w:t>
      </w:r>
      <w:r w:rsidR="007311F2">
        <w:rPr>
          <w:rFonts w:hint="cs"/>
          <w:rtl/>
          <w:lang w:bidi="ar-EG"/>
        </w:rPr>
        <w:t>لك</w:t>
      </w:r>
      <w:r w:rsidR="00F25AA7">
        <w:rPr>
          <w:rFonts w:hint="cs"/>
          <w:rtl/>
          <w:lang w:bidi="ar-EG"/>
        </w:rPr>
        <w:t xml:space="preserve"> </w:t>
      </w:r>
      <w:r w:rsidR="007311F2">
        <w:rPr>
          <w:rFonts w:hint="cs"/>
          <w:rtl/>
          <w:lang w:bidi="ar-EG"/>
        </w:rPr>
        <w:t xml:space="preserve">كان له </w:t>
      </w:r>
      <w:r w:rsidR="00F25AA7">
        <w:rPr>
          <w:rFonts w:hint="cs"/>
          <w:rtl/>
          <w:lang w:bidi="ar-EG"/>
        </w:rPr>
        <w:t xml:space="preserve">أثره الكبير على النساء، وهن أضعف فئات المجتمع، مما </w:t>
      </w:r>
      <w:r w:rsidR="007311F2">
        <w:rPr>
          <w:rFonts w:hint="cs"/>
          <w:rtl/>
          <w:lang w:bidi="ar-EG"/>
        </w:rPr>
        <w:t xml:space="preserve">أدى إلى تفاقم </w:t>
      </w:r>
      <w:r w:rsidR="00F25AA7">
        <w:rPr>
          <w:rFonts w:hint="cs"/>
          <w:rtl/>
          <w:lang w:bidi="ar-EG"/>
        </w:rPr>
        <w:t>حالتهن الصعبة.</w:t>
      </w:r>
    </w:p>
    <w:p w:rsidR="00F25AA7" w:rsidRDefault="00F25AA7" w:rsidP="007311F2">
      <w:pPr>
        <w:pStyle w:val="SingleTxt"/>
        <w:rPr>
          <w:rFonts w:hint="cs"/>
          <w:rtl/>
          <w:lang w:bidi="ar-EG"/>
        </w:rPr>
      </w:pPr>
      <w:r>
        <w:rPr>
          <w:rFonts w:hint="cs"/>
          <w:rtl/>
          <w:lang w:bidi="ar-EG"/>
        </w:rPr>
        <w:t xml:space="preserve">9-2-4  وتلقى ورقة استراتيجية الحد من الفقر الضوء على إدراك الصلة بين مساواة المرأة والحد من الفقر، وتلتزم حكومة سيراليون بهذه الورقة على مدى السنوات العديدة القادمة، كما تلقي الضوء على أنه </w:t>
      </w:r>
      <w:r>
        <w:rPr>
          <w:rFonts w:hint="eastAsia"/>
          <w:rtl/>
          <w:lang w:bidi="ar-EG"/>
        </w:rPr>
        <w:t>”يجب الاهتمام بالمساواة بين الجنسين والتمكين، فضلا عن تعزيز وحماية حقوق الإنسان للمرأة في عملية التوصل إلى تخفيف حدة الفقر والنمو الاقتصادي المستدام</w:t>
      </w:r>
      <w:r>
        <w:rPr>
          <w:rFonts w:hint="cs"/>
          <w:rtl/>
          <w:lang w:bidi="ar-EG"/>
        </w:rPr>
        <w:t xml:space="preserve">“. وتتضمن الالتزامات الأخرى للحكومة اعتماد توصيات لجنة </w:t>
      </w:r>
      <w:r w:rsidR="007311F2">
        <w:rPr>
          <w:rFonts w:hint="cs"/>
          <w:rtl/>
          <w:lang w:bidi="ar-EG"/>
        </w:rPr>
        <w:t>استجلاء</w:t>
      </w:r>
      <w:r>
        <w:rPr>
          <w:rFonts w:hint="cs"/>
          <w:rtl/>
          <w:lang w:bidi="ar-EG"/>
        </w:rPr>
        <w:t xml:space="preserve"> الحقائق والمصالحة التي تبين بوضوح حقوق الإنسان للمرأة، بما في ذلك إبطال جميع القوانين التشريعية والعرفية التمييزية. وقد اتخذ بعض المانحين الثنائيين خطوات لمعالجة ذلك، فعلى سبيل المثال خصصت إدارة التنمية الدولية بالمملكة المتحدة 25 مليون جنيه استرليني على مدى خمس سنوات لإصلاح قطاع العدالة، مما قد يتيح فرصا واعدة.</w:t>
      </w:r>
    </w:p>
    <w:p w:rsidR="00F25AA7" w:rsidRDefault="00F25AA7" w:rsidP="0011287A">
      <w:pPr>
        <w:pStyle w:val="SingleTxt"/>
        <w:rPr>
          <w:rFonts w:hint="cs"/>
          <w:rtl/>
          <w:lang w:bidi="ar-EG"/>
        </w:rPr>
      </w:pPr>
      <w:r>
        <w:rPr>
          <w:rFonts w:hint="cs"/>
          <w:rtl/>
          <w:lang w:bidi="ar-EG"/>
        </w:rPr>
        <w:t>9-3</w:t>
      </w:r>
      <w:r>
        <w:rPr>
          <w:rFonts w:hint="cs"/>
          <w:rtl/>
          <w:lang w:bidi="ar-EG"/>
        </w:rPr>
        <w:tab/>
      </w:r>
      <w:r>
        <w:rPr>
          <w:rFonts w:hint="cs"/>
          <w:b/>
          <w:bCs/>
          <w:rtl/>
          <w:lang w:bidi="ar-EG"/>
        </w:rPr>
        <w:t>مكتب أمين المظالم</w:t>
      </w:r>
    </w:p>
    <w:p w:rsidR="00F25AA7" w:rsidRDefault="00F25AA7" w:rsidP="0011287A">
      <w:pPr>
        <w:pStyle w:val="SingleTxt"/>
        <w:rPr>
          <w:rFonts w:hint="cs"/>
          <w:rtl/>
          <w:lang w:bidi="ar-EG"/>
        </w:rPr>
      </w:pPr>
      <w:r>
        <w:rPr>
          <w:rFonts w:hint="cs"/>
          <w:rtl/>
          <w:lang w:bidi="ar-EG"/>
        </w:rPr>
        <w:t>9-3-1  ينظر هذا المكتب في شكاوى المواطنين الذين يدعون انتهاك حقوقهم من جانب أفراد أو مؤسسات تابعة للدولة. ومن المتوقع أن يشن مكتب أمين المظالم حملات توعية عديدة تستهدف خلق وعي بشأن القضايا المتعلقة بالمصلحة الوطنية. ومع ذلك، لا يوجد بالمكتب ما يكفي من الموظفين، كما أن أنشطته تق</w:t>
      </w:r>
      <w:r w:rsidR="00F25930">
        <w:rPr>
          <w:rFonts w:hint="cs"/>
          <w:rtl/>
          <w:lang w:bidi="ar-EG"/>
        </w:rPr>
        <w:t>تصر على المناقشات الإذاعية. ولا</w:t>
      </w:r>
      <w:r w:rsidR="00F25930">
        <w:rPr>
          <w:rFonts w:hint="eastAsia"/>
          <w:rtl/>
          <w:lang w:bidi="ar-EG"/>
        </w:rPr>
        <w:t> </w:t>
      </w:r>
      <w:r>
        <w:rPr>
          <w:rFonts w:hint="cs"/>
          <w:rtl/>
          <w:lang w:bidi="ar-EG"/>
        </w:rPr>
        <w:t>تستهدف برامج هذا المكتب المرأة بشكل مباشر. وأغلبية السكان، وبخاصة في المناطق الريفية، حيث يقطن معظم السكان، لا تعلم بوجود هذا المكتب.</w:t>
      </w:r>
    </w:p>
    <w:p w:rsidR="00F25AA7" w:rsidRDefault="00F25AA7" w:rsidP="00097092">
      <w:pPr>
        <w:pStyle w:val="SingleTxt"/>
        <w:rPr>
          <w:rFonts w:hint="cs"/>
          <w:b/>
          <w:bCs/>
          <w:rtl/>
          <w:lang w:bidi="ar-EG"/>
        </w:rPr>
      </w:pPr>
      <w:r>
        <w:rPr>
          <w:rFonts w:hint="cs"/>
          <w:rtl/>
          <w:lang w:bidi="ar-EG"/>
        </w:rPr>
        <w:t>9-4</w:t>
      </w:r>
      <w:r>
        <w:rPr>
          <w:rFonts w:hint="cs"/>
          <w:rtl/>
          <w:lang w:bidi="ar-EG"/>
        </w:rPr>
        <w:tab/>
      </w:r>
      <w:r>
        <w:rPr>
          <w:rFonts w:hint="cs"/>
          <w:b/>
          <w:bCs/>
          <w:rtl/>
          <w:lang w:bidi="ar-EG"/>
        </w:rPr>
        <w:t>لجنة إصلاح الق</w:t>
      </w:r>
      <w:r w:rsidR="00097092">
        <w:rPr>
          <w:rFonts w:hint="cs"/>
          <w:b/>
          <w:bCs/>
          <w:rtl/>
          <w:lang w:bidi="ar-EG"/>
        </w:rPr>
        <w:t>و</w:t>
      </w:r>
      <w:r>
        <w:rPr>
          <w:rFonts w:hint="cs"/>
          <w:b/>
          <w:bCs/>
          <w:rtl/>
          <w:lang w:bidi="ar-EG"/>
        </w:rPr>
        <w:t>ان</w:t>
      </w:r>
      <w:r w:rsidR="00097092">
        <w:rPr>
          <w:rFonts w:hint="cs"/>
          <w:b/>
          <w:bCs/>
          <w:rtl/>
          <w:lang w:bidi="ar-EG"/>
        </w:rPr>
        <w:t>ي</w:t>
      </w:r>
      <w:r>
        <w:rPr>
          <w:rFonts w:hint="cs"/>
          <w:b/>
          <w:bCs/>
          <w:rtl/>
          <w:lang w:bidi="ar-EG"/>
        </w:rPr>
        <w:t>ن</w:t>
      </w:r>
    </w:p>
    <w:p w:rsidR="00F25AA7" w:rsidRDefault="00F25AA7" w:rsidP="00097092">
      <w:pPr>
        <w:pStyle w:val="SingleTxt"/>
        <w:rPr>
          <w:rFonts w:hint="cs"/>
          <w:rtl/>
          <w:lang w:bidi="ar-EG"/>
        </w:rPr>
      </w:pPr>
      <w:r w:rsidRPr="00F25AA7">
        <w:rPr>
          <w:rFonts w:hint="cs"/>
          <w:rtl/>
          <w:lang w:bidi="ar-EG"/>
        </w:rPr>
        <w:t xml:space="preserve">9-4-1  </w:t>
      </w:r>
      <w:r>
        <w:rPr>
          <w:rFonts w:hint="cs"/>
          <w:rtl/>
          <w:lang w:bidi="ar-EG"/>
        </w:rPr>
        <w:t xml:space="preserve">أنشئت لجنة إصلاح </w:t>
      </w:r>
      <w:r w:rsidR="00097092">
        <w:rPr>
          <w:rFonts w:hint="cs"/>
          <w:rtl/>
          <w:lang w:bidi="ar-EG"/>
        </w:rPr>
        <w:t>القوانين</w:t>
      </w:r>
      <w:r>
        <w:rPr>
          <w:rFonts w:hint="cs"/>
          <w:rtl/>
          <w:lang w:bidi="ar-EG"/>
        </w:rPr>
        <w:t xml:space="preserve"> بمقتضى قانون الإصلاح </w:t>
      </w:r>
      <w:r w:rsidR="00196032">
        <w:rPr>
          <w:rFonts w:hint="cs"/>
          <w:rtl/>
          <w:lang w:bidi="ar-EG"/>
        </w:rPr>
        <w:t>لعام 1994، الذي عدل عام 1996 وبدأ سريانه عام 2003. وتستعرض اللجنة كلا من القوانين التشريعية وغيرها بغية إصلاحها وتطويرها وتوطيدها وترميزها، فضلا عن اقتراح سن قوانين جديدة كما يقتضي الأمر. وتعمل اللجنة في نفس الوقت مع اللجنة البرلمانية لحقوق الإنسان بشأن قوانين التمييز بين الجنسين.</w:t>
      </w:r>
    </w:p>
    <w:p w:rsidR="00196032" w:rsidRPr="00196032" w:rsidRDefault="00196032" w:rsidP="00196032">
      <w:pPr>
        <w:pStyle w:val="SingleTxt"/>
        <w:spacing w:after="0" w:line="120" w:lineRule="exact"/>
        <w:rPr>
          <w:rFonts w:hint="cs"/>
          <w:sz w:val="10"/>
          <w:rtl/>
          <w:lang w:bidi="ar-EG"/>
        </w:rPr>
      </w:pPr>
    </w:p>
    <w:p w:rsidR="00196032" w:rsidRDefault="00196032" w:rsidP="0019603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10 -</w:t>
      </w:r>
      <w:r>
        <w:rPr>
          <w:rFonts w:hint="cs"/>
          <w:rtl/>
          <w:lang w:bidi="ar-EG"/>
        </w:rPr>
        <w:tab/>
        <w:t>المادة 3: المساواة في الميادين السياسية والاجتماعية والاقتصادية والثقافية</w:t>
      </w:r>
    </w:p>
    <w:p w:rsidR="00196032" w:rsidRDefault="00196032" w:rsidP="00196032">
      <w:pPr>
        <w:pStyle w:val="SingleTxt"/>
        <w:rPr>
          <w:rFonts w:hint="cs"/>
          <w:b/>
          <w:bCs/>
          <w:rtl/>
          <w:lang w:bidi="ar-EG"/>
        </w:rPr>
      </w:pPr>
      <w:r>
        <w:rPr>
          <w:rFonts w:hint="cs"/>
          <w:rtl/>
          <w:lang w:bidi="ar-EG"/>
        </w:rPr>
        <w:t>10-1</w:t>
      </w:r>
      <w:r>
        <w:rPr>
          <w:rFonts w:hint="cs"/>
          <w:rtl/>
          <w:lang w:bidi="ar-EG"/>
        </w:rPr>
        <w:tab/>
      </w:r>
      <w:r>
        <w:rPr>
          <w:rFonts w:hint="cs"/>
          <w:b/>
          <w:bCs/>
          <w:rtl/>
          <w:lang w:bidi="ar-EG"/>
        </w:rPr>
        <w:t>الآلية المؤسسية للنهوض بالمرأة</w:t>
      </w:r>
    </w:p>
    <w:p w:rsidR="00196032" w:rsidRDefault="00196032" w:rsidP="00097092">
      <w:pPr>
        <w:pStyle w:val="SingleTxt"/>
        <w:rPr>
          <w:rFonts w:hint="cs"/>
          <w:rtl/>
          <w:lang w:bidi="ar-EG"/>
        </w:rPr>
      </w:pPr>
      <w:r>
        <w:rPr>
          <w:rFonts w:hint="cs"/>
          <w:rtl/>
          <w:lang w:bidi="ar-EG"/>
        </w:rPr>
        <w:t xml:space="preserve">10-1-2  أنشئ مكتب </w:t>
      </w:r>
      <w:r w:rsidR="00097092">
        <w:rPr>
          <w:rFonts w:hint="cs"/>
          <w:rtl/>
          <w:lang w:bidi="ar-EG"/>
        </w:rPr>
        <w:t>ل</w:t>
      </w:r>
      <w:r>
        <w:rPr>
          <w:rFonts w:hint="cs"/>
          <w:rtl/>
          <w:lang w:bidi="ar-EG"/>
        </w:rPr>
        <w:t xml:space="preserve">لشؤون الجنسانية عام 1993 داخل مكتب رئيس المجلس </w:t>
      </w:r>
      <w:r w:rsidR="00097092">
        <w:rPr>
          <w:rFonts w:hint="cs"/>
          <w:rtl/>
          <w:lang w:bidi="ar-EG"/>
        </w:rPr>
        <w:t xml:space="preserve">الوطني </w:t>
      </w:r>
      <w:r>
        <w:rPr>
          <w:rFonts w:hint="cs"/>
          <w:rtl/>
          <w:lang w:bidi="ar-EG"/>
        </w:rPr>
        <w:t xml:space="preserve">الحاكم المؤقت </w:t>
      </w:r>
      <w:r w:rsidR="00097092">
        <w:rPr>
          <w:rFonts w:hint="cs"/>
          <w:rtl/>
          <w:lang w:bidi="ar-EG"/>
        </w:rPr>
        <w:t xml:space="preserve">ورئيس الدولة </w:t>
      </w:r>
      <w:r>
        <w:rPr>
          <w:rFonts w:hint="cs"/>
          <w:rtl/>
          <w:lang w:bidi="ar-EG"/>
        </w:rPr>
        <w:t>بغية تقديم النصح إلى الحكومة بشأن طرائق تعميم مراعاة المنظور الجنساني وتعزيز النهوض بالمرأة وتنسيق الأنشطة الجنسانية والتنموية بصفة عامة.</w:t>
      </w:r>
    </w:p>
    <w:p w:rsidR="00196032" w:rsidRDefault="00196032" w:rsidP="00097092">
      <w:pPr>
        <w:pStyle w:val="SingleTxt"/>
        <w:rPr>
          <w:rFonts w:hint="cs"/>
          <w:rtl/>
          <w:lang w:bidi="ar-EG"/>
        </w:rPr>
      </w:pPr>
      <w:r>
        <w:rPr>
          <w:rFonts w:hint="cs"/>
          <w:rtl/>
          <w:lang w:bidi="ar-EG"/>
        </w:rPr>
        <w:t xml:space="preserve">10-1-3  وبناء على ما تحقق في أداء مكتب الشؤون الجنسانية، أنشئت في عام 1996 وزارة الشؤون الجنسانية وشؤون </w:t>
      </w:r>
      <w:r w:rsidR="00097092">
        <w:rPr>
          <w:rFonts w:hint="cs"/>
          <w:rtl/>
          <w:lang w:bidi="ar-EG"/>
        </w:rPr>
        <w:t>الأطفال</w:t>
      </w:r>
      <w:r>
        <w:rPr>
          <w:rFonts w:hint="cs"/>
          <w:rtl/>
          <w:lang w:bidi="ar-EG"/>
        </w:rPr>
        <w:t xml:space="preserve"> بهدف تعزيز النهوض بالمرأة وتمكينها وفقا لاتفاقية القضاء على جميع أشكال التمييز ضد المرأة والميثاق الأفريقي لحقوق الإنسان والشعوب بشأن حقوق المرأة في أفريقيا.</w:t>
      </w:r>
    </w:p>
    <w:p w:rsidR="00196032" w:rsidRDefault="00196032" w:rsidP="00196032">
      <w:pPr>
        <w:pStyle w:val="SingleTxt"/>
        <w:rPr>
          <w:rFonts w:hint="cs"/>
          <w:rtl/>
          <w:lang w:bidi="ar-EG"/>
        </w:rPr>
      </w:pPr>
      <w:r>
        <w:rPr>
          <w:rFonts w:hint="cs"/>
          <w:rtl/>
          <w:lang w:bidi="ar-EG"/>
        </w:rPr>
        <w:t>10-1-4  وبعد فترة الانتقال العسكرية في عام 1998 أدمجت وزارة الشؤون الجنسانية و</w:t>
      </w:r>
      <w:r w:rsidR="00097092">
        <w:rPr>
          <w:rFonts w:hint="cs"/>
          <w:rtl/>
          <w:lang w:bidi="ar-EG"/>
        </w:rPr>
        <w:t>شؤون الأطفال</w:t>
      </w:r>
      <w:r>
        <w:rPr>
          <w:rFonts w:hint="cs"/>
          <w:rtl/>
          <w:lang w:bidi="ar-EG"/>
        </w:rPr>
        <w:t xml:space="preserve"> مع وزارة الرعاية الاجتماعية في ذلك الوقت لكي يشكلا وزارة الرعاية الاجتماعية والشؤون الجنسانية و</w:t>
      </w:r>
      <w:r w:rsidR="00097092">
        <w:rPr>
          <w:rFonts w:hint="cs"/>
          <w:rtl/>
          <w:lang w:bidi="ar-EG"/>
        </w:rPr>
        <w:t>شؤون الأطفال</w:t>
      </w:r>
      <w:r>
        <w:rPr>
          <w:rFonts w:hint="cs"/>
          <w:rtl/>
          <w:lang w:bidi="ar-EG"/>
        </w:rPr>
        <w:t>.</w:t>
      </w:r>
    </w:p>
    <w:p w:rsidR="00196032" w:rsidRDefault="00196032" w:rsidP="00196032">
      <w:pPr>
        <w:pStyle w:val="SingleTxt"/>
        <w:rPr>
          <w:rFonts w:hint="cs"/>
          <w:rtl/>
          <w:lang w:bidi="ar-EG"/>
        </w:rPr>
      </w:pPr>
      <w:r>
        <w:rPr>
          <w:rFonts w:hint="cs"/>
          <w:rtl/>
          <w:lang w:bidi="ar-EG"/>
        </w:rPr>
        <w:t>10-1-5  وشعبة الشؤون الجنسانية و</w:t>
      </w:r>
      <w:r w:rsidR="00097092">
        <w:rPr>
          <w:rFonts w:hint="cs"/>
          <w:rtl/>
          <w:lang w:bidi="ar-EG"/>
        </w:rPr>
        <w:t>شؤون الأطفال</w:t>
      </w:r>
      <w:r>
        <w:rPr>
          <w:rFonts w:hint="cs"/>
          <w:rtl/>
          <w:lang w:bidi="ar-EG"/>
        </w:rPr>
        <w:t xml:space="preserve"> في هذه الوزارة هي الآلية الوطنية لتعزيز المساواة بين الجنسين وتعميم مراعاة المنظور الجنساني ورصد تنفيذ الاتفاقية.</w:t>
      </w:r>
    </w:p>
    <w:p w:rsidR="00196032" w:rsidRDefault="00196032" w:rsidP="00196032">
      <w:pPr>
        <w:pStyle w:val="SingleTxt"/>
        <w:rPr>
          <w:rFonts w:hint="cs"/>
          <w:rtl/>
          <w:lang w:bidi="ar-EG"/>
        </w:rPr>
      </w:pPr>
      <w:r>
        <w:rPr>
          <w:rFonts w:hint="cs"/>
          <w:rtl/>
          <w:lang w:bidi="ar-EG"/>
        </w:rPr>
        <w:t xml:space="preserve">10-1-6  وتقدم الوزارة تقاريرها عن طريق </w:t>
      </w:r>
      <w:r w:rsidR="00054415">
        <w:rPr>
          <w:rFonts w:hint="cs"/>
          <w:rtl/>
          <w:lang w:bidi="ar-EG"/>
        </w:rPr>
        <w:t>الوزير إلى الذراع التنفيذي (مجلس الوزراء) أثناء الجلسات الإعلامية التي يعقدها مجلس الوزراء. ويقدم مجلس الوزراء تقاريره بدوره إلى البرلمان. وتقدم الوزارة تقاريرها أيضا إلى الجمهور وإلى الأطراف الخارجية، مثل الأمم المتحدة.</w:t>
      </w:r>
    </w:p>
    <w:p w:rsidR="00054415" w:rsidRDefault="00054415" w:rsidP="00196032">
      <w:pPr>
        <w:pStyle w:val="SingleTxt"/>
        <w:rPr>
          <w:rFonts w:hint="cs"/>
          <w:b/>
          <w:bCs/>
          <w:rtl/>
          <w:lang w:bidi="ar-EG"/>
        </w:rPr>
      </w:pPr>
      <w:r>
        <w:rPr>
          <w:rFonts w:hint="cs"/>
          <w:rtl/>
          <w:lang w:bidi="ar-EG"/>
        </w:rPr>
        <w:t>10-2</w:t>
      </w:r>
      <w:r>
        <w:rPr>
          <w:rFonts w:hint="cs"/>
          <w:rtl/>
          <w:lang w:bidi="ar-EG"/>
        </w:rPr>
        <w:tab/>
      </w:r>
      <w:r>
        <w:rPr>
          <w:rFonts w:hint="cs"/>
          <w:b/>
          <w:bCs/>
          <w:rtl/>
          <w:lang w:bidi="ar-EG"/>
        </w:rPr>
        <w:t>الولاية</w:t>
      </w:r>
    </w:p>
    <w:p w:rsidR="00054415" w:rsidRDefault="00054415" w:rsidP="00196032">
      <w:pPr>
        <w:pStyle w:val="SingleTxt"/>
        <w:rPr>
          <w:rFonts w:hint="cs"/>
          <w:b/>
          <w:bCs/>
          <w:rtl/>
          <w:lang w:bidi="ar-EG"/>
        </w:rPr>
      </w:pPr>
      <w:r>
        <w:rPr>
          <w:rFonts w:hint="cs"/>
          <w:rtl/>
          <w:lang w:bidi="ar-EG"/>
        </w:rPr>
        <w:t>10-2-1  تتضمن الولاية المعينة لشعبة الشؤون الجنسانية و</w:t>
      </w:r>
      <w:r w:rsidR="00097092">
        <w:rPr>
          <w:rFonts w:hint="cs"/>
          <w:rtl/>
          <w:lang w:bidi="ar-EG"/>
        </w:rPr>
        <w:t>شؤون الأطفال</w:t>
      </w:r>
      <w:r>
        <w:rPr>
          <w:rFonts w:hint="cs"/>
          <w:rtl/>
          <w:lang w:bidi="ar-EG"/>
        </w:rPr>
        <w:t xml:space="preserve"> ما يلي:</w:t>
      </w:r>
    </w:p>
    <w:p w:rsidR="00054415" w:rsidRDefault="00054415" w:rsidP="00054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054415">
        <w:rPr>
          <w:rFonts w:hint="cs"/>
          <w:rtl/>
          <w:lang w:bidi="ar-EG"/>
        </w:rPr>
        <w:tab/>
        <w:t>•</w:t>
      </w:r>
      <w:r w:rsidRPr="00054415">
        <w:rPr>
          <w:rFonts w:hint="cs"/>
          <w:rtl/>
          <w:lang w:bidi="ar-EG"/>
        </w:rPr>
        <w:tab/>
      </w:r>
      <w:r>
        <w:rPr>
          <w:rFonts w:hint="cs"/>
          <w:rtl/>
          <w:lang w:bidi="ar-EG"/>
        </w:rPr>
        <w:t>تنسيق الأنشطة التي تتصل بإدماج القضايا الجنسانية وقضايا الطفولة في خطط وبرامج التنمية الوطنية والقطاعية الرئيسية؛</w:t>
      </w:r>
    </w:p>
    <w:p w:rsidR="00054415" w:rsidRDefault="00054415" w:rsidP="00054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معالجة القضايا ذات الصلة في السياسات والممارسات والشؤون القانونية من أجل تحسين حياة النساء والأطفال؛</w:t>
      </w:r>
    </w:p>
    <w:p w:rsidR="00054415" w:rsidRDefault="00054415" w:rsidP="00054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اعتراف أعلى مستويات المجتمع بالقيمة الكاملة للإسهام الاجتماعي والسياسي والاقتصادي للمرأة في التنمية الوطنية؛</w:t>
      </w:r>
    </w:p>
    <w:p w:rsidR="00054415" w:rsidRDefault="00054415" w:rsidP="000544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الدعوة إلى أن تحتل قضايا بقاء الطفل وتنميته وحمايته ومشاركته مركز القمة في جدول الأعمال الوطني.</w:t>
      </w:r>
    </w:p>
    <w:p w:rsidR="00054415" w:rsidRDefault="00054415" w:rsidP="00196032">
      <w:pPr>
        <w:pStyle w:val="SingleTxt"/>
        <w:rPr>
          <w:rFonts w:hint="cs"/>
          <w:b/>
          <w:bCs/>
          <w:rtl/>
          <w:lang w:bidi="ar-EG"/>
        </w:rPr>
      </w:pPr>
      <w:r>
        <w:rPr>
          <w:rFonts w:hint="cs"/>
          <w:rtl/>
          <w:lang w:bidi="ar-EG"/>
        </w:rPr>
        <w:t>10-3</w:t>
      </w:r>
      <w:r>
        <w:rPr>
          <w:rFonts w:hint="cs"/>
          <w:rtl/>
          <w:lang w:bidi="ar-EG"/>
        </w:rPr>
        <w:tab/>
      </w:r>
      <w:r w:rsidRPr="00054415">
        <w:rPr>
          <w:rFonts w:hint="cs"/>
          <w:b/>
          <w:bCs/>
          <w:rtl/>
          <w:lang w:bidi="ar-EG"/>
        </w:rPr>
        <w:t>التمويل</w:t>
      </w:r>
    </w:p>
    <w:p w:rsidR="00054415" w:rsidRDefault="00AE691D" w:rsidP="00196032">
      <w:pPr>
        <w:pStyle w:val="SingleTxt"/>
        <w:rPr>
          <w:rFonts w:hint="cs"/>
          <w:rtl/>
          <w:lang w:bidi="ar-EG"/>
        </w:rPr>
      </w:pPr>
      <w:r>
        <w:rPr>
          <w:rFonts w:hint="cs"/>
          <w:rtl/>
          <w:lang w:bidi="ar-EG"/>
        </w:rPr>
        <w:t>10-3-1  تمول البرامج الج</w:t>
      </w:r>
      <w:r w:rsidR="00054415">
        <w:rPr>
          <w:rFonts w:hint="cs"/>
          <w:rtl/>
          <w:lang w:bidi="ar-EG"/>
        </w:rPr>
        <w:t>نسانية إلى حد كبير من الميزانية الوطنية. ومع ذلك، تحصل الوزارة على أقل من 1 في المائة من الميزانية الوطنية عن السنة المالية. وتقوم المنظمات المتعددة الأطراف، بما فيها وكالات الأمم المتحدة والمنظمات غير الحكومية، بتقديم الدعم أيضا.</w:t>
      </w:r>
    </w:p>
    <w:p w:rsidR="00054415" w:rsidRDefault="00054415" w:rsidP="00196032">
      <w:pPr>
        <w:pStyle w:val="SingleTxt"/>
        <w:rPr>
          <w:rFonts w:hint="cs"/>
          <w:b/>
          <w:bCs/>
          <w:rtl/>
          <w:lang w:bidi="ar-EG"/>
        </w:rPr>
      </w:pPr>
      <w:r>
        <w:rPr>
          <w:rFonts w:hint="cs"/>
          <w:rtl/>
          <w:lang w:bidi="ar-EG"/>
        </w:rPr>
        <w:t>10-4</w:t>
      </w:r>
      <w:r>
        <w:rPr>
          <w:rFonts w:hint="cs"/>
          <w:rtl/>
          <w:lang w:bidi="ar-EG"/>
        </w:rPr>
        <w:tab/>
      </w:r>
      <w:r>
        <w:rPr>
          <w:rFonts w:hint="cs"/>
          <w:b/>
          <w:bCs/>
          <w:rtl/>
          <w:lang w:bidi="ar-EG"/>
        </w:rPr>
        <w:t>التوظيف</w:t>
      </w:r>
    </w:p>
    <w:p w:rsidR="00054415" w:rsidRDefault="00054415" w:rsidP="00196032">
      <w:pPr>
        <w:pStyle w:val="SingleTxt"/>
        <w:rPr>
          <w:rFonts w:hint="cs"/>
          <w:rtl/>
          <w:lang w:bidi="ar-EG"/>
        </w:rPr>
      </w:pPr>
      <w:r>
        <w:rPr>
          <w:rFonts w:hint="cs"/>
          <w:rtl/>
          <w:lang w:bidi="ar-EG"/>
        </w:rPr>
        <w:t>10-4-1  يوجد بالوزارة موظفون حكوميون دائمون، يتضمنون على الصعيد المهني مديرا وثلاثة من موظفي البرامج وثلاثة من موظفي المكتب الإقليمي. ويوجد نقص في موظفي الآلية الجنسانية مقارنة بالوزارات الأخرى، حيث تفتقر تلك الآلية إلى الموظفين القدامى الذين ينفذون ولايتها. فمعظم الموظفين من المستوى المتوسط، ولهذا لا يمكنهم التأثير في صنع السياسات واتخاذ القرارات في الوزارات القطاعية الأخرى. وما زال موظفو المكتب الإقليمي يقيمون في فريتاون نتيجة لمشاكل لوجستية، وما زال وجودهم غير محسوس في الأقاليم. ويوجد ما مجموعه 19 مجلسا في البلد، ومن المتوقع أن يعمل هؤلاء الموظفون الإقليميون مع تلك المجالس حيث أن وظائفهم قد آلت إلى المجالس.</w:t>
      </w:r>
    </w:p>
    <w:p w:rsidR="00054415" w:rsidRDefault="00054415" w:rsidP="00196032">
      <w:pPr>
        <w:pStyle w:val="SingleTxt"/>
        <w:rPr>
          <w:rFonts w:hint="cs"/>
          <w:rtl/>
          <w:lang w:bidi="ar-EG"/>
        </w:rPr>
      </w:pPr>
      <w:r>
        <w:rPr>
          <w:rFonts w:hint="cs"/>
          <w:rtl/>
          <w:lang w:bidi="ar-EG"/>
        </w:rPr>
        <w:t>10-4-2  يوجد أشخاص يعملون كمراكز لتنسيق الشؤون الجنسانية في جميع الوزارات المعنية، ولكنهم يكونون في معظم الأحيان موظفين إداريين من المستوى المتوسط ولا يمكنهم التأثير على القرارات. ومما يزيد من تفاقم هذه الحالة قلة التعاون بين الآلية الوطنية ومن يعملون كمراكز لتنسيق الشؤون الجنسانية في الوزارات المعنية.</w:t>
      </w:r>
    </w:p>
    <w:p w:rsidR="00054415" w:rsidRDefault="00054415" w:rsidP="00196032">
      <w:pPr>
        <w:pStyle w:val="SingleTxt"/>
        <w:rPr>
          <w:rFonts w:hint="cs"/>
          <w:b/>
          <w:bCs/>
          <w:rtl/>
          <w:lang w:bidi="ar-EG"/>
        </w:rPr>
      </w:pPr>
      <w:r>
        <w:rPr>
          <w:rFonts w:hint="cs"/>
          <w:rtl/>
          <w:lang w:bidi="ar-EG"/>
        </w:rPr>
        <w:t>10-5</w:t>
      </w:r>
      <w:r>
        <w:rPr>
          <w:rFonts w:hint="cs"/>
          <w:rtl/>
          <w:lang w:bidi="ar-EG"/>
        </w:rPr>
        <w:tab/>
      </w:r>
      <w:r>
        <w:rPr>
          <w:rFonts w:hint="cs"/>
          <w:b/>
          <w:bCs/>
          <w:rtl/>
          <w:lang w:bidi="ar-EG"/>
        </w:rPr>
        <w:t>التنسيق فيما بين الوكالات</w:t>
      </w:r>
    </w:p>
    <w:p w:rsidR="00054415" w:rsidRDefault="00054415" w:rsidP="00196032">
      <w:pPr>
        <w:pStyle w:val="SingleTxt"/>
        <w:rPr>
          <w:rFonts w:hint="cs"/>
          <w:b/>
          <w:bCs/>
          <w:rtl/>
          <w:lang w:bidi="ar-EG"/>
        </w:rPr>
      </w:pPr>
      <w:r>
        <w:rPr>
          <w:rFonts w:hint="cs"/>
          <w:rtl/>
          <w:lang w:bidi="ar-EG"/>
        </w:rPr>
        <w:t xml:space="preserve">10-5-1  </w:t>
      </w:r>
      <w:r w:rsidR="00145586">
        <w:rPr>
          <w:rFonts w:hint="cs"/>
          <w:b/>
          <w:bCs/>
          <w:rtl/>
          <w:lang w:bidi="ar-EG"/>
        </w:rPr>
        <w:t>تدابير السياسات</w:t>
      </w:r>
    </w:p>
    <w:p w:rsidR="00145586" w:rsidRDefault="00145586" w:rsidP="00196032">
      <w:pPr>
        <w:pStyle w:val="SingleTxt"/>
        <w:rPr>
          <w:rFonts w:hint="cs"/>
          <w:rtl/>
          <w:lang w:bidi="ar-EG"/>
        </w:rPr>
      </w:pPr>
      <w:r>
        <w:rPr>
          <w:rFonts w:hint="cs"/>
          <w:rtl/>
          <w:lang w:bidi="ar-EG"/>
        </w:rPr>
        <w:t>10-5-2  وضعت الوزارة عام 2000 سياسة وطنية للنهوض بالمرأة وسياسة لتعميم مراعاة المنظور الجنساني من أجل تحقيق ولايتها. وكان هناك تعاون عالي المستوى من جانب منظمات المجتمع المدني بشأن رسم مشاريع السياسات. وشاركت المنظمات غير الحكومية في جميع مراحل الصياغة.</w:t>
      </w:r>
    </w:p>
    <w:p w:rsidR="00145586" w:rsidRDefault="00145586" w:rsidP="00196032">
      <w:pPr>
        <w:pStyle w:val="SingleTxt"/>
        <w:rPr>
          <w:rFonts w:hint="cs"/>
          <w:rtl/>
          <w:lang w:bidi="ar-EG"/>
        </w:rPr>
      </w:pPr>
      <w:r>
        <w:rPr>
          <w:rFonts w:hint="cs"/>
          <w:rtl/>
          <w:lang w:bidi="ar-EG"/>
        </w:rPr>
        <w:t xml:space="preserve">10-5-3  تتيح </w:t>
      </w:r>
      <w:r>
        <w:rPr>
          <w:rFonts w:hint="cs"/>
          <w:b/>
          <w:bCs/>
          <w:rtl/>
          <w:lang w:bidi="ar-EG"/>
        </w:rPr>
        <w:t>السياسة الوطنية المعنية بالنهوض بالمرأة</w:t>
      </w:r>
      <w:r>
        <w:rPr>
          <w:rFonts w:hint="cs"/>
          <w:rtl/>
          <w:lang w:bidi="ar-EG"/>
        </w:rPr>
        <w:t xml:space="preserve"> بيئة مؤاتية تمكن المرأة من تحسين وضعها ومشاركتها، كما توفر مبادئ توجيهية موحدة من أجل تقييم أنشطة الإدارات/المؤسسات الحكومية والوكالات المانحة والمنظمات غير الحكومية التي تشارك في تنفيذ الاتفاقية.</w:t>
      </w:r>
    </w:p>
    <w:p w:rsidR="00145586" w:rsidRDefault="00145586" w:rsidP="00196032">
      <w:pPr>
        <w:pStyle w:val="SingleTxt"/>
        <w:rPr>
          <w:rFonts w:hint="cs"/>
          <w:rtl/>
          <w:lang w:bidi="ar-EG"/>
        </w:rPr>
      </w:pPr>
      <w:r>
        <w:rPr>
          <w:rFonts w:hint="cs"/>
          <w:rtl/>
          <w:lang w:bidi="ar-EG"/>
        </w:rPr>
        <w:t>10-5-4  وفيما يلي أهداف السياسة المعنية بالنهوض بالمرأة:</w:t>
      </w:r>
    </w:p>
    <w:p w:rsidR="00145586" w:rsidRDefault="00145586" w:rsidP="00145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إدماج المرأة إدماجا كاملا في عملية التنمية وتمكين المرأة وتعزيز قدراتها بوصفها عاملا من عوامل التنمية الاقتصادية والاجتماعية والسياسية. وبهذه الطريقة تجري كفالة التنمية الكاملة للموارد البشرية من أجل التنمية الوطنية؛</w:t>
      </w:r>
    </w:p>
    <w:p w:rsidR="00145586" w:rsidRDefault="00145586" w:rsidP="00145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تحقيق التوعية الوطنية واحترام حقوق المرأة بوصفها مواطنة وبوصفها من عوامل التنمية والمنتفعين بها؛</w:t>
      </w:r>
    </w:p>
    <w:p w:rsidR="00145586" w:rsidRDefault="00145586" w:rsidP="00145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كفالة القضاء على جميع أشكال التمييز ضد المرأة وإيذائها.</w:t>
      </w:r>
    </w:p>
    <w:p w:rsidR="00145586" w:rsidRDefault="00145586" w:rsidP="00145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كفالة القضاء على القيود الناجمة عن المواقف والتقاليد، فضلا عن القيود الثقافية والقانونية والدينية</w:t>
      </w:r>
      <w:r w:rsidR="00097092">
        <w:rPr>
          <w:rFonts w:hint="cs"/>
          <w:rtl/>
          <w:lang w:bidi="ar-EG"/>
        </w:rPr>
        <w:t xml:space="preserve"> التي تعترض سبيل المزيد من إدراك</w:t>
      </w:r>
      <w:r>
        <w:rPr>
          <w:rFonts w:hint="cs"/>
          <w:rtl/>
          <w:lang w:bidi="ar-EG"/>
        </w:rPr>
        <w:t xml:space="preserve"> واحترام وضع المرأة وحالتها وتحسينهما؛</w:t>
      </w:r>
    </w:p>
    <w:p w:rsidR="00145586" w:rsidRDefault="00145586" w:rsidP="0014558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ضمان إزالة الممارسات القانونية والثقافية والدينية والسياسية والعرفية والاقتصادية المتأصلة التي تمثل عقبات في سبيل النهوض بوضع المرأة.</w:t>
      </w:r>
    </w:p>
    <w:p w:rsidR="00145586" w:rsidRDefault="00145586" w:rsidP="00145586">
      <w:pPr>
        <w:pStyle w:val="SingleTxt"/>
        <w:rPr>
          <w:rFonts w:hint="cs"/>
          <w:rtl/>
          <w:lang w:bidi="ar-EG"/>
        </w:rPr>
      </w:pPr>
      <w:r>
        <w:rPr>
          <w:rFonts w:hint="cs"/>
          <w:rtl/>
          <w:lang w:bidi="ar-EG"/>
        </w:rPr>
        <w:t xml:space="preserve">10-5-5  </w:t>
      </w:r>
      <w:r w:rsidR="004E1B46">
        <w:rPr>
          <w:rFonts w:hint="cs"/>
          <w:rtl/>
          <w:lang w:bidi="ar-EG"/>
        </w:rPr>
        <w:t>وترسم السياسة استراتيجية للتنفيذ تتضمن إنشاء هياكل داخل وزارة الرعاية الاجتماعية والشؤون الجنسانية و</w:t>
      </w:r>
      <w:r w:rsidR="00097092">
        <w:rPr>
          <w:rFonts w:hint="cs"/>
          <w:rtl/>
          <w:lang w:bidi="ar-EG"/>
        </w:rPr>
        <w:t>شؤون الأطفال</w:t>
      </w:r>
      <w:r w:rsidR="004E1B46">
        <w:rPr>
          <w:rFonts w:hint="cs"/>
          <w:rtl/>
          <w:lang w:bidi="ar-EG"/>
        </w:rPr>
        <w:t xml:space="preserve"> وجميع الوزارات الأخرى والمؤسسات ومنظمات المجتمع المدني. وترمي هذه الهياكل (مراكز التنسيق) إلى كفالة إدماج قضايا المرأة وشواغلها واحتياجاتها في خطط وبرامج كل وزارة ومؤسسة ومنظمة. ويكون على تلك الهياكل أن ترصد وتقيم أنشطة وبرامج ومشاريع مختلف الوزارات والمؤسسات والمنظمات بغية كفالة انتفاع المرأة بتلك الأنشطة والبرامج والمشاريع.</w:t>
      </w:r>
    </w:p>
    <w:p w:rsidR="004E1B46" w:rsidRDefault="004E1B46" w:rsidP="00145586">
      <w:pPr>
        <w:pStyle w:val="SingleTxt"/>
        <w:rPr>
          <w:rFonts w:hint="cs"/>
          <w:b/>
          <w:bCs/>
          <w:rtl/>
          <w:lang w:bidi="ar-EG"/>
        </w:rPr>
      </w:pPr>
      <w:r>
        <w:rPr>
          <w:rFonts w:hint="cs"/>
          <w:rtl/>
          <w:lang w:bidi="ar-EG"/>
        </w:rPr>
        <w:t>10-6</w:t>
      </w:r>
      <w:r>
        <w:rPr>
          <w:rFonts w:hint="cs"/>
          <w:rtl/>
          <w:lang w:bidi="ar-EG"/>
        </w:rPr>
        <w:tab/>
      </w:r>
      <w:r>
        <w:rPr>
          <w:rFonts w:hint="cs"/>
          <w:b/>
          <w:bCs/>
          <w:rtl/>
          <w:lang w:bidi="ar-EG"/>
        </w:rPr>
        <w:t>سياسة تعميم مراعاة المنظور الجنساني</w:t>
      </w:r>
    </w:p>
    <w:p w:rsidR="004E1B46" w:rsidRDefault="004E1B46" w:rsidP="00145586">
      <w:pPr>
        <w:pStyle w:val="SingleTxt"/>
        <w:rPr>
          <w:rFonts w:hint="cs"/>
          <w:rtl/>
          <w:lang w:bidi="ar-EG"/>
        </w:rPr>
      </w:pPr>
      <w:r>
        <w:rPr>
          <w:rFonts w:hint="cs"/>
          <w:rtl/>
          <w:lang w:bidi="ar-EG"/>
        </w:rPr>
        <w:t>10-6-1  الهدف العام من سياسة تعميم مراعاة المنظور الجنساني هو إدماج منظور جنساني في جميع التدابير التشريعية والسياسات والبرامج والمشاريع. وتستهدف هذه السياسة تزويد صناع السياسات والأطراف الأخرى في مجال التنمية بمبادئ توجيهية مرجعية من أجل التعرف على نواحي القلق الجنسانية ومعالجتها، وبخاصة عند أخذ قرارات لمعالجة الاختلالات التي تنجم عن التفاوتات القائمة؛ كما تستهدف هذه السياسة تعزيز المساواة في الحصول على الموارد والمنافع الاقتصادية الهامة، فضلا عن التحكم فيها، من أجل كفالة مشاركة كل من المرأة والرجل في جميع مراحل التنمية.</w:t>
      </w:r>
    </w:p>
    <w:p w:rsidR="004E1B46" w:rsidRDefault="004E1B46" w:rsidP="00145586">
      <w:pPr>
        <w:pStyle w:val="SingleTxt"/>
        <w:rPr>
          <w:rFonts w:hint="cs"/>
          <w:rtl/>
          <w:lang w:bidi="ar-EG"/>
        </w:rPr>
      </w:pPr>
      <w:r>
        <w:rPr>
          <w:rFonts w:hint="cs"/>
          <w:rtl/>
          <w:lang w:bidi="ar-EG"/>
        </w:rPr>
        <w:t>10-6-2  وتتضمن استراتيجية التنفيذ - ضمن جملة أمور - تعزيز التع</w:t>
      </w:r>
      <w:r w:rsidR="00097092">
        <w:rPr>
          <w:rFonts w:hint="cs"/>
          <w:rtl/>
          <w:lang w:bidi="ar-EG"/>
        </w:rPr>
        <w:t>ليم الواجب والتوعية وخلق الإدراك</w:t>
      </w:r>
      <w:r>
        <w:rPr>
          <w:rFonts w:hint="cs"/>
          <w:rtl/>
          <w:lang w:bidi="ar-EG"/>
        </w:rPr>
        <w:t xml:space="preserve"> بشأن مسؤولية جميع الأطراف المعنية في كل قطاع عن معالجة نواحي القلق الجنسانية المعينة داخل القطاع.</w:t>
      </w:r>
    </w:p>
    <w:p w:rsidR="004E1B46" w:rsidRDefault="004E1B46" w:rsidP="00097092">
      <w:pPr>
        <w:pStyle w:val="SingleTxt"/>
        <w:rPr>
          <w:rFonts w:hint="cs"/>
          <w:rtl/>
          <w:lang w:bidi="ar-EG"/>
        </w:rPr>
      </w:pPr>
      <w:r>
        <w:rPr>
          <w:rFonts w:hint="cs"/>
          <w:rtl/>
          <w:lang w:bidi="ar-EG"/>
        </w:rPr>
        <w:t xml:space="preserve">10-6-3  ومع ذلك تضررت السياسات من جراء سوء التنفيذ نتيجة ضعف الموارد البشرية والتقنية والمالية. وما </w:t>
      </w:r>
      <w:r w:rsidR="00097092">
        <w:rPr>
          <w:rFonts w:hint="cs"/>
          <w:rtl/>
          <w:lang w:bidi="ar-EG"/>
        </w:rPr>
        <w:t>زالت</w:t>
      </w:r>
      <w:r>
        <w:rPr>
          <w:rFonts w:hint="cs"/>
          <w:rtl/>
          <w:lang w:bidi="ar-EG"/>
        </w:rPr>
        <w:t xml:space="preserve"> هناك حاجة إلى نشر هذه السياسات على نطاق واسع. كما أنه يوجد افتقار شديد في الشراكات مع القطاعات الأخرى، حيث أن مراكز تنسيق الشؤون الجنسانية التي أنشئت في القطاعات عند وضع هذه السياسة لا تؤدي وظيفتها نتيجة للبيروقراطية الإدارية وغيرها.</w:t>
      </w:r>
    </w:p>
    <w:p w:rsidR="004E1B46" w:rsidRDefault="004E1B46" w:rsidP="00145586">
      <w:pPr>
        <w:pStyle w:val="SingleTxt"/>
        <w:rPr>
          <w:rFonts w:hint="cs"/>
          <w:rtl/>
          <w:lang w:bidi="ar-EG"/>
        </w:rPr>
      </w:pPr>
      <w:r>
        <w:rPr>
          <w:rFonts w:hint="cs"/>
          <w:rtl/>
          <w:lang w:bidi="ar-EG"/>
        </w:rPr>
        <w:t>10-6-4  ورغم نواحي القصور هذه، تعمل الشعبة مع شركائها من أجل تهيئة الظروف اللازمة لتنفيذ السياسات تنفيذا فعالا.</w:t>
      </w:r>
    </w:p>
    <w:p w:rsidR="004E1B46" w:rsidRDefault="004E1B46" w:rsidP="00097092">
      <w:pPr>
        <w:pStyle w:val="SingleTxt"/>
        <w:rPr>
          <w:rFonts w:hint="cs"/>
          <w:rtl/>
          <w:lang w:bidi="ar-EG"/>
        </w:rPr>
      </w:pPr>
      <w:r>
        <w:rPr>
          <w:rFonts w:hint="cs"/>
          <w:rtl/>
          <w:lang w:bidi="ar-EG"/>
        </w:rPr>
        <w:t xml:space="preserve">10-6-5  ولدى الوزارة استراتيجية طويلة الأمد، وهي خطة عمل استراتيجية مدتها خمس سنوات (2002-2007) ترمي إلى النهوض بالمرأة، بما في ذلك تنفيذ اتفاقية القضاء على جميع أشكال التمييز ضد المرأة. ومع ذلك، فضعف القدرة، مقترنا بالافتقار إلى الموارد المالية والبشرية والأولويات الحكومية المنافسة، يزيد من ضعف تنفيذ خطة العمل الخمسية والبرامج الأخرى التي تضطلع بها الوزارة. وفضلا عن ذلك، لم تقم الوزارة إلا بأقل القليل لكي تعمم خطة العمل. ويوجد عامل آخر يمنع الآلية الوطنية للشؤون الجنسانية من أداء عملها بفعالية، وهو الافتقار إلى البيانات المصنفة </w:t>
      </w:r>
      <w:r w:rsidR="000746BF">
        <w:rPr>
          <w:rFonts w:hint="cs"/>
          <w:rtl/>
          <w:lang w:bidi="ar-EG"/>
        </w:rPr>
        <w:t>حسب الجنس في كثير من المجالات. ويوجد ضعف في الحصول على البيانات المصنفة حسب الجنس وجمعها من الوزارات القطاعية وإحصا</w:t>
      </w:r>
      <w:r w:rsidR="00097092">
        <w:rPr>
          <w:rFonts w:hint="cs"/>
          <w:rtl/>
          <w:lang w:bidi="ar-EG"/>
        </w:rPr>
        <w:t>ء</w:t>
      </w:r>
      <w:r w:rsidR="000746BF">
        <w:rPr>
          <w:rFonts w:hint="cs"/>
          <w:rtl/>
          <w:lang w:bidi="ar-EG"/>
        </w:rPr>
        <w:t>ات سيراليون.</w:t>
      </w:r>
    </w:p>
    <w:p w:rsidR="000746BF" w:rsidRPr="000746BF" w:rsidRDefault="000746BF" w:rsidP="000746BF">
      <w:pPr>
        <w:pStyle w:val="SingleTxt"/>
        <w:spacing w:after="0" w:line="120" w:lineRule="exact"/>
        <w:rPr>
          <w:rFonts w:hint="cs"/>
          <w:sz w:val="10"/>
          <w:rtl/>
          <w:lang w:bidi="ar-EG"/>
        </w:rPr>
      </w:pPr>
    </w:p>
    <w:p w:rsidR="000746BF" w:rsidRDefault="000746BF" w:rsidP="000746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11 -</w:t>
      </w:r>
      <w:r>
        <w:rPr>
          <w:rFonts w:hint="cs"/>
          <w:rtl/>
          <w:lang w:bidi="ar-EG"/>
        </w:rPr>
        <w:tab/>
        <w:t>المادة 4: التدابير الخاصة المؤقتة للتعجيل بالمساواة الفعلية</w:t>
      </w:r>
    </w:p>
    <w:p w:rsidR="000746BF" w:rsidRDefault="000746BF" w:rsidP="000746BF">
      <w:pPr>
        <w:pStyle w:val="SingleTxt"/>
        <w:rPr>
          <w:rFonts w:hint="cs"/>
          <w:rtl/>
          <w:lang w:bidi="ar-EG"/>
        </w:rPr>
      </w:pPr>
      <w:r>
        <w:rPr>
          <w:rFonts w:hint="cs"/>
          <w:rtl/>
          <w:lang w:bidi="ar-EG"/>
        </w:rPr>
        <w:t>11-1</w:t>
      </w:r>
      <w:r>
        <w:rPr>
          <w:rFonts w:hint="cs"/>
          <w:rtl/>
          <w:lang w:bidi="ar-EG"/>
        </w:rPr>
        <w:tab/>
        <w:t>لم ينص دستور سيراليون لعام 1991 بوضوح على استخدام العمل الإيجابي. ومع ذلك، فقد اعتمدت الحكومة العمل الإيجابي من خلال تدابير السياسات لكي تكفل المساواة الفعلية، وبخاصة في التعليم والمشاركة السياسية على صعيد الحكومة المحلية.</w:t>
      </w:r>
    </w:p>
    <w:p w:rsidR="000746BF" w:rsidRDefault="000746BF" w:rsidP="000746BF">
      <w:pPr>
        <w:pStyle w:val="SingleTxt"/>
        <w:rPr>
          <w:rFonts w:hint="cs"/>
          <w:rtl/>
          <w:lang w:bidi="ar-EG"/>
        </w:rPr>
      </w:pPr>
      <w:r>
        <w:rPr>
          <w:rFonts w:hint="cs"/>
          <w:rtl/>
          <w:lang w:bidi="ar-EG"/>
        </w:rPr>
        <w:t>11-2</w:t>
      </w:r>
      <w:r>
        <w:rPr>
          <w:rFonts w:hint="cs"/>
          <w:rtl/>
          <w:lang w:bidi="ar-EG"/>
        </w:rPr>
        <w:tab/>
        <w:t>ولتخفيض التفاوتات الحالية بين الجنسين في التعليم، وعواقب ذلك على النهوض بالمرأة، استهلت الحكومة سياسة لتعليم الطفلة داخل إطار الخطة الرئيسية التعليمية الوطنية التي اعتمدت عام 1995. وتوصي هذه السياسة - ضمن جملة أمور - باستخدام التمييز الإيجابي لصالح تعليم الطفلة. وتقدم الحكومة بمساعدة شركائها دعما إلى مشروع تعليم الطفلة عن طريق وزارة التعليم والعلم والتكنولوجيا. ويقدم هذا المشروع التعليم المجاني/المنح الدراسية إلى الفتيات اللاتي يلتحقن بالمدارس الإعدادية في معظم المناطق المحرومة في البلد (الأقاليم الشمالية والشرقية).</w:t>
      </w:r>
    </w:p>
    <w:p w:rsidR="000746BF" w:rsidRDefault="000746BF" w:rsidP="000746BF">
      <w:pPr>
        <w:pStyle w:val="SingleTxt"/>
        <w:rPr>
          <w:rFonts w:hint="cs"/>
          <w:rtl/>
          <w:lang w:bidi="ar-EG"/>
        </w:rPr>
      </w:pPr>
      <w:r>
        <w:rPr>
          <w:rFonts w:hint="cs"/>
          <w:rtl/>
          <w:lang w:bidi="ar-EG"/>
        </w:rPr>
        <w:t>11-3</w:t>
      </w:r>
      <w:r>
        <w:rPr>
          <w:rFonts w:hint="cs"/>
          <w:rtl/>
          <w:lang w:bidi="ar-EG"/>
        </w:rPr>
        <w:tab/>
        <w:t>ولكفالة مشاركة المرأة وإدماجها في عملية صنع القرار على صعيد الحكومة المحلية، اتخذت الحكومة تدبير خاص مؤقت من خلال قانون الحكومة المحلية لعام 2004. وينص القسم 95 (2 ج) على أن تتكون كل لجنة من لجان تنمية الدوائر مما لا يزيد عن عشرة أعضاء آخرين، يكون خمسة منهم على الأقل من النساء المقيمات في الدائرة اللاتي ينتخبهن علانية المقيمون في الدائرة. وتشكل هذه اللجان، ضمن جملة أمور، لتعبئة المقيمين في الدائرة من أجل تنفيذ مشاريع المساعدة الذاتية والتنمية. وهذه اللجان، التي تتشكل بحكم القانون من 50 في المائة من الرجال و 50 في المائة من النساء والتي تكون على أقرب مستوى من المجتمع</w:t>
      </w:r>
      <w:r w:rsidR="00097092">
        <w:rPr>
          <w:rFonts w:hint="cs"/>
          <w:rtl/>
          <w:lang w:bidi="ar-EG"/>
        </w:rPr>
        <w:t xml:space="preserve"> المحلي</w:t>
      </w:r>
      <w:r>
        <w:rPr>
          <w:rFonts w:hint="cs"/>
          <w:rtl/>
          <w:lang w:bidi="ar-EG"/>
        </w:rPr>
        <w:t>، تقدم فرصة غير مسبوقة للمرأة لكي تشارك في صنع القرار على صعيد الحكومة المحلية.</w:t>
      </w:r>
    </w:p>
    <w:p w:rsidR="001439D9" w:rsidRPr="001439D9" w:rsidRDefault="001439D9" w:rsidP="001439D9">
      <w:pPr>
        <w:pStyle w:val="SingleTxt"/>
        <w:spacing w:after="0" w:line="120" w:lineRule="exact"/>
        <w:rPr>
          <w:rFonts w:hint="cs"/>
          <w:sz w:val="10"/>
          <w:rtl/>
          <w:lang w:bidi="ar-EG"/>
        </w:rPr>
      </w:pPr>
    </w:p>
    <w:p w:rsidR="000746BF" w:rsidRDefault="001439D9" w:rsidP="001439D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12 -</w:t>
      </w:r>
      <w:r>
        <w:rPr>
          <w:rFonts w:hint="cs"/>
          <w:rtl/>
          <w:lang w:bidi="ar-EG"/>
        </w:rPr>
        <w:tab/>
        <w:t>المادة 5: أدوار الجنسين والقولبة</w:t>
      </w:r>
    </w:p>
    <w:p w:rsidR="0085279D" w:rsidRDefault="001439D9" w:rsidP="001439D9">
      <w:pPr>
        <w:pStyle w:val="SingleTxt"/>
        <w:rPr>
          <w:rFonts w:hint="cs"/>
          <w:rtl/>
          <w:lang w:bidi="ar-EG"/>
        </w:rPr>
      </w:pPr>
      <w:r>
        <w:rPr>
          <w:rFonts w:hint="cs"/>
          <w:rtl/>
          <w:lang w:bidi="ar-EG"/>
        </w:rPr>
        <w:t>12-1</w:t>
      </w:r>
      <w:r>
        <w:rPr>
          <w:rFonts w:hint="cs"/>
          <w:rtl/>
          <w:lang w:bidi="ar-EG"/>
        </w:rPr>
        <w:tab/>
        <w:t>يسترشد مجتمع سيراليون بمدونات تقليدية صارمة لقواعد السلوك، كثيرا ما تقوم على أساس التفاوت في الإدراك والتوقعات والمسؤوليات المتعلقة بالمرأة والرجل. ويسفر ذلك التفاوت عن ممارسات غير عادلة عادة ما تنكر على المرأة حرياتها الأساسية في التمتع بالحقوق التي وعدها بها الدستور وغيرها من الحقوق على أساس المساواة مع الرجل. والممارسات التقليدية والثقافية المضرة، بما فيها ختان الإناث والزواج القسري/المبكر ومختلف المحرمات أو الممارسات تمنع المرأة من التحكم في خصوبتها واحتياجاتها التغذوية. والممارسات التقليدية للولادة، وتفضيل الأبناء الذكور وعواقب ذلك على وضع الطفلة، والحمل المبكر، وضرب الزوجة، وحقوق الإرث والتملك، والمهر أو ثمن العروس، ما زال كل ذلك يشكل تحديات في سبيل تمتع المرأة بالحريات وبحقوق الإنسان في سيراليون. وتتضح مظاهر هذه التفاوتات في حياة الأسرة والمسؤولية الوالدية والممارسات الأخرى التي تحد قدرة المرأة على تحقيق ذاتها كما يتضح أدناه.</w:t>
      </w:r>
    </w:p>
    <w:p w:rsidR="001439D9" w:rsidRDefault="001439D9" w:rsidP="001439D9">
      <w:pPr>
        <w:pStyle w:val="SingleTxt"/>
        <w:rPr>
          <w:rFonts w:hint="cs"/>
          <w:b/>
          <w:bCs/>
          <w:rtl/>
          <w:lang w:bidi="ar-EG"/>
        </w:rPr>
      </w:pPr>
      <w:r>
        <w:rPr>
          <w:rFonts w:hint="cs"/>
          <w:rtl/>
          <w:lang w:bidi="ar-EG"/>
        </w:rPr>
        <w:t>12-2</w:t>
      </w:r>
      <w:r>
        <w:rPr>
          <w:rFonts w:hint="cs"/>
          <w:rtl/>
          <w:lang w:bidi="ar-EG"/>
        </w:rPr>
        <w:tab/>
      </w:r>
      <w:r>
        <w:rPr>
          <w:rFonts w:hint="cs"/>
          <w:b/>
          <w:bCs/>
          <w:rtl/>
          <w:lang w:bidi="ar-EG"/>
        </w:rPr>
        <w:t>تقسيم العمل في الأسرة</w:t>
      </w:r>
    </w:p>
    <w:p w:rsidR="001439D9" w:rsidRDefault="001439D9" w:rsidP="001439D9">
      <w:pPr>
        <w:pStyle w:val="SingleTxt"/>
        <w:rPr>
          <w:rFonts w:hint="cs"/>
          <w:rtl/>
          <w:lang w:bidi="ar-EG"/>
        </w:rPr>
      </w:pPr>
      <w:r>
        <w:rPr>
          <w:rFonts w:hint="cs"/>
          <w:rtl/>
          <w:lang w:bidi="ar-EG"/>
        </w:rPr>
        <w:t xml:space="preserve">12-2-1  اتضح من الدراسة الاستقصائية لاتفاقية القضاء على جميع أشكال التمييز ضد المرأة أن تعيين الأدوار داخل الأسرة يصطبغ بالصبغة الجنسانية إلى حد كبير في معظم المجتمعات المحلية. وبالتالي، تكلف المرأة تقليديا بمسؤولية رعاية الأسرة والأعمال المنـزلية الشاقة، مثل الطهي وإحضار المياه وحطب الوقود وتنظيف المنـزل وغسل الملابس والأطباق. </w:t>
      </w:r>
      <w:r w:rsidRPr="001439D9">
        <w:rPr>
          <w:rFonts w:hint="cs"/>
          <w:rtl/>
          <w:lang w:bidi="ar-EG"/>
        </w:rPr>
        <w:t>ومع ذلك، لا تقيّم هذه الأعمال ولا تؤخذ في الحسبان في الاقتصاد النقدي</w:t>
      </w:r>
      <w:r w:rsidRPr="001439D9">
        <w:rPr>
          <w:vertAlign w:val="superscript"/>
          <w:rtl/>
          <w:lang w:bidi="ar-EG"/>
        </w:rPr>
        <w:t>(</w:t>
      </w:r>
      <w:r w:rsidRPr="001439D9">
        <w:rPr>
          <w:rStyle w:val="FootnoteReference"/>
          <w:rtl/>
        </w:rPr>
        <w:footnoteReference w:id="8"/>
      </w:r>
      <w:r w:rsidRPr="001439D9">
        <w:rPr>
          <w:vertAlign w:val="superscript"/>
          <w:rtl/>
          <w:lang w:bidi="ar-EG"/>
        </w:rPr>
        <w:t>)</w:t>
      </w:r>
      <w:r w:rsidRPr="001439D9">
        <w:rPr>
          <w:rFonts w:hint="cs"/>
          <w:rtl/>
          <w:lang w:bidi="ar-EG"/>
        </w:rPr>
        <w:t>. ويوجد تباين في الأدوار التي يلعبها الفتيان والفتيات سواء في المدرسة أو في المنـزل بناء على الأوضاع الثقافية. وعلى سبيل المثال. لا يوجد فرق فيما يتعلق بالمهام التي يؤديها الفتيان والفتيات في ثقافة كريول. وفي المناطق الريفية يساعد الفتى أباه، وتساعد الفتاة أمها في المهام المنـزلية.</w:t>
      </w:r>
    </w:p>
    <w:p w:rsidR="00854CE1" w:rsidRDefault="00854CE1" w:rsidP="001439D9">
      <w:pPr>
        <w:pStyle w:val="SingleTxt"/>
        <w:rPr>
          <w:rFonts w:hint="cs"/>
          <w:b/>
          <w:bCs/>
          <w:rtl/>
          <w:lang w:bidi="ar-EG"/>
        </w:rPr>
      </w:pPr>
      <w:r>
        <w:rPr>
          <w:rFonts w:hint="cs"/>
          <w:rtl/>
          <w:lang w:bidi="ar-EG"/>
        </w:rPr>
        <w:t>12-3</w:t>
      </w:r>
      <w:r>
        <w:rPr>
          <w:rFonts w:hint="cs"/>
          <w:rtl/>
          <w:lang w:bidi="ar-EG"/>
        </w:rPr>
        <w:tab/>
      </w:r>
      <w:r>
        <w:rPr>
          <w:rFonts w:hint="cs"/>
          <w:b/>
          <w:bCs/>
          <w:rtl/>
          <w:lang w:bidi="ar-EG"/>
        </w:rPr>
        <w:t>مسؤولية الوالدين عن الأطفال</w:t>
      </w:r>
    </w:p>
    <w:p w:rsidR="00854CE1" w:rsidRDefault="00854CE1" w:rsidP="00854CE1">
      <w:pPr>
        <w:pStyle w:val="SingleTxt"/>
        <w:rPr>
          <w:rFonts w:hint="cs"/>
          <w:rtl/>
          <w:lang w:bidi="ar-EG"/>
        </w:rPr>
      </w:pPr>
      <w:r>
        <w:rPr>
          <w:rFonts w:hint="cs"/>
          <w:rtl/>
          <w:lang w:bidi="ar-EG"/>
        </w:rPr>
        <w:t xml:space="preserve">12-3-1  تعطى الأولوية للأمومة حيث أن معظم المجتمعات تراها بمثابة تعزيز لمركز المرأة. ولم ينص الدستور على من ينبغي أن يكون رئيس الأسرة المعيشية. ومع ذلك، يكون المتوقع وفقا للعرف والدين أن يكون الزوج هو رئيس الأسرة المعيشية. ومن ناحية المبدأ يكون من المتوقع أن يتشاطر الوالدان المسؤولية الوالدية. ومع ذلك، تتغلب الأدوار الجنسانية ونظم المعتقدات التقليدية، بما فيها المفهوم القائل بأن </w:t>
      </w:r>
      <w:r>
        <w:rPr>
          <w:rFonts w:hint="eastAsia"/>
          <w:rtl/>
          <w:lang w:bidi="ar-EG"/>
        </w:rPr>
        <w:t>”الطفل الصالح ينتمي إلى الأب</w:t>
      </w:r>
      <w:r>
        <w:rPr>
          <w:rFonts w:hint="cs"/>
          <w:rtl/>
          <w:lang w:bidi="ar-EG"/>
        </w:rPr>
        <w:t xml:space="preserve">“، على الممارسات السائدة في تربية الطفل وتتسبب في الضغط على الأم لكي تتحمل المسؤولية كاملة عن الأطفال الفاسدين. وتشجع التنشئة الاجتماعية المبكرة الإناث على التطلع </w:t>
      </w:r>
      <w:r w:rsidRPr="00854CE1">
        <w:rPr>
          <w:rFonts w:hint="cs"/>
          <w:rtl/>
          <w:lang w:bidi="ar-EG"/>
        </w:rPr>
        <w:t xml:space="preserve">إلى أن يصبحن ربات بيوت وأن يقمن بحمل الأطفال وتنشئتهم، ومما يقوي ذلك ممارسات مثل </w:t>
      </w:r>
      <w:r>
        <w:rPr>
          <w:rFonts w:hint="cs"/>
          <w:rtl/>
          <w:lang w:bidi="ar-EG"/>
        </w:rPr>
        <w:t>’مجتمع بوندو‘ (مجتمع سري نسائي لتهيئة الفتيات بما يتفق مع المعايير المقبولة اجتماعيا) حيث يجري غرس وتثبيت هذه القيم</w:t>
      </w:r>
      <w:r w:rsidRPr="00854CE1">
        <w:rPr>
          <w:vertAlign w:val="superscript"/>
          <w:rtl/>
          <w:lang w:bidi="ar-EG"/>
        </w:rPr>
        <w:t>(</w:t>
      </w:r>
      <w:r>
        <w:rPr>
          <w:rStyle w:val="FootnoteReference"/>
          <w:rtl/>
        </w:rPr>
        <w:footnoteReference w:id="9"/>
      </w:r>
      <w:r w:rsidRPr="00854CE1">
        <w:rPr>
          <w:vertAlign w:val="superscript"/>
          <w:rtl/>
          <w:lang w:bidi="ar-EG"/>
        </w:rPr>
        <w:t>)</w:t>
      </w:r>
      <w:r>
        <w:rPr>
          <w:rFonts w:hint="cs"/>
          <w:rtl/>
          <w:lang w:bidi="ar-EG"/>
        </w:rPr>
        <w:t>.</w:t>
      </w:r>
    </w:p>
    <w:p w:rsidR="00854CE1" w:rsidRDefault="00854CE1" w:rsidP="00854CE1">
      <w:pPr>
        <w:pStyle w:val="SingleTxt"/>
        <w:rPr>
          <w:rFonts w:hint="cs"/>
          <w:b/>
          <w:bCs/>
          <w:rtl/>
          <w:lang w:bidi="ar-EG"/>
        </w:rPr>
      </w:pPr>
      <w:r>
        <w:rPr>
          <w:rFonts w:hint="cs"/>
          <w:rtl/>
          <w:lang w:bidi="ar-EG"/>
        </w:rPr>
        <w:t>12-4</w:t>
      </w:r>
      <w:r>
        <w:rPr>
          <w:rFonts w:hint="cs"/>
          <w:rtl/>
          <w:lang w:bidi="ar-EG"/>
        </w:rPr>
        <w:tab/>
      </w:r>
      <w:r>
        <w:rPr>
          <w:rFonts w:hint="cs"/>
          <w:b/>
          <w:bCs/>
          <w:rtl/>
          <w:lang w:bidi="ar-EG"/>
        </w:rPr>
        <w:t>تفضيل الأطفال الذكور والقولبة الجنسية في الكتب المدرسية</w:t>
      </w:r>
    </w:p>
    <w:p w:rsidR="00854CE1" w:rsidRDefault="00854CE1" w:rsidP="00097092">
      <w:pPr>
        <w:pStyle w:val="SingleTxt"/>
        <w:rPr>
          <w:rFonts w:hint="cs"/>
          <w:b/>
          <w:bCs/>
          <w:rtl/>
          <w:lang w:bidi="ar-EG"/>
        </w:rPr>
      </w:pPr>
      <w:r>
        <w:rPr>
          <w:rFonts w:hint="cs"/>
          <w:rtl/>
          <w:lang w:bidi="ar-EG"/>
        </w:rPr>
        <w:t>12-4-1  ترتكز القيمة العالية المعطاة للطفل الذكر على الإدراج النمطي للذكر بوصفه صانعا للقرارات ورئيسا للمن</w:t>
      </w:r>
      <w:r w:rsidR="00097092">
        <w:rPr>
          <w:rFonts w:hint="cs"/>
          <w:rtl/>
          <w:lang w:bidi="ar-EG"/>
        </w:rPr>
        <w:t>ـ</w:t>
      </w:r>
      <w:r>
        <w:rPr>
          <w:rFonts w:hint="cs"/>
          <w:rtl/>
          <w:lang w:bidi="ar-EG"/>
        </w:rPr>
        <w:t>زل و</w:t>
      </w:r>
      <w:r w:rsidR="00097092">
        <w:rPr>
          <w:rFonts w:hint="cs"/>
          <w:rtl/>
          <w:lang w:bidi="ar-EG"/>
        </w:rPr>
        <w:t>حلقة هامة في النظام</w:t>
      </w:r>
      <w:r>
        <w:rPr>
          <w:rFonts w:hint="cs"/>
          <w:rtl/>
          <w:lang w:bidi="ar-EG"/>
        </w:rPr>
        <w:t xml:space="preserve"> الأبوي من أجل دعم استمرار نسب الأسرة. وقد أسفر ذلك عن أثر سلبي غير محدود على الرغبة في الاستثمار المتعلق بالطفلة وتنميتها بصفة عامة. ونتيجة لذلك، كثيرا ما تحرم الفتيات من التعليم والتغذية الملائمة والرعاية الصحية الواجبة، حيث أنه من المتوقع </w:t>
      </w:r>
      <w:r w:rsidR="00AE691D">
        <w:rPr>
          <w:rFonts w:hint="cs"/>
          <w:rtl/>
          <w:lang w:bidi="ar-EG"/>
        </w:rPr>
        <w:t>أن</w:t>
      </w:r>
      <w:r>
        <w:rPr>
          <w:rFonts w:hint="cs"/>
          <w:rtl/>
          <w:lang w:bidi="ar-EG"/>
        </w:rPr>
        <w:t xml:space="preserve"> يتزوجن وقد لا يكن تربة صالحة للاستثمار. ويصور النظام التعليمي بطريقة أو بأخرى تلك الممارسات ويعززها. ووفقا لدراسة استقصائية أجرتها وزارة التعليم عام 1991 عن كتب المدارس الابتدائية للصفوف المدرسية 1-5، لوحظت تحيزات جنسانية في الكتب المدرسية المقررة. وتبذل وزارة التعليم الجهود اللازمة لكي يجري إدخال نصوص وصور تصف وجهات نظر وأدوارا أكثر توازنا من الناحية الجنسانية عند تنقيح الكتب المدرسية التي جرت الموافقة عليها (وحدة معلومات وزارة التعليم والعلم والتكنولوجيا).</w:t>
      </w:r>
    </w:p>
    <w:p w:rsidR="006C0B58" w:rsidRDefault="006C0B58" w:rsidP="00854CE1">
      <w:pPr>
        <w:pStyle w:val="SingleTxt"/>
        <w:rPr>
          <w:rFonts w:hint="cs"/>
          <w:b/>
          <w:bCs/>
          <w:rtl/>
          <w:lang w:bidi="ar-EG"/>
        </w:rPr>
      </w:pPr>
      <w:r w:rsidRPr="006C0B58">
        <w:rPr>
          <w:rFonts w:hint="cs"/>
          <w:rtl/>
          <w:lang w:bidi="ar-EG"/>
        </w:rPr>
        <w:t>12-5</w:t>
      </w:r>
      <w:r w:rsidRPr="006C0B58">
        <w:rPr>
          <w:rFonts w:hint="cs"/>
          <w:rtl/>
          <w:lang w:bidi="ar-EG"/>
        </w:rPr>
        <w:tab/>
      </w:r>
      <w:r>
        <w:rPr>
          <w:rFonts w:hint="cs"/>
          <w:b/>
          <w:bCs/>
          <w:rtl/>
          <w:lang w:bidi="ar-EG"/>
        </w:rPr>
        <w:t>ختان الإناث</w:t>
      </w:r>
    </w:p>
    <w:p w:rsidR="006C0B58" w:rsidRDefault="006C0B58" w:rsidP="00854CE1">
      <w:pPr>
        <w:pStyle w:val="SingleTxt"/>
        <w:rPr>
          <w:rFonts w:hint="cs"/>
          <w:rtl/>
          <w:lang w:bidi="ar-EG"/>
        </w:rPr>
      </w:pPr>
      <w:r>
        <w:rPr>
          <w:rFonts w:hint="cs"/>
          <w:rtl/>
          <w:lang w:bidi="ar-EG"/>
        </w:rPr>
        <w:t>12-5-1  ختان الإناث متأصل إلى حد كبير في الممارسات الثقافية في سيراليون. وقوبلت الدعوة إلى القضاء عليه بدرجة كبيرة من العداء من جميع القطاعات في البلد. وما زال ختان الإناث يبقي على القالب النمطي للمرأة. وهذه الممارسة التقليدية تلقن خضوع النساء والفتيات للرجال في المسائل الجنسية.</w:t>
      </w:r>
    </w:p>
    <w:p w:rsidR="006C0B58" w:rsidRDefault="006C0B58" w:rsidP="00854CE1">
      <w:pPr>
        <w:pStyle w:val="SingleTxt"/>
        <w:rPr>
          <w:rFonts w:hint="cs"/>
          <w:rtl/>
          <w:lang w:bidi="ar-EG"/>
        </w:rPr>
      </w:pPr>
      <w:r>
        <w:rPr>
          <w:rFonts w:hint="cs"/>
          <w:rtl/>
          <w:lang w:bidi="ar-EG"/>
        </w:rPr>
        <w:t>12-5-2  ولم تجر قبل الآن المناقشة حول ختان الإناث بشكل مفتوح، إلا أنه تجري المناقشات في الوقت الحالي حول سن الرشد كنقطة للدخول إلى هذا الموضوع.</w:t>
      </w:r>
    </w:p>
    <w:p w:rsidR="006C0B58" w:rsidRDefault="006C0B58" w:rsidP="00854CE1">
      <w:pPr>
        <w:pStyle w:val="SingleTxt"/>
        <w:rPr>
          <w:rFonts w:hint="cs"/>
          <w:rtl/>
          <w:lang w:bidi="ar-EG"/>
        </w:rPr>
      </w:pPr>
      <w:r>
        <w:rPr>
          <w:rFonts w:hint="cs"/>
          <w:rtl/>
          <w:lang w:bidi="ar-EG"/>
        </w:rPr>
        <w:t xml:space="preserve">12-5-3  وبالرغم مما تقدم، </w:t>
      </w:r>
      <w:r w:rsidR="00097092">
        <w:rPr>
          <w:rFonts w:hint="cs"/>
          <w:rtl/>
          <w:lang w:bidi="ar-EG"/>
        </w:rPr>
        <w:t>ف</w:t>
      </w:r>
      <w:r>
        <w:rPr>
          <w:rFonts w:hint="cs"/>
          <w:rtl/>
          <w:lang w:bidi="ar-EG"/>
        </w:rPr>
        <w:t xml:space="preserve">فيما يلي الأهداف المتوسطة المدى للسياسات الوطنية بشأن النهوض بالمرأة: </w:t>
      </w:r>
    </w:p>
    <w:p w:rsidR="006C0B58" w:rsidRDefault="006C0B58" w:rsidP="006C0B58">
      <w:pPr>
        <w:pStyle w:val="SingleTxt"/>
        <w:ind w:left="1930" w:hanging="663"/>
        <w:rPr>
          <w:rFonts w:hint="cs"/>
          <w:rtl/>
          <w:lang w:bidi="ar-EG"/>
        </w:rPr>
      </w:pPr>
      <w:r>
        <w:rPr>
          <w:rFonts w:hint="cs"/>
          <w:rtl/>
          <w:lang w:bidi="ar-EG"/>
        </w:rPr>
        <w:tab/>
      </w:r>
      <w:r>
        <w:rPr>
          <w:rFonts w:hint="eastAsia"/>
          <w:rtl/>
          <w:lang w:bidi="ar-EG"/>
        </w:rPr>
        <w:t>”عدم تشجيع الممارسات والمفاهيم التقليدية الضارة بصحة النساء والفتيات ورفاههن</w:t>
      </w:r>
      <w:r>
        <w:rPr>
          <w:rFonts w:hint="cs"/>
          <w:rtl/>
          <w:lang w:bidi="ar-EG"/>
        </w:rPr>
        <w:t>“.</w:t>
      </w:r>
    </w:p>
    <w:p w:rsidR="006C0B58" w:rsidRDefault="006C0B58" w:rsidP="00097092">
      <w:pPr>
        <w:pStyle w:val="SingleTxt"/>
        <w:rPr>
          <w:rFonts w:hint="cs"/>
          <w:rtl/>
          <w:lang w:bidi="ar-EG"/>
        </w:rPr>
      </w:pPr>
      <w:r>
        <w:rPr>
          <w:rFonts w:hint="cs"/>
          <w:rtl/>
          <w:lang w:bidi="ar-EG"/>
        </w:rPr>
        <w:t xml:space="preserve">ولا يوجد قانون معين ضد ختان الإناث، إلا أنه يمكن اتهام شخص بمقتضى قانون ارتكاب جريمة ضد </w:t>
      </w:r>
      <w:r w:rsidR="00097092">
        <w:rPr>
          <w:rFonts w:hint="cs"/>
          <w:rtl/>
          <w:lang w:bidi="ar-EG"/>
        </w:rPr>
        <w:t>أشخاص</w:t>
      </w:r>
      <w:r>
        <w:rPr>
          <w:rFonts w:hint="cs"/>
          <w:rtl/>
          <w:lang w:bidi="ar-EG"/>
        </w:rPr>
        <w:t xml:space="preserve"> 1861، القسم 43 الذي ينص على ما يلي:</w:t>
      </w:r>
    </w:p>
    <w:p w:rsidR="006C0B58" w:rsidRDefault="006C0B58" w:rsidP="006C0B58">
      <w:pPr>
        <w:pStyle w:val="SingleTxt"/>
        <w:ind w:left="1930" w:hanging="663"/>
        <w:rPr>
          <w:rFonts w:hint="eastAsia"/>
          <w:rtl/>
          <w:lang w:bidi="ar-EG"/>
        </w:rPr>
      </w:pPr>
      <w:r>
        <w:rPr>
          <w:rFonts w:hint="cs"/>
          <w:rtl/>
          <w:lang w:bidi="ar-EG"/>
        </w:rPr>
        <w:tab/>
      </w:r>
      <w:r>
        <w:rPr>
          <w:rFonts w:hint="eastAsia"/>
          <w:rtl/>
          <w:lang w:bidi="ar-EG"/>
        </w:rPr>
        <w:t>”</w:t>
      </w:r>
      <w:r>
        <w:rPr>
          <w:rFonts w:hint="cs"/>
          <w:rtl/>
          <w:lang w:bidi="ar-EG"/>
        </w:rPr>
        <w:t>قد يعاقب الأشخاص المدانون بالاعتداء الشديد على الإناث والأولاد دون سن 14 سنة بالسجن أو الغرامة والإلزام بعدم التعرض حفظا للسلم</w:t>
      </w:r>
      <w:r>
        <w:rPr>
          <w:rFonts w:hint="eastAsia"/>
          <w:rtl/>
          <w:lang w:bidi="ar-EG"/>
        </w:rPr>
        <w:t>“.</w:t>
      </w:r>
    </w:p>
    <w:p w:rsidR="006C0B58" w:rsidRDefault="006C0B58" w:rsidP="00B45952">
      <w:pPr>
        <w:pStyle w:val="SingleTxt"/>
        <w:rPr>
          <w:rFonts w:hint="cs"/>
          <w:rtl/>
          <w:lang w:bidi="ar-EG"/>
        </w:rPr>
      </w:pPr>
      <w:r>
        <w:rPr>
          <w:rFonts w:hint="cs"/>
          <w:rtl/>
          <w:lang w:bidi="ar-EG"/>
        </w:rPr>
        <w:t xml:space="preserve">12-5-4  ويمكن اتهامهم أيضا بمقتضى </w:t>
      </w:r>
      <w:r w:rsidR="00B45952">
        <w:rPr>
          <w:rFonts w:hint="cs"/>
          <w:rtl/>
          <w:lang w:bidi="ar-EG"/>
        </w:rPr>
        <w:t>الفصل 31</w:t>
      </w:r>
      <w:r w:rsidR="00605BA9">
        <w:rPr>
          <w:rFonts w:hint="cs"/>
          <w:rtl/>
          <w:lang w:bidi="ar-EG"/>
        </w:rPr>
        <w:t xml:space="preserve"> بشأن الأمر بمنع القسوة على الأطفال 1926، القسم 4:</w:t>
      </w:r>
    </w:p>
    <w:p w:rsidR="00605BA9" w:rsidRPr="00605BA9" w:rsidRDefault="00605BA9" w:rsidP="00097092">
      <w:pPr>
        <w:pStyle w:val="SingleTxt"/>
        <w:ind w:left="1930" w:hanging="663"/>
        <w:rPr>
          <w:rFonts w:hint="cs"/>
          <w:rtl/>
          <w:lang w:bidi="ar-EG"/>
        </w:rPr>
      </w:pPr>
      <w:r>
        <w:rPr>
          <w:rFonts w:hint="cs"/>
          <w:rtl/>
          <w:lang w:bidi="ar-EG"/>
        </w:rPr>
        <w:tab/>
        <w:t>’يكون مرتكبا جنحة كل شخص فوق سن 16 سنة يكون في حضانته أو رعايته أو تحت مسؤوليته طفل ويعتدي على هذا الطفل أو يسيء معاملته أو يهمله أو يتركه أو يجعله عرضة للخطر بشكل قد يسبب له معاناة لا داع لها أو أذى لصحته بما في ذلك إصابة أو فقدان النظر أو السمع أو طرف أو جهاز من أجهزة البدن</w:t>
      </w:r>
      <w:r w:rsidR="00097092">
        <w:rPr>
          <w:rFonts w:hint="cs"/>
          <w:rtl/>
          <w:lang w:bidi="ar-EG"/>
        </w:rPr>
        <w:t>، أ</w:t>
      </w:r>
      <w:r>
        <w:rPr>
          <w:rFonts w:hint="cs"/>
          <w:rtl/>
          <w:lang w:bidi="ar-EG"/>
        </w:rPr>
        <w:t>و</w:t>
      </w:r>
      <w:r w:rsidR="00D3623D">
        <w:rPr>
          <w:rFonts w:hint="cs"/>
          <w:rtl/>
          <w:lang w:bidi="ar-EG"/>
        </w:rPr>
        <w:t xml:space="preserve"> </w:t>
      </w:r>
      <w:r>
        <w:rPr>
          <w:rFonts w:hint="cs"/>
          <w:rtl/>
          <w:lang w:bidi="ar-EG"/>
        </w:rPr>
        <w:t>أي تخلف عقلي‘.</w:t>
      </w:r>
    </w:p>
    <w:p w:rsidR="006C0B58" w:rsidRDefault="00605BA9" w:rsidP="00097092">
      <w:pPr>
        <w:pStyle w:val="SingleTxt"/>
        <w:rPr>
          <w:rFonts w:hint="cs"/>
          <w:rtl/>
          <w:lang w:bidi="ar-EG"/>
        </w:rPr>
      </w:pPr>
      <w:r w:rsidRPr="00605BA9">
        <w:rPr>
          <w:rFonts w:hint="cs"/>
          <w:rtl/>
          <w:lang w:bidi="ar-EG"/>
        </w:rPr>
        <w:t>12-5-5</w:t>
      </w:r>
      <w:r>
        <w:rPr>
          <w:rFonts w:hint="cs"/>
          <w:rtl/>
          <w:lang w:bidi="ar-EG"/>
        </w:rPr>
        <w:t xml:space="preserve">  جرت التقاليد في المناطق الريفية على إيلاء احترام أكبر للمرأة التي مرت ب</w:t>
      </w:r>
      <w:r w:rsidR="00097092">
        <w:rPr>
          <w:rFonts w:hint="cs"/>
          <w:rtl/>
          <w:lang w:bidi="ar-EG"/>
        </w:rPr>
        <w:t>طقس الإعداد لحياة البالغات</w:t>
      </w:r>
      <w:r>
        <w:rPr>
          <w:rFonts w:hint="cs"/>
          <w:rtl/>
          <w:lang w:bidi="ar-EG"/>
        </w:rPr>
        <w:t>. وجميع الطبقات النسائية في سيراليون من مختلف الجماعات العرقية، بما فيها جماعات الصفوة، فيما عدا جماعة الكريول، تمارس ختان الإناث. وتكمن قوة ختان الإناث في المجتمعين السريين ’ساندي‘ و ’بوندو‘.</w:t>
      </w:r>
    </w:p>
    <w:p w:rsidR="00605BA9" w:rsidRPr="00605BA9" w:rsidRDefault="00605BA9" w:rsidP="00854CE1">
      <w:pPr>
        <w:pStyle w:val="SingleTxt"/>
        <w:rPr>
          <w:rFonts w:hint="cs"/>
          <w:rtl/>
          <w:lang w:bidi="ar-EG"/>
        </w:rPr>
      </w:pPr>
      <w:r>
        <w:rPr>
          <w:rFonts w:hint="cs"/>
          <w:rtl/>
          <w:lang w:bidi="ar-EG"/>
        </w:rPr>
        <w:t>12-5-6  بوندو مجتمع سري ولهذا تحجم الداخلات فيه عن التكلم عنه. وقد أصبح ختان الإناث قضية مثيرة للخلاف إلى أقصى حد في سيراليون. وعادة ما يتناولها الأفراد بحذر</w:t>
      </w:r>
      <w:r w:rsidR="009B35B0">
        <w:rPr>
          <w:rFonts w:hint="cs"/>
          <w:rtl/>
          <w:lang w:bidi="ar-EG"/>
        </w:rPr>
        <w:t>،</w:t>
      </w:r>
      <w:r>
        <w:rPr>
          <w:rFonts w:hint="cs"/>
          <w:rtl/>
          <w:lang w:bidi="ar-EG"/>
        </w:rPr>
        <w:t xml:space="preserve"> واتخذت رابطة سيراليون لنساء الجامعات هذا النهج الحذر في معالجة القضايا المحيطة بهذه الممارسة. ومن المنجزات الرئيسية التي يمكن إيعازها لتدخل هذه الرابطة في القضية وعي الجمهور المتزايد الذي أوجدته الرابطة إزاء الضرر الذي يرتبط بهذه الممارسة وآثارها. ومع ذلك واجهت النساء اللاتي شاركن في الدعوة لمناهضة هذه الممارسة مقاومة من عامة الجمهور، بما فيه الرجال الذين يفضل كثيرون منهم الزواج بامرأة أدت هذا الطقس التقليدي.</w:t>
      </w:r>
    </w:p>
    <w:p w:rsidR="00F4190C" w:rsidRDefault="00F4190C" w:rsidP="00F4190C">
      <w:pPr>
        <w:pStyle w:val="SingleTxt"/>
        <w:rPr>
          <w:rFonts w:hint="cs"/>
          <w:rtl/>
          <w:lang w:bidi="ar-EG"/>
        </w:rPr>
      </w:pPr>
      <w:r>
        <w:rPr>
          <w:rFonts w:hint="cs"/>
          <w:rtl/>
          <w:lang w:bidi="ar-EG"/>
        </w:rPr>
        <w:t>12-5-7  وآن - ماري ف. كوكر، وهي من النشطاء في مجال مكافحة ختان الإناث، أسست منظمة تدعى رابطة التنمية النسائية في كاتانيا/التحالف من أجل مكافحة الممارسات التقليدية الضارة، وهي المنسقة الوطنية لهذه المنظمة، وقالت إن:</w:t>
      </w:r>
    </w:p>
    <w:p w:rsidR="00F4190C" w:rsidRDefault="00F4190C" w:rsidP="00F4190C">
      <w:pPr>
        <w:pStyle w:val="SingleTxt"/>
        <w:ind w:left="1930" w:hanging="663"/>
        <w:rPr>
          <w:rFonts w:hint="cs"/>
          <w:rtl/>
          <w:lang w:bidi="ar-EG"/>
        </w:rPr>
      </w:pPr>
      <w:r>
        <w:rPr>
          <w:rFonts w:hint="cs"/>
          <w:rtl/>
          <w:lang w:bidi="ar-EG"/>
        </w:rPr>
        <w:tab/>
      </w:r>
      <w:r w:rsidRPr="00B77FB1">
        <w:rPr>
          <w:rFonts w:hint="cs"/>
          <w:i/>
          <w:iCs/>
          <w:rtl/>
          <w:lang w:bidi="ar-EG"/>
        </w:rPr>
        <w:t>’معظم النساء لا يحلو لهن في قرارة أنفسهن ختان الإناث، إلا أنه ليس من اليسير على النساء أن يتكلمن عنه نظرا للألم المرتبط به. ومعظم النساء يقلن إنهن سيكن مستعدات لطاعة القوانين إذا أصدرت الحكومة قوانين تحظر ختان الإناث</w:t>
      </w:r>
      <w:r>
        <w:rPr>
          <w:rFonts w:hint="cs"/>
          <w:rtl/>
          <w:lang w:bidi="ar-EG"/>
        </w:rPr>
        <w:t>‘.</w:t>
      </w:r>
    </w:p>
    <w:p w:rsidR="00F4190C" w:rsidRDefault="00F4190C" w:rsidP="00F4190C">
      <w:pPr>
        <w:pStyle w:val="SingleTxt"/>
        <w:rPr>
          <w:rFonts w:hint="cs"/>
          <w:rtl/>
          <w:lang w:bidi="ar-EG"/>
        </w:rPr>
      </w:pPr>
      <w:r>
        <w:rPr>
          <w:rFonts w:hint="cs"/>
          <w:rtl/>
          <w:lang w:bidi="ar-EG"/>
        </w:rPr>
        <w:t>12-5-8  ووفقا لتحليل حالات النساء والأطفال في سيراليون (1999)</w:t>
      </w:r>
      <w:r w:rsidRPr="00927E1C">
        <w:rPr>
          <w:vertAlign w:val="superscript"/>
          <w:rtl/>
          <w:lang w:bidi="ar-EG"/>
        </w:rPr>
        <w:t>(</w:t>
      </w:r>
      <w:r>
        <w:rPr>
          <w:rStyle w:val="FootnoteReference"/>
          <w:rtl/>
        </w:rPr>
        <w:footnoteReference w:id="10"/>
      </w:r>
      <w:r w:rsidRPr="00927E1C">
        <w:rPr>
          <w:vertAlign w:val="superscript"/>
          <w:rtl/>
          <w:lang w:bidi="ar-EG"/>
        </w:rPr>
        <w:t>)</w:t>
      </w:r>
      <w:r>
        <w:rPr>
          <w:rFonts w:hint="cs"/>
          <w:rtl/>
          <w:lang w:bidi="ar-EG"/>
        </w:rPr>
        <w:t>، كان السبب الرئيسي لإعتبار البالغين وأغلبية الأطفال الملتحقين بالمدارس أن ختان الإناث ممارسة بغيضة هو عدم تأييد الكتاب المقدس أو القرآن له</w:t>
      </w:r>
      <w:r w:rsidRPr="00927E1C">
        <w:rPr>
          <w:vertAlign w:val="superscript"/>
          <w:rtl/>
          <w:lang w:bidi="ar-EG"/>
        </w:rPr>
        <w:t>(</w:t>
      </w:r>
      <w:r>
        <w:rPr>
          <w:rStyle w:val="FootnoteReference"/>
          <w:rtl/>
        </w:rPr>
        <w:footnoteReference w:id="11"/>
      </w:r>
      <w:r w:rsidRPr="00927E1C">
        <w:rPr>
          <w:vertAlign w:val="superscript"/>
          <w:rtl/>
          <w:lang w:bidi="ar-EG"/>
        </w:rPr>
        <w:t>)</w:t>
      </w:r>
      <w:r>
        <w:rPr>
          <w:rFonts w:hint="cs"/>
          <w:rtl/>
          <w:lang w:bidi="ar-EG"/>
        </w:rPr>
        <w:t>. وتمضي الدراسة فتقول إن النفع المالي لشيوخ المجتمع هو السبب الحقيقي لمعارضتهم الشديدة أي اقتراح بالقضاء على هذه الممارسة. وقد درس كوسو - توماس</w:t>
      </w:r>
      <w:r w:rsidRPr="00927E1C">
        <w:rPr>
          <w:vertAlign w:val="superscript"/>
          <w:rtl/>
          <w:lang w:bidi="ar-EG"/>
        </w:rPr>
        <w:t>(</w:t>
      </w:r>
      <w:r>
        <w:rPr>
          <w:rStyle w:val="FootnoteReference"/>
          <w:rtl/>
        </w:rPr>
        <w:footnoteReference w:id="12"/>
      </w:r>
      <w:r w:rsidRPr="00927E1C">
        <w:rPr>
          <w:vertAlign w:val="superscript"/>
          <w:rtl/>
          <w:lang w:bidi="ar-EG"/>
        </w:rPr>
        <w:t>)</w:t>
      </w:r>
      <w:r>
        <w:rPr>
          <w:rFonts w:hint="cs"/>
          <w:rtl/>
          <w:lang w:bidi="ar-EG"/>
        </w:rPr>
        <w:t xml:space="preserve"> مختلف مشاكل ما بعد الختان؛ وتتضمن الآلام -حيث لا يستعمل أي تخدير موضعي- والنزيف، والصدمات التي تحدث نتيجة للفقدان المفاجئ للدم، والآلام غير المتوقعة، وشدة احتباس البول الذي يؤدي إلى التهاب المسلك البولي. ومع ذلك، لم يجر التصريح بذلك أثناء المناقشة.</w:t>
      </w:r>
    </w:p>
    <w:p w:rsidR="00F4190C" w:rsidRDefault="00F4190C" w:rsidP="00F4190C">
      <w:pPr>
        <w:pStyle w:val="SingleTxt"/>
        <w:rPr>
          <w:rFonts w:hint="cs"/>
          <w:rtl/>
          <w:lang w:bidi="ar-EG"/>
        </w:rPr>
      </w:pPr>
      <w:r>
        <w:rPr>
          <w:rFonts w:hint="cs"/>
          <w:rtl/>
          <w:lang w:bidi="ar-EG"/>
        </w:rPr>
        <w:t xml:space="preserve">12-5-9  ولا يوجد بالنسبة للممارسات التقليدية الضارة، مثل ختان الإناث، أية سياسات وطنية أو تدابير تعليمية تستهجنه أو تحظره. وهذه قضية في غاية الحساسية، وهي مقبولة من الناحية التقليدية/الثقافية. ويستعمل منظمو الطقوس المتعلقة بالإعداد لحياة البالغات ضمان الترخيص بإجراء تلك الطقوس لإعطائها </w:t>
      </w:r>
      <w:r>
        <w:rPr>
          <w:rFonts w:hint="eastAsia"/>
          <w:rtl/>
          <w:lang w:bidi="ar-EG"/>
        </w:rPr>
        <w:t>”</w:t>
      </w:r>
      <w:r>
        <w:rPr>
          <w:rFonts w:hint="cs"/>
          <w:rtl/>
          <w:lang w:bidi="ar-EG"/>
        </w:rPr>
        <w:t>ا</w:t>
      </w:r>
      <w:r>
        <w:rPr>
          <w:rFonts w:hint="eastAsia"/>
          <w:rtl/>
          <w:lang w:bidi="ar-EG"/>
        </w:rPr>
        <w:t>لصبغ</w:t>
      </w:r>
      <w:r>
        <w:rPr>
          <w:rFonts w:hint="cs"/>
          <w:rtl/>
          <w:lang w:bidi="ar-EG"/>
        </w:rPr>
        <w:t>ة</w:t>
      </w:r>
      <w:r>
        <w:rPr>
          <w:rFonts w:hint="eastAsia"/>
          <w:rtl/>
          <w:lang w:bidi="ar-EG"/>
        </w:rPr>
        <w:t xml:space="preserve"> القانونية</w:t>
      </w:r>
      <w:r>
        <w:rPr>
          <w:rFonts w:hint="cs"/>
          <w:rtl/>
          <w:lang w:bidi="ar-EG"/>
        </w:rPr>
        <w:t>“. ومن الملاحظ أن هذه الطقوس تمارس على نطاق واسع في البلد.</w:t>
      </w:r>
    </w:p>
    <w:p w:rsidR="00F4190C" w:rsidRDefault="00F4190C" w:rsidP="00F4190C">
      <w:pPr>
        <w:pStyle w:val="SingleTxt"/>
        <w:rPr>
          <w:rFonts w:hint="cs"/>
          <w:rtl/>
          <w:lang w:bidi="ar-EG"/>
        </w:rPr>
      </w:pPr>
      <w:r>
        <w:rPr>
          <w:rFonts w:hint="cs"/>
          <w:rtl/>
          <w:lang w:bidi="ar-EG"/>
        </w:rPr>
        <w:t>12-5-10  وبالرغم من ذلك، لا تتخذ الدولة أية تدابير لتشجيع الجامعات أو رابطات الطب أو التمريض أو المنظمات النسائية الوطنية على جمع بيانات عن الممارسات التقليدية التي تضر صحة المرأة. وتتخذ الدولة تدابير لتدريب القابلات التقليديات بغية توضيح الآثار الضارة لبعض الممارسات التقليدية مثل الزيجات المبكرة/القسرية، ولكنها تستثني ختان الإناث الذي يبدو أنه يحاط بالسرية. وبالتالي تعود القابلات التقليديات إلى مناطقهن الأصلية بعد تدريبهن ولا يقمن بالتثقيف بشأن ختان الإناث دون أن يحصلن على تأييد من الحكومة في ذلك الشأن. وتوجد بعض المنظمات النسائية التي تعمل على القضاء على الممارسات التقليدية الضارة، إلا أن هذه المنظمات قليلة وتحصل على دعمها من المنظمات الدولية.</w:t>
      </w:r>
    </w:p>
    <w:p w:rsidR="00F4190C" w:rsidRDefault="00F4190C" w:rsidP="00F4190C">
      <w:pPr>
        <w:pStyle w:val="SingleTxt"/>
        <w:keepNext/>
        <w:rPr>
          <w:rFonts w:hint="cs"/>
          <w:b/>
          <w:bCs/>
          <w:rtl/>
          <w:lang w:bidi="ar-EG"/>
        </w:rPr>
      </w:pPr>
      <w:r>
        <w:rPr>
          <w:rFonts w:hint="cs"/>
          <w:rtl/>
          <w:lang w:bidi="ar-EG"/>
        </w:rPr>
        <w:t>12-6</w:t>
      </w:r>
      <w:r>
        <w:rPr>
          <w:rFonts w:hint="cs"/>
          <w:rtl/>
          <w:lang w:bidi="ar-EG"/>
        </w:rPr>
        <w:tab/>
      </w:r>
      <w:r>
        <w:rPr>
          <w:rFonts w:hint="cs"/>
          <w:b/>
          <w:bCs/>
          <w:rtl/>
          <w:lang w:bidi="ar-EG"/>
        </w:rPr>
        <w:t>صنع القرار</w:t>
      </w:r>
    </w:p>
    <w:p w:rsidR="00F4190C" w:rsidRDefault="00F4190C" w:rsidP="00F4190C">
      <w:pPr>
        <w:pStyle w:val="SingleTxt"/>
        <w:rPr>
          <w:rFonts w:hint="cs"/>
          <w:rtl/>
          <w:lang w:bidi="ar-EG"/>
        </w:rPr>
      </w:pPr>
      <w:r w:rsidRPr="00423CBC">
        <w:rPr>
          <w:rFonts w:hint="cs"/>
          <w:rtl/>
          <w:lang w:bidi="ar-EG"/>
        </w:rPr>
        <w:t xml:space="preserve">12-6-1  </w:t>
      </w:r>
      <w:r>
        <w:rPr>
          <w:rFonts w:hint="cs"/>
          <w:rtl/>
          <w:lang w:bidi="ar-EG"/>
        </w:rPr>
        <w:t>يسيطر الذكر على صنع القرار على صعد الأسرة المعيشية والمجتمع المحلي والبلد. وقد اعتاد الرجال والنساء من الناحية الاجتماعية على إعطاء حقوق وسلطات صنع القرار للذكور (الآباء، الأزواج، الأخوة)، حتى عندما تتصل هذه القرارات اتصالا مباشرا بصحة المرأة ورفاهها وصالحها العام. وبالتالي، لا يجري إعداد النساء كقائدات أو كصانعات قرار، ويسفر ذلك عن انخفاض مشاركة النساء على الصعيدين المحلي والوطني. ويزيد هذا التفاوت زيادة ملحوظة في المنطقتين الشمالية والشرقية الهامتين، حيث تنخفض مستويات تعليم المرأة نسبيا وتحرمها الممارسات الثقافية من الحق في حمل ألقاب رئاسة القبائل أو شغل مناصبها. وحيث أن المرأة تعتمد على شريكها الذكر في اتخاذ قرارات تنظيم الأسرة، تصنف معظم الأنشطة الحكومية لتنظيم الأسرة في إطار البرنامج الحالي للرعاية الصحية للأم/الطفل الذي ينحو صوب تخفيض الوفيات النفاسية.</w:t>
      </w:r>
    </w:p>
    <w:p w:rsidR="00F4190C" w:rsidRDefault="00F4190C" w:rsidP="00F4190C">
      <w:pPr>
        <w:pStyle w:val="SingleTxt"/>
        <w:rPr>
          <w:rFonts w:hint="cs"/>
          <w:rtl/>
          <w:lang w:bidi="ar-EG"/>
        </w:rPr>
      </w:pPr>
      <w:r>
        <w:rPr>
          <w:rFonts w:hint="cs"/>
          <w:rtl/>
          <w:lang w:bidi="ar-EG"/>
        </w:rPr>
        <w:t>12-7</w:t>
      </w:r>
      <w:r>
        <w:rPr>
          <w:rFonts w:hint="cs"/>
          <w:rtl/>
          <w:lang w:bidi="ar-EG"/>
        </w:rPr>
        <w:tab/>
      </w:r>
      <w:r>
        <w:rPr>
          <w:rFonts w:hint="cs"/>
          <w:b/>
          <w:bCs/>
          <w:rtl/>
          <w:lang w:bidi="ar-EG"/>
        </w:rPr>
        <w:t>المرأة والصحة الإنجابية</w:t>
      </w:r>
    </w:p>
    <w:p w:rsidR="00F4190C" w:rsidRDefault="00F4190C" w:rsidP="00F4190C">
      <w:pPr>
        <w:pStyle w:val="SingleTxt"/>
        <w:rPr>
          <w:rFonts w:hint="cs"/>
          <w:rtl/>
          <w:lang w:bidi="ar-EG"/>
        </w:rPr>
      </w:pPr>
      <w:r>
        <w:rPr>
          <w:rFonts w:hint="cs"/>
          <w:rtl/>
          <w:lang w:bidi="ar-EG"/>
        </w:rPr>
        <w:t xml:space="preserve">12-7-1  تتخذ الحكومة التدابير التالية فيما يتعلق بما تقدم: </w:t>
      </w:r>
    </w:p>
    <w:p w:rsidR="00F4190C" w:rsidRDefault="00F4190C" w:rsidP="00F41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صياغة واعتماد سياسة سكانية وطنية مع التأكيد القوي على تنظيم الأسرة بوصفه استراتيجية رئيسية؛</w:t>
      </w:r>
    </w:p>
    <w:p w:rsidR="00F4190C" w:rsidRDefault="00F4190C" w:rsidP="00F41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برنامج عمل سكاني من أجل تنفيذ السياسة السكانية الوطنية؛</w:t>
      </w:r>
    </w:p>
    <w:p w:rsidR="00F4190C" w:rsidRDefault="00F4190C" w:rsidP="00F41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برنامج وطني لتنظيم الأسرة؛</w:t>
      </w:r>
    </w:p>
    <w:p w:rsidR="00F4190C" w:rsidRDefault="00F4190C" w:rsidP="00F41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صياغة مشروع سياسة بشأن الصحة الجنسية والإنجابية؛</w:t>
      </w:r>
    </w:p>
    <w:p w:rsidR="00F4190C" w:rsidRDefault="00F4190C" w:rsidP="00F41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يوجد موظفون للتعليم الصحي بوزارة الصحة والدوائر الصحية يقدمون المعلومات والتثقيف والخدمات إلى الجمهور من خلال كل من الراديو والتلفزيون؛</w:t>
      </w:r>
    </w:p>
    <w:p w:rsidR="00F4190C" w:rsidRDefault="00F4190C" w:rsidP="00F41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Pr="00D3623D">
        <w:rPr>
          <w:rFonts w:hint="cs"/>
          <w:w w:val="100"/>
          <w:rtl/>
          <w:lang w:bidi="ar-EG"/>
        </w:rPr>
        <w:t>توجد معلومات عامة عن الوقاية والعلاج المتعلقين بالإصابات المنقولة بالاتصال الجنسي، بما فيها فيروس نقص المناعة البشرية/الإيدز، وعن منع ومعالجة العنف والقسر الجنسيين، وإسداء المشورة بشأنهما. والأمانة الوطنية المعنية بفيروس نقص المناعة البشرية/الإيدز نشطة إلى أقصى حد في هذا المجال، بالإضافة إلى مجال الأمراض المعدية الأخرى، في حين أن لجنة الإنقاذ الدولية لديها مراكز رينبو لحالات العنف الجنسي</w:t>
      </w:r>
      <w:r>
        <w:rPr>
          <w:rFonts w:hint="cs"/>
          <w:rtl/>
          <w:lang w:bidi="ar-EG"/>
        </w:rPr>
        <w:t>.</w:t>
      </w:r>
    </w:p>
    <w:p w:rsidR="00F4190C" w:rsidRDefault="00F4190C" w:rsidP="00F4190C">
      <w:pPr>
        <w:pStyle w:val="SingleTxt"/>
        <w:rPr>
          <w:rFonts w:hint="cs"/>
          <w:rtl/>
          <w:lang w:bidi="ar-EG"/>
        </w:rPr>
      </w:pPr>
      <w:r>
        <w:rPr>
          <w:rFonts w:hint="cs"/>
          <w:rtl/>
          <w:lang w:bidi="ar-EG"/>
        </w:rPr>
        <w:t>12-7-2  والمنظمات غير الحكومية، مثل مؤسسة ماري ستوبس ورابطة سيراليون لتنظيم الأسرة، لها أهمية كبيرة في توفير خدمات تنظيم الأسرة. ومع ذلك، ترتكز هذه الخدمات في المناطق الحضرية وتعاني من مشاكل تقديم الخدمات، فضلا عن المعوقات الثقافية وغيرها من المعوقات الاجتماعية، مثل القيمة الثقافية والتقليدية التي تعطى لولادة عدد كبير من الأطفال، وبخاصة في المناطق الريفية، كما أن صنع القرار المتعلق باستعمال وسائل تنظيم الأسرة عادة ما يقع على عاتق الزوج/الشريك وليس على عاتق الأنثى. وفيما يتعلق بفيروس نقص المناعة البشرية/الإيدز والإصابات الأخرى القابلة للانتقال، تكون الخدمات سرية وشاملة ويمكن تحمل نفقاتها والحصول عليها.</w:t>
      </w:r>
    </w:p>
    <w:p w:rsidR="00F4190C" w:rsidRDefault="00F4190C" w:rsidP="00F4190C">
      <w:pPr>
        <w:pStyle w:val="SingleTxt"/>
        <w:rPr>
          <w:rFonts w:hint="cs"/>
          <w:rtl/>
          <w:lang w:bidi="ar-EG"/>
        </w:rPr>
      </w:pPr>
      <w:r>
        <w:rPr>
          <w:rFonts w:hint="cs"/>
          <w:rtl/>
          <w:lang w:bidi="ar-EG"/>
        </w:rPr>
        <w:t>12-8</w:t>
      </w:r>
      <w:r>
        <w:rPr>
          <w:rFonts w:hint="cs"/>
          <w:rtl/>
          <w:lang w:bidi="ar-EG"/>
        </w:rPr>
        <w:tab/>
      </w:r>
      <w:r>
        <w:rPr>
          <w:rFonts w:hint="cs"/>
          <w:b/>
          <w:bCs/>
          <w:rtl/>
          <w:lang w:bidi="ar-EG"/>
        </w:rPr>
        <w:t>الزواج والطلاق والإرث</w:t>
      </w:r>
    </w:p>
    <w:p w:rsidR="00F4190C" w:rsidRDefault="00F4190C" w:rsidP="00F4190C">
      <w:pPr>
        <w:pStyle w:val="SingleTxt"/>
        <w:rPr>
          <w:rFonts w:hint="cs"/>
          <w:rtl/>
          <w:lang w:bidi="ar-EG"/>
        </w:rPr>
      </w:pPr>
      <w:r>
        <w:rPr>
          <w:rFonts w:hint="cs"/>
          <w:rtl/>
          <w:lang w:bidi="ar-EG"/>
        </w:rPr>
        <w:t>12-8-1  يكون من المتوقع عمليا في نظام الزواج، بغض النظر عن طريقة عقده، أن تكون المرأة سهلة الانقياد وأن تقضي مدة طويلة في معاناة وطاعة لزوجها وأهله وأن تميل بصفة عامة إلى احتلال مركز ثانوي. وينص القسم (7) من قانون الزواج المسيحي على أنه إذا كان أحد الزوجين أقل من 21 سنة، وجب الحصول على موافقة الأب، وإذا كان الأب متوفيا، وجب الحصول على موافقة الأم. وهذا يعني أن اعتراض الأم غير هام.</w:t>
      </w:r>
    </w:p>
    <w:p w:rsidR="00F4190C" w:rsidRDefault="00F4190C" w:rsidP="00F4190C">
      <w:pPr>
        <w:pStyle w:val="SingleTxt"/>
        <w:rPr>
          <w:rFonts w:hint="cs"/>
          <w:rtl/>
          <w:lang w:bidi="ar-EG"/>
        </w:rPr>
      </w:pPr>
      <w:r>
        <w:rPr>
          <w:rFonts w:hint="cs"/>
          <w:rtl/>
          <w:lang w:bidi="ar-EG"/>
        </w:rPr>
        <w:t>12-8-2  ودفع الرجال للمهر في الزيجات العرفية والإسلامية يمنحهم حق التحكم في المرأة أثناء الزواج. ويكون للزوج الحق المطلق على الزوجة ويعتبر الزوج وصيا على الزوجة ووليا لأمرها وحاميا لها. ولهذا تشغل الزوجة وضعا أدنى في المنـزل. وبموجب القانون الإسلامي، لا</w:t>
      </w:r>
      <w:r>
        <w:rPr>
          <w:rFonts w:hint="eastAsia"/>
          <w:rtl/>
          <w:lang w:bidi="ar-EG"/>
        </w:rPr>
        <w:t> </w:t>
      </w:r>
      <w:r>
        <w:rPr>
          <w:rFonts w:hint="cs"/>
          <w:rtl/>
          <w:lang w:bidi="ar-EG"/>
        </w:rPr>
        <w:t>تستطيع المرأة المشاركة في إدارة الممتلكات حيث أنها تفتقر إلى سلطة إدارتها. ومن ناحية أخرى، يكون للطفل الذكر سلطة إدارة الممتلكات. ووفقا للزواج العرفي، تعتبر المرأة من الممتلكات المنقولة أو من القصر الذين لا يستطيعون اتخاذ قرارات بأنفسهم. وحيث أن النساء أنفسهن من الممتلكات، فمن المنتظر أن يورثَّن ولا يمكن أن يرثن ممتلكات</w:t>
      </w:r>
      <w:r w:rsidRPr="0055604A">
        <w:rPr>
          <w:vertAlign w:val="superscript"/>
          <w:rtl/>
          <w:lang w:bidi="ar-EG"/>
        </w:rPr>
        <w:t>(</w:t>
      </w:r>
      <w:r>
        <w:rPr>
          <w:rStyle w:val="FootnoteReference"/>
          <w:rtl/>
        </w:rPr>
        <w:footnoteReference w:id="13"/>
      </w:r>
      <w:r w:rsidRPr="0055604A">
        <w:rPr>
          <w:vertAlign w:val="superscript"/>
          <w:rtl/>
          <w:lang w:bidi="ar-EG"/>
        </w:rPr>
        <w:t>)</w:t>
      </w:r>
      <w:r>
        <w:rPr>
          <w:rFonts w:hint="cs"/>
          <w:rtl/>
          <w:lang w:bidi="ar-EG"/>
        </w:rPr>
        <w:t>. وفي الحالات التي تطلب فيها المرأة الطلاق، يطلب منها أن ترد المهر وأن تتنازل عن حضانة الأطفال من ثمرة هذا الزواج.</w:t>
      </w:r>
    </w:p>
    <w:p w:rsidR="00F4190C" w:rsidRDefault="00F4190C" w:rsidP="00F4190C">
      <w:pPr>
        <w:pStyle w:val="SingleTxt"/>
        <w:rPr>
          <w:rFonts w:hint="cs"/>
          <w:b/>
          <w:bCs/>
          <w:rtl/>
          <w:lang w:bidi="ar-EG"/>
        </w:rPr>
      </w:pPr>
      <w:r>
        <w:rPr>
          <w:rFonts w:hint="cs"/>
          <w:rtl/>
          <w:lang w:bidi="ar-EG"/>
        </w:rPr>
        <w:t>12-9</w:t>
      </w:r>
      <w:r>
        <w:rPr>
          <w:rFonts w:hint="cs"/>
          <w:rtl/>
          <w:lang w:bidi="ar-EG"/>
        </w:rPr>
        <w:tab/>
      </w:r>
      <w:r>
        <w:rPr>
          <w:rFonts w:hint="cs"/>
          <w:b/>
          <w:bCs/>
          <w:rtl/>
          <w:lang w:bidi="ar-EG"/>
        </w:rPr>
        <w:t>الزواج المبكر</w:t>
      </w:r>
    </w:p>
    <w:p w:rsidR="00F4190C" w:rsidRDefault="00F4190C" w:rsidP="00F4190C">
      <w:pPr>
        <w:pStyle w:val="SingleTxt"/>
        <w:rPr>
          <w:rFonts w:hint="cs"/>
          <w:rtl/>
        </w:rPr>
      </w:pPr>
      <w:r w:rsidRPr="0055604A">
        <w:rPr>
          <w:rFonts w:hint="cs"/>
          <w:rtl/>
        </w:rPr>
        <w:t xml:space="preserve">12-9-1  </w:t>
      </w:r>
      <w:r>
        <w:rPr>
          <w:rFonts w:hint="cs"/>
          <w:rtl/>
        </w:rPr>
        <w:t>ما زال الزواج المبكر موجودا في سيراليون كممارسة ثقافية، وبخاصة في المناطق الريفية. وهو يعوق تقدم المرأة، ويبقي على خضوع الفتيات عن طريق تفاقم المركز المتدني للمرأة. وفي الأوضاع التقليدية، يميل الوالدان في سيراليون على نحو كبير إلى تزويج بناتهما عند انتهائهن وقت البلوغ من طقوس ’بوندو‘ للإعداد لحياة البالغات. ويدفع مستوى الفقر والقيمة المعطاة للعذرية كثيرا من الآباء والأمهات إلى تشجيع بناتهم على الزواج المبكر.</w:t>
      </w:r>
    </w:p>
    <w:p w:rsidR="00F4190C" w:rsidRDefault="00F4190C" w:rsidP="00F4190C">
      <w:pPr>
        <w:pStyle w:val="SingleTxt"/>
        <w:rPr>
          <w:rFonts w:hint="cs"/>
          <w:b/>
          <w:bCs/>
          <w:rtl/>
        </w:rPr>
      </w:pPr>
      <w:r>
        <w:rPr>
          <w:rFonts w:hint="cs"/>
          <w:rtl/>
        </w:rPr>
        <w:t xml:space="preserve">12-10  </w:t>
      </w:r>
      <w:r>
        <w:rPr>
          <w:rFonts w:hint="cs"/>
          <w:b/>
          <w:bCs/>
          <w:rtl/>
        </w:rPr>
        <w:t>حيازة الأراضي والممتلكات</w:t>
      </w:r>
    </w:p>
    <w:p w:rsidR="00F4190C" w:rsidRDefault="00F4190C" w:rsidP="00F4190C">
      <w:pPr>
        <w:pStyle w:val="SingleTxt"/>
        <w:rPr>
          <w:rFonts w:hint="cs"/>
          <w:rtl/>
        </w:rPr>
      </w:pPr>
      <w:r>
        <w:rPr>
          <w:rFonts w:hint="cs"/>
          <w:rtl/>
        </w:rPr>
        <w:t>12-10-1  تختلف العادات والممارسات القبلية بشأن حقوق الملكية من منطقة إلى أخرى في البلد. ففي المنطقتين الشمالية والغربية يمكن أن تملك المرأة الأرض بنفسها، في حين أنه في المنطقتين الجنوبية والشرقية لا يمكن للمرأة أن تحصل على الأرض إلا من خلال أقاربها الذكور.</w:t>
      </w:r>
    </w:p>
    <w:p w:rsidR="00F4190C" w:rsidRDefault="00F4190C" w:rsidP="00F4190C">
      <w:pPr>
        <w:pStyle w:val="SingleTxt"/>
        <w:rPr>
          <w:rFonts w:hint="cs"/>
          <w:b/>
          <w:bCs/>
          <w:rtl/>
        </w:rPr>
      </w:pPr>
      <w:r>
        <w:rPr>
          <w:rFonts w:hint="cs"/>
          <w:rtl/>
        </w:rPr>
        <w:t xml:space="preserve">12-11  </w:t>
      </w:r>
      <w:r>
        <w:rPr>
          <w:rFonts w:hint="cs"/>
          <w:b/>
          <w:bCs/>
          <w:rtl/>
        </w:rPr>
        <w:t>المرأة ووسائط الإعلام</w:t>
      </w:r>
    </w:p>
    <w:p w:rsidR="00F4190C" w:rsidRDefault="00F4190C" w:rsidP="00F4190C">
      <w:pPr>
        <w:pStyle w:val="SingleTxt"/>
        <w:rPr>
          <w:rFonts w:hint="cs"/>
          <w:rtl/>
        </w:rPr>
      </w:pPr>
      <w:r>
        <w:rPr>
          <w:rFonts w:hint="cs"/>
          <w:rtl/>
        </w:rPr>
        <w:t>12-11-1  توجد ضمانات دستورية لحق حرية التعبير و حق حصول الأفراد على المعلومات. وتضمن المادة 25 من الفصل 3 من دستور عام 1991 بشكل صريح أنه:</w:t>
      </w:r>
    </w:p>
    <w:p w:rsidR="00F4190C" w:rsidRDefault="00F4190C" w:rsidP="00F4190C">
      <w:pPr>
        <w:pStyle w:val="SingleTxt"/>
        <w:ind w:left="1930" w:hanging="663"/>
        <w:rPr>
          <w:rFonts w:hint="cs"/>
          <w:b/>
          <w:bCs/>
          <w:i/>
          <w:iCs/>
          <w:rtl/>
        </w:rPr>
      </w:pPr>
      <w:r>
        <w:rPr>
          <w:rFonts w:hint="cs"/>
          <w:rtl/>
        </w:rPr>
        <w:tab/>
        <w:t>’</w:t>
      </w:r>
      <w:r>
        <w:rPr>
          <w:rFonts w:hint="cs"/>
          <w:i/>
          <w:iCs/>
          <w:rtl/>
        </w:rPr>
        <w:t>لا يجوز منع أي شخص من التمتع بحريته في التعبير، ما لم يكن ذلك بموافقته شخصيا، وفي مفهوم هذا القسم تشمل الحرية المذكورة حرية اعتناق الآراء وتلقي ونقل الأفكار والمعلومات بدون تدخل ...‘</w:t>
      </w:r>
    </w:p>
    <w:p w:rsidR="00F4190C" w:rsidRDefault="00F4190C" w:rsidP="00F4190C">
      <w:pPr>
        <w:pStyle w:val="SingleTxt"/>
        <w:rPr>
          <w:rFonts w:hint="cs"/>
          <w:rtl/>
        </w:rPr>
      </w:pPr>
      <w:r w:rsidRPr="00B035C6">
        <w:rPr>
          <w:rFonts w:hint="cs"/>
          <w:rtl/>
        </w:rPr>
        <w:t xml:space="preserve">12-11-2  </w:t>
      </w:r>
      <w:r>
        <w:rPr>
          <w:rFonts w:hint="cs"/>
          <w:rtl/>
        </w:rPr>
        <w:t>كثيرا ما تقدم النساء البارزات في التلفزيون والراديو في حلقات النقاش وغيرها من برامج الشؤون الجارية التي ترتكز على المسائل السياسية والاجتماعية والثقافية، ويكفل ذلك سماع صوت المرأة السيراليونية. ومع ذلك، كثيرا ما تستعمل في جميع أشكال وسائط الإعلام تصريحات متحيزة غالبا ما تصور وجهات النظر والشخصيات والأدوار المقولبة جنسانيا</w:t>
      </w:r>
      <w:r w:rsidRPr="00B035C6">
        <w:rPr>
          <w:vertAlign w:val="superscript"/>
          <w:rtl/>
        </w:rPr>
        <w:t>(</w:t>
      </w:r>
      <w:r>
        <w:rPr>
          <w:rStyle w:val="FootnoteReference"/>
          <w:rtl/>
        </w:rPr>
        <w:footnoteReference w:id="14"/>
      </w:r>
      <w:r w:rsidRPr="00B035C6">
        <w:rPr>
          <w:vertAlign w:val="superscript"/>
          <w:rtl/>
        </w:rPr>
        <w:t>)</w:t>
      </w:r>
      <w:r>
        <w:rPr>
          <w:rFonts w:hint="cs"/>
          <w:rtl/>
        </w:rPr>
        <w:t>. وتدعم المسلسلات الرأي العام القائل بأن المرأة أمية ومشوشة ومحبة للمال، مما</w:t>
      </w:r>
      <w:r>
        <w:rPr>
          <w:rFonts w:hint="eastAsia"/>
          <w:rtl/>
        </w:rPr>
        <w:t> </w:t>
      </w:r>
      <w:r>
        <w:rPr>
          <w:rFonts w:hint="cs"/>
          <w:rtl/>
        </w:rPr>
        <w:t>يعزز النماذج المحطة من قدر المرأة وينشر الآراء والمعايير السلبية المقبولة اجتماعيا. ولا</w:t>
      </w:r>
      <w:r>
        <w:rPr>
          <w:rFonts w:hint="eastAsia"/>
          <w:rtl/>
        </w:rPr>
        <w:t> </w:t>
      </w:r>
      <w:r>
        <w:rPr>
          <w:rFonts w:hint="cs"/>
          <w:rtl/>
        </w:rPr>
        <w:t>توجد أيضا قوانين تحظر تمثيل المرأة على وجه بذيء من خلال الإعلانات والكتب والكتيبات.</w:t>
      </w:r>
    </w:p>
    <w:p w:rsidR="00F4190C" w:rsidRDefault="00F4190C" w:rsidP="00F4190C">
      <w:pPr>
        <w:pStyle w:val="SingleTxt"/>
        <w:rPr>
          <w:rFonts w:hint="cs"/>
          <w:rtl/>
        </w:rPr>
      </w:pPr>
      <w:r>
        <w:rPr>
          <w:rFonts w:hint="cs"/>
          <w:rtl/>
        </w:rPr>
        <w:t>12-11-3  وتركز أيضا البرامج التلفزيونية الأسبوعية الوطنية، وهي ’عالم المرأة‘ و ’داخل المرأة‘ و ’من امرأة إلى امرأة‘، على النساء اللاتي نجحن في مهن مقولبة جنسانيا، مثل تصفيف الشعر وتقديم الطعام وصباغة الملابس. وتعزز هذه البرامج أيضا الأدوار النمطية للمرأة في العمل والإنتاج.</w:t>
      </w:r>
    </w:p>
    <w:p w:rsidR="00F4190C" w:rsidRDefault="00F4190C" w:rsidP="00F4190C">
      <w:pPr>
        <w:pStyle w:val="SingleTxt"/>
        <w:keepNext/>
        <w:rPr>
          <w:rFonts w:hint="cs"/>
          <w:b/>
          <w:bCs/>
          <w:rtl/>
        </w:rPr>
      </w:pPr>
      <w:r>
        <w:rPr>
          <w:rFonts w:hint="cs"/>
          <w:rtl/>
        </w:rPr>
        <w:t xml:space="preserve">12-12  </w:t>
      </w:r>
      <w:r>
        <w:rPr>
          <w:rFonts w:hint="cs"/>
          <w:b/>
          <w:bCs/>
          <w:rtl/>
        </w:rPr>
        <w:t>التثقيف المعني بالحياة الأسرية</w:t>
      </w:r>
    </w:p>
    <w:p w:rsidR="00F4190C" w:rsidRDefault="00F4190C" w:rsidP="00F4190C">
      <w:pPr>
        <w:pStyle w:val="SingleTxt"/>
        <w:spacing w:line="390" w:lineRule="exact"/>
        <w:rPr>
          <w:rFonts w:hint="cs"/>
          <w:rtl/>
        </w:rPr>
      </w:pPr>
      <w:r>
        <w:rPr>
          <w:rFonts w:hint="cs"/>
          <w:rtl/>
        </w:rPr>
        <w:t>12-12-1  يدمج التثقيف المعني بالحياة الأسرية في التعليم النظامي وغير النظامي على الصعد الابتدائية والثانوية والجامعية. وتولت وزارة التعليم والعلم والتكنولوجيا بدعم من صندوق الأمم المتحدة للسكان ومنظمة الأمم المتحدة للطفولة (اليونيسيف) في عام 2000 تنقيح مناهج المواد المقررة على المدارس الابتدائية والإعدادية والثانوية عن طريق إدماج القضايا الهامة في مجالي السكان والتثقيف المعني بالحياة الأسرية ضمن مناهج المواد المدرسية ذات الصلة. و</w:t>
      </w:r>
      <w:r w:rsidRPr="00D11FAA">
        <w:rPr>
          <w:rFonts w:hint="cs"/>
          <w:rtl/>
        </w:rPr>
        <w:t xml:space="preserve"> </w:t>
      </w:r>
      <w:r>
        <w:rPr>
          <w:rFonts w:hint="cs"/>
          <w:rtl/>
        </w:rPr>
        <w:t>في المناهج التي جرى استعراضها كان هناك تعريف واضح للمسؤولية الوالدية التي تصور مسؤولية مشتركة يتحملها الوالدان عن تنشئة الأطفال، و بخاصة على الصعيد الابتدائي في السن الذي يمكن عنده تغيير فهم ومواقف البنات والأولاد. وتشمل المناهج أيضا تعريف الأدوار الجنسية، وأدوار كل من الجنسين، وتقسيم العمل حسب نوع الجنس، والسكان والتنمية، والوقاية من الإصابة بفيروس نقص المناعة البشرية/الإيدز، والأمراض التي تنتقل عن طريق الاتصال الجنسي، وتنظيم الأسرة/مسائل وخدمات الصحة الإنجابية الجنسية للمراهقين، إلخ.</w:t>
      </w:r>
    </w:p>
    <w:p w:rsidR="00F4190C" w:rsidRDefault="00F4190C" w:rsidP="00F4190C">
      <w:pPr>
        <w:pStyle w:val="SingleTxt"/>
        <w:spacing w:line="390" w:lineRule="exact"/>
        <w:rPr>
          <w:rFonts w:hint="cs"/>
          <w:rtl/>
        </w:rPr>
      </w:pPr>
      <w:r>
        <w:rPr>
          <w:rFonts w:hint="cs"/>
          <w:rtl/>
        </w:rPr>
        <w:t xml:space="preserve">12-12-2  ومقدمة منهج التعليم الوطني التي كتبها الأونرابل الدكتور ألفا ووري، وزير التعليم، تبين نية الحكومة في زيادة الوعي المتعلق بالحياة الأسرية فيما بين الشباب والتزامها بذلك، وتتضمن تلك المقدمة ما يلي: </w:t>
      </w:r>
      <w:r>
        <w:rPr>
          <w:rFonts w:hint="eastAsia"/>
          <w:rtl/>
        </w:rPr>
        <w:t>”من المتوقع أن يتخذ التلاميذ، وبخاصة المراهقين، الذين تلقوا الرسائل التي تضمنتها هذه المناهج المنقحة الجديدة، قرارات رشيدة بشأن طائفة عريضة من قضايا السكان/التثقيف المعني بالحياة الأسرية، وأن يقوموا بتنمية ما هو إيجابي من مواقف وقيم وسلوك بالنسبة لأنفسهم ولأقرانهم وغيرهم من الأفراد في المجتمع المحلي</w:t>
      </w:r>
      <w:r>
        <w:rPr>
          <w:rFonts w:hint="cs"/>
          <w:rtl/>
        </w:rPr>
        <w:t>“.</w:t>
      </w:r>
    </w:p>
    <w:p w:rsidR="00F4190C" w:rsidRDefault="00F4190C" w:rsidP="00F4190C">
      <w:pPr>
        <w:pStyle w:val="SingleTxt"/>
        <w:rPr>
          <w:rFonts w:hint="cs"/>
          <w:b/>
          <w:bCs/>
          <w:rtl/>
        </w:rPr>
      </w:pPr>
      <w:r>
        <w:rPr>
          <w:rFonts w:hint="cs"/>
          <w:rtl/>
        </w:rPr>
        <w:t xml:space="preserve">12-13  </w:t>
      </w:r>
      <w:r>
        <w:rPr>
          <w:rFonts w:hint="cs"/>
          <w:b/>
          <w:bCs/>
          <w:rtl/>
        </w:rPr>
        <w:t>العنف الجنساني</w:t>
      </w:r>
    </w:p>
    <w:p w:rsidR="00F4190C" w:rsidRDefault="00F4190C" w:rsidP="00F4190C">
      <w:pPr>
        <w:pStyle w:val="SingleTxt"/>
        <w:spacing w:line="390" w:lineRule="exact"/>
        <w:rPr>
          <w:rFonts w:hint="cs"/>
          <w:rtl/>
        </w:rPr>
      </w:pPr>
      <w:r>
        <w:rPr>
          <w:rFonts w:hint="cs"/>
          <w:rtl/>
        </w:rPr>
        <w:t>12-13-1  أصبحت النساء والفتيات هدفا خاصا للأذى المتعمد والعنف أثناء الصراع الأهلي في سيراليون. فعانين ال</w:t>
      </w:r>
      <w:r w:rsidR="0016029F">
        <w:rPr>
          <w:rFonts w:hint="cs"/>
          <w:rtl/>
        </w:rPr>
        <w:t>ا</w:t>
      </w:r>
      <w:r>
        <w:rPr>
          <w:rFonts w:hint="cs"/>
          <w:rtl/>
        </w:rPr>
        <w:t xml:space="preserve">ختطاف والاستغلال على أيدي شتى الفصائل المتصارعة. وجرى اغتصابهن وأجبرن على العبودية الجنسية وكابدن أعمال العنف الجنسي الشنيعة. فكن يؤخذن من ديارهن وقراهن بالقوة. وكثيرا ما كان يقابل رفضهن الانصياع لمطالب محتجزيهن بالموت. أما من يسعدهن الحظ بالهروب، فكن يتعرضن بعد ذلك للتشريد والانفصال عن أسرهن. والعاملون في مجال الأنشطة الإنسانية الذين كان يفترض أن يوفروا لهن الراحة والحماية انتهكوا حقوقهن أيضا. وأجبرت النساء والفتيات على مقايضة أجسادهن من أجل البقاء والحصول على المعونة التي كان لهن حق الحصول عليها. وأجبرت فتيات صغيرات في السن لم يبلغن إلا 12 سنة على شراء المعونة بالجنس بغية كفالة المساعدة لأسرهن. وما زالت الإحصائيات المتعلقة بعدد النساء المتضررات من الصراع في سيراليون تشكل قلقا عميقا. وفي عام 2003 نشرت منظمة رصد حقوق الإنسان تقريرا نصت فيه على أن عدد النساء والفتيات اللاتي انتهكن جنسيا أثناء الحرب قد يصل إلى 000 275 </w:t>
      </w:r>
      <w:r w:rsidR="0016029F">
        <w:rPr>
          <w:rFonts w:hint="cs"/>
          <w:rtl/>
        </w:rPr>
        <w:t>ا</w:t>
      </w:r>
      <w:r>
        <w:rPr>
          <w:rFonts w:hint="cs"/>
          <w:rtl/>
        </w:rPr>
        <w:t>مرأة وفتاة (تقرير لجنة استجلاء الحقائق والمصالحة، المجلد 3 باء، ص 86). وأوليت أهمية بعد انتهاء الحر</w:t>
      </w:r>
      <w:r w:rsidR="0016029F">
        <w:rPr>
          <w:rFonts w:hint="cs"/>
          <w:rtl/>
        </w:rPr>
        <w:t>ب لأحداث العنف العائلي والجنساني</w:t>
      </w:r>
      <w:r>
        <w:rPr>
          <w:rFonts w:hint="cs"/>
          <w:rtl/>
        </w:rPr>
        <w:t>، وبخاصة أثناء جلسات الاستماع المقدمة إلى جلسة استجلاء الحقائق والمصالحة.</w:t>
      </w:r>
    </w:p>
    <w:p w:rsidR="00F4190C" w:rsidRDefault="00F4190C" w:rsidP="00F4190C">
      <w:pPr>
        <w:pStyle w:val="SingleTxt"/>
        <w:rPr>
          <w:rFonts w:hint="cs"/>
          <w:rtl/>
        </w:rPr>
      </w:pPr>
      <w:r>
        <w:rPr>
          <w:rFonts w:hint="cs"/>
          <w:rtl/>
        </w:rPr>
        <w:t>12-13-2  أنشئت وحدة دعم الأسرة في شرطة سيراليون عام 2003 لكي تتناول بصفة خاصة حالات الاغتصاب والجرائم الجنسية الأخرى والعنف العائلي. ويوجد في الوقت الحالي 34 وحدة من وحدات دعم الأسرة في مختلف أنحاء البلد. ومع ذلك، صرح المسؤولون في وحدات دعم الأسرة أن الأسرة تفضل في معظم الحالات أن تحل المسائل في المنـزل، وأن الدعاوى لا تقام إلا في حالات الوفاة. وجرت تهيئة بيئة داعمة للجهود الرامية إلى معالجة العنف العائلي. والمسؤولون في وحدات دعم الأسرة مدربون تدريبا خاصا على جمع الأدلة اللازمة لإقامة الدعاوى في هذه الجرائم ومعاملة ضحايا عمليات الاعتداء هذه. وأقيمت أفرع لهذه الوحدة في جميع أقسام الشرطة في مدن المقر. وانتفع المسؤولون في وحدات دعم الأسرة من مجموعة تدريبات بشأن نوع الجنس وحقوق الإنسان نظمتها الأفرقة القطرية التابعة للأمم المتحدة، وتوجد خطط لمزيد من التدريبات على بناء قدراتهم.</w:t>
      </w:r>
    </w:p>
    <w:p w:rsidR="00F4190C" w:rsidRDefault="00F4190C" w:rsidP="00F4190C">
      <w:pPr>
        <w:tabs>
          <w:tab w:val="left" w:pos="662"/>
          <w:tab w:val="left" w:pos="1267"/>
          <w:tab w:val="left" w:pos="1987"/>
          <w:tab w:val="left" w:pos="2650"/>
        </w:tabs>
        <w:rPr>
          <w:rFonts w:hint="cs"/>
          <w:rtl/>
        </w:rPr>
      </w:pPr>
      <w:r>
        <w:rPr>
          <w:rFonts w:hint="cs"/>
          <w:rtl/>
        </w:rPr>
        <w:tab/>
      </w:r>
      <w:r>
        <w:rPr>
          <w:rFonts w:hint="cs"/>
          <w:rtl/>
        </w:rPr>
        <w:tab/>
        <w:t>الجدول 1</w:t>
      </w: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إحصائيات جرائم وحدة دعم الأسرة 2002-2004</w:t>
      </w:r>
    </w:p>
    <w:tbl>
      <w:tblPr>
        <w:bidiVisual/>
        <w:tblW w:w="0" w:type="auto"/>
        <w:jc w:val="center"/>
        <w:tblLayout w:type="fixed"/>
        <w:tblLook w:val="01E0" w:firstRow="1" w:lastRow="1" w:firstColumn="1" w:lastColumn="1" w:noHBand="0" w:noVBand="0"/>
      </w:tblPr>
      <w:tblGrid>
        <w:gridCol w:w="824"/>
        <w:gridCol w:w="1133"/>
        <w:gridCol w:w="1236"/>
        <w:gridCol w:w="1339"/>
        <w:gridCol w:w="1133"/>
        <w:gridCol w:w="927"/>
        <w:gridCol w:w="824"/>
      </w:tblGrid>
      <w:tr w:rsidR="00F4190C" w:rsidRPr="004175AB">
        <w:trPr>
          <w:cantSplit/>
          <w:tblHeader/>
          <w:jc w:val="center"/>
        </w:trPr>
        <w:tc>
          <w:tcPr>
            <w:tcW w:w="824" w:type="dxa"/>
            <w:tcBorders>
              <w:top w:val="single" w:sz="4" w:space="0" w:color="auto"/>
              <w:bottom w:val="single" w:sz="12" w:space="0" w:color="auto"/>
            </w:tcBorders>
            <w:shd w:val="clear" w:color="auto" w:fill="auto"/>
            <w:vAlign w:val="bottom"/>
          </w:tcPr>
          <w:p w:rsidR="00F4190C" w:rsidRPr="00AA7395" w:rsidRDefault="00F4190C" w:rsidP="00CB06FA">
            <w:pPr>
              <w:spacing w:before="80" w:after="80" w:line="240" w:lineRule="exact"/>
              <w:ind w:right="144"/>
              <w:rPr>
                <w:rFonts w:hint="cs"/>
                <w:i/>
                <w:iCs/>
                <w:sz w:val="16"/>
                <w:szCs w:val="24"/>
                <w:rtl/>
                <w:lang w:bidi="ar-EG"/>
              </w:rPr>
            </w:pPr>
            <w:r w:rsidRPr="00AA7395">
              <w:rPr>
                <w:rFonts w:hint="cs"/>
                <w:i/>
                <w:iCs/>
                <w:sz w:val="16"/>
                <w:szCs w:val="24"/>
                <w:rtl/>
                <w:lang w:bidi="ar-EG"/>
              </w:rPr>
              <w:t>السنة</w:t>
            </w:r>
          </w:p>
        </w:tc>
        <w:tc>
          <w:tcPr>
            <w:tcW w:w="1133" w:type="dxa"/>
            <w:tcBorders>
              <w:top w:val="single" w:sz="4" w:space="0" w:color="auto"/>
              <w:bottom w:val="single" w:sz="12" w:space="0" w:color="auto"/>
            </w:tcBorders>
            <w:shd w:val="clear" w:color="auto" w:fill="auto"/>
            <w:vAlign w:val="bottom"/>
          </w:tcPr>
          <w:p w:rsidR="00F4190C" w:rsidRPr="00AA7395" w:rsidRDefault="00F4190C" w:rsidP="00CB06FA">
            <w:pPr>
              <w:spacing w:before="80" w:after="80" w:line="240" w:lineRule="exact"/>
              <w:ind w:right="144"/>
              <w:rPr>
                <w:rFonts w:hint="cs"/>
                <w:i/>
                <w:iCs/>
                <w:sz w:val="16"/>
                <w:szCs w:val="24"/>
                <w:rtl/>
                <w:lang w:bidi="ar-EG"/>
              </w:rPr>
            </w:pPr>
            <w:r w:rsidRPr="00AA7395">
              <w:rPr>
                <w:rFonts w:hint="cs"/>
                <w:i/>
                <w:iCs/>
                <w:sz w:val="16"/>
                <w:szCs w:val="24"/>
                <w:rtl/>
                <w:lang w:bidi="ar-EG"/>
              </w:rPr>
              <w:t>حالات الاغتصاب</w:t>
            </w:r>
          </w:p>
        </w:tc>
        <w:tc>
          <w:tcPr>
            <w:tcW w:w="1236" w:type="dxa"/>
            <w:tcBorders>
              <w:top w:val="single" w:sz="4" w:space="0" w:color="auto"/>
              <w:bottom w:val="single" w:sz="12" w:space="0" w:color="auto"/>
            </w:tcBorders>
            <w:shd w:val="clear" w:color="auto" w:fill="auto"/>
            <w:vAlign w:val="bottom"/>
          </w:tcPr>
          <w:p w:rsidR="00F4190C" w:rsidRPr="00AA7395" w:rsidRDefault="00F4190C" w:rsidP="00CB06FA">
            <w:pPr>
              <w:spacing w:before="80" w:after="80" w:line="240" w:lineRule="exact"/>
              <w:ind w:right="144"/>
              <w:rPr>
                <w:rFonts w:hint="cs"/>
                <w:i/>
                <w:iCs/>
                <w:sz w:val="16"/>
                <w:szCs w:val="24"/>
                <w:lang w:bidi="ar-EG"/>
              </w:rPr>
            </w:pPr>
            <w:r w:rsidRPr="00AA7395">
              <w:rPr>
                <w:rFonts w:hint="cs"/>
                <w:i/>
                <w:iCs/>
                <w:sz w:val="16"/>
                <w:szCs w:val="24"/>
                <w:rtl/>
                <w:lang w:bidi="ar-EG"/>
              </w:rPr>
              <w:t>المضاجعة غير المشروعة</w:t>
            </w:r>
          </w:p>
        </w:tc>
        <w:tc>
          <w:tcPr>
            <w:tcW w:w="1339" w:type="dxa"/>
            <w:tcBorders>
              <w:top w:val="single" w:sz="4" w:space="0" w:color="auto"/>
              <w:bottom w:val="single" w:sz="12" w:space="0" w:color="auto"/>
            </w:tcBorders>
            <w:shd w:val="clear" w:color="auto" w:fill="auto"/>
            <w:vAlign w:val="bottom"/>
          </w:tcPr>
          <w:p w:rsidR="00F4190C" w:rsidRPr="00AA7395" w:rsidRDefault="00F4190C" w:rsidP="00CB06FA">
            <w:pPr>
              <w:spacing w:before="80" w:after="80" w:line="240" w:lineRule="exact"/>
              <w:ind w:right="144"/>
              <w:rPr>
                <w:rFonts w:hint="cs"/>
                <w:i/>
                <w:iCs/>
                <w:sz w:val="16"/>
                <w:szCs w:val="24"/>
                <w:lang w:bidi="ar-EG"/>
              </w:rPr>
            </w:pPr>
            <w:r w:rsidRPr="00AA7395">
              <w:rPr>
                <w:rFonts w:hint="cs"/>
                <w:i/>
                <w:iCs/>
                <w:sz w:val="16"/>
                <w:szCs w:val="24"/>
                <w:rtl/>
                <w:lang w:bidi="ar-EG"/>
              </w:rPr>
              <w:t>الاعتداء بقصد انتهاك العرض</w:t>
            </w:r>
          </w:p>
        </w:tc>
        <w:tc>
          <w:tcPr>
            <w:tcW w:w="1133" w:type="dxa"/>
            <w:tcBorders>
              <w:top w:val="single" w:sz="4" w:space="0" w:color="auto"/>
              <w:bottom w:val="single" w:sz="12" w:space="0" w:color="auto"/>
            </w:tcBorders>
            <w:shd w:val="clear" w:color="auto" w:fill="auto"/>
            <w:vAlign w:val="bottom"/>
          </w:tcPr>
          <w:p w:rsidR="00F4190C" w:rsidRPr="00AA7395" w:rsidRDefault="00F4190C" w:rsidP="00CB06FA">
            <w:pPr>
              <w:spacing w:before="80" w:after="80" w:line="240" w:lineRule="exact"/>
              <w:ind w:right="144"/>
              <w:rPr>
                <w:rFonts w:hint="cs"/>
                <w:i/>
                <w:iCs/>
                <w:sz w:val="16"/>
                <w:szCs w:val="24"/>
                <w:lang w:bidi="ar-EG"/>
              </w:rPr>
            </w:pPr>
            <w:r w:rsidRPr="00AA7395">
              <w:rPr>
                <w:rFonts w:hint="cs"/>
                <w:i/>
                <w:iCs/>
                <w:sz w:val="16"/>
                <w:szCs w:val="24"/>
                <w:rtl/>
                <w:lang w:bidi="ar-EG"/>
              </w:rPr>
              <w:t>الاعتداءات البذيئة</w:t>
            </w:r>
          </w:p>
        </w:tc>
        <w:tc>
          <w:tcPr>
            <w:tcW w:w="927" w:type="dxa"/>
            <w:tcBorders>
              <w:top w:val="single" w:sz="4" w:space="0" w:color="auto"/>
              <w:bottom w:val="single" w:sz="12" w:space="0" w:color="auto"/>
            </w:tcBorders>
            <w:shd w:val="clear" w:color="auto" w:fill="auto"/>
            <w:vAlign w:val="bottom"/>
          </w:tcPr>
          <w:p w:rsidR="00F4190C" w:rsidRPr="00AA7395" w:rsidRDefault="00F4190C" w:rsidP="00CB06FA">
            <w:pPr>
              <w:spacing w:before="80" w:after="80" w:line="240" w:lineRule="exact"/>
              <w:ind w:right="144"/>
              <w:rPr>
                <w:rFonts w:hint="cs"/>
                <w:i/>
                <w:iCs/>
                <w:sz w:val="16"/>
                <w:szCs w:val="24"/>
                <w:lang w:bidi="ar-EG"/>
              </w:rPr>
            </w:pPr>
            <w:r w:rsidRPr="00AA7395">
              <w:rPr>
                <w:rFonts w:hint="cs"/>
                <w:i/>
                <w:iCs/>
                <w:sz w:val="16"/>
                <w:szCs w:val="24"/>
                <w:rtl/>
                <w:lang w:bidi="ar-EG"/>
              </w:rPr>
              <w:t>العنف العائلي</w:t>
            </w:r>
          </w:p>
        </w:tc>
        <w:tc>
          <w:tcPr>
            <w:tcW w:w="824" w:type="dxa"/>
            <w:tcBorders>
              <w:top w:val="single" w:sz="4" w:space="0" w:color="auto"/>
              <w:bottom w:val="single" w:sz="12" w:space="0" w:color="auto"/>
            </w:tcBorders>
            <w:shd w:val="clear" w:color="auto" w:fill="auto"/>
            <w:vAlign w:val="bottom"/>
          </w:tcPr>
          <w:p w:rsidR="00F4190C" w:rsidRPr="004175AB" w:rsidRDefault="00F4190C" w:rsidP="00CB06FA">
            <w:pPr>
              <w:spacing w:before="80" w:after="80" w:line="240" w:lineRule="exact"/>
              <w:ind w:right="-212"/>
              <w:rPr>
                <w:rFonts w:ascii="Arial" w:hAnsi="Arial" w:hint="cs"/>
                <w:b/>
                <w:i/>
                <w:iCs/>
                <w:sz w:val="16"/>
                <w:szCs w:val="24"/>
                <w:rtl/>
                <w:lang w:bidi="ar-EG"/>
              </w:rPr>
            </w:pPr>
            <w:r>
              <w:rPr>
                <w:rFonts w:ascii="Arial" w:hAnsi="Arial" w:hint="cs"/>
                <w:b/>
                <w:i/>
                <w:iCs/>
                <w:sz w:val="16"/>
                <w:szCs w:val="24"/>
                <w:rtl/>
                <w:lang w:bidi="ar-EG"/>
              </w:rPr>
              <w:t>المجموع</w:t>
            </w:r>
          </w:p>
        </w:tc>
      </w:tr>
      <w:tr w:rsidR="00F4190C" w:rsidRPr="004175AB">
        <w:trPr>
          <w:cantSplit/>
          <w:trHeight w:hRule="exact" w:val="115"/>
          <w:tblHeader/>
          <w:jc w:val="center"/>
        </w:trPr>
        <w:tc>
          <w:tcPr>
            <w:tcW w:w="824" w:type="dxa"/>
            <w:tcBorders>
              <w:top w:val="single" w:sz="12" w:space="0" w:color="auto"/>
            </w:tcBorders>
            <w:shd w:val="clear" w:color="auto" w:fill="auto"/>
            <w:vAlign w:val="bottom"/>
          </w:tcPr>
          <w:p w:rsidR="00F4190C" w:rsidRPr="004175AB" w:rsidRDefault="00F4190C" w:rsidP="00CB06FA">
            <w:pPr>
              <w:spacing w:before="40" w:after="80" w:line="240" w:lineRule="exact"/>
              <w:jc w:val="both"/>
              <w:rPr>
                <w:rFonts w:ascii="Arial" w:hAnsi="Arial"/>
                <w:sz w:val="16"/>
                <w:szCs w:val="24"/>
                <w:rtl/>
              </w:rPr>
            </w:pPr>
          </w:p>
        </w:tc>
        <w:tc>
          <w:tcPr>
            <w:tcW w:w="1133" w:type="dxa"/>
            <w:tcBorders>
              <w:top w:val="single" w:sz="12" w:space="0" w:color="auto"/>
            </w:tcBorders>
            <w:shd w:val="clear" w:color="auto" w:fill="auto"/>
            <w:vAlign w:val="bottom"/>
          </w:tcPr>
          <w:p w:rsidR="00F4190C" w:rsidRPr="004175AB" w:rsidRDefault="00F4190C" w:rsidP="00CB06FA">
            <w:pPr>
              <w:spacing w:before="40" w:after="80" w:line="240" w:lineRule="exact"/>
              <w:ind w:right="144"/>
              <w:rPr>
                <w:rFonts w:ascii="Arial" w:hAnsi="Arial"/>
                <w:sz w:val="16"/>
                <w:szCs w:val="24"/>
                <w:rtl/>
              </w:rPr>
            </w:pPr>
          </w:p>
        </w:tc>
        <w:tc>
          <w:tcPr>
            <w:tcW w:w="1236" w:type="dxa"/>
            <w:tcBorders>
              <w:top w:val="single" w:sz="12" w:space="0" w:color="auto"/>
            </w:tcBorders>
            <w:shd w:val="clear" w:color="auto" w:fill="auto"/>
            <w:vAlign w:val="bottom"/>
          </w:tcPr>
          <w:p w:rsidR="00F4190C" w:rsidRPr="004175AB" w:rsidRDefault="00F4190C" w:rsidP="00CB06FA">
            <w:pPr>
              <w:spacing w:before="40" w:after="80" w:line="240" w:lineRule="exact"/>
              <w:ind w:right="144"/>
              <w:rPr>
                <w:rFonts w:ascii="Arial" w:hAnsi="Arial"/>
                <w:sz w:val="16"/>
                <w:szCs w:val="24"/>
                <w:rtl/>
              </w:rPr>
            </w:pPr>
          </w:p>
        </w:tc>
        <w:tc>
          <w:tcPr>
            <w:tcW w:w="1339" w:type="dxa"/>
            <w:tcBorders>
              <w:top w:val="single" w:sz="12" w:space="0" w:color="auto"/>
            </w:tcBorders>
            <w:shd w:val="clear" w:color="auto" w:fill="auto"/>
            <w:vAlign w:val="bottom"/>
          </w:tcPr>
          <w:p w:rsidR="00F4190C" w:rsidRPr="004175AB" w:rsidRDefault="00F4190C" w:rsidP="00CB06FA">
            <w:pPr>
              <w:spacing w:before="40" w:after="80" w:line="240" w:lineRule="exact"/>
              <w:ind w:right="144"/>
              <w:rPr>
                <w:rFonts w:ascii="Arial" w:hAnsi="Arial"/>
                <w:sz w:val="16"/>
                <w:szCs w:val="24"/>
                <w:rtl/>
              </w:rPr>
            </w:pPr>
          </w:p>
        </w:tc>
        <w:tc>
          <w:tcPr>
            <w:tcW w:w="1133" w:type="dxa"/>
            <w:tcBorders>
              <w:top w:val="single" w:sz="12" w:space="0" w:color="auto"/>
            </w:tcBorders>
            <w:shd w:val="clear" w:color="auto" w:fill="auto"/>
            <w:vAlign w:val="bottom"/>
          </w:tcPr>
          <w:p w:rsidR="00F4190C" w:rsidRPr="004175AB" w:rsidRDefault="00F4190C" w:rsidP="00CB06FA">
            <w:pPr>
              <w:spacing w:before="40" w:after="80" w:line="240" w:lineRule="exact"/>
              <w:ind w:right="144"/>
              <w:rPr>
                <w:rFonts w:ascii="Arial" w:hAnsi="Arial"/>
                <w:sz w:val="16"/>
                <w:szCs w:val="24"/>
                <w:rtl/>
              </w:rPr>
            </w:pPr>
          </w:p>
        </w:tc>
        <w:tc>
          <w:tcPr>
            <w:tcW w:w="927" w:type="dxa"/>
            <w:tcBorders>
              <w:top w:val="single" w:sz="12" w:space="0" w:color="auto"/>
            </w:tcBorders>
            <w:shd w:val="clear" w:color="auto" w:fill="auto"/>
            <w:vAlign w:val="bottom"/>
          </w:tcPr>
          <w:p w:rsidR="00F4190C" w:rsidRPr="004175AB" w:rsidRDefault="00F4190C" w:rsidP="00CB06FA">
            <w:pPr>
              <w:spacing w:before="40" w:after="80" w:line="240" w:lineRule="exact"/>
              <w:ind w:right="144"/>
              <w:rPr>
                <w:rFonts w:ascii="Arial" w:hAnsi="Arial"/>
                <w:sz w:val="16"/>
                <w:szCs w:val="24"/>
                <w:rtl/>
              </w:rPr>
            </w:pPr>
          </w:p>
        </w:tc>
        <w:tc>
          <w:tcPr>
            <w:tcW w:w="824" w:type="dxa"/>
            <w:tcBorders>
              <w:top w:val="single" w:sz="12" w:space="0" w:color="auto"/>
            </w:tcBorders>
            <w:shd w:val="clear" w:color="auto" w:fill="auto"/>
            <w:vAlign w:val="bottom"/>
          </w:tcPr>
          <w:p w:rsidR="00F4190C" w:rsidRPr="004175AB" w:rsidRDefault="00F4190C" w:rsidP="00CB06FA">
            <w:pPr>
              <w:spacing w:before="40" w:after="80" w:line="240" w:lineRule="exact"/>
              <w:ind w:right="144"/>
              <w:rPr>
                <w:rFonts w:ascii="Arial" w:hAnsi="Arial"/>
                <w:sz w:val="16"/>
                <w:szCs w:val="24"/>
                <w:rtl/>
              </w:rPr>
            </w:pPr>
          </w:p>
        </w:tc>
      </w:tr>
      <w:tr w:rsidR="00F4190C" w:rsidRPr="004175AB">
        <w:trPr>
          <w:cantSplit/>
          <w:jc w:val="center"/>
        </w:trPr>
        <w:tc>
          <w:tcPr>
            <w:tcW w:w="824" w:type="dxa"/>
            <w:shd w:val="clear" w:color="auto" w:fill="auto"/>
            <w:vAlign w:val="bottom"/>
          </w:tcPr>
          <w:p w:rsidR="00F4190C" w:rsidRPr="00AA7395" w:rsidRDefault="00F4190C" w:rsidP="00CB06FA">
            <w:pPr>
              <w:spacing w:before="40" w:after="40" w:line="240" w:lineRule="exact"/>
              <w:jc w:val="both"/>
              <w:rPr>
                <w:sz w:val="24"/>
                <w:szCs w:val="24"/>
              </w:rPr>
            </w:pPr>
            <w:r w:rsidRPr="00AA7395">
              <w:rPr>
                <w:sz w:val="24"/>
                <w:szCs w:val="24"/>
                <w:rtl/>
              </w:rPr>
              <w:t>2002</w:t>
            </w:r>
          </w:p>
        </w:tc>
        <w:tc>
          <w:tcPr>
            <w:tcW w:w="1133" w:type="dxa"/>
            <w:shd w:val="clear" w:color="auto" w:fill="auto"/>
            <w:vAlign w:val="bottom"/>
          </w:tcPr>
          <w:p w:rsidR="00F4190C" w:rsidRPr="00AA7395" w:rsidRDefault="00F4190C" w:rsidP="00CB06FA">
            <w:pPr>
              <w:spacing w:before="40" w:after="40" w:line="240" w:lineRule="exact"/>
              <w:ind w:left="97" w:right="144"/>
              <w:rPr>
                <w:rFonts w:hint="cs"/>
                <w:sz w:val="24"/>
                <w:szCs w:val="24"/>
                <w:lang w:bidi="ar-EG"/>
              </w:rPr>
            </w:pPr>
            <w:r w:rsidRPr="00AA7395">
              <w:rPr>
                <w:sz w:val="24"/>
                <w:szCs w:val="24"/>
                <w:rtl/>
              </w:rPr>
              <w:t>156</w:t>
            </w:r>
          </w:p>
        </w:tc>
        <w:tc>
          <w:tcPr>
            <w:tcW w:w="1236" w:type="dxa"/>
            <w:shd w:val="clear" w:color="auto" w:fill="auto"/>
            <w:vAlign w:val="bottom"/>
          </w:tcPr>
          <w:p w:rsidR="00F4190C" w:rsidRPr="00AA7395" w:rsidRDefault="00F4190C" w:rsidP="00CB06FA">
            <w:pPr>
              <w:spacing w:before="40" w:after="40" w:line="240" w:lineRule="exact"/>
              <w:ind w:left="97" w:right="144"/>
              <w:rPr>
                <w:sz w:val="24"/>
                <w:szCs w:val="24"/>
              </w:rPr>
            </w:pPr>
            <w:r w:rsidRPr="00AA7395">
              <w:rPr>
                <w:sz w:val="24"/>
                <w:szCs w:val="24"/>
                <w:rtl/>
              </w:rPr>
              <w:t>267</w:t>
            </w:r>
          </w:p>
        </w:tc>
        <w:tc>
          <w:tcPr>
            <w:tcW w:w="1339" w:type="dxa"/>
            <w:shd w:val="clear" w:color="auto" w:fill="auto"/>
            <w:vAlign w:val="bottom"/>
          </w:tcPr>
          <w:p w:rsidR="00F4190C" w:rsidRPr="00AA7395" w:rsidRDefault="00F4190C" w:rsidP="00CB06FA">
            <w:pPr>
              <w:spacing w:before="40" w:after="40" w:line="240" w:lineRule="exact"/>
              <w:ind w:left="201" w:right="144"/>
              <w:rPr>
                <w:sz w:val="24"/>
                <w:szCs w:val="24"/>
              </w:rPr>
            </w:pPr>
            <w:r w:rsidRPr="00AA7395">
              <w:rPr>
                <w:sz w:val="24"/>
                <w:szCs w:val="24"/>
                <w:rtl/>
              </w:rPr>
              <w:t>16</w:t>
            </w:r>
          </w:p>
        </w:tc>
        <w:tc>
          <w:tcPr>
            <w:tcW w:w="1133" w:type="dxa"/>
            <w:shd w:val="clear" w:color="auto" w:fill="auto"/>
            <w:vAlign w:val="bottom"/>
          </w:tcPr>
          <w:p w:rsidR="00F4190C" w:rsidRPr="00AA7395" w:rsidRDefault="00F4190C" w:rsidP="00CB06FA">
            <w:pPr>
              <w:spacing w:before="40" w:after="40" w:line="240" w:lineRule="exact"/>
              <w:ind w:left="97" w:right="144"/>
              <w:rPr>
                <w:sz w:val="24"/>
                <w:szCs w:val="24"/>
              </w:rPr>
            </w:pPr>
            <w:r w:rsidRPr="00AA7395">
              <w:rPr>
                <w:sz w:val="24"/>
                <w:szCs w:val="24"/>
                <w:rtl/>
              </w:rPr>
              <w:t>148</w:t>
            </w:r>
          </w:p>
        </w:tc>
        <w:tc>
          <w:tcPr>
            <w:tcW w:w="927" w:type="dxa"/>
            <w:shd w:val="clear" w:color="auto" w:fill="auto"/>
            <w:vAlign w:val="bottom"/>
          </w:tcPr>
          <w:p w:rsidR="00F4190C" w:rsidRPr="00AA7395" w:rsidRDefault="00F4190C" w:rsidP="00CB06FA">
            <w:pPr>
              <w:bidi w:val="0"/>
              <w:spacing w:before="40" w:after="40" w:line="240" w:lineRule="exact"/>
              <w:jc w:val="right"/>
              <w:rPr>
                <w:sz w:val="24"/>
                <w:szCs w:val="24"/>
              </w:rPr>
            </w:pPr>
            <w:r w:rsidRPr="00AA7395">
              <w:rPr>
                <w:sz w:val="24"/>
                <w:szCs w:val="24"/>
                <w:rtl/>
              </w:rPr>
              <w:t>1</w:t>
            </w:r>
            <w:r>
              <w:rPr>
                <w:sz w:val="24"/>
                <w:szCs w:val="24"/>
                <w:lang w:bidi="ar-EG"/>
              </w:rPr>
              <w:t xml:space="preserve"> </w:t>
            </w:r>
            <w:r w:rsidRPr="00AA7395">
              <w:rPr>
                <w:sz w:val="24"/>
                <w:szCs w:val="24"/>
                <w:rtl/>
              </w:rPr>
              <w:t>026</w:t>
            </w:r>
          </w:p>
        </w:tc>
        <w:tc>
          <w:tcPr>
            <w:tcW w:w="824" w:type="dxa"/>
            <w:shd w:val="clear" w:color="auto" w:fill="auto"/>
            <w:vAlign w:val="bottom"/>
          </w:tcPr>
          <w:p w:rsidR="00F4190C" w:rsidRPr="00AA7395" w:rsidRDefault="00F4190C" w:rsidP="00CB06FA">
            <w:pPr>
              <w:bidi w:val="0"/>
              <w:spacing w:before="40" w:after="40" w:line="240" w:lineRule="exact"/>
              <w:ind w:right="-5"/>
              <w:jc w:val="right"/>
              <w:rPr>
                <w:sz w:val="24"/>
                <w:szCs w:val="24"/>
              </w:rPr>
            </w:pPr>
            <w:r w:rsidRPr="00AA7395">
              <w:rPr>
                <w:sz w:val="24"/>
                <w:szCs w:val="24"/>
                <w:rtl/>
              </w:rPr>
              <w:t>1</w:t>
            </w:r>
            <w:r>
              <w:rPr>
                <w:sz w:val="24"/>
                <w:szCs w:val="24"/>
                <w:lang w:bidi="ar-EG"/>
              </w:rPr>
              <w:t xml:space="preserve"> </w:t>
            </w:r>
            <w:r w:rsidRPr="00AA7395">
              <w:rPr>
                <w:sz w:val="24"/>
                <w:szCs w:val="24"/>
                <w:rtl/>
              </w:rPr>
              <w:t>613</w:t>
            </w:r>
          </w:p>
        </w:tc>
      </w:tr>
      <w:tr w:rsidR="00F4190C" w:rsidRPr="004175AB">
        <w:trPr>
          <w:cantSplit/>
          <w:jc w:val="center"/>
        </w:trPr>
        <w:tc>
          <w:tcPr>
            <w:tcW w:w="824" w:type="dxa"/>
            <w:shd w:val="clear" w:color="auto" w:fill="auto"/>
            <w:vAlign w:val="bottom"/>
          </w:tcPr>
          <w:p w:rsidR="00F4190C" w:rsidRPr="00AA7395" w:rsidRDefault="00F4190C" w:rsidP="00CB06FA">
            <w:pPr>
              <w:spacing w:before="40" w:after="40" w:line="240" w:lineRule="exact"/>
              <w:jc w:val="both"/>
              <w:rPr>
                <w:sz w:val="24"/>
                <w:szCs w:val="24"/>
              </w:rPr>
            </w:pPr>
            <w:r w:rsidRPr="00AA7395">
              <w:rPr>
                <w:sz w:val="24"/>
                <w:szCs w:val="24"/>
                <w:rtl/>
              </w:rPr>
              <w:t>2003</w:t>
            </w:r>
          </w:p>
        </w:tc>
        <w:tc>
          <w:tcPr>
            <w:tcW w:w="1133" w:type="dxa"/>
            <w:shd w:val="clear" w:color="auto" w:fill="auto"/>
            <w:vAlign w:val="bottom"/>
          </w:tcPr>
          <w:p w:rsidR="00F4190C" w:rsidRPr="00AA7395" w:rsidRDefault="00F4190C" w:rsidP="00CB06FA">
            <w:pPr>
              <w:spacing w:before="40" w:after="40" w:line="240" w:lineRule="exact"/>
              <w:ind w:left="97" w:right="144"/>
              <w:rPr>
                <w:sz w:val="24"/>
                <w:szCs w:val="24"/>
              </w:rPr>
            </w:pPr>
            <w:r w:rsidRPr="00AA7395">
              <w:rPr>
                <w:sz w:val="24"/>
                <w:szCs w:val="24"/>
                <w:rtl/>
              </w:rPr>
              <w:t>131</w:t>
            </w:r>
          </w:p>
        </w:tc>
        <w:tc>
          <w:tcPr>
            <w:tcW w:w="1236" w:type="dxa"/>
            <w:shd w:val="clear" w:color="auto" w:fill="auto"/>
            <w:vAlign w:val="bottom"/>
          </w:tcPr>
          <w:p w:rsidR="00F4190C" w:rsidRPr="00AA7395" w:rsidRDefault="00F4190C" w:rsidP="00CB06FA">
            <w:pPr>
              <w:spacing w:before="40" w:after="40" w:line="240" w:lineRule="exact"/>
              <w:ind w:left="97" w:right="144"/>
              <w:rPr>
                <w:sz w:val="24"/>
                <w:szCs w:val="24"/>
              </w:rPr>
            </w:pPr>
            <w:r w:rsidRPr="00AA7395">
              <w:rPr>
                <w:sz w:val="24"/>
                <w:szCs w:val="24"/>
                <w:rtl/>
              </w:rPr>
              <w:t>421</w:t>
            </w:r>
          </w:p>
        </w:tc>
        <w:tc>
          <w:tcPr>
            <w:tcW w:w="1339" w:type="dxa"/>
            <w:shd w:val="clear" w:color="auto" w:fill="auto"/>
            <w:vAlign w:val="bottom"/>
          </w:tcPr>
          <w:p w:rsidR="00F4190C" w:rsidRPr="00AA7395" w:rsidRDefault="00F4190C" w:rsidP="00CB06FA">
            <w:pPr>
              <w:spacing w:before="40" w:after="40" w:line="240" w:lineRule="exact"/>
              <w:ind w:left="201" w:right="144"/>
              <w:rPr>
                <w:sz w:val="24"/>
                <w:szCs w:val="24"/>
              </w:rPr>
            </w:pPr>
            <w:r w:rsidRPr="00AA7395">
              <w:rPr>
                <w:sz w:val="24"/>
                <w:szCs w:val="24"/>
                <w:rtl/>
              </w:rPr>
              <w:t>25</w:t>
            </w:r>
          </w:p>
        </w:tc>
        <w:tc>
          <w:tcPr>
            <w:tcW w:w="1133" w:type="dxa"/>
            <w:shd w:val="clear" w:color="auto" w:fill="auto"/>
            <w:vAlign w:val="bottom"/>
          </w:tcPr>
          <w:p w:rsidR="00F4190C" w:rsidRPr="00AA7395" w:rsidRDefault="00F4190C" w:rsidP="00CB06FA">
            <w:pPr>
              <w:spacing w:before="40" w:after="40" w:line="240" w:lineRule="exact"/>
              <w:ind w:left="97" w:right="144"/>
              <w:rPr>
                <w:sz w:val="24"/>
                <w:szCs w:val="24"/>
              </w:rPr>
            </w:pPr>
            <w:r w:rsidRPr="00AA7395">
              <w:rPr>
                <w:sz w:val="24"/>
                <w:szCs w:val="24"/>
                <w:rtl/>
              </w:rPr>
              <w:t>93</w:t>
            </w:r>
          </w:p>
        </w:tc>
        <w:tc>
          <w:tcPr>
            <w:tcW w:w="927" w:type="dxa"/>
            <w:shd w:val="clear" w:color="auto" w:fill="auto"/>
            <w:vAlign w:val="bottom"/>
          </w:tcPr>
          <w:p w:rsidR="00F4190C" w:rsidRPr="00AA7395" w:rsidRDefault="00F4190C" w:rsidP="00CB06FA">
            <w:pPr>
              <w:bidi w:val="0"/>
              <w:spacing w:before="40" w:after="40" w:line="240" w:lineRule="exact"/>
              <w:jc w:val="right"/>
              <w:rPr>
                <w:sz w:val="24"/>
                <w:szCs w:val="24"/>
              </w:rPr>
            </w:pPr>
            <w:r w:rsidRPr="00AA7395">
              <w:rPr>
                <w:sz w:val="24"/>
                <w:szCs w:val="24"/>
                <w:rtl/>
              </w:rPr>
              <w:t>1</w:t>
            </w:r>
            <w:r>
              <w:rPr>
                <w:sz w:val="24"/>
                <w:szCs w:val="24"/>
                <w:lang w:bidi="ar-EG"/>
              </w:rPr>
              <w:t xml:space="preserve"> </w:t>
            </w:r>
            <w:r w:rsidRPr="00AA7395">
              <w:rPr>
                <w:sz w:val="24"/>
                <w:szCs w:val="24"/>
                <w:rtl/>
              </w:rPr>
              <w:t>510</w:t>
            </w:r>
          </w:p>
        </w:tc>
        <w:tc>
          <w:tcPr>
            <w:tcW w:w="824" w:type="dxa"/>
            <w:shd w:val="clear" w:color="auto" w:fill="auto"/>
            <w:vAlign w:val="bottom"/>
          </w:tcPr>
          <w:p w:rsidR="00F4190C" w:rsidRPr="00AA7395" w:rsidRDefault="00F4190C" w:rsidP="00CB06FA">
            <w:pPr>
              <w:bidi w:val="0"/>
              <w:spacing w:before="40" w:after="40" w:line="240" w:lineRule="exact"/>
              <w:ind w:right="-5"/>
              <w:jc w:val="right"/>
              <w:rPr>
                <w:sz w:val="24"/>
                <w:szCs w:val="24"/>
              </w:rPr>
            </w:pPr>
            <w:r w:rsidRPr="00AA7395">
              <w:rPr>
                <w:sz w:val="24"/>
                <w:szCs w:val="24"/>
                <w:rtl/>
              </w:rPr>
              <w:t>2</w:t>
            </w:r>
            <w:r>
              <w:rPr>
                <w:sz w:val="24"/>
                <w:szCs w:val="24"/>
                <w:lang w:bidi="ar-EG"/>
              </w:rPr>
              <w:t xml:space="preserve"> </w:t>
            </w:r>
            <w:r w:rsidRPr="00AA7395">
              <w:rPr>
                <w:sz w:val="24"/>
                <w:szCs w:val="24"/>
                <w:rtl/>
              </w:rPr>
              <w:t>180</w:t>
            </w:r>
          </w:p>
        </w:tc>
      </w:tr>
      <w:tr w:rsidR="00F4190C" w:rsidRPr="004175AB">
        <w:trPr>
          <w:cantSplit/>
          <w:jc w:val="center"/>
        </w:trPr>
        <w:tc>
          <w:tcPr>
            <w:tcW w:w="824" w:type="dxa"/>
            <w:tcBorders>
              <w:bottom w:val="single" w:sz="12" w:space="0" w:color="auto"/>
            </w:tcBorders>
            <w:shd w:val="clear" w:color="auto" w:fill="auto"/>
            <w:vAlign w:val="bottom"/>
          </w:tcPr>
          <w:p w:rsidR="00F4190C" w:rsidRPr="00AA7395" w:rsidRDefault="00F4190C" w:rsidP="00CB06FA">
            <w:pPr>
              <w:spacing w:before="40" w:after="40" w:line="240" w:lineRule="exact"/>
              <w:jc w:val="both"/>
              <w:rPr>
                <w:sz w:val="24"/>
                <w:szCs w:val="24"/>
              </w:rPr>
            </w:pPr>
            <w:r w:rsidRPr="00AA7395">
              <w:rPr>
                <w:sz w:val="24"/>
                <w:szCs w:val="24"/>
                <w:rtl/>
              </w:rPr>
              <w:t>2004</w:t>
            </w:r>
          </w:p>
        </w:tc>
        <w:tc>
          <w:tcPr>
            <w:tcW w:w="1133" w:type="dxa"/>
            <w:tcBorders>
              <w:bottom w:val="single" w:sz="12" w:space="0" w:color="auto"/>
            </w:tcBorders>
            <w:shd w:val="clear" w:color="auto" w:fill="auto"/>
            <w:vAlign w:val="bottom"/>
          </w:tcPr>
          <w:p w:rsidR="00F4190C" w:rsidRPr="00AA7395" w:rsidRDefault="00F4190C" w:rsidP="00CB06FA">
            <w:pPr>
              <w:spacing w:before="40" w:after="40" w:line="240" w:lineRule="exact"/>
              <w:ind w:left="97" w:right="144"/>
              <w:rPr>
                <w:sz w:val="24"/>
                <w:szCs w:val="24"/>
              </w:rPr>
            </w:pPr>
            <w:r w:rsidRPr="00AA7395">
              <w:rPr>
                <w:sz w:val="24"/>
                <w:szCs w:val="24"/>
                <w:rtl/>
              </w:rPr>
              <w:t>77</w:t>
            </w:r>
          </w:p>
        </w:tc>
        <w:tc>
          <w:tcPr>
            <w:tcW w:w="1236" w:type="dxa"/>
            <w:tcBorders>
              <w:bottom w:val="single" w:sz="12" w:space="0" w:color="auto"/>
            </w:tcBorders>
            <w:shd w:val="clear" w:color="auto" w:fill="auto"/>
            <w:vAlign w:val="bottom"/>
          </w:tcPr>
          <w:p w:rsidR="00F4190C" w:rsidRPr="00AA7395" w:rsidRDefault="00F4190C" w:rsidP="00CB06FA">
            <w:pPr>
              <w:spacing w:before="40" w:after="40" w:line="240" w:lineRule="exact"/>
              <w:ind w:left="97" w:right="144"/>
              <w:rPr>
                <w:sz w:val="24"/>
                <w:szCs w:val="24"/>
              </w:rPr>
            </w:pPr>
            <w:r w:rsidRPr="00AA7395">
              <w:rPr>
                <w:sz w:val="24"/>
                <w:szCs w:val="24"/>
                <w:rtl/>
              </w:rPr>
              <w:t>429</w:t>
            </w:r>
          </w:p>
        </w:tc>
        <w:tc>
          <w:tcPr>
            <w:tcW w:w="1339" w:type="dxa"/>
            <w:tcBorders>
              <w:bottom w:val="single" w:sz="12" w:space="0" w:color="auto"/>
            </w:tcBorders>
            <w:shd w:val="clear" w:color="auto" w:fill="auto"/>
            <w:vAlign w:val="bottom"/>
          </w:tcPr>
          <w:p w:rsidR="00F4190C" w:rsidRPr="00AA7395" w:rsidRDefault="00F4190C" w:rsidP="00CB06FA">
            <w:pPr>
              <w:spacing w:before="40" w:after="40" w:line="240" w:lineRule="exact"/>
              <w:ind w:left="201" w:right="144"/>
              <w:rPr>
                <w:sz w:val="24"/>
                <w:szCs w:val="24"/>
              </w:rPr>
            </w:pPr>
            <w:r w:rsidRPr="00AA7395">
              <w:rPr>
                <w:sz w:val="24"/>
                <w:szCs w:val="24"/>
                <w:rtl/>
              </w:rPr>
              <w:t>14</w:t>
            </w:r>
          </w:p>
        </w:tc>
        <w:tc>
          <w:tcPr>
            <w:tcW w:w="1133" w:type="dxa"/>
            <w:tcBorders>
              <w:bottom w:val="single" w:sz="12" w:space="0" w:color="auto"/>
            </w:tcBorders>
            <w:shd w:val="clear" w:color="auto" w:fill="auto"/>
            <w:vAlign w:val="bottom"/>
          </w:tcPr>
          <w:p w:rsidR="00F4190C" w:rsidRPr="00AA7395" w:rsidRDefault="00F4190C" w:rsidP="00CB06FA">
            <w:pPr>
              <w:spacing w:before="40" w:after="40" w:line="240" w:lineRule="exact"/>
              <w:ind w:left="97" w:right="144"/>
              <w:rPr>
                <w:sz w:val="24"/>
                <w:szCs w:val="24"/>
              </w:rPr>
            </w:pPr>
            <w:r w:rsidRPr="00AA7395">
              <w:rPr>
                <w:sz w:val="24"/>
                <w:szCs w:val="24"/>
                <w:rtl/>
              </w:rPr>
              <w:t>52</w:t>
            </w:r>
          </w:p>
        </w:tc>
        <w:tc>
          <w:tcPr>
            <w:tcW w:w="927" w:type="dxa"/>
            <w:tcBorders>
              <w:bottom w:val="single" w:sz="12" w:space="0" w:color="auto"/>
            </w:tcBorders>
            <w:shd w:val="clear" w:color="auto" w:fill="auto"/>
            <w:vAlign w:val="bottom"/>
          </w:tcPr>
          <w:p w:rsidR="00F4190C" w:rsidRPr="00AA7395" w:rsidRDefault="00F4190C" w:rsidP="00CB06FA">
            <w:pPr>
              <w:bidi w:val="0"/>
              <w:spacing w:before="40" w:after="40" w:line="240" w:lineRule="exact"/>
              <w:jc w:val="right"/>
              <w:rPr>
                <w:sz w:val="24"/>
                <w:szCs w:val="24"/>
              </w:rPr>
            </w:pPr>
            <w:r w:rsidRPr="00AA7395">
              <w:rPr>
                <w:sz w:val="24"/>
                <w:szCs w:val="24"/>
                <w:rtl/>
              </w:rPr>
              <w:t>1</w:t>
            </w:r>
            <w:r>
              <w:rPr>
                <w:sz w:val="24"/>
                <w:szCs w:val="24"/>
                <w:lang w:bidi="ar-EG"/>
              </w:rPr>
              <w:t xml:space="preserve"> </w:t>
            </w:r>
            <w:r w:rsidRPr="00AA7395">
              <w:rPr>
                <w:sz w:val="24"/>
                <w:szCs w:val="24"/>
                <w:rtl/>
              </w:rPr>
              <w:t>033</w:t>
            </w:r>
          </w:p>
        </w:tc>
        <w:tc>
          <w:tcPr>
            <w:tcW w:w="824" w:type="dxa"/>
            <w:tcBorders>
              <w:bottom w:val="single" w:sz="12" w:space="0" w:color="auto"/>
            </w:tcBorders>
            <w:shd w:val="clear" w:color="auto" w:fill="auto"/>
            <w:vAlign w:val="bottom"/>
          </w:tcPr>
          <w:p w:rsidR="00F4190C" w:rsidRPr="00AA7395" w:rsidRDefault="00F4190C" w:rsidP="00CB06FA">
            <w:pPr>
              <w:bidi w:val="0"/>
              <w:spacing w:before="40" w:after="40" w:line="240" w:lineRule="exact"/>
              <w:ind w:right="-5"/>
              <w:jc w:val="right"/>
              <w:rPr>
                <w:sz w:val="24"/>
                <w:szCs w:val="24"/>
                <w:lang w:bidi="ar-EG"/>
              </w:rPr>
            </w:pPr>
            <w:r w:rsidRPr="00AA7395">
              <w:rPr>
                <w:sz w:val="24"/>
                <w:szCs w:val="24"/>
                <w:rtl/>
              </w:rPr>
              <w:t>1</w:t>
            </w:r>
            <w:r>
              <w:rPr>
                <w:sz w:val="24"/>
                <w:szCs w:val="24"/>
                <w:lang w:bidi="ar-EG"/>
              </w:rPr>
              <w:t xml:space="preserve"> </w:t>
            </w:r>
            <w:r w:rsidRPr="00AA7395">
              <w:rPr>
                <w:sz w:val="24"/>
                <w:szCs w:val="24"/>
                <w:rtl/>
              </w:rPr>
              <w:t>605</w:t>
            </w:r>
          </w:p>
        </w:tc>
      </w:tr>
    </w:tbl>
    <w:p w:rsidR="00F4190C" w:rsidRPr="00AA7395" w:rsidRDefault="00F4190C" w:rsidP="00F4190C">
      <w:pPr>
        <w:pStyle w:val="SingleTxt"/>
        <w:spacing w:after="0" w:line="120" w:lineRule="exact"/>
        <w:rPr>
          <w:rFonts w:hint="cs"/>
          <w:sz w:val="10"/>
          <w:rtl/>
          <w:lang w:bidi="ar-EG"/>
        </w:rPr>
      </w:pPr>
    </w:p>
    <w:p w:rsidR="00F4190C" w:rsidRDefault="00F4190C" w:rsidP="00F4190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AA7395">
        <w:rPr>
          <w:rFonts w:hint="cs"/>
          <w:i/>
          <w:iCs/>
          <w:rtl/>
          <w:lang w:bidi="ar-EG"/>
        </w:rPr>
        <w:t>المصدر</w:t>
      </w:r>
      <w:r>
        <w:rPr>
          <w:rFonts w:hint="cs"/>
          <w:rtl/>
          <w:lang w:bidi="ar-EG"/>
        </w:rPr>
        <w:t>:</w:t>
      </w:r>
      <w:r>
        <w:rPr>
          <w:rFonts w:hint="cs"/>
          <w:rtl/>
          <w:lang w:bidi="ar-EG"/>
        </w:rPr>
        <w:tab/>
        <w:t>وحدة دعم الأسرة، فريتاون.</w:t>
      </w:r>
    </w:p>
    <w:p w:rsidR="00F4190C" w:rsidRPr="00AA7395" w:rsidRDefault="00F4190C" w:rsidP="00F4190C">
      <w:pPr>
        <w:pStyle w:val="SingleTxt"/>
        <w:spacing w:after="0" w:line="120" w:lineRule="exact"/>
        <w:rPr>
          <w:rFonts w:hint="cs"/>
          <w:sz w:val="10"/>
          <w:rtl/>
          <w:lang w:bidi="ar-EG"/>
        </w:rPr>
      </w:pPr>
    </w:p>
    <w:p w:rsidR="00F4190C" w:rsidRDefault="00F4190C" w:rsidP="00F4190C">
      <w:pPr>
        <w:pStyle w:val="SingleTxt"/>
        <w:rPr>
          <w:rFonts w:hint="cs"/>
          <w:rtl/>
          <w:lang w:bidi="ar-EG"/>
        </w:rPr>
      </w:pPr>
      <w:r>
        <w:rPr>
          <w:rFonts w:hint="cs"/>
          <w:rtl/>
          <w:lang w:bidi="ar-EG"/>
        </w:rPr>
        <w:t>ويتضح من هذا الجدول ما يلي:</w:t>
      </w:r>
    </w:p>
    <w:p w:rsidR="00F4190C" w:rsidRDefault="00F4190C" w:rsidP="00F41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حالات العنف ضد المرأة بمرور السنين. زاد العدد الإجمالي للحالات بنسبة 85.4 في المائة بين عامي 2002 و 2004؛</w:t>
      </w:r>
    </w:p>
    <w:p w:rsidR="00F4190C" w:rsidRPr="00A328D8" w:rsidRDefault="00F4190C" w:rsidP="00F41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w w:val="100"/>
          <w:rtl/>
          <w:lang w:bidi="ar-EG"/>
        </w:rPr>
      </w:pPr>
      <w:r w:rsidRPr="00A328D8">
        <w:rPr>
          <w:rFonts w:hint="cs"/>
          <w:w w:val="100"/>
          <w:rtl/>
          <w:lang w:bidi="ar-EG"/>
        </w:rPr>
        <w:tab/>
        <w:t>•</w:t>
      </w:r>
      <w:r w:rsidRPr="00A328D8">
        <w:rPr>
          <w:rFonts w:hint="cs"/>
          <w:w w:val="100"/>
          <w:rtl/>
          <w:lang w:bidi="ar-EG"/>
        </w:rPr>
        <w:tab/>
        <w:t>يبدو من الحالات التي أبلغ عنها أن حالات الاغتصاب تتناقص. أما حالات العنف العائلي فتزايدت تزايدا كبيرا في</w:t>
      </w:r>
      <w:r>
        <w:rPr>
          <w:rFonts w:hint="cs"/>
          <w:w w:val="100"/>
          <w:rtl/>
          <w:lang w:bidi="ar-EG"/>
        </w:rPr>
        <w:t xml:space="preserve"> أول</w:t>
      </w:r>
      <w:r w:rsidRPr="00A328D8">
        <w:rPr>
          <w:rFonts w:hint="cs"/>
          <w:w w:val="100"/>
          <w:rtl/>
          <w:lang w:bidi="ar-EG"/>
        </w:rPr>
        <w:t xml:space="preserve"> سنتين، إلا أن تناقصا سجل في عام 2004؛</w:t>
      </w:r>
    </w:p>
    <w:p w:rsidR="00F4190C" w:rsidRDefault="00F4190C" w:rsidP="00F41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تتزايد حالات المضاجعة غير المشروعة.</w:t>
      </w:r>
    </w:p>
    <w:p w:rsidR="00F4190C" w:rsidRDefault="00F4190C" w:rsidP="00F4190C">
      <w:pPr>
        <w:pStyle w:val="SingleTxt"/>
        <w:spacing w:line="390" w:lineRule="exact"/>
        <w:rPr>
          <w:rFonts w:hint="cs"/>
          <w:rtl/>
          <w:lang w:bidi="ar-EG"/>
        </w:rPr>
      </w:pPr>
      <w:r>
        <w:rPr>
          <w:rFonts w:hint="cs"/>
          <w:rtl/>
          <w:lang w:bidi="ar-EG"/>
        </w:rPr>
        <w:t>12-13-3  وفيما بين كانون الثاني/يناير وكانون الأول/ديسمبر  2004 لم تحل إلا</w:t>
      </w:r>
      <w:r>
        <w:rPr>
          <w:rFonts w:hint="eastAsia"/>
          <w:rtl/>
          <w:lang w:bidi="ar-EG"/>
        </w:rPr>
        <w:t> </w:t>
      </w:r>
      <w:r>
        <w:rPr>
          <w:rFonts w:hint="cs"/>
          <w:rtl/>
          <w:lang w:bidi="ar-EG"/>
        </w:rPr>
        <w:t>27.7 في المائة من الحالات المبلغ عنها سواء حلا قانونيا أو على الصعيد العائلي. ومع ذلك كان هناك إنجاز هام، وهو وضع قاعدة بيانات عن القضايا المتعلقة بصحة المرأة.</w:t>
      </w:r>
    </w:p>
    <w:p w:rsidR="00F4190C" w:rsidRDefault="00F4190C" w:rsidP="00F4190C">
      <w:pPr>
        <w:pStyle w:val="SingleTxt"/>
        <w:spacing w:line="390" w:lineRule="exact"/>
        <w:rPr>
          <w:rFonts w:hint="cs"/>
          <w:rtl/>
          <w:lang w:bidi="ar-EG"/>
        </w:rPr>
      </w:pPr>
      <w:r>
        <w:rPr>
          <w:rFonts w:hint="cs"/>
          <w:rtl/>
          <w:lang w:bidi="ar-EG"/>
        </w:rPr>
        <w:t>12-13-4  والمنظمات غير الحكومية التي تعمل في مجال قضايا حقوق المرأة توفر تدريبا لمقدمي الرعاية الصحية وغيرهم من مقدمي الخدمات بحيث تمكنهم من اكتشاف ومعالجة العواقب الصحية للعنف الجنساني والانتهاك الجنسي. ولا توجد بيانات عن ذلك، إلا أن العنف الجنساني زاد زيادة كبيرة أثناء الحرب وبعدها. وللجنة الإنقاذ الدولية مراكز للرينبو في فريتاون وكونو وكينيما لمساعدة الباقين على قيد الحياة عن طريق تقديم خدمات الرعاية الصحية وإسداء المشورة. وقد أنشأت الشرطة وحدات لدعم الأسرة في المنطقة الغربية ومدن المقر في الأقاليم والمقاطعات بالبلد.</w:t>
      </w:r>
    </w:p>
    <w:p w:rsidR="00F4190C" w:rsidRDefault="00F4190C" w:rsidP="00F4190C">
      <w:pPr>
        <w:pStyle w:val="SingleTxt"/>
        <w:spacing w:line="390" w:lineRule="exact"/>
        <w:rPr>
          <w:rFonts w:hint="cs"/>
          <w:rtl/>
          <w:lang w:bidi="ar-EG"/>
        </w:rPr>
      </w:pPr>
      <w:r>
        <w:rPr>
          <w:rFonts w:hint="cs"/>
          <w:rtl/>
          <w:lang w:bidi="ar-EG"/>
        </w:rPr>
        <w:t>12-13-5  وثقافة الصمت التي تحيط بالعنف الجنساني ستمنع إلى حد كبير ضحايا الانتهاك الجنسي من الإبلاغ. ومع ذلك، لا توجد إجراءات لتقديم الشكاوى بغية تحديد ومقاضاة العاملين في مجال الرعاية الصحية ممن ينتهكون جنسيا المرضى الذين يفترض أن يوفروا لهم الحماية.</w:t>
      </w:r>
    </w:p>
    <w:p w:rsidR="00F4190C" w:rsidRDefault="00F4190C" w:rsidP="00F4190C">
      <w:pPr>
        <w:tabs>
          <w:tab w:val="left" w:pos="662"/>
          <w:tab w:val="left" w:pos="1267"/>
          <w:tab w:val="left" w:pos="1987"/>
          <w:tab w:val="left" w:pos="2650"/>
        </w:tabs>
        <w:rPr>
          <w:rFonts w:hint="cs"/>
          <w:rtl/>
          <w:lang w:bidi="ar-EG"/>
        </w:rPr>
      </w:pPr>
      <w:r>
        <w:rPr>
          <w:rFonts w:hint="cs"/>
          <w:rtl/>
          <w:lang w:bidi="ar-EG"/>
        </w:rPr>
        <w:t>الجدول 2</w:t>
      </w: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jc w:val="left"/>
        <w:rPr>
          <w:rFonts w:hint="cs"/>
          <w:rtl/>
          <w:lang w:bidi="ar-EG"/>
        </w:rPr>
      </w:pPr>
      <w:r>
        <w:rPr>
          <w:rFonts w:hint="cs"/>
          <w:rtl/>
          <w:lang w:bidi="ar-EG"/>
        </w:rPr>
        <w:t>المعلومات الإحصائية الوطنية لوحدة دعم الأسرة (كانون الثاني/يناير - كانون الأول/ ديسمبر 2004)</w:t>
      </w:r>
    </w:p>
    <w:tbl>
      <w:tblPr>
        <w:tblStyle w:val="JDualTxt"/>
        <w:bidiVisual/>
        <w:tblW w:w="9849" w:type="dxa"/>
        <w:jc w:val="center"/>
        <w:tblInd w:w="-516" w:type="dxa"/>
        <w:tblLayout w:type="fixed"/>
        <w:tblLook w:val="01E0" w:firstRow="1" w:lastRow="1" w:firstColumn="1" w:lastColumn="1" w:noHBand="0" w:noVBand="0"/>
      </w:tblPr>
      <w:tblGrid>
        <w:gridCol w:w="2846"/>
        <w:gridCol w:w="1133"/>
        <w:gridCol w:w="1133"/>
        <w:gridCol w:w="1236"/>
        <w:gridCol w:w="1339"/>
        <w:gridCol w:w="1030"/>
        <w:gridCol w:w="1132"/>
      </w:tblGrid>
      <w:tr w:rsidR="00F4190C" w:rsidRPr="001C7711">
        <w:trPr>
          <w:cantSplit/>
          <w:tblHeader/>
          <w:jc w:val="center"/>
        </w:trPr>
        <w:tc>
          <w:tcPr>
            <w:tcW w:w="2846" w:type="dxa"/>
            <w:tcBorders>
              <w:top w:val="single" w:sz="4" w:space="0" w:color="auto"/>
              <w:bottom w:val="single" w:sz="12" w:space="0" w:color="auto"/>
            </w:tcBorders>
            <w:shd w:val="clear" w:color="auto" w:fill="auto"/>
            <w:tcMar>
              <w:left w:w="86" w:type="dxa"/>
              <w:right w:w="43" w:type="dxa"/>
            </w:tcMar>
            <w:vAlign w:val="bottom"/>
          </w:tcPr>
          <w:p w:rsidR="00F4190C" w:rsidRPr="001C7711" w:rsidRDefault="00F4190C" w:rsidP="00CB06FA">
            <w:pPr>
              <w:spacing w:before="80" w:line="240" w:lineRule="exact"/>
              <w:rPr>
                <w:rFonts w:hint="cs"/>
                <w:b/>
                <w:i/>
                <w:iCs/>
                <w:sz w:val="16"/>
                <w:szCs w:val="24"/>
                <w:lang w:bidi="ar-EG"/>
              </w:rPr>
            </w:pPr>
            <w:r>
              <w:rPr>
                <w:rFonts w:hint="cs"/>
                <w:b/>
                <w:i/>
                <w:iCs/>
                <w:sz w:val="16"/>
                <w:szCs w:val="24"/>
                <w:rtl/>
                <w:lang w:bidi="ar-EG"/>
              </w:rPr>
              <w:t>الجرائم</w:t>
            </w:r>
          </w:p>
        </w:tc>
        <w:tc>
          <w:tcPr>
            <w:tcW w:w="1133" w:type="dxa"/>
            <w:tcBorders>
              <w:top w:val="single" w:sz="4" w:space="0" w:color="auto"/>
              <w:bottom w:val="single" w:sz="12" w:space="0" w:color="auto"/>
            </w:tcBorders>
            <w:shd w:val="clear" w:color="auto" w:fill="auto"/>
            <w:tcMar>
              <w:left w:w="86" w:type="dxa"/>
              <w:right w:w="43" w:type="dxa"/>
            </w:tcMar>
            <w:vAlign w:val="bottom"/>
          </w:tcPr>
          <w:p w:rsidR="00F4190C" w:rsidRPr="001C7711" w:rsidRDefault="00F4190C" w:rsidP="00CB06FA">
            <w:pPr>
              <w:spacing w:before="80" w:line="240" w:lineRule="exact"/>
              <w:ind w:right="101"/>
              <w:rPr>
                <w:rFonts w:hint="cs"/>
                <w:b/>
                <w:i/>
                <w:iCs/>
                <w:sz w:val="16"/>
                <w:szCs w:val="24"/>
              </w:rPr>
            </w:pPr>
            <w:r>
              <w:rPr>
                <w:rFonts w:hint="cs"/>
                <w:b/>
                <w:i/>
                <w:iCs/>
                <w:sz w:val="16"/>
                <w:szCs w:val="24"/>
                <w:rtl/>
              </w:rPr>
              <w:t>عدد القضايا</w:t>
            </w:r>
          </w:p>
        </w:tc>
        <w:tc>
          <w:tcPr>
            <w:tcW w:w="1133" w:type="dxa"/>
            <w:tcBorders>
              <w:top w:val="single" w:sz="4" w:space="0" w:color="auto"/>
              <w:bottom w:val="single" w:sz="12" w:space="0" w:color="auto"/>
            </w:tcBorders>
            <w:shd w:val="clear" w:color="auto" w:fill="auto"/>
            <w:tcMar>
              <w:left w:w="86" w:type="dxa"/>
              <w:right w:w="43" w:type="dxa"/>
            </w:tcMar>
            <w:vAlign w:val="bottom"/>
          </w:tcPr>
          <w:p w:rsidR="00F4190C" w:rsidRPr="001C7711" w:rsidRDefault="00F4190C" w:rsidP="00CB06FA">
            <w:pPr>
              <w:spacing w:before="80" w:line="240" w:lineRule="exact"/>
              <w:ind w:right="101"/>
              <w:rPr>
                <w:rFonts w:hint="cs"/>
                <w:b/>
                <w:i/>
                <w:iCs/>
                <w:sz w:val="16"/>
                <w:szCs w:val="24"/>
              </w:rPr>
            </w:pPr>
            <w:r>
              <w:rPr>
                <w:rFonts w:hint="cs"/>
                <w:b/>
                <w:i/>
                <w:iCs/>
                <w:sz w:val="16"/>
                <w:szCs w:val="24"/>
                <w:rtl/>
              </w:rPr>
              <w:t>عدد قضايا الاتهام</w:t>
            </w:r>
          </w:p>
        </w:tc>
        <w:tc>
          <w:tcPr>
            <w:tcW w:w="1236" w:type="dxa"/>
            <w:tcBorders>
              <w:top w:val="single" w:sz="4" w:space="0" w:color="auto"/>
              <w:bottom w:val="single" w:sz="12" w:space="0" w:color="auto"/>
            </w:tcBorders>
            <w:shd w:val="clear" w:color="auto" w:fill="auto"/>
            <w:tcMar>
              <w:left w:w="86" w:type="dxa"/>
              <w:right w:w="43" w:type="dxa"/>
            </w:tcMar>
            <w:vAlign w:val="bottom"/>
          </w:tcPr>
          <w:p w:rsidR="00F4190C" w:rsidRPr="001C7711" w:rsidRDefault="00F4190C" w:rsidP="00CB06FA">
            <w:pPr>
              <w:spacing w:before="80" w:line="240" w:lineRule="exact"/>
              <w:ind w:right="101"/>
              <w:rPr>
                <w:rFonts w:hint="cs"/>
                <w:b/>
                <w:i/>
                <w:iCs/>
                <w:sz w:val="16"/>
                <w:szCs w:val="24"/>
              </w:rPr>
            </w:pPr>
            <w:r>
              <w:rPr>
                <w:rFonts w:hint="cs"/>
                <w:b/>
                <w:i/>
                <w:iCs/>
                <w:sz w:val="16"/>
                <w:szCs w:val="24"/>
                <w:rtl/>
              </w:rPr>
              <w:t>عدد القضايا قيد التحقيق</w:t>
            </w:r>
          </w:p>
        </w:tc>
        <w:tc>
          <w:tcPr>
            <w:tcW w:w="1339" w:type="dxa"/>
            <w:tcBorders>
              <w:top w:val="single" w:sz="4" w:space="0" w:color="auto"/>
              <w:bottom w:val="single" w:sz="12" w:space="0" w:color="auto"/>
            </w:tcBorders>
            <w:shd w:val="clear" w:color="auto" w:fill="auto"/>
            <w:tcMar>
              <w:left w:w="86" w:type="dxa"/>
              <w:right w:w="43" w:type="dxa"/>
            </w:tcMar>
            <w:vAlign w:val="bottom"/>
          </w:tcPr>
          <w:p w:rsidR="00F4190C" w:rsidRPr="001C7711" w:rsidRDefault="00F4190C" w:rsidP="00CB06FA">
            <w:pPr>
              <w:spacing w:before="80" w:line="240" w:lineRule="exact"/>
              <w:ind w:right="101"/>
              <w:rPr>
                <w:rFonts w:hint="cs"/>
                <w:b/>
                <w:i/>
                <w:iCs/>
                <w:sz w:val="16"/>
                <w:szCs w:val="24"/>
              </w:rPr>
            </w:pPr>
            <w:r>
              <w:rPr>
                <w:rFonts w:hint="cs"/>
                <w:b/>
                <w:i/>
                <w:iCs/>
                <w:sz w:val="16"/>
                <w:szCs w:val="24"/>
                <w:rtl/>
              </w:rPr>
              <w:t>عدد القضايا في المحكمة العليا</w:t>
            </w:r>
          </w:p>
        </w:tc>
        <w:tc>
          <w:tcPr>
            <w:tcW w:w="1030" w:type="dxa"/>
            <w:tcBorders>
              <w:top w:val="single" w:sz="4" w:space="0" w:color="auto"/>
              <w:bottom w:val="single" w:sz="12" w:space="0" w:color="auto"/>
            </w:tcBorders>
            <w:shd w:val="clear" w:color="auto" w:fill="auto"/>
            <w:tcMar>
              <w:left w:w="86" w:type="dxa"/>
              <w:right w:w="43" w:type="dxa"/>
            </w:tcMar>
            <w:vAlign w:val="bottom"/>
          </w:tcPr>
          <w:p w:rsidR="00F4190C" w:rsidRPr="001C7711" w:rsidRDefault="00F4190C" w:rsidP="00CB06FA">
            <w:pPr>
              <w:spacing w:before="80" w:line="240" w:lineRule="exact"/>
              <w:ind w:right="101"/>
              <w:rPr>
                <w:rFonts w:hint="cs"/>
                <w:b/>
                <w:i/>
                <w:iCs/>
                <w:sz w:val="16"/>
                <w:szCs w:val="24"/>
              </w:rPr>
            </w:pPr>
            <w:r>
              <w:rPr>
                <w:rFonts w:hint="cs"/>
                <w:b/>
                <w:i/>
                <w:iCs/>
                <w:sz w:val="16"/>
                <w:szCs w:val="24"/>
                <w:rtl/>
              </w:rPr>
              <w:t>عدد الإدانات</w:t>
            </w:r>
          </w:p>
        </w:tc>
        <w:tc>
          <w:tcPr>
            <w:tcW w:w="1132" w:type="dxa"/>
            <w:tcBorders>
              <w:top w:val="single" w:sz="4" w:space="0" w:color="auto"/>
              <w:bottom w:val="single" w:sz="12" w:space="0" w:color="auto"/>
            </w:tcBorders>
            <w:shd w:val="clear" w:color="auto" w:fill="auto"/>
            <w:tcMar>
              <w:left w:w="86" w:type="dxa"/>
              <w:right w:w="43" w:type="dxa"/>
            </w:tcMar>
            <w:vAlign w:val="bottom"/>
          </w:tcPr>
          <w:p w:rsidR="00F4190C" w:rsidRPr="001C7711" w:rsidRDefault="00F4190C" w:rsidP="00CB06FA">
            <w:pPr>
              <w:spacing w:before="80" w:line="240" w:lineRule="exact"/>
              <w:rPr>
                <w:rFonts w:hint="cs"/>
                <w:b/>
                <w:i/>
                <w:iCs/>
                <w:sz w:val="16"/>
                <w:szCs w:val="24"/>
              </w:rPr>
            </w:pPr>
            <w:r>
              <w:rPr>
                <w:rFonts w:hint="cs"/>
                <w:b/>
                <w:i/>
                <w:iCs/>
                <w:sz w:val="16"/>
                <w:szCs w:val="24"/>
                <w:rtl/>
              </w:rPr>
              <w:t>عدد القضايا التي حسمت</w:t>
            </w:r>
          </w:p>
        </w:tc>
      </w:tr>
      <w:tr w:rsidR="00F4190C" w:rsidRPr="001C7711">
        <w:trPr>
          <w:cantSplit/>
          <w:trHeight w:hRule="exact" w:val="115"/>
          <w:tblHeader/>
          <w:jc w:val="center"/>
        </w:trPr>
        <w:tc>
          <w:tcPr>
            <w:tcW w:w="2846" w:type="dxa"/>
            <w:tcBorders>
              <w:top w:val="single" w:sz="12" w:space="0" w:color="auto"/>
            </w:tcBorders>
            <w:shd w:val="clear" w:color="auto" w:fill="auto"/>
            <w:vAlign w:val="bottom"/>
          </w:tcPr>
          <w:p w:rsidR="00F4190C" w:rsidRPr="001C7711" w:rsidRDefault="00F4190C" w:rsidP="00CB06FA">
            <w:pPr>
              <w:spacing w:before="40" w:line="240" w:lineRule="exact"/>
              <w:rPr>
                <w:sz w:val="16"/>
                <w:szCs w:val="24"/>
              </w:rPr>
            </w:pPr>
          </w:p>
        </w:tc>
        <w:tc>
          <w:tcPr>
            <w:tcW w:w="1133" w:type="dxa"/>
            <w:tcBorders>
              <w:top w:val="single" w:sz="12" w:space="0" w:color="auto"/>
            </w:tcBorders>
            <w:shd w:val="clear" w:color="auto" w:fill="auto"/>
            <w:vAlign w:val="bottom"/>
          </w:tcPr>
          <w:p w:rsidR="00F4190C" w:rsidRPr="001C7711" w:rsidRDefault="00F4190C" w:rsidP="00CB06FA">
            <w:pPr>
              <w:spacing w:before="40" w:line="240" w:lineRule="exact"/>
              <w:ind w:right="144"/>
              <w:rPr>
                <w:sz w:val="16"/>
                <w:szCs w:val="24"/>
                <w:rtl/>
              </w:rPr>
            </w:pPr>
          </w:p>
        </w:tc>
        <w:tc>
          <w:tcPr>
            <w:tcW w:w="1133" w:type="dxa"/>
            <w:tcBorders>
              <w:top w:val="single" w:sz="12" w:space="0" w:color="auto"/>
            </w:tcBorders>
            <w:shd w:val="clear" w:color="auto" w:fill="auto"/>
            <w:vAlign w:val="bottom"/>
          </w:tcPr>
          <w:p w:rsidR="00F4190C" w:rsidRPr="001C7711" w:rsidRDefault="00F4190C" w:rsidP="00CB06FA">
            <w:pPr>
              <w:spacing w:before="40" w:line="240" w:lineRule="exact"/>
              <w:ind w:right="144"/>
              <w:rPr>
                <w:sz w:val="16"/>
                <w:szCs w:val="24"/>
                <w:rtl/>
              </w:rPr>
            </w:pPr>
          </w:p>
        </w:tc>
        <w:tc>
          <w:tcPr>
            <w:tcW w:w="1236" w:type="dxa"/>
            <w:tcBorders>
              <w:top w:val="single" w:sz="12" w:space="0" w:color="auto"/>
            </w:tcBorders>
            <w:shd w:val="clear" w:color="auto" w:fill="auto"/>
            <w:vAlign w:val="bottom"/>
          </w:tcPr>
          <w:p w:rsidR="00F4190C" w:rsidRPr="001C7711" w:rsidRDefault="00F4190C" w:rsidP="00CB06FA">
            <w:pPr>
              <w:spacing w:before="40" w:line="240" w:lineRule="exact"/>
              <w:ind w:right="144"/>
              <w:rPr>
                <w:sz w:val="16"/>
                <w:szCs w:val="24"/>
                <w:rtl/>
              </w:rPr>
            </w:pPr>
          </w:p>
        </w:tc>
        <w:tc>
          <w:tcPr>
            <w:tcW w:w="1339" w:type="dxa"/>
            <w:tcBorders>
              <w:top w:val="single" w:sz="12" w:space="0" w:color="auto"/>
            </w:tcBorders>
            <w:shd w:val="clear" w:color="auto" w:fill="auto"/>
            <w:vAlign w:val="bottom"/>
          </w:tcPr>
          <w:p w:rsidR="00F4190C" w:rsidRPr="001C7711" w:rsidRDefault="00F4190C" w:rsidP="00CB06FA">
            <w:pPr>
              <w:spacing w:before="40" w:line="240" w:lineRule="exact"/>
              <w:ind w:right="144"/>
              <w:rPr>
                <w:sz w:val="16"/>
                <w:szCs w:val="24"/>
                <w:rtl/>
              </w:rPr>
            </w:pPr>
          </w:p>
        </w:tc>
        <w:tc>
          <w:tcPr>
            <w:tcW w:w="1030" w:type="dxa"/>
            <w:tcBorders>
              <w:top w:val="single" w:sz="12" w:space="0" w:color="auto"/>
            </w:tcBorders>
            <w:shd w:val="clear" w:color="auto" w:fill="auto"/>
            <w:vAlign w:val="bottom"/>
          </w:tcPr>
          <w:p w:rsidR="00F4190C" w:rsidRPr="001C7711" w:rsidRDefault="00F4190C" w:rsidP="00CB06FA">
            <w:pPr>
              <w:spacing w:before="40" w:line="240" w:lineRule="exact"/>
              <w:ind w:right="144"/>
              <w:rPr>
                <w:sz w:val="16"/>
                <w:szCs w:val="24"/>
                <w:rtl/>
              </w:rPr>
            </w:pPr>
          </w:p>
        </w:tc>
        <w:tc>
          <w:tcPr>
            <w:tcW w:w="1132" w:type="dxa"/>
            <w:tcBorders>
              <w:top w:val="single" w:sz="12" w:space="0" w:color="auto"/>
            </w:tcBorders>
            <w:shd w:val="clear" w:color="auto" w:fill="auto"/>
            <w:vAlign w:val="bottom"/>
          </w:tcPr>
          <w:p w:rsidR="00F4190C" w:rsidRPr="001C7711" w:rsidRDefault="00F4190C" w:rsidP="00CB06FA">
            <w:pPr>
              <w:spacing w:before="40" w:line="240" w:lineRule="exact"/>
              <w:ind w:right="144"/>
              <w:rPr>
                <w:sz w:val="16"/>
                <w:szCs w:val="24"/>
                <w:rtl/>
              </w:rPr>
            </w:pPr>
          </w:p>
        </w:tc>
      </w:tr>
      <w:tr w:rsidR="00F4190C" w:rsidRPr="001C7711">
        <w:trPr>
          <w:cantSplit/>
          <w:jc w:val="center"/>
        </w:trPr>
        <w:tc>
          <w:tcPr>
            <w:tcW w:w="2846" w:type="dxa"/>
            <w:shd w:val="clear" w:color="auto" w:fill="auto"/>
            <w:vAlign w:val="bottom"/>
          </w:tcPr>
          <w:p w:rsidR="00F4190C" w:rsidRPr="001C7711" w:rsidRDefault="00F4190C" w:rsidP="00CB06FA">
            <w:pPr>
              <w:spacing w:before="40" w:after="20" w:line="240" w:lineRule="exact"/>
              <w:rPr>
                <w:rFonts w:hint="cs"/>
                <w:sz w:val="16"/>
                <w:szCs w:val="24"/>
              </w:rPr>
            </w:pPr>
            <w:r>
              <w:rPr>
                <w:rFonts w:hint="cs"/>
                <w:sz w:val="16"/>
                <w:szCs w:val="24"/>
                <w:rtl/>
              </w:rPr>
              <w:t>الاغتصاب</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77</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48</w:t>
            </w:r>
          </w:p>
        </w:tc>
        <w:tc>
          <w:tcPr>
            <w:tcW w:w="1236"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22</w:t>
            </w:r>
          </w:p>
        </w:tc>
        <w:tc>
          <w:tcPr>
            <w:tcW w:w="1339"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7</w:t>
            </w:r>
          </w:p>
        </w:tc>
        <w:tc>
          <w:tcPr>
            <w:tcW w:w="1030"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132"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r>
      <w:tr w:rsidR="00F4190C" w:rsidRPr="001C7711">
        <w:trPr>
          <w:cantSplit/>
          <w:jc w:val="center"/>
        </w:trPr>
        <w:tc>
          <w:tcPr>
            <w:tcW w:w="2846" w:type="dxa"/>
            <w:shd w:val="clear" w:color="auto" w:fill="auto"/>
            <w:vAlign w:val="bottom"/>
          </w:tcPr>
          <w:p w:rsidR="00F4190C" w:rsidRPr="001C7711" w:rsidRDefault="00F4190C" w:rsidP="00CB06FA">
            <w:pPr>
              <w:spacing w:before="40" w:after="20" w:line="240" w:lineRule="exact"/>
              <w:rPr>
                <w:rFonts w:hint="cs"/>
                <w:sz w:val="16"/>
                <w:szCs w:val="24"/>
                <w:rtl/>
                <w:lang w:bidi="ar-EG"/>
              </w:rPr>
            </w:pPr>
            <w:r>
              <w:rPr>
                <w:rFonts w:hint="cs"/>
                <w:sz w:val="16"/>
                <w:szCs w:val="24"/>
                <w:rtl/>
                <w:lang w:bidi="ar-EG"/>
              </w:rPr>
              <w:t>المضاجعة غير المشروعة</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429</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267</w:t>
            </w:r>
          </w:p>
        </w:tc>
        <w:tc>
          <w:tcPr>
            <w:tcW w:w="1236"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134</w:t>
            </w:r>
          </w:p>
        </w:tc>
        <w:tc>
          <w:tcPr>
            <w:tcW w:w="1339"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15</w:t>
            </w:r>
          </w:p>
        </w:tc>
        <w:tc>
          <w:tcPr>
            <w:tcW w:w="1030"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13</w:t>
            </w:r>
          </w:p>
        </w:tc>
        <w:tc>
          <w:tcPr>
            <w:tcW w:w="1132"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r>
      <w:tr w:rsidR="00F4190C" w:rsidRPr="001C7711">
        <w:trPr>
          <w:cantSplit/>
          <w:jc w:val="center"/>
        </w:trPr>
        <w:tc>
          <w:tcPr>
            <w:tcW w:w="2846" w:type="dxa"/>
            <w:shd w:val="clear" w:color="auto" w:fill="auto"/>
            <w:vAlign w:val="bottom"/>
          </w:tcPr>
          <w:p w:rsidR="00F4190C" w:rsidRPr="001C7711" w:rsidRDefault="00F4190C" w:rsidP="00CB06FA">
            <w:pPr>
              <w:spacing w:before="40" w:after="20" w:line="240" w:lineRule="exact"/>
              <w:rPr>
                <w:rFonts w:hint="cs"/>
                <w:sz w:val="16"/>
                <w:szCs w:val="24"/>
                <w:rtl/>
                <w:lang w:bidi="ar-EG"/>
              </w:rPr>
            </w:pPr>
            <w:r>
              <w:rPr>
                <w:rFonts w:hint="cs"/>
                <w:sz w:val="16"/>
                <w:szCs w:val="24"/>
                <w:rtl/>
                <w:lang w:bidi="ar-EG"/>
              </w:rPr>
              <w:t>الاعتداء البذيء</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52</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33</w:t>
            </w:r>
          </w:p>
        </w:tc>
        <w:tc>
          <w:tcPr>
            <w:tcW w:w="1236"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9</w:t>
            </w:r>
          </w:p>
        </w:tc>
        <w:tc>
          <w:tcPr>
            <w:tcW w:w="1339"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5</w:t>
            </w:r>
          </w:p>
        </w:tc>
        <w:tc>
          <w:tcPr>
            <w:tcW w:w="1030"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5</w:t>
            </w:r>
          </w:p>
        </w:tc>
        <w:tc>
          <w:tcPr>
            <w:tcW w:w="1132"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r>
      <w:tr w:rsidR="00F4190C" w:rsidRPr="001C7711">
        <w:trPr>
          <w:cantSplit/>
          <w:jc w:val="center"/>
        </w:trPr>
        <w:tc>
          <w:tcPr>
            <w:tcW w:w="2846" w:type="dxa"/>
            <w:shd w:val="clear" w:color="auto" w:fill="auto"/>
            <w:vAlign w:val="bottom"/>
          </w:tcPr>
          <w:p w:rsidR="00F4190C" w:rsidRPr="001C7711" w:rsidRDefault="00F4190C" w:rsidP="00CB06FA">
            <w:pPr>
              <w:spacing w:before="40" w:after="20" w:line="240" w:lineRule="exact"/>
              <w:rPr>
                <w:rFonts w:hint="cs"/>
                <w:sz w:val="16"/>
                <w:szCs w:val="24"/>
              </w:rPr>
            </w:pPr>
            <w:r>
              <w:rPr>
                <w:rFonts w:hint="cs"/>
                <w:sz w:val="16"/>
                <w:szCs w:val="24"/>
                <w:rtl/>
              </w:rPr>
              <w:t>الاعتداء بقصد انتهاك العرض</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14</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7</w:t>
            </w:r>
          </w:p>
        </w:tc>
        <w:tc>
          <w:tcPr>
            <w:tcW w:w="1236"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3</w:t>
            </w:r>
          </w:p>
        </w:tc>
        <w:tc>
          <w:tcPr>
            <w:tcW w:w="1339"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3</w:t>
            </w:r>
          </w:p>
        </w:tc>
        <w:tc>
          <w:tcPr>
            <w:tcW w:w="1030"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1</w:t>
            </w:r>
          </w:p>
        </w:tc>
        <w:tc>
          <w:tcPr>
            <w:tcW w:w="1132"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r>
      <w:tr w:rsidR="00F4190C" w:rsidRPr="001C7711">
        <w:trPr>
          <w:cantSplit/>
          <w:jc w:val="center"/>
        </w:trPr>
        <w:tc>
          <w:tcPr>
            <w:tcW w:w="2846" w:type="dxa"/>
            <w:shd w:val="clear" w:color="auto" w:fill="auto"/>
            <w:vAlign w:val="bottom"/>
          </w:tcPr>
          <w:p w:rsidR="00F4190C" w:rsidRPr="001C7711" w:rsidRDefault="00F4190C" w:rsidP="00CB06FA">
            <w:pPr>
              <w:spacing w:before="40" w:after="20" w:line="240" w:lineRule="exact"/>
              <w:rPr>
                <w:rFonts w:hint="cs"/>
                <w:sz w:val="16"/>
                <w:szCs w:val="24"/>
              </w:rPr>
            </w:pPr>
            <w:r>
              <w:rPr>
                <w:rFonts w:hint="cs"/>
                <w:sz w:val="16"/>
                <w:szCs w:val="24"/>
                <w:rtl/>
              </w:rPr>
              <w:t>القوادة</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160</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27</w:t>
            </w:r>
          </w:p>
        </w:tc>
        <w:tc>
          <w:tcPr>
            <w:tcW w:w="1236"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93</w:t>
            </w:r>
          </w:p>
        </w:tc>
        <w:tc>
          <w:tcPr>
            <w:tcW w:w="1339"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030"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132"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r>
      <w:tr w:rsidR="00F4190C" w:rsidRPr="001C7711">
        <w:trPr>
          <w:cantSplit/>
          <w:jc w:val="center"/>
        </w:trPr>
        <w:tc>
          <w:tcPr>
            <w:tcW w:w="2846" w:type="dxa"/>
            <w:shd w:val="clear" w:color="auto" w:fill="auto"/>
            <w:vAlign w:val="bottom"/>
          </w:tcPr>
          <w:p w:rsidR="00F4190C" w:rsidRPr="001C7711" w:rsidRDefault="00F4190C" w:rsidP="00CB06FA">
            <w:pPr>
              <w:spacing w:before="40" w:after="20" w:line="240" w:lineRule="exact"/>
              <w:rPr>
                <w:rFonts w:hint="cs"/>
                <w:sz w:val="16"/>
                <w:szCs w:val="24"/>
                <w:rtl/>
                <w:lang w:bidi="ar-EG"/>
              </w:rPr>
            </w:pPr>
            <w:r>
              <w:rPr>
                <w:rFonts w:hint="cs"/>
                <w:sz w:val="16"/>
                <w:szCs w:val="24"/>
                <w:rtl/>
                <w:lang w:bidi="ar-EG"/>
              </w:rPr>
              <w:t>الخطف</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20</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7</w:t>
            </w:r>
          </w:p>
        </w:tc>
        <w:tc>
          <w:tcPr>
            <w:tcW w:w="1236"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13</w:t>
            </w:r>
          </w:p>
        </w:tc>
        <w:tc>
          <w:tcPr>
            <w:tcW w:w="1339"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030"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132"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r>
      <w:tr w:rsidR="00F4190C" w:rsidRPr="001C7711">
        <w:trPr>
          <w:cantSplit/>
          <w:jc w:val="center"/>
        </w:trPr>
        <w:tc>
          <w:tcPr>
            <w:tcW w:w="2846" w:type="dxa"/>
            <w:shd w:val="clear" w:color="auto" w:fill="auto"/>
            <w:vAlign w:val="bottom"/>
          </w:tcPr>
          <w:p w:rsidR="00F4190C" w:rsidRPr="001C7711" w:rsidRDefault="00F4190C" w:rsidP="00CB06FA">
            <w:pPr>
              <w:spacing w:before="40" w:after="20" w:line="240" w:lineRule="exact"/>
              <w:rPr>
                <w:rFonts w:hint="cs"/>
                <w:sz w:val="16"/>
                <w:szCs w:val="24"/>
                <w:lang w:bidi="ar-EG"/>
              </w:rPr>
            </w:pPr>
            <w:r>
              <w:rPr>
                <w:rFonts w:hint="cs"/>
                <w:sz w:val="16"/>
                <w:szCs w:val="24"/>
                <w:rtl/>
              </w:rPr>
              <w:t>الاعتداء، الإصابة، الملاحظات التهديدية (العنف العائلي)</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w:t>
            </w:r>
            <w:r>
              <w:rPr>
                <w:sz w:val="16"/>
                <w:szCs w:val="24"/>
              </w:rPr>
              <w:t xml:space="preserve"> </w:t>
            </w:r>
            <w:r w:rsidRPr="001C7711">
              <w:rPr>
                <w:sz w:val="16"/>
                <w:szCs w:val="24"/>
                <w:rtl/>
              </w:rPr>
              <w:t>033</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517</w:t>
            </w:r>
          </w:p>
        </w:tc>
        <w:tc>
          <w:tcPr>
            <w:tcW w:w="1236"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318</w:t>
            </w:r>
          </w:p>
        </w:tc>
        <w:tc>
          <w:tcPr>
            <w:tcW w:w="1339"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030"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28</w:t>
            </w:r>
          </w:p>
        </w:tc>
        <w:tc>
          <w:tcPr>
            <w:tcW w:w="1132"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170</w:t>
            </w:r>
          </w:p>
        </w:tc>
      </w:tr>
      <w:tr w:rsidR="00F4190C" w:rsidRPr="001C7711">
        <w:trPr>
          <w:cantSplit/>
          <w:jc w:val="center"/>
        </w:trPr>
        <w:tc>
          <w:tcPr>
            <w:tcW w:w="2846" w:type="dxa"/>
            <w:shd w:val="clear" w:color="auto" w:fill="auto"/>
            <w:vAlign w:val="bottom"/>
          </w:tcPr>
          <w:p w:rsidR="00F4190C" w:rsidRPr="001C7711" w:rsidRDefault="00F4190C" w:rsidP="00CB06FA">
            <w:pPr>
              <w:spacing w:before="40" w:after="20" w:line="240" w:lineRule="exact"/>
              <w:rPr>
                <w:rFonts w:hint="cs"/>
                <w:sz w:val="16"/>
                <w:szCs w:val="24"/>
              </w:rPr>
            </w:pPr>
            <w:r>
              <w:rPr>
                <w:rFonts w:hint="cs"/>
                <w:sz w:val="16"/>
                <w:szCs w:val="24"/>
                <w:rtl/>
              </w:rPr>
              <w:t>الضرب، التخلي، الإهمال - سوء المعاملة، الهجر (القسوة على الأطفال)</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308</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138</w:t>
            </w:r>
          </w:p>
        </w:tc>
        <w:tc>
          <w:tcPr>
            <w:tcW w:w="1236"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74</w:t>
            </w:r>
          </w:p>
        </w:tc>
        <w:tc>
          <w:tcPr>
            <w:tcW w:w="1339"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030"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132"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96</w:t>
            </w:r>
          </w:p>
        </w:tc>
      </w:tr>
      <w:tr w:rsidR="00F4190C" w:rsidRPr="001C7711">
        <w:trPr>
          <w:cantSplit/>
          <w:jc w:val="center"/>
        </w:trPr>
        <w:tc>
          <w:tcPr>
            <w:tcW w:w="2846" w:type="dxa"/>
            <w:shd w:val="clear" w:color="auto" w:fill="auto"/>
            <w:vAlign w:val="bottom"/>
          </w:tcPr>
          <w:p w:rsidR="00F4190C" w:rsidRPr="001C7711" w:rsidRDefault="00F4190C" w:rsidP="00CB06FA">
            <w:pPr>
              <w:spacing w:before="40" w:after="20" w:line="240" w:lineRule="exact"/>
              <w:rPr>
                <w:rFonts w:hint="cs"/>
                <w:sz w:val="16"/>
                <w:szCs w:val="24"/>
                <w:rtl/>
                <w:lang w:bidi="ar-EG"/>
              </w:rPr>
            </w:pPr>
            <w:r>
              <w:rPr>
                <w:rFonts w:hint="cs"/>
                <w:sz w:val="16"/>
                <w:szCs w:val="24"/>
                <w:rtl/>
                <w:lang w:bidi="ar-EG"/>
              </w:rPr>
              <w:t>الأطفال الفارون</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303</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236"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339"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030"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132"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303</w:t>
            </w:r>
          </w:p>
        </w:tc>
      </w:tr>
      <w:tr w:rsidR="00F4190C" w:rsidRPr="001C7711">
        <w:trPr>
          <w:cantSplit/>
          <w:jc w:val="center"/>
        </w:trPr>
        <w:tc>
          <w:tcPr>
            <w:tcW w:w="2846" w:type="dxa"/>
            <w:shd w:val="clear" w:color="auto" w:fill="auto"/>
            <w:vAlign w:val="bottom"/>
          </w:tcPr>
          <w:p w:rsidR="00F4190C" w:rsidRPr="001C7711" w:rsidRDefault="00F4190C" w:rsidP="00CB06FA">
            <w:pPr>
              <w:spacing w:before="40" w:after="20" w:line="240" w:lineRule="exact"/>
              <w:rPr>
                <w:rFonts w:hint="cs"/>
                <w:sz w:val="16"/>
                <w:szCs w:val="24"/>
              </w:rPr>
            </w:pPr>
            <w:r>
              <w:rPr>
                <w:rFonts w:hint="cs"/>
                <w:sz w:val="16"/>
                <w:szCs w:val="24"/>
                <w:rtl/>
              </w:rPr>
              <w:t>الأطفال الذين عثر عليهم</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60</w:t>
            </w:r>
          </w:p>
        </w:tc>
        <w:tc>
          <w:tcPr>
            <w:tcW w:w="1133"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236"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339"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030" w:type="dxa"/>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132" w:type="dxa"/>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60</w:t>
            </w:r>
          </w:p>
        </w:tc>
      </w:tr>
      <w:tr w:rsidR="00F4190C" w:rsidRPr="001C7711">
        <w:trPr>
          <w:cantSplit/>
          <w:jc w:val="center"/>
        </w:trPr>
        <w:tc>
          <w:tcPr>
            <w:tcW w:w="2846" w:type="dxa"/>
            <w:tcBorders>
              <w:bottom w:val="single" w:sz="4" w:space="0" w:color="auto"/>
            </w:tcBorders>
            <w:shd w:val="clear" w:color="auto" w:fill="auto"/>
            <w:vAlign w:val="bottom"/>
          </w:tcPr>
          <w:p w:rsidR="00F4190C" w:rsidRPr="001C7711" w:rsidRDefault="00F4190C" w:rsidP="00CB06FA">
            <w:pPr>
              <w:spacing w:before="40" w:after="20" w:line="240" w:lineRule="exact"/>
              <w:rPr>
                <w:rFonts w:hint="cs"/>
                <w:sz w:val="16"/>
                <w:szCs w:val="24"/>
              </w:rPr>
            </w:pPr>
            <w:r>
              <w:rPr>
                <w:rFonts w:hint="cs"/>
                <w:sz w:val="16"/>
                <w:szCs w:val="24"/>
                <w:rtl/>
              </w:rPr>
              <w:t>سرقة الأطفال</w:t>
            </w:r>
          </w:p>
        </w:tc>
        <w:tc>
          <w:tcPr>
            <w:tcW w:w="1133" w:type="dxa"/>
            <w:tcBorders>
              <w:bottom w:val="single" w:sz="4" w:space="0" w:color="auto"/>
            </w:tcBorders>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17</w:t>
            </w:r>
          </w:p>
        </w:tc>
        <w:tc>
          <w:tcPr>
            <w:tcW w:w="1133" w:type="dxa"/>
            <w:tcBorders>
              <w:bottom w:val="single" w:sz="4" w:space="0" w:color="auto"/>
            </w:tcBorders>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236" w:type="dxa"/>
            <w:tcBorders>
              <w:bottom w:val="single" w:sz="4" w:space="0" w:color="auto"/>
            </w:tcBorders>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339" w:type="dxa"/>
            <w:tcBorders>
              <w:bottom w:val="single" w:sz="4" w:space="0" w:color="auto"/>
            </w:tcBorders>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030" w:type="dxa"/>
            <w:tcBorders>
              <w:bottom w:val="single" w:sz="4" w:space="0" w:color="auto"/>
            </w:tcBorders>
            <w:shd w:val="clear" w:color="auto" w:fill="auto"/>
            <w:vAlign w:val="bottom"/>
          </w:tcPr>
          <w:p w:rsidR="00F4190C" w:rsidRPr="001C7711" w:rsidRDefault="00F4190C" w:rsidP="00CB06FA">
            <w:pPr>
              <w:bidi w:val="0"/>
              <w:spacing w:before="40" w:after="20" w:line="240" w:lineRule="exact"/>
              <w:ind w:right="144"/>
              <w:jc w:val="right"/>
              <w:rPr>
                <w:rFonts w:hint="cs"/>
                <w:sz w:val="16"/>
                <w:szCs w:val="24"/>
              </w:rPr>
            </w:pPr>
            <w:r>
              <w:rPr>
                <w:rFonts w:hint="cs"/>
                <w:sz w:val="16"/>
                <w:szCs w:val="24"/>
                <w:rtl/>
              </w:rPr>
              <w:t>صفر</w:t>
            </w:r>
          </w:p>
        </w:tc>
        <w:tc>
          <w:tcPr>
            <w:tcW w:w="1132" w:type="dxa"/>
            <w:tcBorders>
              <w:bottom w:val="single" w:sz="4" w:space="0" w:color="auto"/>
            </w:tcBorders>
            <w:shd w:val="clear" w:color="auto" w:fill="auto"/>
            <w:vAlign w:val="bottom"/>
          </w:tcPr>
          <w:p w:rsidR="00F4190C" w:rsidRPr="001C7711" w:rsidRDefault="00F4190C" w:rsidP="00CB06FA">
            <w:pPr>
              <w:bidi w:val="0"/>
              <w:spacing w:before="40" w:after="20" w:line="240" w:lineRule="exact"/>
              <w:ind w:right="144"/>
              <w:jc w:val="right"/>
              <w:rPr>
                <w:sz w:val="16"/>
                <w:szCs w:val="24"/>
              </w:rPr>
            </w:pPr>
            <w:r w:rsidRPr="001C7711">
              <w:rPr>
                <w:sz w:val="16"/>
                <w:szCs w:val="24"/>
                <w:rtl/>
              </w:rPr>
              <w:t>17</w:t>
            </w:r>
          </w:p>
        </w:tc>
      </w:tr>
      <w:tr w:rsidR="00F4190C" w:rsidRPr="002A4114">
        <w:trPr>
          <w:cantSplit/>
          <w:jc w:val="center"/>
        </w:trPr>
        <w:tc>
          <w:tcPr>
            <w:tcW w:w="2846" w:type="dxa"/>
            <w:tcBorders>
              <w:top w:val="single" w:sz="4" w:space="0" w:color="auto"/>
              <w:bottom w:val="single" w:sz="12" w:space="0" w:color="auto"/>
            </w:tcBorders>
            <w:shd w:val="clear" w:color="auto" w:fill="auto"/>
            <w:vAlign w:val="bottom"/>
          </w:tcPr>
          <w:p w:rsidR="00F4190C" w:rsidRPr="002A4114" w:rsidRDefault="00F4190C" w:rsidP="00CB06FA">
            <w:pPr>
              <w:spacing w:before="40" w:after="20" w:line="240" w:lineRule="exact"/>
              <w:rPr>
                <w:rFonts w:hint="cs"/>
                <w:bCs/>
                <w:sz w:val="16"/>
                <w:szCs w:val="24"/>
                <w:rtl/>
                <w:lang w:bidi="ar-EG"/>
              </w:rPr>
            </w:pPr>
            <w:r w:rsidRPr="002A4114">
              <w:rPr>
                <w:rFonts w:hint="cs"/>
                <w:bCs/>
                <w:sz w:val="16"/>
                <w:szCs w:val="24"/>
                <w:rtl/>
                <w:lang w:bidi="ar-EG"/>
              </w:rPr>
              <w:t>المجموع</w:t>
            </w:r>
          </w:p>
        </w:tc>
        <w:tc>
          <w:tcPr>
            <w:tcW w:w="1133" w:type="dxa"/>
            <w:tcBorders>
              <w:top w:val="single" w:sz="4" w:space="0" w:color="auto"/>
              <w:bottom w:val="single" w:sz="12" w:space="0" w:color="auto"/>
            </w:tcBorders>
            <w:shd w:val="clear" w:color="auto" w:fill="auto"/>
            <w:vAlign w:val="bottom"/>
          </w:tcPr>
          <w:p w:rsidR="00F4190C" w:rsidRPr="002A4114" w:rsidRDefault="00F4190C" w:rsidP="00CB06FA">
            <w:pPr>
              <w:bidi w:val="0"/>
              <w:spacing w:before="40" w:after="20" w:line="240" w:lineRule="exact"/>
              <w:ind w:right="144"/>
              <w:jc w:val="right"/>
              <w:rPr>
                <w:rFonts w:hint="cs"/>
                <w:bCs/>
                <w:sz w:val="16"/>
                <w:szCs w:val="24"/>
                <w:rtl/>
                <w:lang w:bidi="ar-EG"/>
              </w:rPr>
            </w:pPr>
            <w:r w:rsidRPr="002A4114">
              <w:rPr>
                <w:bCs/>
                <w:sz w:val="16"/>
                <w:szCs w:val="24"/>
                <w:rtl/>
              </w:rPr>
              <w:t>2</w:t>
            </w:r>
            <w:r>
              <w:rPr>
                <w:bCs/>
                <w:sz w:val="16"/>
                <w:szCs w:val="24"/>
              </w:rPr>
              <w:t xml:space="preserve"> </w:t>
            </w:r>
            <w:r w:rsidRPr="002A4114">
              <w:rPr>
                <w:bCs/>
                <w:sz w:val="16"/>
                <w:szCs w:val="24"/>
                <w:rtl/>
              </w:rPr>
              <w:t>473</w:t>
            </w:r>
          </w:p>
        </w:tc>
        <w:tc>
          <w:tcPr>
            <w:tcW w:w="1133" w:type="dxa"/>
            <w:tcBorders>
              <w:top w:val="single" w:sz="4" w:space="0" w:color="auto"/>
              <w:bottom w:val="single" w:sz="12" w:space="0" w:color="auto"/>
            </w:tcBorders>
            <w:shd w:val="clear" w:color="auto" w:fill="auto"/>
            <w:vAlign w:val="bottom"/>
          </w:tcPr>
          <w:p w:rsidR="00F4190C" w:rsidRPr="002A4114" w:rsidRDefault="00F4190C" w:rsidP="00CB06FA">
            <w:pPr>
              <w:bidi w:val="0"/>
              <w:spacing w:before="40" w:after="20" w:line="240" w:lineRule="exact"/>
              <w:ind w:right="144"/>
              <w:jc w:val="right"/>
              <w:rPr>
                <w:bCs/>
                <w:sz w:val="16"/>
                <w:szCs w:val="24"/>
              </w:rPr>
            </w:pPr>
            <w:r w:rsidRPr="002A4114">
              <w:rPr>
                <w:bCs/>
                <w:sz w:val="16"/>
                <w:szCs w:val="24"/>
                <w:rtl/>
              </w:rPr>
              <w:t>1</w:t>
            </w:r>
            <w:r>
              <w:rPr>
                <w:bCs/>
                <w:sz w:val="16"/>
                <w:szCs w:val="24"/>
                <w:lang w:bidi="ar-EG"/>
              </w:rPr>
              <w:t xml:space="preserve"> </w:t>
            </w:r>
            <w:r w:rsidRPr="002A4114">
              <w:rPr>
                <w:bCs/>
                <w:sz w:val="16"/>
                <w:szCs w:val="24"/>
                <w:rtl/>
              </w:rPr>
              <w:t>044</w:t>
            </w:r>
          </w:p>
        </w:tc>
        <w:tc>
          <w:tcPr>
            <w:tcW w:w="1236" w:type="dxa"/>
            <w:tcBorders>
              <w:top w:val="single" w:sz="4" w:space="0" w:color="auto"/>
              <w:bottom w:val="single" w:sz="12" w:space="0" w:color="auto"/>
            </w:tcBorders>
            <w:shd w:val="clear" w:color="auto" w:fill="auto"/>
            <w:vAlign w:val="bottom"/>
          </w:tcPr>
          <w:p w:rsidR="00F4190C" w:rsidRPr="002A4114" w:rsidRDefault="00F4190C" w:rsidP="00CB06FA">
            <w:pPr>
              <w:bidi w:val="0"/>
              <w:spacing w:before="40" w:after="20" w:line="240" w:lineRule="exact"/>
              <w:ind w:right="144"/>
              <w:jc w:val="right"/>
              <w:rPr>
                <w:bCs/>
                <w:sz w:val="16"/>
                <w:szCs w:val="24"/>
              </w:rPr>
            </w:pPr>
            <w:r w:rsidRPr="002A4114">
              <w:rPr>
                <w:bCs/>
                <w:sz w:val="16"/>
                <w:szCs w:val="24"/>
                <w:rtl/>
              </w:rPr>
              <w:t>666</w:t>
            </w:r>
          </w:p>
        </w:tc>
        <w:tc>
          <w:tcPr>
            <w:tcW w:w="1339" w:type="dxa"/>
            <w:tcBorders>
              <w:top w:val="single" w:sz="4" w:space="0" w:color="auto"/>
              <w:bottom w:val="single" w:sz="12" w:space="0" w:color="auto"/>
            </w:tcBorders>
            <w:shd w:val="clear" w:color="auto" w:fill="auto"/>
            <w:vAlign w:val="bottom"/>
          </w:tcPr>
          <w:p w:rsidR="00F4190C" w:rsidRPr="002A4114" w:rsidRDefault="00F4190C" w:rsidP="00CB06FA">
            <w:pPr>
              <w:bidi w:val="0"/>
              <w:spacing w:before="40" w:after="20" w:line="240" w:lineRule="exact"/>
              <w:ind w:right="144"/>
              <w:jc w:val="right"/>
              <w:rPr>
                <w:bCs/>
                <w:sz w:val="16"/>
                <w:szCs w:val="24"/>
              </w:rPr>
            </w:pPr>
            <w:r w:rsidRPr="002A4114">
              <w:rPr>
                <w:bCs/>
                <w:sz w:val="16"/>
                <w:szCs w:val="24"/>
                <w:rtl/>
              </w:rPr>
              <w:t>30</w:t>
            </w:r>
          </w:p>
        </w:tc>
        <w:tc>
          <w:tcPr>
            <w:tcW w:w="1030" w:type="dxa"/>
            <w:tcBorders>
              <w:top w:val="single" w:sz="4" w:space="0" w:color="auto"/>
              <w:bottom w:val="single" w:sz="12" w:space="0" w:color="auto"/>
            </w:tcBorders>
            <w:shd w:val="clear" w:color="auto" w:fill="auto"/>
            <w:vAlign w:val="bottom"/>
          </w:tcPr>
          <w:p w:rsidR="00F4190C" w:rsidRPr="002A4114" w:rsidRDefault="00F4190C" w:rsidP="00CB06FA">
            <w:pPr>
              <w:bidi w:val="0"/>
              <w:spacing w:before="40" w:after="20" w:line="240" w:lineRule="exact"/>
              <w:ind w:right="144"/>
              <w:jc w:val="right"/>
              <w:rPr>
                <w:bCs/>
                <w:sz w:val="16"/>
                <w:szCs w:val="24"/>
              </w:rPr>
            </w:pPr>
            <w:r w:rsidRPr="002A4114">
              <w:rPr>
                <w:bCs/>
                <w:sz w:val="16"/>
                <w:szCs w:val="24"/>
                <w:rtl/>
              </w:rPr>
              <w:t>47</w:t>
            </w:r>
          </w:p>
        </w:tc>
        <w:tc>
          <w:tcPr>
            <w:tcW w:w="1132" w:type="dxa"/>
            <w:tcBorders>
              <w:top w:val="single" w:sz="4" w:space="0" w:color="auto"/>
              <w:bottom w:val="single" w:sz="12" w:space="0" w:color="auto"/>
            </w:tcBorders>
            <w:shd w:val="clear" w:color="auto" w:fill="auto"/>
            <w:vAlign w:val="bottom"/>
          </w:tcPr>
          <w:p w:rsidR="00F4190C" w:rsidRPr="002A4114" w:rsidRDefault="00F4190C" w:rsidP="00CB06FA">
            <w:pPr>
              <w:bidi w:val="0"/>
              <w:spacing w:before="40" w:after="20" w:line="240" w:lineRule="exact"/>
              <w:ind w:right="144"/>
              <w:jc w:val="right"/>
              <w:rPr>
                <w:bCs/>
                <w:sz w:val="16"/>
                <w:szCs w:val="24"/>
              </w:rPr>
            </w:pPr>
            <w:r w:rsidRPr="002A4114">
              <w:rPr>
                <w:bCs/>
                <w:sz w:val="16"/>
                <w:szCs w:val="24"/>
                <w:rtl/>
              </w:rPr>
              <w:t>686</w:t>
            </w:r>
          </w:p>
        </w:tc>
      </w:tr>
    </w:tbl>
    <w:p w:rsidR="00F4190C" w:rsidRPr="00A328D8" w:rsidRDefault="00F4190C" w:rsidP="00F4190C">
      <w:pPr>
        <w:pStyle w:val="SingleTxt"/>
        <w:spacing w:after="0" w:line="120" w:lineRule="exact"/>
        <w:rPr>
          <w:rFonts w:hint="cs"/>
          <w:sz w:val="10"/>
          <w:rtl/>
          <w:lang w:bidi="ar-EG"/>
        </w:rPr>
      </w:pPr>
    </w:p>
    <w:p w:rsidR="00F4190C" w:rsidRDefault="00F4190C" w:rsidP="00F4190C">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sidRPr="00CC2E80">
        <w:rPr>
          <w:rFonts w:hint="cs"/>
          <w:i/>
          <w:iCs/>
          <w:rtl/>
          <w:lang w:bidi="ar-EG"/>
        </w:rPr>
        <w:t>المصدر</w:t>
      </w:r>
      <w:r>
        <w:rPr>
          <w:rFonts w:hint="cs"/>
          <w:rtl/>
          <w:lang w:bidi="ar-EG"/>
        </w:rPr>
        <w:t>:</w:t>
      </w:r>
      <w:r>
        <w:rPr>
          <w:rFonts w:hint="cs"/>
          <w:rtl/>
          <w:lang w:bidi="ar-EG"/>
        </w:rPr>
        <w:tab/>
        <w:t>وحدة دعم الأسرة التابعة لشرطة سيراليون، فريتاون.</w:t>
      </w:r>
    </w:p>
    <w:p w:rsidR="00F4190C" w:rsidRDefault="00F4190C" w:rsidP="00F4190C">
      <w:pPr>
        <w:pStyle w:val="SingleTxt"/>
        <w:rPr>
          <w:rFonts w:hint="cs"/>
          <w:b/>
          <w:bCs/>
          <w:rtl/>
          <w:lang w:bidi="ar-EG"/>
        </w:rPr>
      </w:pPr>
      <w:r>
        <w:rPr>
          <w:rFonts w:hint="cs"/>
          <w:rtl/>
          <w:lang w:bidi="ar-EG"/>
        </w:rPr>
        <w:t xml:space="preserve">12-14  </w:t>
      </w:r>
      <w:r w:rsidRPr="00695A32">
        <w:rPr>
          <w:rFonts w:hint="cs"/>
          <w:b/>
          <w:bCs/>
          <w:rtl/>
          <w:lang w:bidi="ar-EG"/>
        </w:rPr>
        <w:t>العنف ضد المرأة</w:t>
      </w:r>
    </w:p>
    <w:p w:rsidR="00F4190C" w:rsidRDefault="00F4190C" w:rsidP="00F4190C">
      <w:pPr>
        <w:pStyle w:val="SingleTxt"/>
        <w:rPr>
          <w:rFonts w:hint="cs"/>
          <w:rtl/>
          <w:lang w:bidi="ar-EG"/>
        </w:rPr>
      </w:pPr>
      <w:r>
        <w:rPr>
          <w:rFonts w:hint="cs"/>
          <w:rtl/>
          <w:lang w:bidi="ar-EG"/>
        </w:rPr>
        <w:t>12-14-1  توجد قوانين تتعلق بالعنف ضد المرأة، مثل الاغتصاب والاعتداء/الضرب و/أو الإصابة. وفي حالات الاغتصاب، على سبيل المثال، فالتعريف القانوني أو تعريف القانون العام للاغتصاب هو عندما يمارس الرجل المضاجعة غير المشروعة (الاتصال الجنسي) مع امرأة بدون موافقتها. والعناصر الثلاثة لجريمة الاغتصاب هي: (1) المضاجعة غير الشرعية، و</w:t>
      </w:r>
      <w:r>
        <w:rPr>
          <w:rFonts w:hint="eastAsia"/>
          <w:rtl/>
          <w:lang w:bidi="ar-EG"/>
        </w:rPr>
        <w:t> </w:t>
      </w:r>
      <w:r>
        <w:rPr>
          <w:rFonts w:hint="cs"/>
          <w:rtl/>
          <w:lang w:bidi="ar-EG"/>
        </w:rPr>
        <w:t>(2)</w:t>
      </w:r>
      <w:r>
        <w:rPr>
          <w:rFonts w:hint="eastAsia"/>
          <w:rtl/>
          <w:lang w:bidi="ar-EG"/>
        </w:rPr>
        <w:t> </w:t>
      </w:r>
      <w:r>
        <w:rPr>
          <w:rFonts w:hint="cs"/>
          <w:rtl/>
          <w:lang w:bidi="ar-EG"/>
        </w:rPr>
        <w:t>عدم موافقة المرأة، و (3) رجل يرتكب الجريمة ضد امرأة.</w:t>
      </w:r>
    </w:p>
    <w:p w:rsidR="00F4190C" w:rsidRDefault="00F4190C" w:rsidP="00F4190C">
      <w:pPr>
        <w:pStyle w:val="SingleTxt"/>
        <w:rPr>
          <w:rFonts w:hint="cs"/>
          <w:rtl/>
          <w:lang w:bidi="ar-EG"/>
        </w:rPr>
      </w:pPr>
      <w:r>
        <w:rPr>
          <w:rFonts w:hint="cs"/>
          <w:rtl/>
          <w:lang w:bidi="ar-EG"/>
        </w:rPr>
        <w:t xml:space="preserve">12-14-2  وبالمثل، فبالنسبة لجميع أشكال العنف الجنسي، وبخاصة الاتجار بغرض الاستغلال الجنسي لا يطبق سن الرشد بل يعتبر غير متصل بالموضوع كدفاع. وينص القسمان 6 و 7 من </w:t>
      </w:r>
      <w:r>
        <w:rPr>
          <w:rFonts w:hint="eastAsia"/>
          <w:rtl/>
          <w:lang w:bidi="ar-EG"/>
        </w:rPr>
        <w:t xml:space="preserve">”قانون منع القسوة ضد الأطفال، </w:t>
      </w:r>
      <w:r>
        <w:rPr>
          <w:rFonts w:hint="cs"/>
          <w:rtl/>
          <w:lang w:bidi="ar-EG"/>
        </w:rPr>
        <w:t>الفصل 31 من قوانين عام 1960 بصيغته المعدلة</w:t>
      </w:r>
      <w:r>
        <w:rPr>
          <w:rFonts w:hint="eastAsia"/>
          <w:rtl/>
          <w:lang w:bidi="ar-EG"/>
        </w:rPr>
        <w:t xml:space="preserve">“ على أن </w:t>
      </w:r>
      <w:r>
        <w:rPr>
          <w:rFonts w:hint="cs"/>
          <w:rtl/>
          <w:lang w:bidi="ar-EG"/>
        </w:rPr>
        <w:t>”موافقة الفتاة لا تتصل بالموضوع، ... وأنه لا يجوز لجميع الفتيات دون سن 14 سنة الانخراط في أي اتصال جنسي قانوني سواء كبغايا أو غير ذلك</w:t>
      </w:r>
      <w:r w:rsidRPr="005D6596">
        <w:rPr>
          <w:vertAlign w:val="superscript"/>
          <w:rtl/>
          <w:lang w:bidi="ar-EG"/>
        </w:rPr>
        <w:t>(</w:t>
      </w:r>
      <w:r>
        <w:rPr>
          <w:rStyle w:val="FootnoteReference"/>
          <w:rtl/>
        </w:rPr>
        <w:footnoteReference w:id="15"/>
      </w:r>
      <w:r w:rsidRPr="005D6596">
        <w:rPr>
          <w:vertAlign w:val="superscript"/>
          <w:rtl/>
          <w:lang w:bidi="ar-EG"/>
        </w:rPr>
        <w:t>)</w:t>
      </w:r>
      <w:r>
        <w:rPr>
          <w:rFonts w:hint="cs"/>
          <w:rtl/>
          <w:lang w:bidi="ar-EG"/>
        </w:rPr>
        <w:t>.</w:t>
      </w:r>
    </w:p>
    <w:p w:rsidR="00F4190C" w:rsidRDefault="00F4190C" w:rsidP="00F4190C">
      <w:pPr>
        <w:pStyle w:val="SingleTxt"/>
        <w:rPr>
          <w:rFonts w:hint="cs"/>
          <w:rtl/>
          <w:lang w:bidi="ar-EG"/>
        </w:rPr>
      </w:pPr>
      <w:r>
        <w:rPr>
          <w:rFonts w:hint="cs"/>
          <w:rtl/>
          <w:lang w:bidi="ar-EG"/>
        </w:rPr>
        <w:t>12-14-3  ينص القسمان 6 و 7 من الفصل 31 على ما يلي فيما يتعلق بردع مقترفي الجرائم:</w:t>
      </w:r>
    </w:p>
    <w:p w:rsidR="00F4190C" w:rsidRDefault="00F4190C" w:rsidP="00F4190C">
      <w:pPr>
        <w:pStyle w:val="SingleTxt"/>
        <w:ind w:left="1930" w:hanging="663"/>
        <w:rPr>
          <w:rFonts w:hint="eastAsia"/>
          <w:rtl/>
          <w:lang w:bidi="ar-EG"/>
        </w:rPr>
      </w:pPr>
      <w:r>
        <w:rPr>
          <w:rFonts w:hint="cs"/>
          <w:rtl/>
          <w:lang w:bidi="ar-EG"/>
        </w:rPr>
        <w:tab/>
      </w:r>
      <w:r>
        <w:rPr>
          <w:rFonts w:hint="eastAsia"/>
          <w:rtl/>
          <w:lang w:bidi="ar-EG"/>
        </w:rPr>
        <w:t xml:space="preserve">”كل من يضاجع مضاجعة غير مشروعة أية فتاة دون سن 13 سنة ويعتدي عليها، </w:t>
      </w:r>
      <w:r>
        <w:rPr>
          <w:rFonts w:hint="cs"/>
          <w:b/>
          <w:bCs/>
          <w:rtl/>
          <w:lang w:bidi="ar-EG"/>
        </w:rPr>
        <w:t>سواء كان ذلك بموافقتها أو بدونها</w:t>
      </w:r>
      <w:r>
        <w:rPr>
          <w:rFonts w:hint="cs"/>
          <w:rtl/>
          <w:lang w:bidi="ar-EG"/>
        </w:rPr>
        <w:t xml:space="preserve"> يكون مرتكبا جناية ويكون عرضة لأن تحكم عليه المحكمة العليا بالسجن مع الأشغال الشاقة أو بدونها، لمدة لا تتعدى 15 سنة</w:t>
      </w:r>
      <w:r>
        <w:rPr>
          <w:rFonts w:hint="eastAsia"/>
          <w:rtl/>
          <w:lang w:bidi="ar-EG"/>
        </w:rPr>
        <w:t>“ و</w:t>
      </w:r>
    </w:p>
    <w:p w:rsidR="00F4190C" w:rsidRDefault="00F4190C" w:rsidP="00F4190C">
      <w:pPr>
        <w:pStyle w:val="SingleTxt"/>
        <w:ind w:left="1930" w:hanging="663"/>
        <w:rPr>
          <w:rFonts w:hint="cs"/>
          <w:rtl/>
          <w:lang w:bidi="ar-EG"/>
        </w:rPr>
      </w:pPr>
      <w:r>
        <w:rPr>
          <w:rFonts w:hint="cs"/>
          <w:rtl/>
          <w:lang w:bidi="ar-EG"/>
        </w:rPr>
        <w:tab/>
      </w:r>
      <w:r>
        <w:rPr>
          <w:rFonts w:hint="eastAsia"/>
          <w:rtl/>
          <w:lang w:bidi="ar-EG"/>
        </w:rPr>
        <w:t xml:space="preserve">”كل من يضاجع مضاجعة غير مشروعة أية فتاة فوق سن 13 سنة ويعتدي عليها، </w:t>
      </w:r>
      <w:r>
        <w:rPr>
          <w:rFonts w:hint="cs"/>
          <w:b/>
          <w:bCs/>
          <w:rtl/>
          <w:lang w:bidi="ar-EG"/>
        </w:rPr>
        <w:t>سواء كان ذلك بموافقتها أو بدونها</w:t>
      </w:r>
      <w:r>
        <w:rPr>
          <w:rFonts w:hint="cs"/>
          <w:rtl/>
          <w:lang w:bidi="ar-EG"/>
        </w:rPr>
        <w:t>، يكون مرتكبا جنحة ويكون عرضة لأن تحكم عليه المحكمة العليا بالسجن مع الأشغال الشاقة أو بدونها،  لمدة لا تتعدى سنتين</w:t>
      </w:r>
      <w:r>
        <w:rPr>
          <w:rFonts w:hint="eastAsia"/>
          <w:rtl/>
          <w:lang w:bidi="ar-EG"/>
        </w:rPr>
        <w:t>“.</w:t>
      </w:r>
    </w:p>
    <w:p w:rsidR="00F4190C" w:rsidRDefault="00F4190C" w:rsidP="00F4190C">
      <w:pPr>
        <w:pStyle w:val="SingleTxt"/>
        <w:rPr>
          <w:rFonts w:hint="cs"/>
          <w:b/>
          <w:bCs/>
          <w:rtl/>
          <w:lang w:bidi="ar-EG"/>
        </w:rPr>
      </w:pPr>
      <w:r>
        <w:rPr>
          <w:rFonts w:hint="cs"/>
          <w:rtl/>
          <w:lang w:bidi="ar-EG"/>
        </w:rPr>
        <w:t xml:space="preserve">12-15  </w:t>
      </w:r>
      <w:r>
        <w:rPr>
          <w:rFonts w:hint="cs"/>
          <w:b/>
          <w:bCs/>
          <w:rtl/>
          <w:lang w:bidi="ar-EG"/>
        </w:rPr>
        <w:t>معاقبة الزوجات</w:t>
      </w:r>
    </w:p>
    <w:p w:rsidR="00F4190C" w:rsidRDefault="00F4190C" w:rsidP="00F4190C">
      <w:pPr>
        <w:pStyle w:val="SingleTxt"/>
        <w:rPr>
          <w:rFonts w:hint="cs"/>
          <w:rtl/>
          <w:lang w:bidi="ar-EG"/>
        </w:rPr>
      </w:pPr>
      <w:r>
        <w:rPr>
          <w:rFonts w:hint="cs"/>
          <w:rtl/>
          <w:lang w:bidi="ar-EG"/>
        </w:rPr>
        <w:t xml:space="preserve">12-15-1  لا يوجد حكم في دستور سيراليون ينص على إعطاء الأزواج الحق في معاقبة زوجاتهم. وبالمثل، لا توجد جزاءات توقع على الرجال الذي يعاقبون زوجاتهم. ومعاقبة الأزواج لزوجاتهم أو أقاربهم من الإناث ممارسة مقبولة فيما بين جميع المجموعات العرفية في سيراليون. وبموجب القانون العرفي، يحق للزوج أن </w:t>
      </w:r>
      <w:r>
        <w:rPr>
          <w:rFonts w:hint="eastAsia"/>
          <w:rtl/>
          <w:lang w:bidi="ar-EG"/>
        </w:rPr>
        <w:t>”يعاقب زوجته معاقبة معقولة عن طريق القوة البدنية</w:t>
      </w:r>
      <w:r>
        <w:rPr>
          <w:rFonts w:hint="cs"/>
          <w:rtl/>
          <w:lang w:bidi="ar-EG"/>
        </w:rPr>
        <w:t>“ (جوكو سمارت، هـ. م.: قانون الأسرة العرفي في سيراليون، فريتاون، 1983، ص 152) كما ذكر في تقرير لجنة استجلاء الحقائق والمصالحة.</w:t>
      </w:r>
    </w:p>
    <w:p w:rsidR="00F4190C" w:rsidRDefault="00F4190C" w:rsidP="00F4190C">
      <w:pPr>
        <w:pStyle w:val="SingleTxt"/>
        <w:rPr>
          <w:rFonts w:hint="cs"/>
          <w:b/>
          <w:bCs/>
          <w:rtl/>
          <w:lang w:bidi="ar-EG"/>
        </w:rPr>
      </w:pPr>
      <w:r>
        <w:rPr>
          <w:rFonts w:hint="cs"/>
          <w:rtl/>
          <w:lang w:bidi="ar-EG"/>
        </w:rPr>
        <w:t xml:space="preserve">12-16  </w:t>
      </w:r>
      <w:r>
        <w:rPr>
          <w:rFonts w:hint="cs"/>
          <w:b/>
          <w:bCs/>
          <w:rtl/>
          <w:lang w:bidi="ar-EG"/>
        </w:rPr>
        <w:t>السلوك العنيف بين الزوجين</w:t>
      </w:r>
    </w:p>
    <w:p w:rsidR="00F4190C" w:rsidRDefault="00F4190C" w:rsidP="00F4190C">
      <w:pPr>
        <w:pStyle w:val="SingleTxt"/>
        <w:rPr>
          <w:rFonts w:hint="cs"/>
          <w:rtl/>
          <w:lang w:bidi="ar-EG"/>
        </w:rPr>
      </w:pPr>
      <w:r>
        <w:rPr>
          <w:rFonts w:hint="cs"/>
          <w:rtl/>
          <w:lang w:bidi="ar-EG"/>
        </w:rPr>
        <w:t xml:space="preserve">12-16-1  يحاط أيضا السلوك العنيف بين الزوجين في سيراليون بـ </w:t>
      </w:r>
      <w:r>
        <w:rPr>
          <w:rFonts w:hint="eastAsia"/>
          <w:rtl/>
          <w:lang w:bidi="ar-EG"/>
        </w:rPr>
        <w:t>”ثقافة الصمت</w:t>
      </w:r>
      <w:r>
        <w:rPr>
          <w:rFonts w:hint="cs"/>
          <w:rtl/>
          <w:lang w:bidi="ar-EG"/>
        </w:rPr>
        <w:t>“. وما</w:t>
      </w:r>
      <w:r>
        <w:rPr>
          <w:rFonts w:hint="eastAsia"/>
          <w:rtl/>
          <w:lang w:bidi="ar-EG"/>
        </w:rPr>
        <w:t> </w:t>
      </w:r>
      <w:r>
        <w:rPr>
          <w:rFonts w:hint="cs"/>
          <w:rtl/>
          <w:lang w:bidi="ar-EG"/>
        </w:rPr>
        <w:t xml:space="preserve">زالت معظم التدخلات تنبع من المجتمع المحلي وتستخدم الوساطة في معظم الأحيان لمعالجة هذا السلوك المؤذي وعواقبه. والمجتمع الأوسع نطاقا يعتبر بصفة عامة أنه من غير اللائق إشراك </w:t>
      </w:r>
      <w:r>
        <w:rPr>
          <w:rFonts w:hint="eastAsia"/>
          <w:rtl/>
          <w:lang w:bidi="ar-EG"/>
        </w:rPr>
        <w:t>”أطراف خارجية</w:t>
      </w:r>
      <w:r>
        <w:rPr>
          <w:rFonts w:hint="cs"/>
          <w:rtl/>
          <w:lang w:bidi="ar-EG"/>
        </w:rPr>
        <w:t>“ كالشرطة أو خدمات الرعاية الاجتماعية في جلسات الوساطة. وتشن المجموعات النسائية والمناقشات الإذاعية حول العنف العائلي حملات عامة للارتقاء بالوعي بشأن العنف الجنساني.</w:t>
      </w:r>
    </w:p>
    <w:p w:rsidR="00F4190C" w:rsidRDefault="00F4190C" w:rsidP="00F4190C">
      <w:pPr>
        <w:pStyle w:val="SingleTxt"/>
        <w:rPr>
          <w:rFonts w:hint="cs"/>
          <w:rtl/>
          <w:lang w:bidi="ar-EG"/>
        </w:rPr>
      </w:pPr>
      <w:r>
        <w:rPr>
          <w:rFonts w:hint="cs"/>
          <w:rtl/>
          <w:lang w:bidi="ar-EG"/>
        </w:rPr>
        <w:t>12-16-2  ويجري الآن عرض مشروع قانون العنف العائلي لعام 2006 على البرلمان بغية تمريره. ومن ضمن أحكام هذا القانون أنه لا يجوز لأي شخص في علاقة عائلية أن يمارس العنف العائلي، من يفعل ذلك يرتكب مخالفة ويكون عرضة للحكم عليه بغرامة لا تتعدى خمسة ملايين ليون أو بالسجن مدة لا تزيد عن سنتين أو بكليهما، وعندما يظهر سبب للشكوى بين شخصين في علاقة عائلية ولا يقطن الشخصان معا، لا يجوز لأي من الشخصين أن يدخل مسكن الشخص الآخر بدون إذن.</w:t>
      </w:r>
    </w:p>
    <w:p w:rsidR="00F4190C" w:rsidRPr="00903B61" w:rsidRDefault="00F4190C" w:rsidP="00F4190C">
      <w:pPr>
        <w:pStyle w:val="SingleTxt"/>
        <w:spacing w:after="0" w:line="120" w:lineRule="exact"/>
        <w:rPr>
          <w:rFonts w:hint="cs"/>
          <w:sz w:val="10"/>
          <w:rtl/>
          <w:lang w:bidi="ar-EG"/>
        </w:rPr>
      </w:pP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13 -</w:t>
      </w:r>
      <w:r>
        <w:rPr>
          <w:rFonts w:hint="cs"/>
          <w:rtl/>
          <w:lang w:bidi="ar-EG"/>
        </w:rPr>
        <w:tab/>
        <w:t>المادة 6: قمع استغلال المرأة</w:t>
      </w:r>
    </w:p>
    <w:p w:rsidR="00F4190C" w:rsidRDefault="00F4190C" w:rsidP="00F4190C">
      <w:pPr>
        <w:pStyle w:val="SingleTxt"/>
        <w:rPr>
          <w:rFonts w:hint="cs"/>
          <w:b/>
          <w:bCs/>
          <w:rtl/>
          <w:lang w:bidi="ar-EG"/>
        </w:rPr>
      </w:pPr>
      <w:r>
        <w:rPr>
          <w:rFonts w:hint="cs"/>
          <w:rtl/>
          <w:lang w:bidi="ar-EG"/>
        </w:rPr>
        <w:t>13-1</w:t>
      </w:r>
      <w:r>
        <w:rPr>
          <w:rFonts w:hint="cs"/>
          <w:rtl/>
          <w:lang w:bidi="ar-EG"/>
        </w:rPr>
        <w:tab/>
      </w:r>
      <w:r>
        <w:rPr>
          <w:rFonts w:hint="cs"/>
          <w:b/>
          <w:bCs/>
          <w:rtl/>
          <w:lang w:bidi="ar-EG"/>
        </w:rPr>
        <w:t>التدابير القانونية</w:t>
      </w:r>
    </w:p>
    <w:p w:rsidR="00F4190C" w:rsidRDefault="00F4190C" w:rsidP="00F4190C">
      <w:pPr>
        <w:pStyle w:val="SingleTxt"/>
        <w:rPr>
          <w:rFonts w:hint="cs"/>
          <w:rtl/>
          <w:lang w:bidi="ar-EG"/>
        </w:rPr>
      </w:pPr>
      <w:r>
        <w:rPr>
          <w:rFonts w:hint="cs"/>
          <w:rtl/>
          <w:lang w:bidi="ar-EG"/>
        </w:rPr>
        <w:t>13-1-1  قبل سن قانون التبني لعام 1989، كان يدعى أن الأجانب ينقلون صغار الفتيات خارج سيراليون تحت ستار التبني. وهؤلاء الفتيات كن يستخدمن بصفة رئيسية بوصفهن من عبيد المنازل في البلدان التي ينقلن إليها. وينص القسم 4 من القانون على وجوب إقامة مقدم طلب التبني في سيراليون وعلى أن يكون الحدث في رعاية مقدم الطلب لمدة لا تقل عن ستة أشهر متعاقبة قبل تقديم طلب التبني إلى رئيس موظفي التنمية الاجتماعية.</w:t>
      </w:r>
    </w:p>
    <w:p w:rsidR="00F4190C" w:rsidRDefault="00F4190C" w:rsidP="00F4190C">
      <w:pPr>
        <w:pStyle w:val="SingleTxt"/>
        <w:rPr>
          <w:rFonts w:hint="cs"/>
          <w:rtl/>
          <w:lang w:bidi="ar-EG"/>
        </w:rPr>
      </w:pPr>
      <w:r>
        <w:rPr>
          <w:rFonts w:hint="cs"/>
          <w:rtl/>
          <w:lang w:bidi="ar-EG"/>
        </w:rPr>
        <w:t>13-1-2  وحتى آب/أغسطس 2005 لم تكن هناك قوانين صارمة ضد الاتجار بالنساء والفتيات، كما كانت الأحكام الموجودة لحماية الفتيات المعرضات للخطر ضعيفة. وكان البلد من بلدان المنشأ والمرور العابر والمقصد للأشخاص المتجر بهم دوليا. وكانت أغلبية الضحايا من النساء والأطفال. ولا توجد دراسة عن الاتجار، سواء كانت دراسة كمية أو</w:t>
      </w:r>
      <w:r w:rsidR="0016029F">
        <w:rPr>
          <w:rFonts w:hint="cs"/>
          <w:rtl/>
          <w:lang w:bidi="ar-EG"/>
        </w:rPr>
        <w:t xml:space="preserve"> </w:t>
      </w:r>
      <w:r>
        <w:rPr>
          <w:rFonts w:hint="cs"/>
          <w:rtl/>
          <w:lang w:bidi="ar-EG"/>
        </w:rPr>
        <w:t>غيرها، ولا توجد أرقام محددة عن عدد الأشخاص المتجر بهم. وكان الأشخاص ينقلون خارج البلد إلى بلدان المقصد في غرب أفريقيا ولبنان وأوروبا وأمريكا الشمالية. وكان البلد نقطة عبور للأشخاص من غرب أفريقيا، وربما من الشرق الأوسط.</w:t>
      </w:r>
    </w:p>
    <w:p w:rsidR="00F4190C" w:rsidRDefault="00F4190C" w:rsidP="00F4190C">
      <w:pPr>
        <w:pStyle w:val="SingleTxt"/>
        <w:rPr>
          <w:rFonts w:hint="cs"/>
          <w:rtl/>
          <w:lang w:bidi="ar-EG"/>
        </w:rPr>
      </w:pPr>
      <w:r>
        <w:rPr>
          <w:rFonts w:hint="cs"/>
          <w:rtl/>
          <w:lang w:bidi="ar-EG"/>
        </w:rPr>
        <w:t>13-1-3  وفي جهد من السلطات الحكومية لمكافحة الاتجار بالأشخاص بغرض الجنس، أصبحت تلك السلطات أكثر يقظة في جهودها الرامية إلى إغلاق بيوت الدعارة التي كان من المعتقد أنها تؤدي إلى استمرار ذلك الاتجار. وبدأت الحكومة أيضا في بث قضايا الاتجار من خلال برامج الإذاعة التي ترعاها الحكومة وعن طريق التصريحات الرسمية في الصحافة.</w:t>
      </w:r>
    </w:p>
    <w:p w:rsidR="00F4190C" w:rsidRDefault="00F4190C" w:rsidP="00F4190C">
      <w:pPr>
        <w:pStyle w:val="SingleTxt"/>
        <w:rPr>
          <w:rFonts w:hint="cs"/>
          <w:rtl/>
          <w:lang w:bidi="ar-EG"/>
        </w:rPr>
      </w:pPr>
      <w:r>
        <w:rPr>
          <w:rFonts w:hint="cs"/>
          <w:rtl/>
          <w:lang w:bidi="ar-EG"/>
        </w:rPr>
        <w:t>13-1-4  وتقوم شرطة سيراليون بالدور القيادي في قضايا الاتجار. وعملت الحكومة عن كثب مع المنظمات غير الحكومية بشأن القضايا المتعلقة بالاتجار بغية وضع برامج تدريبية إلا</w:t>
      </w:r>
      <w:r>
        <w:rPr>
          <w:rFonts w:hint="eastAsia"/>
          <w:rtl/>
          <w:lang w:bidi="ar-EG"/>
        </w:rPr>
        <w:t> </w:t>
      </w:r>
      <w:r>
        <w:rPr>
          <w:rFonts w:hint="cs"/>
          <w:rtl/>
          <w:lang w:bidi="ar-EG"/>
        </w:rPr>
        <w:t xml:space="preserve">أن الافتقار إلى الموارد وعدم الفهم الكامل للمشكلة تسببا في إعاقتها. وبلغ الاتجار بالبشر ذروته أثناء نشوب الحرب الأهلية وفي أعقابها مباشرة، مما دعا المجموعات النسائية ومنظمات المجتمع المدني إلى ممارسة الضغط على الحكومة بغية التدخل. وقد أجبر ذلك الحكومة على إصدار </w:t>
      </w:r>
      <w:r>
        <w:rPr>
          <w:rFonts w:hint="cs"/>
          <w:b/>
          <w:bCs/>
          <w:rtl/>
          <w:lang w:bidi="ar-EG"/>
        </w:rPr>
        <w:t>قانون مكافحة الاتجار بالبشر رقم 7 لعام 2005</w:t>
      </w:r>
      <w:r>
        <w:rPr>
          <w:rFonts w:hint="cs"/>
          <w:rtl/>
          <w:lang w:bidi="ar-EG"/>
        </w:rPr>
        <w:t>، الذي دخل حيز النفاذ في 18</w:t>
      </w:r>
      <w:r>
        <w:rPr>
          <w:rFonts w:hint="eastAsia"/>
          <w:rtl/>
          <w:lang w:bidi="ar-EG"/>
        </w:rPr>
        <w:t> </w:t>
      </w:r>
      <w:r>
        <w:rPr>
          <w:rFonts w:hint="cs"/>
          <w:rtl/>
          <w:lang w:bidi="ar-EG"/>
        </w:rPr>
        <w:t>آب/أغسطس</w:t>
      </w:r>
      <w:r>
        <w:rPr>
          <w:rFonts w:hint="eastAsia"/>
          <w:rtl/>
          <w:lang w:bidi="ar-EG"/>
        </w:rPr>
        <w:t xml:space="preserve"> </w:t>
      </w:r>
      <w:r>
        <w:rPr>
          <w:rFonts w:hint="cs"/>
          <w:rtl/>
          <w:lang w:bidi="ar-EG"/>
        </w:rPr>
        <w:t>2005</w:t>
      </w:r>
      <w:r w:rsidRPr="001907D0">
        <w:rPr>
          <w:vertAlign w:val="superscript"/>
          <w:rtl/>
          <w:lang w:bidi="ar-EG"/>
        </w:rPr>
        <w:t>(</w:t>
      </w:r>
      <w:r>
        <w:rPr>
          <w:rStyle w:val="FootnoteReference"/>
          <w:rtl/>
        </w:rPr>
        <w:footnoteReference w:id="16"/>
      </w:r>
      <w:r w:rsidRPr="001907D0">
        <w:rPr>
          <w:vertAlign w:val="superscript"/>
          <w:rtl/>
          <w:lang w:bidi="ar-EG"/>
        </w:rPr>
        <w:t>)</w:t>
      </w:r>
      <w:r>
        <w:rPr>
          <w:rFonts w:hint="cs"/>
          <w:rtl/>
          <w:lang w:bidi="ar-EG"/>
        </w:rPr>
        <w:t>. ولم يجر بعد تدريب موظفي إنفاذ القانون على أحكام هذا القانون من أجل تنفيذه بفعالية.</w:t>
      </w:r>
    </w:p>
    <w:p w:rsidR="00F4190C" w:rsidRDefault="00F4190C" w:rsidP="00F4190C">
      <w:pPr>
        <w:pStyle w:val="SingleTxt"/>
        <w:rPr>
          <w:rFonts w:hint="cs"/>
          <w:b/>
          <w:bCs/>
          <w:rtl/>
          <w:lang w:bidi="ar-EG"/>
        </w:rPr>
      </w:pPr>
      <w:r>
        <w:rPr>
          <w:rFonts w:hint="cs"/>
          <w:rtl/>
          <w:lang w:bidi="ar-EG"/>
        </w:rPr>
        <w:t>13-2</w:t>
      </w:r>
      <w:r>
        <w:rPr>
          <w:rFonts w:hint="cs"/>
          <w:rtl/>
          <w:lang w:bidi="ar-EG"/>
        </w:rPr>
        <w:tab/>
      </w:r>
      <w:r>
        <w:rPr>
          <w:rFonts w:hint="cs"/>
          <w:b/>
          <w:bCs/>
          <w:rtl/>
          <w:lang w:bidi="ar-EG"/>
        </w:rPr>
        <w:t>الاتجار والاستغلال الجنسي</w:t>
      </w:r>
    </w:p>
    <w:p w:rsidR="00F4190C" w:rsidRDefault="00F4190C" w:rsidP="00F4190C">
      <w:pPr>
        <w:pStyle w:val="SingleTxt"/>
        <w:rPr>
          <w:rFonts w:hint="cs"/>
          <w:rtl/>
          <w:lang w:bidi="ar-EG"/>
        </w:rPr>
      </w:pPr>
      <w:r>
        <w:rPr>
          <w:rFonts w:hint="cs"/>
          <w:rtl/>
          <w:lang w:bidi="ar-EG"/>
        </w:rPr>
        <w:t xml:space="preserve">13-2-1  من الجدير بالذكر أن </w:t>
      </w:r>
      <w:r>
        <w:rPr>
          <w:rFonts w:hint="cs"/>
          <w:b/>
          <w:bCs/>
          <w:rtl/>
          <w:lang w:bidi="ar-EG"/>
        </w:rPr>
        <w:t>القسم 2 (1)</w:t>
      </w:r>
      <w:r>
        <w:rPr>
          <w:rFonts w:hint="cs"/>
          <w:rtl/>
          <w:lang w:bidi="ar-EG"/>
        </w:rPr>
        <w:t xml:space="preserve"> من القانون يجعل الاتجار بالأشخاص جريمة، وأن </w:t>
      </w:r>
      <w:r>
        <w:rPr>
          <w:rFonts w:hint="cs"/>
          <w:b/>
          <w:bCs/>
          <w:rtl/>
          <w:lang w:bidi="ar-EG"/>
        </w:rPr>
        <w:t>القسم 2 (2) و (3)</w:t>
      </w:r>
      <w:r>
        <w:rPr>
          <w:rFonts w:hint="cs"/>
          <w:rtl/>
          <w:lang w:bidi="ar-EG"/>
        </w:rPr>
        <w:t xml:space="preserve"> يعرف الاتجار والاستغلال كما يلي:</w:t>
      </w:r>
    </w:p>
    <w:p w:rsidR="00F4190C" w:rsidRDefault="00F4190C" w:rsidP="00F4190C">
      <w:pPr>
        <w:pStyle w:val="SingleTxt"/>
        <w:ind w:left="1930" w:hanging="663"/>
        <w:rPr>
          <w:rFonts w:hint="cs"/>
          <w:rtl/>
          <w:lang w:bidi="ar-EG"/>
        </w:rPr>
      </w:pPr>
      <w:r>
        <w:rPr>
          <w:rFonts w:hint="cs"/>
          <w:rtl/>
          <w:lang w:bidi="ar-EG"/>
        </w:rPr>
        <w:tab/>
      </w:r>
      <w:r>
        <w:rPr>
          <w:rFonts w:hint="eastAsia"/>
          <w:rtl/>
          <w:lang w:bidi="ar-EG"/>
        </w:rPr>
        <w:t xml:space="preserve">”يكون الشخص منخرطا في الاتجار بالأشخاص إذا قام بتجنيد </w:t>
      </w:r>
      <w:r>
        <w:rPr>
          <w:rFonts w:hint="cs"/>
          <w:rtl/>
          <w:lang w:bidi="ar-EG"/>
        </w:rPr>
        <w:t>أ</w:t>
      </w:r>
      <w:r>
        <w:rPr>
          <w:rFonts w:hint="eastAsia"/>
          <w:rtl/>
          <w:lang w:bidi="ar-EG"/>
        </w:rPr>
        <w:t>شخ</w:t>
      </w:r>
      <w:r>
        <w:rPr>
          <w:rFonts w:hint="cs"/>
          <w:rtl/>
          <w:lang w:bidi="ar-EG"/>
        </w:rPr>
        <w:t>ا</w:t>
      </w:r>
      <w:r>
        <w:rPr>
          <w:rFonts w:hint="eastAsia"/>
          <w:rtl/>
          <w:lang w:bidi="ar-EG"/>
        </w:rPr>
        <w:t>ص أو نقلهم أو تنقيلهم أو إيواؤهم أو استقبالهم عن طريق التهديد بالقوة أو استعمالها أ</w:t>
      </w:r>
      <w:r>
        <w:rPr>
          <w:rFonts w:hint="cs"/>
          <w:rtl/>
          <w:lang w:bidi="ar-EG"/>
        </w:rPr>
        <w:t>و</w:t>
      </w:r>
      <w:r>
        <w:rPr>
          <w:rFonts w:hint="eastAsia"/>
          <w:rtl/>
          <w:lang w:bidi="ar-EG"/>
        </w:rPr>
        <w:t xml:space="preserve"> غير ذلك من أشكال القسر أو الاختطاف أو الاحتيال أو الخداع أو استغلال السلطة أو استغلال حالة استضعاف، أو بإعطاء أو تلقي مبالغ مالية أو مزايا لنيل موافقة شخص له سيطرة على شخص آخر بغرض الاست</w:t>
      </w:r>
      <w:r>
        <w:rPr>
          <w:rFonts w:hint="cs"/>
          <w:rtl/>
          <w:lang w:bidi="ar-EG"/>
        </w:rPr>
        <w:t>غ</w:t>
      </w:r>
      <w:r>
        <w:rPr>
          <w:rFonts w:hint="eastAsia"/>
          <w:rtl/>
          <w:lang w:bidi="ar-EG"/>
        </w:rPr>
        <w:t>لال</w:t>
      </w:r>
      <w:r>
        <w:rPr>
          <w:rFonts w:hint="cs"/>
          <w:rtl/>
          <w:lang w:bidi="ar-EG"/>
        </w:rPr>
        <w:t>“.</w:t>
      </w:r>
    </w:p>
    <w:p w:rsidR="00F4190C" w:rsidRDefault="00F4190C" w:rsidP="00F4190C">
      <w:pPr>
        <w:pStyle w:val="SingleTxt"/>
        <w:ind w:left="1930" w:hanging="663"/>
        <w:rPr>
          <w:rFonts w:hint="cs"/>
          <w:rtl/>
          <w:lang w:bidi="ar-EG"/>
        </w:rPr>
      </w:pPr>
      <w:r>
        <w:rPr>
          <w:rFonts w:hint="cs"/>
          <w:rtl/>
          <w:lang w:bidi="ar-EG"/>
        </w:rPr>
        <w:t>13-3</w:t>
      </w:r>
      <w:r>
        <w:rPr>
          <w:rFonts w:hint="cs"/>
          <w:rtl/>
          <w:lang w:bidi="ar-EG"/>
        </w:rPr>
        <w:tab/>
        <w:t>بموجب القسم الفرعي (2) من القانون، يتضمن الاستغلال كحد أدنى:</w:t>
      </w:r>
    </w:p>
    <w:p w:rsidR="00F4190C" w:rsidRDefault="00F4190C" w:rsidP="00F4190C">
      <w:pPr>
        <w:pStyle w:val="SingleTxt"/>
        <w:rPr>
          <w:rFonts w:hint="cs"/>
          <w:rtl/>
          <w:lang w:bidi="ar-EG"/>
        </w:rPr>
      </w:pPr>
      <w:r>
        <w:rPr>
          <w:rFonts w:hint="cs"/>
          <w:rtl/>
          <w:lang w:bidi="ar-EG"/>
        </w:rPr>
        <w:tab/>
        <w:t>(أ)</w:t>
      </w:r>
      <w:r>
        <w:rPr>
          <w:rFonts w:hint="cs"/>
          <w:rtl/>
          <w:lang w:bidi="ar-EG"/>
        </w:rPr>
        <w:tab/>
        <w:t>الإبقاء على شخص في حالة استرقاق؛</w:t>
      </w:r>
    </w:p>
    <w:p w:rsidR="00F4190C" w:rsidRDefault="00F4190C" w:rsidP="00F4190C">
      <w:pPr>
        <w:pStyle w:val="SingleTxt"/>
        <w:rPr>
          <w:rFonts w:hint="cs"/>
          <w:rtl/>
          <w:lang w:bidi="ar-EG"/>
        </w:rPr>
      </w:pPr>
      <w:r>
        <w:rPr>
          <w:rFonts w:hint="cs"/>
          <w:rtl/>
          <w:lang w:bidi="ar-EG"/>
        </w:rPr>
        <w:tab/>
        <w:t>(ب)</w:t>
      </w:r>
      <w:r>
        <w:rPr>
          <w:rFonts w:hint="cs"/>
          <w:rtl/>
          <w:lang w:bidi="ar-EG"/>
        </w:rPr>
        <w:tab/>
        <w:t>إخضاع شخص لممارسات مماثلة للاسترقاق؛</w:t>
      </w:r>
    </w:p>
    <w:p w:rsidR="00F4190C" w:rsidRDefault="00F4190C" w:rsidP="00F4190C">
      <w:pPr>
        <w:pStyle w:val="SingleTxt"/>
        <w:rPr>
          <w:rFonts w:hint="cs"/>
          <w:rtl/>
          <w:lang w:bidi="ar-EG"/>
        </w:rPr>
      </w:pPr>
      <w:r>
        <w:rPr>
          <w:rFonts w:hint="cs"/>
          <w:rtl/>
          <w:lang w:bidi="ar-EG"/>
        </w:rPr>
        <w:tab/>
        <w:t>(ج)</w:t>
      </w:r>
      <w:r>
        <w:rPr>
          <w:rFonts w:hint="cs"/>
          <w:rtl/>
          <w:lang w:bidi="ar-EG"/>
        </w:rPr>
        <w:tab/>
        <w:t>إجبار شخص على القيام بأعمال أو خدمات على نحو قسري أو التسبب في قيامه بذلك؛</w:t>
      </w:r>
    </w:p>
    <w:p w:rsidR="00F4190C" w:rsidRDefault="00F4190C" w:rsidP="00F4190C">
      <w:pPr>
        <w:pStyle w:val="SingleTxt"/>
        <w:rPr>
          <w:rFonts w:hint="cs"/>
          <w:rtl/>
          <w:lang w:bidi="ar-EG"/>
        </w:rPr>
      </w:pPr>
      <w:r>
        <w:rPr>
          <w:rFonts w:hint="cs"/>
          <w:rtl/>
          <w:lang w:bidi="ar-EG"/>
        </w:rPr>
        <w:tab/>
        <w:t>(د)</w:t>
      </w:r>
      <w:r>
        <w:rPr>
          <w:rFonts w:hint="cs"/>
          <w:rtl/>
          <w:lang w:bidi="ar-EG"/>
        </w:rPr>
        <w:tab/>
        <w:t>الإبقاء على شخص في حالة استعباد، بما في ذلك الاستعباد الجنسي؛</w:t>
      </w:r>
    </w:p>
    <w:p w:rsidR="00F4190C" w:rsidRDefault="00F4190C" w:rsidP="00F4190C">
      <w:pPr>
        <w:pStyle w:val="SingleTxt"/>
        <w:rPr>
          <w:rFonts w:hint="cs"/>
          <w:rtl/>
          <w:lang w:bidi="ar-EG"/>
        </w:rPr>
      </w:pPr>
      <w:r>
        <w:rPr>
          <w:rFonts w:hint="cs"/>
          <w:rtl/>
          <w:lang w:bidi="ar-EG"/>
        </w:rPr>
        <w:tab/>
        <w:t>(هـ)</w:t>
      </w:r>
      <w:r>
        <w:rPr>
          <w:rFonts w:hint="cs"/>
          <w:rtl/>
          <w:lang w:bidi="ar-EG"/>
        </w:rPr>
        <w:tab/>
        <w:t>استغلال بغاء الغير؛</w:t>
      </w:r>
    </w:p>
    <w:p w:rsidR="00F4190C" w:rsidRDefault="00F4190C" w:rsidP="00F4190C">
      <w:pPr>
        <w:pStyle w:val="SingleTxt"/>
        <w:rPr>
          <w:rFonts w:hint="cs"/>
          <w:rtl/>
          <w:lang w:bidi="ar-EG"/>
        </w:rPr>
      </w:pPr>
      <w:r>
        <w:rPr>
          <w:rFonts w:hint="cs"/>
          <w:rtl/>
          <w:lang w:bidi="ar-EG"/>
        </w:rPr>
        <w:tab/>
        <w:t>(و)</w:t>
      </w:r>
      <w:r>
        <w:rPr>
          <w:rFonts w:hint="cs"/>
          <w:rtl/>
          <w:lang w:bidi="ar-EG"/>
        </w:rPr>
        <w:tab/>
        <w:t>ممارسة أية أشكال أخرى للاستغلال الجنسي التجاري ويشمل ذلك -وإن كان لا يقتصر على- القوادة أو الحض على الرذيلة أو الشراء أو التربح من البغاء أو إدارة بيت دعارة أو استغلال الأطفال في المواد الإباحية أو استئصال الأعضاء البشرية بصورة غير مشروعة؛</w:t>
      </w:r>
    </w:p>
    <w:p w:rsidR="00F4190C" w:rsidRDefault="00F4190C" w:rsidP="00F4190C">
      <w:pPr>
        <w:pStyle w:val="SingleTxt"/>
        <w:rPr>
          <w:rFonts w:hint="cs"/>
          <w:rtl/>
          <w:lang w:bidi="ar-EG"/>
        </w:rPr>
      </w:pPr>
      <w:r>
        <w:rPr>
          <w:rFonts w:hint="cs"/>
          <w:rtl/>
          <w:lang w:bidi="ar-EG"/>
        </w:rPr>
        <w:tab/>
        <w:t>(ز)</w:t>
      </w:r>
      <w:r>
        <w:rPr>
          <w:rFonts w:hint="cs"/>
          <w:rtl/>
          <w:lang w:bidi="ar-EG"/>
        </w:rPr>
        <w:tab/>
        <w:t>الاستغلال أثناء الصراعات المسلحة.</w:t>
      </w:r>
    </w:p>
    <w:p w:rsidR="00F4190C" w:rsidRDefault="00F4190C" w:rsidP="00F4190C">
      <w:pPr>
        <w:pStyle w:val="SingleTxt"/>
        <w:rPr>
          <w:rFonts w:hint="cs"/>
          <w:rtl/>
          <w:lang w:bidi="ar-EG"/>
        </w:rPr>
      </w:pPr>
      <w:r>
        <w:rPr>
          <w:rFonts w:hint="cs"/>
          <w:rtl/>
          <w:lang w:bidi="ar-EG"/>
        </w:rPr>
        <w:t>13-3-1  وهذا التعريف الشامل حسن حيث أنه يغطي قضية البغاء التي كانت تعتبر حتى الآن قضية منفصلة. وفضلا عن ذلك فهذا التعريف ينطبق على كل من يشارك على نحو مباشر أو غير مباشر في الاتجار.</w:t>
      </w:r>
    </w:p>
    <w:p w:rsidR="00F4190C" w:rsidRDefault="00F4190C" w:rsidP="00F4190C">
      <w:pPr>
        <w:pStyle w:val="SingleTxt"/>
        <w:rPr>
          <w:rFonts w:hint="cs"/>
          <w:rtl/>
          <w:lang w:bidi="ar-EG"/>
        </w:rPr>
      </w:pPr>
      <w:r>
        <w:rPr>
          <w:rFonts w:hint="cs"/>
          <w:rtl/>
          <w:lang w:bidi="ar-EG"/>
        </w:rPr>
        <w:t xml:space="preserve">13-3-2  ويوجد عنصر عام آخر يتعلق بالقانون الجديد، وهو الحكم الوارد في </w:t>
      </w:r>
      <w:r>
        <w:rPr>
          <w:rFonts w:hint="cs"/>
          <w:b/>
          <w:bCs/>
          <w:rtl/>
          <w:lang w:bidi="ar-EG"/>
        </w:rPr>
        <w:t>القسم</w:t>
      </w:r>
      <w:r>
        <w:rPr>
          <w:rFonts w:hint="eastAsia"/>
          <w:b/>
          <w:bCs/>
          <w:rtl/>
          <w:lang w:bidi="ar-EG"/>
        </w:rPr>
        <w:t> </w:t>
      </w:r>
      <w:r>
        <w:rPr>
          <w:rFonts w:hint="cs"/>
          <w:b/>
          <w:bCs/>
          <w:rtl/>
          <w:lang w:bidi="ar-EG"/>
        </w:rPr>
        <w:t>15</w:t>
      </w:r>
      <w:r>
        <w:rPr>
          <w:rFonts w:hint="cs"/>
          <w:rtl/>
          <w:lang w:bidi="ar-EG"/>
        </w:rPr>
        <w:t xml:space="preserve"> بأن موافقة الضحية والسن القانونية للموافقة على ممارسة الجنس أو السن القانونية للزواج من الأمور غير ذات الصلة بمقاضاة المرتكبين.</w:t>
      </w:r>
    </w:p>
    <w:p w:rsidR="00F4190C" w:rsidRDefault="00F4190C" w:rsidP="00F4190C">
      <w:pPr>
        <w:pStyle w:val="SingleTxt"/>
        <w:rPr>
          <w:rFonts w:hint="cs"/>
          <w:rtl/>
          <w:lang w:bidi="ar-EG"/>
        </w:rPr>
      </w:pPr>
      <w:r>
        <w:rPr>
          <w:rFonts w:hint="cs"/>
          <w:rtl/>
          <w:lang w:bidi="ar-EG"/>
        </w:rPr>
        <w:tab/>
        <w:t>وفيما يلي القسم المشار إليه: عند المقاضاة بسبب الاتجار بموجب القسم 2:</w:t>
      </w:r>
    </w:p>
    <w:p w:rsidR="00F4190C" w:rsidRDefault="00F4190C" w:rsidP="00F4190C">
      <w:pPr>
        <w:pStyle w:val="SingleTxt"/>
        <w:rPr>
          <w:rFonts w:hint="cs"/>
          <w:rtl/>
          <w:lang w:bidi="ar-EG"/>
        </w:rPr>
      </w:pPr>
      <w:r>
        <w:rPr>
          <w:rFonts w:hint="cs"/>
          <w:rtl/>
          <w:lang w:bidi="ar-EG"/>
        </w:rPr>
        <w:tab/>
        <w:t>(أ)</w:t>
      </w:r>
      <w:r>
        <w:rPr>
          <w:rFonts w:hint="cs"/>
          <w:rtl/>
          <w:lang w:bidi="ar-EG"/>
        </w:rPr>
        <w:tab/>
        <w:t>تكون موافقة الضحية على النية في الاستغلال أو تحقيقه غير هامة إذا استعملت أي وسيلة من الوسائل المنصوص عليها في القسم الفرعي (2)؛</w:t>
      </w:r>
    </w:p>
    <w:p w:rsidR="00F4190C" w:rsidRDefault="00F4190C" w:rsidP="00F4190C">
      <w:pPr>
        <w:pStyle w:val="SingleTxt"/>
        <w:rPr>
          <w:rFonts w:hint="cs"/>
          <w:rtl/>
          <w:lang w:bidi="ar-EG"/>
        </w:rPr>
      </w:pPr>
      <w:r>
        <w:rPr>
          <w:rFonts w:hint="cs"/>
          <w:rtl/>
          <w:lang w:bidi="ar-EG"/>
        </w:rPr>
        <w:tab/>
        <w:t>(ب)</w:t>
      </w:r>
      <w:r>
        <w:rPr>
          <w:rFonts w:hint="cs"/>
          <w:rtl/>
          <w:lang w:bidi="ar-EG"/>
        </w:rPr>
        <w:tab/>
        <w:t>يكون السلوك الجنسي السابق للضحية غير هام ولا يمكن استعماله بغرض إثبات انخراط الضحية في سلوك جنسي آخر أو لإثبات الاستعداد الجنسي للضحية؛</w:t>
      </w:r>
    </w:p>
    <w:p w:rsidR="00F4190C" w:rsidRDefault="00F4190C" w:rsidP="00F4190C">
      <w:pPr>
        <w:pStyle w:val="SingleTxt"/>
        <w:rPr>
          <w:rFonts w:hint="cs"/>
          <w:b/>
          <w:bCs/>
          <w:rtl/>
          <w:lang w:bidi="ar-EG"/>
        </w:rPr>
      </w:pPr>
      <w:r>
        <w:rPr>
          <w:rFonts w:hint="cs"/>
          <w:rtl/>
          <w:lang w:bidi="ar-EG"/>
        </w:rPr>
        <w:tab/>
        <w:t>(ج)</w:t>
      </w:r>
      <w:r>
        <w:rPr>
          <w:rFonts w:hint="cs"/>
          <w:rtl/>
          <w:lang w:bidi="ar-EG"/>
        </w:rPr>
        <w:tab/>
        <w:t xml:space="preserve">يعتبر تجنيد طفل أو نقله أو تنقيله أو إيواؤه أو استقباله بغرض الاستغلال اتجارا بالأشخاص، حتى إن لم يتضمن ذلك أية وسيلة من الوسائل المنصوص عليها في </w:t>
      </w:r>
      <w:r>
        <w:rPr>
          <w:rFonts w:hint="cs"/>
          <w:b/>
          <w:bCs/>
          <w:rtl/>
          <w:lang w:bidi="ar-EG"/>
        </w:rPr>
        <w:t>القسم الفرعي (2) من القسم 2؛</w:t>
      </w:r>
    </w:p>
    <w:p w:rsidR="00F4190C" w:rsidRDefault="00F4190C" w:rsidP="00F4190C">
      <w:pPr>
        <w:pStyle w:val="SingleTxt"/>
        <w:rPr>
          <w:rFonts w:hint="cs"/>
          <w:rtl/>
          <w:lang w:bidi="ar-EG"/>
        </w:rPr>
      </w:pPr>
      <w:r>
        <w:rPr>
          <w:rFonts w:hint="cs"/>
          <w:rtl/>
          <w:lang w:bidi="ar-EG"/>
        </w:rPr>
        <w:tab/>
        <w:t>(د)</w:t>
      </w:r>
      <w:r>
        <w:rPr>
          <w:rFonts w:hint="cs"/>
          <w:rtl/>
          <w:lang w:bidi="ar-EG"/>
        </w:rPr>
        <w:tab/>
        <w:t>لا يجوز أن تستخدم السن القانونية للموافقة على ممارسة الجنس أو السن القانونية للزواج أو أية سن رشد أخرى في الدفاع عن الاتجار.</w:t>
      </w:r>
    </w:p>
    <w:p w:rsidR="00F4190C" w:rsidRDefault="00F4190C" w:rsidP="00F4190C">
      <w:pPr>
        <w:pStyle w:val="SingleTxt"/>
        <w:rPr>
          <w:rFonts w:hint="cs"/>
          <w:rtl/>
          <w:lang w:bidi="ar-EG"/>
        </w:rPr>
      </w:pPr>
      <w:r>
        <w:rPr>
          <w:rFonts w:hint="cs"/>
          <w:rtl/>
          <w:lang w:bidi="ar-EG"/>
        </w:rPr>
        <w:t>13-3-3  وهذا القانون يمدد على نحو تقني أحكامه بشأن الاتجار بالأشخاص بحيث تشمل الاستغلال الجنسي للنساء، كما أنه ينص على عقاب صارم، وهو غرامة قدرها 50 مليون ليون أو السجن لمدة عشر سنوات. ويشكل ذلك رادعا للمخالفين المحتملين نظرا لصرامته. وبالرغم من عدم توفر البيانات المدعمة لهذه الاتجاهات، يوجد هبوط ملحوظ في حدوث الاتجار منذ إصدار هذا القانون.</w:t>
      </w:r>
    </w:p>
    <w:p w:rsidR="00F4190C" w:rsidRDefault="00F4190C" w:rsidP="00F4190C">
      <w:pPr>
        <w:pStyle w:val="SingleTxt"/>
        <w:rPr>
          <w:rFonts w:hint="cs"/>
          <w:rtl/>
          <w:lang w:bidi="ar-EG"/>
        </w:rPr>
      </w:pPr>
      <w:r>
        <w:rPr>
          <w:rFonts w:hint="cs"/>
          <w:rtl/>
          <w:lang w:bidi="ar-EG"/>
        </w:rPr>
        <w:t xml:space="preserve">13-3-4  ويوجد بُعد فريد آخر يعزز فعالية هذا القانون، وهو </w:t>
      </w:r>
      <w:r>
        <w:rPr>
          <w:rFonts w:hint="cs"/>
          <w:b/>
          <w:bCs/>
          <w:rtl/>
          <w:lang w:bidi="ar-EG"/>
        </w:rPr>
        <w:t>قسم 23</w:t>
      </w:r>
      <w:r>
        <w:rPr>
          <w:rFonts w:hint="cs"/>
          <w:rtl/>
          <w:lang w:bidi="ar-EG"/>
        </w:rPr>
        <w:t xml:space="preserve"> الذي ينص على أحكام بتعويض ضحايا الاتجار. وهذا اتجاه جديد في القضاء الجنائي للقوانين البلدية في سيراليون. كان الهدف في القانون الجنائي التقليدي مجرد معاقبة المجرم، إذ لم يوجد أي حكم بتعويض الضحية. وهذا تطور إيجابي استُعير من القضاء الجنائي الدولي، حيث يعامل تعويض الضحية على قدم المساواة مع معاقبة المجرم، مما ينبغي توسيع نطاقه إلى قضايا أخرى تتعلق بانتهاك حقوق الإنسان والمرأة</w:t>
      </w:r>
      <w:r w:rsidRPr="0070369D">
        <w:rPr>
          <w:vertAlign w:val="superscript"/>
          <w:rtl/>
          <w:lang w:bidi="ar-EG"/>
        </w:rPr>
        <w:t>(</w:t>
      </w:r>
      <w:r>
        <w:rPr>
          <w:rStyle w:val="FootnoteReference"/>
          <w:rtl/>
        </w:rPr>
        <w:footnoteReference w:id="17"/>
      </w:r>
      <w:r w:rsidRPr="0070369D">
        <w:rPr>
          <w:vertAlign w:val="superscript"/>
          <w:rtl/>
          <w:lang w:bidi="ar-EG"/>
        </w:rPr>
        <w:t>)</w:t>
      </w:r>
      <w:r>
        <w:rPr>
          <w:rFonts w:hint="cs"/>
          <w:rtl/>
          <w:lang w:bidi="ar-EG"/>
        </w:rPr>
        <w:t>.</w:t>
      </w:r>
    </w:p>
    <w:p w:rsidR="00F4190C" w:rsidRDefault="00F4190C" w:rsidP="00F4190C">
      <w:pPr>
        <w:pStyle w:val="SingleTxt"/>
        <w:rPr>
          <w:rFonts w:hint="cs"/>
          <w:b/>
          <w:bCs/>
          <w:rtl/>
          <w:lang w:bidi="ar-EG"/>
        </w:rPr>
      </w:pPr>
      <w:r>
        <w:rPr>
          <w:rFonts w:hint="cs"/>
          <w:rtl/>
          <w:lang w:bidi="ar-EG"/>
        </w:rPr>
        <w:t>13-4</w:t>
      </w:r>
      <w:r>
        <w:rPr>
          <w:rFonts w:hint="cs"/>
          <w:rtl/>
          <w:lang w:bidi="ar-EG"/>
        </w:rPr>
        <w:tab/>
      </w:r>
      <w:r>
        <w:rPr>
          <w:rFonts w:hint="cs"/>
          <w:b/>
          <w:bCs/>
          <w:rtl/>
          <w:lang w:bidi="ar-EG"/>
        </w:rPr>
        <w:t>البغاء</w:t>
      </w:r>
    </w:p>
    <w:p w:rsidR="00F4190C" w:rsidRDefault="00F4190C" w:rsidP="00F4190C">
      <w:pPr>
        <w:pStyle w:val="SingleTxt"/>
        <w:rPr>
          <w:rFonts w:hint="cs"/>
          <w:rtl/>
          <w:lang w:bidi="ar-EG"/>
        </w:rPr>
      </w:pPr>
      <w:r>
        <w:rPr>
          <w:rFonts w:hint="cs"/>
          <w:rtl/>
          <w:lang w:bidi="ar-EG"/>
        </w:rPr>
        <w:t xml:space="preserve">13-4-1  يرد القانون المطبق على البغاء في </w:t>
      </w:r>
      <w:r>
        <w:rPr>
          <w:rFonts w:hint="cs"/>
          <w:b/>
          <w:bCs/>
          <w:rtl/>
          <w:lang w:bidi="ar-EG"/>
        </w:rPr>
        <w:t>الجزء 22 والجزء 30 من قانون جرائم الإدانة الجزئية، الفصل 37 من قوانين سيراليون لعام 1960</w:t>
      </w:r>
      <w:r>
        <w:rPr>
          <w:rFonts w:hint="cs"/>
          <w:rtl/>
          <w:lang w:bidi="ar-EG"/>
        </w:rPr>
        <w:t xml:space="preserve"> بالصيغة المعدلة، وينص على ما يلي:</w:t>
      </w:r>
    </w:p>
    <w:p w:rsidR="00F4190C" w:rsidRDefault="00F4190C" w:rsidP="00F4190C">
      <w:pPr>
        <w:pStyle w:val="SingleTxt"/>
        <w:ind w:left="1930" w:hanging="663"/>
        <w:rPr>
          <w:rFonts w:hint="cs"/>
          <w:rtl/>
          <w:lang w:bidi="ar-EG"/>
        </w:rPr>
      </w:pPr>
      <w:r>
        <w:rPr>
          <w:rFonts w:hint="cs"/>
          <w:rtl/>
          <w:lang w:bidi="ar-EG"/>
        </w:rPr>
        <w:tab/>
      </w:r>
      <w:r>
        <w:rPr>
          <w:rFonts w:hint="eastAsia"/>
          <w:rtl/>
          <w:lang w:bidi="ar-EG"/>
        </w:rPr>
        <w:t xml:space="preserve">”أية مومس عادية أو إحدى بنات الليل تكون متسكعة أو موجودة في أي شارع أو مكان عام لغرض الدعارة أو المراودة، مما يزعج السكان أو المارين </w:t>
      </w:r>
      <w:r>
        <w:rPr>
          <w:rFonts w:hint="cs"/>
          <w:rtl/>
          <w:lang w:bidi="ar-EG"/>
        </w:rPr>
        <w:t>تعاقب في حالة الإدانة بغرامة لا تتعدى 40 شلنا عن كل مخالفة</w:t>
      </w:r>
      <w:r>
        <w:rPr>
          <w:rFonts w:hint="eastAsia"/>
          <w:rtl/>
          <w:lang w:bidi="ar-EG"/>
        </w:rPr>
        <w:t>“.</w:t>
      </w:r>
    </w:p>
    <w:p w:rsidR="00F4190C" w:rsidRDefault="00F4190C" w:rsidP="00F4190C">
      <w:pPr>
        <w:pStyle w:val="SingleTxt"/>
        <w:rPr>
          <w:rFonts w:hint="cs"/>
          <w:rtl/>
          <w:lang w:bidi="ar-EG"/>
        </w:rPr>
      </w:pPr>
      <w:r>
        <w:rPr>
          <w:rFonts w:hint="cs"/>
          <w:rtl/>
          <w:lang w:bidi="ar-EG"/>
        </w:rPr>
        <w:t>13-4-2  وكما هي العادة في معظم المجتمعات التي تتميز بسلطة الأب المطلقة والتي ينظر فيها إلى البغاء بوصفه مخالفة أنثوية لا يعاقب عليها الشركاء الذكور، يجري تقرير المخالفة وتحديد غرامتها على نحو تمييزي وضعيف بحيث لا يردع المخالفين أو</w:t>
      </w:r>
      <w:r w:rsidR="0016029F">
        <w:rPr>
          <w:rFonts w:hint="cs"/>
          <w:rtl/>
          <w:lang w:bidi="ar-EG"/>
        </w:rPr>
        <w:t xml:space="preserve"> </w:t>
      </w:r>
      <w:r>
        <w:rPr>
          <w:rFonts w:hint="cs"/>
          <w:rtl/>
          <w:lang w:bidi="ar-EG"/>
        </w:rPr>
        <w:t>يعكس الممارسة. والعقوبة</w:t>
      </w:r>
      <w:r w:rsidRPr="00190945">
        <w:rPr>
          <w:rFonts w:hint="cs"/>
          <w:rtl/>
          <w:lang w:bidi="ar-EG"/>
        </w:rPr>
        <w:t xml:space="preserve"> </w:t>
      </w:r>
      <w:r>
        <w:rPr>
          <w:rFonts w:hint="cs"/>
          <w:rtl/>
          <w:lang w:bidi="ar-EG"/>
        </w:rPr>
        <w:t>التي تفرض على أصحاب بيوت الدعارة وتتراوح بين عشرين وأربعين جنيها أو السجن بحد أقصاه أربعة أشهر عقوبة لا تكفي لصرف الأفراد عن تنظيم الدعارة بحيث تكون مصدرا للرزق.</w:t>
      </w:r>
    </w:p>
    <w:p w:rsidR="00F4190C" w:rsidRDefault="00F4190C" w:rsidP="00F4190C">
      <w:pPr>
        <w:pStyle w:val="SingleTxt"/>
        <w:rPr>
          <w:rFonts w:hint="cs"/>
          <w:rtl/>
          <w:lang w:bidi="ar-EG"/>
        </w:rPr>
      </w:pPr>
      <w:r>
        <w:rPr>
          <w:rFonts w:hint="cs"/>
          <w:rtl/>
          <w:lang w:bidi="ar-EG"/>
        </w:rPr>
        <w:t>13-4-3  وفضلا عن ذلك، فالمواقف الاجتماعية التي تشمئز من المومسات (أي النساء) بينما تثني على عملائهن من الذكور لا تتعارض ظاهريا مع مبادئ المساواة فحسب بل تخالفها. وسيكون من المطلوب تغيير المواقف والمعايير الاجتماعية من أجل التنفيذ الفعال للتدابير التشريعية وغيرها التي تستهدف كبح جماح البغاء.</w:t>
      </w:r>
    </w:p>
    <w:p w:rsidR="00F4190C" w:rsidRDefault="00F4190C" w:rsidP="00F4190C">
      <w:pPr>
        <w:pStyle w:val="SingleTxt"/>
        <w:keepNext/>
        <w:rPr>
          <w:rFonts w:hint="cs"/>
          <w:b/>
          <w:bCs/>
          <w:rtl/>
          <w:lang w:bidi="ar-EG"/>
        </w:rPr>
      </w:pPr>
      <w:r>
        <w:rPr>
          <w:rFonts w:hint="cs"/>
          <w:rtl/>
          <w:lang w:bidi="ar-EG"/>
        </w:rPr>
        <w:t>13-5</w:t>
      </w:r>
      <w:r>
        <w:rPr>
          <w:rFonts w:hint="cs"/>
          <w:rtl/>
          <w:lang w:bidi="ar-EG"/>
        </w:rPr>
        <w:tab/>
      </w:r>
      <w:r>
        <w:rPr>
          <w:rFonts w:hint="cs"/>
          <w:b/>
          <w:bCs/>
          <w:rtl/>
          <w:lang w:bidi="ar-EG"/>
        </w:rPr>
        <w:t>تحديات في سبيل قمع البغاء</w:t>
      </w:r>
    </w:p>
    <w:p w:rsidR="00F4190C" w:rsidRDefault="00F4190C" w:rsidP="00F4190C">
      <w:pPr>
        <w:pStyle w:val="SingleTxt"/>
        <w:spacing w:line="390" w:lineRule="exact"/>
        <w:rPr>
          <w:rFonts w:hint="cs"/>
          <w:rtl/>
        </w:rPr>
      </w:pPr>
      <w:r w:rsidRPr="00417B8C">
        <w:rPr>
          <w:rFonts w:hint="cs"/>
          <w:rtl/>
        </w:rPr>
        <w:t xml:space="preserve">13-5-1  </w:t>
      </w:r>
      <w:r>
        <w:rPr>
          <w:rFonts w:hint="cs"/>
          <w:rtl/>
        </w:rPr>
        <w:t>توجد عدة تحديات في سبيل القضاء على البغاء والاتجار بالمرأة في سيراليون ما</w:t>
      </w:r>
      <w:r>
        <w:rPr>
          <w:rFonts w:hint="eastAsia"/>
          <w:rtl/>
        </w:rPr>
        <w:t> </w:t>
      </w:r>
      <w:r>
        <w:rPr>
          <w:rFonts w:hint="cs"/>
          <w:rtl/>
        </w:rPr>
        <w:t>بعد الحرب. أولا: ترتفع معدلات البطالة وبخاصة بين الشابات في البلد، ولا سيما في مدينة فريتاون والمدن الكبرى الأخرى. والافتقار إلى التعليم يجعل من الصعب على النساء والفتيات أن يحصلن على أعمال مجزية سواء في القطاع العام أو الخاص. يضاف إلى ذلك أن بعض المومسات الصغيرات سنا هن من المحاربات السابقات اللاتي اعتدي عليهن جنسيا وكان من الصعب عليهن استئناف الحياة الطبيعية بعد انتهاء الحرب. وفقد كثير من الشابات المتضررات والديهن أو أولياء أمورهن أثناء الحرب ولهذا ليس لهن أسر أو نظم أخرى للدعم توجه نموهن الأدبي والبدني والنفسي، وتفي باحتياجاتهن المالية أيضا.</w:t>
      </w:r>
    </w:p>
    <w:p w:rsidR="00F4190C" w:rsidRPr="00012399" w:rsidRDefault="00F4190C" w:rsidP="00F4190C">
      <w:pPr>
        <w:pStyle w:val="SingleTxt"/>
        <w:spacing w:after="0" w:line="120" w:lineRule="exact"/>
        <w:rPr>
          <w:rFonts w:hint="cs"/>
          <w:sz w:val="10"/>
          <w:rtl/>
        </w:rPr>
      </w:pP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14 -</w:t>
      </w:r>
      <w:r>
        <w:rPr>
          <w:rFonts w:hint="cs"/>
          <w:rtl/>
        </w:rPr>
        <w:tab/>
        <w:t>المادة 7: المساواة في الحياة السياسية والعامة</w:t>
      </w:r>
    </w:p>
    <w:p w:rsidR="00F4190C" w:rsidRDefault="00F4190C" w:rsidP="00F4190C">
      <w:pPr>
        <w:pStyle w:val="SingleTxt"/>
        <w:rPr>
          <w:rFonts w:hint="cs"/>
          <w:b/>
          <w:bCs/>
          <w:rtl/>
        </w:rPr>
      </w:pPr>
      <w:r>
        <w:rPr>
          <w:rFonts w:hint="cs"/>
          <w:rtl/>
        </w:rPr>
        <w:t>14-1</w:t>
      </w:r>
      <w:r>
        <w:rPr>
          <w:rFonts w:hint="cs"/>
          <w:rtl/>
        </w:rPr>
        <w:tab/>
      </w:r>
      <w:r>
        <w:rPr>
          <w:rFonts w:hint="cs"/>
          <w:b/>
          <w:bCs/>
          <w:rtl/>
        </w:rPr>
        <w:t>التدابير القانونية والتدابير الأخرى المعتمدة</w:t>
      </w:r>
    </w:p>
    <w:p w:rsidR="00F4190C" w:rsidRDefault="00F4190C" w:rsidP="00F4190C">
      <w:pPr>
        <w:pStyle w:val="SingleTxt"/>
        <w:spacing w:line="390" w:lineRule="exact"/>
        <w:rPr>
          <w:rFonts w:hint="cs"/>
          <w:rtl/>
        </w:rPr>
      </w:pPr>
      <w:r>
        <w:rPr>
          <w:rFonts w:hint="cs"/>
          <w:rtl/>
        </w:rPr>
        <w:t xml:space="preserve">14-1-1  </w:t>
      </w:r>
      <w:r w:rsidRPr="00525A9A">
        <w:rPr>
          <w:rFonts w:hint="cs"/>
          <w:rtl/>
        </w:rPr>
        <w:t>القسم</w:t>
      </w:r>
      <w:r>
        <w:rPr>
          <w:rFonts w:hint="cs"/>
          <w:rtl/>
        </w:rPr>
        <w:t xml:space="preserve"> 31 من القانون رقم 6 من دستور سيراليون لعام 1991 يضمن لكل مواطن يبلغ من العمر 18 سنة فأكثر ويتمتع بسلامة العقل الحق في التصويت والترشح في جميع الانتخابات المحلية والوطنية، والاستفتاءات العامة. وبناء على ذلك، ينص الدستور على أنه لا يحرم أي سيراليوني بغض النظر عن الجنس أو الدين أو العرق أو الممتلكات أو غيرها من المؤهلات من الحق في شغل أية وظيفة عامة أو تشكيل حزب سياسي أو الانتماء له حسب اختياره.</w:t>
      </w:r>
    </w:p>
    <w:p w:rsidR="00F4190C" w:rsidRDefault="00F4190C" w:rsidP="00F4190C">
      <w:pPr>
        <w:pStyle w:val="SingleTxt"/>
        <w:spacing w:line="390" w:lineRule="exact"/>
        <w:rPr>
          <w:rFonts w:hint="cs"/>
          <w:rtl/>
        </w:rPr>
      </w:pPr>
      <w:r>
        <w:rPr>
          <w:rFonts w:hint="cs"/>
          <w:rtl/>
        </w:rPr>
        <w:t>14-2</w:t>
      </w:r>
      <w:r>
        <w:rPr>
          <w:rFonts w:hint="cs"/>
          <w:rtl/>
        </w:rPr>
        <w:tab/>
        <w:t>ومع ذلك لا يجري التمتع بهذا الحكم الدستوري في واقع الأمر على قدم المساواة بين المرأة والرجل. وبوجه عام، فطرائق التشغيل وإجراءات الترشيح الحزبية الداخلية تفضل الرجل على حساب المرأة. وفضلا عن ذلك فالمفاهيم المتعلقة بالمواقف والثقافة التي تقاوم تعيين المرأة في المراكز القيادية العامة ما زالت، ضمن تحديات أخرى، تعمل ضد المرأة في هذه الساحة. وعلاوة على ذلك توجد حواجز تمنع المرأة من مباشرة مسار وظيفي سياسي، وهي حواجز عملية (الافتقار إلى الوقت أو المال أو مستوى التعليم والتدريب) وحواجز نفسية أيضا (نقص الثقة والخشية من الفشل وكراهية ثقافة السياسة).</w:t>
      </w:r>
    </w:p>
    <w:p w:rsidR="00F4190C" w:rsidRDefault="00F4190C" w:rsidP="00F4190C">
      <w:pPr>
        <w:pStyle w:val="SingleTxt"/>
        <w:rPr>
          <w:rFonts w:hint="cs"/>
          <w:rtl/>
        </w:rPr>
      </w:pPr>
      <w:r>
        <w:rPr>
          <w:rFonts w:hint="cs"/>
          <w:rtl/>
        </w:rPr>
        <w:t>14-3</w:t>
      </w:r>
      <w:r>
        <w:rPr>
          <w:rFonts w:hint="cs"/>
          <w:rtl/>
        </w:rPr>
        <w:tab/>
        <w:t>واستجابة لما تقدم من تحديات، بادرت وزارة الرعاية الاجتماعية والشؤون الجنسانية وشؤون الأطفال في عام 2001 بإنشاء فرقة عمل للنساء المشتغلات بالسياسة. واستهدف هذا المشروع تخفيض الحواجز القائمة في سبيل دخول المرأة إلى السياسة عن طريق تعبئة النساء للمشاركة الفعالة في السياسة وزيادة تسجيل النساء للإدلاء بأصواتهن، والدعوة إلى التمكين السياسي للمرأة.</w:t>
      </w:r>
    </w:p>
    <w:p w:rsidR="00F4190C" w:rsidRDefault="00F4190C" w:rsidP="00F4190C">
      <w:pPr>
        <w:pStyle w:val="SingleTxt"/>
        <w:rPr>
          <w:rFonts w:hint="cs"/>
          <w:rtl/>
        </w:rPr>
      </w:pPr>
      <w:r>
        <w:rPr>
          <w:rFonts w:hint="cs"/>
          <w:rtl/>
        </w:rPr>
        <w:t>14-4</w:t>
      </w:r>
      <w:r>
        <w:rPr>
          <w:rFonts w:hint="cs"/>
          <w:rtl/>
        </w:rPr>
        <w:tab/>
        <w:t>ومع ذلك لا يجري تدعيم هذه المبادرة، وبالتالي يصعب التأكد من تأثيرها. وبالمثل، أتاحت الوزارة، بالتعاون مع المعهد الديمقراطي الوطني، تدريبا على بناء القدرات للمرشحات السياسيات. ويسرت الوزارة أيضا إقامة شبكة عمل للوزيرات والبرلمانيات بغية تعزيز الربط الشبكي بين الموظفات رفيعات المستوى والبرلمانيات.</w:t>
      </w:r>
    </w:p>
    <w:p w:rsidR="00F4190C" w:rsidRDefault="00F4190C" w:rsidP="00F4190C">
      <w:pPr>
        <w:pStyle w:val="SingleTxt"/>
        <w:rPr>
          <w:rFonts w:hint="cs"/>
          <w:rtl/>
        </w:rPr>
      </w:pPr>
      <w:r>
        <w:rPr>
          <w:rFonts w:hint="cs"/>
          <w:rtl/>
        </w:rPr>
        <w:t>14-5</w:t>
      </w:r>
      <w:r>
        <w:rPr>
          <w:rFonts w:hint="cs"/>
          <w:rtl/>
        </w:rPr>
        <w:tab/>
        <w:t>وبغية تعزيز مشاركة المرأة في صنع القرار، ينص القسم 95 (2 ج) من قانون الحكومة المحلية لعام 2004 على أن تتبع لجان تنمية الدوائر، أي المستوى الأقرب إلى المجتمع المحلي، سياسة إيجابية بتوازن قانوني نسبت</w:t>
      </w:r>
      <w:r w:rsidR="0016029F">
        <w:rPr>
          <w:rFonts w:hint="cs"/>
          <w:rtl/>
        </w:rPr>
        <w:t>ه</w:t>
      </w:r>
      <w:r>
        <w:rPr>
          <w:rFonts w:hint="cs"/>
          <w:rtl/>
        </w:rPr>
        <w:t xml:space="preserve"> 50 في المائة لكل من الجنسين. وهذا يهيئ فرصة لم</w:t>
      </w:r>
      <w:r>
        <w:rPr>
          <w:rFonts w:hint="eastAsia"/>
          <w:rtl/>
        </w:rPr>
        <w:t> </w:t>
      </w:r>
      <w:r>
        <w:rPr>
          <w:rFonts w:hint="cs"/>
          <w:rtl/>
        </w:rPr>
        <w:t>يسبق لها مثيل لمراعاة وجهة نظر المرأة وصوتها في صياغة سياسة عامة لكفالة تصوير أولويات المرأة ونواحي قلقها على نحو عادل في التخطيط المحلي. ومن المتوقع أن تساعد هذه المبادرة على إزالة الغموض الذي يحيط بمشاركة المرأة على قدم المساواة مع الرجل. ومن المتوقع أن يعمل ذلك على إعداد القيادات النسائية وإظهار القيمة التي تضيفها مشاركة المرأة في الحياة العامة والسياسية إلى التنمية بوجه عام.</w:t>
      </w:r>
    </w:p>
    <w:p w:rsidR="00F4190C" w:rsidRDefault="00F4190C" w:rsidP="00F4190C">
      <w:pPr>
        <w:pStyle w:val="SingleTxt"/>
        <w:rPr>
          <w:rFonts w:hint="cs"/>
          <w:b/>
          <w:bCs/>
          <w:rtl/>
        </w:rPr>
      </w:pPr>
      <w:r>
        <w:rPr>
          <w:rFonts w:hint="cs"/>
          <w:rtl/>
        </w:rPr>
        <w:t>14-6</w:t>
      </w:r>
      <w:r>
        <w:rPr>
          <w:rFonts w:hint="cs"/>
          <w:rtl/>
        </w:rPr>
        <w:tab/>
      </w:r>
      <w:r w:rsidRPr="00C22D6B">
        <w:rPr>
          <w:rFonts w:hint="cs"/>
          <w:b/>
          <w:bCs/>
          <w:rtl/>
        </w:rPr>
        <w:t xml:space="preserve">التقدم </w:t>
      </w:r>
      <w:r>
        <w:rPr>
          <w:rFonts w:hint="cs"/>
          <w:b/>
          <w:bCs/>
          <w:rtl/>
        </w:rPr>
        <w:t>الفعلي المحرز لتعزيز مشاركة المرأة في الحياة السياسية والعامة</w:t>
      </w:r>
    </w:p>
    <w:p w:rsidR="00F4190C" w:rsidRDefault="00F4190C" w:rsidP="00F25930">
      <w:pPr>
        <w:tabs>
          <w:tab w:val="left" w:pos="662"/>
          <w:tab w:val="left" w:pos="1267"/>
          <w:tab w:val="left" w:pos="1987"/>
          <w:tab w:val="left" w:pos="2650"/>
        </w:tabs>
        <w:spacing w:line="340" w:lineRule="exact"/>
        <w:rPr>
          <w:rFonts w:hint="cs"/>
          <w:rtl/>
        </w:rPr>
      </w:pPr>
      <w:r>
        <w:rPr>
          <w:rFonts w:hint="cs"/>
          <w:rtl/>
        </w:rPr>
        <w:tab/>
      </w:r>
      <w:r>
        <w:rPr>
          <w:rFonts w:hint="cs"/>
          <w:rtl/>
        </w:rPr>
        <w:tab/>
        <w:t>الجدول 3</w:t>
      </w:r>
    </w:p>
    <w:p w:rsidR="00F4190C" w:rsidRDefault="00F4190C" w:rsidP="00F259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40" w:lineRule="exact"/>
        <w:ind w:left="1267" w:right="1267" w:hanging="1267"/>
        <w:jc w:val="lowKashida"/>
        <w:rPr>
          <w:rFonts w:hint="cs"/>
          <w:rtl/>
        </w:rPr>
      </w:pPr>
      <w:r>
        <w:rPr>
          <w:rFonts w:hint="cs"/>
          <w:rtl/>
        </w:rPr>
        <w:tab/>
      </w:r>
      <w:r>
        <w:rPr>
          <w:rFonts w:hint="cs"/>
          <w:rtl/>
        </w:rPr>
        <w:tab/>
        <w:t>نسبة توزيع النساء على المناصب السياسية والقيادية عام 1996</w:t>
      </w:r>
    </w:p>
    <w:tbl>
      <w:tblPr>
        <w:bidiVisual/>
        <w:tblW w:w="0" w:type="auto"/>
        <w:jc w:val="center"/>
        <w:tblLayout w:type="fixed"/>
        <w:tblLook w:val="01E0" w:firstRow="1" w:lastRow="1" w:firstColumn="1" w:lastColumn="1" w:noHBand="0" w:noVBand="0"/>
      </w:tblPr>
      <w:tblGrid>
        <w:gridCol w:w="3026"/>
        <w:gridCol w:w="824"/>
        <w:gridCol w:w="824"/>
        <w:gridCol w:w="927"/>
        <w:gridCol w:w="927"/>
        <w:gridCol w:w="792"/>
      </w:tblGrid>
      <w:tr w:rsidR="00F4190C" w:rsidRPr="006E41F6">
        <w:trPr>
          <w:cantSplit/>
          <w:tblHeader/>
          <w:jc w:val="center"/>
        </w:trPr>
        <w:tc>
          <w:tcPr>
            <w:tcW w:w="3026"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jc w:val="both"/>
              <w:rPr>
                <w:rFonts w:hint="cs"/>
                <w:b/>
                <w:i/>
                <w:iCs/>
                <w:sz w:val="16"/>
                <w:szCs w:val="24"/>
                <w:rtl/>
                <w:lang w:bidi="ar-EG"/>
              </w:rPr>
            </w:pPr>
            <w:r>
              <w:rPr>
                <w:rFonts w:hint="cs"/>
                <w:b/>
                <w:i/>
                <w:iCs/>
                <w:sz w:val="16"/>
                <w:szCs w:val="24"/>
                <w:rtl/>
              </w:rPr>
              <w:t>السياسة</w:t>
            </w:r>
          </w:p>
        </w:tc>
        <w:tc>
          <w:tcPr>
            <w:tcW w:w="824"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ind w:right="144"/>
              <w:rPr>
                <w:rFonts w:hint="cs"/>
                <w:b/>
                <w:i/>
                <w:iCs/>
                <w:sz w:val="16"/>
                <w:szCs w:val="24"/>
              </w:rPr>
            </w:pPr>
            <w:r>
              <w:rPr>
                <w:rFonts w:hint="cs"/>
                <w:b/>
                <w:i/>
                <w:iCs/>
                <w:sz w:val="16"/>
                <w:szCs w:val="24"/>
                <w:rtl/>
              </w:rPr>
              <w:t>الذكور</w:t>
            </w:r>
          </w:p>
        </w:tc>
        <w:tc>
          <w:tcPr>
            <w:tcW w:w="824"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ind w:right="144"/>
              <w:rPr>
                <w:rFonts w:hint="cs"/>
                <w:b/>
                <w:i/>
                <w:iCs/>
                <w:sz w:val="16"/>
                <w:szCs w:val="24"/>
              </w:rPr>
            </w:pPr>
            <w:r>
              <w:rPr>
                <w:rFonts w:hint="cs"/>
                <w:b/>
                <w:i/>
                <w:iCs/>
                <w:sz w:val="16"/>
                <w:szCs w:val="24"/>
                <w:rtl/>
              </w:rPr>
              <w:t>الإناث</w:t>
            </w:r>
          </w:p>
        </w:tc>
        <w:tc>
          <w:tcPr>
            <w:tcW w:w="927"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ind w:right="144"/>
              <w:rPr>
                <w:rFonts w:hint="cs"/>
                <w:b/>
                <w:i/>
                <w:iCs/>
                <w:sz w:val="16"/>
                <w:szCs w:val="24"/>
              </w:rPr>
            </w:pPr>
            <w:r>
              <w:rPr>
                <w:rFonts w:hint="cs"/>
                <w:b/>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ind w:right="144"/>
              <w:rPr>
                <w:rFonts w:hint="cs"/>
                <w:b/>
                <w:i/>
                <w:iCs/>
                <w:sz w:val="16"/>
                <w:szCs w:val="24"/>
              </w:rPr>
            </w:pPr>
            <w:r>
              <w:rPr>
                <w:rFonts w:hint="cs"/>
                <w:b/>
                <w:i/>
                <w:iCs/>
                <w:sz w:val="16"/>
                <w:szCs w:val="24"/>
                <w:rtl/>
              </w:rPr>
              <w:t>النسبة المئوية للذكور</w:t>
            </w:r>
          </w:p>
        </w:tc>
        <w:tc>
          <w:tcPr>
            <w:tcW w:w="792"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rPr>
                <w:rFonts w:hint="cs"/>
                <w:b/>
                <w:i/>
                <w:iCs/>
                <w:sz w:val="16"/>
                <w:szCs w:val="24"/>
              </w:rPr>
            </w:pPr>
            <w:r>
              <w:rPr>
                <w:rFonts w:hint="cs"/>
                <w:b/>
                <w:i/>
                <w:iCs/>
                <w:sz w:val="16"/>
                <w:szCs w:val="24"/>
                <w:rtl/>
              </w:rPr>
              <w:t>النسبة المئوية للإناث</w:t>
            </w:r>
          </w:p>
        </w:tc>
      </w:tr>
      <w:tr w:rsidR="00F4190C" w:rsidRPr="006E41F6">
        <w:trPr>
          <w:cantSplit/>
          <w:trHeight w:hRule="exact" w:val="115"/>
          <w:tblHeader/>
          <w:jc w:val="center"/>
        </w:trPr>
        <w:tc>
          <w:tcPr>
            <w:tcW w:w="3026" w:type="dxa"/>
            <w:tcBorders>
              <w:top w:val="single" w:sz="12" w:space="0" w:color="auto"/>
            </w:tcBorders>
            <w:shd w:val="clear" w:color="auto" w:fill="auto"/>
            <w:vAlign w:val="bottom"/>
          </w:tcPr>
          <w:p w:rsidR="00F4190C" w:rsidRPr="006E41F6" w:rsidRDefault="00F4190C" w:rsidP="00CB06FA">
            <w:pPr>
              <w:spacing w:before="40" w:after="80" w:line="240" w:lineRule="exact"/>
              <w:jc w:val="both"/>
              <w:rPr>
                <w:sz w:val="16"/>
                <w:szCs w:val="24"/>
              </w:rPr>
            </w:pPr>
          </w:p>
        </w:tc>
        <w:tc>
          <w:tcPr>
            <w:tcW w:w="824"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792"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r>
      <w:tr w:rsidR="00F4190C" w:rsidRPr="006E41F6">
        <w:trPr>
          <w:cantSplit/>
          <w:jc w:val="center"/>
        </w:trPr>
        <w:tc>
          <w:tcPr>
            <w:tcW w:w="3026" w:type="dxa"/>
            <w:shd w:val="clear" w:color="auto" w:fill="auto"/>
            <w:vAlign w:val="bottom"/>
          </w:tcPr>
          <w:p w:rsidR="00F4190C" w:rsidRPr="006E41F6" w:rsidRDefault="00F4190C" w:rsidP="00F25930">
            <w:pPr>
              <w:spacing w:before="40" w:after="40" w:line="220" w:lineRule="exact"/>
              <w:jc w:val="both"/>
              <w:rPr>
                <w:rFonts w:hint="cs"/>
                <w:sz w:val="16"/>
                <w:szCs w:val="24"/>
              </w:rPr>
            </w:pPr>
            <w:r>
              <w:rPr>
                <w:rFonts w:hint="cs"/>
                <w:sz w:val="16"/>
                <w:szCs w:val="24"/>
                <w:rtl/>
              </w:rPr>
              <w:t>المرشحون للرئاسة (1996)</w:t>
            </w:r>
          </w:p>
        </w:tc>
        <w:tc>
          <w:tcPr>
            <w:tcW w:w="824"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14</w:t>
            </w:r>
          </w:p>
        </w:tc>
        <w:tc>
          <w:tcPr>
            <w:tcW w:w="824" w:type="dxa"/>
            <w:shd w:val="clear" w:color="auto" w:fill="auto"/>
            <w:vAlign w:val="bottom"/>
          </w:tcPr>
          <w:p w:rsidR="00F4190C" w:rsidRPr="006E41F6" w:rsidRDefault="00F4190C" w:rsidP="00F25930">
            <w:pPr>
              <w:spacing w:before="40" w:after="40" w:line="220" w:lineRule="exact"/>
              <w:ind w:right="144"/>
              <w:rPr>
                <w:rFonts w:hint="cs"/>
                <w:sz w:val="16"/>
                <w:szCs w:val="24"/>
              </w:rPr>
            </w:pPr>
            <w:r>
              <w:rPr>
                <w:rFonts w:hint="cs"/>
                <w:sz w:val="16"/>
                <w:szCs w:val="24"/>
                <w:rtl/>
              </w:rPr>
              <w:t>1</w:t>
            </w:r>
          </w:p>
        </w:tc>
        <w:tc>
          <w:tcPr>
            <w:tcW w:w="927"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15</w:t>
            </w:r>
          </w:p>
        </w:tc>
        <w:tc>
          <w:tcPr>
            <w:tcW w:w="927" w:type="dxa"/>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93</w:t>
            </w:r>
            <w:r w:rsidRPr="006E41F6">
              <w:rPr>
                <w:sz w:val="16"/>
                <w:szCs w:val="24"/>
              </w:rPr>
              <w:t>,</w:t>
            </w:r>
            <w:r w:rsidRPr="006E41F6">
              <w:rPr>
                <w:sz w:val="16"/>
                <w:szCs w:val="24"/>
                <w:rtl/>
              </w:rPr>
              <w:t>3</w:t>
            </w:r>
          </w:p>
        </w:tc>
        <w:tc>
          <w:tcPr>
            <w:tcW w:w="792" w:type="dxa"/>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6</w:t>
            </w:r>
            <w:r w:rsidRPr="006E41F6">
              <w:rPr>
                <w:sz w:val="16"/>
                <w:szCs w:val="24"/>
              </w:rPr>
              <w:t>,</w:t>
            </w:r>
            <w:r w:rsidRPr="006E41F6">
              <w:rPr>
                <w:sz w:val="16"/>
                <w:szCs w:val="24"/>
                <w:rtl/>
              </w:rPr>
              <w:t>6</w:t>
            </w:r>
          </w:p>
        </w:tc>
      </w:tr>
      <w:tr w:rsidR="00F4190C" w:rsidRPr="006E41F6">
        <w:trPr>
          <w:cantSplit/>
          <w:jc w:val="center"/>
        </w:trPr>
        <w:tc>
          <w:tcPr>
            <w:tcW w:w="3026" w:type="dxa"/>
            <w:shd w:val="clear" w:color="auto" w:fill="auto"/>
            <w:vAlign w:val="bottom"/>
          </w:tcPr>
          <w:p w:rsidR="00F4190C" w:rsidRPr="006E41F6" w:rsidRDefault="00F4190C" w:rsidP="00F25930">
            <w:pPr>
              <w:spacing w:before="40" w:after="40" w:line="220" w:lineRule="exact"/>
              <w:jc w:val="both"/>
              <w:rPr>
                <w:rFonts w:hint="cs"/>
                <w:sz w:val="16"/>
                <w:szCs w:val="24"/>
              </w:rPr>
            </w:pPr>
            <w:r>
              <w:rPr>
                <w:rFonts w:hint="cs"/>
                <w:sz w:val="16"/>
                <w:szCs w:val="24"/>
                <w:rtl/>
              </w:rPr>
              <w:t>الوزراء (1996)</w:t>
            </w:r>
          </w:p>
        </w:tc>
        <w:tc>
          <w:tcPr>
            <w:tcW w:w="824"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23</w:t>
            </w:r>
          </w:p>
        </w:tc>
        <w:tc>
          <w:tcPr>
            <w:tcW w:w="824"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2</w:t>
            </w:r>
          </w:p>
        </w:tc>
        <w:tc>
          <w:tcPr>
            <w:tcW w:w="927"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25</w:t>
            </w:r>
          </w:p>
        </w:tc>
        <w:tc>
          <w:tcPr>
            <w:tcW w:w="927" w:type="dxa"/>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92</w:t>
            </w:r>
            <w:r w:rsidRPr="006E41F6">
              <w:rPr>
                <w:sz w:val="16"/>
                <w:szCs w:val="24"/>
              </w:rPr>
              <w:t>,</w:t>
            </w:r>
            <w:r w:rsidRPr="006E41F6">
              <w:rPr>
                <w:sz w:val="16"/>
                <w:szCs w:val="24"/>
                <w:rtl/>
              </w:rPr>
              <w:t>0</w:t>
            </w:r>
          </w:p>
        </w:tc>
        <w:tc>
          <w:tcPr>
            <w:tcW w:w="792" w:type="dxa"/>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8</w:t>
            </w:r>
            <w:r w:rsidRPr="006E41F6">
              <w:rPr>
                <w:sz w:val="16"/>
                <w:szCs w:val="24"/>
              </w:rPr>
              <w:t>,</w:t>
            </w:r>
            <w:r w:rsidRPr="006E41F6">
              <w:rPr>
                <w:sz w:val="16"/>
                <w:szCs w:val="24"/>
                <w:rtl/>
              </w:rPr>
              <w:t>0</w:t>
            </w:r>
          </w:p>
        </w:tc>
      </w:tr>
      <w:tr w:rsidR="00F4190C" w:rsidRPr="006E41F6">
        <w:trPr>
          <w:cantSplit/>
          <w:jc w:val="center"/>
        </w:trPr>
        <w:tc>
          <w:tcPr>
            <w:tcW w:w="3026" w:type="dxa"/>
            <w:shd w:val="clear" w:color="auto" w:fill="auto"/>
            <w:vAlign w:val="bottom"/>
          </w:tcPr>
          <w:p w:rsidR="00F4190C" w:rsidRPr="006E41F6" w:rsidRDefault="00F4190C" w:rsidP="00F25930">
            <w:pPr>
              <w:spacing w:before="40" w:after="40" w:line="220" w:lineRule="exact"/>
              <w:jc w:val="both"/>
              <w:rPr>
                <w:rFonts w:hint="cs"/>
                <w:sz w:val="16"/>
                <w:szCs w:val="24"/>
              </w:rPr>
            </w:pPr>
            <w:r>
              <w:rPr>
                <w:rFonts w:hint="cs"/>
                <w:sz w:val="16"/>
                <w:szCs w:val="24"/>
                <w:rtl/>
              </w:rPr>
              <w:t>نواب الوزراء (1996)</w:t>
            </w:r>
          </w:p>
        </w:tc>
        <w:tc>
          <w:tcPr>
            <w:tcW w:w="824"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18</w:t>
            </w:r>
          </w:p>
        </w:tc>
        <w:tc>
          <w:tcPr>
            <w:tcW w:w="824"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2</w:t>
            </w:r>
          </w:p>
        </w:tc>
        <w:tc>
          <w:tcPr>
            <w:tcW w:w="927"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20</w:t>
            </w:r>
          </w:p>
        </w:tc>
        <w:tc>
          <w:tcPr>
            <w:tcW w:w="927" w:type="dxa"/>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90</w:t>
            </w:r>
            <w:r w:rsidRPr="006E41F6">
              <w:rPr>
                <w:sz w:val="16"/>
                <w:szCs w:val="24"/>
              </w:rPr>
              <w:t>,</w:t>
            </w:r>
            <w:r w:rsidRPr="006E41F6">
              <w:rPr>
                <w:sz w:val="16"/>
                <w:szCs w:val="24"/>
                <w:rtl/>
              </w:rPr>
              <w:t>0</w:t>
            </w:r>
          </w:p>
        </w:tc>
        <w:tc>
          <w:tcPr>
            <w:tcW w:w="792" w:type="dxa"/>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10</w:t>
            </w:r>
            <w:r w:rsidRPr="006E41F6">
              <w:rPr>
                <w:sz w:val="16"/>
                <w:szCs w:val="24"/>
              </w:rPr>
              <w:t>,</w:t>
            </w:r>
            <w:r w:rsidRPr="006E41F6">
              <w:rPr>
                <w:sz w:val="16"/>
                <w:szCs w:val="24"/>
                <w:rtl/>
              </w:rPr>
              <w:t>0</w:t>
            </w:r>
          </w:p>
        </w:tc>
      </w:tr>
      <w:tr w:rsidR="00F4190C" w:rsidRPr="006E41F6">
        <w:trPr>
          <w:cantSplit/>
          <w:jc w:val="center"/>
        </w:trPr>
        <w:tc>
          <w:tcPr>
            <w:tcW w:w="3026" w:type="dxa"/>
            <w:shd w:val="clear" w:color="auto" w:fill="auto"/>
            <w:vAlign w:val="bottom"/>
          </w:tcPr>
          <w:p w:rsidR="00F4190C" w:rsidRPr="006E41F6" w:rsidRDefault="00F4190C" w:rsidP="00F25930">
            <w:pPr>
              <w:spacing w:before="40" w:after="40" w:line="220" w:lineRule="exact"/>
              <w:jc w:val="both"/>
              <w:rPr>
                <w:rFonts w:hint="cs"/>
                <w:sz w:val="16"/>
                <w:szCs w:val="24"/>
              </w:rPr>
            </w:pPr>
            <w:r>
              <w:rPr>
                <w:rFonts w:hint="cs"/>
                <w:sz w:val="16"/>
                <w:szCs w:val="24"/>
                <w:rtl/>
              </w:rPr>
              <w:t>البرلمانيون (1996)</w:t>
            </w:r>
          </w:p>
        </w:tc>
        <w:tc>
          <w:tcPr>
            <w:tcW w:w="824"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75</w:t>
            </w:r>
          </w:p>
        </w:tc>
        <w:tc>
          <w:tcPr>
            <w:tcW w:w="824"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5</w:t>
            </w:r>
          </w:p>
        </w:tc>
        <w:tc>
          <w:tcPr>
            <w:tcW w:w="927"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80</w:t>
            </w:r>
          </w:p>
        </w:tc>
        <w:tc>
          <w:tcPr>
            <w:tcW w:w="927" w:type="dxa"/>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93</w:t>
            </w:r>
            <w:r w:rsidRPr="006E41F6">
              <w:rPr>
                <w:sz w:val="16"/>
                <w:szCs w:val="24"/>
              </w:rPr>
              <w:t>,</w:t>
            </w:r>
            <w:r w:rsidRPr="006E41F6">
              <w:rPr>
                <w:sz w:val="16"/>
                <w:szCs w:val="24"/>
                <w:rtl/>
              </w:rPr>
              <w:t>75</w:t>
            </w:r>
          </w:p>
        </w:tc>
        <w:tc>
          <w:tcPr>
            <w:tcW w:w="792" w:type="dxa"/>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6</w:t>
            </w:r>
            <w:r w:rsidRPr="006E41F6">
              <w:rPr>
                <w:sz w:val="16"/>
                <w:szCs w:val="24"/>
              </w:rPr>
              <w:t>,</w:t>
            </w:r>
            <w:r w:rsidRPr="006E41F6">
              <w:rPr>
                <w:sz w:val="16"/>
                <w:szCs w:val="24"/>
                <w:rtl/>
              </w:rPr>
              <w:t>25</w:t>
            </w:r>
          </w:p>
        </w:tc>
      </w:tr>
      <w:tr w:rsidR="00F4190C" w:rsidRPr="006E41F6">
        <w:trPr>
          <w:cantSplit/>
          <w:jc w:val="center"/>
        </w:trPr>
        <w:tc>
          <w:tcPr>
            <w:tcW w:w="3026" w:type="dxa"/>
            <w:shd w:val="clear" w:color="auto" w:fill="auto"/>
            <w:vAlign w:val="bottom"/>
          </w:tcPr>
          <w:p w:rsidR="00F4190C" w:rsidRPr="006E41F6" w:rsidRDefault="00F4190C" w:rsidP="00F25930">
            <w:pPr>
              <w:spacing w:before="40" w:after="40" w:line="220" w:lineRule="exact"/>
              <w:jc w:val="both"/>
              <w:rPr>
                <w:rFonts w:hint="cs"/>
                <w:sz w:val="16"/>
                <w:szCs w:val="24"/>
              </w:rPr>
            </w:pPr>
            <w:r>
              <w:rPr>
                <w:rFonts w:hint="cs"/>
                <w:sz w:val="16"/>
                <w:szCs w:val="24"/>
                <w:rtl/>
              </w:rPr>
              <w:t>رؤساء القبائل</w:t>
            </w:r>
          </w:p>
        </w:tc>
        <w:tc>
          <w:tcPr>
            <w:tcW w:w="824"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139</w:t>
            </w:r>
          </w:p>
        </w:tc>
        <w:tc>
          <w:tcPr>
            <w:tcW w:w="824"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10</w:t>
            </w:r>
          </w:p>
        </w:tc>
        <w:tc>
          <w:tcPr>
            <w:tcW w:w="927" w:type="dxa"/>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149</w:t>
            </w:r>
          </w:p>
        </w:tc>
        <w:tc>
          <w:tcPr>
            <w:tcW w:w="927" w:type="dxa"/>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93</w:t>
            </w:r>
            <w:r w:rsidRPr="006E41F6">
              <w:rPr>
                <w:sz w:val="16"/>
                <w:szCs w:val="24"/>
              </w:rPr>
              <w:t>,</w:t>
            </w:r>
            <w:r w:rsidRPr="006E41F6">
              <w:rPr>
                <w:sz w:val="16"/>
                <w:szCs w:val="24"/>
                <w:rtl/>
              </w:rPr>
              <w:t>3</w:t>
            </w:r>
          </w:p>
        </w:tc>
        <w:tc>
          <w:tcPr>
            <w:tcW w:w="792" w:type="dxa"/>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6</w:t>
            </w:r>
            <w:r w:rsidRPr="006E41F6">
              <w:rPr>
                <w:sz w:val="16"/>
                <w:szCs w:val="24"/>
              </w:rPr>
              <w:t>,</w:t>
            </w:r>
            <w:r w:rsidRPr="006E41F6">
              <w:rPr>
                <w:sz w:val="16"/>
                <w:szCs w:val="24"/>
                <w:rtl/>
              </w:rPr>
              <w:t>7</w:t>
            </w:r>
          </w:p>
        </w:tc>
      </w:tr>
      <w:tr w:rsidR="00F4190C" w:rsidRPr="006E41F6">
        <w:trPr>
          <w:cantSplit/>
          <w:jc w:val="center"/>
        </w:trPr>
        <w:tc>
          <w:tcPr>
            <w:tcW w:w="3026" w:type="dxa"/>
            <w:tcBorders>
              <w:bottom w:val="single" w:sz="12" w:space="0" w:color="auto"/>
            </w:tcBorders>
            <w:shd w:val="clear" w:color="auto" w:fill="auto"/>
            <w:vAlign w:val="bottom"/>
          </w:tcPr>
          <w:p w:rsidR="00F4190C" w:rsidRPr="006E41F6" w:rsidRDefault="00F4190C" w:rsidP="00F25930">
            <w:pPr>
              <w:spacing w:before="40" w:after="40" w:line="220" w:lineRule="exact"/>
              <w:rPr>
                <w:rFonts w:hint="cs"/>
                <w:sz w:val="16"/>
                <w:szCs w:val="24"/>
              </w:rPr>
            </w:pPr>
            <w:r>
              <w:rPr>
                <w:rFonts w:hint="cs"/>
                <w:sz w:val="16"/>
                <w:szCs w:val="24"/>
                <w:rtl/>
              </w:rPr>
              <w:t>اللجنة الوطنية للانتخاب (مفوضون سامون ومفوضو الولايات) (1996)</w:t>
            </w:r>
          </w:p>
        </w:tc>
        <w:tc>
          <w:tcPr>
            <w:tcW w:w="824" w:type="dxa"/>
            <w:tcBorders>
              <w:bottom w:val="single" w:sz="12" w:space="0" w:color="auto"/>
            </w:tcBorders>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5</w:t>
            </w:r>
          </w:p>
        </w:tc>
        <w:tc>
          <w:tcPr>
            <w:tcW w:w="824" w:type="dxa"/>
            <w:tcBorders>
              <w:bottom w:val="single" w:sz="12" w:space="0" w:color="auto"/>
            </w:tcBorders>
            <w:shd w:val="clear" w:color="auto" w:fill="auto"/>
            <w:vAlign w:val="bottom"/>
          </w:tcPr>
          <w:p w:rsidR="00F4190C" w:rsidRPr="006E41F6" w:rsidRDefault="00F4190C" w:rsidP="00F25930">
            <w:pPr>
              <w:spacing w:before="40" w:after="40" w:line="220" w:lineRule="exact"/>
              <w:ind w:right="144"/>
              <w:rPr>
                <w:rFonts w:hint="cs"/>
                <w:sz w:val="16"/>
                <w:szCs w:val="24"/>
              </w:rPr>
            </w:pPr>
            <w:r>
              <w:rPr>
                <w:rFonts w:hint="cs"/>
                <w:sz w:val="16"/>
                <w:szCs w:val="24"/>
                <w:rtl/>
              </w:rPr>
              <w:t>صفر</w:t>
            </w:r>
          </w:p>
        </w:tc>
        <w:tc>
          <w:tcPr>
            <w:tcW w:w="927" w:type="dxa"/>
            <w:tcBorders>
              <w:bottom w:val="single" w:sz="12" w:space="0" w:color="auto"/>
            </w:tcBorders>
            <w:shd w:val="clear" w:color="auto" w:fill="auto"/>
            <w:vAlign w:val="bottom"/>
          </w:tcPr>
          <w:p w:rsidR="00F4190C" w:rsidRPr="006E41F6" w:rsidRDefault="00F4190C" w:rsidP="00F25930">
            <w:pPr>
              <w:spacing w:before="40" w:after="40" w:line="220" w:lineRule="exact"/>
              <w:ind w:right="144"/>
              <w:rPr>
                <w:sz w:val="16"/>
                <w:szCs w:val="24"/>
              </w:rPr>
            </w:pPr>
            <w:r w:rsidRPr="006E41F6">
              <w:rPr>
                <w:sz w:val="16"/>
                <w:szCs w:val="24"/>
                <w:rtl/>
              </w:rPr>
              <w:t>5</w:t>
            </w:r>
          </w:p>
        </w:tc>
        <w:tc>
          <w:tcPr>
            <w:tcW w:w="927" w:type="dxa"/>
            <w:tcBorders>
              <w:bottom w:val="single" w:sz="12" w:space="0" w:color="auto"/>
            </w:tcBorders>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100</w:t>
            </w:r>
          </w:p>
        </w:tc>
        <w:tc>
          <w:tcPr>
            <w:tcW w:w="792" w:type="dxa"/>
            <w:tcBorders>
              <w:bottom w:val="single" w:sz="12" w:space="0" w:color="auto"/>
            </w:tcBorders>
            <w:shd w:val="clear" w:color="auto" w:fill="auto"/>
            <w:vAlign w:val="bottom"/>
          </w:tcPr>
          <w:p w:rsidR="00F4190C" w:rsidRPr="006E41F6" w:rsidRDefault="00F4190C" w:rsidP="00F25930">
            <w:pPr>
              <w:bidi w:val="0"/>
              <w:spacing w:before="40" w:after="40" w:line="220" w:lineRule="exact"/>
              <w:ind w:right="-8"/>
              <w:jc w:val="right"/>
              <w:rPr>
                <w:sz w:val="16"/>
                <w:szCs w:val="24"/>
              </w:rPr>
            </w:pPr>
            <w:r w:rsidRPr="006E41F6">
              <w:rPr>
                <w:sz w:val="16"/>
                <w:szCs w:val="24"/>
                <w:rtl/>
              </w:rPr>
              <w:t>0</w:t>
            </w:r>
            <w:r w:rsidRPr="006E41F6">
              <w:rPr>
                <w:sz w:val="16"/>
                <w:szCs w:val="24"/>
              </w:rPr>
              <w:t>,</w:t>
            </w:r>
            <w:r w:rsidRPr="006E41F6">
              <w:rPr>
                <w:sz w:val="16"/>
                <w:szCs w:val="24"/>
                <w:rtl/>
              </w:rPr>
              <w:t>0</w:t>
            </w:r>
          </w:p>
        </w:tc>
      </w:tr>
    </w:tbl>
    <w:p w:rsidR="00F4190C" w:rsidRPr="002309C9" w:rsidRDefault="00F4190C" w:rsidP="00F25930">
      <w:pPr>
        <w:pStyle w:val="FootnoteText"/>
        <w:tabs>
          <w:tab w:val="clear" w:pos="418"/>
          <w:tab w:val="right" w:pos="1915"/>
          <w:tab w:val="left" w:pos="2016"/>
          <w:tab w:val="left" w:pos="2491"/>
          <w:tab w:val="left" w:pos="2966"/>
          <w:tab w:val="left" w:pos="3442"/>
          <w:tab w:val="left" w:pos="3917"/>
        </w:tabs>
        <w:spacing w:line="60" w:lineRule="exact"/>
        <w:ind w:left="2030" w:right="1267" w:hanging="763"/>
        <w:rPr>
          <w:rFonts w:hint="cs"/>
          <w:sz w:val="10"/>
          <w:rtl/>
          <w:lang w:bidi="ar-EG"/>
        </w:rPr>
      </w:pPr>
    </w:p>
    <w:p w:rsidR="00F4190C" w:rsidRDefault="00F4190C" w:rsidP="00F4190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2309C9">
        <w:rPr>
          <w:rFonts w:hint="cs"/>
          <w:i/>
          <w:iCs/>
          <w:rtl/>
          <w:lang w:bidi="ar-EG"/>
        </w:rPr>
        <w:t>المصدر</w:t>
      </w:r>
      <w:r>
        <w:rPr>
          <w:rFonts w:hint="cs"/>
          <w:rtl/>
          <w:lang w:bidi="ar-EG"/>
        </w:rPr>
        <w:t>:</w:t>
      </w:r>
      <w:r>
        <w:rPr>
          <w:rFonts w:hint="cs"/>
          <w:rtl/>
          <w:lang w:bidi="ar-EG"/>
        </w:rPr>
        <w:tab/>
        <w:t>وزارة الشؤون الجنسانية وشؤون الأطفال، برنامج العمل الوطني 1997-2001 (تشرين الثاني/نوفمبر 1996).</w:t>
      </w:r>
    </w:p>
    <w:p w:rsidR="00483329" w:rsidRPr="00483329" w:rsidRDefault="00483329" w:rsidP="00483329">
      <w:pPr>
        <w:tabs>
          <w:tab w:val="left" w:pos="662"/>
          <w:tab w:val="left" w:pos="1267"/>
          <w:tab w:val="left" w:pos="1987"/>
          <w:tab w:val="left" w:pos="2650"/>
        </w:tabs>
        <w:spacing w:line="120" w:lineRule="exact"/>
        <w:rPr>
          <w:rFonts w:hint="cs"/>
          <w:sz w:val="10"/>
          <w:rtl/>
        </w:rPr>
      </w:pPr>
    </w:p>
    <w:p w:rsidR="00F4190C" w:rsidRDefault="00F4190C" w:rsidP="00F25930">
      <w:pPr>
        <w:tabs>
          <w:tab w:val="left" w:pos="662"/>
          <w:tab w:val="left" w:pos="1267"/>
          <w:tab w:val="left" w:pos="1987"/>
          <w:tab w:val="left" w:pos="2650"/>
        </w:tabs>
        <w:spacing w:line="340" w:lineRule="exact"/>
        <w:rPr>
          <w:rFonts w:hint="cs"/>
          <w:rtl/>
        </w:rPr>
      </w:pPr>
      <w:r>
        <w:rPr>
          <w:rFonts w:hint="cs"/>
          <w:rtl/>
        </w:rPr>
        <w:tab/>
      </w:r>
      <w:r>
        <w:rPr>
          <w:rFonts w:hint="cs"/>
          <w:rtl/>
        </w:rPr>
        <w:tab/>
        <w:t>الجدول 4</w:t>
      </w:r>
    </w:p>
    <w:p w:rsidR="00F4190C" w:rsidRDefault="00F4190C" w:rsidP="00F2593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40" w:lineRule="exact"/>
        <w:ind w:left="1267" w:right="1267" w:hanging="1267"/>
        <w:jc w:val="lowKashida"/>
        <w:rPr>
          <w:rFonts w:hint="cs"/>
          <w:rtl/>
        </w:rPr>
      </w:pPr>
      <w:r>
        <w:rPr>
          <w:rFonts w:hint="cs"/>
          <w:rtl/>
        </w:rPr>
        <w:tab/>
      </w:r>
      <w:r>
        <w:rPr>
          <w:rFonts w:hint="cs"/>
          <w:rtl/>
        </w:rPr>
        <w:tab/>
        <w:t>نسبة توزيع النساء على المناصب السياسية والقيادية عام 2002</w:t>
      </w:r>
    </w:p>
    <w:tbl>
      <w:tblPr>
        <w:bidiVisual/>
        <w:tblW w:w="0" w:type="auto"/>
        <w:jc w:val="center"/>
        <w:tblLayout w:type="fixed"/>
        <w:tblCellMar>
          <w:left w:w="58" w:type="dxa"/>
          <w:right w:w="58" w:type="dxa"/>
        </w:tblCellMar>
        <w:tblLook w:val="01E0" w:firstRow="1" w:lastRow="1" w:firstColumn="1" w:lastColumn="1" w:noHBand="0" w:noVBand="0"/>
      </w:tblPr>
      <w:tblGrid>
        <w:gridCol w:w="2508"/>
        <w:gridCol w:w="1133"/>
        <w:gridCol w:w="1133"/>
        <w:gridCol w:w="1133"/>
        <w:gridCol w:w="721"/>
        <w:gridCol w:w="692"/>
      </w:tblGrid>
      <w:tr w:rsidR="00F4190C" w:rsidRPr="006E41F6">
        <w:trPr>
          <w:cantSplit/>
          <w:tblHeader/>
          <w:jc w:val="center"/>
        </w:trPr>
        <w:tc>
          <w:tcPr>
            <w:tcW w:w="2508"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jc w:val="both"/>
              <w:rPr>
                <w:rFonts w:hint="cs"/>
                <w:b/>
                <w:i/>
                <w:iCs/>
                <w:sz w:val="16"/>
                <w:szCs w:val="24"/>
                <w:rtl/>
                <w:lang w:bidi="ar-EG"/>
              </w:rPr>
            </w:pPr>
            <w:r>
              <w:rPr>
                <w:rFonts w:hint="cs"/>
                <w:b/>
                <w:i/>
                <w:iCs/>
                <w:sz w:val="16"/>
                <w:szCs w:val="24"/>
                <w:rtl/>
              </w:rPr>
              <w:t>العملية/المناصب السياسية</w:t>
            </w:r>
          </w:p>
        </w:tc>
        <w:tc>
          <w:tcPr>
            <w:tcW w:w="1133"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ind w:right="72"/>
              <w:rPr>
                <w:rFonts w:hint="cs"/>
                <w:b/>
                <w:i/>
                <w:iCs/>
                <w:sz w:val="16"/>
                <w:szCs w:val="24"/>
              </w:rPr>
            </w:pPr>
            <w:r>
              <w:rPr>
                <w:rFonts w:hint="cs"/>
                <w:b/>
                <w:i/>
                <w:iCs/>
                <w:sz w:val="16"/>
                <w:szCs w:val="24"/>
                <w:rtl/>
              </w:rPr>
              <w:t>الذكور</w:t>
            </w:r>
          </w:p>
        </w:tc>
        <w:tc>
          <w:tcPr>
            <w:tcW w:w="1133"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ind w:right="72"/>
              <w:rPr>
                <w:rFonts w:hint="cs"/>
                <w:b/>
                <w:i/>
                <w:iCs/>
                <w:sz w:val="16"/>
                <w:szCs w:val="24"/>
              </w:rPr>
            </w:pPr>
            <w:r>
              <w:rPr>
                <w:rFonts w:hint="cs"/>
                <w:b/>
                <w:i/>
                <w:iCs/>
                <w:sz w:val="16"/>
                <w:szCs w:val="24"/>
                <w:rtl/>
              </w:rPr>
              <w:t>الإناث</w:t>
            </w:r>
          </w:p>
        </w:tc>
        <w:tc>
          <w:tcPr>
            <w:tcW w:w="1133"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ind w:right="72"/>
              <w:rPr>
                <w:rFonts w:hint="cs"/>
                <w:b/>
                <w:i/>
                <w:iCs/>
                <w:sz w:val="16"/>
                <w:szCs w:val="24"/>
              </w:rPr>
            </w:pPr>
            <w:r>
              <w:rPr>
                <w:rFonts w:hint="cs"/>
                <w:b/>
                <w:i/>
                <w:iCs/>
                <w:sz w:val="16"/>
                <w:szCs w:val="24"/>
                <w:rtl/>
              </w:rPr>
              <w:t>المجموع</w:t>
            </w:r>
          </w:p>
        </w:tc>
        <w:tc>
          <w:tcPr>
            <w:tcW w:w="721"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ind w:right="72"/>
              <w:rPr>
                <w:rFonts w:hint="cs"/>
                <w:b/>
                <w:i/>
                <w:iCs/>
                <w:sz w:val="16"/>
                <w:szCs w:val="24"/>
              </w:rPr>
            </w:pPr>
            <w:r>
              <w:rPr>
                <w:rFonts w:hint="cs"/>
                <w:b/>
                <w:i/>
                <w:iCs/>
                <w:sz w:val="16"/>
                <w:szCs w:val="24"/>
                <w:rtl/>
              </w:rPr>
              <w:t>النسبة المئوية للذكور</w:t>
            </w:r>
          </w:p>
        </w:tc>
        <w:tc>
          <w:tcPr>
            <w:tcW w:w="692" w:type="dxa"/>
            <w:tcBorders>
              <w:top w:val="single" w:sz="4" w:space="0" w:color="auto"/>
              <w:bottom w:val="single" w:sz="12" w:space="0" w:color="auto"/>
            </w:tcBorders>
            <w:shd w:val="clear" w:color="auto" w:fill="auto"/>
            <w:vAlign w:val="bottom"/>
          </w:tcPr>
          <w:p w:rsidR="00F4190C" w:rsidRPr="006E41F6" w:rsidRDefault="00F4190C" w:rsidP="00483329">
            <w:pPr>
              <w:spacing w:before="40" w:after="40" w:line="220" w:lineRule="exact"/>
              <w:rPr>
                <w:rFonts w:hint="cs"/>
                <w:b/>
                <w:i/>
                <w:iCs/>
                <w:sz w:val="16"/>
                <w:szCs w:val="24"/>
              </w:rPr>
            </w:pPr>
            <w:r>
              <w:rPr>
                <w:rFonts w:hint="cs"/>
                <w:b/>
                <w:i/>
                <w:iCs/>
                <w:sz w:val="16"/>
                <w:szCs w:val="24"/>
                <w:rtl/>
              </w:rPr>
              <w:t>النسبة المئوية للإناث</w:t>
            </w:r>
          </w:p>
        </w:tc>
      </w:tr>
      <w:tr w:rsidR="00F4190C" w:rsidRPr="006E41F6">
        <w:trPr>
          <w:cantSplit/>
          <w:trHeight w:hRule="exact" w:val="115"/>
          <w:tblHeader/>
          <w:jc w:val="center"/>
        </w:trPr>
        <w:tc>
          <w:tcPr>
            <w:tcW w:w="2508" w:type="dxa"/>
            <w:tcBorders>
              <w:top w:val="single" w:sz="12" w:space="0" w:color="auto"/>
            </w:tcBorders>
            <w:shd w:val="clear" w:color="auto" w:fill="auto"/>
            <w:vAlign w:val="bottom"/>
          </w:tcPr>
          <w:p w:rsidR="00F4190C" w:rsidRPr="006E41F6" w:rsidRDefault="00F4190C" w:rsidP="00CB06FA">
            <w:pPr>
              <w:spacing w:before="40" w:after="80" w:line="240" w:lineRule="exact"/>
              <w:jc w:val="both"/>
              <w:rPr>
                <w:sz w:val="16"/>
                <w:szCs w:val="24"/>
              </w:rPr>
            </w:pPr>
          </w:p>
        </w:tc>
        <w:tc>
          <w:tcPr>
            <w:tcW w:w="1133" w:type="dxa"/>
            <w:tcBorders>
              <w:top w:val="single" w:sz="12" w:space="0" w:color="auto"/>
            </w:tcBorders>
            <w:shd w:val="clear" w:color="auto" w:fill="auto"/>
            <w:vAlign w:val="bottom"/>
          </w:tcPr>
          <w:p w:rsidR="00F4190C" w:rsidRPr="006E41F6" w:rsidRDefault="00F4190C" w:rsidP="00CB06FA">
            <w:pPr>
              <w:spacing w:before="40" w:after="80" w:line="240" w:lineRule="exact"/>
              <w:ind w:right="72"/>
              <w:rPr>
                <w:sz w:val="16"/>
                <w:szCs w:val="24"/>
                <w:rtl/>
              </w:rPr>
            </w:pPr>
          </w:p>
        </w:tc>
        <w:tc>
          <w:tcPr>
            <w:tcW w:w="1133" w:type="dxa"/>
            <w:tcBorders>
              <w:top w:val="single" w:sz="12" w:space="0" w:color="auto"/>
            </w:tcBorders>
            <w:shd w:val="clear" w:color="auto" w:fill="auto"/>
            <w:vAlign w:val="bottom"/>
          </w:tcPr>
          <w:p w:rsidR="00F4190C" w:rsidRPr="006E41F6" w:rsidRDefault="00F4190C" w:rsidP="00CB06FA">
            <w:pPr>
              <w:spacing w:before="40" w:after="80" w:line="240" w:lineRule="exact"/>
              <w:ind w:right="72"/>
              <w:rPr>
                <w:sz w:val="16"/>
                <w:szCs w:val="24"/>
                <w:rtl/>
              </w:rPr>
            </w:pPr>
          </w:p>
        </w:tc>
        <w:tc>
          <w:tcPr>
            <w:tcW w:w="1133" w:type="dxa"/>
            <w:tcBorders>
              <w:top w:val="single" w:sz="12" w:space="0" w:color="auto"/>
            </w:tcBorders>
            <w:shd w:val="clear" w:color="auto" w:fill="auto"/>
            <w:vAlign w:val="bottom"/>
          </w:tcPr>
          <w:p w:rsidR="00F4190C" w:rsidRPr="006E41F6" w:rsidRDefault="00F4190C" w:rsidP="00CB06FA">
            <w:pPr>
              <w:spacing w:before="40" w:after="80" w:line="240" w:lineRule="exact"/>
              <w:ind w:right="72"/>
              <w:rPr>
                <w:sz w:val="16"/>
                <w:szCs w:val="24"/>
                <w:rtl/>
              </w:rPr>
            </w:pPr>
          </w:p>
        </w:tc>
        <w:tc>
          <w:tcPr>
            <w:tcW w:w="721" w:type="dxa"/>
            <w:tcBorders>
              <w:top w:val="single" w:sz="12" w:space="0" w:color="auto"/>
            </w:tcBorders>
            <w:shd w:val="clear" w:color="auto" w:fill="auto"/>
            <w:vAlign w:val="bottom"/>
          </w:tcPr>
          <w:p w:rsidR="00F4190C" w:rsidRPr="006E41F6" w:rsidRDefault="00F4190C" w:rsidP="00CB06FA">
            <w:pPr>
              <w:spacing w:before="40" w:after="80" w:line="240" w:lineRule="exact"/>
              <w:ind w:right="72"/>
              <w:rPr>
                <w:sz w:val="16"/>
                <w:szCs w:val="24"/>
                <w:rtl/>
              </w:rPr>
            </w:pPr>
          </w:p>
        </w:tc>
        <w:tc>
          <w:tcPr>
            <w:tcW w:w="692" w:type="dxa"/>
            <w:tcBorders>
              <w:top w:val="single" w:sz="12" w:space="0" w:color="auto"/>
            </w:tcBorders>
            <w:shd w:val="clear" w:color="auto" w:fill="auto"/>
            <w:vAlign w:val="bottom"/>
          </w:tcPr>
          <w:p w:rsidR="00F4190C" w:rsidRPr="006E41F6" w:rsidRDefault="00F4190C" w:rsidP="00CB06FA">
            <w:pPr>
              <w:spacing w:before="40" w:after="80" w:line="240" w:lineRule="exact"/>
              <w:rPr>
                <w:sz w:val="16"/>
                <w:szCs w:val="24"/>
                <w:rtl/>
              </w:rPr>
            </w:pPr>
          </w:p>
        </w:tc>
      </w:tr>
      <w:tr w:rsidR="00F4190C" w:rsidRPr="006E41F6">
        <w:trPr>
          <w:cantSplit/>
          <w:jc w:val="center"/>
        </w:trPr>
        <w:tc>
          <w:tcPr>
            <w:tcW w:w="2508" w:type="dxa"/>
            <w:shd w:val="clear" w:color="auto" w:fill="auto"/>
            <w:vAlign w:val="bottom"/>
          </w:tcPr>
          <w:p w:rsidR="00F4190C" w:rsidRPr="006E41F6" w:rsidRDefault="00F4190C" w:rsidP="00F25930">
            <w:pPr>
              <w:spacing w:before="40" w:after="40" w:line="220" w:lineRule="exact"/>
              <w:jc w:val="both"/>
              <w:rPr>
                <w:rFonts w:hint="cs"/>
                <w:sz w:val="16"/>
                <w:szCs w:val="24"/>
              </w:rPr>
            </w:pPr>
            <w:r>
              <w:rPr>
                <w:rFonts w:hint="cs"/>
                <w:sz w:val="16"/>
                <w:szCs w:val="24"/>
                <w:rtl/>
              </w:rPr>
              <w:t>الناخبون (الانتخابات العامة 2002)</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313 172 1</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661 155 1</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974 327 2</w:t>
            </w:r>
          </w:p>
        </w:tc>
        <w:tc>
          <w:tcPr>
            <w:tcW w:w="721"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50.4</w:t>
            </w:r>
          </w:p>
        </w:tc>
        <w:tc>
          <w:tcPr>
            <w:tcW w:w="692" w:type="dxa"/>
            <w:shd w:val="clear" w:color="auto" w:fill="auto"/>
            <w:vAlign w:val="bottom"/>
          </w:tcPr>
          <w:p w:rsidR="00F4190C" w:rsidRPr="006E41F6" w:rsidRDefault="00F4190C" w:rsidP="00F25930">
            <w:pPr>
              <w:spacing w:before="40" w:after="40" w:line="220" w:lineRule="exact"/>
              <w:rPr>
                <w:rFonts w:hint="cs"/>
                <w:sz w:val="16"/>
                <w:szCs w:val="24"/>
              </w:rPr>
            </w:pPr>
            <w:r>
              <w:rPr>
                <w:rFonts w:hint="cs"/>
                <w:sz w:val="16"/>
                <w:szCs w:val="24"/>
                <w:rtl/>
              </w:rPr>
              <w:t>49.6</w:t>
            </w:r>
          </w:p>
        </w:tc>
      </w:tr>
      <w:tr w:rsidR="00F4190C" w:rsidRPr="006E41F6">
        <w:trPr>
          <w:cantSplit/>
          <w:jc w:val="center"/>
        </w:trPr>
        <w:tc>
          <w:tcPr>
            <w:tcW w:w="2508" w:type="dxa"/>
            <w:shd w:val="clear" w:color="auto" w:fill="auto"/>
            <w:vAlign w:val="bottom"/>
          </w:tcPr>
          <w:p w:rsidR="00F4190C" w:rsidRPr="006E41F6" w:rsidRDefault="00F4190C" w:rsidP="00F25930">
            <w:pPr>
              <w:spacing w:before="40" w:after="40" w:line="220" w:lineRule="exact"/>
              <w:jc w:val="both"/>
              <w:rPr>
                <w:rFonts w:hint="cs"/>
                <w:sz w:val="16"/>
                <w:szCs w:val="24"/>
              </w:rPr>
            </w:pPr>
            <w:r>
              <w:rPr>
                <w:rFonts w:hint="cs"/>
                <w:sz w:val="16"/>
                <w:szCs w:val="24"/>
                <w:rtl/>
              </w:rPr>
              <w:t xml:space="preserve">المرشحون للرئاسة (2002) </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7</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1</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8</w:t>
            </w:r>
          </w:p>
        </w:tc>
        <w:tc>
          <w:tcPr>
            <w:tcW w:w="721"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87.5</w:t>
            </w:r>
          </w:p>
        </w:tc>
        <w:tc>
          <w:tcPr>
            <w:tcW w:w="692" w:type="dxa"/>
            <w:shd w:val="clear" w:color="auto" w:fill="auto"/>
            <w:vAlign w:val="bottom"/>
          </w:tcPr>
          <w:p w:rsidR="00F4190C" w:rsidRPr="006E41F6" w:rsidRDefault="00F4190C" w:rsidP="00F25930">
            <w:pPr>
              <w:spacing w:before="40" w:after="40" w:line="220" w:lineRule="exact"/>
              <w:rPr>
                <w:rFonts w:hint="cs"/>
                <w:sz w:val="16"/>
                <w:szCs w:val="24"/>
              </w:rPr>
            </w:pPr>
            <w:r>
              <w:rPr>
                <w:rFonts w:hint="cs"/>
                <w:sz w:val="16"/>
                <w:szCs w:val="24"/>
                <w:rtl/>
              </w:rPr>
              <w:t>12.5</w:t>
            </w:r>
          </w:p>
        </w:tc>
      </w:tr>
      <w:tr w:rsidR="00F4190C" w:rsidRPr="006E41F6">
        <w:trPr>
          <w:cantSplit/>
          <w:jc w:val="center"/>
        </w:trPr>
        <w:tc>
          <w:tcPr>
            <w:tcW w:w="2508" w:type="dxa"/>
            <w:shd w:val="clear" w:color="auto" w:fill="auto"/>
            <w:vAlign w:val="bottom"/>
          </w:tcPr>
          <w:p w:rsidR="00F4190C" w:rsidRPr="006E41F6" w:rsidRDefault="00F4190C" w:rsidP="00F25930">
            <w:pPr>
              <w:spacing w:before="40" w:after="40" w:line="220" w:lineRule="exact"/>
              <w:jc w:val="both"/>
              <w:rPr>
                <w:rFonts w:hint="cs"/>
                <w:sz w:val="16"/>
                <w:szCs w:val="24"/>
              </w:rPr>
            </w:pPr>
            <w:r>
              <w:rPr>
                <w:rFonts w:hint="cs"/>
                <w:sz w:val="16"/>
                <w:szCs w:val="24"/>
                <w:rtl/>
              </w:rPr>
              <w:t>الوزراء (2002)</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18</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3</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21</w:t>
            </w:r>
          </w:p>
        </w:tc>
        <w:tc>
          <w:tcPr>
            <w:tcW w:w="721"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87.7</w:t>
            </w:r>
          </w:p>
        </w:tc>
        <w:tc>
          <w:tcPr>
            <w:tcW w:w="692" w:type="dxa"/>
            <w:shd w:val="clear" w:color="auto" w:fill="auto"/>
            <w:vAlign w:val="bottom"/>
          </w:tcPr>
          <w:p w:rsidR="00F4190C" w:rsidRPr="006E41F6" w:rsidRDefault="00F4190C" w:rsidP="00F25930">
            <w:pPr>
              <w:spacing w:before="40" w:after="40" w:line="220" w:lineRule="exact"/>
              <w:rPr>
                <w:rFonts w:hint="cs"/>
                <w:sz w:val="16"/>
                <w:szCs w:val="24"/>
              </w:rPr>
            </w:pPr>
            <w:r>
              <w:rPr>
                <w:rFonts w:hint="cs"/>
                <w:sz w:val="16"/>
                <w:szCs w:val="24"/>
                <w:rtl/>
              </w:rPr>
              <w:t>14.3</w:t>
            </w:r>
          </w:p>
        </w:tc>
      </w:tr>
      <w:tr w:rsidR="00F4190C" w:rsidRPr="006E41F6">
        <w:trPr>
          <w:cantSplit/>
          <w:jc w:val="center"/>
        </w:trPr>
        <w:tc>
          <w:tcPr>
            <w:tcW w:w="2508" w:type="dxa"/>
            <w:shd w:val="clear" w:color="auto" w:fill="auto"/>
            <w:vAlign w:val="bottom"/>
          </w:tcPr>
          <w:p w:rsidR="00F4190C" w:rsidRPr="006E41F6" w:rsidRDefault="00F4190C" w:rsidP="00F25930">
            <w:pPr>
              <w:spacing w:before="40" w:after="40" w:line="220" w:lineRule="exact"/>
              <w:jc w:val="both"/>
              <w:rPr>
                <w:rFonts w:hint="cs"/>
                <w:sz w:val="16"/>
                <w:szCs w:val="24"/>
              </w:rPr>
            </w:pPr>
            <w:r>
              <w:rPr>
                <w:rFonts w:hint="cs"/>
                <w:sz w:val="16"/>
                <w:szCs w:val="24"/>
                <w:rtl/>
              </w:rPr>
              <w:t>نواب الوزراء (2002)</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7</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3</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10</w:t>
            </w:r>
          </w:p>
        </w:tc>
        <w:tc>
          <w:tcPr>
            <w:tcW w:w="721"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70.0</w:t>
            </w:r>
          </w:p>
        </w:tc>
        <w:tc>
          <w:tcPr>
            <w:tcW w:w="692" w:type="dxa"/>
            <w:shd w:val="clear" w:color="auto" w:fill="auto"/>
            <w:vAlign w:val="bottom"/>
          </w:tcPr>
          <w:p w:rsidR="00F4190C" w:rsidRPr="006E41F6" w:rsidRDefault="00F4190C" w:rsidP="00F25930">
            <w:pPr>
              <w:spacing w:before="40" w:after="40" w:line="220" w:lineRule="exact"/>
              <w:rPr>
                <w:rFonts w:hint="cs"/>
                <w:sz w:val="16"/>
                <w:szCs w:val="24"/>
              </w:rPr>
            </w:pPr>
            <w:r>
              <w:rPr>
                <w:rFonts w:hint="cs"/>
                <w:sz w:val="16"/>
                <w:szCs w:val="24"/>
                <w:rtl/>
              </w:rPr>
              <w:t>30.0</w:t>
            </w:r>
          </w:p>
        </w:tc>
      </w:tr>
      <w:tr w:rsidR="00F4190C" w:rsidRPr="006E41F6">
        <w:trPr>
          <w:cantSplit/>
          <w:jc w:val="center"/>
        </w:trPr>
        <w:tc>
          <w:tcPr>
            <w:tcW w:w="2508" w:type="dxa"/>
            <w:shd w:val="clear" w:color="auto" w:fill="auto"/>
            <w:vAlign w:val="bottom"/>
          </w:tcPr>
          <w:p w:rsidR="00F4190C" w:rsidRPr="006E41F6" w:rsidRDefault="00F4190C" w:rsidP="00F25930">
            <w:pPr>
              <w:spacing w:before="40" w:after="40" w:line="220" w:lineRule="exact"/>
              <w:jc w:val="both"/>
              <w:rPr>
                <w:rFonts w:hint="cs"/>
                <w:sz w:val="16"/>
                <w:szCs w:val="24"/>
              </w:rPr>
            </w:pPr>
            <w:r>
              <w:rPr>
                <w:rFonts w:hint="cs"/>
                <w:sz w:val="16"/>
                <w:szCs w:val="24"/>
                <w:rtl/>
              </w:rPr>
              <w:t>البرلمانيون (2002)</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106</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18</w:t>
            </w:r>
          </w:p>
        </w:tc>
        <w:tc>
          <w:tcPr>
            <w:tcW w:w="1133"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124</w:t>
            </w:r>
          </w:p>
        </w:tc>
        <w:tc>
          <w:tcPr>
            <w:tcW w:w="721" w:type="dxa"/>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85.5</w:t>
            </w:r>
          </w:p>
        </w:tc>
        <w:tc>
          <w:tcPr>
            <w:tcW w:w="692" w:type="dxa"/>
            <w:shd w:val="clear" w:color="auto" w:fill="auto"/>
            <w:vAlign w:val="bottom"/>
          </w:tcPr>
          <w:p w:rsidR="00F4190C" w:rsidRPr="006E41F6" w:rsidRDefault="00F4190C" w:rsidP="00F25930">
            <w:pPr>
              <w:spacing w:before="40" w:after="40" w:line="220" w:lineRule="exact"/>
              <w:rPr>
                <w:rFonts w:hint="cs"/>
                <w:sz w:val="16"/>
                <w:szCs w:val="24"/>
              </w:rPr>
            </w:pPr>
            <w:r>
              <w:rPr>
                <w:rFonts w:hint="cs"/>
                <w:sz w:val="16"/>
                <w:szCs w:val="24"/>
                <w:rtl/>
              </w:rPr>
              <w:t>14.5</w:t>
            </w:r>
          </w:p>
        </w:tc>
      </w:tr>
      <w:tr w:rsidR="00F4190C" w:rsidRPr="006E41F6">
        <w:trPr>
          <w:cantSplit/>
          <w:jc w:val="center"/>
        </w:trPr>
        <w:tc>
          <w:tcPr>
            <w:tcW w:w="2508" w:type="dxa"/>
            <w:tcBorders>
              <w:bottom w:val="single" w:sz="12" w:space="0" w:color="auto"/>
            </w:tcBorders>
            <w:shd w:val="clear" w:color="auto" w:fill="auto"/>
            <w:vAlign w:val="bottom"/>
          </w:tcPr>
          <w:p w:rsidR="00F4190C" w:rsidRPr="006E41F6" w:rsidRDefault="00F4190C" w:rsidP="00F25930">
            <w:pPr>
              <w:spacing w:before="40" w:after="40" w:line="220" w:lineRule="exact"/>
              <w:rPr>
                <w:rFonts w:hint="cs"/>
                <w:sz w:val="16"/>
                <w:szCs w:val="24"/>
              </w:rPr>
            </w:pPr>
            <w:r>
              <w:rPr>
                <w:rFonts w:hint="cs"/>
                <w:sz w:val="16"/>
                <w:szCs w:val="24"/>
                <w:rtl/>
              </w:rPr>
              <w:t>البرلمانيون (2006)</w:t>
            </w:r>
          </w:p>
        </w:tc>
        <w:tc>
          <w:tcPr>
            <w:tcW w:w="1133" w:type="dxa"/>
            <w:tcBorders>
              <w:bottom w:val="single" w:sz="12" w:space="0" w:color="auto"/>
            </w:tcBorders>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105</w:t>
            </w:r>
          </w:p>
        </w:tc>
        <w:tc>
          <w:tcPr>
            <w:tcW w:w="1133" w:type="dxa"/>
            <w:tcBorders>
              <w:bottom w:val="single" w:sz="12" w:space="0" w:color="auto"/>
            </w:tcBorders>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19</w:t>
            </w:r>
          </w:p>
        </w:tc>
        <w:tc>
          <w:tcPr>
            <w:tcW w:w="1133" w:type="dxa"/>
            <w:tcBorders>
              <w:bottom w:val="single" w:sz="12" w:space="0" w:color="auto"/>
            </w:tcBorders>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124</w:t>
            </w:r>
          </w:p>
        </w:tc>
        <w:tc>
          <w:tcPr>
            <w:tcW w:w="721" w:type="dxa"/>
            <w:tcBorders>
              <w:bottom w:val="single" w:sz="12" w:space="0" w:color="auto"/>
            </w:tcBorders>
            <w:shd w:val="clear" w:color="auto" w:fill="auto"/>
            <w:vAlign w:val="bottom"/>
          </w:tcPr>
          <w:p w:rsidR="00F4190C" w:rsidRPr="006E41F6" w:rsidRDefault="00F4190C" w:rsidP="00F25930">
            <w:pPr>
              <w:spacing w:before="40" w:after="40" w:line="220" w:lineRule="exact"/>
              <w:ind w:right="72"/>
              <w:rPr>
                <w:rFonts w:hint="cs"/>
                <w:sz w:val="16"/>
                <w:szCs w:val="24"/>
              </w:rPr>
            </w:pPr>
            <w:r>
              <w:rPr>
                <w:rFonts w:hint="cs"/>
                <w:sz w:val="16"/>
                <w:szCs w:val="24"/>
                <w:rtl/>
              </w:rPr>
              <w:t>84.7</w:t>
            </w:r>
          </w:p>
        </w:tc>
        <w:tc>
          <w:tcPr>
            <w:tcW w:w="692" w:type="dxa"/>
            <w:tcBorders>
              <w:bottom w:val="single" w:sz="12" w:space="0" w:color="auto"/>
            </w:tcBorders>
            <w:shd w:val="clear" w:color="auto" w:fill="auto"/>
            <w:vAlign w:val="bottom"/>
          </w:tcPr>
          <w:p w:rsidR="00F4190C" w:rsidRPr="006E41F6" w:rsidRDefault="00F4190C" w:rsidP="00F25930">
            <w:pPr>
              <w:spacing w:before="40" w:after="40" w:line="220" w:lineRule="exact"/>
              <w:rPr>
                <w:rFonts w:hint="cs"/>
                <w:sz w:val="16"/>
                <w:szCs w:val="24"/>
              </w:rPr>
            </w:pPr>
            <w:r>
              <w:rPr>
                <w:rFonts w:hint="cs"/>
                <w:sz w:val="16"/>
                <w:szCs w:val="24"/>
                <w:rtl/>
              </w:rPr>
              <w:t>15.3</w:t>
            </w:r>
          </w:p>
        </w:tc>
      </w:tr>
    </w:tbl>
    <w:p w:rsidR="00F4190C" w:rsidRPr="002309C9" w:rsidRDefault="00F4190C" w:rsidP="00F25930">
      <w:pPr>
        <w:pStyle w:val="FootnoteText"/>
        <w:tabs>
          <w:tab w:val="clear" w:pos="418"/>
          <w:tab w:val="right" w:pos="1915"/>
          <w:tab w:val="left" w:pos="2016"/>
          <w:tab w:val="left" w:pos="2491"/>
          <w:tab w:val="left" w:pos="2966"/>
          <w:tab w:val="left" w:pos="3442"/>
          <w:tab w:val="left" w:pos="3917"/>
        </w:tabs>
        <w:spacing w:line="60" w:lineRule="exact"/>
        <w:ind w:left="2030" w:right="1267" w:hanging="763"/>
        <w:rPr>
          <w:rFonts w:hint="cs"/>
          <w:sz w:val="10"/>
          <w:rtl/>
          <w:lang w:bidi="ar-EG"/>
        </w:rPr>
      </w:pPr>
    </w:p>
    <w:p w:rsidR="00F4190C" w:rsidRDefault="00F4190C" w:rsidP="00F4190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2309C9">
        <w:rPr>
          <w:rFonts w:hint="cs"/>
          <w:i/>
          <w:iCs/>
          <w:rtl/>
          <w:lang w:bidi="ar-EG"/>
        </w:rPr>
        <w:t>المصدر</w:t>
      </w:r>
      <w:r>
        <w:rPr>
          <w:rFonts w:hint="cs"/>
          <w:rtl/>
          <w:lang w:bidi="ar-EG"/>
        </w:rPr>
        <w:t>:</w:t>
      </w:r>
      <w:r>
        <w:rPr>
          <w:rFonts w:hint="cs"/>
          <w:rtl/>
          <w:lang w:bidi="ar-EG"/>
        </w:rPr>
        <w:tab/>
        <w:t>اللجنة الانتخابية الوطنية</w:t>
      </w:r>
      <w:r w:rsidR="004522AE">
        <w:rPr>
          <w:rFonts w:hint="cs"/>
          <w:rtl/>
          <w:lang w:bidi="ar-EG"/>
        </w:rPr>
        <w:t>.</w:t>
      </w:r>
    </w:p>
    <w:p w:rsidR="00F4190C" w:rsidRDefault="00F4190C" w:rsidP="00F4190C">
      <w:pPr>
        <w:pStyle w:val="SingleTxt"/>
        <w:rPr>
          <w:rFonts w:hint="cs"/>
          <w:b/>
          <w:bCs/>
          <w:rtl/>
          <w:lang w:bidi="ar-EG"/>
        </w:rPr>
      </w:pPr>
      <w:r>
        <w:rPr>
          <w:rFonts w:hint="cs"/>
          <w:rtl/>
          <w:lang w:bidi="ar-EG"/>
        </w:rPr>
        <w:t xml:space="preserve">14-6-1  </w:t>
      </w:r>
      <w:r w:rsidRPr="005D3CF9">
        <w:rPr>
          <w:rFonts w:hint="cs"/>
          <w:b/>
          <w:bCs/>
          <w:rtl/>
          <w:lang w:bidi="ar-EG"/>
        </w:rPr>
        <w:t xml:space="preserve">السلطة </w:t>
      </w:r>
      <w:r>
        <w:rPr>
          <w:rFonts w:hint="cs"/>
          <w:b/>
          <w:bCs/>
          <w:rtl/>
          <w:lang w:bidi="ar-EG"/>
        </w:rPr>
        <w:t>التنفيذية/مجلس الوزراء</w:t>
      </w:r>
    </w:p>
    <w:p w:rsidR="00F4190C" w:rsidRPr="005D3CF9" w:rsidRDefault="00F4190C" w:rsidP="00F4190C">
      <w:pPr>
        <w:pStyle w:val="SingleTxt"/>
        <w:rPr>
          <w:rFonts w:hint="cs"/>
          <w:rtl/>
          <w:lang w:bidi="ar-EG"/>
        </w:rPr>
      </w:pPr>
      <w:r>
        <w:rPr>
          <w:rFonts w:hint="cs"/>
          <w:rtl/>
          <w:lang w:bidi="ar-EG"/>
        </w:rPr>
        <w:t>14-6-1-1  كانت هناك مرشحة طموحة للرئاسة في الانتخابات الرئاسية والبرلمانية لعام 1996، إلا أنها سحبت ترشيحها قبيل الاقتراع. وعينت وزيرتان (وزارة الشؤون الجنسانية وشؤون الأطفال، ووزارة الشؤون الخارجية) في مجلس وزراء مكون من 25 وزيرا، كما عينت نائبتا وزير ضمن 20 نائب وزير، مما شكل 8 في المائة و 10 في المائة من المعينين على التوالي.</w:t>
      </w:r>
    </w:p>
    <w:p w:rsidR="00F4190C" w:rsidRDefault="00F4190C" w:rsidP="00F4190C">
      <w:pPr>
        <w:pStyle w:val="SingleTxt"/>
        <w:rPr>
          <w:rFonts w:hint="cs"/>
          <w:rtl/>
          <w:lang w:bidi="ar-EG"/>
        </w:rPr>
      </w:pPr>
      <w:r>
        <w:rPr>
          <w:rFonts w:hint="cs"/>
          <w:rtl/>
          <w:lang w:bidi="ar-EG"/>
        </w:rPr>
        <w:t>14-6-1-2  وفضلا عن ذلك، كانت هناك مرشحة للرئاسة في الانتخابات الرئاسية والبرلمانية لعام 2002 أيضا، وبعد الانتخابات، عين مجلس للوزراء يضم 21 وزيرا من بينهم ثلاث وزيرات (وزارة التجارة والصناعة، ووزارة الصحة والدوائر الصحية، ووزارة الرعاية الاجتماعية والشؤون الجنسانية وشؤون الأطفال)، مما مثل 14.3 في المائة، بينما زادت نسبة نائبات الوزير إلى 30 في المائة. وهذه الزيادة المطردة في تعيين النساء على الصعيد الوزاري شهادة إضافية على التزام الحكومة بسياسة المساواة وعدم التمييز.</w:t>
      </w:r>
    </w:p>
    <w:p w:rsidR="00F4190C" w:rsidRDefault="00F4190C" w:rsidP="00F4190C">
      <w:pPr>
        <w:pStyle w:val="SingleTxt"/>
        <w:rPr>
          <w:rFonts w:hint="cs"/>
          <w:b/>
          <w:bCs/>
          <w:rtl/>
          <w:lang w:bidi="ar-EG"/>
        </w:rPr>
      </w:pPr>
      <w:r>
        <w:rPr>
          <w:rFonts w:hint="cs"/>
          <w:rtl/>
          <w:lang w:bidi="ar-EG"/>
        </w:rPr>
        <w:t xml:space="preserve">14-6-2  </w:t>
      </w:r>
      <w:r>
        <w:rPr>
          <w:rFonts w:hint="cs"/>
          <w:b/>
          <w:bCs/>
          <w:rtl/>
          <w:lang w:bidi="ar-EG"/>
        </w:rPr>
        <w:t>البرلمان</w:t>
      </w:r>
    </w:p>
    <w:p w:rsidR="00F4190C" w:rsidRDefault="00F4190C" w:rsidP="00F4190C">
      <w:pPr>
        <w:pStyle w:val="SingleTxt"/>
        <w:rPr>
          <w:rFonts w:hint="cs"/>
          <w:rtl/>
          <w:lang w:bidi="ar-EG"/>
        </w:rPr>
      </w:pPr>
      <w:r>
        <w:rPr>
          <w:rFonts w:hint="cs"/>
          <w:rtl/>
          <w:lang w:bidi="ar-EG"/>
        </w:rPr>
        <w:t>14-6-2-1  شهدت الانتخابات الرئاسية والبرلمانية لعام 1996، وهي الانتخابات الأولى بعد 20 سنة من دكتاتورية الحزب الواحد والحكم العسكري، فوز المرأة بخمسة مقاعد من المقاعد البرلمانية الثمانين، مما يشير إلى نسبة مئوية قدرها 6.25 في المائة لتمثيل الأنثى. وبحلول الانتخابات البرلمانية لعام 2002، بلغ عدد النساء المسجلات بوصفهن منتخبات 661 156 1 (49.61 في المائة) مقابل 313 172 1 من الرجال (50.32 في المائة) وأظهرت نتائج الانتخابات فوز المرأة بـ 18 مقعدا من المقاعد البرلمانية الموجودة وعددها 124 مقعدا، مما يشكل نسبة تمثيل قدرها 14.5 في المائة. ونائبة رئيس البرلمان امرأة. وترأس المرأة ست لجان من اللجان البرلمانية البالغ عددها 23 لجنة، وهي الزراعة والأمن الغذائي، والصحة والدوائر الصحية، والتعليم والعلم والتكنولوجيا، وفيروس نقص المناعة البشرية/الإيدز، والحسابات العامة، والإعلام والإذاعة. وتوجد رئيستا قبيلة من بين المرشحات الناجحات.</w:t>
      </w:r>
    </w:p>
    <w:p w:rsidR="00F4190C" w:rsidRDefault="00F4190C" w:rsidP="00F4190C">
      <w:pPr>
        <w:pStyle w:val="SingleTxt"/>
        <w:rPr>
          <w:rFonts w:hint="cs"/>
          <w:b/>
          <w:bCs/>
          <w:rtl/>
          <w:lang w:bidi="ar-EG"/>
        </w:rPr>
      </w:pPr>
      <w:r w:rsidRPr="00FF5EFD">
        <w:rPr>
          <w:rFonts w:hint="cs"/>
          <w:rtl/>
        </w:rPr>
        <w:t xml:space="preserve">14-6-3  </w:t>
      </w:r>
      <w:r>
        <w:rPr>
          <w:rFonts w:hint="cs"/>
          <w:b/>
          <w:bCs/>
          <w:rtl/>
          <w:lang w:bidi="ar-EG"/>
        </w:rPr>
        <w:t>الحكومة المحلية</w:t>
      </w:r>
    </w:p>
    <w:p w:rsidR="00F4190C" w:rsidRDefault="00F4190C" w:rsidP="00F4190C">
      <w:pPr>
        <w:pStyle w:val="SingleTxt"/>
        <w:rPr>
          <w:rFonts w:hint="cs"/>
          <w:rtl/>
        </w:rPr>
      </w:pPr>
      <w:r w:rsidRPr="0071505B">
        <w:rPr>
          <w:rFonts w:hint="cs"/>
          <w:rtl/>
        </w:rPr>
        <w:t xml:space="preserve">14-6-3-1  </w:t>
      </w:r>
      <w:r>
        <w:rPr>
          <w:rFonts w:hint="cs"/>
          <w:rtl/>
        </w:rPr>
        <w:t>كانت هناك 521 060 1 امرأة مسجلة في انتخابات الحكومة المحلية في أيار/مايو 2004، مما يشكل 47 في المائة من العدد الإجمالي للناخبين المسجلين. ورشحت 107 نساء (9.6 في المائة) وانتخبت 52 امرأة (11.18 في المائة) مقابل 324 من الرجال المنتخبين. ولا توجد إلا امرأة واحدة تعمل رئيسة مجلس، بينما تشغل امرأتان منصب نائب الرئيس من بين المجالس الـ 19. وتوجد 11 امرأة يش</w:t>
      </w:r>
      <w:r w:rsidR="00483329">
        <w:rPr>
          <w:rFonts w:hint="cs"/>
          <w:rtl/>
        </w:rPr>
        <w:t>غلن منصب رؤساء قبائل من بين 149</w:t>
      </w:r>
      <w:r w:rsidR="00483329">
        <w:rPr>
          <w:rFonts w:hint="eastAsia"/>
          <w:rtl/>
        </w:rPr>
        <w:t> </w:t>
      </w:r>
      <w:r>
        <w:rPr>
          <w:rFonts w:hint="cs"/>
          <w:rtl/>
        </w:rPr>
        <w:t>رئيس قبيلة، مما يشكل نسبة 7.4 في المائة. وكما ذكر أعلاه تتكون لجان تنمية الدوائر من 50 في المائة من كل من الجنسين.</w:t>
      </w:r>
    </w:p>
    <w:p w:rsidR="00F4190C" w:rsidRDefault="00F4190C" w:rsidP="00F4190C">
      <w:pPr>
        <w:pStyle w:val="SingleTxt"/>
        <w:rPr>
          <w:rFonts w:hint="cs"/>
          <w:rtl/>
        </w:rPr>
      </w:pPr>
      <w:r>
        <w:rPr>
          <w:rFonts w:hint="cs"/>
          <w:rtl/>
        </w:rPr>
        <w:t>14-6-3-2  شكلت لجنة الخدمة التابعة للحكومة المحلية وكلفت بمسؤولية تعيين موظفين في المجالس المحلية. وتضم اللجنة ثمانية أعضاء، ثلاثة منهم من النساء.</w:t>
      </w:r>
    </w:p>
    <w:p w:rsidR="00F4190C" w:rsidRPr="0071505B" w:rsidRDefault="00F4190C" w:rsidP="00F4190C">
      <w:pPr>
        <w:pStyle w:val="SingleTxt"/>
        <w:spacing w:after="0" w:line="120" w:lineRule="exact"/>
        <w:rPr>
          <w:rFonts w:hint="cs"/>
          <w:sz w:val="10"/>
          <w:rtl/>
        </w:rPr>
      </w:pPr>
    </w:p>
    <w:p w:rsidR="00F4190C" w:rsidRDefault="00F4190C" w:rsidP="00F4190C">
      <w:pPr>
        <w:tabs>
          <w:tab w:val="left" w:pos="662"/>
          <w:tab w:val="left" w:pos="1267"/>
          <w:tab w:val="left" w:pos="1987"/>
          <w:tab w:val="left" w:pos="2650"/>
        </w:tabs>
        <w:rPr>
          <w:rFonts w:hint="cs"/>
          <w:rtl/>
          <w:lang w:bidi="ar-EG"/>
        </w:rPr>
      </w:pPr>
      <w:r>
        <w:rPr>
          <w:rFonts w:hint="cs"/>
          <w:rtl/>
          <w:lang w:bidi="ar-EG"/>
        </w:rPr>
        <w:tab/>
      </w:r>
      <w:r>
        <w:rPr>
          <w:rFonts w:hint="cs"/>
          <w:rtl/>
          <w:lang w:bidi="ar-EG"/>
        </w:rPr>
        <w:tab/>
        <w:t>الجدول 5</w:t>
      </w: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نسبة توزيع النساء على صعيد الحكومة المحلية عام 2004</w:t>
      </w:r>
    </w:p>
    <w:p w:rsidR="00F4190C" w:rsidRPr="00AF1BF8" w:rsidRDefault="00F4190C" w:rsidP="00F4190C">
      <w:pPr>
        <w:pStyle w:val="SingleTxt"/>
        <w:spacing w:after="0" w:line="120" w:lineRule="exact"/>
        <w:rPr>
          <w:rFonts w:hint="cs"/>
          <w:sz w:val="10"/>
          <w:rtl/>
          <w:lang w:bidi="ar-EG"/>
        </w:rPr>
      </w:pPr>
    </w:p>
    <w:tbl>
      <w:tblPr>
        <w:bidiVisual/>
        <w:tblW w:w="0" w:type="auto"/>
        <w:jc w:val="center"/>
        <w:tblLayout w:type="fixed"/>
        <w:tblLook w:val="01E0" w:firstRow="1" w:lastRow="1" w:firstColumn="1" w:lastColumn="1" w:noHBand="0" w:noVBand="0"/>
      </w:tblPr>
      <w:tblGrid>
        <w:gridCol w:w="3026"/>
        <w:gridCol w:w="824"/>
        <w:gridCol w:w="824"/>
        <w:gridCol w:w="927"/>
        <w:gridCol w:w="927"/>
        <w:gridCol w:w="792"/>
      </w:tblGrid>
      <w:tr w:rsidR="00F4190C" w:rsidRPr="006E41F6">
        <w:trPr>
          <w:cantSplit/>
          <w:tblHeader/>
          <w:jc w:val="center"/>
        </w:trPr>
        <w:tc>
          <w:tcPr>
            <w:tcW w:w="3026"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jc w:val="both"/>
              <w:rPr>
                <w:rFonts w:hint="cs"/>
                <w:b/>
                <w:i/>
                <w:iCs/>
                <w:sz w:val="16"/>
                <w:szCs w:val="24"/>
                <w:rtl/>
                <w:lang w:bidi="ar-EG"/>
              </w:rPr>
            </w:pPr>
            <w:r>
              <w:rPr>
                <w:rFonts w:hint="cs"/>
                <w:b/>
                <w:i/>
                <w:iCs/>
                <w:sz w:val="16"/>
                <w:szCs w:val="24"/>
                <w:rtl/>
              </w:rPr>
              <w:t>السياسة</w:t>
            </w:r>
          </w:p>
        </w:tc>
        <w:tc>
          <w:tcPr>
            <w:tcW w:w="824"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الذكور</w:t>
            </w:r>
          </w:p>
        </w:tc>
        <w:tc>
          <w:tcPr>
            <w:tcW w:w="824"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الإناث</w:t>
            </w:r>
          </w:p>
        </w:tc>
        <w:tc>
          <w:tcPr>
            <w:tcW w:w="927"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النسبة المئوية للذكور</w:t>
            </w:r>
          </w:p>
        </w:tc>
        <w:tc>
          <w:tcPr>
            <w:tcW w:w="792"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rPr>
                <w:rFonts w:hint="cs"/>
                <w:b/>
                <w:i/>
                <w:iCs/>
                <w:sz w:val="16"/>
                <w:szCs w:val="24"/>
              </w:rPr>
            </w:pPr>
            <w:r>
              <w:rPr>
                <w:rFonts w:hint="cs"/>
                <w:b/>
                <w:i/>
                <w:iCs/>
                <w:sz w:val="16"/>
                <w:szCs w:val="24"/>
                <w:rtl/>
              </w:rPr>
              <w:t>النسبة المئوية للإناث</w:t>
            </w:r>
          </w:p>
        </w:tc>
      </w:tr>
      <w:tr w:rsidR="00F4190C" w:rsidRPr="006E41F6">
        <w:trPr>
          <w:cantSplit/>
          <w:trHeight w:hRule="exact" w:val="115"/>
          <w:tblHeader/>
          <w:jc w:val="center"/>
        </w:trPr>
        <w:tc>
          <w:tcPr>
            <w:tcW w:w="3026" w:type="dxa"/>
            <w:tcBorders>
              <w:top w:val="single" w:sz="12" w:space="0" w:color="auto"/>
            </w:tcBorders>
            <w:shd w:val="clear" w:color="auto" w:fill="auto"/>
            <w:vAlign w:val="bottom"/>
          </w:tcPr>
          <w:p w:rsidR="00F4190C" w:rsidRPr="006E41F6" w:rsidRDefault="00F4190C" w:rsidP="00CB06FA">
            <w:pPr>
              <w:spacing w:before="40" w:after="80" w:line="240" w:lineRule="exact"/>
              <w:jc w:val="both"/>
              <w:rPr>
                <w:sz w:val="16"/>
                <w:szCs w:val="24"/>
              </w:rPr>
            </w:pPr>
          </w:p>
        </w:tc>
        <w:tc>
          <w:tcPr>
            <w:tcW w:w="824"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792"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r>
      <w:tr w:rsidR="00F4190C" w:rsidRPr="006E41F6">
        <w:trPr>
          <w:cantSplit/>
          <w:jc w:val="center"/>
        </w:trPr>
        <w:tc>
          <w:tcPr>
            <w:tcW w:w="3026" w:type="dxa"/>
            <w:shd w:val="clear" w:color="auto" w:fill="auto"/>
            <w:vAlign w:val="bottom"/>
          </w:tcPr>
          <w:p w:rsidR="00F4190C" w:rsidRPr="006E41F6" w:rsidRDefault="00F4190C" w:rsidP="00CB06FA">
            <w:pPr>
              <w:spacing w:before="40" w:after="80" w:line="240" w:lineRule="exact"/>
              <w:jc w:val="both"/>
              <w:rPr>
                <w:rFonts w:hint="cs"/>
                <w:sz w:val="16"/>
                <w:szCs w:val="24"/>
              </w:rPr>
            </w:pPr>
            <w:r>
              <w:rPr>
                <w:rFonts w:hint="cs"/>
                <w:sz w:val="16"/>
                <w:szCs w:val="24"/>
                <w:rtl/>
              </w:rPr>
              <w:t>مستشارون (2004)</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423</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52</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475</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89.1</w:t>
            </w:r>
          </w:p>
        </w:tc>
        <w:tc>
          <w:tcPr>
            <w:tcW w:w="792"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10.9</w:t>
            </w:r>
          </w:p>
        </w:tc>
      </w:tr>
      <w:tr w:rsidR="00F4190C" w:rsidRPr="006E41F6">
        <w:trPr>
          <w:cantSplit/>
          <w:jc w:val="center"/>
        </w:trPr>
        <w:tc>
          <w:tcPr>
            <w:tcW w:w="3026" w:type="dxa"/>
            <w:shd w:val="clear" w:color="auto" w:fill="auto"/>
            <w:vAlign w:val="bottom"/>
          </w:tcPr>
          <w:p w:rsidR="00F4190C" w:rsidRPr="006E41F6" w:rsidRDefault="00F4190C" w:rsidP="00CB06FA">
            <w:pPr>
              <w:spacing w:before="40" w:after="80" w:line="240" w:lineRule="exact"/>
              <w:jc w:val="both"/>
              <w:rPr>
                <w:rFonts w:hint="cs"/>
                <w:sz w:val="16"/>
                <w:szCs w:val="24"/>
              </w:rPr>
            </w:pPr>
            <w:r>
              <w:rPr>
                <w:rFonts w:hint="cs"/>
                <w:sz w:val="16"/>
                <w:szCs w:val="24"/>
                <w:rtl/>
              </w:rPr>
              <w:t>رؤساء مجالس محلية</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18</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19</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94.7</w:t>
            </w:r>
          </w:p>
        </w:tc>
        <w:tc>
          <w:tcPr>
            <w:tcW w:w="792"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5.3</w:t>
            </w:r>
          </w:p>
        </w:tc>
      </w:tr>
      <w:tr w:rsidR="00F4190C" w:rsidRPr="006E41F6">
        <w:trPr>
          <w:cantSplit/>
          <w:jc w:val="center"/>
        </w:trPr>
        <w:tc>
          <w:tcPr>
            <w:tcW w:w="3026" w:type="dxa"/>
            <w:shd w:val="clear" w:color="auto" w:fill="auto"/>
            <w:vAlign w:val="bottom"/>
          </w:tcPr>
          <w:p w:rsidR="00F4190C" w:rsidRPr="006E41F6" w:rsidRDefault="00F4190C" w:rsidP="00CB06FA">
            <w:pPr>
              <w:spacing w:before="40" w:after="80" w:line="240" w:lineRule="exact"/>
              <w:jc w:val="both"/>
              <w:rPr>
                <w:rFonts w:hint="cs"/>
                <w:sz w:val="16"/>
                <w:szCs w:val="24"/>
              </w:rPr>
            </w:pPr>
            <w:r>
              <w:rPr>
                <w:rFonts w:hint="cs"/>
                <w:sz w:val="16"/>
                <w:szCs w:val="24"/>
                <w:rtl/>
              </w:rPr>
              <w:t>نواب رؤساء مجالس محلية</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17</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2</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19</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89.5</w:t>
            </w:r>
          </w:p>
        </w:tc>
        <w:tc>
          <w:tcPr>
            <w:tcW w:w="792"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10.5</w:t>
            </w:r>
          </w:p>
        </w:tc>
      </w:tr>
      <w:tr w:rsidR="00F4190C" w:rsidRPr="006E41F6">
        <w:trPr>
          <w:cantSplit/>
          <w:jc w:val="center"/>
        </w:trPr>
        <w:tc>
          <w:tcPr>
            <w:tcW w:w="3026" w:type="dxa"/>
            <w:tcBorders>
              <w:bottom w:val="single" w:sz="12" w:space="0" w:color="auto"/>
            </w:tcBorders>
            <w:shd w:val="clear" w:color="auto" w:fill="auto"/>
            <w:vAlign w:val="bottom"/>
          </w:tcPr>
          <w:p w:rsidR="00F4190C" w:rsidRPr="006E41F6" w:rsidRDefault="00F4190C" w:rsidP="00CB06FA">
            <w:pPr>
              <w:spacing w:before="40" w:after="80" w:line="240" w:lineRule="exact"/>
              <w:rPr>
                <w:rFonts w:hint="cs"/>
                <w:sz w:val="16"/>
                <w:szCs w:val="24"/>
              </w:rPr>
            </w:pPr>
            <w:r>
              <w:rPr>
                <w:rFonts w:hint="cs"/>
                <w:sz w:val="16"/>
                <w:szCs w:val="24"/>
                <w:rtl/>
              </w:rPr>
              <w:t>رؤساء قبائل</w:t>
            </w:r>
          </w:p>
        </w:tc>
        <w:tc>
          <w:tcPr>
            <w:tcW w:w="824"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138</w:t>
            </w:r>
          </w:p>
        </w:tc>
        <w:tc>
          <w:tcPr>
            <w:tcW w:w="824"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11</w:t>
            </w:r>
          </w:p>
        </w:tc>
        <w:tc>
          <w:tcPr>
            <w:tcW w:w="927"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149</w:t>
            </w:r>
          </w:p>
        </w:tc>
        <w:tc>
          <w:tcPr>
            <w:tcW w:w="927"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92.6</w:t>
            </w:r>
          </w:p>
        </w:tc>
        <w:tc>
          <w:tcPr>
            <w:tcW w:w="792"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7.4</w:t>
            </w:r>
          </w:p>
        </w:tc>
      </w:tr>
    </w:tbl>
    <w:p w:rsidR="00F4190C" w:rsidRPr="00AF1BF8" w:rsidRDefault="00F4190C" w:rsidP="00F4190C">
      <w:pPr>
        <w:pStyle w:val="SingleTxt"/>
        <w:spacing w:after="0" w:line="120" w:lineRule="exact"/>
        <w:rPr>
          <w:rFonts w:hint="cs"/>
          <w:sz w:val="10"/>
          <w:rtl/>
          <w:lang w:bidi="ar-EG"/>
        </w:rPr>
      </w:pPr>
    </w:p>
    <w:p w:rsidR="00F4190C" w:rsidRPr="0071505B" w:rsidRDefault="00F4190C" w:rsidP="00F4190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AF1BF8">
        <w:rPr>
          <w:rFonts w:hint="cs"/>
          <w:i/>
          <w:iCs/>
          <w:rtl/>
          <w:lang w:bidi="ar-EG"/>
        </w:rPr>
        <w:t>المصدر</w:t>
      </w:r>
      <w:r>
        <w:rPr>
          <w:rFonts w:hint="cs"/>
          <w:rtl/>
          <w:lang w:bidi="ar-EG"/>
        </w:rPr>
        <w:t>:</w:t>
      </w:r>
      <w:r>
        <w:rPr>
          <w:rFonts w:hint="cs"/>
          <w:rtl/>
          <w:lang w:bidi="ar-EG"/>
        </w:rPr>
        <w:tab/>
        <w:t>اللجنة الانتخابية الوطنية.</w:t>
      </w:r>
    </w:p>
    <w:p w:rsidR="00F4190C" w:rsidRPr="00221A2A" w:rsidRDefault="00F4190C" w:rsidP="00F4190C">
      <w:pPr>
        <w:pStyle w:val="SingleTxt"/>
        <w:spacing w:after="0" w:line="120" w:lineRule="exact"/>
        <w:rPr>
          <w:rFonts w:hint="cs"/>
          <w:sz w:val="10"/>
          <w:rtl/>
          <w:lang w:bidi="ar-EG"/>
        </w:rPr>
      </w:pPr>
    </w:p>
    <w:p w:rsidR="00F4190C" w:rsidRPr="00221A2A" w:rsidRDefault="00F4190C" w:rsidP="00F4190C">
      <w:pPr>
        <w:pStyle w:val="SingleTxt"/>
        <w:spacing w:after="0" w:line="120" w:lineRule="exact"/>
        <w:rPr>
          <w:rFonts w:hint="cs"/>
          <w:sz w:val="10"/>
          <w:rtl/>
          <w:lang w:bidi="ar-EG"/>
        </w:rPr>
      </w:pPr>
    </w:p>
    <w:p w:rsidR="00F4190C" w:rsidRDefault="00F4190C" w:rsidP="00F4190C">
      <w:pPr>
        <w:pStyle w:val="SingleTxt"/>
        <w:keepNext/>
        <w:rPr>
          <w:rFonts w:hint="cs"/>
          <w:rtl/>
          <w:lang w:bidi="ar-EG"/>
        </w:rPr>
      </w:pPr>
      <w:r>
        <w:rPr>
          <w:rFonts w:hint="cs"/>
          <w:rtl/>
          <w:lang w:bidi="ar-EG"/>
        </w:rPr>
        <w:t xml:space="preserve">14-6-4  </w:t>
      </w:r>
      <w:r>
        <w:rPr>
          <w:rFonts w:hint="cs"/>
          <w:b/>
          <w:bCs/>
          <w:rtl/>
          <w:lang w:bidi="ar-EG"/>
        </w:rPr>
        <w:t>الأحزاب السياسية</w:t>
      </w:r>
    </w:p>
    <w:p w:rsidR="00F4190C" w:rsidRDefault="00F4190C" w:rsidP="00F4190C">
      <w:pPr>
        <w:pStyle w:val="SingleTxt"/>
        <w:rPr>
          <w:rFonts w:hint="cs"/>
          <w:rtl/>
          <w:lang w:bidi="ar-EG"/>
        </w:rPr>
      </w:pPr>
      <w:r>
        <w:rPr>
          <w:rFonts w:hint="cs"/>
          <w:rtl/>
          <w:lang w:bidi="ar-EG"/>
        </w:rPr>
        <w:t xml:space="preserve">14-6-4-1  لا توجد الآن بيانات مصنفة حسب الجنس عن نسبة النساء كعضوات في الأحزاب السياسية. وطبيعة مشاركة المرأة في أعمال الأحزاب السياسية هي تقديم الدعم إلى الأعضاء الذكور بصفة رئيسية، ولا تطمح إلا القليلات منهن إلى المناصب القيادية. ووافقت جميع الأحزاب السياسية على </w:t>
      </w:r>
      <w:r>
        <w:rPr>
          <w:rFonts w:hint="eastAsia"/>
          <w:rtl/>
          <w:lang w:bidi="ar-EG"/>
        </w:rPr>
        <w:t xml:space="preserve">”نظام </w:t>
      </w:r>
      <w:r>
        <w:rPr>
          <w:lang w:bidi="ar-EG"/>
        </w:rPr>
        <w:t>zipper</w:t>
      </w:r>
      <w:r>
        <w:rPr>
          <w:rFonts w:hint="cs"/>
          <w:rtl/>
          <w:lang w:bidi="ar-EG"/>
        </w:rPr>
        <w:t>“ بوصفه تدبيرا خاصا مؤقتا، واعتمدته في انتخابات عام 2002، وكان من المتوقع أن تدرج في القائمة مرشحة أنثى لكل مرشح ذكر.</w:t>
      </w:r>
    </w:p>
    <w:p w:rsidR="00F4190C" w:rsidRDefault="00F4190C" w:rsidP="00F4190C">
      <w:pPr>
        <w:pStyle w:val="SingleTxt"/>
        <w:rPr>
          <w:rFonts w:hint="cs"/>
          <w:rtl/>
          <w:lang w:bidi="ar-EG"/>
        </w:rPr>
      </w:pPr>
      <w:r>
        <w:rPr>
          <w:rFonts w:hint="cs"/>
          <w:rtl/>
          <w:lang w:bidi="ar-EG"/>
        </w:rPr>
        <w:t>14-6-4-2  ويحق للمرأة أن ترشح للمناصب التي تشغل بالانتخاب بنفس شروط الرجل. ومع ذلك، تشكل الممارسات التقليدية والثقافية عقبات أمام المرأة في بعض مناطق البلد بالنسبة لمناصب رئاسة القبائل. ولا يخضع الترشيح لهذه المناصب لنطاق سلطة الأحزاب السياسية بل هو من الاختصاص المطلق للعائلات الحاكمة. ولا يجري في الوقت الحالي وضع أو اعتماد تدابير ملموسة بغية زيادة عدد المتقدمات للترشيح في إطار تذكرة الحزب السياسي.</w:t>
      </w:r>
    </w:p>
    <w:p w:rsidR="00F4190C" w:rsidRDefault="00F4190C" w:rsidP="00483329">
      <w:pPr>
        <w:keepNext/>
        <w:tabs>
          <w:tab w:val="left" w:pos="662"/>
          <w:tab w:val="left" w:pos="1267"/>
          <w:tab w:val="left" w:pos="1987"/>
          <w:tab w:val="left" w:pos="2650"/>
        </w:tabs>
        <w:rPr>
          <w:rFonts w:hint="cs"/>
          <w:rtl/>
          <w:lang w:bidi="ar-EG"/>
        </w:rPr>
      </w:pPr>
      <w:r>
        <w:rPr>
          <w:rFonts w:hint="cs"/>
          <w:rtl/>
          <w:lang w:bidi="ar-EG"/>
        </w:rPr>
        <w:tab/>
      </w:r>
      <w:r>
        <w:rPr>
          <w:rFonts w:hint="cs"/>
          <w:rtl/>
          <w:lang w:bidi="ar-EG"/>
        </w:rPr>
        <w:tab/>
        <w:t>الجدول 6</w:t>
      </w: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عدد المرشحات في قائمة الأحزاب السياسية في سيراليون</w:t>
      </w:r>
    </w:p>
    <w:p w:rsidR="00F4190C" w:rsidRPr="00CD1E5B" w:rsidRDefault="00F4190C" w:rsidP="00F4190C">
      <w:pPr>
        <w:pStyle w:val="SingleTxt"/>
        <w:spacing w:after="0" w:line="120" w:lineRule="exact"/>
        <w:rPr>
          <w:rFonts w:hint="cs"/>
          <w:sz w:val="10"/>
          <w:rtl/>
          <w:lang w:bidi="ar-EG"/>
        </w:rPr>
      </w:pPr>
    </w:p>
    <w:tbl>
      <w:tblPr>
        <w:tblStyle w:val="JDualTxt"/>
        <w:bidiVisual/>
        <w:tblW w:w="0" w:type="auto"/>
        <w:tblInd w:w="1409" w:type="dxa"/>
        <w:tblLook w:val="01E0" w:firstRow="1" w:lastRow="1" w:firstColumn="1" w:lastColumn="1" w:noHBand="0" w:noVBand="0"/>
      </w:tblPr>
      <w:tblGrid>
        <w:gridCol w:w="2678"/>
        <w:gridCol w:w="927"/>
        <w:gridCol w:w="927"/>
        <w:gridCol w:w="927"/>
        <w:gridCol w:w="1030"/>
        <w:gridCol w:w="825"/>
      </w:tblGrid>
      <w:tr w:rsidR="00F4190C" w:rsidRPr="00530628">
        <w:trPr>
          <w:cantSplit/>
          <w:tblHeader/>
        </w:trPr>
        <w:tc>
          <w:tcPr>
            <w:tcW w:w="2678" w:type="dxa"/>
            <w:tcBorders>
              <w:top w:val="single" w:sz="4" w:space="0" w:color="auto"/>
              <w:bottom w:val="single" w:sz="12" w:space="0" w:color="auto"/>
            </w:tcBorders>
            <w:shd w:val="clear" w:color="auto" w:fill="auto"/>
            <w:vAlign w:val="bottom"/>
          </w:tcPr>
          <w:p w:rsidR="00F4190C" w:rsidRPr="00530628" w:rsidRDefault="00F4190C" w:rsidP="00CB06FA">
            <w:pPr>
              <w:spacing w:before="80" w:line="240" w:lineRule="exact"/>
              <w:jc w:val="both"/>
              <w:rPr>
                <w:rFonts w:hint="cs"/>
                <w:b/>
                <w:i/>
                <w:iCs/>
                <w:sz w:val="16"/>
                <w:szCs w:val="24"/>
                <w:lang w:bidi="ar-EG"/>
              </w:rPr>
            </w:pPr>
            <w:r w:rsidRPr="00530628">
              <w:rPr>
                <w:rFonts w:hint="cs"/>
                <w:b/>
                <w:i/>
                <w:iCs/>
                <w:sz w:val="16"/>
                <w:szCs w:val="24"/>
                <w:rtl/>
                <w:lang w:bidi="ar-EG"/>
              </w:rPr>
              <w:t>الحزب السياسي</w:t>
            </w:r>
          </w:p>
        </w:tc>
        <w:tc>
          <w:tcPr>
            <w:tcW w:w="927" w:type="dxa"/>
            <w:tcBorders>
              <w:top w:val="single" w:sz="4" w:space="0" w:color="auto"/>
              <w:bottom w:val="single" w:sz="12" w:space="0" w:color="auto"/>
            </w:tcBorders>
            <w:shd w:val="clear" w:color="auto" w:fill="auto"/>
            <w:vAlign w:val="bottom"/>
          </w:tcPr>
          <w:p w:rsidR="00F4190C" w:rsidRPr="00530628" w:rsidRDefault="00F4190C" w:rsidP="00CB06FA">
            <w:pPr>
              <w:spacing w:before="80" w:line="240" w:lineRule="exact"/>
              <w:ind w:right="144"/>
              <w:rPr>
                <w:rFonts w:hint="cs"/>
                <w:b/>
                <w:i/>
                <w:iCs/>
                <w:sz w:val="16"/>
                <w:szCs w:val="24"/>
              </w:rPr>
            </w:pPr>
            <w:r w:rsidRPr="00530628">
              <w:rPr>
                <w:rFonts w:hint="cs"/>
                <w:b/>
                <w:i/>
                <w:iCs/>
                <w:sz w:val="16"/>
                <w:szCs w:val="24"/>
                <w:rtl/>
              </w:rPr>
              <w:t>النساء</w:t>
            </w:r>
          </w:p>
        </w:tc>
        <w:tc>
          <w:tcPr>
            <w:tcW w:w="927" w:type="dxa"/>
            <w:tcBorders>
              <w:top w:val="single" w:sz="4" w:space="0" w:color="auto"/>
              <w:bottom w:val="single" w:sz="12" w:space="0" w:color="auto"/>
            </w:tcBorders>
            <w:shd w:val="clear" w:color="auto" w:fill="auto"/>
            <w:vAlign w:val="bottom"/>
          </w:tcPr>
          <w:p w:rsidR="00F4190C" w:rsidRPr="00530628" w:rsidRDefault="00F4190C" w:rsidP="00CB06FA">
            <w:pPr>
              <w:spacing w:before="80" w:line="240" w:lineRule="exact"/>
              <w:ind w:right="144"/>
              <w:rPr>
                <w:rFonts w:hint="cs"/>
                <w:b/>
                <w:i/>
                <w:iCs/>
                <w:sz w:val="16"/>
                <w:szCs w:val="24"/>
              </w:rPr>
            </w:pPr>
            <w:r w:rsidRPr="00530628">
              <w:rPr>
                <w:rFonts w:hint="cs"/>
                <w:b/>
                <w:i/>
                <w:iCs/>
                <w:sz w:val="16"/>
                <w:szCs w:val="24"/>
                <w:rtl/>
              </w:rPr>
              <w:t>النسبة المئوية للنساء</w:t>
            </w:r>
          </w:p>
        </w:tc>
        <w:tc>
          <w:tcPr>
            <w:tcW w:w="927" w:type="dxa"/>
            <w:tcBorders>
              <w:top w:val="single" w:sz="4" w:space="0" w:color="auto"/>
              <w:bottom w:val="single" w:sz="12" w:space="0" w:color="auto"/>
            </w:tcBorders>
            <w:shd w:val="clear" w:color="auto" w:fill="auto"/>
            <w:vAlign w:val="bottom"/>
          </w:tcPr>
          <w:p w:rsidR="00F4190C" w:rsidRPr="00530628" w:rsidRDefault="00F4190C" w:rsidP="00CB06FA">
            <w:pPr>
              <w:spacing w:before="80" w:line="240" w:lineRule="exact"/>
              <w:ind w:right="144"/>
              <w:rPr>
                <w:rFonts w:hint="cs"/>
                <w:b/>
                <w:i/>
                <w:iCs/>
                <w:sz w:val="16"/>
                <w:szCs w:val="24"/>
              </w:rPr>
            </w:pPr>
            <w:r w:rsidRPr="00530628">
              <w:rPr>
                <w:rFonts w:hint="cs"/>
                <w:b/>
                <w:i/>
                <w:iCs/>
                <w:sz w:val="16"/>
                <w:szCs w:val="24"/>
                <w:rtl/>
              </w:rPr>
              <w:t>الرجال</w:t>
            </w:r>
          </w:p>
        </w:tc>
        <w:tc>
          <w:tcPr>
            <w:tcW w:w="1030" w:type="dxa"/>
            <w:tcBorders>
              <w:top w:val="single" w:sz="4" w:space="0" w:color="auto"/>
              <w:bottom w:val="single" w:sz="12" w:space="0" w:color="auto"/>
            </w:tcBorders>
            <w:shd w:val="clear" w:color="auto" w:fill="auto"/>
            <w:vAlign w:val="bottom"/>
          </w:tcPr>
          <w:p w:rsidR="00F4190C" w:rsidRPr="00530628" w:rsidRDefault="00F4190C" w:rsidP="00CB06FA">
            <w:pPr>
              <w:spacing w:before="80" w:line="240" w:lineRule="exact"/>
              <w:ind w:right="144"/>
              <w:rPr>
                <w:rFonts w:hint="cs"/>
                <w:b/>
                <w:i/>
                <w:iCs/>
                <w:sz w:val="16"/>
                <w:szCs w:val="24"/>
              </w:rPr>
            </w:pPr>
            <w:r w:rsidRPr="00530628">
              <w:rPr>
                <w:rFonts w:hint="cs"/>
                <w:b/>
                <w:i/>
                <w:iCs/>
                <w:sz w:val="16"/>
                <w:szCs w:val="24"/>
                <w:rtl/>
              </w:rPr>
              <w:t>النسبة المئوية للرجال</w:t>
            </w:r>
          </w:p>
        </w:tc>
        <w:tc>
          <w:tcPr>
            <w:tcW w:w="825" w:type="dxa"/>
            <w:tcBorders>
              <w:top w:val="single" w:sz="4" w:space="0" w:color="auto"/>
              <w:bottom w:val="single" w:sz="12" w:space="0" w:color="auto"/>
            </w:tcBorders>
            <w:shd w:val="clear" w:color="auto" w:fill="auto"/>
            <w:vAlign w:val="bottom"/>
          </w:tcPr>
          <w:p w:rsidR="00F4190C" w:rsidRPr="00530628" w:rsidRDefault="00F4190C" w:rsidP="00CB06FA">
            <w:pPr>
              <w:spacing w:before="80" w:line="240" w:lineRule="exact"/>
              <w:ind w:right="144"/>
              <w:rPr>
                <w:rFonts w:hint="cs"/>
                <w:b/>
                <w:i/>
                <w:iCs/>
                <w:sz w:val="16"/>
                <w:szCs w:val="24"/>
              </w:rPr>
            </w:pPr>
            <w:r w:rsidRPr="00530628">
              <w:rPr>
                <w:rFonts w:hint="cs"/>
                <w:b/>
                <w:i/>
                <w:iCs/>
                <w:sz w:val="16"/>
                <w:szCs w:val="24"/>
                <w:rtl/>
              </w:rPr>
              <w:t>المجموع</w:t>
            </w:r>
          </w:p>
        </w:tc>
      </w:tr>
      <w:tr w:rsidR="00F4190C" w:rsidRPr="00530628">
        <w:trPr>
          <w:cantSplit/>
          <w:trHeight w:hRule="exact" w:val="115"/>
          <w:tblHeader/>
        </w:trPr>
        <w:tc>
          <w:tcPr>
            <w:tcW w:w="2678" w:type="dxa"/>
            <w:tcBorders>
              <w:top w:val="single" w:sz="12" w:space="0" w:color="auto"/>
            </w:tcBorders>
            <w:shd w:val="clear" w:color="auto" w:fill="auto"/>
            <w:vAlign w:val="bottom"/>
          </w:tcPr>
          <w:p w:rsidR="00F4190C" w:rsidRPr="00530628" w:rsidRDefault="00F4190C" w:rsidP="00CB06FA">
            <w:pPr>
              <w:spacing w:before="40" w:line="240" w:lineRule="exact"/>
              <w:jc w:val="both"/>
              <w:rPr>
                <w:sz w:val="16"/>
                <w:szCs w:val="24"/>
              </w:rPr>
            </w:pPr>
          </w:p>
        </w:tc>
        <w:tc>
          <w:tcPr>
            <w:tcW w:w="927" w:type="dxa"/>
            <w:tcBorders>
              <w:top w:val="single" w:sz="12" w:space="0" w:color="auto"/>
            </w:tcBorders>
            <w:shd w:val="clear" w:color="auto" w:fill="auto"/>
            <w:vAlign w:val="bottom"/>
          </w:tcPr>
          <w:p w:rsidR="00F4190C" w:rsidRPr="00530628" w:rsidRDefault="00F4190C" w:rsidP="00CB06FA">
            <w:pPr>
              <w:spacing w:before="40" w:line="240" w:lineRule="exact"/>
              <w:ind w:right="144"/>
              <w:rPr>
                <w:sz w:val="16"/>
                <w:szCs w:val="24"/>
                <w:rtl/>
              </w:rPr>
            </w:pPr>
          </w:p>
        </w:tc>
        <w:tc>
          <w:tcPr>
            <w:tcW w:w="927" w:type="dxa"/>
            <w:tcBorders>
              <w:top w:val="single" w:sz="12" w:space="0" w:color="auto"/>
            </w:tcBorders>
            <w:shd w:val="clear" w:color="auto" w:fill="auto"/>
            <w:vAlign w:val="bottom"/>
          </w:tcPr>
          <w:p w:rsidR="00F4190C" w:rsidRPr="00530628" w:rsidRDefault="00F4190C" w:rsidP="00CB06FA">
            <w:pPr>
              <w:spacing w:before="40" w:line="240" w:lineRule="exact"/>
              <w:ind w:right="144"/>
              <w:rPr>
                <w:sz w:val="16"/>
                <w:szCs w:val="24"/>
                <w:rtl/>
              </w:rPr>
            </w:pPr>
          </w:p>
        </w:tc>
        <w:tc>
          <w:tcPr>
            <w:tcW w:w="927" w:type="dxa"/>
            <w:tcBorders>
              <w:top w:val="single" w:sz="12" w:space="0" w:color="auto"/>
            </w:tcBorders>
            <w:shd w:val="clear" w:color="auto" w:fill="auto"/>
            <w:vAlign w:val="bottom"/>
          </w:tcPr>
          <w:p w:rsidR="00F4190C" w:rsidRPr="00530628" w:rsidRDefault="00F4190C" w:rsidP="00CB06FA">
            <w:pPr>
              <w:spacing w:before="40" w:line="240" w:lineRule="exact"/>
              <w:ind w:right="144"/>
              <w:rPr>
                <w:sz w:val="16"/>
                <w:szCs w:val="24"/>
                <w:rtl/>
              </w:rPr>
            </w:pPr>
          </w:p>
        </w:tc>
        <w:tc>
          <w:tcPr>
            <w:tcW w:w="1030" w:type="dxa"/>
            <w:tcBorders>
              <w:top w:val="single" w:sz="12" w:space="0" w:color="auto"/>
            </w:tcBorders>
            <w:shd w:val="clear" w:color="auto" w:fill="auto"/>
            <w:vAlign w:val="bottom"/>
          </w:tcPr>
          <w:p w:rsidR="00F4190C" w:rsidRPr="00530628" w:rsidRDefault="00F4190C" w:rsidP="00CB06FA">
            <w:pPr>
              <w:spacing w:before="40" w:line="240" w:lineRule="exact"/>
              <w:ind w:right="144"/>
              <w:rPr>
                <w:sz w:val="16"/>
                <w:szCs w:val="24"/>
                <w:rtl/>
              </w:rPr>
            </w:pPr>
          </w:p>
        </w:tc>
        <w:tc>
          <w:tcPr>
            <w:tcW w:w="825" w:type="dxa"/>
            <w:tcBorders>
              <w:top w:val="single" w:sz="12" w:space="0" w:color="auto"/>
            </w:tcBorders>
            <w:shd w:val="clear" w:color="auto" w:fill="auto"/>
            <w:vAlign w:val="bottom"/>
          </w:tcPr>
          <w:p w:rsidR="00F4190C" w:rsidRPr="00530628" w:rsidRDefault="00F4190C" w:rsidP="00CB06FA">
            <w:pPr>
              <w:spacing w:before="40" w:line="240" w:lineRule="exact"/>
              <w:ind w:right="144"/>
              <w:rPr>
                <w:sz w:val="16"/>
                <w:szCs w:val="24"/>
                <w:rtl/>
              </w:rPr>
            </w:pPr>
          </w:p>
        </w:tc>
      </w:tr>
      <w:tr w:rsidR="00F4190C" w:rsidRPr="00530628">
        <w:trPr>
          <w:cantSplit/>
        </w:trPr>
        <w:tc>
          <w:tcPr>
            <w:tcW w:w="2678" w:type="dxa"/>
            <w:shd w:val="clear" w:color="auto" w:fill="auto"/>
            <w:vAlign w:val="bottom"/>
          </w:tcPr>
          <w:p w:rsidR="00F4190C" w:rsidRPr="00530628" w:rsidRDefault="00F4190C" w:rsidP="00CB06FA">
            <w:pPr>
              <w:spacing w:before="40" w:line="240" w:lineRule="exact"/>
              <w:jc w:val="both"/>
              <w:rPr>
                <w:rFonts w:hint="cs"/>
                <w:sz w:val="16"/>
                <w:szCs w:val="24"/>
                <w:rtl/>
                <w:lang w:bidi="ar-EG"/>
              </w:rPr>
            </w:pPr>
            <w:r>
              <w:rPr>
                <w:rFonts w:hint="cs"/>
                <w:sz w:val="16"/>
                <w:szCs w:val="24"/>
                <w:rtl/>
                <w:lang w:bidi="ar-EG"/>
              </w:rPr>
              <w:t>المؤتمر الشعبي العام</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22</w:t>
            </w:r>
          </w:p>
        </w:tc>
        <w:tc>
          <w:tcPr>
            <w:tcW w:w="927"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10</w:t>
            </w:r>
            <w:r w:rsidRPr="00530628">
              <w:rPr>
                <w:sz w:val="16"/>
                <w:szCs w:val="24"/>
              </w:rPr>
              <w:t>,</w:t>
            </w:r>
            <w:r w:rsidRPr="00530628">
              <w:rPr>
                <w:sz w:val="16"/>
                <w:szCs w:val="24"/>
                <w:rtl/>
              </w:rPr>
              <w:t>43</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189</w:t>
            </w:r>
          </w:p>
        </w:tc>
        <w:tc>
          <w:tcPr>
            <w:tcW w:w="1030"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89</w:t>
            </w:r>
            <w:r w:rsidRPr="00530628">
              <w:rPr>
                <w:sz w:val="16"/>
                <w:szCs w:val="24"/>
              </w:rPr>
              <w:t>,</w:t>
            </w:r>
            <w:r w:rsidRPr="00530628">
              <w:rPr>
                <w:sz w:val="16"/>
                <w:szCs w:val="24"/>
                <w:rtl/>
              </w:rPr>
              <w:t>57</w:t>
            </w:r>
          </w:p>
        </w:tc>
        <w:tc>
          <w:tcPr>
            <w:tcW w:w="825"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211</w:t>
            </w:r>
          </w:p>
        </w:tc>
      </w:tr>
      <w:tr w:rsidR="00F4190C" w:rsidRPr="00530628">
        <w:trPr>
          <w:cantSplit/>
        </w:trPr>
        <w:tc>
          <w:tcPr>
            <w:tcW w:w="2678" w:type="dxa"/>
            <w:shd w:val="clear" w:color="auto" w:fill="auto"/>
            <w:vAlign w:val="bottom"/>
          </w:tcPr>
          <w:p w:rsidR="00F4190C" w:rsidRPr="00530628" w:rsidRDefault="00F4190C" w:rsidP="00CB06FA">
            <w:pPr>
              <w:spacing w:before="40" w:line="240" w:lineRule="exact"/>
              <w:jc w:val="both"/>
              <w:rPr>
                <w:rFonts w:hint="cs"/>
                <w:sz w:val="16"/>
                <w:szCs w:val="24"/>
                <w:rtl/>
                <w:lang w:bidi="ar-EG"/>
              </w:rPr>
            </w:pPr>
            <w:r>
              <w:rPr>
                <w:rFonts w:hint="cs"/>
                <w:sz w:val="16"/>
                <w:szCs w:val="24"/>
                <w:rtl/>
                <w:lang w:bidi="ar-EG"/>
              </w:rPr>
              <w:t>حزب التحالف الكبير</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15</w:t>
            </w:r>
          </w:p>
        </w:tc>
        <w:tc>
          <w:tcPr>
            <w:tcW w:w="927"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17</w:t>
            </w:r>
            <w:r w:rsidRPr="00530628">
              <w:rPr>
                <w:sz w:val="16"/>
                <w:szCs w:val="24"/>
              </w:rPr>
              <w:t>,</w:t>
            </w:r>
            <w:r w:rsidRPr="00530628">
              <w:rPr>
                <w:sz w:val="16"/>
                <w:szCs w:val="24"/>
                <w:rtl/>
              </w:rPr>
              <w:t>86</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69</w:t>
            </w:r>
          </w:p>
        </w:tc>
        <w:tc>
          <w:tcPr>
            <w:tcW w:w="1030"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82</w:t>
            </w:r>
            <w:r w:rsidRPr="00530628">
              <w:rPr>
                <w:sz w:val="16"/>
                <w:szCs w:val="24"/>
              </w:rPr>
              <w:t>,</w:t>
            </w:r>
            <w:r w:rsidRPr="00530628">
              <w:rPr>
                <w:sz w:val="16"/>
                <w:szCs w:val="24"/>
                <w:rtl/>
              </w:rPr>
              <w:t>14</w:t>
            </w:r>
          </w:p>
        </w:tc>
        <w:tc>
          <w:tcPr>
            <w:tcW w:w="825"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84</w:t>
            </w:r>
          </w:p>
        </w:tc>
      </w:tr>
      <w:tr w:rsidR="00F4190C" w:rsidRPr="00530628">
        <w:trPr>
          <w:cantSplit/>
        </w:trPr>
        <w:tc>
          <w:tcPr>
            <w:tcW w:w="2678" w:type="dxa"/>
            <w:shd w:val="clear" w:color="auto" w:fill="auto"/>
            <w:vAlign w:val="bottom"/>
          </w:tcPr>
          <w:p w:rsidR="00F4190C" w:rsidRPr="00530628" w:rsidRDefault="00F4190C" w:rsidP="00CB06FA">
            <w:pPr>
              <w:spacing w:before="40" w:line="240" w:lineRule="exact"/>
              <w:jc w:val="both"/>
              <w:rPr>
                <w:rFonts w:hint="cs"/>
                <w:sz w:val="16"/>
                <w:szCs w:val="24"/>
              </w:rPr>
            </w:pPr>
            <w:r>
              <w:rPr>
                <w:rFonts w:hint="cs"/>
                <w:sz w:val="16"/>
                <w:szCs w:val="24"/>
                <w:rtl/>
              </w:rPr>
              <w:t>حركة الإصلاح</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5</w:t>
            </w:r>
          </w:p>
        </w:tc>
        <w:tc>
          <w:tcPr>
            <w:tcW w:w="927"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16</w:t>
            </w:r>
            <w:r w:rsidRPr="00530628">
              <w:rPr>
                <w:sz w:val="16"/>
                <w:szCs w:val="24"/>
              </w:rPr>
              <w:t>,</w:t>
            </w:r>
            <w:r w:rsidRPr="00530628">
              <w:rPr>
                <w:sz w:val="16"/>
                <w:szCs w:val="24"/>
                <w:rtl/>
              </w:rPr>
              <w:t>67</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25</w:t>
            </w:r>
          </w:p>
        </w:tc>
        <w:tc>
          <w:tcPr>
            <w:tcW w:w="1030"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78</w:t>
            </w:r>
            <w:r w:rsidRPr="00530628">
              <w:rPr>
                <w:sz w:val="16"/>
                <w:szCs w:val="24"/>
              </w:rPr>
              <w:t>,</w:t>
            </w:r>
            <w:r w:rsidRPr="00530628">
              <w:rPr>
                <w:sz w:val="16"/>
                <w:szCs w:val="24"/>
                <w:rtl/>
              </w:rPr>
              <w:t>13</w:t>
            </w:r>
          </w:p>
        </w:tc>
        <w:tc>
          <w:tcPr>
            <w:tcW w:w="825"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30</w:t>
            </w:r>
          </w:p>
        </w:tc>
      </w:tr>
      <w:tr w:rsidR="00F4190C" w:rsidRPr="00530628">
        <w:trPr>
          <w:cantSplit/>
        </w:trPr>
        <w:tc>
          <w:tcPr>
            <w:tcW w:w="2678" w:type="dxa"/>
            <w:shd w:val="clear" w:color="auto" w:fill="auto"/>
            <w:vAlign w:val="bottom"/>
          </w:tcPr>
          <w:p w:rsidR="00F4190C" w:rsidRPr="00530628" w:rsidRDefault="00F4190C" w:rsidP="00CB06FA">
            <w:pPr>
              <w:spacing w:before="40" w:line="240" w:lineRule="exact"/>
              <w:jc w:val="both"/>
              <w:rPr>
                <w:rFonts w:hint="cs"/>
                <w:sz w:val="16"/>
                <w:szCs w:val="24"/>
                <w:rtl/>
                <w:lang w:bidi="ar-EG"/>
              </w:rPr>
            </w:pPr>
            <w:r>
              <w:rPr>
                <w:rFonts w:hint="cs"/>
                <w:sz w:val="16"/>
                <w:szCs w:val="24"/>
                <w:rtl/>
                <w:lang w:bidi="ar-EG"/>
              </w:rPr>
              <w:t>التحالف الديمقراطي الوطني</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3</w:t>
            </w:r>
          </w:p>
        </w:tc>
        <w:tc>
          <w:tcPr>
            <w:tcW w:w="927"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9</w:t>
            </w:r>
            <w:r w:rsidRPr="00530628">
              <w:rPr>
                <w:sz w:val="16"/>
                <w:szCs w:val="24"/>
              </w:rPr>
              <w:t>,</w:t>
            </w:r>
            <w:r w:rsidRPr="00530628">
              <w:rPr>
                <w:sz w:val="16"/>
                <w:szCs w:val="24"/>
                <w:rtl/>
              </w:rPr>
              <w:t>38</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29</w:t>
            </w:r>
          </w:p>
        </w:tc>
        <w:tc>
          <w:tcPr>
            <w:tcW w:w="1030"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90</w:t>
            </w:r>
            <w:r w:rsidRPr="00530628">
              <w:rPr>
                <w:sz w:val="16"/>
                <w:szCs w:val="24"/>
              </w:rPr>
              <w:t>,</w:t>
            </w:r>
            <w:r w:rsidRPr="00530628">
              <w:rPr>
                <w:sz w:val="16"/>
                <w:szCs w:val="24"/>
                <w:rtl/>
              </w:rPr>
              <w:t>62</w:t>
            </w:r>
          </w:p>
        </w:tc>
        <w:tc>
          <w:tcPr>
            <w:tcW w:w="825"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32</w:t>
            </w:r>
          </w:p>
        </w:tc>
      </w:tr>
      <w:tr w:rsidR="00F4190C" w:rsidRPr="00530628">
        <w:trPr>
          <w:cantSplit/>
        </w:trPr>
        <w:tc>
          <w:tcPr>
            <w:tcW w:w="2678" w:type="dxa"/>
            <w:shd w:val="clear" w:color="auto" w:fill="auto"/>
            <w:vAlign w:val="bottom"/>
          </w:tcPr>
          <w:p w:rsidR="00F4190C" w:rsidRPr="00530628" w:rsidRDefault="00F4190C" w:rsidP="00CB06FA">
            <w:pPr>
              <w:spacing w:before="40" w:line="240" w:lineRule="exact"/>
              <w:jc w:val="both"/>
              <w:rPr>
                <w:rFonts w:hint="cs"/>
                <w:sz w:val="16"/>
                <w:szCs w:val="24"/>
                <w:rtl/>
                <w:lang w:bidi="ar-EG"/>
              </w:rPr>
            </w:pPr>
            <w:r>
              <w:rPr>
                <w:rFonts w:hint="cs"/>
                <w:sz w:val="16"/>
                <w:szCs w:val="24"/>
                <w:rtl/>
                <w:lang w:bidi="ar-EG"/>
              </w:rPr>
              <w:t>حزب التحرير الشعبي</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9</w:t>
            </w:r>
          </w:p>
        </w:tc>
        <w:tc>
          <w:tcPr>
            <w:tcW w:w="927"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6</w:t>
            </w:r>
            <w:r w:rsidRPr="00530628">
              <w:rPr>
                <w:sz w:val="16"/>
                <w:szCs w:val="24"/>
              </w:rPr>
              <w:t>,</w:t>
            </w:r>
            <w:r w:rsidRPr="00530628">
              <w:rPr>
                <w:sz w:val="16"/>
                <w:szCs w:val="24"/>
                <w:rtl/>
              </w:rPr>
              <w:t>47</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130</w:t>
            </w:r>
          </w:p>
        </w:tc>
        <w:tc>
          <w:tcPr>
            <w:tcW w:w="1030"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93</w:t>
            </w:r>
            <w:r w:rsidRPr="00530628">
              <w:rPr>
                <w:sz w:val="16"/>
                <w:szCs w:val="24"/>
              </w:rPr>
              <w:t>,</w:t>
            </w:r>
            <w:r w:rsidRPr="00530628">
              <w:rPr>
                <w:sz w:val="16"/>
                <w:szCs w:val="24"/>
                <w:rtl/>
              </w:rPr>
              <w:t>53</w:t>
            </w:r>
          </w:p>
        </w:tc>
        <w:tc>
          <w:tcPr>
            <w:tcW w:w="825"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139</w:t>
            </w:r>
          </w:p>
        </w:tc>
      </w:tr>
      <w:tr w:rsidR="00F4190C" w:rsidRPr="00530628">
        <w:trPr>
          <w:cantSplit/>
        </w:trPr>
        <w:tc>
          <w:tcPr>
            <w:tcW w:w="2678" w:type="dxa"/>
            <w:shd w:val="clear" w:color="auto" w:fill="auto"/>
            <w:vAlign w:val="bottom"/>
          </w:tcPr>
          <w:p w:rsidR="00F4190C" w:rsidRPr="00530628" w:rsidRDefault="00F4190C" w:rsidP="00CB06FA">
            <w:pPr>
              <w:spacing w:before="40" w:line="240" w:lineRule="exact"/>
              <w:jc w:val="both"/>
              <w:rPr>
                <w:rFonts w:hint="cs"/>
                <w:sz w:val="16"/>
                <w:szCs w:val="24"/>
                <w:rtl/>
                <w:lang w:bidi="ar-EG"/>
              </w:rPr>
            </w:pPr>
            <w:r>
              <w:rPr>
                <w:rFonts w:hint="cs"/>
                <w:sz w:val="16"/>
                <w:szCs w:val="24"/>
                <w:rtl/>
                <w:lang w:bidi="ar-EG"/>
              </w:rPr>
              <w:t>الحزب الديمقراطي الشعبي</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29</w:t>
            </w:r>
          </w:p>
        </w:tc>
        <w:tc>
          <w:tcPr>
            <w:tcW w:w="927"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13</w:t>
            </w:r>
            <w:r w:rsidRPr="00530628">
              <w:rPr>
                <w:sz w:val="16"/>
                <w:szCs w:val="24"/>
              </w:rPr>
              <w:t>,</w:t>
            </w:r>
            <w:r w:rsidRPr="00530628">
              <w:rPr>
                <w:sz w:val="16"/>
                <w:szCs w:val="24"/>
                <w:rtl/>
              </w:rPr>
              <w:t>94</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179</w:t>
            </w:r>
          </w:p>
        </w:tc>
        <w:tc>
          <w:tcPr>
            <w:tcW w:w="1030" w:type="dxa"/>
            <w:shd w:val="clear" w:color="auto" w:fill="auto"/>
            <w:vAlign w:val="bottom"/>
          </w:tcPr>
          <w:p w:rsidR="00F4190C" w:rsidRPr="00530628" w:rsidRDefault="00F4190C" w:rsidP="00CB06FA">
            <w:pPr>
              <w:tabs>
                <w:tab w:val="clear" w:pos="475"/>
              </w:tabs>
              <w:bidi w:val="0"/>
              <w:spacing w:before="40" w:line="240" w:lineRule="exact"/>
              <w:jc w:val="right"/>
              <w:rPr>
                <w:rFonts w:hint="cs"/>
                <w:sz w:val="16"/>
                <w:szCs w:val="24"/>
                <w:rtl/>
                <w:lang w:bidi="ar-EG"/>
              </w:rPr>
            </w:pPr>
            <w:r w:rsidRPr="00530628">
              <w:rPr>
                <w:sz w:val="16"/>
                <w:szCs w:val="24"/>
                <w:rtl/>
              </w:rPr>
              <w:t>86</w:t>
            </w:r>
            <w:r w:rsidRPr="00530628">
              <w:rPr>
                <w:sz w:val="16"/>
                <w:szCs w:val="24"/>
              </w:rPr>
              <w:t>,</w:t>
            </w:r>
            <w:r>
              <w:rPr>
                <w:rFonts w:hint="cs"/>
                <w:sz w:val="16"/>
                <w:szCs w:val="24"/>
                <w:rtl/>
                <w:lang w:bidi="ar-EG"/>
              </w:rPr>
              <w:t>10</w:t>
            </w:r>
          </w:p>
        </w:tc>
        <w:tc>
          <w:tcPr>
            <w:tcW w:w="825"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208</w:t>
            </w:r>
          </w:p>
        </w:tc>
      </w:tr>
      <w:tr w:rsidR="00F4190C" w:rsidRPr="00530628">
        <w:trPr>
          <w:cantSplit/>
        </w:trPr>
        <w:tc>
          <w:tcPr>
            <w:tcW w:w="2678" w:type="dxa"/>
            <w:shd w:val="clear" w:color="auto" w:fill="auto"/>
            <w:vAlign w:val="bottom"/>
          </w:tcPr>
          <w:p w:rsidR="00F4190C" w:rsidRPr="00530628" w:rsidRDefault="00F4190C" w:rsidP="00CB06FA">
            <w:pPr>
              <w:spacing w:before="40" w:line="240" w:lineRule="exact"/>
              <w:jc w:val="both"/>
              <w:rPr>
                <w:rFonts w:hint="cs"/>
                <w:sz w:val="16"/>
                <w:szCs w:val="24"/>
              </w:rPr>
            </w:pPr>
            <w:r>
              <w:rPr>
                <w:rFonts w:hint="cs"/>
                <w:sz w:val="16"/>
                <w:szCs w:val="24"/>
                <w:rtl/>
              </w:rPr>
              <w:t>الجبهة المتحدة الثورية</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19</w:t>
            </w:r>
          </w:p>
        </w:tc>
        <w:tc>
          <w:tcPr>
            <w:tcW w:w="927"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9</w:t>
            </w:r>
            <w:r w:rsidRPr="00530628">
              <w:rPr>
                <w:sz w:val="16"/>
                <w:szCs w:val="24"/>
              </w:rPr>
              <w:t>,</w:t>
            </w:r>
            <w:r w:rsidRPr="00530628">
              <w:rPr>
                <w:sz w:val="16"/>
                <w:szCs w:val="24"/>
                <w:rtl/>
              </w:rPr>
              <w:t>84</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174</w:t>
            </w:r>
          </w:p>
        </w:tc>
        <w:tc>
          <w:tcPr>
            <w:tcW w:w="1030"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90</w:t>
            </w:r>
            <w:r w:rsidRPr="00530628">
              <w:rPr>
                <w:sz w:val="16"/>
                <w:szCs w:val="24"/>
              </w:rPr>
              <w:t>,</w:t>
            </w:r>
            <w:r w:rsidRPr="00530628">
              <w:rPr>
                <w:sz w:val="16"/>
                <w:szCs w:val="24"/>
                <w:rtl/>
              </w:rPr>
              <w:t>16</w:t>
            </w:r>
          </w:p>
        </w:tc>
        <w:tc>
          <w:tcPr>
            <w:tcW w:w="825"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193</w:t>
            </w:r>
          </w:p>
        </w:tc>
      </w:tr>
      <w:tr w:rsidR="00F4190C" w:rsidRPr="00530628">
        <w:trPr>
          <w:cantSplit/>
        </w:trPr>
        <w:tc>
          <w:tcPr>
            <w:tcW w:w="2678" w:type="dxa"/>
            <w:shd w:val="clear" w:color="auto" w:fill="auto"/>
            <w:vAlign w:val="bottom"/>
          </w:tcPr>
          <w:p w:rsidR="00F4190C" w:rsidRPr="00530628" w:rsidRDefault="00F4190C" w:rsidP="00CB06FA">
            <w:pPr>
              <w:spacing w:before="40" w:line="240" w:lineRule="exact"/>
              <w:jc w:val="both"/>
              <w:rPr>
                <w:rFonts w:hint="cs"/>
                <w:sz w:val="16"/>
                <w:szCs w:val="24"/>
              </w:rPr>
            </w:pPr>
            <w:r>
              <w:rPr>
                <w:rFonts w:hint="cs"/>
                <w:sz w:val="16"/>
                <w:szCs w:val="24"/>
                <w:rtl/>
              </w:rPr>
              <w:t>الحزب الشعبي لسيراليون</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30</w:t>
            </w:r>
          </w:p>
        </w:tc>
        <w:tc>
          <w:tcPr>
            <w:tcW w:w="927"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13</w:t>
            </w:r>
            <w:r w:rsidRPr="00530628">
              <w:rPr>
                <w:sz w:val="16"/>
                <w:szCs w:val="24"/>
              </w:rPr>
              <w:t>,</w:t>
            </w:r>
            <w:r w:rsidRPr="00530628">
              <w:rPr>
                <w:sz w:val="16"/>
                <w:szCs w:val="24"/>
                <w:rtl/>
              </w:rPr>
              <w:t>45</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193</w:t>
            </w:r>
          </w:p>
        </w:tc>
        <w:tc>
          <w:tcPr>
            <w:tcW w:w="1030"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86</w:t>
            </w:r>
            <w:r w:rsidRPr="00530628">
              <w:rPr>
                <w:sz w:val="16"/>
                <w:szCs w:val="24"/>
              </w:rPr>
              <w:t>,</w:t>
            </w:r>
            <w:r w:rsidRPr="00530628">
              <w:rPr>
                <w:sz w:val="16"/>
                <w:szCs w:val="24"/>
                <w:rtl/>
              </w:rPr>
              <w:t>55</w:t>
            </w:r>
          </w:p>
        </w:tc>
        <w:tc>
          <w:tcPr>
            <w:tcW w:w="825"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223</w:t>
            </w:r>
          </w:p>
        </w:tc>
      </w:tr>
      <w:tr w:rsidR="00F4190C" w:rsidRPr="00530628">
        <w:trPr>
          <w:cantSplit/>
        </w:trPr>
        <w:tc>
          <w:tcPr>
            <w:tcW w:w="2678" w:type="dxa"/>
            <w:shd w:val="clear" w:color="auto" w:fill="auto"/>
            <w:vAlign w:val="bottom"/>
          </w:tcPr>
          <w:p w:rsidR="00F4190C" w:rsidRPr="00530628" w:rsidRDefault="00F4190C" w:rsidP="00CB06FA">
            <w:pPr>
              <w:spacing w:before="40" w:line="240" w:lineRule="exact"/>
              <w:jc w:val="both"/>
              <w:rPr>
                <w:rFonts w:hint="cs"/>
                <w:sz w:val="16"/>
                <w:szCs w:val="24"/>
                <w:rtl/>
                <w:lang w:bidi="ar-EG"/>
              </w:rPr>
            </w:pPr>
            <w:r>
              <w:rPr>
                <w:rFonts w:hint="cs"/>
                <w:sz w:val="16"/>
                <w:szCs w:val="24"/>
                <w:rtl/>
                <w:lang w:bidi="ar-EG"/>
              </w:rPr>
              <w:t>حزب الاتحاد الشعبي الوطني</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20</w:t>
            </w:r>
          </w:p>
        </w:tc>
        <w:tc>
          <w:tcPr>
            <w:tcW w:w="927"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12</w:t>
            </w:r>
            <w:r w:rsidRPr="00530628">
              <w:rPr>
                <w:sz w:val="16"/>
                <w:szCs w:val="24"/>
              </w:rPr>
              <w:t>,</w:t>
            </w:r>
            <w:r w:rsidRPr="00530628">
              <w:rPr>
                <w:sz w:val="16"/>
                <w:szCs w:val="24"/>
                <w:rtl/>
              </w:rPr>
              <w:t>90</w:t>
            </w:r>
          </w:p>
        </w:tc>
        <w:tc>
          <w:tcPr>
            <w:tcW w:w="927"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135</w:t>
            </w:r>
          </w:p>
        </w:tc>
        <w:tc>
          <w:tcPr>
            <w:tcW w:w="1030" w:type="dxa"/>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87</w:t>
            </w:r>
            <w:r w:rsidRPr="00530628">
              <w:rPr>
                <w:sz w:val="16"/>
                <w:szCs w:val="24"/>
              </w:rPr>
              <w:t>,</w:t>
            </w:r>
            <w:r w:rsidRPr="00530628">
              <w:rPr>
                <w:sz w:val="16"/>
                <w:szCs w:val="24"/>
                <w:rtl/>
              </w:rPr>
              <w:t>10</w:t>
            </w:r>
          </w:p>
        </w:tc>
        <w:tc>
          <w:tcPr>
            <w:tcW w:w="825" w:type="dxa"/>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155</w:t>
            </w:r>
          </w:p>
        </w:tc>
      </w:tr>
      <w:tr w:rsidR="00F4190C" w:rsidRPr="00530628">
        <w:trPr>
          <w:cantSplit/>
        </w:trPr>
        <w:tc>
          <w:tcPr>
            <w:tcW w:w="2678" w:type="dxa"/>
            <w:tcBorders>
              <w:bottom w:val="single" w:sz="12" w:space="0" w:color="auto"/>
            </w:tcBorders>
            <w:shd w:val="clear" w:color="auto" w:fill="auto"/>
            <w:vAlign w:val="bottom"/>
          </w:tcPr>
          <w:p w:rsidR="00F4190C" w:rsidRPr="00530628" w:rsidRDefault="00F4190C" w:rsidP="00CB06FA">
            <w:pPr>
              <w:spacing w:before="40" w:line="240" w:lineRule="exact"/>
              <w:jc w:val="both"/>
              <w:rPr>
                <w:rFonts w:hint="cs"/>
                <w:sz w:val="16"/>
                <w:szCs w:val="24"/>
                <w:rtl/>
                <w:lang w:bidi="ar-EG"/>
              </w:rPr>
            </w:pPr>
            <w:r>
              <w:rPr>
                <w:rFonts w:hint="cs"/>
                <w:sz w:val="16"/>
                <w:szCs w:val="24"/>
                <w:rtl/>
                <w:lang w:bidi="ar-EG"/>
              </w:rPr>
              <w:t>حزب الشباب</w:t>
            </w:r>
          </w:p>
        </w:tc>
        <w:tc>
          <w:tcPr>
            <w:tcW w:w="927" w:type="dxa"/>
            <w:tcBorders>
              <w:bottom w:val="single" w:sz="12" w:space="0" w:color="auto"/>
            </w:tcBorders>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7</w:t>
            </w:r>
          </w:p>
        </w:tc>
        <w:tc>
          <w:tcPr>
            <w:tcW w:w="927" w:type="dxa"/>
            <w:tcBorders>
              <w:bottom w:val="single" w:sz="12" w:space="0" w:color="auto"/>
            </w:tcBorders>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9</w:t>
            </w:r>
            <w:r w:rsidRPr="00530628">
              <w:rPr>
                <w:sz w:val="16"/>
                <w:szCs w:val="24"/>
              </w:rPr>
              <w:t>,</w:t>
            </w:r>
            <w:r w:rsidRPr="00530628">
              <w:rPr>
                <w:sz w:val="16"/>
                <w:szCs w:val="24"/>
                <w:rtl/>
              </w:rPr>
              <w:t>86</w:t>
            </w:r>
          </w:p>
        </w:tc>
        <w:tc>
          <w:tcPr>
            <w:tcW w:w="927" w:type="dxa"/>
            <w:tcBorders>
              <w:bottom w:val="single" w:sz="12" w:space="0" w:color="auto"/>
            </w:tcBorders>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64</w:t>
            </w:r>
          </w:p>
        </w:tc>
        <w:tc>
          <w:tcPr>
            <w:tcW w:w="1030" w:type="dxa"/>
            <w:tcBorders>
              <w:bottom w:val="single" w:sz="12" w:space="0" w:color="auto"/>
            </w:tcBorders>
            <w:shd w:val="clear" w:color="auto" w:fill="auto"/>
            <w:vAlign w:val="bottom"/>
          </w:tcPr>
          <w:p w:rsidR="00F4190C" w:rsidRPr="00530628" w:rsidRDefault="00F4190C" w:rsidP="00CB06FA">
            <w:pPr>
              <w:tabs>
                <w:tab w:val="clear" w:pos="475"/>
              </w:tabs>
              <w:bidi w:val="0"/>
              <w:spacing w:before="40" w:line="240" w:lineRule="exact"/>
              <w:jc w:val="right"/>
              <w:rPr>
                <w:sz w:val="16"/>
                <w:szCs w:val="24"/>
              </w:rPr>
            </w:pPr>
            <w:r w:rsidRPr="00530628">
              <w:rPr>
                <w:sz w:val="16"/>
                <w:szCs w:val="24"/>
                <w:rtl/>
              </w:rPr>
              <w:t>90</w:t>
            </w:r>
            <w:r w:rsidRPr="00530628">
              <w:rPr>
                <w:sz w:val="16"/>
                <w:szCs w:val="24"/>
              </w:rPr>
              <w:t>,</w:t>
            </w:r>
            <w:r w:rsidRPr="00530628">
              <w:rPr>
                <w:sz w:val="16"/>
                <w:szCs w:val="24"/>
                <w:rtl/>
              </w:rPr>
              <w:t>14</w:t>
            </w:r>
          </w:p>
        </w:tc>
        <w:tc>
          <w:tcPr>
            <w:tcW w:w="825" w:type="dxa"/>
            <w:tcBorders>
              <w:bottom w:val="single" w:sz="12" w:space="0" w:color="auto"/>
            </w:tcBorders>
            <w:shd w:val="clear" w:color="auto" w:fill="auto"/>
            <w:vAlign w:val="bottom"/>
          </w:tcPr>
          <w:p w:rsidR="00F4190C" w:rsidRPr="00530628" w:rsidRDefault="00F4190C" w:rsidP="00CB06FA">
            <w:pPr>
              <w:spacing w:before="40" w:line="240" w:lineRule="exact"/>
              <w:ind w:right="144"/>
              <w:rPr>
                <w:sz w:val="16"/>
                <w:szCs w:val="24"/>
              </w:rPr>
            </w:pPr>
            <w:r w:rsidRPr="00530628">
              <w:rPr>
                <w:sz w:val="16"/>
                <w:szCs w:val="24"/>
                <w:rtl/>
              </w:rPr>
              <w:t>71</w:t>
            </w:r>
          </w:p>
        </w:tc>
      </w:tr>
    </w:tbl>
    <w:p w:rsidR="00F4190C" w:rsidRPr="00BE5CE1" w:rsidRDefault="00F4190C" w:rsidP="00F4190C">
      <w:pPr>
        <w:pStyle w:val="SingleTxt"/>
        <w:spacing w:after="0" w:line="120" w:lineRule="exact"/>
        <w:rPr>
          <w:rFonts w:hint="cs"/>
          <w:sz w:val="10"/>
          <w:rtl/>
          <w:lang w:bidi="ar-EG"/>
        </w:rPr>
      </w:pPr>
    </w:p>
    <w:p w:rsidR="00F4190C" w:rsidRDefault="00F4190C" w:rsidP="00F4190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121869">
        <w:rPr>
          <w:rFonts w:hint="cs"/>
          <w:i/>
          <w:iCs/>
          <w:rtl/>
          <w:lang w:bidi="ar-EG"/>
        </w:rPr>
        <w:t>المصدر</w:t>
      </w:r>
      <w:r>
        <w:rPr>
          <w:rFonts w:hint="cs"/>
          <w:rtl/>
          <w:lang w:bidi="ar-EG"/>
        </w:rPr>
        <w:t>:</w:t>
      </w:r>
      <w:r>
        <w:rPr>
          <w:rFonts w:hint="cs"/>
          <w:rtl/>
          <w:lang w:bidi="ar-EG"/>
        </w:rPr>
        <w:tab/>
        <w:t>مجمع من قائمة المرشحين البرلمانيين المنشورة في عدد 6 أيار/مايو 2002 من جريدة سيراليون الرسمية.</w:t>
      </w:r>
    </w:p>
    <w:p w:rsidR="00F4190C" w:rsidRPr="008A77AD" w:rsidRDefault="00F4190C" w:rsidP="00F4190C">
      <w:pPr>
        <w:pStyle w:val="SingleTxt"/>
        <w:spacing w:after="0" w:line="120" w:lineRule="exact"/>
        <w:rPr>
          <w:rFonts w:hint="cs"/>
          <w:sz w:val="10"/>
          <w:rtl/>
          <w:lang w:bidi="ar-EG"/>
        </w:rPr>
      </w:pPr>
    </w:p>
    <w:p w:rsidR="00F4190C" w:rsidRPr="008A77AD" w:rsidRDefault="00F4190C" w:rsidP="00F4190C">
      <w:pPr>
        <w:pStyle w:val="SingleTxt"/>
        <w:spacing w:after="0" w:line="120" w:lineRule="exact"/>
        <w:rPr>
          <w:rFonts w:hint="cs"/>
          <w:sz w:val="10"/>
          <w:rtl/>
          <w:lang w:bidi="ar-EG"/>
        </w:rPr>
      </w:pPr>
    </w:p>
    <w:p w:rsidR="00F4190C" w:rsidRDefault="00F4190C" w:rsidP="00483329">
      <w:pPr>
        <w:pStyle w:val="SingleTxt"/>
        <w:rPr>
          <w:rFonts w:hint="cs"/>
          <w:b/>
          <w:bCs/>
          <w:rtl/>
          <w:lang w:bidi="ar-EG"/>
        </w:rPr>
      </w:pPr>
      <w:r>
        <w:rPr>
          <w:rFonts w:hint="cs"/>
          <w:rtl/>
          <w:lang w:bidi="ar-EG"/>
        </w:rPr>
        <w:t>14-7</w:t>
      </w:r>
      <w:r>
        <w:rPr>
          <w:rFonts w:hint="cs"/>
          <w:rtl/>
          <w:lang w:bidi="ar-EG"/>
        </w:rPr>
        <w:tab/>
      </w:r>
      <w:r>
        <w:rPr>
          <w:rFonts w:hint="cs"/>
          <w:b/>
          <w:bCs/>
          <w:rtl/>
          <w:lang w:bidi="ar-EG"/>
        </w:rPr>
        <w:t>الخدمة المدنية</w:t>
      </w:r>
    </w:p>
    <w:p w:rsidR="00F4190C" w:rsidRDefault="00F4190C" w:rsidP="00483329">
      <w:pPr>
        <w:pStyle w:val="SingleTxt"/>
        <w:rPr>
          <w:rFonts w:hint="cs"/>
          <w:rtl/>
        </w:rPr>
      </w:pPr>
      <w:r w:rsidRPr="008A77AD">
        <w:rPr>
          <w:rFonts w:hint="cs"/>
          <w:rtl/>
        </w:rPr>
        <w:t xml:space="preserve">14-7-1  </w:t>
      </w:r>
      <w:r>
        <w:rPr>
          <w:rFonts w:hint="cs"/>
          <w:rtl/>
        </w:rPr>
        <w:t>يتضح من الدراسة الاستقصائية لقوة العمل 1988/1989 أن النساء لم</w:t>
      </w:r>
      <w:r>
        <w:rPr>
          <w:rFonts w:hint="eastAsia"/>
          <w:rtl/>
        </w:rPr>
        <w:t> </w:t>
      </w:r>
      <w:r>
        <w:rPr>
          <w:rFonts w:hint="cs"/>
          <w:rtl/>
        </w:rPr>
        <w:t>يشكلن سوى نسبة 17 في المائة من الأشخاص المستخدمين في المناصب الإدارية والتنظيمية للخدمة المدنية. ولم تشغل المرأة سوى أربعة من المناصب الـ 28 للأمناء الدائمين أو المناصب المساوية لها، وهذا يعادل 14.2 في المائة.</w:t>
      </w:r>
    </w:p>
    <w:p w:rsidR="00F4190C" w:rsidRDefault="00F4190C" w:rsidP="00483329">
      <w:pPr>
        <w:pStyle w:val="SingleTxt"/>
        <w:rPr>
          <w:rFonts w:hint="cs"/>
          <w:rtl/>
        </w:rPr>
      </w:pPr>
      <w:r>
        <w:rPr>
          <w:rFonts w:hint="cs"/>
          <w:rtl/>
        </w:rPr>
        <w:t>14-7-2  ويشير التعيين في مناصب إدارية عام 2005 إلى أنه لا توجد إلا امرأتان تعملان في منصب أمين دائم من بين 21 منصبا، مما يمثل نسبة 9.5 في المائة، بينما تشغل المرأة منصب رئيس إداريي مجلس مدينة فريتاون ومجلس مقاطعة كونو.</w:t>
      </w:r>
    </w:p>
    <w:p w:rsidR="00F4190C" w:rsidRDefault="00F4190C" w:rsidP="00483329">
      <w:pPr>
        <w:pStyle w:val="SingleTxt"/>
        <w:rPr>
          <w:rFonts w:hint="cs"/>
          <w:b/>
          <w:bCs/>
          <w:rtl/>
        </w:rPr>
      </w:pPr>
      <w:r>
        <w:rPr>
          <w:rFonts w:hint="cs"/>
          <w:rtl/>
        </w:rPr>
        <w:t>14-8</w:t>
      </w:r>
      <w:r>
        <w:rPr>
          <w:rFonts w:hint="cs"/>
          <w:rtl/>
        </w:rPr>
        <w:tab/>
      </w:r>
      <w:r>
        <w:rPr>
          <w:rFonts w:hint="cs"/>
          <w:b/>
          <w:bCs/>
          <w:rtl/>
        </w:rPr>
        <w:t>العضوية في المنظمات العمالية والمهنية</w:t>
      </w:r>
    </w:p>
    <w:p w:rsidR="00F4190C" w:rsidRDefault="00F4190C" w:rsidP="00483329">
      <w:pPr>
        <w:pStyle w:val="SingleTxt"/>
        <w:rPr>
          <w:rFonts w:hint="cs"/>
          <w:b/>
          <w:bCs/>
          <w:rtl/>
        </w:rPr>
      </w:pPr>
      <w:r>
        <w:rPr>
          <w:rFonts w:hint="cs"/>
          <w:rtl/>
        </w:rPr>
        <w:t>14-8-1  يجري أدناه توضيح نسبة النساء اللاتي يشغلن مناصب صنع القرار في المنظمات العمالية والمهنية:</w:t>
      </w:r>
    </w:p>
    <w:p w:rsidR="00F4190C" w:rsidRDefault="00F4190C" w:rsidP="00483329">
      <w:pPr>
        <w:keepNext/>
        <w:tabs>
          <w:tab w:val="left" w:pos="662"/>
          <w:tab w:val="left" w:pos="1267"/>
          <w:tab w:val="left" w:pos="1987"/>
          <w:tab w:val="left" w:pos="2650"/>
        </w:tabs>
        <w:rPr>
          <w:rFonts w:hint="cs"/>
          <w:rtl/>
          <w:lang w:bidi="ar-EG"/>
        </w:rPr>
      </w:pPr>
      <w:r>
        <w:rPr>
          <w:rFonts w:hint="cs"/>
          <w:rtl/>
          <w:lang w:bidi="ar-EG"/>
        </w:rPr>
        <w:tab/>
      </w:r>
      <w:r>
        <w:rPr>
          <w:rFonts w:hint="cs"/>
          <w:rtl/>
          <w:lang w:bidi="ar-EG"/>
        </w:rPr>
        <w:tab/>
        <w:t>الجدول 7</w:t>
      </w: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مشاركة الإناث في صنع القرار، المنظمات العمالية والمهنية</w:t>
      </w:r>
    </w:p>
    <w:tbl>
      <w:tblPr>
        <w:bidiVisual/>
        <w:tblW w:w="0" w:type="auto"/>
        <w:jc w:val="center"/>
        <w:tblLayout w:type="fixed"/>
        <w:tblLook w:val="01E0" w:firstRow="1" w:lastRow="1" w:firstColumn="1" w:lastColumn="1" w:noHBand="0" w:noVBand="0"/>
      </w:tblPr>
      <w:tblGrid>
        <w:gridCol w:w="3026"/>
        <w:gridCol w:w="824"/>
        <w:gridCol w:w="824"/>
        <w:gridCol w:w="821"/>
        <w:gridCol w:w="927"/>
        <w:gridCol w:w="898"/>
      </w:tblGrid>
      <w:tr w:rsidR="00F4190C" w:rsidRPr="006E41F6">
        <w:trPr>
          <w:cantSplit/>
          <w:tblHeader/>
          <w:jc w:val="center"/>
        </w:trPr>
        <w:tc>
          <w:tcPr>
            <w:tcW w:w="3026" w:type="dxa"/>
            <w:tcBorders>
              <w:top w:val="single" w:sz="4" w:space="0" w:color="auto"/>
              <w:bottom w:val="single" w:sz="12" w:space="0" w:color="auto"/>
            </w:tcBorders>
            <w:shd w:val="clear" w:color="auto" w:fill="auto"/>
            <w:vAlign w:val="bottom"/>
          </w:tcPr>
          <w:p w:rsidR="00F4190C" w:rsidRPr="006E41F6" w:rsidRDefault="00F4190C" w:rsidP="00B31632">
            <w:pPr>
              <w:spacing w:before="40" w:after="40" w:line="220" w:lineRule="exact"/>
              <w:jc w:val="both"/>
              <w:rPr>
                <w:rFonts w:hint="cs"/>
                <w:b/>
                <w:i/>
                <w:iCs/>
                <w:sz w:val="16"/>
                <w:szCs w:val="24"/>
                <w:rtl/>
                <w:lang w:bidi="ar-EG"/>
              </w:rPr>
            </w:pPr>
          </w:p>
        </w:tc>
        <w:tc>
          <w:tcPr>
            <w:tcW w:w="824" w:type="dxa"/>
            <w:tcBorders>
              <w:top w:val="single" w:sz="4" w:space="0" w:color="auto"/>
              <w:bottom w:val="single" w:sz="12" w:space="0" w:color="auto"/>
            </w:tcBorders>
            <w:shd w:val="clear" w:color="auto" w:fill="auto"/>
            <w:vAlign w:val="bottom"/>
          </w:tcPr>
          <w:p w:rsidR="00F4190C" w:rsidRPr="006E41F6" w:rsidRDefault="00F4190C" w:rsidP="00B31632">
            <w:pPr>
              <w:spacing w:before="40" w:after="40" w:line="220" w:lineRule="exact"/>
              <w:ind w:right="144"/>
              <w:rPr>
                <w:rFonts w:hint="cs"/>
                <w:b/>
                <w:i/>
                <w:iCs/>
                <w:sz w:val="16"/>
                <w:szCs w:val="24"/>
              </w:rPr>
            </w:pPr>
            <w:r>
              <w:rPr>
                <w:rFonts w:hint="cs"/>
                <w:b/>
                <w:i/>
                <w:iCs/>
                <w:sz w:val="16"/>
                <w:szCs w:val="24"/>
                <w:rtl/>
              </w:rPr>
              <w:t>الذكور</w:t>
            </w:r>
          </w:p>
        </w:tc>
        <w:tc>
          <w:tcPr>
            <w:tcW w:w="824" w:type="dxa"/>
            <w:tcBorders>
              <w:top w:val="single" w:sz="4" w:space="0" w:color="auto"/>
              <w:bottom w:val="single" w:sz="12" w:space="0" w:color="auto"/>
            </w:tcBorders>
            <w:shd w:val="clear" w:color="auto" w:fill="auto"/>
            <w:vAlign w:val="bottom"/>
          </w:tcPr>
          <w:p w:rsidR="00F4190C" w:rsidRPr="006E41F6" w:rsidRDefault="00F4190C" w:rsidP="00B31632">
            <w:pPr>
              <w:spacing w:before="40" w:after="40" w:line="220" w:lineRule="exact"/>
              <w:ind w:right="144"/>
              <w:rPr>
                <w:rFonts w:hint="cs"/>
                <w:b/>
                <w:i/>
                <w:iCs/>
                <w:sz w:val="16"/>
                <w:szCs w:val="24"/>
              </w:rPr>
            </w:pPr>
            <w:r>
              <w:rPr>
                <w:rFonts w:hint="cs"/>
                <w:b/>
                <w:i/>
                <w:iCs/>
                <w:sz w:val="16"/>
                <w:szCs w:val="24"/>
                <w:rtl/>
              </w:rPr>
              <w:t>الإناث</w:t>
            </w:r>
          </w:p>
        </w:tc>
        <w:tc>
          <w:tcPr>
            <w:tcW w:w="821" w:type="dxa"/>
            <w:tcBorders>
              <w:top w:val="single" w:sz="4" w:space="0" w:color="auto"/>
              <w:bottom w:val="single" w:sz="12" w:space="0" w:color="auto"/>
            </w:tcBorders>
            <w:shd w:val="clear" w:color="auto" w:fill="auto"/>
            <w:vAlign w:val="bottom"/>
          </w:tcPr>
          <w:p w:rsidR="00F4190C" w:rsidRPr="006E41F6" w:rsidRDefault="00F4190C" w:rsidP="00B31632">
            <w:pPr>
              <w:spacing w:before="40" w:after="40" w:line="220" w:lineRule="exact"/>
              <w:rPr>
                <w:rFonts w:hint="cs"/>
                <w:b/>
                <w:i/>
                <w:iCs/>
                <w:sz w:val="16"/>
                <w:szCs w:val="24"/>
              </w:rPr>
            </w:pPr>
            <w:r>
              <w:rPr>
                <w:rFonts w:hint="cs"/>
                <w:b/>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F4190C" w:rsidRPr="006E41F6" w:rsidRDefault="00F4190C" w:rsidP="00B31632">
            <w:pPr>
              <w:spacing w:before="40" w:after="40" w:line="220" w:lineRule="exact"/>
              <w:ind w:right="144"/>
              <w:rPr>
                <w:rFonts w:hint="cs"/>
                <w:b/>
                <w:i/>
                <w:iCs/>
                <w:sz w:val="16"/>
                <w:szCs w:val="24"/>
              </w:rPr>
            </w:pPr>
            <w:r>
              <w:rPr>
                <w:rFonts w:hint="cs"/>
                <w:b/>
                <w:i/>
                <w:iCs/>
                <w:sz w:val="16"/>
                <w:szCs w:val="24"/>
                <w:rtl/>
              </w:rPr>
              <w:t>النسبة المئوية للذكور</w:t>
            </w:r>
          </w:p>
        </w:tc>
        <w:tc>
          <w:tcPr>
            <w:tcW w:w="898" w:type="dxa"/>
            <w:tcBorders>
              <w:top w:val="single" w:sz="4" w:space="0" w:color="auto"/>
              <w:bottom w:val="single" w:sz="12" w:space="0" w:color="auto"/>
            </w:tcBorders>
            <w:shd w:val="clear" w:color="auto" w:fill="auto"/>
            <w:vAlign w:val="bottom"/>
          </w:tcPr>
          <w:p w:rsidR="00F4190C" w:rsidRPr="006E41F6" w:rsidRDefault="00F4190C" w:rsidP="00B31632">
            <w:pPr>
              <w:spacing w:before="40" w:after="40" w:line="220" w:lineRule="exact"/>
              <w:rPr>
                <w:rFonts w:hint="cs"/>
                <w:b/>
                <w:i/>
                <w:iCs/>
                <w:sz w:val="16"/>
                <w:szCs w:val="24"/>
              </w:rPr>
            </w:pPr>
            <w:r>
              <w:rPr>
                <w:rFonts w:hint="cs"/>
                <w:b/>
                <w:i/>
                <w:iCs/>
                <w:sz w:val="16"/>
                <w:szCs w:val="24"/>
                <w:rtl/>
              </w:rPr>
              <w:t>النسبة المئوية للإناث</w:t>
            </w:r>
          </w:p>
        </w:tc>
      </w:tr>
      <w:tr w:rsidR="00F4190C" w:rsidRPr="006E41F6">
        <w:trPr>
          <w:cantSplit/>
          <w:trHeight w:hRule="exact" w:val="115"/>
          <w:tblHeader/>
          <w:jc w:val="center"/>
        </w:trPr>
        <w:tc>
          <w:tcPr>
            <w:tcW w:w="3026" w:type="dxa"/>
            <w:tcBorders>
              <w:top w:val="single" w:sz="12" w:space="0" w:color="auto"/>
            </w:tcBorders>
            <w:shd w:val="clear" w:color="auto" w:fill="auto"/>
            <w:vAlign w:val="bottom"/>
          </w:tcPr>
          <w:p w:rsidR="00F4190C" w:rsidRPr="006E41F6" w:rsidRDefault="00F4190C" w:rsidP="00CB06FA">
            <w:pPr>
              <w:spacing w:before="40" w:after="80" w:line="240" w:lineRule="exact"/>
              <w:jc w:val="both"/>
              <w:rPr>
                <w:sz w:val="16"/>
                <w:szCs w:val="24"/>
              </w:rPr>
            </w:pPr>
          </w:p>
        </w:tc>
        <w:tc>
          <w:tcPr>
            <w:tcW w:w="824"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821"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898"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rFonts w:hint="cs"/>
                <w:sz w:val="16"/>
                <w:szCs w:val="24"/>
                <w:rtl/>
              </w:rPr>
              <w:t>(أ)</w:t>
            </w:r>
            <w:r>
              <w:rPr>
                <w:rFonts w:hint="cs"/>
                <w:sz w:val="16"/>
                <w:szCs w:val="24"/>
                <w:rtl/>
              </w:rPr>
              <w:tab/>
              <w:t>المؤتمر العمالي</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sz w:val="16"/>
                <w:szCs w:val="24"/>
                <w:rtl/>
              </w:rPr>
              <w:tab/>
            </w:r>
            <w:r>
              <w:rPr>
                <w:rFonts w:hint="cs"/>
                <w:sz w:val="16"/>
                <w:szCs w:val="24"/>
                <w:rtl/>
              </w:rPr>
              <w:t>1 -</w:t>
            </w:r>
            <w:r>
              <w:rPr>
                <w:sz w:val="16"/>
                <w:szCs w:val="24"/>
                <w:rtl/>
              </w:rPr>
              <w:tab/>
            </w:r>
            <w:r>
              <w:rPr>
                <w:rFonts w:hint="cs"/>
                <w:sz w:val="16"/>
                <w:szCs w:val="24"/>
                <w:rtl/>
              </w:rPr>
              <w:t>التنفيذيون</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40</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10</w:t>
            </w: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50</w:t>
            </w: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80</w:t>
            </w: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20</w:t>
            </w: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rFonts w:hint="cs"/>
                <w:sz w:val="16"/>
                <w:szCs w:val="24"/>
                <w:rtl/>
              </w:rPr>
              <w:t>(ب)</w:t>
            </w:r>
            <w:r>
              <w:rPr>
                <w:sz w:val="16"/>
                <w:szCs w:val="24"/>
                <w:rtl/>
              </w:rPr>
              <w:tab/>
            </w:r>
            <w:r>
              <w:rPr>
                <w:rFonts w:hint="cs"/>
                <w:sz w:val="16"/>
                <w:szCs w:val="24"/>
                <w:rtl/>
              </w:rPr>
              <w:t>اتحاد معلمي سيراليون</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sz w:val="16"/>
                <w:szCs w:val="24"/>
                <w:rtl/>
              </w:rPr>
              <w:tab/>
            </w:r>
            <w:r>
              <w:rPr>
                <w:rFonts w:hint="cs"/>
                <w:sz w:val="16"/>
                <w:szCs w:val="24"/>
                <w:rtl/>
              </w:rPr>
              <w:t>1 -</w:t>
            </w:r>
            <w:r>
              <w:rPr>
                <w:sz w:val="16"/>
                <w:szCs w:val="24"/>
                <w:rtl/>
              </w:rPr>
              <w:tab/>
            </w:r>
            <w:r>
              <w:rPr>
                <w:rFonts w:hint="cs"/>
                <w:sz w:val="16"/>
                <w:szCs w:val="24"/>
                <w:rtl/>
              </w:rPr>
              <w:t>التنفيذيون</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25</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15</w:t>
            </w: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40</w:t>
            </w: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62.5</w:t>
            </w: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37.5</w:t>
            </w: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rFonts w:hint="cs"/>
                <w:sz w:val="16"/>
                <w:szCs w:val="24"/>
                <w:rtl/>
              </w:rPr>
              <w:t>(ج)</w:t>
            </w:r>
            <w:r>
              <w:rPr>
                <w:sz w:val="16"/>
                <w:szCs w:val="24"/>
                <w:rtl/>
              </w:rPr>
              <w:tab/>
            </w:r>
            <w:r>
              <w:rPr>
                <w:rFonts w:hint="cs"/>
                <w:sz w:val="16"/>
                <w:szCs w:val="24"/>
                <w:rtl/>
              </w:rPr>
              <w:t>نقابة المحامين</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sz w:val="16"/>
                <w:szCs w:val="24"/>
                <w:rtl/>
              </w:rPr>
              <w:tab/>
            </w:r>
            <w:r>
              <w:rPr>
                <w:rFonts w:hint="cs"/>
                <w:sz w:val="16"/>
                <w:szCs w:val="24"/>
                <w:rtl/>
              </w:rPr>
              <w:t>1 -</w:t>
            </w:r>
            <w:r>
              <w:rPr>
                <w:sz w:val="16"/>
                <w:szCs w:val="24"/>
                <w:rtl/>
              </w:rPr>
              <w:tab/>
            </w:r>
            <w:r>
              <w:rPr>
                <w:rFonts w:hint="cs"/>
                <w:sz w:val="16"/>
                <w:szCs w:val="24"/>
                <w:rtl/>
              </w:rPr>
              <w:t>المشرفون فما أعلى</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5</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2</w:t>
            </w: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7</w:t>
            </w: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71.43</w:t>
            </w: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28.57</w:t>
            </w: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rFonts w:hint="cs"/>
                <w:sz w:val="16"/>
                <w:szCs w:val="24"/>
                <w:rtl/>
              </w:rPr>
              <w:t>(د)</w:t>
            </w:r>
            <w:r>
              <w:rPr>
                <w:sz w:val="16"/>
                <w:szCs w:val="24"/>
                <w:rtl/>
              </w:rPr>
              <w:tab/>
            </w:r>
            <w:r>
              <w:rPr>
                <w:rFonts w:hint="cs"/>
                <w:sz w:val="16"/>
                <w:szCs w:val="24"/>
                <w:rtl/>
              </w:rPr>
              <w:t>مجلس الصيدلة</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sz w:val="16"/>
                <w:szCs w:val="24"/>
                <w:rtl/>
              </w:rPr>
              <w:tab/>
            </w:r>
            <w:r>
              <w:rPr>
                <w:rFonts w:hint="cs"/>
                <w:sz w:val="16"/>
                <w:szCs w:val="24"/>
                <w:rtl/>
              </w:rPr>
              <w:t>1 -</w:t>
            </w:r>
            <w:r>
              <w:rPr>
                <w:sz w:val="16"/>
                <w:szCs w:val="24"/>
                <w:rtl/>
              </w:rPr>
              <w:tab/>
            </w:r>
            <w:r>
              <w:rPr>
                <w:rFonts w:hint="cs"/>
                <w:sz w:val="16"/>
                <w:szCs w:val="24"/>
                <w:rtl/>
              </w:rPr>
              <w:t>المشرفون فما أعلى</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10</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6</w:t>
            </w: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16</w:t>
            </w: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62.5</w:t>
            </w: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37.5</w:t>
            </w: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rFonts w:hint="cs"/>
                <w:sz w:val="16"/>
                <w:szCs w:val="24"/>
                <w:rtl/>
              </w:rPr>
              <w:t>(هـ)</w:t>
            </w:r>
            <w:r>
              <w:rPr>
                <w:sz w:val="16"/>
                <w:szCs w:val="24"/>
                <w:rtl/>
              </w:rPr>
              <w:tab/>
            </w:r>
            <w:r>
              <w:rPr>
                <w:rFonts w:hint="cs"/>
                <w:sz w:val="16"/>
                <w:szCs w:val="24"/>
                <w:rtl/>
              </w:rPr>
              <w:t>رابطة طب الأسنان</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sz w:val="16"/>
                <w:szCs w:val="24"/>
                <w:rtl/>
              </w:rPr>
              <w:tab/>
            </w:r>
            <w:r>
              <w:rPr>
                <w:rFonts w:hint="cs"/>
                <w:sz w:val="16"/>
                <w:szCs w:val="24"/>
                <w:rtl/>
              </w:rPr>
              <w:t>1 -</w:t>
            </w:r>
            <w:r>
              <w:rPr>
                <w:sz w:val="16"/>
                <w:szCs w:val="24"/>
                <w:rtl/>
              </w:rPr>
              <w:tab/>
            </w:r>
            <w:r>
              <w:rPr>
                <w:rFonts w:hint="cs"/>
                <w:sz w:val="16"/>
                <w:szCs w:val="24"/>
                <w:rtl/>
              </w:rPr>
              <w:t>المشرفون فما أعلى</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42</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31</w:t>
            </w: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73</w:t>
            </w: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57.53</w:t>
            </w: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42.47</w:t>
            </w:r>
          </w:p>
        </w:tc>
      </w:tr>
      <w:tr w:rsidR="00F4190C" w:rsidRPr="006E41F6">
        <w:trPr>
          <w:cantSplit/>
          <w:jc w:val="center"/>
        </w:trPr>
        <w:tc>
          <w:tcPr>
            <w:tcW w:w="3026" w:type="dxa"/>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rFonts w:hint="cs"/>
                <w:sz w:val="16"/>
                <w:szCs w:val="24"/>
                <w:rtl/>
              </w:rPr>
              <w:t>الخدمة المدنية</w:t>
            </w: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4"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21"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927" w:type="dxa"/>
            <w:shd w:val="clear" w:color="auto" w:fill="auto"/>
            <w:vAlign w:val="bottom"/>
          </w:tcPr>
          <w:p w:rsidR="00F4190C" w:rsidRPr="006E41F6" w:rsidRDefault="00F4190C" w:rsidP="00483329">
            <w:pPr>
              <w:spacing w:before="40" w:after="40" w:line="240" w:lineRule="exact"/>
              <w:ind w:right="144"/>
              <w:rPr>
                <w:rFonts w:hint="cs"/>
                <w:sz w:val="16"/>
                <w:szCs w:val="24"/>
              </w:rPr>
            </w:pPr>
          </w:p>
        </w:tc>
        <w:tc>
          <w:tcPr>
            <w:tcW w:w="898" w:type="dxa"/>
            <w:shd w:val="clear" w:color="auto" w:fill="auto"/>
            <w:vAlign w:val="bottom"/>
          </w:tcPr>
          <w:p w:rsidR="00F4190C" w:rsidRPr="006E41F6" w:rsidRDefault="00F4190C" w:rsidP="00483329">
            <w:pPr>
              <w:spacing w:before="40" w:after="40" w:line="240" w:lineRule="exact"/>
              <w:ind w:right="144"/>
              <w:rPr>
                <w:rFonts w:hint="cs"/>
                <w:sz w:val="16"/>
                <w:szCs w:val="24"/>
              </w:rPr>
            </w:pPr>
          </w:p>
        </w:tc>
      </w:tr>
      <w:tr w:rsidR="00F4190C" w:rsidRPr="006E41F6">
        <w:trPr>
          <w:cantSplit/>
          <w:jc w:val="center"/>
        </w:trPr>
        <w:tc>
          <w:tcPr>
            <w:tcW w:w="3026" w:type="dxa"/>
            <w:tcBorders>
              <w:bottom w:val="single" w:sz="12" w:space="0" w:color="auto"/>
            </w:tcBorders>
            <w:shd w:val="clear" w:color="auto" w:fill="auto"/>
            <w:vAlign w:val="bottom"/>
          </w:tcPr>
          <w:p w:rsidR="00F4190C" w:rsidRPr="006E41F6" w:rsidRDefault="00F4190C" w:rsidP="00483329">
            <w:pPr>
              <w:tabs>
                <w:tab w:val="left" w:pos="493"/>
                <w:tab w:val="left" w:pos="958"/>
              </w:tabs>
              <w:spacing w:before="40" w:after="40" w:line="240" w:lineRule="exact"/>
              <w:jc w:val="both"/>
              <w:rPr>
                <w:rFonts w:hint="cs"/>
                <w:sz w:val="16"/>
                <w:szCs w:val="24"/>
              </w:rPr>
            </w:pPr>
            <w:r>
              <w:rPr>
                <w:sz w:val="16"/>
                <w:szCs w:val="24"/>
                <w:rtl/>
              </w:rPr>
              <w:tab/>
            </w:r>
            <w:r>
              <w:rPr>
                <w:rFonts w:hint="cs"/>
                <w:sz w:val="16"/>
                <w:szCs w:val="24"/>
                <w:rtl/>
              </w:rPr>
              <w:t>من المشرفين إلى الأمناء الدائمين</w:t>
            </w:r>
          </w:p>
        </w:tc>
        <w:tc>
          <w:tcPr>
            <w:tcW w:w="824" w:type="dxa"/>
            <w:tcBorders>
              <w:bottom w:val="single" w:sz="12" w:space="0" w:color="auto"/>
            </w:tcBorders>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56</w:t>
            </w:r>
          </w:p>
        </w:tc>
        <w:tc>
          <w:tcPr>
            <w:tcW w:w="824" w:type="dxa"/>
            <w:tcBorders>
              <w:bottom w:val="single" w:sz="12" w:space="0" w:color="auto"/>
            </w:tcBorders>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6</w:t>
            </w:r>
          </w:p>
        </w:tc>
        <w:tc>
          <w:tcPr>
            <w:tcW w:w="821" w:type="dxa"/>
            <w:tcBorders>
              <w:bottom w:val="single" w:sz="12" w:space="0" w:color="auto"/>
            </w:tcBorders>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62</w:t>
            </w:r>
          </w:p>
        </w:tc>
        <w:tc>
          <w:tcPr>
            <w:tcW w:w="927" w:type="dxa"/>
            <w:tcBorders>
              <w:bottom w:val="single" w:sz="12" w:space="0" w:color="auto"/>
            </w:tcBorders>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90.32</w:t>
            </w:r>
          </w:p>
        </w:tc>
        <w:tc>
          <w:tcPr>
            <w:tcW w:w="898" w:type="dxa"/>
            <w:tcBorders>
              <w:bottom w:val="single" w:sz="12" w:space="0" w:color="auto"/>
            </w:tcBorders>
            <w:shd w:val="clear" w:color="auto" w:fill="auto"/>
            <w:vAlign w:val="bottom"/>
          </w:tcPr>
          <w:p w:rsidR="00F4190C" w:rsidRPr="006E41F6" w:rsidRDefault="00F4190C" w:rsidP="00483329">
            <w:pPr>
              <w:spacing w:before="40" w:after="40" w:line="240" w:lineRule="exact"/>
              <w:ind w:right="144"/>
              <w:rPr>
                <w:rFonts w:hint="cs"/>
                <w:sz w:val="16"/>
                <w:szCs w:val="24"/>
              </w:rPr>
            </w:pPr>
            <w:r>
              <w:rPr>
                <w:rFonts w:hint="cs"/>
                <w:sz w:val="16"/>
                <w:szCs w:val="24"/>
                <w:rtl/>
              </w:rPr>
              <w:t>9.68</w:t>
            </w:r>
          </w:p>
        </w:tc>
      </w:tr>
    </w:tbl>
    <w:p w:rsidR="00F4190C" w:rsidRPr="00BE5CE1" w:rsidRDefault="00F4190C" w:rsidP="00483329">
      <w:pPr>
        <w:pStyle w:val="SingleTxt"/>
        <w:spacing w:after="0" w:line="60" w:lineRule="exact"/>
        <w:rPr>
          <w:rFonts w:hint="cs"/>
          <w:sz w:val="10"/>
          <w:rtl/>
          <w:lang w:bidi="ar-EG"/>
        </w:rPr>
      </w:pPr>
    </w:p>
    <w:p w:rsidR="00F4190C" w:rsidRDefault="00F4190C" w:rsidP="00F4190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دراسة استقصائية ميدانية لاتفاقية القضاء على جميع أشكال التمييز ضد المرأة عام 2005.</w:t>
      </w:r>
    </w:p>
    <w:p w:rsidR="00483329" w:rsidRPr="00483329" w:rsidRDefault="00483329" w:rsidP="00483329">
      <w:pPr>
        <w:pStyle w:val="SingleTxt"/>
        <w:spacing w:after="0" w:line="120" w:lineRule="exact"/>
        <w:rPr>
          <w:rFonts w:hint="cs"/>
          <w:sz w:val="10"/>
          <w:rtl/>
          <w:lang w:bidi="ar-EG"/>
        </w:rPr>
      </w:pPr>
    </w:p>
    <w:p w:rsidR="00F4190C" w:rsidRDefault="00F4190C" w:rsidP="00B31632">
      <w:pPr>
        <w:pStyle w:val="SingleTxt"/>
        <w:spacing w:line="380" w:lineRule="exact"/>
        <w:rPr>
          <w:rFonts w:hint="cs"/>
          <w:rtl/>
          <w:lang w:bidi="ar-EG"/>
        </w:rPr>
      </w:pPr>
      <w:r>
        <w:rPr>
          <w:rFonts w:hint="cs"/>
          <w:rtl/>
          <w:lang w:bidi="ar-EG"/>
        </w:rPr>
        <w:t>14-8-2  يرتبط الانخفاض الشديد في تمثيل المرأة في نقابتي العمال والمحامين بضآلة عدد النساء المؤهلات لأن يصبحن عضوات في هاتين المنظمتين.</w:t>
      </w:r>
    </w:p>
    <w:p w:rsidR="00F4190C" w:rsidRDefault="00F4190C" w:rsidP="00F4190C">
      <w:pPr>
        <w:pStyle w:val="SingleTxt"/>
        <w:rPr>
          <w:rFonts w:hint="cs"/>
          <w:rtl/>
          <w:lang w:bidi="ar-EG"/>
        </w:rPr>
      </w:pPr>
      <w:r>
        <w:rPr>
          <w:rFonts w:hint="cs"/>
          <w:rtl/>
          <w:lang w:bidi="ar-EG"/>
        </w:rPr>
        <w:t>14-9</w:t>
      </w:r>
      <w:r>
        <w:rPr>
          <w:rFonts w:hint="cs"/>
          <w:rtl/>
          <w:lang w:bidi="ar-EG"/>
        </w:rPr>
        <w:tab/>
      </w:r>
      <w:r w:rsidRPr="00B23B6B">
        <w:rPr>
          <w:rFonts w:hint="cs"/>
          <w:b/>
          <w:bCs/>
          <w:rtl/>
          <w:lang w:bidi="ar-EG"/>
        </w:rPr>
        <w:t>اللجان</w:t>
      </w:r>
    </w:p>
    <w:p w:rsidR="00F4190C" w:rsidRDefault="00F4190C" w:rsidP="00B31632">
      <w:pPr>
        <w:pStyle w:val="SingleTxt"/>
        <w:spacing w:line="380" w:lineRule="exact"/>
        <w:rPr>
          <w:rFonts w:hint="cs"/>
          <w:rtl/>
          <w:lang w:bidi="ar-EG"/>
        </w:rPr>
      </w:pPr>
      <w:r>
        <w:rPr>
          <w:rFonts w:hint="cs"/>
          <w:rtl/>
          <w:lang w:bidi="ar-EG"/>
        </w:rPr>
        <w:t>14-9-1  عين عدد قليل من النساء للعمل كرئيسات لمختلف اللجان والمؤسسات التي أنشأتها الحكومة. ومع ذلك فمن الجدير بالذكر أن نساء قد عُيِّنَّ رئيسات تنفيذيات لمؤسسات وطنية هامة مثل:</w:t>
      </w:r>
    </w:p>
    <w:p w:rsidR="00F4190C" w:rsidRDefault="00F4190C" w:rsidP="00B316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r>
        <w:rPr>
          <w:rFonts w:hint="cs"/>
          <w:rtl/>
          <w:lang w:bidi="ar-EG"/>
        </w:rPr>
        <w:tab/>
        <w:t>•</w:t>
      </w:r>
      <w:r>
        <w:rPr>
          <w:rFonts w:hint="cs"/>
          <w:rtl/>
          <w:lang w:bidi="ar-EG"/>
        </w:rPr>
        <w:tab/>
        <w:t>رئيسة اللجنة الانتخابية الوطنية؛</w:t>
      </w:r>
    </w:p>
    <w:p w:rsidR="00F4190C" w:rsidRDefault="00F4190C" w:rsidP="00B316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r>
        <w:rPr>
          <w:rFonts w:hint="cs"/>
          <w:rtl/>
          <w:lang w:bidi="ar-EG"/>
        </w:rPr>
        <w:tab/>
        <w:t>•</w:t>
      </w:r>
      <w:r>
        <w:rPr>
          <w:rFonts w:hint="cs"/>
          <w:rtl/>
          <w:lang w:bidi="ar-EG"/>
        </w:rPr>
        <w:tab/>
        <w:t>رئيسة موظفي الهجرة؛</w:t>
      </w:r>
    </w:p>
    <w:p w:rsidR="00F4190C" w:rsidRDefault="00F4190C" w:rsidP="00B316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r>
        <w:rPr>
          <w:rFonts w:hint="cs"/>
          <w:rtl/>
          <w:lang w:bidi="ar-EG"/>
        </w:rPr>
        <w:tab/>
        <w:t>•</w:t>
      </w:r>
      <w:r>
        <w:rPr>
          <w:rFonts w:hint="cs"/>
          <w:rtl/>
          <w:lang w:bidi="ar-EG"/>
        </w:rPr>
        <w:tab/>
        <w:t>أمينة لجنة الخدمة العامة؛</w:t>
      </w:r>
    </w:p>
    <w:p w:rsidR="00F4190C" w:rsidRDefault="00F4190C" w:rsidP="00B3163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40"/>
        <w:ind w:left="1929" w:hanging="662"/>
        <w:rPr>
          <w:rFonts w:hint="cs"/>
          <w:rtl/>
          <w:lang w:bidi="ar-EG"/>
        </w:rPr>
      </w:pPr>
      <w:r>
        <w:rPr>
          <w:rFonts w:hint="cs"/>
          <w:rtl/>
          <w:lang w:bidi="ar-EG"/>
        </w:rPr>
        <w:tab/>
        <w:t>•</w:t>
      </w:r>
      <w:r>
        <w:rPr>
          <w:rFonts w:hint="cs"/>
          <w:rtl/>
          <w:lang w:bidi="ar-EG"/>
        </w:rPr>
        <w:tab/>
        <w:t>الأمينة التنفيذية للجنة الوطنية للأطفال المتضررين من الحرب؛</w:t>
      </w:r>
    </w:p>
    <w:p w:rsidR="00F4190C" w:rsidRDefault="00F4190C" w:rsidP="00F4190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لجنة وسائط الإعلام المستقلة.</w:t>
      </w:r>
    </w:p>
    <w:p w:rsidR="00F4190C" w:rsidRDefault="00F4190C" w:rsidP="00B31632">
      <w:pPr>
        <w:pStyle w:val="SingleTxt"/>
        <w:spacing w:line="380" w:lineRule="exact"/>
        <w:rPr>
          <w:rFonts w:hint="cs"/>
          <w:rtl/>
          <w:lang w:bidi="ar-EG"/>
        </w:rPr>
      </w:pPr>
      <w:r>
        <w:rPr>
          <w:rFonts w:hint="cs"/>
          <w:rtl/>
          <w:lang w:bidi="ar-EG"/>
        </w:rPr>
        <w:tab/>
        <w:t>ويوجد أربعة مفوضين للجنة الوطنية من أجل الديمقراطية، منهم امرأتان. وللجنة الوطنية لحقوق الإنسان خمسة مفوضين، منهم امرأتان. وللجنة الانتخابية الوطنية خمس مفوضين، منهم امرأتان تشغل إحداهما منصب رئيس المفوضين الانتخابيين.</w:t>
      </w:r>
    </w:p>
    <w:p w:rsidR="00F4190C" w:rsidRDefault="00F4190C" w:rsidP="00F4190C">
      <w:pPr>
        <w:pStyle w:val="SingleTxt"/>
        <w:rPr>
          <w:rFonts w:hint="cs"/>
          <w:rtl/>
          <w:lang w:bidi="ar-EG"/>
        </w:rPr>
      </w:pPr>
      <w:r>
        <w:rPr>
          <w:rFonts w:hint="cs"/>
          <w:rtl/>
          <w:lang w:bidi="ar-EG"/>
        </w:rPr>
        <w:t>14-9-2  وبالرغم من حداثة هذه التعيينات إلا أنها تبرهن على الثقة التي تضعها الحكومة في النساء في المستويات العليا لصنع القرار.</w:t>
      </w:r>
    </w:p>
    <w:p w:rsidR="00F4190C" w:rsidRDefault="00F4190C" w:rsidP="00F4190C">
      <w:pPr>
        <w:pStyle w:val="SingleTxt"/>
        <w:rPr>
          <w:rFonts w:hint="cs"/>
          <w:rtl/>
          <w:lang w:bidi="ar-EG"/>
        </w:rPr>
      </w:pPr>
      <w:r>
        <w:rPr>
          <w:rFonts w:hint="cs"/>
          <w:rtl/>
          <w:lang w:bidi="ar-EG"/>
        </w:rPr>
        <w:t xml:space="preserve">14-10  </w:t>
      </w:r>
      <w:r>
        <w:rPr>
          <w:rFonts w:hint="cs"/>
          <w:b/>
          <w:bCs/>
          <w:rtl/>
          <w:lang w:bidi="ar-EG"/>
        </w:rPr>
        <w:t>القضاء</w:t>
      </w:r>
    </w:p>
    <w:p w:rsidR="00F4190C" w:rsidRDefault="00F4190C" w:rsidP="00F4190C">
      <w:pPr>
        <w:pStyle w:val="SingleTxt"/>
        <w:rPr>
          <w:rFonts w:hint="cs"/>
          <w:rtl/>
          <w:lang w:bidi="ar-EG"/>
        </w:rPr>
      </w:pPr>
      <w:r>
        <w:rPr>
          <w:rFonts w:hint="cs"/>
          <w:rtl/>
          <w:lang w:bidi="ar-EG"/>
        </w:rPr>
        <w:t>14-10-1  حتى عام 2005 كان عدد قليل من النساء يشغل مناصب صنع القرار في النظام القضائي في البلد. ويوجد في الوقت الحالي 7 قاضيات من القضاة الـ 23 المعينين، مما</w:t>
      </w:r>
      <w:r>
        <w:rPr>
          <w:rFonts w:hint="eastAsia"/>
          <w:rtl/>
          <w:lang w:bidi="ar-EG"/>
        </w:rPr>
        <w:t> </w:t>
      </w:r>
      <w:r>
        <w:rPr>
          <w:rFonts w:hint="cs"/>
          <w:rtl/>
          <w:lang w:bidi="ar-EG"/>
        </w:rPr>
        <w:t>يشكل نسبة حوالي 30.4 في المائة من الإجمالي، بينما تشغل امرأتان منصب قاضي جزئي من بين القضاة الجزئيين البالغ عددهم الآن 19. وتشغل امرأة منصب رئيس ومسجل المحكمة العليا في سيراليون. ومع ذلك لم تعين امرأة في أي وقت كرئيسة قضاة دائمة في جمهورية سيراليون. ومعظم النساء العاملات في الدائرة القضائية من الموظفات الكتابيات اللاتي لا يستطعن التأثير على صنع القرار.</w:t>
      </w:r>
    </w:p>
    <w:p w:rsidR="00F4190C" w:rsidRDefault="00F4190C" w:rsidP="00F4190C">
      <w:pPr>
        <w:keepNext/>
        <w:tabs>
          <w:tab w:val="left" w:pos="662"/>
          <w:tab w:val="left" w:pos="1267"/>
          <w:tab w:val="left" w:pos="1987"/>
          <w:tab w:val="left" w:pos="2650"/>
        </w:tabs>
        <w:rPr>
          <w:rFonts w:hint="cs"/>
          <w:rtl/>
          <w:lang w:bidi="ar-EG"/>
        </w:rPr>
      </w:pPr>
      <w:r>
        <w:rPr>
          <w:rFonts w:hint="cs"/>
          <w:rtl/>
          <w:lang w:bidi="ar-EG"/>
        </w:rPr>
        <w:tab/>
      </w:r>
      <w:r>
        <w:rPr>
          <w:rFonts w:hint="cs"/>
          <w:rtl/>
          <w:lang w:bidi="ar-EG"/>
        </w:rPr>
        <w:tab/>
        <w:t>الجدول 8</w:t>
      </w: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240"/>
        <w:ind w:left="1267" w:right="1267" w:hanging="1267"/>
        <w:jc w:val="lowKashida"/>
        <w:rPr>
          <w:rFonts w:hint="cs"/>
          <w:w w:val="100"/>
          <w:rtl/>
          <w:lang w:bidi="ar-EG"/>
        </w:rPr>
      </w:pPr>
      <w:r>
        <w:rPr>
          <w:rFonts w:hint="cs"/>
          <w:rtl/>
          <w:lang w:bidi="ar-EG"/>
        </w:rPr>
        <w:tab/>
      </w:r>
      <w:r>
        <w:rPr>
          <w:rFonts w:hint="cs"/>
          <w:rtl/>
          <w:lang w:bidi="ar-EG"/>
        </w:rPr>
        <w:tab/>
      </w:r>
      <w:r w:rsidRPr="00EE49DF">
        <w:rPr>
          <w:rFonts w:hint="cs"/>
          <w:w w:val="100"/>
          <w:rtl/>
          <w:lang w:bidi="ar-EG"/>
        </w:rPr>
        <w:t>النسبة المئوية لتوزيع النساء على مناصب صنع القرار في السلطة القضائية في عام 2005</w:t>
      </w:r>
    </w:p>
    <w:tbl>
      <w:tblPr>
        <w:bidiVisual/>
        <w:tblW w:w="0" w:type="auto"/>
        <w:jc w:val="center"/>
        <w:tblLayout w:type="fixed"/>
        <w:tblLook w:val="01E0" w:firstRow="1" w:lastRow="1" w:firstColumn="1" w:lastColumn="1" w:noHBand="0" w:noVBand="0"/>
      </w:tblPr>
      <w:tblGrid>
        <w:gridCol w:w="3026"/>
        <w:gridCol w:w="824"/>
        <w:gridCol w:w="824"/>
        <w:gridCol w:w="927"/>
        <w:gridCol w:w="927"/>
        <w:gridCol w:w="792"/>
      </w:tblGrid>
      <w:tr w:rsidR="00F4190C" w:rsidRPr="006E41F6">
        <w:trPr>
          <w:cantSplit/>
          <w:tblHeader/>
          <w:jc w:val="center"/>
        </w:trPr>
        <w:tc>
          <w:tcPr>
            <w:tcW w:w="3026"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jc w:val="both"/>
              <w:rPr>
                <w:rFonts w:hint="cs"/>
                <w:b/>
                <w:i/>
                <w:iCs/>
                <w:sz w:val="16"/>
                <w:szCs w:val="24"/>
                <w:rtl/>
                <w:lang w:bidi="ar-EG"/>
              </w:rPr>
            </w:pPr>
            <w:r>
              <w:rPr>
                <w:rFonts w:hint="cs"/>
                <w:b/>
                <w:i/>
                <w:iCs/>
                <w:sz w:val="16"/>
                <w:szCs w:val="24"/>
                <w:rtl/>
              </w:rPr>
              <w:t>السلطة القضائية</w:t>
            </w:r>
          </w:p>
        </w:tc>
        <w:tc>
          <w:tcPr>
            <w:tcW w:w="824"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الذكور</w:t>
            </w:r>
          </w:p>
        </w:tc>
        <w:tc>
          <w:tcPr>
            <w:tcW w:w="824"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الإناث</w:t>
            </w:r>
          </w:p>
        </w:tc>
        <w:tc>
          <w:tcPr>
            <w:tcW w:w="927"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النسبة المئوية للذكور</w:t>
            </w:r>
          </w:p>
        </w:tc>
        <w:tc>
          <w:tcPr>
            <w:tcW w:w="792"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rPr>
                <w:rFonts w:hint="cs"/>
                <w:b/>
                <w:i/>
                <w:iCs/>
                <w:sz w:val="16"/>
                <w:szCs w:val="24"/>
              </w:rPr>
            </w:pPr>
            <w:r>
              <w:rPr>
                <w:rFonts w:hint="cs"/>
                <w:b/>
                <w:i/>
                <w:iCs/>
                <w:sz w:val="16"/>
                <w:szCs w:val="24"/>
                <w:rtl/>
              </w:rPr>
              <w:t>النسبة المئوية للإناث</w:t>
            </w:r>
          </w:p>
        </w:tc>
      </w:tr>
      <w:tr w:rsidR="00F4190C" w:rsidRPr="006E41F6">
        <w:trPr>
          <w:cantSplit/>
          <w:trHeight w:hRule="exact" w:val="115"/>
          <w:tblHeader/>
          <w:jc w:val="center"/>
        </w:trPr>
        <w:tc>
          <w:tcPr>
            <w:tcW w:w="3026" w:type="dxa"/>
            <w:tcBorders>
              <w:top w:val="single" w:sz="12" w:space="0" w:color="auto"/>
            </w:tcBorders>
            <w:shd w:val="clear" w:color="auto" w:fill="auto"/>
            <w:vAlign w:val="bottom"/>
          </w:tcPr>
          <w:p w:rsidR="00F4190C" w:rsidRPr="006E41F6" w:rsidRDefault="00F4190C" w:rsidP="00CB06FA">
            <w:pPr>
              <w:spacing w:before="40" w:after="80" w:line="240" w:lineRule="exact"/>
              <w:jc w:val="both"/>
              <w:rPr>
                <w:sz w:val="16"/>
                <w:szCs w:val="24"/>
              </w:rPr>
            </w:pPr>
          </w:p>
        </w:tc>
        <w:tc>
          <w:tcPr>
            <w:tcW w:w="824"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792"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r>
      <w:tr w:rsidR="00F4190C" w:rsidRPr="006E41F6">
        <w:trPr>
          <w:cantSplit/>
          <w:jc w:val="center"/>
        </w:trPr>
        <w:tc>
          <w:tcPr>
            <w:tcW w:w="3026" w:type="dxa"/>
            <w:shd w:val="clear" w:color="auto" w:fill="auto"/>
            <w:vAlign w:val="bottom"/>
          </w:tcPr>
          <w:p w:rsidR="00F4190C" w:rsidRPr="006E41F6" w:rsidRDefault="00F4190C" w:rsidP="00CB06FA">
            <w:pPr>
              <w:spacing w:before="40" w:after="80" w:line="240" w:lineRule="exact"/>
              <w:jc w:val="both"/>
              <w:rPr>
                <w:rFonts w:hint="cs"/>
                <w:sz w:val="16"/>
                <w:szCs w:val="24"/>
              </w:rPr>
            </w:pPr>
            <w:r>
              <w:rPr>
                <w:rFonts w:hint="cs"/>
                <w:sz w:val="16"/>
                <w:szCs w:val="24"/>
                <w:rtl/>
              </w:rPr>
              <w:t>قضاة</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16</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7</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23</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69.6</w:t>
            </w:r>
          </w:p>
        </w:tc>
        <w:tc>
          <w:tcPr>
            <w:tcW w:w="792"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30.4</w:t>
            </w:r>
          </w:p>
        </w:tc>
      </w:tr>
      <w:tr w:rsidR="00F4190C" w:rsidRPr="006E41F6">
        <w:trPr>
          <w:cantSplit/>
          <w:jc w:val="center"/>
        </w:trPr>
        <w:tc>
          <w:tcPr>
            <w:tcW w:w="3026" w:type="dxa"/>
            <w:tcBorders>
              <w:bottom w:val="single" w:sz="12" w:space="0" w:color="auto"/>
            </w:tcBorders>
            <w:shd w:val="clear" w:color="auto" w:fill="auto"/>
            <w:vAlign w:val="bottom"/>
          </w:tcPr>
          <w:p w:rsidR="00F4190C" w:rsidRPr="006E41F6" w:rsidRDefault="00F4190C" w:rsidP="00CB06FA">
            <w:pPr>
              <w:spacing w:before="40" w:after="80" w:line="240" w:lineRule="exact"/>
              <w:rPr>
                <w:rFonts w:hint="cs"/>
                <w:sz w:val="16"/>
                <w:szCs w:val="24"/>
              </w:rPr>
            </w:pPr>
            <w:r>
              <w:rPr>
                <w:rFonts w:hint="cs"/>
                <w:sz w:val="16"/>
                <w:szCs w:val="24"/>
                <w:rtl/>
              </w:rPr>
              <w:t>قضاة جزئيون</w:t>
            </w:r>
          </w:p>
        </w:tc>
        <w:tc>
          <w:tcPr>
            <w:tcW w:w="824"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17</w:t>
            </w:r>
          </w:p>
        </w:tc>
        <w:tc>
          <w:tcPr>
            <w:tcW w:w="824"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2</w:t>
            </w:r>
          </w:p>
        </w:tc>
        <w:tc>
          <w:tcPr>
            <w:tcW w:w="927"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19</w:t>
            </w:r>
          </w:p>
        </w:tc>
        <w:tc>
          <w:tcPr>
            <w:tcW w:w="927"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89.5</w:t>
            </w:r>
          </w:p>
        </w:tc>
        <w:tc>
          <w:tcPr>
            <w:tcW w:w="792"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10.5</w:t>
            </w:r>
          </w:p>
        </w:tc>
      </w:tr>
    </w:tbl>
    <w:p w:rsidR="00F4190C" w:rsidRPr="00AF1BF8" w:rsidRDefault="00F4190C" w:rsidP="00F4190C">
      <w:pPr>
        <w:pStyle w:val="SingleTxt"/>
        <w:spacing w:after="0" w:line="120" w:lineRule="exact"/>
        <w:rPr>
          <w:rFonts w:hint="cs"/>
          <w:sz w:val="10"/>
          <w:rtl/>
          <w:lang w:bidi="ar-EG"/>
        </w:rPr>
      </w:pPr>
    </w:p>
    <w:p w:rsidR="00F4190C" w:rsidRPr="0071505B" w:rsidRDefault="00F4190C" w:rsidP="00F4190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AF1BF8">
        <w:rPr>
          <w:rFonts w:hint="cs"/>
          <w:i/>
          <w:iCs/>
          <w:rtl/>
          <w:lang w:bidi="ar-EG"/>
        </w:rPr>
        <w:t>المصدر</w:t>
      </w:r>
      <w:r>
        <w:rPr>
          <w:rFonts w:hint="cs"/>
          <w:rtl/>
          <w:lang w:bidi="ar-EG"/>
        </w:rPr>
        <w:t>:</w:t>
      </w:r>
      <w:r>
        <w:rPr>
          <w:rFonts w:hint="cs"/>
          <w:rtl/>
          <w:lang w:bidi="ar-EG"/>
        </w:rPr>
        <w:tab/>
        <w:t>مكتب الرئيس والمسجل.</w:t>
      </w:r>
    </w:p>
    <w:p w:rsidR="00F4190C" w:rsidRPr="00EE49DF" w:rsidRDefault="00F4190C" w:rsidP="00F4190C">
      <w:pPr>
        <w:pStyle w:val="SingleTxt"/>
        <w:spacing w:after="0" w:line="120" w:lineRule="exact"/>
        <w:rPr>
          <w:rFonts w:hint="cs"/>
          <w:sz w:val="10"/>
          <w:rtl/>
          <w:lang w:bidi="ar-EG"/>
        </w:rPr>
      </w:pPr>
    </w:p>
    <w:p w:rsidR="00F4190C" w:rsidRPr="00221A2A" w:rsidRDefault="00F4190C" w:rsidP="00F4190C">
      <w:pPr>
        <w:pStyle w:val="SingleTxt"/>
        <w:spacing w:after="0" w:line="120" w:lineRule="exact"/>
        <w:rPr>
          <w:rFonts w:hint="cs"/>
          <w:sz w:val="10"/>
          <w:rtl/>
          <w:lang w:bidi="ar-EG"/>
        </w:rPr>
      </w:pPr>
    </w:p>
    <w:p w:rsidR="00F4190C" w:rsidRDefault="00F4190C" w:rsidP="00F4190C">
      <w:pPr>
        <w:pStyle w:val="SingleTxt"/>
        <w:rPr>
          <w:rFonts w:hint="cs"/>
          <w:rtl/>
          <w:lang w:bidi="ar-EG"/>
        </w:rPr>
      </w:pPr>
      <w:r>
        <w:rPr>
          <w:rFonts w:hint="cs"/>
          <w:rtl/>
          <w:lang w:bidi="ar-EG"/>
        </w:rPr>
        <w:t xml:space="preserve">14-11  </w:t>
      </w:r>
      <w:r>
        <w:rPr>
          <w:rFonts w:hint="cs"/>
          <w:b/>
          <w:bCs/>
          <w:rtl/>
          <w:lang w:bidi="ar-EG"/>
        </w:rPr>
        <w:t>مشاركة المنظمات غير الحكومية في الحياة العامة والسياسية</w:t>
      </w:r>
    </w:p>
    <w:p w:rsidR="00F4190C" w:rsidRDefault="00F4190C" w:rsidP="00F4190C">
      <w:pPr>
        <w:pStyle w:val="SingleTxt"/>
        <w:rPr>
          <w:rFonts w:hint="cs"/>
          <w:rtl/>
          <w:lang w:bidi="ar-EG"/>
        </w:rPr>
      </w:pPr>
      <w:r>
        <w:rPr>
          <w:rFonts w:hint="cs"/>
          <w:rtl/>
          <w:lang w:bidi="ar-EG"/>
        </w:rPr>
        <w:t>14-11-1  تضطلع المرأة بدور حاسم في أنشطة المنظمات غير الحكومية بوصفها منسقة ومنتفعة. ووفقا لتقرير تسجيل المنظمات غير الحكومية لعام 2005، توجد 258 منظمة غير حكومية مسجلة (دولية ومحلية). وتوجد 175 منظمة غير حكومية وطنية ترأس النساء السيراليونيات نسبة 21.71 في المائة منها. وترأس النساء السيراليونيات نسبة 8.43 في المائة من المنظمات غير الحكومية الدولية البالغ عددها 83 منظمة. وتركز أنظمة تلك المنظمات على تنمية حقوق الإنسان وحقوق المرأة، وصحة المرأة، والتعليم، والأنشطة مثل البحث، وتوفير الائتمان البالغ الصغر، والمأوى، والتعليم غير النظامي مثل التدريب على المهارات المهنية، والدعوة والتوعية بشأن حقوق الإنسان وبناء القدرات.</w:t>
      </w:r>
    </w:p>
    <w:p w:rsidR="00F4190C" w:rsidRDefault="00F4190C" w:rsidP="00483329">
      <w:pPr>
        <w:pStyle w:val="SingleTxt"/>
        <w:rPr>
          <w:rFonts w:hint="cs"/>
          <w:rtl/>
          <w:lang w:bidi="ar-EG"/>
        </w:rPr>
      </w:pPr>
      <w:r>
        <w:rPr>
          <w:rFonts w:hint="cs"/>
          <w:rtl/>
          <w:lang w:bidi="ar-EG"/>
        </w:rPr>
        <w:t>14-11-2  تشارك المرأة في نقابات العمال؛ ومع ذلك، فالإحصاءات المتعلقة بمستوى مشاركتهن وشغلهن مناصب صنع القرار غير مسجلة. ولم تتضمن التقارير ذكر تعرض أية امرأة للتمييز أو لانتهاكات حقوق الإنسان بسبب نشاطها السياسي أو عضويتها في المنظمات النسائية. وتشارك المنظمات النسائية بفعالية في صنع السياسة في سيراليون. وعلى سبيل المثال، شاركت المنظمات النسائية في وضع السياسات الوطنية من أجل النهوض بالمرأة وتعميم مراعاة المنظور الجنساني وإعداد ورقة استراتيجية الحد من الفقر في البلد. ووضعت الآليات لكفالة مشاركة تلك المنظمات من خلال الاجتماعات التعاونية وحملات الدعوة والربط الشبكي وغير ذلك.</w:t>
      </w:r>
    </w:p>
    <w:p w:rsidR="00F4190C" w:rsidRDefault="00F4190C" w:rsidP="00483329">
      <w:pPr>
        <w:pStyle w:val="SingleTxt"/>
        <w:rPr>
          <w:rFonts w:hint="cs"/>
          <w:rtl/>
          <w:lang w:bidi="ar-EG"/>
        </w:rPr>
      </w:pPr>
      <w:r>
        <w:rPr>
          <w:rFonts w:hint="cs"/>
          <w:rtl/>
          <w:lang w:bidi="ar-EG"/>
        </w:rPr>
        <w:t xml:space="preserve">14-11-3  وفي تشرين الثاني/نوفمبر 2000 شُكلت مجموعة الـ 50/50 سعيا إلى تحقيق التطلعات المحلية للعمل الإيجابي دعما للمرأة، وكان هدفها الوحيد تمكين المرأة وتحقيق مشاركتها العادلة والفعالة في السياسة. وتشارك هذه المجموعة أيضا في ممارسة الضغط على الحكومة والأحزاب السياسية من أجل تهيئة الظروف التي من شأنها أن تشجع المرأة على المشاركة في السياسة وتمكنها من ذلك. وتحقيقا لهذا الغرض، دعت المجموعة إلى اتباع ’نظام </w:t>
      </w:r>
      <w:r>
        <w:rPr>
          <w:lang w:bidi="ar-EG"/>
        </w:rPr>
        <w:t>zipper</w:t>
      </w:r>
      <w:r>
        <w:rPr>
          <w:rFonts w:hint="cs"/>
          <w:rtl/>
          <w:lang w:bidi="ar-EG"/>
        </w:rPr>
        <w:t>‘ في انتخابات عام 2002 حيث يرشح الحزب أنثى مقابل كل مرشح من الذكور. ومارست المجموعة الضغط على الأحزاب السياسية من أجل حجز 30 في المائة على الأقل من المقاعد السياسية للنساء أثناء الانتخابات البرلمانية لعام 2002 وانتخابات الحكومة المحلية لعام 2004، ورفعت تلك النسبة إلى 50 في المائة للانتخابات القادمة في عام 2007.</w:t>
      </w:r>
    </w:p>
    <w:p w:rsidR="00F4190C" w:rsidRPr="002D4FB9" w:rsidRDefault="00F4190C" w:rsidP="00F4190C">
      <w:pPr>
        <w:pStyle w:val="SingleTxt"/>
        <w:spacing w:after="0" w:line="120" w:lineRule="exact"/>
        <w:rPr>
          <w:rFonts w:hint="cs"/>
          <w:sz w:val="10"/>
          <w:rtl/>
          <w:lang w:bidi="ar-EG"/>
        </w:rPr>
      </w:pP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15 -</w:t>
      </w:r>
      <w:r>
        <w:rPr>
          <w:rFonts w:hint="cs"/>
          <w:rtl/>
          <w:lang w:bidi="ar-EG"/>
        </w:rPr>
        <w:tab/>
        <w:t>المادة 8: التمثيل والمشاركة على الصعيد الدولي</w:t>
      </w:r>
    </w:p>
    <w:p w:rsidR="00F4190C" w:rsidRDefault="00F4190C" w:rsidP="00F4190C">
      <w:pPr>
        <w:pStyle w:val="SingleTxt"/>
        <w:rPr>
          <w:rFonts w:hint="cs"/>
          <w:rtl/>
          <w:lang w:bidi="ar-EG"/>
        </w:rPr>
      </w:pPr>
      <w:r>
        <w:rPr>
          <w:rFonts w:hint="cs"/>
          <w:rtl/>
          <w:lang w:bidi="ar-EG"/>
        </w:rPr>
        <w:t>15-1</w:t>
      </w:r>
      <w:r>
        <w:rPr>
          <w:rFonts w:hint="cs"/>
          <w:rtl/>
          <w:lang w:bidi="ar-EG"/>
        </w:rPr>
        <w:tab/>
      </w:r>
      <w:r w:rsidRPr="00297513">
        <w:rPr>
          <w:rFonts w:hint="cs"/>
          <w:b/>
          <w:bCs/>
          <w:rtl/>
          <w:lang w:bidi="ar-EG"/>
        </w:rPr>
        <w:t>أحكام إمكانية الوصول إلى المنظمة الدولية</w:t>
      </w:r>
    </w:p>
    <w:p w:rsidR="00F4190C" w:rsidRDefault="00F4190C" w:rsidP="00483329">
      <w:pPr>
        <w:pStyle w:val="SingleTxt"/>
        <w:rPr>
          <w:rFonts w:hint="cs"/>
          <w:rtl/>
          <w:lang w:bidi="ar-EG"/>
        </w:rPr>
      </w:pPr>
      <w:r>
        <w:rPr>
          <w:rFonts w:hint="cs"/>
          <w:rtl/>
          <w:lang w:bidi="ar-EG"/>
        </w:rPr>
        <w:t>15-1-1  يضمن دستور سيراليون لعام 1991 إتاحة الفرصة لكل سيراليوني لكي يمثل البلد على أساس الجدارة على الصعيد الدولي ويشارك في أعمال المنظمات الدولية. وتعمل السيراليونيات كموظفات مهنيات لدى المنظمات الدولية مثل اللجنة الاقتصادية لأفريقيا والجماعة الاقتصادية لدول غرب أفريقيا ومنظمة العمل الدولية ومفوضية الأمم المتحدة لشؤون اللاجئين ومنظمة الأمم المتحدة للتربية والعلم والثقافة ومنظمة الأمم المتحدة للتنمية الصناعية وصندوق الأمم المتحدة الإنمائي للمرأة والأمانة العامة للأمم المتحدة.</w:t>
      </w:r>
    </w:p>
    <w:p w:rsidR="00F4190C" w:rsidRDefault="00F4190C" w:rsidP="00483329">
      <w:pPr>
        <w:pStyle w:val="SingleTxt"/>
        <w:rPr>
          <w:rFonts w:hint="cs"/>
          <w:rtl/>
          <w:lang w:bidi="ar-EG"/>
        </w:rPr>
      </w:pPr>
      <w:r>
        <w:rPr>
          <w:rFonts w:hint="cs"/>
          <w:rtl/>
          <w:lang w:bidi="ar-EG"/>
        </w:rPr>
        <w:t>15-2</w:t>
      </w:r>
      <w:r>
        <w:rPr>
          <w:rFonts w:hint="cs"/>
          <w:rtl/>
          <w:lang w:bidi="ar-EG"/>
        </w:rPr>
        <w:tab/>
        <w:t>يكفل للمرأة الحق على قدم المساواة في المشاركة وتمثيل بلدها في المناقشات والمحادثات والمحافل والمؤتمرات على الصعيد الدولي، ومن الملاحظ أن مشاركة المرأة تبين خبرتها الكبيرة في مجالات القضايا الجنسانية والتمريض والتعليم والأعمال المصرفية والفنون الجميلة وبناء السلام. وكثيرا ما ينحو ذلك إلى إلقاء الضوء على الطبيعة النمطية للمسار الوظيفي للمرأة وخياراتها المهنية.</w:t>
      </w:r>
    </w:p>
    <w:p w:rsidR="00F4190C" w:rsidRPr="00B31632" w:rsidRDefault="00F4190C" w:rsidP="00483329">
      <w:pPr>
        <w:pStyle w:val="SingleTxt"/>
        <w:rPr>
          <w:rFonts w:hint="cs"/>
          <w:w w:val="100"/>
          <w:rtl/>
          <w:lang w:bidi="ar-EG"/>
        </w:rPr>
      </w:pPr>
      <w:r>
        <w:rPr>
          <w:rFonts w:hint="cs"/>
          <w:rtl/>
          <w:lang w:bidi="ar-EG"/>
        </w:rPr>
        <w:t>15-3</w:t>
      </w:r>
      <w:r>
        <w:rPr>
          <w:rFonts w:hint="cs"/>
          <w:rtl/>
          <w:lang w:bidi="ar-EG"/>
        </w:rPr>
        <w:tab/>
      </w:r>
      <w:r w:rsidRPr="00B31632">
        <w:rPr>
          <w:rFonts w:hint="cs"/>
          <w:w w:val="100"/>
          <w:rtl/>
          <w:lang w:bidi="ar-EG"/>
        </w:rPr>
        <w:t>وكثيرا ما تتضمن وفود سيراليون إلى المؤتمرات ا</w:t>
      </w:r>
      <w:r w:rsidR="00483329" w:rsidRPr="00B31632">
        <w:rPr>
          <w:rFonts w:hint="cs"/>
          <w:w w:val="100"/>
          <w:rtl/>
          <w:lang w:bidi="ar-EG"/>
        </w:rPr>
        <w:t>لدولية النساء، وبخاصة من هن على</w:t>
      </w:r>
      <w:r w:rsidR="00483329" w:rsidRPr="00B31632">
        <w:rPr>
          <w:rFonts w:hint="eastAsia"/>
          <w:w w:val="100"/>
          <w:rtl/>
          <w:lang w:bidi="ar-EG"/>
        </w:rPr>
        <w:t> </w:t>
      </w:r>
      <w:r w:rsidRPr="00B31632">
        <w:rPr>
          <w:rFonts w:hint="cs"/>
          <w:w w:val="100"/>
          <w:rtl/>
          <w:lang w:bidi="ar-EG"/>
        </w:rPr>
        <w:t>دراية بأعمال المؤسسات أو القضايا التي ستناقش</w:t>
      </w:r>
      <w:r w:rsidR="00483329" w:rsidRPr="00B31632">
        <w:rPr>
          <w:rFonts w:hint="cs"/>
          <w:w w:val="100"/>
          <w:rtl/>
          <w:lang w:bidi="ar-EG"/>
        </w:rPr>
        <w:t>. وتعمل بعض النساء أيضا كرئيسات</w:t>
      </w:r>
      <w:r w:rsidR="00483329" w:rsidRPr="00B31632">
        <w:rPr>
          <w:rFonts w:hint="eastAsia"/>
          <w:w w:val="100"/>
          <w:rtl/>
          <w:lang w:bidi="ar-EG"/>
        </w:rPr>
        <w:t> </w:t>
      </w:r>
      <w:r w:rsidRPr="00B31632">
        <w:rPr>
          <w:rFonts w:hint="cs"/>
          <w:w w:val="100"/>
          <w:rtl/>
          <w:lang w:bidi="ar-EG"/>
        </w:rPr>
        <w:t>للوفود إلى المؤتمرات الدولية. وفي الواقع أن النساء شكلن جزءا من الوفد المبعوث إلى اتفاق لومي للسلام في توغو الذي أسفر عن إقرار السلام الذي يتمتع به البلد في الوقت الحالي.</w:t>
      </w:r>
    </w:p>
    <w:p w:rsidR="00F4190C" w:rsidRDefault="00F4190C" w:rsidP="00483329">
      <w:pPr>
        <w:pStyle w:val="SingleTxt"/>
        <w:rPr>
          <w:rFonts w:hint="cs"/>
          <w:rtl/>
          <w:lang w:bidi="ar-EG"/>
        </w:rPr>
      </w:pPr>
      <w:r>
        <w:rPr>
          <w:rFonts w:hint="cs"/>
          <w:rtl/>
          <w:lang w:bidi="ar-EG"/>
        </w:rPr>
        <w:t>15-4</w:t>
      </w:r>
      <w:r>
        <w:rPr>
          <w:rFonts w:hint="cs"/>
          <w:rtl/>
          <w:lang w:bidi="ar-EG"/>
        </w:rPr>
        <w:tab/>
        <w:t>ويجري تشجيع المرأة على الالتحاق بالسلك الدبلوماسي أو التقدم لشغل مناصب في المكاتب الدولية. والتزامات الأسرة، وبخاصة بالنسبة للنساء المتزوجات، تجعل من الصعب جدا عليهن قبول وظائف دبلوماسية أو دولية خارج بلدهن. وهذه عقبة في سبيل نهوض المرأة في سيراليون. والشروط التي تضعها المنظمات الدبلوماسية والدولية للعمل في السلك الدبلوماسي واحدة بالنسبة لكل من الرجل والمرأة.</w:t>
      </w:r>
    </w:p>
    <w:p w:rsidR="00F4190C" w:rsidRDefault="00F4190C" w:rsidP="00483329">
      <w:pPr>
        <w:pStyle w:val="SingleTxt"/>
        <w:rPr>
          <w:rFonts w:hint="cs"/>
          <w:rtl/>
          <w:lang w:bidi="ar-EG"/>
        </w:rPr>
      </w:pPr>
      <w:r>
        <w:rPr>
          <w:rFonts w:hint="cs"/>
          <w:rtl/>
          <w:lang w:bidi="ar-EG"/>
        </w:rPr>
        <w:t>15-5</w:t>
      </w:r>
      <w:r>
        <w:rPr>
          <w:rFonts w:hint="cs"/>
          <w:rtl/>
          <w:lang w:bidi="ar-EG"/>
        </w:rPr>
        <w:tab/>
        <w:t>وفي عام 2006، لم يكن بالسلك الدبلوماسي من السفراء سوى امرأتان تعملان كسفيرتين معتمدتين لدى إيران والاتحاد الروسي من بين 22 سفيرا، بينما تشغل أربع نساء أخريات منصب مستشار سفارة من بين 16 ممن يشغلون هذا المنصب. وقبل عام 1996، عملت المرأة السيراليونية كسفيرة معتمدة لدى أكثر من جهة في شرق أفريقيا والجنوب الأفريقي وأوروبا والأمم المتحدة وغينيا. وللمرأة نفس حق نظيرها الذكر فيما يتعلق بشغل المنصب الدبلوماسي حالما وجدت شواغر. ولم تحرم أية امرأة من فرصة تمثيل سيراليون أو المشاركة في أعمال المنظمات الدولية على أساس الجنس.</w:t>
      </w:r>
    </w:p>
    <w:p w:rsidR="00F4190C" w:rsidRDefault="00F4190C" w:rsidP="00F4190C">
      <w:pPr>
        <w:tabs>
          <w:tab w:val="left" w:pos="662"/>
          <w:tab w:val="left" w:pos="1267"/>
          <w:tab w:val="left" w:pos="1987"/>
          <w:tab w:val="left" w:pos="2650"/>
        </w:tabs>
        <w:rPr>
          <w:rFonts w:hint="cs"/>
          <w:rtl/>
          <w:lang w:bidi="ar-EG"/>
        </w:rPr>
      </w:pPr>
      <w:r>
        <w:rPr>
          <w:rFonts w:hint="cs"/>
          <w:rtl/>
          <w:lang w:bidi="ar-EG"/>
        </w:rPr>
        <w:t>الجدول 9</w:t>
      </w: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Fonts w:hint="cs"/>
          <w:rtl/>
          <w:lang w:bidi="ar-EG"/>
        </w:rPr>
      </w:pPr>
      <w:r>
        <w:rPr>
          <w:rFonts w:hint="cs"/>
          <w:rtl/>
          <w:lang w:bidi="ar-EG"/>
        </w:rPr>
        <w:t>مشاركة المرأة على الصعيد الدولي ضمن الدبلوماسيين/موظفي السلك الدبلوماسي (1990-1994)</w:t>
      </w:r>
    </w:p>
    <w:tbl>
      <w:tblPr>
        <w:bidiVisual/>
        <w:tblW w:w="9850" w:type="dxa"/>
        <w:tblLayout w:type="fixed"/>
        <w:tblCellMar>
          <w:left w:w="0" w:type="dxa"/>
          <w:right w:w="0" w:type="dxa"/>
        </w:tblCellMar>
        <w:tblLook w:val="01E0" w:firstRow="1" w:lastRow="1" w:firstColumn="1" w:lastColumn="1" w:noHBand="0" w:noVBand="0"/>
      </w:tblPr>
      <w:tblGrid>
        <w:gridCol w:w="2640"/>
        <w:gridCol w:w="721"/>
        <w:gridCol w:w="721"/>
        <w:gridCol w:w="721"/>
        <w:gridCol w:w="721"/>
        <w:gridCol w:w="618"/>
        <w:gridCol w:w="206"/>
        <w:gridCol w:w="721"/>
        <w:gridCol w:w="721"/>
        <w:gridCol w:w="721"/>
        <w:gridCol w:w="721"/>
        <w:gridCol w:w="618"/>
      </w:tblGrid>
      <w:tr w:rsidR="00F4190C" w:rsidRPr="00D1344A">
        <w:trPr>
          <w:cantSplit/>
          <w:tblHeader/>
        </w:trPr>
        <w:tc>
          <w:tcPr>
            <w:tcW w:w="2640" w:type="dxa"/>
            <w:vMerge w:val="restart"/>
            <w:tcBorders>
              <w:top w:val="single" w:sz="4" w:space="0" w:color="auto"/>
            </w:tcBorders>
            <w:shd w:val="clear" w:color="auto" w:fill="auto"/>
            <w:vAlign w:val="bottom"/>
          </w:tcPr>
          <w:p w:rsidR="00F4190C" w:rsidRPr="00D1344A" w:rsidRDefault="00F4190C" w:rsidP="00CB06FA">
            <w:pPr>
              <w:spacing w:after="80" w:line="240" w:lineRule="exact"/>
              <w:jc w:val="left"/>
              <w:rPr>
                <w:i/>
                <w:iCs/>
                <w:sz w:val="16"/>
                <w:szCs w:val="24"/>
              </w:rPr>
            </w:pPr>
            <w:r>
              <w:rPr>
                <w:rFonts w:hint="cs"/>
                <w:i/>
                <w:iCs/>
                <w:sz w:val="16"/>
                <w:szCs w:val="24"/>
                <w:rtl/>
                <w:lang w:bidi="ar-EG"/>
              </w:rPr>
              <w:t>الموظفون في الوظائف</w:t>
            </w:r>
            <w:r>
              <w:rPr>
                <w:i/>
                <w:iCs/>
                <w:sz w:val="16"/>
                <w:szCs w:val="24"/>
                <w:rtl/>
                <w:lang w:bidi="ar-EG"/>
              </w:rPr>
              <w:br/>
            </w:r>
            <w:r>
              <w:rPr>
                <w:rFonts w:hint="cs"/>
                <w:i/>
                <w:iCs/>
                <w:sz w:val="16"/>
                <w:szCs w:val="24"/>
                <w:rtl/>
                <w:lang w:bidi="ar-EG"/>
              </w:rPr>
              <w:t>والمراكز الدولية</w:t>
            </w:r>
          </w:p>
        </w:tc>
        <w:tc>
          <w:tcPr>
            <w:tcW w:w="3502" w:type="dxa"/>
            <w:gridSpan w:val="5"/>
            <w:tcBorders>
              <w:top w:val="single" w:sz="4" w:space="0" w:color="auto"/>
              <w:bottom w:val="single" w:sz="4" w:space="0" w:color="auto"/>
            </w:tcBorders>
            <w:shd w:val="clear" w:color="auto" w:fill="auto"/>
            <w:vAlign w:val="bottom"/>
          </w:tcPr>
          <w:p w:rsidR="00F4190C" w:rsidRPr="00D1344A" w:rsidRDefault="00F4190C" w:rsidP="00CB06FA">
            <w:pPr>
              <w:spacing w:before="80" w:after="80" w:line="220" w:lineRule="exact"/>
              <w:ind w:right="144"/>
              <w:jc w:val="center"/>
              <w:rPr>
                <w:b/>
                <w:i/>
                <w:iCs/>
                <w:sz w:val="16"/>
                <w:szCs w:val="24"/>
              </w:rPr>
            </w:pPr>
            <w:r w:rsidRPr="00D1344A">
              <w:rPr>
                <w:b/>
                <w:i/>
                <w:iCs/>
                <w:sz w:val="16"/>
                <w:szCs w:val="24"/>
                <w:rtl/>
              </w:rPr>
              <w:t>1990</w:t>
            </w:r>
          </w:p>
        </w:tc>
        <w:tc>
          <w:tcPr>
            <w:tcW w:w="206" w:type="dxa"/>
            <w:tcBorders>
              <w:top w:val="single" w:sz="4" w:space="0" w:color="auto"/>
            </w:tcBorders>
            <w:shd w:val="clear" w:color="auto" w:fill="auto"/>
            <w:vAlign w:val="bottom"/>
          </w:tcPr>
          <w:p w:rsidR="00F4190C" w:rsidRPr="00D1344A" w:rsidRDefault="00F4190C" w:rsidP="00CB06FA">
            <w:pPr>
              <w:spacing w:before="80" w:after="80" w:line="220" w:lineRule="exact"/>
              <w:ind w:right="144"/>
              <w:rPr>
                <w:rFonts w:hint="cs"/>
                <w:b/>
                <w:i/>
                <w:iCs/>
                <w:sz w:val="16"/>
                <w:szCs w:val="24"/>
                <w:lang w:bidi="ar-EG"/>
              </w:rPr>
            </w:pPr>
          </w:p>
        </w:tc>
        <w:tc>
          <w:tcPr>
            <w:tcW w:w="3502" w:type="dxa"/>
            <w:gridSpan w:val="5"/>
            <w:tcBorders>
              <w:top w:val="single" w:sz="4" w:space="0" w:color="auto"/>
              <w:bottom w:val="single" w:sz="4" w:space="0" w:color="auto"/>
            </w:tcBorders>
            <w:shd w:val="clear" w:color="auto" w:fill="auto"/>
            <w:vAlign w:val="bottom"/>
          </w:tcPr>
          <w:p w:rsidR="00F4190C" w:rsidRPr="00D1344A" w:rsidRDefault="00F4190C" w:rsidP="00CB06FA">
            <w:pPr>
              <w:spacing w:before="80" w:after="80" w:line="220" w:lineRule="exact"/>
              <w:ind w:right="144"/>
              <w:jc w:val="center"/>
              <w:rPr>
                <w:b/>
                <w:i/>
                <w:iCs/>
                <w:sz w:val="16"/>
                <w:szCs w:val="24"/>
              </w:rPr>
            </w:pPr>
            <w:r w:rsidRPr="00D1344A">
              <w:rPr>
                <w:b/>
                <w:i/>
                <w:iCs/>
                <w:sz w:val="16"/>
                <w:szCs w:val="24"/>
                <w:rtl/>
              </w:rPr>
              <w:t>1994</w:t>
            </w:r>
          </w:p>
        </w:tc>
      </w:tr>
      <w:tr w:rsidR="00F4190C" w:rsidRPr="00D1344A">
        <w:trPr>
          <w:cantSplit/>
          <w:tblHeader/>
        </w:trPr>
        <w:tc>
          <w:tcPr>
            <w:tcW w:w="2640" w:type="dxa"/>
            <w:vMerge/>
            <w:tcBorders>
              <w:bottom w:val="single" w:sz="12" w:space="0" w:color="auto"/>
            </w:tcBorders>
            <w:shd w:val="clear" w:color="auto" w:fill="auto"/>
            <w:vAlign w:val="bottom"/>
          </w:tcPr>
          <w:p w:rsidR="00F4190C" w:rsidRPr="00D1344A" w:rsidRDefault="00F4190C" w:rsidP="00CB06FA">
            <w:pPr>
              <w:spacing w:after="80" w:line="220" w:lineRule="exact"/>
              <w:jc w:val="both"/>
              <w:rPr>
                <w:rFonts w:hint="cs"/>
                <w:i/>
                <w:iCs/>
                <w:sz w:val="16"/>
                <w:szCs w:val="24"/>
                <w:lang w:bidi="ar-EG"/>
              </w:rPr>
            </w:pPr>
          </w:p>
        </w:tc>
        <w:tc>
          <w:tcPr>
            <w:tcW w:w="721" w:type="dxa"/>
            <w:tcBorders>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المجموع</w:t>
            </w:r>
          </w:p>
        </w:tc>
        <w:tc>
          <w:tcPr>
            <w:tcW w:w="721" w:type="dxa"/>
            <w:tcBorders>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الذكور</w:t>
            </w:r>
          </w:p>
        </w:tc>
        <w:tc>
          <w:tcPr>
            <w:tcW w:w="721" w:type="dxa"/>
            <w:tcBorders>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الإناث</w:t>
            </w:r>
          </w:p>
        </w:tc>
        <w:tc>
          <w:tcPr>
            <w:tcW w:w="721" w:type="dxa"/>
            <w:tcBorders>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النسبة المئوية للذكور</w:t>
            </w:r>
          </w:p>
        </w:tc>
        <w:tc>
          <w:tcPr>
            <w:tcW w:w="824" w:type="dxa"/>
            <w:gridSpan w:val="2"/>
            <w:tcBorders>
              <w:bottom w:val="single" w:sz="12" w:space="0" w:color="auto"/>
            </w:tcBorders>
            <w:shd w:val="clear" w:color="auto" w:fill="auto"/>
            <w:vAlign w:val="bottom"/>
          </w:tcPr>
          <w:p w:rsidR="00F4190C" w:rsidRPr="00D1344A" w:rsidRDefault="00F4190C" w:rsidP="00CB06FA">
            <w:pPr>
              <w:spacing w:after="80" w:line="220" w:lineRule="exact"/>
              <w:ind w:right="216"/>
              <w:rPr>
                <w:rFonts w:hint="cs"/>
                <w:i/>
                <w:iCs/>
                <w:sz w:val="16"/>
                <w:szCs w:val="24"/>
              </w:rPr>
            </w:pPr>
            <w:r>
              <w:rPr>
                <w:rFonts w:hint="cs"/>
                <w:i/>
                <w:iCs/>
                <w:sz w:val="16"/>
                <w:szCs w:val="24"/>
                <w:rtl/>
              </w:rPr>
              <w:t>النسبة المئوية للإناث</w:t>
            </w:r>
          </w:p>
        </w:tc>
        <w:tc>
          <w:tcPr>
            <w:tcW w:w="721" w:type="dxa"/>
            <w:tcBorders>
              <w:top w:val="single" w:sz="4" w:space="0" w:color="auto"/>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المجموع</w:t>
            </w:r>
          </w:p>
        </w:tc>
        <w:tc>
          <w:tcPr>
            <w:tcW w:w="721" w:type="dxa"/>
            <w:tcBorders>
              <w:top w:val="single" w:sz="4" w:space="0" w:color="auto"/>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الذكور</w:t>
            </w:r>
          </w:p>
        </w:tc>
        <w:tc>
          <w:tcPr>
            <w:tcW w:w="721" w:type="dxa"/>
            <w:tcBorders>
              <w:top w:val="single" w:sz="4" w:space="0" w:color="auto"/>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الإناث</w:t>
            </w:r>
          </w:p>
        </w:tc>
        <w:tc>
          <w:tcPr>
            <w:tcW w:w="721" w:type="dxa"/>
            <w:tcBorders>
              <w:top w:val="single" w:sz="4" w:space="0" w:color="auto"/>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النسبة المئوية للذكور</w:t>
            </w:r>
          </w:p>
        </w:tc>
        <w:tc>
          <w:tcPr>
            <w:tcW w:w="618" w:type="dxa"/>
            <w:tcBorders>
              <w:top w:val="single" w:sz="4" w:space="0" w:color="auto"/>
              <w:bottom w:val="single" w:sz="12" w:space="0" w:color="auto"/>
            </w:tcBorders>
            <w:shd w:val="clear" w:color="auto" w:fill="auto"/>
            <w:vAlign w:val="bottom"/>
          </w:tcPr>
          <w:p w:rsidR="00F4190C" w:rsidRPr="00D1344A" w:rsidRDefault="00F4190C" w:rsidP="00B31632">
            <w:pPr>
              <w:spacing w:after="80" w:line="220" w:lineRule="exact"/>
              <w:rPr>
                <w:rFonts w:hint="cs"/>
                <w:i/>
                <w:iCs/>
                <w:sz w:val="16"/>
                <w:szCs w:val="24"/>
              </w:rPr>
            </w:pPr>
            <w:r>
              <w:rPr>
                <w:rFonts w:hint="cs"/>
                <w:i/>
                <w:iCs/>
                <w:sz w:val="16"/>
                <w:szCs w:val="24"/>
                <w:rtl/>
              </w:rPr>
              <w:t>النسبة المئوية للإناث</w:t>
            </w:r>
          </w:p>
        </w:tc>
      </w:tr>
      <w:tr w:rsidR="00F4190C" w:rsidRPr="00D1344A">
        <w:trPr>
          <w:cantSplit/>
          <w:trHeight w:hRule="exact" w:val="115"/>
          <w:tblHeader/>
        </w:trPr>
        <w:tc>
          <w:tcPr>
            <w:tcW w:w="2640" w:type="dxa"/>
            <w:tcBorders>
              <w:top w:val="single" w:sz="12" w:space="0" w:color="auto"/>
            </w:tcBorders>
            <w:shd w:val="clear" w:color="auto" w:fill="auto"/>
            <w:vAlign w:val="bottom"/>
          </w:tcPr>
          <w:p w:rsidR="00F4190C" w:rsidRPr="00D1344A" w:rsidRDefault="00F4190C" w:rsidP="00CB06FA">
            <w:pPr>
              <w:spacing w:before="40" w:after="80" w:line="240" w:lineRule="exact"/>
              <w:jc w:val="both"/>
              <w:rPr>
                <w:sz w:val="16"/>
                <w:szCs w:val="24"/>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824" w:type="dxa"/>
            <w:gridSpan w:val="2"/>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618"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r>
      <w:tr w:rsidR="00F4190C" w:rsidRPr="00D1344A">
        <w:trPr>
          <w:cantSplit/>
        </w:trPr>
        <w:tc>
          <w:tcPr>
            <w:tcW w:w="264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موظفو السلك الدبلوماسي في الموقع</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30</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22</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8</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73</w:t>
            </w:r>
            <w:r w:rsidRPr="00D1344A">
              <w:rPr>
                <w:sz w:val="16"/>
                <w:szCs w:val="24"/>
              </w:rPr>
              <w:t>,</w:t>
            </w:r>
            <w:r w:rsidRPr="00D1344A">
              <w:rPr>
                <w:sz w:val="16"/>
                <w:szCs w:val="24"/>
                <w:rtl/>
              </w:rPr>
              <w:t>3</w:t>
            </w:r>
          </w:p>
        </w:tc>
        <w:tc>
          <w:tcPr>
            <w:tcW w:w="824" w:type="dxa"/>
            <w:gridSpan w:val="2"/>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26</w:t>
            </w:r>
            <w:r w:rsidRPr="00D1344A">
              <w:rPr>
                <w:sz w:val="16"/>
                <w:szCs w:val="24"/>
              </w:rPr>
              <w:t>,</w:t>
            </w:r>
            <w:r w:rsidRPr="00D1344A">
              <w:rPr>
                <w:sz w:val="16"/>
                <w:szCs w:val="24"/>
                <w:rtl/>
              </w:rPr>
              <w:t>7</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30</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20</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10</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66</w:t>
            </w:r>
            <w:r w:rsidRPr="00D1344A">
              <w:rPr>
                <w:sz w:val="16"/>
                <w:szCs w:val="24"/>
              </w:rPr>
              <w:t>,</w:t>
            </w:r>
            <w:r w:rsidRPr="00D1344A">
              <w:rPr>
                <w:sz w:val="16"/>
                <w:szCs w:val="24"/>
                <w:rtl/>
              </w:rPr>
              <w:t>7</w:t>
            </w:r>
          </w:p>
        </w:tc>
        <w:tc>
          <w:tcPr>
            <w:tcW w:w="618"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33</w:t>
            </w:r>
            <w:r w:rsidRPr="00D1344A">
              <w:rPr>
                <w:sz w:val="16"/>
                <w:szCs w:val="24"/>
              </w:rPr>
              <w:t>,</w:t>
            </w:r>
            <w:r w:rsidRPr="00D1344A">
              <w:rPr>
                <w:sz w:val="16"/>
                <w:szCs w:val="24"/>
                <w:rtl/>
              </w:rPr>
              <w:t>3</w:t>
            </w:r>
          </w:p>
        </w:tc>
      </w:tr>
      <w:tr w:rsidR="00F4190C" w:rsidRPr="00D1344A">
        <w:trPr>
          <w:cantSplit/>
        </w:trPr>
        <w:tc>
          <w:tcPr>
            <w:tcW w:w="264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موظفو السلك الدبلوماسي في المقر</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25</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20</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5</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80</w:t>
            </w:r>
            <w:r w:rsidRPr="00D1344A">
              <w:rPr>
                <w:sz w:val="16"/>
                <w:szCs w:val="24"/>
              </w:rPr>
              <w:t>,</w:t>
            </w:r>
            <w:r w:rsidRPr="00D1344A">
              <w:rPr>
                <w:sz w:val="16"/>
                <w:szCs w:val="24"/>
                <w:rtl/>
              </w:rPr>
              <w:t>0</w:t>
            </w:r>
          </w:p>
        </w:tc>
        <w:tc>
          <w:tcPr>
            <w:tcW w:w="824" w:type="dxa"/>
            <w:gridSpan w:val="2"/>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20</w:t>
            </w:r>
            <w:r w:rsidRPr="00D1344A">
              <w:rPr>
                <w:sz w:val="16"/>
                <w:szCs w:val="24"/>
              </w:rPr>
              <w:t>,</w:t>
            </w:r>
            <w:r w:rsidRPr="00D1344A">
              <w:rPr>
                <w:sz w:val="16"/>
                <w:szCs w:val="24"/>
                <w:rtl/>
              </w:rPr>
              <w:t>0</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25</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20</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5</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80</w:t>
            </w:r>
            <w:r w:rsidRPr="00D1344A">
              <w:rPr>
                <w:sz w:val="16"/>
                <w:szCs w:val="24"/>
              </w:rPr>
              <w:t>,</w:t>
            </w:r>
            <w:r w:rsidRPr="00D1344A">
              <w:rPr>
                <w:sz w:val="16"/>
                <w:szCs w:val="24"/>
                <w:rtl/>
              </w:rPr>
              <w:t>0</w:t>
            </w:r>
          </w:p>
        </w:tc>
        <w:tc>
          <w:tcPr>
            <w:tcW w:w="618"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20</w:t>
            </w:r>
            <w:r w:rsidRPr="00D1344A">
              <w:rPr>
                <w:sz w:val="16"/>
                <w:szCs w:val="24"/>
              </w:rPr>
              <w:t>,</w:t>
            </w:r>
            <w:r w:rsidRPr="00D1344A">
              <w:rPr>
                <w:sz w:val="16"/>
                <w:szCs w:val="24"/>
                <w:rtl/>
              </w:rPr>
              <w:t>0</w:t>
            </w:r>
          </w:p>
        </w:tc>
      </w:tr>
      <w:tr w:rsidR="00F4190C" w:rsidRPr="00D1344A">
        <w:trPr>
          <w:cantSplit/>
        </w:trPr>
        <w:tc>
          <w:tcPr>
            <w:tcW w:w="264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الدبلوماسيون (السفراء)</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14</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12</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2</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85</w:t>
            </w:r>
            <w:r w:rsidRPr="00D1344A">
              <w:rPr>
                <w:sz w:val="16"/>
                <w:szCs w:val="24"/>
              </w:rPr>
              <w:t>,</w:t>
            </w:r>
            <w:r w:rsidRPr="00D1344A">
              <w:rPr>
                <w:sz w:val="16"/>
                <w:szCs w:val="24"/>
                <w:rtl/>
              </w:rPr>
              <w:t>7</w:t>
            </w:r>
          </w:p>
        </w:tc>
        <w:tc>
          <w:tcPr>
            <w:tcW w:w="824" w:type="dxa"/>
            <w:gridSpan w:val="2"/>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14</w:t>
            </w:r>
            <w:r w:rsidRPr="00D1344A">
              <w:rPr>
                <w:sz w:val="16"/>
                <w:szCs w:val="24"/>
              </w:rPr>
              <w:t>,</w:t>
            </w:r>
            <w:r w:rsidRPr="00D1344A">
              <w:rPr>
                <w:sz w:val="16"/>
                <w:szCs w:val="24"/>
                <w:rtl/>
              </w:rPr>
              <w:t>3</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14</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13</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92</w:t>
            </w:r>
            <w:r w:rsidRPr="00D1344A">
              <w:rPr>
                <w:sz w:val="16"/>
                <w:szCs w:val="24"/>
              </w:rPr>
              <w:t>,</w:t>
            </w:r>
            <w:r w:rsidRPr="00D1344A">
              <w:rPr>
                <w:sz w:val="16"/>
                <w:szCs w:val="24"/>
                <w:rtl/>
              </w:rPr>
              <w:t>8</w:t>
            </w:r>
          </w:p>
        </w:tc>
        <w:tc>
          <w:tcPr>
            <w:tcW w:w="618"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7</w:t>
            </w:r>
            <w:r w:rsidRPr="00D1344A">
              <w:rPr>
                <w:sz w:val="16"/>
                <w:szCs w:val="24"/>
              </w:rPr>
              <w:t>,</w:t>
            </w:r>
            <w:r w:rsidRPr="00D1344A">
              <w:rPr>
                <w:sz w:val="16"/>
                <w:szCs w:val="24"/>
                <w:rtl/>
              </w:rPr>
              <w:t>2</w:t>
            </w:r>
          </w:p>
        </w:tc>
      </w:tr>
      <w:tr w:rsidR="00F4190C" w:rsidRPr="00D1344A">
        <w:trPr>
          <w:cantSplit/>
        </w:trPr>
        <w:tc>
          <w:tcPr>
            <w:tcW w:w="264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مستشارو السفارات</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14</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14</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rFonts w:hint="cs"/>
                <w:sz w:val="16"/>
                <w:szCs w:val="24"/>
              </w:rPr>
            </w:pPr>
            <w:r>
              <w:rPr>
                <w:rFonts w:hint="cs"/>
                <w:sz w:val="16"/>
                <w:szCs w:val="24"/>
                <w:rtl/>
              </w:rPr>
              <w:t>-</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100</w:t>
            </w:r>
          </w:p>
        </w:tc>
        <w:tc>
          <w:tcPr>
            <w:tcW w:w="824" w:type="dxa"/>
            <w:gridSpan w:val="2"/>
            <w:shd w:val="clear" w:color="auto" w:fill="auto"/>
            <w:vAlign w:val="bottom"/>
          </w:tcPr>
          <w:p w:rsidR="00F4190C" w:rsidRPr="00D1344A" w:rsidRDefault="00F4190C" w:rsidP="00396EB1">
            <w:pPr>
              <w:bidi w:val="0"/>
              <w:spacing w:before="40" w:after="50" w:line="240" w:lineRule="exact"/>
              <w:ind w:right="103"/>
              <w:jc w:val="right"/>
              <w:rPr>
                <w:rFonts w:hint="cs"/>
                <w:sz w:val="16"/>
                <w:szCs w:val="24"/>
              </w:rPr>
            </w:pPr>
            <w:r>
              <w:rPr>
                <w:rFonts w:hint="cs"/>
                <w:sz w:val="16"/>
                <w:szCs w:val="24"/>
                <w:rtl/>
              </w:rPr>
              <w:t>-</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14</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13</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92</w:t>
            </w:r>
            <w:r w:rsidRPr="00D1344A">
              <w:rPr>
                <w:sz w:val="16"/>
                <w:szCs w:val="24"/>
              </w:rPr>
              <w:t>,</w:t>
            </w:r>
            <w:r w:rsidRPr="00D1344A">
              <w:rPr>
                <w:sz w:val="16"/>
                <w:szCs w:val="24"/>
                <w:rtl/>
              </w:rPr>
              <w:t>8</w:t>
            </w:r>
          </w:p>
        </w:tc>
        <w:tc>
          <w:tcPr>
            <w:tcW w:w="618"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7</w:t>
            </w:r>
            <w:r w:rsidRPr="00D1344A">
              <w:rPr>
                <w:sz w:val="16"/>
                <w:szCs w:val="24"/>
              </w:rPr>
              <w:t>,</w:t>
            </w:r>
            <w:r w:rsidRPr="00D1344A">
              <w:rPr>
                <w:sz w:val="16"/>
                <w:szCs w:val="24"/>
                <w:rtl/>
              </w:rPr>
              <w:t>2</w:t>
            </w:r>
          </w:p>
        </w:tc>
      </w:tr>
      <w:tr w:rsidR="00F4190C" w:rsidRPr="00D1344A">
        <w:trPr>
          <w:cantSplit/>
        </w:trPr>
        <w:tc>
          <w:tcPr>
            <w:tcW w:w="264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المديرون</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6</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6</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rFonts w:hint="cs"/>
                <w:sz w:val="16"/>
                <w:szCs w:val="24"/>
              </w:rPr>
            </w:pPr>
            <w:r>
              <w:rPr>
                <w:rFonts w:hint="cs"/>
                <w:sz w:val="16"/>
                <w:szCs w:val="24"/>
                <w:rtl/>
              </w:rPr>
              <w:t>-</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100</w:t>
            </w:r>
          </w:p>
        </w:tc>
        <w:tc>
          <w:tcPr>
            <w:tcW w:w="824" w:type="dxa"/>
            <w:gridSpan w:val="2"/>
            <w:shd w:val="clear" w:color="auto" w:fill="auto"/>
            <w:vAlign w:val="bottom"/>
          </w:tcPr>
          <w:p w:rsidR="00F4190C" w:rsidRPr="00D1344A" w:rsidRDefault="00F4190C" w:rsidP="00396EB1">
            <w:pPr>
              <w:bidi w:val="0"/>
              <w:spacing w:before="40" w:after="50" w:line="240" w:lineRule="exact"/>
              <w:ind w:right="103"/>
              <w:jc w:val="right"/>
              <w:rPr>
                <w:rFonts w:hint="cs"/>
                <w:sz w:val="16"/>
                <w:szCs w:val="24"/>
              </w:rPr>
            </w:pPr>
            <w:r>
              <w:rPr>
                <w:rFonts w:hint="cs"/>
                <w:sz w:val="16"/>
                <w:szCs w:val="24"/>
                <w:rtl/>
              </w:rPr>
              <w:t>-</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6</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5</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w:t>
            </w:r>
          </w:p>
        </w:tc>
        <w:tc>
          <w:tcPr>
            <w:tcW w:w="721"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83</w:t>
            </w:r>
            <w:r w:rsidRPr="00D1344A">
              <w:rPr>
                <w:sz w:val="16"/>
                <w:szCs w:val="24"/>
              </w:rPr>
              <w:t>,</w:t>
            </w:r>
            <w:r w:rsidRPr="00D1344A">
              <w:rPr>
                <w:sz w:val="16"/>
                <w:szCs w:val="24"/>
                <w:rtl/>
              </w:rPr>
              <w:t>3</w:t>
            </w:r>
          </w:p>
        </w:tc>
        <w:tc>
          <w:tcPr>
            <w:tcW w:w="618" w:type="dxa"/>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16</w:t>
            </w:r>
            <w:r w:rsidRPr="00D1344A">
              <w:rPr>
                <w:sz w:val="16"/>
                <w:szCs w:val="24"/>
              </w:rPr>
              <w:t>,</w:t>
            </w:r>
            <w:r w:rsidRPr="00D1344A">
              <w:rPr>
                <w:sz w:val="16"/>
                <w:szCs w:val="24"/>
                <w:rtl/>
              </w:rPr>
              <w:t>7</w:t>
            </w:r>
          </w:p>
        </w:tc>
      </w:tr>
      <w:tr w:rsidR="00F4190C" w:rsidRPr="00D1344A">
        <w:trPr>
          <w:cantSplit/>
        </w:trPr>
        <w:tc>
          <w:tcPr>
            <w:tcW w:w="2640" w:type="dxa"/>
            <w:tcBorders>
              <w:bottom w:val="single" w:sz="12" w:space="0" w:color="auto"/>
            </w:tcBorders>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موظفو المراسم</w:t>
            </w:r>
          </w:p>
        </w:tc>
        <w:tc>
          <w:tcPr>
            <w:tcW w:w="721" w:type="dxa"/>
            <w:tcBorders>
              <w:bottom w:val="single" w:sz="12" w:space="0" w:color="auto"/>
            </w:tcBorders>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6</w:t>
            </w:r>
          </w:p>
        </w:tc>
        <w:tc>
          <w:tcPr>
            <w:tcW w:w="721" w:type="dxa"/>
            <w:tcBorders>
              <w:bottom w:val="single" w:sz="12" w:space="0" w:color="auto"/>
            </w:tcBorders>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6</w:t>
            </w:r>
          </w:p>
        </w:tc>
        <w:tc>
          <w:tcPr>
            <w:tcW w:w="721" w:type="dxa"/>
            <w:tcBorders>
              <w:bottom w:val="single" w:sz="12" w:space="0" w:color="auto"/>
            </w:tcBorders>
            <w:shd w:val="clear" w:color="auto" w:fill="auto"/>
            <w:vAlign w:val="bottom"/>
          </w:tcPr>
          <w:p w:rsidR="00F4190C" w:rsidRPr="00D1344A" w:rsidRDefault="00F4190C" w:rsidP="00396EB1">
            <w:pPr>
              <w:bidi w:val="0"/>
              <w:spacing w:before="40" w:after="50" w:line="240" w:lineRule="exact"/>
              <w:ind w:right="103"/>
              <w:jc w:val="right"/>
              <w:rPr>
                <w:rFonts w:hint="cs"/>
                <w:sz w:val="16"/>
                <w:szCs w:val="24"/>
              </w:rPr>
            </w:pPr>
            <w:r>
              <w:rPr>
                <w:rFonts w:hint="cs"/>
                <w:sz w:val="16"/>
                <w:szCs w:val="24"/>
                <w:rtl/>
              </w:rPr>
              <w:t>-</w:t>
            </w:r>
          </w:p>
        </w:tc>
        <w:tc>
          <w:tcPr>
            <w:tcW w:w="721" w:type="dxa"/>
            <w:tcBorders>
              <w:bottom w:val="single" w:sz="12" w:space="0" w:color="auto"/>
            </w:tcBorders>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100</w:t>
            </w:r>
          </w:p>
        </w:tc>
        <w:tc>
          <w:tcPr>
            <w:tcW w:w="824" w:type="dxa"/>
            <w:gridSpan w:val="2"/>
            <w:tcBorders>
              <w:bottom w:val="single" w:sz="12" w:space="0" w:color="auto"/>
            </w:tcBorders>
            <w:shd w:val="clear" w:color="auto" w:fill="auto"/>
            <w:vAlign w:val="bottom"/>
          </w:tcPr>
          <w:p w:rsidR="00F4190C" w:rsidRPr="00D1344A" w:rsidRDefault="00F4190C" w:rsidP="00396EB1">
            <w:pPr>
              <w:bidi w:val="0"/>
              <w:spacing w:before="40" w:after="50" w:line="240" w:lineRule="exact"/>
              <w:ind w:right="103"/>
              <w:jc w:val="right"/>
              <w:rPr>
                <w:rFonts w:hint="cs"/>
                <w:sz w:val="16"/>
                <w:szCs w:val="24"/>
              </w:rPr>
            </w:pPr>
            <w:r>
              <w:rPr>
                <w:rFonts w:hint="cs"/>
                <w:sz w:val="16"/>
                <w:szCs w:val="24"/>
                <w:rtl/>
              </w:rPr>
              <w:t>-</w:t>
            </w:r>
          </w:p>
        </w:tc>
        <w:tc>
          <w:tcPr>
            <w:tcW w:w="721" w:type="dxa"/>
            <w:tcBorders>
              <w:bottom w:val="single" w:sz="12" w:space="0" w:color="auto"/>
            </w:tcBorders>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6</w:t>
            </w:r>
          </w:p>
        </w:tc>
        <w:tc>
          <w:tcPr>
            <w:tcW w:w="721" w:type="dxa"/>
            <w:tcBorders>
              <w:bottom w:val="single" w:sz="12" w:space="0" w:color="auto"/>
            </w:tcBorders>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5</w:t>
            </w:r>
          </w:p>
        </w:tc>
        <w:tc>
          <w:tcPr>
            <w:tcW w:w="721" w:type="dxa"/>
            <w:tcBorders>
              <w:bottom w:val="single" w:sz="12" w:space="0" w:color="auto"/>
            </w:tcBorders>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w:t>
            </w:r>
          </w:p>
        </w:tc>
        <w:tc>
          <w:tcPr>
            <w:tcW w:w="721" w:type="dxa"/>
            <w:tcBorders>
              <w:bottom w:val="single" w:sz="12" w:space="0" w:color="auto"/>
            </w:tcBorders>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83</w:t>
            </w:r>
            <w:r w:rsidRPr="00D1344A">
              <w:rPr>
                <w:sz w:val="16"/>
                <w:szCs w:val="24"/>
              </w:rPr>
              <w:t>,</w:t>
            </w:r>
            <w:r w:rsidRPr="00D1344A">
              <w:rPr>
                <w:sz w:val="16"/>
                <w:szCs w:val="24"/>
                <w:rtl/>
              </w:rPr>
              <w:t>3</w:t>
            </w:r>
          </w:p>
        </w:tc>
        <w:tc>
          <w:tcPr>
            <w:tcW w:w="618" w:type="dxa"/>
            <w:tcBorders>
              <w:bottom w:val="single" w:sz="12" w:space="0" w:color="auto"/>
            </w:tcBorders>
            <w:shd w:val="clear" w:color="auto" w:fill="auto"/>
            <w:vAlign w:val="bottom"/>
          </w:tcPr>
          <w:p w:rsidR="00F4190C" w:rsidRPr="00D1344A" w:rsidRDefault="00F4190C" w:rsidP="00396EB1">
            <w:pPr>
              <w:bidi w:val="0"/>
              <w:spacing w:before="40" w:after="50" w:line="240" w:lineRule="exact"/>
              <w:ind w:right="103"/>
              <w:jc w:val="right"/>
              <w:rPr>
                <w:sz w:val="16"/>
                <w:szCs w:val="24"/>
              </w:rPr>
            </w:pPr>
            <w:r w:rsidRPr="00D1344A">
              <w:rPr>
                <w:sz w:val="16"/>
                <w:szCs w:val="24"/>
                <w:rtl/>
              </w:rPr>
              <w:t>16</w:t>
            </w:r>
            <w:r w:rsidRPr="00D1344A">
              <w:rPr>
                <w:sz w:val="16"/>
                <w:szCs w:val="24"/>
              </w:rPr>
              <w:t>,</w:t>
            </w:r>
            <w:r w:rsidRPr="00D1344A">
              <w:rPr>
                <w:sz w:val="16"/>
                <w:szCs w:val="24"/>
                <w:rtl/>
              </w:rPr>
              <w:t>7</w:t>
            </w:r>
          </w:p>
        </w:tc>
      </w:tr>
    </w:tbl>
    <w:p w:rsidR="00F4190C" w:rsidRPr="0074345E" w:rsidRDefault="00F4190C" w:rsidP="00F4190C">
      <w:pPr>
        <w:pStyle w:val="FootnoteText"/>
        <w:tabs>
          <w:tab w:val="clear" w:pos="418"/>
          <w:tab w:val="right" w:pos="662"/>
          <w:tab w:val="left" w:pos="763"/>
          <w:tab w:val="left" w:pos="1210"/>
          <w:tab w:val="left" w:pos="1685"/>
          <w:tab w:val="left" w:pos="2174"/>
          <w:tab w:val="left" w:pos="2650"/>
        </w:tabs>
        <w:spacing w:line="60" w:lineRule="exact"/>
        <w:ind w:left="763" w:right="0" w:hanging="763"/>
        <w:rPr>
          <w:rFonts w:hint="cs"/>
          <w:sz w:val="10"/>
          <w:rtl/>
          <w:lang w:bidi="ar-EG"/>
        </w:rPr>
      </w:pPr>
    </w:p>
    <w:p w:rsidR="00F4190C" w:rsidRPr="0074345E" w:rsidRDefault="00F4190C" w:rsidP="00F4190C">
      <w:pPr>
        <w:pStyle w:val="FootnoteText"/>
        <w:tabs>
          <w:tab w:val="clear" w:pos="418"/>
          <w:tab w:val="right" w:pos="662"/>
          <w:tab w:val="left" w:pos="763"/>
          <w:tab w:val="left" w:pos="1210"/>
          <w:tab w:val="left" w:pos="1685"/>
          <w:tab w:val="left" w:pos="2174"/>
          <w:tab w:val="left" w:pos="2650"/>
        </w:tabs>
        <w:spacing w:after="80"/>
        <w:ind w:left="763" w:right="0" w:hanging="763"/>
        <w:rPr>
          <w:rFonts w:hint="cs"/>
          <w:i/>
          <w:iCs/>
          <w:rtl/>
          <w:lang w:bidi="ar-EG"/>
        </w:rPr>
      </w:pPr>
      <w:r>
        <w:rPr>
          <w:rFonts w:hint="cs"/>
          <w:rtl/>
          <w:lang w:bidi="ar-EG"/>
        </w:rPr>
        <w:tab/>
      </w:r>
      <w:r w:rsidRPr="0074345E">
        <w:rPr>
          <w:rFonts w:hint="cs"/>
          <w:i/>
          <w:iCs/>
          <w:rtl/>
          <w:lang w:bidi="ar-EG"/>
        </w:rPr>
        <w:t>المصدر</w:t>
      </w:r>
      <w:r>
        <w:rPr>
          <w:rFonts w:hint="cs"/>
          <w:rtl/>
          <w:lang w:bidi="ar-EG"/>
        </w:rPr>
        <w:t>:</w:t>
      </w:r>
      <w:r>
        <w:rPr>
          <w:rFonts w:hint="cs"/>
          <w:rtl/>
          <w:lang w:bidi="ar-EG"/>
        </w:rPr>
        <w:tab/>
        <w:t>وزارة الشؤون الخارجية والتعاون الدولي.</w:t>
      </w:r>
    </w:p>
    <w:p w:rsidR="00F4190C" w:rsidRDefault="00F4190C" w:rsidP="00F4190C">
      <w:pPr>
        <w:tabs>
          <w:tab w:val="left" w:pos="662"/>
          <w:tab w:val="left" w:pos="1267"/>
          <w:tab w:val="left" w:pos="1987"/>
          <w:tab w:val="left" w:pos="2650"/>
        </w:tabs>
        <w:rPr>
          <w:rFonts w:hint="cs"/>
          <w:rtl/>
          <w:lang w:bidi="ar-EG"/>
        </w:rPr>
      </w:pPr>
      <w:r>
        <w:rPr>
          <w:rFonts w:hint="cs"/>
          <w:rtl/>
          <w:lang w:bidi="ar-EG"/>
        </w:rPr>
        <w:t>الجدول 10</w:t>
      </w: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hanging="1267"/>
        <w:jc w:val="lowKashida"/>
        <w:rPr>
          <w:rFonts w:hint="cs"/>
          <w:rtl/>
          <w:lang w:bidi="ar-EG"/>
        </w:rPr>
      </w:pPr>
      <w:r>
        <w:rPr>
          <w:rFonts w:hint="cs"/>
          <w:rtl/>
          <w:lang w:bidi="ar-EG"/>
        </w:rPr>
        <w:t>مشاركة المرأة على الصعيد الدولي ضمن الدبلوماسيين/موظفي السلك الدبلوماسي (1998-2002)</w:t>
      </w:r>
    </w:p>
    <w:p w:rsidR="00F4190C" w:rsidRPr="009A0249" w:rsidRDefault="00F4190C" w:rsidP="00F4190C">
      <w:pPr>
        <w:pStyle w:val="SingleTxt"/>
        <w:spacing w:after="0" w:line="60" w:lineRule="exact"/>
        <w:rPr>
          <w:rFonts w:hint="cs"/>
          <w:sz w:val="10"/>
          <w:rtl/>
          <w:lang w:bidi="ar-EG"/>
        </w:rPr>
      </w:pPr>
    </w:p>
    <w:tbl>
      <w:tblPr>
        <w:bidiVisual/>
        <w:tblW w:w="9850" w:type="dxa"/>
        <w:tblLayout w:type="fixed"/>
        <w:tblCellMar>
          <w:left w:w="0" w:type="dxa"/>
          <w:right w:w="0" w:type="dxa"/>
        </w:tblCellMar>
        <w:tblLook w:val="01E0" w:firstRow="1" w:lastRow="1" w:firstColumn="1" w:lastColumn="1" w:noHBand="0" w:noVBand="0"/>
      </w:tblPr>
      <w:tblGrid>
        <w:gridCol w:w="2640"/>
        <w:gridCol w:w="721"/>
        <w:gridCol w:w="721"/>
        <w:gridCol w:w="721"/>
        <w:gridCol w:w="721"/>
        <w:gridCol w:w="618"/>
        <w:gridCol w:w="206"/>
        <w:gridCol w:w="721"/>
        <w:gridCol w:w="721"/>
        <w:gridCol w:w="721"/>
        <w:gridCol w:w="721"/>
        <w:gridCol w:w="618"/>
      </w:tblGrid>
      <w:tr w:rsidR="00F4190C" w:rsidRPr="00D1344A">
        <w:trPr>
          <w:cantSplit/>
          <w:tblHeader/>
        </w:trPr>
        <w:tc>
          <w:tcPr>
            <w:tcW w:w="2640" w:type="dxa"/>
            <w:vMerge w:val="restart"/>
            <w:tcBorders>
              <w:top w:val="single" w:sz="4" w:space="0" w:color="auto"/>
            </w:tcBorders>
            <w:shd w:val="clear" w:color="auto" w:fill="auto"/>
            <w:vAlign w:val="bottom"/>
          </w:tcPr>
          <w:p w:rsidR="00F4190C" w:rsidRPr="00D1344A" w:rsidRDefault="00F4190C" w:rsidP="00CB06FA">
            <w:pPr>
              <w:spacing w:after="80" w:line="240" w:lineRule="exact"/>
              <w:jc w:val="left"/>
              <w:rPr>
                <w:i/>
                <w:iCs/>
                <w:sz w:val="16"/>
                <w:szCs w:val="24"/>
              </w:rPr>
            </w:pPr>
            <w:r>
              <w:rPr>
                <w:rFonts w:hint="cs"/>
                <w:i/>
                <w:iCs/>
                <w:sz w:val="16"/>
                <w:szCs w:val="24"/>
                <w:rtl/>
                <w:lang w:bidi="ar-EG"/>
              </w:rPr>
              <w:t>الموظفون في الوظائف</w:t>
            </w:r>
            <w:r>
              <w:rPr>
                <w:i/>
                <w:iCs/>
                <w:sz w:val="16"/>
                <w:szCs w:val="24"/>
                <w:rtl/>
                <w:lang w:bidi="ar-EG"/>
              </w:rPr>
              <w:br/>
            </w:r>
            <w:r>
              <w:rPr>
                <w:rFonts w:hint="cs"/>
                <w:i/>
                <w:iCs/>
                <w:sz w:val="16"/>
                <w:szCs w:val="24"/>
                <w:rtl/>
                <w:lang w:bidi="ar-EG"/>
              </w:rPr>
              <w:t>والمراكز الدولية</w:t>
            </w:r>
          </w:p>
        </w:tc>
        <w:tc>
          <w:tcPr>
            <w:tcW w:w="3502" w:type="dxa"/>
            <w:gridSpan w:val="5"/>
            <w:tcBorders>
              <w:top w:val="single" w:sz="4" w:space="0" w:color="auto"/>
              <w:bottom w:val="single" w:sz="4" w:space="0" w:color="auto"/>
            </w:tcBorders>
            <w:shd w:val="clear" w:color="auto" w:fill="auto"/>
            <w:vAlign w:val="bottom"/>
          </w:tcPr>
          <w:p w:rsidR="00F4190C" w:rsidRPr="00D1344A" w:rsidRDefault="00F4190C" w:rsidP="00CB06FA">
            <w:pPr>
              <w:spacing w:before="80" w:after="80" w:line="220" w:lineRule="exact"/>
              <w:ind w:right="144"/>
              <w:jc w:val="center"/>
              <w:rPr>
                <w:rFonts w:hint="cs"/>
                <w:b/>
                <w:i/>
                <w:iCs/>
                <w:sz w:val="16"/>
                <w:szCs w:val="24"/>
              </w:rPr>
            </w:pPr>
            <w:r w:rsidRPr="00D1344A">
              <w:rPr>
                <w:b/>
                <w:i/>
                <w:iCs/>
                <w:sz w:val="16"/>
                <w:szCs w:val="24"/>
                <w:rtl/>
              </w:rPr>
              <w:t>199</w:t>
            </w:r>
            <w:r>
              <w:rPr>
                <w:rFonts w:hint="cs"/>
                <w:b/>
                <w:i/>
                <w:iCs/>
                <w:sz w:val="16"/>
                <w:szCs w:val="24"/>
                <w:rtl/>
              </w:rPr>
              <w:t>8</w:t>
            </w:r>
          </w:p>
        </w:tc>
        <w:tc>
          <w:tcPr>
            <w:tcW w:w="206" w:type="dxa"/>
            <w:tcBorders>
              <w:top w:val="single" w:sz="4" w:space="0" w:color="auto"/>
            </w:tcBorders>
            <w:shd w:val="clear" w:color="auto" w:fill="auto"/>
            <w:vAlign w:val="bottom"/>
          </w:tcPr>
          <w:p w:rsidR="00F4190C" w:rsidRPr="00D1344A" w:rsidRDefault="00F4190C" w:rsidP="00CB06FA">
            <w:pPr>
              <w:spacing w:before="80" w:after="80" w:line="220" w:lineRule="exact"/>
              <w:ind w:right="144"/>
              <w:rPr>
                <w:rFonts w:hint="cs"/>
                <w:b/>
                <w:i/>
                <w:iCs/>
                <w:sz w:val="16"/>
                <w:szCs w:val="24"/>
                <w:lang w:bidi="ar-EG"/>
              </w:rPr>
            </w:pPr>
          </w:p>
        </w:tc>
        <w:tc>
          <w:tcPr>
            <w:tcW w:w="3502" w:type="dxa"/>
            <w:gridSpan w:val="5"/>
            <w:tcBorders>
              <w:top w:val="single" w:sz="4" w:space="0" w:color="auto"/>
              <w:bottom w:val="single" w:sz="4" w:space="0" w:color="auto"/>
            </w:tcBorders>
            <w:shd w:val="clear" w:color="auto" w:fill="auto"/>
            <w:vAlign w:val="bottom"/>
          </w:tcPr>
          <w:p w:rsidR="00F4190C" w:rsidRPr="00D1344A" w:rsidRDefault="00F4190C" w:rsidP="00CB06FA">
            <w:pPr>
              <w:spacing w:before="80" w:after="80" w:line="220" w:lineRule="exact"/>
              <w:ind w:right="144"/>
              <w:jc w:val="center"/>
              <w:rPr>
                <w:rFonts w:hint="cs"/>
                <w:b/>
                <w:i/>
                <w:iCs/>
                <w:sz w:val="16"/>
                <w:szCs w:val="24"/>
              </w:rPr>
            </w:pPr>
            <w:r>
              <w:rPr>
                <w:rFonts w:hint="cs"/>
                <w:b/>
                <w:i/>
                <w:iCs/>
                <w:sz w:val="16"/>
                <w:szCs w:val="24"/>
                <w:rtl/>
              </w:rPr>
              <w:t>2002</w:t>
            </w:r>
          </w:p>
        </w:tc>
      </w:tr>
      <w:tr w:rsidR="00F4190C" w:rsidRPr="00D1344A">
        <w:trPr>
          <w:cantSplit/>
          <w:tblHeader/>
        </w:trPr>
        <w:tc>
          <w:tcPr>
            <w:tcW w:w="2640" w:type="dxa"/>
            <w:vMerge/>
            <w:tcBorders>
              <w:bottom w:val="single" w:sz="12" w:space="0" w:color="auto"/>
            </w:tcBorders>
            <w:shd w:val="clear" w:color="auto" w:fill="auto"/>
            <w:vAlign w:val="bottom"/>
          </w:tcPr>
          <w:p w:rsidR="00F4190C" w:rsidRPr="00D1344A" w:rsidRDefault="00F4190C" w:rsidP="00CB06FA">
            <w:pPr>
              <w:spacing w:after="80" w:line="220" w:lineRule="exact"/>
              <w:jc w:val="both"/>
              <w:rPr>
                <w:rFonts w:hint="cs"/>
                <w:i/>
                <w:iCs/>
                <w:sz w:val="16"/>
                <w:szCs w:val="24"/>
                <w:lang w:bidi="ar-EG"/>
              </w:rPr>
            </w:pPr>
          </w:p>
        </w:tc>
        <w:tc>
          <w:tcPr>
            <w:tcW w:w="721" w:type="dxa"/>
            <w:tcBorders>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المجموع</w:t>
            </w:r>
          </w:p>
        </w:tc>
        <w:tc>
          <w:tcPr>
            <w:tcW w:w="721" w:type="dxa"/>
            <w:tcBorders>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الذكور</w:t>
            </w:r>
          </w:p>
        </w:tc>
        <w:tc>
          <w:tcPr>
            <w:tcW w:w="721" w:type="dxa"/>
            <w:tcBorders>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الإناث</w:t>
            </w:r>
          </w:p>
        </w:tc>
        <w:tc>
          <w:tcPr>
            <w:tcW w:w="721" w:type="dxa"/>
            <w:tcBorders>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النسبة المئوية للذكور</w:t>
            </w:r>
          </w:p>
        </w:tc>
        <w:tc>
          <w:tcPr>
            <w:tcW w:w="824" w:type="dxa"/>
            <w:gridSpan w:val="2"/>
            <w:tcBorders>
              <w:bottom w:val="single" w:sz="12" w:space="0" w:color="auto"/>
            </w:tcBorders>
            <w:shd w:val="clear" w:color="auto" w:fill="auto"/>
            <w:vAlign w:val="bottom"/>
          </w:tcPr>
          <w:p w:rsidR="00F4190C" w:rsidRPr="00D1344A" w:rsidRDefault="00F4190C" w:rsidP="00CB06FA">
            <w:pPr>
              <w:spacing w:after="80" w:line="220" w:lineRule="exact"/>
              <w:ind w:right="216"/>
              <w:rPr>
                <w:rFonts w:hint="cs"/>
                <w:i/>
                <w:iCs/>
                <w:sz w:val="16"/>
                <w:szCs w:val="24"/>
              </w:rPr>
            </w:pPr>
            <w:r>
              <w:rPr>
                <w:rFonts w:hint="cs"/>
                <w:i/>
                <w:iCs/>
                <w:sz w:val="16"/>
                <w:szCs w:val="24"/>
                <w:rtl/>
              </w:rPr>
              <w:t>النسبة المئوية للإناث</w:t>
            </w:r>
          </w:p>
        </w:tc>
        <w:tc>
          <w:tcPr>
            <w:tcW w:w="721" w:type="dxa"/>
            <w:tcBorders>
              <w:top w:val="single" w:sz="4" w:space="0" w:color="auto"/>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المجموع</w:t>
            </w:r>
          </w:p>
        </w:tc>
        <w:tc>
          <w:tcPr>
            <w:tcW w:w="721" w:type="dxa"/>
            <w:tcBorders>
              <w:top w:val="single" w:sz="4" w:space="0" w:color="auto"/>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الذكور</w:t>
            </w:r>
          </w:p>
        </w:tc>
        <w:tc>
          <w:tcPr>
            <w:tcW w:w="721" w:type="dxa"/>
            <w:tcBorders>
              <w:top w:val="single" w:sz="4" w:space="0" w:color="auto"/>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الإناث</w:t>
            </w:r>
          </w:p>
        </w:tc>
        <w:tc>
          <w:tcPr>
            <w:tcW w:w="721" w:type="dxa"/>
            <w:tcBorders>
              <w:top w:val="single" w:sz="4" w:space="0" w:color="auto"/>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النسبة المئوية للذكور</w:t>
            </w:r>
          </w:p>
        </w:tc>
        <w:tc>
          <w:tcPr>
            <w:tcW w:w="618" w:type="dxa"/>
            <w:tcBorders>
              <w:top w:val="single" w:sz="4" w:space="0" w:color="auto"/>
              <w:bottom w:val="single" w:sz="12" w:space="0" w:color="auto"/>
            </w:tcBorders>
            <w:shd w:val="clear" w:color="auto" w:fill="auto"/>
            <w:vAlign w:val="bottom"/>
          </w:tcPr>
          <w:p w:rsidR="00F4190C" w:rsidRPr="00D1344A" w:rsidRDefault="00F4190C" w:rsidP="00CB06FA">
            <w:pPr>
              <w:spacing w:after="80" w:line="220" w:lineRule="exact"/>
              <w:ind w:right="144"/>
              <w:rPr>
                <w:rFonts w:hint="cs"/>
                <w:i/>
                <w:iCs/>
                <w:sz w:val="16"/>
                <w:szCs w:val="24"/>
              </w:rPr>
            </w:pPr>
            <w:r>
              <w:rPr>
                <w:rFonts w:hint="cs"/>
                <w:i/>
                <w:iCs/>
                <w:sz w:val="16"/>
                <w:szCs w:val="24"/>
                <w:rtl/>
              </w:rPr>
              <w:t>النسبة المئوية للإناث</w:t>
            </w:r>
          </w:p>
        </w:tc>
      </w:tr>
      <w:tr w:rsidR="00F4190C" w:rsidRPr="00D1344A">
        <w:trPr>
          <w:cantSplit/>
          <w:trHeight w:hRule="exact" w:val="115"/>
          <w:tblHeader/>
        </w:trPr>
        <w:tc>
          <w:tcPr>
            <w:tcW w:w="2640" w:type="dxa"/>
            <w:tcBorders>
              <w:top w:val="single" w:sz="12" w:space="0" w:color="auto"/>
            </w:tcBorders>
            <w:shd w:val="clear" w:color="auto" w:fill="auto"/>
            <w:vAlign w:val="bottom"/>
          </w:tcPr>
          <w:p w:rsidR="00F4190C" w:rsidRPr="00D1344A" w:rsidRDefault="00F4190C" w:rsidP="00CB06FA">
            <w:pPr>
              <w:spacing w:before="40" w:after="80" w:line="240" w:lineRule="exact"/>
              <w:jc w:val="both"/>
              <w:rPr>
                <w:sz w:val="16"/>
                <w:szCs w:val="24"/>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824" w:type="dxa"/>
            <w:gridSpan w:val="2"/>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c>
          <w:tcPr>
            <w:tcW w:w="618" w:type="dxa"/>
            <w:tcBorders>
              <w:top w:val="single" w:sz="12" w:space="0" w:color="auto"/>
            </w:tcBorders>
            <w:shd w:val="clear" w:color="auto" w:fill="auto"/>
            <w:vAlign w:val="bottom"/>
          </w:tcPr>
          <w:p w:rsidR="00F4190C" w:rsidRPr="00D1344A" w:rsidRDefault="00F4190C" w:rsidP="00CB06FA">
            <w:pPr>
              <w:spacing w:before="40" w:after="80" w:line="240" w:lineRule="exact"/>
              <w:ind w:right="144"/>
              <w:rPr>
                <w:sz w:val="16"/>
                <w:szCs w:val="24"/>
                <w:rtl/>
              </w:rPr>
            </w:pPr>
          </w:p>
        </w:tc>
      </w:tr>
      <w:tr w:rsidR="00F4190C" w:rsidRPr="00D1344A">
        <w:trPr>
          <w:cantSplit/>
        </w:trPr>
        <w:tc>
          <w:tcPr>
            <w:tcW w:w="264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 xml:space="preserve">موظفو السلك الدبلوماسي </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32</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20</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12</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62</w:t>
            </w:r>
            <w:r w:rsidRPr="00961179">
              <w:rPr>
                <w:sz w:val="16"/>
                <w:szCs w:val="24"/>
              </w:rPr>
              <w:t>,</w:t>
            </w:r>
            <w:r w:rsidRPr="00961179">
              <w:rPr>
                <w:sz w:val="16"/>
                <w:szCs w:val="24"/>
                <w:rtl/>
              </w:rPr>
              <w:t>5</w:t>
            </w:r>
          </w:p>
        </w:tc>
        <w:tc>
          <w:tcPr>
            <w:tcW w:w="824" w:type="dxa"/>
            <w:gridSpan w:val="2"/>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37</w:t>
            </w:r>
            <w:r w:rsidRPr="00961179">
              <w:rPr>
                <w:sz w:val="16"/>
                <w:szCs w:val="24"/>
              </w:rPr>
              <w:t>,</w:t>
            </w:r>
            <w:r w:rsidRPr="00961179">
              <w:rPr>
                <w:sz w:val="16"/>
                <w:szCs w:val="24"/>
                <w:rtl/>
              </w:rPr>
              <w:t>5</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40</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30</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10</w:t>
            </w:r>
          </w:p>
        </w:tc>
        <w:tc>
          <w:tcPr>
            <w:tcW w:w="721" w:type="dxa"/>
            <w:shd w:val="clear" w:color="auto" w:fill="auto"/>
          </w:tcPr>
          <w:p w:rsidR="00F4190C" w:rsidRPr="00961179" w:rsidRDefault="00F4190C" w:rsidP="00396EB1">
            <w:pPr>
              <w:bidi w:val="0"/>
              <w:spacing w:before="40" w:after="50" w:line="240" w:lineRule="exact"/>
              <w:ind w:right="103"/>
              <w:jc w:val="right"/>
              <w:rPr>
                <w:rFonts w:hint="cs"/>
                <w:sz w:val="16"/>
                <w:szCs w:val="24"/>
              </w:rPr>
            </w:pPr>
            <w:r>
              <w:rPr>
                <w:rFonts w:hint="cs"/>
                <w:sz w:val="16"/>
                <w:szCs w:val="24"/>
                <w:rtl/>
              </w:rPr>
              <w:t>75.0</w:t>
            </w:r>
          </w:p>
        </w:tc>
        <w:tc>
          <w:tcPr>
            <w:tcW w:w="618" w:type="dxa"/>
            <w:shd w:val="clear" w:color="auto" w:fill="auto"/>
          </w:tcPr>
          <w:p w:rsidR="00F4190C" w:rsidRPr="00961179" w:rsidRDefault="00F4190C" w:rsidP="00396EB1">
            <w:pPr>
              <w:bidi w:val="0"/>
              <w:spacing w:before="40" w:after="50" w:line="240" w:lineRule="exact"/>
              <w:ind w:right="103"/>
              <w:jc w:val="right"/>
              <w:rPr>
                <w:rFonts w:hint="cs"/>
                <w:sz w:val="16"/>
                <w:szCs w:val="24"/>
              </w:rPr>
            </w:pPr>
            <w:r>
              <w:rPr>
                <w:rFonts w:hint="cs"/>
                <w:sz w:val="16"/>
                <w:szCs w:val="24"/>
                <w:rtl/>
              </w:rPr>
              <w:t>25.0</w:t>
            </w:r>
          </w:p>
        </w:tc>
      </w:tr>
      <w:tr w:rsidR="00F4190C" w:rsidRPr="00D1344A">
        <w:trPr>
          <w:cantSplit/>
        </w:trPr>
        <w:tc>
          <w:tcPr>
            <w:tcW w:w="264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عدد موظفي السلك الدبلوماسي في المقر</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27</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21</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6</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77</w:t>
            </w:r>
            <w:r w:rsidRPr="00961179">
              <w:rPr>
                <w:sz w:val="16"/>
                <w:szCs w:val="24"/>
              </w:rPr>
              <w:t>,</w:t>
            </w:r>
            <w:r w:rsidRPr="00961179">
              <w:rPr>
                <w:sz w:val="16"/>
                <w:szCs w:val="24"/>
                <w:rtl/>
              </w:rPr>
              <w:t>8</w:t>
            </w:r>
          </w:p>
        </w:tc>
        <w:tc>
          <w:tcPr>
            <w:tcW w:w="824" w:type="dxa"/>
            <w:gridSpan w:val="2"/>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22</w:t>
            </w:r>
            <w:r w:rsidRPr="00961179">
              <w:rPr>
                <w:sz w:val="16"/>
                <w:szCs w:val="24"/>
              </w:rPr>
              <w:t>,</w:t>
            </w:r>
            <w:r w:rsidRPr="00961179">
              <w:rPr>
                <w:sz w:val="16"/>
                <w:szCs w:val="24"/>
                <w:rtl/>
              </w:rPr>
              <w:t>2</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33</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26</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7</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78</w:t>
            </w:r>
            <w:r w:rsidRPr="00961179">
              <w:rPr>
                <w:sz w:val="16"/>
                <w:szCs w:val="24"/>
              </w:rPr>
              <w:t>,</w:t>
            </w:r>
            <w:r w:rsidRPr="00961179">
              <w:rPr>
                <w:sz w:val="16"/>
                <w:szCs w:val="24"/>
                <w:rtl/>
              </w:rPr>
              <w:t>8</w:t>
            </w:r>
          </w:p>
        </w:tc>
        <w:tc>
          <w:tcPr>
            <w:tcW w:w="618"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21</w:t>
            </w:r>
            <w:r w:rsidRPr="00961179">
              <w:rPr>
                <w:sz w:val="16"/>
                <w:szCs w:val="24"/>
              </w:rPr>
              <w:t>,</w:t>
            </w:r>
            <w:r w:rsidRPr="00961179">
              <w:rPr>
                <w:sz w:val="16"/>
                <w:szCs w:val="24"/>
                <w:rtl/>
              </w:rPr>
              <w:t>2</w:t>
            </w:r>
          </w:p>
        </w:tc>
      </w:tr>
      <w:tr w:rsidR="00F4190C" w:rsidRPr="00D1344A">
        <w:trPr>
          <w:cantSplit/>
        </w:trPr>
        <w:tc>
          <w:tcPr>
            <w:tcW w:w="264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الدبلوماسيون (السفراء ونوابهم)</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18</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16</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88</w:t>
            </w:r>
            <w:r w:rsidRPr="00961179">
              <w:rPr>
                <w:sz w:val="16"/>
                <w:szCs w:val="24"/>
              </w:rPr>
              <w:t>,</w:t>
            </w:r>
            <w:r w:rsidRPr="00961179">
              <w:rPr>
                <w:sz w:val="16"/>
                <w:szCs w:val="24"/>
                <w:rtl/>
              </w:rPr>
              <w:t>8</w:t>
            </w:r>
          </w:p>
        </w:tc>
        <w:tc>
          <w:tcPr>
            <w:tcW w:w="824" w:type="dxa"/>
            <w:gridSpan w:val="2"/>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11</w:t>
            </w:r>
            <w:r w:rsidRPr="00961179">
              <w:rPr>
                <w:sz w:val="16"/>
                <w:szCs w:val="24"/>
              </w:rPr>
              <w:t>,</w:t>
            </w:r>
            <w:r w:rsidRPr="00961179">
              <w:rPr>
                <w:sz w:val="16"/>
                <w:szCs w:val="24"/>
                <w:rtl/>
              </w:rPr>
              <w:t>2</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22</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20</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w:t>
            </w:r>
          </w:p>
        </w:tc>
        <w:tc>
          <w:tcPr>
            <w:tcW w:w="721" w:type="dxa"/>
            <w:shd w:val="clear" w:color="auto" w:fill="auto"/>
          </w:tcPr>
          <w:p w:rsidR="00F4190C" w:rsidRPr="00961179" w:rsidRDefault="00F4190C" w:rsidP="00396EB1">
            <w:pPr>
              <w:bidi w:val="0"/>
              <w:spacing w:before="40" w:after="50" w:line="240" w:lineRule="exact"/>
              <w:ind w:right="103"/>
              <w:jc w:val="right"/>
              <w:rPr>
                <w:rFonts w:hint="cs"/>
                <w:sz w:val="16"/>
                <w:szCs w:val="24"/>
              </w:rPr>
            </w:pPr>
            <w:r>
              <w:rPr>
                <w:rFonts w:hint="cs"/>
                <w:sz w:val="16"/>
                <w:szCs w:val="24"/>
                <w:rtl/>
              </w:rPr>
              <w:t>90.0</w:t>
            </w:r>
          </w:p>
        </w:tc>
        <w:tc>
          <w:tcPr>
            <w:tcW w:w="618" w:type="dxa"/>
            <w:shd w:val="clear" w:color="auto" w:fill="auto"/>
          </w:tcPr>
          <w:p w:rsidR="00F4190C" w:rsidRPr="00961179" w:rsidRDefault="00F4190C" w:rsidP="00396EB1">
            <w:pPr>
              <w:bidi w:val="0"/>
              <w:spacing w:before="40" w:after="50" w:line="240" w:lineRule="exact"/>
              <w:ind w:right="103"/>
              <w:jc w:val="right"/>
              <w:rPr>
                <w:rFonts w:hint="cs"/>
                <w:sz w:val="16"/>
                <w:szCs w:val="24"/>
              </w:rPr>
            </w:pPr>
            <w:r>
              <w:rPr>
                <w:rFonts w:hint="cs"/>
                <w:sz w:val="16"/>
                <w:szCs w:val="24"/>
                <w:rtl/>
              </w:rPr>
              <w:t>10.0</w:t>
            </w:r>
          </w:p>
        </w:tc>
      </w:tr>
      <w:tr w:rsidR="00F4190C" w:rsidRPr="00D1344A">
        <w:trPr>
          <w:cantSplit/>
        </w:trPr>
        <w:tc>
          <w:tcPr>
            <w:tcW w:w="264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مستشارو السفارات</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16</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14</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87</w:t>
            </w:r>
            <w:r w:rsidRPr="00961179">
              <w:rPr>
                <w:sz w:val="16"/>
                <w:szCs w:val="24"/>
              </w:rPr>
              <w:t>,</w:t>
            </w:r>
            <w:r w:rsidRPr="00961179">
              <w:rPr>
                <w:sz w:val="16"/>
                <w:szCs w:val="24"/>
                <w:rtl/>
              </w:rPr>
              <w:t>3</w:t>
            </w:r>
          </w:p>
        </w:tc>
        <w:tc>
          <w:tcPr>
            <w:tcW w:w="824" w:type="dxa"/>
            <w:gridSpan w:val="2"/>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12</w:t>
            </w:r>
            <w:r w:rsidRPr="00961179">
              <w:rPr>
                <w:sz w:val="16"/>
                <w:szCs w:val="24"/>
              </w:rPr>
              <w:t>,</w:t>
            </w:r>
            <w:r w:rsidRPr="00961179">
              <w:rPr>
                <w:sz w:val="16"/>
                <w:szCs w:val="24"/>
                <w:rtl/>
              </w:rPr>
              <w:t>7</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16</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13</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3</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8</w:t>
            </w:r>
            <w:r>
              <w:rPr>
                <w:rFonts w:hint="cs"/>
                <w:sz w:val="16"/>
                <w:szCs w:val="24"/>
                <w:rtl/>
              </w:rPr>
              <w:t>1</w:t>
            </w:r>
            <w:r w:rsidRPr="00961179">
              <w:rPr>
                <w:sz w:val="16"/>
                <w:szCs w:val="24"/>
              </w:rPr>
              <w:t>,</w:t>
            </w:r>
            <w:r w:rsidRPr="00961179">
              <w:rPr>
                <w:sz w:val="16"/>
                <w:szCs w:val="24"/>
                <w:rtl/>
              </w:rPr>
              <w:t>2</w:t>
            </w:r>
          </w:p>
        </w:tc>
        <w:tc>
          <w:tcPr>
            <w:tcW w:w="618" w:type="dxa"/>
            <w:shd w:val="clear" w:color="auto" w:fill="auto"/>
          </w:tcPr>
          <w:p w:rsidR="00F4190C" w:rsidRPr="00961179" w:rsidRDefault="00F4190C" w:rsidP="00396EB1">
            <w:pPr>
              <w:bidi w:val="0"/>
              <w:spacing w:before="40" w:after="50" w:line="240" w:lineRule="exact"/>
              <w:ind w:right="103"/>
              <w:jc w:val="right"/>
              <w:rPr>
                <w:rFonts w:hint="cs"/>
                <w:sz w:val="16"/>
                <w:szCs w:val="24"/>
              </w:rPr>
            </w:pPr>
            <w:r w:rsidRPr="00961179">
              <w:rPr>
                <w:sz w:val="16"/>
                <w:szCs w:val="24"/>
                <w:rtl/>
              </w:rPr>
              <w:t>18</w:t>
            </w:r>
            <w:r w:rsidRPr="00961179">
              <w:rPr>
                <w:sz w:val="16"/>
                <w:szCs w:val="24"/>
              </w:rPr>
              <w:t>,</w:t>
            </w:r>
            <w:r>
              <w:rPr>
                <w:rFonts w:hint="cs"/>
                <w:sz w:val="16"/>
                <w:szCs w:val="24"/>
                <w:rtl/>
              </w:rPr>
              <w:t>8</w:t>
            </w:r>
          </w:p>
        </w:tc>
      </w:tr>
      <w:tr w:rsidR="00F4190C" w:rsidRPr="00D1344A">
        <w:trPr>
          <w:cantSplit/>
        </w:trPr>
        <w:tc>
          <w:tcPr>
            <w:tcW w:w="264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المديرون</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6</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5</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83</w:t>
            </w:r>
            <w:r w:rsidRPr="00961179">
              <w:rPr>
                <w:sz w:val="16"/>
                <w:szCs w:val="24"/>
              </w:rPr>
              <w:t>,</w:t>
            </w:r>
            <w:r w:rsidRPr="00961179">
              <w:rPr>
                <w:sz w:val="16"/>
                <w:szCs w:val="24"/>
                <w:rtl/>
              </w:rPr>
              <w:t>3</w:t>
            </w:r>
          </w:p>
        </w:tc>
        <w:tc>
          <w:tcPr>
            <w:tcW w:w="824" w:type="dxa"/>
            <w:gridSpan w:val="2"/>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16</w:t>
            </w:r>
            <w:r w:rsidRPr="00961179">
              <w:rPr>
                <w:sz w:val="16"/>
                <w:szCs w:val="24"/>
              </w:rPr>
              <w:t>,</w:t>
            </w:r>
            <w:r w:rsidRPr="00961179">
              <w:rPr>
                <w:sz w:val="16"/>
                <w:szCs w:val="24"/>
                <w:rtl/>
              </w:rPr>
              <w:t>7</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7</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5</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w:t>
            </w:r>
          </w:p>
        </w:tc>
        <w:tc>
          <w:tcPr>
            <w:tcW w:w="721"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71</w:t>
            </w:r>
            <w:r w:rsidRPr="00961179">
              <w:rPr>
                <w:sz w:val="16"/>
                <w:szCs w:val="24"/>
              </w:rPr>
              <w:t>,</w:t>
            </w:r>
            <w:r w:rsidRPr="00961179">
              <w:rPr>
                <w:sz w:val="16"/>
                <w:szCs w:val="24"/>
                <w:rtl/>
              </w:rPr>
              <w:t>4</w:t>
            </w:r>
          </w:p>
        </w:tc>
        <w:tc>
          <w:tcPr>
            <w:tcW w:w="618" w:type="dxa"/>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28</w:t>
            </w:r>
            <w:r w:rsidRPr="00961179">
              <w:rPr>
                <w:sz w:val="16"/>
                <w:szCs w:val="24"/>
              </w:rPr>
              <w:t>,</w:t>
            </w:r>
            <w:r w:rsidRPr="00961179">
              <w:rPr>
                <w:sz w:val="16"/>
                <w:szCs w:val="24"/>
                <w:rtl/>
              </w:rPr>
              <w:t>6</w:t>
            </w:r>
          </w:p>
        </w:tc>
      </w:tr>
      <w:tr w:rsidR="00F4190C" w:rsidRPr="00D1344A">
        <w:trPr>
          <w:cantSplit/>
        </w:trPr>
        <w:tc>
          <w:tcPr>
            <w:tcW w:w="2640" w:type="dxa"/>
            <w:tcBorders>
              <w:bottom w:val="single" w:sz="12" w:space="0" w:color="auto"/>
            </w:tcBorders>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موظفو المراسم</w:t>
            </w:r>
          </w:p>
        </w:tc>
        <w:tc>
          <w:tcPr>
            <w:tcW w:w="721" w:type="dxa"/>
            <w:tcBorders>
              <w:bottom w:val="single" w:sz="12" w:space="0" w:color="auto"/>
            </w:tcBorders>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6</w:t>
            </w:r>
          </w:p>
        </w:tc>
        <w:tc>
          <w:tcPr>
            <w:tcW w:w="721" w:type="dxa"/>
            <w:tcBorders>
              <w:bottom w:val="single" w:sz="12" w:space="0" w:color="auto"/>
            </w:tcBorders>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5</w:t>
            </w:r>
          </w:p>
        </w:tc>
        <w:tc>
          <w:tcPr>
            <w:tcW w:w="721" w:type="dxa"/>
            <w:tcBorders>
              <w:bottom w:val="single" w:sz="12" w:space="0" w:color="auto"/>
            </w:tcBorders>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w:t>
            </w:r>
          </w:p>
        </w:tc>
        <w:tc>
          <w:tcPr>
            <w:tcW w:w="721" w:type="dxa"/>
            <w:tcBorders>
              <w:bottom w:val="single" w:sz="12" w:space="0" w:color="auto"/>
            </w:tcBorders>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83</w:t>
            </w:r>
            <w:r w:rsidRPr="00961179">
              <w:rPr>
                <w:sz w:val="16"/>
                <w:szCs w:val="24"/>
              </w:rPr>
              <w:t>,</w:t>
            </w:r>
            <w:r w:rsidRPr="00961179">
              <w:rPr>
                <w:sz w:val="16"/>
                <w:szCs w:val="24"/>
                <w:rtl/>
              </w:rPr>
              <w:t>3</w:t>
            </w:r>
          </w:p>
        </w:tc>
        <w:tc>
          <w:tcPr>
            <w:tcW w:w="824" w:type="dxa"/>
            <w:gridSpan w:val="2"/>
            <w:tcBorders>
              <w:bottom w:val="single" w:sz="12" w:space="0" w:color="auto"/>
            </w:tcBorders>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16</w:t>
            </w:r>
            <w:r w:rsidRPr="00961179">
              <w:rPr>
                <w:sz w:val="16"/>
                <w:szCs w:val="24"/>
              </w:rPr>
              <w:t>,</w:t>
            </w:r>
            <w:r w:rsidRPr="00961179">
              <w:rPr>
                <w:sz w:val="16"/>
                <w:szCs w:val="24"/>
                <w:rtl/>
              </w:rPr>
              <w:t>7</w:t>
            </w:r>
          </w:p>
        </w:tc>
        <w:tc>
          <w:tcPr>
            <w:tcW w:w="721" w:type="dxa"/>
            <w:tcBorders>
              <w:bottom w:val="single" w:sz="12" w:space="0" w:color="auto"/>
            </w:tcBorders>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8</w:t>
            </w:r>
          </w:p>
        </w:tc>
        <w:tc>
          <w:tcPr>
            <w:tcW w:w="721" w:type="dxa"/>
            <w:tcBorders>
              <w:bottom w:val="single" w:sz="12" w:space="0" w:color="auto"/>
            </w:tcBorders>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7</w:t>
            </w:r>
          </w:p>
        </w:tc>
        <w:tc>
          <w:tcPr>
            <w:tcW w:w="721" w:type="dxa"/>
            <w:tcBorders>
              <w:bottom w:val="single" w:sz="12" w:space="0" w:color="auto"/>
            </w:tcBorders>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w:t>
            </w:r>
          </w:p>
        </w:tc>
        <w:tc>
          <w:tcPr>
            <w:tcW w:w="721" w:type="dxa"/>
            <w:tcBorders>
              <w:bottom w:val="single" w:sz="12" w:space="0" w:color="auto"/>
            </w:tcBorders>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87</w:t>
            </w:r>
            <w:r w:rsidRPr="00961179">
              <w:rPr>
                <w:sz w:val="16"/>
                <w:szCs w:val="24"/>
              </w:rPr>
              <w:t>,</w:t>
            </w:r>
            <w:r w:rsidRPr="00961179">
              <w:rPr>
                <w:sz w:val="16"/>
                <w:szCs w:val="24"/>
                <w:rtl/>
              </w:rPr>
              <w:t>5</w:t>
            </w:r>
          </w:p>
        </w:tc>
        <w:tc>
          <w:tcPr>
            <w:tcW w:w="618" w:type="dxa"/>
            <w:tcBorders>
              <w:bottom w:val="single" w:sz="12" w:space="0" w:color="auto"/>
            </w:tcBorders>
            <w:shd w:val="clear" w:color="auto" w:fill="auto"/>
          </w:tcPr>
          <w:p w:rsidR="00F4190C" w:rsidRPr="00961179" w:rsidRDefault="00F4190C" w:rsidP="00396EB1">
            <w:pPr>
              <w:bidi w:val="0"/>
              <w:spacing w:before="40" w:after="50" w:line="240" w:lineRule="exact"/>
              <w:ind w:right="103"/>
              <w:jc w:val="right"/>
              <w:rPr>
                <w:sz w:val="16"/>
                <w:szCs w:val="24"/>
              </w:rPr>
            </w:pPr>
            <w:r w:rsidRPr="00961179">
              <w:rPr>
                <w:sz w:val="16"/>
                <w:szCs w:val="24"/>
                <w:rtl/>
              </w:rPr>
              <w:t>12</w:t>
            </w:r>
            <w:r w:rsidRPr="00961179">
              <w:rPr>
                <w:sz w:val="16"/>
                <w:szCs w:val="24"/>
              </w:rPr>
              <w:t>,</w:t>
            </w:r>
            <w:r w:rsidRPr="00961179">
              <w:rPr>
                <w:sz w:val="16"/>
                <w:szCs w:val="24"/>
                <w:rtl/>
              </w:rPr>
              <w:t>5</w:t>
            </w:r>
          </w:p>
        </w:tc>
      </w:tr>
    </w:tbl>
    <w:p w:rsidR="00F4190C" w:rsidRPr="0074345E" w:rsidRDefault="00F4190C" w:rsidP="00F4190C">
      <w:pPr>
        <w:pStyle w:val="FootnoteText"/>
        <w:tabs>
          <w:tab w:val="clear" w:pos="418"/>
          <w:tab w:val="right" w:pos="662"/>
          <w:tab w:val="left" w:pos="763"/>
          <w:tab w:val="left" w:pos="1210"/>
          <w:tab w:val="left" w:pos="1685"/>
          <w:tab w:val="left" w:pos="2174"/>
          <w:tab w:val="left" w:pos="2650"/>
        </w:tabs>
        <w:spacing w:line="60" w:lineRule="exact"/>
        <w:ind w:left="763" w:right="0" w:hanging="763"/>
        <w:rPr>
          <w:rFonts w:hint="cs"/>
          <w:sz w:val="10"/>
          <w:rtl/>
          <w:lang w:bidi="ar-EG"/>
        </w:rPr>
      </w:pPr>
    </w:p>
    <w:p w:rsidR="00F4190C" w:rsidRPr="0074345E" w:rsidRDefault="00F4190C" w:rsidP="00F4190C">
      <w:pPr>
        <w:pStyle w:val="FootnoteText"/>
        <w:tabs>
          <w:tab w:val="clear" w:pos="418"/>
          <w:tab w:val="right" w:pos="662"/>
          <w:tab w:val="left" w:pos="763"/>
          <w:tab w:val="left" w:pos="1210"/>
          <w:tab w:val="left" w:pos="1685"/>
          <w:tab w:val="left" w:pos="2174"/>
          <w:tab w:val="left" w:pos="2650"/>
        </w:tabs>
        <w:spacing w:after="80"/>
        <w:ind w:left="763" w:right="0" w:hanging="763"/>
        <w:rPr>
          <w:rFonts w:hint="cs"/>
          <w:i/>
          <w:iCs/>
          <w:rtl/>
          <w:lang w:bidi="ar-EG"/>
        </w:rPr>
      </w:pPr>
      <w:r>
        <w:rPr>
          <w:rFonts w:hint="cs"/>
          <w:rtl/>
          <w:lang w:bidi="ar-EG"/>
        </w:rPr>
        <w:tab/>
      </w:r>
      <w:r w:rsidRPr="0074345E">
        <w:rPr>
          <w:rFonts w:hint="cs"/>
          <w:i/>
          <w:iCs/>
          <w:rtl/>
          <w:lang w:bidi="ar-EG"/>
        </w:rPr>
        <w:t>المصدر</w:t>
      </w:r>
      <w:r>
        <w:rPr>
          <w:rFonts w:hint="cs"/>
          <w:rtl/>
          <w:lang w:bidi="ar-EG"/>
        </w:rPr>
        <w:t>:</w:t>
      </w:r>
      <w:r>
        <w:rPr>
          <w:rFonts w:hint="cs"/>
          <w:rtl/>
          <w:lang w:bidi="ar-EG"/>
        </w:rPr>
        <w:tab/>
        <w:t>وزارة الشؤون الخارجية والتعاون الدولي.</w:t>
      </w:r>
    </w:p>
    <w:p w:rsidR="00B31632" w:rsidRPr="00B31632" w:rsidRDefault="00B31632" w:rsidP="00B31632">
      <w:pPr>
        <w:tabs>
          <w:tab w:val="left" w:pos="662"/>
          <w:tab w:val="left" w:pos="1267"/>
          <w:tab w:val="left" w:pos="1987"/>
          <w:tab w:val="left" w:pos="2650"/>
        </w:tabs>
        <w:spacing w:line="120" w:lineRule="exact"/>
        <w:rPr>
          <w:rFonts w:hint="cs"/>
          <w:sz w:val="10"/>
          <w:rtl/>
          <w:lang w:bidi="ar-EG"/>
        </w:rPr>
      </w:pPr>
    </w:p>
    <w:p w:rsidR="00B31632" w:rsidRPr="00B31632" w:rsidRDefault="00B31632" w:rsidP="00B31632">
      <w:pPr>
        <w:tabs>
          <w:tab w:val="left" w:pos="662"/>
          <w:tab w:val="left" w:pos="1267"/>
          <w:tab w:val="left" w:pos="1987"/>
          <w:tab w:val="left" w:pos="2650"/>
        </w:tabs>
        <w:spacing w:line="120" w:lineRule="exact"/>
        <w:rPr>
          <w:rFonts w:hint="cs"/>
          <w:sz w:val="10"/>
          <w:rtl/>
          <w:lang w:bidi="ar-EG"/>
        </w:rPr>
      </w:pPr>
    </w:p>
    <w:p w:rsidR="00F4190C" w:rsidRDefault="00F4190C" w:rsidP="00F4190C">
      <w:pPr>
        <w:tabs>
          <w:tab w:val="left" w:pos="662"/>
          <w:tab w:val="left" w:pos="1267"/>
          <w:tab w:val="left" w:pos="1987"/>
          <w:tab w:val="left" w:pos="2650"/>
        </w:tabs>
        <w:rPr>
          <w:rFonts w:hint="cs"/>
          <w:rtl/>
          <w:lang w:bidi="ar-EG"/>
        </w:rPr>
      </w:pPr>
      <w:r>
        <w:rPr>
          <w:rFonts w:hint="cs"/>
          <w:rtl/>
          <w:lang w:bidi="ar-EG"/>
        </w:rPr>
        <w:tab/>
      </w:r>
      <w:r>
        <w:rPr>
          <w:rFonts w:hint="cs"/>
          <w:rtl/>
          <w:lang w:bidi="ar-EG"/>
        </w:rPr>
        <w:tab/>
        <w:t>الجدول 11</w:t>
      </w: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الدبلوماسيون/موظفو السلك الدبلوماسي (2006)</w:t>
      </w:r>
    </w:p>
    <w:tbl>
      <w:tblPr>
        <w:bidiVisual/>
        <w:tblW w:w="0" w:type="auto"/>
        <w:jc w:val="center"/>
        <w:tblLayout w:type="fixed"/>
        <w:tblLook w:val="01E0" w:firstRow="1" w:lastRow="1" w:firstColumn="1" w:lastColumn="1" w:noHBand="0" w:noVBand="0"/>
      </w:tblPr>
      <w:tblGrid>
        <w:gridCol w:w="2920"/>
        <w:gridCol w:w="930"/>
        <w:gridCol w:w="824"/>
        <w:gridCol w:w="927"/>
        <w:gridCol w:w="927"/>
        <w:gridCol w:w="792"/>
      </w:tblGrid>
      <w:tr w:rsidR="00F4190C" w:rsidRPr="006E41F6">
        <w:trPr>
          <w:cantSplit/>
          <w:tblHeader/>
          <w:jc w:val="center"/>
        </w:trPr>
        <w:tc>
          <w:tcPr>
            <w:tcW w:w="2920"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jc w:val="both"/>
              <w:rPr>
                <w:rFonts w:hint="cs"/>
                <w:b/>
                <w:i/>
                <w:iCs/>
                <w:sz w:val="16"/>
                <w:szCs w:val="24"/>
                <w:rtl/>
                <w:lang w:bidi="ar-EG"/>
              </w:rPr>
            </w:pPr>
            <w:r>
              <w:rPr>
                <w:rFonts w:hint="cs"/>
                <w:b/>
                <w:i/>
                <w:iCs/>
                <w:sz w:val="16"/>
                <w:szCs w:val="24"/>
                <w:rtl/>
              </w:rPr>
              <w:t>الموظفون</w:t>
            </w:r>
          </w:p>
        </w:tc>
        <w:tc>
          <w:tcPr>
            <w:tcW w:w="930"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المجموع</w:t>
            </w:r>
          </w:p>
        </w:tc>
        <w:tc>
          <w:tcPr>
            <w:tcW w:w="824"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الذكور</w:t>
            </w:r>
          </w:p>
        </w:tc>
        <w:tc>
          <w:tcPr>
            <w:tcW w:w="927"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الإناث</w:t>
            </w:r>
          </w:p>
        </w:tc>
        <w:tc>
          <w:tcPr>
            <w:tcW w:w="927"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ind w:right="144"/>
              <w:rPr>
                <w:rFonts w:hint="cs"/>
                <w:b/>
                <w:i/>
                <w:iCs/>
                <w:sz w:val="16"/>
                <w:szCs w:val="24"/>
              </w:rPr>
            </w:pPr>
            <w:r>
              <w:rPr>
                <w:rFonts w:hint="cs"/>
                <w:b/>
                <w:i/>
                <w:iCs/>
                <w:sz w:val="16"/>
                <w:szCs w:val="24"/>
                <w:rtl/>
              </w:rPr>
              <w:t>النسبة المئوية للذكور</w:t>
            </w:r>
          </w:p>
        </w:tc>
        <w:tc>
          <w:tcPr>
            <w:tcW w:w="792" w:type="dxa"/>
            <w:tcBorders>
              <w:top w:val="single" w:sz="4" w:space="0" w:color="auto"/>
              <w:bottom w:val="single" w:sz="12" w:space="0" w:color="auto"/>
            </w:tcBorders>
            <w:shd w:val="clear" w:color="auto" w:fill="auto"/>
            <w:vAlign w:val="bottom"/>
          </w:tcPr>
          <w:p w:rsidR="00F4190C" w:rsidRPr="006E41F6" w:rsidRDefault="00F4190C" w:rsidP="00CB06FA">
            <w:pPr>
              <w:spacing w:before="80" w:after="80" w:line="240" w:lineRule="exact"/>
              <w:rPr>
                <w:rFonts w:hint="cs"/>
                <w:b/>
                <w:i/>
                <w:iCs/>
                <w:sz w:val="16"/>
                <w:szCs w:val="24"/>
              </w:rPr>
            </w:pPr>
            <w:r>
              <w:rPr>
                <w:rFonts w:hint="cs"/>
                <w:b/>
                <w:i/>
                <w:iCs/>
                <w:sz w:val="16"/>
                <w:szCs w:val="24"/>
                <w:rtl/>
              </w:rPr>
              <w:t>النسبة المئوية للإناث</w:t>
            </w:r>
          </w:p>
        </w:tc>
      </w:tr>
      <w:tr w:rsidR="00F4190C" w:rsidRPr="006E41F6">
        <w:trPr>
          <w:cantSplit/>
          <w:trHeight w:hRule="exact" w:val="115"/>
          <w:tblHeader/>
          <w:jc w:val="center"/>
        </w:trPr>
        <w:tc>
          <w:tcPr>
            <w:tcW w:w="2920" w:type="dxa"/>
            <w:tcBorders>
              <w:top w:val="single" w:sz="12" w:space="0" w:color="auto"/>
            </w:tcBorders>
            <w:shd w:val="clear" w:color="auto" w:fill="auto"/>
            <w:vAlign w:val="bottom"/>
          </w:tcPr>
          <w:p w:rsidR="00F4190C" w:rsidRPr="006E41F6" w:rsidRDefault="00F4190C" w:rsidP="00CB06FA">
            <w:pPr>
              <w:spacing w:before="40" w:after="80" w:line="240" w:lineRule="exact"/>
              <w:jc w:val="both"/>
              <w:rPr>
                <w:sz w:val="16"/>
                <w:szCs w:val="24"/>
              </w:rPr>
            </w:pPr>
          </w:p>
        </w:tc>
        <w:tc>
          <w:tcPr>
            <w:tcW w:w="930"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c>
          <w:tcPr>
            <w:tcW w:w="792" w:type="dxa"/>
            <w:tcBorders>
              <w:top w:val="single" w:sz="12" w:space="0" w:color="auto"/>
            </w:tcBorders>
            <w:shd w:val="clear" w:color="auto" w:fill="auto"/>
            <w:vAlign w:val="bottom"/>
          </w:tcPr>
          <w:p w:rsidR="00F4190C" w:rsidRPr="006E41F6" w:rsidRDefault="00F4190C" w:rsidP="00CB06FA">
            <w:pPr>
              <w:spacing w:before="40" w:after="80" w:line="240" w:lineRule="exact"/>
              <w:ind w:right="144"/>
              <w:rPr>
                <w:sz w:val="16"/>
                <w:szCs w:val="24"/>
                <w:rtl/>
              </w:rPr>
            </w:pPr>
          </w:p>
        </w:tc>
      </w:tr>
      <w:tr w:rsidR="00F4190C" w:rsidRPr="006E41F6">
        <w:trPr>
          <w:cantSplit/>
          <w:jc w:val="center"/>
        </w:trPr>
        <w:tc>
          <w:tcPr>
            <w:tcW w:w="292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موظفو السلك الدبلوماسي في الموقع</w:t>
            </w:r>
          </w:p>
        </w:tc>
        <w:tc>
          <w:tcPr>
            <w:tcW w:w="930"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40</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30</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10</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75.0</w:t>
            </w:r>
          </w:p>
        </w:tc>
        <w:tc>
          <w:tcPr>
            <w:tcW w:w="792"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25.0</w:t>
            </w:r>
          </w:p>
        </w:tc>
      </w:tr>
      <w:tr w:rsidR="00F4190C" w:rsidRPr="006E41F6">
        <w:trPr>
          <w:cantSplit/>
          <w:jc w:val="center"/>
        </w:trPr>
        <w:tc>
          <w:tcPr>
            <w:tcW w:w="292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عدد موظفي السلك الدبلوماسي في المقر</w:t>
            </w:r>
          </w:p>
        </w:tc>
        <w:tc>
          <w:tcPr>
            <w:tcW w:w="930"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33</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26</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7</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78.8</w:t>
            </w:r>
          </w:p>
        </w:tc>
        <w:tc>
          <w:tcPr>
            <w:tcW w:w="792"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21.2</w:t>
            </w:r>
          </w:p>
        </w:tc>
      </w:tr>
      <w:tr w:rsidR="00F4190C" w:rsidRPr="006E41F6">
        <w:trPr>
          <w:cantSplit/>
          <w:jc w:val="center"/>
        </w:trPr>
        <w:tc>
          <w:tcPr>
            <w:tcW w:w="292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الدبلوماسيون (السفراء ونوابهم)</w:t>
            </w:r>
          </w:p>
        </w:tc>
        <w:tc>
          <w:tcPr>
            <w:tcW w:w="930"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22</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20</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2</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90.0</w:t>
            </w:r>
          </w:p>
        </w:tc>
        <w:tc>
          <w:tcPr>
            <w:tcW w:w="792"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10.0</w:t>
            </w:r>
          </w:p>
        </w:tc>
      </w:tr>
      <w:tr w:rsidR="00F4190C" w:rsidRPr="006E41F6">
        <w:trPr>
          <w:cantSplit/>
          <w:jc w:val="center"/>
        </w:trPr>
        <w:tc>
          <w:tcPr>
            <w:tcW w:w="292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مستشارو السفارات</w:t>
            </w:r>
          </w:p>
        </w:tc>
        <w:tc>
          <w:tcPr>
            <w:tcW w:w="930"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16</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13</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3</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81.2</w:t>
            </w:r>
          </w:p>
        </w:tc>
        <w:tc>
          <w:tcPr>
            <w:tcW w:w="792"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18.8</w:t>
            </w:r>
          </w:p>
        </w:tc>
      </w:tr>
      <w:tr w:rsidR="00F4190C" w:rsidRPr="006E41F6">
        <w:trPr>
          <w:cantSplit/>
          <w:jc w:val="center"/>
        </w:trPr>
        <w:tc>
          <w:tcPr>
            <w:tcW w:w="2920" w:type="dxa"/>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المديرون</w:t>
            </w:r>
          </w:p>
        </w:tc>
        <w:tc>
          <w:tcPr>
            <w:tcW w:w="930"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10</w:t>
            </w:r>
          </w:p>
        </w:tc>
        <w:tc>
          <w:tcPr>
            <w:tcW w:w="824"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9</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w:t>
            </w:r>
          </w:p>
        </w:tc>
        <w:tc>
          <w:tcPr>
            <w:tcW w:w="927"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90.0</w:t>
            </w:r>
          </w:p>
        </w:tc>
        <w:tc>
          <w:tcPr>
            <w:tcW w:w="792" w:type="dxa"/>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10.0</w:t>
            </w:r>
          </w:p>
        </w:tc>
      </w:tr>
      <w:tr w:rsidR="00F4190C" w:rsidRPr="006E41F6">
        <w:trPr>
          <w:cantSplit/>
          <w:jc w:val="center"/>
        </w:trPr>
        <w:tc>
          <w:tcPr>
            <w:tcW w:w="2920" w:type="dxa"/>
            <w:tcBorders>
              <w:bottom w:val="single" w:sz="12" w:space="0" w:color="auto"/>
            </w:tcBorders>
            <w:shd w:val="clear" w:color="auto" w:fill="auto"/>
            <w:vAlign w:val="bottom"/>
          </w:tcPr>
          <w:p w:rsidR="00F4190C" w:rsidRPr="00D1344A" w:rsidRDefault="00F4190C" w:rsidP="00CB06FA">
            <w:pPr>
              <w:spacing w:before="40" w:after="50" w:line="240" w:lineRule="exact"/>
              <w:jc w:val="both"/>
              <w:rPr>
                <w:rFonts w:hint="cs"/>
                <w:sz w:val="16"/>
                <w:szCs w:val="24"/>
              </w:rPr>
            </w:pPr>
            <w:r>
              <w:rPr>
                <w:rFonts w:hint="cs"/>
                <w:sz w:val="16"/>
                <w:szCs w:val="24"/>
                <w:rtl/>
              </w:rPr>
              <w:t>موظفو المراسم</w:t>
            </w:r>
          </w:p>
        </w:tc>
        <w:tc>
          <w:tcPr>
            <w:tcW w:w="930"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4</w:t>
            </w:r>
          </w:p>
        </w:tc>
        <w:tc>
          <w:tcPr>
            <w:tcW w:w="824"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3</w:t>
            </w:r>
          </w:p>
        </w:tc>
        <w:tc>
          <w:tcPr>
            <w:tcW w:w="927"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1</w:t>
            </w:r>
          </w:p>
        </w:tc>
        <w:tc>
          <w:tcPr>
            <w:tcW w:w="927"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75.0</w:t>
            </w:r>
          </w:p>
        </w:tc>
        <w:tc>
          <w:tcPr>
            <w:tcW w:w="792" w:type="dxa"/>
            <w:tcBorders>
              <w:bottom w:val="single" w:sz="12" w:space="0" w:color="auto"/>
            </w:tcBorders>
            <w:shd w:val="clear" w:color="auto" w:fill="auto"/>
            <w:vAlign w:val="bottom"/>
          </w:tcPr>
          <w:p w:rsidR="00F4190C" w:rsidRPr="006E41F6" w:rsidRDefault="00F4190C" w:rsidP="00CB06FA">
            <w:pPr>
              <w:spacing w:before="40" w:after="80" w:line="240" w:lineRule="exact"/>
              <w:ind w:right="144"/>
              <w:rPr>
                <w:rFonts w:hint="cs"/>
                <w:sz w:val="16"/>
                <w:szCs w:val="24"/>
              </w:rPr>
            </w:pPr>
            <w:r>
              <w:rPr>
                <w:rFonts w:hint="cs"/>
                <w:sz w:val="16"/>
                <w:szCs w:val="24"/>
                <w:rtl/>
              </w:rPr>
              <w:t>25.0</w:t>
            </w:r>
          </w:p>
        </w:tc>
      </w:tr>
    </w:tbl>
    <w:p w:rsidR="00F4190C" w:rsidRPr="00D62401" w:rsidRDefault="00F4190C" w:rsidP="00F4190C">
      <w:pPr>
        <w:pStyle w:val="SingleTxt"/>
        <w:spacing w:after="0" w:line="120" w:lineRule="exact"/>
        <w:rPr>
          <w:rFonts w:hint="cs"/>
          <w:sz w:val="10"/>
          <w:rtl/>
          <w:lang w:bidi="ar-EG"/>
        </w:rPr>
      </w:pPr>
    </w:p>
    <w:p w:rsidR="00F4190C" w:rsidRPr="0074345E" w:rsidRDefault="00F4190C" w:rsidP="00F4190C">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Pr>
          <w:rFonts w:hint="cs"/>
          <w:rtl/>
          <w:lang w:bidi="ar-EG"/>
        </w:rPr>
        <w:tab/>
      </w:r>
      <w:r w:rsidRPr="0074345E">
        <w:rPr>
          <w:rFonts w:hint="cs"/>
          <w:i/>
          <w:iCs/>
          <w:rtl/>
          <w:lang w:bidi="ar-EG"/>
        </w:rPr>
        <w:t>المصدر</w:t>
      </w:r>
      <w:r>
        <w:rPr>
          <w:rFonts w:hint="cs"/>
          <w:rtl/>
          <w:lang w:bidi="ar-EG"/>
        </w:rPr>
        <w:t>:</w:t>
      </w:r>
      <w:r>
        <w:rPr>
          <w:rFonts w:hint="cs"/>
          <w:rtl/>
          <w:lang w:bidi="ar-EG"/>
        </w:rPr>
        <w:tab/>
        <w:t>وزارة الشؤون الخارجية والتعاون الدولي.</w:t>
      </w:r>
    </w:p>
    <w:p w:rsidR="00F4190C" w:rsidRPr="00D62401" w:rsidRDefault="00F4190C" w:rsidP="00F4190C">
      <w:pPr>
        <w:pStyle w:val="SingleTxt"/>
        <w:spacing w:after="0" w:line="120" w:lineRule="exact"/>
        <w:rPr>
          <w:rFonts w:hint="cs"/>
          <w:sz w:val="10"/>
          <w:rtl/>
          <w:lang w:bidi="ar-EG"/>
        </w:rPr>
      </w:pPr>
    </w:p>
    <w:p w:rsidR="00F4190C" w:rsidRPr="00D62401" w:rsidRDefault="00F4190C" w:rsidP="00F4190C">
      <w:pPr>
        <w:pStyle w:val="SingleTxt"/>
        <w:spacing w:after="0" w:line="120" w:lineRule="exact"/>
        <w:rPr>
          <w:rFonts w:hint="cs"/>
          <w:sz w:val="10"/>
          <w:rtl/>
          <w:lang w:bidi="ar-EG"/>
        </w:rPr>
      </w:pP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16 -</w:t>
      </w:r>
      <w:r>
        <w:rPr>
          <w:rFonts w:hint="cs"/>
          <w:rtl/>
          <w:lang w:bidi="ar-EG"/>
        </w:rPr>
        <w:tab/>
        <w:t>المادة 9: الجنسية</w:t>
      </w:r>
    </w:p>
    <w:p w:rsidR="00F4190C" w:rsidRDefault="00F4190C" w:rsidP="00F4190C">
      <w:pPr>
        <w:pStyle w:val="SingleTxt"/>
        <w:rPr>
          <w:rFonts w:hint="cs"/>
          <w:b/>
          <w:bCs/>
          <w:rtl/>
          <w:lang w:bidi="ar-EG"/>
        </w:rPr>
      </w:pPr>
      <w:r>
        <w:rPr>
          <w:rFonts w:hint="cs"/>
          <w:rtl/>
          <w:lang w:bidi="ar-EG"/>
        </w:rPr>
        <w:t>16-1</w:t>
      </w:r>
      <w:r>
        <w:rPr>
          <w:rFonts w:hint="cs"/>
          <w:rtl/>
          <w:lang w:bidi="ar-EG"/>
        </w:rPr>
        <w:tab/>
      </w:r>
      <w:r>
        <w:rPr>
          <w:rFonts w:hint="cs"/>
          <w:b/>
          <w:bCs/>
          <w:rtl/>
          <w:lang w:bidi="ar-EG"/>
        </w:rPr>
        <w:t>الدستور والجنسية</w:t>
      </w:r>
    </w:p>
    <w:p w:rsidR="00F4190C" w:rsidRDefault="00F4190C" w:rsidP="00F4190C">
      <w:pPr>
        <w:pStyle w:val="SingleTxt"/>
        <w:rPr>
          <w:rFonts w:hint="cs"/>
          <w:b/>
          <w:bCs/>
          <w:rtl/>
          <w:lang w:bidi="ar-EG"/>
        </w:rPr>
      </w:pPr>
      <w:r>
        <w:rPr>
          <w:rFonts w:hint="cs"/>
          <w:rtl/>
          <w:lang w:bidi="ar-EG"/>
        </w:rPr>
        <w:t>16-1-1  القانون/النظام الأساسي الذي يحكم الجنسية في سيراليون هو قانون الجنسية لعام 1973. وينص القسم 2 من القانون على ما يلي:</w:t>
      </w:r>
    </w:p>
    <w:p w:rsidR="00F4190C" w:rsidRDefault="00F4190C" w:rsidP="00F4190C">
      <w:pPr>
        <w:pStyle w:val="SingleTxt"/>
        <w:ind w:left="1930" w:hanging="663"/>
        <w:rPr>
          <w:rFonts w:hint="cs"/>
          <w:rtl/>
          <w:lang w:bidi="ar-EG"/>
        </w:rPr>
      </w:pPr>
      <w:r>
        <w:rPr>
          <w:rFonts w:hint="cs"/>
          <w:rtl/>
          <w:lang w:bidi="ar-EG"/>
        </w:rPr>
        <w:tab/>
      </w:r>
      <w:r>
        <w:rPr>
          <w:rFonts w:hint="eastAsia"/>
          <w:rtl/>
          <w:lang w:bidi="ar-EG"/>
        </w:rPr>
        <w:t xml:space="preserve">”كل شخص </w:t>
      </w:r>
      <w:r>
        <w:rPr>
          <w:rFonts w:hint="cs"/>
          <w:rtl/>
          <w:lang w:bidi="ar-EG"/>
        </w:rPr>
        <w:t>ولد في سيراليون قبل 19 نيسان/أبريل 1971، أو كان مقيما في سيراليون في 18 نيسان/أبريل 1971، وليس من رعايا أية دولة أخرى، يعتبر من 19</w:t>
      </w:r>
      <w:r>
        <w:rPr>
          <w:rFonts w:hint="eastAsia"/>
          <w:rtl/>
          <w:lang w:bidi="ar-EG"/>
        </w:rPr>
        <w:t> </w:t>
      </w:r>
      <w:r>
        <w:rPr>
          <w:rFonts w:hint="cs"/>
          <w:rtl/>
          <w:lang w:bidi="ar-EG"/>
        </w:rPr>
        <w:t>نيسان/أبريل 1971 من مواطني سيراليون بالولادة</w:t>
      </w:r>
      <w:r>
        <w:rPr>
          <w:rFonts w:hint="eastAsia"/>
          <w:rtl/>
          <w:lang w:bidi="ar-EG"/>
        </w:rPr>
        <w:t>“</w:t>
      </w:r>
    </w:p>
    <w:p w:rsidR="00F4190C" w:rsidRDefault="00F4190C" w:rsidP="00F4190C">
      <w:pPr>
        <w:pStyle w:val="SingleTxt"/>
        <w:ind w:left="1930" w:hanging="663"/>
        <w:rPr>
          <w:rFonts w:hint="cs"/>
          <w:b/>
          <w:bCs/>
          <w:rtl/>
          <w:lang w:bidi="ar-EG"/>
        </w:rPr>
      </w:pPr>
      <w:r>
        <w:rPr>
          <w:rFonts w:hint="cs"/>
          <w:b/>
          <w:bCs/>
          <w:rtl/>
          <w:lang w:bidi="ar-EG"/>
        </w:rPr>
        <w:t>شريطة أن:</w:t>
      </w:r>
    </w:p>
    <w:p w:rsidR="00F4190C" w:rsidRDefault="00F4190C" w:rsidP="00F4190C">
      <w:pPr>
        <w:pStyle w:val="SingleTxt"/>
        <w:rPr>
          <w:rFonts w:hint="cs"/>
          <w:rtl/>
          <w:lang w:bidi="ar-EG"/>
        </w:rPr>
      </w:pPr>
      <w:r>
        <w:rPr>
          <w:rFonts w:hint="cs"/>
          <w:rtl/>
          <w:lang w:bidi="ar-EG"/>
        </w:rPr>
        <w:tab/>
        <w:t>(أ)</w:t>
      </w:r>
      <w:r>
        <w:rPr>
          <w:rFonts w:hint="cs"/>
          <w:rtl/>
          <w:lang w:bidi="ar-EG"/>
        </w:rPr>
        <w:tab/>
        <w:t>يكون والده أو جده مولودا في سيراليون؛ و</w:t>
      </w:r>
    </w:p>
    <w:p w:rsidR="00F4190C" w:rsidRDefault="00F4190C" w:rsidP="00F4190C">
      <w:pPr>
        <w:pStyle w:val="SingleTxt"/>
        <w:rPr>
          <w:rFonts w:hint="cs"/>
          <w:rtl/>
          <w:lang w:bidi="ar-EG"/>
        </w:rPr>
      </w:pPr>
      <w:r>
        <w:rPr>
          <w:rFonts w:hint="cs"/>
          <w:rtl/>
          <w:lang w:bidi="ar-EG"/>
        </w:rPr>
        <w:tab/>
        <w:t>(ب)</w:t>
      </w:r>
      <w:r>
        <w:rPr>
          <w:rFonts w:hint="cs"/>
          <w:rtl/>
          <w:lang w:bidi="ar-EG"/>
        </w:rPr>
        <w:tab/>
        <w:t>يكون شخصا من أصل أفريقي زنجي.</w:t>
      </w:r>
    </w:p>
    <w:p w:rsidR="00F4190C" w:rsidRDefault="00F4190C" w:rsidP="00F4190C">
      <w:pPr>
        <w:pStyle w:val="SingleTxt"/>
        <w:rPr>
          <w:rFonts w:hint="cs"/>
          <w:rtl/>
          <w:lang w:bidi="ar-EG"/>
        </w:rPr>
      </w:pPr>
      <w:r>
        <w:rPr>
          <w:rFonts w:hint="cs"/>
          <w:rtl/>
          <w:lang w:bidi="ar-EG"/>
        </w:rPr>
        <w:t>16-1-2  يميز دستور سيراليون من ناحية المبدأ ضد المرأة فيما يتعلق بنقل الجنسية مباشرة إلى أطفالها. وينص القسم 6 من القانون على أنه لكي تنقل امرأة الجنسية إلى أطفالها، يجب أن تكون من مواطني سيراليون وليست مولودة في سيراليون فحسب. وبالتالي، لا يستطيع شخص ذو أم سيراليونية وأب أجنبي أن يطالب بجنسية سيراليون حتى إذا كان ذلك الشخص مولودا في سيراليون.</w:t>
      </w:r>
    </w:p>
    <w:p w:rsidR="00F4190C" w:rsidRDefault="00F4190C" w:rsidP="00F4190C">
      <w:pPr>
        <w:pStyle w:val="SingleTxt"/>
        <w:rPr>
          <w:rFonts w:hint="cs"/>
          <w:rtl/>
          <w:lang w:bidi="ar-EG"/>
        </w:rPr>
      </w:pPr>
      <w:r>
        <w:rPr>
          <w:rFonts w:hint="cs"/>
          <w:rtl/>
          <w:lang w:bidi="ar-EG"/>
        </w:rPr>
        <w:t>16-1-3  وفضلا عن ذلك، ينص القسم 7 من القانون على أنه يمكن للأنثى الأجنبية أن تكتسب جنسية سيراليون عن طريق التجنس من خلال الزواج من ذكر سيراليوني. وعلى العكس من ذلك، لا يوجد شرط مناظر لكي يكتسب الذكر الأجنبي جنسية سيراليون عن طريق التجنس بسبب الزواج من امرأة سيراليونية. ولهذا، فمن ناحية المبدأ لا يمكن إلا للذكر السيراليوني نقل جنسية سيراليون إلى زوجته الأجنبية، ولا يمكن للمرأة السيراليونية أن تفعل المثل (نقل الجنسية إلى زوجها الأجنبي).</w:t>
      </w:r>
    </w:p>
    <w:p w:rsidR="00F4190C" w:rsidRDefault="00F4190C" w:rsidP="00F4190C">
      <w:pPr>
        <w:pStyle w:val="SingleTxt"/>
        <w:rPr>
          <w:rFonts w:hint="cs"/>
          <w:rtl/>
          <w:lang w:bidi="ar-EG"/>
        </w:rPr>
      </w:pPr>
      <w:r>
        <w:rPr>
          <w:rFonts w:hint="cs"/>
          <w:rtl/>
          <w:lang w:bidi="ar-EG"/>
        </w:rPr>
        <w:t>16-1-4  وتنص قواعد الهجرة على إصدار وثائق سفر لجميع السيراليونيين، بما فيهم القصر، قبل مغادرة البلد. ويشترط على الوالدين من الناحية القانونية منح موافقتهما قبل إصدار جوازات سفر للقصر. ويمكن لأي من الوالدين أن يمنح موافقته قبل إصدار جواز سفر القاصر.</w:t>
      </w:r>
    </w:p>
    <w:p w:rsidR="00F4190C" w:rsidRDefault="00F4190C" w:rsidP="00F4190C">
      <w:pPr>
        <w:pStyle w:val="SingleTxt"/>
        <w:rPr>
          <w:rFonts w:hint="cs"/>
          <w:rtl/>
          <w:lang w:bidi="ar-EG"/>
        </w:rPr>
      </w:pPr>
      <w:r>
        <w:rPr>
          <w:rFonts w:hint="cs"/>
          <w:rtl/>
          <w:lang w:bidi="ar-EG"/>
        </w:rPr>
        <w:t xml:space="preserve">16-2  الجهود الجارية: تتولى لجنة إصلاح القانون استعراض </w:t>
      </w:r>
      <w:r>
        <w:rPr>
          <w:rFonts w:hint="cs"/>
          <w:b/>
          <w:bCs/>
          <w:rtl/>
          <w:lang w:bidi="ar-EG"/>
        </w:rPr>
        <w:t>قانون الجنسية لعام 1973</w:t>
      </w:r>
      <w:r>
        <w:rPr>
          <w:rFonts w:hint="cs"/>
          <w:rtl/>
          <w:lang w:bidi="ar-EG"/>
        </w:rPr>
        <w:t xml:space="preserve"> بغية السماح بالجنسية المزدوجة، ضمن أحكام أخرى. ومن المتوقع أن تحسم التناقضات القانونية في القوانين المنقحة.</w:t>
      </w:r>
    </w:p>
    <w:p w:rsidR="00F4190C" w:rsidRPr="00B31632" w:rsidRDefault="00F4190C" w:rsidP="00F4190C">
      <w:pPr>
        <w:pStyle w:val="SingleTxt"/>
        <w:rPr>
          <w:rFonts w:hint="cs"/>
          <w:w w:val="100"/>
          <w:rtl/>
          <w:lang w:bidi="ar-EG"/>
        </w:rPr>
      </w:pPr>
      <w:r w:rsidRPr="00B31632">
        <w:rPr>
          <w:rFonts w:hint="cs"/>
          <w:w w:val="100"/>
          <w:rtl/>
          <w:lang w:bidi="ar-EG"/>
        </w:rPr>
        <w:t xml:space="preserve">16-2-1  </w:t>
      </w:r>
      <w:r w:rsidRPr="00B31632">
        <w:rPr>
          <w:rFonts w:hint="cs"/>
          <w:b/>
          <w:bCs/>
          <w:w w:val="100"/>
          <w:rtl/>
          <w:lang w:bidi="ar-EG"/>
        </w:rPr>
        <w:t>وافق برلمان سيراليون على تدبير يجيز الجنسية المزدوجة</w:t>
      </w:r>
      <w:r w:rsidRPr="00B31632">
        <w:rPr>
          <w:rFonts w:hint="cs"/>
          <w:w w:val="100"/>
          <w:rtl/>
          <w:lang w:bidi="ar-EG"/>
        </w:rPr>
        <w:t>. وقد عدل قانون الجنسية لعام 1973 الذي ينص على أنه لا يجوز لأي شخص أن يحمل جنسية سيراليون وأية جنسية أخرى في نفس الوقت. ويعني القانون المعدل أن السيراليونيين الذين يحملون جنسية بلد آخر ويكونون سيراليونيين عن طريق المولد أو الأصل يحق لهم الآن الحصول على جنسية سيراليون.</w:t>
      </w:r>
    </w:p>
    <w:p w:rsidR="00F4190C" w:rsidRDefault="00F4190C" w:rsidP="00F4190C">
      <w:pPr>
        <w:pStyle w:val="SingleTxt"/>
        <w:rPr>
          <w:rFonts w:hint="cs"/>
          <w:rtl/>
          <w:lang w:bidi="ar-EG"/>
        </w:rPr>
      </w:pPr>
      <w:r>
        <w:rPr>
          <w:rFonts w:hint="cs"/>
          <w:rtl/>
          <w:lang w:bidi="ar-EG"/>
        </w:rPr>
        <w:t>16-2-2  وتسجيل المواليد الذي يمنح الأفراد حق الجنسية غالبا ما يجري في المناطق الحضرية بالنسبة للنساء اللاتي يلدن في المراكز الصحية. ومع ذلك، فالنساء اللاتي يلدن أطفالا بواسطة قابلات تقليديات نادرا ما يسجلن رسميا تاريخ مولد أطفالهن.</w:t>
      </w:r>
    </w:p>
    <w:p w:rsidR="00F4190C" w:rsidRPr="00F70BAC" w:rsidRDefault="00F4190C" w:rsidP="00F4190C">
      <w:pPr>
        <w:pStyle w:val="SingleTxt"/>
        <w:spacing w:after="0" w:line="120" w:lineRule="exact"/>
        <w:rPr>
          <w:rFonts w:hint="cs"/>
          <w:sz w:val="10"/>
          <w:rtl/>
          <w:lang w:bidi="ar-EG"/>
        </w:rPr>
      </w:pPr>
    </w:p>
    <w:p w:rsidR="00F4190C" w:rsidRDefault="00F4190C" w:rsidP="00F4190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17 -</w:t>
      </w:r>
      <w:r>
        <w:rPr>
          <w:rFonts w:hint="cs"/>
          <w:rtl/>
          <w:lang w:bidi="ar-EG"/>
        </w:rPr>
        <w:tab/>
        <w:t>المادة 10: المساواة في الحصول على التعليم</w:t>
      </w:r>
    </w:p>
    <w:p w:rsidR="00F4190C" w:rsidRDefault="00F4190C" w:rsidP="00F4190C">
      <w:pPr>
        <w:pStyle w:val="SingleTxt"/>
        <w:rPr>
          <w:rFonts w:hint="cs"/>
          <w:b/>
          <w:bCs/>
          <w:rtl/>
          <w:lang w:bidi="ar-EG"/>
        </w:rPr>
      </w:pPr>
      <w:r>
        <w:rPr>
          <w:rFonts w:hint="cs"/>
          <w:rtl/>
          <w:lang w:bidi="ar-EG"/>
        </w:rPr>
        <w:t xml:space="preserve">17-1  </w:t>
      </w:r>
      <w:r>
        <w:rPr>
          <w:rFonts w:hint="cs"/>
          <w:b/>
          <w:bCs/>
          <w:rtl/>
          <w:lang w:bidi="ar-EG"/>
        </w:rPr>
        <w:t>التدابير القانونية/توجيه دستوري بشأن المساواة في الحق في التعليم</w:t>
      </w:r>
    </w:p>
    <w:p w:rsidR="00F4190C" w:rsidRDefault="00F4190C" w:rsidP="00F4190C">
      <w:pPr>
        <w:pStyle w:val="SingleTxt"/>
        <w:rPr>
          <w:rFonts w:hint="cs"/>
          <w:rtl/>
        </w:rPr>
      </w:pPr>
      <w:r w:rsidRPr="00F70BAC">
        <w:rPr>
          <w:rFonts w:hint="cs"/>
          <w:rtl/>
        </w:rPr>
        <w:t xml:space="preserve">17-1-1  </w:t>
      </w:r>
      <w:r>
        <w:rPr>
          <w:rFonts w:hint="cs"/>
          <w:rtl/>
        </w:rPr>
        <w:t xml:space="preserve">ينص </w:t>
      </w:r>
      <w:r>
        <w:rPr>
          <w:rFonts w:hint="cs"/>
          <w:b/>
          <w:bCs/>
          <w:rtl/>
        </w:rPr>
        <w:t>الفصل الثاني، القسم 9 (1) و 9 (2) (أ) من دستور عام 1991</w:t>
      </w:r>
      <w:r>
        <w:rPr>
          <w:rFonts w:hint="cs"/>
          <w:rtl/>
        </w:rPr>
        <w:t xml:space="preserve"> على المساواة بين الجنسين في التعليم، وعلى الخطوط العريضة لتوجيهات الدولة التي تكفل حقوق المرأة في عدالة الحصول على التعليم والانتفاع به.</w:t>
      </w:r>
    </w:p>
    <w:p w:rsidR="00F4190C" w:rsidRDefault="00F4190C" w:rsidP="00F4190C">
      <w:pPr>
        <w:pStyle w:val="SingleTxt"/>
        <w:keepNext/>
        <w:rPr>
          <w:rFonts w:hint="cs"/>
          <w:b/>
          <w:bCs/>
          <w:rtl/>
        </w:rPr>
      </w:pPr>
      <w:r>
        <w:rPr>
          <w:rFonts w:hint="cs"/>
          <w:rtl/>
        </w:rPr>
        <w:t xml:space="preserve">17-2  </w:t>
      </w:r>
      <w:r>
        <w:rPr>
          <w:rFonts w:hint="cs"/>
          <w:b/>
          <w:bCs/>
          <w:rtl/>
        </w:rPr>
        <w:t>قانون التعليم لعام 2004</w:t>
      </w:r>
    </w:p>
    <w:p w:rsidR="00F4190C" w:rsidRDefault="00F4190C" w:rsidP="00F4190C">
      <w:pPr>
        <w:pStyle w:val="SingleTxt"/>
        <w:rPr>
          <w:rFonts w:hint="cs"/>
          <w:rtl/>
          <w:lang w:bidi="ar-EG"/>
        </w:rPr>
      </w:pPr>
      <w:r w:rsidRPr="00F70BAC">
        <w:rPr>
          <w:rFonts w:hint="cs"/>
          <w:rtl/>
          <w:lang w:bidi="ar-EG"/>
        </w:rPr>
        <w:t xml:space="preserve">17-2-1  </w:t>
      </w:r>
      <w:r>
        <w:rPr>
          <w:rFonts w:hint="cs"/>
          <w:rtl/>
          <w:lang w:bidi="ar-EG"/>
        </w:rPr>
        <w:t>استمرارا في دعم هذا الضمان الدستوري، أصدر البرلمان قانونا تعليميا يعمل على تدعيم جهود تحقيق السياسات والمبادرات العديدة، بما فيها أهداف التعليم العالمي للجميع بحلول عام 2015. وهذا القانون يجعل التعليم الأساسي إلزاميا وينص على تدابير عقابية من أجل الردع ويؤكد من جديد نواحي القلق المحددة للهدفين 4 و 5 من أهداف التعليم العالمي للجميع بشأن زيادة الالتحاق بالمدارس والقضاء على التفاوتات بين الجنسين في تعليم الفتيات والنساء.</w:t>
      </w:r>
    </w:p>
    <w:p w:rsidR="00F4190C" w:rsidRDefault="00F4190C" w:rsidP="00F4190C">
      <w:pPr>
        <w:pStyle w:val="SingleTxt"/>
        <w:rPr>
          <w:rFonts w:hint="cs"/>
          <w:rtl/>
          <w:lang w:bidi="ar-EG"/>
        </w:rPr>
      </w:pPr>
      <w:r>
        <w:rPr>
          <w:rFonts w:hint="cs"/>
          <w:rtl/>
          <w:lang w:bidi="ar-EG"/>
        </w:rPr>
        <w:t xml:space="preserve">17-3  </w:t>
      </w:r>
      <w:r>
        <w:rPr>
          <w:rFonts w:hint="cs"/>
          <w:b/>
          <w:bCs/>
          <w:rtl/>
          <w:lang w:bidi="ar-EG"/>
        </w:rPr>
        <w:t>صكوك/تدابير السياسات</w:t>
      </w:r>
    </w:p>
    <w:p w:rsidR="00F4190C" w:rsidRDefault="00F4190C" w:rsidP="00F4190C">
      <w:pPr>
        <w:pStyle w:val="SingleTxt"/>
        <w:rPr>
          <w:rFonts w:hint="cs"/>
          <w:b/>
          <w:bCs/>
          <w:rtl/>
          <w:lang w:bidi="ar-EG"/>
        </w:rPr>
      </w:pPr>
      <w:r>
        <w:rPr>
          <w:rFonts w:hint="cs"/>
          <w:rtl/>
          <w:lang w:bidi="ar-EG"/>
        </w:rPr>
        <w:t xml:space="preserve">17-3-1  </w:t>
      </w:r>
      <w:r>
        <w:rPr>
          <w:rFonts w:hint="cs"/>
          <w:b/>
          <w:bCs/>
          <w:rtl/>
          <w:lang w:bidi="ar-EG"/>
        </w:rPr>
        <w:t>برنامج التعليم الابتدائي غير النظامي</w:t>
      </w:r>
    </w:p>
    <w:p w:rsidR="00F4190C" w:rsidRDefault="00F4190C" w:rsidP="00F4190C">
      <w:pPr>
        <w:pStyle w:val="SingleTxt"/>
        <w:rPr>
          <w:rFonts w:hint="cs"/>
          <w:rtl/>
          <w:lang w:bidi="ar-EG"/>
        </w:rPr>
      </w:pPr>
      <w:r>
        <w:rPr>
          <w:rFonts w:hint="cs"/>
          <w:rtl/>
          <w:lang w:bidi="ar-EG"/>
        </w:rPr>
        <w:t>تعاونت الحكومة في عام 1992 تعاونا وثيقا مع اليونيسيف ووزارة التنمية والتخطيط الاقتصادي من أجل إنشاء برنامج التعليم غير النظامي. وتضمنت المبادرة تدابير تراعي نوع الجنس وتستهدف الفتيات في سن المدرسة ممن يبلغن 14 سنة أو أكثر في المجتمعات المحيطة بالحضر والقرى النائية التي تقل بها المدارس غير النظامية أو لا توجد. وتشمل السمات والحوافز مجانية التعليم، والإلحاق بالمدارس القريبة من منازل التلاميذ</w:t>
      </w:r>
      <w:r w:rsidRPr="00607D52">
        <w:rPr>
          <w:rFonts w:hint="cs"/>
          <w:rtl/>
          <w:lang w:bidi="ar-EG"/>
        </w:rPr>
        <w:t xml:space="preserve">، ومرونة وقصر ساعات الدراسة. وشجع ذلك المجتمعات المحلية على السماح للفتيات اللاتي عادة ما يكن منخرطات في </w:t>
      </w:r>
      <w:r>
        <w:rPr>
          <w:rFonts w:hint="cs"/>
          <w:rtl/>
          <w:lang w:bidi="ar-EG"/>
        </w:rPr>
        <w:t>الأعمال</w:t>
      </w:r>
      <w:r w:rsidRPr="00607D52">
        <w:rPr>
          <w:rFonts w:hint="cs"/>
          <w:rtl/>
          <w:lang w:bidi="ar-EG"/>
        </w:rPr>
        <w:t xml:space="preserve"> المنـزلية والبيع في الشوارع بحضور هذه المدارس غير التقليدية.</w:t>
      </w:r>
    </w:p>
    <w:p w:rsidR="00F4190C" w:rsidRDefault="00F4190C" w:rsidP="00F4190C">
      <w:pPr>
        <w:pStyle w:val="SingleTxt"/>
        <w:rPr>
          <w:rFonts w:hint="cs"/>
          <w:b/>
          <w:bCs/>
          <w:rtl/>
          <w:lang w:bidi="ar-EG"/>
        </w:rPr>
      </w:pPr>
      <w:r>
        <w:rPr>
          <w:rFonts w:hint="cs"/>
          <w:rtl/>
          <w:lang w:bidi="ar-EG"/>
        </w:rPr>
        <w:t xml:space="preserve">17-4  </w:t>
      </w:r>
      <w:r>
        <w:rPr>
          <w:rFonts w:hint="cs"/>
          <w:b/>
          <w:bCs/>
          <w:rtl/>
          <w:lang w:bidi="ar-EG"/>
        </w:rPr>
        <w:t>سياسة التعليم الوطنية 1995</w:t>
      </w:r>
    </w:p>
    <w:p w:rsidR="00F4190C" w:rsidRDefault="00F4190C" w:rsidP="00F4190C">
      <w:pPr>
        <w:pStyle w:val="SingleTxt"/>
        <w:rPr>
          <w:rFonts w:hint="cs"/>
          <w:rtl/>
        </w:rPr>
      </w:pPr>
      <w:r w:rsidRPr="00607D52">
        <w:rPr>
          <w:rFonts w:hint="cs"/>
          <w:rtl/>
        </w:rPr>
        <w:t xml:space="preserve">17-4-1  </w:t>
      </w:r>
      <w:r>
        <w:rPr>
          <w:rFonts w:hint="cs"/>
          <w:rtl/>
        </w:rPr>
        <w:t xml:space="preserve">رغبة في توطيد مكاسب التعليم غير النظامي، اعتمدت سياسة تعليمية جديدة عام 1995. وشكلت هذه السياسة </w:t>
      </w:r>
      <w:r>
        <w:rPr>
          <w:rFonts w:hint="eastAsia"/>
          <w:rtl/>
        </w:rPr>
        <w:t>”نظام تعليم أساسي</w:t>
      </w:r>
      <w:r>
        <w:rPr>
          <w:rFonts w:hint="cs"/>
          <w:rtl/>
        </w:rPr>
        <w:t>“ مدته تسع سنوات يتيح طائفة أعرض من المواضيع بغية توسيع نطاق خيار الوصول إلى التعليم الجامعي إما من خلال مسار الفنون التقنية أو المسار الجامعي. وحيث أن هذه السياسة تعي الدافع الموجود لتحقيق المساواة بين الجنسين والوفاء بالاحتياجات التعليمية للجميع، فقد رسمت الخطوط العريضة للأهداف الجنسانية التالية:</w:t>
      </w:r>
    </w:p>
    <w:p w:rsidR="00F4190C" w:rsidRDefault="00F4190C" w:rsidP="00F4190C">
      <w:pPr>
        <w:pStyle w:val="SingleTxt"/>
        <w:rPr>
          <w:rFonts w:hint="cs"/>
          <w:rtl/>
          <w:lang w:bidi="ar-EG"/>
        </w:rPr>
      </w:pPr>
      <w:r>
        <w:rPr>
          <w:rFonts w:hint="cs"/>
          <w:rtl/>
        </w:rPr>
        <w:tab/>
        <w:t>زيادة معدلات الالتحاق والبقاء والتخرج على جميع الصعد، واستهداف حد أدنى للتخرج يبلغ 70 في المائة للفتيات على مستوى التعليم الأساسي، والتوصل إلى محو أمية الإناث بنسبة 30 في المائة بحلول عام 2000</w:t>
      </w:r>
      <w:r w:rsidRPr="008A09C0">
        <w:rPr>
          <w:vertAlign w:val="superscript"/>
          <w:rtl/>
        </w:rPr>
        <w:t>(</w:t>
      </w:r>
      <w:r>
        <w:rPr>
          <w:rStyle w:val="FootnoteReference"/>
          <w:rtl/>
        </w:rPr>
        <w:footnoteReference w:id="18"/>
      </w:r>
      <w:r w:rsidRPr="008A09C0">
        <w:rPr>
          <w:vertAlign w:val="superscript"/>
          <w:rtl/>
        </w:rPr>
        <w:t>)</w:t>
      </w:r>
      <w:r>
        <w:rPr>
          <w:rFonts w:hint="cs"/>
          <w:rtl/>
        </w:rPr>
        <w:t xml:space="preserve"> واتخاذ الإجراءات اللازمة لتعزيز التغيير الثقافي</w:t>
      </w:r>
      <w:r>
        <w:rPr>
          <w:rFonts w:hint="cs"/>
          <w:rtl/>
          <w:lang w:bidi="ar-EG"/>
        </w:rPr>
        <w:t xml:space="preserve"> والاجتماعي وتغيير المواقف لصالح النهوض بالأنثى من خلال التعليم. وهناك تقدم مطرد صوب تحقيق هذه الأهداف، كما يتضح في الأقسام التالية من هذا التقرير.</w:t>
      </w:r>
    </w:p>
    <w:p w:rsidR="00F4190C" w:rsidRDefault="00F4190C" w:rsidP="00F4190C">
      <w:pPr>
        <w:pStyle w:val="SingleTxt"/>
        <w:rPr>
          <w:rFonts w:hint="cs"/>
          <w:rtl/>
          <w:lang w:bidi="ar-EG"/>
        </w:rPr>
      </w:pPr>
      <w:r>
        <w:rPr>
          <w:rFonts w:hint="cs"/>
          <w:rtl/>
          <w:lang w:bidi="ar-EG"/>
        </w:rPr>
        <w:t xml:space="preserve">17-5  ووفقا لسياسة التعليم الوطنية، اتخذت الحكومة خطوات عديدة هي: وضع </w:t>
      </w:r>
      <w:r>
        <w:rPr>
          <w:rFonts w:hint="cs"/>
          <w:b/>
          <w:bCs/>
          <w:rtl/>
          <w:lang w:bidi="ar-EG"/>
        </w:rPr>
        <w:t>خطة عمل وطنية للتعليم الأساسي</w:t>
      </w:r>
      <w:r>
        <w:rPr>
          <w:rFonts w:hint="cs"/>
          <w:rtl/>
          <w:lang w:bidi="ar-EG"/>
        </w:rPr>
        <w:t>. في إطار التنسيق الذي قامت به لجنة التعليم الأساسي، عملت هذه الخطة الخمسية (1995-2000) بوصفها إطارا ونموذجا لتوسيع نطاق مرافق التعليم الأساسي الجيد لجميع الأطفال (البالغين من العمر 6-9 سنوات) بغض النظر عن الجنس. واستهدفت هذه الخطة بشكل خاص زيادة عدد الفتيات والنساء المقيدات بالمدارس.</w:t>
      </w:r>
    </w:p>
    <w:p w:rsidR="00F4190C" w:rsidRDefault="00F4190C" w:rsidP="00F4190C">
      <w:pPr>
        <w:pStyle w:val="SingleTxt"/>
        <w:rPr>
          <w:rFonts w:hint="cs"/>
          <w:rtl/>
          <w:lang w:bidi="ar-EG"/>
        </w:rPr>
      </w:pPr>
      <w:r>
        <w:rPr>
          <w:rFonts w:hint="cs"/>
          <w:rtl/>
          <w:lang w:bidi="ar-EG"/>
        </w:rPr>
        <w:tab/>
        <w:t xml:space="preserve">تقديم </w:t>
      </w:r>
      <w:r>
        <w:rPr>
          <w:rFonts w:hint="cs"/>
          <w:b/>
          <w:bCs/>
          <w:rtl/>
          <w:lang w:bidi="ar-EG"/>
        </w:rPr>
        <w:t>الخطة الرئيسية الوطنية للتعليم 1997-2006</w:t>
      </w:r>
      <w:r>
        <w:rPr>
          <w:rFonts w:hint="cs"/>
          <w:rtl/>
          <w:lang w:bidi="ar-EG"/>
        </w:rPr>
        <w:t>. بالإضافة إلى تركيز الخطة على القضاء على التفاوت بين الجنسين في التعليم، وهو الأمر الذي اهتمت به اهتماما كبيرا، توجد تدابير خاصة واستراتيجيات مدروسة لتعزيز تعليم الطفلة، مما أسفر حتى الآن عن نتائج إيجابية</w:t>
      </w:r>
      <w:r w:rsidRPr="002A714A">
        <w:rPr>
          <w:vertAlign w:val="superscript"/>
          <w:rtl/>
          <w:lang w:bidi="ar-EG"/>
        </w:rPr>
        <w:t>(</w:t>
      </w:r>
      <w:r>
        <w:rPr>
          <w:rStyle w:val="FootnoteReference"/>
          <w:rtl/>
        </w:rPr>
        <w:footnoteReference w:id="19"/>
      </w:r>
      <w:r w:rsidRPr="002A714A">
        <w:rPr>
          <w:vertAlign w:val="superscript"/>
          <w:rtl/>
          <w:lang w:bidi="ar-EG"/>
        </w:rPr>
        <w:t>)</w:t>
      </w:r>
      <w:r>
        <w:rPr>
          <w:rFonts w:hint="cs"/>
          <w:rtl/>
          <w:lang w:bidi="ar-EG"/>
        </w:rPr>
        <w:t xml:space="preserve">. </w:t>
      </w:r>
    </w:p>
    <w:p w:rsidR="00F4190C" w:rsidRDefault="00F4190C" w:rsidP="00F4190C">
      <w:pPr>
        <w:pStyle w:val="SingleTxt"/>
        <w:rPr>
          <w:rFonts w:hint="cs"/>
          <w:rtl/>
          <w:lang w:bidi="ar-EG"/>
        </w:rPr>
      </w:pPr>
      <w:r>
        <w:rPr>
          <w:rFonts w:hint="cs"/>
          <w:rtl/>
          <w:lang w:bidi="ar-EG"/>
        </w:rPr>
        <w:tab/>
        <w:t xml:space="preserve">إعادة تقديم </w:t>
      </w:r>
      <w:r>
        <w:rPr>
          <w:rFonts w:hint="cs"/>
          <w:b/>
          <w:bCs/>
          <w:rtl/>
          <w:lang w:bidi="ar-EG"/>
        </w:rPr>
        <w:t>خطة العمل الوطنية</w:t>
      </w:r>
      <w:r>
        <w:rPr>
          <w:rFonts w:hint="cs"/>
          <w:rtl/>
          <w:lang w:bidi="ar-EG"/>
        </w:rPr>
        <w:t xml:space="preserve">. بغية التعجيل بالتقدم الوطني صوب </w:t>
      </w:r>
      <w:r>
        <w:rPr>
          <w:rFonts w:hint="cs"/>
          <w:b/>
          <w:bCs/>
          <w:rtl/>
          <w:lang w:bidi="ar-EG"/>
        </w:rPr>
        <w:t>توفير التعليم للجميع</w:t>
      </w:r>
      <w:r>
        <w:rPr>
          <w:rFonts w:hint="cs"/>
          <w:rtl/>
          <w:lang w:bidi="ar-EG"/>
        </w:rPr>
        <w:t xml:space="preserve"> وتحقيق المستهدف في الإطار الزمني 2003-2015. أعادت الخطة تأكيد الالتزام بتوفير التعليم الأساسي المجاني والإلزامي للجميع (بما في ذلك الفتيات)، وتعزيز إسداء المشورة والتثقيف المتعلق بالحياة الأسرية بوصفهما استراتيجية لمنع الحمل المبكر.</w:t>
      </w:r>
    </w:p>
    <w:p w:rsidR="00BA1C9F" w:rsidRDefault="00BA1C9F" w:rsidP="00BA1C9F">
      <w:pPr>
        <w:pStyle w:val="SingleTxt"/>
        <w:rPr>
          <w:rFonts w:hint="cs"/>
          <w:b/>
          <w:bCs/>
          <w:rtl/>
          <w:lang w:bidi="ar-EG"/>
        </w:rPr>
      </w:pPr>
      <w:r>
        <w:rPr>
          <w:rFonts w:hint="cs"/>
          <w:rtl/>
          <w:lang w:bidi="ar-EG"/>
        </w:rPr>
        <w:t xml:space="preserve">17-6  </w:t>
      </w:r>
      <w:r>
        <w:rPr>
          <w:rFonts w:hint="cs"/>
          <w:b/>
          <w:bCs/>
          <w:rtl/>
          <w:lang w:bidi="ar-EG"/>
        </w:rPr>
        <w:t>تدابير أخرى</w:t>
      </w:r>
    </w:p>
    <w:p w:rsidR="00BA1C9F" w:rsidRDefault="00BA1C9F" w:rsidP="00BA1C9F">
      <w:pPr>
        <w:pStyle w:val="SingleTxt"/>
        <w:rPr>
          <w:rFonts w:hint="cs"/>
          <w:rtl/>
          <w:lang w:bidi="ar-EG"/>
        </w:rPr>
      </w:pPr>
      <w:r w:rsidRPr="002A714A">
        <w:rPr>
          <w:rFonts w:hint="cs"/>
          <w:rtl/>
        </w:rPr>
        <w:t xml:space="preserve">17-6-1  </w:t>
      </w:r>
      <w:r>
        <w:rPr>
          <w:rFonts w:hint="cs"/>
          <w:rtl/>
          <w:lang w:bidi="ar-EG"/>
        </w:rPr>
        <w:t>استكمالا لسياسة التعليم وخططه، تتضمن تدابير الدعم الأخرى التي اتخذت ما</w:t>
      </w:r>
      <w:r>
        <w:rPr>
          <w:rFonts w:hint="eastAsia"/>
          <w:rtl/>
          <w:lang w:bidi="ar-EG"/>
        </w:rPr>
        <w:t> </w:t>
      </w:r>
      <w:r>
        <w:rPr>
          <w:rFonts w:hint="cs"/>
          <w:rtl/>
          <w:lang w:bidi="ar-EG"/>
        </w:rPr>
        <w:t>يلي:</w:t>
      </w:r>
    </w:p>
    <w:p w:rsidR="00BA1C9F" w:rsidRDefault="00BA1C9F" w:rsidP="00BA1C9F">
      <w:pPr>
        <w:pStyle w:val="SingleTxt"/>
        <w:ind w:left="2592" w:hanging="1325"/>
        <w:rPr>
          <w:rFonts w:hint="cs"/>
          <w:rtl/>
          <w:lang w:bidi="ar-EG"/>
        </w:rPr>
      </w:pPr>
      <w:r>
        <w:rPr>
          <w:rFonts w:hint="cs"/>
          <w:rtl/>
          <w:lang w:bidi="ar-EG"/>
        </w:rPr>
        <w:tab/>
        <w:t>’1‘</w:t>
      </w:r>
      <w:r>
        <w:rPr>
          <w:rFonts w:hint="cs"/>
          <w:rtl/>
          <w:lang w:bidi="ar-EG"/>
        </w:rPr>
        <w:tab/>
        <w:t xml:space="preserve">تقديم </w:t>
      </w:r>
      <w:r>
        <w:rPr>
          <w:rFonts w:hint="cs"/>
          <w:b/>
          <w:bCs/>
          <w:rtl/>
          <w:lang w:bidi="ar-EG"/>
        </w:rPr>
        <w:t>نظام التعليم المرن 6-3-3-4 في عام 1993</w:t>
      </w:r>
      <w:r>
        <w:rPr>
          <w:rFonts w:hint="cs"/>
          <w:rtl/>
          <w:lang w:bidi="ar-EG"/>
        </w:rPr>
        <w:t>. ويستهدف هذا النظام توسيع نطاق مجموع موارد القوة البشرية على الصعيد المتوسط، وهي الموارد اللازمة للتنمية الوطنية ودعم التعليم التقني والمهني في سيراليون. وأسفر ذلك عن وجود حوالي 240 مركزا/مؤسسة على الصعيد التقني/المهني في البلد، وفرص تعلم اللغات المحلية التي تتيحها وزارة التعليم والعلم والتكنولوجيا (</w:t>
      </w:r>
      <w:r>
        <w:rPr>
          <w:lang w:bidi="ar-EG"/>
        </w:rPr>
        <w:t>SABABU</w:t>
      </w:r>
      <w:r>
        <w:rPr>
          <w:rFonts w:hint="cs"/>
          <w:rtl/>
          <w:lang w:bidi="ar-EG"/>
        </w:rPr>
        <w:t>) والوكالة الألمانية للتعاون التقني، وذلك من إحصائيات دراسة استقصائية أجريت في سيراليون عام 2004.</w:t>
      </w:r>
    </w:p>
    <w:p w:rsidR="00BA1C9F" w:rsidRDefault="00BA1C9F" w:rsidP="00BA1C9F">
      <w:pPr>
        <w:pStyle w:val="SingleTxt"/>
        <w:ind w:left="2592" w:hanging="1325"/>
        <w:rPr>
          <w:rFonts w:hint="cs"/>
          <w:rtl/>
          <w:lang w:bidi="ar-EG"/>
        </w:rPr>
      </w:pPr>
      <w:r>
        <w:rPr>
          <w:rFonts w:hint="cs"/>
          <w:rtl/>
          <w:lang w:bidi="ar-EG"/>
        </w:rPr>
        <w:tab/>
        <w:t>’2‘</w:t>
      </w:r>
      <w:r>
        <w:rPr>
          <w:rFonts w:hint="cs"/>
          <w:rtl/>
          <w:lang w:bidi="ar-EG"/>
        </w:rPr>
        <w:tab/>
        <w:t xml:space="preserve">إجراء </w:t>
      </w:r>
      <w:r>
        <w:rPr>
          <w:rFonts w:hint="cs"/>
          <w:b/>
          <w:bCs/>
          <w:rtl/>
          <w:lang w:bidi="ar-EG"/>
        </w:rPr>
        <w:t>امتحانات بدون رسوم</w:t>
      </w:r>
      <w:r>
        <w:rPr>
          <w:rFonts w:hint="cs"/>
          <w:rtl/>
          <w:lang w:bidi="ar-EG"/>
        </w:rPr>
        <w:t xml:space="preserve"> عن طريق الحكومة على الصعيدين الأساسي والثانوي في عام 2000. وقد أسهم ذلك في زيادة معدلات المواظبة وإتمام الدراسة بين الفتيات والفتيان.</w:t>
      </w:r>
    </w:p>
    <w:p w:rsidR="00BA1C9F" w:rsidRDefault="00BA1C9F" w:rsidP="00BA1C9F">
      <w:pPr>
        <w:pStyle w:val="SingleTxt"/>
        <w:ind w:left="2592" w:hanging="1325"/>
        <w:rPr>
          <w:rFonts w:hint="cs"/>
          <w:rtl/>
          <w:lang w:bidi="ar-EG"/>
        </w:rPr>
      </w:pPr>
      <w:r>
        <w:rPr>
          <w:rFonts w:hint="cs"/>
          <w:rtl/>
          <w:lang w:bidi="ar-EG"/>
        </w:rPr>
        <w:tab/>
        <w:t>’3‘</w:t>
      </w:r>
      <w:r>
        <w:rPr>
          <w:rFonts w:hint="cs"/>
          <w:rtl/>
          <w:lang w:bidi="ar-EG"/>
        </w:rPr>
        <w:tab/>
        <w:t xml:space="preserve">اعتماد سياستين جنسانيتين توأم - </w:t>
      </w:r>
      <w:r>
        <w:rPr>
          <w:rFonts w:hint="cs"/>
          <w:b/>
          <w:bCs/>
          <w:rtl/>
          <w:lang w:bidi="ar-EG"/>
        </w:rPr>
        <w:t>السياسة الوطنية بشأن تعميم مراعاة المنظور الجنساني والسياسة الوطنية المعنية بالنهوض بالمرأة في عام 2001</w:t>
      </w:r>
      <w:r>
        <w:rPr>
          <w:rFonts w:hint="cs"/>
          <w:rtl/>
          <w:lang w:bidi="ar-EG"/>
        </w:rPr>
        <w:t>. وتؤكد هاتان السياستان من جديد حق المرأة في التعليم على جميع المستويات في كل من المجالين الأكاديمي والتقني، وحقها في اختيار أي مجال للتخصص ودراسة نفس المناهج، مثلها مثل الرجل.</w:t>
      </w:r>
    </w:p>
    <w:p w:rsidR="00BA1C9F" w:rsidRDefault="00BA1C9F" w:rsidP="00BA1C9F">
      <w:pPr>
        <w:pStyle w:val="SingleTxt"/>
        <w:rPr>
          <w:rFonts w:hint="cs"/>
          <w:rtl/>
          <w:lang w:bidi="ar-EG"/>
        </w:rPr>
      </w:pPr>
      <w:r>
        <w:rPr>
          <w:rFonts w:hint="cs"/>
          <w:rtl/>
          <w:lang w:bidi="ar-EG"/>
        </w:rPr>
        <w:t xml:space="preserve">17-6-2  </w:t>
      </w:r>
      <w:r>
        <w:rPr>
          <w:rFonts w:hint="cs"/>
          <w:b/>
          <w:bCs/>
          <w:rtl/>
          <w:lang w:bidi="ar-EG"/>
        </w:rPr>
        <w:t>برنامج التعليم السريع المسمى التعليم التكميلي السريع الخاص بالمدارس الابتدائية</w:t>
      </w:r>
      <w:r>
        <w:rPr>
          <w:rFonts w:hint="cs"/>
          <w:rtl/>
          <w:lang w:bidi="ar-EG"/>
        </w:rPr>
        <w:t>.</w:t>
      </w:r>
    </w:p>
    <w:p w:rsidR="00BA1C9F" w:rsidRDefault="00BA1C9F" w:rsidP="00BA1C9F">
      <w:pPr>
        <w:pStyle w:val="SingleTxt"/>
        <w:rPr>
          <w:rFonts w:hint="cs"/>
          <w:rtl/>
        </w:rPr>
      </w:pPr>
      <w:r w:rsidRPr="005C1DB8">
        <w:rPr>
          <w:rFonts w:hint="cs"/>
          <w:rtl/>
        </w:rPr>
        <w:t xml:space="preserve">17-6-2-1  </w:t>
      </w:r>
      <w:r>
        <w:rPr>
          <w:rFonts w:hint="cs"/>
          <w:rtl/>
        </w:rPr>
        <w:t>كان ذلك مشروعا لما بعد انتهاء الحرب اعتمد عام 2002 بوصفه تدبيرا حفازا يستهدف تيسير التعليم الابتدائي للأطفال المتضررين من الحرب البالغين من العمر 10-15 سنة الذين قطعت دراستهم أو الذين لم يلتحقوا بالمدارس أبدا. وهذا التعليم التكميلي السريع كنظام للتجسير اختصر الست سنوات من التعليم الابتدائي إلى ثلاث سنوات وسمح للمنتفعين باغتنام فرصة الالتحاق مرة أخرى بنظام التعليم النظامي بعد التخرج مباشرة. ووفقا للتقارير، كان عدد المقيدين في هذا البرنامج 000 785 30 طالبا بحلول عام 2004، شكلت الفتيات حوالي نسبة 40 في المائة منهم</w:t>
      </w:r>
      <w:r w:rsidRPr="00B5651E">
        <w:rPr>
          <w:vertAlign w:val="superscript"/>
          <w:rtl/>
        </w:rPr>
        <w:t>(</w:t>
      </w:r>
      <w:r>
        <w:rPr>
          <w:rStyle w:val="FootnoteReference"/>
          <w:rtl/>
        </w:rPr>
        <w:footnoteReference w:id="20"/>
      </w:r>
      <w:r w:rsidRPr="00B5651E">
        <w:rPr>
          <w:vertAlign w:val="superscript"/>
          <w:rtl/>
        </w:rPr>
        <w:t>)</w:t>
      </w:r>
      <w:r>
        <w:rPr>
          <w:rFonts w:hint="cs"/>
          <w:rtl/>
        </w:rPr>
        <w:t>.</w:t>
      </w:r>
    </w:p>
    <w:p w:rsidR="00BA1C9F" w:rsidRDefault="00BA1C9F" w:rsidP="00BA1C9F">
      <w:pPr>
        <w:pStyle w:val="SingleTxt"/>
        <w:ind w:left="2592" w:hanging="1325"/>
        <w:rPr>
          <w:rFonts w:hint="cs"/>
          <w:rtl/>
        </w:rPr>
      </w:pPr>
      <w:r>
        <w:rPr>
          <w:rFonts w:hint="cs"/>
          <w:rtl/>
        </w:rPr>
        <w:tab/>
        <w:t>’1‘</w:t>
      </w:r>
      <w:r>
        <w:rPr>
          <w:rFonts w:hint="cs"/>
          <w:rtl/>
        </w:rPr>
        <w:tab/>
        <w:t xml:space="preserve">تعمل عناصر معينة واردة في </w:t>
      </w:r>
      <w:r w:rsidRPr="00963B93">
        <w:rPr>
          <w:rFonts w:hint="cs"/>
          <w:b/>
          <w:bCs/>
          <w:rtl/>
        </w:rPr>
        <w:t xml:space="preserve">ورقة استراتيجية الحد من الفقر لعام 2005 الخاصة </w:t>
      </w:r>
      <w:r>
        <w:rPr>
          <w:rFonts w:hint="cs"/>
          <w:b/>
          <w:bCs/>
          <w:rtl/>
        </w:rPr>
        <w:t>ب</w:t>
      </w:r>
      <w:r w:rsidRPr="00963B93">
        <w:rPr>
          <w:rFonts w:hint="cs"/>
          <w:b/>
          <w:bCs/>
          <w:rtl/>
        </w:rPr>
        <w:t>سيراليون</w:t>
      </w:r>
      <w:r>
        <w:rPr>
          <w:rFonts w:hint="cs"/>
          <w:rtl/>
        </w:rPr>
        <w:t xml:space="preserve"> بوصفها أدوات نقل من أجل تنفيذ المادة 10 من اتفاقية القضاء على جميع أشكال التمييز ضد المرأة. فالدعامة 3 التي تعزز التنمية البشرية تركز على توسيع نطاق البنية التحتية للتعليم الأساسي الجيد النوعية وتدعم الأعمال الجارية في مجال تعليم المرأة. وتستهدف هذه الدعامة الوفاء بجميع التكاليف المالية لتعليم الفتيات على مستوى المدارس الإعدادية في المنطقتين الشمالية والشرقية، وتدريب المعلمات الشابات، كما أنها تكلف المجالس المحلية برصد التعليم والإشراف عليه وفقا لقانون الحكومة المحلية لعام 2004.</w:t>
      </w:r>
    </w:p>
    <w:p w:rsidR="00BA1C9F" w:rsidRDefault="00BA1C9F" w:rsidP="00EA280F">
      <w:pPr>
        <w:pStyle w:val="SingleTxt"/>
        <w:ind w:left="2592" w:hanging="1325"/>
        <w:rPr>
          <w:rFonts w:hint="cs"/>
          <w:rtl/>
          <w:lang w:bidi="ar-EG"/>
        </w:rPr>
      </w:pPr>
      <w:r>
        <w:rPr>
          <w:rFonts w:hint="cs"/>
          <w:rtl/>
        </w:rPr>
        <w:tab/>
        <w:t>’2‘</w:t>
      </w:r>
      <w:r>
        <w:rPr>
          <w:rFonts w:hint="cs"/>
          <w:rtl/>
        </w:rPr>
        <w:tab/>
        <w:t xml:space="preserve">زيادة </w:t>
      </w:r>
      <w:r w:rsidRPr="00F74A68">
        <w:rPr>
          <w:rFonts w:hint="cs"/>
          <w:b/>
          <w:bCs/>
          <w:rtl/>
        </w:rPr>
        <w:t>الشراكة</w:t>
      </w:r>
      <w:r w:rsidRPr="001E4B1E">
        <w:rPr>
          <w:rFonts w:hint="cs"/>
          <w:b/>
          <w:bCs/>
          <w:rtl/>
        </w:rPr>
        <w:t xml:space="preserve"> بين وكالات الأمم المتحدة ومنظمات المجتمع المدني والمؤسسات الدينية والخاصة</w:t>
      </w:r>
      <w:r>
        <w:rPr>
          <w:rFonts w:hint="cs"/>
          <w:rtl/>
        </w:rPr>
        <w:t xml:space="preserve"> ومؤسسات الحكومة والدولة من أجل تنفيذ المبادرات التي تكمل بشكل مباشر أو غير مباشر الجهود الرامية إلى تحقيق أحكام الاتفاقية. وفي طليعة أصحاب المصلحة المعنيين بالتعليم على الصعيد الوطني توجد منظمات نسائية مثل جمعية الشابات المسيحية ورابطة سيراليون لنساء الجامعات ومنتدى المربيات الأفريقيات. ونظم جزء سيراليون من هذا المنتدى، بمشاركة اليونيسيف، أغنية</w:t>
      </w:r>
      <w:r w:rsidR="00EA280F">
        <w:rPr>
          <w:rFonts w:hint="cs"/>
          <w:rtl/>
          <w:lang w:bidi="ar-EG"/>
        </w:rPr>
        <w:t xml:space="preserve"> </w:t>
      </w:r>
      <w:r>
        <w:rPr>
          <w:rFonts w:hint="cs"/>
          <w:rtl/>
          <w:lang w:bidi="ar-EG"/>
        </w:rPr>
        <w:t xml:space="preserve">شعبية للكريول ترجمتها </w:t>
      </w:r>
      <w:r w:rsidR="00EA280F">
        <w:rPr>
          <w:rFonts w:hint="eastAsia"/>
          <w:rtl/>
          <w:lang w:bidi="ar-EG"/>
        </w:rPr>
        <w:t>”</w:t>
      </w:r>
      <w:r w:rsidR="00EA280F">
        <w:rPr>
          <w:rFonts w:hint="cs"/>
          <w:rtl/>
          <w:lang w:bidi="ar-EG"/>
        </w:rPr>
        <w:t>أ</w:t>
      </w:r>
      <w:r>
        <w:rPr>
          <w:rFonts w:hint="eastAsia"/>
          <w:rtl/>
          <w:lang w:bidi="ar-EG"/>
        </w:rPr>
        <w:t xml:space="preserve">رسل </w:t>
      </w:r>
      <w:r>
        <w:rPr>
          <w:rFonts w:hint="cs"/>
          <w:rtl/>
          <w:lang w:bidi="ar-EG"/>
        </w:rPr>
        <w:t>ابن</w:t>
      </w:r>
      <w:r>
        <w:rPr>
          <w:rFonts w:hint="eastAsia"/>
          <w:rtl/>
          <w:lang w:bidi="ar-EG"/>
        </w:rPr>
        <w:t>تك إلى المدرسة</w:t>
      </w:r>
      <w:r>
        <w:rPr>
          <w:rFonts w:hint="cs"/>
          <w:rtl/>
          <w:lang w:bidi="ar-EG"/>
        </w:rPr>
        <w:t>“. وتسهم هذه الدعوة في وسائط الإعلام إسهاما كبيرا في تغيير المفاهيم والمواقف السلبية لدى عدد كبير من الآباء والأمهات في المجتمعات الفقيرة الريفية والمحيطة بالحضر التي تواصل إتاحة الفرص لطفلاتها لكي يحصلن على التعليم الأساسي.</w:t>
      </w:r>
    </w:p>
    <w:p w:rsidR="00BA1C9F" w:rsidRDefault="00BA1C9F" w:rsidP="00BA1C9F">
      <w:pPr>
        <w:pStyle w:val="SingleTxt"/>
        <w:ind w:left="2592" w:hanging="1325"/>
        <w:rPr>
          <w:rFonts w:hint="cs"/>
          <w:rtl/>
          <w:lang w:bidi="ar-EG"/>
        </w:rPr>
      </w:pPr>
      <w:r>
        <w:rPr>
          <w:rFonts w:hint="cs"/>
          <w:rtl/>
          <w:lang w:bidi="ar-EG"/>
        </w:rPr>
        <w:tab/>
        <w:t>’3‘</w:t>
      </w:r>
      <w:r>
        <w:rPr>
          <w:rFonts w:hint="cs"/>
          <w:rtl/>
          <w:lang w:bidi="ar-EG"/>
        </w:rPr>
        <w:tab/>
        <w:t xml:space="preserve">ومن العوامل التي تحفز أيضا على تشجيع البنات على البقاء بالمدارس تعيين المنظمات النسائية </w:t>
      </w:r>
      <w:r>
        <w:rPr>
          <w:rFonts w:hint="cs"/>
          <w:b/>
          <w:bCs/>
          <w:rtl/>
          <w:lang w:bidi="ar-EG"/>
        </w:rPr>
        <w:t>المكافآت والجوائز والمنح الدراسية للفتيات</w:t>
      </w:r>
      <w:r>
        <w:rPr>
          <w:rFonts w:hint="cs"/>
          <w:rtl/>
          <w:lang w:bidi="ar-EG"/>
        </w:rPr>
        <w:t xml:space="preserve"> اللاتي يتفوقن على الصعيدين الابتدائي والجامعي، وتقديم </w:t>
      </w:r>
      <w:r>
        <w:rPr>
          <w:rFonts w:hint="cs"/>
          <w:b/>
          <w:bCs/>
          <w:rtl/>
          <w:lang w:bidi="ar-EG"/>
        </w:rPr>
        <w:t>برنامج الأغذية العالمي ووزارة التعليم والعلم والتكنولوجيا برامج التغذية بالمدارس ومشروع تقديم حوافز إلى البنات للانتظام بالمدارس</w:t>
      </w:r>
      <w:r>
        <w:rPr>
          <w:rFonts w:hint="cs"/>
          <w:rtl/>
          <w:lang w:bidi="ar-EG"/>
        </w:rPr>
        <w:t xml:space="preserve"> في سبع مقاطعات.</w:t>
      </w:r>
    </w:p>
    <w:p w:rsidR="00BA1C9F" w:rsidRDefault="00BA1C9F" w:rsidP="00BA1C9F">
      <w:pPr>
        <w:pStyle w:val="SingleTxt"/>
        <w:ind w:left="2592" w:hanging="1325"/>
        <w:rPr>
          <w:rFonts w:hint="cs"/>
          <w:b/>
          <w:bCs/>
          <w:rtl/>
          <w:lang w:bidi="ar-EG"/>
        </w:rPr>
      </w:pPr>
      <w:r>
        <w:rPr>
          <w:rFonts w:hint="cs"/>
          <w:rtl/>
          <w:lang w:bidi="ar-EG"/>
        </w:rPr>
        <w:t xml:space="preserve">17-7  </w:t>
      </w:r>
      <w:r>
        <w:rPr>
          <w:rFonts w:hint="cs"/>
          <w:b/>
          <w:bCs/>
          <w:rtl/>
          <w:lang w:bidi="ar-EG"/>
        </w:rPr>
        <w:t>التقدم الفعلي</w:t>
      </w:r>
    </w:p>
    <w:p w:rsidR="00BA1C9F" w:rsidRDefault="00BA1C9F" w:rsidP="00BA1C9F">
      <w:pPr>
        <w:pStyle w:val="SingleTxt"/>
        <w:ind w:left="2592" w:hanging="1325"/>
        <w:rPr>
          <w:rFonts w:hint="cs"/>
          <w:b/>
          <w:bCs/>
          <w:rtl/>
        </w:rPr>
      </w:pPr>
      <w:r w:rsidRPr="006E42E9">
        <w:rPr>
          <w:rFonts w:hint="cs"/>
          <w:rtl/>
        </w:rPr>
        <w:t xml:space="preserve">17-7-1  </w:t>
      </w:r>
      <w:r>
        <w:rPr>
          <w:rFonts w:hint="cs"/>
          <w:b/>
          <w:bCs/>
          <w:rtl/>
        </w:rPr>
        <w:t>المستوى الابتدائي</w:t>
      </w:r>
    </w:p>
    <w:p w:rsidR="00BA1C9F" w:rsidRDefault="00BA1C9F" w:rsidP="00BA1C9F">
      <w:pPr>
        <w:pStyle w:val="SingleTxt"/>
        <w:rPr>
          <w:rFonts w:hint="cs"/>
          <w:rtl/>
        </w:rPr>
      </w:pPr>
      <w:r>
        <w:rPr>
          <w:rFonts w:hint="cs"/>
          <w:rtl/>
        </w:rPr>
        <w:t>17-7-1-1  بلغت معدلات التحاق الفتيات بالمدارس الابتدائية في الفترة المشمولة بالتقرير أكثر من الضعف كنتيجة مباشرة لتدخل الحكومة في التعليم، وسجل أكبر تقدم بين عامي 2001 و 2005. وكان إنعاش المدارس وتعميرها، فضلا عن إعادة توطين المشردين عوامل ساهمت أيضا في المكاسب المسجلة. ويبدو أن التناقص الملحوظ في نسبة التحاق الفتيان انعكاس لتزايد نسبة الفتيات في معدلات الالتحاق الإجمالية، حيث أن الأعداد المطلقة للفتيان الملتحقين بالمدارس تأخذ في التزايد المطرد أيضا، بل أنها بلغت أكثر من الضعف بحلول عام 2005. ومع ذلك هناك حاجة إلى المراجعة الدقيقة للنسبة المتناقصة لالتحاق الفتيان.</w:t>
      </w:r>
    </w:p>
    <w:p w:rsidR="00B31632" w:rsidRPr="00B31632" w:rsidRDefault="00B31632" w:rsidP="00B31632">
      <w:pPr>
        <w:tabs>
          <w:tab w:val="left" w:pos="662"/>
          <w:tab w:val="left" w:pos="1267"/>
          <w:tab w:val="left" w:pos="1987"/>
          <w:tab w:val="left" w:pos="2650"/>
        </w:tabs>
        <w:spacing w:line="120" w:lineRule="exact"/>
        <w:rPr>
          <w:rFonts w:hint="cs"/>
          <w:sz w:val="10"/>
          <w:rtl/>
        </w:rPr>
      </w:pPr>
    </w:p>
    <w:p w:rsidR="00BA1C9F" w:rsidRDefault="00BA1C9F" w:rsidP="00BA1C9F">
      <w:pPr>
        <w:tabs>
          <w:tab w:val="left" w:pos="662"/>
          <w:tab w:val="left" w:pos="1267"/>
          <w:tab w:val="left" w:pos="1987"/>
          <w:tab w:val="left" w:pos="2650"/>
        </w:tabs>
        <w:rPr>
          <w:rFonts w:hint="cs"/>
          <w:rtl/>
        </w:rPr>
      </w:pPr>
      <w:r>
        <w:rPr>
          <w:rFonts w:hint="cs"/>
          <w:rtl/>
        </w:rPr>
        <w:tab/>
      </w:r>
      <w:r>
        <w:rPr>
          <w:rFonts w:hint="cs"/>
          <w:rtl/>
        </w:rPr>
        <w:tab/>
        <w:t>الجدول 12</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الالتحاق بالمدارس الابتدائية من 2001/2002 إلى 2004/2005</w:t>
      </w:r>
    </w:p>
    <w:p w:rsidR="00BA1C9F" w:rsidRPr="00BC15F8" w:rsidRDefault="00BA1C9F" w:rsidP="00BA1C9F">
      <w:pPr>
        <w:pStyle w:val="SingleTxt"/>
        <w:spacing w:after="0" w:line="120" w:lineRule="exact"/>
        <w:rPr>
          <w:rFonts w:hint="cs"/>
          <w:sz w:val="10"/>
          <w:rtl/>
        </w:rPr>
      </w:pPr>
    </w:p>
    <w:tbl>
      <w:tblPr>
        <w:bidiVisual/>
        <w:tblW w:w="0" w:type="auto"/>
        <w:jc w:val="center"/>
        <w:tblInd w:w="-181" w:type="dxa"/>
        <w:tblLook w:val="01E0" w:firstRow="1" w:lastRow="1" w:firstColumn="1" w:lastColumn="1" w:noHBand="0" w:noVBand="0"/>
      </w:tblPr>
      <w:tblGrid>
        <w:gridCol w:w="1539"/>
        <w:gridCol w:w="1133"/>
        <w:gridCol w:w="824"/>
        <w:gridCol w:w="1133"/>
        <w:gridCol w:w="927"/>
        <w:gridCol w:w="1751"/>
      </w:tblGrid>
      <w:tr w:rsidR="00BA1C9F" w:rsidRPr="004928D4">
        <w:trPr>
          <w:cantSplit/>
          <w:tblHeader/>
          <w:jc w:val="center"/>
        </w:trPr>
        <w:tc>
          <w:tcPr>
            <w:tcW w:w="1539" w:type="dxa"/>
            <w:tcBorders>
              <w:top w:val="single" w:sz="4" w:space="0" w:color="auto"/>
            </w:tcBorders>
            <w:shd w:val="clear" w:color="auto" w:fill="auto"/>
            <w:vAlign w:val="bottom"/>
          </w:tcPr>
          <w:p w:rsidR="00BA1C9F" w:rsidRPr="004928D4" w:rsidRDefault="00BA1C9F" w:rsidP="00BA1C9F">
            <w:pPr>
              <w:tabs>
                <w:tab w:val="left" w:pos="1470"/>
              </w:tabs>
              <w:spacing w:before="80" w:after="80" w:line="240" w:lineRule="exact"/>
              <w:ind w:right="-507"/>
              <w:jc w:val="both"/>
              <w:rPr>
                <w:rFonts w:hint="cs"/>
                <w:i/>
                <w:iCs/>
                <w:sz w:val="16"/>
                <w:szCs w:val="24"/>
                <w:rtl/>
                <w:lang w:bidi="ar-EG"/>
              </w:rPr>
            </w:pPr>
          </w:p>
        </w:tc>
        <w:tc>
          <w:tcPr>
            <w:tcW w:w="5768" w:type="dxa"/>
            <w:gridSpan w:val="5"/>
            <w:tcBorders>
              <w:top w:val="single" w:sz="4" w:space="0" w:color="auto"/>
              <w:bottom w:val="single" w:sz="4" w:space="0" w:color="auto"/>
            </w:tcBorders>
            <w:shd w:val="clear" w:color="auto" w:fill="auto"/>
            <w:vAlign w:val="bottom"/>
          </w:tcPr>
          <w:p w:rsidR="00BA1C9F" w:rsidRPr="004928D4" w:rsidRDefault="00BA1C9F" w:rsidP="00BA1C9F">
            <w:pPr>
              <w:tabs>
                <w:tab w:val="left" w:pos="1470"/>
              </w:tabs>
              <w:spacing w:before="80" w:after="80" w:line="240" w:lineRule="exact"/>
              <w:ind w:right="144"/>
              <w:jc w:val="center"/>
              <w:rPr>
                <w:rFonts w:hint="cs"/>
                <w:i/>
                <w:iCs/>
                <w:sz w:val="16"/>
                <w:szCs w:val="24"/>
                <w:rtl/>
                <w:lang w:bidi="ar-EG"/>
              </w:rPr>
            </w:pPr>
            <w:r>
              <w:rPr>
                <w:rFonts w:hint="cs"/>
                <w:i/>
                <w:iCs/>
                <w:sz w:val="16"/>
                <w:szCs w:val="24"/>
                <w:rtl/>
                <w:lang w:bidi="ar-EG"/>
              </w:rPr>
              <w:t>الالتحاق بالمدارس</w:t>
            </w:r>
          </w:p>
        </w:tc>
      </w:tr>
      <w:tr w:rsidR="00BA1C9F" w:rsidRPr="004928D4">
        <w:trPr>
          <w:cantSplit/>
          <w:tblHeader/>
          <w:jc w:val="center"/>
        </w:trPr>
        <w:tc>
          <w:tcPr>
            <w:tcW w:w="1539" w:type="dxa"/>
            <w:tcBorders>
              <w:bottom w:val="single" w:sz="12" w:space="0" w:color="auto"/>
            </w:tcBorders>
            <w:shd w:val="clear" w:color="auto" w:fill="auto"/>
            <w:vAlign w:val="bottom"/>
          </w:tcPr>
          <w:p w:rsidR="00BA1C9F" w:rsidRPr="004928D4" w:rsidRDefault="00BA1C9F" w:rsidP="00BA1C9F">
            <w:pPr>
              <w:tabs>
                <w:tab w:val="left" w:pos="1470"/>
              </w:tabs>
              <w:spacing w:after="80" w:line="240" w:lineRule="exact"/>
              <w:ind w:right="-507"/>
              <w:jc w:val="both"/>
              <w:rPr>
                <w:rFonts w:hint="cs"/>
                <w:i/>
                <w:iCs/>
                <w:sz w:val="16"/>
                <w:szCs w:val="24"/>
              </w:rPr>
            </w:pPr>
            <w:r>
              <w:rPr>
                <w:rFonts w:hint="cs"/>
                <w:i/>
                <w:iCs/>
                <w:sz w:val="16"/>
                <w:szCs w:val="24"/>
                <w:rtl/>
              </w:rPr>
              <w:t>السنة</w:t>
            </w:r>
          </w:p>
        </w:tc>
        <w:tc>
          <w:tcPr>
            <w:tcW w:w="1133" w:type="dxa"/>
            <w:tcBorders>
              <w:top w:val="single" w:sz="4" w:space="0" w:color="auto"/>
              <w:bottom w:val="single" w:sz="12" w:space="0" w:color="auto"/>
            </w:tcBorders>
            <w:shd w:val="clear" w:color="auto" w:fill="auto"/>
            <w:vAlign w:val="bottom"/>
          </w:tcPr>
          <w:p w:rsidR="00BA1C9F" w:rsidRPr="004928D4" w:rsidRDefault="00BA1C9F" w:rsidP="00BA1C9F">
            <w:pPr>
              <w:pStyle w:val="Footer"/>
              <w:tabs>
                <w:tab w:val="clear" w:pos="4320"/>
                <w:tab w:val="clear" w:pos="8640"/>
                <w:tab w:val="left" w:pos="1470"/>
              </w:tabs>
              <w:bidi/>
              <w:spacing w:after="80" w:line="240" w:lineRule="exact"/>
              <w:ind w:right="144"/>
              <w:jc w:val="lowKashida"/>
              <w:rPr>
                <w:rFonts w:hint="cs"/>
                <w:b w:val="0"/>
                <w:bCs w:val="0"/>
                <w:i/>
                <w:iCs/>
                <w:sz w:val="16"/>
                <w:szCs w:val="24"/>
                <w:lang w:val="en-GB"/>
              </w:rPr>
            </w:pPr>
            <w:r>
              <w:rPr>
                <w:rFonts w:hint="cs"/>
                <w:b w:val="0"/>
                <w:bCs w:val="0"/>
                <w:i/>
                <w:iCs/>
                <w:sz w:val="16"/>
                <w:szCs w:val="24"/>
                <w:rtl/>
                <w:lang w:val="en-GB"/>
              </w:rPr>
              <w:t>الذكور</w:t>
            </w:r>
          </w:p>
        </w:tc>
        <w:tc>
          <w:tcPr>
            <w:tcW w:w="824" w:type="dxa"/>
            <w:tcBorders>
              <w:top w:val="single" w:sz="4" w:space="0" w:color="auto"/>
              <w:bottom w:val="single" w:sz="12" w:space="0" w:color="auto"/>
            </w:tcBorders>
            <w:shd w:val="clear" w:color="auto" w:fill="auto"/>
            <w:vAlign w:val="bottom"/>
          </w:tcPr>
          <w:p w:rsidR="00BA1C9F" w:rsidRPr="004928D4" w:rsidRDefault="00BA1C9F" w:rsidP="00BA1C9F">
            <w:pPr>
              <w:tabs>
                <w:tab w:val="left" w:pos="1470"/>
              </w:tabs>
              <w:spacing w:after="80" w:line="240" w:lineRule="exact"/>
              <w:ind w:right="144"/>
              <w:rPr>
                <w:rFonts w:hint="cs"/>
                <w:i/>
                <w:iCs/>
                <w:sz w:val="16"/>
                <w:szCs w:val="24"/>
              </w:rPr>
            </w:pPr>
            <w:r>
              <w:rPr>
                <w:rFonts w:hint="cs"/>
                <w:i/>
                <w:iCs/>
                <w:sz w:val="16"/>
                <w:szCs w:val="24"/>
                <w:rtl/>
              </w:rPr>
              <w:t>النسبة المئوية</w:t>
            </w:r>
          </w:p>
        </w:tc>
        <w:tc>
          <w:tcPr>
            <w:tcW w:w="1133" w:type="dxa"/>
            <w:tcBorders>
              <w:top w:val="single" w:sz="4" w:space="0" w:color="auto"/>
              <w:bottom w:val="single" w:sz="12" w:space="0" w:color="auto"/>
            </w:tcBorders>
            <w:shd w:val="clear" w:color="auto" w:fill="auto"/>
            <w:vAlign w:val="bottom"/>
          </w:tcPr>
          <w:p w:rsidR="00BA1C9F" w:rsidRPr="004928D4" w:rsidRDefault="00BA1C9F" w:rsidP="00BA1C9F">
            <w:pPr>
              <w:tabs>
                <w:tab w:val="left" w:pos="1470"/>
              </w:tabs>
              <w:spacing w:after="80" w:line="240" w:lineRule="exact"/>
              <w:ind w:right="144"/>
              <w:rPr>
                <w:rFonts w:hint="cs"/>
                <w:i/>
                <w:iCs/>
                <w:sz w:val="16"/>
                <w:szCs w:val="24"/>
              </w:rPr>
            </w:pPr>
            <w:r>
              <w:rPr>
                <w:rFonts w:hint="cs"/>
                <w:i/>
                <w:iCs/>
                <w:sz w:val="16"/>
                <w:szCs w:val="24"/>
                <w:rtl/>
              </w:rPr>
              <w:t>الإناث</w:t>
            </w:r>
          </w:p>
        </w:tc>
        <w:tc>
          <w:tcPr>
            <w:tcW w:w="927" w:type="dxa"/>
            <w:tcBorders>
              <w:top w:val="single" w:sz="4" w:space="0" w:color="auto"/>
              <w:bottom w:val="single" w:sz="12" w:space="0" w:color="auto"/>
            </w:tcBorders>
            <w:shd w:val="clear" w:color="auto" w:fill="auto"/>
            <w:vAlign w:val="bottom"/>
          </w:tcPr>
          <w:p w:rsidR="00BA1C9F" w:rsidRPr="004928D4" w:rsidRDefault="00BA1C9F" w:rsidP="00BA1C9F">
            <w:pPr>
              <w:tabs>
                <w:tab w:val="left" w:pos="1470"/>
              </w:tabs>
              <w:spacing w:after="80" w:line="240" w:lineRule="exact"/>
              <w:ind w:right="144"/>
              <w:rPr>
                <w:rFonts w:hint="cs"/>
                <w:i/>
                <w:iCs/>
                <w:sz w:val="16"/>
                <w:szCs w:val="24"/>
              </w:rPr>
            </w:pPr>
            <w:r>
              <w:rPr>
                <w:rFonts w:hint="cs"/>
                <w:i/>
                <w:iCs/>
                <w:sz w:val="16"/>
                <w:szCs w:val="24"/>
                <w:rtl/>
              </w:rPr>
              <w:t>النسبة المئوية</w:t>
            </w:r>
          </w:p>
        </w:tc>
        <w:tc>
          <w:tcPr>
            <w:tcW w:w="1751" w:type="dxa"/>
            <w:tcBorders>
              <w:top w:val="single" w:sz="4" w:space="0" w:color="auto"/>
              <w:bottom w:val="single" w:sz="12" w:space="0" w:color="auto"/>
            </w:tcBorders>
            <w:shd w:val="clear" w:color="auto" w:fill="auto"/>
            <w:vAlign w:val="bottom"/>
          </w:tcPr>
          <w:p w:rsidR="00BA1C9F" w:rsidRPr="004928D4" w:rsidRDefault="00BA1C9F" w:rsidP="00BA1C9F">
            <w:pPr>
              <w:spacing w:after="80" w:line="240" w:lineRule="exact"/>
              <w:ind w:right="144"/>
              <w:rPr>
                <w:rFonts w:hint="cs"/>
                <w:i/>
                <w:iCs/>
                <w:sz w:val="16"/>
                <w:szCs w:val="24"/>
              </w:rPr>
            </w:pPr>
            <w:r>
              <w:rPr>
                <w:rFonts w:hint="cs"/>
                <w:i/>
                <w:iCs/>
                <w:sz w:val="16"/>
                <w:szCs w:val="24"/>
                <w:rtl/>
              </w:rPr>
              <w:t>المجموع</w:t>
            </w:r>
          </w:p>
        </w:tc>
      </w:tr>
      <w:tr w:rsidR="00BA1C9F" w:rsidRPr="004928D4">
        <w:trPr>
          <w:cantSplit/>
          <w:trHeight w:hRule="exact" w:val="115"/>
          <w:tblHeader/>
          <w:jc w:val="center"/>
        </w:trPr>
        <w:tc>
          <w:tcPr>
            <w:tcW w:w="1539" w:type="dxa"/>
            <w:tcBorders>
              <w:top w:val="single" w:sz="12" w:space="0" w:color="auto"/>
            </w:tcBorders>
            <w:shd w:val="clear" w:color="auto" w:fill="auto"/>
            <w:vAlign w:val="bottom"/>
          </w:tcPr>
          <w:p w:rsidR="00BA1C9F" w:rsidRPr="004928D4" w:rsidRDefault="00BA1C9F" w:rsidP="00BA1C9F">
            <w:pPr>
              <w:tabs>
                <w:tab w:val="left" w:pos="1470"/>
              </w:tabs>
              <w:spacing w:before="40" w:after="80" w:line="240" w:lineRule="exact"/>
              <w:ind w:right="-507"/>
              <w:jc w:val="both"/>
              <w:rPr>
                <w:rFonts w:ascii="Arial" w:hAnsi="Arial"/>
                <w:sz w:val="16"/>
                <w:szCs w:val="24"/>
                <w:rtl/>
              </w:rPr>
            </w:pPr>
          </w:p>
        </w:tc>
        <w:tc>
          <w:tcPr>
            <w:tcW w:w="1133" w:type="dxa"/>
            <w:tcBorders>
              <w:top w:val="single" w:sz="12" w:space="0" w:color="auto"/>
            </w:tcBorders>
            <w:shd w:val="clear" w:color="auto" w:fill="auto"/>
            <w:vAlign w:val="bottom"/>
          </w:tcPr>
          <w:p w:rsidR="00BA1C9F" w:rsidRPr="004928D4" w:rsidRDefault="00BA1C9F" w:rsidP="00BA1C9F">
            <w:pPr>
              <w:tabs>
                <w:tab w:val="left" w:pos="1470"/>
              </w:tabs>
              <w:bidi w:val="0"/>
              <w:spacing w:before="40" w:after="80" w:line="240" w:lineRule="exact"/>
              <w:ind w:right="144"/>
              <w:rPr>
                <w:rFonts w:ascii="Arial" w:hAnsi="Arial"/>
                <w:sz w:val="16"/>
                <w:szCs w:val="24"/>
                <w:rtl/>
              </w:rPr>
            </w:pPr>
          </w:p>
        </w:tc>
        <w:tc>
          <w:tcPr>
            <w:tcW w:w="824" w:type="dxa"/>
            <w:tcBorders>
              <w:top w:val="single" w:sz="12" w:space="0" w:color="auto"/>
            </w:tcBorders>
            <w:shd w:val="clear" w:color="auto" w:fill="auto"/>
            <w:vAlign w:val="bottom"/>
          </w:tcPr>
          <w:p w:rsidR="00BA1C9F" w:rsidRPr="004928D4" w:rsidRDefault="00BA1C9F" w:rsidP="00BA1C9F">
            <w:pPr>
              <w:tabs>
                <w:tab w:val="left" w:pos="1470"/>
              </w:tabs>
              <w:bidi w:val="0"/>
              <w:spacing w:before="40" w:after="80" w:line="240" w:lineRule="exact"/>
              <w:ind w:right="144"/>
              <w:rPr>
                <w:rFonts w:ascii="Arial" w:hAnsi="Arial"/>
                <w:sz w:val="16"/>
                <w:szCs w:val="24"/>
                <w:rtl/>
              </w:rPr>
            </w:pPr>
          </w:p>
        </w:tc>
        <w:tc>
          <w:tcPr>
            <w:tcW w:w="1133" w:type="dxa"/>
            <w:tcBorders>
              <w:top w:val="single" w:sz="12" w:space="0" w:color="auto"/>
            </w:tcBorders>
            <w:shd w:val="clear" w:color="auto" w:fill="auto"/>
            <w:vAlign w:val="bottom"/>
          </w:tcPr>
          <w:p w:rsidR="00BA1C9F" w:rsidRPr="004928D4" w:rsidRDefault="00BA1C9F" w:rsidP="00BA1C9F">
            <w:pPr>
              <w:tabs>
                <w:tab w:val="left" w:pos="1470"/>
              </w:tabs>
              <w:bidi w:val="0"/>
              <w:spacing w:before="40" w:after="80" w:line="240" w:lineRule="exact"/>
              <w:ind w:right="144"/>
              <w:rPr>
                <w:rFonts w:ascii="Arial" w:hAnsi="Arial"/>
                <w:sz w:val="16"/>
                <w:szCs w:val="24"/>
                <w:rtl/>
              </w:rPr>
            </w:pPr>
          </w:p>
        </w:tc>
        <w:tc>
          <w:tcPr>
            <w:tcW w:w="927" w:type="dxa"/>
            <w:tcBorders>
              <w:top w:val="single" w:sz="12" w:space="0" w:color="auto"/>
            </w:tcBorders>
            <w:shd w:val="clear" w:color="auto" w:fill="auto"/>
            <w:vAlign w:val="bottom"/>
          </w:tcPr>
          <w:p w:rsidR="00BA1C9F" w:rsidRPr="004928D4" w:rsidRDefault="00BA1C9F" w:rsidP="00BA1C9F">
            <w:pPr>
              <w:tabs>
                <w:tab w:val="left" w:pos="1470"/>
              </w:tabs>
              <w:bidi w:val="0"/>
              <w:spacing w:before="40" w:after="80" w:line="240" w:lineRule="exact"/>
              <w:ind w:right="144"/>
              <w:rPr>
                <w:rFonts w:ascii="Arial" w:hAnsi="Arial"/>
                <w:sz w:val="16"/>
                <w:szCs w:val="24"/>
                <w:rtl/>
              </w:rPr>
            </w:pPr>
          </w:p>
        </w:tc>
        <w:tc>
          <w:tcPr>
            <w:tcW w:w="1751" w:type="dxa"/>
            <w:tcBorders>
              <w:top w:val="single" w:sz="12" w:space="0" w:color="auto"/>
            </w:tcBorders>
            <w:shd w:val="clear" w:color="auto" w:fill="auto"/>
            <w:vAlign w:val="bottom"/>
          </w:tcPr>
          <w:p w:rsidR="00BA1C9F" w:rsidRPr="004928D4" w:rsidRDefault="00BA1C9F" w:rsidP="00BA1C9F">
            <w:pPr>
              <w:tabs>
                <w:tab w:val="left" w:pos="1470"/>
              </w:tabs>
              <w:bidi w:val="0"/>
              <w:spacing w:before="40" w:after="80" w:line="240" w:lineRule="exact"/>
              <w:ind w:right="144"/>
              <w:rPr>
                <w:rFonts w:ascii="Arial" w:hAnsi="Arial"/>
                <w:sz w:val="16"/>
                <w:szCs w:val="24"/>
                <w:rtl/>
              </w:rPr>
            </w:pPr>
          </w:p>
        </w:tc>
      </w:tr>
      <w:tr w:rsidR="00BA1C9F" w:rsidRPr="004928D4">
        <w:trPr>
          <w:cantSplit/>
          <w:jc w:val="center"/>
        </w:trPr>
        <w:tc>
          <w:tcPr>
            <w:tcW w:w="1539" w:type="dxa"/>
            <w:shd w:val="clear" w:color="auto" w:fill="auto"/>
            <w:vAlign w:val="bottom"/>
          </w:tcPr>
          <w:p w:rsidR="00BA1C9F" w:rsidRPr="004928D4" w:rsidRDefault="00BA1C9F" w:rsidP="00BA1C9F">
            <w:pPr>
              <w:tabs>
                <w:tab w:val="left" w:pos="1470"/>
              </w:tabs>
              <w:spacing w:before="40" w:after="80" w:line="240" w:lineRule="exact"/>
              <w:ind w:right="-507"/>
              <w:jc w:val="both"/>
              <w:rPr>
                <w:rFonts w:ascii="Arial" w:hAnsi="Arial"/>
                <w:sz w:val="16"/>
                <w:szCs w:val="24"/>
              </w:rPr>
            </w:pPr>
            <w:r w:rsidRPr="004928D4">
              <w:rPr>
                <w:rFonts w:ascii="Arial" w:hAnsi="Arial"/>
                <w:sz w:val="16"/>
                <w:szCs w:val="24"/>
                <w:rtl/>
              </w:rPr>
              <w:t>2001</w:t>
            </w:r>
            <w:r w:rsidRPr="004928D4">
              <w:rPr>
                <w:rFonts w:ascii="Arial" w:hAnsi="Arial"/>
                <w:sz w:val="16"/>
                <w:szCs w:val="24"/>
              </w:rPr>
              <w:t>/</w:t>
            </w:r>
            <w:r w:rsidRPr="004928D4">
              <w:rPr>
                <w:rFonts w:ascii="Arial" w:hAnsi="Arial"/>
                <w:sz w:val="16"/>
                <w:szCs w:val="24"/>
                <w:rtl/>
              </w:rPr>
              <w:t>2002</w:t>
            </w:r>
          </w:p>
        </w:tc>
        <w:tc>
          <w:tcPr>
            <w:tcW w:w="1133"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323</w:t>
            </w:r>
            <w:r w:rsidRPr="004928D4">
              <w:rPr>
                <w:rFonts w:ascii="Arial" w:hAnsi="Arial"/>
                <w:sz w:val="16"/>
                <w:szCs w:val="24"/>
              </w:rPr>
              <w:t xml:space="preserve"> </w:t>
            </w:r>
            <w:r w:rsidRPr="004928D4">
              <w:rPr>
                <w:rFonts w:ascii="Arial" w:hAnsi="Arial"/>
                <w:sz w:val="16"/>
                <w:szCs w:val="24"/>
                <w:rtl/>
              </w:rPr>
              <w:t>924</w:t>
            </w:r>
          </w:p>
        </w:tc>
        <w:tc>
          <w:tcPr>
            <w:tcW w:w="824"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57</w:t>
            </w:r>
            <w:r w:rsidRPr="004928D4">
              <w:rPr>
                <w:rFonts w:ascii="Arial" w:hAnsi="Arial"/>
                <w:sz w:val="16"/>
                <w:szCs w:val="24"/>
              </w:rPr>
              <w:t>,</w:t>
            </w:r>
            <w:r w:rsidRPr="004928D4">
              <w:rPr>
                <w:rFonts w:ascii="Arial" w:hAnsi="Arial"/>
                <w:sz w:val="16"/>
                <w:szCs w:val="24"/>
                <w:rtl/>
              </w:rPr>
              <w:t>9</w:t>
            </w:r>
          </w:p>
        </w:tc>
        <w:tc>
          <w:tcPr>
            <w:tcW w:w="1133"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230</w:t>
            </w:r>
            <w:r w:rsidRPr="004928D4">
              <w:rPr>
                <w:rFonts w:ascii="Arial" w:hAnsi="Arial"/>
                <w:sz w:val="16"/>
                <w:szCs w:val="24"/>
              </w:rPr>
              <w:t xml:space="preserve"> </w:t>
            </w:r>
            <w:r w:rsidRPr="004928D4">
              <w:rPr>
                <w:rFonts w:ascii="Arial" w:hAnsi="Arial"/>
                <w:sz w:val="16"/>
                <w:szCs w:val="24"/>
                <w:rtl/>
              </w:rPr>
              <w:t>384</w:t>
            </w:r>
          </w:p>
        </w:tc>
        <w:tc>
          <w:tcPr>
            <w:tcW w:w="927"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42</w:t>
            </w:r>
            <w:r w:rsidRPr="004928D4">
              <w:rPr>
                <w:rFonts w:ascii="Arial" w:hAnsi="Arial"/>
                <w:sz w:val="16"/>
                <w:szCs w:val="24"/>
              </w:rPr>
              <w:t>,</w:t>
            </w:r>
            <w:r w:rsidRPr="004928D4">
              <w:rPr>
                <w:rFonts w:ascii="Arial" w:hAnsi="Arial"/>
                <w:sz w:val="16"/>
                <w:szCs w:val="24"/>
                <w:rtl/>
              </w:rPr>
              <w:t>1</w:t>
            </w:r>
          </w:p>
        </w:tc>
        <w:tc>
          <w:tcPr>
            <w:tcW w:w="1751"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Pr>
                <w:rFonts w:ascii="Arial" w:hAnsi="Arial" w:hint="cs"/>
                <w:sz w:val="16"/>
                <w:szCs w:val="24"/>
                <w:rtl/>
              </w:rPr>
              <w:t xml:space="preserve"> </w:t>
            </w:r>
            <w:r w:rsidRPr="004928D4">
              <w:rPr>
                <w:rFonts w:ascii="Arial" w:hAnsi="Arial"/>
                <w:sz w:val="16"/>
                <w:szCs w:val="24"/>
                <w:rtl/>
              </w:rPr>
              <w:t>100</w:t>
            </w:r>
            <w:r w:rsidRPr="004928D4">
              <w:rPr>
                <w:rFonts w:ascii="Arial" w:hAnsi="Arial"/>
                <w:sz w:val="16"/>
                <w:szCs w:val="24"/>
              </w:rPr>
              <w:t>(</w:t>
            </w:r>
            <w:r w:rsidRPr="004928D4">
              <w:rPr>
                <w:rFonts w:ascii="Arial" w:hAnsi="Arial"/>
                <w:sz w:val="16"/>
                <w:szCs w:val="24"/>
                <w:rtl/>
              </w:rPr>
              <w:t>559</w:t>
            </w:r>
            <w:r w:rsidRPr="004928D4">
              <w:rPr>
                <w:rFonts w:ascii="Arial" w:hAnsi="Arial"/>
                <w:sz w:val="16"/>
                <w:szCs w:val="24"/>
              </w:rPr>
              <w:t xml:space="preserve"> </w:t>
            </w:r>
            <w:r w:rsidRPr="004928D4">
              <w:rPr>
                <w:rFonts w:ascii="Arial" w:hAnsi="Arial"/>
                <w:sz w:val="16"/>
                <w:szCs w:val="24"/>
                <w:rtl/>
              </w:rPr>
              <w:t>308</w:t>
            </w:r>
            <w:r w:rsidRPr="004928D4">
              <w:rPr>
                <w:rFonts w:ascii="Arial" w:hAnsi="Arial"/>
                <w:sz w:val="16"/>
                <w:szCs w:val="24"/>
              </w:rPr>
              <w:t>)</w:t>
            </w:r>
          </w:p>
        </w:tc>
      </w:tr>
      <w:tr w:rsidR="00BA1C9F" w:rsidRPr="004928D4">
        <w:trPr>
          <w:cantSplit/>
          <w:jc w:val="center"/>
        </w:trPr>
        <w:tc>
          <w:tcPr>
            <w:tcW w:w="1539" w:type="dxa"/>
            <w:shd w:val="clear" w:color="auto" w:fill="auto"/>
            <w:vAlign w:val="bottom"/>
          </w:tcPr>
          <w:p w:rsidR="00BA1C9F" w:rsidRPr="004928D4" w:rsidRDefault="00BA1C9F" w:rsidP="00BA1C9F">
            <w:pPr>
              <w:tabs>
                <w:tab w:val="left" w:pos="1470"/>
              </w:tabs>
              <w:spacing w:before="40" w:after="80" w:line="240" w:lineRule="exact"/>
              <w:ind w:right="-507"/>
              <w:jc w:val="both"/>
              <w:rPr>
                <w:rFonts w:ascii="Arial" w:hAnsi="Arial"/>
                <w:sz w:val="16"/>
                <w:szCs w:val="24"/>
              </w:rPr>
            </w:pPr>
            <w:r w:rsidRPr="004928D4">
              <w:rPr>
                <w:rFonts w:ascii="Arial" w:hAnsi="Arial"/>
                <w:sz w:val="16"/>
                <w:szCs w:val="24"/>
                <w:rtl/>
              </w:rPr>
              <w:t>2002</w:t>
            </w:r>
            <w:r w:rsidRPr="004928D4">
              <w:rPr>
                <w:rFonts w:ascii="Arial" w:hAnsi="Arial"/>
                <w:sz w:val="16"/>
                <w:szCs w:val="24"/>
              </w:rPr>
              <w:t>/</w:t>
            </w:r>
            <w:r w:rsidRPr="004928D4">
              <w:rPr>
                <w:rFonts w:ascii="Arial" w:hAnsi="Arial"/>
                <w:sz w:val="16"/>
                <w:szCs w:val="24"/>
                <w:rtl/>
              </w:rPr>
              <w:t>2003</w:t>
            </w:r>
          </w:p>
        </w:tc>
        <w:tc>
          <w:tcPr>
            <w:tcW w:w="1133"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518</w:t>
            </w:r>
            <w:r w:rsidRPr="004928D4">
              <w:rPr>
                <w:rFonts w:ascii="Arial" w:hAnsi="Arial"/>
                <w:sz w:val="16"/>
                <w:szCs w:val="24"/>
              </w:rPr>
              <w:t xml:space="preserve"> </w:t>
            </w:r>
            <w:r w:rsidRPr="004928D4">
              <w:rPr>
                <w:rFonts w:ascii="Arial" w:hAnsi="Arial"/>
                <w:sz w:val="16"/>
                <w:szCs w:val="24"/>
                <w:rtl/>
              </w:rPr>
              <w:t>801</w:t>
            </w:r>
          </w:p>
        </w:tc>
        <w:tc>
          <w:tcPr>
            <w:tcW w:w="824"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57</w:t>
            </w:r>
            <w:r w:rsidRPr="004928D4">
              <w:rPr>
                <w:rFonts w:ascii="Arial" w:hAnsi="Arial"/>
                <w:sz w:val="16"/>
                <w:szCs w:val="24"/>
              </w:rPr>
              <w:t>,</w:t>
            </w:r>
            <w:r w:rsidRPr="004928D4">
              <w:rPr>
                <w:rFonts w:ascii="Arial" w:hAnsi="Arial"/>
                <w:sz w:val="16"/>
                <w:szCs w:val="24"/>
                <w:rtl/>
              </w:rPr>
              <w:t>3</w:t>
            </w:r>
          </w:p>
        </w:tc>
        <w:tc>
          <w:tcPr>
            <w:tcW w:w="1133"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386</w:t>
            </w:r>
            <w:r w:rsidRPr="004928D4">
              <w:rPr>
                <w:rFonts w:ascii="Arial" w:hAnsi="Arial"/>
                <w:sz w:val="16"/>
                <w:szCs w:val="24"/>
              </w:rPr>
              <w:t xml:space="preserve"> </w:t>
            </w:r>
            <w:r w:rsidRPr="004928D4">
              <w:rPr>
                <w:rFonts w:ascii="Arial" w:hAnsi="Arial"/>
                <w:sz w:val="16"/>
                <w:szCs w:val="24"/>
                <w:rtl/>
              </w:rPr>
              <w:t>515</w:t>
            </w:r>
          </w:p>
        </w:tc>
        <w:tc>
          <w:tcPr>
            <w:tcW w:w="927"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42</w:t>
            </w:r>
            <w:r w:rsidRPr="004928D4">
              <w:rPr>
                <w:rFonts w:ascii="Arial" w:hAnsi="Arial"/>
                <w:sz w:val="16"/>
                <w:szCs w:val="24"/>
              </w:rPr>
              <w:t>,</w:t>
            </w:r>
            <w:r w:rsidRPr="004928D4">
              <w:rPr>
                <w:rFonts w:ascii="Arial" w:hAnsi="Arial"/>
                <w:sz w:val="16"/>
                <w:szCs w:val="24"/>
                <w:rtl/>
              </w:rPr>
              <w:t>7</w:t>
            </w:r>
          </w:p>
        </w:tc>
        <w:tc>
          <w:tcPr>
            <w:tcW w:w="1751"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Pr>
                <w:rFonts w:ascii="Arial" w:hAnsi="Arial" w:hint="cs"/>
                <w:sz w:val="16"/>
                <w:szCs w:val="24"/>
                <w:rtl/>
              </w:rPr>
              <w:t xml:space="preserve"> </w:t>
            </w:r>
            <w:r w:rsidRPr="004928D4">
              <w:rPr>
                <w:rFonts w:ascii="Arial" w:hAnsi="Arial"/>
                <w:sz w:val="16"/>
                <w:szCs w:val="24"/>
                <w:rtl/>
              </w:rPr>
              <w:t>100</w:t>
            </w:r>
            <w:r w:rsidRPr="004928D4">
              <w:rPr>
                <w:rFonts w:ascii="Arial" w:hAnsi="Arial"/>
                <w:sz w:val="16"/>
                <w:szCs w:val="24"/>
              </w:rPr>
              <w:t>(</w:t>
            </w:r>
            <w:r w:rsidRPr="004928D4">
              <w:rPr>
                <w:rFonts w:ascii="Arial" w:hAnsi="Arial"/>
                <w:sz w:val="16"/>
                <w:szCs w:val="24"/>
                <w:rtl/>
              </w:rPr>
              <w:t>905</w:t>
            </w:r>
            <w:r w:rsidRPr="004928D4">
              <w:rPr>
                <w:rFonts w:ascii="Arial" w:hAnsi="Arial"/>
                <w:sz w:val="16"/>
                <w:szCs w:val="24"/>
              </w:rPr>
              <w:t xml:space="preserve"> </w:t>
            </w:r>
            <w:r w:rsidRPr="004928D4">
              <w:rPr>
                <w:rFonts w:ascii="Arial" w:hAnsi="Arial"/>
                <w:sz w:val="16"/>
                <w:szCs w:val="24"/>
                <w:rtl/>
              </w:rPr>
              <w:t>316</w:t>
            </w:r>
            <w:r w:rsidRPr="004928D4">
              <w:rPr>
                <w:rFonts w:ascii="Arial" w:hAnsi="Arial"/>
                <w:sz w:val="16"/>
                <w:szCs w:val="24"/>
              </w:rPr>
              <w:t>)</w:t>
            </w:r>
          </w:p>
        </w:tc>
      </w:tr>
      <w:tr w:rsidR="00BA1C9F" w:rsidRPr="004928D4">
        <w:trPr>
          <w:cantSplit/>
          <w:jc w:val="center"/>
        </w:trPr>
        <w:tc>
          <w:tcPr>
            <w:tcW w:w="1539" w:type="dxa"/>
            <w:shd w:val="clear" w:color="auto" w:fill="auto"/>
            <w:vAlign w:val="bottom"/>
          </w:tcPr>
          <w:p w:rsidR="00BA1C9F" w:rsidRPr="004928D4" w:rsidRDefault="00BA1C9F" w:rsidP="00BA1C9F">
            <w:pPr>
              <w:tabs>
                <w:tab w:val="left" w:pos="1470"/>
              </w:tabs>
              <w:spacing w:before="40" w:after="80" w:line="240" w:lineRule="exact"/>
              <w:ind w:right="-507"/>
              <w:jc w:val="both"/>
              <w:rPr>
                <w:rFonts w:ascii="Arial" w:hAnsi="Arial"/>
                <w:sz w:val="16"/>
                <w:szCs w:val="24"/>
              </w:rPr>
            </w:pPr>
            <w:r w:rsidRPr="004928D4">
              <w:rPr>
                <w:rFonts w:ascii="Arial" w:hAnsi="Arial"/>
                <w:sz w:val="16"/>
                <w:szCs w:val="24"/>
                <w:rtl/>
              </w:rPr>
              <w:t>2003</w:t>
            </w:r>
            <w:r w:rsidRPr="004928D4">
              <w:rPr>
                <w:rFonts w:ascii="Arial" w:hAnsi="Arial"/>
                <w:sz w:val="16"/>
                <w:szCs w:val="24"/>
              </w:rPr>
              <w:t>/</w:t>
            </w:r>
            <w:r w:rsidRPr="004928D4">
              <w:rPr>
                <w:rFonts w:ascii="Arial" w:hAnsi="Arial"/>
                <w:sz w:val="16"/>
                <w:szCs w:val="24"/>
                <w:rtl/>
              </w:rPr>
              <w:t>2004</w:t>
            </w:r>
          </w:p>
        </w:tc>
        <w:tc>
          <w:tcPr>
            <w:tcW w:w="1133"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625</w:t>
            </w:r>
            <w:r w:rsidRPr="004928D4">
              <w:rPr>
                <w:rFonts w:ascii="Arial" w:hAnsi="Arial"/>
                <w:sz w:val="16"/>
                <w:szCs w:val="24"/>
              </w:rPr>
              <w:t xml:space="preserve"> </w:t>
            </w:r>
            <w:r w:rsidRPr="004928D4">
              <w:rPr>
                <w:rFonts w:ascii="Arial" w:hAnsi="Arial"/>
                <w:sz w:val="16"/>
                <w:szCs w:val="24"/>
                <w:rtl/>
              </w:rPr>
              <w:t>726</w:t>
            </w:r>
          </w:p>
        </w:tc>
        <w:tc>
          <w:tcPr>
            <w:tcW w:w="824"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56</w:t>
            </w:r>
            <w:r w:rsidRPr="004928D4">
              <w:rPr>
                <w:rFonts w:ascii="Arial" w:hAnsi="Arial"/>
                <w:sz w:val="16"/>
                <w:szCs w:val="24"/>
              </w:rPr>
              <w:t>,</w:t>
            </w:r>
            <w:r w:rsidRPr="004928D4">
              <w:rPr>
                <w:rFonts w:ascii="Arial" w:hAnsi="Arial"/>
                <w:sz w:val="16"/>
                <w:szCs w:val="24"/>
                <w:rtl/>
              </w:rPr>
              <w:t>2</w:t>
            </w:r>
          </w:p>
        </w:tc>
        <w:tc>
          <w:tcPr>
            <w:tcW w:w="1133"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488</w:t>
            </w:r>
            <w:r w:rsidRPr="004928D4">
              <w:rPr>
                <w:rFonts w:ascii="Arial" w:hAnsi="Arial"/>
                <w:sz w:val="16"/>
                <w:szCs w:val="24"/>
              </w:rPr>
              <w:t xml:space="preserve"> </w:t>
            </w:r>
            <w:r w:rsidRPr="004928D4">
              <w:rPr>
                <w:rFonts w:ascii="Arial" w:hAnsi="Arial"/>
                <w:sz w:val="16"/>
                <w:szCs w:val="24"/>
                <w:rtl/>
              </w:rPr>
              <w:t>320</w:t>
            </w:r>
          </w:p>
        </w:tc>
        <w:tc>
          <w:tcPr>
            <w:tcW w:w="927"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43</w:t>
            </w:r>
            <w:r w:rsidRPr="004928D4">
              <w:rPr>
                <w:rFonts w:ascii="Arial" w:hAnsi="Arial"/>
                <w:sz w:val="16"/>
                <w:szCs w:val="24"/>
              </w:rPr>
              <w:t>,</w:t>
            </w:r>
            <w:r w:rsidRPr="004928D4">
              <w:rPr>
                <w:rFonts w:ascii="Arial" w:hAnsi="Arial"/>
                <w:sz w:val="16"/>
                <w:szCs w:val="24"/>
                <w:rtl/>
              </w:rPr>
              <w:t>8</w:t>
            </w:r>
          </w:p>
        </w:tc>
        <w:tc>
          <w:tcPr>
            <w:tcW w:w="1751" w:type="dxa"/>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Pr>
                <w:rFonts w:ascii="Arial" w:hAnsi="Arial" w:hint="cs"/>
                <w:sz w:val="16"/>
                <w:szCs w:val="24"/>
                <w:rtl/>
              </w:rPr>
              <w:t xml:space="preserve"> </w:t>
            </w:r>
            <w:r w:rsidRPr="004928D4">
              <w:rPr>
                <w:rFonts w:ascii="Arial" w:hAnsi="Arial"/>
                <w:sz w:val="16"/>
                <w:szCs w:val="24"/>
                <w:rtl/>
              </w:rPr>
              <w:t>100</w:t>
            </w:r>
            <w:r w:rsidRPr="004928D4">
              <w:rPr>
                <w:rFonts w:ascii="Arial" w:hAnsi="Arial"/>
                <w:sz w:val="16"/>
                <w:szCs w:val="24"/>
              </w:rPr>
              <w:t>(</w:t>
            </w:r>
            <w:r w:rsidRPr="004928D4">
              <w:rPr>
                <w:rFonts w:ascii="Arial" w:hAnsi="Arial"/>
                <w:sz w:val="16"/>
                <w:szCs w:val="24"/>
                <w:rtl/>
              </w:rPr>
              <w:t>1</w:t>
            </w:r>
            <w:r w:rsidRPr="004928D4">
              <w:rPr>
                <w:rFonts w:ascii="Arial" w:hAnsi="Arial"/>
                <w:sz w:val="16"/>
                <w:szCs w:val="24"/>
              </w:rPr>
              <w:t xml:space="preserve"> </w:t>
            </w:r>
            <w:r w:rsidRPr="004928D4">
              <w:rPr>
                <w:rFonts w:ascii="Arial" w:hAnsi="Arial"/>
                <w:sz w:val="16"/>
                <w:szCs w:val="24"/>
                <w:rtl/>
              </w:rPr>
              <w:t>114</w:t>
            </w:r>
            <w:r w:rsidRPr="004928D4">
              <w:rPr>
                <w:rFonts w:ascii="Arial" w:hAnsi="Arial"/>
                <w:sz w:val="16"/>
                <w:szCs w:val="24"/>
              </w:rPr>
              <w:t xml:space="preserve"> </w:t>
            </w:r>
            <w:r w:rsidRPr="004928D4">
              <w:rPr>
                <w:rFonts w:ascii="Arial" w:hAnsi="Arial"/>
                <w:sz w:val="16"/>
                <w:szCs w:val="24"/>
                <w:rtl/>
              </w:rPr>
              <w:t>046</w:t>
            </w:r>
            <w:r w:rsidRPr="004928D4">
              <w:rPr>
                <w:rFonts w:ascii="Arial" w:hAnsi="Arial"/>
                <w:sz w:val="16"/>
                <w:szCs w:val="24"/>
              </w:rPr>
              <w:t>)</w:t>
            </w:r>
          </w:p>
        </w:tc>
      </w:tr>
      <w:tr w:rsidR="00BA1C9F" w:rsidRPr="004928D4">
        <w:trPr>
          <w:cantSplit/>
          <w:jc w:val="center"/>
        </w:trPr>
        <w:tc>
          <w:tcPr>
            <w:tcW w:w="1539" w:type="dxa"/>
            <w:tcBorders>
              <w:bottom w:val="single" w:sz="12" w:space="0" w:color="auto"/>
            </w:tcBorders>
            <w:shd w:val="clear" w:color="auto" w:fill="auto"/>
            <w:vAlign w:val="bottom"/>
          </w:tcPr>
          <w:p w:rsidR="00BA1C9F" w:rsidRPr="004928D4" w:rsidRDefault="00BA1C9F" w:rsidP="00BA1C9F">
            <w:pPr>
              <w:tabs>
                <w:tab w:val="left" w:pos="1470"/>
              </w:tabs>
              <w:spacing w:before="40" w:after="80" w:line="240" w:lineRule="exact"/>
              <w:ind w:right="-507"/>
              <w:jc w:val="both"/>
              <w:rPr>
                <w:rFonts w:ascii="Arial" w:hAnsi="Arial"/>
                <w:sz w:val="16"/>
                <w:szCs w:val="24"/>
              </w:rPr>
            </w:pPr>
            <w:r w:rsidRPr="004928D4">
              <w:rPr>
                <w:rFonts w:ascii="Arial" w:hAnsi="Arial"/>
                <w:sz w:val="16"/>
                <w:szCs w:val="24"/>
                <w:rtl/>
              </w:rPr>
              <w:t>2004</w:t>
            </w:r>
            <w:r w:rsidRPr="004928D4">
              <w:rPr>
                <w:rFonts w:ascii="Arial" w:hAnsi="Arial"/>
                <w:sz w:val="16"/>
                <w:szCs w:val="24"/>
              </w:rPr>
              <w:t>/</w:t>
            </w:r>
            <w:r w:rsidRPr="004928D4">
              <w:rPr>
                <w:rFonts w:ascii="Arial" w:hAnsi="Arial"/>
                <w:sz w:val="16"/>
                <w:szCs w:val="24"/>
                <w:rtl/>
              </w:rPr>
              <w:t>2005</w:t>
            </w:r>
          </w:p>
        </w:tc>
        <w:tc>
          <w:tcPr>
            <w:tcW w:w="1133" w:type="dxa"/>
            <w:tcBorders>
              <w:bottom w:val="single" w:sz="12" w:space="0" w:color="auto"/>
            </w:tcBorders>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709</w:t>
            </w:r>
            <w:r w:rsidRPr="004928D4">
              <w:rPr>
                <w:rFonts w:ascii="Arial" w:hAnsi="Arial"/>
                <w:sz w:val="16"/>
                <w:szCs w:val="24"/>
              </w:rPr>
              <w:t xml:space="preserve"> </w:t>
            </w:r>
            <w:r w:rsidRPr="004928D4">
              <w:rPr>
                <w:rFonts w:ascii="Arial" w:hAnsi="Arial"/>
                <w:sz w:val="16"/>
                <w:szCs w:val="24"/>
                <w:rtl/>
              </w:rPr>
              <w:t>869</w:t>
            </w:r>
          </w:p>
        </w:tc>
        <w:tc>
          <w:tcPr>
            <w:tcW w:w="824" w:type="dxa"/>
            <w:tcBorders>
              <w:bottom w:val="single" w:sz="12" w:space="0" w:color="auto"/>
            </w:tcBorders>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55</w:t>
            </w:r>
            <w:r w:rsidRPr="004928D4">
              <w:rPr>
                <w:rFonts w:ascii="Arial" w:hAnsi="Arial"/>
                <w:sz w:val="16"/>
                <w:szCs w:val="24"/>
              </w:rPr>
              <w:t>,</w:t>
            </w:r>
            <w:r w:rsidRPr="004928D4">
              <w:rPr>
                <w:rFonts w:ascii="Arial" w:hAnsi="Arial"/>
                <w:sz w:val="16"/>
                <w:szCs w:val="24"/>
                <w:rtl/>
              </w:rPr>
              <w:t>0</w:t>
            </w:r>
          </w:p>
        </w:tc>
        <w:tc>
          <w:tcPr>
            <w:tcW w:w="1133" w:type="dxa"/>
            <w:tcBorders>
              <w:bottom w:val="single" w:sz="12" w:space="0" w:color="auto"/>
            </w:tcBorders>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581</w:t>
            </w:r>
            <w:r w:rsidRPr="004928D4">
              <w:rPr>
                <w:rFonts w:ascii="Arial" w:hAnsi="Arial"/>
                <w:sz w:val="16"/>
                <w:szCs w:val="24"/>
              </w:rPr>
              <w:t xml:space="preserve"> </w:t>
            </w:r>
            <w:r w:rsidRPr="004928D4">
              <w:rPr>
                <w:rFonts w:ascii="Arial" w:hAnsi="Arial"/>
                <w:sz w:val="16"/>
                <w:szCs w:val="24"/>
                <w:rtl/>
              </w:rPr>
              <w:t>386</w:t>
            </w:r>
          </w:p>
        </w:tc>
        <w:tc>
          <w:tcPr>
            <w:tcW w:w="927" w:type="dxa"/>
            <w:tcBorders>
              <w:bottom w:val="single" w:sz="12" w:space="0" w:color="auto"/>
            </w:tcBorders>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sidRPr="004928D4">
              <w:rPr>
                <w:rFonts w:ascii="Arial" w:hAnsi="Arial"/>
                <w:sz w:val="16"/>
                <w:szCs w:val="24"/>
                <w:rtl/>
              </w:rPr>
              <w:t>45</w:t>
            </w:r>
            <w:r w:rsidRPr="004928D4">
              <w:rPr>
                <w:rFonts w:ascii="Arial" w:hAnsi="Arial"/>
                <w:sz w:val="16"/>
                <w:szCs w:val="24"/>
              </w:rPr>
              <w:t>,</w:t>
            </w:r>
            <w:r w:rsidRPr="004928D4">
              <w:rPr>
                <w:rFonts w:ascii="Arial" w:hAnsi="Arial"/>
                <w:sz w:val="16"/>
                <w:szCs w:val="24"/>
                <w:rtl/>
              </w:rPr>
              <w:t>0</w:t>
            </w:r>
          </w:p>
        </w:tc>
        <w:tc>
          <w:tcPr>
            <w:tcW w:w="1751" w:type="dxa"/>
            <w:tcBorders>
              <w:bottom w:val="single" w:sz="12" w:space="0" w:color="auto"/>
            </w:tcBorders>
            <w:shd w:val="clear" w:color="auto" w:fill="auto"/>
            <w:vAlign w:val="bottom"/>
          </w:tcPr>
          <w:p w:rsidR="00BA1C9F" w:rsidRPr="004928D4" w:rsidRDefault="00BA1C9F" w:rsidP="00BA1C9F">
            <w:pPr>
              <w:tabs>
                <w:tab w:val="left" w:pos="1470"/>
              </w:tabs>
              <w:bidi w:val="0"/>
              <w:spacing w:before="40" w:after="80" w:line="240" w:lineRule="exact"/>
              <w:ind w:right="-5"/>
              <w:jc w:val="right"/>
              <w:rPr>
                <w:rFonts w:ascii="Arial" w:hAnsi="Arial"/>
                <w:sz w:val="16"/>
                <w:szCs w:val="24"/>
              </w:rPr>
            </w:pPr>
            <w:r>
              <w:rPr>
                <w:rFonts w:ascii="Arial" w:hAnsi="Arial" w:hint="cs"/>
                <w:sz w:val="16"/>
                <w:szCs w:val="24"/>
                <w:rtl/>
              </w:rPr>
              <w:t xml:space="preserve"> </w:t>
            </w:r>
            <w:r w:rsidRPr="004928D4">
              <w:rPr>
                <w:rFonts w:ascii="Arial" w:hAnsi="Arial"/>
                <w:sz w:val="16"/>
                <w:szCs w:val="24"/>
                <w:rtl/>
              </w:rPr>
              <w:t>100</w:t>
            </w:r>
            <w:r w:rsidRPr="004928D4">
              <w:rPr>
                <w:rFonts w:ascii="Arial" w:hAnsi="Arial"/>
                <w:sz w:val="16"/>
                <w:szCs w:val="24"/>
              </w:rPr>
              <w:t>(</w:t>
            </w:r>
            <w:r w:rsidRPr="004928D4">
              <w:rPr>
                <w:rFonts w:ascii="Arial" w:hAnsi="Arial"/>
                <w:sz w:val="16"/>
                <w:szCs w:val="24"/>
                <w:rtl/>
              </w:rPr>
              <w:t>1</w:t>
            </w:r>
            <w:r w:rsidRPr="004928D4">
              <w:rPr>
                <w:rFonts w:ascii="Arial" w:hAnsi="Arial"/>
                <w:sz w:val="16"/>
                <w:szCs w:val="24"/>
              </w:rPr>
              <w:t xml:space="preserve"> </w:t>
            </w:r>
            <w:r w:rsidRPr="004928D4">
              <w:rPr>
                <w:rFonts w:ascii="Arial" w:hAnsi="Arial"/>
                <w:sz w:val="16"/>
                <w:szCs w:val="24"/>
                <w:rtl/>
              </w:rPr>
              <w:t>291</w:t>
            </w:r>
            <w:r w:rsidRPr="004928D4">
              <w:rPr>
                <w:rFonts w:ascii="Arial" w:hAnsi="Arial"/>
                <w:sz w:val="16"/>
                <w:szCs w:val="24"/>
              </w:rPr>
              <w:t xml:space="preserve"> </w:t>
            </w:r>
            <w:r w:rsidRPr="004928D4">
              <w:rPr>
                <w:rFonts w:ascii="Arial" w:hAnsi="Arial"/>
                <w:sz w:val="16"/>
                <w:szCs w:val="24"/>
                <w:rtl/>
              </w:rPr>
              <w:t>255</w:t>
            </w:r>
            <w:r w:rsidRPr="004928D4">
              <w:rPr>
                <w:rFonts w:ascii="Arial" w:hAnsi="Arial"/>
                <w:sz w:val="16"/>
                <w:szCs w:val="24"/>
              </w:rPr>
              <w:t>)</w:t>
            </w:r>
          </w:p>
        </w:tc>
      </w:tr>
    </w:tbl>
    <w:p w:rsidR="00BA1C9F" w:rsidRPr="00BC15F8" w:rsidRDefault="00BA1C9F" w:rsidP="00BA1C9F">
      <w:pPr>
        <w:pStyle w:val="SingleTxt"/>
        <w:spacing w:after="0" w:line="120" w:lineRule="exact"/>
        <w:rPr>
          <w:rFonts w:hint="cs"/>
          <w:sz w:val="10"/>
          <w:rtl/>
          <w:lang w:bidi="ar-EG"/>
        </w:rPr>
      </w:pPr>
    </w:p>
    <w:p w:rsidR="00BA1C9F" w:rsidRPr="00BC15F8"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Pr>
          <w:rFonts w:hint="cs"/>
          <w:rtl/>
          <w:lang w:bidi="ar-EG"/>
        </w:rPr>
        <w:tab/>
      </w:r>
      <w:r>
        <w:rPr>
          <w:rFonts w:hint="cs"/>
          <w:i/>
          <w:iCs/>
          <w:rtl/>
          <w:lang w:bidi="ar-EG"/>
        </w:rPr>
        <w:t>المصدر:</w:t>
      </w:r>
      <w:r w:rsidRPr="00BC15F8">
        <w:rPr>
          <w:rFonts w:hint="cs"/>
          <w:rtl/>
          <w:lang w:bidi="ar-EG"/>
        </w:rPr>
        <w:tab/>
        <w:t>شعبة التفتيش، وزارة التعليم والعلم والتكنولوجيا</w:t>
      </w:r>
    </w:p>
    <w:p w:rsidR="00BA1C9F" w:rsidRPr="00CF2FED" w:rsidRDefault="00BA1C9F" w:rsidP="00BA1C9F">
      <w:pPr>
        <w:pStyle w:val="SingleTxt"/>
        <w:spacing w:after="0" w:line="120" w:lineRule="exact"/>
        <w:rPr>
          <w:rFonts w:hint="cs"/>
          <w:sz w:val="10"/>
          <w:rtl/>
          <w:lang w:bidi="ar-EG"/>
        </w:rPr>
      </w:pPr>
    </w:p>
    <w:p w:rsidR="00BA1C9F" w:rsidRPr="00CF2FED" w:rsidRDefault="00BA1C9F" w:rsidP="00BA1C9F">
      <w:pPr>
        <w:pStyle w:val="SingleTxt"/>
        <w:spacing w:after="0" w:line="120" w:lineRule="exact"/>
        <w:rPr>
          <w:rFonts w:hint="cs"/>
          <w:sz w:val="10"/>
          <w:rtl/>
          <w:lang w:bidi="ar-EG"/>
        </w:rPr>
      </w:pPr>
    </w:p>
    <w:p w:rsidR="00BA1C9F" w:rsidRPr="00CF2FED" w:rsidRDefault="00BA1C9F" w:rsidP="00BA1C9F">
      <w:pPr>
        <w:pStyle w:val="SingleTxt"/>
        <w:spacing w:after="0" w:line="120" w:lineRule="exact"/>
        <w:rPr>
          <w:rFonts w:hint="cs"/>
          <w:sz w:val="10"/>
          <w:rtl/>
          <w:lang w:bidi="ar-EG"/>
        </w:rPr>
      </w:pPr>
    </w:p>
    <w:p w:rsidR="00BA1C9F" w:rsidRPr="00CF2FED" w:rsidRDefault="00BA1C9F" w:rsidP="00BA1C9F">
      <w:pPr>
        <w:pStyle w:val="SingleTxt"/>
        <w:spacing w:after="0" w:line="120" w:lineRule="exact"/>
        <w:rPr>
          <w:rFonts w:hint="cs"/>
          <w:sz w:val="10"/>
          <w:rtl/>
          <w:lang w:bidi="ar-EG"/>
        </w:rPr>
      </w:pPr>
    </w:p>
    <w:p w:rsidR="00BA1C9F" w:rsidRPr="00D40B80" w:rsidRDefault="00BA1C9F" w:rsidP="00BA1C9F">
      <w:pPr>
        <w:pStyle w:val="SingleTxt"/>
        <w:spacing w:after="0" w:line="120" w:lineRule="exact"/>
        <w:rPr>
          <w:rFonts w:hint="cs"/>
          <w:sz w:val="10"/>
          <w:rtl/>
          <w:lang w:bidi="ar-EG"/>
        </w:rPr>
      </w:pPr>
    </w:p>
    <w:p w:rsidR="00BA1C9F" w:rsidRPr="00D40B80" w:rsidRDefault="00BA1C9F" w:rsidP="00BA1C9F">
      <w:pPr>
        <w:pStyle w:val="SingleTxt"/>
        <w:spacing w:after="0" w:line="120" w:lineRule="exact"/>
        <w:rPr>
          <w:rFonts w:hint="cs"/>
          <w:sz w:val="10"/>
          <w:rtl/>
          <w:lang w:bidi="ar-EG"/>
        </w:rPr>
      </w:pPr>
    </w:p>
    <w:p w:rsidR="00BA1C9F" w:rsidRDefault="00BA1C9F" w:rsidP="00BA1C9F">
      <w:pPr>
        <w:tabs>
          <w:tab w:val="left" w:pos="662"/>
          <w:tab w:val="left" w:pos="1267"/>
          <w:tab w:val="left" w:pos="1987"/>
          <w:tab w:val="left" w:pos="2650"/>
        </w:tabs>
        <w:rPr>
          <w:rFonts w:hint="cs"/>
          <w:rtl/>
          <w:lang w:bidi="ar-EG"/>
        </w:rPr>
      </w:pPr>
      <w:r>
        <w:rPr>
          <w:rFonts w:hint="cs"/>
          <w:rtl/>
          <w:lang w:bidi="ar-EG"/>
        </w:rPr>
        <w:tab/>
      </w:r>
      <w:r>
        <w:rPr>
          <w:rFonts w:hint="cs"/>
          <w:rtl/>
          <w:lang w:bidi="ar-EG"/>
        </w:rPr>
        <w:tab/>
        <w:t>الشكل 2</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الالتحاق بالمدارس الابتدائية حسب الجنس من 2001/2002 إلى 2004/2005</w:t>
      </w:r>
    </w:p>
    <w:p w:rsidR="00BA1C9F" w:rsidRDefault="00602BC4" w:rsidP="00BA1C9F">
      <w:pPr>
        <w:pStyle w:val="SingleTxt"/>
        <w:rPr>
          <w:rFonts w:hint="cs"/>
          <w:rtl/>
          <w:lang w:bidi="ar-EG"/>
        </w:rPr>
      </w:pPr>
      <w:r>
        <w:rPr>
          <w:rFonts w:hint="cs"/>
          <w:noProof/>
          <w:w w:val="100"/>
          <w:rtl/>
        </w:rPr>
        <w:pict>
          <v:group id="_x0000_s1417" editas="canvas" style="position:absolute;left:0;text-align:left;margin-left:61.8pt;margin-top:.05pt;width:365.5pt;height:208.9pt;z-index:8" coordorigin="2431,8800" coordsize="7310,4178">
            <o:lock v:ext="edit" aspectratio="t"/>
            <v:shape id="_x0000_s1416" type="#_x0000_t75" style="position:absolute;left:2431;top:8800;width:7310;height:4178" o:preferrelative="f">
              <v:fill o:detectmouseclick="t"/>
              <v:path o:extrusionok="t" o:connecttype="none"/>
              <o:lock v:ext="edit" text="t"/>
            </v:shape>
            <v:rect id="_x0000_s1418" style="position:absolute;left:3420;top:9175;width:5108;height:2552" fillcolor="#ff9" stroked="f"/>
            <v:line id="_x0000_s1419" style="position:absolute" from="3420,11367" to="8528,11368" strokeweight="0"/>
            <v:line id="_x0000_s1420" style="position:absolute" from="3420,10992" to="8528,10993" strokeweight="0"/>
            <v:line id="_x0000_s1421" style="position:absolute" from="3420,10631" to="8528,10632" strokeweight="0"/>
            <v:line id="_x0000_s1422" style="position:absolute" from="3420,10271" to="8528,10272" strokeweight="0"/>
            <v:line id="_x0000_s1423" style="position:absolute" from="3420,9911" to="8528,9912" strokeweight="0"/>
            <v:line id="_x0000_s1424" style="position:absolute" from="3420,9536" to="8528,9537" strokeweight="0"/>
            <v:line id="_x0000_s1425" style="position:absolute" from="3420,9175" to="8528,9176" strokeweight="0"/>
            <v:rect id="_x0000_s1426" style="position:absolute;left:3420;top:9175;width:5108;height:2552" filled="f" strokecolor="gray"/>
            <v:line id="_x0000_s1427" style="position:absolute" from="3420,9175" to="3421,11727"/>
            <v:line id="_x0000_s1428" style="position:absolute" from="3375,11727" to="3420,11728"/>
            <v:line id="_x0000_s1429" style="position:absolute" from="3375,11367" to="3420,11368"/>
            <v:line id="_x0000_s1430" style="position:absolute" from="3375,10992" to="3420,10993"/>
            <v:line id="_x0000_s1431" style="position:absolute" from="3375,10631" to="3420,10632"/>
            <v:line id="_x0000_s1432" style="position:absolute" from="3375,10271" to="3420,10272"/>
            <v:line id="_x0000_s1433" style="position:absolute" from="3375,9911" to="3420,9912"/>
            <v:line id="_x0000_s1434" style="position:absolute" from="3375,9536" to="3420,9537"/>
            <v:line id="_x0000_s1435" style="position:absolute" from="3375,9175" to="3420,9176"/>
            <v:line id="_x0000_s1436" style="position:absolute" from="3420,11727" to="8528,11728"/>
            <v:line id="_x0000_s1437" style="position:absolute;flip:y" from="3420,11727" to="3421,11772"/>
            <v:line id="_x0000_s1438" style="position:absolute;flip:y" from="4693,11727" to="4694,11772"/>
            <v:line id="_x0000_s1439" style="position:absolute;flip:y" from="5981,11727" to="5982,11772"/>
            <v:line id="_x0000_s1440" style="position:absolute;flip:y" from="7254,11727" to="7255,11772"/>
            <v:line id="_x0000_s1441" style="position:absolute;flip:y" from="8528,11727" to="8529,11772"/>
            <v:shape id="_x0000_s1442" style="position:absolute;left:4064;top:9611;width:3820;height:105" coordsize="255,7" path="m,l85,2r85,3l255,7e" filled="f" strokecolor="navy" strokeweight="1.5pt">
              <v:path arrowok="t"/>
            </v:shape>
            <v:shape id="_x0000_s1443" style="position:absolute;left:4064;top:10091;width:3820;height:105" coordsize="255,7" path="m,7l85,5,170,3,255,e" filled="f">
              <v:path arrowok="t"/>
            </v:shape>
            <v:rect id="_x0000_s1444" style="position:absolute;left:3210;top:11418;width:92;height:400;mso-wrap-style:none" filled="f" stroked="f">
              <v:textbox style="mso-fit-shape-to-text:t" inset="0,0,0,0">
                <w:txbxContent>
                  <w:p w:rsidR="00B74F4B" w:rsidRDefault="00B74F4B">
                    <w:r>
                      <w:rPr>
                        <w:rFonts w:ascii="Arial" w:hAnsi="Arial" w:cs="Arial"/>
                        <w:color w:val="000000"/>
                        <w:sz w:val="16"/>
                        <w:szCs w:val="16"/>
                      </w:rPr>
                      <w:t>0</w:t>
                    </w:r>
                  </w:p>
                </w:txbxContent>
              </v:textbox>
            </v:rect>
            <v:rect id="_x0000_s1445" style="position:absolute;left:3120;top:11082;width:184;height:800;mso-wrap-style:none" filled="f" stroked="f">
              <v:textbox style="mso-fit-shape-to-text:t" inset="0,0,0,0">
                <w:txbxContent>
                  <w:p w:rsidR="00B74F4B" w:rsidRDefault="00B74F4B">
                    <w:r>
                      <w:rPr>
                        <w:rFonts w:ascii="Arial" w:hAnsi="Arial" w:cs="Arial"/>
                        <w:color w:val="000000"/>
                        <w:sz w:val="16"/>
                        <w:szCs w:val="16"/>
                      </w:rPr>
                      <w:t>10</w:t>
                    </w:r>
                  </w:p>
                </w:txbxContent>
              </v:textbox>
            </v:rect>
            <v:rect id="_x0000_s1446" style="position:absolute;left:3120;top:10707;width:184;height:800;mso-wrap-style:none" filled="f" stroked="f">
              <v:textbox style="mso-fit-shape-to-text:t" inset="0,0,0,0">
                <w:txbxContent>
                  <w:p w:rsidR="00B74F4B" w:rsidRDefault="00B74F4B">
                    <w:r>
                      <w:rPr>
                        <w:rFonts w:ascii="Arial" w:hAnsi="Arial" w:cs="Arial"/>
                        <w:color w:val="000000"/>
                        <w:sz w:val="16"/>
                        <w:szCs w:val="16"/>
                      </w:rPr>
                      <w:t>20</w:t>
                    </w:r>
                  </w:p>
                </w:txbxContent>
              </v:textbox>
            </v:rect>
            <v:rect id="_x0000_s1447" style="position:absolute;left:3120;top:10346;width:184;height:800;mso-wrap-style:none" filled="f" stroked="f">
              <v:textbox style="mso-fit-shape-to-text:t" inset="0,0,0,0">
                <w:txbxContent>
                  <w:p w:rsidR="00B74F4B" w:rsidRDefault="00B74F4B">
                    <w:r>
                      <w:rPr>
                        <w:rFonts w:ascii="Arial" w:hAnsi="Arial" w:cs="Arial"/>
                        <w:color w:val="000000"/>
                        <w:sz w:val="16"/>
                        <w:szCs w:val="16"/>
                      </w:rPr>
                      <w:t>30</w:t>
                    </w:r>
                  </w:p>
                </w:txbxContent>
              </v:textbox>
            </v:rect>
            <v:rect id="_x0000_s1448" style="position:absolute;left:3120;top:9986;width:184;height:800;mso-wrap-style:none" filled="f" stroked="f">
              <v:textbox style="mso-fit-shape-to-text:t" inset="0,0,0,0">
                <w:txbxContent>
                  <w:p w:rsidR="00B74F4B" w:rsidRDefault="00B74F4B">
                    <w:r>
                      <w:rPr>
                        <w:rFonts w:ascii="Arial" w:hAnsi="Arial" w:cs="Arial"/>
                        <w:color w:val="000000"/>
                        <w:sz w:val="16"/>
                        <w:szCs w:val="16"/>
                      </w:rPr>
                      <w:t>40</w:t>
                    </w:r>
                  </w:p>
                </w:txbxContent>
              </v:textbox>
            </v:rect>
            <v:rect id="_x0000_s1449" style="position:absolute;left:3120;top:9626;width:184;height:800;mso-wrap-style:none" filled="f" stroked="f">
              <v:textbox style="mso-fit-shape-to-text:t" inset="0,0,0,0">
                <w:txbxContent>
                  <w:p w:rsidR="00B74F4B" w:rsidRDefault="00B74F4B">
                    <w:r>
                      <w:rPr>
                        <w:rFonts w:ascii="Arial" w:hAnsi="Arial" w:cs="Arial"/>
                        <w:color w:val="000000"/>
                        <w:sz w:val="16"/>
                        <w:szCs w:val="16"/>
                      </w:rPr>
                      <w:t>50</w:t>
                    </w:r>
                  </w:p>
                </w:txbxContent>
              </v:textbox>
            </v:rect>
            <v:rect id="_x0000_s1450" style="position:absolute;left:3120;top:9251;width:184;height:800;mso-wrap-style:none" filled="f" stroked="f">
              <v:textbox style="mso-fit-shape-to-text:t" inset="0,0,0,0">
                <w:txbxContent>
                  <w:p w:rsidR="00B74F4B" w:rsidRDefault="00B74F4B">
                    <w:r>
                      <w:rPr>
                        <w:rFonts w:ascii="Arial" w:hAnsi="Arial" w:cs="Arial"/>
                        <w:color w:val="000000"/>
                        <w:sz w:val="16"/>
                        <w:szCs w:val="16"/>
                      </w:rPr>
                      <w:t>60</w:t>
                    </w:r>
                  </w:p>
                </w:txbxContent>
              </v:textbox>
            </v:rect>
            <v:rect id="_x0000_s1451" style="position:absolute;left:3120;top:8890;width:184;height:800;mso-wrap-style:none" filled="f" stroked="f">
              <v:textbox style="mso-fit-shape-to-text:t" inset="0,0,0,0">
                <w:txbxContent>
                  <w:p w:rsidR="00B74F4B" w:rsidRDefault="00B74F4B">
                    <w:r>
                      <w:rPr>
                        <w:rFonts w:ascii="Arial" w:hAnsi="Arial" w:cs="Arial"/>
                        <w:color w:val="000000"/>
                        <w:sz w:val="16"/>
                        <w:szCs w:val="16"/>
                      </w:rPr>
                      <w:t>70</w:t>
                    </w:r>
                  </w:p>
                </w:txbxContent>
              </v:textbox>
            </v:rect>
            <v:rect id="_x0000_s1452" style="position:absolute;left:3689;top:11862;width:779;height:800;mso-wrap-style:none" filled="f" stroked="f">
              <v:textbox style="mso-fit-shape-to-text:t" inset="0,0,0,0">
                <w:txbxContent>
                  <w:p w:rsidR="00B74F4B" w:rsidRDefault="00B74F4B">
                    <w:r>
                      <w:rPr>
                        <w:rFonts w:ascii="Arial" w:hAnsi="Arial" w:cs="Arial"/>
                        <w:color w:val="000000"/>
                        <w:sz w:val="16"/>
                        <w:szCs w:val="16"/>
                      </w:rPr>
                      <w:t>2001/2002</w:t>
                    </w:r>
                  </w:p>
                </w:txbxContent>
              </v:textbox>
            </v:rect>
            <v:rect id="_x0000_s1453" style="position:absolute;left:4963;top:11862;width:779;height:800;mso-wrap-style:none" filled="f" stroked="f">
              <v:textbox style="mso-fit-shape-to-text:t" inset="0,0,0,0">
                <w:txbxContent>
                  <w:p w:rsidR="00B74F4B" w:rsidRDefault="00B74F4B">
                    <w:r>
                      <w:rPr>
                        <w:rFonts w:ascii="Arial" w:hAnsi="Arial" w:cs="Arial"/>
                        <w:color w:val="000000"/>
                        <w:sz w:val="16"/>
                        <w:szCs w:val="16"/>
                      </w:rPr>
                      <w:t>2002/2003</w:t>
                    </w:r>
                  </w:p>
                </w:txbxContent>
              </v:textbox>
            </v:rect>
            <v:rect id="_x0000_s1454" style="position:absolute;left:6236;top:11862;width:779;height:800;mso-wrap-style:none" filled="f" stroked="f">
              <v:textbox style="mso-fit-shape-to-text:t" inset="0,0,0,0">
                <w:txbxContent>
                  <w:p w:rsidR="00B74F4B" w:rsidRDefault="00B74F4B">
                    <w:r>
                      <w:rPr>
                        <w:rFonts w:ascii="Arial" w:hAnsi="Arial" w:cs="Arial"/>
                        <w:color w:val="000000"/>
                        <w:sz w:val="16"/>
                        <w:szCs w:val="16"/>
                      </w:rPr>
                      <w:t>2003/2004</w:t>
                    </w:r>
                  </w:p>
                </w:txbxContent>
              </v:textbox>
            </v:rect>
            <v:rect id="_x0000_s1455" style="position:absolute;left:7509;top:11862;width:779;height:800;mso-wrap-style:none" filled="f" stroked="f">
              <v:textbox style="mso-fit-shape-to-text:t" inset="0,0,0,0">
                <w:txbxContent>
                  <w:p w:rsidR="00B74F4B" w:rsidRDefault="00B74F4B">
                    <w:r>
                      <w:rPr>
                        <w:rFonts w:ascii="Arial" w:hAnsi="Arial" w:cs="Arial"/>
                        <w:color w:val="000000"/>
                        <w:sz w:val="16"/>
                        <w:szCs w:val="16"/>
                      </w:rPr>
                      <w:t>2004/2005</w:t>
                    </w:r>
                  </w:p>
                </w:txbxContent>
              </v:textbox>
            </v:rect>
            <v:rect id="_x0000_s1458" style="position:absolute;left:8722;top:10166;width:884;height:555" filled="f"/>
            <v:line id="_x0000_s1459" style="position:absolute" from="8797,10301" to="9202,10302" strokecolor="navy" strokeweight="1.5pt"/>
            <v:rect id="_x0000_s1460" style="position:absolute;left:9211;top:10031;width:336;height:800;mso-wrap-style:none" filled="f" stroked="f">
              <v:textbox style="mso-fit-shape-to-text:t" inset="0,0,0,0">
                <w:txbxContent>
                  <w:p w:rsidR="00B74F4B" w:rsidRDefault="00B74F4B">
                    <w:r>
                      <w:rPr>
                        <w:rFonts w:ascii="Arial" w:hAnsi="Arial" w:cs="Arial"/>
                        <w:b/>
                        <w:bCs/>
                        <w:color w:val="000000"/>
                        <w:sz w:val="16"/>
                        <w:szCs w:val="16"/>
                        <w:rtl/>
                      </w:rPr>
                      <w:t>الذكور</w:t>
                    </w:r>
                  </w:p>
                </w:txbxContent>
              </v:textbox>
            </v:rect>
            <v:line id="_x0000_s1461" style="position:absolute" from="8797,10571" to="9202,10572"/>
            <v:rect id="_x0000_s1462" style="position:absolute;left:9223;top:10313;width:307;height:800;mso-wrap-style:none" filled="f" stroked="f">
              <v:textbox style="mso-fit-shape-to-text:t" inset="0,0,0,0">
                <w:txbxContent>
                  <w:p w:rsidR="00B74F4B" w:rsidRDefault="00B74F4B">
                    <w:r>
                      <w:rPr>
                        <w:rFonts w:ascii="Arial" w:hAnsi="Arial" w:cs="Arial" w:hint="cs"/>
                        <w:b/>
                        <w:bCs/>
                        <w:color w:val="000000"/>
                        <w:sz w:val="16"/>
                        <w:szCs w:val="16"/>
                        <w:rtl/>
                      </w:rPr>
                      <w:t>الإناث</w:t>
                    </w:r>
                  </w:p>
                </w:txbxContent>
              </v:textbox>
            </v:rect>
            <v:rect id="_x0000_s1457" style="position:absolute;left:2297;top:10182;width:1080;height:400;rotation:270;flip:x" filled="f" stroked="f">
              <v:textbox style="layout-flow:vertical;mso-layout-flow-alt:bottom-to-top;mso-fit-shape-to-text:t" inset="0,0,0,0">
                <w:txbxContent>
                  <w:p w:rsidR="00B74F4B" w:rsidRPr="00602BC4" w:rsidRDefault="00B74F4B" w:rsidP="007E01EF">
                    <w:pPr>
                      <w:rPr>
                        <w:rFonts w:hint="cs"/>
                        <w:szCs w:val="20"/>
                        <w:rtl/>
                        <w:lang w:bidi="ar-EG"/>
                      </w:rPr>
                    </w:pPr>
                    <w:r>
                      <w:rPr>
                        <w:rFonts w:ascii="Arial" w:hAnsi="Arial" w:cs="Arial" w:hint="cs"/>
                        <w:color w:val="000000"/>
                        <w:szCs w:val="20"/>
                        <w:rtl/>
                        <w:lang w:bidi="ar-EG"/>
                      </w:rPr>
                      <w:t xml:space="preserve">النسبة </w:t>
                    </w:r>
                    <w:r w:rsidRPr="00602BC4">
                      <w:rPr>
                        <w:rFonts w:ascii="Arial" w:hAnsi="Arial" w:cs="Arial" w:hint="cs"/>
                        <w:color w:val="000000"/>
                        <w:szCs w:val="20"/>
                        <w:rtl/>
                        <w:lang w:bidi="ar-EG"/>
                      </w:rPr>
                      <w:t>المئوية</w:t>
                    </w:r>
                  </w:p>
                </w:txbxContent>
              </v:textbox>
            </v:rect>
          </v:group>
        </w:pict>
      </w:r>
    </w:p>
    <w:p w:rsidR="00BA1C9F" w:rsidRDefault="00BA1C9F" w:rsidP="00BA1C9F">
      <w:pPr>
        <w:pStyle w:val="SingleTxt"/>
        <w:rPr>
          <w:rFonts w:hint="cs"/>
          <w:rtl/>
          <w:lang w:bidi="ar-EG"/>
        </w:rPr>
      </w:pPr>
    </w:p>
    <w:p w:rsidR="00BA1C9F" w:rsidRDefault="00BA1C9F" w:rsidP="00BA1C9F">
      <w:pPr>
        <w:pStyle w:val="SingleTxt"/>
        <w:rPr>
          <w:rFonts w:hint="cs"/>
          <w:rtl/>
          <w:lang w:bidi="ar-EG"/>
        </w:rPr>
      </w:pPr>
    </w:p>
    <w:p w:rsidR="00BA1C9F" w:rsidRDefault="00BA1C9F" w:rsidP="00BA1C9F">
      <w:pPr>
        <w:pStyle w:val="SingleTxt"/>
        <w:rPr>
          <w:rFonts w:hint="cs"/>
          <w:rtl/>
          <w:lang w:bidi="ar-EG"/>
        </w:rPr>
      </w:pPr>
    </w:p>
    <w:p w:rsidR="00BA1C9F" w:rsidRDefault="00BA1C9F" w:rsidP="00BA1C9F">
      <w:pPr>
        <w:pStyle w:val="SingleTxt"/>
        <w:rPr>
          <w:rFonts w:hint="cs"/>
          <w:rtl/>
          <w:lang w:bidi="ar-EG"/>
        </w:rPr>
      </w:pPr>
    </w:p>
    <w:p w:rsidR="00BA1C9F" w:rsidRDefault="00BA1C9F" w:rsidP="00BA1C9F">
      <w:pPr>
        <w:pStyle w:val="SingleTxt"/>
        <w:rPr>
          <w:rFonts w:hint="cs"/>
          <w:rtl/>
          <w:lang w:bidi="ar-EG"/>
        </w:rPr>
      </w:pPr>
    </w:p>
    <w:p w:rsidR="00BA1C9F" w:rsidRDefault="00602BC4" w:rsidP="00BA1C9F">
      <w:pPr>
        <w:pStyle w:val="SingleTxt"/>
        <w:rPr>
          <w:rFonts w:hint="cs"/>
          <w:rtl/>
          <w:lang w:bidi="ar-EG"/>
        </w:rPr>
      </w:pPr>
      <w:r>
        <w:rPr>
          <w:rFonts w:hint="cs"/>
          <w:noProof/>
          <w:w w:val="100"/>
          <w:rtl/>
        </w:rPr>
        <w:pict>
          <v:rect id="_x0000_s1456" style="position:absolute;left:0;text-align:left;margin-left:221.45pt;margin-top:20.15pt;width:27.6pt;height:20pt;z-index:9" filled="f" stroked="f">
            <v:textbox style="mso-fit-shape-to-text:t" inset="0,0,0,0">
              <w:txbxContent>
                <w:p w:rsidR="00B74F4B" w:rsidRPr="00602BC4" w:rsidRDefault="00B74F4B">
                  <w:pPr>
                    <w:rPr>
                      <w:rFonts w:hint="cs"/>
                      <w:szCs w:val="20"/>
                      <w:rtl/>
                      <w:lang w:bidi="ar-EG"/>
                    </w:rPr>
                  </w:pPr>
                  <w:r w:rsidRPr="00602BC4">
                    <w:rPr>
                      <w:rFonts w:ascii="Arial" w:hAnsi="Arial" w:cs="Arial" w:hint="cs"/>
                      <w:b/>
                      <w:bCs/>
                      <w:color w:val="000000"/>
                      <w:szCs w:val="20"/>
                      <w:rtl/>
                      <w:lang w:bidi="ar-EG"/>
                    </w:rPr>
                    <w:t>السنة</w:t>
                  </w:r>
                </w:p>
              </w:txbxContent>
            </v:textbox>
          </v:rect>
        </w:pict>
      </w:r>
    </w:p>
    <w:p w:rsidR="00BA1C9F" w:rsidRDefault="00BA1C9F" w:rsidP="00BA1C9F">
      <w:pPr>
        <w:pStyle w:val="SingleTxt"/>
        <w:rPr>
          <w:rFonts w:hint="cs"/>
          <w:rtl/>
          <w:lang w:bidi="ar-EG"/>
        </w:rPr>
      </w:pPr>
    </w:p>
    <w:p w:rsidR="00BA1C9F" w:rsidRDefault="00BA1C9F" w:rsidP="00BA1C9F">
      <w:pPr>
        <w:tabs>
          <w:tab w:val="left" w:pos="662"/>
          <w:tab w:val="left" w:pos="1267"/>
          <w:tab w:val="left" w:pos="1987"/>
          <w:tab w:val="left" w:pos="2650"/>
        </w:tabs>
        <w:rPr>
          <w:rFonts w:hint="cs"/>
          <w:rtl/>
        </w:rPr>
      </w:pPr>
      <w:r>
        <w:rPr>
          <w:rtl/>
          <w:lang w:bidi="ar-EG"/>
        </w:rPr>
        <w:br w:type="page"/>
      </w:r>
      <w:r>
        <w:rPr>
          <w:rFonts w:hint="cs"/>
          <w:rtl/>
        </w:rPr>
        <w:tab/>
      </w:r>
      <w:r>
        <w:rPr>
          <w:rFonts w:hint="cs"/>
          <w:rtl/>
        </w:rPr>
        <w:tab/>
        <w:t>الجدول 13</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المنجزات التي حققتها تدخلات حكومة سيراليون/اليونيسيف في التعليم في عامي 2002 و 2004</w:t>
      </w:r>
    </w:p>
    <w:tbl>
      <w:tblPr>
        <w:bidiVisual/>
        <w:tblW w:w="0" w:type="auto"/>
        <w:tblInd w:w="1267" w:type="dxa"/>
        <w:tblLayout w:type="fixed"/>
        <w:tblCellMar>
          <w:left w:w="58" w:type="dxa"/>
          <w:right w:w="58" w:type="dxa"/>
        </w:tblCellMar>
        <w:tblLook w:val="01E0" w:firstRow="1" w:lastRow="1" w:firstColumn="1" w:lastColumn="1" w:noHBand="0" w:noVBand="0"/>
      </w:tblPr>
      <w:tblGrid>
        <w:gridCol w:w="477"/>
        <w:gridCol w:w="2911"/>
        <w:gridCol w:w="1030"/>
        <w:gridCol w:w="894"/>
        <w:gridCol w:w="136"/>
        <w:gridCol w:w="1030"/>
        <w:gridCol w:w="927"/>
      </w:tblGrid>
      <w:tr w:rsidR="00BA1C9F" w:rsidRPr="00A8748B">
        <w:trPr>
          <w:cantSplit/>
          <w:tblHeader/>
        </w:trPr>
        <w:tc>
          <w:tcPr>
            <w:tcW w:w="477" w:type="dxa"/>
            <w:tcBorders>
              <w:top w:val="single" w:sz="4" w:space="0" w:color="auto"/>
            </w:tcBorders>
            <w:shd w:val="clear" w:color="auto" w:fill="auto"/>
            <w:vAlign w:val="bottom"/>
          </w:tcPr>
          <w:p w:rsidR="00BA1C9F" w:rsidRPr="00A8748B" w:rsidRDefault="00BA1C9F" w:rsidP="00BA1C9F">
            <w:pPr>
              <w:tabs>
                <w:tab w:val="left" w:pos="1080"/>
              </w:tabs>
              <w:spacing w:before="80" w:after="80" w:line="240" w:lineRule="exact"/>
              <w:ind w:right="-507"/>
              <w:jc w:val="both"/>
              <w:rPr>
                <w:b/>
                <w:i/>
                <w:iCs/>
                <w:sz w:val="16"/>
                <w:szCs w:val="24"/>
              </w:rPr>
            </w:pPr>
          </w:p>
        </w:tc>
        <w:tc>
          <w:tcPr>
            <w:tcW w:w="2911" w:type="dxa"/>
            <w:tcBorders>
              <w:top w:val="single" w:sz="4" w:space="0" w:color="auto"/>
            </w:tcBorders>
            <w:shd w:val="clear" w:color="auto" w:fill="auto"/>
            <w:vAlign w:val="bottom"/>
          </w:tcPr>
          <w:p w:rsidR="00BA1C9F" w:rsidRPr="00A8748B" w:rsidRDefault="00BA1C9F" w:rsidP="00BA1C9F">
            <w:pPr>
              <w:tabs>
                <w:tab w:val="left" w:pos="1080"/>
              </w:tabs>
              <w:spacing w:before="80" w:after="80" w:line="240" w:lineRule="exact"/>
              <w:ind w:right="144"/>
              <w:rPr>
                <w:b/>
                <w:i/>
                <w:iCs/>
                <w:sz w:val="16"/>
                <w:szCs w:val="24"/>
              </w:rPr>
            </w:pPr>
          </w:p>
        </w:tc>
        <w:tc>
          <w:tcPr>
            <w:tcW w:w="4017" w:type="dxa"/>
            <w:gridSpan w:val="5"/>
            <w:tcBorders>
              <w:top w:val="single" w:sz="4" w:space="0" w:color="auto"/>
              <w:bottom w:val="single" w:sz="4" w:space="0" w:color="auto"/>
            </w:tcBorders>
            <w:shd w:val="clear" w:color="auto" w:fill="auto"/>
            <w:vAlign w:val="bottom"/>
          </w:tcPr>
          <w:p w:rsidR="00BA1C9F" w:rsidRPr="00A8748B" w:rsidRDefault="00BA1C9F" w:rsidP="00BA1C9F">
            <w:pPr>
              <w:tabs>
                <w:tab w:val="left" w:pos="1080"/>
              </w:tabs>
              <w:spacing w:before="80" w:after="80" w:line="240" w:lineRule="exact"/>
              <w:ind w:right="144"/>
              <w:jc w:val="center"/>
              <w:rPr>
                <w:rFonts w:hint="cs"/>
                <w:b/>
                <w:i/>
                <w:iCs/>
                <w:sz w:val="16"/>
                <w:szCs w:val="24"/>
                <w:rtl/>
                <w:lang w:bidi="ar-EG"/>
              </w:rPr>
            </w:pPr>
            <w:r>
              <w:rPr>
                <w:rFonts w:hint="cs"/>
                <w:b/>
                <w:i/>
                <w:iCs/>
                <w:sz w:val="16"/>
                <w:szCs w:val="24"/>
                <w:rtl/>
                <w:lang w:bidi="ar-EG"/>
              </w:rPr>
              <w:t>المنجزات</w:t>
            </w:r>
          </w:p>
        </w:tc>
      </w:tr>
      <w:tr w:rsidR="00BA1C9F" w:rsidRPr="00A8748B">
        <w:trPr>
          <w:cantSplit/>
          <w:tblHeader/>
        </w:trPr>
        <w:tc>
          <w:tcPr>
            <w:tcW w:w="477" w:type="dxa"/>
            <w:shd w:val="clear" w:color="auto" w:fill="auto"/>
            <w:vAlign w:val="bottom"/>
          </w:tcPr>
          <w:p w:rsidR="00BA1C9F" w:rsidRPr="00A8748B" w:rsidRDefault="00BA1C9F" w:rsidP="00BA1C9F">
            <w:pPr>
              <w:tabs>
                <w:tab w:val="left" w:pos="1080"/>
              </w:tabs>
              <w:spacing w:after="80" w:line="240" w:lineRule="exact"/>
              <w:ind w:right="-507"/>
              <w:jc w:val="both"/>
              <w:rPr>
                <w:b/>
                <w:i/>
                <w:iCs/>
                <w:sz w:val="16"/>
                <w:szCs w:val="24"/>
              </w:rPr>
            </w:pPr>
          </w:p>
        </w:tc>
        <w:tc>
          <w:tcPr>
            <w:tcW w:w="2911" w:type="dxa"/>
            <w:shd w:val="clear" w:color="auto" w:fill="auto"/>
            <w:vAlign w:val="bottom"/>
          </w:tcPr>
          <w:p w:rsidR="00BA1C9F" w:rsidRPr="00A8748B" w:rsidRDefault="00BA1C9F" w:rsidP="00BA1C9F">
            <w:pPr>
              <w:tabs>
                <w:tab w:val="left" w:pos="1080"/>
              </w:tabs>
              <w:spacing w:after="80" w:line="240" w:lineRule="exact"/>
              <w:ind w:right="144"/>
              <w:rPr>
                <w:i/>
                <w:iCs/>
                <w:sz w:val="16"/>
                <w:szCs w:val="24"/>
              </w:rPr>
            </w:pPr>
          </w:p>
        </w:tc>
        <w:tc>
          <w:tcPr>
            <w:tcW w:w="1924" w:type="dxa"/>
            <w:gridSpan w:val="2"/>
            <w:tcBorders>
              <w:top w:val="single" w:sz="4" w:space="0" w:color="auto"/>
              <w:bottom w:val="single" w:sz="4" w:space="0" w:color="auto"/>
            </w:tcBorders>
            <w:shd w:val="clear" w:color="auto" w:fill="auto"/>
            <w:vAlign w:val="bottom"/>
          </w:tcPr>
          <w:p w:rsidR="00BA1C9F" w:rsidRPr="00A8748B" w:rsidRDefault="00BA1C9F" w:rsidP="00BA1C9F">
            <w:pPr>
              <w:tabs>
                <w:tab w:val="left" w:pos="1080"/>
              </w:tabs>
              <w:spacing w:after="80" w:line="240" w:lineRule="exact"/>
              <w:ind w:right="144"/>
              <w:jc w:val="center"/>
              <w:rPr>
                <w:b/>
                <w:i/>
                <w:iCs/>
                <w:sz w:val="16"/>
                <w:szCs w:val="24"/>
              </w:rPr>
            </w:pPr>
            <w:r w:rsidRPr="00A8748B">
              <w:rPr>
                <w:b/>
                <w:i/>
                <w:iCs/>
                <w:sz w:val="16"/>
                <w:szCs w:val="24"/>
                <w:rtl/>
              </w:rPr>
              <w:t>2002</w:t>
            </w:r>
          </w:p>
        </w:tc>
        <w:tc>
          <w:tcPr>
            <w:tcW w:w="136" w:type="dxa"/>
            <w:tcBorders>
              <w:top w:val="single" w:sz="4" w:space="0" w:color="auto"/>
            </w:tcBorders>
            <w:shd w:val="clear" w:color="auto" w:fill="auto"/>
            <w:vAlign w:val="bottom"/>
          </w:tcPr>
          <w:p w:rsidR="00BA1C9F" w:rsidRPr="00A8748B" w:rsidRDefault="00BA1C9F" w:rsidP="00BA1C9F">
            <w:pPr>
              <w:tabs>
                <w:tab w:val="left" w:pos="1080"/>
              </w:tabs>
              <w:spacing w:after="80" w:line="240" w:lineRule="exact"/>
              <w:ind w:right="144"/>
              <w:jc w:val="center"/>
              <w:rPr>
                <w:b/>
                <w:i/>
                <w:iCs/>
                <w:sz w:val="16"/>
                <w:szCs w:val="24"/>
              </w:rPr>
            </w:pPr>
          </w:p>
        </w:tc>
        <w:tc>
          <w:tcPr>
            <w:tcW w:w="1957" w:type="dxa"/>
            <w:gridSpan w:val="2"/>
            <w:tcBorders>
              <w:top w:val="single" w:sz="4" w:space="0" w:color="auto"/>
              <w:bottom w:val="single" w:sz="4" w:space="0" w:color="auto"/>
            </w:tcBorders>
            <w:shd w:val="clear" w:color="auto" w:fill="auto"/>
            <w:vAlign w:val="bottom"/>
          </w:tcPr>
          <w:p w:rsidR="00BA1C9F" w:rsidRPr="00A8748B" w:rsidRDefault="00BA1C9F" w:rsidP="00BA1C9F">
            <w:pPr>
              <w:tabs>
                <w:tab w:val="left" w:pos="1080"/>
              </w:tabs>
              <w:spacing w:after="80" w:line="240" w:lineRule="exact"/>
              <w:ind w:right="144"/>
              <w:jc w:val="center"/>
              <w:rPr>
                <w:b/>
                <w:i/>
                <w:iCs/>
                <w:sz w:val="16"/>
                <w:szCs w:val="24"/>
              </w:rPr>
            </w:pPr>
            <w:r w:rsidRPr="00A8748B">
              <w:rPr>
                <w:b/>
                <w:i/>
                <w:iCs/>
                <w:sz w:val="16"/>
                <w:szCs w:val="24"/>
                <w:rtl/>
              </w:rPr>
              <w:t>2004</w:t>
            </w:r>
          </w:p>
        </w:tc>
      </w:tr>
      <w:tr w:rsidR="00BA1C9F" w:rsidRPr="00A8748B">
        <w:trPr>
          <w:cantSplit/>
          <w:tblHeader/>
        </w:trPr>
        <w:tc>
          <w:tcPr>
            <w:tcW w:w="477" w:type="dxa"/>
            <w:tcBorders>
              <w:bottom w:val="single" w:sz="12" w:space="0" w:color="auto"/>
            </w:tcBorders>
            <w:shd w:val="clear" w:color="auto" w:fill="auto"/>
            <w:vAlign w:val="bottom"/>
          </w:tcPr>
          <w:p w:rsidR="00BA1C9F" w:rsidRPr="00A8748B" w:rsidRDefault="00BA1C9F" w:rsidP="00BA1C9F">
            <w:pPr>
              <w:tabs>
                <w:tab w:val="left" w:pos="1080"/>
              </w:tabs>
              <w:spacing w:after="40" w:line="220" w:lineRule="exact"/>
              <w:ind w:right="-507"/>
              <w:jc w:val="both"/>
              <w:rPr>
                <w:rFonts w:hint="cs"/>
                <w:b/>
                <w:i/>
                <w:iCs/>
                <w:sz w:val="16"/>
                <w:szCs w:val="24"/>
                <w:lang w:bidi="ar-EG"/>
              </w:rPr>
            </w:pPr>
            <w:r>
              <w:rPr>
                <w:rFonts w:hint="cs"/>
                <w:b/>
                <w:i/>
                <w:iCs/>
                <w:sz w:val="16"/>
                <w:szCs w:val="24"/>
                <w:rtl/>
                <w:lang w:bidi="ar-EG"/>
              </w:rPr>
              <w:t>الرقم</w:t>
            </w:r>
          </w:p>
        </w:tc>
        <w:tc>
          <w:tcPr>
            <w:tcW w:w="2911" w:type="dxa"/>
            <w:tcBorders>
              <w:bottom w:val="single" w:sz="12" w:space="0" w:color="auto"/>
            </w:tcBorders>
            <w:shd w:val="clear" w:color="auto" w:fill="auto"/>
            <w:vAlign w:val="bottom"/>
          </w:tcPr>
          <w:p w:rsidR="00BA1C9F" w:rsidRPr="00A8748B" w:rsidRDefault="00BA1C9F" w:rsidP="00BA1C9F">
            <w:pPr>
              <w:tabs>
                <w:tab w:val="left" w:pos="1080"/>
              </w:tabs>
              <w:spacing w:after="40" w:line="220" w:lineRule="exact"/>
              <w:ind w:right="-507"/>
              <w:jc w:val="both"/>
              <w:rPr>
                <w:rFonts w:hint="cs"/>
                <w:b/>
                <w:i/>
                <w:iCs/>
                <w:sz w:val="16"/>
                <w:szCs w:val="24"/>
                <w:lang w:bidi="ar-EG"/>
              </w:rPr>
            </w:pPr>
            <w:r>
              <w:rPr>
                <w:rFonts w:hint="cs"/>
                <w:b/>
                <w:i/>
                <w:iCs/>
                <w:sz w:val="16"/>
                <w:szCs w:val="24"/>
                <w:rtl/>
                <w:lang w:bidi="ar-EG"/>
              </w:rPr>
              <w:t>الهدف التعليمي</w:t>
            </w:r>
          </w:p>
        </w:tc>
        <w:tc>
          <w:tcPr>
            <w:tcW w:w="1030" w:type="dxa"/>
            <w:tcBorders>
              <w:bottom w:val="single" w:sz="12" w:space="0" w:color="auto"/>
            </w:tcBorders>
            <w:shd w:val="clear" w:color="auto" w:fill="auto"/>
            <w:vAlign w:val="bottom"/>
          </w:tcPr>
          <w:p w:rsidR="00BA1C9F" w:rsidRPr="00A8748B" w:rsidRDefault="00BA1C9F" w:rsidP="00BA1C9F">
            <w:pPr>
              <w:tabs>
                <w:tab w:val="left" w:pos="1080"/>
              </w:tabs>
              <w:spacing w:after="40" w:line="220" w:lineRule="exact"/>
              <w:ind w:right="101"/>
              <w:rPr>
                <w:rFonts w:hint="cs"/>
                <w:b/>
                <w:i/>
                <w:iCs/>
                <w:sz w:val="16"/>
                <w:szCs w:val="24"/>
                <w:rtl/>
                <w:lang w:bidi="ar-EG"/>
              </w:rPr>
            </w:pPr>
            <w:r>
              <w:rPr>
                <w:rFonts w:hint="cs"/>
                <w:b/>
                <w:i/>
                <w:iCs/>
                <w:sz w:val="16"/>
                <w:szCs w:val="24"/>
                <w:rtl/>
                <w:lang w:bidi="ar-EG"/>
              </w:rPr>
              <w:t>النسبة المئوية للذكور</w:t>
            </w:r>
          </w:p>
        </w:tc>
        <w:tc>
          <w:tcPr>
            <w:tcW w:w="1030" w:type="dxa"/>
            <w:gridSpan w:val="2"/>
            <w:tcBorders>
              <w:bottom w:val="single" w:sz="12" w:space="0" w:color="auto"/>
            </w:tcBorders>
            <w:shd w:val="clear" w:color="auto" w:fill="auto"/>
            <w:vAlign w:val="bottom"/>
          </w:tcPr>
          <w:p w:rsidR="00BA1C9F" w:rsidRPr="00A8748B" w:rsidRDefault="00BA1C9F" w:rsidP="00BA1C9F">
            <w:pPr>
              <w:tabs>
                <w:tab w:val="left" w:pos="1080"/>
              </w:tabs>
              <w:spacing w:after="40" w:line="220" w:lineRule="exact"/>
              <w:ind w:right="101"/>
              <w:rPr>
                <w:rFonts w:hint="cs"/>
                <w:b/>
                <w:i/>
                <w:iCs/>
                <w:sz w:val="16"/>
                <w:szCs w:val="24"/>
              </w:rPr>
            </w:pPr>
            <w:r>
              <w:rPr>
                <w:rFonts w:hint="cs"/>
                <w:b/>
                <w:i/>
                <w:iCs/>
                <w:sz w:val="16"/>
                <w:szCs w:val="24"/>
                <w:rtl/>
              </w:rPr>
              <w:t>النسبة المئوية للإناث</w:t>
            </w:r>
          </w:p>
        </w:tc>
        <w:tc>
          <w:tcPr>
            <w:tcW w:w="1030" w:type="dxa"/>
            <w:tcBorders>
              <w:bottom w:val="single" w:sz="12" w:space="0" w:color="auto"/>
            </w:tcBorders>
            <w:shd w:val="clear" w:color="auto" w:fill="auto"/>
            <w:vAlign w:val="bottom"/>
          </w:tcPr>
          <w:p w:rsidR="00BA1C9F" w:rsidRPr="00A8748B" w:rsidRDefault="00BA1C9F" w:rsidP="00BA1C9F">
            <w:pPr>
              <w:tabs>
                <w:tab w:val="left" w:pos="1080"/>
              </w:tabs>
              <w:spacing w:after="40" w:line="220" w:lineRule="exact"/>
              <w:ind w:right="101"/>
              <w:rPr>
                <w:rFonts w:hint="cs"/>
                <w:b/>
                <w:i/>
                <w:iCs/>
                <w:sz w:val="16"/>
                <w:szCs w:val="24"/>
              </w:rPr>
            </w:pPr>
            <w:r>
              <w:rPr>
                <w:rFonts w:hint="cs"/>
                <w:b/>
                <w:i/>
                <w:iCs/>
                <w:sz w:val="16"/>
                <w:szCs w:val="24"/>
                <w:rtl/>
              </w:rPr>
              <w:t>النسبة المئوية للذكور</w:t>
            </w:r>
          </w:p>
        </w:tc>
        <w:tc>
          <w:tcPr>
            <w:tcW w:w="927" w:type="dxa"/>
            <w:tcBorders>
              <w:bottom w:val="single" w:sz="12" w:space="0" w:color="auto"/>
            </w:tcBorders>
            <w:shd w:val="clear" w:color="auto" w:fill="auto"/>
            <w:vAlign w:val="bottom"/>
          </w:tcPr>
          <w:p w:rsidR="00BA1C9F" w:rsidRPr="00A8748B" w:rsidRDefault="00BA1C9F" w:rsidP="00BA1C9F">
            <w:pPr>
              <w:tabs>
                <w:tab w:val="left" w:pos="1080"/>
              </w:tabs>
              <w:spacing w:after="40" w:line="220" w:lineRule="exact"/>
              <w:rPr>
                <w:rFonts w:hint="cs"/>
                <w:b/>
                <w:i/>
                <w:iCs/>
                <w:sz w:val="16"/>
                <w:szCs w:val="24"/>
              </w:rPr>
            </w:pPr>
            <w:r>
              <w:rPr>
                <w:rFonts w:hint="cs"/>
                <w:b/>
                <w:i/>
                <w:iCs/>
                <w:sz w:val="16"/>
                <w:szCs w:val="24"/>
                <w:rtl/>
              </w:rPr>
              <w:t>النسبة المئوية للإناث</w:t>
            </w:r>
          </w:p>
        </w:tc>
      </w:tr>
      <w:tr w:rsidR="00BA1C9F" w:rsidRPr="00A8748B">
        <w:trPr>
          <w:cantSplit/>
        </w:trPr>
        <w:tc>
          <w:tcPr>
            <w:tcW w:w="477" w:type="dxa"/>
            <w:shd w:val="clear" w:color="auto" w:fill="auto"/>
          </w:tcPr>
          <w:p w:rsidR="00BA1C9F" w:rsidRPr="00A8748B" w:rsidRDefault="00BA1C9F" w:rsidP="00BA1C9F">
            <w:pPr>
              <w:tabs>
                <w:tab w:val="left" w:pos="1080"/>
              </w:tabs>
              <w:spacing w:before="40" w:after="80" w:line="240" w:lineRule="exact"/>
              <w:ind w:right="-507"/>
              <w:jc w:val="left"/>
              <w:rPr>
                <w:b/>
                <w:sz w:val="16"/>
                <w:szCs w:val="24"/>
              </w:rPr>
            </w:pPr>
            <w:r w:rsidRPr="00A8748B">
              <w:rPr>
                <w:b/>
                <w:sz w:val="16"/>
                <w:szCs w:val="24"/>
                <w:rtl/>
              </w:rPr>
              <w:t>1</w:t>
            </w:r>
          </w:p>
        </w:tc>
        <w:tc>
          <w:tcPr>
            <w:tcW w:w="2911" w:type="dxa"/>
            <w:shd w:val="clear" w:color="auto" w:fill="auto"/>
            <w:vAlign w:val="bottom"/>
          </w:tcPr>
          <w:p w:rsidR="00BA1C9F" w:rsidRPr="00A8748B" w:rsidRDefault="00BA1C9F" w:rsidP="00BA1C9F">
            <w:pPr>
              <w:tabs>
                <w:tab w:val="left" w:pos="1080"/>
              </w:tabs>
              <w:spacing w:before="40" w:after="80" w:line="240" w:lineRule="exact"/>
              <w:ind w:right="98"/>
              <w:rPr>
                <w:rFonts w:hint="cs"/>
                <w:b/>
                <w:sz w:val="16"/>
                <w:szCs w:val="24"/>
                <w:rtl/>
                <w:lang w:bidi="ar-EG"/>
              </w:rPr>
            </w:pPr>
            <w:r>
              <w:rPr>
                <w:rFonts w:hint="cs"/>
                <w:b/>
                <w:sz w:val="16"/>
                <w:szCs w:val="24"/>
                <w:rtl/>
                <w:lang w:bidi="ar-EG"/>
              </w:rPr>
              <w:t>التحاق 000 55 طفل بالتعليم الابتدائي النظامي</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60</w:t>
            </w:r>
            <w:r w:rsidRPr="00A8748B">
              <w:rPr>
                <w:b/>
                <w:sz w:val="16"/>
                <w:szCs w:val="24"/>
              </w:rPr>
              <w:t>,</w:t>
            </w:r>
            <w:r w:rsidRPr="00A8748B">
              <w:rPr>
                <w:b/>
                <w:sz w:val="16"/>
                <w:szCs w:val="24"/>
                <w:rtl/>
              </w:rPr>
              <w:t>9</w:t>
            </w:r>
          </w:p>
        </w:tc>
        <w:tc>
          <w:tcPr>
            <w:tcW w:w="1030" w:type="dxa"/>
            <w:gridSpan w:val="2"/>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39</w:t>
            </w:r>
            <w:r w:rsidRPr="00A8748B">
              <w:rPr>
                <w:b/>
                <w:sz w:val="16"/>
                <w:szCs w:val="24"/>
              </w:rPr>
              <w:t>,</w:t>
            </w:r>
            <w:r w:rsidRPr="00A8748B">
              <w:rPr>
                <w:b/>
                <w:sz w:val="16"/>
                <w:szCs w:val="24"/>
                <w:rtl/>
              </w:rPr>
              <w:t>1</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927"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r>
      <w:tr w:rsidR="00BA1C9F" w:rsidRPr="00A8748B">
        <w:trPr>
          <w:cantSplit/>
        </w:trPr>
        <w:tc>
          <w:tcPr>
            <w:tcW w:w="477" w:type="dxa"/>
            <w:shd w:val="clear" w:color="auto" w:fill="auto"/>
          </w:tcPr>
          <w:p w:rsidR="00BA1C9F" w:rsidRPr="00A8748B" w:rsidRDefault="00BA1C9F" w:rsidP="00BA1C9F">
            <w:pPr>
              <w:tabs>
                <w:tab w:val="left" w:pos="1080"/>
              </w:tabs>
              <w:spacing w:before="40" w:after="80" w:line="240" w:lineRule="exact"/>
              <w:ind w:right="-507"/>
              <w:jc w:val="left"/>
              <w:rPr>
                <w:b/>
                <w:sz w:val="16"/>
                <w:szCs w:val="24"/>
              </w:rPr>
            </w:pPr>
            <w:r w:rsidRPr="00A8748B">
              <w:rPr>
                <w:b/>
                <w:sz w:val="16"/>
                <w:szCs w:val="24"/>
                <w:rtl/>
              </w:rPr>
              <w:t>2</w:t>
            </w:r>
          </w:p>
        </w:tc>
        <w:tc>
          <w:tcPr>
            <w:tcW w:w="2911" w:type="dxa"/>
            <w:shd w:val="clear" w:color="auto" w:fill="auto"/>
            <w:vAlign w:val="bottom"/>
          </w:tcPr>
          <w:p w:rsidR="00BA1C9F" w:rsidRPr="00A8748B" w:rsidRDefault="00BA1C9F" w:rsidP="00BA1C9F">
            <w:pPr>
              <w:tabs>
                <w:tab w:val="left" w:pos="1080"/>
              </w:tabs>
              <w:spacing w:before="40" w:after="80" w:line="240" w:lineRule="exact"/>
              <w:ind w:right="98"/>
              <w:rPr>
                <w:rFonts w:hint="cs"/>
                <w:sz w:val="16"/>
                <w:szCs w:val="24"/>
              </w:rPr>
            </w:pPr>
            <w:r>
              <w:rPr>
                <w:rFonts w:hint="cs"/>
                <w:sz w:val="16"/>
                <w:szCs w:val="24"/>
                <w:rtl/>
              </w:rPr>
              <w:t>عودة 000 25 طفل إلى المدارس من خلال التعليم التكميلي السريع الخاص بالمدارس الابتدائية</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60</w:t>
            </w:r>
            <w:r w:rsidRPr="00A8748B">
              <w:rPr>
                <w:b/>
                <w:sz w:val="16"/>
                <w:szCs w:val="24"/>
              </w:rPr>
              <w:t>,</w:t>
            </w:r>
            <w:r w:rsidRPr="00A8748B">
              <w:rPr>
                <w:b/>
                <w:sz w:val="16"/>
                <w:szCs w:val="24"/>
                <w:rtl/>
              </w:rPr>
              <w:t>8</w:t>
            </w:r>
          </w:p>
        </w:tc>
        <w:tc>
          <w:tcPr>
            <w:tcW w:w="1030" w:type="dxa"/>
            <w:gridSpan w:val="2"/>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40</w:t>
            </w:r>
            <w:r w:rsidRPr="00A8748B">
              <w:rPr>
                <w:b/>
                <w:sz w:val="16"/>
                <w:szCs w:val="24"/>
              </w:rPr>
              <w:t>,</w:t>
            </w:r>
            <w:r w:rsidRPr="00A8748B">
              <w:rPr>
                <w:b/>
                <w:sz w:val="16"/>
                <w:szCs w:val="24"/>
                <w:rtl/>
              </w:rPr>
              <w:t>2</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927"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r>
      <w:tr w:rsidR="00BA1C9F" w:rsidRPr="00A8748B">
        <w:trPr>
          <w:cantSplit/>
        </w:trPr>
        <w:tc>
          <w:tcPr>
            <w:tcW w:w="477" w:type="dxa"/>
            <w:shd w:val="clear" w:color="auto" w:fill="auto"/>
          </w:tcPr>
          <w:p w:rsidR="00BA1C9F" w:rsidRPr="00A8748B" w:rsidRDefault="00BA1C9F" w:rsidP="00BA1C9F">
            <w:pPr>
              <w:tabs>
                <w:tab w:val="left" w:pos="1080"/>
              </w:tabs>
              <w:spacing w:before="40" w:after="80" w:line="240" w:lineRule="exact"/>
              <w:ind w:right="-507"/>
              <w:jc w:val="left"/>
              <w:rPr>
                <w:b/>
                <w:sz w:val="16"/>
                <w:szCs w:val="24"/>
              </w:rPr>
            </w:pPr>
            <w:r w:rsidRPr="00A8748B">
              <w:rPr>
                <w:b/>
                <w:sz w:val="16"/>
                <w:szCs w:val="24"/>
                <w:rtl/>
              </w:rPr>
              <w:t>3</w:t>
            </w:r>
          </w:p>
        </w:tc>
        <w:tc>
          <w:tcPr>
            <w:tcW w:w="2911" w:type="dxa"/>
            <w:shd w:val="clear" w:color="auto" w:fill="auto"/>
            <w:vAlign w:val="bottom"/>
          </w:tcPr>
          <w:p w:rsidR="00BA1C9F" w:rsidRPr="00A8748B" w:rsidRDefault="00BA1C9F" w:rsidP="00BA1C9F">
            <w:pPr>
              <w:tabs>
                <w:tab w:val="left" w:pos="1080"/>
              </w:tabs>
              <w:spacing w:before="40" w:after="80" w:line="240" w:lineRule="exact"/>
              <w:ind w:right="98"/>
              <w:rPr>
                <w:rFonts w:hint="cs"/>
                <w:b/>
                <w:sz w:val="16"/>
                <w:szCs w:val="24"/>
              </w:rPr>
            </w:pPr>
            <w:r>
              <w:rPr>
                <w:rFonts w:hint="cs"/>
                <w:b/>
                <w:sz w:val="16"/>
                <w:szCs w:val="24"/>
                <w:rtl/>
              </w:rPr>
              <w:t>زيادة معدلات الالتحاق الإجمالية بنسبة 5</w:t>
            </w:r>
            <w:r>
              <w:rPr>
                <w:rFonts w:hint="eastAsia"/>
                <w:b/>
                <w:sz w:val="16"/>
                <w:szCs w:val="24"/>
                <w:rtl/>
              </w:rPr>
              <w:t> </w:t>
            </w:r>
            <w:r>
              <w:rPr>
                <w:rFonts w:hint="cs"/>
                <w:b/>
                <w:sz w:val="16"/>
                <w:szCs w:val="24"/>
                <w:rtl/>
              </w:rPr>
              <w:t>في المائة في المقاطعات المستهدفة (كوينادوغو، بومبالي، كونو)</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1030" w:type="dxa"/>
            <w:gridSpan w:val="2"/>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58</w:t>
            </w:r>
            <w:r w:rsidRPr="00A8748B">
              <w:rPr>
                <w:b/>
                <w:sz w:val="16"/>
                <w:szCs w:val="24"/>
              </w:rPr>
              <w:t>,</w:t>
            </w:r>
            <w:r w:rsidRPr="00A8748B">
              <w:rPr>
                <w:b/>
                <w:sz w:val="16"/>
                <w:szCs w:val="24"/>
                <w:rtl/>
              </w:rPr>
              <w:t>6</w:t>
            </w:r>
          </w:p>
        </w:tc>
        <w:tc>
          <w:tcPr>
            <w:tcW w:w="927"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41</w:t>
            </w:r>
            <w:r w:rsidRPr="00A8748B">
              <w:rPr>
                <w:b/>
                <w:sz w:val="16"/>
                <w:szCs w:val="24"/>
              </w:rPr>
              <w:t>,</w:t>
            </w:r>
            <w:r w:rsidRPr="00A8748B">
              <w:rPr>
                <w:b/>
                <w:sz w:val="16"/>
                <w:szCs w:val="24"/>
                <w:rtl/>
              </w:rPr>
              <w:t>4</w:t>
            </w:r>
          </w:p>
        </w:tc>
      </w:tr>
      <w:tr w:rsidR="00BA1C9F" w:rsidRPr="00A8748B">
        <w:trPr>
          <w:cantSplit/>
        </w:trPr>
        <w:tc>
          <w:tcPr>
            <w:tcW w:w="477" w:type="dxa"/>
            <w:shd w:val="clear" w:color="auto" w:fill="auto"/>
          </w:tcPr>
          <w:p w:rsidR="00BA1C9F" w:rsidRPr="00A8748B" w:rsidRDefault="00BA1C9F" w:rsidP="00BA1C9F">
            <w:pPr>
              <w:tabs>
                <w:tab w:val="left" w:pos="1080"/>
              </w:tabs>
              <w:spacing w:before="40" w:after="80" w:line="240" w:lineRule="exact"/>
              <w:ind w:right="-507"/>
              <w:jc w:val="left"/>
              <w:rPr>
                <w:sz w:val="16"/>
                <w:szCs w:val="24"/>
              </w:rPr>
            </w:pPr>
            <w:r w:rsidRPr="00A8748B">
              <w:rPr>
                <w:sz w:val="16"/>
                <w:szCs w:val="24"/>
                <w:rtl/>
              </w:rPr>
              <w:t>4</w:t>
            </w:r>
          </w:p>
        </w:tc>
        <w:tc>
          <w:tcPr>
            <w:tcW w:w="2911" w:type="dxa"/>
            <w:shd w:val="clear" w:color="auto" w:fill="auto"/>
            <w:vAlign w:val="bottom"/>
          </w:tcPr>
          <w:p w:rsidR="00BA1C9F" w:rsidRPr="00A8748B" w:rsidRDefault="00BA1C9F" w:rsidP="00BA1C9F">
            <w:pPr>
              <w:tabs>
                <w:tab w:val="left" w:pos="1080"/>
              </w:tabs>
              <w:spacing w:before="40" w:after="80" w:line="240" w:lineRule="exact"/>
              <w:ind w:right="98"/>
              <w:rPr>
                <w:rFonts w:hint="cs"/>
                <w:sz w:val="16"/>
                <w:szCs w:val="24"/>
              </w:rPr>
            </w:pPr>
            <w:r>
              <w:rPr>
                <w:rFonts w:hint="cs"/>
                <w:sz w:val="16"/>
                <w:szCs w:val="24"/>
                <w:rtl/>
              </w:rPr>
              <w:t>التحاق 000 30 طفل بالتعليم الابتدائي النظامي</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1030" w:type="dxa"/>
            <w:gridSpan w:val="2"/>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51</w:t>
            </w:r>
            <w:r w:rsidRPr="00A8748B">
              <w:rPr>
                <w:b/>
                <w:sz w:val="16"/>
                <w:szCs w:val="24"/>
              </w:rPr>
              <w:t>,</w:t>
            </w:r>
            <w:r w:rsidRPr="00A8748B">
              <w:rPr>
                <w:b/>
                <w:sz w:val="16"/>
                <w:szCs w:val="24"/>
                <w:rtl/>
              </w:rPr>
              <w:t>2</w:t>
            </w:r>
          </w:p>
        </w:tc>
        <w:tc>
          <w:tcPr>
            <w:tcW w:w="927"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48</w:t>
            </w:r>
            <w:r w:rsidRPr="00A8748B">
              <w:rPr>
                <w:b/>
                <w:sz w:val="16"/>
                <w:szCs w:val="24"/>
              </w:rPr>
              <w:t>,</w:t>
            </w:r>
            <w:r w:rsidRPr="00A8748B">
              <w:rPr>
                <w:b/>
                <w:sz w:val="16"/>
                <w:szCs w:val="24"/>
                <w:rtl/>
              </w:rPr>
              <w:t>8</w:t>
            </w:r>
          </w:p>
        </w:tc>
      </w:tr>
      <w:tr w:rsidR="00BA1C9F" w:rsidRPr="00A8748B">
        <w:trPr>
          <w:cantSplit/>
        </w:trPr>
        <w:tc>
          <w:tcPr>
            <w:tcW w:w="477" w:type="dxa"/>
            <w:shd w:val="clear" w:color="auto" w:fill="auto"/>
          </w:tcPr>
          <w:p w:rsidR="00BA1C9F" w:rsidRPr="00A8748B" w:rsidRDefault="00BA1C9F" w:rsidP="00BA1C9F">
            <w:pPr>
              <w:tabs>
                <w:tab w:val="left" w:pos="1080"/>
              </w:tabs>
              <w:spacing w:before="40" w:after="80" w:line="240" w:lineRule="exact"/>
              <w:ind w:right="-507"/>
              <w:jc w:val="left"/>
              <w:rPr>
                <w:sz w:val="16"/>
                <w:szCs w:val="24"/>
              </w:rPr>
            </w:pPr>
            <w:r w:rsidRPr="00A8748B">
              <w:rPr>
                <w:sz w:val="16"/>
                <w:szCs w:val="24"/>
                <w:rtl/>
              </w:rPr>
              <w:t>5</w:t>
            </w:r>
          </w:p>
        </w:tc>
        <w:tc>
          <w:tcPr>
            <w:tcW w:w="2911" w:type="dxa"/>
            <w:shd w:val="clear" w:color="auto" w:fill="auto"/>
            <w:vAlign w:val="bottom"/>
          </w:tcPr>
          <w:p w:rsidR="00BA1C9F" w:rsidRPr="00A8748B" w:rsidRDefault="00BA1C9F" w:rsidP="00BA1C9F">
            <w:pPr>
              <w:tabs>
                <w:tab w:val="left" w:pos="1080"/>
              </w:tabs>
              <w:spacing w:before="40" w:after="80" w:line="240" w:lineRule="exact"/>
              <w:ind w:right="98"/>
              <w:rPr>
                <w:rFonts w:hint="cs"/>
                <w:sz w:val="16"/>
                <w:szCs w:val="24"/>
              </w:rPr>
            </w:pPr>
            <w:r>
              <w:rPr>
                <w:rFonts w:hint="cs"/>
                <w:sz w:val="16"/>
                <w:szCs w:val="24"/>
                <w:rtl/>
              </w:rPr>
              <w:t>التحاق 500 27 طفل للعودة إلى المدارس من خلال التعليم التكميلي السريع الخاص بالمدارس الابتدائية</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1030" w:type="dxa"/>
            <w:gridSpan w:val="2"/>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59</w:t>
            </w:r>
            <w:r w:rsidRPr="00A8748B">
              <w:rPr>
                <w:b/>
                <w:sz w:val="16"/>
                <w:szCs w:val="24"/>
              </w:rPr>
              <w:t>,</w:t>
            </w:r>
            <w:r w:rsidRPr="00A8748B">
              <w:rPr>
                <w:b/>
                <w:sz w:val="16"/>
                <w:szCs w:val="24"/>
                <w:rtl/>
              </w:rPr>
              <w:t>3</w:t>
            </w:r>
          </w:p>
        </w:tc>
        <w:tc>
          <w:tcPr>
            <w:tcW w:w="927"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40</w:t>
            </w:r>
            <w:r w:rsidRPr="00A8748B">
              <w:rPr>
                <w:b/>
                <w:sz w:val="16"/>
                <w:szCs w:val="24"/>
              </w:rPr>
              <w:t>,</w:t>
            </w:r>
            <w:r w:rsidRPr="00A8748B">
              <w:rPr>
                <w:b/>
                <w:sz w:val="16"/>
                <w:szCs w:val="24"/>
                <w:rtl/>
              </w:rPr>
              <w:t>4</w:t>
            </w:r>
          </w:p>
        </w:tc>
      </w:tr>
      <w:tr w:rsidR="00BA1C9F" w:rsidRPr="00A8748B">
        <w:trPr>
          <w:cantSplit/>
        </w:trPr>
        <w:tc>
          <w:tcPr>
            <w:tcW w:w="477" w:type="dxa"/>
            <w:shd w:val="clear" w:color="auto" w:fill="auto"/>
          </w:tcPr>
          <w:p w:rsidR="00BA1C9F" w:rsidRPr="00A8748B" w:rsidRDefault="00BA1C9F" w:rsidP="00BA1C9F">
            <w:pPr>
              <w:tabs>
                <w:tab w:val="left" w:pos="1080"/>
              </w:tabs>
              <w:spacing w:before="40" w:after="80" w:line="240" w:lineRule="exact"/>
              <w:ind w:right="-507"/>
              <w:jc w:val="left"/>
              <w:rPr>
                <w:sz w:val="16"/>
                <w:szCs w:val="24"/>
              </w:rPr>
            </w:pPr>
            <w:r w:rsidRPr="00A8748B">
              <w:rPr>
                <w:sz w:val="16"/>
                <w:szCs w:val="24"/>
                <w:rtl/>
              </w:rPr>
              <w:t>6</w:t>
            </w:r>
          </w:p>
        </w:tc>
        <w:tc>
          <w:tcPr>
            <w:tcW w:w="2911" w:type="dxa"/>
            <w:shd w:val="clear" w:color="auto" w:fill="auto"/>
            <w:vAlign w:val="bottom"/>
          </w:tcPr>
          <w:p w:rsidR="00BA1C9F" w:rsidRPr="00A8748B" w:rsidRDefault="00BA1C9F" w:rsidP="00BA1C9F">
            <w:pPr>
              <w:tabs>
                <w:tab w:val="left" w:pos="1080"/>
              </w:tabs>
              <w:spacing w:before="40" w:after="80" w:line="240" w:lineRule="exact"/>
              <w:ind w:right="98"/>
              <w:rPr>
                <w:rFonts w:hint="cs"/>
                <w:sz w:val="16"/>
                <w:szCs w:val="24"/>
              </w:rPr>
            </w:pPr>
            <w:r>
              <w:rPr>
                <w:rFonts w:hint="cs"/>
                <w:sz w:val="16"/>
                <w:szCs w:val="24"/>
                <w:rtl/>
              </w:rPr>
              <w:t>توفير التدريب لـ 250 1 معلما</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1030" w:type="dxa"/>
            <w:gridSpan w:val="2"/>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1030"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96</w:t>
            </w:r>
            <w:r w:rsidRPr="00A8748B">
              <w:rPr>
                <w:b/>
                <w:sz w:val="16"/>
                <w:szCs w:val="24"/>
              </w:rPr>
              <w:t>,</w:t>
            </w:r>
            <w:r w:rsidRPr="00A8748B">
              <w:rPr>
                <w:b/>
                <w:sz w:val="16"/>
                <w:szCs w:val="24"/>
                <w:rtl/>
              </w:rPr>
              <w:t>0</w:t>
            </w:r>
          </w:p>
        </w:tc>
        <w:tc>
          <w:tcPr>
            <w:tcW w:w="927" w:type="dxa"/>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4</w:t>
            </w:r>
            <w:r w:rsidRPr="00A8748B">
              <w:rPr>
                <w:b/>
                <w:sz w:val="16"/>
                <w:szCs w:val="24"/>
              </w:rPr>
              <w:t>,</w:t>
            </w:r>
            <w:r w:rsidRPr="00A8748B">
              <w:rPr>
                <w:b/>
                <w:sz w:val="16"/>
                <w:szCs w:val="24"/>
                <w:rtl/>
              </w:rPr>
              <w:t>0</w:t>
            </w:r>
          </w:p>
        </w:tc>
      </w:tr>
      <w:tr w:rsidR="00BA1C9F" w:rsidRPr="00A8748B">
        <w:trPr>
          <w:cantSplit/>
        </w:trPr>
        <w:tc>
          <w:tcPr>
            <w:tcW w:w="477" w:type="dxa"/>
            <w:tcBorders>
              <w:bottom w:val="single" w:sz="12" w:space="0" w:color="auto"/>
            </w:tcBorders>
            <w:shd w:val="clear" w:color="auto" w:fill="auto"/>
          </w:tcPr>
          <w:p w:rsidR="00BA1C9F" w:rsidRPr="00A8748B" w:rsidRDefault="00BA1C9F" w:rsidP="00BA1C9F">
            <w:pPr>
              <w:tabs>
                <w:tab w:val="left" w:pos="1080"/>
              </w:tabs>
              <w:spacing w:before="40" w:after="80" w:line="240" w:lineRule="exact"/>
              <w:ind w:right="-507"/>
              <w:jc w:val="left"/>
              <w:rPr>
                <w:sz w:val="16"/>
                <w:szCs w:val="24"/>
              </w:rPr>
            </w:pPr>
            <w:r w:rsidRPr="00A8748B">
              <w:rPr>
                <w:sz w:val="16"/>
                <w:szCs w:val="24"/>
                <w:rtl/>
              </w:rPr>
              <w:t>7</w:t>
            </w:r>
          </w:p>
        </w:tc>
        <w:tc>
          <w:tcPr>
            <w:tcW w:w="2911" w:type="dxa"/>
            <w:tcBorders>
              <w:bottom w:val="single" w:sz="12" w:space="0" w:color="auto"/>
            </w:tcBorders>
            <w:shd w:val="clear" w:color="auto" w:fill="auto"/>
            <w:vAlign w:val="bottom"/>
          </w:tcPr>
          <w:p w:rsidR="00BA1C9F" w:rsidRPr="00A8748B" w:rsidRDefault="00BA1C9F" w:rsidP="00BA1C9F">
            <w:pPr>
              <w:tabs>
                <w:tab w:val="left" w:pos="1080"/>
              </w:tabs>
              <w:spacing w:before="40" w:after="80" w:line="240" w:lineRule="exact"/>
              <w:ind w:right="98"/>
              <w:rPr>
                <w:rFonts w:hint="cs"/>
                <w:sz w:val="16"/>
                <w:szCs w:val="24"/>
              </w:rPr>
            </w:pPr>
            <w:r>
              <w:rPr>
                <w:rFonts w:hint="cs"/>
                <w:sz w:val="16"/>
                <w:szCs w:val="24"/>
                <w:rtl/>
              </w:rPr>
              <w:t>تحسين التعليم جيد النوعية وزيادة معدلات الانتظام بالمدارس وإتمام الدراسة</w:t>
            </w:r>
          </w:p>
        </w:tc>
        <w:tc>
          <w:tcPr>
            <w:tcW w:w="1030" w:type="dxa"/>
            <w:tcBorders>
              <w:bottom w:val="single" w:sz="12" w:space="0" w:color="auto"/>
            </w:tcBorders>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1030" w:type="dxa"/>
            <w:gridSpan w:val="2"/>
            <w:tcBorders>
              <w:bottom w:val="single" w:sz="12" w:space="0" w:color="auto"/>
            </w:tcBorders>
            <w:shd w:val="clear" w:color="auto" w:fill="auto"/>
            <w:vAlign w:val="bottom"/>
          </w:tcPr>
          <w:p w:rsidR="00BA1C9F" w:rsidRPr="00A8748B" w:rsidRDefault="00BA1C9F" w:rsidP="00BA1C9F">
            <w:pPr>
              <w:tabs>
                <w:tab w:val="left" w:pos="1080"/>
              </w:tabs>
              <w:bidi w:val="0"/>
              <w:spacing w:before="40" w:after="80" w:line="240" w:lineRule="exact"/>
              <w:ind w:right="72"/>
              <w:jc w:val="right"/>
              <w:rPr>
                <w:rFonts w:hint="cs"/>
                <w:b/>
                <w:sz w:val="16"/>
                <w:szCs w:val="24"/>
                <w:rtl/>
                <w:lang w:bidi="ar-EG"/>
              </w:rPr>
            </w:pPr>
            <w:r>
              <w:rPr>
                <w:rFonts w:hint="cs"/>
                <w:b/>
                <w:sz w:val="16"/>
                <w:szCs w:val="24"/>
                <w:rtl/>
                <w:lang w:bidi="ar-EG"/>
              </w:rPr>
              <w:t>غير متاحة</w:t>
            </w:r>
          </w:p>
        </w:tc>
        <w:tc>
          <w:tcPr>
            <w:tcW w:w="1030" w:type="dxa"/>
            <w:tcBorders>
              <w:bottom w:val="single" w:sz="12" w:space="0" w:color="auto"/>
            </w:tcBorders>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46</w:t>
            </w:r>
            <w:r w:rsidRPr="00A8748B">
              <w:rPr>
                <w:b/>
                <w:sz w:val="16"/>
                <w:szCs w:val="24"/>
              </w:rPr>
              <w:t>,</w:t>
            </w:r>
            <w:r w:rsidRPr="00A8748B">
              <w:rPr>
                <w:b/>
                <w:sz w:val="16"/>
                <w:szCs w:val="24"/>
                <w:rtl/>
              </w:rPr>
              <w:t>9</w:t>
            </w:r>
          </w:p>
        </w:tc>
        <w:tc>
          <w:tcPr>
            <w:tcW w:w="927" w:type="dxa"/>
            <w:tcBorders>
              <w:bottom w:val="single" w:sz="12" w:space="0" w:color="auto"/>
            </w:tcBorders>
            <w:shd w:val="clear" w:color="auto" w:fill="auto"/>
            <w:vAlign w:val="bottom"/>
          </w:tcPr>
          <w:p w:rsidR="00BA1C9F" w:rsidRPr="00A8748B" w:rsidRDefault="00BA1C9F" w:rsidP="00BA1C9F">
            <w:pPr>
              <w:tabs>
                <w:tab w:val="left" w:pos="1080"/>
              </w:tabs>
              <w:bidi w:val="0"/>
              <w:spacing w:before="40" w:after="80" w:line="240" w:lineRule="exact"/>
              <w:ind w:right="72"/>
              <w:jc w:val="right"/>
              <w:rPr>
                <w:b/>
                <w:sz w:val="16"/>
                <w:szCs w:val="24"/>
              </w:rPr>
            </w:pPr>
            <w:r w:rsidRPr="00A8748B">
              <w:rPr>
                <w:b/>
                <w:sz w:val="16"/>
                <w:szCs w:val="24"/>
                <w:rtl/>
              </w:rPr>
              <w:t>53</w:t>
            </w:r>
            <w:r w:rsidRPr="00A8748B">
              <w:rPr>
                <w:b/>
                <w:sz w:val="16"/>
                <w:szCs w:val="24"/>
              </w:rPr>
              <w:t>,</w:t>
            </w:r>
            <w:r w:rsidRPr="00A8748B">
              <w:rPr>
                <w:b/>
                <w:sz w:val="16"/>
                <w:szCs w:val="24"/>
                <w:rtl/>
              </w:rPr>
              <w:t>1</w:t>
            </w:r>
          </w:p>
        </w:tc>
      </w:tr>
    </w:tbl>
    <w:p w:rsidR="00BA1C9F" w:rsidRPr="00462030" w:rsidRDefault="00BA1C9F" w:rsidP="00BA1C9F">
      <w:pPr>
        <w:pStyle w:val="SingleTxt"/>
        <w:spacing w:after="0" w:line="60" w:lineRule="exact"/>
        <w:rPr>
          <w:rFonts w:hint="cs"/>
          <w:sz w:val="10"/>
          <w:rtl/>
          <w:lang w:val="en-GB" w:bidi="ar-EG"/>
        </w:rPr>
      </w:pPr>
    </w:p>
    <w:p w:rsidR="00BA1C9F"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val="en-GB" w:bidi="ar-EG"/>
        </w:rPr>
      </w:pPr>
      <w:r>
        <w:rPr>
          <w:rFonts w:hint="cs"/>
          <w:rtl/>
          <w:lang w:val="en-GB" w:bidi="ar-EG"/>
        </w:rPr>
        <w:tab/>
      </w:r>
      <w:r w:rsidRPr="00F4752A">
        <w:rPr>
          <w:rFonts w:hint="cs"/>
          <w:i/>
          <w:iCs/>
          <w:rtl/>
          <w:lang w:val="en-GB" w:bidi="ar-EG"/>
        </w:rPr>
        <w:t>المصدر</w:t>
      </w:r>
      <w:r>
        <w:rPr>
          <w:rFonts w:hint="cs"/>
          <w:rtl/>
          <w:lang w:val="en-GB" w:bidi="ar-EG"/>
        </w:rPr>
        <w:t>:</w:t>
      </w:r>
      <w:r>
        <w:rPr>
          <w:rFonts w:hint="cs"/>
          <w:rtl/>
          <w:lang w:val="en-GB" w:bidi="ar-EG"/>
        </w:rPr>
        <w:tab/>
        <w:t>(1) اليونيسيف، 2004؛ (2) اليونيسيف، تقرير القسم التعليمي، 2005</w:t>
      </w:r>
    </w:p>
    <w:p w:rsidR="00BA1C9F" w:rsidRPr="00440F46" w:rsidRDefault="00BA1C9F" w:rsidP="00BA1C9F">
      <w:pPr>
        <w:pStyle w:val="SingleTxt"/>
        <w:spacing w:after="0" w:line="120" w:lineRule="exact"/>
        <w:rPr>
          <w:sz w:val="10"/>
          <w:rtl/>
          <w:lang w:val="en-GB" w:bidi="ar-EG"/>
        </w:rPr>
      </w:pPr>
    </w:p>
    <w:p w:rsidR="00BA1C9F" w:rsidRDefault="00BA1C9F" w:rsidP="00BA1C9F">
      <w:pPr>
        <w:tabs>
          <w:tab w:val="left" w:pos="662"/>
          <w:tab w:val="left" w:pos="1267"/>
          <w:tab w:val="left" w:pos="1987"/>
          <w:tab w:val="left" w:pos="2650"/>
        </w:tabs>
        <w:rPr>
          <w:rFonts w:hint="cs"/>
          <w:rtl/>
          <w:lang w:val="en-GB" w:bidi="ar-EG"/>
        </w:rPr>
      </w:pPr>
      <w:r>
        <w:rPr>
          <w:rFonts w:hint="cs"/>
          <w:rtl/>
          <w:lang w:val="en-GB" w:bidi="ar-EG"/>
        </w:rPr>
        <w:tab/>
      </w:r>
      <w:r>
        <w:rPr>
          <w:rFonts w:hint="cs"/>
          <w:rtl/>
          <w:lang w:val="en-GB" w:bidi="ar-EG"/>
        </w:rPr>
        <w:tab/>
        <w:t>الشكل 3</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val="en-GB" w:bidi="ar-EG"/>
        </w:rPr>
      </w:pPr>
      <w:r>
        <w:rPr>
          <w:rFonts w:hint="cs"/>
          <w:rtl/>
          <w:lang w:val="en-GB" w:bidi="ar-EG"/>
        </w:rPr>
        <w:tab/>
      </w:r>
      <w:r>
        <w:rPr>
          <w:rFonts w:hint="cs"/>
          <w:rtl/>
          <w:lang w:val="en-GB" w:bidi="ar-EG"/>
        </w:rPr>
        <w:tab/>
        <w:t>المعدلات الإجمالية للالتحاق بالمستوى الابتدائي حسب الجنس من 1991/1992 إل</w:t>
      </w:r>
      <w:r>
        <w:rPr>
          <w:rFonts w:hint="cs"/>
          <w:noProof/>
          <w:w w:val="100"/>
          <w:rtl/>
        </w:rPr>
        <w:pict>
          <v:group id="_x0000_s1342" editas="canvas" style="position:absolute;margin-left:3.6pt;margin-top:11.65pt;width:5in;height:194.45pt;z-index:4;mso-position-horizontal-relative:char;mso-position-vertical-relative:line" coordorigin="2534,10382" coordsize="7200,3889">
            <o:lock v:ext="edit" aspectratio="t"/>
            <v:shape id="_x0000_s1343" type="#_x0000_t75" style="position:absolute;left:2534;top:10382;width:7200;height:3889" o:preferrelative="f">
              <v:fill o:detectmouseclick="t"/>
              <v:path o:extrusionok="t" o:connecttype="none"/>
              <o:lock v:ext="edit" text="t"/>
            </v:shape>
            <v:rect id="_x0000_s1344" style="position:absolute;left:3248;top:10919;width:5083;height:2770" fillcolor="silver" stroked="f"/>
            <v:line id="_x0000_s1345" style="position:absolute" from="3266,13414" to="8294,13415" strokeweight="0"/>
            <v:line id="_x0000_s1346" style="position:absolute" from="3266,13095" to="8294,13095" strokeweight="0"/>
            <v:line id="_x0000_s1347" style="position:absolute" from="3266,12778" to="8294,12778" strokeweight="0"/>
            <v:line id="_x0000_s1348" style="position:absolute" from="3266,12461" to="8294,12462" strokeweight="0"/>
            <v:line id="_x0000_s1349" style="position:absolute" from="3266,12142" to="8294,12143" strokeweight="0"/>
            <v:line id="_x0000_s1350" style="position:absolute" from="3266,11825" to="8294,11826" strokeweight="0"/>
            <v:line id="_x0000_s1351" style="position:absolute" from="3266,11508" to="8294,11509" strokeweight="0"/>
            <v:line id="_x0000_s1352" style="position:absolute" from="3266,11189" to="8294,11190" strokeweight="0"/>
            <v:line id="_x0000_s1353" style="position:absolute" from="3266,10873" to="8294,10874" strokeweight="0"/>
            <v:rect id="_x0000_s1354" style="position:absolute;left:3266;top:10873;width:5028;height:2858" filled="f" strokecolor="gray" strokeweight=".6pt"/>
            <v:line id="_x0000_s1355" style="position:absolute" from="3266,10873" to="3267,13731" strokeweight="0"/>
            <v:line id="_x0000_s1356" style="position:absolute" from="3240,13731" to="3266,13732" strokeweight="0"/>
            <v:line id="_x0000_s1357" style="position:absolute" from="3240,13414" to="3266,13415" strokeweight="0"/>
            <v:line id="_x0000_s1358" style="position:absolute" from="3240,13095" to="3266,13095" strokeweight="0"/>
            <v:line id="_x0000_s1359" style="position:absolute" from="3240,12778" to="3266,12778" strokeweight="0"/>
            <v:line id="_x0000_s1360" style="position:absolute" from="3240,12461" to="3266,12462" strokeweight="0"/>
            <v:line id="_x0000_s1361" style="position:absolute" from="3240,12142" to="3266,12143" strokeweight="0"/>
            <v:line id="_x0000_s1362" style="position:absolute" from="3240,11825" to="3266,11826" strokeweight="0"/>
            <v:line id="_x0000_s1363" style="position:absolute" from="3240,11508" to="3266,11509" strokeweight="0"/>
            <v:line id="_x0000_s1364" style="position:absolute" from="3240,11189" to="3266,11190" strokeweight="0"/>
            <v:line id="_x0000_s1365" style="position:absolute" from="3240,10873" to="3266,10874" strokeweight="0"/>
            <v:line id="_x0000_s1366" style="position:absolute" from="3266,13731" to="8294,13732" strokeweight="0"/>
            <v:line id="_x0000_s1367" style="position:absolute;flip:y" from="3266,13731" to="3267,13757" strokeweight="0"/>
            <v:line id="_x0000_s1368" style="position:absolute;flip:y" from="3653,13731" to="3654,13757" strokeweight="0"/>
            <v:line id="_x0000_s1369" style="position:absolute;flip:y" from="4040,13731" to="4041,13757" strokeweight="0"/>
            <v:line id="_x0000_s1370" style="position:absolute;flip:y" from="4428,13731" to="4429,13757" strokeweight="0"/>
            <v:line id="_x0000_s1371" style="position:absolute;flip:y" from="4812,13731" to="4813,13757" strokeweight="0"/>
            <v:line id="_x0000_s1372" style="position:absolute;flip:y" from="5199,13731" to="5200,13757" strokeweight="0"/>
            <v:line id="_x0000_s1373" style="position:absolute;flip:y" from="5586,13731" to="5587,13757" strokeweight="0"/>
            <v:line id="_x0000_s1374" style="position:absolute;flip:y" from="5974,13731" to="5974,13757" strokeweight="0"/>
            <v:line id="_x0000_s1375" style="position:absolute;flip:y" from="6360,13731" to="6361,13757" strokeweight="0"/>
            <v:line id="_x0000_s1376" style="position:absolute;flip:y" from="6747,13731" to="6748,13757" strokeweight="0"/>
            <v:line id="_x0000_s1377" style="position:absolute;flip:y" from="7132,13731" to="7133,13757" strokeweight="0"/>
            <v:line id="_x0000_s1378" style="position:absolute;flip:y" from="7519,13731" to="7520,13757" strokeweight="0"/>
            <v:line id="_x0000_s1379" style="position:absolute;flip:y" from="7906,13731" to="7907,13757" strokeweight="0"/>
            <v:line id="_x0000_s1380" style="position:absolute;flip:y" from="8294,13731" to="8295,13757" strokeweight="0"/>
            <v:shape id="_x0000_s1381" style="position:absolute;left:3459;top:11111;width:4641;height:1619" coordsize="2302,802" path="m,802r192,l384,802r191,l767,802r192,l1151,724r192,-55l1535,629r192,-39l1918,511,2110,173,2302,e" filled="f" strokecolor="navy" strokeweight=".6pt">
              <v:path arrowok="t"/>
            </v:shape>
            <v:shape id="_x0000_s1382" style="position:absolute;left:3459;top:11825;width:4641;height:1224" coordsize="2302,606" path="m,606r192,l384,603r191,-5l767,582,959,551r192,-40l1343,488r192,-16l1727,456,1918,315,2110,157,2302,e" filled="f" strokecolor="fuchsia" strokeweight=".6pt">
              <v:path arrowok="t"/>
            </v:shape>
            <v:shape id="_x0000_s1383" style="position:absolute;left:3459;top:11468;width:4641;height:1421" coordsize="2302,704" path="m,704r192,l384,703r191,-3l767,692,959,677r192,-59l1343,578r192,-27l1727,523,1918,413,2110,165,2302,e" filled="f" strokecolor="yellow" strokeweight=".6pt">
              <v:path arrowok="t"/>
            </v:shape>
            <v:rect id="_x0000_s1384" style="position:absolute;left:2813;top:13627;width:378;height:180" filled="f" stroked="f">
              <v:textbox style="mso-next-textbox:#_x0000_s1384" inset="0,0,0,0">
                <w:txbxContent>
                  <w:p w:rsidR="00B74F4B" w:rsidRPr="00B4592F" w:rsidRDefault="00B74F4B" w:rsidP="00EA280F">
                    <w:pPr>
                      <w:spacing w:line="240" w:lineRule="auto"/>
                      <w:rPr>
                        <w:rFonts w:hint="cs"/>
                        <w:sz w:val="12"/>
                        <w:szCs w:val="12"/>
                        <w:rtl/>
                        <w:lang w:bidi="ar-EG"/>
                      </w:rPr>
                    </w:pPr>
                    <w:r w:rsidRPr="00B4592F">
                      <w:rPr>
                        <w:rFonts w:ascii="Arial" w:hAnsi="Arial" w:cs="Arial"/>
                        <w:color w:val="000000"/>
                        <w:sz w:val="12"/>
                        <w:szCs w:val="12"/>
                      </w:rPr>
                      <w:t>0</w:t>
                    </w:r>
                  </w:p>
                </w:txbxContent>
              </v:textbox>
            </v:rect>
            <v:rect id="_x0000_s1385" style="position:absolute;left:3011;top:13134;width:152;height:327" filled="f" stroked="f">
              <v:textbox style="mso-next-textbox:#_x0000_s1385" inset="0,0,0,0">
                <w:txbxContent>
                  <w:p w:rsidR="00B74F4B" w:rsidRPr="00B4592F" w:rsidRDefault="00B74F4B" w:rsidP="00BA1C9F">
                    <w:pPr>
                      <w:rPr>
                        <w:sz w:val="12"/>
                        <w:szCs w:val="12"/>
                      </w:rPr>
                    </w:pPr>
                    <w:r w:rsidRPr="00B4592F">
                      <w:rPr>
                        <w:rFonts w:ascii="Arial" w:hAnsi="Arial" w:cs="Arial"/>
                        <w:color w:val="000000"/>
                        <w:sz w:val="12"/>
                        <w:szCs w:val="12"/>
                      </w:rPr>
                      <w:t>20</w:t>
                    </w:r>
                  </w:p>
                </w:txbxContent>
              </v:textbox>
            </v:rect>
            <v:rect id="_x0000_s1386" style="position:absolute;left:3011;top:12814;width:152;height:328" filled="f" stroked="f">
              <v:textbox style="mso-next-textbox:#_x0000_s1386" inset="0,0,0,0">
                <w:txbxContent>
                  <w:p w:rsidR="00B74F4B" w:rsidRPr="00B4592F" w:rsidRDefault="00B74F4B" w:rsidP="00BA1C9F">
                    <w:pPr>
                      <w:rPr>
                        <w:sz w:val="12"/>
                        <w:szCs w:val="12"/>
                      </w:rPr>
                    </w:pPr>
                    <w:r w:rsidRPr="00B4592F">
                      <w:rPr>
                        <w:rFonts w:ascii="Arial" w:hAnsi="Arial" w:cs="Arial"/>
                        <w:color w:val="000000"/>
                        <w:sz w:val="12"/>
                        <w:szCs w:val="12"/>
                      </w:rPr>
                      <w:t>40</w:t>
                    </w:r>
                  </w:p>
                </w:txbxContent>
              </v:textbox>
            </v:rect>
            <v:rect id="_x0000_s1387" style="position:absolute;left:3011;top:12498;width:152;height:327" filled="f" stroked="f">
              <v:textbox style="mso-next-textbox:#_x0000_s1387" inset="0,0,0,0">
                <w:txbxContent>
                  <w:p w:rsidR="00B74F4B" w:rsidRPr="00B4592F" w:rsidRDefault="00B74F4B" w:rsidP="00BA1C9F">
                    <w:pPr>
                      <w:rPr>
                        <w:sz w:val="12"/>
                        <w:szCs w:val="12"/>
                      </w:rPr>
                    </w:pPr>
                    <w:r w:rsidRPr="00B4592F">
                      <w:rPr>
                        <w:rFonts w:ascii="Arial" w:hAnsi="Arial" w:cs="Arial"/>
                        <w:color w:val="000000"/>
                        <w:sz w:val="12"/>
                        <w:szCs w:val="12"/>
                      </w:rPr>
                      <w:t>60</w:t>
                    </w:r>
                  </w:p>
                </w:txbxContent>
              </v:textbox>
            </v:rect>
            <v:rect id="_x0000_s1388" style="position:absolute;left:3011;top:12181;width:152;height:327" filled="f" stroked="f">
              <v:textbox style="mso-next-textbox:#_x0000_s1388" inset="0,0,0,0">
                <w:txbxContent>
                  <w:p w:rsidR="00B74F4B" w:rsidRPr="00B4592F" w:rsidRDefault="00B74F4B" w:rsidP="00BA1C9F">
                    <w:pPr>
                      <w:rPr>
                        <w:sz w:val="12"/>
                        <w:szCs w:val="12"/>
                      </w:rPr>
                    </w:pPr>
                    <w:r w:rsidRPr="00B4592F">
                      <w:rPr>
                        <w:rFonts w:ascii="Arial" w:hAnsi="Arial" w:cs="Arial"/>
                        <w:color w:val="000000"/>
                        <w:sz w:val="12"/>
                        <w:szCs w:val="12"/>
                      </w:rPr>
                      <w:t>80</w:t>
                    </w:r>
                  </w:p>
                </w:txbxContent>
              </v:textbox>
            </v:rect>
            <v:rect id="_x0000_s1389" style="position:absolute;left:2872;top:11861;width:310;height:328" filled="f" stroked="f">
              <v:textbox style="mso-next-textbox:#_x0000_s1389" inset="0,0,0,0">
                <w:txbxContent>
                  <w:p w:rsidR="00B74F4B" w:rsidRPr="00B4592F" w:rsidRDefault="00B74F4B" w:rsidP="00BA1C9F">
                    <w:pPr>
                      <w:rPr>
                        <w:sz w:val="15"/>
                        <w:szCs w:val="23"/>
                      </w:rPr>
                    </w:pPr>
                    <w:r w:rsidRPr="00B4592F">
                      <w:rPr>
                        <w:rFonts w:ascii="Arial" w:hAnsi="Arial" w:cs="Arial"/>
                        <w:color w:val="000000"/>
                        <w:sz w:val="12"/>
                        <w:szCs w:val="12"/>
                      </w:rPr>
                      <w:t>100</w:t>
                    </w:r>
                  </w:p>
                </w:txbxContent>
              </v:textbox>
            </v:rect>
            <v:rect id="_x0000_s1390" style="position:absolute;left:2872;top:11545;width:310;height:327" filled="f" stroked="f">
              <v:textbox style="mso-next-textbox:#_x0000_s1390" inset="0,0,0,0">
                <w:txbxContent>
                  <w:p w:rsidR="00B74F4B" w:rsidRPr="00B4592F" w:rsidRDefault="00B74F4B" w:rsidP="00BA1C9F">
                    <w:pPr>
                      <w:rPr>
                        <w:sz w:val="15"/>
                        <w:szCs w:val="23"/>
                      </w:rPr>
                    </w:pPr>
                    <w:r w:rsidRPr="00B4592F">
                      <w:rPr>
                        <w:rFonts w:ascii="Arial" w:hAnsi="Arial" w:cs="Arial"/>
                        <w:color w:val="000000"/>
                        <w:sz w:val="12"/>
                        <w:szCs w:val="12"/>
                      </w:rPr>
                      <w:t>120</w:t>
                    </w:r>
                  </w:p>
                </w:txbxContent>
              </v:textbox>
            </v:rect>
            <v:rect id="_x0000_s1391" style="position:absolute;left:2872;top:11258;width:303;height:327" filled="f" stroked="f">
              <v:textbox style="mso-next-textbox:#_x0000_s1391" inset="0,0,0,0">
                <w:txbxContent>
                  <w:p w:rsidR="00B74F4B" w:rsidRPr="00B4592F" w:rsidRDefault="00B74F4B" w:rsidP="00BA1C9F">
                    <w:pPr>
                      <w:rPr>
                        <w:sz w:val="12"/>
                        <w:szCs w:val="12"/>
                      </w:rPr>
                    </w:pPr>
                    <w:r w:rsidRPr="00B4592F">
                      <w:rPr>
                        <w:rFonts w:ascii="Arial" w:hAnsi="Arial" w:cs="Arial"/>
                        <w:color w:val="000000"/>
                        <w:sz w:val="12"/>
                        <w:szCs w:val="12"/>
                      </w:rPr>
                      <w:t>140</w:t>
                    </w:r>
                  </w:p>
                </w:txbxContent>
              </v:textbox>
            </v:rect>
            <v:rect id="_x0000_s1392" style="position:absolute;left:2872;top:10909;width:310;height:327" filled="f" stroked="f">
              <v:textbox style="mso-next-textbox:#_x0000_s1392" inset="0,0,0,0">
                <w:txbxContent>
                  <w:p w:rsidR="00B74F4B" w:rsidRPr="00B4592F" w:rsidRDefault="00B74F4B" w:rsidP="00BA1C9F">
                    <w:pPr>
                      <w:rPr>
                        <w:sz w:val="12"/>
                        <w:szCs w:val="12"/>
                      </w:rPr>
                    </w:pPr>
                    <w:r w:rsidRPr="00B4592F">
                      <w:rPr>
                        <w:rFonts w:ascii="Arial" w:hAnsi="Arial" w:cs="Arial"/>
                        <w:color w:val="000000"/>
                        <w:sz w:val="12"/>
                        <w:szCs w:val="12"/>
                      </w:rPr>
                      <w:t>160</w:t>
                    </w:r>
                  </w:p>
                </w:txbxContent>
              </v:textbox>
            </v:rect>
            <v:rect id="_x0000_s1393" style="position:absolute;left:2872;top:10592;width:310;height:385" filled="f" stroked="f">
              <v:textbox style="mso-next-textbox:#_x0000_s1393" inset="0,0,0,0">
                <w:txbxContent>
                  <w:p w:rsidR="00B74F4B" w:rsidRPr="00B4592F" w:rsidRDefault="00B74F4B" w:rsidP="00BA1C9F">
                    <w:pPr>
                      <w:rPr>
                        <w:rFonts w:hint="cs"/>
                        <w:sz w:val="12"/>
                        <w:szCs w:val="12"/>
                        <w:rtl/>
                        <w:lang w:bidi="ar-EG"/>
                      </w:rPr>
                    </w:pPr>
                    <w:r w:rsidRPr="00B4592F">
                      <w:rPr>
                        <w:rFonts w:ascii="Arial" w:hAnsi="Arial" w:cs="Arial"/>
                        <w:color w:val="000000"/>
                        <w:sz w:val="12"/>
                        <w:szCs w:val="12"/>
                      </w:rPr>
                      <w:t>180</w:t>
                    </w:r>
                  </w:p>
                </w:txbxContent>
              </v:textbox>
            </v:rect>
            <v:rect id="_x0000_s1394" style="position:absolute;left:3483;top:13610;width:306;height:346" filled="f" stroked="f">
              <v:textbox style="mso-next-textbox:#_x0000_s1394" inset="0,0,0,0">
                <w:txbxContent>
                  <w:p w:rsidR="00B74F4B" w:rsidRPr="00B4592F" w:rsidRDefault="00B74F4B" w:rsidP="00BA1C9F">
                    <w:pPr>
                      <w:rPr>
                        <w:sz w:val="12"/>
                        <w:szCs w:val="12"/>
                      </w:rPr>
                    </w:pPr>
                    <w:r w:rsidRPr="00B4592F">
                      <w:rPr>
                        <w:rFonts w:ascii="Arial" w:hAnsi="Arial" w:cs="Arial"/>
                        <w:color w:val="000000"/>
                        <w:sz w:val="12"/>
                        <w:szCs w:val="12"/>
                      </w:rPr>
                      <w:t>1991</w:t>
                    </w:r>
                  </w:p>
                </w:txbxContent>
              </v:textbox>
            </v:rect>
            <v:rect id="_x0000_s1395" style="position:absolute;left:3807;top:13610;width:397;height:346" filled="f" stroked="f">
              <v:textbox style="mso-next-textbox:#_x0000_s1395" inset="0,0,0,0">
                <w:txbxContent>
                  <w:p w:rsidR="00B74F4B" w:rsidRPr="00B4592F" w:rsidRDefault="00B74F4B" w:rsidP="00BA1C9F">
                    <w:pPr>
                      <w:rPr>
                        <w:sz w:val="12"/>
                        <w:szCs w:val="12"/>
                      </w:rPr>
                    </w:pPr>
                    <w:r w:rsidRPr="00B4592F">
                      <w:rPr>
                        <w:rFonts w:ascii="Arial" w:hAnsi="Arial" w:cs="Arial"/>
                        <w:color w:val="000000"/>
                        <w:sz w:val="12"/>
                        <w:szCs w:val="12"/>
                      </w:rPr>
                      <w:t>1992</w:t>
                    </w:r>
                  </w:p>
                </w:txbxContent>
              </v:textbox>
            </v:rect>
            <v:rect id="_x0000_s1396" style="position:absolute;left:4255;top:13610;width:326;height:346" filled="f" stroked="f">
              <v:textbox style="mso-next-textbox:#_x0000_s1396" inset="0,0,0,0">
                <w:txbxContent>
                  <w:p w:rsidR="00B74F4B" w:rsidRPr="00B4592F" w:rsidRDefault="00B74F4B" w:rsidP="00BA1C9F">
                    <w:pPr>
                      <w:rPr>
                        <w:sz w:val="12"/>
                        <w:szCs w:val="12"/>
                      </w:rPr>
                    </w:pPr>
                    <w:r w:rsidRPr="00B4592F">
                      <w:rPr>
                        <w:rFonts w:ascii="Arial" w:hAnsi="Arial" w:cs="Arial"/>
                        <w:color w:val="000000"/>
                        <w:sz w:val="12"/>
                        <w:szCs w:val="12"/>
                      </w:rPr>
                      <w:t>1993</w:t>
                    </w:r>
                  </w:p>
                </w:txbxContent>
              </v:textbox>
            </v:rect>
            <v:rect id="_x0000_s1397" style="position:absolute;left:4576;top:13610;width:373;height:346" filled="f" stroked="f">
              <v:textbox style="mso-next-textbox:#_x0000_s1397" inset="0,0,0,0">
                <w:txbxContent>
                  <w:p w:rsidR="00B74F4B" w:rsidRPr="00B4592F" w:rsidRDefault="00B74F4B" w:rsidP="00BA1C9F">
                    <w:pPr>
                      <w:rPr>
                        <w:sz w:val="12"/>
                        <w:szCs w:val="12"/>
                      </w:rPr>
                    </w:pPr>
                    <w:r w:rsidRPr="00B4592F">
                      <w:rPr>
                        <w:rFonts w:ascii="Arial" w:hAnsi="Arial" w:cs="Arial"/>
                        <w:color w:val="000000"/>
                        <w:sz w:val="12"/>
                        <w:szCs w:val="12"/>
                      </w:rPr>
                      <w:t>1994</w:t>
                    </w:r>
                  </w:p>
                </w:txbxContent>
              </v:textbox>
            </v:rect>
            <v:rect id="_x0000_s1398" style="position:absolute;left:4927;top:13610;width:436;height:346" filled="f" stroked="f">
              <v:textbox style="mso-next-textbox:#_x0000_s1398" inset="0,0,0,0">
                <w:txbxContent>
                  <w:p w:rsidR="00B74F4B" w:rsidRPr="00B4592F" w:rsidRDefault="00B74F4B" w:rsidP="00BA1C9F">
                    <w:pPr>
                      <w:rPr>
                        <w:sz w:val="12"/>
                        <w:szCs w:val="12"/>
                      </w:rPr>
                    </w:pPr>
                    <w:r w:rsidRPr="00B4592F">
                      <w:rPr>
                        <w:rFonts w:ascii="Arial" w:hAnsi="Arial" w:cs="Arial"/>
                        <w:color w:val="000000"/>
                        <w:sz w:val="12"/>
                        <w:szCs w:val="12"/>
                      </w:rPr>
                      <w:t>1995</w:t>
                    </w:r>
                  </w:p>
                </w:txbxContent>
              </v:textbox>
            </v:rect>
            <v:rect id="_x0000_s1399" style="position:absolute;left:5442;top:13610;width:332;height:346" filled="f" stroked="f">
              <v:textbox style="mso-next-textbox:#_x0000_s1399" inset="0,0,0,0">
                <w:txbxContent>
                  <w:p w:rsidR="00B74F4B" w:rsidRPr="00B4592F" w:rsidRDefault="00B74F4B" w:rsidP="00BA1C9F">
                    <w:pPr>
                      <w:rPr>
                        <w:sz w:val="12"/>
                        <w:szCs w:val="12"/>
                      </w:rPr>
                    </w:pPr>
                    <w:r w:rsidRPr="00B4592F">
                      <w:rPr>
                        <w:rFonts w:ascii="Arial" w:hAnsi="Arial" w:cs="Arial"/>
                        <w:color w:val="000000"/>
                        <w:sz w:val="12"/>
                        <w:szCs w:val="12"/>
                      </w:rPr>
                      <w:t>1996</w:t>
                    </w:r>
                  </w:p>
                </w:txbxContent>
              </v:textbox>
            </v:rect>
            <v:rect id="_x0000_s1400" style="position:absolute;left:5717;top:13610;width:423;height:346" filled="f" stroked="f">
              <v:textbox style="mso-next-textbox:#_x0000_s1400" inset="0,0,0,0">
                <w:txbxContent>
                  <w:p w:rsidR="00B74F4B" w:rsidRPr="00B4592F" w:rsidRDefault="00B74F4B" w:rsidP="00BA1C9F">
                    <w:pPr>
                      <w:rPr>
                        <w:sz w:val="12"/>
                        <w:szCs w:val="12"/>
                      </w:rPr>
                    </w:pPr>
                    <w:r w:rsidRPr="00B4592F">
                      <w:rPr>
                        <w:rFonts w:ascii="Arial" w:hAnsi="Arial" w:cs="Arial"/>
                        <w:color w:val="000000"/>
                        <w:sz w:val="12"/>
                        <w:szCs w:val="12"/>
                      </w:rPr>
                      <w:t>1997</w:t>
                    </w:r>
                  </w:p>
                </w:txbxContent>
              </v:textbox>
            </v:rect>
            <v:rect id="_x0000_s1401" style="position:absolute;left:6194;top:13610;width:300;height:346" filled="f" stroked="f">
              <v:textbox style="mso-next-textbox:#_x0000_s1401" inset="0,0,0,0">
                <w:txbxContent>
                  <w:p w:rsidR="00B74F4B" w:rsidRPr="00B4592F" w:rsidRDefault="00B74F4B" w:rsidP="00BA1C9F">
                    <w:pPr>
                      <w:rPr>
                        <w:sz w:val="12"/>
                        <w:szCs w:val="12"/>
                      </w:rPr>
                    </w:pPr>
                    <w:r w:rsidRPr="00B4592F">
                      <w:rPr>
                        <w:rFonts w:ascii="Arial" w:hAnsi="Arial" w:cs="Arial"/>
                        <w:color w:val="000000"/>
                        <w:sz w:val="12"/>
                        <w:szCs w:val="12"/>
                      </w:rPr>
                      <w:t>1998</w:t>
                    </w:r>
                  </w:p>
                </w:txbxContent>
              </v:textbox>
            </v:rect>
            <v:rect id="_x0000_s1402" style="position:absolute;left:6530;top:13610;width:347;height:346" filled="f" stroked="f">
              <v:textbox style="mso-next-textbox:#_x0000_s1402" inset="0,0,0,0">
                <w:txbxContent>
                  <w:p w:rsidR="00B74F4B" w:rsidRPr="00B4592F" w:rsidRDefault="00B74F4B" w:rsidP="00BA1C9F">
                    <w:pPr>
                      <w:rPr>
                        <w:sz w:val="12"/>
                        <w:szCs w:val="12"/>
                      </w:rPr>
                    </w:pPr>
                    <w:r w:rsidRPr="00B4592F">
                      <w:rPr>
                        <w:rFonts w:ascii="Arial" w:hAnsi="Arial" w:cs="Arial"/>
                        <w:color w:val="000000"/>
                        <w:sz w:val="12"/>
                        <w:szCs w:val="12"/>
                      </w:rPr>
                      <w:t>1999</w:t>
                    </w:r>
                  </w:p>
                </w:txbxContent>
              </v:textbox>
            </v:rect>
            <v:rect id="_x0000_s1403" style="position:absolute;left:6874;top:13610;width:394;height:346" filled="f" stroked="f">
              <v:textbox style="mso-next-textbox:#_x0000_s1403" inset="0,0,0,0">
                <w:txbxContent>
                  <w:p w:rsidR="00B74F4B" w:rsidRPr="00B4592F" w:rsidRDefault="00B74F4B" w:rsidP="00BA1C9F">
                    <w:pPr>
                      <w:rPr>
                        <w:sz w:val="12"/>
                        <w:szCs w:val="12"/>
                      </w:rPr>
                    </w:pPr>
                    <w:r w:rsidRPr="00B4592F">
                      <w:rPr>
                        <w:rFonts w:ascii="Arial" w:hAnsi="Arial" w:cs="Arial"/>
                        <w:color w:val="000000"/>
                        <w:sz w:val="12"/>
                        <w:szCs w:val="12"/>
                      </w:rPr>
                      <w:t>2000</w:t>
                    </w:r>
                  </w:p>
                </w:txbxContent>
              </v:textbox>
            </v:rect>
            <v:rect id="_x0000_s1404" style="position:absolute;left:7355;top:13610;width:302;height:346" filled="f" stroked="f">
              <v:textbox style="mso-next-textbox:#_x0000_s1404" inset="0,0,0,0">
                <w:txbxContent>
                  <w:p w:rsidR="00B74F4B" w:rsidRPr="00B4592F" w:rsidRDefault="00B74F4B" w:rsidP="00BA1C9F">
                    <w:pPr>
                      <w:rPr>
                        <w:sz w:val="12"/>
                        <w:szCs w:val="12"/>
                      </w:rPr>
                    </w:pPr>
                    <w:r w:rsidRPr="00B4592F">
                      <w:rPr>
                        <w:rFonts w:ascii="Arial" w:hAnsi="Arial" w:cs="Arial"/>
                        <w:color w:val="000000"/>
                        <w:sz w:val="12"/>
                        <w:szCs w:val="12"/>
                      </w:rPr>
                      <w:t>2001</w:t>
                    </w:r>
                  </w:p>
                </w:txbxContent>
              </v:textbox>
            </v:rect>
            <v:rect id="_x0000_s1405" style="position:absolute;left:7677;top:13610;width:349;height:346" filled="f" stroked="f">
              <v:textbox style="mso-next-textbox:#_x0000_s1405" inset="0,0,0,0">
                <w:txbxContent>
                  <w:p w:rsidR="00B74F4B" w:rsidRPr="00B4592F" w:rsidRDefault="00B74F4B" w:rsidP="00BA1C9F">
                    <w:pPr>
                      <w:rPr>
                        <w:sz w:val="12"/>
                        <w:szCs w:val="12"/>
                      </w:rPr>
                    </w:pPr>
                    <w:r w:rsidRPr="00B4592F">
                      <w:rPr>
                        <w:rFonts w:ascii="Arial" w:hAnsi="Arial" w:cs="Arial"/>
                        <w:color w:val="000000"/>
                        <w:sz w:val="12"/>
                        <w:szCs w:val="12"/>
                      </w:rPr>
                      <w:t>2002</w:t>
                    </w:r>
                  </w:p>
                </w:txbxContent>
              </v:textbox>
            </v:rect>
            <v:rect id="_x0000_s1406" style="position:absolute;left:8023;top:13610;width:397;height:346" filled="f" stroked="f">
              <v:textbox style="mso-next-textbox:#_x0000_s1406" inset="0,0,0,0">
                <w:txbxContent>
                  <w:p w:rsidR="00B74F4B" w:rsidRPr="00B4592F" w:rsidRDefault="00B74F4B" w:rsidP="00BA1C9F">
                    <w:pPr>
                      <w:rPr>
                        <w:sz w:val="12"/>
                        <w:szCs w:val="12"/>
                      </w:rPr>
                    </w:pPr>
                    <w:r w:rsidRPr="00B4592F">
                      <w:rPr>
                        <w:rFonts w:ascii="Arial" w:hAnsi="Arial" w:cs="Arial"/>
                        <w:color w:val="000000"/>
                        <w:sz w:val="12"/>
                        <w:szCs w:val="12"/>
                      </w:rPr>
                      <w:t>2003</w:t>
                    </w:r>
                  </w:p>
                </w:txbxContent>
              </v:textbox>
            </v:rect>
            <v:rect id="_x0000_s1407" style="position:absolute;left:8355;top:12036;width:847;height:895" strokeweight="0"/>
            <v:line id="_x0000_s1408" style="position:absolute" from="8388,12178" to="8542,12179" strokecolor="navy" strokeweight=".6pt"/>
            <v:line id="_x0000_s1409" style="position:absolute" from="8388,12442" to="8542,12443" strokecolor="fuchsia" strokeweight=".6pt"/>
            <v:rect id="_x0000_s1410" style="position:absolute;left:8500;top:12046;width:591;height:856" filled="f" stroked="f">
              <v:textbox style="mso-next-textbox:#_x0000_s1410" inset="0,0,0,0">
                <w:txbxContent>
                  <w:p w:rsidR="00B74F4B" w:rsidRDefault="00B74F4B" w:rsidP="00BA1C9F">
                    <w:pPr>
                      <w:spacing w:line="240" w:lineRule="exact"/>
                      <w:rPr>
                        <w:rFonts w:ascii="Arial" w:hAnsi="Arial" w:hint="cs"/>
                        <w:color w:val="000000"/>
                        <w:szCs w:val="20"/>
                        <w:rtl/>
                        <w:lang w:bidi="ar-EG"/>
                      </w:rPr>
                    </w:pPr>
                    <w:r>
                      <w:rPr>
                        <w:rFonts w:ascii="Arial" w:hAnsi="Arial" w:hint="cs"/>
                        <w:color w:val="000000"/>
                        <w:szCs w:val="20"/>
                        <w:rtl/>
                        <w:lang w:bidi="ar-EG"/>
                      </w:rPr>
                      <w:t>الذكور</w:t>
                    </w:r>
                  </w:p>
                  <w:p w:rsidR="00B74F4B" w:rsidRDefault="00B74F4B" w:rsidP="00BA1C9F">
                    <w:pPr>
                      <w:spacing w:line="240" w:lineRule="exact"/>
                      <w:rPr>
                        <w:rFonts w:ascii="Arial" w:hAnsi="Arial" w:hint="cs"/>
                        <w:color w:val="000000"/>
                        <w:szCs w:val="20"/>
                        <w:rtl/>
                        <w:lang w:bidi="ar-EG"/>
                      </w:rPr>
                    </w:pPr>
                    <w:r>
                      <w:rPr>
                        <w:rFonts w:ascii="Arial" w:hAnsi="Arial" w:hint="cs"/>
                        <w:color w:val="000000"/>
                        <w:szCs w:val="20"/>
                        <w:rtl/>
                        <w:lang w:bidi="ar-EG"/>
                      </w:rPr>
                      <w:t>الإناث</w:t>
                    </w:r>
                  </w:p>
                  <w:p w:rsidR="00B74F4B" w:rsidRPr="00977931" w:rsidRDefault="00B74F4B" w:rsidP="00BA1C9F">
                    <w:pPr>
                      <w:spacing w:line="240" w:lineRule="exact"/>
                      <w:rPr>
                        <w:rFonts w:hint="cs"/>
                        <w:szCs w:val="20"/>
                        <w:rtl/>
                        <w:lang w:bidi="ar-EG"/>
                      </w:rPr>
                    </w:pPr>
                    <w:r>
                      <w:rPr>
                        <w:rFonts w:ascii="Arial" w:hAnsi="Arial" w:hint="cs"/>
                        <w:color w:val="000000"/>
                        <w:szCs w:val="20"/>
                        <w:rtl/>
                        <w:lang w:bidi="ar-EG"/>
                      </w:rPr>
                      <w:t>الإجمالي</w:t>
                    </w:r>
                  </w:p>
                </w:txbxContent>
              </v:textbox>
            </v:rect>
            <v:line id="_x0000_s1411" style="position:absolute" from="8388,12718" to="8542,12719" strokecolor="yellow" strokeweight=".6pt"/>
          </v:group>
        </w:pict>
      </w:r>
      <w:r>
        <w:rPr>
          <w:rFonts w:hint="cs"/>
          <w:rtl/>
          <w:lang w:val="en-GB" w:bidi="ar-EG"/>
        </w:rPr>
        <w:t>ى 2002/2003</w:t>
      </w:r>
    </w:p>
    <w:p w:rsidR="00BA1C9F" w:rsidRPr="00516672" w:rsidRDefault="00BA1C9F" w:rsidP="00BA1C9F">
      <w:pPr>
        <w:pStyle w:val="SingleTxt"/>
        <w:rPr>
          <w:rFonts w:hint="cs"/>
          <w:rtl/>
          <w:lang w:bidi="ar-EG"/>
        </w:rPr>
      </w:pPr>
    </w:p>
    <w:p w:rsidR="00BA1C9F" w:rsidRDefault="00BA1C9F" w:rsidP="00BA1C9F">
      <w:pPr>
        <w:pStyle w:val="SingleTxt"/>
        <w:rPr>
          <w:rFonts w:hint="cs"/>
          <w:rtl/>
          <w:lang w:val="en-GB" w:bidi="ar-EG"/>
        </w:rPr>
      </w:pPr>
      <w:r>
        <w:rPr>
          <w:rFonts w:hint="cs"/>
          <w:noProof/>
          <w:w w:val="100"/>
          <w:rtl/>
        </w:rPr>
        <w:pict>
          <v:rect id="_x0000_s1413" style="position:absolute;left:0;text-align:left;margin-left:53.7pt;margin-top:16.9pt;width:30.15pt;height:36pt;z-index:6" filled="f" stroked="f">
            <v:textbox style="mso-next-textbox:#_x0000_s1413" inset="0,0,0,0">
              <w:txbxContent>
                <w:p w:rsidR="00B74F4B" w:rsidRDefault="00B74F4B" w:rsidP="00BA1C9F">
                  <w:pPr>
                    <w:spacing w:line="280" w:lineRule="exact"/>
                    <w:rPr>
                      <w:rFonts w:ascii="Arial" w:hAnsi="Arial" w:hint="cs"/>
                      <w:b/>
                      <w:bCs/>
                      <w:color w:val="000000"/>
                      <w:sz w:val="24"/>
                      <w:szCs w:val="24"/>
                      <w:rtl/>
                      <w:lang w:bidi="ar-EG"/>
                    </w:rPr>
                  </w:pPr>
                  <w:r>
                    <w:rPr>
                      <w:rFonts w:ascii="Arial" w:hAnsi="Arial" w:hint="cs"/>
                      <w:b/>
                      <w:bCs/>
                      <w:color w:val="000000"/>
                      <w:sz w:val="24"/>
                      <w:szCs w:val="24"/>
                      <w:rtl/>
                      <w:lang w:bidi="ar-EG"/>
                    </w:rPr>
                    <w:t>النسب</w:t>
                  </w:r>
                  <w:r w:rsidRPr="00F231B9">
                    <w:rPr>
                      <w:rFonts w:ascii="Arial" w:hAnsi="Arial" w:hint="cs"/>
                      <w:b/>
                      <w:bCs/>
                      <w:color w:val="000000"/>
                      <w:sz w:val="24"/>
                      <w:szCs w:val="24"/>
                      <w:rtl/>
                      <w:lang w:bidi="ar-EG"/>
                    </w:rPr>
                    <w:t>ة</w:t>
                  </w:r>
                </w:p>
                <w:p w:rsidR="00B74F4B" w:rsidRPr="00F231B9" w:rsidRDefault="00B74F4B" w:rsidP="00BA1C9F">
                  <w:pPr>
                    <w:spacing w:line="280" w:lineRule="exact"/>
                    <w:rPr>
                      <w:rFonts w:hint="cs"/>
                      <w:b/>
                      <w:bCs/>
                      <w:sz w:val="24"/>
                      <w:szCs w:val="24"/>
                      <w:rtl/>
                      <w:lang w:bidi="ar-EG"/>
                    </w:rPr>
                  </w:pPr>
                  <w:r>
                    <w:rPr>
                      <w:rFonts w:ascii="Arial" w:hAnsi="Arial" w:hint="cs"/>
                      <w:b/>
                      <w:bCs/>
                      <w:color w:val="000000"/>
                      <w:sz w:val="24"/>
                      <w:szCs w:val="24"/>
                      <w:rtl/>
                      <w:lang w:bidi="ar-EG"/>
                    </w:rPr>
                    <w:t>المئوية</w:t>
                  </w:r>
                </w:p>
              </w:txbxContent>
            </v:textbox>
            <w10:wrap anchorx="page"/>
          </v:rect>
        </w:pict>
      </w:r>
    </w:p>
    <w:p w:rsidR="00BA1C9F" w:rsidRDefault="00BA1C9F" w:rsidP="00BA1C9F">
      <w:pPr>
        <w:pStyle w:val="SingleTxt"/>
        <w:rPr>
          <w:rFonts w:hint="cs"/>
          <w:rtl/>
          <w:lang w:val="en-GB" w:bidi="ar-EG"/>
        </w:rPr>
      </w:pPr>
    </w:p>
    <w:p w:rsidR="00BA1C9F" w:rsidRDefault="00BA1C9F" w:rsidP="00BA1C9F">
      <w:pPr>
        <w:pStyle w:val="SingleTxt"/>
        <w:rPr>
          <w:rFonts w:hint="cs"/>
          <w:rtl/>
          <w:lang w:val="en-GB" w:bidi="ar-EG"/>
        </w:rPr>
      </w:pPr>
    </w:p>
    <w:p w:rsidR="00BA1C9F" w:rsidRDefault="00BA1C9F" w:rsidP="00BA1C9F">
      <w:pPr>
        <w:pStyle w:val="SingleTxt"/>
        <w:rPr>
          <w:rFonts w:hint="cs"/>
          <w:rtl/>
          <w:lang w:val="en-GB" w:bidi="ar-EG"/>
        </w:rPr>
      </w:pPr>
    </w:p>
    <w:p w:rsidR="00BA1C9F" w:rsidRDefault="00BA1C9F" w:rsidP="00BA1C9F">
      <w:pPr>
        <w:pStyle w:val="SingleTxt"/>
        <w:rPr>
          <w:rFonts w:hint="cs"/>
          <w:rtl/>
          <w:lang w:val="en-GB" w:bidi="ar-EG"/>
        </w:rPr>
      </w:pPr>
      <w:r>
        <w:rPr>
          <w:rFonts w:hint="cs"/>
          <w:noProof/>
          <w:w w:val="100"/>
          <w:rtl/>
        </w:rPr>
        <w:pict>
          <v:rect id="_x0000_s1412" style="position:absolute;left:0;text-align:left;margin-left:226.6pt;margin-top:13.55pt;width:19.85pt;height:17.3pt;z-index:5" filled="f" stroked="f">
            <v:textbox style="mso-next-textbox:#_x0000_s1412" inset="0,0,0,0">
              <w:txbxContent>
                <w:p w:rsidR="00B74F4B" w:rsidRPr="00F231B9" w:rsidRDefault="00B74F4B" w:rsidP="00BA1C9F">
                  <w:pPr>
                    <w:spacing w:line="280" w:lineRule="exact"/>
                    <w:rPr>
                      <w:rFonts w:hint="cs"/>
                      <w:b/>
                      <w:bCs/>
                      <w:sz w:val="24"/>
                      <w:szCs w:val="24"/>
                      <w:rtl/>
                      <w:lang w:bidi="ar-EG"/>
                    </w:rPr>
                  </w:pPr>
                  <w:r w:rsidRPr="00F231B9">
                    <w:rPr>
                      <w:rFonts w:ascii="Arial" w:hAnsi="Arial" w:hint="cs"/>
                      <w:b/>
                      <w:bCs/>
                      <w:color w:val="000000"/>
                      <w:sz w:val="24"/>
                      <w:szCs w:val="24"/>
                      <w:rtl/>
                      <w:lang w:bidi="ar-EG"/>
                    </w:rPr>
                    <w:t>السنة</w:t>
                  </w:r>
                </w:p>
              </w:txbxContent>
            </v:textbox>
            <w10:wrap anchorx="page"/>
          </v:rect>
        </w:pict>
      </w:r>
    </w:p>
    <w:p w:rsidR="00BA1C9F" w:rsidRDefault="00BA1C9F" w:rsidP="00BA1C9F">
      <w:pPr>
        <w:tabs>
          <w:tab w:val="left" w:pos="662"/>
          <w:tab w:val="left" w:pos="1267"/>
          <w:tab w:val="left" w:pos="1987"/>
          <w:tab w:val="left" w:pos="2650"/>
        </w:tabs>
        <w:rPr>
          <w:rFonts w:hint="cs"/>
          <w:rtl/>
        </w:rPr>
      </w:pPr>
      <w:r>
        <w:rPr>
          <w:rFonts w:hint="cs"/>
          <w:rtl/>
        </w:rPr>
        <w:tab/>
      </w:r>
      <w:r>
        <w:rPr>
          <w:rFonts w:hint="cs"/>
          <w:rtl/>
        </w:rPr>
        <w:tab/>
        <w:t>الجدول 14</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للخريجين في امتحانات المدارس الابتدائية الوطنية</w:t>
      </w:r>
    </w:p>
    <w:tbl>
      <w:tblPr>
        <w:tblStyle w:val="JDualTxt"/>
        <w:bidiVisual/>
        <w:tblW w:w="7361" w:type="dxa"/>
        <w:tblInd w:w="1325" w:type="dxa"/>
        <w:tblCellMar>
          <w:left w:w="72" w:type="dxa"/>
          <w:right w:w="72" w:type="dxa"/>
        </w:tblCellMar>
        <w:tblLook w:val="01E0" w:firstRow="1" w:lastRow="1" w:firstColumn="1" w:lastColumn="1" w:noHBand="0" w:noVBand="0"/>
      </w:tblPr>
      <w:tblGrid>
        <w:gridCol w:w="672"/>
        <w:gridCol w:w="987"/>
        <w:gridCol w:w="981"/>
        <w:gridCol w:w="954"/>
        <w:gridCol w:w="1000"/>
        <w:gridCol w:w="1009"/>
        <w:gridCol w:w="951"/>
        <w:gridCol w:w="807"/>
      </w:tblGrid>
      <w:tr w:rsidR="00BA1C9F" w:rsidRPr="00E56D03">
        <w:trPr>
          <w:cantSplit/>
          <w:tblHeader/>
        </w:trPr>
        <w:tc>
          <w:tcPr>
            <w:tcW w:w="672" w:type="dxa"/>
            <w:tcBorders>
              <w:top w:val="single" w:sz="4" w:space="0" w:color="auto"/>
              <w:bottom w:val="single" w:sz="12" w:space="0" w:color="auto"/>
            </w:tcBorders>
            <w:shd w:val="clear" w:color="auto" w:fill="auto"/>
            <w:vAlign w:val="bottom"/>
          </w:tcPr>
          <w:p w:rsidR="00BA1C9F" w:rsidRPr="00E56D03" w:rsidRDefault="00BA1C9F" w:rsidP="00BA1C9F">
            <w:pPr>
              <w:spacing w:line="240" w:lineRule="exact"/>
              <w:jc w:val="both"/>
              <w:rPr>
                <w:rFonts w:hint="cs"/>
                <w:i/>
                <w:iCs/>
                <w:sz w:val="16"/>
                <w:szCs w:val="24"/>
                <w:rtl/>
              </w:rPr>
            </w:pPr>
            <w:r>
              <w:rPr>
                <w:rFonts w:hint="cs"/>
                <w:i/>
                <w:iCs/>
                <w:sz w:val="16"/>
                <w:szCs w:val="24"/>
                <w:rtl/>
              </w:rPr>
              <w:t>السنة</w:t>
            </w:r>
          </w:p>
        </w:tc>
        <w:tc>
          <w:tcPr>
            <w:tcW w:w="987" w:type="dxa"/>
            <w:tcBorders>
              <w:top w:val="single" w:sz="4" w:space="0" w:color="auto"/>
              <w:bottom w:val="single" w:sz="12" w:space="0" w:color="auto"/>
            </w:tcBorders>
            <w:shd w:val="clear" w:color="auto" w:fill="auto"/>
            <w:vAlign w:val="bottom"/>
          </w:tcPr>
          <w:p w:rsidR="00BA1C9F" w:rsidRPr="00E56D03" w:rsidRDefault="00BA1C9F" w:rsidP="00BA1C9F">
            <w:pPr>
              <w:spacing w:line="240" w:lineRule="exact"/>
              <w:ind w:right="144"/>
              <w:rPr>
                <w:rFonts w:hint="cs"/>
                <w:i/>
                <w:iCs/>
                <w:sz w:val="16"/>
                <w:szCs w:val="24"/>
                <w:rtl/>
              </w:rPr>
            </w:pPr>
            <w:r>
              <w:rPr>
                <w:rFonts w:hint="cs"/>
                <w:i/>
                <w:iCs/>
                <w:sz w:val="16"/>
                <w:szCs w:val="24"/>
                <w:rtl/>
              </w:rPr>
              <w:t>الذكور الحاضرون</w:t>
            </w:r>
          </w:p>
        </w:tc>
        <w:tc>
          <w:tcPr>
            <w:tcW w:w="981" w:type="dxa"/>
            <w:tcBorders>
              <w:top w:val="single" w:sz="4" w:space="0" w:color="auto"/>
              <w:bottom w:val="single" w:sz="12" w:space="0" w:color="auto"/>
            </w:tcBorders>
            <w:shd w:val="clear" w:color="auto" w:fill="auto"/>
            <w:vAlign w:val="bottom"/>
          </w:tcPr>
          <w:p w:rsidR="00BA1C9F" w:rsidRPr="00E56D03" w:rsidRDefault="00BA1C9F" w:rsidP="00BA1C9F">
            <w:pPr>
              <w:spacing w:line="240" w:lineRule="exact"/>
              <w:ind w:right="144"/>
              <w:rPr>
                <w:rFonts w:hint="cs"/>
                <w:i/>
                <w:iCs/>
                <w:sz w:val="16"/>
                <w:szCs w:val="24"/>
                <w:rtl/>
              </w:rPr>
            </w:pPr>
            <w:r>
              <w:rPr>
                <w:rFonts w:hint="cs"/>
                <w:i/>
                <w:iCs/>
                <w:sz w:val="16"/>
                <w:szCs w:val="24"/>
                <w:rtl/>
              </w:rPr>
              <w:t>الناجحون</w:t>
            </w:r>
          </w:p>
        </w:tc>
        <w:tc>
          <w:tcPr>
            <w:tcW w:w="954" w:type="dxa"/>
            <w:tcBorders>
              <w:top w:val="single" w:sz="4" w:space="0" w:color="auto"/>
              <w:bottom w:val="single" w:sz="12" w:space="0" w:color="auto"/>
            </w:tcBorders>
            <w:shd w:val="clear" w:color="auto" w:fill="auto"/>
            <w:vAlign w:val="bottom"/>
          </w:tcPr>
          <w:p w:rsidR="00BA1C9F" w:rsidRPr="00E56D03" w:rsidRDefault="00BA1C9F" w:rsidP="00BA1C9F">
            <w:pPr>
              <w:spacing w:line="240" w:lineRule="exact"/>
              <w:ind w:right="144"/>
              <w:rPr>
                <w:rFonts w:hint="cs"/>
                <w:i/>
                <w:iCs/>
                <w:sz w:val="16"/>
                <w:szCs w:val="24"/>
                <w:rtl/>
              </w:rPr>
            </w:pPr>
            <w:r>
              <w:rPr>
                <w:rFonts w:hint="cs"/>
                <w:i/>
                <w:iCs/>
                <w:sz w:val="16"/>
                <w:szCs w:val="24"/>
                <w:rtl/>
              </w:rPr>
              <w:t>النسبة المئوية للناجحين</w:t>
            </w:r>
          </w:p>
        </w:tc>
        <w:tc>
          <w:tcPr>
            <w:tcW w:w="1000" w:type="dxa"/>
            <w:tcBorders>
              <w:top w:val="single" w:sz="4" w:space="0" w:color="auto"/>
              <w:bottom w:val="single" w:sz="12" w:space="0" w:color="auto"/>
            </w:tcBorders>
            <w:shd w:val="clear" w:color="auto" w:fill="auto"/>
            <w:vAlign w:val="bottom"/>
          </w:tcPr>
          <w:p w:rsidR="00BA1C9F" w:rsidRPr="00E56D03" w:rsidRDefault="00BA1C9F" w:rsidP="00BA1C9F">
            <w:pPr>
              <w:spacing w:line="240" w:lineRule="exact"/>
              <w:ind w:right="144"/>
              <w:rPr>
                <w:rFonts w:hint="cs"/>
                <w:i/>
                <w:iCs/>
                <w:sz w:val="16"/>
                <w:szCs w:val="24"/>
                <w:rtl/>
              </w:rPr>
            </w:pPr>
            <w:r>
              <w:rPr>
                <w:rFonts w:hint="cs"/>
                <w:i/>
                <w:iCs/>
                <w:sz w:val="16"/>
                <w:szCs w:val="24"/>
                <w:rtl/>
              </w:rPr>
              <w:t>الإناث الحاضرات</w:t>
            </w:r>
          </w:p>
        </w:tc>
        <w:tc>
          <w:tcPr>
            <w:tcW w:w="1009" w:type="dxa"/>
            <w:tcBorders>
              <w:top w:val="single" w:sz="4" w:space="0" w:color="auto"/>
              <w:bottom w:val="single" w:sz="12" w:space="0" w:color="auto"/>
            </w:tcBorders>
            <w:shd w:val="clear" w:color="auto" w:fill="auto"/>
            <w:vAlign w:val="bottom"/>
          </w:tcPr>
          <w:p w:rsidR="00BA1C9F" w:rsidRPr="00E56D03" w:rsidRDefault="00BA1C9F" w:rsidP="00BA1C9F">
            <w:pPr>
              <w:spacing w:line="240" w:lineRule="exact"/>
              <w:ind w:right="144"/>
              <w:rPr>
                <w:rFonts w:hint="cs"/>
                <w:i/>
                <w:iCs/>
                <w:sz w:val="16"/>
                <w:szCs w:val="24"/>
                <w:rtl/>
              </w:rPr>
            </w:pPr>
            <w:r>
              <w:rPr>
                <w:rFonts w:hint="cs"/>
                <w:i/>
                <w:iCs/>
                <w:sz w:val="16"/>
                <w:szCs w:val="24"/>
                <w:rtl/>
              </w:rPr>
              <w:t>الناجحات</w:t>
            </w:r>
          </w:p>
        </w:tc>
        <w:tc>
          <w:tcPr>
            <w:tcW w:w="951" w:type="dxa"/>
            <w:tcBorders>
              <w:top w:val="single" w:sz="4" w:space="0" w:color="auto"/>
              <w:bottom w:val="single" w:sz="12" w:space="0" w:color="auto"/>
            </w:tcBorders>
            <w:shd w:val="clear" w:color="auto" w:fill="auto"/>
            <w:vAlign w:val="bottom"/>
          </w:tcPr>
          <w:p w:rsidR="00BA1C9F" w:rsidRPr="00E56D03" w:rsidRDefault="00BA1C9F" w:rsidP="00BA1C9F">
            <w:pPr>
              <w:spacing w:line="240" w:lineRule="exact"/>
              <w:ind w:right="144"/>
              <w:rPr>
                <w:rFonts w:hint="cs"/>
                <w:i/>
                <w:iCs/>
                <w:sz w:val="16"/>
                <w:szCs w:val="24"/>
                <w:rtl/>
              </w:rPr>
            </w:pPr>
            <w:r>
              <w:rPr>
                <w:rFonts w:hint="cs"/>
                <w:i/>
                <w:iCs/>
                <w:sz w:val="16"/>
                <w:szCs w:val="24"/>
                <w:rtl/>
              </w:rPr>
              <w:t>النسبة المئوية للناجحات</w:t>
            </w:r>
          </w:p>
        </w:tc>
        <w:tc>
          <w:tcPr>
            <w:tcW w:w="807" w:type="dxa"/>
            <w:tcBorders>
              <w:top w:val="single" w:sz="4" w:space="0" w:color="auto"/>
              <w:bottom w:val="single" w:sz="12" w:space="0" w:color="auto"/>
            </w:tcBorders>
            <w:shd w:val="clear" w:color="auto" w:fill="auto"/>
            <w:vAlign w:val="bottom"/>
          </w:tcPr>
          <w:p w:rsidR="00BA1C9F" w:rsidRPr="00E56D03" w:rsidRDefault="00BA1C9F" w:rsidP="00BA1C9F">
            <w:pPr>
              <w:spacing w:line="240" w:lineRule="exact"/>
              <w:ind w:right="144"/>
              <w:rPr>
                <w:rFonts w:hint="cs"/>
                <w:i/>
                <w:iCs/>
                <w:sz w:val="16"/>
                <w:szCs w:val="24"/>
                <w:rtl/>
              </w:rPr>
            </w:pPr>
            <w:r>
              <w:rPr>
                <w:rFonts w:hint="cs"/>
                <w:i/>
                <w:iCs/>
                <w:sz w:val="16"/>
                <w:szCs w:val="24"/>
                <w:rtl/>
              </w:rPr>
              <w:t>درجات النجاح</w:t>
            </w:r>
          </w:p>
        </w:tc>
      </w:tr>
      <w:tr w:rsidR="00BA1C9F" w:rsidRPr="00E56D03">
        <w:trPr>
          <w:cantSplit/>
          <w:trHeight w:hRule="exact" w:val="115"/>
          <w:tblHeader/>
        </w:trPr>
        <w:tc>
          <w:tcPr>
            <w:tcW w:w="672" w:type="dxa"/>
            <w:tcBorders>
              <w:top w:val="single" w:sz="12" w:space="0" w:color="auto"/>
            </w:tcBorders>
            <w:shd w:val="clear" w:color="auto" w:fill="auto"/>
            <w:vAlign w:val="bottom"/>
          </w:tcPr>
          <w:p w:rsidR="00BA1C9F" w:rsidRPr="00E56D03" w:rsidRDefault="00BA1C9F" w:rsidP="00BA1C9F">
            <w:pPr>
              <w:spacing w:before="40" w:line="240" w:lineRule="exact"/>
              <w:jc w:val="both"/>
              <w:rPr>
                <w:sz w:val="16"/>
                <w:szCs w:val="24"/>
                <w:rtl/>
              </w:rPr>
            </w:pPr>
          </w:p>
        </w:tc>
        <w:tc>
          <w:tcPr>
            <w:tcW w:w="987" w:type="dxa"/>
            <w:tcBorders>
              <w:top w:val="single" w:sz="12" w:space="0" w:color="auto"/>
            </w:tcBorders>
            <w:shd w:val="clear" w:color="auto" w:fill="auto"/>
            <w:vAlign w:val="bottom"/>
          </w:tcPr>
          <w:p w:rsidR="00BA1C9F" w:rsidRPr="00E56D03" w:rsidRDefault="00BA1C9F" w:rsidP="00BA1C9F">
            <w:pPr>
              <w:spacing w:before="40" w:line="240" w:lineRule="exact"/>
              <w:ind w:right="144"/>
              <w:rPr>
                <w:sz w:val="16"/>
                <w:szCs w:val="24"/>
                <w:rtl/>
              </w:rPr>
            </w:pPr>
          </w:p>
        </w:tc>
        <w:tc>
          <w:tcPr>
            <w:tcW w:w="981" w:type="dxa"/>
            <w:tcBorders>
              <w:top w:val="single" w:sz="12" w:space="0" w:color="auto"/>
            </w:tcBorders>
            <w:shd w:val="clear" w:color="auto" w:fill="auto"/>
            <w:vAlign w:val="bottom"/>
          </w:tcPr>
          <w:p w:rsidR="00BA1C9F" w:rsidRPr="00E56D03" w:rsidRDefault="00BA1C9F" w:rsidP="00BA1C9F">
            <w:pPr>
              <w:spacing w:before="40" w:line="240" w:lineRule="exact"/>
              <w:ind w:right="144"/>
              <w:rPr>
                <w:sz w:val="16"/>
                <w:szCs w:val="24"/>
                <w:rtl/>
              </w:rPr>
            </w:pPr>
          </w:p>
        </w:tc>
        <w:tc>
          <w:tcPr>
            <w:tcW w:w="954" w:type="dxa"/>
            <w:tcBorders>
              <w:top w:val="single" w:sz="12" w:space="0" w:color="auto"/>
            </w:tcBorders>
            <w:shd w:val="clear" w:color="auto" w:fill="auto"/>
            <w:vAlign w:val="bottom"/>
          </w:tcPr>
          <w:p w:rsidR="00BA1C9F" w:rsidRPr="00E56D03" w:rsidRDefault="00BA1C9F" w:rsidP="00BA1C9F">
            <w:pPr>
              <w:spacing w:before="40" w:line="240" w:lineRule="exact"/>
              <w:ind w:right="144"/>
              <w:rPr>
                <w:sz w:val="16"/>
                <w:szCs w:val="24"/>
                <w:rtl/>
              </w:rPr>
            </w:pPr>
          </w:p>
        </w:tc>
        <w:tc>
          <w:tcPr>
            <w:tcW w:w="1000" w:type="dxa"/>
            <w:tcBorders>
              <w:top w:val="single" w:sz="12" w:space="0" w:color="auto"/>
            </w:tcBorders>
            <w:shd w:val="clear" w:color="auto" w:fill="auto"/>
            <w:vAlign w:val="bottom"/>
          </w:tcPr>
          <w:p w:rsidR="00BA1C9F" w:rsidRPr="00E56D03" w:rsidRDefault="00BA1C9F" w:rsidP="00BA1C9F">
            <w:pPr>
              <w:spacing w:before="40" w:line="240" w:lineRule="exact"/>
              <w:ind w:right="144"/>
              <w:rPr>
                <w:sz w:val="16"/>
                <w:szCs w:val="24"/>
                <w:rtl/>
              </w:rPr>
            </w:pPr>
          </w:p>
        </w:tc>
        <w:tc>
          <w:tcPr>
            <w:tcW w:w="1009" w:type="dxa"/>
            <w:tcBorders>
              <w:top w:val="single" w:sz="12" w:space="0" w:color="auto"/>
            </w:tcBorders>
            <w:shd w:val="clear" w:color="auto" w:fill="auto"/>
            <w:vAlign w:val="bottom"/>
          </w:tcPr>
          <w:p w:rsidR="00BA1C9F" w:rsidRPr="00E56D03" w:rsidRDefault="00BA1C9F" w:rsidP="00BA1C9F">
            <w:pPr>
              <w:spacing w:before="40" w:line="240" w:lineRule="exact"/>
              <w:ind w:right="144"/>
              <w:rPr>
                <w:sz w:val="16"/>
                <w:szCs w:val="24"/>
                <w:rtl/>
              </w:rPr>
            </w:pPr>
          </w:p>
        </w:tc>
        <w:tc>
          <w:tcPr>
            <w:tcW w:w="951" w:type="dxa"/>
            <w:tcBorders>
              <w:top w:val="single" w:sz="12" w:space="0" w:color="auto"/>
            </w:tcBorders>
            <w:shd w:val="clear" w:color="auto" w:fill="auto"/>
            <w:vAlign w:val="bottom"/>
          </w:tcPr>
          <w:p w:rsidR="00BA1C9F" w:rsidRPr="00E56D03" w:rsidRDefault="00BA1C9F" w:rsidP="00BA1C9F">
            <w:pPr>
              <w:spacing w:before="40" w:line="240" w:lineRule="exact"/>
              <w:ind w:right="144"/>
              <w:rPr>
                <w:sz w:val="16"/>
                <w:szCs w:val="24"/>
                <w:rtl/>
              </w:rPr>
            </w:pPr>
          </w:p>
        </w:tc>
        <w:tc>
          <w:tcPr>
            <w:tcW w:w="807" w:type="dxa"/>
            <w:tcBorders>
              <w:top w:val="single" w:sz="12" w:space="0" w:color="auto"/>
            </w:tcBorders>
            <w:shd w:val="clear" w:color="auto" w:fill="auto"/>
            <w:vAlign w:val="bottom"/>
          </w:tcPr>
          <w:p w:rsidR="00BA1C9F" w:rsidRPr="00E56D03" w:rsidRDefault="00BA1C9F" w:rsidP="00BA1C9F">
            <w:pPr>
              <w:spacing w:before="40" w:line="240" w:lineRule="exact"/>
              <w:ind w:right="144"/>
              <w:rPr>
                <w:sz w:val="16"/>
                <w:szCs w:val="24"/>
                <w:rtl/>
              </w:rPr>
            </w:pPr>
          </w:p>
        </w:tc>
      </w:tr>
      <w:tr w:rsidR="00BA1C9F" w:rsidRPr="00E56D03">
        <w:trPr>
          <w:cantSplit/>
        </w:trPr>
        <w:tc>
          <w:tcPr>
            <w:tcW w:w="672" w:type="dxa"/>
            <w:shd w:val="clear" w:color="auto" w:fill="auto"/>
            <w:vAlign w:val="bottom"/>
          </w:tcPr>
          <w:p w:rsidR="00BA1C9F" w:rsidRPr="00E56D03" w:rsidRDefault="00BA1C9F" w:rsidP="00BA1C9F">
            <w:pPr>
              <w:spacing w:before="40" w:after="40" w:line="240" w:lineRule="exact"/>
              <w:jc w:val="both"/>
              <w:rPr>
                <w:rFonts w:hint="cs"/>
                <w:sz w:val="16"/>
                <w:szCs w:val="24"/>
                <w:rtl/>
                <w:lang w:bidi="ar-EG"/>
              </w:rPr>
            </w:pPr>
            <w:r w:rsidRPr="00E56D03">
              <w:rPr>
                <w:sz w:val="16"/>
                <w:szCs w:val="24"/>
                <w:rtl/>
              </w:rPr>
              <w:t>2000</w:t>
            </w:r>
          </w:p>
        </w:tc>
        <w:tc>
          <w:tcPr>
            <w:tcW w:w="987"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11</w:t>
            </w:r>
            <w:r w:rsidRPr="00E56D03">
              <w:rPr>
                <w:sz w:val="16"/>
                <w:szCs w:val="24"/>
              </w:rPr>
              <w:t xml:space="preserve"> </w:t>
            </w:r>
            <w:r w:rsidRPr="00E56D03">
              <w:rPr>
                <w:sz w:val="16"/>
                <w:szCs w:val="24"/>
                <w:rtl/>
              </w:rPr>
              <w:t>948</w:t>
            </w:r>
          </w:p>
        </w:tc>
        <w:tc>
          <w:tcPr>
            <w:tcW w:w="981"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11</w:t>
            </w:r>
            <w:r w:rsidRPr="00E56D03">
              <w:rPr>
                <w:sz w:val="16"/>
                <w:szCs w:val="24"/>
              </w:rPr>
              <w:t xml:space="preserve"> </w:t>
            </w:r>
            <w:r w:rsidRPr="00E56D03">
              <w:rPr>
                <w:sz w:val="16"/>
                <w:szCs w:val="24"/>
                <w:rtl/>
              </w:rPr>
              <w:t>099</w:t>
            </w:r>
          </w:p>
        </w:tc>
        <w:tc>
          <w:tcPr>
            <w:tcW w:w="954"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92</w:t>
            </w:r>
            <w:r w:rsidRPr="00E56D03">
              <w:rPr>
                <w:sz w:val="16"/>
                <w:szCs w:val="24"/>
              </w:rPr>
              <w:t>,</w:t>
            </w:r>
            <w:r w:rsidRPr="00E56D03">
              <w:rPr>
                <w:sz w:val="16"/>
                <w:szCs w:val="24"/>
                <w:rtl/>
              </w:rPr>
              <w:t>9</w:t>
            </w:r>
          </w:p>
        </w:tc>
        <w:tc>
          <w:tcPr>
            <w:tcW w:w="1000"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8</w:t>
            </w:r>
            <w:r w:rsidRPr="00E56D03">
              <w:rPr>
                <w:sz w:val="16"/>
                <w:szCs w:val="24"/>
              </w:rPr>
              <w:t xml:space="preserve"> </w:t>
            </w:r>
            <w:r w:rsidRPr="00E56D03">
              <w:rPr>
                <w:sz w:val="16"/>
                <w:szCs w:val="24"/>
                <w:rtl/>
              </w:rPr>
              <w:t>241</w:t>
            </w:r>
          </w:p>
        </w:tc>
        <w:tc>
          <w:tcPr>
            <w:tcW w:w="1009"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7</w:t>
            </w:r>
            <w:r w:rsidRPr="00E56D03">
              <w:rPr>
                <w:sz w:val="16"/>
                <w:szCs w:val="24"/>
              </w:rPr>
              <w:t xml:space="preserve"> </w:t>
            </w:r>
            <w:r w:rsidRPr="00E56D03">
              <w:rPr>
                <w:sz w:val="16"/>
                <w:szCs w:val="24"/>
                <w:rtl/>
              </w:rPr>
              <w:t>583</w:t>
            </w:r>
          </w:p>
        </w:tc>
        <w:tc>
          <w:tcPr>
            <w:tcW w:w="951"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92</w:t>
            </w:r>
            <w:r w:rsidRPr="00E56D03">
              <w:rPr>
                <w:sz w:val="16"/>
                <w:szCs w:val="24"/>
              </w:rPr>
              <w:t>,</w:t>
            </w:r>
            <w:r w:rsidRPr="00E56D03">
              <w:rPr>
                <w:sz w:val="16"/>
                <w:szCs w:val="24"/>
                <w:rtl/>
              </w:rPr>
              <w:t>0</w:t>
            </w:r>
          </w:p>
        </w:tc>
        <w:tc>
          <w:tcPr>
            <w:tcW w:w="807"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200</w:t>
            </w:r>
            <w:r w:rsidRPr="00E56D03">
              <w:rPr>
                <w:sz w:val="16"/>
                <w:szCs w:val="24"/>
              </w:rPr>
              <w:t>,</w:t>
            </w:r>
            <w:r w:rsidRPr="00E56D03">
              <w:rPr>
                <w:sz w:val="16"/>
                <w:szCs w:val="24"/>
                <w:rtl/>
              </w:rPr>
              <w:t>0</w:t>
            </w:r>
          </w:p>
        </w:tc>
      </w:tr>
      <w:tr w:rsidR="00BA1C9F" w:rsidRPr="00E56D03">
        <w:trPr>
          <w:cantSplit/>
        </w:trPr>
        <w:tc>
          <w:tcPr>
            <w:tcW w:w="672" w:type="dxa"/>
            <w:shd w:val="clear" w:color="auto" w:fill="auto"/>
            <w:vAlign w:val="bottom"/>
          </w:tcPr>
          <w:p w:rsidR="00BA1C9F" w:rsidRPr="00E56D03" w:rsidRDefault="00BA1C9F" w:rsidP="00BA1C9F">
            <w:pPr>
              <w:spacing w:before="40" w:after="40" w:line="240" w:lineRule="exact"/>
              <w:jc w:val="both"/>
              <w:rPr>
                <w:sz w:val="16"/>
                <w:szCs w:val="24"/>
              </w:rPr>
            </w:pPr>
            <w:r w:rsidRPr="00E56D03">
              <w:rPr>
                <w:sz w:val="16"/>
                <w:szCs w:val="24"/>
                <w:rtl/>
              </w:rPr>
              <w:t>2001</w:t>
            </w:r>
          </w:p>
        </w:tc>
        <w:tc>
          <w:tcPr>
            <w:tcW w:w="987"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15</w:t>
            </w:r>
            <w:r w:rsidRPr="00E56D03">
              <w:rPr>
                <w:sz w:val="16"/>
                <w:szCs w:val="24"/>
              </w:rPr>
              <w:t xml:space="preserve"> </w:t>
            </w:r>
            <w:r w:rsidRPr="00E56D03">
              <w:rPr>
                <w:sz w:val="16"/>
                <w:szCs w:val="24"/>
                <w:rtl/>
              </w:rPr>
              <w:t>884</w:t>
            </w:r>
          </w:p>
        </w:tc>
        <w:tc>
          <w:tcPr>
            <w:tcW w:w="981"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12</w:t>
            </w:r>
            <w:r w:rsidRPr="00E56D03">
              <w:rPr>
                <w:sz w:val="16"/>
                <w:szCs w:val="24"/>
              </w:rPr>
              <w:t xml:space="preserve"> </w:t>
            </w:r>
            <w:r w:rsidRPr="00E56D03">
              <w:rPr>
                <w:sz w:val="16"/>
                <w:szCs w:val="24"/>
                <w:rtl/>
              </w:rPr>
              <w:t>736</w:t>
            </w:r>
          </w:p>
        </w:tc>
        <w:tc>
          <w:tcPr>
            <w:tcW w:w="954"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80</w:t>
            </w:r>
            <w:r w:rsidRPr="00E56D03">
              <w:rPr>
                <w:sz w:val="16"/>
                <w:szCs w:val="24"/>
              </w:rPr>
              <w:t>,</w:t>
            </w:r>
            <w:r w:rsidRPr="00E56D03">
              <w:rPr>
                <w:sz w:val="16"/>
                <w:szCs w:val="24"/>
                <w:rtl/>
              </w:rPr>
              <w:t>2</w:t>
            </w:r>
          </w:p>
        </w:tc>
        <w:tc>
          <w:tcPr>
            <w:tcW w:w="1000"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10</w:t>
            </w:r>
            <w:r w:rsidRPr="00E56D03">
              <w:rPr>
                <w:sz w:val="16"/>
                <w:szCs w:val="24"/>
              </w:rPr>
              <w:t xml:space="preserve"> </w:t>
            </w:r>
            <w:r w:rsidRPr="00E56D03">
              <w:rPr>
                <w:sz w:val="16"/>
                <w:szCs w:val="24"/>
                <w:rtl/>
              </w:rPr>
              <w:t>263</w:t>
            </w:r>
          </w:p>
        </w:tc>
        <w:tc>
          <w:tcPr>
            <w:tcW w:w="1009"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7</w:t>
            </w:r>
            <w:r w:rsidRPr="00E56D03">
              <w:rPr>
                <w:sz w:val="16"/>
                <w:szCs w:val="24"/>
              </w:rPr>
              <w:t xml:space="preserve"> </w:t>
            </w:r>
            <w:r w:rsidRPr="00E56D03">
              <w:rPr>
                <w:sz w:val="16"/>
                <w:szCs w:val="24"/>
                <w:rtl/>
              </w:rPr>
              <w:t>974</w:t>
            </w:r>
          </w:p>
        </w:tc>
        <w:tc>
          <w:tcPr>
            <w:tcW w:w="951"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77</w:t>
            </w:r>
            <w:r w:rsidRPr="00E56D03">
              <w:rPr>
                <w:sz w:val="16"/>
                <w:szCs w:val="24"/>
              </w:rPr>
              <w:t>,</w:t>
            </w:r>
            <w:r w:rsidRPr="00E56D03">
              <w:rPr>
                <w:sz w:val="16"/>
                <w:szCs w:val="24"/>
                <w:rtl/>
              </w:rPr>
              <w:t>7</w:t>
            </w:r>
          </w:p>
        </w:tc>
        <w:tc>
          <w:tcPr>
            <w:tcW w:w="807"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220</w:t>
            </w:r>
            <w:r w:rsidRPr="00E56D03">
              <w:rPr>
                <w:sz w:val="16"/>
                <w:szCs w:val="24"/>
              </w:rPr>
              <w:t>,</w:t>
            </w:r>
            <w:r w:rsidRPr="00E56D03">
              <w:rPr>
                <w:sz w:val="16"/>
                <w:szCs w:val="24"/>
                <w:rtl/>
              </w:rPr>
              <w:t>0</w:t>
            </w:r>
          </w:p>
        </w:tc>
      </w:tr>
      <w:tr w:rsidR="00BA1C9F" w:rsidRPr="00E56D03">
        <w:trPr>
          <w:cantSplit/>
        </w:trPr>
        <w:tc>
          <w:tcPr>
            <w:tcW w:w="672" w:type="dxa"/>
            <w:shd w:val="clear" w:color="auto" w:fill="auto"/>
            <w:vAlign w:val="bottom"/>
          </w:tcPr>
          <w:p w:rsidR="00BA1C9F" w:rsidRPr="00E56D03" w:rsidRDefault="00BA1C9F" w:rsidP="00BA1C9F">
            <w:pPr>
              <w:spacing w:before="40" w:after="40" w:line="240" w:lineRule="exact"/>
              <w:jc w:val="both"/>
              <w:rPr>
                <w:sz w:val="16"/>
                <w:szCs w:val="24"/>
              </w:rPr>
            </w:pPr>
            <w:r w:rsidRPr="00E56D03">
              <w:rPr>
                <w:sz w:val="16"/>
                <w:szCs w:val="24"/>
                <w:rtl/>
              </w:rPr>
              <w:t>2002</w:t>
            </w:r>
          </w:p>
        </w:tc>
        <w:tc>
          <w:tcPr>
            <w:tcW w:w="987"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21</w:t>
            </w:r>
            <w:r w:rsidRPr="00E56D03">
              <w:rPr>
                <w:sz w:val="16"/>
                <w:szCs w:val="24"/>
              </w:rPr>
              <w:t xml:space="preserve"> </w:t>
            </w:r>
            <w:r w:rsidRPr="00E56D03">
              <w:rPr>
                <w:sz w:val="16"/>
                <w:szCs w:val="24"/>
                <w:rtl/>
              </w:rPr>
              <w:t>629</w:t>
            </w:r>
          </w:p>
        </w:tc>
        <w:tc>
          <w:tcPr>
            <w:tcW w:w="981"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17</w:t>
            </w:r>
            <w:r w:rsidRPr="00E56D03">
              <w:rPr>
                <w:sz w:val="16"/>
                <w:szCs w:val="24"/>
              </w:rPr>
              <w:t xml:space="preserve"> </w:t>
            </w:r>
            <w:r w:rsidRPr="00E56D03">
              <w:rPr>
                <w:sz w:val="16"/>
                <w:szCs w:val="24"/>
                <w:rtl/>
              </w:rPr>
              <w:t>930</w:t>
            </w:r>
          </w:p>
        </w:tc>
        <w:tc>
          <w:tcPr>
            <w:tcW w:w="954"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82</w:t>
            </w:r>
            <w:r w:rsidRPr="00E56D03">
              <w:rPr>
                <w:sz w:val="16"/>
                <w:szCs w:val="24"/>
              </w:rPr>
              <w:t>,</w:t>
            </w:r>
            <w:r w:rsidRPr="00E56D03">
              <w:rPr>
                <w:sz w:val="16"/>
                <w:szCs w:val="24"/>
                <w:rtl/>
              </w:rPr>
              <w:t>9</w:t>
            </w:r>
          </w:p>
        </w:tc>
        <w:tc>
          <w:tcPr>
            <w:tcW w:w="1000"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13</w:t>
            </w:r>
            <w:r w:rsidRPr="00E56D03">
              <w:rPr>
                <w:sz w:val="16"/>
                <w:szCs w:val="24"/>
              </w:rPr>
              <w:t xml:space="preserve"> </w:t>
            </w:r>
            <w:r w:rsidRPr="00E56D03">
              <w:rPr>
                <w:sz w:val="16"/>
                <w:szCs w:val="24"/>
                <w:rtl/>
              </w:rPr>
              <w:t>303</w:t>
            </w:r>
          </w:p>
        </w:tc>
        <w:tc>
          <w:tcPr>
            <w:tcW w:w="1009"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10</w:t>
            </w:r>
            <w:r w:rsidRPr="00E56D03">
              <w:rPr>
                <w:sz w:val="16"/>
                <w:szCs w:val="24"/>
              </w:rPr>
              <w:t xml:space="preserve"> </w:t>
            </w:r>
            <w:r w:rsidRPr="00E56D03">
              <w:rPr>
                <w:sz w:val="16"/>
                <w:szCs w:val="24"/>
                <w:rtl/>
              </w:rPr>
              <w:t>252</w:t>
            </w:r>
          </w:p>
        </w:tc>
        <w:tc>
          <w:tcPr>
            <w:tcW w:w="951"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77</w:t>
            </w:r>
            <w:r w:rsidRPr="00E56D03">
              <w:rPr>
                <w:sz w:val="16"/>
                <w:szCs w:val="24"/>
              </w:rPr>
              <w:t>,</w:t>
            </w:r>
            <w:r w:rsidRPr="00E56D03">
              <w:rPr>
                <w:sz w:val="16"/>
                <w:szCs w:val="24"/>
                <w:rtl/>
              </w:rPr>
              <w:t>1</w:t>
            </w:r>
          </w:p>
        </w:tc>
        <w:tc>
          <w:tcPr>
            <w:tcW w:w="807"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220</w:t>
            </w:r>
            <w:r w:rsidRPr="00E56D03">
              <w:rPr>
                <w:sz w:val="16"/>
                <w:szCs w:val="24"/>
              </w:rPr>
              <w:t>,</w:t>
            </w:r>
            <w:r w:rsidRPr="00E56D03">
              <w:rPr>
                <w:sz w:val="16"/>
                <w:szCs w:val="24"/>
                <w:rtl/>
              </w:rPr>
              <w:t>0</w:t>
            </w:r>
          </w:p>
        </w:tc>
      </w:tr>
      <w:tr w:rsidR="00BA1C9F" w:rsidRPr="00E56D03">
        <w:trPr>
          <w:cantSplit/>
        </w:trPr>
        <w:tc>
          <w:tcPr>
            <w:tcW w:w="672" w:type="dxa"/>
            <w:shd w:val="clear" w:color="auto" w:fill="auto"/>
            <w:vAlign w:val="bottom"/>
          </w:tcPr>
          <w:p w:rsidR="00BA1C9F" w:rsidRPr="00E56D03" w:rsidRDefault="00BA1C9F" w:rsidP="00BA1C9F">
            <w:pPr>
              <w:spacing w:before="40" w:after="40" w:line="240" w:lineRule="exact"/>
              <w:jc w:val="both"/>
              <w:rPr>
                <w:sz w:val="16"/>
                <w:szCs w:val="24"/>
              </w:rPr>
            </w:pPr>
            <w:r w:rsidRPr="00E56D03">
              <w:rPr>
                <w:sz w:val="16"/>
                <w:szCs w:val="24"/>
                <w:rtl/>
              </w:rPr>
              <w:t>2003</w:t>
            </w:r>
          </w:p>
        </w:tc>
        <w:tc>
          <w:tcPr>
            <w:tcW w:w="987"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29</w:t>
            </w:r>
            <w:r w:rsidRPr="00E56D03">
              <w:rPr>
                <w:sz w:val="16"/>
                <w:szCs w:val="24"/>
              </w:rPr>
              <w:t xml:space="preserve"> </w:t>
            </w:r>
            <w:r w:rsidRPr="00E56D03">
              <w:rPr>
                <w:sz w:val="16"/>
                <w:szCs w:val="24"/>
                <w:rtl/>
              </w:rPr>
              <w:t>825</w:t>
            </w:r>
          </w:p>
        </w:tc>
        <w:tc>
          <w:tcPr>
            <w:tcW w:w="981"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24</w:t>
            </w:r>
            <w:r w:rsidRPr="00E56D03">
              <w:rPr>
                <w:sz w:val="16"/>
                <w:szCs w:val="24"/>
              </w:rPr>
              <w:t xml:space="preserve"> </w:t>
            </w:r>
            <w:r w:rsidRPr="00E56D03">
              <w:rPr>
                <w:sz w:val="16"/>
                <w:szCs w:val="24"/>
                <w:rtl/>
              </w:rPr>
              <w:t>235</w:t>
            </w:r>
          </w:p>
        </w:tc>
        <w:tc>
          <w:tcPr>
            <w:tcW w:w="954"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81</w:t>
            </w:r>
            <w:r w:rsidRPr="00E56D03">
              <w:rPr>
                <w:sz w:val="16"/>
                <w:szCs w:val="24"/>
              </w:rPr>
              <w:t>,</w:t>
            </w:r>
            <w:r w:rsidRPr="00E56D03">
              <w:rPr>
                <w:sz w:val="16"/>
                <w:szCs w:val="24"/>
                <w:rtl/>
              </w:rPr>
              <w:t>3</w:t>
            </w:r>
          </w:p>
        </w:tc>
        <w:tc>
          <w:tcPr>
            <w:tcW w:w="1000"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17</w:t>
            </w:r>
            <w:r w:rsidRPr="00E56D03">
              <w:rPr>
                <w:sz w:val="16"/>
                <w:szCs w:val="24"/>
              </w:rPr>
              <w:t xml:space="preserve"> </w:t>
            </w:r>
            <w:r w:rsidRPr="00E56D03">
              <w:rPr>
                <w:sz w:val="16"/>
                <w:szCs w:val="24"/>
                <w:rtl/>
              </w:rPr>
              <w:t>026</w:t>
            </w:r>
          </w:p>
        </w:tc>
        <w:tc>
          <w:tcPr>
            <w:tcW w:w="1009"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12</w:t>
            </w:r>
            <w:r w:rsidRPr="00E56D03">
              <w:rPr>
                <w:sz w:val="16"/>
                <w:szCs w:val="24"/>
              </w:rPr>
              <w:t xml:space="preserve"> </w:t>
            </w:r>
            <w:r w:rsidRPr="00E56D03">
              <w:rPr>
                <w:sz w:val="16"/>
                <w:szCs w:val="24"/>
                <w:rtl/>
              </w:rPr>
              <w:t>882</w:t>
            </w:r>
          </w:p>
        </w:tc>
        <w:tc>
          <w:tcPr>
            <w:tcW w:w="951"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75</w:t>
            </w:r>
            <w:r w:rsidRPr="00E56D03">
              <w:rPr>
                <w:sz w:val="16"/>
                <w:szCs w:val="24"/>
              </w:rPr>
              <w:t>,</w:t>
            </w:r>
            <w:r w:rsidRPr="00E56D03">
              <w:rPr>
                <w:sz w:val="16"/>
                <w:szCs w:val="24"/>
                <w:rtl/>
              </w:rPr>
              <w:t>7</w:t>
            </w:r>
          </w:p>
        </w:tc>
        <w:tc>
          <w:tcPr>
            <w:tcW w:w="807"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220</w:t>
            </w:r>
            <w:r w:rsidRPr="00E56D03">
              <w:rPr>
                <w:sz w:val="16"/>
                <w:szCs w:val="24"/>
              </w:rPr>
              <w:t>,</w:t>
            </w:r>
            <w:r w:rsidRPr="00E56D03">
              <w:rPr>
                <w:sz w:val="16"/>
                <w:szCs w:val="24"/>
                <w:rtl/>
              </w:rPr>
              <w:t>0</w:t>
            </w:r>
          </w:p>
        </w:tc>
      </w:tr>
      <w:tr w:rsidR="00BA1C9F" w:rsidRPr="00E56D03">
        <w:trPr>
          <w:cantSplit/>
        </w:trPr>
        <w:tc>
          <w:tcPr>
            <w:tcW w:w="672" w:type="dxa"/>
            <w:shd w:val="clear" w:color="auto" w:fill="auto"/>
            <w:vAlign w:val="bottom"/>
          </w:tcPr>
          <w:p w:rsidR="00BA1C9F" w:rsidRPr="00E56D03" w:rsidRDefault="00BA1C9F" w:rsidP="00BA1C9F">
            <w:pPr>
              <w:spacing w:before="40" w:after="40" w:line="240" w:lineRule="exact"/>
              <w:jc w:val="both"/>
              <w:rPr>
                <w:sz w:val="16"/>
                <w:szCs w:val="24"/>
              </w:rPr>
            </w:pPr>
            <w:r w:rsidRPr="00E56D03">
              <w:rPr>
                <w:sz w:val="16"/>
                <w:szCs w:val="24"/>
                <w:rtl/>
              </w:rPr>
              <w:t>2004</w:t>
            </w:r>
          </w:p>
        </w:tc>
        <w:tc>
          <w:tcPr>
            <w:tcW w:w="987"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38</w:t>
            </w:r>
            <w:r w:rsidRPr="00E56D03">
              <w:rPr>
                <w:sz w:val="16"/>
                <w:szCs w:val="24"/>
              </w:rPr>
              <w:t xml:space="preserve"> </w:t>
            </w:r>
            <w:r w:rsidRPr="00E56D03">
              <w:rPr>
                <w:sz w:val="16"/>
                <w:szCs w:val="24"/>
                <w:rtl/>
              </w:rPr>
              <w:t>703</w:t>
            </w:r>
          </w:p>
        </w:tc>
        <w:tc>
          <w:tcPr>
            <w:tcW w:w="981"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31</w:t>
            </w:r>
            <w:r w:rsidRPr="00E56D03">
              <w:rPr>
                <w:sz w:val="16"/>
                <w:szCs w:val="24"/>
              </w:rPr>
              <w:t xml:space="preserve"> </w:t>
            </w:r>
            <w:r w:rsidRPr="00E56D03">
              <w:rPr>
                <w:sz w:val="16"/>
                <w:szCs w:val="24"/>
                <w:rtl/>
              </w:rPr>
              <w:t>080</w:t>
            </w:r>
          </w:p>
        </w:tc>
        <w:tc>
          <w:tcPr>
            <w:tcW w:w="954"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80</w:t>
            </w:r>
            <w:r w:rsidRPr="00E56D03">
              <w:rPr>
                <w:sz w:val="16"/>
                <w:szCs w:val="24"/>
              </w:rPr>
              <w:t>,</w:t>
            </w:r>
            <w:r w:rsidRPr="00E56D03">
              <w:rPr>
                <w:sz w:val="16"/>
                <w:szCs w:val="24"/>
                <w:rtl/>
              </w:rPr>
              <w:t>3</w:t>
            </w:r>
          </w:p>
        </w:tc>
        <w:tc>
          <w:tcPr>
            <w:tcW w:w="1000"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22</w:t>
            </w:r>
            <w:r w:rsidRPr="00E56D03">
              <w:rPr>
                <w:sz w:val="16"/>
                <w:szCs w:val="24"/>
              </w:rPr>
              <w:t xml:space="preserve"> </w:t>
            </w:r>
            <w:r w:rsidRPr="00E56D03">
              <w:rPr>
                <w:sz w:val="16"/>
                <w:szCs w:val="24"/>
                <w:rtl/>
              </w:rPr>
              <w:t>445</w:t>
            </w:r>
          </w:p>
        </w:tc>
        <w:tc>
          <w:tcPr>
            <w:tcW w:w="1009"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16</w:t>
            </w:r>
            <w:r w:rsidRPr="00E56D03">
              <w:rPr>
                <w:sz w:val="16"/>
                <w:szCs w:val="24"/>
              </w:rPr>
              <w:t xml:space="preserve"> </w:t>
            </w:r>
            <w:r w:rsidRPr="00E56D03">
              <w:rPr>
                <w:sz w:val="16"/>
                <w:szCs w:val="24"/>
                <w:rtl/>
              </w:rPr>
              <w:t>997</w:t>
            </w:r>
          </w:p>
        </w:tc>
        <w:tc>
          <w:tcPr>
            <w:tcW w:w="951"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75</w:t>
            </w:r>
            <w:r w:rsidRPr="00E56D03">
              <w:rPr>
                <w:sz w:val="16"/>
                <w:szCs w:val="24"/>
              </w:rPr>
              <w:t>,</w:t>
            </w:r>
            <w:r w:rsidRPr="00E56D03">
              <w:rPr>
                <w:sz w:val="16"/>
                <w:szCs w:val="24"/>
                <w:rtl/>
              </w:rPr>
              <w:t>7</w:t>
            </w:r>
          </w:p>
        </w:tc>
        <w:tc>
          <w:tcPr>
            <w:tcW w:w="807" w:type="dxa"/>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220</w:t>
            </w:r>
            <w:r w:rsidRPr="00E56D03">
              <w:rPr>
                <w:sz w:val="16"/>
                <w:szCs w:val="24"/>
              </w:rPr>
              <w:t>,</w:t>
            </w:r>
            <w:r w:rsidRPr="00E56D03">
              <w:rPr>
                <w:sz w:val="16"/>
                <w:szCs w:val="24"/>
                <w:rtl/>
              </w:rPr>
              <w:t>0</w:t>
            </w:r>
          </w:p>
        </w:tc>
      </w:tr>
      <w:tr w:rsidR="00BA1C9F" w:rsidRPr="00E56D03">
        <w:trPr>
          <w:cantSplit/>
        </w:trPr>
        <w:tc>
          <w:tcPr>
            <w:tcW w:w="672" w:type="dxa"/>
            <w:tcBorders>
              <w:bottom w:val="single" w:sz="12" w:space="0" w:color="auto"/>
            </w:tcBorders>
            <w:shd w:val="clear" w:color="auto" w:fill="auto"/>
            <w:vAlign w:val="bottom"/>
          </w:tcPr>
          <w:p w:rsidR="00BA1C9F" w:rsidRPr="00E56D03" w:rsidRDefault="00BA1C9F" w:rsidP="00BA1C9F">
            <w:pPr>
              <w:spacing w:before="40" w:after="40" w:line="240" w:lineRule="exact"/>
              <w:jc w:val="both"/>
              <w:rPr>
                <w:sz w:val="16"/>
                <w:szCs w:val="24"/>
              </w:rPr>
            </w:pPr>
            <w:r w:rsidRPr="00E56D03">
              <w:rPr>
                <w:sz w:val="16"/>
                <w:szCs w:val="24"/>
                <w:rtl/>
              </w:rPr>
              <w:t>2005</w:t>
            </w:r>
          </w:p>
        </w:tc>
        <w:tc>
          <w:tcPr>
            <w:tcW w:w="987" w:type="dxa"/>
            <w:tcBorders>
              <w:bottom w:val="single" w:sz="12" w:space="0" w:color="auto"/>
            </w:tcBorders>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48</w:t>
            </w:r>
            <w:r w:rsidRPr="00E56D03">
              <w:rPr>
                <w:sz w:val="16"/>
                <w:szCs w:val="24"/>
              </w:rPr>
              <w:t xml:space="preserve"> </w:t>
            </w:r>
            <w:r w:rsidRPr="00E56D03">
              <w:rPr>
                <w:sz w:val="16"/>
                <w:szCs w:val="24"/>
                <w:rtl/>
              </w:rPr>
              <w:t>204</w:t>
            </w:r>
          </w:p>
        </w:tc>
        <w:tc>
          <w:tcPr>
            <w:tcW w:w="981" w:type="dxa"/>
            <w:tcBorders>
              <w:bottom w:val="single" w:sz="12" w:space="0" w:color="auto"/>
            </w:tcBorders>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35</w:t>
            </w:r>
            <w:r w:rsidRPr="00E56D03">
              <w:rPr>
                <w:sz w:val="16"/>
                <w:szCs w:val="24"/>
              </w:rPr>
              <w:t xml:space="preserve"> </w:t>
            </w:r>
            <w:r w:rsidRPr="00E56D03">
              <w:rPr>
                <w:sz w:val="16"/>
                <w:szCs w:val="24"/>
                <w:rtl/>
              </w:rPr>
              <w:t>776</w:t>
            </w:r>
          </w:p>
        </w:tc>
        <w:tc>
          <w:tcPr>
            <w:tcW w:w="954" w:type="dxa"/>
            <w:tcBorders>
              <w:bottom w:val="single" w:sz="12" w:space="0" w:color="auto"/>
            </w:tcBorders>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74</w:t>
            </w:r>
            <w:r w:rsidRPr="00E56D03">
              <w:rPr>
                <w:sz w:val="16"/>
                <w:szCs w:val="24"/>
              </w:rPr>
              <w:t>,</w:t>
            </w:r>
            <w:r w:rsidRPr="00E56D03">
              <w:rPr>
                <w:sz w:val="16"/>
                <w:szCs w:val="24"/>
                <w:rtl/>
              </w:rPr>
              <w:t>2</w:t>
            </w:r>
          </w:p>
        </w:tc>
        <w:tc>
          <w:tcPr>
            <w:tcW w:w="1000" w:type="dxa"/>
            <w:tcBorders>
              <w:bottom w:val="single" w:sz="12" w:space="0" w:color="auto"/>
            </w:tcBorders>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29</w:t>
            </w:r>
            <w:r w:rsidRPr="00E56D03">
              <w:rPr>
                <w:sz w:val="16"/>
                <w:szCs w:val="24"/>
              </w:rPr>
              <w:t xml:space="preserve"> </w:t>
            </w:r>
            <w:r w:rsidRPr="00E56D03">
              <w:rPr>
                <w:sz w:val="16"/>
                <w:szCs w:val="24"/>
                <w:rtl/>
              </w:rPr>
              <w:t>452</w:t>
            </w:r>
          </w:p>
        </w:tc>
        <w:tc>
          <w:tcPr>
            <w:tcW w:w="1009" w:type="dxa"/>
            <w:tcBorders>
              <w:bottom w:val="single" w:sz="12" w:space="0" w:color="auto"/>
            </w:tcBorders>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20</w:t>
            </w:r>
            <w:r w:rsidRPr="00E56D03">
              <w:rPr>
                <w:sz w:val="16"/>
                <w:szCs w:val="24"/>
              </w:rPr>
              <w:t xml:space="preserve"> </w:t>
            </w:r>
            <w:r w:rsidRPr="00E56D03">
              <w:rPr>
                <w:sz w:val="16"/>
                <w:szCs w:val="24"/>
                <w:rtl/>
              </w:rPr>
              <w:t>062</w:t>
            </w:r>
          </w:p>
        </w:tc>
        <w:tc>
          <w:tcPr>
            <w:tcW w:w="951" w:type="dxa"/>
            <w:tcBorders>
              <w:bottom w:val="single" w:sz="12" w:space="0" w:color="auto"/>
            </w:tcBorders>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68</w:t>
            </w:r>
            <w:r w:rsidRPr="00E56D03">
              <w:rPr>
                <w:sz w:val="16"/>
                <w:szCs w:val="24"/>
              </w:rPr>
              <w:t>,</w:t>
            </w:r>
            <w:r w:rsidRPr="00E56D03">
              <w:rPr>
                <w:sz w:val="16"/>
                <w:szCs w:val="24"/>
                <w:rtl/>
              </w:rPr>
              <w:t>1</w:t>
            </w:r>
          </w:p>
        </w:tc>
        <w:tc>
          <w:tcPr>
            <w:tcW w:w="807" w:type="dxa"/>
            <w:tcBorders>
              <w:bottom w:val="single" w:sz="12" w:space="0" w:color="auto"/>
            </w:tcBorders>
            <w:shd w:val="clear" w:color="auto" w:fill="auto"/>
            <w:vAlign w:val="bottom"/>
          </w:tcPr>
          <w:p w:rsidR="00BA1C9F" w:rsidRPr="00E56D03" w:rsidRDefault="00BA1C9F" w:rsidP="00BA1C9F">
            <w:pPr>
              <w:bidi w:val="0"/>
              <w:spacing w:before="40" w:after="40" w:line="240" w:lineRule="exact"/>
              <w:ind w:right="25"/>
              <w:jc w:val="right"/>
              <w:rPr>
                <w:sz w:val="16"/>
                <w:szCs w:val="24"/>
              </w:rPr>
            </w:pPr>
            <w:r w:rsidRPr="00E56D03">
              <w:rPr>
                <w:sz w:val="16"/>
                <w:szCs w:val="24"/>
                <w:rtl/>
              </w:rPr>
              <w:t>230</w:t>
            </w:r>
            <w:r w:rsidRPr="00E56D03">
              <w:rPr>
                <w:sz w:val="16"/>
                <w:szCs w:val="24"/>
              </w:rPr>
              <w:t>,</w:t>
            </w:r>
            <w:r w:rsidRPr="00E56D03">
              <w:rPr>
                <w:sz w:val="16"/>
                <w:szCs w:val="24"/>
                <w:rtl/>
              </w:rPr>
              <w:t>0</w:t>
            </w:r>
          </w:p>
        </w:tc>
      </w:tr>
    </w:tbl>
    <w:p w:rsidR="00BA1C9F" w:rsidRPr="00A9665E" w:rsidRDefault="00BA1C9F" w:rsidP="00BA1C9F">
      <w:pPr>
        <w:pStyle w:val="SingleTxt"/>
        <w:spacing w:after="0" w:line="60" w:lineRule="exact"/>
        <w:rPr>
          <w:rFonts w:hint="cs"/>
          <w:sz w:val="10"/>
          <w:rtl/>
          <w:lang w:bidi="ar-EG"/>
        </w:rPr>
      </w:pPr>
    </w:p>
    <w:p w:rsidR="00BA1C9F" w:rsidRPr="00BC15F8"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Pr>
          <w:rFonts w:hint="cs"/>
          <w:rtl/>
          <w:lang w:bidi="ar-EG"/>
        </w:rPr>
        <w:tab/>
      </w:r>
      <w:r>
        <w:rPr>
          <w:rFonts w:hint="cs"/>
          <w:i/>
          <w:iCs/>
          <w:rtl/>
          <w:lang w:bidi="ar-EG"/>
        </w:rPr>
        <w:t>المصدر:</w:t>
      </w:r>
      <w:r w:rsidRPr="00BC15F8">
        <w:rPr>
          <w:rFonts w:hint="cs"/>
          <w:rtl/>
          <w:lang w:bidi="ar-EG"/>
        </w:rPr>
        <w:tab/>
      </w:r>
      <w:r>
        <w:rPr>
          <w:rFonts w:hint="cs"/>
          <w:rtl/>
          <w:lang w:bidi="ar-EG"/>
        </w:rPr>
        <w:t>مجلس امتحانات غرب أفريقيا، فريتاون</w:t>
      </w:r>
      <w:r w:rsidR="00C63CF6">
        <w:rPr>
          <w:rFonts w:hint="cs"/>
          <w:i/>
          <w:iCs/>
          <w:rtl/>
          <w:lang w:bidi="ar-EG"/>
        </w:rPr>
        <w:t>.</w:t>
      </w:r>
    </w:p>
    <w:p w:rsidR="00BA1C9F" w:rsidRPr="00B95F9C" w:rsidRDefault="00BA1C9F" w:rsidP="00BA1C9F">
      <w:pPr>
        <w:pStyle w:val="SingleTxt"/>
        <w:spacing w:after="0" w:line="120" w:lineRule="exact"/>
        <w:rPr>
          <w:rFonts w:hint="cs"/>
          <w:sz w:val="10"/>
          <w:rtl/>
          <w:lang w:bidi="ar-EG"/>
        </w:rPr>
      </w:pPr>
    </w:p>
    <w:p w:rsidR="00BA1C9F" w:rsidRPr="00B95F9C" w:rsidRDefault="00BA1C9F" w:rsidP="00BA1C9F">
      <w:pPr>
        <w:pStyle w:val="SingleTxt"/>
        <w:spacing w:after="0" w:line="120" w:lineRule="exact"/>
        <w:rPr>
          <w:rFonts w:hint="cs"/>
          <w:sz w:val="10"/>
          <w:rtl/>
          <w:lang w:bidi="ar-EG"/>
        </w:rPr>
      </w:pPr>
    </w:p>
    <w:p w:rsidR="00BA1C9F" w:rsidRDefault="00BA1C9F" w:rsidP="00BA1C9F">
      <w:pPr>
        <w:pStyle w:val="SingleTxt"/>
        <w:rPr>
          <w:rFonts w:hint="cs"/>
          <w:rtl/>
          <w:lang w:bidi="ar-EG"/>
        </w:rPr>
      </w:pPr>
      <w:r>
        <w:rPr>
          <w:rFonts w:hint="cs"/>
          <w:rtl/>
          <w:lang w:bidi="ar-EG"/>
        </w:rPr>
        <w:t xml:space="preserve">17-7-2  </w:t>
      </w:r>
      <w:r>
        <w:rPr>
          <w:rFonts w:hint="cs"/>
          <w:b/>
          <w:bCs/>
          <w:rtl/>
          <w:lang w:bidi="ar-EG"/>
        </w:rPr>
        <w:t>المستوى الثانوي</w:t>
      </w:r>
    </w:p>
    <w:p w:rsidR="00BA1C9F" w:rsidRDefault="00BA1C9F" w:rsidP="00BA1C9F">
      <w:pPr>
        <w:pStyle w:val="SingleTxt"/>
        <w:rPr>
          <w:rFonts w:hint="cs"/>
          <w:rtl/>
          <w:lang w:bidi="ar-EG"/>
        </w:rPr>
      </w:pPr>
      <w:r>
        <w:rPr>
          <w:rFonts w:hint="cs"/>
          <w:rtl/>
          <w:lang w:bidi="ar-EG"/>
        </w:rPr>
        <w:t>17-7-2-1  كما حدث في المستوى الابتدائي، لوحظت زيادة مطردة في نسبة الفتيات الملتحقات بالمدارس الثانوية، إلا أن الزيادة المسجلة لم تكن كبيرة، كما يتضح من الجدول التالي.</w:t>
      </w:r>
    </w:p>
    <w:p w:rsidR="00BA1C9F" w:rsidRDefault="00BA1C9F" w:rsidP="00BA1C9F">
      <w:pPr>
        <w:tabs>
          <w:tab w:val="left" w:pos="662"/>
          <w:tab w:val="left" w:pos="1267"/>
          <w:tab w:val="left" w:pos="1987"/>
          <w:tab w:val="left" w:pos="2650"/>
        </w:tabs>
        <w:rPr>
          <w:rFonts w:hint="cs"/>
          <w:rtl/>
        </w:rPr>
      </w:pPr>
      <w:r>
        <w:rPr>
          <w:rFonts w:hint="cs"/>
          <w:rtl/>
        </w:rPr>
        <w:tab/>
      </w:r>
      <w:r>
        <w:rPr>
          <w:rFonts w:hint="cs"/>
          <w:rtl/>
        </w:rPr>
        <w:tab/>
        <w:t>الجدول 15</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توزيع التلاميذ الملتحقين بالمدارس الثانوية من 1986/1987 إلى 2004/2005</w:t>
      </w:r>
    </w:p>
    <w:tbl>
      <w:tblPr>
        <w:bidiVisual/>
        <w:tblW w:w="0" w:type="auto"/>
        <w:tblInd w:w="1372" w:type="dxa"/>
        <w:tblLook w:val="01E0" w:firstRow="1" w:lastRow="1" w:firstColumn="1" w:lastColumn="1" w:noHBand="0" w:noVBand="0"/>
      </w:tblPr>
      <w:tblGrid>
        <w:gridCol w:w="1296"/>
        <w:gridCol w:w="1110"/>
        <w:gridCol w:w="1133"/>
        <w:gridCol w:w="1133"/>
        <w:gridCol w:w="1133"/>
        <w:gridCol w:w="1545"/>
      </w:tblGrid>
      <w:tr w:rsidR="00BA1C9F" w:rsidRPr="002857C5">
        <w:trPr>
          <w:cantSplit/>
          <w:tblHeader/>
        </w:trPr>
        <w:tc>
          <w:tcPr>
            <w:tcW w:w="1296" w:type="dxa"/>
            <w:tcBorders>
              <w:top w:val="single" w:sz="4" w:space="0" w:color="auto"/>
            </w:tcBorders>
            <w:shd w:val="clear" w:color="auto" w:fill="auto"/>
            <w:vAlign w:val="bottom"/>
          </w:tcPr>
          <w:p w:rsidR="00BA1C9F" w:rsidRPr="002857C5" w:rsidRDefault="00BA1C9F" w:rsidP="00BA1C9F">
            <w:pPr>
              <w:tabs>
                <w:tab w:val="left" w:pos="1035"/>
              </w:tabs>
              <w:spacing w:before="80" w:after="80" w:line="240" w:lineRule="exact"/>
              <w:ind w:right="-507"/>
              <w:jc w:val="both"/>
              <w:rPr>
                <w:i/>
                <w:iCs/>
                <w:sz w:val="16"/>
                <w:szCs w:val="24"/>
                <w:rtl/>
              </w:rPr>
            </w:pPr>
          </w:p>
        </w:tc>
        <w:tc>
          <w:tcPr>
            <w:tcW w:w="6054" w:type="dxa"/>
            <w:gridSpan w:val="5"/>
            <w:tcBorders>
              <w:top w:val="single" w:sz="4" w:space="0" w:color="auto"/>
              <w:bottom w:val="single" w:sz="4" w:space="0" w:color="auto"/>
            </w:tcBorders>
            <w:shd w:val="clear" w:color="auto" w:fill="auto"/>
            <w:vAlign w:val="bottom"/>
          </w:tcPr>
          <w:p w:rsidR="00BA1C9F" w:rsidRPr="002857C5" w:rsidRDefault="00BA1C9F" w:rsidP="00BA1C9F">
            <w:pPr>
              <w:tabs>
                <w:tab w:val="left" w:pos="1035"/>
              </w:tabs>
              <w:spacing w:before="80" w:after="80" w:line="240" w:lineRule="exact"/>
              <w:ind w:right="144"/>
              <w:jc w:val="center"/>
              <w:rPr>
                <w:rFonts w:hint="cs"/>
                <w:i/>
                <w:iCs/>
                <w:sz w:val="16"/>
                <w:szCs w:val="24"/>
                <w:rtl/>
              </w:rPr>
            </w:pPr>
            <w:r w:rsidRPr="002857C5">
              <w:rPr>
                <w:rFonts w:hint="cs"/>
                <w:i/>
                <w:iCs/>
                <w:sz w:val="16"/>
                <w:szCs w:val="24"/>
                <w:rtl/>
              </w:rPr>
              <w:t>الالتحاق بالمدارس</w:t>
            </w:r>
          </w:p>
        </w:tc>
      </w:tr>
      <w:tr w:rsidR="00BA1C9F" w:rsidRPr="002857C5">
        <w:trPr>
          <w:cantSplit/>
          <w:tblHeader/>
        </w:trPr>
        <w:tc>
          <w:tcPr>
            <w:tcW w:w="1296" w:type="dxa"/>
            <w:tcBorders>
              <w:bottom w:val="single" w:sz="12" w:space="0" w:color="auto"/>
            </w:tcBorders>
            <w:shd w:val="clear" w:color="auto" w:fill="auto"/>
            <w:vAlign w:val="bottom"/>
          </w:tcPr>
          <w:p w:rsidR="00BA1C9F" w:rsidRPr="002857C5" w:rsidRDefault="00BA1C9F" w:rsidP="00BA1C9F">
            <w:pPr>
              <w:tabs>
                <w:tab w:val="left" w:pos="1035"/>
              </w:tabs>
              <w:spacing w:after="80" w:line="240" w:lineRule="exact"/>
              <w:ind w:right="-507"/>
              <w:jc w:val="both"/>
              <w:rPr>
                <w:rFonts w:hint="cs"/>
                <w:i/>
                <w:iCs/>
                <w:sz w:val="16"/>
                <w:szCs w:val="24"/>
                <w:rtl/>
              </w:rPr>
            </w:pPr>
            <w:r w:rsidRPr="002857C5">
              <w:rPr>
                <w:rFonts w:hint="cs"/>
                <w:i/>
                <w:iCs/>
                <w:sz w:val="16"/>
                <w:szCs w:val="24"/>
                <w:rtl/>
              </w:rPr>
              <w:t>السنة</w:t>
            </w:r>
          </w:p>
        </w:tc>
        <w:tc>
          <w:tcPr>
            <w:tcW w:w="1110" w:type="dxa"/>
            <w:tcBorders>
              <w:top w:val="single" w:sz="4" w:space="0" w:color="auto"/>
              <w:bottom w:val="single" w:sz="12" w:space="0" w:color="auto"/>
            </w:tcBorders>
            <w:shd w:val="clear" w:color="auto" w:fill="auto"/>
            <w:vAlign w:val="bottom"/>
          </w:tcPr>
          <w:p w:rsidR="00BA1C9F" w:rsidRPr="002857C5" w:rsidRDefault="00BA1C9F" w:rsidP="00BA1C9F">
            <w:pPr>
              <w:tabs>
                <w:tab w:val="left" w:pos="1035"/>
              </w:tabs>
              <w:spacing w:after="80" w:line="240" w:lineRule="exact"/>
              <w:ind w:right="144"/>
              <w:rPr>
                <w:rFonts w:hint="cs"/>
                <w:i/>
                <w:iCs/>
                <w:sz w:val="16"/>
                <w:szCs w:val="24"/>
                <w:rtl/>
              </w:rPr>
            </w:pPr>
            <w:r w:rsidRPr="002857C5">
              <w:rPr>
                <w:rFonts w:hint="cs"/>
                <w:i/>
                <w:iCs/>
                <w:sz w:val="16"/>
                <w:szCs w:val="24"/>
                <w:rtl/>
              </w:rPr>
              <w:t>الذكور</w:t>
            </w:r>
          </w:p>
        </w:tc>
        <w:tc>
          <w:tcPr>
            <w:tcW w:w="1133" w:type="dxa"/>
            <w:tcBorders>
              <w:top w:val="single" w:sz="4" w:space="0" w:color="auto"/>
              <w:bottom w:val="single" w:sz="12" w:space="0" w:color="auto"/>
            </w:tcBorders>
            <w:shd w:val="clear" w:color="auto" w:fill="auto"/>
            <w:vAlign w:val="bottom"/>
          </w:tcPr>
          <w:p w:rsidR="00BA1C9F" w:rsidRPr="002857C5" w:rsidRDefault="00BA1C9F" w:rsidP="00BA1C9F">
            <w:pPr>
              <w:tabs>
                <w:tab w:val="left" w:pos="1035"/>
              </w:tabs>
              <w:spacing w:after="80" w:line="240" w:lineRule="exact"/>
              <w:ind w:right="72"/>
              <w:rPr>
                <w:rFonts w:hint="cs"/>
                <w:i/>
                <w:iCs/>
                <w:sz w:val="16"/>
                <w:szCs w:val="24"/>
                <w:rtl/>
              </w:rPr>
            </w:pPr>
            <w:r w:rsidRPr="002857C5">
              <w:rPr>
                <w:rFonts w:hint="cs"/>
                <w:i/>
                <w:iCs/>
                <w:sz w:val="16"/>
                <w:szCs w:val="24"/>
                <w:rtl/>
              </w:rPr>
              <w:t>النسبة المئوية</w:t>
            </w:r>
          </w:p>
        </w:tc>
        <w:tc>
          <w:tcPr>
            <w:tcW w:w="1133" w:type="dxa"/>
            <w:tcBorders>
              <w:top w:val="single" w:sz="4" w:space="0" w:color="auto"/>
              <w:bottom w:val="single" w:sz="12" w:space="0" w:color="auto"/>
            </w:tcBorders>
            <w:shd w:val="clear" w:color="auto" w:fill="auto"/>
            <w:vAlign w:val="bottom"/>
          </w:tcPr>
          <w:p w:rsidR="00BA1C9F" w:rsidRPr="002857C5" w:rsidRDefault="00BA1C9F" w:rsidP="00BA1C9F">
            <w:pPr>
              <w:tabs>
                <w:tab w:val="left" w:pos="1035"/>
              </w:tabs>
              <w:spacing w:after="80" w:line="240" w:lineRule="exact"/>
              <w:ind w:right="72"/>
              <w:rPr>
                <w:rFonts w:hint="cs"/>
                <w:i/>
                <w:iCs/>
                <w:sz w:val="16"/>
                <w:szCs w:val="24"/>
                <w:rtl/>
              </w:rPr>
            </w:pPr>
            <w:r w:rsidRPr="002857C5">
              <w:rPr>
                <w:rFonts w:hint="cs"/>
                <w:i/>
                <w:iCs/>
                <w:sz w:val="16"/>
                <w:szCs w:val="24"/>
                <w:rtl/>
              </w:rPr>
              <w:t>الإناث</w:t>
            </w:r>
          </w:p>
        </w:tc>
        <w:tc>
          <w:tcPr>
            <w:tcW w:w="1133" w:type="dxa"/>
            <w:tcBorders>
              <w:top w:val="single" w:sz="4" w:space="0" w:color="auto"/>
              <w:bottom w:val="single" w:sz="12" w:space="0" w:color="auto"/>
            </w:tcBorders>
            <w:shd w:val="clear" w:color="auto" w:fill="auto"/>
            <w:vAlign w:val="bottom"/>
          </w:tcPr>
          <w:p w:rsidR="00BA1C9F" w:rsidRPr="002857C5" w:rsidRDefault="00BA1C9F" w:rsidP="00BA1C9F">
            <w:pPr>
              <w:tabs>
                <w:tab w:val="left" w:pos="1035"/>
              </w:tabs>
              <w:spacing w:after="80" w:line="240" w:lineRule="exact"/>
              <w:ind w:right="72"/>
              <w:rPr>
                <w:rFonts w:hint="cs"/>
                <w:i/>
                <w:iCs/>
                <w:sz w:val="16"/>
                <w:szCs w:val="24"/>
                <w:rtl/>
              </w:rPr>
            </w:pPr>
            <w:r w:rsidRPr="002857C5">
              <w:rPr>
                <w:rFonts w:hint="cs"/>
                <w:i/>
                <w:iCs/>
                <w:sz w:val="16"/>
                <w:szCs w:val="24"/>
                <w:rtl/>
              </w:rPr>
              <w:t>النسبة المئوية</w:t>
            </w:r>
          </w:p>
        </w:tc>
        <w:tc>
          <w:tcPr>
            <w:tcW w:w="1545" w:type="dxa"/>
            <w:tcBorders>
              <w:top w:val="single" w:sz="4" w:space="0" w:color="auto"/>
              <w:bottom w:val="single" w:sz="12" w:space="0" w:color="auto"/>
            </w:tcBorders>
            <w:shd w:val="clear" w:color="auto" w:fill="auto"/>
            <w:vAlign w:val="bottom"/>
          </w:tcPr>
          <w:p w:rsidR="00BA1C9F" w:rsidRPr="002857C5" w:rsidRDefault="00BA1C9F" w:rsidP="00BA1C9F">
            <w:pPr>
              <w:tabs>
                <w:tab w:val="left" w:pos="1035"/>
              </w:tabs>
              <w:spacing w:after="80" w:line="240" w:lineRule="exact"/>
              <w:rPr>
                <w:rFonts w:hint="cs"/>
                <w:i/>
                <w:iCs/>
                <w:sz w:val="16"/>
                <w:szCs w:val="24"/>
                <w:rtl/>
              </w:rPr>
            </w:pPr>
            <w:r w:rsidRPr="002857C5">
              <w:rPr>
                <w:rFonts w:hint="cs"/>
                <w:i/>
                <w:iCs/>
                <w:sz w:val="16"/>
                <w:szCs w:val="24"/>
                <w:rtl/>
              </w:rPr>
              <w:t>المجموع</w:t>
            </w:r>
          </w:p>
        </w:tc>
      </w:tr>
      <w:tr w:rsidR="00BA1C9F" w:rsidRPr="002857C5">
        <w:trPr>
          <w:cantSplit/>
          <w:trHeight w:hRule="exact" w:val="115"/>
          <w:tblHeader/>
        </w:trPr>
        <w:tc>
          <w:tcPr>
            <w:tcW w:w="1296" w:type="dxa"/>
            <w:tcBorders>
              <w:top w:val="single" w:sz="12" w:space="0" w:color="auto"/>
            </w:tcBorders>
            <w:shd w:val="clear" w:color="auto" w:fill="auto"/>
            <w:vAlign w:val="bottom"/>
          </w:tcPr>
          <w:p w:rsidR="00BA1C9F" w:rsidRPr="002857C5" w:rsidRDefault="00BA1C9F" w:rsidP="00BA1C9F">
            <w:pPr>
              <w:tabs>
                <w:tab w:val="left" w:pos="1035"/>
              </w:tabs>
              <w:spacing w:before="40" w:after="80" w:line="240" w:lineRule="exact"/>
              <w:ind w:right="-507"/>
              <w:jc w:val="both"/>
              <w:rPr>
                <w:sz w:val="16"/>
                <w:szCs w:val="24"/>
                <w:rtl/>
              </w:rPr>
            </w:pPr>
          </w:p>
        </w:tc>
        <w:tc>
          <w:tcPr>
            <w:tcW w:w="1110" w:type="dxa"/>
            <w:tcBorders>
              <w:top w:val="single" w:sz="12" w:space="0" w:color="auto"/>
            </w:tcBorders>
            <w:shd w:val="clear" w:color="auto" w:fill="auto"/>
            <w:vAlign w:val="bottom"/>
          </w:tcPr>
          <w:p w:rsidR="00BA1C9F" w:rsidRPr="002857C5" w:rsidRDefault="00BA1C9F" w:rsidP="00BA1C9F">
            <w:pPr>
              <w:tabs>
                <w:tab w:val="left" w:pos="1035"/>
              </w:tabs>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BA1C9F" w:rsidRPr="002857C5" w:rsidRDefault="00BA1C9F" w:rsidP="00BA1C9F">
            <w:pPr>
              <w:tabs>
                <w:tab w:val="left" w:pos="1035"/>
              </w:tabs>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BA1C9F" w:rsidRPr="002857C5" w:rsidRDefault="00BA1C9F" w:rsidP="00BA1C9F">
            <w:pPr>
              <w:tabs>
                <w:tab w:val="left" w:pos="1035"/>
              </w:tabs>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BA1C9F" w:rsidRPr="002857C5" w:rsidRDefault="00BA1C9F" w:rsidP="00BA1C9F">
            <w:pPr>
              <w:tabs>
                <w:tab w:val="left" w:pos="1035"/>
              </w:tabs>
              <w:spacing w:before="40" w:after="80" w:line="240" w:lineRule="exact"/>
              <w:ind w:right="144"/>
              <w:rPr>
                <w:sz w:val="16"/>
                <w:szCs w:val="24"/>
                <w:rtl/>
              </w:rPr>
            </w:pPr>
          </w:p>
        </w:tc>
        <w:tc>
          <w:tcPr>
            <w:tcW w:w="1545" w:type="dxa"/>
            <w:tcBorders>
              <w:top w:val="single" w:sz="12" w:space="0" w:color="auto"/>
            </w:tcBorders>
            <w:shd w:val="clear" w:color="auto" w:fill="auto"/>
            <w:vAlign w:val="bottom"/>
          </w:tcPr>
          <w:p w:rsidR="00BA1C9F" w:rsidRPr="002857C5" w:rsidRDefault="00BA1C9F" w:rsidP="00BA1C9F">
            <w:pPr>
              <w:tabs>
                <w:tab w:val="left" w:pos="1035"/>
              </w:tabs>
              <w:spacing w:before="40" w:after="80" w:line="240" w:lineRule="exact"/>
              <w:rPr>
                <w:sz w:val="16"/>
                <w:szCs w:val="24"/>
                <w:rtl/>
              </w:rPr>
            </w:pPr>
          </w:p>
        </w:tc>
      </w:tr>
      <w:tr w:rsidR="00BA1C9F" w:rsidRPr="002857C5">
        <w:trPr>
          <w:cantSplit/>
        </w:trPr>
        <w:tc>
          <w:tcPr>
            <w:tcW w:w="1296" w:type="dxa"/>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1986</w:t>
            </w:r>
            <w:r w:rsidRPr="002857C5">
              <w:rPr>
                <w:sz w:val="16"/>
                <w:szCs w:val="24"/>
              </w:rPr>
              <w:t>/</w:t>
            </w:r>
            <w:r w:rsidRPr="002857C5">
              <w:rPr>
                <w:sz w:val="16"/>
                <w:szCs w:val="24"/>
                <w:rtl/>
              </w:rPr>
              <w:t>1987</w:t>
            </w:r>
          </w:p>
        </w:tc>
        <w:tc>
          <w:tcPr>
            <w:tcW w:w="1110"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67707</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66</w:t>
            </w:r>
            <w:r w:rsidRPr="002857C5">
              <w:rPr>
                <w:sz w:val="16"/>
                <w:szCs w:val="24"/>
              </w:rPr>
              <w:t>,</w:t>
            </w:r>
            <w:r w:rsidRPr="002857C5">
              <w:rPr>
                <w:sz w:val="16"/>
                <w:szCs w:val="24"/>
                <w:rtl/>
              </w:rPr>
              <w:t>6</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33980</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33</w:t>
            </w:r>
            <w:r w:rsidRPr="002857C5">
              <w:rPr>
                <w:sz w:val="16"/>
                <w:szCs w:val="24"/>
              </w:rPr>
              <w:t>,</w:t>
            </w:r>
            <w:r w:rsidRPr="002857C5">
              <w:rPr>
                <w:sz w:val="16"/>
                <w:szCs w:val="24"/>
                <w:rtl/>
              </w:rPr>
              <w:t>4</w:t>
            </w:r>
          </w:p>
        </w:tc>
        <w:tc>
          <w:tcPr>
            <w:tcW w:w="1545" w:type="dxa"/>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rPr>
              <w:t xml:space="preserve"> </w:t>
            </w:r>
            <w:r w:rsidRPr="002857C5">
              <w:rPr>
                <w:sz w:val="16"/>
                <w:szCs w:val="24"/>
                <w:rtl/>
              </w:rPr>
              <w:t>100</w:t>
            </w:r>
            <w:r w:rsidRPr="002857C5">
              <w:rPr>
                <w:sz w:val="16"/>
                <w:szCs w:val="24"/>
              </w:rPr>
              <w:t>(</w:t>
            </w:r>
            <w:r w:rsidRPr="002857C5">
              <w:rPr>
                <w:sz w:val="16"/>
                <w:szCs w:val="24"/>
                <w:rtl/>
              </w:rPr>
              <w:t>101</w:t>
            </w:r>
            <w:r w:rsidRPr="002857C5">
              <w:rPr>
                <w:sz w:val="16"/>
                <w:szCs w:val="24"/>
              </w:rPr>
              <w:t xml:space="preserve"> </w:t>
            </w:r>
            <w:r w:rsidRPr="002857C5">
              <w:rPr>
                <w:sz w:val="16"/>
                <w:szCs w:val="24"/>
                <w:rtl/>
              </w:rPr>
              <w:t>687</w:t>
            </w:r>
            <w:r w:rsidRPr="002857C5">
              <w:rPr>
                <w:sz w:val="16"/>
                <w:szCs w:val="24"/>
              </w:rPr>
              <w:t>)</w:t>
            </w:r>
          </w:p>
        </w:tc>
      </w:tr>
      <w:tr w:rsidR="00BA1C9F" w:rsidRPr="002857C5">
        <w:trPr>
          <w:cantSplit/>
        </w:trPr>
        <w:tc>
          <w:tcPr>
            <w:tcW w:w="1296" w:type="dxa"/>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1987</w:t>
            </w:r>
            <w:r w:rsidRPr="002857C5">
              <w:rPr>
                <w:sz w:val="16"/>
                <w:szCs w:val="24"/>
              </w:rPr>
              <w:t>/</w:t>
            </w:r>
            <w:r w:rsidRPr="002857C5">
              <w:rPr>
                <w:sz w:val="16"/>
                <w:szCs w:val="24"/>
                <w:rtl/>
              </w:rPr>
              <w:t>1988</w:t>
            </w:r>
          </w:p>
        </w:tc>
        <w:tc>
          <w:tcPr>
            <w:tcW w:w="1110"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72665</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71</w:t>
            </w:r>
            <w:r w:rsidRPr="002857C5">
              <w:rPr>
                <w:sz w:val="16"/>
                <w:szCs w:val="24"/>
              </w:rPr>
              <w:t>,</w:t>
            </w:r>
            <w:r w:rsidRPr="002857C5">
              <w:rPr>
                <w:sz w:val="16"/>
                <w:szCs w:val="24"/>
                <w:rtl/>
              </w:rPr>
              <w:t>9</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28</w:t>
            </w:r>
            <w:r w:rsidRPr="002857C5">
              <w:rPr>
                <w:sz w:val="16"/>
                <w:szCs w:val="24"/>
              </w:rPr>
              <w:t xml:space="preserve"> </w:t>
            </w:r>
            <w:r w:rsidRPr="002857C5">
              <w:rPr>
                <w:sz w:val="16"/>
                <w:szCs w:val="24"/>
                <w:rtl/>
              </w:rPr>
              <w:t>384</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28</w:t>
            </w:r>
            <w:r w:rsidRPr="002857C5">
              <w:rPr>
                <w:sz w:val="16"/>
                <w:szCs w:val="24"/>
              </w:rPr>
              <w:t>,</w:t>
            </w:r>
            <w:r w:rsidRPr="002857C5">
              <w:rPr>
                <w:sz w:val="16"/>
                <w:szCs w:val="24"/>
                <w:rtl/>
              </w:rPr>
              <w:t>1</w:t>
            </w:r>
          </w:p>
        </w:tc>
        <w:tc>
          <w:tcPr>
            <w:tcW w:w="1545" w:type="dxa"/>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rPr>
              <w:t xml:space="preserve"> </w:t>
            </w:r>
            <w:r w:rsidRPr="002857C5">
              <w:rPr>
                <w:sz w:val="16"/>
                <w:szCs w:val="24"/>
                <w:rtl/>
              </w:rPr>
              <w:t>100</w:t>
            </w:r>
            <w:r w:rsidRPr="002857C5">
              <w:rPr>
                <w:sz w:val="16"/>
                <w:szCs w:val="24"/>
              </w:rPr>
              <w:t>(</w:t>
            </w:r>
            <w:r w:rsidRPr="002857C5">
              <w:rPr>
                <w:sz w:val="16"/>
                <w:szCs w:val="24"/>
                <w:rtl/>
              </w:rPr>
              <w:t>101</w:t>
            </w:r>
            <w:r w:rsidRPr="002857C5">
              <w:rPr>
                <w:sz w:val="16"/>
                <w:szCs w:val="24"/>
              </w:rPr>
              <w:t xml:space="preserve"> </w:t>
            </w:r>
            <w:r w:rsidRPr="002857C5">
              <w:rPr>
                <w:sz w:val="16"/>
                <w:szCs w:val="24"/>
                <w:rtl/>
              </w:rPr>
              <w:t>049</w:t>
            </w:r>
            <w:r w:rsidRPr="002857C5">
              <w:rPr>
                <w:sz w:val="16"/>
                <w:szCs w:val="24"/>
              </w:rPr>
              <w:t>)</w:t>
            </w:r>
          </w:p>
        </w:tc>
      </w:tr>
      <w:tr w:rsidR="00BA1C9F" w:rsidRPr="002857C5">
        <w:trPr>
          <w:cantSplit/>
        </w:trPr>
        <w:tc>
          <w:tcPr>
            <w:tcW w:w="1296" w:type="dxa"/>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1988</w:t>
            </w:r>
            <w:r w:rsidRPr="002857C5">
              <w:rPr>
                <w:sz w:val="16"/>
                <w:szCs w:val="24"/>
              </w:rPr>
              <w:t>/</w:t>
            </w:r>
            <w:r w:rsidRPr="002857C5">
              <w:rPr>
                <w:sz w:val="16"/>
                <w:szCs w:val="24"/>
                <w:rtl/>
              </w:rPr>
              <w:t>1989</w:t>
            </w:r>
          </w:p>
        </w:tc>
        <w:tc>
          <w:tcPr>
            <w:tcW w:w="1110"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64</w:t>
            </w:r>
            <w:r w:rsidRPr="002857C5">
              <w:rPr>
                <w:sz w:val="16"/>
                <w:szCs w:val="24"/>
              </w:rPr>
              <w:t xml:space="preserve"> </w:t>
            </w:r>
            <w:r w:rsidRPr="002857C5">
              <w:rPr>
                <w:sz w:val="16"/>
                <w:szCs w:val="24"/>
                <w:rtl/>
              </w:rPr>
              <w:t>084</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66</w:t>
            </w:r>
            <w:r w:rsidRPr="002857C5">
              <w:rPr>
                <w:sz w:val="16"/>
                <w:szCs w:val="24"/>
              </w:rPr>
              <w:t>,</w:t>
            </w:r>
            <w:r w:rsidRPr="002857C5">
              <w:rPr>
                <w:sz w:val="16"/>
                <w:szCs w:val="24"/>
                <w:rtl/>
              </w:rPr>
              <w:t>6</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32</w:t>
            </w:r>
            <w:r w:rsidRPr="002857C5">
              <w:rPr>
                <w:sz w:val="16"/>
                <w:szCs w:val="24"/>
              </w:rPr>
              <w:t xml:space="preserve"> </w:t>
            </w:r>
            <w:r w:rsidRPr="002857C5">
              <w:rPr>
                <w:sz w:val="16"/>
                <w:szCs w:val="24"/>
                <w:rtl/>
              </w:rPr>
              <w:t>100</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33</w:t>
            </w:r>
            <w:r w:rsidRPr="002857C5">
              <w:rPr>
                <w:sz w:val="16"/>
                <w:szCs w:val="24"/>
              </w:rPr>
              <w:t>,</w:t>
            </w:r>
            <w:r w:rsidRPr="002857C5">
              <w:rPr>
                <w:sz w:val="16"/>
                <w:szCs w:val="24"/>
                <w:rtl/>
              </w:rPr>
              <w:t>4</w:t>
            </w:r>
          </w:p>
        </w:tc>
        <w:tc>
          <w:tcPr>
            <w:tcW w:w="1545" w:type="dxa"/>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rPr>
              <w:t xml:space="preserve"> </w:t>
            </w:r>
            <w:r w:rsidRPr="002857C5">
              <w:rPr>
                <w:sz w:val="16"/>
                <w:szCs w:val="24"/>
                <w:rtl/>
              </w:rPr>
              <w:t>100</w:t>
            </w:r>
            <w:r w:rsidRPr="002857C5">
              <w:rPr>
                <w:sz w:val="16"/>
                <w:szCs w:val="24"/>
              </w:rPr>
              <w:t>(</w:t>
            </w:r>
            <w:r w:rsidRPr="002857C5">
              <w:rPr>
                <w:sz w:val="16"/>
                <w:szCs w:val="24"/>
                <w:rtl/>
              </w:rPr>
              <w:t>96</w:t>
            </w:r>
            <w:r w:rsidRPr="002857C5">
              <w:rPr>
                <w:sz w:val="16"/>
                <w:szCs w:val="24"/>
              </w:rPr>
              <w:t xml:space="preserve"> </w:t>
            </w:r>
            <w:r w:rsidRPr="002857C5">
              <w:rPr>
                <w:sz w:val="16"/>
                <w:szCs w:val="24"/>
                <w:rtl/>
              </w:rPr>
              <w:t>184</w:t>
            </w:r>
            <w:r w:rsidRPr="002857C5">
              <w:rPr>
                <w:sz w:val="16"/>
                <w:szCs w:val="24"/>
              </w:rPr>
              <w:t>)</w:t>
            </w:r>
          </w:p>
        </w:tc>
      </w:tr>
      <w:tr w:rsidR="00BA1C9F" w:rsidRPr="002857C5">
        <w:trPr>
          <w:cantSplit/>
        </w:trPr>
        <w:tc>
          <w:tcPr>
            <w:tcW w:w="1296" w:type="dxa"/>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1989</w:t>
            </w:r>
            <w:r w:rsidRPr="002857C5">
              <w:rPr>
                <w:sz w:val="16"/>
                <w:szCs w:val="24"/>
              </w:rPr>
              <w:t>/</w:t>
            </w:r>
            <w:r w:rsidRPr="002857C5">
              <w:rPr>
                <w:sz w:val="16"/>
                <w:szCs w:val="24"/>
                <w:rtl/>
              </w:rPr>
              <w:t>1990</w:t>
            </w:r>
          </w:p>
        </w:tc>
        <w:tc>
          <w:tcPr>
            <w:tcW w:w="1110"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63672</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65</w:t>
            </w:r>
            <w:r w:rsidRPr="002857C5">
              <w:rPr>
                <w:sz w:val="16"/>
                <w:szCs w:val="24"/>
              </w:rPr>
              <w:t>,</w:t>
            </w:r>
            <w:r w:rsidRPr="002857C5">
              <w:rPr>
                <w:sz w:val="16"/>
                <w:szCs w:val="24"/>
                <w:rtl/>
              </w:rPr>
              <w:t>8</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33</w:t>
            </w:r>
            <w:r w:rsidRPr="002857C5">
              <w:rPr>
                <w:sz w:val="16"/>
                <w:szCs w:val="24"/>
              </w:rPr>
              <w:t xml:space="preserve"> </w:t>
            </w:r>
            <w:r w:rsidRPr="002857C5">
              <w:rPr>
                <w:sz w:val="16"/>
                <w:szCs w:val="24"/>
                <w:rtl/>
              </w:rPr>
              <w:t>137</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34</w:t>
            </w:r>
            <w:r w:rsidRPr="002857C5">
              <w:rPr>
                <w:sz w:val="16"/>
                <w:szCs w:val="24"/>
              </w:rPr>
              <w:t>,</w:t>
            </w:r>
            <w:r w:rsidRPr="002857C5">
              <w:rPr>
                <w:sz w:val="16"/>
                <w:szCs w:val="24"/>
                <w:rtl/>
              </w:rPr>
              <w:t>2</w:t>
            </w:r>
          </w:p>
        </w:tc>
        <w:tc>
          <w:tcPr>
            <w:tcW w:w="1545" w:type="dxa"/>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rPr>
              <w:t xml:space="preserve"> </w:t>
            </w:r>
            <w:r w:rsidRPr="002857C5">
              <w:rPr>
                <w:sz w:val="16"/>
                <w:szCs w:val="24"/>
                <w:rtl/>
              </w:rPr>
              <w:t>100</w:t>
            </w:r>
            <w:r w:rsidRPr="002857C5">
              <w:rPr>
                <w:sz w:val="16"/>
                <w:szCs w:val="24"/>
              </w:rPr>
              <w:t>(</w:t>
            </w:r>
            <w:r w:rsidRPr="002857C5">
              <w:rPr>
                <w:sz w:val="16"/>
                <w:szCs w:val="24"/>
                <w:rtl/>
              </w:rPr>
              <w:t>96</w:t>
            </w:r>
            <w:r w:rsidRPr="002857C5">
              <w:rPr>
                <w:sz w:val="16"/>
                <w:szCs w:val="24"/>
              </w:rPr>
              <w:t xml:space="preserve"> </w:t>
            </w:r>
            <w:r w:rsidRPr="002857C5">
              <w:rPr>
                <w:sz w:val="16"/>
                <w:szCs w:val="24"/>
                <w:rtl/>
              </w:rPr>
              <w:t>809</w:t>
            </w:r>
            <w:r w:rsidRPr="002857C5">
              <w:rPr>
                <w:sz w:val="16"/>
                <w:szCs w:val="24"/>
              </w:rPr>
              <w:t>)</w:t>
            </w:r>
          </w:p>
        </w:tc>
      </w:tr>
      <w:tr w:rsidR="00BA1C9F" w:rsidRPr="002857C5">
        <w:trPr>
          <w:cantSplit/>
        </w:trPr>
        <w:tc>
          <w:tcPr>
            <w:tcW w:w="1296" w:type="dxa"/>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1990</w:t>
            </w:r>
            <w:r w:rsidRPr="002857C5">
              <w:rPr>
                <w:sz w:val="16"/>
                <w:szCs w:val="24"/>
              </w:rPr>
              <w:t>/</w:t>
            </w:r>
            <w:r w:rsidRPr="002857C5">
              <w:rPr>
                <w:sz w:val="16"/>
                <w:szCs w:val="24"/>
                <w:rtl/>
              </w:rPr>
              <w:t>1991</w:t>
            </w:r>
          </w:p>
        </w:tc>
        <w:tc>
          <w:tcPr>
            <w:tcW w:w="1110"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62</w:t>
            </w:r>
            <w:r w:rsidRPr="002857C5">
              <w:rPr>
                <w:sz w:val="16"/>
                <w:szCs w:val="24"/>
              </w:rPr>
              <w:t xml:space="preserve"> </w:t>
            </w:r>
            <w:r w:rsidRPr="002857C5">
              <w:rPr>
                <w:sz w:val="16"/>
                <w:szCs w:val="24"/>
                <w:rtl/>
              </w:rPr>
              <w:t>190</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64</w:t>
            </w:r>
            <w:r w:rsidRPr="002857C5">
              <w:rPr>
                <w:sz w:val="16"/>
                <w:szCs w:val="24"/>
              </w:rPr>
              <w:t>,</w:t>
            </w:r>
            <w:r w:rsidRPr="002857C5">
              <w:rPr>
                <w:sz w:val="16"/>
                <w:szCs w:val="24"/>
                <w:rtl/>
              </w:rPr>
              <w:t>1</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34859</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35</w:t>
            </w:r>
            <w:r w:rsidRPr="002857C5">
              <w:rPr>
                <w:sz w:val="16"/>
                <w:szCs w:val="24"/>
              </w:rPr>
              <w:t>,</w:t>
            </w:r>
            <w:r w:rsidRPr="002857C5">
              <w:rPr>
                <w:sz w:val="16"/>
                <w:szCs w:val="24"/>
                <w:rtl/>
              </w:rPr>
              <w:t>9</w:t>
            </w:r>
          </w:p>
        </w:tc>
        <w:tc>
          <w:tcPr>
            <w:tcW w:w="1545" w:type="dxa"/>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rPr>
              <w:t xml:space="preserve"> </w:t>
            </w:r>
            <w:r w:rsidRPr="002857C5">
              <w:rPr>
                <w:sz w:val="16"/>
                <w:szCs w:val="24"/>
                <w:rtl/>
              </w:rPr>
              <w:t>100</w:t>
            </w:r>
            <w:r w:rsidRPr="002857C5">
              <w:rPr>
                <w:sz w:val="16"/>
                <w:szCs w:val="24"/>
              </w:rPr>
              <w:t>(</w:t>
            </w:r>
            <w:r w:rsidRPr="002857C5">
              <w:rPr>
                <w:sz w:val="16"/>
                <w:szCs w:val="24"/>
                <w:rtl/>
              </w:rPr>
              <w:t>97</w:t>
            </w:r>
            <w:r w:rsidRPr="002857C5">
              <w:rPr>
                <w:sz w:val="16"/>
                <w:szCs w:val="24"/>
              </w:rPr>
              <w:t xml:space="preserve"> </w:t>
            </w:r>
            <w:r w:rsidRPr="002857C5">
              <w:rPr>
                <w:sz w:val="16"/>
                <w:szCs w:val="24"/>
                <w:rtl/>
              </w:rPr>
              <w:t>049</w:t>
            </w:r>
            <w:r w:rsidRPr="002857C5">
              <w:rPr>
                <w:sz w:val="16"/>
                <w:szCs w:val="24"/>
              </w:rPr>
              <w:t>)</w:t>
            </w:r>
          </w:p>
        </w:tc>
      </w:tr>
      <w:tr w:rsidR="00BA1C9F" w:rsidRPr="002857C5">
        <w:trPr>
          <w:cantSplit/>
        </w:trPr>
        <w:tc>
          <w:tcPr>
            <w:tcW w:w="1296" w:type="dxa"/>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1991</w:t>
            </w:r>
            <w:r>
              <w:rPr>
                <w:rFonts w:hint="cs"/>
                <w:sz w:val="16"/>
                <w:szCs w:val="24"/>
                <w:rtl/>
              </w:rPr>
              <w:t xml:space="preserve"> </w:t>
            </w:r>
            <w:r>
              <w:rPr>
                <w:rFonts w:hint="cs"/>
                <w:sz w:val="16"/>
                <w:szCs w:val="24"/>
                <w:rtl/>
                <w:lang w:bidi="ar-EG"/>
              </w:rPr>
              <w:t xml:space="preserve">إلى </w:t>
            </w:r>
            <w:r w:rsidRPr="002857C5">
              <w:rPr>
                <w:sz w:val="16"/>
                <w:szCs w:val="24"/>
                <w:rtl/>
              </w:rPr>
              <w:t>2000</w:t>
            </w:r>
          </w:p>
        </w:tc>
        <w:tc>
          <w:tcPr>
            <w:tcW w:w="1110"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rFonts w:hint="cs"/>
                <w:sz w:val="16"/>
                <w:szCs w:val="24"/>
                <w:rtl/>
                <w:lang w:bidi="ar-EG"/>
              </w:rPr>
            </w:pPr>
            <w:r>
              <w:rPr>
                <w:rFonts w:hint="cs"/>
                <w:sz w:val="16"/>
                <w:szCs w:val="24"/>
                <w:rtl/>
                <w:lang w:bidi="ar-EG"/>
              </w:rPr>
              <w:t>غير متاحة</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Pr>
                <w:rFonts w:hint="cs"/>
                <w:sz w:val="16"/>
                <w:szCs w:val="24"/>
                <w:rtl/>
                <w:lang w:bidi="ar-EG"/>
              </w:rPr>
              <w:t>غير متاحة</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Pr>
                <w:rFonts w:hint="cs"/>
                <w:sz w:val="16"/>
                <w:szCs w:val="24"/>
                <w:rtl/>
                <w:lang w:bidi="ar-EG"/>
              </w:rPr>
              <w:t>غير متاحة</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Pr>
                <w:rFonts w:hint="cs"/>
                <w:sz w:val="16"/>
                <w:szCs w:val="24"/>
                <w:rtl/>
                <w:lang w:bidi="ar-EG"/>
              </w:rPr>
              <w:t>غير متاحة</w:t>
            </w:r>
          </w:p>
        </w:tc>
        <w:tc>
          <w:tcPr>
            <w:tcW w:w="1545" w:type="dxa"/>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lang w:bidi="ar-EG"/>
              </w:rPr>
              <w:t>غير متاحة</w:t>
            </w:r>
          </w:p>
        </w:tc>
      </w:tr>
      <w:tr w:rsidR="00BA1C9F" w:rsidRPr="002857C5">
        <w:trPr>
          <w:cantSplit/>
        </w:trPr>
        <w:tc>
          <w:tcPr>
            <w:tcW w:w="1296" w:type="dxa"/>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2000</w:t>
            </w:r>
            <w:r w:rsidRPr="002857C5">
              <w:rPr>
                <w:sz w:val="16"/>
                <w:szCs w:val="24"/>
              </w:rPr>
              <w:t>/</w:t>
            </w:r>
            <w:r w:rsidRPr="002857C5">
              <w:rPr>
                <w:sz w:val="16"/>
                <w:szCs w:val="24"/>
                <w:rtl/>
              </w:rPr>
              <w:t>2001</w:t>
            </w:r>
          </w:p>
        </w:tc>
        <w:tc>
          <w:tcPr>
            <w:tcW w:w="1110"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61731</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61</w:t>
            </w:r>
            <w:r w:rsidRPr="002857C5">
              <w:rPr>
                <w:sz w:val="16"/>
                <w:szCs w:val="24"/>
              </w:rPr>
              <w:t>,</w:t>
            </w:r>
            <w:r w:rsidRPr="002857C5">
              <w:rPr>
                <w:sz w:val="16"/>
                <w:szCs w:val="24"/>
                <w:rtl/>
              </w:rPr>
              <w:t>6</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38</w:t>
            </w:r>
            <w:r w:rsidRPr="002857C5">
              <w:rPr>
                <w:sz w:val="16"/>
                <w:szCs w:val="24"/>
              </w:rPr>
              <w:t xml:space="preserve"> </w:t>
            </w:r>
            <w:r w:rsidRPr="002857C5">
              <w:rPr>
                <w:sz w:val="16"/>
                <w:szCs w:val="24"/>
                <w:rtl/>
              </w:rPr>
              <w:t>546</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38</w:t>
            </w:r>
            <w:r w:rsidRPr="002857C5">
              <w:rPr>
                <w:sz w:val="16"/>
                <w:szCs w:val="24"/>
              </w:rPr>
              <w:t>,</w:t>
            </w:r>
            <w:r w:rsidRPr="002857C5">
              <w:rPr>
                <w:sz w:val="16"/>
                <w:szCs w:val="24"/>
                <w:rtl/>
              </w:rPr>
              <w:t>4</w:t>
            </w:r>
          </w:p>
        </w:tc>
        <w:tc>
          <w:tcPr>
            <w:tcW w:w="1545" w:type="dxa"/>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rPr>
              <w:t xml:space="preserve"> </w:t>
            </w:r>
            <w:r w:rsidRPr="002857C5">
              <w:rPr>
                <w:sz w:val="16"/>
                <w:szCs w:val="24"/>
                <w:rtl/>
              </w:rPr>
              <w:t>100</w:t>
            </w:r>
            <w:r w:rsidRPr="002857C5">
              <w:rPr>
                <w:sz w:val="16"/>
                <w:szCs w:val="24"/>
              </w:rPr>
              <w:t>(</w:t>
            </w:r>
            <w:r w:rsidRPr="002857C5">
              <w:rPr>
                <w:sz w:val="16"/>
                <w:szCs w:val="24"/>
                <w:rtl/>
              </w:rPr>
              <w:t>100</w:t>
            </w:r>
            <w:r w:rsidRPr="002857C5">
              <w:rPr>
                <w:sz w:val="16"/>
                <w:szCs w:val="24"/>
              </w:rPr>
              <w:t xml:space="preserve"> </w:t>
            </w:r>
            <w:r w:rsidRPr="002857C5">
              <w:rPr>
                <w:sz w:val="16"/>
                <w:szCs w:val="24"/>
                <w:rtl/>
              </w:rPr>
              <w:t>277</w:t>
            </w:r>
            <w:r w:rsidRPr="002857C5">
              <w:rPr>
                <w:sz w:val="16"/>
                <w:szCs w:val="24"/>
              </w:rPr>
              <w:t>)</w:t>
            </w:r>
          </w:p>
        </w:tc>
      </w:tr>
      <w:tr w:rsidR="00BA1C9F" w:rsidRPr="002857C5">
        <w:trPr>
          <w:cantSplit/>
        </w:trPr>
        <w:tc>
          <w:tcPr>
            <w:tcW w:w="1296" w:type="dxa"/>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2001</w:t>
            </w:r>
            <w:r w:rsidRPr="002857C5">
              <w:rPr>
                <w:sz w:val="16"/>
                <w:szCs w:val="24"/>
              </w:rPr>
              <w:t>/</w:t>
            </w:r>
            <w:r w:rsidRPr="002857C5">
              <w:rPr>
                <w:sz w:val="16"/>
                <w:szCs w:val="24"/>
                <w:rtl/>
              </w:rPr>
              <w:t>2002</w:t>
            </w:r>
          </w:p>
        </w:tc>
        <w:tc>
          <w:tcPr>
            <w:tcW w:w="1110"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rFonts w:hint="cs"/>
                <w:sz w:val="16"/>
                <w:szCs w:val="24"/>
                <w:rtl/>
                <w:lang w:bidi="ar-EG"/>
              </w:rPr>
            </w:pPr>
            <w:r>
              <w:rPr>
                <w:rFonts w:hint="cs"/>
                <w:sz w:val="16"/>
                <w:szCs w:val="24"/>
                <w:rtl/>
                <w:lang w:bidi="ar-EG"/>
              </w:rPr>
              <w:t>غير متاحة</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Pr>
                <w:rFonts w:hint="cs"/>
                <w:sz w:val="16"/>
                <w:szCs w:val="24"/>
                <w:rtl/>
                <w:lang w:bidi="ar-EG"/>
              </w:rPr>
              <w:t>غير متاحة</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Pr>
                <w:rFonts w:hint="cs"/>
                <w:sz w:val="16"/>
                <w:szCs w:val="24"/>
                <w:rtl/>
                <w:lang w:bidi="ar-EG"/>
              </w:rPr>
              <w:t>غير متاحة</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Pr>
                <w:rFonts w:hint="cs"/>
                <w:sz w:val="16"/>
                <w:szCs w:val="24"/>
                <w:rtl/>
                <w:lang w:bidi="ar-EG"/>
              </w:rPr>
              <w:t>غير متاحة</w:t>
            </w:r>
          </w:p>
        </w:tc>
        <w:tc>
          <w:tcPr>
            <w:tcW w:w="1545" w:type="dxa"/>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lang w:bidi="ar-EG"/>
              </w:rPr>
              <w:t>غير متاحة</w:t>
            </w:r>
          </w:p>
        </w:tc>
      </w:tr>
      <w:tr w:rsidR="00BA1C9F" w:rsidRPr="002857C5">
        <w:trPr>
          <w:cantSplit/>
        </w:trPr>
        <w:tc>
          <w:tcPr>
            <w:tcW w:w="1296" w:type="dxa"/>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2002</w:t>
            </w:r>
            <w:r w:rsidRPr="002857C5">
              <w:rPr>
                <w:sz w:val="16"/>
                <w:szCs w:val="24"/>
              </w:rPr>
              <w:t>/</w:t>
            </w:r>
            <w:r w:rsidRPr="002857C5">
              <w:rPr>
                <w:sz w:val="16"/>
                <w:szCs w:val="24"/>
                <w:rtl/>
              </w:rPr>
              <w:t>2003</w:t>
            </w:r>
          </w:p>
        </w:tc>
        <w:tc>
          <w:tcPr>
            <w:tcW w:w="1110"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rFonts w:hint="cs"/>
                <w:sz w:val="16"/>
                <w:szCs w:val="24"/>
                <w:rtl/>
                <w:lang w:bidi="ar-EG"/>
              </w:rPr>
            </w:pPr>
            <w:r>
              <w:rPr>
                <w:rFonts w:hint="cs"/>
                <w:sz w:val="16"/>
                <w:szCs w:val="24"/>
                <w:rtl/>
                <w:lang w:bidi="ar-EG"/>
              </w:rPr>
              <w:t>غير متاحة</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Pr>
                <w:rFonts w:hint="cs"/>
                <w:sz w:val="16"/>
                <w:szCs w:val="24"/>
                <w:rtl/>
                <w:lang w:bidi="ar-EG"/>
              </w:rPr>
              <w:t>غير متاحة</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Pr>
                <w:rFonts w:hint="cs"/>
                <w:sz w:val="16"/>
                <w:szCs w:val="24"/>
                <w:rtl/>
                <w:lang w:bidi="ar-EG"/>
              </w:rPr>
              <w:t>غير متاحة</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Pr>
                <w:rFonts w:hint="cs"/>
                <w:sz w:val="16"/>
                <w:szCs w:val="24"/>
                <w:rtl/>
                <w:lang w:bidi="ar-EG"/>
              </w:rPr>
              <w:t>غير متاحة</w:t>
            </w:r>
          </w:p>
        </w:tc>
        <w:tc>
          <w:tcPr>
            <w:tcW w:w="1545" w:type="dxa"/>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lang w:bidi="ar-EG"/>
              </w:rPr>
              <w:t>غير متاحة</w:t>
            </w:r>
          </w:p>
        </w:tc>
      </w:tr>
      <w:tr w:rsidR="00BA1C9F" w:rsidRPr="002857C5">
        <w:trPr>
          <w:cantSplit/>
        </w:trPr>
        <w:tc>
          <w:tcPr>
            <w:tcW w:w="1296" w:type="dxa"/>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2003</w:t>
            </w:r>
            <w:r w:rsidRPr="002857C5">
              <w:rPr>
                <w:sz w:val="16"/>
                <w:szCs w:val="24"/>
              </w:rPr>
              <w:t>/</w:t>
            </w:r>
            <w:r w:rsidRPr="002857C5">
              <w:rPr>
                <w:sz w:val="16"/>
                <w:szCs w:val="24"/>
                <w:rtl/>
              </w:rPr>
              <w:t>2004</w:t>
            </w:r>
          </w:p>
        </w:tc>
        <w:tc>
          <w:tcPr>
            <w:tcW w:w="1110"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112</w:t>
            </w:r>
            <w:r w:rsidRPr="002857C5">
              <w:rPr>
                <w:sz w:val="16"/>
                <w:szCs w:val="24"/>
              </w:rPr>
              <w:t xml:space="preserve"> </w:t>
            </w:r>
            <w:r w:rsidRPr="002857C5">
              <w:rPr>
                <w:sz w:val="16"/>
                <w:szCs w:val="24"/>
                <w:rtl/>
              </w:rPr>
              <w:t>243</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61</w:t>
            </w:r>
            <w:r w:rsidRPr="002857C5">
              <w:rPr>
                <w:sz w:val="16"/>
                <w:szCs w:val="24"/>
              </w:rPr>
              <w:t>,</w:t>
            </w:r>
            <w:r w:rsidRPr="002857C5">
              <w:rPr>
                <w:sz w:val="16"/>
                <w:szCs w:val="24"/>
                <w:rtl/>
              </w:rPr>
              <w:t>1</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71</w:t>
            </w:r>
            <w:r w:rsidRPr="002857C5">
              <w:rPr>
                <w:sz w:val="16"/>
                <w:szCs w:val="24"/>
              </w:rPr>
              <w:t xml:space="preserve"> </w:t>
            </w:r>
            <w:r w:rsidRPr="002857C5">
              <w:rPr>
                <w:sz w:val="16"/>
                <w:szCs w:val="24"/>
                <w:rtl/>
              </w:rPr>
              <w:t>423</w:t>
            </w:r>
          </w:p>
        </w:tc>
        <w:tc>
          <w:tcPr>
            <w:tcW w:w="1133" w:type="dxa"/>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38</w:t>
            </w:r>
            <w:r w:rsidRPr="002857C5">
              <w:rPr>
                <w:sz w:val="16"/>
                <w:szCs w:val="24"/>
              </w:rPr>
              <w:t>,</w:t>
            </w:r>
            <w:r w:rsidRPr="002857C5">
              <w:rPr>
                <w:sz w:val="16"/>
                <w:szCs w:val="24"/>
                <w:rtl/>
              </w:rPr>
              <w:t>9</w:t>
            </w:r>
          </w:p>
        </w:tc>
        <w:tc>
          <w:tcPr>
            <w:tcW w:w="1545" w:type="dxa"/>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rPr>
              <w:t xml:space="preserve"> </w:t>
            </w:r>
            <w:r w:rsidRPr="002857C5">
              <w:rPr>
                <w:sz w:val="16"/>
                <w:szCs w:val="24"/>
                <w:rtl/>
              </w:rPr>
              <w:t>100</w:t>
            </w:r>
            <w:r w:rsidRPr="002857C5">
              <w:rPr>
                <w:sz w:val="16"/>
                <w:szCs w:val="24"/>
              </w:rPr>
              <w:t>(</w:t>
            </w:r>
            <w:r w:rsidRPr="002857C5">
              <w:rPr>
                <w:sz w:val="16"/>
                <w:szCs w:val="24"/>
                <w:rtl/>
              </w:rPr>
              <w:t>183</w:t>
            </w:r>
            <w:r w:rsidRPr="002857C5">
              <w:rPr>
                <w:sz w:val="16"/>
                <w:szCs w:val="24"/>
              </w:rPr>
              <w:t xml:space="preserve"> </w:t>
            </w:r>
            <w:r w:rsidRPr="002857C5">
              <w:rPr>
                <w:sz w:val="16"/>
                <w:szCs w:val="24"/>
                <w:rtl/>
              </w:rPr>
              <w:t>666</w:t>
            </w:r>
            <w:r w:rsidRPr="002857C5">
              <w:rPr>
                <w:sz w:val="16"/>
                <w:szCs w:val="24"/>
              </w:rPr>
              <w:t>)</w:t>
            </w:r>
          </w:p>
        </w:tc>
      </w:tr>
      <w:tr w:rsidR="00BA1C9F" w:rsidRPr="002857C5">
        <w:trPr>
          <w:cantSplit/>
        </w:trPr>
        <w:tc>
          <w:tcPr>
            <w:tcW w:w="1296" w:type="dxa"/>
            <w:tcBorders>
              <w:bottom w:val="single" w:sz="12" w:space="0" w:color="auto"/>
            </w:tcBorders>
            <w:shd w:val="clear" w:color="auto" w:fill="auto"/>
            <w:vAlign w:val="bottom"/>
          </w:tcPr>
          <w:p w:rsidR="00BA1C9F" w:rsidRPr="002857C5" w:rsidRDefault="00BA1C9F" w:rsidP="00BA1C9F">
            <w:pPr>
              <w:tabs>
                <w:tab w:val="left" w:pos="1035"/>
              </w:tabs>
              <w:spacing w:before="40" w:after="40" w:line="240" w:lineRule="exact"/>
              <w:ind w:right="-507"/>
              <w:jc w:val="both"/>
              <w:rPr>
                <w:sz w:val="16"/>
                <w:szCs w:val="24"/>
              </w:rPr>
            </w:pPr>
            <w:r w:rsidRPr="002857C5">
              <w:rPr>
                <w:sz w:val="16"/>
                <w:szCs w:val="24"/>
                <w:rtl/>
              </w:rPr>
              <w:t>2004</w:t>
            </w:r>
            <w:r w:rsidRPr="002857C5">
              <w:rPr>
                <w:sz w:val="16"/>
                <w:szCs w:val="24"/>
              </w:rPr>
              <w:t>/</w:t>
            </w:r>
            <w:r w:rsidRPr="002857C5">
              <w:rPr>
                <w:sz w:val="16"/>
                <w:szCs w:val="24"/>
                <w:rtl/>
              </w:rPr>
              <w:t>2005</w:t>
            </w:r>
          </w:p>
        </w:tc>
        <w:tc>
          <w:tcPr>
            <w:tcW w:w="1110" w:type="dxa"/>
            <w:tcBorders>
              <w:bottom w:val="single" w:sz="12" w:space="0" w:color="auto"/>
            </w:tcBorders>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121</w:t>
            </w:r>
            <w:r w:rsidRPr="002857C5">
              <w:rPr>
                <w:sz w:val="16"/>
                <w:szCs w:val="24"/>
              </w:rPr>
              <w:t xml:space="preserve"> </w:t>
            </w:r>
            <w:r w:rsidRPr="002857C5">
              <w:rPr>
                <w:sz w:val="16"/>
                <w:szCs w:val="24"/>
                <w:rtl/>
              </w:rPr>
              <w:t>097</w:t>
            </w:r>
          </w:p>
        </w:tc>
        <w:tc>
          <w:tcPr>
            <w:tcW w:w="1133" w:type="dxa"/>
            <w:tcBorders>
              <w:bottom w:val="single" w:sz="12" w:space="0" w:color="auto"/>
            </w:tcBorders>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60</w:t>
            </w:r>
            <w:r w:rsidRPr="002857C5">
              <w:rPr>
                <w:sz w:val="16"/>
                <w:szCs w:val="24"/>
              </w:rPr>
              <w:t>,</w:t>
            </w:r>
            <w:r w:rsidRPr="002857C5">
              <w:rPr>
                <w:sz w:val="16"/>
                <w:szCs w:val="24"/>
                <w:rtl/>
              </w:rPr>
              <w:t>9</w:t>
            </w:r>
          </w:p>
        </w:tc>
        <w:tc>
          <w:tcPr>
            <w:tcW w:w="1133" w:type="dxa"/>
            <w:tcBorders>
              <w:bottom w:val="single" w:sz="12" w:space="0" w:color="auto"/>
            </w:tcBorders>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77</w:t>
            </w:r>
            <w:r w:rsidRPr="002857C5">
              <w:rPr>
                <w:sz w:val="16"/>
                <w:szCs w:val="24"/>
              </w:rPr>
              <w:t xml:space="preserve"> </w:t>
            </w:r>
            <w:r w:rsidRPr="002857C5">
              <w:rPr>
                <w:sz w:val="16"/>
                <w:szCs w:val="24"/>
                <w:rtl/>
              </w:rPr>
              <w:t>597</w:t>
            </w:r>
          </w:p>
        </w:tc>
        <w:tc>
          <w:tcPr>
            <w:tcW w:w="1133" w:type="dxa"/>
            <w:tcBorders>
              <w:bottom w:val="single" w:sz="12" w:space="0" w:color="auto"/>
            </w:tcBorders>
            <w:shd w:val="clear" w:color="auto" w:fill="auto"/>
            <w:vAlign w:val="bottom"/>
          </w:tcPr>
          <w:p w:rsidR="00BA1C9F" w:rsidRPr="002857C5" w:rsidRDefault="00BA1C9F" w:rsidP="00BA1C9F">
            <w:pPr>
              <w:tabs>
                <w:tab w:val="left" w:pos="1035"/>
              </w:tabs>
              <w:bidi w:val="0"/>
              <w:spacing w:before="40" w:after="40" w:line="240" w:lineRule="exact"/>
              <w:ind w:right="144"/>
              <w:jc w:val="right"/>
              <w:rPr>
                <w:sz w:val="16"/>
                <w:szCs w:val="24"/>
              </w:rPr>
            </w:pPr>
            <w:r w:rsidRPr="002857C5">
              <w:rPr>
                <w:sz w:val="16"/>
                <w:szCs w:val="24"/>
                <w:rtl/>
              </w:rPr>
              <w:t>39</w:t>
            </w:r>
            <w:r w:rsidRPr="002857C5">
              <w:rPr>
                <w:sz w:val="16"/>
                <w:szCs w:val="24"/>
              </w:rPr>
              <w:t>,</w:t>
            </w:r>
            <w:r w:rsidRPr="002857C5">
              <w:rPr>
                <w:sz w:val="16"/>
                <w:szCs w:val="24"/>
                <w:rtl/>
              </w:rPr>
              <w:t>1</w:t>
            </w:r>
          </w:p>
        </w:tc>
        <w:tc>
          <w:tcPr>
            <w:tcW w:w="1545" w:type="dxa"/>
            <w:tcBorders>
              <w:bottom w:val="single" w:sz="12" w:space="0" w:color="auto"/>
            </w:tcBorders>
            <w:shd w:val="clear" w:color="auto" w:fill="auto"/>
            <w:vAlign w:val="bottom"/>
          </w:tcPr>
          <w:p w:rsidR="00BA1C9F" w:rsidRPr="002857C5" w:rsidRDefault="00BA1C9F" w:rsidP="00BA1C9F">
            <w:pPr>
              <w:tabs>
                <w:tab w:val="left" w:pos="1035"/>
              </w:tabs>
              <w:bidi w:val="0"/>
              <w:spacing w:before="40" w:after="40" w:line="240" w:lineRule="exact"/>
              <w:jc w:val="right"/>
              <w:rPr>
                <w:sz w:val="16"/>
                <w:szCs w:val="24"/>
              </w:rPr>
            </w:pPr>
            <w:r>
              <w:rPr>
                <w:rFonts w:hint="cs"/>
                <w:sz w:val="16"/>
                <w:szCs w:val="24"/>
                <w:rtl/>
              </w:rPr>
              <w:t xml:space="preserve"> </w:t>
            </w:r>
            <w:r w:rsidRPr="002857C5">
              <w:rPr>
                <w:sz w:val="16"/>
                <w:szCs w:val="24"/>
                <w:rtl/>
              </w:rPr>
              <w:t>100</w:t>
            </w:r>
            <w:r w:rsidRPr="002857C5">
              <w:rPr>
                <w:sz w:val="16"/>
                <w:szCs w:val="24"/>
              </w:rPr>
              <w:t>(</w:t>
            </w:r>
            <w:r w:rsidRPr="002857C5">
              <w:rPr>
                <w:sz w:val="16"/>
                <w:szCs w:val="24"/>
                <w:rtl/>
              </w:rPr>
              <w:t>198</w:t>
            </w:r>
            <w:r w:rsidRPr="002857C5">
              <w:rPr>
                <w:sz w:val="16"/>
                <w:szCs w:val="24"/>
              </w:rPr>
              <w:t xml:space="preserve"> </w:t>
            </w:r>
            <w:r w:rsidRPr="002857C5">
              <w:rPr>
                <w:sz w:val="16"/>
                <w:szCs w:val="24"/>
                <w:rtl/>
              </w:rPr>
              <w:t>694</w:t>
            </w:r>
            <w:r w:rsidRPr="002857C5">
              <w:rPr>
                <w:sz w:val="16"/>
                <w:szCs w:val="24"/>
              </w:rPr>
              <w:t>)</w:t>
            </w:r>
          </w:p>
        </w:tc>
      </w:tr>
    </w:tbl>
    <w:p w:rsidR="00BA1C9F" w:rsidRPr="00BD5A16" w:rsidRDefault="00BA1C9F" w:rsidP="00BA1C9F">
      <w:pPr>
        <w:pStyle w:val="FootnoteText"/>
        <w:tabs>
          <w:tab w:val="clear" w:pos="418"/>
          <w:tab w:val="right" w:pos="1915"/>
          <w:tab w:val="left" w:pos="2016"/>
          <w:tab w:val="left" w:pos="2491"/>
          <w:tab w:val="left" w:pos="2966"/>
          <w:tab w:val="left" w:pos="3442"/>
          <w:tab w:val="left" w:pos="3917"/>
        </w:tabs>
        <w:spacing w:line="60" w:lineRule="exact"/>
        <w:ind w:left="2030" w:right="1267" w:hanging="763"/>
        <w:rPr>
          <w:rFonts w:hint="cs"/>
          <w:sz w:val="10"/>
          <w:rtl/>
          <w:lang w:bidi="ar-EG"/>
        </w:rPr>
      </w:pPr>
    </w:p>
    <w:p w:rsidR="00BA1C9F" w:rsidRPr="00BC15F8"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Pr>
          <w:rFonts w:hint="cs"/>
          <w:rtl/>
          <w:lang w:bidi="ar-EG"/>
        </w:rPr>
        <w:tab/>
      </w:r>
      <w:r>
        <w:rPr>
          <w:rFonts w:hint="cs"/>
          <w:i/>
          <w:iCs/>
          <w:rtl/>
          <w:lang w:bidi="ar-EG"/>
        </w:rPr>
        <w:t>المصدر:</w:t>
      </w:r>
      <w:r w:rsidRPr="00BC15F8">
        <w:rPr>
          <w:rFonts w:hint="cs"/>
          <w:rtl/>
          <w:lang w:bidi="ar-EG"/>
        </w:rPr>
        <w:tab/>
      </w:r>
      <w:r>
        <w:rPr>
          <w:rFonts w:hint="cs"/>
          <w:rtl/>
          <w:lang w:bidi="ar-EG"/>
        </w:rPr>
        <w:t>مكتب التفتيش، وزارة التعليم والعلم والتكنولوجيا، 2005</w:t>
      </w:r>
      <w:r w:rsidR="00C63CF6">
        <w:rPr>
          <w:rFonts w:hint="cs"/>
          <w:rtl/>
          <w:lang w:bidi="ar-EG"/>
        </w:rPr>
        <w:t>.</w:t>
      </w:r>
    </w:p>
    <w:p w:rsidR="00BA1C9F" w:rsidRDefault="00BA1C9F" w:rsidP="00BA1C9F">
      <w:pPr>
        <w:tabs>
          <w:tab w:val="left" w:pos="662"/>
          <w:tab w:val="left" w:pos="1267"/>
          <w:tab w:val="left" w:pos="1987"/>
          <w:tab w:val="left" w:pos="2650"/>
        </w:tabs>
        <w:rPr>
          <w:rFonts w:hint="cs"/>
          <w:rtl/>
        </w:rPr>
      </w:pPr>
      <w:r>
        <w:rPr>
          <w:rFonts w:hint="cs"/>
          <w:rtl/>
        </w:rPr>
        <w:tab/>
      </w:r>
      <w:r>
        <w:rPr>
          <w:rFonts w:hint="cs"/>
          <w:rtl/>
        </w:rPr>
        <w:tab/>
        <w:t>الجدول 16</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للخريجين في امتحان شهادة التعليم الأساسي (المدارس الإعدادية)</w:t>
      </w:r>
    </w:p>
    <w:p w:rsidR="00BA1C9F" w:rsidRPr="008D1317" w:rsidRDefault="00BA1C9F" w:rsidP="00BA1C9F">
      <w:pPr>
        <w:pStyle w:val="SingleTxt"/>
        <w:spacing w:after="0" w:line="120" w:lineRule="exact"/>
        <w:rPr>
          <w:rFonts w:hint="cs"/>
          <w:sz w:val="10"/>
          <w:rtl/>
        </w:rPr>
      </w:pPr>
    </w:p>
    <w:tbl>
      <w:tblPr>
        <w:tblStyle w:val="JDualTxt"/>
        <w:bidiVisual/>
        <w:tblW w:w="0" w:type="auto"/>
        <w:tblInd w:w="1325" w:type="dxa"/>
        <w:tblLook w:val="01E0" w:firstRow="1" w:lastRow="1" w:firstColumn="1" w:lastColumn="1" w:noHBand="0" w:noVBand="0"/>
      </w:tblPr>
      <w:tblGrid>
        <w:gridCol w:w="908"/>
        <w:gridCol w:w="1442"/>
        <w:gridCol w:w="1751"/>
        <w:gridCol w:w="1545"/>
        <w:gridCol w:w="1770"/>
      </w:tblGrid>
      <w:tr w:rsidR="00BA1C9F" w:rsidRPr="008D1317">
        <w:trPr>
          <w:cantSplit/>
          <w:tblHeader/>
        </w:trPr>
        <w:tc>
          <w:tcPr>
            <w:tcW w:w="908" w:type="dxa"/>
            <w:tcBorders>
              <w:top w:val="single" w:sz="4" w:space="0" w:color="auto"/>
              <w:bottom w:val="single" w:sz="12" w:space="0" w:color="auto"/>
            </w:tcBorders>
            <w:shd w:val="clear" w:color="auto" w:fill="auto"/>
            <w:vAlign w:val="bottom"/>
          </w:tcPr>
          <w:p w:rsidR="00BA1C9F" w:rsidRPr="008D1317" w:rsidRDefault="00BA1C9F" w:rsidP="00BA1C9F">
            <w:pPr>
              <w:spacing w:line="240" w:lineRule="exact"/>
              <w:jc w:val="both"/>
              <w:rPr>
                <w:rFonts w:hint="cs"/>
                <w:i/>
                <w:iCs/>
                <w:sz w:val="16"/>
                <w:szCs w:val="24"/>
                <w:rtl/>
              </w:rPr>
            </w:pPr>
            <w:r>
              <w:rPr>
                <w:rFonts w:hint="cs"/>
                <w:i/>
                <w:iCs/>
                <w:sz w:val="16"/>
                <w:szCs w:val="24"/>
                <w:rtl/>
              </w:rPr>
              <w:t>السنة</w:t>
            </w:r>
          </w:p>
        </w:tc>
        <w:tc>
          <w:tcPr>
            <w:tcW w:w="1442" w:type="dxa"/>
            <w:tcBorders>
              <w:top w:val="single" w:sz="4" w:space="0" w:color="auto"/>
              <w:bottom w:val="single" w:sz="12" w:space="0" w:color="auto"/>
            </w:tcBorders>
            <w:shd w:val="clear" w:color="auto" w:fill="auto"/>
            <w:vAlign w:val="bottom"/>
          </w:tcPr>
          <w:p w:rsidR="00BA1C9F" w:rsidRPr="008D1317" w:rsidRDefault="00BA1C9F" w:rsidP="00BA1C9F">
            <w:pPr>
              <w:spacing w:line="240" w:lineRule="exact"/>
              <w:rPr>
                <w:rFonts w:hint="cs"/>
                <w:i/>
                <w:iCs/>
                <w:sz w:val="16"/>
                <w:szCs w:val="24"/>
                <w:rtl/>
              </w:rPr>
            </w:pPr>
            <w:r>
              <w:rPr>
                <w:rFonts w:hint="cs"/>
                <w:i/>
                <w:iCs/>
                <w:sz w:val="16"/>
                <w:szCs w:val="24"/>
                <w:rtl/>
              </w:rPr>
              <w:t>الذكور الحاضرون</w:t>
            </w:r>
          </w:p>
        </w:tc>
        <w:tc>
          <w:tcPr>
            <w:tcW w:w="1751" w:type="dxa"/>
            <w:tcBorders>
              <w:top w:val="single" w:sz="4" w:space="0" w:color="auto"/>
              <w:bottom w:val="single" w:sz="12" w:space="0" w:color="auto"/>
            </w:tcBorders>
            <w:shd w:val="clear" w:color="auto" w:fill="auto"/>
            <w:vAlign w:val="bottom"/>
          </w:tcPr>
          <w:p w:rsidR="00BA1C9F" w:rsidRPr="008D1317" w:rsidRDefault="00BA1C9F" w:rsidP="00BA1C9F">
            <w:pPr>
              <w:spacing w:line="240" w:lineRule="exact"/>
              <w:rPr>
                <w:rFonts w:hint="cs"/>
                <w:i/>
                <w:iCs/>
                <w:sz w:val="16"/>
                <w:szCs w:val="24"/>
                <w:rtl/>
              </w:rPr>
            </w:pPr>
            <w:r>
              <w:rPr>
                <w:rFonts w:hint="cs"/>
                <w:i/>
                <w:iCs/>
                <w:sz w:val="16"/>
                <w:szCs w:val="24"/>
                <w:rtl/>
              </w:rPr>
              <w:t>النسبة المئوية للناجحين</w:t>
            </w:r>
          </w:p>
        </w:tc>
        <w:tc>
          <w:tcPr>
            <w:tcW w:w="1545" w:type="dxa"/>
            <w:tcBorders>
              <w:top w:val="single" w:sz="4" w:space="0" w:color="auto"/>
              <w:bottom w:val="single" w:sz="12" w:space="0" w:color="auto"/>
            </w:tcBorders>
            <w:shd w:val="clear" w:color="auto" w:fill="auto"/>
            <w:vAlign w:val="bottom"/>
          </w:tcPr>
          <w:p w:rsidR="00BA1C9F" w:rsidRPr="008D1317" w:rsidRDefault="00BA1C9F" w:rsidP="00BA1C9F">
            <w:pPr>
              <w:spacing w:line="240" w:lineRule="exact"/>
              <w:rPr>
                <w:rFonts w:hint="cs"/>
                <w:i/>
                <w:iCs/>
                <w:sz w:val="16"/>
                <w:szCs w:val="24"/>
                <w:rtl/>
              </w:rPr>
            </w:pPr>
            <w:r>
              <w:rPr>
                <w:rFonts w:hint="cs"/>
                <w:i/>
                <w:iCs/>
                <w:sz w:val="16"/>
                <w:szCs w:val="24"/>
                <w:rtl/>
              </w:rPr>
              <w:t>الإناث الحاضرات</w:t>
            </w:r>
          </w:p>
        </w:tc>
        <w:tc>
          <w:tcPr>
            <w:tcW w:w="1770" w:type="dxa"/>
            <w:tcBorders>
              <w:top w:val="single" w:sz="4" w:space="0" w:color="auto"/>
              <w:bottom w:val="single" w:sz="12" w:space="0" w:color="auto"/>
            </w:tcBorders>
            <w:shd w:val="clear" w:color="auto" w:fill="auto"/>
            <w:vAlign w:val="bottom"/>
          </w:tcPr>
          <w:p w:rsidR="00BA1C9F" w:rsidRPr="008D1317" w:rsidRDefault="00BA1C9F" w:rsidP="00BA1C9F">
            <w:pPr>
              <w:spacing w:line="240" w:lineRule="exact"/>
              <w:rPr>
                <w:rFonts w:hint="cs"/>
                <w:i/>
                <w:iCs/>
                <w:sz w:val="16"/>
                <w:szCs w:val="24"/>
                <w:rtl/>
              </w:rPr>
            </w:pPr>
            <w:r>
              <w:rPr>
                <w:rFonts w:hint="cs"/>
                <w:i/>
                <w:iCs/>
                <w:sz w:val="16"/>
                <w:szCs w:val="24"/>
                <w:rtl/>
              </w:rPr>
              <w:t>النسبة المئوية للناجحات</w:t>
            </w:r>
          </w:p>
        </w:tc>
      </w:tr>
      <w:tr w:rsidR="00BA1C9F" w:rsidRPr="008D1317">
        <w:trPr>
          <w:cantSplit/>
          <w:trHeight w:hRule="exact" w:val="115"/>
          <w:tblHeader/>
        </w:trPr>
        <w:tc>
          <w:tcPr>
            <w:tcW w:w="908" w:type="dxa"/>
            <w:tcBorders>
              <w:top w:val="single" w:sz="12" w:space="0" w:color="auto"/>
            </w:tcBorders>
            <w:shd w:val="clear" w:color="auto" w:fill="auto"/>
            <w:vAlign w:val="bottom"/>
          </w:tcPr>
          <w:p w:rsidR="00BA1C9F" w:rsidRPr="008D1317" w:rsidRDefault="00BA1C9F" w:rsidP="00BA1C9F">
            <w:pPr>
              <w:spacing w:before="40" w:line="240" w:lineRule="exact"/>
              <w:ind w:right="-507"/>
              <w:jc w:val="both"/>
              <w:rPr>
                <w:sz w:val="16"/>
                <w:szCs w:val="24"/>
                <w:rtl/>
              </w:rPr>
            </w:pPr>
          </w:p>
        </w:tc>
        <w:tc>
          <w:tcPr>
            <w:tcW w:w="1442" w:type="dxa"/>
            <w:tcBorders>
              <w:top w:val="single" w:sz="12" w:space="0" w:color="auto"/>
            </w:tcBorders>
            <w:shd w:val="clear" w:color="auto" w:fill="auto"/>
            <w:vAlign w:val="bottom"/>
          </w:tcPr>
          <w:p w:rsidR="00BA1C9F" w:rsidRPr="008D1317" w:rsidRDefault="00BA1C9F" w:rsidP="00BA1C9F">
            <w:pPr>
              <w:spacing w:before="40" w:line="240" w:lineRule="exact"/>
              <w:ind w:right="144"/>
              <w:rPr>
                <w:sz w:val="16"/>
                <w:szCs w:val="24"/>
                <w:rtl/>
              </w:rPr>
            </w:pPr>
          </w:p>
        </w:tc>
        <w:tc>
          <w:tcPr>
            <w:tcW w:w="1751" w:type="dxa"/>
            <w:tcBorders>
              <w:top w:val="single" w:sz="12" w:space="0" w:color="auto"/>
            </w:tcBorders>
            <w:shd w:val="clear" w:color="auto" w:fill="auto"/>
            <w:vAlign w:val="bottom"/>
          </w:tcPr>
          <w:p w:rsidR="00BA1C9F" w:rsidRPr="008D1317" w:rsidRDefault="00BA1C9F" w:rsidP="00BA1C9F">
            <w:pPr>
              <w:spacing w:before="40" w:line="240" w:lineRule="exact"/>
              <w:ind w:right="144"/>
              <w:rPr>
                <w:sz w:val="16"/>
                <w:szCs w:val="24"/>
                <w:rtl/>
              </w:rPr>
            </w:pPr>
          </w:p>
        </w:tc>
        <w:tc>
          <w:tcPr>
            <w:tcW w:w="1545" w:type="dxa"/>
            <w:tcBorders>
              <w:top w:val="single" w:sz="12" w:space="0" w:color="auto"/>
            </w:tcBorders>
            <w:shd w:val="clear" w:color="auto" w:fill="auto"/>
            <w:vAlign w:val="bottom"/>
          </w:tcPr>
          <w:p w:rsidR="00BA1C9F" w:rsidRPr="008D1317" w:rsidRDefault="00BA1C9F" w:rsidP="00BA1C9F">
            <w:pPr>
              <w:spacing w:before="40" w:line="240" w:lineRule="exact"/>
              <w:ind w:right="144"/>
              <w:rPr>
                <w:sz w:val="16"/>
                <w:szCs w:val="24"/>
                <w:rtl/>
              </w:rPr>
            </w:pPr>
          </w:p>
        </w:tc>
        <w:tc>
          <w:tcPr>
            <w:tcW w:w="1770" w:type="dxa"/>
            <w:tcBorders>
              <w:top w:val="single" w:sz="12" w:space="0" w:color="auto"/>
            </w:tcBorders>
            <w:shd w:val="clear" w:color="auto" w:fill="auto"/>
            <w:vAlign w:val="bottom"/>
          </w:tcPr>
          <w:p w:rsidR="00BA1C9F" w:rsidRPr="008D1317" w:rsidRDefault="00BA1C9F" w:rsidP="00BA1C9F">
            <w:pPr>
              <w:spacing w:before="40" w:line="240" w:lineRule="exact"/>
              <w:ind w:right="144"/>
              <w:rPr>
                <w:sz w:val="16"/>
                <w:szCs w:val="24"/>
                <w:rtl/>
              </w:rPr>
            </w:pPr>
          </w:p>
        </w:tc>
      </w:tr>
      <w:tr w:rsidR="00BA1C9F" w:rsidRPr="008D1317">
        <w:trPr>
          <w:cantSplit/>
        </w:trPr>
        <w:tc>
          <w:tcPr>
            <w:tcW w:w="908" w:type="dxa"/>
            <w:shd w:val="clear" w:color="auto" w:fill="auto"/>
            <w:vAlign w:val="bottom"/>
          </w:tcPr>
          <w:p w:rsidR="00BA1C9F" w:rsidRPr="008D1317" w:rsidRDefault="00BA1C9F" w:rsidP="00BA1C9F">
            <w:pPr>
              <w:spacing w:before="40" w:line="240" w:lineRule="exact"/>
              <w:ind w:right="-507"/>
              <w:jc w:val="both"/>
              <w:rPr>
                <w:sz w:val="16"/>
                <w:szCs w:val="24"/>
              </w:rPr>
            </w:pPr>
            <w:r w:rsidRPr="008D1317">
              <w:rPr>
                <w:sz w:val="16"/>
                <w:szCs w:val="24"/>
                <w:rtl/>
              </w:rPr>
              <w:t>2000</w:t>
            </w:r>
          </w:p>
        </w:tc>
        <w:tc>
          <w:tcPr>
            <w:tcW w:w="1442" w:type="dxa"/>
            <w:shd w:val="clear" w:color="auto" w:fill="auto"/>
            <w:vAlign w:val="bottom"/>
          </w:tcPr>
          <w:p w:rsidR="00BA1C9F" w:rsidRPr="008D1317" w:rsidRDefault="00BA1C9F" w:rsidP="00BA1C9F">
            <w:pPr>
              <w:bidi w:val="0"/>
              <w:spacing w:before="40" w:line="240" w:lineRule="exact"/>
              <w:ind w:right="201"/>
              <w:jc w:val="right"/>
              <w:rPr>
                <w:sz w:val="16"/>
                <w:szCs w:val="24"/>
              </w:rPr>
            </w:pPr>
            <w:r w:rsidRPr="008D1317">
              <w:rPr>
                <w:sz w:val="16"/>
                <w:szCs w:val="24"/>
                <w:rtl/>
              </w:rPr>
              <w:t>11</w:t>
            </w:r>
            <w:r w:rsidRPr="008D1317">
              <w:rPr>
                <w:sz w:val="16"/>
                <w:szCs w:val="24"/>
              </w:rPr>
              <w:t xml:space="preserve"> </w:t>
            </w:r>
            <w:r w:rsidRPr="008D1317">
              <w:rPr>
                <w:sz w:val="16"/>
                <w:szCs w:val="24"/>
                <w:rtl/>
              </w:rPr>
              <w:t>241</w:t>
            </w:r>
          </w:p>
        </w:tc>
        <w:tc>
          <w:tcPr>
            <w:tcW w:w="1751" w:type="dxa"/>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56</w:t>
            </w:r>
            <w:r w:rsidRPr="008D1317">
              <w:rPr>
                <w:sz w:val="16"/>
                <w:szCs w:val="24"/>
              </w:rPr>
              <w:t>,</w:t>
            </w:r>
            <w:r w:rsidRPr="008D1317">
              <w:rPr>
                <w:sz w:val="16"/>
                <w:szCs w:val="24"/>
                <w:rtl/>
              </w:rPr>
              <w:t>8</w:t>
            </w:r>
          </w:p>
        </w:tc>
        <w:tc>
          <w:tcPr>
            <w:tcW w:w="1545" w:type="dxa"/>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7</w:t>
            </w:r>
            <w:r w:rsidRPr="008D1317">
              <w:rPr>
                <w:sz w:val="16"/>
                <w:szCs w:val="24"/>
              </w:rPr>
              <w:t xml:space="preserve"> </w:t>
            </w:r>
            <w:r w:rsidRPr="008D1317">
              <w:rPr>
                <w:sz w:val="16"/>
                <w:szCs w:val="24"/>
                <w:rtl/>
              </w:rPr>
              <w:t>123</w:t>
            </w:r>
          </w:p>
        </w:tc>
        <w:tc>
          <w:tcPr>
            <w:tcW w:w="1770" w:type="dxa"/>
            <w:shd w:val="clear" w:color="auto" w:fill="auto"/>
            <w:vAlign w:val="bottom"/>
          </w:tcPr>
          <w:p w:rsidR="00BA1C9F" w:rsidRPr="008D1317" w:rsidRDefault="00BA1C9F" w:rsidP="00BA1C9F">
            <w:pPr>
              <w:bidi w:val="0"/>
              <w:spacing w:before="40" w:line="240" w:lineRule="exact"/>
              <w:ind w:left="407" w:right="407"/>
              <w:jc w:val="right"/>
              <w:rPr>
                <w:sz w:val="16"/>
                <w:szCs w:val="24"/>
              </w:rPr>
            </w:pPr>
            <w:r w:rsidRPr="008D1317">
              <w:rPr>
                <w:sz w:val="16"/>
                <w:szCs w:val="24"/>
                <w:rtl/>
              </w:rPr>
              <w:t>36</w:t>
            </w:r>
            <w:r w:rsidRPr="008D1317">
              <w:rPr>
                <w:sz w:val="16"/>
                <w:szCs w:val="24"/>
              </w:rPr>
              <w:t>,</w:t>
            </w:r>
            <w:r w:rsidRPr="008D1317">
              <w:rPr>
                <w:sz w:val="16"/>
                <w:szCs w:val="24"/>
                <w:rtl/>
              </w:rPr>
              <w:t>4</w:t>
            </w:r>
          </w:p>
        </w:tc>
      </w:tr>
      <w:tr w:rsidR="00BA1C9F" w:rsidRPr="008D1317">
        <w:trPr>
          <w:cantSplit/>
        </w:trPr>
        <w:tc>
          <w:tcPr>
            <w:tcW w:w="908" w:type="dxa"/>
            <w:shd w:val="clear" w:color="auto" w:fill="auto"/>
            <w:vAlign w:val="bottom"/>
          </w:tcPr>
          <w:p w:rsidR="00BA1C9F" w:rsidRPr="008D1317" w:rsidRDefault="00BA1C9F" w:rsidP="00BA1C9F">
            <w:pPr>
              <w:spacing w:before="40" w:line="240" w:lineRule="exact"/>
              <w:ind w:right="-507"/>
              <w:jc w:val="both"/>
              <w:rPr>
                <w:sz w:val="16"/>
                <w:szCs w:val="24"/>
              </w:rPr>
            </w:pPr>
            <w:r w:rsidRPr="008D1317">
              <w:rPr>
                <w:sz w:val="16"/>
                <w:szCs w:val="24"/>
                <w:rtl/>
              </w:rPr>
              <w:t>2001</w:t>
            </w:r>
          </w:p>
        </w:tc>
        <w:tc>
          <w:tcPr>
            <w:tcW w:w="1442" w:type="dxa"/>
            <w:shd w:val="clear" w:color="auto" w:fill="auto"/>
            <w:vAlign w:val="bottom"/>
          </w:tcPr>
          <w:p w:rsidR="00BA1C9F" w:rsidRPr="008D1317" w:rsidRDefault="00BA1C9F" w:rsidP="00BA1C9F">
            <w:pPr>
              <w:bidi w:val="0"/>
              <w:spacing w:before="40" w:line="240" w:lineRule="exact"/>
              <w:ind w:right="201"/>
              <w:jc w:val="right"/>
              <w:rPr>
                <w:sz w:val="16"/>
                <w:szCs w:val="24"/>
              </w:rPr>
            </w:pPr>
            <w:r w:rsidRPr="008D1317">
              <w:rPr>
                <w:sz w:val="16"/>
                <w:szCs w:val="24"/>
                <w:rtl/>
              </w:rPr>
              <w:t>11</w:t>
            </w:r>
            <w:r w:rsidRPr="008D1317">
              <w:rPr>
                <w:sz w:val="16"/>
                <w:szCs w:val="24"/>
              </w:rPr>
              <w:t xml:space="preserve"> </w:t>
            </w:r>
            <w:r w:rsidRPr="008D1317">
              <w:rPr>
                <w:sz w:val="16"/>
                <w:szCs w:val="24"/>
                <w:rtl/>
              </w:rPr>
              <w:t>983</w:t>
            </w:r>
          </w:p>
        </w:tc>
        <w:tc>
          <w:tcPr>
            <w:tcW w:w="1751" w:type="dxa"/>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51</w:t>
            </w:r>
            <w:r w:rsidRPr="008D1317">
              <w:rPr>
                <w:sz w:val="16"/>
                <w:szCs w:val="24"/>
              </w:rPr>
              <w:t>,</w:t>
            </w:r>
            <w:r w:rsidRPr="008D1317">
              <w:rPr>
                <w:sz w:val="16"/>
                <w:szCs w:val="24"/>
                <w:rtl/>
              </w:rPr>
              <w:t>8</w:t>
            </w:r>
          </w:p>
        </w:tc>
        <w:tc>
          <w:tcPr>
            <w:tcW w:w="1545" w:type="dxa"/>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7</w:t>
            </w:r>
            <w:r w:rsidRPr="008D1317">
              <w:rPr>
                <w:sz w:val="16"/>
                <w:szCs w:val="24"/>
              </w:rPr>
              <w:t xml:space="preserve"> </w:t>
            </w:r>
            <w:r w:rsidRPr="008D1317">
              <w:rPr>
                <w:sz w:val="16"/>
                <w:szCs w:val="24"/>
                <w:rtl/>
              </w:rPr>
              <w:t>443</w:t>
            </w:r>
          </w:p>
        </w:tc>
        <w:tc>
          <w:tcPr>
            <w:tcW w:w="1770" w:type="dxa"/>
            <w:shd w:val="clear" w:color="auto" w:fill="auto"/>
            <w:vAlign w:val="bottom"/>
          </w:tcPr>
          <w:p w:rsidR="00BA1C9F" w:rsidRPr="008D1317" w:rsidRDefault="00BA1C9F" w:rsidP="00BA1C9F">
            <w:pPr>
              <w:bidi w:val="0"/>
              <w:spacing w:before="40" w:line="240" w:lineRule="exact"/>
              <w:ind w:left="407" w:right="407"/>
              <w:jc w:val="right"/>
              <w:rPr>
                <w:sz w:val="16"/>
                <w:szCs w:val="24"/>
              </w:rPr>
            </w:pPr>
            <w:r w:rsidRPr="008D1317">
              <w:rPr>
                <w:sz w:val="16"/>
                <w:szCs w:val="24"/>
                <w:rtl/>
              </w:rPr>
              <w:t>43</w:t>
            </w:r>
            <w:r w:rsidRPr="008D1317">
              <w:rPr>
                <w:sz w:val="16"/>
                <w:szCs w:val="24"/>
              </w:rPr>
              <w:t>,</w:t>
            </w:r>
            <w:r w:rsidRPr="008D1317">
              <w:rPr>
                <w:sz w:val="16"/>
                <w:szCs w:val="24"/>
                <w:rtl/>
              </w:rPr>
              <w:t>1</w:t>
            </w:r>
          </w:p>
        </w:tc>
      </w:tr>
      <w:tr w:rsidR="00BA1C9F" w:rsidRPr="008D1317">
        <w:trPr>
          <w:cantSplit/>
        </w:trPr>
        <w:tc>
          <w:tcPr>
            <w:tcW w:w="908" w:type="dxa"/>
            <w:shd w:val="clear" w:color="auto" w:fill="auto"/>
            <w:vAlign w:val="bottom"/>
          </w:tcPr>
          <w:p w:rsidR="00BA1C9F" w:rsidRPr="008D1317" w:rsidRDefault="00BA1C9F" w:rsidP="00BA1C9F">
            <w:pPr>
              <w:spacing w:before="40" w:line="240" w:lineRule="exact"/>
              <w:ind w:right="-507"/>
              <w:jc w:val="both"/>
              <w:rPr>
                <w:sz w:val="16"/>
                <w:szCs w:val="24"/>
              </w:rPr>
            </w:pPr>
            <w:r w:rsidRPr="008D1317">
              <w:rPr>
                <w:sz w:val="16"/>
                <w:szCs w:val="24"/>
                <w:rtl/>
              </w:rPr>
              <w:t>2002</w:t>
            </w:r>
          </w:p>
        </w:tc>
        <w:tc>
          <w:tcPr>
            <w:tcW w:w="1442" w:type="dxa"/>
            <w:shd w:val="clear" w:color="auto" w:fill="auto"/>
            <w:vAlign w:val="bottom"/>
          </w:tcPr>
          <w:p w:rsidR="00BA1C9F" w:rsidRPr="008D1317" w:rsidRDefault="00BA1C9F" w:rsidP="00BA1C9F">
            <w:pPr>
              <w:bidi w:val="0"/>
              <w:spacing w:before="40" w:line="240" w:lineRule="exact"/>
              <w:ind w:right="201"/>
              <w:jc w:val="right"/>
              <w:rPr>
                <w:sz w:val="16"/>
                <w:szCs w:val="24"/>
              </w:rPr>
            </w:pPr>
            <w:r w:rsidRPr="008D1317">
              <w:rPr>
                <w:sz w:val="16"/>
                <w:szCs w:val="24"/>
                <w:rtl/>
              </w:rPr>
              <w:t>15</w:t>
            </w:r>
            <w:r w:rsidRPr="008D1317">
              <w:rPr>
                <w:sz w:val="16"/>
                <w:szCs w:val="24"/>
              </w:rPr>
              <w:t xml:space="preserve"> </w:t>
            </w:r>
            <w:r w:rsidRPr="008D1317">
              <w:rPr>
                <w:sz w:val="16"/>
                <w:szCs w:val="24"/>
                <w:rtl/>
              </w:rPr>
              <w:t>497</w:t>
            </w:r>
          </w:p>
        </w:tc>
        <w:tc>
          <w:tcPr>
            <w:tcW w:w="1751" w:type="dxa"/>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49</w:t>
            </w:r>
            <w:r w:rsidRPr="008D1317">
              <w:rPr>
                <w:sz w:val="16"/>
                <w:szCs w:val="24"/>
              </w:rPr>
              <w:t>,</w:t>
            </w:r>
            <w:r w:rsidRPr="008D1317">
              <w:rPr>
                <w:sz w:val="16"/>
                <w:szCs w:val="24"/>
                <w:rtl/>
              </w:rPr>
              <w:t>3</w:t>
            </w:r>
          </w:p>
        </w:tc>
        <w:tc>
          <w:tcPr>
            <w:tcW w:w="1545" w:type="dxa"/>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8</w:t>
            </w:r>
            <w:r w:rsidRPr="008D1317">
              <w:rPr>
                <w:sz w:val="16"/>
                <w:szCs w:val="24"/>
              </w:rPr>
              <w:t xml:space="preserve"> </w:t>
            </w:r>
            <w:r w:rsidRPr="008D1317">
              <w:rPr>
                <w:sz w:val="16"/>
                <w:szCs w:val="24"/>
                <w:rtl/>
              </w:rPr>
              <w:t>912</w:t>
            </w:r>
          </w:p>
        </w:tc>
        <w:tc>
          <w:tcPr>
            <w:tcW w:w="1770" w:type="dxa"/>
            <w:shd w:val="clear" w:color="auto" w:fill="auto"/>
            <w:vAlign w:val="bottom"/>
          </w:tcPr>
          <w:p w:rsidR="00BA1C9F" w:rsidRPr="008D1317" w:rsidRDefault="00BA1C9F" w:rsidP="00BA1C9F">
            <w:pPr>
              <w:bidi w:val="0"/>
              <w:spacing w:before="40" w:line="240" w:lineRule="exact"/>
              <w:ind w:left="407" w:right="407"/>
              <w:jc w:val="right"/>
              <w:rPr>
                <w:sz w:val="16"/>
                <w:szCs w:val="24"/>
              </w:rPr>
            </w:pPr>
            <w:r w:rsidRPr="008D1317">
              <w:rPr>
                <w:sz w:val="16"/>
                <w:szCs w:val="24"/>
                <w:rtl/>
              </w:rPr>
              <w:t>34</w:t>
            </w:r>
            <w:r w:rsidRPr="008D1317">
              <w:rPr>
                <w:sz w:val="16"/>
                <w:szCs w:val="24"/>
              </w:rPr>
              <w:t>,</w:t>
            </w:r>
            <w:r w:rsidRPr="008D1317">
              <w:rPr>
                <w:sz w:val="16"/>
                <w:szCs w:val="24"/>
                <w:rtl/>
              </w:rPr>
              <w:t>6</w:t>
            </w:r>
          </w:p>
        </w:tc>
      </w:tr>
      <w:tr w:rsidR="00BA1C9F" w:rsidRPr="008D1317">
        <w:trPr>
          <w:cantSplit/>
        </w:trPr>
        <w:tc>
          <w:tcPr>
            <w:tcW w:w="908" w:type="dxa"/>
            <w:shd w:val="clear" w:color="auto" w:fill="auto"/>
            <w:vAlign w:val="bottom"/>
          </w:tcPr>
          <w:p w:rsidR="00BA1C9F" w:rsidRPr="008D1317" w:rsidRDefault="00BA1C9F" w:rsidP="00BA1C9F">
            <w:pPr>
              <w:spacing w:before="40" w:line="240" w:lineRule="exact"/>
              <w:ind w:right="-507"/>
              <w:jc w:val="both"/>
              <w:rPr>
                <w:sz w:val="16"/>
                <w:szCs w:val="24"/>
              </w:rPr>
            </w:pPr>
            <w:r w:rsidRPr="008D1317">
              <w:rPr>
                <w:sz w:val="16"/>
                <w:szCs w:val="24"/>
                <w:rtl/>
              </w:rPr>
              <w:t>2003</w:t>
            </w:r>
          </w:p>
        </w:tc>
        <w:tc>
          <w:tcPr>
            <w:tcW w:w="1442" w:type="dxa"/>
            <w:shd w:val="clear" w:color="auto" w:fill="auto"/>
            <w:vAlign w:val="bottom"/>
          </w:tcPr>
          <w:p w:rsidR="00BA1C9F" w:rsidRPr="008D1317" w:rsidRDefault="00BA1C9F" w:rsidP="00BA1C9F">
            <w:pPr>
              <w:bidi w:val="0"/>
              <w:spacing w:before="40" w:line="240" w:lineRule="exact"/>
              <w:ind w:right="201"/>
              <w:jc w:val="right"/>
              <w:rPr>
                <w:sz w:val="16"/>
                <w:szCs w:val="24"/>
              </w:rPr>
            </w:pPr>
            <w:r w:rsidRPr="008D1317">
              <w:rPr>
                <w:sz w:val="16"/>
                <w:szCs w:val="24"/>
                <w:rtl/>
              </w:rPr>
              <w:t>18</w:t>
            </w:r>
            <w:r w:rsidRPr="008D1317">
              <w:rPr>
                <w:sz w:val="16"/>
                <w:szCs w:val="24"/>
              </w:rPr>
              <w:t xml:space="preserve"> </w:t>
            </w:r>
            <w:r w:rsidRPr="008D1317">
              <w:rPr>
                <w:sz w:val="16"/>
                <w:szCs w:val="24"/>
                <w:rtl/>
              </w:rPr>
              <w:t>746</w:t>
            </w:r>
          </w:p>
        </w:tc>
        <w:tc>
          <w:tcPr>
            <w:tcW w:w="1751" w:type="dxa"/>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49</w:t>
            </w:r>
            <w:r w:rsidRPr="008D1317">
              <w:rPr>
                <w:sz w:val="16"/>
                <w:szCs w:val="24"/>
              </w:rPr>
              <w:t>,</w:t>
            </w:r>
            <w:r w:rsidRPr="008D1317">
              <w:rPr>
                <w:sz w:val="16"/>
                <w:szCs w:val="24"/>
                <w:rtl/>
              </w:rPr>
              <w:t>9</w:t>
            </w:r>
          </w:p>
        </w:tc>
        <w:tc>
          <w:tcPr>
            <w:tcW w:w="1545" w:type="dxa"/>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10</w:t>
            </w:r>
            <w:r w:rsidRPr="008D1317">
              <w:rPr>
                <w:sz w:val="16"/>
                <w:szCs w:val="24"/>
              </w:rPr>
              <w:t xml:space="preserve"> </w:t>
            </w:r>
            <w:r w:rsidRPr="008D1317">
              <w:rPr>
                <w:sz w:val="16"/>
                <w:szCs w:val="24"/>
                <w:rtl/>
              </w:rPr>
              <w:t>897</w:t>
            </w:r>
          </w:p>
        </w:tc>
        <w:tc>
          <w:tcPr>
            <w:tcW w:w="1770" w:type="dxa"/>
            <w:shd w:val="clear" w:color="auto" w:fill="auto"/>
            <w:vAlign w:val="bottom"/>
          </w:tcPr>
          <w:p w:rsidR="00BA1C9F" w:rsidRPr="008D1317" w:rsidRDefault="00BA1C9F" w:rsidP="00BA1C9F">
            <w:pPr>
              <w:bidi w:val="0"/>
              <w:spacing w:before="40" w:line="240" w:lineRule="exact"/>
              <w:ind w:left="407" w:right="407"/>
              <w:jc w:val="right"/>
              <w:rPr>
                <w:sz w:val="16"/>
                <w:szCs w:val="24"/>
              </w:rPr>
            </w:pPr>
            <w:r w:rsidRPr="008D1317">
              <w:rPr>
                <w:sz w:val="16"/>
                <w:szCs w:val="24"/>
                <w:rtl/>
              </w:rPr>
              <w:t>37</w:t>
            </w:r>
            <w:r w:rsidRPr="008D1317">
              <w:rPr>
                <w:sz w:val="16"/>
                <w:szCs w:val="24"/>
              </w:rPr>
              <w:t>,</w:t>
            </w:r>
            <w:r w:rsidRPr="008D1317">
              <w:rPr>
                <w:sz w:val="16"/>
                <w:szCs w:val="24"/>
                <w:rtl/>
              </w:rPr>
              <w:t>8</w:t>
            </w:r>
          </w:p>
        </w:tc>
      </w:tr>
      <w:tr w:rsidR="00BA1C9F" w:rsidRPr="008D1317">
        <w:trPr>
          <w:cantSplit/>
        </w:trPr>
        <w:tc>
          <w:tcPr>
            <w:tcW w:w="908" w:type="dxa"/>
            <w:shd w:val="clear" w:color="auto" w:fill="auto"/>
            <w:vAlign w:val="bottom"/>
          </w:tcPr>
          <w:p w:rsidR="00BA1C9F" w:rsidRPr="008D1317" w:rsidRDefault="00BA1C9F" w:rsidP="00BA1C9F">
            <w:pPr>
              <w:spacing w:before="40" w:line="240" w:lineRule="exact"/>
              <w:ind w:right="-507"/>
              <w:jc w:val="both"/>
              <w:rPr>
                <w:sz w:val="16"/>
                <w:szCs w:val="24"/>
              </w:rPr>
            </w:pPr>
            <w:r w:rsidRPr="008D1317">
              <w:rPr>
                <w:sz w:val="16"/>
                <w:szCs w:val="24"/>
                <w:rtl/>
              </w:rPr>
              <w:t>2004</w:t>
            </w:r>
          </w:p>
        </w:tc>
        <w:tc>
          <w:tcPr>
            <w:tcW w:w="1442" w:type="dxa"/>
            <w:shd w:val="clear" w:color="auto" w:fill="auto"/>
            <w:vAlign w:val="bottom"/>
          </w:tcPr>
          <w:p w:rsidR="00BA1C9F" w:rsidRPr="008D1317" w:rsidRDefault="00BA1C9F" w:rsidP="00BA1C9F">
            <w:pPr>
              <w:bidi w:val="0"/>
              <w:spacing w:before="40" w:line="240" w:lineRule="exact"/>
              <w:ind w:right="201"/>
              <w:jc w:val="right"/>
              <w:rPr>
                <w:sz w:val="16"/>
                <w:szCs w:val="24"/>
              </w:rPr>
            </w:pPr>
            <w:r w:rsidRPr="008D1317">
              <w:rPr>
                <w:sz w:val="16"/>
                <w:szCs w:val="24"/>
                <w:rtl/>
              </w:rPr>
              <w:t>20</w:t>
            </w:r>
            <w:r w:rsidRPr="008D1317">
              <w:rPr>
                <w:sz w:val="16"/>
                <w:szCs w:val="24"/>
              </w:rPr>
              <w:t xml:space="preserve"> </w:t>
            </w:r>
            <w:r w:rsidRPr="008D1317">
              <w:rPr>
                <w:sz w:val="16"/>
                <w:szCs w:val="24"/>
                <w:rtl/>
              </w:rPr>
              <w:t>611</w:t>
            </w:r>
          </w:p>
        </w:tc>
        <w:tc>
          <w:tcPr>
            <w:tcW w:w="1751" w:type="dxa"/>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46</w:t>
            </w:r>
            <w:r w:rsidRPr="008D1317">
              <w:rPr>
                <w:sz w:val="16"/>
                <w:szCs w:val="24"/>
              </w:rPr>
              <w:t>,</w:t>
            </w:r>
            <w:r w:rsidRPr="008D1317">
              <w:rPr>
                <w:sz w:val="16"/>
                <w:szCs w:val="24"/>
                <w:rtl/>
              </w:rPr>
              <w:t>2</w:t>
            </w:r>
          </w:p>
        </w:tc>
        <w:tc>
          <w:tcPr>
            <w:tcW w:w="1545" w:type="dxa"/>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11</w:t>
            </w:r>
            <w:r w:rsidRPr="008D1317">
              <w:rPr>
                <w:sz w:val="16"/>
                <w:szCs w:val="24"/>
              </w:rPr>
              <w:t xml:space="preserve"> </w:t>
            </w:r>
            <w:r w:rsidRPr="008D1317">
              <w:rPr>
                <w:sz w:val="16"/>
                <w:szCs w:val="24"/>
                <w:rtl/>
              </w:rPr>
              <w:t>537</w:t>
            </w:r>
          </w:p>
        </w:tc>
        <w:tc>
          <w:tcPr>
            <w:tcW w:w="1770" w:type="dxa"/>
            <w:shd w:val="clear" w:color="auto" w:fill="auto"/>
            <w:vAlign w:val="bottom"/>
          </w:tcPr>
          <w:p w:rsidR="00BA1C9F" w:rsidRPr="008D1317" w:rsidRDefault="00BA1C9F" w:rsidP="00BA1C9F">
            <w:pPr>
              <w:bidi w:val="0"/>
              <w:spacing w:before="40" w:line="240" w:lineRule="exact"/>
              <w:ind w:left="407" w:right="407"/>
              <w:jc w:val="right"/>
              <w:rPr>
                <w:sz w:val="16"/>
                <w:szCs w:val="24"/>
              </w:rPr>
            </w:pPr>
            <w:r w:rsidRPr="008D1317">
              <w:rPr>
                <w:sz w:val="16"/>
                <w:szCs w:val="24"/>
                <w:rtl/>
              </w:rPr>
              <w:t>36</w:t>
            </w:r>
            <w:r w:rsidRPr="008D1317">
              <w:rPr>
                <w:sz w:val="16"/>
                <w:szCs w:val="24"/>
              </w:rPr>
              <w:t>,</w:t>
            </w:r>
            <w:r w:rsidRPr="008D1317">
              <w:rPr>
                <w:sz w:val="16"/>
                <w:szCs w:val="24"/>
                <w:rtl/>
              </w:rPr>
              <w:t>9</w:t>
            </w:r>
          </w:p>
        </w:tc>
      </w:tr>
      <w:tr w:rsidR="00BA1C9F" w:rsidRPr="008D1317">
        <w:trPr>
          <w:cantSplit/>
        </w:trPr>
        <w:tc>
          <w:tcPr>
            <w:tcW w:w="908" w:type="dxa"/>
            <w:tcBorders>
              <w:bottom w:val="single" w:sz="12" w:space="0" w:color="auto"/>
            </w:tcBorders>
            <w:shd w:val="clear" w:color="auto" w:fill="auto"/>
            <w:vAlign w:val="bottom"/>
          </w:tcPr>
          <w:p w:rsidR="00BA1C9F" w:rsidRPr="008D1317" w:rsidRDefault="00BA1C9F" w:rsidP="00BA1C9F">
            <w:pPr>
              <w:spacing w:before="40" w:line="240" w:lineRule="exact"/>
              <w:ind w:right="-507"/>
              <w:jc w:val="both"/>
              <w:rPr>
                <w:sz w:val="16"/>
                <w:szCs w:val="24"/>
              </w:rPr>
            </w:pPr>
            <w:r w:rsidRPr="008D1317">
              <w:rPr>
                <w:sz w:val="16"/>
                <w:szCs w:val="24"/>
                <w:rtl/>
              </w:rPr>
              <w:t>2005</w:t>
            </w:r>
          </w:p>
        </w:tc>
        <w:tc>
          <w:tcPr>
            <w:tcW w:w="1442" w:type="dxa"/>
            <w:tcBorders>
              <w:bottom w:val="single" w:sz="12" w:space="0" w:color="auto"/>
            </w:tcBorders>
            <w:shd w:val="clear" w:color="auto" w:fill="auto"/>
            <w:vAlign w:val="bottom"/>
          </w:tcPr>
          <w:p w:rsidR="00BA1C9F" w:rsidRPr="008D1317" w:rsidRDefault="00BA1C9F" w:rsidP="00BA1C9F">
            <w:pPr>
              <w:bidi w:val="0"/>
              <w:spacing w:before="40" w:line="240" w:lineRule="exact"/>
              <w:ind w:right="201"/>
              <w:jc w:val="right"/>
              <w:rPr>
                <w:sz w:val="16"/>
                <w:szCs w:val="24"/>
              </w:rPr>
            </w:pPr>
            <w:r w:rsidRPr="008D1317">
              <w:rPr>
                <w:sz w:val="16"/>
                <w:szCs w:val="24"/>
                <w:rtl/>
              </w:rPr>
              <w:t>24</w:t>
            </w:r>
            <w:r w:rsidRPr="008D1317">
              <w:rPr>
                <w:sz w:val="16"/>
                <w:szCs w:val="24"/>
              </w:rPr>
              <w:t xml:space="preserve"> </w:t>
            </w:r>
            <w:r w:rsidRPr="008D1317">
              <w:rPr>
                <w:sz w:val="16"/>
                <w:szCs w:val="24"/>
                <w:rtl/>
              </w:rPr>
              <w:t>218</w:t>
            </w:r>
          </w:p>
        </w:tc>
        <w:tc>
          <w:tcPr>
            <w:tcW w:w="1751" w:type="dxa"/>
            <w:tcBorders>
              <w:bottom w:val="single" w:sz="12" w:space="0" w:color="auto"/>
            </w:tcBorders>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36</w:t>
            </w:r>
            <w:r w:rsidRPr="008D1317">
              <w:rPr>
                <w:sz w:val="16"/>
                <w:szCs w:val="24"/>
              </w:rPr>
              <w:t>,</w:t>
            </w:r>
            <w:r w:rsidRPr="008D1317">
              <w:rPr>
                <w:sz w:val="16"/>
                <w:szCs w:val="24"/>
                <w:rtl/>
              </w:rPr>
              <w:t>2</w:t>
            </w:r>
          </w:p>
        </w:tc>
        <w:tc>
          <w:tcPr>
            <w:tcW w:w="1545" w:type="dxa"/>
            <w:tcBorders>
              <w:bottom w:val="single" w:sz="12" w:space="0" w:color="auto"/>
            </w:tcBorders>
            <w:shd w:val="clear" w:color="auto" w:fill="auto"/>
            <w:vAlign w:val="bottom"/>
          </w:tcPr>
          <w:p w:rsidR="00BA1C9F" w:rsidRPr="008D1317" w:rsidRDefault="00BA1C9F" w:rsidP="00BA1C9F">
            <w:pPr>
              <w:bidi w:val="0"/>
              <w:spacing w:before="40" w:line="240" w:lineRule="exact"/>
              <w:ind w:right="407"/>
              <w:jc w:val="right"/>
              <w:rPr>
                <w:sz w:val="16"/>
                <w:szCs w:val="24"/>
              </w:rPr>
            </w:pPr>
            <w:r w:rsidRPr="008D1317">
              <w:rPr>
                <w:sz w:val="16"/>
                <w:szCs w:val="24"/>
                <w:rtl/>
              </w:rPr>
              <w:t>13</w:t>
            </w:r>
            <w:r w:rsidRPr="008D1317">
              <w:rPr>
                <w:sz w:val="16"/>
                <w:szCs w:val="24"/>
              </w:rPr>
              <w:t xml:space="preserve"> </w:t>
            </w:r>
            <w:r w:rsidRPr="008D1317">
              <w:rPr>
                <w:sz w:val="16"/>
                <w:szCs w:val="24"/>
                <w:rtl/>
              </w:rPr>
              <w:t>537</w:t>
            </w:r>
          </w:p>
        </w:tc>
        <w:tc>
          <w:tcPr>
            <w:tcW w:w="1770" w:type="dxa"/>
            <w:tcBorders>
              <w:bottom w:val="single" w:sz="12" w:space="0" w:color="auto"/>
            </w:tcBorders>
            <w:shd w:val="clear" w:color="auto" w:fill="auto"/>
            <w:vAlign w:val="bottom"/>
          </w:tcPr>
          <w:p w:rsidR="00BA1C9F" w:rsidRPr="008D1317" w:rsidRDefault="00BA1C9F" w:rsidP="00BA1C9F">
            <w:pPr>
              <w:bidi w:val="0"/>
              <w:spacing w:before="40" w:line="240" w:lineRule="exact"/>
              <w:ind w:left="407" w:right="407"/>
              <w:jc w:val="right"/>
              <w:rPr>
                <w:sz w:val="16"/>
                <w:szCs w:val="24"/>
              </w:rPr>
            </w:pPr>
            <w:r w:rsidRPr="008D1317">
              <w:rPr>
                <w:sz w:val="16"/>
                <w:szCs w:val="24"/>
                <w:rtl/>
              </w:rPr>
              <w:t>42</w:t>
            </w:r>
            <w:r w:rsidRPr="008D1317">
              <w:rPr>
                <w:sz w:val="16"/>
                <w:szCs w:val="24"/>
              </w:rPr>
              <w:t>,</w:t>
            </w:r>
            <w:r w:rsidRPr="008D1317">
              <w:rPr>
                <w:sz w:val="16"/>
                <w:szCs w:val="24"/>
                <w:rtl/>
              </w:rPr>
              <w:t>3</w:t>
            </w:r>
          </w:p>
        </w:tc>
      </w:tr>
    </w:tbl>
    <w:p w:rsidR="00BA1C9F" w:rsidRPr="00842971" w:rsidRDefault="00BA1C9F" w:rsidP="00BA1C9F">
      <w:pPr>
        <w:pStyle w:val="SingleTxt"/>
        <w:spacing w:after="0" w:line="120" w:lineRule="exact"/>
        <w:rPr>
          <w:rFonts w:hint="cs"/>
          <w:sz w:val="10"/>
          <w:rtl/>
          <w:lang w:bidi="ar-EG"/>
        </w:rPr>
      </w:pPr>
    </w:p>
    <w:p w:rsidR="00BA1C9F" w:rsidRPr="00BC15F8"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Pr>
          <w:rFonts w:hint="cs"/>
          <w:rtl/>
          <w:lang w:bidi="ar-EG"/>
        </w:rPr>
        <w:tab/>
      </w:r>
      <w:r>
        <w:rPr>
          <w:rFonts w:hint="cs"/>
          <w:i/>
          <w:iCs/>
          <w:rtl/>
          <w:lang w:bidi="ar-EG"/>
        </w:rPr>
        <w:t>المصدر:</w:t>
      </w:r>
      <w:r w:rsidRPr="00BC15F8">
        <w:rPr>
          <w:rFonts w:hint="cs"/>
          <w:rtl/>
          <w:lang w:bidi="ar-EG"/>
        </w:rPr>
        <w:tab/>
      </w:r>
      <w:r>
        <w:rPr>
          <w:rFonts w:hint="cs"/>
          <w:rtl/>
          <w:lang w:bidi="ar-EG"/>
        </w:rPr>
        <w:t>مجلس امتحانات غرب أفريقيا، فريتاون</w:t>
      </w:r>
      <w:r w:rsidR="00544572">
        <w:rPr>
          <w:rFonts w:hint="cs"/>
          <w:rtl/>
          <w:lang w:bidi="ar-EG"/>
        </w:rPr>
        <w:t>.</w:t>
      </w:r>
    </w:p>
    <w:p w:rsidR="00BA1C9F" w:rsidRPr="0083245B" w:rsidRDefault="00BA1C9F" w:rsidP="00BA1C9F">
      <w:pPr>
        <w:pStyle w:val="SingleTxt"/>
        <w:spacing w:after="0" w:line="120" w:lineRule="exact"/>
        <w:rPr>
          <w:rFonts w:hint="cs"/>
          <w:sz w:val="10"/>
          <w:rtl/>
          <w:lang w:bidi="ar-EG"/>
        </w:rPr>
      </w:pPr>
    </w:p>
    <w:p w:rsidR="00BA1C9F" w:rsidRPr="00F518D5" w:rsidRDefault="00BA1C9F" w:rsidP="00BA1C9F">
      <w:pPr>
        <w:pStyle w:val="SingleTxt"/>
        <w:spacing w:after="0" w:line="120" w:lineRule="exact"/>
        <w:rPr>
          <w:rFonts w:hint="cs"/>
          <w:sz w:val="10"/>
          <w:rtl/>
          <w:lang w:bidi="ar-EG"/>
        </w:rPr>
      </w:pPr>
    </w:p>
    <w:p w:rsidR="00BA1C9F" w:rsidRPr="0083245B" w:rsidRDefault="00BA1C9F" w:rsidP="00BA1C9F">
      <w:pPr>
        <w:pStyle w:val="SingleTxt"/>
        <w:spacing w:after="0" w:line="120" w:lineRule="exact"/>
        <w:rPr>
          <w:rFonts w:hint="cs"/>
          <w:sz w:val="10"/>
          <w:rtl/>
          <w:lang w:bidi="ar-EG"/>
        </w:rPr>
      </w:pPr>
    </w:p>
    <w:p w:rsidR="00BA1C9F" w:rsidRDefault="00BA1C9F" w:rsidP="00BA1C9F">
      <w:pPr>
        <w:pStyle w:val="SingleTxt"/>
        <w:rPr>
          <w:rFonts w:hint="cs"/>
          <w:b/>
          <w:bCs/>
          <w:rtl/>
          <w:lang w:bidi="ar-EG"/>
        </w:rPr>
      </w:pPr>
      <w:r>
        <w:rPr>
          <w:rFonts w:hint="cs"/>
          <w:rtl/>
          <w:lang w:bidi="ar-EG"/>
        </w:rPr>
        <w:t xml:space="preserve">17-7-3  </w:t>
      </w:r>
      <w:r>
        <w:rPr>
          <w:rFonts w:hint="cs"/>
          <w:b/>
          <w:bCs/>
          <w:rtl/>
          <w:lang w:bidi="ar-EG"/>
        </w:rPr>
        <w:t>مستوى التعليم التقني والمهني</w:t>
      </w:r>
    </w:p>
    <w:p w:rsidR="00BA1C9F" w:rsidRDefault="00BA1C9F" w:rsidP="00BA1C9F">
      <w:pPr>
        <w:pStyle w:val="SingleTxt"/>
        <w:rPr>
          <w:rFonts w:hint="cs"/>
          <w:rtl/>
        </w:rPr>
      </w:pPr>
      <w:r w:rsidRPr="004B263B">
        <w:rPr>
          <w:rFonts w:hint="cs"/>
          <w:rtl/>
        </w:rPr>
        <w:t xml:space="preserve">17-7-3-1  </w:t>
      </w:r>
      <w:r>
        <w:rPr>
          <w:rFonts w:hint="cs"/>
          <w:rtl/>
        </w:rPr>
        <w:t>التحق بهذا المستوى التعليمي في عام 2004 حوالي 000 29 طالب من طلبة الدوام الكامل و 000 4 من المتدربين غير النظاميين على مهارات المعيشة. وحيث أن هذا المستوى التعليمي متاح للطالبات والطلبة على حد سواء كان من الاتجاهات التي تفضلها الإناث برنامج دراسات السكرتارية الذي يتضمن دراسة الإنكليزية والآلة الكاتبة والاختزال واستخدام الحاسوب. ومن ناحية أخرى، فضل الذكور من الطلبة المحاسبة والمالية والتسويق وإدارة الأعمال واستخدام الحاسوب. وعادة ما كانت الدورات المقدمة في القطاع غير النظامي الخياطة وصناعة الصابون وصباغة الملابس؛ وكان هناك إقبال شديد من الإناث على دراسة تصفيف الشعر وخدمات تقديم الطعام. والدورات غير النظامية مفتوحة أمام الأميين، وعادة ما تكون المناهج الدراسية غير نمطية، كما أنها لا تتأثر بمتطلبات/مواصفات الصناعة/الوظائف. ونظرا لعدم توفر بيانات، فلا يمكن التأكد من مؤهلات مدرسي هذه البرامج ولا خبرتهم، ولا عدد المعلمين أو المعلمات الذين يقومون بالتدريس في هذه الدورات.</w:t>
      </w:r>
    </w:p>
    <w:p w:rsidR="00BA1C9F" w:rsidRDefault="00BA1C9F" w:rsidP="00BA1C9F">
      <w:pPr>
        <w:tabs>
          <w:tab w:val="left" w:pos="662"/>
          <w:tab w:val="left" w:pos="1267"/>
          <w:tab w:val="left" w:pos="1987"/>
          <w:tab w:val="left" w:pos="2650"/>
        </w:tabs>
        <w:rPr>
          <w:rFonts w:hint="cs"/>
          <w:rtl/>
        </w:rPr>
      </w:pPr>
      <w:r>
        <w:rPr>
          <w:rtl/>
        </w:rPr>
        <w:br w:type="page"/>
      </w:r>
      <w:r>
        <w:rPr>
          <w:rFonts w:hint="cs"/>
          <w:rtl/>
        </w:rPr>
        <w:t>الجدول 17</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التحاق المتدربين بالمؤسسات التقنية/المهنية حسب المقاطعة</w:t>
      </w:r>
    </w:p>
    <w:tbl>
      <w:tblPr>
        <w:bidiVisual/>
        <w:tblW w:w="9850" w:type="dxa"/>
        <w:jc w:val="center"/>
        <w:tblInd w:w="20" w:type="dxa"/>
        <w:tblLayout w:type="fixed"/>
        <w:tblCellMar>
          <w:left w:w="58" w:type="dxa"/>
          <w:right w:w="58" w:type="dxa"/>
        </w:tblCellMar>
        <w:tblLook w:val="0000" w:firstRow="0" w:lastRow="0" w:firstColumn="0" w:lastColumn="0" w:noHBand="0" w:noVBand="0"/>
      </w:tblPr>
      <w:tblGrid>
        <w:gridCol w:w="1383"/>
        <w:gridCol w:w="923"/>
        <w:gridCol w:w="821"/>
        <w:gridCol w:w="923"/>
        <w:gridCol w:w="821"/>
        <w:gridCol w:w="771"/>
        <w:gridCol w:w="153"/>
        <w:gridCol w:w="821"/>
        <w:gridCol w:w="821"/>
        <w:gridCol w:w="821"/>
        <w:gridCol w:w="821"/>
        <w:gridCol w:w="771"/>
      </w:tblGrid>
      <w:tr w:rsidR="00BA1C9F" w:rsidRPr="00F518D5">
        <w:trPr>
          <w:cantSplit/>
          <w:tblHeader/>
          <w:jc w:val="center"/>
        </w:trPr>
        <w:tc>
          <w:tcPr>
            <w:tcW w:w="1383" w:type="dxa"/>
            <w:tcBorders>
              <w:top w:val="single" w:sz="4" w:space="0" w:color="auto"/>
            </w:tcBorders>
            <w:shd w:val="clear" w:color="auto" w:fill="auto"/>
            <w:vAlign w:val="bottom"/>
          </w:tcPr>
          <w:p w:rsidR="00BA1C9F" w:rsidRPr="00F518D5" w:rsidRDefault="00BA1C9F" w:rsidP="00BA1C9F">
            <w:pPr>
              <w:spacing w:before="80" w:after="80" w:line="240" w:lineRule="exact"/>
              <w:ind w:right="-507"/>
              <w:jc w:val="both"/>
              <w:rPr>
                <w:i/>
                <w:iCs/>
                <w:sz w:val="16"/>
                <w:szCs w:val="24"/>
              </w:rPr>
            </w:pPr>
          </w:p>
        </w:tc>
        <w:tc>
          <w:tcPr>
            <w:tcW w:w="8467" w:type="dxa"/>
            <w:gridSpan w:val="11"/>
            <w:tcBorders>
              <w:top w:val="single" w:sz="4" w:space="0" w:color="auto"/>
              <w:bottom w:val="single" w:sz="4" w:space="0" w:color="auto"/>
            </w:tcBorders>
            <w:shd w:val="clear" w:color="auto" w:fill="auto"/>
            <w:vAlign w:val="bottom"/>
          </w:tcPr>
          <w:p w:rsidR="00BA1C9F" w:rsidRPr="00F518D5" w:rsidRDefault="00BA1C9F" w:rsidP="00BA1C9F">
            <w:pPr>
              <w:spacing w:before="80" w:after="80" w:line="240" w:lineRule="exact"/>
              <w:jc w:val="center"/>
              <w:rPr>
                <w:rFonts w:hint="cs"/>
                <w:i/>
                <w:iCs/>
                <w:sz w:val="16"/>
                <w:szCs w:val="24"/>
                <w:rtl/>
              </w:rPr>
            </w:pPr>
            <w:r>
              <w:rPr>
                <w:rFonts w:hint="cs"/>
                <w:i/>
                <w:iCs/>
                <w:sz w:val="16"/>
                <w:szCs w:val="24"/>
                <w:rtl/>
              </w:rPr>
              <w:t>المتدربون الملتحقون</w:t>
            </w:r>
          </w:p>
        </w:tc>
      </w:tr>
      <w:tr w:rsidR="00BA1C9F" w:rsidRPr="00F518D5">
        <w:trPr>
          <w:cantSplit/>
          <w:tblHeader/>
          <w:jc w:val="center"/>
        </w:trPr>
        <w:tc>
          <w:tcPr>
            <w:tcW w:w="1383" w:type="dxa"/>
            <w:shd w:val="clear" w:color="auto" w:fill="auto"/>
            <w:vAlign w:val="bottom"/>
          </w:tcPr>
          <w:p w:rsidR="00BA1C9F" w:rsidRPr="00F518D5" w:rsidRDefault="00BA1C9F" w:rsidP="00BA1C9F">
            <w:pPr>
              <w:spacing w:after="80" w:line="240" w:lineRule="exact"/>
              <w:ind w:right="-507"/>
              <w:jc w:val="both"/>
              <w:rPr>
                <w:i/>
                <w:iCs/>
                <w:sz w:val="16"/>
                <w:szCs w:val="24"/>
              </w:rPr>
            </w:pPr>
          </w:p>
        </w:tc>
        <w:tc>
          <w:tcPr>
            <w:tcW w:w="4259" w:type="dxa"/>
            <w:gridSpan w:val="5"/>
            <w:tcBorders>
              <w:top w:val="single" w:sz="4" w:space="0" w:color="auto"/>
              <w:bottom w:val="single" w:sz="4" w:space="0" w:color="auto"/>
            </w:tcBorders>
            <w:shd w:val="clear" w:color="auto" w:fill="auto"/>
            <w:vAlign w:val="bottom"/>
          </w:tcPr>
          <w:p w:rsidR="00BA1C9F" w:rsidRPr="00F518D5" w:rsidRDefault="00BA1C9F" w:rsidP="00BA1C9F">
            <w:pPr>
              <w:spacing w:after="80" w:line="240" w:lineRule="exact"/>
              <w:ind w:right="144"/>
              <w:jc w:val="center"/>
              <w:rPr>
                <w:rFonts w:hint="cs"/>
                <w:i/>
                <w:iCs/>
                <w:sz w:val="16"/>
                <w:szCs w:val="24"/>
              </w:rPr>
            </w:pPr>
            <w:r>
              <w:rPr>
                <w:rFonts w:hint="cs"/>
                <w:i/>
                <w:iCs/>
                <w:sz w:val="16"/>
                <w:szCs w:val="24"/>
                <w:rtl/>
              </w:rPr>
              <w:t>نظاميون</w:t>
            </w:r>
          </w:p>
        </w:tc>
        <w:tc>
          <w:tcPr>
            <w:tcW w:w="153" w:type="dxa"/>
            <w:tcBorders>
              <w:top w:val="single" w:sz="4" w:space="0" w:color="auto"/>
            </w:tcBorders>
            <w:shd w:val="clear" w:color="auto" w:fill="auto"/>
            <w:vAlign w:val="bottom"/>
          </w:tcPr>
          <w:p w:rsidR="00BA1C9F" w:rsidRPr="00F518D5" w:rsidRDefault="00BA1C9F" w:rsidP="00BA1C9F">
            <w:pPr>
              <w:spacing w:after="80" w:line="240" w:lineRule="exact"/>
              <w:ind w:right="144"/>
              <w:rPr>
                <w:i/>
                <w:iCs/>
                <w:sz w:val="16"/>
                <w:szCs w:val="24"/>
                <w:rtl/>
              </w:rPr>
            </w:pPr>
          </w:p>
        </w:tc>
        <w:tc>
          <w:tcPr>
            <w:tcW w:w="4055" w:type="dxa"/>
            <w:gridSpan w:val="5"/>
            <w:tcBorders>
              <w:top w:val="single" w:sz="4" w:space="0" w:color="auto"/>
              <w:bottom w:val="single" w:sz="4" w:space="0" w:color="auto"/>
            </w:tcBorders>
            <w:shd w:val="clear" w:color="auto" w:fill="auto"/>
            <w:vAlign w:val="bottom"/>
          </w:tcPr>
          <w:p w:rsidR="00BA1C9F" w:rsidRPr="00F518D5" w:rsidRDefault="00BA1C9F" w:rsidP="00BA1C9F">
            <w:pPr>
              <w:spacing w:after="80" w:line="240" w:lineRule="exact"/>
              <w:jc w:val="center"/>
              <w:rPr>
                <w:rFonts w:hint="cs"/>
                <w:i/>
                <w:iCs/>
                <w:sz w:val="16"/>
                <w:szCs w:val="24"/>
                <w:rtl/>
              </w:rPr>
            </w:pPr>
            <w:r>
              <w:rPr>
                <w:rFonts w:hint="cs"/>
                <w:i/>
                <w:iCs/>
                <w:sz w:val="16"/>
                <w:szCs w:val="24"/>
                <w:rtl/>
              </w:rPr>
              <w:t>غير نظاميين</w:t>
            </w:r>
          </w:p>
        </w:tc>
      </w:tr>
      <w:tr w:rsidR="00BA1C9F" w:rsidRPr="00F518D5">
        <w:trPr>
          <w:cantSplit/>
          <w:tblHeader/>
          <w:jc w:val="center"/>
        </w:trPr>
        <w:tc>
          <w:tcPr>
            <w:tcW w:w="1383" w:type="dxa"/>
            <w:tcBorders>
              <w:bottom w:val="single" w:sz="12" w:space="0" w:color="auto"/>
            </w:tcBorders>
            <w:shd w:val="clear" w:color="auto" w:fill="auto"/>
            <w:vAlign w:val="bottom"/>
          </w:tcPr>
          <w:p w:rsidR="00BA1C9F" w:rsidRPr="00F518D5" w:rsidRDefault="00BA1C9F" w:rsidP="00BA1C9F">
            <w:pPr>
              <w:spacing w:after="80" w:line="240" w:lineRule="exact"/>
              <w:ind w:right="-507"/>
              <w:jc w:val="both"/>
              <w:rPr>
                <w:i/>
                <w:iCs/>
                <w:sz w:val="16"/>
                <w:szCs w:val="24"/>
              </w:rPr>
            </w:pPr>
          </w:p>
        </w:tc>
        <w:tc>
          <w:tcPr>
            <w:tcW w:w="923" w:type="dxa"/>
            <w:tcBorders>
              <w:bottom w:val="single" w:sz="12" w:space="0" w:color="auto"/>
            </w:tcBorders>
            <w:shd w:val="clear" w:color="auto" w:fill="auto"/>
            <w:vAlign w:val="bottom"/>
          </w:tcPr>
          <w:p w:rsidR="00BA1C9F" w:rsidRPr="00F518D5" w:rsidRDefault="00BA1C9F" w:rsidP="00BA1C9F">
            <w:pPr>
              <w:spacing w:after="80" w:line="240" w:lineRule="exact"/>
              <w:ind w:right="72"/>
              <w:rPr>
                <w:rFonts w:hint="cs"/>
                <w:i/>
                <w:iCs/>
                <w:sz w:val="16"/>
                <w:szCs w:val="24"/>
                <w:rtl/>
              </w:rPr>
            </w:pPr>
            <w:r>
              <w:rPr>
                <w:rFonts w:hint="cs"/>
                <w:i/>
                <w:iCs/>
                <w:sz w:val="16"/>
                <w:szCs w:val="24"/>
                <w:rtl/>
              </w:rPr>
              <w:t>الذكور</w:t>
            </w:r>
          </w:p>
        </w:tc>
        <w:tc>
          <w:tcPr>
            <w:tcW w:w="821" w:type="dxa"/>
            <w:tcBorders>
              <w:bottom w:val="single" w:sz="12" w:space="0" w:color="auto"/>
            </w:tcBorders>
            <w:shd w:val="clear" w:color="auto" w:fill="auto"/>
            <w:vAlign w:val="bottom"/>
          </w:tcPr>
          <w:p w:rsidR="00BA1C9F" w:rsidRPr="00F518D5" w:rsidRDefault="00BA1C9F" w:rsidP="00BA1C9F">
            <w:pPr>
              <w:spacing w:after="80" w:line="240" w:lineRule="exact"/>
              <w:ind w:right="72"/>
              <w:rPr>
                <w:rFonts w:hint="cs"/>
                <w:i/>
                <w:iCs/>
                <w:sz w:val="16"/>
                <w:szCs w:val="24"/>
              </w:rPr>
            </w:pPr>
            <w:r>
              <w:rPr>
                <w:rFonts w:hint="cs"/>
                <w:i/>
                <w:iCs/>
                <w:sz w:val="16"/>
                <w:szCs w:val="24"/>
                <w:rtl/>
              </w:rPr>
              <w:t>النسبة المئوية للذكور</w:t>
            </w:r>
          </w:p>
        </w:tc>
        <w:tc>
          <w:tcPr>
            <w:tcW w:w="923" w:type="dxa"/>
            <w:tcBorders>
              <w:bottom w:val="single" w:sz="12" w:space="0" w:color="auto"/>
            </w:tcBorders>
            <w:shd w:val="clear" w:color="auto" w:fill="auto"/>
            <w:vAlign w:val="bottom"/>
          </w:tcPr>
          <w:p w:rsidR="00BA1C9F" w:rsidRPr="00F518D5" w:rsidRDefault="00BA1C9F" w:rsidP="00BA1C9F">
            <w:pPr>
              <w:spacing w:after="80" w:line="240" w:lineRule="exact"/>
              <w:ind w:right="72"/>
              <w:rPr>
                <w:rFonts w:hint="cs"/>
                <w:i/>
                <w:iCs/>
                <w:sz w:val="16"/>
                <w:szCs w:val="24"/>
                <w:rtl/>
              </w:rPr>
            </w:pPr>
            <w:r>
              <w:rPr>
                <w:rFonts w:hint="cs"/>
                <w:i/>
                <w:iCs/>
                <w:sz w:val="16"/>
                <w:szCs w:val="24"/>
                <w:rtl/>
              </w:rPr>
              <w:t>الإناث</w:t>
            </w:r>
          </w:p>
        </w:tc>
        <w:tc>
          <w:tcPr>
            <w:tcW w:w="821" w:type="dxa"/>
            <w:tcBorders>
              <w:bottom w:val="single" w:sz="12" w:space="0" w:color="auto"/>
            </w:tcBorders>
            <w:shd w:val="clear" w:color="auto" w:fill="auto"/>
            <w:vAlign w:val="bottom"/>
          </w:tcPr>
          <w:p w:rsidR="00BA1C9F" w:rsidRPr="00F518D5" w:rsidRDefault="00BA1C9F" w:rsidP="00BA1C9F">
            <w:pPr>
              <w:spacing w:after="80" w:line="240" w:lineRule="exact"/>
              <w:ind w:right="72"/>
              <w:rPr>
                <w:rFonts w:hint="cs"/>
                <w:i/>
                <w:iCs/>
                <w:sz w:val="16"/>
                <w:szCs w:val="24"/>
              </w:rPr>
            </w:pPr>
            <w:r>
              <w:rPr>
                <w:rFonts w:hint="cs"/>
                <w:i/>
                <w:iCs/>
                <w:sz w:val="16"/>
                <w:szCs w:val="24"/>
                <w:rtl/>
              </w:rPr>
              <w:t>النسبة المئوية للإناث</w:t>
            </w:r>
          </w:p>
        </w:tc>
        <w:tc>
          <w:tcPr>
            <w:tcW w:w="924" w:type="dxa"/>
            <w:gridSpan w:val="2"/>
            <w:tcBorders>
              <w:bottom w:val="single" w:sz="12" w:space="0" w:color="auto"/>
            </w:tcBorders>
            <w:shd w:val="clear" w:color="auto" w:fill="auto"/>
            <w:vAlign w:val="bottom"/>
          </w:tcPr>
          <w:p w:rsidR="00BA1C9F" w:rsidRPr="00F518D5" w:rsidRDefault="00BA1C9F" w:rsidP="00BA1C9F">
            <w:pPr>
              <w:spacing w:after="80" w:line="240" w:lineRule="exact"/>
              <w:ind w:right="72"/>
              <w:rPr>
                <w:rFonts w:hint="cs"/>
                <w:i/>
                <w:iCs/>
                <w:sz w:val="16"/>
                <w:szCs w:val="24"/>
                <w:rtl/>
              </w:rPr>
            </w:pPr>
            <w:r>
              <w:rPr>
                <w:rFonts w:hint="cs"/>
                <w:i/>
                <w:iCs/>
                <w:sz w:val="16"/>
                <w:szCs w:val="24"/>
                <w:rtl/>
              </w:rPr>
              <w:t>المجموع</w:t>
            </w:r>
          </w:p>
        </w:tc>
        <w:tc>
          <w:tcPr>
            <w:tcW w:w="821" w:type="dxa"/>
            <w:tcBorders>
              <w:bottom w:val="single" w:sz="12" w:space="0" w:color="auto"/>
            </w:tcBorders>
            <w:shd w:val="clear" w:color="auto" w:fill="auto"/>
            <w:vAlign w:val="bottom"/>
          </w:tcPr>
          <w:p w:rsidR="00BA1C9F" w:rsidRPr="00F518D5" w:rsidRDefault="00BA1C9F" w:rsidP="00BA1C9F">
            <w:pPr>
              <w:spacing w:after="80" w:line="240" w:lineRule="exact"/>
              <w:ind w:right="72"/>
              <w:rPr>
                <w:rFonts w:hint="cs"/>
                <w:i/>
                <w:iCs/>
                <w:sz w:val="16"/>
                <w:szCs w:val="24"/>
                <w:rtl/>
              </w:rPr>
            </w:pPr>
            <w:r>
              <w:rPr>
                <w:rFonts w:hint="cs"/>
                <w:i/>
                <w:iCs/>
                <w:sz w:val="16"/>
                <w:szCs w:val="24"/>
                <w:rtl/>
              </w:rPr>
              <w:t>الذكور</w:t>
            </w:r>
          </w:p>
        </w:tc>
        <w:tc>
          <w:tcPr>
            <w:tcW w:w="821" w:type="dxa"/>
            <w:tcBorders>
              <w:bottom w:val="single" w:sz="12" w:space="0" w:color="auto"/>
            </w:tcBorders>
            <w:shd w:val="clear" w:color="auto" w:fill="auto"/>
            <w:vAlign w:val="bottom"/>
          </w:tcPr>
          <w:p w:rsidR="00BA1C9F" w:rsidRPr="00F518D5" w:rsidRDefault="00BA1C9F" w:rsidP="00BA1C9F">
            <w:pPr>
              <w:spacing w:after="80" w:line="240" w:lineRule="exact"/>
              <w:ind w:right="72"/>
              <w:rPr>
                <w:rFonts w:hint="cs"/>
                <w:i/>
                <w:iCs/>
                <w:sz w:val="16"/>
                <w:szCs w:val="24"/>
              </w:rPr>
            </w:pPr>
            <w:r>
              <w:rPr>
                <w:rFonts w:hint="cs"/>
                <w:i/>
                <w:iCs/>
                <w:sz w:val="16"/>
                <w:szCs w:val="24"/>
                <w:rtl/>
              </w:rPr>
              <w:t>النسبة المئوية للذكور</w:t>
            </w:r>
          </w:p>
        </w:tc>
        <w:tc>
          <w:tcPr>
            <w:tcW w:w="821" w:type="dxa"/>
            <w:tcBorders>
              <w:bottom w:val="single" w:sz="12" w:space="0" w:color="auto"/>
            </w:tcBorders>
            <w:shd w:val="clear" w:color="auto" w:fill="auto"/>
            <w:vAlign w:val="bottom"/>
          </w:tcPr>
          <w:p w:rsidR="00BA1C9F" w:rsidRPr="00F518D5" w:rsidRDefault="00BA1C9F" w:rsidP="00BA1C9F">
            <w:pPr>
              <w:spacing w:after="80" w:line="240" w:lineRule="exact"/>
              <w:ind w:right="144"/>
              <w:rPr>
                <w:rFonts w:hint="cs"/>
                <w:i/>
                <w:iCs/>
                <w:sz w:val="16"/>
                <w:szCs w:val="24"/>
                <w:rtl/>
              </w:rPr>
            </w:pPr>
            <w:r>
              <w:rPr>
                <w:rFonts w:hint="cs"/>
                <w:i/>
                <w:iCs/>
                <w:sz w:val="16"/>
                <w:szCs w:val="24"/>
                <w:rtl/>
              </w:rPr>
              <w:t>الإناث</w:t>
            </w:r>
          </w:p>
        </w:tc>
        <w:tc>
          <w:tcPr>
            <w:tcW w:w="821" w:type="dxa"/>
            <w:tcBorders>
              <w:bottom w:val="single" w:sz="12" w:space="0" w:color="auto"/>
            </w:tcBorders>
            <w:shd w:val="clear" w:color="auto" w:fill="auto"/>
            <w:vAlign w:val="bottom"/>
          </w:tcPr>
          <w:p w:rsidR="00BA1C9F" w:rsidRPr="00F518D5" w:rsidRDefault="00BA1C9F" w:rsidP="00BA1C9F">
            <w:pPr>
              <w:spacing w:after="80" w:line="240" w:lineRule="exact"/>
              <w:ind w:right="72"/>
              <w:rPr>
                <w:rFonts w:hint="cs"/>
                <w:i/>
                <w:iCs/>
                <w:sz w:val="16"/>
                <w:szCs w:val="24"/>
              </w:rPr>
            </w:pPr>
            <w:r>
              <w:rPr>
                <w:rFonts w:hint="cs"/>
                <w:i/>
                <w:iCs/>
                <w:sz w:val="16"/>
                <w:szCs w:val="24"/>
                <w:rtl/>
              </w:rPr>
              <w:t>النسبة المئوية للإناث</w:t>
            </w:r>
          </w:p>
        </w:tc>
        <w:tc>
          <w:tcPr>
            <w:tcW w:w="771" w:type="dxa"/>
            <w:tcBorders>
              <w:bottom w:val="single" w:sz="12" w:space="0" w:color="auto"/>
            </w:tcBorders>
            <w:shd w:val="clear" w:color="auto" w:fill="auto"/>
            <w:vAlign w:val="bottom"/>
          </w:tcPr>
          <w:p w:rsidR="00BA1C9F" w:rsidRPr="00F518D5" w:rsidRDefault="00BA1C9F" w:rsidP="00BA1C9F">
            <w:pPr>
              <w:spacing w:after="80" w:line="240" w:lineRule="exact"/>
              <w:rPr>
                <w:rFonts w:hint="cs"/>
                <w:i/>
                <w:iCs/>
                <w:sz w:val="16"/>
                <w:szCs w:val="24"/>
                <w:rtl/>
              </w:rPr>
            </w:pPr>
            <w:r>
              <w:rPr>
                <w:rFonts w:hint="cs"/>
                <w:i/>
                <w:iCs/>
                <w:sz w:val="16"/>
                <w:szCs w:val="24"/>
                <w:rtl/>
              </w:rPr>
              <w:t>المجموع</w:t>
            </w:r>
          </w:p>
        </w:tc>
      </w:tr>
      <w:tr w:rsidR="00BA1C9F" w:rsidRPr="00F518D5">
        <w:trPr>
          <w:cantSplit/>
          <w:trHeight w:hRule="exact" w:val="115"/>
          <w:tblHeader/>
          <w:jc w:val="center"/>
        </w:trPr>
        <w:tc>
          <w:tcPr>
            <w:tcW w:w="1383" w:type="dxa"/>
            <w:tcBorders>
              <w:top w:val="single" w:sz="12" w:space="0" w:color="auto"/>
            </w:tcBorders>
            <w:shd w:val="clear" w:color="auto" w:fill="auto"/>
            <w:vAlign w:val="bottom"/>
          </w:tcPr>
          <w:p w:rsidR="00BA1C9F" w:rsidRPr="00F518D5" w:rsidRDefault="00BA1C9F" w:rsidP="00BA1C9F">
            <w:pPr>
              <w:spacing w:before="40" w:after="80" w:line="240" w:lineRule="exact"/>
              <w:ind w:right="-507"/>
              <w:jc w:val="both"/>
              <w:rPr>
                <w:sz w:val="16"/>
                <w:szCs w:val="24"/>
              </w:rPr>
            </w:pPr>
          </w:p>
        </w:tc>
        <w:tc>
          <w:tcPr>
            <w:tcW w:w="923" w:type="dxa"/>
            <w:tcBorders>
              <w:top w:val="single" w:sz="12" w:space="0" w:color="auto"/>
            </w:tcBorders>
            <w:shd w:val="clear" w:color="auto" w:fill="auto"/>
            <w:vAlign w:val="bottom"/>
          </w:tcPr>
          <w:p w:rsidR="00BA1C9F" w:rsidRPr="00F518D5" w:rsidRDefault="00BA1C9F" w:rsidP="00BA1C9F">
            <w:pPr>
              <w:spacing w:before="40" w:after="80" w:line="240" w:lineRule="exact"/>
              <w:ind w:right="144"/>
              <w:rPr>
                <w:sz w:val="16"/>
                <w:szCs w:val="24"/>
                <w:rtl/>
              </w:rPr>
            </w:pPr>
          </w:p>
        </w:tc>
        <w:tc>
          <w:tcPr>
            <w:tcW w:w="821" w:type="dxa"/>
            <w:tcBorders>
              <w:top w:val="single" w:sz="12" w:space="0" w:color="auto"/>
            </w:tcBorders>
            <w:shd w:val="clear" w:color="auto" w:fill="auto"/>
            <w:vAlign w:val="bottom"/>
          </w:tcPr>
          <w:p w:rsidR="00BA1C9F" w:rsidRPr="00F518D5" w:rsidRDefault="00BA1C9F" w:rsidP="00BA1C9F">
            <w:pPr>
              <w:spacing w:before="40" w:after="80" w:line="240" w:lineRule="exact"/>
              <w:ind w:right="144"/>
              <w:rPr>
                <w:sz w:val="16"/>
                <w:szCs w:val="24"/>
              </w:rPr>
            </w:pPr>
          </w:p>
        </w:tc>
        <w:tc>
          <w:tcPr>
            <w:tcW w:w="923" w:type="dxa"/>
            <w:tcBorders>
              <w:top w:val="single" w:sz="12" w:space="0" w:color="auto"/>
            </w:tcBorders>
            <w:shd w:val="clear" w:color="auto" w:fill="auto"/>
            <w:vAlign w:val="bottom"/>
          </w:tcPr>
          <w:p w:rsidR="00BA1C9F" w:rsidRPr="00F518D5" w:rsidRDefault="00BA1C9F" w:rsidP="00BA1C9F">
            <w:pPr>
              <w:spacing w:before="40" w:after="80" w:line="240" w:lineRule="exact"/>
              <w:ind w:right="144"/>
              <w:rPr>
                <w:sz w:val="16"/>
                <w:szCs w:val="24"/>
                <w:rtl/>
              </w:rPr>
            </w:pPr>
          </w:p>
        </w:tc>
        <w:tc>
          <w:tcPr>
            <w:tcW w:w="821" w:type="dxa"/>
            <w:tcBorders>
              <w:top w:val="single" w:sz="12" w:space="0" w:color="auto"/>
            </w:tcBorders>
            <w:shd w:val="clear" w:color="auto" w:fill="auto"/>
            <w:vAlign w:val="bottom"/>
          </w:tcPr>
          <w:p w:rsidR="00BA1C9F" w:rsidRPr="00F518D5" w:rsidRDefault="00BA1C9F" w:rsidP="00BA1C9F">
            <w:pPr>
              <w:spacing w:before="40" w:after="80" w:line="240" w:lineRule="exact"/>
              <w:ind w:right="144"/>
              <w:rPr>
                <w:sz w:val="16"/>
                <w:szCs w:val="24"/>
              </w:rPr>
            </w:pPr>
          </w:p>
        </w:tc>
        <w:tc>
          <w:tcPr>
            <w:tcW w:w="924" w:type="dxa"/>
            <w:gridSpan w:val="2"/>
            <w:tcBorders>
              <w:top w:val="single" w:sz="12" w:space="0" w:color="auto"/>
            </w:tcBorders>
            <w:shd w:val="clear" w:color="auto" w:fill="auto"/>
            <w:vAlign w:val="bottom"/>
          </w:tcPr>
          <w:p w:rsidR="00BA1C9F" w:rsidRPr="00F518D5" w:rsidRDefault="00BA1C9F" w:rsidP="00BA1C9F">
            <w:pPr>
              <w:spacing w:before="40" w:after="80" w:line="240" w:lineRule="exact"/>
              <w:ind w:right="144"/>
              <w:rPr>
                <w:sz w:val="16"/>
                <w:szCs w:val="24"/>
                <w:rtl/>
              </w:rPr>
            </w:pPr>
          </w:p>
        </w:tc>
        <w:tc>
          <w:tcPr>
            <w:tcW w:w="821" w:type="dxa"/>
            <w:tcBorders>
              <w:top w:val="single" w:sz="12" w:space="0" w:color="auto"/>
            </w:tcBorders>
            <w:shd w:val="clear" w:color="auto" w:fill="auto"/>
            <w:vAlign w:val="bottom"/>
          </w:tcPr>
          <w:p w:rsidR="00BA1C9F" w:rsidRPr="00F518D5" w:rsidRDefault="00BA1C9F" w:rsidP="00BA1C9F">
            <w:pPr>
              <w:spacing w:before="40" w:after="80" w:line="240" w:lineRule="exact"/>
              <w:ind w:right="144"/>
              <w:rPr>
                <w:sz w:val="16"/>
                <w:szCs w:val="24"/>
                <w:rtl/>
              </w:rPr>
            </w:pPr>
          </w:p>
        </w:tc>
        <w:tc>
          <w:tcPr>
            <w:tcW w:w="821" w:type="dxa"/>
            <w:tcBorders>
              <w:top w:val="single" w:sz="12" w:space="0" w:color="auto"/>
            </w:tcBorders>
            <w:shd w:val="clear" w:color="auto" w:fill="auto"/>
            <w:vAlign w:val="bottom"/>
          </w:tcPr>
          <w:p w:rsidR="00BA1C9F" w:rsidRPr="00F518D5" w:rsidRDefault="00BA1C9F" w:rsidP="00BA1C9F">
            <w:pPr>
              <w:spacing w:before="40" w:after="80" w:line="240" w:lineRule="exact"/>
              <w:ind w:right="144"/>
              <w:rPr>
                <w:sz w:val="16"/>
                <w:szCs w:val="24"/>
              </w:rPr>
            </w:pPr>
          </w:p>
        </w:tc>
        <w:tc>
          <w:tcPr>
            <w:tcW w:w="821" w:type="dxa"/>
            <w:tcBorders>
              <w:top w:val="single" w:sz="12" w:space="0" w:color="auto"/>
            </w:tcBorders>
            <w:shd w:val="clear" w:color="auto" w:fill="auto"/>
            <w:vAlign w:val="bottom"/>
          </w:tcPr>
          <w:p w:rsidR="00BA1C9F" w:rsidRPr="00F518D5" w:rsidRDefault="00BA1C9F" w:rsidP="00BA1C9F">
            <w:pPr>
              <w:spacing w:before="40" w:after="80" w:line="240" w:lineRule="exact"/>
              <w:ind w:right="144"/>
              <w:rPr>
                <w:sz w:val="16"/>
                <w:szCs w:val="24"/>
                <w:rtl/>
              </w:rPr>
            </w:pPr>
          </w:p>
        </w:tc>
        <w:tc>
          <w:tcPr>
            <w:tcW w:w="821" w:type="dxa"/>
            <w:tcBorders>
              <w:top w:val="single" w:sz="12" w:space="0" w:color="auto"/>
            </w:tcBorders>
            <w:shd w:val="clear" w:color="auto" w:fill="auto"/>
            <w:vAlign w:val="bottom"/>
          </w:tcPr>
          <w:p w:rsidR="00BA1C9F" w:rsidRPr="00F518D5" w:rsidRDefault="00BA1C9F" w:rsidP="00BA1C9F">
            <w:pPr>
              <w:spacing w:before="40" w:after="80" w:line="240" w:lineRule="exact"/>
              <w:ind w:right="144"/>
              <w:rPr>
                <w:sz w:val="16"/>
                <w:szCs w:val="24"/>
              </w:rPr>
            </w:pPr>
          </w:p>
        </w:tc>
        <w:tc>
          <w:tcPr>
            <w:tcW w:w="771" w:type="dxa"/>
            <w:tcBorders>
              <w:top w:val="single" w:sz="12" w:space="0" w:color="auto"/>
            </w:tcBorders>
            <w:shd w:val="clear" w:color="auto" w:fill="auto"/>
            <w:vAlign w:val="bottom"/>
          </w:tcPr>
          <w:p w:rsidR="00BA1C9F" w:rsidRPr="00F518D5" w:rsidRDefault="00BA1C9F" w:rsidP="00BA1C9F">
            <w:pPr>
              <w:spacing w:before="40" w:after="80" w:line="240" w:lineRule="exact"/>
              <w:rPr>
                <w:sz w:val="16"/>
                <w:szCs w:val="24"/>
                <w:rtl/>
              </w:rPr>
            </w:pP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كيلاهون</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274</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35.6</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496</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64.4</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770</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صفر</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tl/>
                <w:lang w:bidi="ar-EG"/>
              </w:rPr>
            </w:pPr>
            <w:r>
              <w:rPr>
                <w:rFonts w:hint="cs"/>
                <w:sz w:val="16"/>
                <w:szCs w:val="24"/>
                <w:rtl/>
                <w:lang w:bidi="ar-EG"/>
              </w:rPr>
              <w:t>0.0</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381</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100.0</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381</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كينيما</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w:t>
            </w:r>
            <w:r w:rsidRPr="00F518D5">
              <w:rPr>
                <w:sz w:val="16"/>
                <w:szCs w:val="24"/>
              </w:rPr>
              <w:t xml:space="preserve"> </w:t>
            </w:r>
            <w:r w:rsidRPr="00F518D5">
              <w:rPr>
                <w:sz w:val="16"/>
                <w:szCs w:val="24"/>
                <w:rtl/>
              </w:rPr>
              <w:t>098</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35.7</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w:t>
            </w:r>
            <w:r w:rsidRPr="00F518D5">
              <w:rPr>
                <w:sz w:val="16"/>
                <w:szCs w:val="24"/>
              </w:rPr>
              <w:t xml:space="preserve"> </w:t>
            </w:r>
            <w:r w:rsidRPr="00F518D5">
              <w:rPr>
                <w:sz w:val="16"/>
                <w:szCs w:val="24"/>
                <w:rtl/>
              </w:rPr>
              <w:t>973</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64.3</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3</w:t>
            </w:r>
            <w:r w:rsidRPr="00F518D5">
              <w:rPr>
                <w:sz w:val="16"/>
                <w:szCs w:val="24"/>
              </w:rPr>
              <w:t xml:space="preserve"> </w:t>
            </w:r>
            <w:r w:rsidRPr="00F518D5">
              <w:rPr>
                <w:sz w:val="16"/>
                <w:szCs w:val="24"/>
                <w:rtl/>
              </w:rPr>
              <w:t>071</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293</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40.0</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439</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60.0</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732</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كونو</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135</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30.2</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311</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69.8</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446</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112</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36.2</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197</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63.8</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309</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بومبالي</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w:t>
            </w:r>
            <w:r w:rsidRPr="00F518D5">
              <w:rPr>
                <w:sz w:val="16"/>
                <w:szCs w:val="24"/>
              </w:rPr>
              <w:t xml:space="preserve"> </w:t>
            </w:r>
            <w:r w:rsidRPr="00F518D5">
              <w:rPr>
                <w:sz w:val="16"/>
                <w:szCs w:val="24"/>
                <w:rtl/>
              </w:rPr>
              <w:t>389</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64.3</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w:t>
            </w:r>
            <w:r w:rsidRPr="00F518D5">
              <w:rPr>
                <w:sz w:val="16"/>
                <w:szCs w:val="24"/>
              </w:rPr>
              <w:t xml:space="preserve"> </w:t>
            </w:r>
            <w:r w:rsidRPr="00F518D5">
              <w:rPr>
                <w:sz w:val="16"/>
                <w:szCs w:val="24"/>
                <w:rtl/>
              </w:rPr>
              <w:t>325</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35.7</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3</w:t>
            </w:r>
            <w:r w:rsidRPr="00F518D5">
              <w:rPr>
                <w:sz w:val="16"/>
                <w:szCs w:val="24"/>
              </w:rPr>
              <w:t xml:space="preserve"> </w:t>
            </w:r>
            <w:r w:rsidRPr="00F518D5">
              <w:rPr>
                <w:sz w:val="16"/>
                <w:szCs w:val="24"/>
                <w:rtl/>
              </w:rPr>
              <w:t>714</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183</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37.5</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304</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62.5</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487</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كامبيا</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133</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39.7</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202</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60.3</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335</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10</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18.1</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45</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81.9</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55</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كوينادوغو</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51</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38.6</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81</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61.4</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132</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40</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57.1</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30</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42.9</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70</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بورت لوكو</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629</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44.7</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776</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55.3</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w:t>
            </w:r>
            <w:r>
              <w:rPr>
                <w:sz w:val="16"/>
                <w:szCs w:val="24"/>
                <w:lang w:bidi="ar-EG"/>
              </w:rPr>
              <w:t xml:space="preserve"> </w:t>
            </w:r>
            <w:r w:rsidRPr="00F518D5">
              <w:rPr>
                <w:sz w:val="16"/>
                <w:szCs w:val="24"/>
                <w:rtl/>
              </w:rPr>
              <w:t>405</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13</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8.7</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136</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91.3</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149</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تونكوليلي</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715</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46.3</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829</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53.7</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w:t>
            </w:r>
            <w:r>
              <w:rPr>
                <w:sz w:val="16"/>
                <w:szCs w:val="24"/>
              </w:rPr>
              <w:t xml:space="preserve"> </w:t>
            </w:r>
            <w:r w:rsidRPr="00F518D5">
              <w:rPr>
                <w:sz w:val="16"/>
                <w:szCs w:val="24"/>
                <w:rtl/>
              </w:rPr>
              <w:t>544</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43</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18.2</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193</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81.8</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236</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بو</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w:t>
            </w:r>
            <w:r w:rsidRPr="00F518D5">
              <w:rPr>
                <w:sz w:val="16"/>
                <w:szCs w:val="24"/>
              </w:rPr>
              <w:t xml:space="preserve"> </w:t>
            </w:r>
            <w:r w:rsidRPr="00F518D5">
              <w:rPr>
                <w:sz w:val="16"/>
                <w:szCs w:val="24"/>
                <w:rtl/>
              </w:rPr>
              <w:t>339</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41.5</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3</w:t>
            </w:r>
            <w:r w:rsidRPr="00F518D5">
              <w:rPr>
                <w:sz w:val="16"/>
                <w:szCs w:val="24"/>
              </w:rPr>
              <w:t xml:space="preserve"> </w:t>
            </w:r>
            <w:r w:rsidRPr="00F518D5">
              <w:rPr>
                <w:sz w:val="16"/>
                <w:szCs w:val="24"/>
                <w:rtl/>
              </w:rPr>
              <w:t>297</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58.5</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5</w:t>
            </w:r>
            <w:r w:rsidRPr="00F518D5">
              <w:rPr>
                <w:sz w:val="16"/>
                <w:szCs w:val="24"/>
              </w:rPr>
              <w:t xml:space="preserve"> </w:t>
            </w:r>
            <w:r w:rsidRPr="00F518D5">
              <w:rPr>
                <w:sz w:val="16"/>
                <w:szCs w:val="24"/>
                <w:rtl/>
              </w:rPr>
              <w:t>636</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768</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44.8</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946</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55.2</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w:t>
            </w:r>
            <w:r>
              <w:rPr>
                <w:sz w:val="16"/>
                <w:szCs w:val="24"/>
                <w:lang w:bidi="ar-EG"/>
              </w:rPr>
              <w:t xml:space="preserve"> </w:t>
            </w:r>
            <w:r w:rsidRPr="00F518D5">
              <w:rPr>
                <w:sz w:val="16"/>
                <w:szCs w:val="24"/>
                <w:rtl/>
              </w:rPr>
              <w:t>714</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بونتي</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142</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59.4</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97</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40.6</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239</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5</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23.8</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16</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76.2</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21</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مويامبا</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232</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36.0</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412</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64.0</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644</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10</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20.0</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40</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80.0</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50</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بوجايون</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419</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59.5</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285</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40.5</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704</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83</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49.1</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86</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50.9</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169</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الريفية الغربية</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198</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24.4</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611</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75.6</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809</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126</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42.1</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173</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57.9</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299</w:t>
            </w:r>
          </w:p>
        </w:tc>
      </w:tr>
      <w:tr w:rsidR="00BA1C9F" w:rsidRPr="00F518D5">
        <w:trPr>
          <w:cantSplit/>
          <w:jc w:val="center"/>
        </w:trPr>
        <w:tc>
          <w:tcPr>
            <w:tcW w:w="1383" w:type="dxa"/>
            <w:shd w:val="clear" w:color="auto" w:fill="auto"/>
            <w:vAlign w:val="bottom"/>
          </w:tcPr>
          <w:p w:rsidR="00BA1C9F" w:rsidRPr="00F518D5" w:rsidRDefault="00BA1C9F" w:rsidP="00BA1C9F">
            <w:pPr>
              <w:spacing w:before="40" w:after="80" w:line="240" w:lineRule="exact"/>
              <w:ind w:right="-507"/>
              <w:jc w:val="both"/>
              <w:rPr>
                <w:rFonts w:hint="cs"/>
                <w:sz w:val="16"/>
                <w:szCs w:val="24"/>
              </w:rPr>
            </w:pPr>
            <w:r>
              <w:rPr>
                <w:rFonts w:hint="cs"/>
                <w:sz w:val="16"/>
                <w:szCs w:val="24"/>
                <w:rtl/>
              </w:rPr>
              <w:t>الحضرية الغربية</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2</w:t>
            </w:r>
            <w:r w:rsidRPr="00F518D5">
              <w:rPr>
                <w:sz w:val="16"/>
                <w:szCs w:val="24"/>
              </w:rPr>
              <w:t xml:space="preserve"> </w:t>
            </w:r>
            <w:r w:rsidRPr="00F518D5">
              <w:rPr>
                <w:sz w:val="16"/>
                <w:szCs w:val="24"/>
                <w:rtl/>
              </w:rPr>
              <w:t>749</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30.1</w:t>
            </w:r>
          </w:p>
        </w:tc>
        <w:tc>
          <w:tcPr>
            <w:tcW w:w="923"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6</w:t>
            </w:r>
            <w:r w:rsidRPr="00F518D5">
              <w:rPr>
                <w:sz w:val="16"/>
                <w:szCs w:val="24"/>
              </w:rPr>
              <w:t xml:space="preserve"> </w:t>
            </w:r>
            <w:r w:rsidRPr="00F518D5">
              <w:rPr>
                <w:sz w:val="16"/>
                <w:szCs w:val="24"/>
                <w:rtl/>
              </w:rPr>
              <w:t>362</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69.9</w:t>
            </w:r>
          </w:p>
        </w:tc>
        <w:tc>
          <w:tcPr>
            <w:tcW w:w="924" w:type="dxa"/>
            <w:gridSpan w:val="2"/>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9</w:t>
            </w:r>
            <w:r w:rsidRPr="00F518D5">
              <w:rPr>
                <w:sz w:val="16"/>
                <w:szCs w:val="24"/>
              </w:rPr>
              <w:t xml:space="preserve"> </w:t>
            </w:r>
            <w:r w:rsidRPr="00F518D5">
              <w:rPr>
                <w:sz w:val="16"/>
                <w:szCs w:val="24"/>
                <w:rtl/>
              </w:rPr>
              <w:t>111</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587</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34.7</w:t>
            </w:r>
          </w:p>
        </w:tc>
        <w:tc>
          <w:tcPr>
            <w:tcW w:w="82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w:t>
            </w:r>
            <w:r w:rsidRPr="00F518D5">
              <w:rPr>
                <w:sz w:val="16"/>
                <w:szCs w:val="24"/>
              </w:rPr>
              <w:t xml:space="preserve"> </w:t>
            </w:r>
            <w:r w:rsidRPr="00F518D5">
              <w:rPr>
                <w:sz w:val="16"/>
                <w:szCs w:val="24"/>
                <w:rtl/>
              </w:rPr>
              <w:t>104</w:t>
            </w:r>
          </w:p>
        </w:tc>
        <w:tc>
          <w:tcPr>
            <w:tcW w:w="821" w:type="dxa"/>
            <w:shd w:val="clear" w:color="auto" w:fill="auto"/>
            <w:vAlign w:val="bottom"/>
          </w:tcPr>
          <w:p w:rsidR="00BA1C9F" w:rsidRPr="00F518D5" w:rsidRDefault="00BA1C9F" w:rsidP="00BA1C9F">
            <w:pPr>
              <w:bidi w:val="0"/>
              <w:spacing w:before="40" w:after="80" w:line="240" w:lineRule="exact"/>
              <w:jc w:val="right"/>
              <w:rPr>
                <w:rFonts w:hint="cs"/>
                <w:sz w:val="16"/>
                <w:szCs w:val="24"/>
              </w:rPr>
            </w:pPr>
            <w:r>
              <w:rPr>
                <w:rFonts w:hint="cs"/>
                <w:sz w:val="16"/>
                <w:szCs w:val="24"/>
                <w:rtl/>
              </w:rPr>
              <w:t>65.3</w:t>
            </w:r>
          </w:p>
        </w:tc>
        <w:tc>
          <w:tcPr>
            <w:tcW w:w="771" w:type="dxa"/>
            <w:shd w:val="clear" w:color="auto" w:fill="auto"/>
            <w:vAlign w:val="bottom"/>
          </w:tcPr>
          <w:p w:rsidR="00BA1C9F" w:rsidRPr="00F518D5" w:rsidRDefault="00BA1C9F" w:rsidP="00BA1C9F">
            <w:pPr>
              <w:bidi w:val="0"/>
              <w:spacing w:before="40" w:after="80" w:line="240" w:lineRule="exact"/>
              <w:jc w:val="right"/>
              <w:rPr>
                <w:sz w:val="16"/>
                <w:szCs w:val="24"/>
              </w:rPr>
            </w:pPr>
            <w:r w:rsidRPr="00F518D5">
              <w:rPr>
                <w:sz w:val="16"/>
                <w:szCs w:val="24"/>
                <w:rtl/>
              </w:rPr>
              <w:t>1</w:t>
            </w:r>
            <w:r>
              <w:rPr>
                <w:sz w:val="16"/>
                <w:szCs w:val="24"/>
                <w:lang w:bidi="ar-EG"/>
              </w:rPr>
              <w:t xml:space="preserve"> </w:t>
            </w:r>
            <w:r w:rsidRPr="00F518D5">
              <w:rPr>
                <w:sz w:val="16"/>
                <w:szCs w:val="24"/>
                <w:rtl/>
              </w:rPr>
              <w:t>691</w:t>
            </w:r>
          </w:p>
        </w:tc>
      </w:tr>
      <w:tr w:rsidR="00BA1C9F" w:rsidRPr="004171F8">
        <w:trPr>
          <w:cantSplit/>
          <w:jc w:val="center"/>
        </w:trPr>
        <w:tc>
          <w:tcPr>
            <w:tcW w:w="1383" w:type="dxa"/>
            <w:tcBorders>
              <w:bottom w:val="single" w:sz="12" w:space="0" w:color="auto"/>
            </w:tcBorders>
            <w:shd w:val="clear" w:color="auto" w:fill="auto"/>
            <w:vAlign w:val="bottom"/>
          </w:tcPr>
          <w:p w:rsidR="00BA1C9F" w:rsidRPr="004171F8" w:rsidRDefault="00BA1C9F" w:rsidP="00BA1C9F">
            <w:pPr>
              <w:spacing w:before="40" w:after="80" w:line="240" w:lineRule="exact"/>
              <w:ind w:right="-507"/>
              <w:jc w:val="both"/>
              <w:rPr>
                <w:rFonts w:hint="cs"/>
                <w:bCs/>
                <w:sz w:val="16"/>
                <w:szCs w:val="24"/>
              </w:rPr>
            </w:pPr>
            <w:r w:rsidRPr="004171F8">
              <w:rPr>
                <w:rFonts w:hint="cs"/>
                <w:bCs/>
                <w:sz w:val="16"/>
                <w:szCs w:val="24"/>
                <w:rtl/>
              </w:rPr>
              <w:t>سيراليون</w:t>
            </w:r>
          </w:p>
        </w:tc>
        <w:tc>
          <w:tcPr>
            <w:tcW w:w="923" w:type="dxa"/>
            <w:tcBorders>
              <w:bottom w:val="single" w:sz="12" w:space="0" w:color="auto"/>
            </w:tcBorders>
            <w:shd w:val="clear" w:color="auto" w:fill="auto"/>
            <w:vAlign w:val="bottom"/>
          </w:tcPr>
          <w:p w:rsidR="00BA1C9F" w:rsidRPr="004171F8" w:rsidRDefault="00BA1C9F" w:rsidP="00BA1C9F">
            <w:pPr>
              <w:bidi w:val="0"/>
              <w:spacing w:before="40" w:after="80" w:line="240" w:lineRule="exact"/>
              <w:jc w:val="right"/>
              <w:rPr>
                <w:bCs/>
                <w:sz w:val="16"/>
                <w:szCs w:val="24"/>
              </w:rPr>
            </w:pPr>
            <w:r w:rsidRPr="004171F8">
              <w:rPr>
                <w:bCs/>
                <w:sz w:val="16"/>
                <w:szCs w:val="24"/>
                <w:rtl/>
              </w:rPr>
              <w:t>11</w:t>
            </w:r>
            <w:r w:rsidRPr="004171F8">
              <w:rPr>
                <w:bCs/>
                <w:sz w:val="16"/>
                <w:szCs w:val="24"/>
              </w:rPr>
              <w:t xml:space="preserve"> </w:t>
            </w:r>
            <w:r w:rsidRPr="004171F8">
              <w:rPr>
                <w:bCs/>
                <w:sz w:val="16"/>
                <w:szCs w:val="24"/>
                <w:rtl/>
              </w:rPr>
              <w:t>503</w:t>
            </w:r>
          </w:p>
        </w:tc>
        <w:tc>
          <w:tcPr>
            <w:tcW w:w="821" w:type="dxa"/>
            <w:tcBorders>
              <w:bottom w:val="single" w:sz="12" w:space="0" w:color="auto"/>
            </w:tcBorders>
            <w:shd w:val="clear" w:color="auto" w:fill="auto"/>
            <w:vAlign w:val="bottom"/>
          </w:tcPr>
          <w:p w:rsidR="00BA1C9F" w:rsidRPr="004171F8" w:rsidRDefault="00BA1C9F" w:rsidP="00BA1C9F">
            <w:pPr>
              <w:bidi w:val="0"/>
              <w:spacing w:before="40" w:after="80" w:line="240" w:lineRule="exact"/>
              <w:jc w:val="right"/>
              <w:rPr>
                <w:rFonts w:hint="cs"/>
                <w:bCs/>
                <w:sz w:val="16"/>
                <w:szCs w:val="24"/>
              </w:rPr>
            </w:pPr>
            <w:r w:rsidRPr="004171F8">
              <w:rPr>
                <w:rFonts w:hint="cs"/>
                <w:bCs/>
                <w:sz w:val="16"/>
                <w:szCs w:val="24"/>
                <w:rtl/>
              </w:rPr>
              <w:t>40.2</w:t>
            </w:r>
          </w:p>
        </w:tc>
        <w:tc>
          <w:tcPr>
            <w:tcW w:w="923" w:type="dxa"/>
            <w:tcBorders>
              <w:bottom w:val="single" w:sz="12" w:space="0" w:color="auto"/>
            </w:tcBorders>
            <w:shd w:val="clear" w:color="auto" w:fill="auto"/>
            <w:vAlign w:val="bottom"/>
          </w:tcPr>
          <w:p w:rsidR="00BA1C9F" w:rsidRPr="004171F8" w:rsidRDefault="00BA1C9F" w:rsidP="00BA1C9F">
            <w:pPr>
              <w:bidi w:val="0"/>
              <w:spacing w:before="40" w:after="80" w:line="240" w:lineRule="exact"/>
              <w:jc w:val="right"/>
              <w:rPr>
                <w:bCs/>
                <w:sz w:val="16"/>
                <w:szCs w:val="24"/>
              </w:rPr>
            </w:pPr>
            <w:r w:rsidRPr="004171F8">
              <w:rPr>
                <w:bCs/>
                <w:sz w:val="16"/>
                <w:szCs w:val="24"/>
                <w:rtl/>
              </w:rPr>
              <w:t>17</w:t>
            </w:r>
            <w:r w:rsidRPr="004171F8">
              <w:rPr>
                <w:bCs/>
                <w:sz w:val="16"/>
                <w:szCs w:val="24"/>
              </w:rPr>
              <w:t xml:space="preserve"> </w:t>
            </w:r>
            <w:r w:rsidRPr="004171F8">
              <w:rPr>
                <w:bCs/>
                <w:sz w:val="16"/>
                <w:szCs w:val="24"/>
                <w:rtl/>
              </w:rPr>
              <w:t>057</w:t>
            </w:r>
          </w:p>
        </w:tc>
        <w:tc>
          <w:tcPr>
            <w:tcW w:w="821" w:type="dxa"/>
            <w:tcBorders>
              <w:bottom w:val="single" w:sz="12" w:space="0" w:color="auto"/>
            </w:tcBorders>
            <w:shd w:val="clear" w:color="auto" w:fill="auto"/>
            <w:vAlign w:val="bottom"/>
          </w:tcPr>
          <w:p w:rsidR="00BA1C9F" w:rsidRPr="004171F8" w:rsidRDefault="00BA1C9F" w:rsidP="00BA1C9F">
            <w:pPr>
              <w:bidi w:val="0"/>
              <w:spacing w:before="40" w:after="80" w:line="240" w:lineRule="exact"/>
              <w:jc w:val="right"/>
              <w:rPr>
                <w:rFonts w:hint="cs"/>
                <w:bCs/>
                <w:sz w:val="16"/>
                <w:szCs w:val="24"/>
              </w:rPr>
            </w:pPr>
            <w:r w:rsidRPr="004171F8">
              <w:rPr>
                <w:rFonts w:hint="cs"/>
                <w:bCs/>
                <w:sz w:val="16"/>
                <w:szCs w:val="24"/>
                <w:rtl/>
              </w:rPr>
              <w:t>59.8</w:t>
            </w:r>
          </w:p>
        </w:tc>
        <w:tc>
          <w:tcPr>
            <w:tcW w:w="924" w:type="dxa"/>
            <w:gridSpan w:val="2"/>
            <w:tcBorders>
              <w:bottom w:val="single" w:sz="12" w:space="0" w:color="auto"/>
            </w:tcBorders>
            <w:shd w:val="clear" w:color="auto" w:fill="auto"/>
            <w:vAlign w:val="bottom"/>
          </w:tcPr>
          <w:p w:rsidR="00BA1C9F" w:rsidRPr="004171F8" w:rsidRDefault="00BA1C9F" w:rsidP="00BA1C9F">
            <w:pPr>
              <w:bidi w:val="0"/>
              <w:spacing w:before="40" w:after="80" w:line="240" w:lineRule="exact"/>
              <w:jc w:val="right"/>
              <w:rPr>
                <w:bCs/>
                <w:sz w:val="16"/>
                <w:szCs w:val="24"/>
              </w:rPr>
            </w:pPr>
            <w:r w:rsidRPr="004171F8">
              <w:rPr>
                <w:bCs/>
                <w:sz w:val="16"/>
                <w:szCs w:val="24"/>
                <w:rtl/>
              </w:rPr>
              <w:t>28</w:t>
            </w:r>
            <w:r w:rsidRPr="004171F8">
              <w:rPr>
                <w:bCs/>
                <w:sz w:val="16"/>
                <w:szCs w:val="24"/>
              </w:rPr>
              <w:t xml:space="preserve"> </w:t>
            </w:r>
            <w:r w:rsidRPr="004171F8">
              <w:rPr>
                <w:bCs/>
                <w:sz w:val="16"/>
                <w:szCs w:val="24"/>
                <w:rtl/>
              </w:rPr>
              <w:t>560</w:t>
            </w:r>
          </w:p>
        </w:tc>
        <w:tc>
          <w:tcPr>
            <w:tcW w:w="821" w:type="dxa"/>
            <w:tcBorders>
              <w:bottom w:val="single" w:sz="12" w:space="0" w:color="auto"/>
            </w:tcBorders>
            <w:shd w:val="clear" w:color="auto" w:fill="auto"/>
            <w:vAlign w:val="bottom"/>
          </w:tcPr>
          <w:p w:rsidR="00BA1C9F" w:rsidRPr="004171F8" w:rsidRDefault="00BA1C9F" w:rsidP="00BA1C9F">
            <w:pPr>
              <w:bidi w:val="0"/>
              <w:spacing w:before="40" w:after="80" w:line="240" w:lineRule="exact"/>
              <w:jc w:val="right"/>
              <w:rPr>
                <w:bCs/>
                <w:sz w:val="16"/>
                <w:szCs w:val="24"/>
              </w:rPr>
            </w:pPr>
            <w:r w:rsidRPr="004171F8">
              <w:rPr>
                <w:bCs/>
                <w:sz w:val="16"/>
                <w:szCs w:val="24"/>
                <w:rtl/>
              </w:rPr>
              <w:t>2</w:t>
            </w:r>
            <w:r w:rsidRPr="004171F8">
              <w:rPr>
                <w:bCs/>
                <w:sz w:val="16"/>
                <w:szCs w:val="24"/>
              </w:rPr>
              <w:t xml:space="preserve"> </w:t>
            </w:r>
            <w:r w:rsidRPr="004171F8">
              <w:rPr>
                <w:bCs/>
                <w:sz w:val="16"/>
                <w:szCs w:val="24"/>
                <w:rtl/>
              </w:rPr>
              <w:t>273</w:t>
            </w:r>
          </w:p>
        </w:tc>
        <w:tc>
          <w:tcPr>
            <w:tcW w:w="821" w:type="dxa"/>
            <w:tcBorders>
              <w:bottom w:val="single" w:sz="12" w:space="0" w:color="auto"/>
            </w:tcBorders>
            <w:shd w:val="clear" w:color="auto" w:fill="auto"/>
            <w:vAlign w:val="bottom"/>
          </w:tcPr>
          <w:p w:rsidR="00BA1C9F" w:rsidRPr="004171F8" w:rsidRDefault="00BA1C9F" w:rsidP="00BA1C9F">
            <w:pPr>
              <w:bidi w:val="0"/>
              <w:spacing w:before="40" w:after="80" w:line="240" w:lineRule="exact"/>
              <w:jc w:val="right"/>
              <w:rPr>
                <w:rFonts w:hint="cs"/>
                <w:bCs/>
                <w:sz w:val="16"/>
                <w:szCs w:val="24"/>
              </w:rPr>
            </w:pPr>
            <w:r>
              <w:rPr>
                <w:rFonts w:hint="cs"/>
                <w:bCs/>
                <w:sz w:val="16"/>
                <w:szCs w:val="24"/>
                <w:rtl/>
              </w:rPr>
              <w:t>35.7</w:t>
            </w:r>
          </w:p>
        </w:tc>
        <w:tc>
          <w:tcPr>
            <w:tcW w:w="821" w:type="dxa"/>
            <w:tcBorders>
              <w:bottom w:val="single" w:sz="12" w:space="0" w:color="auto"/>
            </w:tcBorders>
            <w:shd w:val="clear" w:color="auto" w:fill="auto"/>
            <w:vAlign w:val="bottom"/>
          </w:tcPr>
          <w:p w:rsidR="00BA1C9F" w:rsidRPr="004171F8" w:rsidRDefault="00BA1C9F" w:rsidP="00BA1C9F">
            <w:pPr>
              <w:bidi w:val="0"/>
              <w:spacing w:before="40" w:after="80" w:line="240" w:lineRule="exact"/>
              <w:jc w:val="right"/>
              <w:rPr>
                <w:bCs/>
                <w:sz w:val="16"/>
                <w:szCs w:val="24"/>
              </w:rPr>
            </w:pPr>
            <w:r w:rsidRPr="004171F8">
              <w:rPr>
                <w:bCs/>
                <w:sz w:val="16"/>
                <w:szCs w:val="24"/>
                <w:rtl/>
              </w:rPr>
              <w:t>4</w:t>
            </w:r>
            <w:r w:rsidRPr="004171F8">
              <w:rPr>
                <w:bCs/>
                <w:sz w:val="16"/>
                <w:szCs w:val="24"/>
              </w:rPr>
              <w:t xml:space="preserve"> </w:t>
            </w:r>
            <w:r w:rsidRPr="004171F8">
              <w:rPr>
                <w:bCs/>
                <w:sz w:val="16"/>
                <w:szCs w:val="24"/>
                <w:rtl/>
              </w:rPr>
              <w:t>090</w:t>
            </w:r>
          </w:p>
        </w:tc>
        <w:tc>
          <w:tcPr>
            <w:tcW w:w="821" w:type="dxa"/>
            <w:tcBorders>
              <w:bottom w:val="single" w:sz="12" w:space="0" w:color="auto"/>
            </w:tcBorders>
            <w:shd w:val="clear" w:color="auto" w:fill="auto"/>
            <w:vAlign w:val="bottom"/>
          </w:tcPr>
          <w:p w:rsidR="00BA1C9F" w:rsidRPr="004171F8" w:rsidRDefault="00BA1C9F" w:rsidP="00BA1C9F">
            <w:pPr>
              <w:bidi w:val="0"/>
              <w:spacing w:before="40" w:after="80" w:line="240" w:lineRule="exact"/>
              <w:jc w:val="right"/>
              <w:rPr>
                <w:rFonts w:hint="cs"/>
                <w:bCs/>
                <w:sz w:val="16"/>
                <w:szCs w:val="24"/>
                <w:lang w:bidi="ar-EG"/>
              </w:rPr>
            </w:pPr>
            <w:r>
              <w:rPr>
                <w:rFonts w:hint="cs"/>
                <w:bCs/>
                <w:sz w:val="16"/>
                <w:szCs w:val="24"/>
                <w:rtl/>
              </w:rPr>
              <w:t>64.3</w:t>
            </w:r>
          </w:p>
        </w:tc>
        <w:tc>
          <w:tcPr>
            <w:tcW w:w="771" w:type="dxa"/>
            <w:tcBorders>
              <w:bottom w:val="single" w:sz="12" w:space="0" w:color="auto"/>
            </w:tcBorders>
            <w:shd w:val="clear" w:color="auto" w:fill="auto"/>
            <w:vAlign w:val="bottom"/>
          </w:tcPr>
          <w:p w:rsidR="00BA1C9F" w:rsidRPr="004171F8" w:rsidRDefault="00BA1C9F" w:rsidP="00BA1C9F">
            <w:pPr>
              <w:bidi w:val="0"/>
              <w:spacing w:before="40" w:after="80" w:line="240" w:lineRule="exact"/>
              <w:jc w:val="right"/>
              <w:rPr>
                <w:bCs/>
                <w:sz w:val="16"/>
                <w:szCs w:val="24"/>
              </w:rPr>
            </w:pPr>
            <w:r w:rsidRPr="004171F8">
              <w:rPr>
                <w:bCs/>
                <w:sz w:val="16"/>
                <w:szCs w:val="24"/>
                <w:rtl/>
              </w:rPr>
              <w:t>6</w:t>
            </w:r>
            <w:r w:rsidRPr="004171F8">
              <w:rPr>
                <w:bCs/>
                <w:sz w:val="16"/>
                <w:szCs w:val="24"/>
              </w:rPr>
              <w:t xml:space="preserve"> </w:t>
            </w:r>
            <w:r w:rsidRPr="004171F8">
              <w:rPr>
                <w:bCs/>
                <w:sz w:val="16"/>
                <w:szCs w:val="24"/>
                <w:rtl/>
              </w:rPr>
              <w:t>363</w:t>
            </w:r>
          </w:p>
        </w:tc>
      </w:tr>
    </w:tbl>
    <w:p w:rsidR="00BA1C9F" w:rsidRPr="00F518D5" w:rsidRDefault="00BA1C9F" w:rsidP="00BA1C9F">
      <w:pPr>
        <w:pStyle w:val="SingleTxt"/>
        <w:spacing w:after="0" w:line="120" w:lineRule="exact"/>
        <w:rPr>
          <w:rFonts w:hint="cs"/>
          <w:sz w:val="10"/>
          <w:rtl/>
          <w:lang w:bidi="ar-EG"/>
        </w:rPr>
      </w:pPr>
    </w:p>
    <w:p w:rsidR="00BA1C9F" w:rsidRDefault="00BA1C9F" w:rsidP="00BA1C9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sidRPr="0072582D">
        <w:rPr>
          <w:rFonts w:hint="cs"/>
          <w:i/>
          <w:iCs/>
          <w:rtl/>
          <w:lang w:bidi="ar-EG"/>
        </w:rPr>
        <w:t>المصدر</w:t>
      </w:r>
      <w:r>
        <w:rPr>
          <w:rFonts w:hint="cs"/>
          <w:rtl/>
          <w:lang w:bidi="ar-EG"/>
        </w:rPr>
        <w:t>:</w:t>
      </w:r>
      <w:r>
        <w:rPr>
          <w:rFonts w:hint="cs"/>
          <w:rtl/>
          <w:lang w:bidi="ar-EG"/>
        </w:rPr>
        <w:tab/>
        <w:t xml:space="preserve">مشروع </w:t>
      </w:r>
      <w:r>
        <w:rPr>
          <w:lang w:bidi="ar-EG"/>
        </w:rPr>
        <w:t>SABABU</w:t>
      </w:r>
      <w:r>
        <w:rPr>
          <w:rFonts w:hint="cs"/>
          <w:rtl/>
          <w:lang w:bidi="ar-EG"/>
        </w:rPr>
        <w:t xml:space="preserve"> لتعليم اللغات المحلية، الوكالة الألمانية للتعاون التقني، تقرير سيراليون الإحصائي بشأن وضع التعليم التقني والمهني في سيراليون، وزارة التعليم والعلم والتكنولوجيا، كانون الأول/ديسمبر 2005</w:t>
      </w:r>
      <w:r w:rsidR="00544572">
        <w:rPr>
          <w:rFonts w:hint="cs"/>
          <w:rtl/>
          <w:lang w:bidi="ar-EG"/>
        </w:rPr>
        <w:t>.</w:t>
      </w:r>
    </w:p>
    <w:p w:rsidR="00BA1C9F" w:rsidRPr="00637C2B" w:rsidRDefault="00BA1C9F" w:rsidP="00BA1C9F">
      <w:pPr>
        <w:pStyle w:val="SingleTxt"/>
        <w:spacing w:after="0" w:line="120" w:lineRule="exact"/>
        <w:rPr>
          <w:rFonts w:hint="cs"/>
          <w:sz w:val="10"/>
          <w:rtl/>
          <w:lang w:bidi="ar-EG"/>
        </w:rPr>
      </w:pPr>
    </w:p>
    <w:p w:rsidR="00BA1C9F" w:rsidRPr="00637C2B" w:rsidRDefault="00BA1C9F" w:rsidP="00BA1C9F">
      <w:pPr>
        <w:pStyle w:val="SingleTxt"/>
        <w:spacing w:after="0" w:line="120" w:lineRule="exact"/>
        <w:rPr>
          <w:sz w:val="10"/>
          <w:rtl/>
          <w:lang w:bidi="ar-EG"/>
        </w:rPr>
      </w:pPr>
    </w:p>
    <w:p w:rsidR="00BA1C9F" w:rsidRDefault="00BA1C9F" w:rsidP="00BA1C9F">
      <w:pPr>
        <w:pStyle w:val="SingleTxt"/>
        <w:rPr>
          <w:rFonts w:hint="cs"/>
          <w:b/>
          <w:bCs/>
          <w:rtl/>
          <w:lang w:bidi="ar-EG"/>
        </w:rPr>
      </w:pPr>
      <w:r>
        <w:rPr>
          <w:rFonts w:hint="cs"/>
          <w:rtl/>
          <w:lang w:bidi="ar-EG"/>
        </w:rPr>
        <w:t xml:space="preserve">17-7-4  </w:t>
      </w:r>
      <w:r>
        <w:rPr>
          <w:rFonts w:hint="cs"/>
          <w:b/>
          <w:bCs/>
          <w:rtl/>
          <w:lang w:bidi="ar-EG"/>
        </w:rPr>
        <w:t>المستوى الجامعي</w:t>
      </w:r>
    </w:p>
    <w:p w:rsidR="00BA1C9F" w:rsidRDefault="00BA1C9F" w:rsidP="00BA1C9F">
      <w:pPr>
        <w:pStyle w:val="SingleTxt"/>
        <w:rPr>
          <w:rFonts w:hint="cs"/>
          <w:rtl/>
          <w:lang w:bidi="ar-EG"/>
        </w:rPr>
      </w:pPr>
      <w:r w:rsidRPr="00637C2B">
        <w:rPr>
          <w:rFonts w:hint="cs"/>
          <w:rtl/>
          <w:lang w:bidi="ar-EG"/>
        </w:rPr>
        <w:t xml:space="preserve">17-7-4-1  </w:t>
      </w:r>
      <w:r>
        <w:rPr>
          <w:rFonts w:hint="cs"/>
          <w:rtl/>
          <w:lang w:bidi="ar-EG"/>
        </w:rPr>
        <w:t>إمكانية الوصول إلى التعليم الجامعي متاحة للأشخاص الذين ينجحون بحد أدنى قدره خمس وحدات في امتحان شهادة إتمام الدراسة الثانوية، المستوى العادي، أو امتحان شهادة المدرسة الثانوية في غرب أفريقيا، ويعقد مجلس امتحانات غرب أفريقيا هذين الامتحانين. وكما جاء في القسم السابق بشأن التعليم الثانوي، يزيد التحاق الفتيان في هذا المستوى زيادة كبيرة عن التحاق الفتيات. وعلاوة على ذلك، تبلغ نسبة الفتيات الملتحقات اللاتي يتوقفن عن الدراسة قبل إتمامها في هذا المستوى 40 في المائة. ويعود ذلك بدرجة كبيرة إلى أسباب أكثرها شيوعا حمل المراهقات والرسوم الجامعية الباهظة والفقر (دراسة استقصائية لاتفاقية القضاء على جميع أشكال التمييز ضد المرأة، سيراليون 2005). ومعدلات نجاح المرشحين للامتحان تقل أيضا بكثير بالنسبة للفتيات عنها بالنسبة للفتيان.</w:t>
      </w:r>
    </w:p>
    <w:p w:rsidR="00BA1C9F" w:rsidRDefault="00BA1C9F" w:rsidP="00BA1C9F">
      <w:pPr>
        <w:pStyle w:val="SingleTxt"/>
        <w:rPr>
          <w:rFonts w:hint="cs"/>
          <w:b/>
          <w:bCs/>
          <w:rtl/>
          <w:lang w:bidi="ar-EG"/>
        </w:rPr>
      </w:pPr>
      <w:r>
        <w:rPr>
          <w:rFonts w:hint="cs"/>
          <w:rtl/>
          <w:lang w:bidi="ar-EG"/>
        </w:rPr>
        <w:t xml:space="preserve">17-7-5  </w:t>
      </w:r>
      <w:r>
        <w:rPr>
          <w:rFonts w:hint="cs"/>
          <w:b/>
          <w:bCs/>
          <w:rtl/>
          <w:lang w:bidi="ar-EG"/>
        </w:rPr>
        <w:t>الالتحاق بكلية فوراه باي</w:t>
      </w:r>
    </w:p>
    <w:p w:rsidR="00BA1C9F" w:rsidRDefault="00BA1C9F" w:rsidP="00BA1C9F">
      <w:pPr>
        <w:pStyle w:val="SingleTxt"/>
        <w:rPr>
          <w:rFonts w:hint="cs"/>
          <w:rtl/>
          <w:lang w:bidi="ar-EG"/>
        </w:rPr>
      </w:pPr>
      <w:r>
        <w:rPr>
          <w:rFonts w:hint="cs"/>
          <w:rtl/>
          <w:lang w:bidi="ar-EG"/>
        </w:rPr>
        <w:t>يتضح من الجدول 18 أدناه أن متوسط التحاق النساء بالتعليم الجامعي خلال الفترة من 1980 إلى 1986 لا يتعدى امرأة من كل خمس نساء.</w:t>
      </w:r>
    </w:p>
    <w:p w:rsidR="00BA1C9F" w:rsidRDefault="00BA1C9F" w:rsidP="00BA1C9F">
      <w:pPr>
        <w:tabs>
          <w:tab w:val="left" w:pos="662"/>
          <w:tab w:val="left" w:pos="1267"/>
          <w:tab w:val="left" w:pos="1987"/>
          <w:tab w:val="left" w:pos="2650"/>
        </w:tabs>
        <w:rPr>
          <w:rFonts w:hint="cs"/>
          <w:rtl/>
        </w:rPr>
      </w:pPr>
      <w:r>
        <w:rPr>
          <w:rFonts w:hint="cs"/>
          <w:rtl/>
        </w:rPr>
        <w:tab/>
      </w:r>
      <w:r>
        <w:rPr>
          <w:rFonts w:hint="cs"/>
          <w:rtl/>
        </w:rPr>
        <w:tab/>
        <w:t>الجدول 18</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الطلبة الملتحقون بدوام كامل بكلية فوراه باي</w:t>
      </w:r>
    </w:p>
    <w:tbl>
      <w:tblPr>
        <w:bidiVisual/>
        <w:tblW w:w="0" w:type="auto"/>
        <w:tblInd w:w="1325" w:type="dxa"/>
        <w:tblLook w:val="01E0" w:firstRow="1" w:lastRow="1" w:firstColumn="1" w:lastColumn="1" w:noHBand="0" w:noVBand="0"/>
      </w:tblPr>
      <w:tblGrid>
        <w:gridCol w:w="1423"/>
        <w:gridCol w:w="1030"/>
        <w:gridCol w:w="1236"/>
        <w:gridCol w:w="1133"/>
        <w:gridCol w:w="1236"/>
        <w:gridCol w:w="1339"/>
      </w:tblGrid>
      <w:tr w:rsidR="00BA1C9F" w:rsidRPr="000306BD">
        <w:trPr>
          <w:cantSplit/>
          <w:tblHeader/>
        </w:trPr>
        <w:tc>
          <w:tcPr>
            <w:tcW w:w="1423" w:type="dxa"/>
            <w:tcBorders>
              <w:top w:val="single" w:sz="4" w:space="0" w:color="auto"/>
              <w:bottom w:val="single" w:sz="12" w:space="0" w:color="auto"/>
            </w:tcBorders>
            <w:shd w:val="clear" w:color="auto" w:fill="auto"/>
            <w:vAlign w:val="bottom"/>
          </w:tcPr>
          <w:p w:rsidR="00BA1C9F" w:rsidRPr="000306BD" w:rsidRDefault="00BA1C9F" w:rsidP="00BA1C9F">
            <w:pPr>
              <w:spacing w:before="80" w:after="80" w:line="240" w:lineRule="exact"/>
              <w:ind w:right="-507"/>
              <w:jc w:val="both"/>
              <w:rPr>
                <w:rFonts w:hint="cs"/>
                <w:b/>
                <w:i/>
                <w:iCs/>
                <w:sz w:val="16"/>
                <w:szCs w:val="24"/>
                <w:rtl/>
                <w:lang w:bidi="ar-EG"/>
              </w:rPr>
            </w:pPr>
            <w:r>
              <w:rPr>
                <w:rFonts w:hint="cs"/>
                <w:b/>
                <w:i/>
                <w:iCs/>
                <w:sz w:val="16"/>
                <w:szCs w:val="24"/>
                <w:rtl/>
                <w:lang w:bidi="ar-EG"/>
              </w:rPr>
              <w:t>السنة</w:t>
            </w:r>
          </w:p>
        </w:tc>
        <w:tc>
          <w:tcPr>
            <w:tcW w:w="1030" w:type="dxa"/>
            <w:tcBorders>
              <w:top w:val="single" w:sz="4" w:space="0" w:color="auto"/>
              <w:bottom w:val="single" w:sz="12" w:space="0" w:color="auto"/>
            </w:tcBorders>
            <w:shd w:val="clear" w:color="auto" w:fill="auto"/>
            <w:vAlign w:val="bottom"/>
          </w:tcPr>
          <w:p w:rsidR="00BA1C9F" w:rsidRPr="000306BD" w:rsidRDefault="00BA1C9F" w:rsidP="00BA1C9F">
            <w:pPr>
              <w:spacing w:before="80" w:after="80" w:line="240" w:lineRule="exact"/>
              <w:ind w:right="144"/>
              <w:rPr>
                <w:rFonts w:hint="cs"/>
                <w:b/>
                <w:i/>
                <w:iCs/>
                <w:sz w:val="16"/>
                <w:szCs w:val="24"/>
              </w:rPr>
            </w:pPr>
            <w:r>
              <w:rPr>
                <w:rFonts w:hint="cs"/>
                <w:b/>
                <w:i/>
                <w:iCs/>
                <w:sz w:val="16"/>
                <w:szCs w:val="24"/>
                <w:rtl/>
              </w:rPr>
              <w:t>الذكور</w:t>
            </w:r>
          </w:p>
        </w:tc>
        <w:tc>
          <w:tcPr>
            <w:tcW w:w="1236" w:type="dxa"/>
            <w:tcBorders>
              <w:top w:val="single" w:sz="4" w:space="0" w:color="auto"/>
              <w:bottom w:val="single" w:sz="12" w:space="0" w:color="auto"/>
            </w:tcBorders>
            <w:shd w:val="clear" w:color="auto" w:fill="auto"/>
            <w:vAlign w:val="bottom"/>
          </w:tcPr>
          <w:p w:rsidR="00BA1C9F" w:rsidRPr="000306BD" w:rsidRDefault="00BA1C9F" w:rsidP="00BA1C9F">
            <w:pPr>
              <w:spacing w:before="80" w:after="80" w:line="240" w:lineRule="exact"/>
              <w:ind w:right="144"/>
              <w:rPr>
                <w:rFonts w:hint="cs"/>
                <w:b/>
                <w:i/>
                <w:iCs/>
                <w:sz w:val="16"/>
                <w:szCs w:val="24"/>
              </w:rPr>
            </w:pPr>
            <w:r>
              <w:rPr>
                <w:rFonts w:hint="cs"/>
                <w:b/>
                <w:i/>
                <w:iCs/>
                <w:sz w:val="16"/>
                <w:szCs w:val="24"/>
                <w:rtl/>
              </w:rPr>
              <w:t>النسبة المئوية</w:t>
            </w:r>
          </w:p>
        </w:tc>
        <w:tc>
          <w:tcPr>
            <w:tcW w:w="1133" w:type="dxa"/>
            <w:tcBorders>
              <w:top w:val="single" w:sz="4" w:space="0" w:color="auto"/>
              <w:bottom w:val="single" w:sz="12" w:space="0" w:color="auto"/>
            </w:tcBorders>
            <w:shd w:val="clear" w:color="auto" w:fill="auto"/>
            <w:vAlign w:val="bottom"/>
          </w:tcPr>
          <w:p w:rsidR="00BA1C9F" w:rsidRPr="000306BD" w:rsidRDefault="00BA1C9F" w:rsidP="00BA1C9F">
            <w:pPr>
              <w:spacing w:before="80" w:after="80" w:line="240" w:lineRule="exact"/>
              <w:ind w:right="144"/>
              <w:rPr>
                <w:rFonts w:hint="cs"/>
                <w:b/>
                <w:i/>
                <w:iCs/>
                <w:sz w:val="16"/>
                <w:szCs w:val="24"/>
              </w:rPr>
            </w:pPr>
            <w:r>
              <w:rPr>
                <w:rFonts w:hint="cs"/>
                <w:b/>
                <w:i/>
                <w:iCs/>
                <w:sz w:val="16"/>
                <w:szCs w:val="24"/>
                <w:rtl/>
              </w:rPr>
              <w:t>الإناث</w:t>
            </w:r>
          </w:p>
        </w:tc>
        <w:tc>
          <w:tcPr>
            <w:tcW w:w="1236" w:type="dxa"/>
            <w:tcBorders>
              <w:top w:val="single" w:sz="4" w:space="0" w:color="auto"/>
              <w:bottom w:val="single" w:sz="12" w:space="0" w:color="auto"/>
            </w:tcBorders>
            <w:shd w:val="clear" w:color="auto" w:fill="auto"/>
            <w:vAlign w:val="bottom"/>
          </w:tcPr>
          <w:p w:rsidR="00BA1C9F" w:rsidRPr="000306BD" w:rsidRDefault="00BA1C9F" w:rsidP="00BA1C9F">
            <w:pPr>
              <w:spacing w:before="80" w:after="80" w:line="240" w:lineRule="exact"/>
              <w:ind w:right="144"/>
              <w:rPr>
                <w:rFonts w:hint="cs"/>
                <w:b/>
                <w:i/>
                <w:iCs/>
                <w:sz w:val="16"/>
                <w:szCs w:val="24"/>
              </w:rPr>
            </w:pPr>
            <w:r>
              <w:rPr>
                <w:rFonts w:hint="cs"/>
                <w:b/>
                <w:i/>
                <w:iCs/>
                <w:sz w:val="16"/>
                <w:szCs w:val="24"/>
                <w:rtl/>
              </w:rPr>
              <w:t>النسبة المئوية</w:t>
            </w:r>
          </w:p>
        </w:tc>
        <w:tc>
          <w:tcPr>
            <w:tcW w:w="1339" w:type="dxa"/>
            <w:tcBorders>
              <w:top w:val="single" w:sz="4" w:space="0" w:color="auto"/>
              <w:bottom w:val="single" w:sz="12" w:space="0" w:color="auto"/>
            </w:tcBorders>
            <w:shd w:val="clear" w:color="auto" w:fill="auto"/>
            <w:vAlign w:val="bottom"/>
          </w:tcPr>
          <w:p w:rsidR="00BA1C9F" w:rsidRPr="000306BD" w:rsidRDefault="00BA1C9F" w:rsidP="00BA1C9F">
            <w:pPr>
              <w:spacing w:before="80" w:after="80" w:line="240" w:lineRule="exact"/>
              <w:ind w:right="144"/>
              <w:rPr>
                <w:rFonts w:hint="cs"/>
                <w:b/>
                <w:i/>
                <w:iCs/>
                <w:sz w:val="16"/>
                <w:szCs w:val="24"/>
              </w:rPr>
            </w:pPr>
            <w:r>
              <w:rPr>
                <w:rFonts w:hint="cs"/>
                <w:b/>
                <w:i/>
                <w:iCs/>
                <w:sz w:val="16"/>
                <w:szCs w:val="24"/>
                <w:rtl/>
              </w:rPr>
              <w:t>المجموع</w:t>
            </w:r>
          </w:p>
        </w:tc>
      </w:tr>
      <w:tr w:rsidR="00BA1C9F" w:rsidRPr="000306BD">
        <w:trPr>
          <w:cantSplit/>
          <w:trHeight w:hRule="exact" w:val="115"/>
          <w:tblHeader/>
        </w:trPr>
        <w:tc>
          <w:tcPr>
            <w:tcW w:w="1423" w:type="dxa"/>
            <w:tcBorders>
              <w:top w:val="single" w:sz="12" w:space="0" w:color="auto"/>
            </w:tcBorders>
            <w:shd w:val="clear" w:color="auto" w:fill="auto"/>
            <w:vAlign w:val="bottom"/>
          </w:tcPr>
          <w:p w:rsidR="00BA1C9F" w:rsidRPr="000306BD" w:rsidRDefault="00BA1C9F" w:rsidP="00BA1C9F">
            <w:pPr>
              <w:spacing w:before="40" w:after="80" w:line="240" w:lineRule="exact"/>
              <w:ind w:right="-507"/>
              <w:jc w:val="both"/>
              <w:rPr>
                <w:sz w:val="16"/>
                <w:szCs w:val="24"/>
                <w:rtl/>
              </w:rPr>
            </w:pPr>
          </w:p>
        </w:tc>
        <w:tc>
          <w:tcPr>
            <w:tcW w:w="1030" w:type="dxa"/>
            <w:tcBorders>
              <w:top w:val="single" w:sz="12" w:space="0" w:color="auto"/>
            </w:tcBorders>
            <w:shd w:val="clear" w:color="auto" w:fill="auto"/>
            <w:vAlign w:val="bottom"/>
          </w:tcPr>
          <w:p w:rsidR="00BA1C9F" w:rsidRPr="000306BD" w:rsidRDefault="00BA1C9F" w:rsidP="00BA1C9F">
            <w:pPr>
              <w:spacing w:before="40" w:after="80" w:line="240" w:lineRule="exact"/>
              <w:ind w:right="144"/>
              <w:rPr>
                <w:sz w:val="16"/>
                <w:szCs w:val="24"/>
                <w:rtl/>
              </w:rPr>
            </w:pPr>
          </w:p>
        </w:tc>
        <w:tc>
          <w:tcPr>
            <w:tcW w:w="1236" w:type="dxa"/>
            <w:tcBorders>
              <w:top w:val="single" w:sz="12" w:space="0" w:color="auto"/>
            </w:tcBorders>
            <w:shd w:val="clear" w:color="auto" w:fill="auto"/>
            <w:vAlign w:val="bottom"/>
          </w:tcPr>
          <w:p w:rsidR="00BA1C9F" w:rsidRPr="000306BD" w:rsidRDefault="00BA1C9F" w:rsidP="00BA1C9F">
            <w:pPr>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BA1C9F" w:rsidRPr="000306BD" w:rsidRDefault="00BA1C9F" w:rsidP="00BA1C9F">
            <w:pPr>
              <w:spacing w:before="40" w:after="80" w:line="240" w:lineRule="exact"/>
              <w:ind w:right="144"/>
              <w:rPr>
                <w:sz w:val="16"/>
                <w:szCs w:val="24"/>
                <w:rtl/>
              </w:rPr>
            </w:pPr>
          </w:p>
        </w:tc>
        <w:tc>
          <w:tcPr>
            <w:tcW w:w="1236" w:type="dxa"/>
            <w:tcBorders>
              <w:top w:val="single" w:sz="12" w:space="0" w:color="auto"/>
            </w:tcBorders>
            <w:shd w:val="clear" w:color="auto" w:fill="auto"/>
            <w:vAlign w:val="bottom"/>
          </w:tcPr>
          <w:p w:rsidR="00BA1C9F" w:rsidRPr="000306BD" w:rsidRDefault="00BA1C9F" w:rsidP="00BA1C9F">
            <w:pPr>
              <w:spacing w:before="40" w:after="80" w:line="240" w:lineRule="exact"/>
              <w:ind w:right="144"/>
              <w:rPr>
                <w:sz w:val="16"/>
                <w:szCs w:val="24"/>
                <w:rtl/>
              </w:rPr>
            </w:pPr>
          </w:p>
        </w:tc>
        <w:tc>
          <w:tcPr>
            <w:tcW w:w="1339" w:type="dxa"/>
            <w:tcBorders>
              <w:top w:val="single" w:sz="12" w:space="0" w:color="auto"/>
            </w:tcBorders>
            <w:shd w:val="clear" w:color="auto" w:fill="auto"/>
            <w:vAlign w:val="bottom"/>
          </w:tcPr>
          <w:p w:rsidR="00BA1C9F" w:rsidRPr="000306BD" w:rsidRDefault="00BA1C9F" w:rsidP="00BA1C9F">
            <w:pPr>
              <w:spacing w:before="40" w:after="80" w:line="240" w:lineRule="exact"/>
              <w:ind w:right="144"/>
              <w:rPr>
                <w:sz w:val="16"/>
                <w:szCs w:val="24"/>
                <w:rtl/>
              </w:rPr>
            </w:pP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1980</w:t>
            </w:r>
            <w:r w:rsidRPr="000306BD">
              <w:rPr>
                <w:sz w:val="16"/>
                <w:szCs w:val="24"/>
              </w:rPr>
              <w:t>/</w:t>
            </w:r>
            <w:r w:rsidRPr="000306BD">
              <w:rPr>
                <w:sz w:val="16"/>
                <w:szCs w:val="24"/>
                <w:rtl/>
              </w:rPr>
              <w:t>1981</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350</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75</w:t>
            </w:r>
            <w:r w:rsidRPr="000306BD">
              <w:rPr>
                <w:sz w:val="16"/>
                <w:szCs w:val="24"/>
              </w:rPr>
              <w:t>,</w:t>
            </w:r>
            <w:r w:rsidRPr="000306BD">
              <w:rPr>
                <w:sz w:val="16"/>
                <w:szCs w:val="24"/>
                <w:rtl/>
              </w:rPr>
              <w:t>6</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112</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24</w:t>
            </w:r>
            <w:r w:rsidRPr="000306BD">
              <w:rPr>
                <w:sz w:val="16"/>
                <w:szCs w:val="24"/>
              </w:rPr>
              <w:t>,</w:t>
            </w:r>
            <w:r w:rsidRPr="000306BD">
              <w:rPr>
                <w:sz w:val="16"/>
                <w:szCs w:val="24"/>
                <w:rtl/>
              </w:rPr>
              <w:t>4</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rtl/>
                <w:lang w:bidi="ar-EG"/>
              </w:rPr>
            </w:pPr>
            <w:r w:rsidRPr="000306BD">
              <w:rPr>
                <w:sz w:val="16"/>
                <w:szCs w:val="24"/>
              </w:rPr>
              <w:t xml:space="preserve"> (</w:t>
            </w:r>
            <w:r w:rsidRPr="000306BD">
              <w:rPr>
                <w:sz w:val="16"/>
                <w:szCs w:val="24"/>
                <w:rtl/>
              </w:rPr>
              <w:t>100</w:t>
            </w:r>
            <w:r w:rsidRPr="000306BD">
              <w:rPr>
                <w:sz w:val="16"/>
                <w:szCs w:val="24"/>
              </w:rPr>
              <w:t>)</w:t>
            </w:r>
            <w:r>
              <w:rPr>
                <w:sz w:val="16"/>
                <w:szCs w:val="24"/>
              </w:rPr>
              <w:t xml:space="preserve"> </w:t>
            </w:r>
            <w:r w:rsidRPr="000306BD">
              <w:rPr>
                <w:sz w:val="16"/>
                <w:szCs w:val="24"/>
                <w:rtl/>
              </w:rPr>
              <w:t>462</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1981</w:t>
            </w:r>
            <w:r w:rsidRPr="000306BD">
              <w:rPr>
                <w:sz w:val="16"/>
                <w:szCs w:val="24"/>
              </w:rPr>
              <w:t>/</w:t>
            </w:r>
            <w:r w:rsidRPr="000306BD">
              <w:rPr>
                <w:sz w:val="16"/>
                <w:szCs w:val="24"/>
                <w:rtl/>
              </w:rPr>
              <w:t>1982</w:t>
            </w:r>
          </w:p>
        </w:tc>
        <w:tc>
          <w:tcPr>
            <w:tcW w:w="1030" w:type="dxa"/>
            <w:shd w:val="clear" w:color="auto" w:fill="auto"/>
            <w:vAlign w:val="bottom"/>
          </w:tcPr>
          <w:p w:rsidR="00BA1C9F" w:rsidRPr="000306BD"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Pr>
                <w:rFonts w:hint="cs"/>
                <w:sz w:val="16"/>
                <w:szCs w:val="24"/>
                <w:rtl/>
                <w:lang w:bidi="ar-EG"/>
              </w:rPr>
              <w:t>-</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Pr>
                <w:rFonts w:hint="cs"/>
                <w:sz w:val="16"/>
                <w:szCs w:val="24"/>
                <w:rtl/>
                <w:lang w:bidi="ar-EG"/>
              </w:rPr>
              <w:t>غير متاحة</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Pr>
                <w:rFonts w:hint="cs"/>
                <w:sz w:val="16"/>
                <w:szCs w:val="24"/>
                <w:rtl/>
                <w:lang w:bidi="ar-EG"/>
              </w:rPr>
              <w:t>-</w:t>
            </w:r>
          </w:p>
        </w:tc>
        <w:tc>
          <w:tcPr>
            <w:tcW w:w="1339" w:type="dxa"/>
            <w:shd w:val="clear" w:color="auto" w:fill="auto"/>
            <w:vAlign w:val="bottom"/>
          </w:tcPr>
          <w:p w:rsidR="00BA1C9F" w:rsidRPr="000306BD" w:rsidRDefault="00BA1C9F" w:rsidP="00BA1C9F">
            <w:pPr>
              <w:bidi w:val="0"/>
              <w:spacing w:before="40" w:after="80" w:line="240" w:lineRule="exact"/>
              <w:jc w:val="right"/>
              <w:rPr>
                <w:sz w:val="16"/>
                <w:szCs w:val="24"/>
              </w:rPr>
            </w:pPr>
            <w:r>
              <w:rPr>
                <w:rFonts w:hint="cs"/>
                <w:sz w:val="16"/>
                <w:szCs w:val="24"/>
                <w:rtl/>
                <w:lang w:bidi="ar-EG"/>
              </w:rPr>
              <w:t>-</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1982</w:t>
            </w:r>
            <w:r w:rsidRPr="000306BD">
              <w:rPr>
                <w:sz w:val="16"/>
                <w:szCs w:val="24"/>
              </w:rPr>
              <w:t>/</w:t>
            </w:r>
            <w:r w:rsidRPr="000306BD">
              <w:rPr>
                <w:sz w:val="16"/>
                <w:szCs w:val="24"/>
                <w:rtl/>
              </w:rPr>
              <w:t>1983</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329</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75</w:t>
            </w:r>
            <w:r w:rsidRPr="000306BD">
              <w:rPr>
                <w:sz w:val="16"/>
                <w:szCs w:val="24"/>
              </w:rPr>
              <w:t>,</w:t>
            </w:r>
            <w:r w:rsidRPr="000306BD">
              <w:rPr>
                <w:sz w:val="16"/>
                <w:szCs w:val="24"/>
                <w:rtl/>
              </w:rPr>
              <w:t>6</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106</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24</w:t>
            </w:r>
            <w:r w:rsidRPr="000306BD">
              <w:rPr>
                <w:sz w:val="16"/>
                <w:szCs w:val="24"/>
              </w:rPr>
              <w:t>,</w:t>
            </w:r>
            <w:r w:rsidRPr="000306BD">
              <w:rPr>
                <w:sz w:val="16"/>
                <w:szCs w:val="24"/>
                <w:rtl/>
              </w:rPr>
              <w:t>4</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rPr>
            </w:pPr>
            <w:r w:rsidRPr="000306BD">
              <w:rPr>
                <w:sz w:val="16"/>
                <w:szCs w:val="24"/>
              </w:rPr>
              <w:t xml:space="preserve"> (</w:t>
            </w:r>
            <w:r w:rsidRPr="000306BD">
              <w:rPr>
                <w:sz w:val="16"/>
                <w:szCs w:val="24"/>
                <w:rtl/>
              </w:rPr>
              <w:t>100</w:t>
            </w:r>
            <w:r w:rsidRPr="000306BD">
              <w:rPr>
                <w:sz w:val="16"/>
                <w:szCs w:val="24"/>
              </w:rPr>
              <w:t>)</w:t>
            </w:r>
            <w:r w:rsidRPr="000306BD">
              <w:rPr>
                <w:sz w:val="16"/>
                <w:szCs w:val="24"/>
                <w:rtl/>
              </w:rPr>
              <w:t>435</w:t>
            </w:r>
            <w:r>
              <w:rPr>
                <w:rFonts w:hint="cs"/>
                <w:sz w:val="16"/>
                <w:szCs w:val="24"/>
                <w:rtl/>
              </w:rPr>
              <w:t xml:space="preserve"> </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1983</w:t>
            </w:r>
            <w:r w:rsidRPr="000306BD">
              <w:rPr>
                <w:sz w:val="16"/>
                <w:szCs w:val="24"/>
              </w:rPr>
              <w:t>/</w:t>
            </w:r>
            <w:r w:rsidRPr="000306BD">
              <w:rPr>
                <w:sz w:val="16"/>
                <w:szCs w:val="24"/>
                <w:rtl/>
              </w:rPr>
              <w:t>1984</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264</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75</w:t>
            </w:r>
            <w:r w:rsidRPr="000306BD">
              <w:rPr>
                <w:sz w:val="16"/>
                <w:szCs w:val="24"/>
              </w:rPr>
              <w:t>,</w:t>
            </w:r>
            <w:r w:rsidRPr="000306BD">
              <w:rPr>
                <w:sz w:val="16"/>
                <w:szCs w:val="24"/>
                <w:rtl/>
              </w:rPr>
              <w:t>6</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85</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24</w:t>
            </w:r>
            <w:r w:rsidRPr="000306BD">
              <w:rPr>
                <w:sz w:val="16"/>
                <w:szCs w:val="24"/>
              </w:rPr>
              <w:t>,</w:t>
            </w:r>
            <w:r w:rsidRPr="000306BD">
              <w:rPr>
                <w:sz w:val="16"/>
                <w:szCs w:val="24"/>
                <w:rtl/>
              </w:rPr>
              <w:t>4</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rPr>
            </w:pPr>
            <w:r w:rsidRPr="000306BD">
              <w:rPr>
                <w:sz w:val="16"/>
                <w:szCs w:val="24"/>
              </w:rPr>
              <w:t xml:space="preserve"> (</w:t>
            </w:r>
            <w:r w:rsidRPr="000306BD">
              <w:rPr>
                <w:sz w:val="16"/>
                <w:szCs w:val="24"/>
                <w:rtl/>
              </w:rPr>
              <w:t>100</w:t>
            </w:r>
            <w:r w:rsidRPr="000306BD">
              <w:rPr>
                <w:sz w:val="16"/>
                <w:szCs w:val="24"/>
              </w:rPr>
              <w:t>)</w:t>
            </w:r>
            <w:r w:rsidRPr="000306BD">
              <w:rPr>
                <w:sz w:val="16"/>
                <w:szCs w:val="24"/>
                <w:rtl/>
              </w:rPr>
              <w:t>349</w:t>
            </w:r>
            <w:r>
              <w:rPr>
                <w:rFonts w:hint="cs"/>
                <w:sz w:val="16"/>
                <w:szCs w:val="24"/>
                <w:rtl/>
              </w:rPr>
              <w:t xml:space="preserve"> </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1984</w:t>
            </w:r>
            <w:r w:rsidRPr="000306BD">
              <w:rPr>
                <w:sz w:val="16"/>
                <w:szCs w:val="24"/>
              </w:rPr>
              <w:t>/</w:t>
            </w:r>
            <w:r w:rsidRPr="000306BD">
              <w:rPr>
                <w:sz w:val="16"/>
                <w:szCs w:val="24"/>
                <w:rtl/>
              </w:rPr>
              <w:t>1985</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306</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83</w:t>
            </w:r>
            <w:r w:rsidRPr="000306BD">
              <w:rPr>
                <w:sz w:val="16"/>
                <w:szCs w:val="24"/>
              </w:rPr>
              <w:t>,</w:t>
            </w:r>
            <w:r w:rsidRPr="000306BD">
              <w:rPr>
                <w:sz w:val="16"/>
                <w:szCs w:val="24"/>
                <w:rtl/>
              </w:rPr>
              <w:t>4</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65</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16</w:t>
            </w:r>
            <w:r w:rsidRPr="000306BD">
              <w:rPr>
                <w:sz w:val="16"/>
                <w:szCs w:val="24"/>
              </w:rPr>
              <w:t>,</w:t>
            </w:r>
            <w:r w:rsidRPr="000306BD">
              <w:rPr>
                <w:sz w:val="16"/>
                <w:szCs w:val="24"/>
                <w:rtl/>
              </w:rPr>
              <w:t>6</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rPr>
            </w:pPr>
            <w:r w:rsidRPr="000306BD">
              <w:rPr>
                <w:sz w:val="16"/>
                <w:szCs w:val="24"/>
              </w:rPr>
              <w:t xml:space="preserve"> (</w:t>
            </w:r>
            <w:r w:rsidRPr="000306BD">
              <w:rPr>
                <w:sz w:val="16"/>
                <w:szCs w:val="24"/>
                <w:rtl/>
              </w:rPr>
              <w:t>100</w:t>
            </w:r>
            <w:r w:rsidRPr="000306BD">
              <w:rPr>
                <w:sz w:val="16"/>
                <w:szCs w:val="24"/>
              </w:rPr>
              <w:t>)</w:t>
            </w:r>
            <w:r w:rsidRPr="000306BD">
              <w:rPr>
                <w:sz w:val="16"/>
                <w:szCs w:val="24"/>
                <w:rtl/>
              </w:rPr>
              <w:t>371</w:t>
            </w:r>
            <w:r>
              <w:rPr>
                <w:rFonts w:hint="cs"/>
                <w:sz w:val="16"/>
                <w:szCs w:val="24"/>
                <w:rtl/>
              </w:rPr>
              <w:t xml:space="preserve"> </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1985</w:t>
            </w:r>
            <w:r w:rsidRPr="000306BD">
              <w:rPr>
                <w:sz w:val="16"/>
                <w:szCs w:val="24"/>
              </w:rPr>
              <w:t>/</w:t>
            </w:r>
            <w:r w:rsidRPr="000306BD">
              <w:rPr>
                <w:sz w:val="16"/>
                <w:szCs w:val="24"/>
                <w:rtl/>
              </w:rPr>
              <w:t>1986</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Pr>
                <w:rFonts w:hint="cs"/>
                <w:sz w:val="16"/>
                <w:szCs w:val="24"/>
                <w:rtl/>
                <w:lang w:bidi="ar-EG"/>
              </w:rPr>
              <w:t>غير متاحة</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Pr>
                <w:rFonts w:hint="cs"/>
                <w:sz w:val="16"/>
                <w:szCs w:val="24"/>
                <w:rtl/>
                <w:lang w:bidi="ar-EG"/>
              </w:rPr>
              <w:t>-</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Pr>
                <w:rFonts w:hint="cs"/>
                <w:sz w:val="16"/>
                <w:szCs w:val="24"/>
                <w:rtl/>
                <w:lang w:bidi="ar-EG"/>
              </w:rPr>
              <w:t>غير متاحة</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Pr>
                <w:rFonts w:hint="cs"/>
                <w:sz w:val="16"/>
                <w:szCs w:val="24"/>
                <w:rtl/>
                <w:lang w:bidi="ar-EG"/>
              </w:rPr>
              <w:t>-</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rtl/>
                <w:lang w:bidi="ar-EG"/>
              </w:rPr>
            </w:pPr>
            <w:r>
              <w:rPr>
                <w:rFonts w:hint="cs"/>
                <w:sz w:val="16"/>
                <w:szCs w:val="24"/>
                <w:rtl/>
                <w:lang w:bidi="ar-EG"/>
              </w:rPr>
              <w:t>-</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1987</w:t>
            </w:r>
            <w:r w:rsidRPr="000306BD">
              <w:rPr>
                <w:sz w:val="16"/>
                <w:szCs w:val="24"/>
              </w:rPr>
              <w:t>/</w:t>
            </w:r>
            <w:r w:rsidRPr="000306BD">
              <w:rPr>
                <w:sz w:val="16"/>
                <w:szCs w:val="24"/>
                <w:rtl/>
              </w:rPr>
              <w:t>1995</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Pr>
                <w:rFonts w:hint="cs"/>
                <w:sz w:val="16"/>
                <w:szCs w:val="24"/>
                <w:rtl/>
                <w:lang w:bidi="ar-EG"/>
              </w:rPr>
              <w:t>غير متاحة</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Pr>
                <w:rFonts w:hint="cs"/>
                <w:sz w:val="16"/>
                <w:szCs w:val="24"/>
                <w:rtl/>
                <w:lang w:bidi="ar-EG"/>
              </w:rPr>
              <w:t>غير متاحة</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p>
        </w:tc>
        <w:tc>
          <w:tcPr>
            <w:tcW w:w="1339" w:type="dxa"/>
            <w:shd w:val="clear" w:color="auto" w:fill="auto"/>
            <w:vAlign w:val="bottom"/>
          </w:tcPr>
          <w:p w:rsidR="00BA1C9F" w:rsidRPr="000306BD" w:rsidRDefault="00BA1C9F" w:rsidP="00BA1C9F">
            <w:pPr>
              <w:bidi w:val="0"/>
              <w:spacing w:before="40" w:after="80" w:line="240" w:lineRule="exact"/>
              <w:jc w:val="right"/>
              <w:rPr>
                <w:sz w:val="16"/>
                <w:szCs w:val="24"/>
              </w:rPr>
            </w:pP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rFonts w:hint="cs"/>
                <w:sz w:val="16"/>
                <w:szCs w:val="24"/>
              </w:rPr>
            </w:pPr>
            <w:r w:rsidRPr="000306BD">
              <w:rPr>
                <w:sz w:val="16"/>
                <w:szCs w:val="24"/>
                <w:rtl/>
              </w:rPr>
              <w:t>1996</w:t>
            </w:r>
            <w:r w:rsidRPr="000306BD">
              <w:rPr>
                <w:sz w:val="16"/>
                <w:szCs w:val="24"/>
              </w:rPr>
              <w:t>/</w:t>
            </w:r>
            <w:r w:rsidRPr="000306BD">
              <w:rPr>
                <w:sz w:val="16"/>
                <w:szCs w:val="24"/>
                <w:rtl/>
              </w:rPr>
              <w:t>1998</w:t>
            </w:r>
            <w:r w:rsidR="00544572">
              <w:rPr>
                <w:rFonts w:hint="cs"/>
                <w:sz w:val="16"/>
                <w:szCs w:val="24"/>
                <w:rtl/>
              </w:rPr>
              <w:t>*</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w:t>
            </w:r>
            <w:r>
              <w:rPr>
                <w:sz w:val="16"/>
                <w:szCs w:val="24"/>
              </w:rPr>
              <w:t xml:space="preserve"> </w:t>
            </w:r>
            <w:r w:rsidRPr="000306BD">
              <w:rPr>
                <w:sz w:val="16"/>
                <w:szCs w:val="24"/>
                <w:rtl/>
              </w:rPr>
              <w:t>093</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77</w:t>
            </w:r>
            <w:r w:rsidRPr="000306BD">
              <w:rPr>
                <w:sz w:val="16"/>
                <w:szCs w:val="24"/>
              </w:rPr>
              <w:t>,</w:t>
            </w:r>
            <w:r w:rsidRPr="000306BD">
              <w:rPr>
                <w:sz w:val="16"/>
                <w:szCs w:val="24"/>
                <w:rtl/>
              </w:rPr>
              <w:t>5</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317</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22</w:t>
            </w:r>
            <w:r w:rsidRPr="000306BD">
              <w:rPr>
                <w:sz w:val="16"/>
                <w:szCs w:val="24"/>
              </w:rPr>
              <w:t>,</w:t>
            </w:r>
            <w:r w:rsidRPr="000306BD">
              <w:rPr>
                <w:sz w:val="16"/>
                <w:szCs w:val="24"/>
                <w:rtl/>
              </w:rPr>
              <w:t>5</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rPr>
            </w:pPr>
            <w:r w:rsidRPr="000306BD">
              <w:rPr>
                <w:sz w:val="16"/>
                <w:szCs w:val="24"/>
              </w:rPr>
              <w:t xml:space="preserve"> (</w:t>
            </w:r>
            <w:r w:rsidRPr="000306BD">
              <w:rPr>
                <w:sz w:val="16"/>
                <w:szCs w:val="24"/>
                <w:rtl/>
              </w:rPr>
              <w:t>100</w:t>
            </w:r>
            <w:r w:rsidRPr="000306BD">
              <w:rPr>
                <w:sz w:val="16"/>
                <w:szCs w:val="24"/>
              </w:rPr>
              <w:t>)</w:t>
            </w:r>
            <w:r w:rsidRPr="000306BD">
              <w:rPr>
                <w:sz w:val="16"/>
                <w:szCs w:val="24"/>
                <w:rtl/>
              </w:rPr>
              <w:t>1410</w:t>
            </w:r>
            <w:r>
              <w:rPr>
                <w:rFonts w:hint="cs"/>
                <w:sz w:val="16"/>
                <w:szCs w:val="24"/>
                <w:rtl/>
              </w:rPr>
              <w:t xml:space="preserve"> </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1998</w:t>
            </w:r>
            <w:r w:rsidRPr="000306BD">
              <w:rPr>
                <w:sz w:val="16"/>
                <w:szCs w:val="24"/>
              </w:rPr>
              <w:t>/</w:t>
            </w:r>
            <w:r w:rsidRPr="000306BD">
              <w:rPr>
                <w:sz w:val="16"/>
                <w:szCs w:val="24"/>
                <w:rtl/>
              </w:rPr>
              <w:t>1999</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w:t>
            </w:r>
            <w:r>
              <w:rPr>
                <w:sz w:val="16"/>
                <w:szCs w:val="24"/>
                <w:lang w:bidi="ar-EG"/>
              </w:rPr>
              <w:t xml:space="preserve"> </w:t>
            </w:r>
            <w:r w:rsidRPr="000306BD">
              <w:rPr>
                <w:sz w:val="16"/>
                <w:szCs w:val="24"/>
                <w:rtl/>
              </w:rPr>
              <w:t>243</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81</w:t>
            </w:r>
            <w:r w:rsidRPr="000306BD">
              <w:rPr>
                <w:sz w:val="16"/>
                <w:szCs w:val="24"/>
              </w:rPr>
              <w:t>,</w:t>
            </w:r>
            <w:r w:rsidRPr="000306BD">
              <w:rPr>
                <w:sz w:val="16"/>
                <w:szCs w:val="24"/>
                <w:rtl/>
              </w:rPr>
              <w:t>7</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279</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18</w:t>
            </w:r>
            <w:r w:rsidRPr="000306BD">
              <w:rPr>
                <w:sz w:val="16"/>
                <w:szCs w:val="24"/>
              </w:rPr>
              <w:t>,</w:t>
            </w:r>
            <w:r w:rsidRPr="000306BD">
              <w:rPr>
                <w:sz w:val="16"/>
                <w:szCs w:val="24"/>
                <w:rtl/>
              </w:rPr>
              <w:t>3</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lang w:bidi="ar-EG"/>
              </w:rPr>
            </w:pPr>
            <w:r w:rsidRPr="000306BD">
              <w:rPr>
                <w:sz w:val="16"/>
                <w:szCs w:val="24"/>
              </w:rPr>
              <w:t>(</w:t>
            </w:r>
            <w:r w:rsidRPr="000306BD">
              <w:rPr>
                <w:sz w:val="16"/>
                <w:szCs w:val="24"/>
                <w:rtl/>
              </w:rPr>
              <w:t>100</w:t>
            </w:r>
            <w:r w:rsidRPr="000306BD">
              <w:rPr>
                <w:sz w:val="16"/>
                <w:szCs w:val="24"/>
              </w:rPr>
              <w:t>)</w:t>
            </w:r>
            <w:r w:rsidRPr="000306BD">
              <w:rPr>
                <w:sz w:val="16"/>
                <w:szCs w:val="24"/>
                <w:rtl/>
              </w:rPr>
              <w:t>1522</w:t>
            </w:r>
            <w:r>
              <w:rPr>
                <w:rFonts w:hint="cs"/>
                <w:sz w:val="16"/>
                <w:szCs w:val="24"/>
                <w:rtl/>
              </w:rPr>
              <w:t xml:space="preserve"> </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1999</w:t>
            </w:r>
            <w:r w:rsidRPr="000306BD">
              <w:rPr>
                <w:sz w:val="16"/>
                <w:szCs w:val="24"/>
              </w:rPr>
              <w:t>/</w:t>
            </w:r>
            <w:r w:rsidRPr="000306BD">
              <w:rPr>
                <w:sz w:val="16"/>
                <w:szCs w:val="24"/>
                <w:rtl/>
              </w:rPr>
              <w:t>2000</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w:t>
            </w:r>
            <w:r>
              <w:rPr>
                <w:sz w:val="16"/>
                <w:szCs w:val="24"/>
                <w:lang w:bidi="ar-EG"/>
              </w:rPr>
              <w:t xml:space="preserve"> </w:t>
            </w:r>
            <w:r w:rsidRPr="000306BD">
              <w:rPr>
                <w:sz w:val="16"/>
                <w:szCs w:val="24"/>
                <w:rtl/>
              </w:rPr>
              <w:t>269</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80</w:t>
            </w:r>
            <w:r w:rsidRPr="000306BD">
              <w:rPr>
                <w:sz w:val="16"/>
                <w:szCs w:val="24"/>
              </w:rPr>
              <w:t>,</w:t>
            </w:r>
            <w:r w:rsidRPr="000306BD">
              <w:rPr>
                <w:sz w:val="16"/>
                <w:szCs w:val="24"/>
                <w:rtl/>
              </w:rPr>
              <w:t>9</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299</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19</w:t>
            </w:r>
            <w:r w:rsidRPr="000306BD">
              <w:rPr>
                <w:sz w:val="16"/>
                <w:szCs w:val="24"/>
              </w:rPr>
              <w:t>,</w:t>
            </w:r>
            <w:r w:rsidRPr="000306BD">
              <w:rPr>
                <w:sz w:val="16"/>
                <w:szCs w:val="24"/>
                <w:rtl/>
              </w:rPr>
              <w:t>8</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rPr>
            </w:pPr>
            <w:r w:rsidRPr="000306BD">
              <w:rPr>
                <w:sz w:val="16"/>
                <w:szCs w:val="24"/>
              </w:rPr>
              <w:t xml:space="preserve"> (</w:t>
            </w:r>
            <w:r w:rsidRPr="000306BD">
              <w:rPr>
                <w:sz w:val="16"/>
                <w:szCs w:val="24"/>
                <w:rtl/>
              </w:rPr>
              <w:t>100</w:t>
            </w:r>
            <w:r w:rsidRPr="000306BD">
              <w:rPr>
                <w:sz w:val="16"/>
                <w:szCs w:val="24"/>
              </w:rPr>
              <w:t>)</w:t>
            </w:r>
            <w:r w:rsidRPr="000306BD">
              <w:rPr>
                <w:sz w:val="16"/>
                <w:szCs w:val="24"/>
                <w:rtl/>
              </w:rPr>
              <w:t>1568</w:t>
            </w:r>
            <w:r>
              <w:rPr>
                <w:rFonts w:hint="cs"/>
                <w:sz w:val="16"/>
                <w:szCs w:val="24"/>
                <w:rtl/>
              </w:rPr>
              <w:t xml:space="preserve"> </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2000</w:t>
            </w:r>
            <w:r w:rsidRPr="000306BD">
              <w:rPr>
                <w:sz w:val="16"/>
                <w:szCs w:val="24"/>
              </w:rPr>
              <w:t>/</w:t>
            </w:r>
            <w:r w:rsidRPr="000306BD">
              <w:rPr>
                <w:sz w:val="16"/>
                <w:szCs w:val="24"/>
                <w:rtl/>
              </w:rPr>
              <w:t>2001</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w:t>
            </w:r>
            <w:r>
              <w:rPr>
                <w:sz w:val="16"/>
                <w:szCs w:val="24"/>
                <w:lang w:bidi="ar-EG"/>
              </w:rPr>
              <w:t xml:space="preserve"> </w:t>
            </w:r>
            <w:r w:rsidRPr="000306BD">
              <w:rPr>
                <w:sz w:val="16"/>
                <w:szCs w:val="24"/>
                <w:rtl/>
              </w:rPr>
              <w:t>460</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82</w:t>
            </w:r>
            <w:r w:rsidRPr="000306BD">
              <w:rPr>
                <w:sz w:val="16"/>
                <w:szCs w:val="24"/>
              </w:rPr>
              <w:t>,</w:t>
            </w:r>
            <w:r w:rsidRPr="000306BD">
              <w:rPr>
                <w:sz w:val="16"/>
                <w:szCs w:val="24"/>
                <w:rtl/>
              </w:rPr>
              <w:t>2</w:t>
            </w:r>
          </w:p>
        </w:tc>
        <w:tc>
          <w:tcPr>
            <w:tcW w:w="1133" w:type="dxa"/>
            <w:shd w:val="clear" w:color="auto" w:fill="auto"/>
            <w:vAlign w:val="bottom"/>
          </w:tcPr>
          <w:p w:rsidR="00BA1C9F" w:rsidRPr="00365019" w:rsidRDefault="00BA1C9F" w:rsidP="00BA1C9F">
            <w:pPr>
              <w:bidi w:val="0"/>
              <w:spacing w:before="40" w:after="80" w:line="240" w:lineRule="exact"/>
              <w:jc w:val="right"/>
              <w:rPr>
                <w:rFonts w:hint="cs"/>
                <w:sz w:val="16"/>
                <w:szCs w:val="24"/>
                <w:rtl/>
                <w:lang w:bidi="ar-EG"/>
              </w:rPr>
            </w:pPr>
            <w:r w:rsidRPr="00365019">
              <w:rPr>
                <w:sz w:val="16"/>
                <w:szCs w:val="24"/>
                <w:rtl/>
              </w:rPr>
              <w:t>316</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17</w:t>
            </w:r>
            <w:r w:rsidRPr="000306BD">
              <w:rPr>
                <w:sz w:val="16"/>
                <w:szCs w:val="24"/>
              </w:rPr>
              <w:t>,</w:t>
            </w:r>
            <w:r w:rsidRPr="000306BD">
              <w:rPr>
                <w:sz w:val="16"/>
                <w:szCs w:val="24"/>
                <w:rtl/>
              </w:rPr>
              <w:t>8</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rPr>
            </w:pPr>
            <w:r w:rsidRPr="000306BD">
              <w:rPr>
                <w:sz w:val="16"/>
                <w:szCs w:val="24"/>
              </w:rPr>
              <w:t xml:space="preserve"> (</w:t>
            </w:r>
            <w:r w:rsidRPr="000306BD">
              <w:rPr>
                <w:sz w:val="16"/>
                <w:szCs w:val="24"/>
                <w:rtl/>
              </w:rPr>
              <w:t>100</w:t>
            </w:r>
            <w:r w:rsidRPr="000306BD">
              <w:rPr>
                <w:sz w:val="16"/>
                <w:szCs w:val="24"/>
              </w:rPr>
              <w:t>)</w:t>
            </w:r>
            <w:r w:rsidRPr="000306BD">
              <w:rPr>
                <w:sz w:val="16"/>
                <w:szCs w:val="24"/>
                <w:rtl/>
              </w:rPr>
              <w:t>1776</w:t>
            </w:r>
            <w:r>
              <w:rPr>
                <w:rFonts w:hint="cs"/>
                <w:sz w:val="16"/>
                <w:szCs w:val="24"/>
                <w:rtl/>
              </w:rPr>
              <w:t xml:space="preserve"> </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2001</w:t>
            </w:r>
            <w:r w:rsidRPr="000306BD">
              <w:rPr>
                <w:sz w:val="16"/>
                <w:szCs w:val="24"/>
              </w:rPr>
              <w:t>/</w:t>
            </w:r>
            <w:r w:rsidRPr="000306BD">
              <w:rPr>
                <w:sz w:val="16"/>
                <w:szCs w:val="24"/>
                <w:rtl/>
              </w:rPr>
              <w:t>2002</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w:t>
            </w:r>
            <w:r>
              <w:rPr>
                <w:sz w:val="16"/>
                <w:szCs w:val="24"/>
                <w:lang w:bidi="ar-EG"/>
              </w:rPr>
              <w:t xml:space="preserve"> </w:t>
            </w:r>
            <w:r w:rsidRPr="000306BD">
              <w:rPr>
                <w:sz w:val="16"/>
                <w:szCs w:val="24"/>
                <w:rtl/>
              </w:rPr>
              <w:t>723</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83</w:t>
            </w:r>
            <w:r w:rsidRPr="000306BD">
              <w:rPr>
                <w:sz w:val="16"/>
                <w:szCs w:val="24"/>
              </w:rPr>
              <w:t>,</w:t>
            </w:r>
            <w:r w:rsidRPr="000306BD">
              <w:rPr>
                <w:sz w:val="16"/>
                <w:szCs w:val="24"/>
                <w:rtl/>
              </w:rPr>
              <w:t>0</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350</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17</w:t>
            </w:r>
            <w:r w:rsidRPr="000306BD">
              <w:rPr>
                <w:sz w:val="16"/>
                <w:szCs w:val="24"/>
              </w:rPr>
              <w:t>,</w:t>
            </w:r>
            <w:r w:rsidRPr="000306BD">
              <w:rPr>
                <w:sz w:val="16"/>
                <w:szCs w:val="24"/>
                <w:rtl/>
              </w:rPr>
              <w:t>0</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rPr>
            </w:pPr>
            <w:r w:rsidRPr="000306BD">
              <w:rPr>
                <w:sz w:val="16"/>
                <w:szCs w:val="24"/>
              </w:rPr>
              <w:t xml:space="preserve"> (</w:t>
            </w:r>
            <w:r w:rsidRPr="000306BD">
              <w:rPr>
                <w:sz w:val="16"/>
                <w:szCs w:val="24"/>
                <w:rtl/>
              </w:rPr>
              <w:t>100</w:t>
            </w:r>
            <w:r w:rsidRPr="000306BD">
              <w:rPr>
                <w:sz w:val="16"/>
                <w:szCs w:val="24"/>
              </w:rPr>
              <w:t>)</w:t>
            </w:r>
            <w:r w:rsidRPr="000306BD">
              <w:rPr>
                <w:sz w:val="16"/>
                <w:szCs w:val="24"/>
                <w:rtl/>
              </w:rPr>
              <w:t>2075</w:t>
            </w:r>
            <w:r>
              <w:rPr>
                <w:rFonts w:hint="cs"/>
                <w:sz w:val="16"/>
                <w:szCs w:val="24"/>
                <w:rtl/>
              </w:rPr>
              <w:t xml:space="preserve"> </w:t>
            </w:r>
          </w:p>
        </w:tc>
      </w:tr>
      <w:tr w:rsidR="00BA1C9F" w:rsidRPr="000306BD">
        <w:trPr>
          <w:cantSplit/>
        </w:trPr>
        <w:tc>
          <w:tcPr>
            <w:tcW w:w="1423" w:type="dxa"/>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2002</w:t>
            </w:r>
            <w:r w:rsidRPr="000306BD">
              <w:rPr>
                <w:sz w:val="16"/>
                <w:szCs w:val="24"/>
              </w:rPr>
              <w:t>/</w:t>
            </w:r>
            <w:r w:rsidRPr="000306BD">
              <w:rPr>
                <w:sz w:val="16"/>
                <w:szCs w:val="24"/>
                <w:rtl/>
              </w:rPr>
              <w:t>2003</w:t>
            </w:r>
          </w:p>
        </w:tc>
        <w:tc>
          <w:tcPr>
            <w:tcW w:w="1030"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w:t>
            </w:r>
            <w:r>
              <w:rPr>
                <w:sz w:val="16"/>
                <w:szCs w:val="24"/>
                <w:lang w:bidi="ar-EG"/>
              </w:rPr>
              <w:t xml:space="preserve"> </w:t>
            </w:r>
            <w:r w:rsidRPr="000306BD">
              <w:rPr>
                <w:sz w:val="16"/>
                <w:szCs w:val="24"/>
                <w:rtl/>
              </w:rPr>
              <w:t>793</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81</w:t>
            </w:r>
            <w:r w:rsidRPr="000306BD">
              <w:rPr>
                <w:sz w:val="16"/>
                <w:szCs w:val="24"/>
              </w:rPr>
              <w:t>,</w:t>
            </w:r>
            <w:r w:rsidRPr="000306BD">
              <w:rPr>
                <w:sz w:val="16"/>
                <w:szCs w:val="24"/>
                <w:rtl/>
              </w:rPr>
              <w:t>4</w:t>
            </w:r>
          </w:p>
        </w:tc>
        <w:tc>
          <w:tcPr>
            <w:tcW w:w="1133"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409</w:t>
            </w:r>
          </w:p>
        </w:tc>
        <w:tc>
          <w:tcPr>
            <w:tcW w:w="1236" w:type="dxa"/>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18</w:t>
            </w:r>
            <w:r w:rsidRPr="000306BD">
              <w:rPr>
                <w:sz w:val="16"/>
                <w:szCs w:val="24"/>
              </w:rPr>
              <w:t>,</w:t>
            </w:r>
            <w:r w:rsidRPr="000306BD">
              <w:rPr>
                <w:sz w:val="16"/>
                <w:szCs w:val="24"/>
                <w:rtl/>
              </w:rPr>
              <w:t>6</w:t>
            </w:r>
          </w:p>
        </w:tc>
        <w:tc>
          <w:tcPr>
            <w:tcW w:w="1339" w:type="dxa"/>
            <w:shd w:val="clear" w:color="auto" w:fill="auto"/>
            <w:vAlign w:val="bottom"/>
          </w:tcPr>
          <w:p w:rsidR="00BA1C9F" w:rsidRPr="000306BD" w:rsidRDefault="00BA1C9F" w:rsidP="00BA1C9F">
            <w:pPr>
              <w:bidi w:val="0"/>
              <w:spacing w:before="40" w:after="80" w:line="240" w:lineRule="exact"/>
              <w:jc w:val="right"/>
              <w:rPr>
                <w:rFonts w:hint="cs"/>
                <w:sz w:val="16"/>
                <w:szCs w:val="24"/>
              </w:rPr>
            </w:pPr>
            <w:r w:rsidRPr="000306BD">
              <w:rPr>
                <w:sz w:val="16"/>
                <w:szCs w:val="24"/>
              </w:rPr>
              <w:t xml:space="preserve"> (</w:t>
            </w:r>
            <w:r w:rsidRPr="000306BD">
              <w:rPr>
                <w:sz w:val="16"/>
                <w:szCs w:val="24"/>
                <w:rtl/>
              </w:rPr>
              <w:t>100</w:t>
            </w:r>
            <w:r w:rsidRPr="000306BD">
              <w:rPr>
                <w:sz w:val="16"/>
                <w:szCs w:val="24"/>
              </w:rPr>
              <w:t>)</w:t>
            </w:r>
            <w:r w:rsidRPr="000306BD">
              <w:rPr>
                <w:sz w:val="16"/>
                <w:szCs w:val="24"/>
                <w:rtl/>
              </w:rPr>
              <w:t>2202</w:t>
            </w:r>
            <w:r>
              <w:rPr>
                <w:rFonts w:hint="cs"/>
                <w:sz w:val="16"/>
                <w:szCs w:val="24"/>
                <w:rtl/>
              </w:rPr>
              <w:t xml:space="preserve"> </w:t>
            </w:r>
          </w:p>
        </w:tc>
      </w:tr>
      <w:tr w:rsidR="00BA1C9F" w:rsidRPr="000306BD">
        <w:trPr>
          <w:cantSplit/>
        </w:trPr>
        <w:tc>
          <w:tcPr>
            <w:tcW w:w="1423" w:type="dxa"/>
            <w:tcBorders>
              <w:bottom w:val="single" w:sz="12" w:space="0" w:color="auto"/>
            </w:tcBorders>
            <w:shd w:val="clear" w:color="auto" w:fill="auto"/>
            <w:vAlign w:val="bottom"/>
          </w:tcPr>
          <w:p w:rsidR="00BA1C9F" w:rsidRPr="000306BD" w:rsidRDefault="00BA1C9F" w:rsidP="00BA1C9F">
            <w:pPr>
              <w:spacing w:before="40" w:after="80" w:line="240" w:lineRule="exact"/>
              <w:ind w:right="-507"/>
              <w:jc w:val="both"/>
              <w:rPr>
                <w:sz w:val="16"/>
                <w:szCs w:val="24"/>
              </w:rPr>
            </w:pPr>
            <w:r w:rsidRPr="000306BD">
              <w:rPr>
                <w:sz w:val="16"/>
                <w:szCs w:val="24"/>
                <w:rtl/>
              </w:rPr>
              <w:t>2003</w:t>
            </w:r>
            <w:r w:rsidRPr="000306BD">
              <w:rPr>
                <w:sz w:val="16"/>
                <w:szCs w:val="24"/>
              </w:rPr>
              <w:t>/</w:t>
            </w:r>
            <w:r w:rsidRPr="000306BD">
              <w:rPr>
                <w:sz w:val="16"/>
                <w:szCs w:val="24"/>
                <w:rtl/>
              </w:rPr>
              <w:t>2004</w:t>
            </w:r>
          </w:p>
        </w:tc>
        <w:tc>
          <w:tcPr>
            <w:tcW w:w="1030" w:type="dxa"/>
            <w:tcBorders>
              <w:bottom w:val="single" w:sz="12" w:space="0" w:color="auto"/>
            </w:tcBorders>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1</w:t>
            </w:r>
            <w:r>
              <w:rPr>
                <w:sz w:val="16"/>
                <w:szCs w:val="24"/>
                <w:lang w:bidi="ar-EG"/>
              </w:rPr>
              <w:t xml:space="preserve"> </w:t>
            </w:r>
            <w:r w:rsidRPr="000306BD">
              <w:rPr>
                <w:sz w:val="16"/>
                <w:szCs w:val="24"/>
                <w:rtl/>
              </w:rPr>
              <w:t>950</w:t>
            </w:r>
          </w:p>
        </w:tc>
        <w:tc>
          <w:tcPr>
            <w:tcW w:w="1236" w:type="dxa"/>
            <w:tcBorders>
              <w:bottom w:val="single" w:sz="12" w:space="0" w:color="auto"/>
            </w:tcBorders>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80</w:t>
            </w:r>
            <w:r w:rsidRPr="000306BD">
              <w:rPr>
                <w:sz w:val="16"/>
                <w:szCs w:val="24"/>
              </w:rPr>
              <w:t>,</w:t>
            </w:r>
            <w:r w:rsidRPr="000306BD">
              <w:rPr>
                <w:sz w:val="16"/>
                <w:szCs w:val="24"/>
                <w:rtl/>
              </w:rPr>
              <w:t>0</w:t>
            </w:r>
          </w:p>
        </w:tc>
        <w:tc>
          <w:tcPr>
            <w:tcW w:w="1133" w:type="dxa"/>
            <w:tcBorders>
              <w:bottom w:val="single" w:sz="12" w:space="0" w:color="auto"/>
            </w:tcBorders>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487</w:t>
            </w:r>
          </w:p>
        </w:tc>
        <w:tc>
          <w:tcPr>
            <w:tcW w:w="1236" w:type="dxa"/>
            <w:tcBorders>
              <w:bottom w:val="single" w:sz="12" w:space="0" w:color="auto"/>
            </w:tcBorders>
            <w:shd w:val="clear" w:color="auto" w:fill="auto"/>
            <w:vAlign w:val="bottom"/>
          </w:tcPr>
          <w:p w:rsidR="00BA1C9F" w:rsidRPr="000306BD" w:rsidRDefault="00BA1C9F" w:rsidP="00BA1C9F">
            <w:pPr>
              <w:bidi w:val="0"/>
              <w:spacing w:before="40" w:after="80" w:line="240" w:lineRule="exact"/>
              <w:jc w:val="right"/>
              <w:rPr>
                <w:sz w:val="16"/>
                <w:szCs w:val="24"/>
              </w:rPr>
            </w:pPr>
            <w:r w:rsidRPr="000306BD">
              <w:rPr>
                <w:sz w:val="16"/>
                <w:szCs w:val="24"/>
                <w:rtl/>
              </w:rPr>
              <w:t>20</w:t>
            </w:r>
            <w:r w:rsidRPr="000306BD">
              <w:rPr>
                <w:sz w:val="16"/>
                <w:szCs w:val="24"/>
              </w:rPr>
              <w:t>,</w:t>
            </w:r>
            <w:r w:rsidRPr="000306BD">
              <w:rPr>
                <w:sz w:val="16"/>
                <w:szCs w:val="24"/>
                <w:rtl/>
              </w:rPr>
              <w:t>0</w:t>
            </w:r>
          </w:p>
        </w:tc>
        <w:tc>
          <w:tcPr>
            <w:tcW w:w="1339" w:type="dxa"/>
            <w:tcBorders>
              <w:bottom w:val="single" w:sz="12" w:space="0" w:color="auto"/>
            </w:tcBorders>
            <w:shd w:val="clear" w:color="auto" w:fill="auto"/>
            <w:vAlign w:val="bottom"/>
          </w:tcPr>
          <w:p w:rsidR="00BA1C9F" w:rsidRPr="000306BD" w:rsidRDefault="00BA1C9F" w:rsidP="00BA1C9F">
            <w:pPr>
              <w:bidi w:val="0"/>
              <w:spacing w:before="40" w:after="80" w:line="240" w:lineRule="exact"/>
              <w:jc w:val="right"/>
              <w:rPr>
                <w:rFonts w:hint="cs"/>
                <w:sz w:val="16"/>
                <w:szCs w:val="24"/>
              </w:rPr>
            </w:pPr>
            <w:r w:rsidRPr="000306BD">
              <w:rPr>
                <w:sz w:val="16"/>
                <w:szCs w:val="24"/>
              </w:rPr>
              <w:t xml:space="preserve"> (</w:t>
            </w:r>
            <w:r w:rsidRPr="000306BD">
              <w:rPr>
                <w:sz w:val="16"/>
                <w:szCs w:val="24"/>
                <w:rtl/>
              </w:rPr>
              <w:t>100</w:t>
            </w:r>
            <w:r w:rsidRPr="000306BD">
              <w:rPr>
                <w:sz w:val="16"/>
                <w:szCs w:val="24"/>
              </w:rPr>
              <w:t>)</w:t>
            </w:r>
            <w:r w:rsidRPr="000306BD">
              <w:rPr>
                <w:sz w:val="16"/>
                <w:szCs w:val="24"/>
                <w:rtl/>
              </w:rPr>
              <w:t>2437</w:t>
            </w:r>
            <w:r>
              <w:rPr>
                <w:rFonts w:hint="cs"/>
                <w:sz w:val="16"/>
                <w:szCs w:val="24"/>
                <w:rtl/>
              </w:rPr>
              <w:t xml:space="preserve"> </w:t>
            </w:r>
          </w:p>
        </w:tc>
      </w:tr>
    </w:tbl>
    <w:p w:rsidR="00BA1C9F" w:rsidRPr="00A84ABA" w:rsidRDefault="00BA1C9F" w:rsidP="00BA1C9F">
      <w:pPr>
        <w:pStyle w:val="SingleTxt"/>
        <w:spacing w:after="0" w:line="120" w:lineRule="exact"/>
        <w:rPr>
          <w:rFonts w:hint="cs"/>
          <w:sz w:val="10"/>
          <w:rtl/>
        </w:rPr>
      </w:pPr>
    </w:p>
    <w:p w:rsidR="00BA1C9F" w:rsidRPr="00B31632"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sidRPr="00B31632">
        <w:rPr>
          <w:rFonts w:hint="cs"/>
          <w:rtl/>
        </w:rPr>
        <w:tab/>
      </w:r>
      <w:r w:rsidRPr="00B31632">
        <w:rPr>
          <w:rFonts w:hint="cs"/>
          <w:i/>
          <w:iCs/>
          <w:rtl/>
        </w:rPr>
        <w:t>المصدر</w:t>
      </w:r>
      <w:r w:rsidRPr="00B31632">
        <w:rPr>
          <w:rFonts w:hint="cs"/>
          <w:rtl/>
        </w:rPr>
        <w:t>:</w:t>
      </w:r>
      <w:r w:rsidRPr="00B31632">
        <w:rPr>
          <w:rFonts w:hint="cs"/>
          <w:rtl/>
        </w:rPr>
        <w:tab/>
        <w:t>الملف الإحصائي لكلية فوراه باي، حكومة سيراليون: موجز إحصائي سنوي، مكتب الإحصاءات المركزي 1992</w:t>
      </w:r>
      <w:r w:rsidR="00544572">
        <w:rPr>
          <w:rFonts w:hint="cs"/>
          <w:rtl/>
        </w:rPr>
        <w:t>.</w:t>
      </w:r>
      <w:r w:rsidRPr="00B31632">
        <w:rPr>
          <w:rFonts w:hint="cs"/>
          <w:rtl/>
        </w:rPr>
        <w:t xml:space="preserve"> </w:t>
      </w:r>
    </w:p>
    <w:p w:rsidR="00BA1C9F" w:rsidRPr="00A84ABA"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sz w:val="22"/>
          <w:szCs w:val="32"/>
          <w:rtl/>
        </w:rPr>
      </w:pPr>
      <w:r>
        <w:rPr>
          <w:rFonts w:hint="cs"/>
          <w:i/>
          <w:iCs/>
          <w:rtl/>
        </w:rPr>
        <w:tab/>
      </w:r>
      <w:r w:rsidR="00544572">
        <w:rPr>
          <w:rFonts w:hint="cs"/>
          <w:i/>
          <w:iCs/>
          <w:rtl/>
        </w:rPr>
        <w:t>*</w:t>
      </w:r>
      <w:r>
        <w:rPr>
          <w:rFonts w:hint="cs"/>
          <w:i/>
          <w:iCs/>
          <w:rtl/>
        </w:rPr>
        <w:tab/>
      </w:r>
      <w:r>
        <w:rPr>
          <w:rFonts w:hint="cs"/>
          <w:rtl/>
        </w:rPr>
        <w:t>سنة إضافية نظرا لعدم الاستقرار</w:t>
      </w:r>
      <w:r w:rsidR="00544572">
        <w:rPr>
          <w:rFonts w:hint="cs"/>
          <w:rtl/>
        </w:rPr>
        <w:t>.</w:t>
      </w:r>
    </w:p>
    <w:p w:rsidR="00BA1C9F" w:rsidRDefault="00BA1C9F" w:rsidP="00BA1C9F">
      <w:pPr>
        <w:tabs>
          <w:tab w:val="left" w:pos="662"/>
          <w:tab w:val="left" w:pos="1267"/>
          <w:tab w:val="left" w:pos="1987"/>
          <w:tab w:val="left" w:pos="2650"/>
        </w:tabs>
        <w:rPr>
          <w:rFonts w:hint="cs"/>
          <w:rtl/>
        </w:rPr>
      </w:pPr>
      <w:r>
        <w:rPr>
          <w:rtl/>
        </w:rPr>
        <w:br w:type="page"/>
      </w:r>
      <w:r>
        <w:rPr>
          <w:rFonts w:hint="cs"/>
          <w:rtl/>
        </w:rPr>
        <w:tab/>
      </w:r>
      <w:r>
        <w:rPr>
          <w:rFonts w:hint="cs"/>
          <w:rtl/>
        </w:rPr>
        <w:tab/>
        <w:t>الجدول 19</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لتوزيع الطلبة حسب الكلية وحسب الجنس 1990/1991 - 1996/1998 و 2003/2004</w:t>
      </w:r>
    </w:p>
    <w:tbl>
      <w:tblPr>
        <w:bidiVisual/>
        <w:tblW w:w="7315" w:type="dxa"/>
        <w:jc w:val="center"/>
        <w:tblLayout w:type="fixed"/>
        <w:tblCellMar>
          <w:left w:w="43" w:type="dxa"/>
          <w:right w:w="43" w:type="dxa"/>
        </w:tblCellMar>
        <w:tblLook w:val="01E0" w:firstRow="1" w:lastRow="1" w:firstColumn="1" w:lastColumn="1" w:noHBand="0" w:noVBand="0"/>
      </w:tblPr>
      <w:tblGrid>
        <w:gridCol w:w="1167"/>
        <w:gridCol w:w="721"/>
        <w:gridCol w:w="585"/>
        <w:gridCol w:w="136"/>
        <w:gridCol w:w="824"/>
        <w:gridCol w:w="618"/>
        <w:gridCol w:w="162"/>
        <w:gridCol w:w="740"/>
        <w:gridCol w:w="746"/>
        <w:gridCol w:w="136"/>
        <w:gridCol w:w="740"/>
        <w:gridCol w:w="740"/>
      </w:tblGrid>
      <w:tr w:rsidR="00BA1C9F" w:rsidRPr="00D92E5A">
        <w:trPr>
          <w:cantSplit/>
          <w:tblHeader/>
          <w:jc w:val="center"/>
        </w:trPr>
        <w:tc>
          <w:tcPr>
            <w:tcW w:w="1167" w:type="dxa"/>
            <w:tcBorders>
              <w:top w:val="single" w:sz="4" w:space="0" w:color="auto"/>
            </w:tcBorders>
            <w:shd w:val="clear" w:color="auto" w:fill="auto"/>
            <w:vAlign w:val="bottom"/>
          </w:tcPr>
          <w:p w:rsidR="00BA1C9F" w:rsidRPr="00D92E5A" w:rsidRDefault="00BA1C9F" w:rsidP="00BA1C9F">
            <w:pPr>
              <w:spacing w:before="80" w:after="80" w:line="240" w:lineRule="exact"/>
              <w:jc w:val="both"/>
              <w:rPr>
                <w:i/>
                <w:iCs/>
                <w:sz w:val="16"/>
                <w:szCs w:val="24"/>
                <w:rtl/>
              </w:rPr>
            </w:pPr>
          </w:p>
        </w:tc>
        <w:tc>
          <w:tcPr>
            <w:tcW w:w="1306" w:type="dxa"/>
            <w:gridSpan w:val="2"/>
            <w:tcBorders>
              <w:top w:val="single" w:sz="4" w:space="0" w:color="auto"/>
              <w:bottom w:val="single" w:sz="4" w:space="0" w:color="auto"/>
            </w:tcBorders>
            <w:shd w:val="clear" w:color="auto" w:fill="auto"/>
            <w:vAlign w:val="bottom"/>
          </w:tcPr>
          <w:p w:rsidR="00BA1C9F" w:rsidRPr="00D92E5A" w:rsidRDefault="00BA1C9F" w:rsidP="00BA1C9F">
            <w:pPr>
              <w:spacing w:before="80" w:after="80" w:line="240" w:lineRule="exact"/>
              <w:jc w:val="center"/>
              <w:rPr>
                <w:rFonts w:hint="cs"/>
                <w:i/>
                <w:iCs/>
                <w:sz w:val="16"/>
                <w:szCs w:val="24"/>
                <w:rtl/>
              </w:rPr>
            </w:pPr>
            <w:r>
              <w:rPr>
                <w:rFonts w:hint="cs"/>
                <w:i/>
                <w:iCs/>
                <w:sz w:val="16"/>
                <w:szCs w:val="24"/>
                <w:rtl/>
              </w:rPr>
              <w:t>الآداب</w:t>
            </w:r>
          </w:p>
        </w:tc>
        <w:tc>
          <w:tcPr>
            <w:tcW w:w="136" w:type="dxa"/>
            <w:tcBorders>
              <w:top w:val="single" w:sz="4" w:space="0" w:color="auto"/>
            </w:tcBorders>
            <w:shd w:val="clear" w:color="auto" w:fill="auto"/>
            <w:vAlign w:val="bottom"/>
          </w:tcPr>
          <w:p w:rsidR="00BA1C9F" w:rsidRPr="00D92E5A" w:rsidRDefault="00BA1C9F" w:rsidP="00BA1C9F">
            <w:pPr>
              <w:spacing w:before="80" w:after="80" w:line="240" w:lineRule="exact"/>
              <w:jc w:val="center"/>
              <w:rPr>
                <w:i/>
                <w:iCs/>
                <w:sz w:val="16"/>
                <w:szCs w:val="24"/>
                <w:rtl/>
              </w:rPr>
            </w:pPr>
          </w:p>
        </w:tc>
        <w:tc>
          <w:tcPr>
            <w:tcW w:w="1442" w:type="dxa"/>
            <w:gridSpan w:val="2"/>
            <w:tcBorders>
              <w:top w:val="single" w:sz="4" w:space="0" w:color="auto"/>
              <w:bottom w:val="single" w:sz="4" w:space="0" w:color="auto"/>
            </w:tcBorders>
            <w:shd w:val="clear" w:color="auto" w:fill="auto"/>
            <w:vAlign w:val="bottom"/>
          </w:tcPr>
          <w:p w:rsidR="00BA1C9F" w:rsidRPr="00D92E5A" w:rsidRDefault="00BA1C9F" w:rsidP="00BA1C9F">
            <w:pPr>
              <w:spacing w:before="80" w:after="80" w:line="240" w:lineRule="exact"/>
              <w:jc w:val="center"/>
              <w:rPr>
                <w:rFonts w:hint="cs"/>
                <w:i/>
                <w:iCs/>
                <w:sz w:val="16"/>
                <w:szCs w:val="24"/>
                <w:rtl/>
              </w:rPr>
            </w:pPr>
            <w:r>
              <w:rPr>
                <w:rFonts w:hint="cs"/>
                <w:i/>
                <w:iCs/>
                <w:sz w:val="16"/>
                <w:szCs w:val="24"/>
                <w:rtl/>
              </w:rPr>
              <w:t>العلوم الاجتماعية والقانون</w:t>
            </w:r>
          </w:p>
        </w:tc>
        <w:tc>
          <w:tcPr>
            <w:tcW w:w="162" w:type="dxa"/>
            <w:tcBorders>
              <w:top w:val="single" w:sz="4" w:space="0" w:color="auto"/>
            </w:tcBorders>
            <w:shd w:val="clear" w:color="auto" w:fill="auto"/>
            <w:vAlign w:val="bottom"/>
          </w:tcPr>
          <w:p w:rsidR="00BA1C9F" w:rsidRPr="00D92E5A" w:rsidRDefault="00BA1C9F" w:rsidP="00BA1C9F">
            <w:pPr>
              <w:spacing w:before="80" w:after="80" w:line="240" w:lineRule="exact"/>
              <w:jc w:val="center"/>
              <w:rPr>
                <w:i/>
                <w:iCs/>
                <w:sz w:val="16"/>
                <w:szCs w:val="24"/>
                <w:rtl/>
              </w:rPr>
            </w:pPr>
          </w:p>
        </w:tc>
        <w:tc>
          <w:tcPr>
            <w:tcW w:w="1486" w:type="dxa"/>
            <w:gridSpan w:val="2"/>
            <w:tcBorders>
              <w:top w:val="single" w:sz="4" w:space="0" w:color="auto"/>
              <w:bottom w:val="single" w:sz="4" w:space="0" w:color="auto"/>
            </w:tcBorders>
            <w:shd w:val="clear" w:color="auto" w:fill="auto"/>
            <w:vAlign w:val="bottom"/>
          </w:tcPr>
          <w:p w:rsidR="00BA1C9F" w:rsidRPr="00D92E5A" w:rsidRDefault="00BA1C9F" w:rsidP="00BA1C9F">
            <w:pPr>
              <w:spacing w:before="80" w:after="80" w:line="240" w:lineRule="exact"/>
              <w:jc w:val="center"/>
              <w:rPr>
                <w:rFonts w:hint="cs"/>
                <w:i/>
                <w:iCs/>
                <w:sz w:val="16"/>
                <w:szCs w:val="24"/>
                <w:rtl/>
              </w:rPr>
            </w:pPr>
            <w:r>
              <w:rPr>
                <w:rFonts w:hint="cs"/>
                <w:i/>
                <w:iCs/>
                <w:sz w:val="16"/>
                <w:szCs w:val="24"/>
                <w:rtl/>
              </w:rPr>
              <w:t>الهندسة</w:t>
            </w:r>
          </w:p>
        </w:tc>
        <w:tc>
          <w:tcPr>
            <w:tcW w:w="136" w:type="dxa"/>
            <w:tcBorders>
              <w:top w:val="single" w:sz="4" w:space="0" w:color="auto"/>
            </w:tcBorders>
            <w:shd w:val="clear" w:color="auto" w:fill="auto"/>
            <w:vAlign w:val="bottom"/>
          </w:tcPr>
          <w:p w:rsidR="00BA1C9F" w:rsidRPr="00D92E5A" w:rsidRDefault="00BA1C9F" w:rsidP="00BA1C9F">
            <w:pPr>
              <w:spacing w:before="80" w:after="80" w:line="240" w:lineRule="exact"/>
              <w:jc w:val="center"/>
              <w:rPr>
                <w:i/>
                <w:iCs/>
                <w:sz w:val="16"/>
                <w:szCs w:val="24"/>
                <w:rtl/>
              </w:rPr>
            </w:pPr>
          </w:p>
        </w:tc>
        <w:tc>
          <w:tcPr>
            <w:tcW w:w="1480" w:type="dxa"/>
            <w:gridSpan w:val="2"/>
            <w:tcBorders>
              <w:top w:val="single" w:sz="4" w:space="0" w:color="auto"/>
              <w:bottom w:val="single" w:sz="4" w:space="0" w:color="auto"/>
            </w:tcBorders>
            <w:shd w:val="clear" w:color="auto" w:fill="auto"/>
            <w:vAlign w:val="bottom"/>
          </w:tcPr>
          <w:p w:rsidR="00BA1C9F" w:rsidRPr="00D92E5A" w:rsidRDefault="00BA1C9F" w:rsidP="00BA1C9F">
            <w:pPr>
              <w:spacing w:before="80" w:after="80" w:line="240" w:lineRule="exact"/>
              <w:jc w:val="center"/>
              <w:rPr>
                <w:rFonts w:hint="cs"/>
                <w:i/>
                <w:iCs/>
                <w:sz w:val="16"/>
                <w:szCs w:val="24"/>
                <w:rtl/>
              </w:rPr>
            </w:pPr>
            <w:r>
              <w:rPr>
                <w:rFonts w:hint="cs"/>
                <w:i/>
                <w:iCs/>
                <w:sz w:val="16"/>
                <w:szCs w:val="24"/>
                <w:rtl/>
              </w:rPr>
              <w:t>العلوم البحتة والعلوم التطبيقية</w:t>
            </w:r>
          </w:p>
        </w:tc>
      </w:tr>
      <w:tr w:rsidR="00BA1C9F" w:rsidRPr="00D92E5A">
        <w:trPr>
          <w:cantSplit/>
          <w:tblHeader/>
          <w:jc w:val="center"/>
        </w:trPr>
        <w:tc>
          <w:tcPr>
            <w:tcW w:w="1167" w:type="dxa"/>
            <w:tcBorders>
              <w:bottom w:val="single" w:sz="12" w:space="0" w:color="auto"/>
            </w:tcBorders>
            <w:shd w:val="clear" w:color="auto" w:fill="auto"/>
            <w:vAlign w:val="bottom"/>
          </w:tcPr>
          <w:p w:rsidR="00BA1C9F" w:rsidRPr="00D92E5A" w:rsidRDefault="00BA1C9F" w:rsidP="00BA1C9F">
            <w:pPr>
              <w:spacing w:after="80" w:line="240" w:lineRule="exact"/>
              <w:jc w:val="both"/>
              <w:rPr>
                <w:rFonts w:hint="cs"/>
                <w:i/>
                <w:iCs/>
                <w:sz w:val="16"/>
                <w:szCs w:val="24"/>
                <w:rtl/>
              </w:rPr>
            </w:pPr>
            <w:r w:rsidRPr="00D92E5A">
              <w:rPr>
                <w:rFonts w:hint="cs"/>
                <w:i/>
                <w:iCs/>
                <w:sz w:val="16"/>
                <w:szCs w:val="24"/>
                <w:rtl/>
              </w:rPr>
              <w:t>السنة</w:t>
            </w:r>
          </w:p>
        </w:tc>
        <w:tc>
          <w:tcPr>
            <w:tcW w:w="721" w:type="dxa"/>
            <w:tcBorders>
              <w:bottom w:val="single" w:sz="12" w:space="0" w:color="auto"/>
            </w:tcBorders>
            <w:shd w:val="clear" w:color="auto" w:fill="auto"/>
            <w:vAlign w:val="bottom"/>
          </w:tcPr>
          <w:p w:rsidR="00BA1C9F" w:rsidRPr="00D92E5A" w:rsidRDefault="00BA1C9F" w:rsidP="00BA1C9F">
            <w:pPr>
              <w:spacing w:after="80" w:line="240" w:lineRule="exact"/>
              <w:rPr>
                <w:rFonts w:hint="cs"/>
                <w:i/>
                <w:iCs/>
                <w:sz w:val="16"/>
                <w:szCs w:val="24"/>
                <w:rtl/>
              </w:rPr>
            </w:pPr>
            <w:r w:rsidRPr="00D92E5A">
              <w:rPr>
                <w:rFonts w:hint="cs"/>
                <w:i/>
                <w:iCs/>
                <w:sz w:val="16"/>
                <w:szCs w:val="24"/>
                <w:rtl/>
              </w:rPr>
              <w:t>الذكور</w:t>
            </w:r>
          </w:p>
        </w:tc>
        <w:tc>
          <w:tcPr>
            <w:tcW w:w="721" w:type="dxa"/>
            <w:gridSpan w:val="2"/>
            <w:tcBorders>
              <w:bottom w:val="single" w:sz="12" w:space="0" w:color="auto"/>
            </w:tcBorders>
            <w:shd w:val="clear" w:color="auto" w:fill="auto"/>
            <w:vAlign w:val="bottom"/>
          </w:tcPr>
          <w:p w:rsidR="00BA1C9F" w:rsidRPr="00D92E5A" w:rsidRDefault="00BA1C9F" w:rsidP="00BA1C9F">
            <w:pPr>
              <w:spacing w:after="80" w:line="240" w:lineRule="exact"/>
              <w:rPr>
                <w:rFonts w:hint="cs"/>
                <w:i/>
                <w:iCs/>
                <w:sz w:val="16"/>
                <w:szCs w:val="24"/>
                <w:rtl/>
              </w:rPr>
            </w:pPr>
            <w:r w:rsidRPr="00D92E5A">
              <w:rPr>
                <w:rFonts w:hint="cs"/>
                <w:i/>
                <w:iCs/>
                <w:sz w:val="16"/>
                <w:szCs w:val="24"/>
                <w:rtl/>
              </w:rPr>
              <w:t>الإناث</w:t>
            </w:r>
          </w:p>
        </w:tc>
        <w:tc>
          <w:tcPr>
            <w:tcW w:w="824" w:type="dxa"/>
            <w:tcBorders>
              <w:bottom w:val="single" w:sz="12" w:space="0" w:color="auto"/>
            </w:tcBorders>
            <w:shd w:val="clear" w:color="auto" w:fill="auto"/>
            <w:vAlign w:val="bottom"/>
          </w:tcPr>
          <w:p w:rsidR="00BA1C9F" w:rsidRPr="00D92E5A" w:rsidRDefault="00BA1C9F" w:rsidP="00BA1C9F">
            <w:pPr>
              <w:spacing w:after="80" w:line="240" w:lineRule="exact"/>
              <w:rPr>
                <w:rFonts w:hint="cs"/>
                <w:i/>
                <w:iCs/>
                <w:sz w:val="16"/>
                <w:szCs w:val="24"/>
                <w:rtl/>
              </w:rPr>
            </w:pPr>
            <w:r w:rsidRPr="00D92E5A">
              <w:rPr>
                <w:rFonts w:hint="cs"/>
                <w:i/>
                <w:iCs/>
                <w:sz w:val="16"/>
                <w:szCs w:val="24"/>
                <w:rtl/>
              </w:rPr>
              <w:t>الذكور</w:t>
            </w:r>
          </w:p>
        </w:tc>
        <w:tc>
          <w:tcPr>
            <w:tcW w:w="780" w:type="dxa"/>
            <w:gridSpan w:val="2"/>
            <w:tcBorders>
              <w:bottom w:val="single" w:sz="12" w:space="0" w:color="auto"/>
            </w:tcBorders>
            <w:shd w:val="clear" w:color="auto" w:fill="auto"/>
            <w:vAlign w:val="bottom"/>
          </w:tcPr>
          <w:p w:rsidR="00BA1C9F" w:rsidRPr="00D92E5A" w:rsidRDefault="00BA1C9F" w:rsidP="00BA1C9F">
            <w:pPr>
              <w:spacing w:after="80" w:line="240" w:lineRule="exact"/>
              <w:rPr>
                <w:rFonts w:hint="cs"/>
                <w:i/>
                <w:iCs/>
                <w:sz w:val="16"/>
                <w:szCs w:val="24"/>
                <w:rtl/>
              </w:rPr>
            </w:pPr>
            <w:r w:rsidRPr="00D92E5A">
              <w:rPr>
                <w:rFonts w:hint="cs"/>
                <w:i/>
                <w:iCs/>
                <w:sz w:val="16"/>
                <w:szCs w:val="24"/>
                <w:rtl/>
              </w:rPr>
              <w:t>الإناث</w:t>
            </w:r>
          </w:p>
        </w:tc>
        <w:tc>
          <w:tcPr>
            <w:tcW w:w="740" w:type="dxa"/>
            <w:tcBorders>
              <w:bottom w:val="single" w:sz="12" w:space="0" w:color="auto"/>
            </w:tcBorders>
            <w:shd w:val="clear" w:color="auto" w:fill="auto"/>
            <w:vAlign w:val="bottom"/>
          </w:tcPr>
          <w:p w:rsidR="00BA1C9F" w:rsidRPr="00D92E5A" w:rsidRDefault="00BA1C9F" w:rsidP="00BA1C9F">
            <w:pPr>
              <w:spacing w:after="80" w:line="240" w:lineRule="exact"/>
              <w:rPr>
                <w:rFonts w:hint="cs"/>
                <w:i/>
                <w:iCs/>
                <w:sz w:val="16"/>
                <w:szCs w:val="24"/>
                <w:rtl/>
              </w:rPr>
            </w:pPr>
            <w:r w:rsidRPr="00D92E5A">
              <w:rPr>
                <w:rFonts w:hint="cs"/>
                <w:i/>
                <w:iCs/>
                <w:sz w:val="16"/>
                <w:szCs w:val="24"/>
                <w:rtl/>
              </w:rPr>
              <w:t>الذكور</w:t>
            </w:r>
          </w:p>
        </w:tc>
        <w:tc>
          <w:tcPr>
            <w:tcW w:w="882" w:type="dxa"/>
            <w:gridSpan w:val="2"/>
            <w:tcBorders>
              <w:bottom w:val="single" w:sz="12" w:space="0" w:color="auto"/>
            </w:tcBorders>
            <w:shd w:val="clear" w:color="auto" w:fill="auto"/>
            <w:vAlign w:val="bottom"/>
          </w:tcPr>
          <w:p w:rsidR="00BA1C9F" w:rsidRPr="00D92E5A" w:rsidRDefault="00BA1C9F" w:rsidP="00BA1C9F">
            <w:pPr>
              <w:spacing w:after="80" w:line="240" w:lineRule="exact"/>
              <w:rPr>
                <w:rFonts w:hint="cs"/>
                <w:i/>
                <w:iCs/>
                <w:sz w:val="16"/>
                <w:szCs w:val="24"/>
                <w:rtl/>
              </w:rPr>
            </w:pPr>
            <w:r w:rsidRPr="00D92E5A">
              <w:rPr>
                <w:rFonts w:hint="cs"/>
                <w:i/>
                <w:iCs/>
                <w:sz w:val="16"/>
                <w:szCs w:val="24"/>
                <w:rtl/>
              </w:rPr>
              <w:t>الإناث</w:t>
            </w:r>
          </w:p>
        </w:tc>
        <w:tc>
          <w:tcPr>
            <w:tcW w:w="740" w:type="dxa"/>
            <w:tcBorders>
              <w:top w:val="single" w:sz="4" w:space="0" w:color="auto"/>
              <w:bottom w:val="single" w:sz="12" w:space="0" w:color="auto"/>
            </w:tcBorders>
            <w:shd w:val="clear" w:color="auto" w:fill="auto"/>
            <w:vAlign w:val="bottom"/>
          </w:tcPr>
          <w:p w:rsidR="00BA1C9F" w:rsidRPr="00D92E5A" w:rsidRDefault="00BA1C9F" w:rsidP="00BA1C9F">
            <w:pPr>
              <w:spacing w:after="80" w:line="240" w:lineRule="exact"/>
              <w:rPr>
                <w:rFonts w:hint="cs"/>
                <w:i/>
                <w:iCs/>
                <w:sz w:val="16"/>
                <w:szCs w:val="24"/>
                <w:rtl/>
              </w:rPr>
            </w:pPr>
            <w:r w:rsidRPr="00D92E5A">
              <w:rPr>
                <w:rFonts w:hint="cs"/>
                <w:i/>
                <w:iCs/>
                <w:sz w:val="16"/>
                <w:szCs w:val="24"/>
                <w:rtl/>
              </w:rPr>
              <w:t>الذكور</w:t>
            </w:r>
          </w:p>
        </w:tc>
        <w:tc>
          <w:tcPr>
            <w:tcW w:w="740" w:type="dxa"/>
            <w:tcBorders>
              <w:top w:val="single" w:sz="4" w:space="0" w:color="auto"/>
              <w:bottom w:val="single" w:sz="12" w:space="0" w:color="auto"/>
            </w:tcBorders>
            <w:shd w:val="clear" w:color="auto" w:fill="auto"/>
            <w:vAlign w:val="bottom"/>
          </w:tcPr>
          <w:p w:rsidR="00BA1C9F" w:rsidRPr="00D92E5A" w:rsidRDefault="00BA1C9F" w:rsidP="00BA1C9F">
            <w:pPr>
              <w:spacing w:after="80" w:line="240" w:lineRule="exact"/>
              <w:rPr>
                <w:rFonts w:hint="cs"/>
                <w:i/>
                <w:iCs/>
                <w:sz w:val="16"/>
                <w:szCs w:val="24"/>
                <w:rtl/>
              </w:rPr>
            </w:pPr>
            <w:r w:rsidRPr="00D92E5A">
              <w:rPr>
                <w:rFonts w:hint="cs"/>
                <w:i/>
                <w:iCs/>
                <w:sz w:val="16"/>
                <w:szCs w:val="24"/>
                <w:rtl/>
              </w:rPr>
              <w:t>الإناث</w:t>
            </w:r>
          </w:p>
        </w:tc>
      </w:tr>
      <w:tr w:rsidR="00BA1C9F" w:rsidRPr="00D92E5A">
        <w:trPr>
          <w:cantSplit/>
          <w:trHeight w:hRule="exact" w:val="115"/>
          <w:tblHeader/>
          <w:jc w:val="center"/>
        </w:trPr>
        <w:tc>
          <w:tcPr>
            <w:tcW w:w="1167" w:type="dxa"/>
            <w:tcBorders>
              <w:top w:val="single" w:sz="12" w:space="0" w:color="auto"/>
            </w:tcBorders>
            <w:shd w:val="clear" w:color="auto" w:fill="auto"/>
            <w:vAlign w:val="bottom"/>
          </w:tcPr>
          <w:p w:rsidR="00BA1C9F" w:rsidRPr="00D92E5A" w:rsidRDefault="00BA1C9F" w:rsidP="00BA1C9F">
            <w:pPr>
              <w:spacing w:before="40" w:after="80" w:line="240" w:lineRule="exact"/>
              <w:jc w:val="both"/>
              <w:rPr>
                <w:sz w:val="16"/>
                <w:szCs w:val="24"/>
                <w:rtl/>
              </w:rPr>
            </w:pPr>
          </w:p>
        </w:tc>
        <w:tc>
          <w:tcPr>
            <w:tcW w:w="721" w:type="dxa"/>
            <w:tcBorders>
              <w:top w:val="single" w:sz="12" w:space="0" w:color="auto"/>
            </w:tcBorders>
            <w:shd w:val="clear" w:color="auto" w:fill="auto"/>
            <w:vAlign w:val="bottom"/>
          </w:tcPr>
          <w:p w:rsidR="00BA1C9F" w:rsidRPr="00D92E5A" w:rsidRDefault="00BA1C9F" w:rsidP="00BA1C9F">
            <w:pPr>
              <w:spacing w:before="40" w:after="80" w:line="240" w:lineRule="exact"/>
              <w:rPr>
                <w:sz w:val="16"/>
                <w:szCs w:val="24"/>
                <w:rtl/>
              </w:rPr>
            </w:pPr>
          </w:p>
        </w:tc>
        <w:tc>
          <w:tcPr>
            <w:tcW w:w="721" w:type="dxa"/>
            <w:gridSpan w:val="2"/>
            <w:tcBorders>
              <w:top w:val="single" w:sz="12" w:space="0" w:color="auto"/>
            </w:tcBorders>
            <w:shd w:val="clear" w:color="auto" w:fill="auto"/>
            <w:vAlign w:val="bottom"/>
          </w:tcPr>
          <w:p w:rsidR="00BA1C9F" w:rsidRPr="00D92E5A" w:rsidRDefault="00BA1C9F" w:rsidP="00BA1C9F">
            <w:pPr>
              <w:spacing w:before="40" w:after="80" w:line="240" w:lineRule="exact"/>
              <w:rPr>
                <w:sz w:val="16"/>
                <w:szCs w:val="24"/>
                <w:rtl/>
              </w:rPr>
            </w:pPr>
          </w:p>
        </w:tc>
        <w:tc>
          <w:tcPr>
            <w:tcW w:w="824" w:type="dxa"/>
            <w:tcBorders>
              <w:top w:val="single" w:sz="12" w:space="0" w:color="auto"/>
            </w:tcBorders>
            <w:shd w:val="clear" w:color="auto" w:fill="auto"/>
            <w:vAlign w:val="bottom"/>
          </w:tcPr>
          <w:p w:rsidR="00BA1C9F" w:rsidRPr="00D92E5A" w:rsidRDefault="00BA1C9F" w:rsidP="00BA1C9F">
            <w:pPr>
              <w:spacing w:before="40" w:after="80" w:line="240" w:lineRule="exact"/>
              <w:rPr>
                <w:sz w:val="16"/>
                <w:szCs w:val="24"/>
                <w:rtl/>
              </w:rPr>
            </w:pPr>
          </w:p>
        </w:tc>
        <w:tc>
          <w:tcPr>
            <w:tcW w:w="780" w:type="dxa"/>
            <w:gridSpan w:val="2"/>
            <w:tcBorders>
              <w:top w:val="single" w:sz="12" w:space="0" w:color="auto"/>
            </w:tcBorders>
            <w:shd w:val="clear" w:color="auto" w:fill="auto"/>
            <w:vAlign w:val="bottom"/>
          </w:tcPr>
          <w:p w:rsidR="00BA1C9F" w:rsidRPr="00D92E5A" w:rsidRDefault="00BA1C9F" w:rsidP="00BA1C9F">
            <w:pPr>
              <w:spacing w:before="40" w:after="80" w:line="240" w:lineRule="exact"/>
              <w:rPr>
                <w:sz w:val="16"/>
                <w:szCs w:val="24"/>
                <w:rtl/>
              </w:rPr>
            </w:pPr>
          </w:p>
        </w:tc>
        <w:tc>
          <w:tcPr>
            <w:tcW w:w="740" w:type="dxa"/>
            <w:tcBorders>
              <w:top w:val="single" w:sz="12" w:space="0" w:color="auto"/>
            </w:tcBorders>
            <w:shd w:val="clear" w:color="auto" w:fill="auto"/>
            <w:vAlign w:val="bottom"/>
          </w:tcPr>
          <w:p w:rsidR="00BA1C9F" w:rsidRPr="00D92E5A" w:rsidRDefault="00BA1C9F" w:rsidP="00BA1C9F">
            <w:pPr>
              <w:spacing w:before="40" w:after="80" w:line="240" w:lineRule="exact"/>
              <w:rPr>
                <w:sz w:val="16"/>
                <w:szCs w:val="24"/>
                <w:rtl/>
              </w:rPr>
            </w:pPr>
          </w:p>
        </w:tc>
        <w:tc>
          <w:tcPr>
            <w:tcW w:w="882" w:type="dxa"/>
            <w:gridSpan w:val="2"/>
            <w:tcBorders>
              <w:top w:val="single" w:sz="12" w:space="0" w:color="auto"/>
            </w:tcBorders>
            <w:shd w:val="clear" w:color="auto" w:fill="auto"/>
            <w:vAlign w:val="bottom"/>
          </w:tcPr>
          <w:p w:rsidR="00BA1C9F" w:rsidRPr="00D92E5A" w:rsidRDefault="00BA1C9F" w:rsidP="00BA1C9F">
            <w:pPr>
              <w:spacing w:before="40" w:after="80" w:line="240" w:lineRule="exact"/>
              <w:rPr>
                <w:sz w:val="16"/>
                <w:szCs w:val="24"/>
                <w:rtl/>
              </w:rPr>
            </w:pPr>
          </w:p>
        </w:tc>
        <w:tc>
          <w:tcPr>
            <w:tcW w:w="740" w:type="dxa"/>
            <w:tcBorders>
              <w:top w:val="single" w:sz="12" w:space="0" w:color="auto"/>
            </w:tcBorders>
            <w:shd w:val="clear" w:color="auto" w:fill="auto"/>
            <w:vAlign w:val="bottom"/>
          </w:tcPr>
          <w:p w:rsidR="00BA1C9F" w:rsidRPr="00D92E5A" w:rsidRDefault="00BA1C9F" w:rsidP="00BA1C9F">
            <w:pPr>
              <w:spacing w:before="40" w:after="80" w:line="240" w:lineRule="exact"/>
              <w:rPr>
                <w:sz w:val="16"/>
                <w:szCs w:val="24"/>
                <w:rtl/>
              </w:rPr>
            </w:pPr>
          </w:p>
        </w:tc>
        <w:tc>
          <w:tcPr>
            <w:tcW w:w="740" w:type="dxa"/>
            <w:tcBorders>
              <w:top w:val="single" w:sz="12" w:space="0" w:color="auto"/>
            </w:tcBorders>
            <w:shd w:val="clear" w:color="auto" w:fill="auto"/>
            <w:vAlign w:val="bottom"/>
          </w:tcPr>
          <w:p w:rsidR="00BA1C9F" w:rsidRPr="00D92E5A" w:rsidRDefault="00BA1C9F" w:rsidP="00BA1C9F">
            <w:pPr>
              <w:spacing w:before="40" w:after="80" w:line="240" w:lineRule="exact"/>
              <w:rPr>
                <w:sz w:val="16"/>
                <w:szCs w:val="24"/>
                <w:rtl/>
              </w:rPr>
            </w:pPr>
          </w:p>
        </w:tc>
      </w:tr>
      <w:tr w:rsidR="00BA1C9F" w:rsidRPr="00D92E5A">
        <w:trPr>
          <w:cantSplit/>
          <w:jc w:val="center"/>
        </w:trPr>
        <w:tc>
          <w:tcPr>
            <w:tcW w:w="1167" w:type="dxa"/>
            <w:shd w:val="clear" w:color="auto" w:fill="auto"/>
            <w:vAlign w:val="bottom"/>
          </w:tcPr>
          <w:p w:rsidR="00BA1C9F" w:rsidRPr="00D92E5A" w:rsidRDefault="00BA1C9F" w:rsidP="00BA1C9F">
            <w:pPr>
              <w:spacing w:before="40" w:after="80" w:line="240" w:lineRule="exact"/>
              <w:jc w:val="both"/>
              <w:rPr>
                <w:rFonts w:hint="cs"/>
                <w:sz w:val="16"/>
                <w:szCs w:val="24"/>
              </w:rPr>
            </w:pPr>
            <w:r w:rsidRPr="00D92E5A">
              <w:rPr>
                <w:sz w:val="16"/>
                <w:szCs w:val="24"/>
                <w:rtl/>
              </w:rPr>
              <w:t>1990</w:t>
            </w:r>
            <w:r w:rsidRPr="00D92E5A">
              <w:rPr>
                <w:sz w:val="16"/>
                <w:szCs w:val="24"/>
              </w:rPr>
              <w:t>/</w:t>
            </w:r>
            <w:r>
              <w:rPr>
                <w:rFonts w:hint="cs"/>
                <w:sz w:val="16"/>
                <w:szCs w:val="24"/>
                <w:rtl/>
              </w:rPr>
              <w:t>19</w:t>
            </w:r>
            <w:r w:rsidRPr="00D92E5A">
              <w:rPr>
                <w:rFonts w:hint="cs"/>
                <w:sz w:val="16"/>
                <w:szCs w:val="24"/>
                <w:rtl/>
              </w:rPr>
              <w:t>91</w:t>
            </w:r>
          </w:p>
        </w:tc>
        <w:tc>
          <w:tcPr>
            <w:tcW w:w="721"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68</w:t>
            </w:r>
            <w:r w:rsidRPr="00D92E5A">
              <w:rPr>
                <w:sz w:val="16"/>
                <w:szCs w:val="24"/>
              </w:rPr>
              <w:t>,</w:t>
            </w:r>
            <w:r w:rsidRPr="00D92E5A">
              <w:rPr>
                <w:sz w:val="16"/>
                <w:szCs w:val="24"/>
                <w:rtl/>
              </w:rPr>
              <w:t>8</w:t>
            </w:r>
          </w:p>
        </w:tc>
        <w:tc>
          <w:tcPr>
            <w:tcW w:w="721"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31</w:t>
            </w:r>
            <w:r w:rsidRPr="00D92E5A">
              <w:rPr>
                <w:sz w:val="16"/>
                <w:szCs w:val="24"/>
              </w:rPr>
              <w:t>,</w:t>
            </w:r>
            <w:r w:rsidRPr="00D92E5A">
              <w:rPr>
                <w:sz w:val="16"/>
                <w:szCs w:val="24"/>
                <w:rtl/>
              </w:rPr>
              <w:t>2</w:t>
            </w:r>
          </w:p>
        </w:tc>
        <w:tc>
          <w:tcPr>
            <w:tcW w:w="824"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84</w:t>
            </w:r>
            <w:r w:rsidRPr="00D92E5A">
              <w:rPr>
                <w:sz w:val="16"/>
                <w:szCs w:val="24"/>
              </w:rPr>
              <w:t>,</w:t>
            </w:r>
            <w:r w:rsidRPr="00D92E5A">
              <w:rPr>
                <w:sz w:val="16"/>
                <w:szCs w:val="24"/>
                <w:rtl/>
              </w:rPr>
              <w:t>2</w:t>
            </w:r>
          </w:p>
        </w:tc>
        <w:tc>
          <w:tcPr>
            <w:tcW w:w="780"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15</w:t>
            </w:r>
            <w:r w:rsidRPr="00D92E5A">
              <w:rPr>
                <w:sz w:val="16"/>
                <w:szCs w:val="24"/>
              </w:rPr>
              <w:t>,</w:t>
            </w:r>
            <w:r w:rsidRPr="00D92E5A">
              <w:rPr>
                <w:sz w:val="16"/>
                <w:szCs w:val="24"/>
                <w:rtl/>
              </w:rPr>
              <w:t>8</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97</w:t>
            </w:r>
            <w:r w:rsidRPr="00D92E5A">
              <w:rPr>
                <w:sz w:val="16"/>
                <w:szCs w:val="24"/>
              </w:rPr>
              <w:t>,</w:t>
            </w:r>
            <w:r w:rsidRPr="00D92E5A">
              <w:rPr>
                <w:sz w:val="16"/>
                <w:szCs w:val="24"/>
                <w:rtl/>
              </w:rPr>
              <w:t>2</w:t>
            </w:r>
          </w:p>
        </w:tc>
        <w:tc>
          <w:tcPr>
            <w:tcW w:w="882"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2</w:t>
            </w:r>
            <w:r w:rsidRPr="00D92E5A">
              <w:rPr>
                <w:sz w:val="16"/>
                <w:szCs w:val="24"/>
              </w:rPr>
              <w:t>,</w:t>
            </w:r>
            <w:r w:rsidRPr="00D92E5A">
              <w:rPr>
                <w:sz w:val="16"/>
                <w:szCs w:val="24"/>
                <w:rtl/>
              </w:rPr>
              <w:t>8</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81</w:t>
            </w:r>
            <w:r w:rsidRPr="00D92E5A">
              <w:rPr>
                <w:sz w:val="16"/>
                <w:szCs w:val="24"/>
              </w:rPr>
              <w:t>,</w:t>
            </w:r>
            <w:r w:rsidRPr="00D92E5A">
              <w:rPr>
                <w:sz w:val="16"/>
                <w:szCs w:val="24"/>
                <w:rtl/>
              </w:rPr>
              <w:t>0</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19</w:t>
            </w:r>
            <w:r w:rsidRPr="00D92E5A">
              <w:rPr>
                <w:sz w:val="16"/>
                <w:szCs w:val="24"/>
              </w:rPr>
              <w:t>,</w:t>
            </w:r>
            <w:r w:rsidRPr="00D92E5A">
              <w:rPr>
                <w:sz w:val="16"/>
                <w:szCs w:val="24"/>
                <w:rtl/>
              </w:rPr>
              <w:t>0</w:t>
            </w:r>
          </w:p>
        </w:tc>
      </w:tr>
      <w:tr w:rsidR="00BA1C9F" w:rsidRPr="00D92E5A">
        <w:trPr>
          <w:cantSplit/>
          <w:jc w:val="center"/>
        </w:trPr>
        <w:tc>
          <w:tcPr>
            <w:tcW w:w="1167" w:type="dxa"/>
            <w:shd w:val="clear" w:color="auto" w:fill="auto"/>
            <w:vAlign w:val="bottom"/>
          </w:tcPr>
          <w:p w:rsidR="00BA1C9F" w:rsidRPr="00D92E5A" w:rsidRDefault="00BA1C9F" w:rsidP="00BA1C9F">
            <w:pPr>
              <w:spacing w:before="40" w:after="80" w:line="240" w:lineRule="exact"/>
              <w:jc w:val="both"/>
              <w:rPr>
                <w:rFonts w:hint="cs"/>
                <w:sz w:val="16"/>
                <w:szCs w:val="24"/>
              </w:rPr>
            </w:pPr>
            <w:r w:rsidRPr="00D92E5A">
              <w:rPr>
                <w:sz w:val="16"/>
                <w:szCs w:val="24"/>
                <w:rtl/>
              </w:rPr>
              <w:t>1991</w:t>
            </w:r>
            <w:r w:rsidRPr="00D92E5A">
              <w:rPr>
                <w:sz w:val="16"/>
                <w:szCs w:val="24"/>
              </w:rPr>
              <w:t>/</w:t>
            </w:r>
            <w:r>
              <w:rPr>
                <w:rFonts w:hint="cs"/>
                <w:sz w:val="16"/>
                <w:szCs w:val="24"/>
                <w:rtl/>
              </w:rPr>
              <w:t>1996</w:t>
            </w:r>
          </w:p>
        </w:tc>
        <w:tc>
          <w:tcPr>
            <w:tcW w:w="721" w:type="dxa"/>
            <w:shd w:val="clear" w:color="auto" w:fill="auto"/>
            <w:vAlign w:val="bottom"/>
          </w:tcPr>
          <w:p w:rsidR="00BA1C9F" w:rsidRPr="0049571B" w:rsidRDefault="00BA1C9F" w:rsidP="00BA1C9F">
            <w:pPr>
              <w:bidi w:val="0"/>
              <w:spacing w:before="40" w:after="80" w:line="240" w:lineRule="exact"/>
              <w:jc w:val="right"/>
              <w:rPr>
                <w:rFonts w:hint="cs"/>
                <w:w w:val="100"/>
                <w:sz w:val="16"/>
                <w:szCs w:val="24"/>
                <w:rtl/>
                <w:lang w:bidi="ar-EG"/>
              </w:rPr>
            </w:pPr>
            <w:r w:rsidRPr="0049571B">
              <w:rPr>
                <w:rFonts w:hint="cs"/>
                <w:w w:val="100"/>
                <w:sz w:val="16"/>
                <w:szCs w:val="24"/>
                <w:rtl/>
                <w:lang w:bidi="ar-EG"/>
              </w:rPr>
              <w:t>غير متاحة</w:t>
            </w:r>
          </w:p>
        </w:tc>
        <w:tc>
          <w:tcPr>
            <w:tcW w:w="721" w:type="dxa"/>
            <w:gridSpan w:val="2"/>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824" w:type="dxa"/>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780" w:type="dxa"/>
            <w:gridSpan w:val="2"/>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740" w:type="dxa"/>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882" w:type="dxa"/>
            <w:gridSpan w:val="2"/>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740" w:type="dxa"/>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740" w:type="dxa"/>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r>
      <w:tr w:rsidR="00BA1C9F" w:rsidRPr="00D92E5A">
        <w:trPr>
          <w:cantSplit/>
          <w:jc w:val="center"/>
        </w:trPr>
        <w:tc>
          <w:tcPr>
            <w:tcW w:w="1167" w:type="dxa"/>
            <w:shd w:val="clear" w:color="auto" w:fill="auto"/>
            <w:vAlign w:val="bottom"/>
          </w:tcPr>
          <w:p w:rsidR="00BA1C9F" w:rsidRPr="00D92E5A" w:rsidRDefault="00BA1C9F" w:rsidP="00BA1C9F">
            <w:pPr>
              <w:spacing w:before="40" w:after="80" w:line="240" w:lineRule="exact"/>
              <w:jc w:val="both"/>
              <w:rPr>
                <w:rFonts w:hint="cs"/>
                <w:sz w:val="16"/>
                <w:szCs w:val="24"/>
              </w:rPr>
            </w:pPr>
            <w:r w:rsidRPr="00D92E5A">
              <w:rPr>
                <w:sz w:val="16"/>
                <w:szCs w:val="24"/>
                <w:rtl/>
              </w:rPr>
              <w:t>1996</w:t>
            </w:r>
            <w:r w:rsidRPr="00D92E5A">
              <w:rPr>
                <w:sz w:val="16"/>
                <w:szCs w:val="24"/>
              </w:rPr>
              <w:t>/</w:t>
            </w:r>
            <w:r>
              <w:rPr>
                <w:rFonts w:hint="cs"/>
                <w:sz w:val="16"/>
                <w:szCs w:val="24"/>
                <w:rtl/>
              </w:rPr>
              <w:t>1998</w:t>
            </w:r>
          </w:p>
        </w:tc>
        <w:tc>
          <w:tcPr>
            <w:tcW w:w="721"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75</w:t>
            </w:r>
            <w:r w:rsidRPr="00D92E5A">
              <w:rPr>
                <w:sz w:val="16"/>
                <w:szCs w:val="24"/>
              </w:rPr>
              <w:t>,</w:t>
            </w:r>
            <w:r w:rsidRPr="00D92E5A">
              <w:rPr>
                <w:sz w:val="16"/>
                <w:szCs w:val="24"/>
                <w:rtl/>
              </w:rPr>
              <w:t>5</w:t>
            </w:r>
          </w:p>
        </w:tc>
        <w:tc>
          <w:tcPr>
            <w:tcW w:w="721"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24</w:t>
            </w:r>
            <w:r w:rsidRPr="00D92E5A">
              <w:rPr>
                <w:sz w:val="16"/>
                <w:szCs w:val="24"/>
              </w:rPr>
              <w:t>,</w:t>
            </w:r>
            <w:r w:rsidRPr="00D92E5A">
              <w:rPr>
                <w:sz w:val="16"/>
                <w:szCs w:val="24"/>
                <w:rtl/>
              </w:rPr>
              <w:t>5</w:t>
            </w:r>
          </w:p>
        </w:tc>
        <w:tc>
          <w:tcPr>
            <w:tcW w:w="824"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83</w:t>
            </w:r>
            <w:r w:rsidRPr="00D92E5A">
              <w:rPr>
                <w:sz w:val="16"/>
                <w:szCs w:val="24"/>
              </w:rPr>
              <w:t>,</w:t>
            </w:r>
            <w:r w:rsidRPr="00D92E5A">
              <w:rPr>
                <w:sz w:val="16"/>
                <w:szCs w:val="24"/>
                <w:rtl/>
              </w:rPr>
              <w:t>6</w:t>
            </w:r>
          </w:p>
        </w:tc>
        <w:tc>
          <w:tcPr>
            <w:tcW w:w="780"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18</w:t>
            </w:r>
            <w:r w:rsidRPr="00D92E5A">
              <w:rPr>
                <w:sz w:val="16"/>
                <w:szCs w:val="24"/>
              </w:rPr>
              <w:t>,</w:t>
            </w:r>
            <w:r w:rsidRPr="00D92E5A">
              <w:rPr>
                <w:sz w:val="16"/>
                <w:szCs w:val="24"/>
                <w:rtl/>
              </w:rPr>
              <w:t>4</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94</w:t>
            </w:r>
            <w:r w:rsidRPr="00D92E5A">
              <w:rPr>
                <w:sz w:val="16"/>
                <w:szCs w:val="24"/>
              </w:rPr>
              <w:t>,</w:t>
            </w:r>
            <w:r w:rsidRPr="00D92E5A">
              <w:rPr>
                <w:sz w:val="16"/>
                <w:szCs w:val="24"/>
                <w:rtl/>
              </w:rPr>
              <w:t>6</w:t>
            </w:r>
          </w:p>
        </w:tc>
        <w:tc>
          <w:tcPr>
            <w:tcW w:w="882"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5</w:t>
            </w:r>
            <w:r w:rsidRPr="00D92E5A">
              <w:rPr>
                <w:sz w:val="16"/>
                <w:szCs w:val="24"/>
              </w:rPr>
              <w:t>,</w:t>
            </w:r>
            <w:r w:rsidRPr="00D92E5A">
              <w:rPr>
                <w:sz w:val="16"/>
                <w:szCs w:val="24"/>
                <w:rtl/>
              </w:rPr>
              <w:t>4</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90</w:t>
            </w:r>
            <w:r w:rsidRPr="00D92E5A">
              <w:rPr>
                <w:sz w:val="16"/>
                <w:szCs w:val="24"/>
              </w:rPr>
              <w:t>,</w:t>
            </w:r>
            <w:r w:rsidRPr="00D92E5A">
              <w:rPr>
                <w:sz w:val="16"/>
                <w:szCs w:val="24"/>
                <w:rtl/>
              </w:rPr>
              <w:t>9</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9</w:t>
            </w:r>
            <w:r w:rsidRPr="00D92E5A">
              <w:rPr>
                <w:sz w:val="16"/>
                <w:szCs w:val="24"/>
              </w:rPr>
              <w:t>,</w:t>
            </w:r>
            <w:r w:rsidRPr="00D92E5A">
              <w:rPr>
                <w:sz w:val="16"/>
                <w:szCs w:val="24"/>
                <w:rtl/>
              </w:rPr>
              <w:t>1</w:t>
            </w:r>
          </w:p>
        </w:tc>
      </w:tr>
      <w:tr w:rsidR="00BA1C9F" w:rsidRPr="00D92E5A">
        <w:trPr>
          <w:cantSplit/>
          <w:jc w:val="center"/>
        </w:trPr>
        <w:tc>
          <w:tcPr>
            <w:tcW w:w="1167" w:type="dxa"/>
            <w:shd w:val="clear" w:color="auto" w:fill="auto"/>
            <w:vAlign w:val="bottom"/>
          </w:tcPr>
          <w:p w:rsidR="00BA1C9F" w:rsidRPr="00D92E5A" w:rsidRDefault="00BA1C9F" w:rsidP="00BA1C9F">
            <w:pPr>
              <w:spacing w:before="40" w:after="80" w:line="240" w:lineRule="exact"/>
              <w:jc w:val="both"/>
              <w:rPr>
                <w:rFonts w:hint="cs"/>
                <w:sz w:val="16"/>
                <w:szCs w:val="24"/>
              </w:rPr>
            </w:pPr>
            <w:r w:rsidRPr="00D92E5A">
              <w:rPr>
                <w:sz w:val="16"/>
                <w:szCs w:val="24"/>
                <w:rtl/>
              </w:rPr>
              <w:t>1999</w:t>
            </w:r>
            <w:r w:rsidRPr="00D92E5A">
              <w:rPr>
                <w:sz w:val="16"/>
                <w:szCs w:val="24"/>
              </w:rPr>
              <w:t>/</w:t>
            </w:r>
            <w:r>
              <w:rPr>
                <w:rFonts w:hint="cs"/>
                <w:sz w:val="16"/>
                <w:szCs w:val="24"/>
                <w:rtl/>
              </w:rPr>
              <w:t>2000</w:t>
            </w:r>
          </w:p>
        </w:tc>
        <w:tc>
          <w:tcPr>
            <w:tcW w:w="721" w:type="dxa"/>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721" w:type="dxa"/>
            <w:gridSpan w:val="2"/>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824" w:type="dxa"/>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780" w:type="dxa"/>
            <w:gridSpan w:val="2"/>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740" w:type="dxa"/>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882" w:type="dxa"/>
            <w:gridSpan w:val="2"/>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740" w:type="dxa"/>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c>
          <w:tcPr>
            <w:tcW w:w="740" w:type="dxa"/>
            <w:shd w:val="clear" w:color="auto" w:fill="auto"/>
            <w:vAlign w:val="bottom"/>
          </w:tcPr>
          <w:p w:rsidR="00BA1C9F" w:rsidRPr="00D92E5A" w:rsidRDefault="00BA1C9F" w:rsidP="00BA1C9F">
            <w:pPr>
              <w:bidi w:val="0"/>
              <w:spacing w:before="40" w:after="80" w:line="240" w:lineRule="exact"/>
              <w:jc w:val="right"/>
              <w:rPr>
                <w:rFonts w:hint="cs"/>
                <w:sz w:val="16"/>
                <w:szCs w:val="24"/>
                <w:rtl/>
                <w:lang w:bidi="ar-EG"/>
              </w:rPr>
            </w:pPr>
            <w:r>
              <w:rPr>
                <w:rFonts w:hint="cs"/>
                <w:sz w:val="16"/>
                <w:szCs w:val="24"/>
                <w:rtl/>
                <w:lang w:bidi="ar-EG"/>
              </w:rPr>
              <w:t>غير متاحة</w:t>
            </w:r>
          </w:p>
        </w:tc>
      </w:tr>
      <w:tr w:rsidR="00BA1C9F" w:rsidRPr="00D92E5A">
        <w:trPr>
          <w:cantSplit/>
          <w:jc w:val="center"/>
        </w:trPr>
        <w:tc>
          <w:tcPr>
            <w:tcW w:w="1167" w:type="dxa"/>
            <w:shd w:val="clear" w:color="auto" w:fill="auto"/>
            <w:vAlign w:val="bottom"/>
          </w:tcPr>
          <w:p w:rsidR="00BA1C9F" w:rsidRPr="00D92E5A" w:rsidRDefault="00BA1C9F" w:rsidP="00BA1C9F">
            <w:pPr>
              <w:spacing w:before="40" w:after="80" w:line="240" w:lineRule="exact"/>
              <w:jc w:val="both"/>
              <w:rPr>
                <w:rFonts w:hint="cs"/>
                <w:sz w:val="16"/>
                <w:szCs w:val="24"/>
              </w:rPr>
            </w:pPr>
            <w:r w:rsidRPr="00D92E5A">
              <w:rPr>
                <w:sz w:val="16"/>
                <w:szCs w:val="24"/>
                <w:rtl/>
              </w:rPr>
              <w:t>2000</w:t>
            </w:r>
            <w:r w:rsidRPr="00D92E5A">
              <w:rPr>
                <w:sz w:val="16"/>
                <w:szCs w:val="24"/>
              </w:rPr>
              <w:t>/</w:t>
            </w:r>
            <w:r>
              <w:rPr>
                <w:rFonts w:hint="cs"/>
                <w:sz w:val="16"/>
                <w:szCs w:val="24"/>
                <w:rtl/>
              </w:rPr>
              <w:t>2001</w:t>
            </w:r>
          </w:p>
        </w:tc>
        <w:tc>
          <w:tcPr>
            <w:tcW w:w="721"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75</w:t>
            </w:r>
            <w:r w:rsidRPr="00D92E5A">
              <w:rPr>
                <w:sz w:val="16"/>
                <w:szCs w:val="24"/>
              </w:rPr>
              <w:t>,</w:t>
            </w:r>
            <w:r w:rsidRPr="00D92E5A">
              <w:rPr>
                <w:sz w:val="16"/>
                <w:szCs w:val="24"/>
                <w:rtl/>
              </w:rPr>
              <w:t>8</w:t>
            </w:r>
          </w:p>
        </w:tc>
        <w:tc>
          <w:tcPr>
            <w:tcW w:w="721"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24</w:t>
            </w:r>
            <w:r w:rsidRPr="00D92E5A">
              <w:rPr>
                <w:sz w:val="16"/>
                <w:szCs w:val="24"/>
              </w:rPr>
              <w:t>,</w:t>
            </w:r>
            <w:r w:rsidRPr="00D92E5A">
              <w:rPr>
                <w:sz w:val="16"/>
                <w:szCs w:val="24"/>
                <w:rtl/>
              </w:rPr>
              <w:t>2</w:t>
            </w:r>
          </w:p>
        </w:tc>
        <w:tc>
          <w:tcPr>
            <w:tcW w:w="824"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88</w:t>
            </w:r>
            <w:r w:rsidRPr="00D92E5A">
              <w:rPr>
                <w:sz w:val="16"/>
                <w:szCs w:val="24"/>
              </w:rPr>
              <w:t>,</w:t>
            </w:r>
            <w:r w:rsidRPr="00D92E5A">
              <w:rPr>
                <w:sz w:val="16"/>
                <w:szCs w:val="24"/>
                <w:rtl/>
              </w:rPr>
              <w:t>1</w:t>
            </w:r>
          </w:p>
        </w:tc>
        <w:tc>
          <w:tcPr>
            <w:tcW w:w="780"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11</w:t>
            </w:r>
            <w:r w:rsidRPr="00D92E5A">
              <w:rPr>
                <w:sz w:val="16"/>
                <w:szCs w:val="24"/>
              </w:rPr>
              <w:t>,</w:t>
            </w:r>
            <w:r w:rsidRPr="00D92E5A">
              <w:rPr>
                <w:sz w:val="16"/>
                <w:szCs w:val="24"/>
                <w:rtl/>
              </w:rPr>
              <w:t>9</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95</w:t>
            </w:r>
            <w:r w:rsidRPr="00D92E5A">
              <w:rPr>
                <w:sz w:val="16"/>
                <w:szCs w:val="24"/>
              </w:rPr>
              <w:t>,</w:t>
            </w:r>
            <w:r w:rsidRPr="00D92E5A">
              <w:rPr>
                <w:sz w:val="16"/>
                <w:szCs w:val="24"/>
                <w:rtl/>
              </w:rPr>
              <w:t>3</w:t>
            </w:r>
          </w:p>
        </w:tc>
        <w:tc>
          <w:tcPr>
            <w:tcW w:w="882"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4</w:t>
            </w:r>
            <w:r w:rsidRPr="00D92E5A">
              <w:rPr>
                <w:sz w:val="16"/>
                <w:szCs w:val="24"/>
              </w:rPr>
              <w:t>,</w:t>
            </w:r>
            <w:r w:rsidRPr="00D92E5A">
              <w:rPr>
                <w:sz w:val="16"/>
                <w:szCs w:val="24"/>
                <w:rtl/>
              </w:rPr>
              <w:t>7</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88</w:t>
            </w:r>
            <w:r w:rsidRPr="00D92E5A">
              <w:rPr>
                <w:sz w:val="16"/>
                <w:szCs w:val="24"/>
              </w:rPr>
              <w:t>,</w:t>
            </w:r>
            <w:r w:rsidRPr="00D92E5A">
              <w:rPr>
                <w:sz w:val="16"/>
                <w:szCs w:val="24"/>
                <w:rtl/>
              </w:rPr>
              <w:t>7</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11</w:t>
            </w:r>
            <w:r w:rsidRPr="00D92E5A">
              <w:rPr>
                <w:sz w:val="16"/>
                <w:szCs w:val="24"/>
              </w:rPr>
              <w:t>,</w:t>
            </w:r>
            <w:r w:rsidRPr="00D92E5A">
              <w:rPr>
                <w:sz w:val="16"/>
                <w:szCs w:val="24"/>
                <w:rtl/>
              </w:rPr>
              <w:t>3</w:t>
            </w:r>
          </w:p>
        </w:tc>
      </w:tr>
      <w:tr w:rsidR="00BA1C9F" w:rsidRPr="00D92E5A">
        <w:trPr>
          <w:cantSplit/>
          <w:jc w:val="center"/>
        </w:trPr>
        <w:tc>
          <w:tcPr>
            <w:tcW w:w="1167" w:type="dxa"/>
            <w:shd w:val="clear" w:color="auto" w:fill="auto"/>
            <w:vAlign w:val="bottom"/>
          </w:tcPr>
          <w:p w:rsidR="00BA1C9F" w:rsidRPr="00D92E5A" w:rsidRDefault="00BA1C9F" w:rsidP="00BA1C9F">
            <w:pPr>
              <w:spacing w:before="40" w:after="80" w:line="240" w:lineRule="exact"/>
              <w:jc w:val="both"/>
              <w:rPr>
                <w:rFonts w:hint="cs"/>
                <w:sz w:val="16"/>
                <w:szCs w:val="24"/>
              </w:rPr>
            </w:pPr>
            <w:r w:rsidRPr="00D92E5A">
              <w:rPr>
                <w:sz w:val="16"/>
                <w:szCs w:val="24"/>
                <w:rtl/>
              </w:rPr>
              <w:t>2001</w:t>
            </w:r>
            <w:r w:rsidRPr="00D92E5A">
              <w:rPr>
                <w:sz w:val="16"/>
                <w:szCs w:val="24"/>
              </w:rPr>
              <w:t>/</w:t>
            </w:r>
            <w:r>
              <w:rPr>
                <w:rFonts w:hint="cs"/>
                <w:sz w:val="16"/>
                <w:szCs w:val="24"/>
                <w:rtl/>
              </w:rPr>
              <w:t>2002</w:t>
            </w:r>
          </w:p>
        </w:tc>
        <w:tc>
          <w:tcPr>
            <w:tcW w:w="721"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77</w:t>
            </w:r>
            <w:r w:rsidRPr="00D92E5A">
              <w:rPr>
                <w:sz w:val="16"/>
                <w:szCs w:val="24"/>
              </w:rPr>
              <w:t>,</w:t>
            </w:r>
            <w:r w:rsidRPr="00D92E5A">
              <w:rPr>
                <w:sz w:val="16"/>
                <w:szCs w:val="24"/>
                <w:rtl/>
              </w:rPr>
              <w:t>7</w:t>
            </w:r>
          </w:p>
        </w:tc>
        <w:tc>
          <w:tcPr>
            <w:tcW w:w="721"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22</w:t>
            </w:r>
            <w:r w:rsidRPr="00D92E5A">
              <w:rPr>
                <w:sz w:val="16"/>
                <w:szCs w:val="24"/>
              </w:rPr>
              <w:t>,</w:t>
            </w:r>
            <w:r w:rsidRPr="00D92E5A">
              <w:rPr>
                <w:sz w:val="16"/>
                <w:szCs w:val="24"/>
                <w:rtl/>
              </w:rPr>
              <w:t>3</w:t>
            </w:r>
          </w:p>
        </w:tc>
        <w:tc>
          <w:tcPr>
            <w:tcW w:w="824"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83</w:t>
            </w:r>
            <w:r w:rsidRPr="00D92E5A">
              <w:rPr>
                <w:sz w:val="16"/>
                <w:szCs w:val="24"/>
              </w:rPr>
              <w:t>,</w:t>
            </w:r>
            <w:r w:rsidRPr="00D92E5A">
              <w:rPr>
                <w:sz w:val="16"/>
                <w:szCs w:val="24"/>
                <w:rtl/>
              </w:rPr>
              <w:t>1</w:t>
            </w:r>
          </w:p>
        </w:tc>
        <w:tc>
          <w:tcPr>
            <w:tcW w:w="780"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16</w:t>
            </w:r>
            <w:r w:rsidRPr="00D92E5A">
              <w:rPr>
                <w:sz w:val="16"/>
                <w:szCs w:val="24"/>
              </w:rPr>
              <w:t>,</w:t>
            </w:r>
            <w:r w:rsidRPr="00D92E5A">
              <w:rPr>
                <w:sz w:val="16"/>
                <w:szCs w:val="24"/>
                <w:rtl/>
              </w:rPr>
              <w:t>9</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95</w:t>
            </w:r>
            <w:r w:rsidRPr="00D92E5A">
              <w:rPr>
                <w:sz w:val="16"/>
                <w:szCs w:val="24"/>
              </w:rPr>
              <w:t>,</w:t>
            </w:r>
            <w:r w:rsidRPr="00D92E5A">
              <w:rPr>
                <w:sz w:val="16"/>
                <w:szCs w:val="24"/>
                <w:rtl/>
              </w:rPr>
              <w:t>1</w:t>
            </w:r>
          </w:p>
        </w:tc>
        <w:tc>
          <w:tcPr>
            <w:tcW w:w="882"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4</w:t>
            </w:r>
            <w:r w:rsidRPr="00D92E5A">
              <w:rPr>
                <w:sz w:val="16"/>
                <w:szCs w:val="24"/>
              </w:rPr>
              <w:t>,</w:t>
            </w:r>
            <w:r w:rsidRPr="00D92E5A">
              <w:rPr>
                <w:sz w:val="16"/>
                <w:szCs w:val="24"/>
                <w:rtl/>
              </w:rPr>
              <w:t>9</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85</w:t>
            </w:r>
            <w:r w:rsidRPr="00D92E5A">
              <w:rPr>
                <w:sz w:val="16"/>
                <w:szCs w:val="24"/>
              </w:rPr>
              <w:t>,</w:t>
            </w:r>
            <w:r w:rsidRPr="00D92E5A">
              <w:rPr>
                <w:sz w:val="16"/>
                <w:szCs w:val="24"/>
                <w:rtl/>
              </w:rPr>
              <w:t>9</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14</w:t>
            </w:r>
            <w:r w:rsidRPr="00D92E5A">
              <w:rPr>
                <w:sz w:val="16"/>
                <w:szCs w:val="24"/>
              </w:rPr>
              <w:t>,</w:t>
            </w:r>
            <w:r w:rsidRPr="00D92E5A">
              <w:rPr>
                <w:sz w:val="16"/>
                <w:szCs w:val="24"/>
                <w:rtl/>
              </w:rPr>
              <w:t>1</w:t>
            </w:r>
          </w:p>
        </w:tc>
      </w:tr>
      <w:tr w:rsidR="00BA1C9F" w:rsidRPr="00D92E5A">
        <w:trPr>
          <w:cantSplit/>
          <w:jc w:val="center"/>
        </w:trPr>
        <w:tc>
          <w:tcPr>
            <w:tcW w:w="1167" w:type="dxa"/>
            <w:shd w:val="clear" w:color="auto" w:fill="auto"/>
            <w:vAlign w:val="bottom"/>
          </w:tcPr>
          <w:p w:rsidR="00BA1C9F" w:rsidRPr="00D92E5A" w:rsidRDefault="00BA1C9F" w:rsidP="00BA1C9F">
            <w:pPr>
              <w:spacing w:before="40" w:after="80" w:line="240" w:lineRule="exact"/>
              <w:jc w:val="both"/>
              <w:rPr>
                <w:rFonts w:hint="cs"/>
                <w:sz w:val="16"/>
                <w:szCs w:val="24"/>
              </w:rPr>
            </w:pPr>
            <w:r w:rsidRPr="00D92E5A">
              <w:rPr>
                <w:sz w:val="16"/>
                <w:szCs w:val="24"/>
                <w:rtl/>
              </w:rPr>
              <w:t>2002</w:t>
            </w:r>
            <w:r w:rsidRPr="00D92E5A">
              <w:rPr>
                <w:sz w:val="16"/>
                <w:szCs w:val="24"/>
              </w:rPr>
              <w:t>/</w:t>
            </w:r>
            <w:r>
              <w:rPr>
                <w:rFonts w:hint="cs"/>
                <w:sz w:val="16"/>
                <w:szCs w:val="24"/>
                <w:rtl/>
              </w:rPr>
              <w:t>2003</w:t>
            </w:r>
          </w:p>
        </w:tc>
        <w:tc>
          <w:tcPr>
            <w:tcW w:w="721"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86</w:t>
            </w:r>
            <w:r w:rsidRPr="00D92E5A">
              <w:rPr>
                <w:sz w:val="16"/>
                <w:szCs w:val="24"/>
              </w:rPr>
              <w:t>,</w:t>
            </w:r>
            <w:r w:rsidRPr="00D92E5A">
              <w:rPr>
                <w:sz w:val="16"/>
                <w:szCs w:val="24"/>
                <w:rtl/>
              </w:rPr>
              <w:t>3</w:t>
            </w:r>
          </w:p>
        </w:tc>
        <w:tc>
          <w:tcPr>
            <w:tcW w:w="721"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13</w:t>
            </w:r>
            <w:r w:rsidRPr="00D92E5A">
              <w:rPr>
                <w:sz w:val="16"/>
                <w:szCs w:val="24"/>
              </w:rPr>
              <w:t>,</w:t>
            </w:r>
            <w:r w:rsidRPr="00D92E5A">
              <w:rPr>
                <w:sz w:val="16"/>
                <w:szCs w:val="24"/>
                <w:rtl/>
              </w:rPr>
              <w:t>7</w:t>
            </w:r>
          </w:p>
        </w:tc>
        <w:tc>
          <w:tcPr>
            <w:tcW w:w="824"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81</w:t>
            </w:r>
            <w:r w:rsidRPr="00D92E5A">
              <w:rPr>
                <w:sz w:val="16"/>
                <w:szCs w:val="24"/>
              </w:rPr>
              <w:t>,</w:t>
            </w:r>
            <w:r w:rsidRPr="00D92E5A">
              <w:rPr>
                <w:sz w:val="16"/>
                <w:szCs w:val="24"/>
                <w:rtl/>
              </w:rPr>
              <w:t>5</w:t>
            </w:r>
          </w:p>
        </w:tc>
        <w:tc>
          <w:tcPr>
            <w:tcW w:w="780"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18</w:t>
            </w:r>
            <w:r w:rsidRPr="00D92E5A">
              <w:rPr>
                <w:sz w:val="16"/>
                <w:szCs w:val="24"/>
              </w:rPr>
              <w:t>,</w:t>
            </w:r>
            <w:r w:rsidRPr="00D92E5A">
              <w:rPr>
                <w:sz w:val="16"/>
                <w:szCs w:val="24"/>
                <w:rtl/>
              </w:rPr>
              <w:t>5</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95</w:t>
            </w:r>
            <w:r w:rsidRPr="00D92E5A">
              <w:rPr>
                <w:sz w:val="16"/>
                <w:szCs w:val="24"/>
              </w:rPr>
              <w:t>,</w:t>
            </w:r>
            <w:r w:rsidRPr="00D92E5A">
              <w:rPr>
                <w:sz w:val="16"/>
                <w:szCs w:val="24"/>
                <w:rtl/>
              </w:rPr>
              <w:t>7</w:t>
            </w:r>
          </w:p>
        </w:tc>
        <w:tc>
          <w:tcPr>
            <w:tcW w:w="882" w:type="dxa"/>
            <w:gridSpan w:val="2"/>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4</w:t>
            </w:r>
            <w:r w:rsidRPr="00D92E5A">
              <w:rPr>
                <w:sz w:val="16"/>
                <w:szCs w:val="24"/>
              </w:rPr>
              <w:t>,</w:t>
            </w:r>
            <w:r w:rsidRPr="00D92E5A">
              <w:rPr>
                <w:sz w:val="16"/>
                <w:szCs w:val="24"/>
                <w:rtl/>
              </w:rPr>
              <w:t>3</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76</w:t>
            </w:r>
            <w:r w:rsidRPr="00D92E5A">
              <w:rPr>
                <w:sz w:val="16"/>
                <w:szCs w:val="24"/>
              </w:rPr>
              <w:t>,</w:t>
            </w:r>
            <w:r w:rsidRPr="00D92E5A">
              <w:rPr>
                <w:sz w:val="16"/>
                <w:szCs w:val="24"/>
                <w:rtl/>
              </w:rPr>
              <w:t>0</w:t>
            </w:r>
          </w:p>
        </w:tc>
        <w:tc>
          <w:tcPr>
            <w:tcW w:w="740" w:type="dxa"/>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24</w:t>
            </w:r>
            <w:r w:rsidRPr="00D92E5A">
              <w:rPr>
                <w:sz w:val="16"/>
                <w:szCs w:val="24"/>
              </w:rPr>
              <w:t>,</w:t>
            </w:r>
            <w:r w:rsidRPr="00D92E5A">
              <w:rPr>
                <w:sz w:val="16"/>
                <w:szCs w:val="24"/>
                <w:rtl/>
              </w:rPr>
              <w:t>7</w:t>
            </w:r>
          </w:p>
        </w:tc>
      </w:tr>
      <w:tr w:rsidR="00BA1C9F" w:rsidRPr="00D92E5A">
        <w:trPr>
          <w:cantSplit/>
          <w:jc w:val="center"/>
        </w:trPr>
        <w:tc>
          <w:tcPr>
            <w:tcW w:w="1167" w:type="dxa"/>
            <w:tcBorders>
              <w:bottom w:val="single" w:sz="12" w:space="0" w:color="auto"/>
            </w:tcBorders>
            <w:shd w:val="clear" w:color="auto" w:fill="auto"/>
            <w:vAlign w:val="bottom"/>
          </w:tcPr>
          <w:p w:rsidR="00BA1C9F" w:rsidRPr="00D92E5A" w:rsidRDefault="00BA1C9F" w:rsidP="00BA1C9F">
            <w:pPr>
              <w:spacing w:before="40" w:after="80" w:line="240" w:lineRule="exact"/>
              <w:jc w:val="both"/>
              <w:rPr>
                <w:rFonts w:hint="cs"/>
                <w:sz w:val="16"/>
                <w:szCs w:val="24"/>
              </w:rPr>
            </w:pPr>
            <w:r w:rsidRPr="00D92E5A">
              <w:rPr>
                <w:sz w:val="16"/>
                <w:szCs w:val="24"/>
                <w:rtl/>
              </w:rPr>
              <w:t>2003</w:t>
            </w:r>
            <w:r w:rsidRPr="00D92E5A">
              <w:rPr>
                <w:sz w:val="16"/>
                <w:szCs w:val="24"/>
              </w:rPr>
              <w:t>/</w:t>
            </w:r>
            <w:r>
              <w:rPr>
                <w:rFonts w:hint="cs"/>
                <w:sz w:val="16"/>
                <w:szCs w:val="24"/>
                <w:rtl/>
              </w:rPr>
              <w:t>2004</w:t>
            </w:r>
          </w:p>
        </w:tc>
        <w:tc>
          <w:tcPr>
            <w:tcW w:w="721" w:type="dxa"/>
            <w:tcBorders>
              <w:bottom w:val="single" w:sz="12" w:space="0" w:color="auto"/>
            </w:tcBorders>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75</w:t>
            </w:r>
            <w:r w:rsidRPr="00D92E5A">
              <w:rPr>
                <w:sz w:val="16"/>
                <w:szCs w:val="24"/>
              </w:rPr>
              <w:t>,</w:t>
            </w:r>
            <w:r w:rsidRPr="00D92E5A">
              <w:rPr>
                <w:sz w:val="16"/>
                <w:szCs w:val="24"/>
                <w:rtl/>
              </w:rPr>
              <w:t>4</w:t>
            </w:r>
          </w:p>
        </w:tc>
        <w:tc>
          <w:tcPr>
            <w:tcW w:w="721" w:type="dxa"/>
            <w:gridSpan w:val="2"/>
            <w:tcBorders>
              <w:bottom w:val="single" w:sz="12" w:space="0" w:color="auto"/>
            </w:tcBorders>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24</w:t>
            </w:r>
            <w:r w:rsidRPr="00D92E5A">
              <w:rPr>
                <w:sz w:val="16"/>
                <w:szCs w:val="24"/>
              </w:rPr>
              <w:t>,</w:t>
            </w:r>
            <w:r w:rsidRPr="00D92E5A">
              <w:rPr>
                <w:sz w:val="16"/>
                <w:szCs w:val="24"/>
                <w:rtl/>
              </w:rPr>
              <w:t>6</w:t>
            </w:r>
          </w:p>
        </w:tc>
        <w:tc>
          <w:tcPr>
            <w:tcW w:w="824" w:type="dxa"/>
            <w:tcBorders>
              <w:bottom w:val="single" w:sz="12" w:space="0" w:color="auto"/>
            </w:tcBorders>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81</w:t>
            </w:r>
            <w:r w:rsidRPr="00D92E5A">
              <w:rPr>
                <w:sz w:val="16"/>
                <w:szCs w:val="24"/>
              </w:rPr>
              <w:t>,</w:t>
            </w:r>
            <w:r w:rsidRPr="00D92E5A">
              <w:rPr>
                <w:sz w:val="16"/>
                <w:szCs w:val="24"/>
                <w:rtl/>
              </w:rPr>
              <w:t>5</w:t>
            </w:r>
          </w:p>
        </w:tc>
        <w:tc>
          <w:tcPr>
            <w:tcW w:w="780" w:type="dxa"/>
            <w:gridSpan w:val="2"/>
            <w:tcBorders>
              <w:bottom w:val="single" w:sz="12" w:space="0" w:color="auto"/>
            </w:tcBorders>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18</w:t>
            </w:r>
            <w:r w:rsidRPr="00D92E5A">
              <w:rPr>
                <w:sz w:val="16"/>
                <w:szCs w:val="24"/>
              </w:rPr>
              <w:t>,</w:t>
            </w:r>
            <w:r w:rsidRPr="00D92E5A">
              <w:rPr>
                <w:sz w:val="16"/>
                <w:szCs w:val="24"/>
                <w:rtl/>
              </w:rPr>
              <w:t>5</w:t>
            </w:r>
          </w:p>
        </w:tc>
        <w:tc>
          <w:tcPr>
            <w:tcW w:w="740" w:type="dxa"/>
            <w:tcBorders>
              <w:bottom w:val="single" w:sz="12" w:space="0" w:color="auto"/>
            </w:tcBorders>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92</w:t>
            </w:r>
            <w:r w:rsidRPr="00D92E5A">
              <w:rPr>
                <w:sz w:val="16"/>
                <w:szCs w:val="24"/>
              </w:rPr>
              <w:t>,</w:t>
            </w:r>
            <w:r w:rsidRPr="00D92E5A">
              <w:rPr>
                <w:sz w:val="16"/>
                <w:szCs w:val="24"/>
                <w:rtl/>
              </w:rPr>
              <w:t>5</w:t>
            </w:r>
          </w:p>
        </w:tc>
        <w:tc>
          <w:tcPr>
            <w:tcW w:w="882" w:type="dxa"/>
            <w:gridSpan w:val="2"/>
            <w:tcBorders>
              <w:bottom w:val="single" w:sz="12" w:space="0" w:color="auto"/>
            </w:tcBorders>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7</w:t>
            </w:r>
            <w:r w:rsidRPr="00D92E5A">
              <w:rPr>
                <w:sz w:val="16"/>
                <w:szCs w:val="24"/>
              </w:rPr>
              <w:t>,</w:t>
            </w:r>
            <w:r w:rsidRPr="00D92E5A">
              <w:rPr>
                <w:sz w:val="16"/>
                <w:szCs w:val="24"/>
                <w:rtl/>
              </w:rPr>
              <w:t>2</w:t>
            </w:r>
          </w:p>
        </w:tc>
        <w:tc>
          <w:tcPr>
            <w:tcW w:w="740" w:type="dxa"/>
            <w:tcBorders>
              <w:bottom w:val="single" w:sz="12" w:space="0" w:color="auto"/>
            </w:tcBorders>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78</w:t>
            </w:r>
            <w:r w:rsidRPr="00D92E5A">
              <w:rPr>
                <w:sz w:val="16"/>
                <w:szCs w:val="24"/>
              </w:rPr>
              <w:t>,</w:t>
            </w:r>
            <w:r w:rsidRPr="00D92E5A">
              <w:rPr>
                <w:sz w:val="16"/>
                <w:szCs w:val="24"/>
                <w:rtl/>
              </w:rPr>
              <w:t>3</w:t>
            </w:r>
          </w:p>
        </w:tc>
        <w:tc>
          <w:tcPr>
            <w:tcW w:w="740" w:type="dxa"/>
            <w:tcBorders>
              <w:bottom w:val="single" w:sz="12" w:space="0" w:color="auto"/>
            </w:tcBorders>
            <w:shd w:val="clear" w:color="auto" w:fill="auto"/>
            <w:vAlign w:val="bottom"/>
          </w:tcPr>
          <w:p w:rsidR="00BA1C9F" w:rsidRPr="00D92E5A" w:rsidRDefault="00BA1C9F" w:rsidP="00BA1C9F">
            <w:pPr>
              <w:bidi w:val="0"/>
              <w:spacing w:before="40" w:after="80" w:line="240" w:lineRule="exact"/>
              <w:jc w:val="right"/>
              <w:rPr>
                <w:sz w:val="16"/>
                <w:szCs w:val="24"/>
              </w:rPr>
            </w:pPr>
            <w:r w:rsidRPr="00D92E5A">
              <w:rPr>
                <w:sz w:val="16"/>
                <w:szCs w:val="24"/>
                <w:rtl/>
              </w:rPr>
              <w:t>21</w:t>
            </w:r>
            <w:r w:rsidRPr="00D92E5A">
              <w:rPr>
                <w:sz w:val="16"/>
                <w:szCs w:val="24"/>
              </w:rPr>
              <w:t>,</w:t>
            </w:r>
            <w:r w:rsidRPr="00D92E5A">
              <w:rPr>
                <w:sz w:val="16"/>
                <w:szCs w:val="24"/>
                <w:rtl/>
              </w:rPr>
              <w:t>7</w:t>
            </w:r>
          </w:p>
        </w:tc>
      </w:tr>
    </w:tbl>
    <w:p w:rsidR="00BA1C9F" w:rsidRPr="00367EF8" w:rsidRDefault="00BA1C9F" w:rsidP="00BA1C9F">
      <w:pPr>
        <w:pStyle w:val="SingleTxt"/>
        <w:spacing w:after="0" w:line="120" w:lineRule="exact"/>
        <w:rPr>
          <w:rFonts w:hint="cs"/>
          <w:sz w:val="10"/>
          <w:rtl/>
          <w:lang w:bidi="ar-EG"/>
        </w:rPr>
      </w:pPr>
    </w:p>
    <w:p w:rsidR="00BA1C9F" w:rsidRPr="00B31632"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i/>
          <w:iCs/>
          <w:rtl/>
          <w:lang w:bidi="ar-EG"/>
        </w:rPr>
      </w:pPr>
      <w:r w:rsidRPr="00B31632">
        <w:rPr>
          <w:rFonts w:hint="cs"/>
          <w:rtl/>
          <w:lang w:bidi="ar-EG"/>
        </w:rPr>
        <w:tab/>
      </w:r>
      <w:r w:rsidRPr="00B31632">
        <w:rPr>
          <w:rFonts w:hint="cs"/>
          <w:i/>
          <w:iCs/>
          <w:rtl/>
          <w:lang w:bidi="ar-EG"/>
        </w:rPr>
        <w:t>المصدر:</w:t>
      </w:r>
      <w:r w:rsidRPr="00B31632">
        <w:rPr>
          <w:rFonts w:hint="cs"/>
          <w:rtl/>
          <w:lang w:bidi="ar-EG"/>
        </w:rPr>
        <w:tab/>
        <w:t>الملف الإحصائي لكلية فوراه باي</w:t>
      </w:r>
      <w:r w:rsidR="00544572">
        <w:rPr>
          <w:rFonts w:hint="cs"/>
          <w:i/>
          <w:iCs/>
          <w:rtl/>
          <w:lang w:bidi="ar-EG"/>
        </w:rPr>
        <w:t>.</w:t>
      </w:r>
    </w:p>
    <w:p w:rsidR="00BA1C9F" w:rsidRPr="00330E50" w:rsidRDefault="00BA1C9F" w:rsidP="00BA1C9F">
      <w:pPr>
        <w:pStyle w:val="SingleTxt"/>
        <w:spacing w:after="0" w:line="120" w:lineRule="exact"/>
        <w:rPr>
          <w:rFonts w:hint="cs"/>
          <w:sz w:val="10"/>
          <w:rtl/>
          <w:lang w:bidi="ar-EG"/>
        </w:rPr>
      </w:pPr>
    </w:p>
    <w:p w:rsidR="00BA1C9F" w:rsidRPr="00330E50" w:rsidRDefault="00BA1C9F" w:rsidP="00BA1C9F">
      <w:pPr>
        <w:pStyle w:val="SingleTxt"/>
        <w:spacing w:after="0" w:line="120" w:lineRule="exact"/>
        <w:rPr>
          <w:rFonts w:hint="cs"/>
          <w:sz w:val="10"/>
          <w:rtl/>
          <w:lang w:bidi="ar-EG"/>
        </w:rPr>
      </w:pPr>
    </w:p>
    <w:p w:rsidR="00BA1C9F" w:rsidRDefault="00BA1C9F" w:rsidP="00BA1C9F">
      <w:pPr>
        <w:pStyle w:val="SingleTxt"/>
        <w:rPr>
          <w:rFonts w:hint="cs"/>
          <w:rtl/>
          <w:lang w:bidi="ar-EG"/>
        </w:rPr>
      </w:pPr>
      <w:r>
        <w:rPr>
          <w:rFonts w:hint="cs"/>
          <w:rtl/>
          <w:lang w:bidi="ar-EG"/>
        </w:rPr>
        <w:t>17-7-5-1  تعود الزيادة في التحاق الإناث بالعلوم البحتة والعلوم التطبيقية من 14.1 في المائة إلى 24 في المائة في السنتين الأكاديميتين 2001/2002 و 2003/2004 إلى وضع برنامج وصول يتيح دورات إصلاحية في العلوم للمرشحين الذين لا يمكنهم الوفاء بالحد الأدنى لمتطلبات الالتحاق بالبرنامج الذي يمنح هذه الدرجة.</w:t>
      </w:r>
    </w:p>
    <w:p w:rsidR="00BA1C9F" w:rsidRDefault="00BA1C9F" w:rsidP="00BA1C9F">
      <w:pPr>
        <w:pStyle w:val="SingleTxt"/>
        <w:rPr>
          <w:rFonts w:hint="cs"/>
          <w:rtl/>
          <w:lang w:bidi="ar-EG"/>
        </w:rPr>
      </w:pPr>
      <w:r>
        <w:rPr>
          <w:rFonts w:hint="cs"/>
          <w:rtl/>
          <w:lang w:bidi="ar-EG"/>
        </w:rPr>
        <w:t xml:space="preserve">17-7-6  </w:t>
      </w:r>
      <w:r w:rsidRPr="00330E50">
        <w:rPr>
          <w:rFonts w:hint="cs"/>
          <w:b/>
          <w:bCs/>
          <w:rtl/>
          <w:lang w:bidi="ar-EG"/>
        </w:rPr>
        <w:t>معهد الإدارة العامة والتنظيم</w:t>
      </w:r>
    </w:p>
    <w:p w:rsidR="00BA1C9F" w:rsidRDefault="00BA1C9F" w:rsidP="00BA1C9F">
      <w:pPr>
        <w:tabs>
          <w:tab w:val="left" w:pos="662"/>
          <w:tab w:val="left" w:pos="1267"/>
          <w:tab w:val="left" w:pos="1987"/>
          <w:tab w:val="left" w:pos="2650"/>
        </w:tabs>
        <w:rPr>
          <w:rFonts w:hint="cs"/>
          <w:rtl/>
        </w:rPr>
      </w:pPr>
      <w:r>
        <w:rPr>
          <w:rFonts w:hint="cs"/>
          <w:rtl/>
        </w:rPr>
        <w:tab/>
      </w:r>
      <w:r>
        <w:rPr>
          <w:rFonts w:hint="cs"/>
          <w:rtl/>
        </w:rPr>
        <w:tab/>
        <w:t>الجدول 20</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لتوزيع الطلبة الملتحقين بمعهد الإدارة العامة والتنظيم حسب الجنس</w:t>
      </w:r>
    </w:p>
    <w:tbl>
      <w:tblPr>
        <w:bidiVisual/>
        <w:tblW w:w="7315" w:type="dxa"/>
        <w:jc w:val="center"/>
        <w:tblLayout w:type="fixed"/>
        <w:tblCellMar>
          <w:left w:w="58" w:type="dxa"/>
          <w:right w:w="58" w:type="dxa"/>
        </w:tblCellMar>
        <w:tblLook w:val="01E0" w:firstRow="1" w:lastRow="1" w:firstColumn="1" w:lastColumn="1" w:noHBand="0" w:noVBand="0"/>
      </w:tblPr>
      <w:tblGrid>
        <w:gridCol w:w="1476"/>
        <w:gridCol w:w="1751"/>
        <w:gridCol w:w="1751"/>
        <w:gridCol w:w="2337"/>
      </w:tblGrid>
      <w:tr w:rsidR="00BA1C9F" w:rsidRPr="00CD779D">
        <w:trPr>
          <w:cantSplit/>
          <w:tblHeader/>
          <w:jc w:val="center"/>
        </w:trPr>
        <w:tc>
          <w:tcPr>
            <w:tcW w:w="1476" w:type="dxa"/>
            <w:tcBorders>
              <w:top w:val="single" w:sz="4" w:space="0" w:color="auto"/>
              <w:bottom w:val="single" w:sz="12" w:space="0" w:color="auto"/>
            </w:tcBorders>
            <w:shd w:val="clear" w:color="auto" w:fill="auto"/>
            <w:vAlign w:val="bottom"/>
          </w:tcPr>
          <w:p w:rsidR="00BA1C9F" w:rsidRPr="00CD779D" w:rsidRDefault="00BA1C9F" w:rsidP="00BA1C9F">
            <w:pPr>
              <w:spacing w:before="80" w:after="80" w:line="240" w:lineRule="exact"/>
              <w:ind w:right="-507"/>
              <w:jc w:val="both"/>
              <w:rPr>
                <w:rFonts w:hint="cs"/>
                <w:b/>
                <w:i/>
                <w:iCs/>
                <w:sz w:val="16"/>
                <w:szCs w:val="24"/>
              </w:rPr>
            </w:pPr>
            <w:r>
              <w:rPr>
                <w:rFonts w:hint="cs"/>
                <w:b/>
                <w:i/>
                <w:iCs/>
                <w:sz w:val="16"/>
                <w:szCs w:val="24"/>
                <w:rtl/>
              </w:rPr>
              <w:t>السنة</w:t>
            </w:r>
          </w:p>
        </w:tc>
        <w:tc>
          <w:tcPr>
            <w:tcW w:w="1751" w:type="dxa"/>
            <w:tcBorders>
              <w:top w:val="single" w:sz="4" w:space="0" w:color="auto"/>
              <w:bottom w:val="single" w:sz="12" w:space="0" w:color="auto"/>
            </w:tcBorders>
            <w:shd w:val="clear" w:color="auto" w:fill="auto"/>
            <w:vAlign w:val="bottom"/>
          </w:tcPr>
          <w:p w:rsidR="00BA1C9F" w:rsidRPr="00CD779D" w:rsidRDefault="00BA1C9F" w:rsidP="00BA1C9F">
            <w:pPr>
              <w:spacing w:before="80" w:after="80" w:line="240" w:lineRule="exact"/>
              <w:ind w:right="144"/>
              <w:jc w:val="center"/>
              <w:rPr>
                <w:rFonts w:hint="cs"/>
                <w:b/>
                <w:i/>
                <w:iCs/>
                <w:sz w:val="16"/>
                <w:szCs w:val="24"/>
              </w:rPr>
            </w:pPr>
            <w:r>
              <w:rPr>
                <w:rFonts w:hint="cs"/>
                <w:b/>
                <w:i/>
                <w:iCs/>
                <w:sz w:val="16"/>
                <w:szCs w:val="24"/>
                <w:rtl/>
              </w:rPr>
              <w:t>النسبة المئوية للذكور</w:t>
            </w:r>
          </w:p>
        </w:tc>
        <w:tc>
          <w:tcPr>
            <w:tcW w:w="1751" w:type="dxa"/>
            <w:tcBorders>
              <w:top w:val="single" w:sz="4" w:space="0" w:color="auto"/>
              <w:bottom w:val="single" w:sz="12" w:space="0" w:color="auto"/>
            </w:tcBorders>
            <w:shd w:val="clear" w:color="auto" w:fill="auto"/>
            <w:vAlign w:val="bottom"/>
          </w:tcPr>
          <w:p w:rsidR="00BA1C9F" w:rsidRPr="00CD779D" w:rsidRDefault="00BA1C9F" w:rsidP="00BA1C9F">
            <w:pPr>
              <w:spacing w:before="80" w:after="80" w:line="240" w:lineRule="exact"/>
              <w:ind w:right="144"/>
              <w:jc w:val="center"/>
              <w:rPr>
                <w:rFonts w:hint="cs"/>
                <w:b/>
                <w:i/>
                <w:iCs/>
                <w:sz w:val="16"/>
                <w:szCs w:val="24"/>
              </w:rPr>
            </w:pPr>
            <w:r>
              <w:rPr>
                <w:rFonts w:hint="cs"/>
                <w:b/>
                <w:i/>
                <w:iCs/>
                <w:sz w:val="16"/>
                <w:szCs w:val="24"/>
                <w:rtl/>
              </w:rPr>
              <w:t>النسبة المئوية للإناث</w:t>
            </w:r>
          </w:p>
        </w:tc>
        <w:tc>
          <w:tcPr>
            <w:tcW w:w="2337" w:type="dxa"/>
            <w:tcBorders>
              <w:top w:val="single" w:sz="4" w:space="0" w:color="auto"/>
              <w:bottom w:val="single" w:sz="12" w:space="0" w:color="auto"/>
            </w:tcBorders>
            <w:shd w:val="clear" w:color="auto" w:fill="auto"/>
            <w:vAlign w:val="bottom"/>
          </w:tcPr>
          <w:p w:rsidR="00BA1C9F" w:rsidRPr="00CD779D" w:rsidRDefault="00BA1C9F" w:rsidP="00BA1C9F">
            <w:pPr>
              <w:spacing w:before="80" w:after="80" w:line="240" w:lineRule="exact"/>
              <w:ind w:right="144"/>
              <w:jc w:val="center"/>
              <w:rPr>
                <w:rFonts w:hint="cs"/>
                <w:b/>
                <w:i/>
                <w:iCs/>
                <w:sz w:val="16"/>
                <w:szCs w:val="24"/>
              </w:rPr>
            </w:pPr>
            <w:r>
              <w:rPr>
                <w:rFonts w:hint="cs"/>
                <w:b/>
                <w:i/>
                <w:iCs/>
                <w:sz w:val="16"/>
                <w:szCs w:val="24"/>
                <w:rtl/>
              </w:rPr>
              <w:t>المجموع</w:t>
            </w:r>
          </w:p>
        </w:tc>
      </w:tr>
      <w:tr w:rsidR="00BA1C9F" w:rsidRPr="00CD779D">
        <w:trPr>
          <w:cantSplit/>
          <w:trHeight w:hRule="exact" w:val="115"/>
          <w:tblHeader/>
          <w:jc w:val="center"/>
        </w:trPr>
        <w:tc>
          <w:tcPr>
            <w:tcW w:w="1476" w:type="dxa"/>
            <w:tcBorders>
              <w:top w:val="single" w:sz="12" w:space="0" w:color="auto"/>
            </w:tcBorders>
            <w:shd w:val="clear" w:color="auto" w:fill="auto"/>
            <w:vAlign w:val="bottom"/>
          </w:tcPr>
          <w:p w:rsidR="00BA1C9F" w:rsidRPr="00CD779D" w:rsidRDefault="00BA1C9F" w:rsidP="00BA1C9F">
            <w:pPr>
              <w:spacing w:before="40" w:after="80" w:line="240" w:lineRule="exact"/>
              <w:ind w:right="-507"/>
              <w:jc w:val="both"/>
              <w:rPr>
                <w:sz w:val="16"/>
                <w:szCs w:val="24"/>
                <w:rtl/>
              </w:rPr>
            </w:pPr>
          </w:p>
        </w:tc>
        <w:tc>
          <w:tcPr>
            <w:tcW w:w="1751" w:type="dxa"/>
            <w:tcBorders>
              <w:top w:val="single" w:sz="12" w:space="0" w:color="auto"/>
            </w:tcBorders>
            <w:shd w:val="clear" w:color="auto" w:fill="auto"/>
            <w:vAlign w:val="bottom"/>
          </w:tcPr>
          <w:p w:rsidR="00BA1C9F" w:rsidRPr="00CD779D" w:rsidRDefault="00BA1C9F" w:rsidP="00BA1C9F">
            <w:pPr>
              <w:spacing w:before="40" w:after="80" w:line="240" w:lineRule="exact"/>
              <w:ind w:right="144"/>
              <w:jc w:val="center"/>
              <w:rPr>
                <w:sz w:val="16"/>
                <w:szCs w:val="24"/>
                <w:rtl/>
              </w:rPr>
            </w:pPr>
          </w:p>
        </w:tc>
        <w:tc>
          <w:tcPr>
            <w:tcW w:w="1751" w:type="dxa"/>
            <w:tcBorders>
              <w:top w:val="single" w:sz="12" w:space="0" w:color="auto"/>
            </w:tcBorders>
            <w:shd w:val="clear" w:color="auto" w:fill="auto"/>
            <w:vAlign w:val="bottom"/>
          </w:tcPr>
          <w:p w:rsidR="00BA1C9F" w:rsidRPr="00CD779D" w:rsidRDefault="00BA1C9F" w:rsidP="00BA1C9F">
            <w:pPr>
              <w:spacing w:before="40" w:after="80" w:line="240" w:lineRule="exact"/>
              <w:ind w:right="144"/>
              <w:jc w:val="center"/>
              <w:rPr>
                <w:sz w:val="16"/>
                <w:szCs w:val="24"/>
                <w:rtl/>
              </w:rPr>
            </w:pPr>
          </w:p>
        </w:tc>
        <w:tc>
          <w:tcPr>
            <w:tcW w:w="2337" w:type="dxa"/>
            <w:tcBorders>
              <w:top w:val="single" w:sz="12" w:space="0" w:color="auto"/>
            </w:tcBorders>
            <w:shd w:val="clear" w:color="auto" w:fill="auto"/>
            <w:vAlign w:val="bottom"/>
          </w:tcPr>
          <w:p w:rsidR="00BA1C9F" w:rsidRPr="00CD779D" w:rsidRDefault="00BA1C9F" w:rsidP="00BA1C9F">
            <w:pPr>
              <w:spacing w:before="40" w:after="80" w:line="240" w:lineRule="exact"/>
              <w:ind w:right="144"/>
              <w:jc w:val="center"/>
              <w:rPr>
                <w:sz w:val="16"/>
                <w:szCs w:val="24"/>
                <w:rtl/>
              </w:rPr>
            </w:pPr>
          </w:p>
        </w:tc>
      </w:tr>
      <w:tr w:rsidR="00BA1C9F" w:rsidRPr="00CD779D">
        <w:trPr>
          <w:cantSplit/>
          <w:jc w:val="center"/>
        </w:trPr>
        <w:tc>
          <w:tcPr>
            <w:tcW w:w="1476" w:type="dxa"/>
            <w:shd w:val="clear" w:color="auto" w:fill="auto"/>
            <w:vAlign w:val="bottom"/>
          </w:tcPr>
          <w:p w:rsidR="00BA1C9F" w:rsidRPr="00CD779D" w:rsidRDefault="00BA1C9F" w:rsidP="00BA1C9F">
            <w:pPr>
              <w:spacing w:before="40" w:after="80" w:line="240" w:lineRule="exact"/>
              <w:ind w:right="-507"/>
              <w:jc w:val="both"/>
              <w:rPr>
                <w:rFonts w:hint="cs"/>
                <w:sz w:val="16"/>
                <w:szCs w:val="24"/>
                <w:rtl/>
                <w:lang w:bidi="ar-EG"/>
              </w:rPr>
            </w:pPr>
            <w:r w:rsidRPr="00CD779D">
              <w:rPr>
                <w:sz w:val="16"/>
                <w:szCs w:val="24"/>
                <w:rtl/>
              </w:rPr>
              <w:t>2002</w:t>
            </w:r>
            <w:r w:rsidRPr="00CD779D">
              <w:rPr>
                <w:sz w:val="16"/>
                <w:szCs w:val="24"/>
              </w:rPr>
              <w:t>/</w:t>
            </w:r>
            <w:r w:rsidRPr="00CD779D">
              <w:rPr>
                <w:sz w:val="16"/>
                <w:szCs w:val="24"/>
                <w:rtl/>
              </w:rPr>
              <w:t>2003</w:t>
            </w:r>
          </w:p>
        </w:tc>
        <w:tc>
          <w:tcPr>
            <w:tcW w:w="1751" w:type="dxa"/>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60</w:t>
            </w:r>
            <w:r w:rsidRPr="00CD779D">
              <w:rPr>
                <w:sz w:val="16"/>
                <w:szCs w:val="24"/>
              </w:rPr>
              <w:t>,</w:t>
            </w:r>
            <w:r w:rsidRPr="00CD779D">
              <w:rPr>
                <w:sz w:val="16"/>
                <w:szCs w:val="24"/>
                <w:rtl/>
              </w:rPr>
              <w:t>8</w:t>
            </w:r>
          </w:p>
        </w:tc>
        <w:tc>
          <w:tcPr>
            <w:tcW w:w="1751" w:type="dxa"/>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39</w:t>
            </w:r>
            <w:r w:rsidRPr="00CD779D">
              <w:rPr>
                <w:sz w:val="16"/>
                <w:szCs w:val="24"/>
              </w:rPr>
              <w:t>,</w:t>
            </w:r>
            <w:r w:rsidRPr="00CD779D">
              <w:rPr>
                <w:sz w:val="16"/>
                <w:szCs w:val="24"/>
                <w:rtl/>
              </w:rPr>
              <w:t>2</w:t>
            </w:r>
          </w:p>
        </w:tc>
        <w:tc>
          <w:tcPr>
            <w:tcW w:w="2337" w:type="dxa"/>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100</w:t>
            </w:r>
            <w:r w:rsidRPr="00CD779D">
              <w:rPr>
                <w:sz w:val="16"/>
                <w:szCs w:val="24"/>
              </w:rPr>
              <w:t xml:space="preserve"> (</w:t>
            </w:r>
            <w:r w:rsidRPr="00CD779D">
              <w:rPr>
                <w:sz w:val="16"/>
                <w:szCs w:val="24"/>
                <w:rtl/>
              </w:rPr>
              <w:t>378</w:t>
            </w:r>
            <w:r w:rsidRPr="00CD779D">
              <w:rPr>
                <w:sz w:val="16"/>
                <w:szCs w:val="24"/>
              </w:rPr>
              <w:t>)</w:t>
            </w:r>
          </w:p>
        </w:tc>
      </w:tr>
      <w:tr w:rsidR="00BA1C9F" w:rsidRPr="00CD779D">
        <w:trPr>
          <w:cantSplit/>
          <w:jc w:val="center"/>
        </w:trPr>
        <w:tc>
          <w:tcPr>
            <w:tcW w:w="1476" w:type="dxa"/>
            <w:shd w:val="clear" w:color="auto" w:fill="auto"/>
            <w:vAlign w:val="bottom"/>
          </w:tcPr>
          <w:p w:rsidR="00BA1C9F" w:rsidRPr="00CD779D" w:rsidRDefault="00BA1C9F" w:rsidP="00BA1C9F">
            <w:pPr>
              <w:spacing w:before="40" w:after="80" w:line="240" w:lineRule="exact"/>
              <w:ind w:right="-507"/>
              <w:jc w:val="both"/>
              <w:rPr>
                <w:sz w:val="16"/>
                <w:szCs w:val="24"/>
              </w:rPr>
            </w:pPr>
            <w:r w:rsidRPr="00CD779D">
              <w:rPr>
                <w:sz w:val="16"/>
                <w:szCs w:val="24"/>
                <w:rtl/>
              </w:rPr>
              <w:t>2003</w:t>
            </w:r>
            <w:r w:rsidRPr="00CD779D">
              <w:rPr>
                <w:sz w:val="16"/>
                <w:szCs w:val="24"/>
              </w:rPr>
              <w:t>/</w:t>
            </w:r>
            <w:r w:rsidRPr="00CD779D">
              <w:rPr>
                <w:sz w:val="16"/>
                <w:szCs w:val="24"/>
                <w:rtl/>
              </w:rPr>
              <w:t>2004</w:t>
            </w:r>
          </w:p>
        </w:tc>
        <w:tc>
          <w:tcPr>
            <w:tcW w:w="1751" w:type="dxa"/>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67</w:t>
            </w:r>
            <w:r w:rsidRPr="00CD779D">
              <w:rPr>
                <w:sz w:val="16"/>
                <w:szCs w:val="24"/>
              </w:rPr>
              <w:t>,</w:t>
            </w:r>
            <w:r w:rsidRPr="00CD779D">
              <w:rPr>
                <w:sz w:val="16"/>
                <w:szCs w:val="24"/>
                <w:rtl/>
              </w:rPr>
              <w:t>9</w:t>
            </w:r>
          </w:p>
        </w:tc>
        <w:tc>
          <w:tcPr>
            <w:tcW w:w="1751" w:type="dxa"/>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32</w:t>
            </w:r>
            <w:r w:rsidRPr="00CD779D">
              <w:rPr>
                <w:sz w:val="16"/>
                <w:szCs w:val="24"/>
              </w:rPr>
              <w:t>,</w:t>
            </w:r>
            <w:r w:rsidRPr="00CD779D">
              <w:rPr>
                <w:sz w:val="16"/>
                <w:szCs w:val="24"/>
                <w:rtl/>
              </w:rPr>
              <w:t>1</w:t>
            </w:r>
          </w:p>
        </w:tc>
        <w:tc>
          <w:tcPr>
            <w:tcW w:w="2337" w:type="dxa"/>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100</w:t>
            </w:r>
            <w:r w:rsidRPr="00CD779D">
              <w:rPr>
                <w:sz w:val="16"/>
                <w:szCs w:val="24"/>
              </w:rPr>
              <w:t xml:space="preserve"> (</w:t>
            </w:r>
            <w:r w:rsidRPr="00CD779D">
              <w:rPr>
                <w:sz w:val="16"/>
                <w:szCs w:val="24"/>
                <w:rtl/>
              </w:rPr>
              <w:t>480</w:t>
            </w:r>
            <w:r w:rsidRPr="00CD779D">
              <w:rPr>
                <w:sz w:val="16"/>
                <w:szCs w:val="24"/>
              </w:rPr>
              <w:t>)</w:t>
            </w:r>
          </w:p>
        </w:tc>
      </w:tr>
      <w:tr w:rsidR="00BA1C9F" w:rsidRPr="00CD779D">
        <w:trPr>
          <w:cantSplit/>
          <w:jc w:val="center"/>
        </w:trPr>
        <w:tc>
          <w:tcPr>
            <w:tcW w:w="1476" w:type="dxa"/>
            <w:shd w:val="clear" w:color="auto" w:fill="auto"/>
            <w:vAlign w:val="bottom"/>
          </w:tcPr>
          <w:p w:rsidR="00BA1C9F" w:rsidRPr="00CD779D" w:rsidRDefault="00BA1C9F" w:rsidP="00BA1C9F">
            <w:pPr>
              <w:spacing w:before="40" w:after="80" w:line="240" w:lineRule="exact"/>
              <w:ind w:right="-507"/>
              <w:jc w:val="both"/>
              <w:rPr>
                <w:sz w:val="16"/>
                <w:szCs w:val="24"/>
              </w:rPr>
            </w:pPr>
            <w:r w:rsidRPr="00CD779D">
              <w:rPr>
                <w:sz w:val="16"/>
                <w:szCs w:val="24"/>
                <w:rtl/>
              </w:rPr>
              <w:t>2004</w:t>
            </w:r>
            <w:r w:rsidRPr="00CD779D">
              <w:rPr>
                <w:sz w:val="16"/>
                <w:szCs w:val="24"/>
              </w:rPr>
              <w:t>/</w:t>
            </w:r>
            <w:r w:rsidRPr="00CD779D">
              <w:rPr>
                <w:sz w:val="16"/>
                <w:szCs w:val="24"/>
                <w:rtl/>
              </w:rPr>
              <w:t>2005</w:t>
            </w:r>
          </w:p>
        </w:tc>
        <w:tc>
          <w:tcPr>
            <w:tcW w:w="1751" w:type="dxa"/>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66</w:t>
            </w:r>
            <w:r w:rsidRPr="00CD779D">
              <w:rPr>
                <w:sz w:val="16"/>
                <w:szCs w:val="24"/>
              </w:rPr>
              <w:t>,</w:t>
            </w:r>
            <w:r w:rsidRPr="00CD779D">
              <w:rPr>
                <w:sz w:val="16"/>
                <w:szCs w:val="24"/>
                <w:rtl/>
              </w:rPr>
              <w:t>8</w:t>
            </w:r>
          </w:p>
        </w:tc>
        <w:tc>
          <w:tcPr>
            <w:tcW w:w="1751" w:type="dxa"/>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33</w:t>
            </w:r>
            <w:r w:rsidRPr="00CD779D">
              <w:rPr>
                <w:sz w:val="16"/>
                <w:szCs w:val="24"/>
              </w:rPr>
              <w:t>,</w:t>
            </w:r>
            <w:r w:rsidRPr="00CD779D">
              <w:rPr>
                <w:sz w:val="16"/>
                <w:szCs w:val="24"/>
                <w:rtl/>
              </w:rPr>
              <w:t>2</w:t>
            </w:r>
          </w:p>
        </w:tc>
        <w:tc>
          <w:tcPr>
            <w:tcW w:w="2337" w:type="dxa"/>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100</w:t>
            </w:r>
            <w:r w:rsidRPr="00CD779D">
              <w:rPr>
                <w:sz w:val="16"/>
                <w:szCs w:val="24"/>
              </w:rPr>
              <w:t xml:space="preserve"> (</w:t>
            </w:r>
            <w:r w:rsidRPr="00CD779D">
              <w:rPr>
                <w:sz w:val="16"/>
                <w:szCs w:val="24"/>
                <w:rtl/>
              </w:rPr>
              <w:t>440</w:t>
            </w:r>
            <w:r w:rsidRPr="00CD779D">
              <w:rPr>
                <w:sz w:val="16"/>
                <w:szCs w:val="24"/>
              </w:rPr>
              <w:t>)</w:t>
            </w:r>
          </w:p>
        </w:tc>
      </w:tr>
      <w:tr w:rsidR="00BA1C9F" w:rsidRPr="00CD779D">
        <w:trPr>
          <w:cantSplit/>
          <w:jc w:val="center"/>
        </w:trPr>
        <w:tc>
          <w:tcPr>
            <w:tcW w:w="1476" w:type="dxa"/>
            <w:tcBorders>
              <w:bottom w:val="single" w:sz="12" w:space="0" w:color="auto"/>
            </w:tcBorders>
            <w:shd w:val="clear" w:color="auto" w:fill="auto"/>
            <w:vAlign w:val="bottom"/>
          </w:tcPr>
          <w:p w:rsidR="00BA1C9F" w:rsidRPr="00CD779D" w:rsidRDefault="00BA1C9F" w:rsidP="00BA1C9F">
            <w:pPr>
              <w:spacing w:before="40" w:after="80" w:line="240" w:lineRule="exact"/>
              <w:ind w:right="-507"/>
              <w:jc w:val="both"/>
              <w:rPr>
                <w:sz w:val="16"/>
                <w:szCs w:val="24"/>
              </w:rPr>
            </w:pPr>
            <w:r w:rsidRPr="00CD779D">
              <w:rPr>
                <w:sz w:val="16"/>
                <w:szCs w:val="24"/>
                <w:rtl/>
              </w:rPr>
              <w:t>2005</w:t>
            </w:r>
            <w:r w:rsidRPr="00CD779D">
              <w:rPr>
                <w:sz w:val="16"/>
                <w:szCs w:val="24"/>
              </w:rPr>
              <w:t>/</w:t>
            </w:r>
            <w:r w:rsidRPr="00CD779D">
              <w:rPr>
                <w:sz w:val="16"/>
                <w:szCs w:val="24"/>
                <w:rtl/>
              </w:rPr>
              <w:t>2006</w:t>
            </w:r>
          </w:p>
        </w:tc>
        <w:tc>
          <w:tcPr>
            <w:tcW w:w="1751" w:type="dxa"/>
            <w:tcBorders>
              <w:bottom w:val="single" w:sz="12" w:space="0" w:color="auto"/>
            </w:tcBorders>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70</w:t>
            </w:r>
            <w:r w:rsidRPr="00CD779D">
              <w:rPr>
                <w:sz w:val="16"/>
                <w:szCs w:val="24"/>
              </w:rPr>
              <w:t>,</w:t>
            </w:r>
            <w:r w:rsidRPr="00CD779D">
              <w:rPr>
                <w:sz w:val="16"/>
                <w:szCs w:val="24"/>
                <w:rtl/>
              </w:rPr>
              <w:t>7</w:t>
            </w:r>
          </w:p>
        </w:tc>
        <w:tc>
          <w:tcPr>
            <w:tcW w:w="1751" w:type="dxa"/>
            <w:tcBorders>
              <w:bottom w:val="single" w:sz="12" w:space="0" w:color="auto"/>
            </w:tcBorders>
            <w:shd w:val="clear" w:color="auto" w:fill="auto"/>
            <w:vAlign w:val="bottom"/>
          </w:tcPr>
          <w:p w:rsidR="00BA1C9F" w:rsidRPr="00CD779D" w:rsidRDefault="00BA1C9F" w:rsidP="00BA1C9F">
            <w:pPr>
              <w:bidi w:val="0"/>
              <w:spacing w:before="40" w:after="80" w:line="240" w:lineRule="exact"/>
              <w:jc w:val="center"/>
              <w:rPr>
                <w:sz w:val="16"/>
                <w:szCs w:val="24"/>
                <w:lang w:val="en-GB"/>
              </w:rPr>
            </w:pPr>
            <w:r w:rsidRPr="00CD779D">
              <w:rPr>
                <w:sz w:val="16"/>
                <w:szCs w:val="24"/>
                <w:rtl/>
              </w:rPr>
              <w:t>29</w:t>
            </w:r>
            <w:r w:rsidRPr="00CD779D">
              <w:rPr>
                <w:sz w:val="16"/>
                <w:szCs w:val="24"/>
                <w:lang w:val="en-GB"/>
              </w:rPr>
              <w:t>,</w:t>
            </w:r>
            <w:r w:rsidRPr="00CD779D">
              <w:rPr>
                <w:sz w:val="16"/>
                <w:szCs w:val="24"/>
                <w:rtl/>
                <w:lang w:val="en-GB"/>
              </w:rPr>
              <w:t>3</w:t>
            </w:r>
          </w:p>
        </w:tc>
        <w:tc>
          <w:tcPr>
            <w:tcW w:w="2337" w:type="dxa"/>
            <w:tcBorders>
              <w:bottom w:val="single" w:sz="12" w:space="0" w:color="auto"/>
            </w:tcBorders>
            <w:shd w:val="clear" w:color="auto" w:fill="auto"/>
            <w:vAlign w:val="bottom"/>
          </w:tcPr>
          <w:p w:rsidR="00BA1C9F" w:rsidRPr="00CD779D" w:rsidRDefault="00BA1C9F" w:rsidP="00BA1C9F">
            <w:pPr>
              <w:bidi w:val="0"/>
              <w:spacing w:before="40" w:after="80" w:line="240" w:lineRule="exact"/>
              <w:jc w:val="center"/>
              <w:rPr>
                <w:sz w:val="16"/>
                <w:szCs w:val="24"/>
              </w:rPr>
            </w:pPr>
            <w:r w:rsidRPr="00CD779D">
              <w:rPr>
                <w:sz w:val="16"/>
                <w:szCs w:val="24"/>
                <w:rtl/>
              </w:rPr>
              <w:t>100</w:t>
            </w:r>
            <w:r w:rsidRPr="00CD779D">
              <w:rPr>
                <w:sz w:val="16"/>
                <w:szCs w:val="24"/>
              </w:rPr>
              <w:t xml:space="preserve"> (</w:t>
            </w:r>
            <w:r w:rsidRPr="00CD779D">
              <w:rPr>
                <w:sz w:val="16"/>
                <w:szCs w:val="24"/>
                <w:rtl/>
              </w:rPr>
              <w:t>662</w:t>
            </w:r>
            <w:r w:rsidRPr="00CD779D">
              <w:rPr>
                <w:sz w:val="16"/>
                <w:szCs w:val="24"/>
              </w:rPr>
              <w:t>)</w:t>
            </w:r>
          </w:p>
        </w:tc>
      </w:tr>
    </w:tbl>
    <w:p w:rsidR="00BA1C9F" w:rsidRPr="00CD779D" w:rsidRDefault="00BA1C9F" w:rsidP="00BA1C9F">
      <w:pPr>
        <w:tabs>
          <w:tab w:val="left" w:pos="360"/>
        </w:tabs>
        <w:spacing w:line="120" w:lineRule="exact"/>
        <w:ind w:right="-507"/>
        <w:jc w:val="both"/>
        <w:rPr>
          <w:rFonts w:ascii="Arial" w:hAnsi="Arial" w:cs="Arial" w:hint="cs"/>
          <w:b/>
          <w:sz w:val="10"/>
          <w:szCs w:val="22"/>
          <w:rtl/>
          <w:lang w:bidi="ar-EG"/>
        </w:rPr>
      </w:pPr>
    </w:p>
    <w:p w:rsidR="00BA1C9F" w:rsidRPr="00B31632"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B31632">
        <w:rPr>
          <w:rFonts w:hint="cs"/>
          <w:rtl/>
          <w:lang w:bidi="ar-EG"/>
        </w:rPr>
        <w:tab/>
      </w:r>
      <w:r w:rsidRPr="00B31632">
        <w:rPr>
          <w:rFonts w:hint="cs"/>
          <w:i/>
          <w:iCs/>
          <w:rtl/>
          <w:lang w:bidi="ar-EG"/>
        </w:rPr>
        <w:t>المصدر</w:t>
      </w:r>
      <w:r w:rsidRPr="00B31632">
        <w:rPr>
          <w:rFonts w:hint="cs"/>
          <w:rtl/>
          <w:lang w:bidi="ar-EG"/>
        </w:rPr>
        <w:t>:</w:t>
      </w:r>
      <w:r w:rsidRPr="00B31632">
        <w:rPr>
          <w:rFonts w:hint="cs"/>
          <w:rtl/>
          <w:lang w:bidi="ar-EG"/>
        </w:rPr>
        <w:tab/>
        <w:t>سجل معهد الإدارة العامة والتنظيم</w:t>
      </w:r>
      <w:r w:rsidR="00544572">
        <w:rPr>
          <w:rFonts w:hint="cs"/>
          <w:rtl/>
          <w:lang w:bidi="ar-EG"/>
        </w:rPr>
        <w:t>.</w:t>
      </w:r>
    </w:p>
    <w:p w:rsidR="00BA1C9F" w:rsidRDefault="00BA1C9F" w:rsidP="00B31632">
      <w:pPr>
        <w:keepNext/>
        <w:tabs>
          <w:tab w:val="left" w:pos="662"/>
          <w:tab w:val="left" w:pos="1267"/>
          <w:tab w:val="left" w:pos="1987"/>
          <w:tab w:val="left" w:pos="2650"/>
        </w:tabs>
        <w:rPr>
          <w:rFonts w:hint="cs"/>
          <w:rtl/>
        </w:rPr>
      </w:pPr>
      <w:r>
        <w:rPr>
          <w:rFonts w:hint="cs"/>
          <w:rtl/>
        </w:rPr>
        <w:t>الجدول 21</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03" w:hanging="1267"/>
        <w:jc w:val="lowKashida"/>
        <w:rPr>
          <w:rFonts w:hint="cs"/>
          <w:rtl/>
        </w:rPr>
      </w:pPr>
      <w:r>
        <w:rPr>
          <w:rFonts w:hint="cs"/>
          <w:rtl/>
        </w:rPr>
        <w:t>النسبة المئوية لتوزيع الطلبة الملتحقين بمعهد الإدارة العامة والتنظيم حسب المستوى والجنس</w:t>
      </w:r>
    </w:p>
    <w:tbl>
      <w:tblPr>
        <w:bidiVisual/>
        <w:tblW w:w="9850" w:type="dxa"/>
        <w:jc w:val="center"/>
        <w:tblLayout w:type="fixed"/>
        <w:tblCellMar>
          <w:left w:w="43" w:type="dxa"/>
          <w:right w:w="43" w:type="dxa"/>
        </w:tblCellMar>
        <w:tblLook w:val="01E0" w:firstRow="1" w:lastRow="1" w:firstColumn="1" w:lastColumn="1" w:noHBand="0" w:noVBand="0"/>
      </w:tblPr>
      <w:tblGrid>
        <w:gridCol w:w="1237"/>
        <w:gridCol w:w="719"/>
        <w:gridCol w:w="718"/>
        <w:gridCol w:w="612"/>
        <w:gridCol w:w="106"/>
        <w:gridCol w:w="718"/>
        <w:gridCol w:w="616"/>
        <w:gridCol w:w="612"/>
        <w:gridCol w:w="106"/>
        <w:gridCol w:w="718"/>
        <w:gridCol w:w="718"/>
        <w:gridCol w:w="715"/>
        <w:gridCol w:w="106"/>
        <w:gridCol w:w="718"/>
        <w:gridCol w:w="718"/>
        <w:gridCol w:w="713"/>
      </w:tblGrid>
      <w:tr w:rsidR="00BA1C9F" w:rsidRPr="006411B7">
        <w:trPr>
          <w:cantSplit/>
          <w:tblHeader/>
          <w:jc w:val="center"/>
        </w:trPr>
        <w:tc>
          <w:tcPr>
            <w:tcW w:w="1241" w:type="dxa"/>
            <w:tcBorders>
              <w:top w:val="single" w:sz="4" w:space="0" w:color="auto"/>
            </w:tcBorders>
            <w:shd w:val="clear" w:color="auto" w:fill="auto"/>
            <w:vAlign w:val="bottom"/>
          </w:tcPr>
          <w:p w:rsidR="00BA1C9F" w:rsidRPr="006411B7" w:rsidRDefault="00BA1C9F" w:rsidP="00BA1C9F">
            <w:pPr>
              <w:tabs>
                <w:tab w:val="left" w:pos="1620"/>
              </w:tabs>
              <w:spacing w:before="80" w:after="80" w:line="240" w:lineRule="exact"/>
              <w:ind w:right="-507"/>
              <w:jc w:val="both"/>
              <w:rPr>
                <w:i/>
                <w:iCs/>
                <w:sz w:val="16"/>
                <w:szCs w:val="24"/>
                <w:rtl/>
              </w:rPr>
            </w:pPr>
          </w:p>
        </w:tc>
        <w:tc>
          <w:tcPr>
            <w:tcW w:w="2057" w:type="dxa"/>
            <w:gridSpan w:val="3"/>
            <w:tcBorders>
              <w:top w:val="single" w:sz="4" w:space="0" w:color="auto"/>
              <w:bottom w:val="single" w:sz="4" w:space="0" w:color="auto"/>
            </w:tcBorders>
            <w:shd w:val="clear" w:color="auto" w:fill="auto"/>
            <w:vAlign w:val="bottom"/>
          </w:tcPr>
          <w:p w:rsidR="00BA1C9F" w:rsidRPr="006411B7" w:rsidRDefault="00BA1C9F" w:rsidP="00BA1C9F">
            <w:pPr>
              <w:tabs>
                <w:tab w:val="left" w:pos="1620"/>
              </w:tabs>
              <w:spacing w:before="80" w:after="80" w:line="240" w:lineRule="exact"/>
              <w:ind w:right="144"/>
              <w:jc w:val="center"/>
              <w:rPr>
                <w:rFonts w:hint="cs"/>
                <w:i/>
                <w:iCs/>
                <w:sz w:val="16"/>
                <w:szCs w:val="24"/>
                <w:rtl/>
              </w:rPr>
            </w:pPr>
            <w:r>
              <w:rPr>
                <w:rFonts w:hint="cs"/>
                <w:i/>
                <w:iCs/>
                <w:sz w:val="16"/>
                <w:szCs w:val="24"/>
                <w:rtl/>
              </w:rPr>
              <w:t>دراسات عليا</w:t>
            </w:r>
          </w:p>
        </w:tc>
        <w:tc>
          <w:tcPr>
            <w:tcW w:w="106" w:type="dxa"/>
            <w:tcBorders>
              <w:top w:val="single" w:sz="4" w:space="0" w:color="auto"/>
            </w:tcBorders>
            <w:shd w:val="clear" w:color="auto" w:fill="auto"/>
            <w:vAlign w:val="bottom"/>
          </w:tcPr>
          <w:p w:rsidR="00BA1C9F" w:rsidRPr="006411B7" w:rsidRDefault="00BA1C9F" w:rsidP="00BA1C9F">
            <w:pPr>
              <w:tabs>
                <w:tab w:val="left" w:pos="1620"/>
              </w:tabs>
              <w:spacing w:before="80" w:after="80" w:line="240" w:lineRule="exact"/>
              <w:ind w:right="144"/>
              <w:rPr>
                <w:i/>
                <w:iCs/>
                <w:sz w:val="16"/>
                <w:szCs w:val="24"/>
                <w:rtl/>
              </w:rPr>
            </w:pPr>
          </w:p>
        </w:tc>
        <w:tc>
          <w:tcPr>
            <w:tcW w:w="1954" w:type="dxa"/>
            <w:gridSpan w:val="3"/>
            <w:tcBorders>
              <w:top w:val="single" w:sz="4" w:space="0" w:color="auto"/>
              <w:bottom w:val="single" w:sz="4" w:space="0" w:color="auto"/>
            </w:tcBorders>
            <w:shd w:val="clear" w:color="auto" w:fill="auto"/>
            <w:vAlign w:val="bottom"/>
          </w:tcPr>
          <w:p w:rsidR="00BA1C9F" w:rsidRPr="006411B7" w:rsidRDefault="00BA1C9F" w:rsidP="00BA1C9F">
            <w:pPr>
              <w:tabs>
                <w:tab w:val="left" w:pos="1620"/>
              </w:tabs>
              <w:spacing w:before="80" w:after="80" w:line="240" w:lineRule="exact"/>
              <w:ind w:right="144"/>
              <w:jc w:val="center"/>
              <w:rPr>
                <w:rFonts w:hint="cs"/>
                <w:i/>
                <w:iCs/>
                <w:sz w:val="16"/>
                <w:szCs w:val="24"/>
                <w:rtl/>
              </w:rPr>
            </w:pPr>
            <w:r>
              <w:rPr>
                <w:rFonts w:hint="cs"/>
                <w:i/>
                <w:iCs/>
                <w:sz w:val="16"/>
                <w:szCs w:val="24"/>
                <w:rtl/>
              </w:rPr>
              <w:t>درجة</w:t>
            </w:r>
          </w:p>
        </w:tc>
        <w:tc>
          <w:tcPr>
            <w:tcW w:w="106" w:type="dxa"/>
            <w:tcBorders>
              <w:top w:val="single" w:sz="4" w:space="0" w:color="auto"/>
            </w:tcBorders>
            <w:shd w:val="clear" w:color="auto" w:fill="auto"/>
            <w:vAlign w:val="bottom"/>
          </w:tcPr>
          <w:p w:rsidR="00BA1C9F" w:rsidRPr="006411B7" w:rsidRDefault="00BA1C9F" w:rsidP="00BA1C9F">
            <w:pPr>
              <w:tabs>
                <w:tab w:val="left" w:pos="1620"/>
              </w:tabs>
              <w:spacing w:before="80" w:after="80" w:line="240" w:lineRule="exact"/>
              <w:ind w:right="144"/>
              <w:rPr>
                <w:i/>
                <w:iCs/>
                <w:sz w:val="16"/>
                <w:szCs w:val="24"/>
                <w:rtl/>
              </w:rPr>
            </w:pPr>
          </w:p>
        </w:tc>
        <w:tc>
          <w:tcPr>
            <w:tcW w:w="2160" w:type="dxa"/>
            <w:gridSpan w:val="3"/>
            <w:tcBorders>
              <w:top w:val="single" w:sz="4" w:space="0" w:color="auto"/>
              <w:bottom w:val="single" w:sz="4" w:space="0" w:color="auto"/>
            </w:tcBorders>
            <w:shd w:val="clear" w:color="auto" w:fill="auto"/>
            <w:vAlign w:val="bottom"/>
          </w:tcPr>
          <w:p w:rsidR="00BA1C9F" w:rsidRPr="006411B7" w:rsidRDefault="00BA1C9F" w:rsidP="00BA1C9F">
            <w:pPr>
              <w:tabs>
                <w:tab w:val="left" w:pos="1620"/>
              </w:tabs>
              <w:spacing w:before="80" w:after="80" w:line="240" w:lineRule="exact"/>
              <w:ind w:right="144"/>
              <w:jc w:val="center"/>
              <w:rPr>
                <w:rFonts w:hint="cs"/>
                <w:i/>
                <w:iCs/>
                <w:sz w:val="16"/>
                <w:szCs w:val="24"/>
                <w:rtl/>
              </w:rPr>
            </w:pPr>
            <w:r>
              <w:rPr>
                <w:rFonts w:hint="cs"/>
                <w:i/>
                <w:iCs/>
                <w:sz w:val="16"/>
                <w:szCs w:val="24"/>
                <w:rtl/>
              </w:rPr>
              <w:t>دبلوما</w:t>
            </w:r>
          </w:p>
        </w:tc>
        <w:tc>
          <w:tcPr>
            <w:tcW w:w="106" w:type="dxa"/>
            <w:tcBorders>
              <w:top w:val="single" w:sz="4" w:space="0" w:color="auto"/>
            </w:tcBorders>
            <w:shd w:val="clear" w:color="auto" w:fill="auto"/>
            <w:vAlign w:val="bottom"/>
          </w:tcPr>
          <w:p w:rsidR="00BA1C9F" w:rsidRPr="006411B7" w:rsidRDefault="00BA1C9F" w:rsidP="00BA1C9F">
            <w:pPr>
              <w:tabs>
                <w:tab w:val="left" w:pos="1620"/>
              </w:tabs>
              <w:spacing w:before="80" w:after="80" w:line="240" w:lineRule="exact"/>
              <w:ind w:right="144"/>
              <w:rPr>
                <w:i/>
                <w:iCs/>
                <w:sz w:val="16"/>
                <w:szCs w:val="24"/>
                <w:rtl/>
              </w:rPr>
            </w:pPr>
          </w:p>
        </w:tc>
        <w:tc>
          <w:tcPr>
            <w:tcW w:w="2158" w:type="dxa"/>
            <w:gridSpan w:val="3"/>
            <w:tcBorders>
              <w:top w:val="single" w:sz="4" w:space="0" w:color="auto"/>
              <w:bottom w:val="single" w:sz="4" w:space="0" w:color="auto"/>
            </w:tcBorders>
            <w:shd w:val="clear" w:color="auto" w:fill="auto"/>
            <w:vAlign w:val="bottom"/>
          </w:tcPr>
          <w:p w:rsidR="00BA1C9F" w:rsidRPr="006411B7" w:rsidRDefault="00BA1C9F" w:rsidP="00BA1C9F">
            <w:pPr>
              <w:tabs>
                <w:tab w:val="left" w:pos="1620"/>
              </w:tabs>
              <w:spacing w:before="80" w:after="80" w:line="240" w:lineRule="exact"/>
              <w:ind w:right="144"/>
              <w:jc w:val="center"/>
              <w:rPr>
                <w:rFonts w:hint="cs"/>
                <w:i/>
                <w:iCs/>
                <w:sz w:val="16"/>
                <w:szCs w:val="24"/>
                <w:rtl/>
              </w:rPr>
            </w:pPr>
            <w:r>
              <w:rPr>
                <w:rFonts w:hint="cs"/>
                <w:i/>
                <w:iCs/>
                <w:sz w:val="16"/>
                <w:szCs w:val="24"/>
                <w:rtl/>
              </w:rPr>
              <w:t>شهادة</w:t>
            </w:r>
          </w:p>
        </w:tc>
      </w:tr>
      <w:tr w:rsidR="00BA1C9F" w:rsidRPr="006411B7">
        <w:trPr>
          <w:cantSplit/>
          <w:tblHeader/>
          <w:jc w:val="center"/>
        </w:trPr>
        <w:tc>
          <w:tcPr>
            <w:tcW w:w="1241" w:type="dxa"/>
            <w:tcBorders>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507"/>
              <w:jc w:val="both"/>
              <w:rPr>
                <w:rFonts w:hint="cs"/>
                <w:i/>
                <w:iCs/>
                <w:sz w:val="16"/>
                <w:szCs w:val="24"/>
                <w:rtl/>
              </w:rPr>
            </w:pPr>
            <w:r>
              <w:rPr>
                <w:rFonts w:hint="cs"/>
                <w:i/>
                <w:iCs/>
                <w:sz w:val="16"/>
                <w:szCs w:val="24"/>
                <w:rtl/>
              </w:rPr>
              <w:t>السنة</w:t>
            </w:r>
          </w:p>
        </w:tc>
        <w:tc>
          <w:tcPr>
            <w:tcW w:w="721" w:type="dxa"/>
            <w:tcBorders>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rPr>
            </w:pPr>
            <w:r>
              <w:rPr>
                <w:rFonts w:hint="cs"/>
                <w:i/>
                <w:iCs/>
                <w:sz w:val="16"/>
                <w:szCs w:val="24"/>
                <w:rtl/>
              </w:rPr>
              <w:t>ذكور</w:t>
            </w:r>
          </w:p>
        </w:tc>
        <w:tc>
          <w:tcPr>
            <w:tcW w:w="721" w:type="dxa"/>
            <w:tcBorders>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rPr>
            </w:pPr>
            <w:r>
              <w:rPr>
                <w:rFonts w:hint="cs"/>
                <w:i/>
                <w:iCs/>
                <w:sz w:val="16"/>
                <w:szCs w:val="24"/>
                <w:rtl/>
              </w:rPr>
              <w:t>إناث</w:t>
            </w:r>
          </w:p>
        </w:tc>
        <w:tc>
          <w:tcPr>
            <w:tcW w:w="721" w:type="dxa"/>
            <w:gridSpan w:val="2"/>
            <w:tcBorders>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lang w:bidi="ar-EG"/>
              </w:rPr>
            </w:pPr>
            <w:r>
              <w:rPr>
                <w:rFonts w:hint="cs"/>
                <w:i/>
                <w:iCs/>
                <w:sz w:val="16"/>
                <w:szCs w:val="24"/>
                <w:rtl/>
                <w:lang w:bidi="ar-EG"/>
              </w:rPr>
              <w:t>المجموع</w:t>
            </w:r>
          </w:p>
        </w:tc>
        <w:tc>
          <w:tcPr>
            <w:tcW w:w="721" w:type="dxa"/>
            <w:tcBorders>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rPr>
            </w:pPr>
            <w:r>
              <w:rPr>
                <w:rFonts w:hint="cs"/>
                <w:i/>
                <w:iCs/>
                <w:sz w:val="16"/>
                <w:szCs w:val="24"/>
                <w:rtl/>
              </w:rPr>
              <w:t>ذكور</w:t>
            </w:r>
          </w:p>
        </w:tc>
        <w:tc>
          <w:tcPr>
            <w:tcW w:w="618" w:type="dxa"/>
            <w:tcBorders>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rPr>
            </w:pPr>
            <w:r>
              <w:rPr>
                <w:rFonts w:hint="cs"/>
                <w:i/>
                <w:iCs/>
                <w:sz w:val="16"/>
                <w:szCs w:val="24"/>
                <w:rtl/>
              </w:rPr>
              <w:t>إناث</w:t>
            </w:r>
          </w:p>
        </w:tc>
        <w:tc>
          <w:tcPr>
            <w:tcW w:w="721" w:type="dxa"/>
            <w:gridSpan w:val="2"/>
            <w:tcBorders>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lang w:bidi="ar-EG"/>
              </w:rPr>
            </w:pPr>
            <w:r>
              <w:rPr>
                <w:rFonts w:hint="cs"/>
                <w:i/>
                <w:iCs/>
                <w:sz w:val="16"/>
                <w:szCs w:val="24"/>
                <w:rtl/>
                <w:lang w:bidi="ar-EG"/>
              </w:rPr>
              <w:t>المجموع</w:t>
            </w:r>
          </w:p>
        </w:tc>
        <w:tc>
          <w:tcPr>
            <w:tcW w:w="721" w:type="dxa"/>
            <w:tcBorders>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rPr>
            </w:pPr>
            <w:r>
              <w:rPr>
                <w:rFonts w:hint="cs"/>
                <w:i/>
                <w:iCs/>
                <w:sz w:val="16"/>
                <w:szCs w:val="24"/>
                <w:rtl/>
              </w:rPr>
              <w:t>ذكور</w:t>
            </w:r>
          </w:p>
        </w:tc>
        <w:tc>
          <w:tcPr>
            <w:tcW w:w="721" w:type="dxa"/>
            <w:tcBorders>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rPr>
            </w:pPr>
            <w:r>
              <w:rPr>
                <w:rFonts w:hint="cs"/>
                <w:i/>
                <w:iCs/>
                <w:sz w:val="16"/>
                <w:szCs w:val="24"/>
                <w:rtl/>
              </w:rPr>
              <w:t>إناث</w:t>
            </w:r>
          </w:p>
        </w:tc>
        <w:tc>
          <w:tcPr>
            <w:tcW w:w="824" w:type="dxa"/>
            <w:gridSpan w:val="2"/>
            <w:tcBorders>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lang w:bidi="ar-EG"/>
              </w:rPr>
            </w:pPr>
            <w:r>
              <w:rPr>
                <w:rFonts w:hint="cs"/>
                <w:i/>
                <w:iCs/>
                <w:sz w:val="16"/>
                <w:szCs w:val="24"/>
                <w:rtl/>
                <w:lang w:bidi="ar-EG"/>
              </w:rPr>
              <w:t>المجموع</w:t>
            </w:r>
          </w:p>
        </w:tc>
        <w:tc>
          <w:tcPr>
            <w:tcW w:w="721" w:type="dxa"/>
            <w:tcBorders>
              <w:top w:val="single" w:sz="4" w:space="0" w:color="auto"/>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rPr>
            </w:pPr>
            <w:r>
              <w:rPr>
                <w:rFonts w:hint="cs"/>
                <w:i/>
                <w:iCs/>
                <w:sz w:val="16"/>
                <w:szCs w:val="24"/>
                <w:rtl/>
              </w:rPr>
              <w:t>ذكور</w:t>
            </w:r>
          </w:p>
        </w:tc>
        <w:tc>
          <w:tcPr>
            <w:tcW w:w="721" w:type="dxa"/>
            <w:tcBorders>
              <w:top w:val="single" w:sz="4" w:space="0" w:color="auto"/>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rPr>
            </w:pPr>
            <w:r>
              <w:rPr>
                <w:rFonts w:hint="cs"/>
                <w:i/>
                <w:iCs/>
                <w:sz w:val="16"/>
                <w:szCs w:val="24"/>
                <w:rtl/>
              </w:rPr>
              <w:t>إناث</w:t>
            </w:r>
          </w:p>
        </w:tc>
        <w:tc>
          <w:tcPr>
            <w:tcW w:w="716" w:type="dxa"/>
            <w:tcBorders>
              <w:top w:val="single" w:sz="4" w:space="0" w:color="auto"/>
              <w:bottom w:val="single" w:sz="12" w:space="0" w:color="auto"/>
            </w:tcBorders>
            <w:shd w:val="clear" w:color="auto" w:fill="auto"/>
            <w:vAlign w:val="bottom"/>
          </w:tcPr>
          <w:p w:rsidR="00BA1C9F" w:rsidRPr="006411B7" w:rsidRDefault="00BA1C9F" w:rsidP="00BA1C9F">
            <w:pPr>
              <w:tabs>
                <w:tab w:val="left" w:pos="1620"/>
              </w:tabs>
              <w:spacing w:after="80" w:line="240" w:lineRule="exact"/>
              <w:ind w:right="144"/>
              <w:rPr>
                <w:rFonts w:hint="cs"/>
                <w:i/>
                <w:iCs/>
                <w:sz w:val="16"/>
                <w:szCs w:val="24"/>
                <w:rtl/>
                <w:lang w:bidi="ar-EG"/>
              </w:rPr>
            </w:pPr>
            <w:r>
              <w:rPr>
                <w:rFonts w:hint="cs"/>
                <w:i/>
                <w:iCs/>
                <w:sz w:val="16"/>
                <w:szCs w:val="24"/>
                <w:rtl/>
                <w:lang w:bidi="ar-EG"/>
              </w:rPr>
              <w:t>المجموع</w:t>
            </w:r>
          </w:p>
        </w:tc>
      </w:tr>
      <w:tr w:rsidR="00BA1C9F" w:rsidRPr="006411B7">
        <w:trPr>
          <w:cantSplit/>
          <w:trHeight w:hRule="exact" w:val="115"/>
          <w:tblHeader/>
          <w:jc w:val="center"/>
        </w:trPr>
        <w:tc>
          <w:tcPr>
            <w:tcW w:w="1241" w:type="dxa"/>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507"/>
              <w:jc w:val="both"/>
              <w:rPr>
                <w:sz w:val="16"/>
                <w:szCs w:val="24"/>
                <w:rtl/>
              </w:rPr>
            </w:pPr>
          </w:p>
        </w:tc>
        <w:tc>
          <w:tcPr>
            <w:tcW w:w="721" w:type="dxa"/>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721" w:type="dxa"/>
            <w:gridSpan w:val="2"/>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618" w:type="dxa"/>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721" w:type="dxa"/>
            <w:gridSpan w:val="2"/>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824" w:type="dxa"/>
            <w:gridSpan w:val="2"/>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721" w:type="dxa"/>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c>
          <w:tcPr>
            <w:tcW w:w="716" w:type="dxa"/>
            <w:tcBorders>
              <w:top w:val="single" w:sz="12" w:space="0" w:color="auto"/>
            </w:tcBorders>
            <w:shd w:val="clear" w:color="auto" w:fill="auto"/>
            <w:vAlign w:val="bottom"/>
          </w:tcPr>
          <w:p w:rsidR="00BA1C9F" w:rsidRPr="006411B7" w:rsidRDefault="00BA1C9F" w:rsidP="00BA1C9F">
            <w:pPr>
              <w:tabs>
                <w:tab w:val="left" w:pos="1620"/>
              </w:tabs>
              <w:spacing w:before="40" w:after="80" w:line="240" w:lineRule="exact"/>
              <w:ind w:right="144"/>
              <w:rPr>
                <w:sz w:val="16"/>
                <w:szCs w:val="24"/>
                <w:rtl/>
              </w:rPr>
            </w:pPr>
          </w:p>
        </w:tc>
      </w:tr>
      <w:tr w:rsidR="00BA1C9F" w:rsidRPr="006411B7">
        <w:trPr>
          <w:cantSplit/>
          <w:jc w:val="center"/>
        </w:trPr>
        <w:tc>
          <w:tcPr>
            <w:tcW w:w="1241" w:type="dxa"/>
            <w:shd w:val="clear" w:color="auto" w:fill="auto"/>
          </w:tcPr>
          <w:p w:rsidR="00BA1C9F" w:rsidRPr="006411B7" w:rsidRDefault="00BA1C9F" w:rsidP="00BA1C9F">
            <w:pPr>
              <w:tabs>
                <w:tab w:val="left" w:pos="1620"/>
              </w:tabs>
              <w:spacing w:before="40" w:after="80" w:line="240" w:lineRule="exact"/>
              <w:ind w:right="-507"/>
              <w:jc w:val="left"/>
              <w:rPr>
                <w:rFonts w:hint="cs"/>
                <w:sz w:val="16"/>
                <w:szCs w:val="24"/>
                <w:rtl/>
                <w:lang w:bidi="ar-EG"/>
              </w:rPr>
            </w:pPr>
            <w:r w:rsidRPr="006411B7">
              <w:rPr>
                <w:sz w:val="16"/>
                <w:szCs w:val="24"/>
                <w:rtl/>
              </w:rPr>
              <w:t>2002</w:t>
            </w:r>
            <w:r w:rsidRPr="006411B7">
              <w:rPr>
                <w:sz w:val="16"/>
                <w:szCs w:val="24"/>
              </w:rPr>
              <w:t>/</w:t>
            </w:r>
            <w:r>
              <w:rPr>
                <w:rFonts w:hint="cs"/>
                <w:sz w:val="16"/>
                <w:szCs w:val="24"/>
                <w:rtl/>
              </w:rPr>
              <w:t>2003</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78</w:t>
            </w:r>
            <w:r w:rsidRPr="006411B7">
              <w:rPr>
                <w:sz w:val="16"/>
                <w:szCs w:val="24"/>
              </w:rPr>
              <w:t>,</w:t>
            </w:r>
            <w:r w:rsidRPr="006411B7">
              <w:rPr>
                <w:sz w:val="16"/>
                <w:szCs w:val="24"/>
                <w:rtl/>
              </w:rPr>
              <w:t>1</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21</w:t>
            </w:r>
            <w:r w:rsidRPr="006411B7">
              <w:rPr>
                <w:sz w:val="16"/>
                <w:szCs w:val="24"/>
              </w:rPr>
              <w:t>,</w:t>
            </w:r>
            <w:r w:rsidRPr="006411B7">
              <w:rPr>
                <w:sz w:val="16"/>
                <w:szCs w:val="24"/>
                <w:rtl/>
              </w:rPr>
              <w:t>9</w:t>
            </w:r>
          </w:p>
        </w:tc>
        <w:tc>
          <w:tcPr>
            <w:tcW w:w="721" w:type="dxa"/>
            <w:gridSpan w:val="2"/>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tl/>
                <w:lang w:bidi="ar-EG"/>
              </w:rPr>
              <w:br/>
            </w:r>
            <w:r w:rsidRPr="006411B7">
              <w:rPr>
                <w:sz w:val="16"/>
                <w:szCs w:val="24"/>
              </w:rPr>
              <w:t>(</w:t>
            </w:r>
            <w:r w:rsidRPr="006411B7">
              <w:rPr>
                <w:sz w:val="16"/>
                <w:szCs w:val="24"/>
                <w:rtl/>
              </w:rPr>
              <w:t>32</w:t>
            </w:r>
            <w:r w:rsidRPr="006411B7">
              <w:rPr>
                <w:sz w:val="16"/>
                <w:szCs w:val="24"/>
              </w:rPr>
              <w:t>)</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61</w:t>
            </w:r>
            <w:r w:rsidRPr="006411B7">
              <w:rPr>
                <w:sz w:val="16"/>
                <w:szCs w:val="24"/>
              </w:rPr>
              <w:t>,</w:t>
            </w:r>
            <w:r w:rsidRPr="006411B7">
              <w:rPr>
                <w:sz w:val="16"/>
                <w:szCs w:val="24"/>
                <w:rtl/>
              </w:rPr>
              <w:t>4</w:t>
            </w:r>
          </w:p>
        </w:tc>
        <w:tc>
          <w:tcPr>
            <w:tcW w:w="618"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38</w:t>
            </w:r>
            <w:r w:rsidRPr="006411B7">
              <w:rPr>
                <w:sz w:val="16"/>
                <w:szCs w:val="24"/>
              </w:rPr>
              <w:t>,</w:t>
            </w:r>
            <w:r w:rsidRPr="006411B7">
              <w:rPr>
                <w:sz w:val="16"/>
                <w:szCs w:val="24"/>
                <w:rtl/>
              </w:rPr>
              <w:t>6</w:t>
            </w:r>
          </w:p>
        </w:tc>
        <w:tc>
          <w:tcPr>
            <w:tcW w:w="721" w:type="dxa"/>
            <w:gridSpan w:val="2"/>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145</w:t>
            </w:r>
            <w:r w:rsidRPr="006411B7">
              <w:rPr>
                <w:sz w:val="16"/>
                <w:szCs w:val="24"/>
              </w:rPr>
              <w:t>)</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68</w:t>
            </w:r>
            <w:r w:rsidRPr="006411B7">
              <w:rPr>
                <w:sz w:val="16"/>
                <w:szCs w:val="24"/>
              </w:rPr>
              <w:t>,</w:t>
            </w:r>
            <w:r w:rsidRPr="006411B7">
              <w:rPr>
                <w:sz w:val="16"/>
                <w:szCs w:val="24"/>
                <w:rtl/>
              </w:rPr>
              <w:t>1</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31</w:t>
            </w:r>
            <w:r w:rsidRPr="006411B7">
              <w:rPr>
                <w:sz w:val="16"/>
                <w:szCs w:val="24"/>
              </w:rPr>
              <w:t>,</w:t>
            </w:r>
            <w:r w:rsidRPr="006411B7">
              <w:rPr>
                <w:sz w:val="16"/>
                <w:szCs w:val="24"/>
                <w:rtl/>
              </w:rPr>
              <w:t>9</w:t>
            </w:r>
          </w:p>
        </w:tc>
        <w:tc>
          <w:tcPr>
            <w:tcW w:w="824" w:type="dxa"/>
            <w:gridSpan w:val="2"/>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144</w:t>
            </w:r>
            <w:r w:rsidRPr="006411B7">
              <w:rPr>
                <w:sz w:val="16"/>
                <w:szCs w:val="24"/>
              </w:rPr>
              <w:t>)</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40</w:t>
            </w:r>
            <w:r w:rsidRPr="006411B7">
              <w:rPr>
                <w:sz w:val="16"/>
                <w:szCs w:val="24"/>
              </w:rPr>
              <w:t>,</w:t>
            </w:r>
            <w:r w:rsidRPr="006411B7">
              <w:rPr>
                <w:sz w:val="16"/>
                <w:szCs w:val="24"/>
                <w:rtl/>
              </w:rPr>
              <w:t>0</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60</w:t>
            </w:r>
            <w:r w:rsidRPr="006411B7">
              <w:rPr>
                <w:sz w:val="16"/>
                <w:szCs w:val="24"/>
              </w:rPr>
              <w:t>,</w:t>
            </w:r>
            <w:r w:rsidRPr="006411B7">
              <w:rPr>
                <w:sz w:val="16"/>
                <w:szCs w:val="24"/>
                <w:rtl/>
              </w:rPr>
              <w:t>0</w:t>
            </w:r>
          </w:p>
        </w:tc>
        <w:tc>
          <w:tcPr>
            <w:tcW w:w="716"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35</w:t>
            </w:r>
            <w:r w:rsidRPr="006411B7">
              <w:rPr>
                <w:sz w:val="16"/>
                <w:szCs w:val="24"/>
              </w:rPr>
              <w:t>)</w:t>
            </w:r>
          </w:p>
        </w:tc>
      </w:tr>
      <w:tr w:rsidR="00BA1C9F" w:rsidRPr="006411B7">
        <w:trPr>
          <w:cantSplit/>
          <w:jc w:val="center"/>
        </w:trPr>
        <w:tc>
          <w:tcPr>
            <w:tcW w:w="1241" w:type="dxa"/>
            <w:shd w:val="clear" w:color="auto" w:fill="auto"/>
          </w:tcPr>
          <w:p w:rsidR="00BA1C9F" w:rsidRPr="006411B7" w:rsidRDefault="00BA1C9F" w:rsidP="00BA1C9F">
            <w:pPr>
              <w:tabs>
                <w:tab w:val="left" w:pos="1620"/>
              </w:tabs>
              <w:spacing w:before="40" w:after="80" w:line="240" w:lineRule="exact"/>
              <w:ind w:right="-507"/>
              <w:jc w:val="left"/>
              <w:rPr>
                <w:rFonts w:hint="cs"/>
                <w:sz w:val="16"/>
                <w:szCs w:val="24"/>
              </w:rPr>
            </w:pPr>
            <w:r w:rsidRPr="006411B7">
              <w:rPr>
                <w:sz w:val="16"/>
                <w:szCs w:val="24"/>
                <w:rtl/>
              </w:rPr>
              <w:t>2003</w:t>
            </w:r>
            <w:r w:rsidRPr="006411B7">
              <w:rPr>
                <w:sz w:val="16"/>
                <w:szCs w:val="24"/>
              </w:rPr>
              <w:t>/</w:t>
            </w:r>
            <w:r>
              <w:rPr>
                <w:rFonts w:hint="cs"/>
                <w:sz w:val="16"/>
                <w:szCs w:val="24"/>
                <w:rtl/>
              </w:rPr>
              <w:t>2004</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77</w:t>
            </w:r>
            <w:r w:rsidRPr="006411B7">
              <w:rPr>
                <w:sz w:val="16"/>
                <w:szCs w:val="24"/>
              </w:rPr>
              <w:t>,</w:t>
            </w:r>
            <w:r w:rsidRPr="006411B7">
              <w:rPr>
                <w:sz w:val="16"/>
                <w:szCs w:val="24"/>
                <w:rtl/>
              </w:rPr>
              <w:t>5</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22</w:t>
            </w:r>
            <w:r w:rsidRPr="006411B7">
              <w:rPr>
                <w:sz w:val="16"/>
                <w:szCs w:val="24"/>
              </w:rPr>
              <w:t>,</w:t>
            </w:r>
            <w:r w:rsidRPr="006411B7">
              <w:rPr>
                <w:sz w:val="16"/>
                <w:szCs w:val="24"/>
                <w:rtl/>
              </w:rPr>
              <w:t>5</w:t>
            </w:r>
          </w:p>
        </w:tc>
        <w:tc>
          <w:tcPr>
            <w:tcW w:w="721" w:type="dxa"/>
            <w:gridSpan w:val="2"/>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71</w:t>
            </w:r>
            <w:r w:rsidRPr="006411B7">
              <w:rPr>
                <w:sz w:val="16"/>
                <w:szCs w:val="24"/>
              </w:rPr>
              <w:t>)</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66</w:t>
            </w:r>
            <w:r w:rsidRPr="006411B7">
              <w:rPr>
                <w:sz w:val="16"/>
                <w:szCs w:val="24"/>
              </w:rPr>
              <w:t>,</w:t>
            </w:r>
            <w:r w:rsidRPr="006411B7">
              <w:rPr>
                <w:sz w:val="16"/>
                <w:szCs w:val="24"/>
                <w:rtl/>
              </w:rPr>
              <w:t>7</w:t>
            </w:r>
          </w:p>
        </w:tc>
        <w:tc>
          <w:tcPr>
            <w:tcW w:w="618"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33</w:t>
            </w:r>
            <w:r w:rsidRPr="006411B7">
              <w:rPr>
                <w:sz w:val="16"/>
                <w:szCs w:val="24"/>
              </w:rPr>
              <w:t>,</w:t>
            </w:r>
            <w:r w:rsidRPr="006411B7">
              <w:rPr>
                <w:sz w:val="16"/>
                <w:szCs w:val="24"/>
                <w:rtl/>
              </w:rPr>
              <w:t>3</w:t>
            </w:r>
          </w:p>
        </w:tc>
        <w:tc>
          <w:tcPr>
            <w:tcW w:w="721" w:type="dxa"/>
            <w:gridSpan w:val="2"/>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tl/>
                <w:lang w:bidi="ar-EG"/>
              </w:rPr>
              <w:br/>
            </w:r>
            <w:r w:rsidRPr="006411B7">
              <w:rPr>
                <w:sz w:val="16"/>
                <w:szCs w:val="24"/>
              </w:rPr>
              <w:t>(</w:t>
            </w:r>
            <w:r w:rsidRPr="006411B7">
              <w:rPr>
                <w:sz w:val="16"/>
                <w:szCs w:val="24"/>
                <w:rtl/>
              </w:rPr>
              <w:t>162</w:t>
            </w:r>
            <w:r w:rsidRPr="006411B7">
              <w:rPr>
                <w:sz w:val="16"/>
                <w:szCs w:val="24"/>
              </w:rPr>
              <w:t>)</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72</w:t>
            </w:r>
            <w:r w:rsidRPr="006411B7">
              <w:rPr>
                <w:sz w:val="16"/>
                <w:szCs w:val="24"/>
              </w:rPr>
              <w:t>,</w:t>
            </w:r>
            <w:r w:rsidRPr="006411B7">
              <w:rPr>
                <w:sz w:val="16"/>
                <w:szCs w:val="24"/>
                <w:rtl/>
              </w:rPr>
              <w:t>7</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27</w:t>
            </w:r>
            <w:r w:rsidRPr="006411B7">
              <w:rPr>
                <w:sz w:val="16"/>
                <w:szCs w:val="24"/>
              </w:rPr>
              <w:t>,</w:t>
            </w:r>
            <w:r w:rsidRPr="006411B7">
              <w:rPr>
                <w:sz w:val="16"/>
                <w:szCs w:val="24"/>
                <w:rtl/>
              </w:rPr>
              <w:t>3</w:t>
            </w:r>
          </w:p>
        </w:tc>
        <w:tc>
          <w:tcPr>
            <w:tcW w:w="824" w:type="dxa"/>
            <w:gridSpan w:val="2"/>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194</w:t>
            </w:r>
            <w:r w:rsidRPr="006411B7">
              <w:rPr>
                <w:sz w:val="16"/>
                <w:szCs w:val="24"/>
              </w:rPr>
              <w:t>)</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43</w:t>
            </w:r>
            <w:r w:rsidRPr="006411B7">
              <w:rPr>
                <w:sz w:val="16"/>
                <w:szCs w:val="24"/>
              </w:rPr>
              <w:t>,</w:t>
            </w:r>
            <w:r w:rsidRPr="006411B7">
              <w:rPr>
                <w:sz w:val="16"/>
                <w:szCs w:val="24"/>
                <w:rtl/>
              </w:rPr>
              <w:t>2</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56</w:t>
            </w:r>
            <w:r w:rsidRPr="006411B7">
              <w:rPr>
                <w:sz w:val="16"/>
                <w:szCs w:val="24"/>
              </w:rPr>
              <w:t>,</w:t>
            </w:r>
            <w:r w:rsidRPr="006411B7">
              <w:rPr>
                <w:sz w:val="16"/>
                <w:szCs w:val="24"/>
                <w:rtl/>
              </w:rPr>
              <w:t>8</w:t>
            </w:r>
          </w:p>
        </w:tc>
        <w:tc>
          <w:tcPr>
            <w:tcW w:w="716"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37</w:t>
            </w:r>
            <w:r w:rsidRPr="006411B7">
              <w:rPr>
                <w:sz w:val="16"/>
                <w:szCs w:val="24"/>
              </w:rPr>
              <w:t>)</w:t>
            </w:r>
          </w:p>
        </w:tc>
      </w:tr>
      <w:tr w:rsidR="00BA1C9F" w:rsidRPr="006411B7">
        <w:trPr>
          <w:cantSplit/>
          <w:jc w:val="center"/>
        </w:trPr>
        <w:tc>
          <w:tcPr>
            <w:tcW w:w="1241" w:type="dxa"/>
            <w:shd w:val="clear" w:color="auto" w:fill="auto"/>
          </w:tcPr>
          <w:p w:rsidR="00BA1C9F" w:rsidRPr="006411B7" w:rsidRDefault="00BA1C9F" w:rsidP="00BA1C9F">
            <w:pPr>
              <w:tabs>
                <w:tab w:val="left" w:pos="1620"/>
              </w:tabs>
              <w:spacing w:before="40" w:after="80" w:line="240" w:lineRule="exact"/>
              <w:ind w:right="-507"/>
              <w:jc w:val="left"/>
              <w:rPr>
                <w:rFonts w:hint="cs"/>
                <w:sz w:val="16"/>
                <w:szCs w:val="24"/>
              </w:rPr>
            </w:pPr>
            <w:r w:rsidRPr="006411B7">
              <w:rPr>
                <w:sz w:val="16"/>
                <w:szCs w:val="24"/>
                <w:rtl/>
              </w:rPr>
              <w:t>2004</w:t>
            </w:r>
            <w:r w:rsidRPr="006411B7">
              <w:rPr>
                <w:sz w:val="16"/>
                <w:szCs w:val="24"/>
              </w:rPr>
              <w:t>/</w:t>
            </w:r>
            <w:r>
              <w:rPr>
                <w:rFonts w:hint="cs"/>
                <w:sz w:val="16"/>
                <w:szCs w:val="24"/>
                <w:rtl/>
              </w:rPr>
              <w:t>2005</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83</w:t>
            </w:r>
            <w:r w:rsidRPr="006411B7">
              <w:rPr>
                <w:sz w:val="16"/>
                <w:szCs w:val="24"/>
              </w:rPr>
              <w:t>,</w:t>
            </w:r>
            <w:r w:rsidRPr="006411B7">
              <w:rPr>
                <w:sz w:val="16"/>
                <w:szCs w:val="24"/>
                <w:rtl/>
              </w:rPr>
              <w:t>3</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16</w:t>
            </w:r>
            <w:r w:rsidRPr="006411B7">
              <w:rPr>
                <w:sz w:val="16"/>
                <w:szCs w:val="24"/>
              </w:rPr>
              <w:t>,</w:t>
            </w:r>
            <w:r w:rsidRPr="006411B7">
              <w:rPr>
                <w:sz w:val="16"/>
                <w:szCs w:val="24"/>
                <w:rtl/>
              </w:rPr>
              <w:t>7</w:t>
            </w:r>
          </w:p>
        </w:tc>
        <w:tc>
          <w:tcPr>
            <w:tcW w:w="721" w:type="dxa"/>
            <w:gridSpan w:val="2"/>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60</w:t>
            </w:r>
            <w:r w:rsidRPr="006411B7">
              <w:rPr>
                <w:sz w:val="16"/>
                <w:szCs w:val="24"/>
              </w:rPr>
              <w:t>)</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67</w:t>
            </w:r>
            <w:r w:rsidRPr="006411B7">
              <w:rPr>
                <w:sz w:val="16"/>
                <w:szCs w:val="24"/>
              </w:rPr>
              <w:t>,</w:t>
            </w:r>
            <w:r w:rsidRPr="006411B7">
              <w:rPr>
                <w:sz w:val="16"/>
                <w:szCs w:val="24"/>
                <w:rtl/>
              </w:rPr>
              <w:t>7</w:t>
            </w:r>
          </w:p>
        </w:tc>
        <w:tc>
          <w:tcPr>
            <w:tcW w:w="618"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32</w:t>
            </w:r>
            <w:r w:rsidRPr="006411B7">
              <w:rPr>
                <w:sz w:val="16"/>
                <w:szCs w:val="24"/>
              </w:rPr>
              <w:t>,</w:t>
            </w:r>
            <w:r w:rsidRPr="006411B7">
              <w:rPr>
                <w:sz w:val="16"/>
                <w:szCs w:val="24"/>
                <w:rtl/>
              </w:rPr>
              <w:t>3</w:t>
            </w:r>
          </w:p>
        </w:tc>
        <w:tc>
          <w:tcPr>
            <w:tcW w:w="721" w:type="dxa"/>
            <w:gridSpan w:val="2"/>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186</w:t>
            </w:r>
            <w:r w:rsidRPr="006411B7">
              <w:rPr>
                <w:sz w:val="16"/>
                <w:szCs w:val="24"/>
              </w:rPr>
              <w:t>)</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66</w:t>
            </w:r>
            <w:r w:rsidRPr="006411B7">
              <w:rPr>
                <w:sz w:val="16"/>
                <w:szCs w:val="24"/>
              </w:rPr>
              <w:t>,</w:t>
            </w:r>
            <w:r w:rsidRPr="006411B7">
              <w:rPr>
                <w:sz w:val="16"/>
                <w:szCs w:val="24"/>
                <w:rtl/>
              </w:rPr>
              <w:t>7</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33</w:t>
            </w:r>
            <w:r w:rsidRPr="006411B7">
              <w:rPr>
                <w:sz w:val="16"/>
                <w:szCs w:val="24"/>
              </w:rPr>
              <w:t>,</w:t>
            </w:r>
            <w:r w:rsidRPr="006411B7">
              <w:rPr>
                <w:sz w:val="16"/>
                <w:szCs w:val="24"/>
                <w:rtl/>
              </w:rPr>
              <w:t>3</w:t>
            </w:r>
          </w:p>
        </w:tc>
        <w:tc>
          <w:tcPr>
            <w:tcW w:w="824" w:type="dxa"/>
            <w:gridSpan w:val="2"/>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126</w:t>
            </w:r>
            <w:r w:rsidRPr="006411B7">
              <w:rPr>
                <w:sz w:val="16"/>
                <w:szCs w:val="24"/>
              </w:rPr>
              <w:t>)</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58</w:t>
            </w:r>
            <w:r w:rsidRPr="006411B7">
              <w:rPr>
                <w:sz w:val="16"/>
                <w:szCs w:val="24"/>
              </w:rPr>
              <w:t>,</w:t>
            </w:r>
            <w:r w:rsidRPr="006411B7">
              <w:rPr>
                <w:sz w:val="16"/>
                <w:szCs w:val="24"/>
                <w:rtl/>
              </w:rPr>
              <w:t>9</w:t>
            </w:r>
          </w:p>
        </w:tc>
        <w:tc>
          <w:tcPr>
            <w:tcW w:w="721"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41</w:t>
            </w:r>
            <w:r w:rsidRPr="006411B7">
              <w:rPr>
                <w:sz w:val="16"/>
                <w:szCs w:val="24"/>
              </w:rPr>
              <w:t>,</w:t>
            </w:r>
            <w:r w:rsidRPr="006411B7">
              <w:rPr>
                <w:sz w:val="16"/>
                <w:szCs w:val="24"/>
                <w:rtl/>
              </w:rPr>
              <w:t>1</w:t>
            </w:r>
          </w:p>
        </w:tc>
        <w:tc>
          <w:tcPr>
            <w:tcW w:w="716" w:type="dxa"/>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56</w:t>
            </w:r>
            <w:r w:rsidRPr="006411B7">
              <w:rPr>
                <w:sz w:val="16"/>
                <w:szCs w:val="24"/>
              </w:rPr>
              <w:t>)</w:t>
            </w:r>
          </w:p>
        </w:tc>
      </w:tr>
      <w:tr w:rsidR="00BA1C9F" w:rsidRPr="006411B7">
        <w:trPr>
          <w:cantSplit/>
          <w:jc w:val="center"/>
        </w:trPr>
        <w:tc>
          <w:tcPr>
            <w:tcW w:w="1241" w:type="dxa"/>
            <w:tcBorders>
              <w:bottom w:val="single" w:sz="12" w:space="0" w:color="auto"/>
            </w:tcBorders>
            <w:shd w:val="clear" w:color="auto" w:fill="auto"/>
          </w:tcPr>
          <w:p w:rsidR="00BA1C9F" w:rsidRPr="006411B7" w:rsidRDefault="00BA1C9F" w:rsidP="00BA1C9F">
            <w:pPr>
              <w:tabs>
                <w:tab w:val="left" w:pos="1620"/>
              </w:tabs>
              <w:spacing w:before="40" w:after="80" w:line="240" w:lineRule="exact"/>
              <w:ind w:right="-507"/>
              <w:jc w:val="left"/>
              <w:rPr>
                <w:rFonts w:hint="cs"/>
                <w:sz w:val="16"/>
                <w:szCs w:val="24"/>
              </w:rPr>
            </w:pPr>
            <w:r w:rsidRPr="006411B7">
              <w:rPr>
                <w:sz w:val="16"/>
                <w:szCs w:val="24"/>
                <w:rtl/>
              </w:rPr>
              <w:t>2005</w:t>
            </w:r>
            <w:r w:rsidRPr="006411B7">
              <w:rPr>
                <w:sz w:val="16"/>
                <w:szCs w:val="24"/>
              </w:rPr>
              <w:t>/</w:t>
            </w:r>
            <w:r>
              <w:rPr>
                <w:rFonts w:hint="cs"/>
                <w:sz w:val="16"/>
                <w:szCs w:val="24"/>
                <w:rtl/>
              </w:rPr>
              <w:t>2006</w:t>
            </w:r>
          </w:p>
        </w:tc>
        <w:tc>
          <w:tcPr>
            <w:tcW w:w="721" w:type="dxa"/>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83</w:t>
            </w:r>
            <w:r w:rsidRPr="006411B7">
              <w:rPr>
                <w:sz w:val="16"/>
                <w:szCs w:val="24"/>
              </w:rPr>
              <w:t>,</w:t>
            </w:r>
            <w:r w:rsidRPr="006411B7">
              <w:rPr>
                <w:sz w:val="16"/>
                <w:szCs w:val="24"/>
                <w:rtl/>
              </w:rPr>
              <w:t>8</w:t>
            </w:r>
          </w:p>
        </w:tc>
        <w:tc>
          <w:tcPr>
            <w:tcW w:w="721" w:type="dxa"/>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16</w:t>
            </w:r>
            <w:r w:rsidRPr="006411B7">
              <w:rPr>
                <w:sz w:val="16"/>
                <w:szCs w:val="24"/>
              </w:rPr>
              <w:t>,</w:t>
            </w:r>
            <w:r w:rsidRPr="006411B7">
              <w:rPr>
                <w:sz w:val="16"/>
                <w:szCs w:val="24"/>
                <w:rtl/>
              </w:rPr>
              <w:t>2</w:t>
            </w:r>
          </w:p>
        </w:tc>
        <w:tc>
          <w:tcPr>
            <w:tcW w:w="721" w:type="dxa"/>
            <w:gridSpan w:val="2"/>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80</w:t>
            </w:r>
            <w:r w:rsidRPr="006411B7">
              <w:rPr>
                <w:sz w:val="16"/>
                <w:szCs w:val="24"/>
              </w:rPr>
              <w:t>)</w:t>
            </w:r>
          </w:p>
        </w:tc>
        <w:tc>
          <w:tcPr>
            <w:tcW w:w="721" w:type="dxa"/>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67</w:t>
            </w:r>
            <w:r w:rsidRPr="006411B7">
              <w:rPr>
                <w:sz w:val="16"/>
                <w:szCs w:val="24"/>
              </w:rPr>
              <w:t>,</w:t>
            </w:r>
            <w:r w:rsidRPr="006411B7">
              <w:rPr>
                <w:sz w:val="16"/>
                <w:szCs w:val="24"/>
                <w:rtl/>
              </w:rPr>
              <w:t>4</w:t>
            </w:r>
          </w:p>
        </w:tc>
        <w:tc>
          <w:tcPr>
            <w:tcW w:w="618" w:type="dxa"/>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32</w:t>
            </w:r>
            <w:r w:rsidRPr="006411B7">
              <w:rPr>
                <w:sz w:val="16"/>
                <w:szCs w:val="24"/>
              </w:rPr>
              <w:t>,</w:t>
            </w:r>
            <w:r w:rsidRPr="006411B7">
              <w:rPr>
                <w:sz w:val="16"/>
                <w:szCs w:val="24"/>
                <w:rtl/>
              </w:rPr>
              <w:t>6</w:t>
            </w:r>
          </w:p>
        </w:tc>
        <w:tc>
          <w:tcPr>
            <w:tcW w:w="721" w:type="dxa"/>
            <w:gridSpan w:val="2"/>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tl/>
                <w:lang w:bidi="ar-EG"/>
              </w:rPr>
              <w:br/>
            </w:r>
            <w:r w:rsidRPr="006411B7">
              <w:rPr>
                <w:sz w:val="16"/>
                <w:szCs w:val="24"/>
              </w:rPr>
              <w:t>(</w:t>
            </w:r>
            <w:r w:rsidRPr="006411B7">
              <w:rPr>
                <w:sz w:val="16"/>
                <w:szCs w:val="24"/>
                <w:rtl/>
              </w:rPr>
              <w:t>227</w:t>
            </w:r>
            <w:r w:rsidRPr="006411B7">
              <w:rPr>
                <w:sz w:val="16"/>
                <w:szCs w:val="24"/>
              </w:rPr>
              <w:t>)</w:t>
            </w:r>
          </w:p>
        </w:tc>
        <w:tc>
          <w:tcPr>
            <w:tcW w:w="721" w:type="dxa"/>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75</w:t>
            </w:r>
            <w:r w:rsidRPr="006411B7">
              <w:rPr>
                <w:sz w:val="16"/>
                <w:szCs w:val="24"/>
              </w:rPr>
              <w:t>,</w:t>
            </w:r>
            <w:r w:rsidRPr="006411B7">
              <w:rPr>
                <w:sz w:val="16"/>
                <w:szCs w:val="24"/>
                <w:rtl/>
              </w:rPr>
              <w:t>6</w:t>
            </w:r>
          </w:p>
        </w:tc>
        <w:tc>
          <w:tcPr>
            <w:tcW w:w="721" w:type="dxa"/>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24</w:t>
            </w:r>
            <w:r w:rsidRPr="006411B7">
              <w:rPr>
                <w:sz w:val="16"/>
                <w:szCs w:val="24"/>
              </w:rPr>
              <w:t>,</w:t>
            </w:r>
            <w:r w:rsidRPr="006411B7">
              <w:rPr>
                <w:sz w:val="16"/>
                <w:szCs w:val="24"/>
                <w:rtl/>
              </w:rPr>
              <w:t>4</w:t>
            </w:r>
          </w:p>
        </w:tc>
        <w:tc>
          <w:tcPr>
            <w:tcW w:w="824" w:type="dxa"/>
            <w:gridSpan w:val="2"/>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242</w:t>
            </w:r>
            <w:r w:rsidRPr="006411B7">
              <w:rPr>
                <w:sz w:val="16"/>
                <w:szCs w:val="24"/>
              </w:rPr>
              <w:t>)</w:t>
            </w:r>
          </w:p>
        </w:tc>
        <w:tc>
          <w:tcPr>
            <w:tcW w:w="721" w:type="dxa"/>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57</w:t>
            </w:r>
            <w:r w:rsidRPr="006411B7">
              <w:rPr>
                <w:sz w:val="16"/>
                <w:szCs w:val="24"/>
              </w:rPr>
              <w:t>,</w:t>
            </w:r>
            <w:r w:rsidRPr="006411B7">
              <w:rPr>
                <w:sz w:val="16"/>
                <w:szCs w:val="24"/>
                <w:rtl/>
              </w:rPr>
              <w:t>1</w:t>
            </w:r>
          </w:p>
        </w:tc>
        <w:tc>
          <w:tcPr>
            <w:tcW w:w="721" w:type="dxa"/>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42</w:t>
            </w:r>
            <w:r w:rsidRPr="006411B7">
              <w:rPr>
                <w:sz w:val="16"/>
                <w:szCs w:val="24"/>
              </w:rPr>
              <w:t>,</w:t>
            </w:r>
            <w:r w:rsidRPr="006411B7">
              <w:rPr>
                <w:sz w:val="16"/>
                <w:szCs w:val="24"/>
                <w:rtl/>
              </w:rPr>
              <w:t>9</w:t>
            </w:r>
          </w:p>
        </w:tc>
        <w:tc>
          <w:tcPr>
            <w:tcW w:w="716" w:type="dxa"/>
            <w:tcBorders>
              <w:bottom w:val="single" w:sz="12" w:space="0" w:color="auto"/>
            </w:tcBorders>
            <w:shd w:val="clear" w:color="auto" w:fill="auto"/>
          </w:tcPr>
          <w:p w:rsidR="00BA1C9F" w:rsidRPr="006411B7" w:rsidRDefault="00BA1C9F" w:rsidP="00BA1C9F">
            <w:pPr>
              <w:tabs>
                <w:tab w:val="left" w:pos="1620"/>
              </w:tabs>
              <w:bidi w:val="0"/>
              <w:spacing w:before="40" w:after="80" w:line="240" w:lineRule="exact"/>
              <w:jc w:val="right"/>
              <w:rPr>
                <w:sz w:val="16"/>
                <w:szCs w:val="24"/>
              </w:rPr>
            </w:pPr>
            <w:r w:rsidRPr="006411B7">
              <w:rPr>
                <w:sz w:val="16"/>
                <w:szCs w:val="24"/>
                <w:rtl/>
              </w:rPr>
              <w:t>100</w:t>
            </w:r>
            <w:r>
              <w:rPr>
                <w:sz w:val="16"/>
                <w:szCs w:val="24"/>
              </w:rPr>
              <w:br/>
            </w:r>
            <w:r w:rsidRPr="006411B7">
              <w:rPr>
                <w:sz w:val="16"/>
                <w:szCs w:val="24"/>
              </w:rPr>
              <w:t>(</w:t>
            </w:r>
            <w:r w:rsidRPr="006411B7">
              <w:rPr>
                <w:sz w:val="16"/>
                <w:szCs w:val="24"/>
                <w:rtl/>
              </w:rPr>
              <w:t>112</w:t>
            </w:r>
            <w:r w:rsidRPr="006411B7">
              <w:rPr>
                <w:sz w:val="16"/>
                <w:szCs w:val="24"/>
              </w:rPr>
              <w:t>)</w:t>
            </w:r>
          </w:p>
        </w:tc>
      </w:tr>
    </w:tbl>
    <w:p w:rsidR="00BA1C9F" w:rsidRPr="006411B7" w:rsidRDefault="00BA1C9F" w:rsidP="00BA1C9F">
      <w:pPr>
        <w:pStyle w:val="SingleTxt"/>
        <w:spacing w:after="0" w:line="120" w:lineRule="exact"/>
        <w:rPr>
          <w:rFonts w:hint="cs"/>
          <w:sz w:val="10"/>
          <w:rtl/>
          <w:lang w:bidi="ar-EG"/>
        </w:rPr>
      </w:pPr>
    </w:p>
    <w:p w:rsidR="00BA1C9F" w:rsidRPr="00E06918" w:rsidRDefault="00BA1C9F" w:rsidP="00BA1C9F">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sidRPr="00E06918">
        <w:rPr>
          <w:rFonts w:hint="cs"/>
          <w:rtl/>
          <w:lang w:bidi="ar-EG"/>
        </w:rPr>
        <w:tab/>
      </w:r>
      <w:r w:rsidRPr="00E06918">
        <w:rPr>
          <w:rFonts w:hint="cs"/>
          <w:i/>
          <w:iCs/>
          <w:rtl/>
          <w:lang w:bidi="ar-EG"/>
        </w:rPr>
        <w:t>المصدر</w:t>
      </w:r>
      <w:r w:rsidRPr="00E06918">
        <w:rPr>
          <w:rFonts w:hint="cs"/>
          <w:rtl/>
          <w:lang w:bidi="ar-EG"/>
        </w:rPr>
        <w:t>:</w:t>
      </w:r>
      <w:r w:rsidRPr="00E06918">
        <w:rPr>
          <w:rFonts w:hint="cs"/>
          <w:rtl/>
          <w:lang w:bidi="ar-EG"/>
        </w:rPr>
        <w:tab/>
        <w:t>سجل معهد الإدارة العامة والتنظيم</w:t>
      </w:r>
      <w:r w:rsidR="00544572">
        <w:rPr>
          <w:rFonts w:hint="cs"/>
          <w:rtl/>
          <w:lang w:bidi="ar-EG"/>
        </w:rPr>
        <w:t>.</w:t>
      </w:r>
    </w:p>
    <w:p w:rsidR="00BA1C9F" w:rsidRPr="00230CC3" w:rsidRDefault="00BA1C9F" w:rsidP="00BA1C9F">
      <w:pPr>
        <w:pStyle w:val="SingleTxt"/>
        <w:spacing w:after="0" w:line="120" w:lineRule="exact"/>
        <w:rPr>
          <w:rFonts w:hint="cs"/>
          <w:sz w:val="10"/>
          <w:rtl/>
          <w:lang w:bidi="ar-EG"/>
        </w:rPr>
      </w:pPr>
    </w:p>
    <w:p w:rsidR="00BA1C9F" w:rsidRPr="00230CC3" w:rsidRDefault="00BA1C9F" w:rsidP="00BA1C9F">
      <w:pPr>
        <w:pStyle w:val="SingleTxt"/>
        <w:spacing w:after="0" w:line="120" w:lineRule="exact"/>
        <w:rPr>
          <w:rFonts w:hint="cs"/>
          <w:sz w:val="10"/>
          <w:rtl/>
          <w:lang w:bidi="ar-EG"/>
        </w:rPr>
      </w:pPr>
    </w:p>
    <w:p w:rsidR="00BA1C9F" w:rsidRDefault="00BA1C9F" w:rsidP="00BA1C9F">
      <w:pPr>
        <w:pStyle w:val="SingleTxt"/>
        <w:rPr>
          <w:rFonts w:hint="cs"/>
          <w:rtl/>
          <w:lang w:bidi="ar-EG"/>
        </w:rPr>
      </w:pPr>
      <w:r>
        <w:rPr>
          <w:rFonts w:hint="cs"/>
          <w:rtl/>
          <w:lang w:bidi="ar-EG"/>
        </w:rPr>
        <w:t>17-7-6-1  يتضح من التقارير أن نسبة الإناث تفوق نسبة الذكور في معهد السكرتاريين والإداريين القانونيين. ويمكن تفسير ذلك بالقوالب النمطية التي تحكم اختيار المسار الوظيفي وتضع واجبات السكرتارية على عاتق النساء بينما تخص الرجال بواجبات الإدارة.</w:t>
      </w:r>
    </w:p>
    <w:p w:rsidR="00BA1C9F" w:rsidRDefault="00BA1C9F" w:rsidP="00BA1C9F">
      <w:pPr>
        <w:pStyle w:val="SingleTxt"/>
        <w:rPr>
          <w:rFonts w:hint="cs"/>
          <w:b/>
          <w:bCs/>
          <w:rtl/>
          <w:lang w:bidi="ar-EG"/>
        </w:rPr>
      </w:pPr>
      <w:r>
        <w:rPr>
          <w:rFonts w:hint="cs"/>
          <w:rtl/>
          <w:lang w:bidi="ar-EG"/>
        </w:rPr>
        <w:t xml:space="preserve">17-7-7  </w:t>
      </w:r>
      <w:r w:rsidRPr="00230CC3">
        <w:rPr>
          <w:rFonts w:hint="cs"/>
          <w:b/>
          <w:bCs/>
          <w:rtl/>
          <w:lang w:bidi="ar-EG"/>
        </w:rPr>
        <w:t>كلية جامعة نجالا وكلية الطب والعلوم الصحية الملحقة بها</w:t>
      </w:r>
    </w:p>
    <w:p w:rsidR="00BA1C9F" w:rsidRDefault="00BA1C9F" w:rsidP="00BA1C9F">
      <w:pPr>
        <w:pStyle w:val="SingleTxt"/>
        <w:rPr>
          <w:rFonts w:hint="cs"/>
          <w:rtl/>
          <w:lang w:bidi="ar-EG"/>
        </w:rPr>
      </w:pPr>
      <w:r>
        <w:rPr>
          <w:rFonts w:hint="cs"/>
          <w:rtl/>
          <w:lang w:bidi="ar-EG"/>
        </w:rPr>
        <w:t>17-7-7-1  يتضح من الجدول 22 أدناه أن الذكور يسودون في جميع الكليات، عدا الخدمات الطبية الأساسية (الجدول 23) حيث تشكل الإناث نسبة 52.7 في المائة من الطلبة. ويعزى ذلك إلى تفضيل الإناث للجوانب البيولوجية من العلوم الإكلينيكية مقارنة بالمواضيع العلمية البحتة مثل الكيمياء والفيزياء، وهي المتطلبات الرئيسية لدراسة العلوم الإكلينيكية.</w:t>
      </w:r>
    </w:p>
    <w:p w:rsidR="00BA1C9F" w:rsidRDefault="00BA1C9F" w:rsidP="00BA1C9F">
      <w:pPr>
        <w:tabs>
          <w:tab w:val="left" w:pos="662"/>
          <w:tab w:val="left" w:pos="1267"/>
          <w:tab w:val="left" w:pos="1987"/>
          <w:tab w:val="left" w:pos="2650"/>
        </w:tabs>
        <w:rPr>
          <w:rFonts w:hint="cs"/>
          <w:rtl/>
        </w:rPr>
      </w:pPr>
      <w:r>
        <w:rPr>
          <w:rFonts w:hint="cs"/>
          <w:rtl/>
        </w:rPr>
        <w:tab/>
      </w:r>
      <w:r>
        <w:rPr>
          <w:rFonts w:hint="cs"/>
          <w:rtl/>
        </w:rPr>
        <w:tab/>
        <w:t>الجدول 22</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لتوزيع الطلبة المقبولين في كلية جامعة نجالا</w:t>
      </w:r>
    </w:p>
    <w:tbl>
      <w:tblPr>
        <w:bidiVisual/>
        <w:tblW w:w="7315" w:type="dxa"/>
        <w:tblInd w:w="1325" w:type="dxa"/>
        <w:tblCellMar>
          <w:left w:w="58" w:type="dxa"/>
          <w:right w:w="58" w:type="dxa"/>
        </w:tblCellMar>
        <w:tblLook w:val="01E0" w:firstRow="1" w:lastRow="1" w:firstColumn="1" w:lastColumn="1" w:noHBand="0" w:noVBand="0"/>
      </w:tblPr>
      <w:tblGrid>
        <w:gridCol w:w="2390"/>
        <w:gridCol w:w="1398"/>
        <w:gridCol w:w="1692"/>
        <w:gridCol w:w="1835"/>
      </w:tblGrid>
      <w:tr w:rsidR="00BA1C9F" w:rsidRPr="005F4220">
        <w:trPr>
          <w:cantSplit/>
          <w:tblHeader/>
        </w:trPr>
        <w:tc>
          <w:tcPr>
            <w:tcW w:w="2699"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ind w:right="-507"/>
              <w:jc w:val="both"/>
              <w:rPr>
                <w:rFonts w:hint="cs"/>
                <w:b/>
                <w:bCs/>
                <w:i/>
                <w:iCs/>
                <w:sz w:val="16"/>
                <w:szCs w:val="24"/>
              </w:rPr>
            </w:pPr>
            <w:r>
              <w:rPr>
                <w:rFonts w:hint="cs"/>
                <w:b/>
                <w:bCs/>
                <w:i/>
                <w:iCs/>
                <w:sz w:val="16"/>
                <w:szCs w:val="24"/>
                <w:rtl/>
              </w:rPr>
              <w:t>الكلية</w:t>
            </w:r>
          </w:p>
        </w:tc>
        <w:tc>
          <w:tcPr>
            <w:tcW w:w="1509"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jc w:val="center"/>
              <w:rPr>
                <w:rFonts w:hint="cs"/>
                <w:b/>
                <w:bCs/>
                <w:i/>
                <w:iCs/>
                <w:sz w:val="16"/>
                <w:szCs w:val="24"/>
              </w:rPr>
            </w:pPr>
            <w:r>
              <w:rPr>
                <w:rFonts w:hint="cs"/>
                <w:b/>
                <w:bCs/>
                <w:i/>
                <w:iCs/>
                <w:sz w:val="16"/>
                <w:szCs w:val="24"/>
                <w:rtl/>
              </w:rPr>
              <w:t>الذكور</w:t>
            </w:r>
          </w:p>
        </w:tc>
        <w:tc>
          <w:tcPr>
            <w:tcW w:w="1848"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jc w:val="center"/>
              <w:rPr>
                <w:rFonts w:hint="cs"/>
                <w:b/>
                <w:bCs/>
                <w:i/>
                <w:iCs/>
                <w:sz w:val="16"/>
                <w:szCs w:val="24"/>
              </w:rPr>
            </w:pPr>
            <w:r>
              <w:rPr>
                <w:rFonts w:hint="cs"/>
                <w:b/>
                <w:bCs/>
                <w:i/>
                <w:iCs/>
                <w:sz w:val="16"/>
                <w:szCs w:val="24"/>
                <w:rtl/>
              </w:rPr>
              <w:t>الإناث</w:t>
            </w:r>
          </w:p>
        </w:tc>
        <w:tc>
          <w:tcPr>
            <w:tcW w:w="2005"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jc w:val="center"/>
              <w:rPr>
                <w:rFonts w:hint="cs"/>
                <w:b/>
                <w:bCs/>
                <w:i/>
                <w:iCs/>
                <w:sz w:val="16"/>
                <w:szCs w:val="24"/>
              </w:rPr>
            </w:pPr>
            <w:r>
              <w:rPr>
                <w:rFonts w:hint="cs"/>
                <w:b/>
                <w:bCs/>
                <w:i/>
                <w:iCs/>
                <w:sz w:val="16"/>
                <w:szCs w:val="24"/>
                <w:rtl/>
              </w:rPr>
              <w:t>المجموع</w:t>
            </w:r>
          </w:p>
        </w:tc>
      </w:tr>
      <w:tr w:rsidR="00BA1C9F" w:rsidRPr="005F4220">
        <w:trPr>
          <w:cantSplit/>
          <w:trHeight w:hRule="exact" w:val="115"/>
          <w:tblHeader/>
        </w:trPr>
        <w:tc>
          <w:tcPr>
            <w:tcW w:w="2699" w:type="dxa"/>
            <w:tcBorders>
              <w:top w:val="single" w:sz="12" w:space="0" w:color="auto"/>
            </w:tcBorders>
            <w:shd w:val="clear" w:color="auto" w:fill="auto"/>
            <w:vAlign w:val="bottom"/>
          </w:tcPr>
          <w:p w:rsidR="00BA1C9F" w:rsidRPr="005F4220" w:rsidRDefault="00BA1C9F" w:rsidP="00BA1C9F">
            <w:pPr>
              <w:spacing w:before="40" w:after="80" w:line="240" w:lineRule="exact"/>
              <w:ind w:right="-507"/>
              <w:jc w:val="both"/>
              <w:rPr>
                <w:sz w:val="16"/>
                <w:szCs w:val="24"/>
              </w:rPr>
            </w:pPr>
          </w:p>
        </w:tc>
        <w:tc>
          <w:tcPr>
            <w:tcW w:w="1509" w:type="dxa"/>
            <w:tcBorders>
              <w:top w:val="single" w:sz="12" w:space="0" w:color="auto"/>
            </w:tcBorders>
            <w:shd w:val="clear" w:color="auto" w:fill="auto"/>
            <w:vAlign w:val="bottom"/>
          </w:tcPr>
          <w:p w:rsidR="00BA1C9F" w:rsidRPr="005F4220" w:rsidRDefault="00BA1C9F" w:rsidP="00BA1C9F">
            <w:pPr>
              <w:spacing w:before="40" w:after="80" w:line="240" w:lineRule="exact"/>
              <w:jc w:val="center"/>
              <w:rPr>
                <w:sz w:val="16"/>
                <w:szCs w:val="24"/>
                <w:rtl/>
              </w:rPr>
            </w:pPr>
          </w:p>
        </w:tc>
        <w:tc>
          <w:tcPr>
            <w:tcW w:w="1848" w:type="dxa"/>
            <w:tcBorders>
              <w:top w:val="single" w:sz="12" w:space="0" w:color="auto"/>
            </w:tcBorders>
            <w:shd w:val="clear" w:color="auto" w:fill="auto"/>
            <w:vAlign w:val="bottom"/>
          </w:tcPr>
          <w:p w:rsidR="00BA1C9F" w:rsidRPr="005F4220" w:rsidRDefault="00BA1C9F" w:rsidP="00BA1C9F">
            <w:pPr>
              <w:spacing w:before="40" w:after="80" w:line="240" w:lineRule="exact"/>
              <w:jc w:val="center"/>
              <w:rPr>
                <w:sz w:val="16"/>
                <w:szCs w:val="24"/>
                <w:rtl/>
              </w:rPr>
            </w:pPr>
          </w:p>
        </w:tc>
        <w:tc>
          <w:tcPr>
            <w:tcW w:w="2005" w:type="dxa"/>
            <w:tcBorders>
              <w:top w:val="single" w:sz="12" w:space="0" w:color="auto"/>
            </w:tcBorders>
            <w:shd w:val="clear" w:color="auto" w:fill="auto"/>
            <w:vAlign w:val="bottom"/>
          </w:tcPr>
          <w:p w:rsidR="00BA1C9F" w:rsidRPr="005F4220" w:rsidRDefault="00BA1C9F" w:rsidP="00BA1C9F">
            <w:pPr>
              <w:spacing w:before="40" w:after="80" w:line="240" w:lineRule="exact"/>
              <w:jc w:val="center"/>
              <w:rPr>
                <w:sz w:val="16"/>
                <w:szCs w:val="24"/>
                <w:rtl/>
              </w:rPr>
            </w:pPr>
          </w:p>
        </w:tc>
      </w:tr>
      <w:tr w:rsidR="00BA1C9F" w:rsidRPr="005F4220">
        <w:trPr>
          <w:cantSplit/>
        </w:trPr>
        <w:tc>
          <w:tcPr>
            <w:tcW w:w="2699" w:type="dxa"/>
            <w:shd w:val="clear" w:color="auto" w:fill="auto"/>
            <w:vAlign w:val="bottom"/>
          </w:tcPr>
          <w:p w:rsidR="00BA1C9F" w:rsidRPr="005F4220" w:rsidRDefault="00BA1C9F" w:rsidP="00BA1C9F">
            <w:pPr>
              <w:spacing w:before="40" w:after="80" w:line="240" w:lineRule="exact"/>
              <w:ind w:right="-507"/>
              <w:jc w:val="both"/>
              <w:rPr>
                <w:rFonts w:hint="cs"/>
                <w:sz w:val="16"/>
                <w:szCs w:val="24"/>
                <w:rtl/>
                <w:lang w:bidi="ar-EG"/>
              </w:rPr>
            </w:pPr>
            <w:r>
              <w:rPr>
                <w:rFonts w:hint="cs"/>
                <w:sz w:val="16"/>
                <w:szCs w:val="24"/>
                <w:rtl/>
                <w:lang w:bidi="ar-EG"/>
              </w:rPr>
              <w:t>الزراعة</w:t>
            </w:r>
          </w:p>
        </w:tc>
        <w:tc>
          <w:tcPr>
            <w:tcW w:w="1509" w:type="dxa"/>
            <w:shd w:val="clear" w:color="auto" w:fill="auto"/>
            <w:vAlign w:val="bottom"/>
          </w:tcPr>
          <w:p w:rsidR="00BA1C9F" w:rsidRPr="005F4220" w:rsidRDefault="00BA1C9F" w:rsidP="00BA1C9F">
            <w:pPr>
              <w:bidi w:val="0"/>
              <w:spacing w:before="40" w:after="80" w:line="240" w:lineRule="exact"/>
              <w:jc w:val="center"/>
              <w:rPr>
                <w:sz w:val="16"/>
                <w:szCs w:val="24"/>
              </w:rPr>
            </w:pPr>
            <w:r w:rsidRPr="005F4220">
              <w:rPr>
                <w:sz w:val="16"/>
                <w:szCs w:val="24"/>
                <w:rtl/>
              </w:rPr>
              <w:t>85</w:t>
            </w:r>
            <w:r w:rsidRPr="005F4220">
              <w:rPr>
                <w:sz w:val="16"/>
                <w:szCs w:val="24"/>
              </w:rPr>
              <w:t>,</w:t>
            </w:r>
            <w:r w:rsidRPr="005F4220">
              <w:rPr>
                <w:sz w:val="16"/>
                <w:szCs w:val="24"/>
                <w:rtl/>
              </w:rPr>
              <w:t>4</w:t>
            </w:r>
          </w:p>
        </w:tc>
        <w:tc>
          <w:tcPr>
            <w:tcW w:w="1848" w:type="dxa"/>
            <w:shd w:val="clear" w:color="auto" w:fill="auto"/>
            <w:vAlign w:val="bottom"/>
          </w:tcPr>
          <w:p w:rsidR="00BA1C9F" w:rsidRPr="005F4220" w:rsidRDefault="00BA1C9F" w:rsidP="00BA1C9F">
            <w:pPr>
              <w:bidi w:val="0"/>
              <w:spacing w:before="40" w:after="80" w:line="240" w:lineRule="exact"/>
              <w:jc w:val="center"/>
              <w:rPr>
                <w:sz w:val="16"/>
                <w:szCs w:val="24"/>
              </w:rPr>
            </w:pPr>
            <w:r w:rsidRPr="005F4220">
              <w:rPr>
                <w:sz w:val="16"/>
                <w:szCs w:val="24"/>
                <w:rtl/>
              </w:rPr>
              <w:t>14</w:t>
            </w:r>
            <w:r w:rsidRPr="005F4220">
              <w:rPr>
                <w:sz w:val="16"/>
                <w:szCs w:val="24"/>
              </w:rPr>
              <w:t>,</w:t>
            </w:r>
            <w:r w:rsidRPr="005F4220">
              <w:rPr>
                <w:sz w:val="16"/>
                <w:szCs w:val="24"/>
                <w:rtl/>
              </w:rPr>
              <w:t>6</w:t>
            </w:r>
          </w:p>
        </w:tc>
        <w:tc>
          <w:tcPr>
            <w:tcW w:w="2005" w:type="dxa"/>
            <w:shd w:val="clear" w:color="auto" w:fill="auto"/>
            <w:vAlign w:val="bottom"/>
          </w:tcPr>
          <w:p w:rsidR="00BA1C9F" w:rsidRPr="005F4220" w:rsidRDefault="00BA1C9F" w:rsidP="00BA1C9F">
            <w:pPr>
              <w:bidi w:val="0"/>
              <w:spacing w:before="40" w:after="80" w:line="240" w:lineRule="exact"/>
              <w:jc w:val="center"/>
              <w:rPr>
                <w:sz w:val="16"/>
                <w:szCs w:val="24"/>
              </w:rPr>
            </w:pPr>
            <w:r w:rsidRPr="005F4220">
              <w:rPr>
                <w:sz w:val="16"/>
                <w:szCs w:val="24"/>
                <w:rtl/>
              </w:rPr>
              <w:t>100</w:t>
            </w:r>
            <w:r w:rsidRPr="005F4220">
              <w:rPr>
                <w:sz w:val="16"/>
                <w:szCs w:val="24"/>
              </w:rPr>
              <w:t xml:space="preserve"> (</w:t>
            </w:r>
            <w:r w:rsidRPr="005F4220">
              <w:rPr>
                <w:sz w:val="16"/>
                <w:szCs w:val="24"/>
                <w:rtl/>
              </w:rPr>
              <w:t>274</w:t>
            </w:r>
            <w:r w:rsidRPr="005F4220">
              <w:rPr>
                <w:sz w:val="16"/>
                <w:szCs w:val="24"/>
              </w:rPr>
              <w:t>)</w:t>
            </w:r>
          </w:p>
        </w:tc>
      </w:tr>
      <w:tr w:rsidR="00BA1C9F" w:rsidRPr="005F4220">
        <w:trPr>
          <w:cantSplit/>
        </w:trPr>
        <w:tc>
          <w:tcPr>
            <w:tcW w:w="2699" w:type="dxa"/>
            <w:tcBorders>
              <w:bottom w:val="single" w:sz="12" w:space="0" w:color="auto"/>
            </w:tcBorders>
            <w:shd w:val="clear" w:color="auto" w:fill="auto"/>
            <w:vAlign w:val="bottom"/>
          </w:tcPr>
          <w:p w:rsidR="00BA1C9F" w:rsidRPr="005F4220" w:rsidRDefault="00BA1C9F" w:rsidP="00BA1C9F">
            <w:pPr>
              <w:spacing w:before="40" w:after="80" w:line="240" w:lineRule="exact"/>
              <w:ind w:right="-507"/>
              <w:jc w:val="both"/>
              <w:rPr>
                <w:rFonts w:hint="cs"/>
                <w:sz w:val="16"/>
                <w:szCs w:val="24"/>
                <w:rtl/>
                <w:lang w:bidi="ar-EG"/>
              </w:rPr>
            </w:pPr>
            <w:r>
              <w:rPr>
                <w:rFonts w:hint="cs"/>
                <w:sz w:val="16"/>
                <w:szCs w:val="24"/>
                <w:rtl/>
                <w:lang w:bidi="ar-EG"/>
              </w:rPr>
              <w:t>التعليم</w:t>
            </w:r>
          </w:p>
        </w:tc>
        <w:tc>
          <w:tcPr>
            <w:tcW w:w="1509" w:type="dxa"/>
            <w:tcBorders>
              <w:bottom w:val="single" w:sz="12" w:space="0" w:color="auto"/>
            </w:tcBorders>
            <w:shd w:val="clear" w:color="auto" w:fill="auto"/>
            <w:vAlign w:val="bottom"/>
          </w:tcPr>
          <w:p w:rsidR="00BA1C9F" w:rsidRPr="005F4220" w:rsidRDefault="00BA1C9F" w:rsidP="00BA1C9F">
            <w:pPr>
              <w:bidi w:val="0"/>
              <w:spacing w:before="40" w:after="80" w:line="240" w:lineRule="exact"/>
              <w:jc w:val="center"/>
              <w:rPr>
                <w:sz w:val="16"/>
                <w:szCs w:val="24"/>
              </w:rPr>
            </w:pPr>
            <w:r w:rsidRPr="005F4220">
              <w:rPr>
                <w:sz w:val="16"/>
                <w:szCs w:val="24"/>
                <w:rtl/>
              </w:rPr>
              <w:t>89</w:t>
            </w:r>
            <w:r w:rsidRPr="005F4220">
              <w:rPr>
                <w:sz w:val="16"/>
                <w:szCs w:val="24"/>
              </w:rPr>
              <w:t>,</w:t>
            </w:r>
            <w:r w:rsidRPr="005F4220">
              <w:rPr>
                <w:sz w:val="16"/>
                <w:szCs w:val="24"/>
                <w:rtl/>
              </w:rPr>
              <w:t>0</w:t>
            </w:r>
          </w:p>
        </w:tc>
        <w:tc>
          <w:tcPr>
            <w:tcW w:w="1848" w:type="dxa"/>
            <w:tcBorders>
              <w:bottom w:val="single" w:sz="12" w:space="0" w:color="auto"/>
            </w:tcBorders>
            <w:shd w:val="clear" w:color="auto" w:fill="auto"/>
            <w:vAlign w:val="bottom"/>
          </w:tcPr>
          <w:p w:rsidR="00BA1C9F" w:rsidRPr="005F4220" w:rsidRDefault="00BA1C9F" w:rsidP="00BA1C9F">
            <w:pPr>
              <w:bidi w:val="0"/>
              <w:spacing w:before="40" w:after="80" w:line="240" w:lineRule="exact"/>
              <w:jc w:val="center"/>
              <w:rPr>
                <w:sz w:val="16"/>
                <w:szCs w:val="24"/>
              </w:rPr>
            </w:pPr>
            <w:r w:rsidRPr="005F4220">
              <w:rPr>
                <w:sz w:val="16"/>
                <w:szCs w:val="24"/>
                <w:rtl/>
              </w:rPr>
              <w:t>11</w:t>
            </w:r>
          </w:p>
        </w:tc>
        <w:tc>
          <w:tcPr>
            <w:tcW w:w="2005" w:type="dxa"/>
            <w:tcBorders>
              <w:bottom w:val="single" w:sz="12" w:space="0" w:color="auto"/>
            </w:tcBorders>
            <w:shd w:val="clear" w:color="auto" w:fill="auto"/>
            <w:vAlign w:val="bottom"/>
          </w:tcPr>
          <w:p w:rsidR="00BA1C9F" w:rsidRPr="005F4220" w:rsidRDefault="00BA1C9F" w:rsidP="00BA1C9F">
            <w:pPr>
              <w:bidi w:val="0"/>
              <w:spacing w:before="40" w:after="80" w:line="240" w:lineRule="exact"/>
              <w:jc w:val="center"/>
              <w:rPr>
                <w:sz w:val="16"/>
                <w:szCs w:val="24"/>
              </w:rPr>
            </w:pPr>
            <w:r w:rsidRPr="005F4220">
              <w:rPr>
                <w:sz w:val="16"/>
                <w:szCs w:val="24"/>
                <w:rtl/>
              </w:rPr>
              <w:t>100</w:t>
            </w:r>
            <w:r w:rsidRPr="005F4220">
              <w:rPr>
                <w:sz w:val="16"/>
                <w:szCs w:val="24"/>
              </w:rPr>
              <w:t xml:space="preserve"> (</w:t>
            </w:r>
            <w:r w:rsidRPr="005F4220">
              <w:rPr>
                <w:sz w:val="16"/>
                <w:szCs w:val="24"/>
                <w:rtl/>
              </w:rPr>
              <w:t>455</w:t>
            </w:r>
            <w:r w:rsidRPr="005F4220">
              <w:rPr>
                <w:sz w:val="16"/>
                <w:szCs w:val="24"/>
              </w:rPr>
              <w:t>)</w:t>
            </w:r>
          </w:p>
        </w:tc>
      </w:tr>
    </w:tbl>
    <w:p w:rsidR="00BA1C9F" w:rsidRPr="00EA6FA2" w:rsidRDefault="00BA1C9F" w:rsidP="00BA1C9F">
      <w:pPr>
        <w:pStyle w:val="SingleTxt"/>
        <w:spacing w:after="0" w:line="120" w:lineRule="exact"/>
        <w:rPr>
          <w:rFonts w:hint="cs"/>
          <w:sz w:val="10"/>
          <w:rtl/>
          <w:lang w:bidi="ar-EG"/>
        </w:rPr>
      </w:pPr>
    </w:p>
    <w:p w:rsidR="00BA1C9F"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المصدر:</w:t>
      </w:r>
      <w:r>
        <w:rPr>
          <w:rFonts w:hint="cs"/>
          <w:rtl/>
          <w:lang w:bidi="ar-EG"/>
        </w:rPr>
        <w:tab/>
        <w:t>أمانة الجامعة 2003</w:t>
      </w:r>
      <w:r w:rsidR="00544572">
        <w:rPr>
          <w:rFonts w:hint="cs"/>
          <w:rtl/>
          <w:lang w:bidi="ar-EG"/>
        </w:rPr>
        <w:t>.</w:t>
      </w:r>
    </w:p>
    <w:p w:rsidR="00BA1C9F"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p>
    <w:p w:rsidR="00BA1C9F" w:rsidRDefault="00BA1C9F" w:rsidP="00BA1C9F">
      <w:pPr>
        <w:tabs>
          <w:tab w:val="left" w:pos="662"/>
          <w:tab w:val="left" w:pos="1267"/>
          <w:tab w:val="left" w:pos="1987"/>
          <w:tab w:val="left" w:pos="2650"/>
        </w:tabs>
        <w:rPr>
          <w:rFonts w:hint="cs"/>
          <w:rtl/>
        </w:rPr>
      </w:pPr>
      <w:r>
        <w:rPr>
          <w:rFonts w:hint="cs"/>
          <w:rtl/>
        </w:rPr>
        <w:tab/>
      </w:r>
      <w:r>
        <w:rPr>
          <w:rFonts w:hint="cs"/>
          <w:rtl/>
        </w:rPr>
        <w:tab/>
        <w:t>الجدول 23</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لتوزيع الطلبة المقبولين في كلية الطب والعلوم الصحية الملحقة بها</w:t>
      </w:r>
    </w:p>
    <w:tbl>
      <w:tblPr>
        <w:bidiVisual/>
        <w:tblW w:w="7315" w:type="dxa"/>
        <w:tblInd w:w="1325" w:type="dxa"/>
        <w:tblCellMar>
          <w:left w:w="58" w:type="dxa"/>
          <w:right w:w="58" w:type="dxa"/>
        </w:tblCellMar>
        <w:tblLook w:val="01E0" w:firstRow="1" w:lastRow="1" w:firstColumn="1" w:lastColumn="1" w:noHBand="0" w:noVBand="0"/>
      </w:tblPr>
      <w:tblGrid>
        <w:gridCol w:w="2402"/>
        <w:gridCol w:w="1395"/>
        <w:gridCol w:w="1687"/>
        <w:gridCol w:w="1831"/>
      </w:tblGrid>
      <w:tr w:rsidR="00BA1C9F" w:rsidRPr="005F4220">
        <w:trPr>
          <w:cantSplit/>
          <w:tblHeader/>
        </w:trPr>
        <w:tc>
          <w:tcPr>
            <w:tcW w:w="2699"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ind w:right="-507"/>
              <w:jc w:val="both"/>
              <w:rPr>
                <w:rFonts w:hint="cs"/>
                <w:b/>
                <w:bCs/>
                <w:i/>
                <w:iCs/>
                <w:sz w:val="16"/>
                <w:szCs w:val="24"/>
              </w:rPr>
            </w:pPr>
            <w:r>
              <w:rPr>
                <w:rFonts w:hint="cs"/>
                <w:b/>
                <w:bCs/>
                <w:i/>
                <w:iCs/>
                <w:sz w:val="16"/>
                <w:szCs w:val="24"/>
                <w:rtl/>
              </w:rPr>
              <w:t>الكلية</w:t>
            </w:r>
          </w:p>
        </w:tc>
        <w:tc>
          <w:tcPr>
            <w:tcW w:w="1509"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jc w:val="center"/>
              <w:rPr>
                <w:rFonts w:hint="cs"/>
                <w:b/>
                <w:bCs/>
                <w:i/>
                <w:iCs/>
                <w:sz w:val="16"/>
                <w:szCs w:val="24"/>
              </w:rPr>
            </w:pPr>
            <w:r>
              <w:rPr>
                <w:rFonts w:hint="cs"/>
                <w:b/>
                <w:bCs/>
                <w:i/>
                <w:iCs/>
                <w:sz w:val="16"/>
                <w:szCs w:val="24"/>
                <w:rtl/>
              </w:rPr>
              <w:t>الذكور</w:t>
            </w:r>
          </w:p>
        </w:tc>
        <w:tc>
          <w:tcPr>
            <w:tcW w:w="1848"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jc w:val="center"/>
              <w:rPr>
                <w:rFonts w:hint="cs"/>
                <w:b/>
                <w:bCs/>
                <w:i/>
                <w:iCs/>
                <w:sz w:val="16"/>
                <w:szCs w:val="24"/>
              </w:rPr>
            </w:pPr>
            <w:r>
              <w:rPr>
                <w:rFonts w:hint="cs"/>
                <w:b/>
                <w:bCs/>
                <w:i/>
                <w:iCs/>
                <w:sz w:val="16"/>
                <w:szCs w:val="24"/>
                <w:rtl/>
              </w:rPr>
              <w:t>الإناث</w:t>
            </w:r>
          </w:p>
        </w:tc>
        <w:tc>
          <w:tcPr>
            <w:tcW w:w="2005"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jc w:val="center"/>
              <w:rPr>
                <w:rFonts w:hint="cs"/>
                <w:b/>
                <w:bCs/>
                <w:i/>
                <w:iCs/>
                <w:sz w:val="16"/>
                <w:szCs w:val="24"/>
              </w:rPr>
            </w:pPr>
            <w:r>
              <w:rPr>
                <w:rFonts w:hint="cs"/>
                <w:b/>
                <w:bCs/>
                <w:i/>
                <w:iCs/>
                <w:sz w:val="16"/>
                <w:szCs w:val="24"/>
                <w:rtl/>
              </w:rPr>
              <w:t>المجموع</w:t>
            </w:r>
          </w:p>
        </w:tc>
      </w:tr>
      <w:tr w:rsidR="00BA1C9F" w:rsidRPr="005F4220">
        <w:trPr>
          <w:cantSplit/>
          <w:trHeight w:hRule="exact" w:val="115"/>
          <w:tblHeader/>
        </w:trPr>
        <w:tc>
          <w:tcPr>
            <w:tcW w:w="2699" w:type="dxa"/>
            <w:tcBorders>
              <w:top w:val="single" w:sz="12" w:space="0" w:color="auto"/>
            </w:tcBorders>
            <w:shd w:val="clear" w:color="auto" w:fill="auto"/>
            <w:vAlign w:val="bottom"/>
          </w:tcPr>
          <w:p w:rsidR="00BA1C9F" w:rsidRPr="005F4220" w:rsidRDefault="00BA1C9F" w:rsidP="00BA1C9F">
            <w:pPr>
              <w:spacing w:before="40" w:after="80" w:line="240" w:lineRule="exact"/>
              <w:ind w:right="-507"/>
              <w:jc w:val="both"/>
              <w:rPr>
                <w:sz w:val="16"/>
                <w:szCs w:val="24"/>
              </w:rPr>
            </w:pPr>
          </w:p>
        </w:tc>
        <w:tc>
          <w:tcPr>
            <w:tcW w:w="1509" w:type="dxa"/>
            <w:tcBorders>
              <w:top w:val="single" w:sz="12" w:space="0" w:color="auto"/>
            </w:tcBorders>
            <w:shd w:val="clear" w:color="auto" w:fill="auto"/>
            <w:vAlign w:val="bottom"/>
          </w:tcPr>
          <w:p w:rsidR="00BA1C9F" w:rsidRPr="005F4220" w:rsidRDefault="00BA1C9F" w:rsidP="00BA1C9F">
            <w:pPr>
              <w:spacing w:before="40" w:after="80" w:line="240" w:lineRule="exact"/>
              <w:jc w:val="center"/>
              <w:rPr>
                <w:sz w:val="16"/>
                <w:szCs w:val="24"/>
                <w:rtl/>
              </w:rPr>
            </w:pPr>
          </w:p>
        </w:tc>
        <w:tc>
          <w:tcPr>
            <w:tcW w:w="1848" w:type="dxa"/>
            <w:tcBorders>
              <w:top w:val="single" w:sz="12" w:space="0" w:color="auto"/>
            </w:tcBorders>
            <w:shd w:val="clear" w:color="auto" w:fill="auto"/>
            <w:vAlign w:val="bottom"/>
          </w:tcPr>
          <w:p w:rsidR="00BA1C9F" w:rsidRPr="005F4220" w:rsidRDefault="00BA1C9F" w:rsidP="00BA1C9F">
            <w:pPr>
              <w:spacing w:before="40" w:after="80" w:line="240" w:lineRule="exact"/>
              <w:jc w:val="center"/>
              <w:rPr>
                <w:sz w:val="16"/>
                <w:szCs w:val="24"/>
                <w:rtl/>
              </w:rPr>
            </w:pPr>
          </w:p>
        </w:tc>
        <w:tc>
          <w:tcPr>
            <w:tcW w:w="2005" w:type="dxa"/>
            <w:tcBorders>
              <w:top w:val="single" w:sz="12" w:space="0" w:color="auto"/>
            </w:tcBorders>
            <w:shd w:val="clear" w:color="auto" w:fill="auto"/>
            <w:vAlign w:val="bottom"/>
          </w:tcPr>
          <w:p w:rsidR="00BA1C9F" w:rsidRPr="005F4220" w:rsidRDefault="00BA1C9F" w:rsidP="00BA1C9F">
            <w:pPr>
              <w:spacing w:before="40" w:after="80" w:line="240" w:lineRule="exact"/>
              <w:jc w:val="center"/>
              <w:rPr>
                <w:sz w:val="16"/>
                <w:szCs w:val="24"/>
                <w:rtl/>
              </w:rPr>
            </w:pPr>
          </w:p>
        </w:tc>
      </w:tr>
      <w:tr w:rsidR="00BA1C9F" w:rsidRPr="005F4220">
        <w:trPr>
          <w:cantSplit/>
        </w:trPr>
        <w:tc>
          <w:tcPr>
            <w:tcW w:w="2699" w:type="dxa"/>
            <w:shd w:val="clear" w:color="auto" w:fill="auto"/>
            <w:vAlign w:val="bottom"/>
          </w:tcPr>
          <w:p w:rsidR="00BA1C9F" w:rsidRPr="005F4220" w:rsidRDefault="00BA1C9F" w:rsidP="00BA1C9F">
            <w:pPr>
              <w:spacing w:before="40" w:after="80" w:line="240" w:lineRule="exact"/>
              <w:ind w:right="-507"/>
              <w:jc w:val="both"/>
              <w:rPr>
                <w:rFonts w:hint="cs"/>
                <w:sz w:val="16"/>
                <w:szCs w:val="24"/>
                <w:rtl/>
                <w:lang w:bidi="ar-EG"/>
              </w:rPr>
            </w:pPr>
            <w:r>
              <w:rPr>
                <w:rFonts w:hint="cs"/>
                <w:sz w:val="16"/>
                <w:szCs w:val="24"/>
                <w:rtl/>
                <w:lang w:bidi="ar-EG"/>
              </w:rPr>
              <w:t>الخدمات الإكلينيكية</w:t>
            </w:r>
          </w:p>
        </w:tc>
        <w:tc>
          <w:tcPr>
            <w:tcW w:w="1509" w:type="dxa"/>
            <w:shd w:val="clear" w:color="auto" w:fill="auto"/>
            <w:vAlign w:val="bottom"/>
          </w:tcPr>
          <w:p w:rsidR="00BA1C9F" w:rsidRPr="005F4220" w:rsidRDefault="00BA1C9F" w:rsidP="00BA1C9F">
            <w:pPr>
              <w:bidi w:val="0"/>
              <w:spacing w:before="40" w:after="80" w:line="240" w:lineRule="exact"/>
              <w:jc w:val="center"/>
              <w:rPr>
                <w:rFonts w:hint="cs"/>
                <w:sz w:val="16"/>
                <w:szCs w:val="24"/>
              </w:rPr>
            </w:pPr>
            <w:r w:rsidRPr="005F4220">
              <w:rPr>
                <w:sz w:val="16"/>
                <w:szCs w:val="24"/>
                <w:rtl/>
              </w:rPr>
              <w:t>8</w:t>
            </w:r>
            <w:r>
              <w:rPr>
                <w:rFonts w:hint="cs"/>
                <w:sz w:val="16"/>
                <w:szCs w:val="24"/>
                <w:rtl/>
              </w:rPr>
              <w:t>7</w:t>
            </w:r>
            <w:r w:rsidRPr="005F4220">
              <w:rPr>
                <w:sz w:val="16"/>
                <w:szCs w:val="24"/>
              </w:rPr>
              <w:t>,</w:t>
            </w:r>
            <w:r>
              <w:rPr>
                <w:rFonts w:hint="cs"/>
                <w:sz w:val="16"/>
                <w:szCs w:val="24"/>
                <w:rtl/>
              </w:rPr>
              <w:t>5</w:t>
            </w:r>
          </w:p>
        </w:tc>
        <w:tc>
          <w:tcPr>
            <w:tcW w:w="1848" w:type="dxa"/>
            <w:shd w:val="clear" w:color="auto" w:fill="auto"/>
            <w:vAlign w:val="bottom"/>
          </w:tcPr>
          <w:p w:rsidR="00BA1C9F" w:rsidRPr="005F4220" w:rsidRDefault="00BA1C9F" w:rsidP="00BA1C9F">
            <w:pPr>
              <w:bidi w:val="0"/>
              <w:spacing w:before="40" w:after="80" w:line="240" w:lineRule="exact"/>
              <w:jc w:val="center"/>
              <w:rPr>
                <w:rFonts w:hint="cs"/>
                <w:sz w:val="16"/>
                <w:szCs w:val="24"/>
              </w:rPr>
            </w:pPr>
            <w:r>
              <w:rPr>
                <w:rFonts w:hint="cs"/>
                <w:sz w:val="16"/>
                <w:szCs w:val="24"/>
                <w:rtl/>
              </w:rPr>
              <w:t>12.5</w:t>
            </w:r>
          </w:p>
        </w:tc>
        <w:tc>
          <w:tcPr>
            <w:tcW w:w="2005" w:type="dxa"/>
            <w:shd w:val="clear" w:color="auto" w:fill="auto"/>
            <w:vAlign w:val="bottom"/>
          </w:tcPr>
          <w:p w:rsidR="00BA1C9F" w:rsidRPr="005F4220" w:rsidRDefault="00BA1C9F" w:rsidP="00BA1C9F">
            <w:pPr>
              <w:bidi w:val="0"/>
              <w:spacing w:before="40" w:after="80" w:line="240" w:lineRule="exact"/>
              <w:jc w:val="center"/>
              <w:rPr>
                <w:sz w:val="16"/>
                <w:szCs w:val="24"/>
              </w:rPr>
            </w:pPr>
            <w:r w:rsidRPr="005F4220">
              <w:rPr>
                <w:sz w:val="16"/>
                <w:szCs w:val="24"/>
                <w:rtl/>
              </w:rPr>
              <w:t>100</w:t>
            </w:r>
            <w:r w:rsidRPr="005F4220">
              <w:rPr>
                <w:sz w:val="16"/>
                <w:szCs w:val="24"/>
              </w:rPr>
              <w:t xml:space="preserve"> (</w:t>
            </w:r>
            <w:r>
              <w:rPr>
                <w:rFonts w:hint="cs"/>
                <w:sz w:val="16"/>
                <w:szCs w:val="24"/>
                <w:rtl/>
              </w:rPr>
              <w:t>8</w:t>
            </w:r>
            <w:r w:rsidRPr="005F4220">
              <w:rPr>
                <w:sz w:val="16"/>
                <w:szCs w:val="24"/>
              </w:rPr>
              <w:t>)</w:t>
            </w:r>
          </w:p>
        </w:tc>
      </w:tr>
      <w:tr w:rsidR="00BA1C9F" w:rsidRPr="005F4220">
        <w:trPr>
          <w:cantSplit/>
        </w:trPr>
        <w:tc>
          <w:tcPr>
            <w:tcW w:w="2699" w:type="dxa"/>
            <w:tcBorders>
              <w:bottom w:val="single" w:sz="12" w:space="0" w:color="auto"/>
            </w:tcBorders>
            <w:shd w:val="clear" w:color="auto" w:fill="auto"/>
            <w:vAlign w:val="bottom"/>
          </w:tcPr>
          <w:p w:rsidR="00BA1C9F" w:rsidRPr="005F4220" w:rsidRDefault="00BA1C9F" w:rsidP="00BA1C9F">
            <w:pPr>
              <w:spacing w:before="40" w:after="80" w:line="240" w:lineRule="exact"/>
              <w:ind w:right="-507"/>
              <w:jc w:val="both"/>
              <w:rPr>
                <w:rFonts w:hint="cs"/>
                <w:sz w:val="16"/>
                <w:szCs w:val="24"/>
                <w:rtl/>
                <w:lang w:bidi="ar-EG"/>
              </w:rPr>
            </w:pPr>
            <w:r>
              <w:rPr>
                <w:rFonts w:hint="cs"/>
                <w:sz w:val="16"/>
                <w:szCs w:val="24"/>
                <w:rtl/>
                <w:lang w:bidi="ar-EG"/>
              </w:rPr>
              <w:t>الخدمات الطبية الأساسية</w:t>
            </w:r>
          </w:p>
        </w:tc>
        <w:tc>
          <w:tcPr>
            <w:tcW w:w="1509" w:type="dxa"/>
            <w:tcBorders>
              <w:bottom w:val="single" w:sz="12" w:space="0" w:color="auto"/>
            </w:tcBorders>
            <w:shd w:val="clear" w:color="auto" w:fill="auto"/>
            <w:vAlign w:val="bottom"/>
          </w:tcPr>
          <w:p w:rsidR="00BA1C9F" w:rsidRPr="005F4220" w:rsidRDefault="00BA1C9F" w:rsidP="00BA1C9F">
            <w:pPr>
              <w:bidi w:val="0"/>
              <w:spacing w:before="40" w:after="80" w:line="240" w:lineRule="exact"/>
              <w:jc w:val="center"/>
              <w:rPr>
                <w:rFonts w:hint="cs"/>
                <w:sz w:val="16"/>
                <w:szCs w:val="24"/>
              </w:rPr>
            </w:pPr>
            <w:r>
              <w:rPr>
                <w:rFonts w:hint="cs"/>
                <w:sz w:val="16"/>
                <w:szCs w:val="24"/>
                <w:rtl/>
              </w:rPr>
              <w:t>47.2</w:t>
            </w:r>
          </w:p>
        </w:tc>
        <w:tc>
          <w:tcPr>
            <w:tcW w:w="1848" w:type="dxa"/>
            <w:tcBorders>
              <w:bottom w:val="single" w:sz="12" w:space="0" w:color="auto"/>
            </w:tcBorders>
            <w:shd w:val="clear" w:color="auto" w:fill="auto"/>
            <w:vAlign w:val="bottom"/>
          </w:tcPr>
          <w:p w:rsidR="00BA1C9F" w:rsidRPr="005F4220" w:rsidRDefault="00BA1C9F" w:rsidP="00BA1C9F">
            <w:pPr>
              <w:bidi w:val="0"/>
              <w:spacing w:before="40" w:after="80" w:line="240" w:lineRule="exact"/>
              <w:jc w:val="center"/>
              <w:rPr>
                <w:rFonts w:hint="cs"/>
                <w:sz w:val="16"/>
                <w:szCs w:val="24"/>
              </w:rPr>
            </w:pPr>
            <w:r>
              <w:rPr>
                <w:rFonts w:hint="cs"/>
                <w:sz w:val="16"/>
                <w:szCs w:val="24"/>
                <w:rtl/>
              </w:rPr>
              <w:t>52.7</w:t>
            </w:r>
          </w:p>
        </w:tc>
        <w:tc>
          <w:tcPr>
            <w:tcW w:w="2005" w:type="dxa"/>
            <w:tcBorders>
              <w:bottom w:val="single" w:sz="12" w:space="0" w:color="auto"/>
            </w:tcBorders>
            <w:shd w:val="clear" w:color="auto" w:fill="auto"/>
            <w:vAlign w:val="bottom"/>
          </w:tcPr>
          <w:p w:rsidR="00BA1C9F" w:rsidRPr="005F4220" w:rsidRDefault="00BA1C9F" w:rsidP="00BA1C9F">
            <w:pPr>
              <w:bidi w:val="0"/>
              <w:spacing w:before="40" w:after="80" w:line="240" w:lineRule="exact"/>
              <w:jc w:val="center"/>
              <w:rPr>
                <w:sz w:val="16"/>
                <w:szCs w:val="24"/>
              </w:rPr>
            </w:pPr>
            <w:r w:rsidRPr="005F4220">
              <w:rPr>
                <w:sz w:val="16"/>
                <w:szCs w:val="24"/>
                <w:rtl/>
              </w:rPr>
              <w:t>100</w:t>
            </w:r>
            <w:r w:rsidRPr="005F4220">
              <w:rPr>
                <w:sz w:val="16"/>
                <w:szCs w:val="24"/>
              </w:rPr>
              <w:t xml:space="preserve"> (</w:t>
            </w:r>
            <w:r>
              <w:rPr>
                <w:rFonts w:hint="cs"/>
                <w:sz w:val="16"/>
                <w:szCs w:val="24"/>
                <w:rtl/>
              </w:rPr>
              <w:t>36</w:t>
            </w:r>
            <w:r w:rsidRPr="005F4220">
              <w:rPr>
                <w:sz w:val="16"/>
                <w:szCs w:val="24"/>
              </w:rPr>
              <w:t>)</w:t>
            </w:r>
          </w:p>
        </w:tc>
      </w:tr>
    </w:tbl>
    <w:p w:rsidR="00BA1C9F" w:rsidRPr="00EA6FA2" w:rsidRDefault="00BA1C9F" w:rsidP="00BA1C9F">
      <w:pPr>
        <w:pStyle w:val="SingleTxt"/>
        <w:spacing w:after="0" w:line="120" w:lineRule="exact"/>
        <w:rPr>
          <w:rFonts w:hint="cs"/>
          <w:sz w:val="10"/>
          <w:rtl/>
          <w:lang w:bidi="ar-EG"/>
        </w:rPr>
      </w:pPr>
    </w:p>
    <w:p w:rsidR="00BA1C9F" w:rsidRPr="00EA6FA2"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المصدر:</w:t>
      </w:r>
      <w:r>
        <w:rPr>
          <w:rFonts w:hint="cs"/>
          <w:rtl/>
          <w:lang w:bidi="ar-EG"/>
        </w:rPr>
        <w:tab/>
        <w:t>أمانة الجامعة 2003</w:t>
      </w:r>
      <w:r w:rsidR="00544572">
        <w:rPr>
          <w:rFonts w:hint="cs"/>
          <w:rtl/>
          <w:lang w:bidi="ar-EG"/>
        </w:rPr>
        <w:t>.</w:t>
      </w:r>
    </w:p>
    <w:p w:rsidR="00BA1C9F" w:rsidRPr="00FB37F4" w:rsidRDefault="00BA1C9F" w:rsidP="00BA1C9F">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BA1C9F" w:rsidRPr="00FB37F4" w:rsidRDefault="00BA1C9F" w:rsidP="00BA1C9F">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BA1C9F"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 xml:space="preserve">17-7-8  </w:t>
      </w:r>
      <w:r w:rsidRPr="00FB37F4">
        <w:rPr>
          <w:rFonts w:hint="cs"/>
          <w:b/>
          <w:bCs/>
          <w:rtl/>
          <w:lang w:bidi="ar-EG"/>
        </w:rPr>
        <w:t>كليات المعلمين والفنون التطبيقية</w:t>
      </w:r>
    </w:p>
    <w:p w:rsidR="00BA1C9F" w:rsidRDefault="00BA1C9F" w:rsidP="00BA1C9F">
      <w:pPr>
        <w:tabs>
          <w:tab w:val="left" w:pos="662"/>
          <w:tab w:val="left" w:pos="1267"/>
          <w:tab w:val="left" w:pos="1987"/>
          <w:tab w:val="left" w:pos="2650"/>
        </w:tabs>
        <w:rPr>
          <w:rFonts w:hint="cs"/>
          <w:rtl/>
        </w:rPr>
      </w:pPr>
      <w:r>
        <w:rPr>
          <w:rFonts w:hint="cs"/>
          <w:rtl/>
        </w:rPr>
        <w:tab/>
      </w:r>
      <w:r>
        <w:rPr>
          <w:rFonts w:hint="cs"/>
          <w:rtl/>
        </w:rPr>
        <w:tab/>
        <w:t>الجدول 24</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لتوزيع التحاق الطلبة بحرم كلية ميلتون مارغال للتعليم والتكنولوجيا حسب الجنس في 2004/2005</w:t>
      </w:r>
    </w:p>
    <w:tbl>
      <w:tblPr>
        <w:bidiVisual/>
        <w:tblW w:w="7347" w:type="dxa"/>
        <w:tblInd w:w="1325" w:type="dxa"/>
        <w:tblCellMar>
          <w:left w:w="58" w:type="dxa"/>
          <w:right w:w="58" w:type="dxa"/>
        </w:tblCellMar>
        <w:tblLook w:val="01E0" w:firstRow="1" w:lastRow="1" w:firstColumn="1" w:lastColumn="1" w:noHBand="0" w:noVBand="0"/>
      </w:tblPr>
      <w:tblGrid>
        <w:gridCol w:w="2390"/>
        <w:gridCol w:w="2382"/>
        <w:gridCol w:w="2575"/>
      </w:tblGrid>
      <w:tr w:rsidR="00BA1C9F" w:rsidRPr="005F4220">
        <w:trPr>
          <w:cantSplit/>
          <w:tblHeader/>
        </w:trPr>
        <w:tc>
          <w:tcPr>
            <w:tcW w:w="2390"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ind w:right="-507"/>
              <w:jc w:val="both"/>
              <w:rPr>
                <w:rFonts w:hint="cs"/>
                <w:b/>
                <w:bCs/>
                <w:i/>
                <w:iCs/>
                <w:sz w:val="16"/>
                <w:szCs w:val="24"/>
              </w:rPr>
            </w:pPr>
            <w:r>
              <w:rPr>
                <w:rFonts w:hint="cs"/>
                <w:b/>
                <w:bCs/>
                <w:i/>
                <w:iCs/>
                <w:sz w:val="16"/>
                <w:szCs w:val="24"/>
                <w:rtl/>
              </w:rPr>
              <w:t>الكلية</w:t>
            </w:r>
          </w:p>
        </w:tc>
        <w:tc>
          <w:tcPr>
            <w:tcW w:w="2382"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jc w:val="center"/>
              <w:rPr>
                <w:rFonts w:hint="cs"/>
                <w:b/>
                <w:bCs/>
                <w:i/>
                <w:iCs/>
                <w:sz w:val="16"/>
                <w:szCs w:val="24"/>
              </w:rPr>
            </w:pPr>
            <w:r>
              <w:rPr>
                <w:rFonts w:hint="cs"/>
                <w:b/>
                <w:bCs/>
                <w:i/>
                <w:iCs/>
                <w:sz w:val="16"/>
                <w:szCs w:val="24"/>
                <w:rtl/>
              </w:rPr>
              <w:t>الذكور</w:t>
            </w:r>
          </w:p>
        </w:tc>
        <w:tc>
          <w:tcPr>
            <w:tcW w:w="2575" w:type="dxa"/>
            <w:tcBorders>
              <w:top w:val="single" w:sz="4" w:space="0" w:color="auto"/>
              <w:bottom w:val="single" w:sz="12" w:space="0" w:color="auto"/>
            </w:tcBorders>
            <w:shd w:val="clear" w:color="auto" w:fill="auto"/>
            <w:vAlign w:val="bottom"/>
          </w:tcPr>
          <w:p w:rsidR="00BA1C9F" w:rsidRPr="005F4220" w:rsidRDefault="00BA1C9F" w:rsidP="00BA1C9F">
            <w:pPr>
              <w:spacing w:before="80" w:after="80" w:line="240" w:lineRule="exact"/>
              <w:jc w:val="center"/>
              <w:rPr>
                <w:rFonts w:hint="cs"/>
                <w:b/>
                <w:bCs/>
                <w:i/>
                <w:iCs/>
                <w:sz w:val="16"/>
                <w:szCs w:val="24"/>
              </w:rPr>
            </w:pPr>
            <w:r>
              <w:rPr>
                <w:rFonts w:hint="cs"/>
                <w:b/>
                <w:bCs/>
                <w:i/>
                <w:iCs/>
                <w:sz w:val="16"/>
                <w:szCs w:val="24"/>
                <w:rtl/>
              </w:rPr>
              <w:t>الإناث</w:t>
            </w:r>
          </w:p>
        </w:tc>
      </w:tr>
      <w:tr w:rsidR="00BA1C9F" w:rsidRPr="005F4220">
        <w:trPr>
          <w:cantSplit/>
          <w:trHeight w:hRule="exact" w:val="115"/>
          <w:tblHeader/>
        </w:trPr>
        <w:tc>
          <w:tcPr>
            <w:tcW w:w="2390" w:type="dxa"/>
            <w:tcBorders>
              <w:top w:val="single" w:sz="12" w:space="0" w:color="auto"/>
            </w:tcBorders>
            <w:shd w:val="clear" w:color="auto" w:fill="auto"/>
            <w:vAlign w:val="bottom"/>
          </w:tcPr>
          <w:p w:rsidR="00BA1C9F" w:rsidRPr="005F4220" w:rsidRDefault="00BA1C9F" w:rsidP="00BA1C9F">
            <w:pPr>
              <w:spacing w:before="40" w:after="80" w:line="240" w:lineRule="exact"/>
              <w:ind w:right="-507"/>
              <w:jc w:val="both"/>
              <w:rPr>
                <w:sz w:val="16"/>
                <w:szCs w:val="24"/>
              </w:rPr>
            </w:pPr>
          </w:p>
        </w:tc>
        <w:tc>
          <w:tcPr>
            <w:tcW w:w="2382" w:type="dxa"/>
            <w:tcBorders>
              <w:top w:val="single" w:sz="12" w:space="0" w:color="auto"/>
            </w:tcBorders>
            <w:shd w:val="clear" w:color="auto" w:fill="auto"/>
            <w:vAlign w:val="bottom"/>
          </w:tcPr>
          <w:p w:rsidR="00BA1C9F" w:rsidRPr="005F4220" w:rsidRDefault="00BA1C9F" w:rsidP="00BA1C9F">
            <w:pPr>
              <w:spacing w:before="40" w:after="80" w:line="240" w:lineRule="exact"/>
              <w:jc w:val="center"/>
              <w:rPr>
                <w:sz w:val="16"/>
                <w:szCs w:val="24"/>
                <w:rtl/>
              </w:rPr>
            </w:pPr>
          </w:p>
        </w:tc>
        <w:tc>
          <w:tcPr>
            <w:tcW w:w="2575" w:type="dxa"/>
            <w:tcBorders>
              <w:top w:val="single" w:sz="12" w:space="0" w:color="auto"/>
            </w:tcBorders>
            <w:shd w:val="clear" w:color="auto" w:fill="auto"/>
            <w:vAlign w:val="bottom"/>
          </w:tcPr>
          <w:p w:rsidR="00BA1C9F" w:rsidRPr="005F4220" w:rsidRDefault="00BA1C9F" w:rsidP="00BA1C9F">
            <w:pPr>
              <w:spacing w:before="40" w:after="80" w:line="240" w:lineRule="exact"/>
              <w:jc w:val="center"/>
              <w:rPr>
                <w:sz w:val="16"/>
                <w:szCs w:val="24"/>
                <w:rtl/>
              </w:rPr>
            </w:pPr>
          </w:p>
        </w:tc>
      </w:tr>
      <w:tr w:rsidR="00BA1C9F" w:rsidRPr="005F4220">
        <w:trPr>
          <w:cantSplit/>
        </w:trPr>
        <w:tc>
          <w:tcPr>
            <w:tcW w:w="2390" w:type="dxa"/>
            <w:shd w:val="clear" w:color="auto" w:fill="auto"/>
            <w:vAlign w:val="bottom"/>
          </w:tcPr>
          <w:p w:rsidR="00BA1C9F" w:rsidRPr="005F4220" w:rsidRDefault="00BA1C9F" w:rsidP="00BA1C9F">
            <w:pPr>
              <w:spacing w:before="40" w:after="80" w:line="240" w:lineRule="exact"/>
              <w:ind w:right="-507"/>
              <w:jc w:val="both"/>
              <w:rPr>
                <w:rFonts w:hint="cs"/>
                <w:sz w:val="16"/>
                <w:szCs w:val="24"/>
                <w:rtl/>
                <w:lang w:bidi="ar-EG"/>
              </w:rPr>
            </w:pPr>
            <w:r>
              <w:rPr>
                <w:rFonts w:hint="cs"/>
                <w:sz w:val="16"/>
                <w:szCs w:val="24"/>
                <w:rtl/>
                <w:lang w:bidi="ar-EG"/>
              </w:rPr>
              <w:t>غودريتش</w:t>
            </w:r>
          </w:p>
        </w:tc>
        <w:tc>
          <w:tcPr>
            <w:tcW w:w="2382" w:type="dxa"/>
            <w:shd w:val="clear" w:color="auto" w:fill="auto"/>
            <w:vAlign w:val="bottom"/>
          </w:tcPr>
          <w:p w:rsidR="00BA1C9F" w:rsidRPr="005F4220" w:rsidRDefault="00BA1C9F" w:rsidP="00BA1C9F">
            <w:pPr>
              <w:spacing w:before="40" w:after="80" w:line="240" w:lineRule="exact"/>
              <w:jc w:val="center"/>
              <w:rPr>
                <w:rFonts w:hint="cs"/>
                <w:sz w:val="16"/>
                <w:szCs w:val="24"/>
                <w:rtl/>
                <w:lang w:bidi="ar-EG"/>
              </w:rPr>
            </w:pPr>
            <w:r>
              <w:rPr>
                <w:rFonts w:hint="cs"/>
                <w:sz w:val="16"/>
                <w:szCs w:val="24"/>
                <w:rtl/>
                <w:lang w:bidi="ar-EG"/>
              </w:rPr>
              <w:t>59.0</w:t>
            </w:r>
          </w:p>
        </w:tc>
        <w:tc>
          <w:tcPr>
            <w:tcW w:w="2575" w:type="dxa"/>
            <w:shd w:val="clear" w:color="auto" w:fill="auto"/>
            <w:vAlign w:val="bottom"/>
          </w:tcPr>
          <w:p w:rsidR="00BA1C9F" w:rsidRPr="005F4220" w:rsidRDefault="00BA1C9F" w:rsidP="00BA1C9F">
            <w:pPr>
              <w:spacing w:before="40" w:after="80" w:line="240" w:lineRule="exact"/>
              <w:jc w:val="center"/>
              <w:rPr>
                <w:rFonts w:hint="cs"/>
                <w:sz w:val="16"/>
                <w:szCs w:val="24"/>
                <w:rtl/>
                <w:lang w:bidi="ar-EG"/>
              </w:rPr>
            </w:pPr>
            <w:r>
              <w:rPr>
                <w:rFonts w:hint="cs"/>
                <w:sz w:val="16"/>
                <w:szCs w:val="24"/>
                <w:rtl/>
                <w:lang w:bidi="ar-EG"/>
              </w:rPr>
              <w:t>41.0</w:t>
            </w:r>
          </w:p>
        </w:tc>
      </w:tr>
      <w:tr w:rsidR="00BA1C9F" w:rsidRPr="005F4220">
        <w:trPr>
          <w:cantSplit/>
        </w:trPr>
        <w:tc>
          <w:tcPr>
            <w:tcW w:w="2390" w:type="dxa"/>
            <w:shd w:val="clear" w:color="auto" w:fill="auto"/>
            <w:vAlign w:val="bottom"/>
          </w:tcPr>
          <w:p w:rsidR="00BA1C9F" w:rsidRPr="005F4220" w:rsidRDefault="00BA1C9F" w:rsidP="00BA1C9F">
            <w:pPr>
              <w:spacing w:before="40" w:after="80" w:line="240" w:lineRule="exact"/>
              <w:ind w:right="-507"/>
              <w:jc w:val="both"/>
              <w:rPr>
                <w:rFonts w:hint="cs"/>
                <w:sz w:val="16"/>
                <w:szCs w:val="24"/>
                <w:rtl/>
                <w:lang w:bidi="ar-EG"/>
              </w:rPr>
            </w:pPr>
            <w:r>
              <w:rPr>
                <w:rFonts w:hint="cs"/>
                <w:sz w:val="16"/>
                <w:szCs w:val="24"/>
                <w:rtl/>
                <w:lang w:bidi="ar-EG"/>
              </w:rPr>
              <w:t>كونغو كروس</w:t>
            </w:r>
          </w:p>
        </w:tc>
        <w:tc>
          <w:tcPr>
            <w:tcW w:w="2382" w:type="dxa"/>
            <w:shd w:val="clear" w:color="auto" w:fill="auto"/>
            <w:vAlign w:val="bottom"/>
          </w:tcPr>
          <w:p w:rsidR="00BA1C9F" w:rsidRPr="005F4220" w:rsidRDefault="00BA1C9F" w:rsidP="00BA1C9F">
            <w:pPr>
              <w:spacing w:before="40" w:after="80" w:line="240" w:lineRule="exact"/>
              <w:jc w:val="center"/>
              <w:rPr>
                <w:rFonts w:hint="cs"/>
                <w:sz w:val="16"/>
                <w:szCs w:val="24"/>
                <w:rtl/>
                <w:lang w:bidi="ar-EG"/>
              </w:rPr>
            </w:pPr>
            <w:r>
              <w:rPr>
                <w:rFonts w:hint="cs"/>
                <w:sz w:val="16"/>
                <w:szCs w:val="24"/>
                <w:rtl/>
                <w:lang w:bidi="ar-EG"/>
              </w:rPr>
              <w:t>65.0</w:t>
            </w:r>
          </w:p>
        </w:tc>
        <w:tc>
          <w:tcPr>
            <w:tcW w:w="2575" w:type="dxa"/>
            <w:shd w:val="clear" w:color="auto" w:fill="auto"/>
            <w:vAlign w:val="bottom"/>
          </w:tcPr>
          <w:p w:rsidR="00BA1C9F" w:rsidRPr="005F4220" w:rsidRDefault="00BA1C9F" w:rsidP="00BA1C9F">
            <w:pPr>
              <w:spacing w:before="40" w:after="80" w:line="240" w:lineRule="exact"/>
              <w:jc w:val="center"/>
              <w:rPr>
                <w:rFonts w:hint="cs"/>
                <w:sz w:val="16"/>
                <w:szCs w:val="24"/>
                <w:rtl/>
                <w:lang w:bidi="ar-EG"/>
              </w:rPr>
            </w:pPr>
            <w:r>
              <w:rPr>
                <w:rFonts w:hint="cs"/>
                <w:sz w:val="16"/>
                <w:szCs w:val="24"/>
                <w:rtl/>
                <w:lang w:bidi="ar-EG"/>
              </w:rPr>
              <w:t>35.0</w:t>
            </w:r>
          </w:p>
        </w:tc>
      </w:tr>
      <w:tr w:rsidR="00BA1C9F" w:rsidRPr="005F4220">
        <w:trPr>
          <w:cantSplit/>
        </w:trPr>
        <w:tc>
          <w:tcPr>
            <w:tcW w:w="2390" w:type="dxa"/>
            <w:tcBorders>
              <w:bottom w:val="single" w:sz="4" w:space="0" w:color="auto"/>
            </w:tcBorders>
            <w:shd w:val="clear" w:color="auto" w:fill="auto"/>
            <w:vAlign w:val="bottom"/>
          </w:tcPr>
          <w:p w:rsidR="00BA1C9F" w:rsidRPr="005F4220" w:rsidRDefault="00BA1C9F" w:rsidP="00BA1C9F">
            <w:pPr>
              <w:spacing w:before="40" w:after="80" w:line="240" w:lineRule="exact"/>
              <w:ind w:right="-507"/>
              <w:jc w:val="both"/>
              <w:rPr>
                <w:rFonts w:hint="cs"/>
                <w:sz w:val="16"/>
                <w:szCs w:val="24"/>
                <w:rtl/>
                <w:lang w:bidi="ar-EG"/>
              </w:rPr>
            </w:pPr>
            <w:r>
              <w:rPr>
                <w:rFonts w:hint="cs"/>
                <w:sz w:val="16"/>
                <w:szCs w:val="24"/>
                <w:rtl/>
                <w:lang w:bidi="ar-EG"/>
              </w:rPr>
              <w:t>بوكفيلدز</w:t>
            </w:r>
          </w:p>
        </w:tc>
        <w:tc>
          <w:tcPr>
            <w:tcW w:w="2382" w:type="dxa"/>
            <w:tcBorders>
              <w:bottom w:val="single" w:sz="4" w:space="0" w:color="auto"/>
            </w:tcBorders>
            <w:shd w:val="clear" w:color="auto" w:fill="auto"/>
            <w:vAlign w:val="bottom"/>
          </w:tcPr>
          <w:p w:rsidR="00BA1C9F" w:rsidRPr="005F4220" w:rsidRDefault="00BA1C9F" w:rsidP="00BA1C9F">
            <w:pPr>
              <w:spacing w:before="40" w:after="80" w:line="240" w:lineRule="exact"/>
              <w:jc w:val="center"/>
              <w:rPr>
                <w:rFonts w:hint="cs"/>
                <w:sz w:val="16"/>
                <w:szCs w:val="24"/>
                <w:rtl/>
                <w:lang w:bidi="ar-EG"/>
              </w:rPr>
            </w:pPr>
            <w:r>
              <w:rPr>
                <w:rFonts w:hint="cs"/>
                <w:sz w:val="16"/>
                <w:szCs w:val="24"/>
                <w:rtl/>
                <w:lang w:bidi="ar-EG"/>
              </w:rPr>
              <w:t>10.7</w:t>
            </w:r>
          </w:p>
        </w:tc>
        <w:tc>
          <w:tcPr>
            <w:tcW w:w="2575" w:type="dxa"/>
            <w:tcBorders>
              <w:bottom w:val="single" w:sz="4" w:space="0" w:color="auto"/>
            </w:tcBorders>
            <w:shd w:val="clear" w:color="auto" w:fill="auto"/>
            <w:vAlign w:val="bottom"/>
          </w:tcPr>
          <w:p w:rsidR="00BA1C9F" w:rsidRPr="005F4220" w:rsidRDefault="00BA1C9F" w:rsidP="00BA1C9F">
            <w:pPr>
              <w:spacing w:before="40" w:after="80" w:line="240" w:lineRule="exact"/>
              <w:jc w:val="center"/>
              <w:rPr>
                <w:rFonts w:hint="cs"/>
                <w:sz w:val="16"/>
                <w:szCs w:val="24"/>
                <w:rtl/>
                <w:lang w:bidi="ar-EG"/>
              </w:rPr>
            </w:pPr>
            <w:r>
              <w:rPr>
                <w:rFonts w:hint="cs"/>
                <w:sz w:val="16"/>
                <w:szCs w:val="24"/>
                <w:rtl/>
                <w:lang w:bidi="ar-EG"/>
              </w:rPr>
              <w:t>89.3</w:t>
            </w:r>
          </w:p>
        </w:tc>
      </w:tr>
      <w:tr w:rsidR="00BA1C9F" w:rsidRPr="005F7E8C">
        <w:trPr>
          <w:cantSplit/>
        </w:trPr>
        <w:tc>
          <w:tcPr>
            <w:tcW w:w="2390" w:type="dxa"/>
            <w:tcBorders>
              <w:top w:val="single" w:sz="4" w:space="0" w:color="auto"/>
              <w:bottom w:val="single" w:sz="12" w:space="0" w:color="auto"/>
            </w:tcBorders>
            <w:shd w:val="clear" w:color="auto" w:fill="auto"/>
            <w:vAlign w:val="bottom"/>
          </w:tcPr>
          <w:p w:rsidR="00BA1C9F" w:rsidRPr="005F7E8C" w:rsidRDefault="00BA1C9F" w:rsidP="00BA1C9F">
            <w:pPr>
              <w:spacing w:before="60" w:after="60" w:line="240" w:lineRule="exact"/>
              <w:ind w:right="-507"/>
              <w:jc w:val="both"/>
              <w:rPr>
                <w:rFonts w:hint="cs"/>
                <w:bCs/>
                <w:sz w:val="16"/>
                <w:szCs w:val="24"/>
                <w:rtl/>
                <w:lang w:bidi="ar-EG"/>
              </w:rPr>
            </w:pPr>
            <w:r w:rsidRPr="005F7E8C">
              <w:rPr>
                <w:rFonts w:hint="cs"/>
                <w:bCs/>
                <w:sz w:val="16"/>
                <w:szCs w:val="24"/>
                <w:rtl/>
                <w:lang w:bidi="ar-EG"/>
              </w:rPr>
              <w:t>المجموع</w:t>
            </w:r>
          </w:p>
        </w:tc>
        <w:tc>
          <w:tcPr>
            <w:tcW w:w="2382" w:type="dxa"/>
            <w:tcBorders>
              <w:top w:val="single" w:sz="4" w:space="0" w:color="auto"/>
              <w:bottom w:val="single" w:sz="12" w:space="0" w:color="auto"/>
            </w:tcBorders>
            <w:shd w:val="clear" w:color="auto" w:fill="auto"/>
            <w:vAlign w:val="bottom"/>
          </w:tcPr>
          <w:p w:rsidR="00BA1C9F" w:rsidRPr="005F7E8C" w:rsidRDefault="00BA1C9F" w:rsidP="00BA1C9F">
            <w:pPr>
              <w:spacing w:before="60" w:after="60" w:line="240" w:lineRule="exact"/>
              <w:jc w:val="center"/>
              <w:rPr>
                <w:bCs/>
                <w:sz w:val="16"/>
                <w:szCs w:val="24"/>
                <w:lang w:bidi="ar-EG"/>
              </w:rPr>
            </w:pPr>
            <w:r w:rsidRPr="005F7E8C">
              <w:rPr>
                <w:rFonts w:hint="cs"/>
                <w:bCs/>
                <w:sz w:val="16"/>
                <w:szCs w:val="24"/>
                <w:rtl/>
                <w:lang w:bidi="ar-EG"/>
              </w:rPr>
              <w:t>57.6</w:t>
            </w:r>
          </w:p>
        </w:tc>
        <w:tc>
          <w:tcPr>
            <w:tcW w:w="2575" w:type="dxa"/>
            <w:tcBorders>
              <w:top w:val="single" w:sz="4" w:space="0" w:color="auto"/>
              <w:bottom w:val="single" w:sz="12" w:space="0" w:color="auto"/>
            </w:tcBorders>
            <w:shd w:val="clear" w:color="auto" w:fill="auto"/>
            <w:vAlign w:val="bottom"/>
          </w:tcPr>
          <w:p w:rsidR="00BA1C9F" w:rsidRPr="005F7E8C" w:rsidRDefault="00BA1C9F" w:rsidP="00BA1C9F">
            <w:pPr>
              <w:spacing w:before="60" w:after="60" w:line="240" w:lineRule="exact"/>
              <w:jc w:val="center"/>
              <w:rPr>
                <w:rFonts w:hint="cs"/>
                <w:bCs/>
                <w:sz w:val="16"/>
                <w:szCs w:val="24"/>
                <w:rtl/>
                <w:lang w:bidi="ar-EG"/>
              </w:rPr>
            </w:pPr>
            <w:r w:rsidRPr="005F7E8C">
              <w:rPr>
                <w:rFonts w:hint="cs"/>
                <w:bCs/>
                <w:sz w:val="16"/>
                <w:szCs w:val="24"/>
                <w:rtl/>
                <w:lang w:bidi="ar-EG"/>
              </w:rPr>
              <w:t>42.4</w:t>
            </w:r>
          </w:p>
        </w:tc>
      </w:tr>
    </w:tbl>
    <w:p w:rsidR="00BA1C9F" w:rsidRPr="00EA6FA2" w:rsidRDefault="00BA1C9F" w:rsidP="00BA1C9F">
      <w:pPr>
        <w:pStyle w:val="SingleTxt"/>
        <w:spacing w:after="0" w:line="120" w:lineRule="exact"/>
        <w:rPr>
          <w:rFonts w:hint="cs"/>
          <w:sz w:val="10"/>
          <w:rtl/>
          <w:lang w:bidi="ar-EG"/>
        </w:rPr>
      </w:pPr>
    </w:p>
    <w:p w:rsidR="00BA1C9F" w:rsidRPr="00EA6FA2"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sidRPr="00E548F0">
        <w:rPr>
          <w:rFonts w:hint="cs"/>
          <w:rtl/>
          <w:lang w:bidi="ar-EG"/>
        </w:rPr>
        <w:t>سجل كلية ميلتون</w:t>
      </w:r>
      <w:r>
        <w:rPr>
          <w:rFonts w:hint="cs"/>
          <w:rtl/>
          <w:lang w:bidi="ar-EG"/>
        </w:rPr>
        <w:t xml:space="preserve"> مارغال للتعليم والتكنولوجيا لعام 2005</w:t>
      </w:r>
      <w:r w:rsidR="00544572">
        <w:rPr>
          <w:rFonts w:hint="cs"/>
          <w:rtl/>
          <w:lang w:bidi="ar-EG"/>
        </w:rPr>
        <w:t>.</w:t>
      </w:r>
    </w:p>
    <w:p w:rsidR="00BA1C9F" w:rsidRPr="00E548F0" w:rsidRDefault="00BA1C9F" w:rsidP="00BA1C9F">
      <w:pPr>
        <w:pStyle w:val="SingleTxt"/>
        <w:spacing w:after="0" w:line="120" w:lineRule="exact"/>
        <w:rPr>
          <w:rFonts w:hint="cs"/>
          <w:sz w:val="10"/>
          <w:rtl/>
          <w:lang w:bidi="ar-EG"/>
        </w:rPr>
      </w:pPr>
    </w:p>
    <w:p w:rsidR="00BA1C9F" w:rsidRPr="00E548F0" w:rsidRDefault="00BA1C9F" w:rsidP="00BA1C9F">
      <w:pPr>
        <w:pStyle w:val="SingleTxt"/>
        <w:spacing w:after="0" w:line="120" w:lineRule="exact"/>
        <w:rPr>
          <w:rFonts w:hint="cs"/>
          <w:sz w:val="10"/>
          <w:rtl/>
          <w:lang w:bidi="ar-EG"/>
        </w:rPr>
      </w:pPr>
    </w:p>
    <w:p w:rsidR="00BA1C9F" w:rsidRDefault="00BA1C9F" w:rsidP="00BA1C9F">
      <w:pPr>
        <w:pStyle w:val="SingleTxt"/>
        <w:rPr>
          <w:rFonts w:hint="cs"/>
          <w:b/>
          <w:bCs/>
          <w:rtl/>
          <w:lang w:bidi="ar-EG"/>
        </w:rPr>
      </w:pPr>
      <w:r>
        <w:rPr>
          <w:rFonts w:hint="cs"/>
          <w:rtl/>
          <w:lang w:bidi="ar-EG"/>
        </w:rPr>
        <w:t xml:space="preserve">17-7-9  </w:t>
      </w:r>
      <w:r>
        <w:rPr>
          <w:rFonts w:hint="cs"/>
          <w:b/>
          <w:bCs/>
          <w:rtl/>
          <w:lang w:bidi="ar-EG"/>
        </w:rPr>
        <w:t>مدارس الاحتياجات الخاصة</w:t>
      </w:r>
    </w:p>
    <w:p w:rsidR="00BA1C9F" w:rsidRPr="00E548F0" w:rsidRDefault="00BA1C9F" w:rsidP="00BA1C9F">
      <w:pPr>
        <w:pStyle w:val="SingleTxt"/>
        <w:rPr>
          <w:rFonts w:hint="cs"/>
          <w:rtl/>
          <w:lang w:bidi="ar-EG"/>
        </w:rPr>
      </w:pPr>
      <w:r>
        <w:rPr>
          <w:rFonts w:hint="cs"/>
          <w:rtl/>
          <w:lang w:bidi="ar-EG"/>
        </w:rPr>
        <w:t>17-7-9-1  يوجد عدد من المدارس في أنحاء البلد للوفاء بالاحتياجات التعليمية للمعوقين. وتوجد أحكام خاصة لإمكانية وصول ذوي العاهات البدنية والمتخلفين عقليا إلى المرافق التعليمية. فمثلا توجد ست مدارس في جميع أنحاء البلد للمكفوفين. وتوجد خمس من هذه المدارس في مختلف المقاطعات بالبلد، وأسست مدرسة فريتاون قبل 50 سنة . ومع ذلك، فعلى الصعيدين الثانوي والجامعي، يحصل المكفوفون على التعليم في نفس البيئة مثلهم مثل غيرهم من الطلبة. والالتحاق بمدارس الاحتياجات الخاصة مفتوح للفتيان والفتيات إلا</w:t>
      </w:r>
      <w:r>
        <w:rPr>
          <w:rFonts w:hint="eastAsia"/>
          <w:rtl/>
          <w:lang w:bidi="ar-EG"/>
        </w:rPr>
        <w:t> </w:t>
      </w:r>
      <w:r>
        <w:rPr>
          <w:rFonts w:hint="cs"/>
          <w:rtl/>
          <w:lang w:bidi="ar-EG"/>
        </w:rPr>
        <w:t>أنه لا يلتحق بكل مدرسة من هذه المدارس إلا عدد محدود من الفتيات. وفي مدرسة بومبالي للمكفوفين، تشكل الفتيات 7 من النـزلاء الـ 18، والنسبة مشابهة في فريتاون. ومن الملاحظ أن الوالدين يفضلان لأسباب ثقافية الإبقاء على الفتيات المعوقات في المنـزل، ويفترض أن ذلك لتوفير الرعاية والحماية الخاصتين لهن.</w:t>
      </w:r>
    </w:p>
    <w:p w:rsidR="00BA1C9F" w:rsidRDefault="00BA1C9F" w:rsidP="00BA1C9F">
      <w:pPr>
        <w:tabs>
          <w:tab w:val="left" w:pos="662"/>
          <w:tab w:val="left" w:pos="1267"/>
          <w:tab w:val="left" w:pos="1987"/>
          <w:tab w:val="left" w:pos="2650"/>
        </w:tabs>
        <w:rPr>
          <w:rFonts w:hint="cs"/>
          <w:rtl/>
        </w:rPr>
      </w:pPr>
      <w:r>
        <w:rPr>
          <w:rtl/>
          <w:lang w:bidi="ar-EG"/>
        </w:rPr>
        <w:br w:type="page"/>
      </w:r>
      <w:r>
        <w:rPr>
          <w:rFonts w:hint="cs"/>
          <w:rtl/>
          <w:lang w:bidi="ar-EG"/>
        </w:rPr>
        <w:tab/>
      </w:r>
      <w:r>
        <w:rPr>
          <w:rFonts w:hint="cs"/>
          <w:rtl/>
          <w:lang w:bidi="ar-EG"/>
        </w:rPr>
        <w:tab/>
      </w:r>
      <w:r>
        <w:rPr>
          <w:rFonts w:hint="cs"/>
          <w:rtl/>
        </w:rPr>
        <w:t>الجدول 25</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معدل الإلمام بالقراءة والكتابة في سيراليون</w:t>
      </w:r>
    </w:p>
    <w:tbl>
      <w:tblPr>
        <w:bidiVisual/>
        <w:tblW w:w="0" w:type="auto"/>
        <w:tblInd w:w="1267" w:type="dxa"/>
        <w:tblLayout w:type="fixed"/>
        <w:tblCellMar>
          <w:left w:w="0" w:type="dxa"/>
          <w:right w:w="0" w:type="dxa"/>
        </w:tblCellMar>
        <w:tblLook w:val="0000" w:firstRow="0" w:lastRow="0" w:firstColumn="0" w:lastColumn="0" w:noHBand="0" w:noVBand="0"/>
      </w:tblPr>
      <w:tblGrid>
        <w:gridCol w:w="4669"/>
        <w:gridCol w:w="927"/>
        <w:gridCol w:w="927"/>
        <w:gridCol w:w="797"/>
      </w:tblGrid>
      <w:tr w:rsidR="00BA1C9F" w:rsidRPr="00076D7F">
        <w:tblPrEx>
          <w:tblCellMar>
            <w:top w:w="0" w:type="dxa"/>
            <w:bottom w:w="0" w:type="dxa"/>
          </w:tblCellMar>
        </w:tblPrEx>
        <w:trPr>
          <w:cantSplit/>
          <w:tblHeader/>
        </w:trPr>
        <w:tc>
          <w:tcPr>
            <w:tcW w:w="4669" w:type="dxa"/>
            <w:tcBorders>
              <w:top w:val="single" w:sz="4" w:space="0" w:color="auto"/>
              <w:bottom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w:t>
            </w:r>
          </w:p>
        </w:tc>
        <w:tc>
          <w:tcPr>
            <w:tcW w:w="927" w:type="dxa"/>
            <w:tcBorders>
              <w:top w:val="single" w:sz="4" w:space="0" w:color="auto"/>
              <w:bottom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1985</w:t>
            </w:r>
          </w:p>
        </w:tc>
        <w:tc>
          <w:tcPr>
            <w:tcW w:w="927" w:type="dxa"/>
            <w:tcBorders>
              <w:top w:val="single" w:sz="4" w:space="0" w:color="auto"/>
              <w:bottom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1995</w:t>
            </w:r>
          </w:p>
        </w:tc>
        <w:tc>
          <w:tcPr>
            <w:tcW w:w="797" w:type="dxa"/>
            <w:tcBorders>
              <w:top w:val="single" w:sz="4" w:space="0" w:color="auto"/>
              <w:bottom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2004</w:t>
            </w:r>
          </w:p>
        </w:tc>
      </w:tr>
      <w:tr w:rsidR="00BA1C9F" w:rsidRPr="00076D7F">
        <w:tblPrEx>
          <w:tblCellMar>
            <w:top w:w="0" w:type="dxa"/>
            <w:bottom w:w="0" w:type="dxa"/>
          </w:tblCellMar>
        </w:tblPrEx>
        <w:trPr>
          <w:cantSplit/>
          <w:trHeight w:hRule="exact" w:val="115"/>
          <w:tblHeader/>
        </w:trPr>
        <w:tc>
          <w:tcPr>
            <w:tcW w:w="4669" w:type="dxa"/>
            <w:tcBorders>
              <w:top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40"/>
              <w:rPr>
                <w:rFonts w:hint="cs"/>
                <w:sz w:val="16"/>
                <w:szCs w:val="24"/>
                <w:rtl/>
              </w:rPr>
            </w:pPr>
          </w:p>
        </w:tc>
        <w:tc>
          <w:tcPr>
            <w:tcW w:w="927" w:type="dxa"/>
            <w:tcBorders>
              <w:top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p>
        </w:tc>
        <w:tc>
          <w:tcPr>
            <w:tcW w:w="797" w:type="dxa"/>
            <w:tcBorders>
              <w:top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p>
        </w:tc>
      </w:tr>
      <w:tr w:rsidR="00BA1C9F" w:rsidRPr="00076D7F">
        <w:tblPrEx>
          <w:tblCellMar>
            <w:top w:w="0" w:type="dxa"/>
            <w:bottom w:w="0" w:type="dxa"/>
          </w:tblCellMar>
        </w:tblPrEx>
        <w:trPr>
          <w:cantSplit/>
        </w:trPr>
        <w:tc>
          <w:tcPr>
            <w:tcW w:w="4669" w:type="dxa"/>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المعدل الإجمالي لإلمام البالغين (15 سنة فأكثر) بالقراءة والكتابة</w:t>
            </w:r>
          </w:p>
        </w:tc>
        <w:tc>
          <w:tcPr>
            <w:tcW w:w="927" w:type="dxa"/>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w:t>
            </w:r>
          </w:p>
        </w:tc>
        <w:tc>
          <w:tcPr>
            <w:tcW w:w="927" w:type="dxa"/>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w:t>
            </w:r>
          </w:p>
        </w:tc>
        <w:tc>
          <w:tcPr>
            <w:tcW w:w="797" w:type="dxa"/>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49</w:t>
            </w:r>
          </w:p>
        </w:tc>
      </w:tr>
      <w:tr w:rsidR="00BA1C9F" w:rsidRPr="00076D7F">
        <w:tblPrEx>
          <w:tblCellMar>
            <w:top w:w="0" w:type="dxa"/>
            <w:bottom w:w="0" w:type="dxa"/>
          </w:tblCellMar>
        </w:tblPrEx>
        <w:trPr>
          <w:cantSplit/>
        </w:trPr>
        <w:tc>
          <w:tcPr>
            <w:tcW w:w="4669" w:type="dxa"/>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الإناث</w:t>
            </w:r>
          </w:p>
        </w:tc>
        <w:tc>
          <w:tcPr>
            <w:tcW w:w="927" w:type="dxa"/>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w:t>
            </w:r>
          </w:p>
        </w:tc>
        <w:tc>
          <w:tcPr>
            <w:tcW w:w="927" w:type="dxa"/>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w:t>
            </w:r>
          </w:p>
        </w:tc>
        <w:tc>
          <w:tcPr>
            <w:tcW w:w="797" w:type="dxa"/>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29</w:t>
            </w:r>
          </w:p>
        </w:tc>
      </w:tr>
      <w:tr w:rsidR="00BA1C9F" w:rsidRPr="00076D7F">
        <w:tblPrEx>
          <w:tblCellMar>
            <w:top w:w="0" w:type="dxa"/>
            <w:bottom w:w="0" w:type="dxa"/>
          </w:tblCellMar>
        </w:tblPrEx>
        <w:trPr>
          <w:cantSplit/>
        </w:trPr>
        <w:tc>
          <w:tcPr>
            <w:tcW w:w="4669" w:type="dxa"/>
            <w:tcBorders>
              <w:bottom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الذكور</w:t>
            </w:r>
          </w:p>
        </w:tc>
        <w:tc>
          <w:tcPr>
            <w:tcW w:w="927" w:type="dxa"/>
            <w:tcBorders>
              <w:bottom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17</w:t>
            </w:r>
          </w:p>
        </w:tc>
        <w:tc>
          <w:tcPr>
            <w:tcW w:w="927" w:type="dxa"/>
            <w:tcBorders>
              <w:bottom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32</w:t>
            </w:r>
          </w:p>
        </w:tc>
        <w:tc>
          <w:tcPr>
            <w:tcW w:w="797" w:type="dxa"/>
            <w:tcBorders>
              <w:bottom w:val="single" w:sz="12" w:space="0" w:color="auto"/>
            </w:tcBorders>
            <w:shd w:val="clear" w:color="auto" w:fill="auto"/>
            <w:vAlign w:val="bottom"/>
          </w:tcPr>
          <w:p w:rsidR="00BA1C9F" w:rsidRPr="00076D7F"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39</w:t>
            </w:r>
          </w:p>
        </w:tc>
      </w:tr>
    </w:tbl>
    <w:p w:rsidR="00BA1C9F" w:rsidRPr="00076D7F" w:rsidRDefault="00BA1C9F" w:rsidP="00BA1C9F">
      <w:pPr>
        <w:pStyle w:val="SingleTxt"/>
        <w:spacing w:after="0" w:line="120" w:lineRule="exact"/>
        <w:rPr>
          <w:rFonts w:hint="cs"/>
          <w:sz w:val="10"/>
          <w:rtl/>
        </w:rPr>
      </w:pPr>
    </w:p>
    <w:p w:rsidR="00BA1C9F"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rPr>
        <w:tab/>
      </w:r>
      <w:r w:rsidRPr="00076D7F">
        <w:rPr>
          <w:rFonts w:hint="cs"/>
          <w:i/>
          <w:iCs/>
          <w:rtl/>
        </w:rPr>
        <w:t>المصدر</w:t>
      </w:r>
      <w:r>
        <w:rPr>
          <w:rFonts w:hint="cs"/>
          <w:rtl/>
        </w:rPr>
        <w:t>:</w:t>
      </w:r>
      <w:r>
        <w:rPr>
          <w:rFonts w:hint="cs"/>
          <w:rtl/>
        </w:rPr>
        <w:tab/>
        <w:t>الكتب السنوية الإحصائية لليونسكو؛ تقرير تعداد السكان 1980-1992، 1985 و 2004</w:t>
      </w:r>
      <w:r w:rsidR="00544572">
        <w:rPr>
          <w:rFonts w:hint="cs"/>
          <w:rtl/>
          <w:lang w:bidi="ar-EG"/>
        </w:rPr>
        <w:t>.</w:t>
      </w:r>
    </w:p>
    <w:p w:rsidR="00BA1C9F" w:rsidRPr="003A0002" w:rsidRDefault="00BA1C9F" w:rsidP="00BA1C9F">
      <w:pPr>
        <w:pStyle w:val="SingleTxt"/>
        <w:spacing w:after="0" w:line="120" w:lineRule="exact"/>
        <w:rPr>
          <w:rFonts w:hint="cs"/>
          <w:sz w:val="10"/>
          <w:rtl/>
          <w:lang w:bidi="ar-EG"/>
        </w:rPr>
      </w:pPr>
    </w:p>
    <w:p w:rsidR="00BA1C9F" w:rsidRPr="003A0002" w:rsidRDefault="00BA1C9F" w:rsidP="00BA1C9F">
      <w:pPr>
        <w:pStyle w:val="SingleTxt"/>
        <w:spacing w:after="0" w:line="120" w:lineRule="exact"/>
        <w:rPr>
          <w:rFonts w:hint="cs"/>
          <w:sz w:val="10"/>
          <w:rtl/>
          <w:lang w:bidi="ar-EG"/>
        </w:rPr>
      </w:pPr>
    </w:p>
    <w:p w:rsidR="00BA1C9F" w:rsidRDefault="00BA1C9F" w:rsidP="00BA1C9F">
      <w:pPr>
        <w:pStyle w:val="SingleTxt"/>
        <w:rPr>
          <w:rFonts w:hint="cs"/>
          <w:rtl/>
          <w:lang w:bidi="ar-EG"/>
        </w:rPr>
      </w:pPr>
      <w:r>
        <w:rPr>
          <w:rFonts w:hint="cs"/>
          <w:rtl/>
          <w:lang w:bidi="ar-EG"/>
        </w:rPr>
        <w:t>17-7-9-2  يتميز المعدل الإجمالي لإلمام البالغين بالقراءة والكتابة المصنف حسب نوع الجنس بالانخفاض الشديد. وبالرغم من أن الأرقام المتاحة من تعداد سكان عام 2004 تشير إلى زيادة ضخمة في معدل إلمام الإناث بالقراءة والكتابة، الذي ارتفع من 10 في المائة في عام 1995 إلى 29 في المائة، فما زالت هناك مدخلات إضافية مطلوبة لسد الفجوة في الإلمام بالقراءة والكتابة بين الذكور والإناث.</w:t>
      </w:r>
    </w:p>
    <w:p w:rsidR="00BA1C9F" w:rsidRDefault="00BA1C9F" w:rsidP="00BA1C9F">
      <w:pPr>
        <w:pStyle w:val="SingleTxt"/>
        <w:rPr>
          <w:rFonts w:hint="cs"/>
          <w:b/>
          <w:bCs/>
          <w:rtl/>
          <w:lang w:bidi="ar-EG"/>
        </w:rPr>
      </w:pPr>
      <w:r>
        <w:rPr>
          <w:rFonts w:hint="cs"/>
          <w:rtl/>
          <w:lang w:bidi="ar-EG"/>
        </w:rPr>
        <w:t xml:space="preserve">17-7-10  </w:t>
      </w:r>
      <w:r>
        <w:rPr>
          <w:rFonts w:hint="cs"/>
          <w:b/>
          <w:bCs/>
          <w:rtl/>
          <w:lang w:bidi="ar-EG"/>
        </w:rPr>
        <w:t>الإرشاد الوظيفي</w:t>
      </w:r>
    </w:p>
    <w:p w:rsidR="00BA1C9F" w:rsidRDefault="00BA1C9F" w:rsidP="00BA1C9F">
      <w:pPr>
        <w:pStyle w:val="SingleTxt"/>
        <w:rPr>
          <w:rFonts w:hint="cs"/>
          <w:rtl/>
          <w:lang w:bidi="ar-EG"/>
        </w:rPr>
      </w:pPr>
      <w:r>
        <w:rPr>
          <w:rFonts w:hint="cs"/>
          <w:rtl/>
          <w:lang w:bidi="ar-EG"/>
        </w:rPr>
        <w:t xml:space="preserve">17-7-10-1  أنشئت إدارة الإرشاد وإسداء المشورة التابعة لكلية ميلتون مارغال للتعليم والتكنولوجيا بغية التنفيذ الناجح لنظام 6-3-3-4. ووفقا لسياسة التعليم الجديدة لعام 1995 </w:t>
      </w:r>
      <w:r>
        <w:rPr>
          <w:rFonts w:hint="eastAsia"/>
          <w:rtl/>
          <w:lang w:bidi="ar-EG"/>
        </w:rPr>
        <w:t xml:space="preserve">”ستكون </w:t>
      </w:r>
      <w:r>
        <w:rPr>
          <w:rFonts w:hint="cs"/>
          <w:rtl/>
          <w:lang w:bidi="ar-EG"/>
        </w:rPr>
        <w:t>وحدة الإرشاد وإسداء المشورة الآلية المدرسية التي تكفل عدم تأخر أي مجال أثناء سريان برنامج الطلبة</w:t>
      </w:r>
      <w:r>
        <w:rPr>
          <w:rFonts w:hint="eastAsia"/>
          <w:rtl/>
          <w:lang w:bidi="ar-EG"/>
        </w:rPr>
        <w:t xml:space="preserve">“. </w:t>
      </w:r>
      <w:r>
        <w:rPr>
          <w:rFonts w:hint="cs"/>
          <w:rtl/>
          <w:lang w:bidi="ar-EG"/>
        </w:rPr>
        <w:t>وبالتالي يجري تدريب أكثر من مائتي مستشار للإرشاد التعليمي لكي يقدموا المساعدة بشأن الإرشاد الوظيفي عن طريق منع وضع الشخص في غير مكانه والإسهام المفيد في التنمية الكلية للتلاميذ. وذلك يساعد النساء والفتيات مساعدة كبيرة حيث أنه من الشائع في الوقت الحالي أن نرى المرأة تدخل إلى المجالات التي حكرا تقليديا على الذكر مثل الهندسة والطلب وربما الزراعة. والفتيات والفتيان غير ممثلين تمثيلا متساويا في مختلف الأفرع أو الاتجاهات أو المسارات، ويعود السبب في ذلك ببساطة إلى اختلاف معدلات الالتحاق. وتشجع النساء والفتيات في الوقت الحالي على دراسة العلوم والهندسة والزراعة والطب وغيرها، كما يجري تفضيلهن عند تقديم المنح أو المنح الدراسية وفرص التوظف إلى النساء اللاتي يدرسن هذه الدورات.</w:t>
      </w:r>
    </w:p>
    <w:p w:rsidR="00BA1C9F" w:rsidRDefault="00BA1C9F" w:rsidP="00BA1C9F">
      <w:pPr>
        <w:pStyle w:val="SingleTxt"/>
        <w:rPr>
          <w:rFonts w:hint="cs"/>
          <w:b/>
          <w:bCs/>
          <w:rtl/>
          <w:lang w:bidi="ar-EG"/>
        </w:rPr>
      </w:pPr>
      <w:r>
        <w:rPr>
          <w:rFonts w:hint="cs"/>
          <w:rtl/>
          <w:lang w:bidi="ar-EG"/>
        </w:rPr>
        <w:t xml:space="preserve">17-7-11  </w:t>
      </w:r>
      <w:r>
        <w:rPr>
          <w:rFonts w:hint="cs"/>
          <w:b/>
          <w:bCs/>
          <w:rtl/>
          <w:lang w:bidi="ar-EG"/>
        </w:rPr>
        <w:t>إمكانية الحصول على المنح أو المنح الدراسية</w:t>
      </w:r>
    </w:p>
    <w:p w:rsidR="00BA1C9F" w:rsidRDefault="00BA1C9F" w:rsidP="00BA1C9F">
      <w:pPr>
        <w:pStyle w:val="SingleTxt"/>
        <w:rPr>
          <w:rFonts w:hint="cs"/>
          <w:rtl/>
          <w:lang w:bidi="ar-EG"/>
        </w:rPr>
      </w:pPr>
      <w:r>
        <w:rPr>
          <w:rFonts w:hint="cs"/>
          <w:rtl/>
          <w:lang w:bidi="ar-EG"/>
        </w:rPr>
        <w:t xml:space="preserve">17-7-11-1  تعرف المنح أو المنح الدراسية المتاحة بمنح معونة حكومة سيراليون، وتتاح لكل من الذكور والإناث. والواقع أن التفضيل يعطي للنساء والفتيات اللاتي يدرسن فروعا تعليمية كانت </w:t>
      </w:r>
      <w:r w:rsidRPr="006E36C7">
        <w:rPr>
          <w:rFonts w:hint="cs"/>
          <w:rtl/>
          <w:lang w:bidi="ar-EG"/>
        </w:rPr>
        <w:t xml:space="preserve">تعتبر حكرا على الذكر مثل الزراعة والعلوم والهندسة والطب وغير ذلك. </w:t>
      </w:r>
      <w:r>
        <w:rPr>
          <w:rFonts w:hint="cs"/>
          <w:rtl/>
          <w:lang w:bidi="ar-EG"/>
        </w:rPr>
        <w:t>ولا</w:t>
      </w:r>
      <w:r>
        <w:rPr>
          <w:rFonts w:hint="eastAsia"/>
          <w:rtl/>
          <w:lang w:bidi="ar-EG"/>
        </w:rPr>
        <w:t> </w:t>
      </w:r>
      <w:r w:rsidRPr="006E36C7">
        <w:rPr>
          <w:rFonts w:hint="cs"/>
          <w:rtl/>
          <w:lang w:bidi="ar-EG"/>
        </w:rPr>
        <w:t>توجد بي</w:t>
      </w:r>
      <w:r>
        <w:rPr>
          <w:rFonts w:hint="cs"/>
          <w:rtl/>
          <w:lang w:bidi="ar-EG"/>
        </w:rPr>
        <w:t>انات في الوقت الحالي عن نظام الح</w:t>
      </w:r>
      <w:r w:rsidRPr="006E36C7">
        <w:rPr>
          <w:rFonts w:hint="cs"/>
          <w:rtl/>
          <w:lang w:bidi="ar-EG"/>
        </w:rPr>
        <w:t>صص للرجال والنساء حيث أن ذلك يرتبط بعدد المتقدمين بطلبات</w:t>
      </w:r>
      <w:r>
        <w:rPr>
          <w:rFonts w:hint="cs"/>
          <w:rtl/>
          <w:lang w:bidi="ar-EG"/>
        </w:rPr>
        <w:t xml:space="preserve"> في مختلف الفروع التعليمية. وتتاح الفرص للنساء والفتيات على قدم المساواة للتنافس من أجل الحصول على المنح أو المنح الدراسية في البلد.</w:t>
      </w:r>
    </w:p>
    <w:p w:rsidR="00BA1C9F" w:rsidRDefault="00BA1C9F" w:rsidP="00BA1C9F">
      <w:pPr>
        <w:pStyle w:val="SingleTxt"/>
        <w:rPr>
          <w:rFonts w:hint="cs"/>
          <w:rtl/>
          <w:lang w:bidi="ar-EG"/>
        </w:rPr>
      </w:pPr>
      <w:r>
        <w:rPr>
          <w:rFonts w:hint="cs"/>
          <w:rtl/>
          <w:lang w:bidi="ar-EG"/>
        </w:rPr>
        <w:t>17-7-11-2  وتوجد منح أو منح دراسية لا تتاح إلا للنساء والفتيات. وبادرت حكومة سيراليون، بدعم من الشركاء، في وضع مشروع تعليم الطفلة، وتتولى تمويله في الوقت الحالي. ويقدم هذا المشروع منحا دراسية كاملة إلى جميع الفتيات اللاتي يدخلن المدارس الإعدادية في المنطقتين الشرقية والشمالية في البلد. ونسب الفتيات اللاتي ينتفعن بهذا المشروع غير مسجلة حيث أنها تتذبذب بصفة مستمرة. ويقدم منتدى المربيات الأفريقيات أيضا الجوائز إلى الفتيات اللاتي يتفوقن في الامتحانات العامة.</w:t>
      </w:r>
    </w:p>
    <w:p w:rsidR="00BA1C9F" w:rsidRDefault="00BA1C9F" w:rsidP="00BA1C9F">
      <w:pPr>
        <w:pStyle w:val="SingleTxt"/>
        <w:rPr>
          <w:rFonts w:hint="cs"/>
          <w:b/>
          <w:bCs/>
          <w:rtl/>
          <w:lang w:bidi="ar-EG"/>
        </w:rPr>
      </w:pPr>
      <w:r>
        <w:rPr>
          <w:rFonts w:hint="cs"/>
          <w:rtl/>
          <w:lang w:bidi="ar-EG"/>
        </w:rPr>
        <w:t xml:space="preserve">17-7-12  </w:t>
      </w:r>
      <w:r>
        <w:rPr>
          <w:rFonts w:hint="cs"/>
          <w:b/>
          <w:bCs/>
          <w:rtl/>
          <w:lang w:bidi="ar-EG"/>
        </w:rPr>
        <w:t>المشاركة في الرياضة والتربية البدنية في المدارس</w:t>
      </w:r>
    </w:p>
    <w:p w:rsidR="00BA1C9F" w:rsidRDefault="00BA1C9F" w:rsidP="00BA1C9F">
      <w:pPr>
        <w:pStyle w:val="SingleTxt"/>
        <w:rPr>
          <w:rFonts w:hint="cs"/>
          <w:rtl/>
          <w:lang w:bidi="ar-EG"/>
        </w:rPr>
      </w:pPr>
      <w:r>
        <w:rPr>
          <w:rFonts w:hint="cs"/>
          <w:rtl/>
          <w:lang w:bidi="ar-EG"/>
        </w:rPr>
        <w:t>17-7-12-1  للنساء والفتيات فرص مثلهن مثل الرجال والفتيان للمشاركة في الرياضة والتربية البدنية في المدارس. ولا يوجد تمييز ولا قواعد تحظر مشاركة النساء والفتيات في الرياضة والتربية البدنية في المدارس وغيرها من مؤسسات التعليم العالي. ولا توجد حواجز ملموسة سواء سياسية أو اجتماعية أو ثقافية تمنع المرأة والفتاة من المشاركة في الرياضة والتربية البدنية في المؤسسات التعليمية في سيراليون. والواقع أن من شغلت منصب الرئيس السابق للإدارة التعليمية للصحة البدنية بكلية جامعة نجالا كانت امرأة عملت كمدربة لغيرها من النساء والفتيات. أما اليوم فمن الشائع أن ترى الفتيات والنساء يدرسن التعليم الصحي البدني في المدارس وعلى مستوى التعليم الجامعي. ومعظم الميداليات البرونزية والفضية التي حازت عليها سيراليون كانت لنساء وفتيات.</w:t>
      </w:r>
    </w:p>
    <w:p w:rsidR="00BA1C9F" w:rsidRPr="00AB1C0A" w:rsidRDefault="00BA1C9F" w:rsidP="00BA1C9F">
      <w:pPr>
        <w:pStyle w:val="SingleTxt"/>
        <w:spacing w:after="0" w:line="120" w:lineRule="exact"/>
        <w:rPr>
          <w:rFonts w:hint="cs"/>
          <w:sz w:val="10"/>
          <w:rtl/>
          <w:lang w:bidi="ar-EG"/>
        </w:rPr>
      </w:pP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18 -</w:t>
      </w:r>
      <w:r>
        <w:rPr>
          <w:rFonts w:hint="cs"/>
          <w:rtl/>
          <w:lang w:bidi="ar-EG"/>
        </w:rPr>
        <w:tab/>
        <w:t>المادة 11: المساواة في الحق في العمالة وفرص العمالة</w:t>
      </w:r>
    </w:p>
    <w:p w:rsidR="00BA1C9F" w:rsidRDefault="00BA1C9F" w:rsidP="00BA1C9F">
      <w:pPr>
        <w:pStyle w:val="SingleTxt"/>
        <w:rPr>
          <w:rFonts w:hint="cs"/>
          <w:rtl/>
          <w:lang w:bidi="ar-EG"/>
        </w:rPr>
      </w:pPr>
      <w:r>
        <w:rPr>
          <w:rFonts w:hint="cs"/>
          <w:rtl/>
          <w:lang w:bidi="ar-EG"/>
        </w:rPr>
        <w:t>18-1  وفقا لتقرير سيراليون عن التنمية البشرية لعام 1998، كانت نسبة النساء 40.5 في المائة من الكادر الكتابي في القطاع النظامي للعمالة، إلا أن نسبتهن كانت 8 في المائة فقط من كادر الإدارة والتنظيم. والقطاعات التي يشيع فيها توظيف النساء هي القطاعات الزراعية، حيث يشكلن 55 في المائة من القوة العاملة. وتزيد الفجوة بين الرجال والنساء اتساعا في الفئات المهنية والتقنية والتنظيمية/الإدارية. وبصفة عامة، فللنساء فرص ضئيلة للحصول على العمالة التقليدية، رغم أن نسبة النساء في العمالة بأجر في القطاع غير الزراعي زادت إلى 7.5 في المائة في عام 2001 بعد أن كانت 6.4 في المائة في العام السابق له. وحتى الآن يشكل الرجال معظم العاملين في القطاع غير الزراعي.</w:t>
      </w:r>
    </w:p>
    <w:p w:rsidR="00BA1C9F" w:rsidRDefault="00BA1C9F" w:rsidP="00BA1C9F">
      <w:pPr>
        <w:pStyle w:val="SingleTxt"/>
        <w:rPr>
          <w:rFonts w:hint="cs"/>
          <w:rtl/>
          <w:lang w:bidi="ar-EG"/>
        </w:rPr>
      </w:pPr>
      <w:r>
        <w:rPr>
          <w:rFonts w:hint="cs"/>
          <w:rtl/>
          <w:lang w:bidi="ar-EG"/>
        </w:rPr>
        <w:t>18-2  كثيرا ما تميز قوانين الضرائب واستحقاقات العمالة ضد المرأة. وتمنح المرأة العاملة دعما قليلا من أجل رعاية الطفل. وبالإضافة إلى ذلك هناك أكثر من ثلاث مجموعات من القوانين، وهي القوانين العرفية والدينية والعامة/المدنية، تحدد القضايا التي تحكم حياة النساء؛ إلا أن معظم تلك القوانين متناقضة وتصطدم بحياة النساء الإنجابية والإنتاجية.</w:t>
      </w:r>
    </w:p>
    <w:p w:rsidR="00BA1C9F" w:rsidRDefault="00BA1C9F" w:rsidP="00BA1C9F">
      <w:pPr>
        <w:pStyle w:val="SingleTxt"/>
        <w:rPr>
          <w:rFonts w:hint="cs"/>
          <w:rtl/>
          <w:lang w:bidi="ar-EG"/>
        </w:rPr>
      </w:pPr>
      <w:r>
        <w:rPr>
          <w:rFonts w:hint="cs"/>
          <w:rtl/>
          <w:lang w:bidi="ar-EG"/>
        </w:rPr>
        <w:t>18-3  وفي القطاع غير النظامي، حيث تسود المرأة، لا</w:t>
      </w:r>
      <w:r w:rsidR="007E01EF">
        <w:rPr>
          <w:rFonts w:hint="cs"/>
          <w:rtl/>
          <w:lang w:bidi="ar-EG"/>
        </w:rPr>
        <w:t xml:space="preserve"> يوجد أي قانون يحميها، وعادة ما</w:t>
      </w:r>
      <w:r w:rsidR="007E01EF">
        <w:rPr>
          <w:rFonts w:hint="eastAsia"/>
          <w:rtl/>
          <w:lang w:bidi="ar-EG"/>
        </w:rPr>
        <w:t> </w:t>
      </w:r>
      <w:r>
        <w:rPr>
          <w:rFonts w:hint="cs"/>
          <w:rtl/>
          <w:lang w:bidi="ar-EG"/>
        </w:rPr>
        <w:t>يكون العائد منخفضا في الأنشطة الرئيسية التي يتضمنها هذا القطاع، وهي صناعة الصابون وصباغة الملابس والتجارة الصغيرة. وحتى في الزراعة، حيث تشارك المرأة بصفة رئيسية في إنتاج الأغذية (الزراعة للاستهلاك المعيشي)، يكون العائد النقدي أقل بكثير منه في المحاصيل النقدية، حيث يسود الرجل.</w:t>
      </w:r>
    </w:p>
    <w:p w:rsidR="00BA1C9F" w:rsidRDefault="00BA1C9F" w:rsidP="00BA1C9F">
      <w:pPr>
        <w:pStyle w:val="SingleTxt"/>
        <w:rPr>
          <w:rFonts w:hint="cs"/>
          <w:b/>
          <w:bCs/>
          <w:rtl/>
          <w:lang w:bidi="ar-EG"/>
        </w:rPr>
      </w:pPr>
      <w:r>
        <w:rPr>
          <w:rFonts w:hint="cs"/>
          <w:rtl/>
          <w:lang w:bidi="ar-EG"/>
        </w:rPr>
        <w:t xml:space="preserve">18-4  </w:t>
      </w:r>
      <w:r>
        <w:rPr>
          <w:rFonts w:hint="cs"/>
          <w:b/>
          <w:bCs/>
          <w:rtl/>
          <w:lang w:bidi="ar-EG"/>
        </w:rPr>
        <w:t>التدابير القانونية وغيرها</w:t>
      </w:r>
    </w:p>
    <w:p w:rsidR="00BA1C9F" w:rsidRPr="00294BF3" w:rsidRDefault="00BA1C9F" w:rsidP="00BA1C9F">
      <w:pPr>
        <w:pStyle w:val="SingleTxt"/>
        <w:rPr>
          <w:rFonts w:hint="cs"/>
          <w:b/>
          <w:bCs/>
          <w:rtl/>
          <w:lang w:bidi="ar-EG"/>
        </w:rPr>
      </w:pPr>
      <w:r>
        <w:rPr>
          <w:rFonts w:hint="cs"/>
          <w:rtl/>
          <w:lang w:bidi="ar-EG"/>
        </w:rPr>
        <w:t>18-4-1  صدقت سيراليون في عام 1968 على اتفاقية منظمة العمل الدولية 100 بشأن المساواة في الأجر، كما صدقت في عام 1966 على الاتفاقية 111 بشأن التمييز (في الاستخدام والمهنة).</w:t>
      </w:r>
    </w:p>
    <w:p w:rsidR="00BA1C9F" w:rsidRDefault="00BA1C9F" w:rsidP="00BA1C9F">
      <w:pPr>
        <w:pStyle w:val="SingleTxt"/>
        <w:rPr>
          <w:rFonts w:hint="cs"/>
          <w:rtl/>
          <w:lang w:bidi="ar-EG"/>
        </w:rPr>
      </w:pPr>
      <w:r>
        <w:rPr>
          <w:rFonts w:hint="cs"/>
          <w:rtl/>
          <w:lang w:bidi="ar-EG"/>
        </w:rPr>
        <w:t>18-4-2  ويمنح دستور عام 1991 حقوقا متساوية في العمالة للرجل والمرأة، ومع ذلك لم تجر صياغة سياسة عمل وطنية تعزز تكافؤ الفرص والمساواة في المعاملة في الوظيفة والمهنة ولا يوجد أي صك قانوني وطني يوفر حماية فعالة ضد التمييز في الوظيفة.</w:t>
      </w:r>
    </w:p>
    <w:p w:rsidR="00BA1C9F" w:rsidRDefault="00BA1C9F" w:rsidP="00BA1C9F">
      <w:pPr>
        <w:pStyle w:val="SingleTxt"/>
        <w:rPr>
          <w:rFonts w:hint="cs"/>
          <w:rtl/>
          <w:lang w:bidi="ar-EG"/>
        </w:rPr>
      </w:pPr>
      <w:r>
        <w:rPr>
          <w:rFonts w:hint="cs"/>
          <w:rtl/>
          <w:lang w:bidi="ar-EG"/>
        </w:rPr>
        <w:t>18-4-3  ويضمن دستور سيراليون لعام 1991 لكل سيراليوني المساواة في الحق في العمالة. والقسم 8، الأقسام الفرعية 3: أ و ج و هـ ، من دستور عام 1991 يتطلب من الدولة أن توجه سياستها صوب كفالة ما يلي:</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أن تتاح لكل مواطن، دون تمييز على أي أساس كان، فرصة الحصول على سبل الرزق الكافية، فضلا عن الفرص الكافية للحصول على وظيفة مناسبة.</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أن يجري ضمان صحة العاملين وسلامتهم ورفاههم ولا تُعرِّض للخطر أو الإساءة، ويوجد بصفة خاصة حكم استثنائي للمرأة العاملة التي لها أطفال مع الأخذ موارد الدولة في الاعتبار. </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أن تجري كفالة الأجر المتساوي عن العمل المتساوي في القيمة دون تمييز قائم على الجنس، وأن يدفع الأجر الكافي والمرضي لجميع العاملين.</w:t>
      </w:r>
    </w:p>
    <w:p w:rsidR="00BA1C9F" w:rsidRDefault="00BA1C9F" w:rsidP="00BA1C9F">
      <w:pPr>
        <w:pStyle w:val="SingleTxt"/>
        <w:rPr>
          <w:rFonts w:hint="cs"/>
          <w:rtl/>
          <w:lang w:bidi="ar-EG"/>
        </w:rPr>
      </w:pPr>
      <w:r>
        <w:rPr>
          <w:rFonts w:hint="cs"/>
          <w:rtl/>
          <w:lang w:bidi="ar-EG"/>
        </w:rPr>
        <w:t>18-4-4  ويكفل هذا الحكم الدستوري حقوقا متساوية لكل من المرأة والرجل في حرية اختيار المهنة والوظيفة. وإلى جانب تلك التدابير الدستورية، اعتمدت الحكومة قواعد عمالية أخرى بغية كفالة تمتع المرأة بحقها في التوظف على أساس المساواة مع الرجل. وإحدى هذه القواعد قانون الصندوق الوطني للضمان الاجتماعي والتأمين الذي أسفر عن وضع مشروع للضمان الاجتماعي يضمن حقوق العاملين في ذلك الضمان ، وبخاصة في حالات التقاعد والمرض والعجز وكبر السن وغير ذلك من معوقات العمل. ومع ذلك، لا يغطي هذا الصندوق سوى العاملين ذوي الأجر. ولا يتضمن أية أحكام للعمل غير المدفوع الأجر ولا</w:t>
      </w:r>
      <w:r>
        <w:rPr>
          <w:rFonts w:hint="eastAsia"/>
          <w:rtl/>
          <w:lang w:bidi="ar-EG"/>
        </w:rPr>
        <w:t> </w:t>
      </w:r>
      <w:r>
        <w:rPr>
          <w:rFonts w:hint="cs"/>
          <w:rtl/>
          <w:lang w:bidi="ar-EG"/>
        </w:rPr>
        <w:t>العمل في القطاع غير النظامي، حيث تسود المرأة. وهناك افتقار شديد إلى وجود تدابير خاصة لتعبئة النساء من أجل الانضمام كمساهمات بغية تمكينهن من الانتفاع العادل بشبكة الأمان الاجتماعي هذه.</w:t>
      </w:r>
    </w:p>
    <w:p w:rsidR="00BA1C9F" w:rsidRDefault="00BA1C9F" w:rsidP="00BA1C9F">
      <w:pPr>
        <w:pStyle w:val="SingleTxt"/>
        <w:rPr>
          <w:rFonts w:hint="cs"/>
          <w:b/>
          <w:bCs/>
          <w:rtl/>
          <w:lang w:bidi="ar-EG"/>
        </w:rPr>
      </w:pPr>
      <w:r>
        <w:rPr>
          <w:rFonts w:hint="cs"/>
          <w:rtl/>
          <w:lang w:bidi="ar-EG"/>
        </w:rPr>
        <w:t xml:space="preserve">18-5  </w:t>
      </w:r>
      <w:r>
        <w:rPr>
          <w:rFonts w:hint="cs"/>
          <w:b/>
          <w:bCs/>
          <w:rtl/>
          <w:lang w:bidi="ar-EG"/>
        </w:rPr>
        <w:t>النظام المؤسسي</w:t>
      </w:r>
    </w:p>
    <w:p w:rsidR="00BA1C9F" w:rsidRDefault="00BA1C9F" w:rsidP="00BA1C9F">
      <w:pPr>
        <w:pStyle w:val="SingleTxt"/>
        <w:rPr>
          <w:rFonts w:hint="cs"/>
          <w:rtl/>
          <w:lang w:bidi="ar-EG"/>
        </w:rPr>
      </w:pPr>
      <w:r>
        <w:rPr>
          <w:rFonts w:hint="cs"/>
          <w:rtl/>
          <w:lang w:bidi="ar-EG"/>
        </w:rPr>
        <w:t>18-5-1  أنشئت وزارة العمل والعلاقات الصناعية لكي تتناول، ضمن أمور أخرى، جميع قضايا العمل والعمالة، ولكي تكفل الامتثال لجميع قوانين العمل في كل من القطاعين العام والخاص.</w:t>
      </w:r>
    </w:p>
    <w:p w:rsidR="00BA1C9F" w:rsidRDefault="00BA1C9F" w:rsidP="00BA1C9F">
      <w:pPr>
        <w:pStyle w:val="SingleTxt"/>
        <w:rPr>
          <w:rFonts w:hint="cs"/>
          <w:b/>
          <w:bCs/>
          <w:rtl/>
          <w:lang w:bidi="ar-EG"/>
        </w:rPr>
      </w:pPr>
      <w:r>
        <w:rPr>
          <w:rFonts w:hint="cs"/>
          <w:rtl/>
          <w:lang w:bidi="ar-EG"/>
        </w:rPr>
        <w:t xml:space="preserve">18-6  </w:t>
      </w:r>
      <w:r>
        <w:rPr>
          <w:rFonts w:hint="cs"/>
          <w:b/>
          <w:bCs/>
          <w:rtl/>
          <w:lang w:bidi="ar-EG"/>
        </w:rPr>
        <w:t>التقدم الفعلي المحرز صوب كفالة القضاء على التمييز ضد المرأة في العمالة</w:t>
      </w:r>
    </w:p>
    <w:p w:rsidR="00BA1C9F" w:rsidRDefault="00BA1C9F" w:rsidP="00BA1C9F">
      <w:pPr>
        <w:pStyle w:val="SingleTxt"/>
        <w:rPr>
          <w:rFonts w:hint="cs"/>
          <w:rtl/>
          <w:lang w:bidi="ar-EG"/>
        </w:rPr>
      </w:pPr>
      <w:r>
        <w:rPr>
          <w:rFonts w:hint="cs"/>
          <w:rtl/>
          <w:lang w:bidi="ar-EG"/>
        </w:rPr>
        <w:t>18-6-1  اعتمدت في عام 2001 السياسة الوطنية للنهوض بالمرأة بغية إكمال الأحكام الدستورية وغيرها من الأحكام. وتضمن هذه السياسة، ضمن جملة أمور:</w:t>
      </w:r>
    </w:p>
    <w:p w:rsidR="00BA1C9F" w:rsidRDefault="00BA1C9F" w:rsidP="00BA1C9F">
      <w:pPr>
        <w:pStyle w:val="SingleTxt"/>
        <w:ind w:left="2592" w:hanging="1325"/>
        <w:rPr>
          <w:rFonts w:hint="cs"/>
          <w:rtl/>
          <w:lang w:bidi="ar-EG"/>
        </w:rPr>
      </w:pPr>
      <w:r>
        <w:rPr>
          <w:rFonts w:hint="cs"/>
          <w:rtl/>
          <w:lang w:bidi="ar-EG"/>
        </w:rPr>
        <w:tab/>
        <w:t>1 -</w:t>
      </w:r>
      <w:r>
        <w:rPr>
          <w:rFonts w:hint="cs"/>
          <w:rtl/>
          <w:lang w:bidi="ar-EG"/>
        </w:rPr>
        <w:tab/>
        <w:t>حق المرأة في العمل على أي مستوى حكومي، من مستوى القرية إلى المستوى المركزي.</w:t>
      </w:r>
    </w:p>
    <w:p w:rsidR="00BA1C9F" w:rsidRDefault="00BA1C9F" w:rsidP="00BA1C9F">
      <w:pPr>
        <w:pStyle w:val="SingleTxt"/>
        <w:ind w:left="2592" w:hanging="1325"/>
        <w:rPr>
          <w:rFonts w:hint="cs"/>
          <w:rtl/>
          <w:lang w:bidi="ar-EG"/>
        </w:rPr>
      </w:pPr>
      <w:r>
        <w:rPr>
          <w:rFonts w:hint="cs"/>
          <w:rtl/>
          <w:lang w:bidi="ar-EG"/>
        </w:rPr>
        <w:tab/>
        <w:t>2 -</w:t>
      </w:r>
      <w:r>
        <w:rPr>
          <w:rFonts w:hint="cs"/>
          <w:rtl/>
          <w:lang w:bidi="ar-EG"/>
        </w:rPr>
        <w:tab/>
        <w:t>الحق في المساواة في فرص التوظف والأجور والترقية والتعيين والتدريب.</w:t>
      </w:r>
    </w:p>
    <w:p w:rsidR="00BA1C9F" w:rsidRDefault="00BA1C9F" w:rsidP="00BA1C9F">
      <w:pPr>
        <w:pStyle w:val="SingleTxt"/>
        <w:rPr>
          <w:rFonts w:hint="cs"/>
          <w:rtl/>
          <w:lang w:bidi="ar-EG"/>
        </w:rPr>
      </w:pPr>
      <w:r>
        <w:rPr>
          <w:rFonts w:hint="cs"/>
          <w:rtl/>
          <w:lang w:bidi="ar-EG"/>
        </w:rPr>
        <w:t>18-6-2  حرية اختيار الوظيفة: تساوي معايير الترقية والاستحقاقات، بما فيها إعادة التدريب.</w:t>
      </w:r>
    </w:p>
    <w:p w:rsidR="00BA1C9F" w:rsidRDefault="00BA1C9F" w:rsidP="00BA1C9F">
      <w:pPr>
        <w:pStyle w:val="SingleTxt"/>
        <w:rPr>
          <w:rFonts w:hint="cs"/>
          <w:rtl/>
          <w:lang w:bidi="ar-EG"/>
        </w:rPr>
      </w:pPr>
      <w:r>
        <w:rPr>
          <w:rFonts w:hint="cs"/>
          <w:rtl/>
          <w:lang w:bidi="ar-EG"/>
        </w:rPr>
        <w:t>18-6-2-1  تختار المرأة مهنتها بحرية على أساس مؤهلاتها وخبرتها. وتتضمن بعض المهن التي تسود فيها المرأة ما يلي: التمريض وتصفيف الشعر والتدريس وتقديم الطعام وغيرها. وجرت العادة على ألا يصحب الزوج زوجته السيراليونية عند نقلها. وهذا يمنع المرأة من الالتحاق بوظائف تتضمن تكرار الانتقال من مكان إلى آخر. وللمرأة نفس معايير الرجل فيما يتعلق بالترقية والأمن الوظيفي وجميع استحقاقات العمل وظروفه.</w:t>
      </w:r>
    </w:p>
    <w:p w:rsidR="00BA1C9F" w:rsidRDefault="00BA1C9F" w:rsidP="00E06918">
      <w:pPr>
        <w:pStyle w:val="SingleTxt"/>
        <w:keepNext/>
        <w:rPr>
          <w:rFonts w:hint="cs"/>
          <w:b/>
          <w:bCs/>
          <w:rtl/>
          <w:lang w:bidi="ar-EG"/>
        </w:rPr>
      </w:pPr>
      <w:r>
        <w:rPr>
          <w:rFonts w:hint="cs"/>
          <w:rtl/>
          <w:lang w:bidi="ar-EG"/>
        </w:rPr>
        <w:t xml:space="preserve">18-6-3  </w:t>
      </w:r>
      <w:r>
        <w:rPr>
          <w:rFonts w:hint="cs"/>
          <w:b/>
          <w:bCs/>
          <w:rtl/>
          <w:lang w:bidi="ar-EG"/>
        </w:rPr>
        <w:t>التساوي في الأجور والاستحقاقات وتقييم العمل</w:t>
      </w:r>
    </w:p>
    <w:p w:rsidR="00BA1C9F" w:rsidRDefault="00BA1C9F" w:rsidP="00BA1C9F">
      <w:pPr>
        <w:pStyle w:val="SingleTxt"/>
        <w:spacing w:line="390" w:lineRule="exact"/>
        <w:rPr>
          <w:rFonts w:hint="cs"/>
          <w:rtl/>
          <w:lang w:bidi="ar-EG"/>
        </w:rPr>
      </w:pPr>
      <w:r>
        <w:rPr>
          <w:rFonts w:hint="cs"/>
          <w:rtl/>
          <w:lang w:bidi="ar-EG"/>
        </w:rPr>
        <w:t>18-6-3-1  تتساوى الأجور عن جميع الأعمال التي يؤديها الرجل والمرأة في نفس الوظيفة. وبالمثل، تتساوى جميع الاستحقاقات المتعلقة بالعمل، بما في ذلك الاستحقاقات غير النقدية. وتتساوى المعايير في الحكومة والمؤسسات الخاصة. ومع ذلك، لا يعترف بالعمل الذي تؤديه المرأة في المنـزل كجزء من العمل الذي تؤديه القوة العاملة. ومن الجدير بالذكر أن النساء اللائي يقمن بالأعمال اليومية في المنـزل لا يعلمن أن تلك الأعمال هامة بالنسبة لبقاء الأسرة. وبالرغم من ذلك، لا توجد دراسات لحساب قيمة العمل الذي تؤديه المرأة في القطاع غير النقدي، بما فيه الأعمال الزراعية والأعمال المنـزلية ورعاية الطفل ورعاية المسنين والتثقيف المنـزلي والرعاية الصحية.</w:t>
      </w:r>
    </w:p>
    <w:p w:rsidR="00BA1C9F" w:rsidRDefault="00BA1C9F" w:rsidP="00BA1C9F">
      <w:pPr>
        <w:pStyle w:val="SingleTxt"/>
        <w:rPr>
          <w:rFonts w:hint="cs"/>
          <w:b/>
          <w:bCs/>
          <w:rtl/>
          <w:lang w:bidi="ar-EG"/>
        </w:rPr>
      </w:pPr>
      <w:r>
        <w:rPr>
          <w:rFonts w:hint="cs"/>
          <w:rtl/>
          <w:lang w:bidi="ar-EG"/>
        </w:rPr>
        <w:t xml:space="preserve">18-6-4  </w:t>
      </w:r>
      <w:r>
        <w:rPr>
          <w:rFonts w:hint="cs"/>
          <w:b/>
          <w:bCs/>
          <w:rtl/>
          <w:lang w:bidi="ar-EG"/>
        </w:rPr>
        <w:t>الضمان الاجتماعي والاستحقاقات الأخرى</w:t>
      </w:r>
    </w:p>
    <w:p w:rsidR="00BA1C9F" w:rsidRDefault="00BA1C9F" w:rsidP="00BA1C9F">
      <w:pPr>
        <w:pStyle w:val="SingleTxt"/>
        <w:spacing w:line="390" w:lineRule="exact"/>
        <w:rPr>
          <w:rFonts w:hint="cs"/>
          <w:rtl/>
          <w:lang w:bidi="ar-EG"/>
        </w:rPr>
      </w:pPr>
      <w:r>
        <w:rPr>
          <w:rFonts w:hint="cs"/>
          <w:rtl/>
          <w:lang w:bidi="ar-EG"/>
        </w:rPr>
        <w:t>18-6-4-1  ينص قانون الصندوق الوطني للضمان الاجتماعي والتأمين لعام 2005 على منح استحقاقات الضمان الاجتماعي للمساهمين ف</w:t>
      </w:r>
      <w:r w:rsidR="00E06918">
        <w:rPr>
          <w:rFonts w:hint="cs"/>
          <w:rtl/>
          <w:lang w:bidi="ar-EG"/>
        </w:rPr>
        <w:t>ي المشروع. ومع ذلك ينص القسم 45</w:t>
      </w:r>
      <w:r w:rsidR="00E06918">
        <w:rPr>
          <w:rFonts w:hint="eastAsia"/>
          <w:rtl/>
          <w:lang w:bidi="ar-EG"/>
        </w:rPr>
        <w:t> </w:t>
      </w:r>
      <w:r>
        <w:rPr>
          <w:rFonts w:hint="cs"/>
          <w:rtl/>
          <w:lang w:bidi="ar-EG"/>
        </w:rPr>
        <w:t>(1) على دفع 40 في المائة من المعاش التقاعدي للشخص المؤمن عليه للأرملة أو الأرمل. ومع ذلك، لا ينطبق ذلك على القطاع غير النظامي، حيث تعمل أغلبية النساء.</w:t>
      </w:r>
    </w:p>
    <w:p w:rsidR="00BA1C9F" w:rsidRDefault="00BA1C9F" w:rsidP="00BA1C9F">
      <w:pPr>
        <w:pStyle w:val="SingleTxt"/>
        <w:spacing w:line="390" w:lineRule="exact"/>
        <w:rPr>
          <w:rFonts w:hint="cs"/>
          <w:rtl/>
          <w:lang w:bidi="ar-EG"/>
        </w:rPr>
      </w:pPr>
      <w:r>
        <w:rPr>
          <w:rFonts w:hint="cs"/>
          <w:rtl/>
          <w:lang w:bidi="ar-EG"/>
        </w:rPr>
        <w:t>18-6-4-2  ويتمتع الرجال والنساء العاملين باستحقاقات التقاعد على أساس جدول المرتبات عند التقاعد. ويتحمل الصندوق الوطني للضمان الاجتماعي مسؤولية دفع الاستحقاقات للعاملين المساهمين.</w:t>
      </w:r>
    </w:p>
    <w:p w:rsidR="00BA1C9F" w:rsidRDefault="00BA1C9F" w:rsidP="00BA1C9F">
      <w:pPr>
        <w:pStyle w:val="SingleTxt"/>
        <w:spacing w:line="390" w:lineRule="exact"/>
        <w:rPr>
          <w:rFonts w:hint="cs"/>
          <w:rtl/>
          <w:lang w:bidi="ar-EG"/>
        </w:rPr>
      </w:pPr>
      <w:r>
        <w:rPr>
          <w:rFonts w:hint="cs"/>
          <w:rtl/>
          <w:lang w:bidi="ar-EG"/>
        </w:rPr>
        <w:t>18-6-4-3  وتعمل النساء في المشاريع التجارية المملوكة للأسرة، إلا أنه لا توجد تدابير تكفل تمتع هؤلاء النساء بالاستحقاقات المتعلقة بالعمل مثلهن مثل غيرهن من النساء اللاتي يعملن في المشاريع التجارية غير الأسرية. وفضلا عن ذلك، لا توجد إحصاءات عن النساء اللائي يعملن بدون أجر أو استحقاقات أخرى متعلقة بالعمل. ولا توجد أية جهة تلجأ إليها النساء اللاتي يحرمن من تلك الاستحقاقات.</w:t>
      </w:r>
    </w:p>
    <w:p w:rsidR="00BA1C9F" w:rsidRDefault="00BA1C9F" w:rsidP="00BA1C9F">
      <w:pPr>
        <w:pStyle w:val="SingleTxt"/>
        <w:rPr>
          <w:rFonts w:hint="cs"/>
          <w:b/>
          <w:bCs/>
          <w:rtl/>
          <w:lang w:bidi="ar-EG"/>
        </w:rPr>
      </w:pPr>
      <w:r>
        <w:rPr>
          <w:rFonts w:hint="cs"/>
          <w:rtl/>
          <w:lang w:bidi="ar-EG"/>
        </w:rPr>
        <w:t xml:space="preserve">18-6-5  </w:t>
      </w:r>
      <w:r>
        <w:rPr>
          <w:rFonts w:hint="cs"/>
          <w:b/>
          <w:bCs/>
          <w:rtl/>
          <w:lang w:bidi="ar-EG"/>
        </w:rPr>
        <w:t>حظر التمييز أو الفصل على أساس الحمل أو إجازة الأمومة أو الحالة الاجتماعية</w:t>
      </w:r>
    </w:p>
    <w:p w:rsidR="00BA1C9F" w:rsidRDefault="00BA1C9F" w:rsidP="00E06918">
      <w:pPr>
        <w:pStyle w:val="SingleTxt"/>
        <w:rPr>
          <w:rFonts w:hint="cs"/>
          <w:rtl/>
          <w:lang w:bidi="ar-EG"/>
        </w:rPr>
      </w:pPr>
      <w:r>
        <w:rPr>
          <w:rFonts w:hint="cs"/>
          <w:rtl/>
          <w:lang w:bidi="ar-EG"/>
        </w:rPr>
        <w:t>18-6-5-1  لا تفصل المرأة التي تحمل أثناء العمل، والمرأة التي تحصل على إجازة الأمومة تستأنف عملها بعد انتهاء إجازتها، أما إذا لم تستطع العودة إلى العمل في الوقت المتفق عليه لأي سبب، فتتقدم بطلب كتابي لتمديد الإجازة. وتتمتع المرأة بحقها في الحصول على إجازة الأمومة، حتى في المشاريع التجارية الخاصة. وتحصل المرأة على إجازة الأمومة دون أجر أو استحقاقات.</w:t>
      </w:r>
    </w:p>
    <w:p w:rsidR="00BA1C9F" w:rsidRDefault="00BA1C9F" w:rsidP="00BA1C9F">
      <w:pPr>
        <w:pStyle w:val="SingleTxt"/>
        <w:rPr>
          <w:rFonts w:hint="cs"/>
          <w:rtl/>
          <w:lang w:bidi="ar-EG"/>
        </w:rPr>
      </w:pPr>
      <w:r>
        <w:rPr>
          <w:rFonts w:hint="cs"/>
          <w:rtl/>
          <w:lang w:bidi="ar-EG"/>
        </w:rPr>
        <w:t>18-6-5-2  وتوجد شبكة لمرافق رعاية الطفل، إلا أن تلك المرافق محدودة وخاصة. وتعمل مدارس الرعاية النهارية والحضانة بوصفها مرافق لرعاية الطفل. وحيث أن تلك المرافق باهظة التكاليف، فهي ليست في متناول معظم العاملات، وعادة ما تتركز في المناطق الحضرية. ويوجد بهذه المراكز خليط من الموظفين المدربين وغير المدربين. وتتاح هذه المرافق لجميع القادرين على تحمل تكاليفها. ولا تقدم الدولة خدمات اجتماعية أو دعما ماليا إلى الوالدين بغية الموازنة بين عملهم ومسؤولياتهم الأسرية والإسهام بنفس القدر في الحياة العامة. وفي معظم الأحيان يميل الوالدان إلى إخراج أطفالهما الأكبر سنا (وبخاصة الفتيات) من المدرسة لرعاية أخوتهم الأصغر سنا.</w:t>
      </w:r>
    </w:p>
    <w:p w:rsidR="00BA1C9F" w:rsidRDefault="00BA1C9F" w:rsidP="00BA1C9F">
      <w:pPr>
        <w:pStyle w:val="SingleTxt"/>
        <w:rPr>
          <w:rFonts w:hint="cs"/>
          <w:b/>
          <w:bCs/>
          <w:rtl/>
          <w:lang w:bidi="ar-EG"/>
        </w:rPr>
      </w:pPr>
      <w:r>
        <w:rPr>
          <w:rFonts w:hint="cs"/>
          <w:rtl/>
          <w:lang w:bidi="ar-EG"/>
        </w:rPr>
        <w:t xml:space="preserve">18-6-6  </w:t>
      </w:r>
      <w:r>
        <w:rPr>
          <w:rFonts w:hint="cs"/>
          <w:b/>
          <w:bCs/>
          <w:rtl/>
          <w:lang w:bidi="ar-EG"/>
        </w:rPr>
        <w:t>الصحة والسلامة في ظروف العمل</w:t>
      </w:r>
    </w:p>
    <w:p w:rsidR="00BA1C9F" w:rsidRDefault="00BA1C9F" w:rsidP="00BA1C9F">
      <w:pPr>
        <w:pStyle w:val="SingleTxt"/>
        <w:rPr>
          <w:rFonts w:hint="cs"/>
          <w:rtl/>
          <w:lang w:bidi="ar-EG"/>
        </w:rPr>
      </w:pPr>
      <w:r>
        <w:rPr>
          <w:rFonts w:hint="cs"/>
          <w:rtl/>
          <w:lang w:bidi="ar-EG"/>
        </w:rPr>
        <w:t>18-6-6-1  تضع الحكومة معايير للصحة والسلامة، إلا أن تلك المعايير بالية وغالبا ما</w:t>
      </w:r>
      <w:r>
        <w:rPr>
          <w:rFonts w:hint="eastAsia"/>
          <w:rtl/>
          <w:lang w:bidi="ar-EG"/>
        </w:rPr>
        <w:t> </w:t>
      </w:r>
      <w:r>
        <w:rPr>
          <w:rFonts w:hint="cs"/>
          <w:rtl/>
          <w:lang w:bidi="ar-EG"/>
        </w:rPr>
        <w:t>لا</w:t>
      </w:r>
      <w:r>
        <w:rPr>
          <w:rFonts w:hint="eastAsia"/>
          <w:rtl/>
          <w:lang w:bidi="ar-EG"/>
        </w:rPr>
        <w:t> </w:t>
      </w:r>
      <w:r>
        <w:rPr>
          <w:rFonts w:hint="cs"/>
          <w:rtl/>
          <w:lang w:bidi="ar-EG"/>
        </w:rPr>
        <w:t>يجري إنفاذها. وتقع مسؤولية التفتيش على عاتق شعبة الصحة والسلامة التابعة لإدارة العمل، إلا أن الافتقار إلى التمويل والنقل يحد من فعالية هذه الشعبة. ويجري مؤتمر العمال في سيراليون مفاوضات في الوقت الحالي مع الحكومة بغية تحديث هذه المعايير.</w:t>
      </w:r>
    </w:p>
    <w:p w:rsidR="00BA1C9F" w:rsidRDefault="00BA1C9F" w:rsidP="00BA1C9F">
      <w:pPr>
        <w:pStyle w:val="SingleTxt"/>
        <w:rPr>
          <w:rFonts w:hint="cs"/>
          <w:rtl/>
          <w:lang w:bidi="ar-EG"/>
        </w:rPr>
      </w:pPr>
      <w:r>
        <w:rPr>
          <w:rFonts w:hint="cs"/>
          <w:rtl/>
          <w:lang w:bidi="ar-EG"/>
        </w:rPr>
        <w:t>18-6-6-2  ويتضمن اتفاق المساومة الجماعي نظم الصحة والسلامة. إلا أنه لا يوجد دليل على الإنفاذ المنتظم لمعايير السلامة هذه. وتتيح نقابات العمال الحماية للعاملين الذين يتقدمون بشكاوى بشأن ظروف العمل. وتتقدم النقابات أولا بشكوى رسمية بشأن ظروف العمل الخطرة، وإذا رفضت هذه الشكوى يمكن للنقابات أن تصدر إنذارا بالإضراب لمدة 21</w:t>
      </w:r>
      <w:r>
        <w:rPr>
          <w:rFonts w:hint="eastAsia"/>
          <w:rtl/>
          <w:lang w:bidi="ar-EG"/>
        </w:rPr>
        <w:t> </w:t>
      </w:r>
      <w:r>
        <w:rPr>
          <w:rFonts w:hint="cs"/>
          <w:rtl/>
          <w:lang w:bidi="ar-EG"/>
        </w:rPr>
        <w:t>يوما. وإذا ترك العاملون موقع العمل الخطر دون التقدم بشكاوى رسمية، خاطروا بفصلهم. ويوجد التحرش الجنسي بالمرأة في معظم أماكن العمل، إلا أنه لا توجد سياسة حكومية لحماية النساء من تلك الأفعال. ولا يتضمن قانون العنف الجنسي لعام 2004 أية إشارة إلى التحرش الجنسي بالمرأة في مكان العمل.</w:t>
      </w:r>
    </w:p>
    <w:p w:rsidR="00BA1C9F" w:rsidRDefault="00BA1C9F" w:rsidP="00BA1C9F">
      <w:pPr>
        <w:pStyle w:val="SingleTxt"/>
        <w:rPr>
          <w:rFonts w:hint="cs"/>
          <w:b/>
          <w:bCs/>
          <w:rtl/>
          <w:lang w:bidi="ar-EG"/>
        </w:rPr>
      </w:pPr>
      <w:r>
        <w:rPr>
          <w:rFonts w:hint="cs"/>
          <w:rtl/>
          <w:lang w:bidi="ar-EG"/>
        </w:rPr>
        <w:t xml:space="preserve">18-7  </w:t>
      </w:r>
      <w:r>
        <w:rPr>
          <w:rFonts w:hint="cs"/>
          <w:b/>
          <w:bCs/>
          <w:rtl/>
          <w:lang w:bidi="ar-EG"/>
        </w:rPr>
        <w:t>عقبات في سبيل مكافحة الممارسات التمييزية في العمل والقوالب النمطية</w:t>
      </w:r>
    </w:p>
    <w:p w:rsidR="00BA1C9F" w:rsidRDefault="00BA1C9F" w:rsidP="00BA1C9F">
      <w:pPr>
        <w:pStyle w:val="SingleTxt"/>
        <w:rPr>
          <w:rFonts w:hint="cs"/>
          <w:rtl/>
          <w:lang w:bidi="ar-EG"/>
        </w:rPr>
      </w:pPr>
      <w:r>
        <w:rPr>
          <w:rFonts w:hint="cs"/>
          <w:rtl/>
          <w:lang w:bidi="ar-EG"/>
        </w:rPr>
        <w:t>18-7-1  لا توجد ممارسات تمييزية قانونية تمنع المرأة من الوصول إلى فرص العمل والحصول على استحقاقاته. ومع ذلك، توجد ممارسات تمييزية خفية متأصلة في التحيز والإجحاف التقليديين اللذين ينبعان من -أو يسفران عن- انخفاض مستوى التعليم وثقل حمل الأعمال المنـزلية والتدريب غير الكافي والتعرض والخبرة المتعلقين بالعمل من أجل الترقي السريع في العمل وغير ذلك. وتمنع هذه الممارسات المرأة من التمتع بالمساواة الفعلية فيما يتعلق بفرص العمل واستحقاقاته. وبوجه عام، توضع المرأة في مراكز أقل تميزا في الاقتصاد، وتحصل على دخل أقل من دخل الرجل، وتعمل في ظروف أكثر خطورة. وأغلبية النساء في الخدمة العامة يشغلن كوادر وظيفية متدنية مثل السكرتارية/الاستقبال والأعمال الكتابية وغيرها من الوظائف الداعمة.</w:t>
      </w:r>
    </w:p>
    <w:p w:rsidR="00BA1C9F" w:rsidRDefault="00BA1C9F" w:rsidP="00BA1C9F">
      <w:pPr>
        <w:pStyle w:val="SingleTxt"/>
        <w:rPr>
          <w:rFonts w:hint="cs"/>
          <w:b/>
          <w:bCs/>
          <w:rtl/>
          <w:lang w:bidi="ar-EG"/>
        </w:rPr>
      </w:pPr>
      <w:r>
        <w:rPr>
          <w:rFonts w:hint="cs"/>
          <w:rtl/>
          <w:lang w:bidi="ar-EG"/>
        </w:rPr>
        <w:t xml:space="preserve">18-7-2  </w:t>
      </w:r>
      <w:r>
        <w:rPr>
          <w:rFonts w:hint="cs"/>
          <w:b/>
          <w:bCs/>
          <w:rtl/>
          <w:lang w:bidi="ar-EG"/>
        </w:rPr>
        <w:t>الالتزامات الأسرية</w:t>
      </w:r>
    </w:p>
    <w:p w:rsidR="00BA1C9F" w:rsidRDefault="00BA1C9F" w:rsidP="00BA1C9F">
      <w:pPr>
        <w:pStyle w:val="SingleTxt"/>
        <w:spacing w:line="390" w:lineRule="exact"/>
        <w:rPr>
          <w:rFonts w:hint="cs"/>
          <w:rtl/>
          <w:lang w:bidi="ar-EG"/>
        </w:rPr>
      </w:pPr>
      <w:r>
        <w:rPr>
          <w:rFonts w:hint="cs"/>
          <w:rtl/>
          <w:lang w:bidi="ar-EG"/>
        </w:rPr>
        <w:t>18-7-2-1  في كثير من المناسبات، ترفض النساء اللاتي يعملن في الخدمة المدنية في سيراليون ويعشن مع الوالدين أو يكون لديهن أطفال صغار نقلهن إلى خارج مراكز العمل، وبالتالي يفقدن فرصة اكتساب خبرات هامة مطلوبة لتأهيلهن للترقي. والافتقار إلى نظم الدعم، مثل مراكز الرعاية النهارية أو دور الحضانة، يشكل عائقا في سبيل المشاركة الكاملة للمرأة في كل من القطاعين العام والخاص. ونتيجة لتقسيم العمل حسب نوع الجنس، تكلف المرأة برعاية الصغار. وبالتالي، فالعبء المزدوج الناتج عن الوظيفة وإدارة الأسرة يعوق التحاق المرأة بقوة العمل وتقدمها فيها.</w:t>
      </w:r>
    </w:p>
    <w:p w:rsidR="00BA1C9F" w:rsidRDefault="00BA1C9F" w:rsidP="00BA1C9F">
      <w:pPr>
        <w:pStyle w:val="SingleTxt"/>
        <w:rPr>
          <w:rFonts w:hint="cs"/>
          <w:b/>
          <w:bCs/>
          <w:rtl/>
          <w:lang w:bidi="ar-EG"/>
        </w:rPr>
      </w:pPr>
      <w:r>
        <w:rPr>
          <w:rFonts w:hint="cs"/>
          <w:rtl/>
          <w:lang w:bidi="ar-EG"/>
        </w:rPr>
        <w:t xml:space="preserve">18-7-3  </w:t>
      </w:r>
      <w:r>
        <w:rPr>
          <w:rFonts w:hint="cs"/>
          <w:b/>
          <w:bCs/>
          <w:rtl/>
          <w:lang w:bidi="ar-EG"/>
        </w:rPr>
        <w:t>التعليم</w:t>
      </w:r>
    </w:p>
    <w:p w:rsidR="00BA1C9F" w:rsidRDefault="00BA1C9F" w:rsidP="00BA1C9F">
      <w:pPr>
        <w:pStyle w:val="SingleTxt"/>
        <w:spacing w:line="390" w:lineRule="exact"/>
        <w:rPr>
          <w:rFonts w:hint="cs"/>
          <w:rtl/>
          <w:lang w:bidi="ar-EG"/>
        </w:rPr>
      </w:pPr>
      <w:r>
        <w:rPr>
          <w:rFonts w:hint="cs"/>
          <w:rtl/>
          <w:lang w:bidi="ar-EG"/>
        </w:rPr>
        <w:t>18-7-3-1  كانت وظائف المستوى المرتفع على مدى السنين من نصيب عدد من الإناث أقل من عدد الذكور. وما زالت معدلات الإلمام بالقراءة والكتابة الأكثر انخفاضا بين النساء تحرمهن من الحصول على أجور أعلى وفرص عمل يكفلها المجتمع. والتعليم السليم الجيد النوعية والتدريب وتنمية المهارات أمور كثيرا ما تفتقر إليها النساء، وهي شرط مسبق للحصول على عمل مضمون في المنظمات المهنية وإحراز تقدم مطرد للوصول إلى مستوى الإدارة والمستوى التنفيذي. ومن العوامل المانعة الأخرى ميل الفتيات والنساء إلى الالتحاق بدورات والحصول على مؤهلات في مجالات تكون الأجور</w:t>
      </w:r>
      <w:r w:rsidR="00E06918">
        <w:rPr>
          <w:rFonts w:hint="cs"/>
          <w:rtl/>
          <w:lang w:bidi="ar-EG"/>
        </w:rPr>
        <w:t xml:space="preserve"> </w:t>
      </w:r>
      <w:r>
        <w:rPr>
          <w:rFonts w:hint="cs"/>
          <w:rtl/>
          <w:lang w:bidi="ar-EG"/>
        </w:rPr>
        <w:t>فيها منخفضة وكثيرا ما تعتبر مهنا غير أساسية ولا تحظى بالأولوية.</w:t>
      </w:r>
    </w:p>
    <w:p w:rsidR="00BA1C9F" w:rsidRDefault="00BA1C9F" w:rsidP="00BA1C9F">
      <w:pPr>
        <w:pStyle w:val="SingleTxt"/>
        <w:rPr>
          <w:rFonts w:hint="cs"/>
          <w:b/>
          <w:bCs/>
          <w:rtl/>
          <w:lang w:bidi="ar-EG"/>
        </w:rPr>
      </w:pPr>
      <w:r>
        <w:rPr>
          <w:rFonts w:hint="cs"/>
          <w:rtl/>
          <w:lang w:bidi="ar-EG"/>
        </w:rPr>
        <w:t xml:space="preserve">18-8  </w:t>
      </w:r>
      <w:r>
        <w:rPr>
          <w:rFonts w:hint="cs"/>
          <w:b/>
          <w:bCs/>
          <w:rtl/>
          <w:lang w:bidi="ar-EG"/>
        </w:rPr>
        <w:t>التحديات</w:t>
      </w:r>
    </w:p>
    <w:p w:rsidR="00BA1C9F" w:rsidRPr="00A953F3" w:rsidRDefault="00BA1C9F" w:rsidP="00BA1C9F">
      <w:pPr>
        <w:pStyle w:val="SingleTxt"/>
        <w:spacing w:line="390" w:lineRule="exact"/>
        <w:rPr>
          <w:rFonts w:hint="cs"/>
          <w:b/>
          <w:bCs/>
          <w:rtl/>
          <w:lang w:bidi="ar-EG"/>
        </w:rPr>
      </w:pPr>
      <w:r>
        <w:rPr>
          <w:rFonts w:hint="cs"/>
          <w:rtl/>
          <w:lang w:bidi="ar-EG"/>
        </w:rPr>
        <w:t>18-8-1  لا توجد بيانات مصنفة حسب نوع الجنس عن العمالة عبر القطاعات والمهن والنظم بحيث توجه التخطيط الاستراتيجي والتدخل من أجل معالجة التفاوتات بين الجنسين. ولتجسير الفجوات الموجودة، لا بد من وضع قائمة بالبيانات التي تراعي نوع الجنس وتوفير التدريب الواجب لتعزيز المهارات النسائية في مجالي القيادة والتنظيم.</w:t>
      </w:r>
    </w:p>
    <w:p w:rsidR="00BA1C9F" w:rsidRPr="00A953F3" w:rsidRDefault="00BA1C9F" w:rsidP="00BA1C9F">
      <w:pPr>
        <w:pStyle w:val="SingleTxt"/>
        <w:spacing w:after="0" w:line="120" w:lineRule="exact"/>
        <w:rPr>
          <w:rFonts w:hint="cs"/>
          <w:b/>
          <w:bCs/>
          <w:sz w:val="10"/>
          <w:rtl/>
          <w:lang w:bidi="ar-EG"/>
        </w:rPr>
      </w:pPr>
    </w:p>
    <w:p w:rsidR="00BA1C9F" w:rsidRDefault="00BA1C9F" w:rsidP="00BA1C9F">
      <w:pPr>
        <w:pStyle w:val="H23"/>
        <w:keepNext w:val="0"/>
        <w:keepLines w:val="0"/>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t>19 -</w:t>
      </w:r>
      <w:r>
        <w:rPr>
          <w:rFonts w:hint="cs"/>
          <w:rtl/>
          <w:lang w:bidi="ar-EG"/>
        </w:rPr>
        <w:tab/>
        <w:t>المادة 12: المساواة في إمكانية الحصول على الرعاية الصحية</w:t>
      </w:r>
    </w:p>
    <w:p w:rsidR="00BA1C9F" w:rsidRDefault="00BA1C9F" w:rsidP="00BA1C9F">
      <w:pPr>
        <w:pStyle w:val="SingleTxt"/>
        <w:rPr>
          <w:rFonts w:hint="cs"/>
          <w:b/>
          <w:bCs/>
          <w:rtl/>
          <w:lang w:bidi="ar-EG"/>
        </w:rPr>
      </w:pPr>
      <w:r>
        <w:rPr>
          <w:rFonts w:hint="cs"/>
          <w:rtl/>
          <w:lang w:bidi="ar-EG"/>
        </w:rPr>
        <w:t xml:space="preserve">19-1  </w:t>
      </w:r>
      <w:r>
        <w:rPr>
          <w:rFonts w:hint="cs"/>
          <w:b/>
          <w:bCs/>
          <w:rtl/>
          <w:lang w:bidi="ar-EG"/>
        </w:rPr>
        <w:t>التدابير القانونية</w:t>
      </w:r>
    </w:p>
    <w:p w:rsidR="00BA1C9F" w:rsidRPr="00AF6452" w:rsidRDefault="00BA1C9F" w:rsidP="00E06918">
      <w:pPr>
        <w:pStyle w:val="SingleTxt"/>
        <w:rPr>
          <w:rFonts w:hint="cs"/>
          <w:w w:val="98"/>
          <w:rtl/>
          <w:lang w:bidi="ar-EG"/>
        </w:rPr>
      </w:pPr>
      <w:r w:rsidRPr="00AF6452">
        <w:rPr>
          <w:rFonts w:hint="cs"/>
          <w:w w:val="98"/>
          <w:rtl/>
          <w:lang w:bidi="ar-EG"/>
        </w:rPr>
        <w:t>يتناول القسم 8 (3) د و هـ من دستور عام 1991 المسائل الصحية. ويؤكد هذا القسم المساواة فيما يتعلق بالصحة بين جميع الأشخاص في سيراليون. وترمي هذه الأقسام إلى كفالة ما يلي:</w:t>
      </w:r>
    </w:p>
    <w:p w:rsidR="00BA1C9F" w:rsidRPr="00A953F3" w:rsidRDefault="00BA1C9F" w:rsidP="00BA1C9F">
      <w:pPr>
        <w:pStyle w:val="SingleTxt"/>
        <w:ind w:left="2592" w:hanging="1325"/>
        <w:rPr>
          <w:rFonts w:hint="cs"/>
          <w:rtl/>
          <w:lang w:bidi="ar-EG"/>
        </w:rPr>
      </w:pPr>
      <w:r w:rsidRPr="00A953F3">
        <w:rPr>
          <w:rFonts w:hint="cs"/>
          <w:rtl/>
          <w:lang w:bidi="ar-EG"/>
        </w:rPr>
        <w:tab/>
        <w:t>(د)</w:t>
      </w:r>
      <w:r w:rsidRPr="00A953F3">
        <w:rPr>
          <w:rFonts w:hint="cs"/>
          <w:rtl/>
          <w:lang w:bidi="ar-EG"/>
        </w:rPr>
        <w:tab/>
        <w:t>وجود مرافق طبية وصحية كافية لجميع الأشخاص، مع إيلاء الاعتبار الواجب لموارد الدولة؛</w:t>
      </w:r>
    </w:p>
    <w:p w:rsidR="00BA1C9F" w:rsidRPr="00A953F3" w:rsidRDefault="00BA1C9F" w:rsidP="00BA1C9F">
      <w:pPr>
        <w:pStyle w:val="SingleTxt"/>
        <w:ind w:left="2592" w:hanging="1325"/>
        <w:rPr>
          <w:rFonts w:hint="cs"/>
          <w:rtl/>
          <w:lang w:bidi="ar-EG"/>
        </w:rPr>
      </w:pPr>
      <w:r w:rsidRPr="00A953F3">
        <w:rPr>
          <w:rFonts w:hint="cs"/>
          <w:rtl/>
          <w:lang w:bidi="ar-EG"/>
        </w:rPr>
        <w:tab/>
        <w:t>(هـ)</w:t>
      </w:r>
      <w:r w:rsidRPr="00A953F3">
        <w:rPr>
          <w:rFonts w:hint="cs"/>
          <w:rtl/>
          <w:lang w:bidi="ar-EG"/>
        </w:rPr>
        <w:tab/>
        <w:t>تعزيز وضمان رعاية المسنين والشباب والمعوقين ورفاههم على نحو فعال.</w:t>
      </w:r>
    </w:p>
    <w:p w:rsidR="00BA1C9F" w:rsidRDefault="00BA1C9F" w:rsidP="00BA1C9F">
      <w:pPr>
        <w:pStyle w:val="SingleTxt"/>
        <w:rPr>
          <w:rFonts w:hint="cs"/>
          <w:b/>
          <w:bCs/>
          <w:rtl/>
          <w:lang w:bidi="ar-EG"/>
        </w:rPr>
      </w:pPr>
      <w:r w:rsidRPr="00A953F3">
        <w:rPr>
          <w:rFonts w:hint="cs"/>
          <w:rtl/>
          <w:lang w:bidi="ar-EG"/>
        </w:rPr>
        <w:t xml:space="preserve">19-2  </w:t>
      </w:r>
      <w:r>
        <w:rPr>
          <w:rFonts w:hint="cs"/>
          <w:b/>
          <w:bCs/>
          <w:rtl/>
          <w:lang w:bidi="ar-EG"/>
        </w:rPr>
        <w:t>الظروف العامة</w:t>
      </w:r>
    </w:p>
    <w:p w:rsidR="00BA1C9F" w:rsidRDefault="00BA1C9F" w:rsidP="00BA1C9F">
      <w:pPr>
        <w:pStyle w:val="SingleTxt"/>
        <w:rPr>
          <w:rFonts w:hint="cs"/>
          <w:rtl/>
        </w:rPr>
      </w:pPr>
      <w:r w:rsidRPr="00A953F3">
        <w:rPr>
          <w:rFonts w:hint="cs"/>
          <w:rtl/>
        </w:rPr>
        <w:t xml:space="preserve">19-2-1  </w:t>
      </w:r>
      <w:r>
        <w:rPr>
          <w:rFonts w:hint="cs"/>
          <w:rtl/>
        </w:rPr>
        <w:t>لا يوجد تمييز صريح ضد المرأة في شروط الحصول على خدمات الرعاية الصحية. وتتوفر للنساء، وبخاصة في المناطق الحضرية، إمكانية الوصول إلى مرافق الرعاية الصحية، رغم أن هذه المرافق باهظة التكاليف وفي غير متناول الكثيرات ولا يمكنهن تحمل نفقاتها، وبخاصة في المناطق الريفية حيث يعيش معظمهن. وقد اضطلعت الحكومة وشركاؤها على مدى السنين بعدد من التدخلات الرامية إلى تزويد النساء بالخدمات الضرورية. وتتولى وزارة الصحة والدوائر الصحية تدريب الأخصائيين الصحيين للمجتمعات المحلية في جميع أنحاء البلد، كما تدرب القابلات التقليديات على أساس مستمر بغية تخفيض معدلات الوفيات النفاسية. ومع ذلك، فخلال الحرب دُمِّر الكثير من المراكز والمرافق الصحية. ويجري بناء المستشفيات والعيادات في كل مدينة من مدن مقار القبائل، كما يجري تعمير المدن الموجودة. غير أن وصول النساء إلى هذه المرافق يعوقه ارتفاع تكلفة الخدمات والافتقار الشديد إلى الموظفين الصحيين المدربين والمعتقدات التقليدية التي تحد من حرية اختيار النساء هذه الخدمات.</w:t>
      </w:r>
    </w:p>
    <w:p w:rsidR="00BA1C9F" w:rsidRDefault="00BA1C9F" w:rsidP="00BA1C9F">
      <w:pPr>
        <w:pStyle w:val="SingleTxt"/>
        <w:rPr>
          <w:rFonts w:hint="cs"/>
          <w:b/>
          <w:bCs/>
          <w:rtl/>
        </w:rPr>
      </w:pPr>
      <w:r>
        <w:rPr>
          <w:rFonts w:hint="cs"/>
          <w:rtl/>
        </w:rPr>
        <w:t xml:space="preserve">19-3  </w:t>
      </w:r>
      <w:r>
        <w:rPr>
          <w:rFonts w:hint="cs"/>
          <w:b/>
          <w:bCs/>
          <w:rtl/>
        </w:rPr>
        <w:t>التقدم الفعلي في مجال المساواة في إمكانية الحصول على الرعاية الصحية للجميع</w:t>
      </w:r>
    </w:p>
    <w:p w:rsidR="00BA1C9F" w:rsidRDefault="00BA1C9F" w:rsidP="00BA1C9F">
      <w:pPr>
        <w:pStyle w:val="SingleTxt"/>
        <w:rPr>
          <w:rFonts w:hint="cs"/>
          <w:rtl/>
        </w:rPr>
      </w:pPr>
      <w:r>
        <w:rPr>
          <w:rFonts w:hint="cs"/>
          <w:rtl/>
        </w:rPr>
        <w:t xml:space="preserve">19-3-1  </w:t>
      </w:r>
      <w:r w:rsidRPr="00AF7929">
        <w:rPr>
          <w:rFonts w:hint="cs"/>
          <w:w w:val="100"/>
          <w:rtl/>
        </w:rPr>
        <w:t>فضلا عن الأحكام الدستورية، اضطلعت الحكومة وشركاؤها عبر السنين بعدد من التدخلات الرامية إلى تزويد النساء بالخدمات الصحية الضرورية، مما أسفر عن نتائج متنوعة</w:t>
      </w:r>
      <w:r>
        <w:rPr>
          <w:rFonts w:hint="cs"/>
          <w:rtl/>
        </w:rPr>
        <w:t>.</w:t>
      </w:r>
    </w:p>
    <w:p w:rsidR="00BA1C9F" w:rsidRDefault="00BA1C9F" w:rsidP="00BA1C9F">
      <w:pPr>
        <w:pStyle w:val="SingleTxt"/>
        <w:rPr>
          <w:rFonts w:hint="cs"/>
          <w:b/>
          <w:bCs/>
          <w:rtl/>
        </w:rPr>
      </w:pPr>
      <w:r>
        <w:rPr>
          <w:rFonts w:hint="cs"/>
          <w:rtl/>
        </w:rPr>
        <w:t xml:space="preserve">19-4  </w:t>
      </w:r>
      <w:r>
        <w:rPr>
          <w:rFonts w:hint="cs"/>
          <w:b/>
          <w:bCs/>
          <w:rtl/>
        </w:rPr>
        <w:t>مراقبة الأمراض المعدية</w:t>
      </w:r>
    </w:p>
    <w:p w:rsidR="00BA1C9F" w:rsidRDefault="00BA1C9F" w:rsidP="00BA1C9F">
      <w:pPr>
        <w:pStyle w:val="SingleTxt"/>
        <w:rPr>
          <w:rFonts w:hint="cs"/>
          <w:rtl/>
          <w:lang w:bidi="ar-EG"/>
        </w:rPr>
      </w:pPr>
      <w:r>
        <w:rPr>
          <w:rFonts w:hint="cs"/>
          <w:rtl/>
        </w:rPr>
        <w:t xml:space="preserve">19-4-1  </w:t>
      </w:r>
      <w:r>
        <w:rPr>
          <w:rFonts w:hint="cs"/>
          <w:rtl/>
          <w:lang w:bidi="ar-EG"/>
        </w:rPr>
        <w:t xml:space="preserve">أشارت الدراسة التي أجرتها وزارة الصحة والدوائر الصحية عام 2003 إلى إصابة 37.1 في المائة من الحوامل بالملاريا، واتضح أيضا من دراسة أجريت عام 2004 أن السبب في اعتلال 47 في المائة من الأطفال دون سن خمس سنوات من المرضى الخارجيين يعود كذلك إلى الملاريا. ويجري بذل الجهود للسيطرة على انتشار الملاريا من خلال برنامج دحر الملاريا. ويتخذ هذا البرنامج أيضا استراتيجية الوقاية المتقطعة التي تتضمن توفير الناموسيات المعالجة بالمبيدات الحشرية، وإعطاء توكسويد الكزاز والمعالجة السريعة عن طريق إعطاء </w:t>
      </w:r>
      <w:r>
        <w:rPr>
          <w:lang w:bidi="ar-EG"/>
        </w:rPr>
        <w:t>Fansidar</w:t>
      </w:r>
      <w:r>
        <w:rPr>
          <w:rFonts w:hint="cs"/>
          <w:rtl/>
          <w:lang w:bidi="ar-EG"/>
        </w:rPr>
        <w:t xml:space="preserve"> وتقديم النصح بشأن التغذية. ولا تقدم هذه المنافع إلا لمن يدخلون المستشفيات إما على أساس استرداد النفقات أو بالمجان، ويعتمد ذلك على المجتمع المحلي.</w:t>
      </w:r>
    </w:p>
    <w:p w:rsidR="00BA1C9F" w:rsidRDefault="00BA1C9F" w:rsidP="00BA1C9F">
      <w:pPr>
        <w:pStyle w:val="SingleTxt"/>
        <w:rPr>
          <w:rFonts w:hint="cs"/>
          <w:b/>
          <w:bCs/>
          <w:rtl/>
          <w:lang w:bidi="ar-EG"/>
        </w:rPr>
      </w:pPr>
      <w:r>
        <w:rPr>
          <w:rFonts w:hint="cs"/>
          <w:rtl/>
          <w:lang w:bidi="ar-EG"/>
        </w:rPr>
        <w:t xml:space="preserve">19-5  </w:t>
      </w:r>
      <w:r>
        <w:rPr>
          <w:rFonts w:hint="cs"/>
          <w:b/>
          <w:bCs/>
          <w:rtl/>
          <w:lang w:bidi="ar-EG"/>
        </w:rPr>
        <w:t>الاستجابة لوباء فيروس نقص المناعة البشرية/الإيدز</w:t>
      </w:r>
    </w:p>
    <w:p w:rsidR="00BA1C9F" w:rsidRDefault="00BA1C9F" w:rsidP="00BA1C9F">
      <w:pPr>
        <w:pStyle w:val="SingleTxt"/>
        <w:rPr>
          <w:rFonts w:hint="cs"/>
          <w:rtl/>
          <w:lang w:bidi="ar-EG"/>
        </w:rPr>
      </w:pPr>
      <w:r>
        <w:rPr>
          <w:rFonts w:hint="cs"/>
          <w:rtl/>
          <w:lang w:bidi="ar-EG"/>
        </w:rPr>
        <w:t>19-5-1  أنشأت الحكومة أمانة وطنية لفيروس نقص المناعة البشرية/الإيدز كجزء من مكافحتها وباء فيروس نقص المناعة البشرية/الإيدز. وتقدم الأمانة الدعمين المالي والتقني إلى منظمات المجتمع المدني في جميع أنحاء البلد بغية القيام بالتوعية. وإحدى ولايات الأمانة رصد برامج فيروس نقص المناعة البشرية/الإيدز والمزايا التي تعود على المنتفعين بهذه البرامج في جميع أنحاء البلد. ومع ذلك، لم تتح حتى الآن إحصائيات عن عدد المنتفعين بهذه البرامج.</w:t>
      </w:r>
    </w:p>
    <w:p w:rsidR="00BA1C9F" w:rsidRDefault="00BA1C9F" w:rsidP="00BA1C9F">
      <w:pPr>
        <w:pStyle w:val="SingleTxt"/>
        <w:rPr>
          <w:rFonts w:hint="cs"/>
          <w:rtl/>
          <w:lang w:bidi="ar-EG"/>
        </w:rPr>
      </w:pPr>
      <w:r>
        <w:rPr>
          <w:rFonts w:hint="cs"/>
          <w:rtl/>
          <w:lang w:bidi="ar-EG"/>
        </w:rPr>
        <w:t>19-5-2  ويشير التقرير إلى أن نسبة انتشار فيروس نقص المناعة البشرية في سيراليون 1.53 في المائة (127 مصابا من كل 308 8 حالة جرى اختبارها). ويكشف ذلك عن زيادة بنسبة 0.6 في المائة عن نسبة الـ 0.9 في المائة الواردة في تقديرات مركز مراقبة الأمراض لعام 2002. ورغم انخفاض هذه المعدلات، فقد تضاعف تقريبا مستوى الإصابة في فترة الثلاث سنوات. ووفقا للتقرير، لا يوجد فارق كبير بين الذكور (1.5 في المائة) والإناث (1.6 في المائة). ولوحظ كذلك أن الإصابة تزيد بالنسبة للإناث عنها للذكور في المجموعة العمرية 15-24 سنة (حكومة سيراليون 2005). ولا تزال الوصمة الناتجة عن الإصابة تحديا كبيرا جدا تواجهه المصابات بفيروس نقص المناعة البشرية/الإيدز حيث أنه كثيرا ما ترتبط الإصابة بالاتصال الجنسي غير الشرعي.</w:t>
      </w:r>
    </w:p>
    <w:p w:rsidR="00BA1C9F" w:rsidRDefault="00BA1C9F" w:rsidP="00BA1C9F">
      <w:pPr>
        <w:pStyle w:val="SingleTxt"/>
        <w:rPr>
          <w:rFonts w:hint="cs"/>
          <w:rtl/>
          <w:lang w:bidi="ar-EG"/>
        </w:rPr>
      </w:pPr>
      <w:r>
        <w:rPr>
          <w:rFonts w:hint="cs"/>
          <w:rtl/>
          <w:lang w:bidi="ar-EG"/>
        </w:rPr>
        <w:t xml:space="preserve">19-5-3  </w:t>
      </w:r>
      <w:r w:rsidRPr="0056246E">
        <w:rPr>
          <w:rFonts w:hint="cs"/>
          <w:b/>
          <w:bCs/>
          <w:rtl/>
          <w:lang w:bidi="ar-EG"/>
        </w:rPr>
        <w:t>ويعطى ن</w:t>
      </w:r>
      <w:r>
        <w:rPr>
          <w:rFonts w:hint="cs"/>
          <w:b/>
          <w:bCs/>
          <w:rtl/>
          <w:lang w:bidi="ar-EG"/>
        </w:rPr>
        <w:t>ي</w:t>
      </w:r>
      <w:r w:rsidRPr="0056246E">
        <w:rPr>
          <w:rFonts w:hint="cs"/>
          <w:b/>
          <w:bCs/>
          <w:rtl/>
          <w:lang w:bidi="ar-EG"/>
        </w:rPr>
        <w:t>فيرابرين في المستشفيات الحكومية بالمجان لمنع انتقال العدوى من الأم إلى الطفل</w:t>
      </w:r>
      <w:r>
        <w:rPr>
          <w:rFonts w:hint="cs"/>
          <w:rtl/>
          <w:lang w:bidi="ar-EG"/>
        </w:rPr>
        <w:t>. وبالمثل، تشجع جميع الحوامل على إجراء الاختبار بعد الحصول على الإرشاد الواجب. وإذا وُجِد أنهن مصابات، يجري إعطائهن العقاقير المضادة للفيروسات الرجعية بالمجان أيضا.</w:t>
      </w:r>
    </w:p>
    <w:p w:rsidR="00BA1C9F" w:rsidRDefault="00BA1C9F" w:rsidP="00BA1C9F">
      <w:pPr>
        <w:pStyle w:val="SingleTxt"/>
        <w:rPr>
          <w:rFonts w:hint="cs"/>
          <w:rtl/>
          <w:lang w:bidi="ar-EG"/>
        </w:rPr>
      </w:pPr>
      <w:r>
        <w:rPr>
          <w:rFonts w:hint="cs"/>
          <w:rtl/>
          <w:lang w:bidi="ar-EG"/>
        </w:rPr>
        <w:t xml:space="preserve">19-5-4  </w:t>
      </w:r>
      <w:r>
        <w:rPr>
          <w:rFonts w:hint="cs"/>
          <w:b/>
          <w:bCs/>
          <w:rtl/>
          <w:lang w:bidi="ar-EG"/>
        </w:rPr>
        <w:t xml:space="preserve">ويجري عدّ خلايا </w:t>
      </w:r>
      <w:r>
        <w:rPr>
          <w:b/>
          <w:bCs/>
          <w:lang w:bidi="ar-EG"/>
        </w:rPr>
        <w:t>CD4</w:t>
      </w:r>
      <w:r>
        <w:rPr>
          <w:rFonts w:hint="cs"/>
          <w:b/>
          <w:bCs/>
          <w:rtl/>
          <w:lang w:bidi="ar-EG"/>
        </w:rPr>
        <w:t xml:space="preserve"> دون تكلفة للمصابين بفيروس نقص المناعة البشرية/الإيدز</w:t>
      </w:r>
      <w:r>
        <w:rPr>
          <w:rFonts w:hint="cs"/>
          <w:rtl/>
          <w:lang w:bidi="ar-EG"/>
        </w:rPr>
        <w:t xml:space="preserve">. وتجري توعية المجتمعات المحلية في جميع أنحاء الدولة، ويعزز على نطاق واسع استعمال العازل الذكري. إلا أن الحصول على العازل الأنثوي في غاية الصعوبة، ويعود ذلك إلى حد كبير إلى التكلفة والتوفر والدواعي الثقافية. وقد أدخلت مؤخرا عناصر </w:t>
      </w:r>
      <w:r>
        <w:rPr>
          <w:rFonts w:hint="cs"/>
          <w:b/>
          <w:bCs/>
          <w:rtl/>
          <w:lang w:bidi="ar-EG"/>
        </w:rPr>
        <w:t>الإصابات المنقولة بالاتصال الجنسي وفيروس نقص المناعة البشرية في المناهج المدرسية</w:t>
      </w:r>
      <w:r>
        <w:rPr>
          <w:rFonts w:hint="cs"/>
          <w:rtl/>
          <w:lang w:bidi="ar-EG"/>
        </w:rPr>
        <w:t>.</w:t>
      </w:r>
    </w:p>
    <w:p w:rsidR="00BA1C9F" w:rsidRDefault="00BA1C9F" w:rsidP="00BA1C9F">
      <w:pPr>
        <w:pStyle w:val="SingleTxt"/>
        <w:rPr>
          <w:rFonts w:hint="cs"/>
          <w:b/>
          <w:bCs/>
          <w:rtl/>
          <w:lang w:bidi="ar-EG"/>
        </w:rPr>
      </w:pPr>
      <w:r>
        <w:rPr>
          <w:rFonts w:hint="cs"/>
          <w:rtl/>
          <w:lang w:bidi="ar-EG"/>
        </w:rPr>
        <w:t xml:space="preserve">19-6  </w:t>
      </w:r>
      <w:r>
        <w:rPr>
          <w:rFonts w:hint="cs"/>
          <w:b/>
          <w:bCs/>
          <w:rtl/>
          <w:lang w:bidi="ar-EG"/>
        </w:rPr>
        <w:t>برنامج الأمومة المأمونة</w:t>
      </w:r>
    </w:p>
    <w:p w:rsidR="00BA1C9F" w:rsidRDefault="00BA1C9F" w:rsidP="00BA1C9F">
      <w:pPr>
        <w:pStyle w:val="SingleTxt"/>
        <w:rPr>
          <w:rFonts w:hint="cs"/>
          <w:b/>
          <w:bCs/>
          <w:rtl/>
          <w:lang w:bidi="ar-EG"/>
        </w:rPr>
      </w:pPr>
      <w:r>
        <w:rPr>
          <w:rFonts w:hint="cs"/>
          <w:rtl/>
          <w:lang w:bidi="ar-EG"/>
        </w:rPr>
        <w:t xml:space="preserve">19-6-1  هذه استراتيجية صحية رئيسية اعتمدتها الحكومة وشركاؤها العديدون في محاولة لتعزيز صحة الأم وتخفيض معدلات الوفيات والاعتلال. ويتضمن البرنامج أنشطة رئيسية، مثل </w:t>
      </w:r>
      <w:r>
        <w:rPr>
          <w:rFonts w:hint="cs"/>
          <w:b/>
          <w:bCs/>
          <w:rtl/>
          <w:lang w:bidi="ar-EG"/>
        </w:rPr>
        <w:t>تنظيم الأسرة ورعاية التوليد وتدريب القابلات التقليديات.</w:t>
      </w:r>
    </w:p>
    <w:p w:rsidR="00BA1C9F" w:rsidRDefault="00BA1C9F" w:rsidP="00BA1C9F">
      <w:pPr>
        <w:pStyle w:val="SingleTxt"/>
        <w:rPr>
          <w:rFonts w:hint="cs"/>
          <w:b/>
          <w:bCs/>
          <w:rtl/>
        </w:rPr>
      </w:pPr>
      <w:r>
        <w:rPr>
          <w:rFonts w:hint="cs"/>
          <w:rtl/>
        </w:rPr>
        <w:t xml:space="preserve">19-7  </w:t>
      </w:r>
      <w:r>
        <w:rPr>
          <w:rFonts w:hint="cs"/>
          <w:b/>
          <w:bCs/>
          <w:rtl/>
        </w:rPr>
        <w:t>التحصين</w:t>
      </w:r>
    </w:p>
    <w:p w:rsidR="00BA1C9F" w:rsidRDefault="00BA1C9F" w:rsidP="00BA1C9F">
      <w:pPr>
        <w:pStyle w:val="SingleTxt"/>
        <w:rPr>
          <w:rFonts w:hint="cs"/>
          <w:rtl/>
        </w:rPr>
      </w:pPr>
      <w:r>
        <w:rPr>
          <w:rFonts w:hint="cs"/>
          <w:rtl/>
        </w:rPr>
        <w:t>19-7-1  بدأ برنامج التحصين قبل التوقيع على اتفاقية القضاء على جميع أشكال التمييز ضد المرأة. ويعتبر هذا البرنامج استراتيجية لتحسين صحة المرأة عن طريق تخفيض الوفيات النفاسية. وتشير البيانات المتاحة إلى تزايد مستوى التغطية للحوامل منذ عام 2002، حيث بلغ نسبة 64 في المائة للفترة من كانون الثاني/يناير إلى أيلول/سبتمبر 2005. ويبين الجدول أدناه أن مستويات التحصين تعدت 50 في المائة منذ عام 2002، (ويعود ذلك إلى توعية الجماهير عن طريق الحكومة بشأن أهمية التحصين وفوائده).</w:t>
      </w:r>
    </w:p>
    <w:p w:rsidR="00BA1C9F" w:rsidRDefault="00BA1C9F" w:rsidP="00BA1C9F">
      <w:pPr>
        <w:tabs>
          <w:tab w:val="left" w:pos="662"/>
          <w:tab w:val="left" w:pos="1267"/>
          <w:tab w:val="left" w:pos="1987"/>
          <w:tab w:val="left" w:pos="2650"/>
        </w:tabs>
        <w:rPr>
          <w:rFonts w:hint="cs"/>
          <w:rtl/>
        </w:rPr>
      </w:pPr>
      <w:r>
        <w:rPr>
          <w:rFonts w:hint="cs"/>
          <w:rtl/>
        </w:rPr>
        <w:tab/>
      </w:r>
      <w:r>
        <w:rPr>
          <w:rFonts w:hint="cs"/>
          <w:rtl/>
        </w:rPr>
        <w:tab/>
        <w:t>الجدول 26</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تحصين الحوامل</w:t>
      </w:r>
    </w:p>
    <w:tbl>
      <w:tblPr>
        <w:bidiVisual/>
        <w:tblW w:w="7320" w:type="dxa"/>
        <w:tblInd w:w="1267" w:type="dxa"/>
        <w:tblLayout w:type="fixed"/>
        <w:tblCellMar>
          <w:left w:w="0" w:type="dxa"/>
          <w:right w:w="0" w:type="dxa"/>
        </w:tblCellMar>
        <w:tblLook w:val="0000" w:firstRow="0" w:lastRow="0" w:firstColumn="0" w:lastColumn="0" w:noHBand="0" w:noVBand="0"/>
      </w:tblPr>
      <w:tblGrid>
        <w:gridCol w:w="4772"/>
        <w:gridCol w:w="1545"/>
        <w:gridCol w:w="1003"/>
      </w:tblGrid>
      <w:tr w:rsidR="00BA1C9F" w:rsidRPr="003558DA">
        <w:tblPrEx>
          <w:tblCellMar>
            <w:top w:w="0" w:type="dxa"/>
            <w:bottom w:w="0" w:type="dxa"/>
          </w:tblCellMar>
        </w:tblPrEx>
        <w:trPr>
          <w:cantSplit/>
          <w:tblHeader/>
        </w:trPr>
        <w:tc>
          <w:tcPr>
            <w:tcW w:w="4772" w:type="dxa"/>
            <w:tcBorders>
              <w:top w:val="single" w:sz="4" w:space="0" w:color="auto"/>
              <w:bottom w:val="single" w:sz="12" w:space="0" w:color="auto"/>
            </w:tcBorders>
            <w:shd w:val="clear" w:color="auto" w:fill="auto"/>
            <w:vAlign w:val="bottom"/>
          </w:tcPr>
          <w:p w:rsidR="00BA1C9F" w:rsidRPr="003558DA" w:rsidRDefault="00BA1C9F" w:rsidP="00BA1C9F">
            <w:pPr>
              <w:tabs>
                <w:tab w:val="left" w:pos="288"/>
                <w:tab w:val="left" w:pos="576"/>
                <w:tab w:val="left" w:pos="864"/>
                <w:tab w:val="left" w:pos="1152"/>
              </w:tabs>
              <w:spacing w:before="80" w:after="80" w:line="240" w:lineRule="exact"/>
              <w:ind w:right="40"/>
              <w:rPr>
                <w:rFonts w:hint="cs"/>
                <w:i/>
                <w:iCs/>
                <w:sz w:val="16"/>
                <w:szCs w:val="24"/>
                <w:rtl/>
              </w:rPr>
            </w:pPr>
            <w:r>
              <w:rPr>
                <w:rFonts w:hint="cs"/>
                <w:i/>
                <w:iCs/>
                <w:sz w:val="16"/>
                <w:szCs w:val="24"/>
                <w:rtl/>
              </w:rPr>
              <w:t>السنة</w:t>
            </w:r>
          </w:p>
        </w:tc>
        <w:tc>
          <w:tcPr>
            <w:tcW w:w="1545" w:type="dxa"/>
            <w:tcBorders>
              <w:top w:val="single" w:sz="4" w:space="0" w:color="auto"/>
              <w:bottom w:val="single" w:sz="12" w:space="0" w:color="auto"/>
            </w:tcBorders>
            <w:shd w:val="clear" w:color="auto" w:fill="auto"/>
            <w:vAlign w:val="bottom"/>
          </w:tcPr>
          <w:p w:rsidR="00BA1C9F" w:rsidRPr="003558DA" w:rsidRDefault="00BA1C9F" w:rsidP="00BA1C9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النسبة المئوية</w:t>
            </w:r>
          </w:p>
        </w:tc>
        <w:tc>
          <w:tcPr>
            <w:tcW w:w="1003" w:type="dxa"/>
            <w:tcBorders>
              <w:top w:val="single" w:sz="4" w:space="0" w:color="auto"/>
              <w:bottom w:val="single" w:sz="12" w:space="0" w:color="auto"/>
            </w:tcBorders>
            <w:shd w:val="clear" w:color="auto" w:fill="auto"/>
            <w:vAlign w:val="bottom"/>
          </w:tcPr>
          <w:p w:rsidR="00BA1C9F" w:rsidRPr="003558DA" w:rsidRDefault="00BA1C9F" w:rsidP="00BA1C9F">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عدد الإناث</w:t>
            </w:r>
          </w:p>
        </w:tc>
      </w:tr>
      <w:tr w:rsidR="00BA1C9F" w:rsidRPr="003558DA">
        <w:tblPrEx>
          <w:tblCellMar>
            <w:top w:w="0" w:type="dxa"/>
            <w:bottom w:w="0" w:type="dxa"/>
          </w:tblCellMar>
        </w:tblPrEx>
        <w:trPr>
          <w:cantSplit/>
          <w:trHeight w:hRule="exact" w:val="115"/>
          <w:tblHeader/>
        </w:trPr>
        <w:tc>
          <w:tcPr>
            <w:tcW w:w="4772" w:type="dxa"/>
            <w:tcBorders>
              <w:top w:val="single" w:sz="12" w:space="0" w:color="auto"/>
            </w:tcBorders>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40"/>
              <w:rPr>
                <w:rFonts w:hint="cs"/>
                <w:sz w:val="16"/>
                <w:szCs w:val="24"/>
                <w:rtl/>
              </w:rPr>
            </w:pPr>
          </w:p>
        </w:tc>
        <w:tc>
          <w:tcPr>
            <w:tcW w:w="1545" w:type="dxa"/>
            <w:tcBorders>
              <w:top w:val="single" w:sz="12" w:space="0" w:color="auto"/>
            </w:tcBorders>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144"/>
              <w:rPr>
                <w:rFonts w:hint="cs"/>
                <w:sz w:val="16"/>
                <w:szCs w:val="24"/>
                <w:rtl/>
              </w:rPr>
            </w:pPr>
          </w:p>
        </w:tc>
        <w:tc>
          <w:tcPr>
            <w:tcW w:w="1003" w:type="dxa"/>
            <w:tcBorders>
              <w:top w:val="single" w:sz="12" w:space="0" w:color="auto"/>
            </w:tcBorders>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144"/>
              <w:rPr>
                <w:rFonts w:hint="cs"/>
                <w:sz w:val="16"/>
                <w:szCs w:val="24"/>
                <w:rtl/>
              </w:rPr>
            </w:pPr>
          </w:p>
        </w:tc>
      </w:tr>
      <w:tr w:rsidR="00BA1C9F" w:rsidRPr="003558DA">
        <w:tblPrEx>
          <w:tblCellMar>
            <w:top w:w="0" w:type="dxa"/>
            <w:bottom w:w="0" w:type="dxa"/>
          </w:tblCellMar>
        </w:tblPrEx>
        <w:trPr>
          <w:cantSplit/>
        </w:trPr>
        <w:tc>
          <w:tcPr>
            <w:tcW w:w="4772" w:type="dxa"/>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2002</w:t>
            </w:r>
          </w:p>
        </w:tc>
        <w:tc>
          <w:tcPr>
            <w:tcW w:w="1545" w:type="dxa"/>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51.0</w:t>
            </w:r>
          </w:p>
        </w:tc>
        <w:tc>
          <w:tcPr>
            <w:tcW w:w="1003" w:type="dxa"/>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628 256</w:t>
            </w:r>
          </w:p>
        </w:tc>
      </w:tr>
      <w:tr w:rsidR="00BA1C9F" w:rsidRPr="003558DA">
        <w:tblPrEx>
          <w:tblCellMar>
            <w:top w:w="0" w:type="dxa"/>
            <w:bottom w:w="0" w:type="dxa"/>
          </w:tblCellMar>
        </w:tblPrEx>
        <w:trPr>
          <w:cantSplit/>
        </w:trPr>
        <w:tc>
          <w:tcPr>
            <w:tcW w:w="4772" w:type="dxa"/>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2003</w:t>
            </w:r>
          </w:p>
        </w:tc>
        <w:tc>
          <w:tcPr>
            <w:tcW w:w="1545" w:type="dxa"/>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62.1</w:t>
            </w:r>
          </w:p>
        </w:tc>
        <w:tc>
          <w:tcPr>
            <w:tcW w:w="1003" w:type="dxa"/>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521 273</w:t>
            </w:r>
          </w:p>
        </w:tc>
      </w:tr>
      <w:tr w:rsidR="00BA1C9F" w:rsidRPr="003558DA">
        <w:tblPrEx>
          <w:tblCellMar>
            <w:top w:w="0" w:type="dxa"/>
            <w:bottom w:w="0" w:type="dxa"/>
          </w:tblCellMar>
        </w:tblPrEx>
        <w:trPr>
          <w:cantSplit/>
        </w:trPr>
        <w:tc>
          <w:tcPr>
            <w:tcW w:w="4772" w:type="dxa"/>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2004</w:t>
            </w:r>
          </w:p>
        </w:tc>
        <w:tc>
          <w:tcPr>
            <w:tcW w:w="1545" w:type="dxa"/>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60.0</w:t>
            </w:r>
          </w:p>
        </w:tc>
        <w:tc>
          <w:tcPr>
            <w:tcW w:w="1003" w:type="dxa"/>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798 271</w:t>
            </w:r>
          </w:p>
        </w:tc>
      </w:tr>
      <w:tr w:rsidR="00BA1C9F" w:rsidRPr="003558DA">
        <w:tblPrEx>
          <w:tblCellMar>
            <w:top w:w="0" w:type="dxa"/>
            <w:bottom w:w="0" w:type="dxa"/>
          </w:tblCellMar>
        </w:tblPrEx>
        <w:trPr>
          <w:cantSplit/>
        </w:trPr>
        <w:tc>
          <w:tcPr>
            <w:tcW w:w="4772" w:type="dxa"/>
            <w:tcBorders>
              <w:bottom w:val="single" w:sz="12" w:space="0" w:color="auto"/>
            </w:tcBorders>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كانون الثاني/يناير - أيلول/سبتمبر 2005</w:t>
            </w:r>
          </w:p>
        </w:tc>
        <w:tc>
          <w:tcPr>
            <w:tcW w:w="1545" w:type="dxa"/>
            <w:tcBorders>
              <w:bottom w:val="single" w:sz="12" w:space="0" w:color="auto"/>
            </w:tcBorders>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64.0</w:t>
            </w:r>
          </w:p>
        </w:tc>
        <w:tc>
          <w:tcPr>
            <w:tcW w:w="1003" w:type="dxa"/>
            <w:tcBorders>
              <w:bottom w:val="single" w:sz="12" w:space="0" w:color="auto"/>
            </w:tcBorders>
            <w:shd w:val="clear" w:color="auto" w:fill="auto"/>
            <w:vAlign w:val="bottom"/>
          </w:tcPr>
          <w:p w:rsidR="00BA1C9F" w:rsidRPr="003558DA" w:rsidRDefault="00BA1C9F" w:rsidP="00BA1C9F">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360 286</w:t>
            </w:r>
          </w:p>
        </w:tc>
      </w:tr>
    </w:tbl>
    <w:p w:rsidR="00BA1C9F" w:rsidRPr="003558DA" w:rsidRDefault="00BA1C9F" w:rsidP="00BA1C9F">
      <w:pPr>
        <w:pStyle w:val="SingleTxt"/>
        <w:spacing w:after="0" w:line="120" w:lineRule="exact"/>
        <w:rPr>
          <w:rFonts w:hint="cs"/>
          <w:sz w:val="10"/>
          <w:rtl/>
        </w:rPr>
      </w:pPr>
    </w:p>
    <w:p w:rsidR="00BA1C9F" w:rsidRPr="00396BD1"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rPr>
      </w:pPr>
      <w:r>
        <w:rPr>
          <w:rFonts w:hint="cs"/>
          <w:rtl/>
        </w:rPr>
        <w:t>حُسبت استنادا إلى بيانات وزارة الصحة والدوائر الصحية.</w:t>
      </w:r>
    </w:p>
    <w:p w:rsidR="00BA1C9F" w:rsidRPr="003558DA" w:rsidRDefault="00BA1C9F" w:rsidP="00BA1C9F">
      <w:pPr>
        <w:pStyle w:val="SingleTxt"/>
        <w:spacing w:after="0" w:line="120" w:lineRule="exact"/>
        <w:rPr>
          <w:sz w:val="10"/>
          <w:rtl/>
          <w:lang w:bidi="ar-EG"/>
        </w:rPr>
      </w:pPr>
    </w:p>
    <w:p w:rsidR="00BA1C9F" w:rsidRPr="003558DA" w:rsidRDefault="00BA1C9F" w:rsidP="00BA1C9F">
      <w:pPr>
        <w:pStyle w:val="SingleTxt"/>
        <w:spacing w:after="0" w:line="120" w:lineRule="exact"/>
        <w:rPr>
          <w:sz w:val="10"/>
          <w:rtl/>
          <w:lang w:bidi="ar-EG"/>
        </w:rPr>
      </w:pPr>
    </w:p>
    <w:p w:rsidR="00BA1C9F" w:rsidRDefault="00BA1C9F" w:rsidP="00BA1C9F">
      <w:pPr>
        <w:pStyle w:val="SingleTxt"/>
        <w:rPr>
          <w:rFonts w:hint="cs"/>
          <w:b/>
          <w:bCs/>
          <w:rtl/>
          <w:lang w:bidi="ar-EG"/>
        </w:rPr>
      </w:pPr>
      <w:r>
        <w:rPr>
          <w:rFonts w:hint="cs"/>
          <w:rtl/>
          <w:lang w:bidi="ar-EG"/>
        </w:rPr>
        <w:t xml:space="preserve">19-8  </w:t>
      </w:r>
      <w:r>
        <w:rPr>
          <w:rFonts w:hint="cs"/>
          <w:b/>
          <w:bCs/>
          <w:rtl/>
          <w:lang w:bidi="ar-EG"/>
        </w:rPr>
        <w:t>تنظيم الأسرة</w:t>
      </w:r>
    </w:p>
    <w:p w:rsidR="00BA1C9F" w:rsidRDefault="00BA1C9F" w:rsidP="00BA1C9F">
      <w:pPr>
        <w:pStyle w:val="SingleTxt"/>
        <w:rPr>
          <w:rFonts w:hint="cs"/>
          <w:rtl/>
        </w:rPr>
      </w:pPr>
      <w:r w:rsidRPr="003558DA">
        <w:rPr>
          <w:rFonts w:hint="cs"/>
          <w:rtl/>
        </w:rPr>
        <w:t xml:space="preserve">19-8-1  </w:t>
      </w:r>
      <w:r>
        <w:rPr>
          <w:rFonts w:hint="cs"/>
          <w:rtl/>
        </w:rPr>
        <w:t>تُصنَّف معظم أنشطة الحكومة لتنظيم الأسرة في إطار البرنامج الحالي لصحة الأم/الطفل الذي يستهدف تخفيض معدلات الوفيات النفاسية. وتتضمن التدخلات الحكومية المعينة ما يلي:</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صياغة واعتماد سياسة سكانية وطنية تهتم اهتماما كبيرا بتنظيم الأسرة بوصفه استراتيجية رئيسية؛</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خطة عمل سكانية تستهدف تنفيذ السياسة السكانية الوطنية؛</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إنشاء برنامج وطني لتنظيم الأسرة؛</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صياغة مشروع سياسة بشأن الصحة الجنسية والإنجابية.</w:t>
      </w:r>
    </w:p>
    <w:p w:rsidR="00BA1C9F" w:rsidRDefault="00BA1C9F" w:rsidP="00BA1C9F">
      <w:pPr>
        <w:pStyle w:val="SingleTxt"/>
        <w:rPr>
          <w:rFonts w:hint="cs"/>
          <w:rtl/>
        </w:rPr>
      </w:pPr>
      <w:r>
        <w:rPr>
          <w:rFonts w:hint="cs"/>
          <w:rtl/>
        </w:rPr>
        <w:t xml:space="preserve">19-8-2  وفضلا عن ذلك، تقدم ثلاث مؤسسات خدمات تنظيم الأسرة/الصحة الإنجابية في سيراليون. وهذه المؤسسات هي رابطة سيراليون لتنظيم الأسرة التي تأسست عام 1959، وجمعية ماري ستوبس في سيراليون التي تأسست عام 1984، والبرنامج الوطني لتنظيم الأسرة الذي تأسس عام 1992. وتغطي هذه المؤسسات معا حوالي 70 في المائة من البلد فيما عدا مقاطعات كيلاهون وبوجيهون وبونتي وكوينادوغو نظرا لبعدها وصعوبة المواصلات. ويمول المانحون هذه الخدمات، وإن كانت الدولة تتيح الإعانات وتسمح بالتسهيلات الضريبية على الاستيراد. ويشكل صندوق الأمم المتحدة السكاني ومنظمة </w:t>
      </w:r>
      <w:r>
        <w:rPr>
          <w:rFonts w:hint="eastAsia"/>
          <w:rtl/>
        </w:rPr>
        <w:t>”كير</w:t>
      </w:r>
      <w:r>
        <w:rPr>
          <w:rFonts w:hint="cs"/>
          <w:rtl/>
        </w:rPr>
        <w:t>” الدولية المصدرين الرئيسيين لموانع الحمل وغيرها من وسائل الصحة الإنجابية.</w:t>
      </w:r>
    </w:p>
    <w:p w:rsidR="00BA1C9F" w:rsidRDefault="00BA1C9F" w:rsidP="00BA1C9F">
      <w:pPr>
        <w:pStyle w:val="SingleTxt"/>
        <w:rPr>
          <w:rFonts w:hint="cs"/>
          <w:rtl/>
        </w:rPr>
      </w:pPr>
      <w:r>
        <w:rPr>
          <w:rFonts w:hint="cs"/>
          <w:rtl/>
        </w:rPr>
        <w:t>19-8-3  وتوفر وكالات تقديم الخدمات الثلاث طائفة كاملة من خدمات الصحة الإنجابية وتنظيم الأسرة، بما فيها من خدمات تتصل بالرجل والمرأة، ونصائح الحمل وخدمات الولادة والرعاية قبل الولادة وبعدها. وتقدم إحدى العيادات الخدمات المعنية بالإصابات المنقولة بالاتصال الجنسي، بينما تقدم عيادة أخرى التثقيف من خلال الزيارات المنـزلية.</w:t>
      </w:r>
    </w:p>
    <w:p w:rsidR="00BA1C9F" w:rsidRDefault="00BA1C9F" w:rsidP="00BA1C9F">
      <w:pPr>
        <w:pStyle w:val="SingleTxt"/>
        <w:rPr>
          <w:rFonts w:hint="cs"/>
          <w:rtl/>
        </w:rPr>
      </w:pPr>
      <w:r>
        <w:rPr>
          <w:rFonts w:hint="cs"/>
          <w:rtl/>
        </w:rPr>
        <w:t>19-8-4  ولم تنجح حتى الآن الجهود المبذولة لإتاحة خدمات الصحة الإنجابية/تنظيم الأسرة على نطاق واسع في المناطق الريفية، حيث أن معظم مراكز تقديم الخدمات ما زالت في المناطق الحضرية. ويوجد عدد من المشاكل والقيود التي تعوق تقديم خدمات تنظيم الأسرة في جميع أنحاء البلد، وبخاصة تنفيذ المشاريع التي ترتكز على المجتمع المحلي في المناطق الريفية. وتتضمن هذه المشاكل والقيود عدم كفاية التمويل ونقص الموظفين المدربين وعدم قدرة المنتفعين على تحمل التكلفة والمعدل المنخفض للتقبل، وبخاصة في المناطق الريفية حيث تبلغ المقاومة التقليدية للاستعمال الحديث لوسائل منع الحمل أوجها. وفضلا عن ذلك، فقرار استعمال الوسائل الحديثة لتنظيم الأسرة يقع على عاتق الشريك الذكر. وخدمات تنظيم الأسرة باهظة التكاليف وفي غير متناول نساء كثيرات، وللفقر وجه أنثوي. وأفقر الفقراء من النساء.</w:t>
      </w:r>
    </w:p>
    <w:p w:rsidR="00BA1C9F" w:rsidRDefault="00BA1C9F" w:rsidP="00BA1C9F">
      <w:pPr>
        <w:pStyle w:val="SingleTxt"/>
        <w:rPr>
          <w:rFonts w:hint="cs"/>
          <w:rtl/>
        </w:rPr>
      </w:pPr>
      <w:r>
        <w:rPr>
          <w:rFonts w:hint="cs"/>
          <w:rtl/>
        </w:rPr>
        <w:t>19-8-5  ويشكل فقر الدم مشكلة كبيرة للحوامل. ورغم أنه ثبت أن الإبلاغ عن أسباب الوفيات النفاسية لا يعتمد عليه، إلا أن فقر الدم يعتبر أحد الأسباب الرئيسية للوفيات النفاسية في سيراليون. وإحدى دراسات الحالة التغذوية في سيراليون، القائمة على أساس الأدلة المتاحة من الدراسة الاستقصائية التي أجريت عام 1978 للحالة التغذوية الوطنية، كشفت عن تعرض الحوامل إلى الأخطار التغذوية حيث أن وزنهن أقل مما يجب، كما أنهن مصابات بفقر الدم وتنقصهن الفيتامينات(كولوسا، 1980). وذُكر أن الحوامل لا يجنين الوزن الكافي أثناء الحمل. فبينما تكون الزيادة الطبيعية التي تُلاحظ في العيادات الصحية 12.5 كيلوغراما، يرى معظم الأخصائيين الصحيين أن سوء التغذية بين الحوامل والأمهات المرضعات يشكل المشكلة التغذوية الرئيسية الثانية في سيراليون.</w:t>
      </w:r>
    </w:p>
    <w:p w:rsidR="00BA1C9F" w:rsidRDefault="00BA1C9F" w:rsidP="00BA1C9F">
      <w:pPr>
        <w:pStyle w:val="SingleTxt"/>
        <w:keepNext/>
        <w:rPr>
          <w:rFonts w:hint="cs"/>
          <w:b/>
          <w:bCs/>
          <w:rtl/>
        </w:rPr>
      </w:pPr>
      <w:r>
        <w:rPr>
          <w:rFonts w:hint="cs"/>
          <w:rtl/>
        </w:rPr>
        <w:t xml:space="preserve">19-9  </w:t>
      </w:r>
      <w:r>
        <w:rPr>
          <w:rFonts w:hint="cs"/>
          <w:b/>
          <w:bCs/>
          <w:rtl/>
        </w:rPr>
        <w:t>الصحة الإنجابية</w:t>
      </w:r>
    </w:p>
    <w:p w:rsidR="00BA1C9F" w:rsidRDefault="00BA1C9F" w:rsidP="00BA1C9F">
      <w:pPr>
        <w:pStyle w:val="SingleTxt"/>
        <w:rPr>
          <w:rFonts w:hint="cs"/>
          <w:rtl/>
        </w:rPr>
      </w:pPr>
      <w:r w:rsidRPr="000F2731">
        <w:rPr>
          <w:rFonts w:hint="cs"/>
          <w:rtl/>
        </w:rPr>
        <w:t xml:space="preserve">19-9-1  يوجد </w:t>
      </w:r>
      <w:r>
        <w:rPr>
          <w:rFonts w:hint="cs"/>
          <w:rtl/>
        </w:rPr>
        <w:t>قدر محدود من التوعية والإعلام والإرشاد بشأن تنظيم الأسرة والوقاية من الإصابات المنقولة بالاتصال الجنسي وعلاجها وعلاج القسر والعنف الجنسيين ضد المرأة، وبخاصة في المناطق الريفية. وفضلا عن ذلك لا يوجه الإعلام والإرشاد بدرجة كبيرة إلى الرجال الذين لهم القول الفصل فيما يتعلق باستعمال شريكاتهم خدمات تنظيم الأسرة. وتحتاج المرأة إلى موافقة شريكها. وتدعو المعتقدات التقليدية/الثقافية الرجل إلى قبول فكرة انتقال الأمراض/الإصابات المنقولة بالاتصال الجنسي إليهم عن طريق زوجاتهم/شريكاتهم. وتُتَّهم المرأة المتزوجة بممارسة الاتصال الجنسي غير الشرعي إذا اكتشف زوجها أنها تستعمل أي نوع من عقاقير تنظيم الأسرة دون علمه.</w:t>
      </w:r>
    </w:p>
    <w:p w:rsidR="00BA1C9F" w:rsidRDefault="00BA1C9F" w:rsidP="00BA1C9F">
      <w:pPr>
        <w:pStyle w:val="SingleTxt"/>
        <w:rPr>
          <w:rFonts w:hint="cs"/>
          <w:rtl/>
        </w:rPr>
      </w:pPr>
      <w:r>
        <w:rPr>
          <w:rFonts w:hint="cs"/>
          <w:rtl/>
        </w:rPr>
        <w:t>19-9-2  ومع ذلك، تضطلع المنظمات غير الحكومية، مثل جمعية ماري ستوبس ورابطة سيراليون لتنظيم الأسرة بدور هام في تقديم خدمات تنظيم الأسرة. وهذه الخدمات مركزها الحضر وتوجد مشاكل تتعلق بتوصيلها، علاوة على العقبات الثقافية وغيرها من العقبات الاجتماعية، مثل القيم الثقافية والتقليدية التي تعطى لإنجاب عدد كبير من الأطفال، وبخاصة في الريف. وعادة ما تقع مسؤولية اتخاذ قرار استعمال وسائل تنظيم الأسرة على عاتق الزوج/الشريك الذكر وليس الأنثى.</w:t>
      </w:r>
    </w:p>
    <w:p w:rsidR="00BA1C9F" w:rsidRDefault="00BA1C9F" w:rsidP="00BA1C9F">
      <w:pPr>
        <w:pStyle w:val="SingleTxt"/>
        <w:rPr>
          <w:rFonts w:hint="cs"/>
          <w:b/>
          <w:bCs/>
          <w:rtl/>
        </w:rPr>
      </w:pPr>
      <w:r>
        <w:rPr>
          <w:rFonts w:hint="cs"/>
          <w:rtl/>
        </w:rPr>
        <w:t xml:space="preserve">19-10  </w:t>
      </w:r>
      <w:r>
        <w:rPr>
          <w:rFonts w:hint="cs"/>
          <w:b/>
          <w:bCs/>
          <w:rtl/>
        </w:rPr>
        <w:t>اعتلال الأمهات والوفيات النفاسية</w:t>
      </w:r>
    </w:p>
    <w:p w:rsidR="00BA1C9F" w:rsidRDefault="00BA1C9F" w:rsidP="00BA1C9F">
      <w:pPr>
        <w:pStyle w:val="SingleTxt"/>
        <w:rPr>
          <w:rFonts w:hint="cs"/>
          <w:rtl/>
        </w:rPr>
      </w:pPr>
      <w:r>
        <w:rPr>
          <w:rFonts w:hint="cs"/>
          <w:rtl/>
        </w:rPr>
        <w:t xml:space="preserve">19-10-1  يرمي البرنامج الحكومي لصحة الأم إلى تخفيض معدلات اعتلال الأمهات والوفيات النفاسية. والهدف هو تخفيض مستوى وفيات الأمهات بغية الوفاء بأحد الأهداف الإنمائية للألفية. ورغم تلك الجهود، كان مستوى وفيات الأمهات أثناء الفترة من 1985 إلى 2002 يقدر بـ 800 1 حالة وفاة لكل 000 100 ولادة حية، وهو من أعلى المستويات في العالم (ورقة سيراليون للحد من الفقر 2005-2007، آذار/مارس 2005، ص 36). وتتعاون وكالات الأمم المتحدة الثلاث، وهي صندوق الأمم المتحدة للسكان ومنظمة الصحة العالمية واليونيسيف، مع حكومة سيراليون بشأن </w:t>
      </w:r>
      <w:r>
        <w:rPr>
          <w:rFonts w:hint="eastAsia"/>
          <w:rtl/>
        </w:rPr>
        <w:t>”تنفيذ برنامج الصحة الإنجابية</w:t>
      </w:r>
      <w:r>
        <w:rPr>
          <w:rFonts w:hint="cs"/>
          <w:rtl/>
        </w:rPr>
        <w:t>“ في سيراليون مع الاهتمام بتخفيض الوفيات النفاسية واعتلال الأمهات. ويستهدف هذا البرنامج زيادة إمكانية الوصول إلى خدمات التوليد في حالات الطوارئ في البلد.</w:t>
      </w:r>
    </w:p>
    <w:p w:rsidR="00BA1C9F" w:rsidRDefault="00BA1C9F" w:rsidP="00BA1C9F">
      <w:pPr>
        <w:pStyle w:val="SingleTxt"/>
        <w:rPr>
          <w:rFonts w:hint="cs"/>
          <w:b/>
          <w:bCs/>
          <w:rtl/>
          <w:lang w:bidi="ar-EG"/>
        </w:rPr>
      </w:pPr>
      <w:r>
        <w:rPr>
          <w:rFonts w:hint="cs"/>
          <w:rtl/>
        </w:rPr>
        <w:t xml:space="preserve">19-11  </w:t>
      </w:r>
      <w:r>
        <w:rPr>
          <w:rFonts w:hint="cs"/>
          <w:b/>
          <w:bCs/>
          <w:rtl/>
          <w:lang w:bidi="ar-EG"/>
        </w:rPr>
        <w:t>العوامل الرئيسية التي تسهم في ارتفاع معدل الوفيات النفاسية</w:t>
      </w:r>
    </w:p>
    <w:p w:rsidR="00BA1C9F" w:rsidRDefault="00BA1C9F" w:rsidP="00BA1C9F">
      <w:pPr>
        <w:pStyle w:val="SingleTxt"/>
        <w:rPr>
          <w:rFonts w:hint="cs"/>
          <w:rtl/>
          <w:lang w:bidi="ar-EG"/>
        </w:rPr>
      </w:pPr>
      <w:r>
        <w:rPr>
          <w:rFonts w:hint="cs"/>
          <w:rtl/>
          <w:lang w:bidi="ar-EG"/>
        </w:rPr>
        <w:t>19-11-1  يقدر أن 55-58 في المائة من وفيات الأمهات ترتبط بالحالات التالية، حسب الأولوية (وزارة الصحة والدوائر الصحية واليونيسيف 2004):</w:t>
      </w:r>
    </w:p>
    <w:p w:rsidR="00BA1C9F" w:rsidRDefault="00BA1C9F" w:rsidP="00BA1C9F">
      <w:pPr>
        <w:pStyle w:val="SingleTxt"/>
        <w:rPr>
          <w:rFonts w:hint="cs"/>
          <w:rtl/>
          <w:lang w:bidi="ar-EG"/>
        </w:rPr>
      </w:pPr>
      <w:r>
        <w:rPr>
          <w:rFonts w:hint="cs"/>
          <w:rtl/>
          <w:lang w:bidi="ar-EG"/>
        </w:rPr>
        <w:t>النـزيف</w:t>
      </w:r>
    </w:p>
    <w:p w:rsidR="00BA1C9F" w:rsidRDefault="00BA1C9F" w:rsidP="00BA1C9F">
      <w:pPr>
        <w:pStyle w:val="SingleTxt"/>
        <w:rPr>
          <w:rFonts w:hint="cs"/>
          <w:rtl/>
          <w:lang w:bidi="ar-EG"/>
        </w:rPr>
      </w:pPr>
      <w:r>
        <w:rPr>
          <w:rFonts w:hint="cs"/>
          <w:rtl/>
          <w:lang w:bidi="ar-EG"/>
        </w:rPr>
        <w:t>الانسداد في حالات الولادة</w:t>
      </w:r>
    </w:p>
    <w:p w:rsidR="00BA1C9F" w:rsidRDefault="00BA1C9F" w:rsidP="00BA1C9F">
      <w:pPr>
        <w:pStyle w:val="SingleTxt"/>
        <w:rPr>
          <w:rFonts w:hint="cs"/>
          <w:rtl/>
          <w:lang w:bidi="ar-EG"/>
        </w:rPr>
      </w:pPr>
      <w:r>
        <w:rPr>
          <w:rFonts w:hint="cs"/>
          <w:rtl/>
          <w:lang w:bidi="ar-EG"/>
        </w:rPr>
        <w:t>الإرجاع النفاسي</w:t>
      </w:r>
    </w:p>
    <w:p w:rsidR="00BA1C9F" w:rsidRDefault="00BA1C9F" w:rsidP="00BA1C9F">
      <w:pPr>
        <w:pStyle w:val="SingleTxt"/>
        <w:rPr>
          <w:rFonts w:hint="cs"/>
          <w:rtl/>
          <w:lang w:bidi="ar-EG"/>
        </w:rPr>
      </w:pPr>
      <w:r>
        <w:rPr>
          <w:rFonts w:hint="cs"/>
          <w:rtl/>
          <w:lang w:bidi="ar-EG"/>
        </w:rPr>
        <w:t>العدوى، بما في ذلك الملاريا</w:t>
      </w:r>
    </w:p>
    <w:p w:rsidR="00BA1C9F" w:rsidRDefault="00BA1C9F" w:rsidP="00BA1C9F">
      <w:pPr>
        <w:pStyle w:val="SingleTxt"/>
        <w:rPr>
          <w:rFonts w:hint="cs"/>
          <w:rtl/>
          <w:lang w:bidi="ar-EG"/>
        </w:rPr>
      </w:pPr>
      <w:r>
        <w:rPr>
          <w:rFonts w:hint="cs"/>
          <w:rtl/>
          <w:lang w:bidi="ar-EG"/>
        </w:rPr>
        <w:t>الإجهاض</w:t>
      </w:r>
    </w:p>
    <w:p w:rsidR="00BA1C9F" w:rsidRDefault="00BA1C9F" w:rsidP="00BA1C9F">
      <w:pPr>
        <w:pStyle w:val="SingleTxt"/>
        <w:rPr>
          <w:rFonts w:hint="cs"/>
          <w:rtl/>
          <w:lang w:bidi="ar-EG"/>
        </w:rPr>
      </w:pPr>
      <w:r>
        <w:rPr>
          <w:rFonts w:hint="cs"/>
          <w:rtl/>
          <w:lang w:bidi="ar-EG"/>
        </w:rPr>
        <w:t>19-11-2  والدراسة التقييمية التي أجرتها اليونيسيف بشأن الأمومة المأمونة ألقت الضوء على العوامل الاقتصادية الاجتماعية المتعددة التي تسهم في المستوى المرتفع للوفيات النفاسية. وتتضمن تلك العوامل (1) التكلفة المرتفعة نسبيا للعلاج في المرافق الصحية، و (2) نقص القابلات المهنيات المدربات على صعيد المجتمع المحلي، و (3) عدم تدريب العاملين في مجال صحة الأم والطفل والقابلات التقليديات على الاضطلاع بالولادات المعقدة، كما يتضح من الجدول 27 أدناه.</w:t>
      </w:r>
    </w:p>
    <w:p w:rsidR="00BA1C9F" w:rsidRDefault="00BA1C9F" w:rsidP="00BA1C9F">
      <w:pPr>
        <w:tabs>
          <w:tab w:val="left" w:pos="662"/>
          <w:tab w:val="left" w:pos="1267"/>
          <w:tab w:val="left" w:pos="1987"/>
          <w:tab w:val="left" w:pos="2650"/>
        </w:tabs>
        <w:rPr>
          <w:rFonts w:hint="cs"/>
          <w:rtl/>
          <w:lang w:bidi="ar-EG"/>
        </w:rPr>
      </w:pPr>
      <w:r>
        <w:rPr>
          <w:rFonts w:hint="cs"/>
          <w:rtl/>
          <w:lang w:bidi="ar-EG"/>
        </w:rPr>
        <w:tab/>
      </w:r>
      <w:r>
        <w:rPr>
          <w:rFonts w:hint="cs"/>
          <w:rtl/>
          <w:lang w:bidi="ar-EG"/>
        </w:rPr>
        <w:tab/>
        <w:t>الجدول 27</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توزيع حالات الوفيات النفاسية حسب العوامل المساهمة</w:t>
      </w:r>
    </w:p>
    <w:tbl>
      <w:tblPr>
        <w:bidiVisual/>
        <w:tblW w:w="7315" w:type="dxa"/>
        <w:tblInd w:w="1267" w:type="dxa"/>
        <w:tblCellMar>
          <w:left w:w="0" w:type="dxa"/>
          <w:right w:w="0" w:type="dxa"/>
        </w:tblCellMar>
        <w:tblLook w:val="01E0" w:firstRow="1" w:lastRow="1" w:firstColumn="1" w:lastColumn="1" w:noHBand="0" w:noVBand="0"/>
      </w:tblPr>
      <w:tblGrid>
        <w:gridCol w:w="4875"/>
        <w:gridCol w:w="1339"/>
        <w:gridCol w:w="1101"/>
      </w:tblGrid>
      <w:tr w:rsidR="00BA1C9F" w:rsidRPr="00791B01">
        <w:trPr>
          <w:cantSplit/>
          <w:tblHeader/>
        </w:trPr>
        <w:tc>
          <w:tcPr>
            <w:tcW w:w="4875" w:type="dxa"/>
            <w:tcBorders>
              <w:top w:val="single" w:sz="4" w:space="0" w:color="auto"/>
              <w:bottom w:val="single" w:sz="12" w:space="0" w:color="auto"/>
            </w:tcBorders>
            <w:shd w:val="clear" w:color="auto" w:fill="auto"/>
            <w:vAlign w:val="bottom"/>
          </w:tcPr>
          <w:p w:rsidR="00BA1C9F" w:rsidRPr="00791B01" w:rsidRDefault="00BA1C9F" w:rsidP="00BA1C9F">
            <w:pPr>
              <w:spacing w:before="80" w:after="80" w:line="240" w:lineRule="exact"/>
              <w:jc w:val="both"/>
              <w:rPr>
                <w:rFonts w:hint="cs"/>
                <w:b/>
                <w:i/>
                <w:iCs/>
                <w:sz w:val="16"/>
                <w:szCs w:val="24"/>
              </w:rPr>
            </w:pPr>
            <w:r>
              <w:rPr>
                <w:rFonts w:hint="cs"/>
                <w:b/>
                <w:i/>
                <w:iCs/>
                <w:sz w:val="16"/>
                <w:szCs w:val="24"/>
                <w:rtl/>
              </w:rPr>
              <w:t>االعوامل المساهمة</w:t>
            </w:r>
          </w:p>
        </w:tc>
        <w:tc>
          <w:tcPr>
            <w:tcW w:w="1339" w:type="dxa"/>
            <w:tcBorders>
              <w:top w:val="single" w:sz="4" w:space="0" w:color="auto"/>
              <w:bottom w:val="single" w:sz="12" w:space="0" w:color="auto"/>
            </w:tcBorders>
            <w:shd w:val="clear" w:color="auto" w:fill="auto"/>
            <w:vAlign w:val="bottom"/>
          </w:tcPr>
          <w:p w:rsidR="00BA1C9F" w:rsidRPr="00791B01" w:rsidRDefault="00BA1C9F" w:rsidP="00BA1C9F">
            <w:pPr>
              <w:spacing w:before="80" w:after="80" w:line="240" w:lineRule="exact"/>
              <w:ind w:right="144"/>
              <w:rPr>
                <w:rFonts w:hint="cs"/>
                <w:b/>
                <w:i/>
                <w:iCs/>
                <w:sz w:val="16"/>
                <w:szCs w:val="24"/>
              </w:rPr>
            </w:pPr>
            <w:r>
              <w:rPr>
                <w:rFonts w:hint="cs"/>
                <w:b/>
                <w:i/>
                <w:iCs/>
                <w:sz w:val="16"/>
                <w:szCs w:val="24"/>
                <w:rtl/>
              </w:rPr>
              <w:t>عدد الوفيات</w:t>
            </w:r>
          </w:p>
        </w:tc>
        <w:tc>
          <w:tcPr>
            <w:tcW w:w="1101" w:type="dxa"/>
            <w:tcBorders>
              <w:top w:val="single" w:sz="4" w:space="0" w:color="auto"/>
              <w:bottom w:val="single" w:sz="12" w:space="0" w:color="auto"/>
            </w:tcBorders>
            <w:shd w:val="clear" w:color="auto" w:fill="auto"/>
            <w:vAlign w:val="bottom"/>
          </w:tcPr>
          <w:p w:rsidR="00BA1C9F" w:rsidRPr="00791B01" w:rsidRDefault="00BA1C9F" w:rsidP="00BA1C9F">
            <w:pPr>
              <w:spacing w:before="80" w:after="80" w:line="240" w:lineRule="exact"/>
              <w:ind w:right="144"/>
              <w:rPr>
                <w:rFonts w:hint="cs"/>
                <w:b/>
                <w:i/>
                <w:iCs/>
                <w:sz w:val="16"/>
                <w:szCs w:val="24"/>
              </w:rPr>
            </w:pPr>
            <w:r>
              <w:rPr>
                <w:rFonts w:hint="cs"/>
                <w:b/>
                <w:i/>
                <w:iCs/>
                <w:sz w:val="16"/>
                <w:szCs w:val="24"/>
                <w:rtl/>
              </w:rPr>
              <w:t>النسبة المئوية</w:t>
            </w:r>
          </w:p>
        </w:tc>
      </w:tr>
      <w:tr w:rsidR="00BA1C9F" w:rsidRPr="00791B01">
        <w:trPr>
          <w:cantSplit/>
          <w:trHeight w:hRule="exact" w:val="115"/>
          <w:tblHeader/>
        </w:trPr>
        <w:tc>
          <w:tcPr>
            <w:tcW w:w="4875" w:type="dxa"/>
            <w:tcBorders>
              <w:top w:val="single" w:sz="12" w:space="0" w:color="auto"/>
            </w:tcBorders>
            <w:shd w:val="clear" w:color="auto" w:fill="auto"/>
            <w:vAlign w:val="bottom"/>
          </w:tcPr>
          <w:p w:rsidR="00BA1C9F" w:rsidRPr="00791B01" w:rsidRDefault="00BA1C9F" w:rsidP="00BA1C9F">
            <w:pPr>
              <w:spacing w:before="40" w:after="80" w:line="240" w:lineRule="exact"/>
              <w:jc w:val="both"/>
              <w:rPr>
                <w:sz w:val="16"/>
                <w:szCs w:val="24"/>
              </w:rPr>
            </w:pPr>
          </w:p>
        </w:tc>
        <w:tc>
          <w:tcPr>
            <w:tcW w:w="1339" w:type="dxa"/>
            <w:tcBorders>
              <w:top w:val="single" w:sz="12" w:space="0" w:color="auto"/>
            </w:tcBorders>
            <w:shd w:val="clear" w:color="auto" w:fill="auto"/>
            <w:vAlign w:val="bottom"/>
          </w:tcPr>
          <w:p w:rsidR="00BA1C9F" w:rsidRPr="00791B01" w:rsidRDefault="00BA1C9F" w:rsidP="00BA1C9F">
            <w:pPr>
              <w:spacing w:before="40" w:after="80" w:line="240" w:lineRule="exact"/>
              <w:ind w:right="144"/>
              <w:rPr>
                <w:sz w:val="16"/>
                <w:szCs w:val="24"/>
                <w:rtl/>
              </w:rPr>
            </w:pPr>
          </w:p>
        </w:tc>
        <w:tc>
          <w:tcPr>
            <w:tcW w:w="1101" w:type="dxa"/>
            <w:tcBorders>
              <w:top w:val="single" w:sz="12" w:space="0" w:color="auto"/>
            </w:tcBorders>
            <w:shd w:val="clear" w:color="auto" w:fill="auto"/>
            <w:vAlign w:val="bottom"/>
          </w:tcPr>
          <w:p w:rsidR="00BA1C9F" w:rsidRPr="00791B01" w:rsidRDefault="00BA1C9F" w:rsidP="00BA1C9F">
            <w:pPr>
              <w:spacing w:before="40" w:after="80" w:line="240" w:lineRule="exact"/>
              <w:ind w:right="144"/>
              <w:rPr>
                <w:sz w:val="16"/>
                <w:szCs w:val="24"/>
                <w:rtl/>
              </w:rPr>
            </w:pPr>
          </w:p>
        </w:tc>
      </w:tr>
      <w:tr w:rsidR="00BA1C9F" w:rsidRPr="00791B01">
        <w:trPr>
          <w:cantSplit/>
        </w:trPr>
        <w:tc>
          <w:tcPr>
            <w:tcW w:w="4875" w:type="dxa"/>
            <w:shd w:val="clear" w:color="auto" w:fill="auto"/>
            <w:vAlign w:val="bottom"/>
          </w:tcPr>
          <w:p w:rsidR="00BA1C9F" w:rsidRPr="00791B01" w:rsidRDefault="00BA1C9F" w:rsidP="00BA1C9F">
            <w:pPr>
              <w:spacing w:before="40" w:after="80" w:line="240" w:lineRule="exact"/>
              <w:jc w:val="both"/>
              <w:rPr>
                <w:rFonts w:hint="cs"/>
                <w:sz w:val="16"/>
                <w:szCs w:val="24"/>
              </w:rPr>
            </w:pPr>
            <w:r>
              <w:rPr>
                <w:rFonts w:hint="cs"/>
                <w:sz w:val="16"/>
                <w:szCs w:val="24"/>
                <w:rtl/>
              </w:rPr>
              <w:t>المرأة/الزوج/الأقارب لم يدركوا المشكلة في الوقت المناسب</w:t>
            </w:r>
          </w:p>
        </w:tc>
        <w:tc>
          <w:tcPr>
            <w:tcW w:w="1339" w:type="dxa"/>
            <w:shd w:val="clear" w:color="auto" w:fill="auto"/>
            <w:vAlign w:val="bottom"/>
          </w:tcPr>
          <w:p w:rsidR="00BA1C9F" w:rsidRPr="00791B01" w:rsidRDefault="00BA1C9F" w:rsidP="00BA1C9F">
            <w:pPr>
              <w:bidi w:val="0"/>
              <w:spacing w:before="40" w:after="80" w:line="240" w:lineRule="exact"/>
              <w:ind w:right="144"/>
              <w:jc w:val="right"/>
              <w:rPr>
                <w:sz w:val="16"/>
                <w:szCs w:val="24"/>
              </w:rPr>
            </w:pPr>
            <w:r w:rsidRPr="00791B01">
              <w:rPr>
                <w:sz w:val="16"/>
                <w:szCs w:val="24"/>
                <w:rtl/>
              </w:rPr>
              <w:t>2</w:t>
            </w:r>
          </w:p>
        </w:tc>
        <w:tc>
          <w:tcPr>
            <w:tcW w:w="1101" w:type="dxa"/>
            <w:shd w:val="clear" w:color="auto" w:fill="auto"/>
            <w:vAlign w:val="bottom"/>
          </w:tcPr>
          <w:p w:rsidR="00BA1C9F" w:rsidRPr="00791B01" w:rsidRDefault="00BA1C9F" w:rsidP="00BA1C9F">
            <w:pPr>
              <w:bidi w:val="0"/>
              <w:spacing w:before="40" w:after="80" w:line="240" w:lineRule="exact"/>
              <w:jc w:val="right"/>
              <w:rPr>
                <w:sz w:val="16"/>
                <w:szCs w:val="24"/>
              </w:rPr>
            </w:pPr>
            <w:r w:rsidRPr="00791B01">
              <w:rPr>
                <w:sz w:val="16"/>
                <w:szCs w:val="24"/>
                <w:rtl/>
              </w:rPr>
              <w:t>10</w:t>
            </w:r>
            <w:r w:rsidRPr="00791B01">
              <w:rPr>
                <w:sz w:val="16"/>
                <w:szCs w:val="24"/>
              </w:rPr>
              <w:t>,</w:t>
            </w:r>
            <w:r w:rsidRPr="00791B01">
              <w:rPr>
                <w:sz w:val="16"/>
                <w:szCs w:val="24"/>
                <w:rtl/>
              </w:rPr>
              <w:t>5</w:t>
            </w:r>
          </w:p>
        </w:tc>
      </w:tr>
      <w:tr w:rsidR="00BA1C9F" w:rsidRPr="00791B01">
        <w:trPr>
          <w:cantSplit/>
        </w:trPr>
        <w:tc>
          <w:tcPr>
            <w:tcW w:w="4875" w:type="dxa"/>
            <w:shd w:val="clear" w:color="auto" w:fill="auto"/>
            <w:vAlign w:val="bottom"/>
          </w:tcPr>
          <w:p w:rsidR="00BA1C9F" w:rsidRPr="00791B01" w:rsidRDefault="00BA1C9F" w:rsidP="00BA1C9F">
            <w:pPr>
              <w:spacing w:before="40" w:after="80" w:line="240" w:lineRule="exact"/>
              <w:jc w:val="both"/>
              <w:rPr>
                <w:rFonts w:hint="cs"/>
                <w:sz w:val="16"/>
                <w:szCs w:val="24"/>
              </w:rPr>
            </w:pPr>
            <w:r>
              <w:rPr>
                <w:rFonts w:hint="cs"/>
                <w:sz w:val="16"/>
                <w:szCs w:val="24"/>
                <w:rtl/>
              </w:rPr>
              <w:t>الزوج/الشريك/الأقارب لم يسمحوا لها بالذهاب إلى المستشفى</w:t>
            </w:r>
          </w:p>
        </w:tc>
        <w:tc>
          <w:tcPr>
            <w:tcW w:w="1339" w:type="dxa"/>
            <w:shd w:val="clear" w:color="auto" w:fill="auto"/>
            <w:vAlign w:val="bottom"/>
          </w:tcPr>
          <w:p w:rsidR="00BA1C9F" w:rsidRPr="00791B01" w:rsidRDefault="00BA1C9F" w:rsidP="00BA1C9F">
            <w:pPr>
              <w:bidi w:val="0"/>
              <w:spacing w:before="40" w:after="80" w:line="240" w:lineRule="exact"/>
              <w:ind w:right="144"/>
              <w:jc w:val="right"/>
              <w:rPr>
                <w:sz w:val="16"/>
                <w:szCs w:val="24"/>
              </w:rPr>
            </w:pPr>
            <w:r w:rsidRPr="00791B01">
              <w:rPr>
                <w:sz w:val="16"/>
                <w:szCs w:val="24"/>
                <w:rtl/>
              </w:rPr>
              <w:t>1</w:t>
            </w:r>
          </w:p>
        </w:tc>
        <w:tc>
          <w:tcPr>
            <w:tcW w:w="1101" w:type="dxa"/>
            <w:shd w:val="clear" w:color="auto" w:fill="auto"/>
            <w:vAlign w:val="bottom"/>
          </w:tcPr>
          <w:p w:rsidR="00BA1C9F" w:rsidRPr="00791B01" w:rsidRDefault="00BA1C9F" w:rsidP="00BA1C9F">
            <w:pPr>
              <w:bidi w:val="0"/>
              <w:spacing w:before="40" w:after="80" w:line="240" w:lineRule="exact"/>
              <w:jc w:val="right"/>
              <w:rPr>
                <w:sz w:val="16"/>
                <w:szCs w:val="24"/>
              </w:rPr>
            </w:pPr>
            <w:r w:rsidRPr="00791B01">
              <w:rPr>
                <w:sz w:val="16"/>
                <w:szCs w:val="24"/>
                <w:rtl/>
              </w:rPr>
              <w:t>5</w:t>
            </w:r>
            <w:r w:rsidRPr="00791B01">
              <w:rPr>
                <w:sz w:val="16"/>
                <w:szCs w:val="24"/>
              </w:rPr>
              <w:t>,</w:t>
            </w:r>
            <w:r w:rsidRPr="00791B01">
              <w:rPr>
                <w:sz w:val="16"/>
                <w:szCs w:val="24"/>
                <w:rtl/>
              </w:rPr>
              <w:t>3</w:t>
            </w:r>
          </w:p>
        </w:tc>
      </w:tr>
      <w:tr w:rsidR="00BA1C9F" w:rsidRPr="00791B01">
        <w:trPr>
          <w:cantSplit/>
        </w:trPr>
        <w:tc>
          <w:tcPr>
            <w:tcW w:w="4875" w:type="dxa"/>
            <w:shd w:val="clear" w:color="auto" w:fill="auto"/>
            <w:vAlign w:val="bottom"/>
          </w:tcPr>
          <w:p w:rsidR="00BA1C9F" w:rsidRPr="00791B01" w:rsidRDefault="00BA1C9F" w:rsidP="00BA1C9F">
            <w:pPr>
              <w:spacing w:before="40" w:after="80" w:line="240" w:lineRule="exact"/>
              <w:jc w:val="both"/>
              <w:rPr>
                <w:rFonts w:hint="cs"/>
                <w:sz w:val="16"/>
                <w:szCs w:val="24"/>
              </w:rPr>
            </w:pPr>
            <w:r>
              <w:rPr>
                <w:rFonts w:hint="cs"/>
                <w:sz w:val="16"/>
                <w:szCs w:val="24"/>
                <w:rtl/>
              </w:rPr>
              <w:t>عدم وجود وسيلة لنقل المرأة إلى المستشفى</w:t>
            </w:r>
          </w:p>
        </w:tc>
        <w:tc>
          <w:tcPr>
            <w:tcW w:w="1339" w:type="dxa"/>
            <w:shd w:val="clear" w:color="auto" w:fill="auto"/>
            <w:vAlign w:val="bottom"/>
          </w:tcPr>
          <w:p w:rsidR="00BA1C9F" w:rsidRPr="00791B01" w:rsidRDefault="00BA1C9F" w:rsidP="00BA1C9F">
            <w:pPr>
              <w:bidi w:val="0"/>
              <w:spacing w:before="40" w:after="80" w:line="240" w:lineRule="exact"/>
              <w:ind w:right="144"/>
              <w:jc w:val="right"/>
              <w:rPr>
                <w:sz w:val="16"/>
                <w:szCs w:val="24"/>
              </w:rPr>
            </w:pPr>
            <w:r w:rsidRPr="00791B01">
              <w:rPr>
                <w:sz w:val="16"/>
                <w:szCs w:val="24"/>
                <w:rtl/>
              </w:rPr>
              <w:t>4</w:t>
            </w:r>
          </w:p>
        </w:tc>
        <w:tc>
          <w:tcPr>
            <w:tcW w:w="1101" w:type="dxa"/>
            <w:shd w:val="clear" w:color="auto" w:fill="auto"/>
            <w:vAlign w:val="bottom"/>
          </w:tcPr>
          <w:p w:rsidR="00BA1C9F" w:rsidRPr="00791B01" w:rsidRDefault="00BA1C9F" w:rsidP="00BA1C9F">
            <w:pPr>
              <w:bidi w:val="0"/>
              <w:spacing w:before="40" w:after="80" w:line="240" w:lineRule="exact"/>
              <w:jc w:val="right"/>
              <w:rPr>
                <w:sz w:val="16"/>
                <w:szCs w:val="24"/>
              </w:rPr>
            </w:pPr>
            <w:r w:rsidRPr="00791B01">
              <w:rPr>
                <w:sz w:val="16"/>
                <w:szCs w:val="24"/>
                <w:rtl/>
              </w:rPr>
              <w:t>21</w:t>
            </w:r>
            <w:r w:rsidRPr="00791B01">
              <w:rPr>
                <w:sz w:val="16"/>
                <w:szCs w:val="24"/>
              </w:rPr>
              <w:t>,</w:t>
            </w:r>
            <w:r w:rsidRPr="00791B01">
              <w:rPr>
                <w:sz w:val="16"/>
                <w:szCs w:val="24"/>
                <w:rtl/>
              </w:rPr>
              <w:t>0</w:t>
            </w:r>
          </w:p>
        </w:tc>
      </w:tr>
      <w:tr w:rsidR="00BA1C9F" w:rsidRPr="00791B01">
        <w:trPr>
          <w:cantSplit/>
        </w:trPr>
        <w:tc>
          <w:tcPr>
            <w:tcW w:w="4875" w:type="dxa"/>
            <w:shd w:val="clear" w:color="auto" w:fill="auto"/>
            <w:vAlign w:val="bottom"/>
          </w:tcPr>
          <w:p w:rsidR="00BA1C9F" w:rsidRPr="00791B01" w:rsidRDefault="00BA1C9F" w:rsidP="00BA1C9F">
            <w:pPr>
              <w:spacing w:before="40" w:after="80" w:line="240" w:lineRule="exact"/>
              <w:jc w:val="both"/>
              <w:rPr>
                <w:rFonts w:hint="cs"/>
                <w:sz w:val="16"/>
                <w:szCs w:val="24"/>
              </w:rPr>
            </w:pPr>
            <w:r>
              <w:rPr>
                <w:rFonts w:hint="cs"/>
                <w:sz w:val="16"/>
                <w:szCs w:val="24"/>
                <w:rtl/>
              </w:rPr>
              <w:t>عدم القدرة على تحمل تكلفة الانتقال</w:t>
            </w:r>
          </w:p>
        </w:tc>
        <w:tc>
          <w:tcPr>
            <w:tcW w:w="1339" w:type="dxa"/>
            <w:shd w:val="clear" w:color="auto" w:fill="auto"/>
            <w:vAlign w:val="bottom"/>
          </w:tcPr>
          <w:p w:rsidR="00BA1C9F" w:rsidRPr="00791B01" w:rsidRDefault="00BA1C9F" w:rsidP="00BA1C9F">
            <w:pPr>
              <w:bidi w:val="0"/>
              <w:spacing w:before="40" w:after="80" w:line="240" w:lineRule="exact"/>
              <w:ind w:right="144"/>
              <w:jc w:val="right"/>
              <w:rPr>
                <w:rFonts w:hint="cs"/>
                <w:sz w:val="16"/>
                <w:szCs w:val="24"/>
              </w:rPr>
            </w:pPr>
            <w:r>
              <w:rPr>
                <w:rFonts w:hint="cs"/>
                <w:sz w:val="16"/>
                <w:szCs w:val="24"/>
                <w:rtl/>
              </w:rPr>
              <w:t>صفر</w:t>
            </w:r>
          </w:p>
        </w:tc>
        <w:tc>
          <w:tcPr>
            <w:tcW w:w="1101" w:type="dxa"/>
            <w:shd w:val="clear" w:color="auto" w:fill="auto"/>
            <w:vAlign w:val="bottom"/>
          </w:tcPr>
          <w:p w:rsidR="00BA1C9F" w:rsidRPr="00791B01" w:rsidRDefault="00BA1C9F" w:rsidP="00BA1C9F">
            <w:pPr>
              <w:bidi w:val="0"/>
              <w:spacing w:before="40" w:after="80" w:line="240" w:lineRule="exact"/>
              <w:jc w:val="right"/>
              <w:rPr>
                <w:sz w:val="16"/>
                <w:szCs w:val="24"/>
              </w:rPr>
            </w:pPr>
            <w:r w:rsidRPr="00791B01">
              <w:rPr>
                <w:sz w:val="16"/>
                <w:szCs w:val="24"/>
                <w:rtl/>
              </w:rPr>
              <w:t>0</w:t>
            </w:r>
            <w:r w:rsidRPr="00791B01">
              <w:rPr>
                <w:sz w:val="16"/>
                <w:szCs w:val="24"/>
              </w:rPr>
              <w:t>,</w:t>
            </w:r>
            <w:r w:rsidRPr="00791B01">
              <w:rPr>
                <w:sz w:val="16"/>
                <w:szCs w:val="24"/>
                <w:rtl/>
              </w:rPr>
              <w:t>0</w:t>
            </w:r>
          </w:p>
        </w:tc>
      </w:tr>
      <w:tr w:rsidR="00BA1C9F" w:rsidRPr="00791B01">
        <w:trPr>
          <w:cantSplit/>
        </w:trPr>
        <w:tc>
          <w:tcPr>
            <w:tcW w:w="4875" w:type="dxa"/>
            <w:shd w:val="clear" w:color="auto" w:fill="auto"/>
            <w:vAlign w:val="bottom"/>
          </w:tcPr>
          <w:p w:rsidR="00BA1C9F" w:rsidRPr="00791B01" w:rsidRDefault="00BA1C9F" w:rsidP="00BA1C9F">
            <w:pPr>
              <w:spacing w:before="40" w:after="80" w:line="240" w:lineRule="exact"/>
              <w:jc w:val="both"/>
              <w:rPr>
                <w:rFonts w:hint="cs"/>
                <w:sz w:val="16"/>
                <w:szCs w:val="24"/>
              </w:rPr>
            </w:pPr>
            <w:r>
              <w:rPr>
                <w:rFonts w:hint="cs"/>
                <w:sz w:val="16"/>
                <w:szCs w:val="24"/>
                <w:rtl/>
              </w:rPr>
              <w:t>عدم توفر العاملين في المرفق الصحي وقت وصول المرأة</w:t>
            </w:r>
          </w:p>
        </w:tc>
        <w:tc>
          <w:tcPr>
            <w:tcW w:w="1339" w:type="dxa"/>
            <w:shd w:val="clear" w:color="auto" w:fill="auto"/>
            <w:vAlign w:val="bottom"/>
          </w:tcPr>
          <w:p w:rsidR="00BA1C9F" w:rsidRPr="00791B01" w:rsidRDefault="00BA1C9F" w:rsidP="00BA1C9F">
            <w:pPr>
              <w:bidi w:val="0"/>
              <w:spacing w:before="40" w:after="80" w:line="240" w:lineRule="exact"/>
              <w:ind w:right="144"/>
              <w:jc w:val="right"/>
              <w:rPr>
                <w:sz w:val="16"/>
                <w:szCs w:val="24"/>
              </w:rPr>
            </w:pPr>
            <w:r>
              <w:rPr>
                <w:rFonts w:hint="cs"/>
                <w:sz w:val="16"/>
                <w:szCs w:val="24"/>
                <w:rtl/>
              </w:rPr>
              <w:t>صفر</w:t>
            </w:r>
          </w:p>
        </w:tc>
        <w:tc>
          <w:tcPr>
            <w:tcW w:w="1101" w:type="dxa"/>
            <w:shd w:val="clear" w:color="auto" w:fill="auto"/>
            <w:vAlign w:val="bottom"/>
          </w:tcPr>
          <w:p w:rsidR="00BA1C9F" w:rsidRPr="00791B01" w:rsidRDefault="00BA1C9F" w:rsidP="00BA1C9F">
            <w:pPr>
              <w:bidi w:val="0"/>
              <w:spacing w:before="40" w:after="80" w:line="240" w:lineRule="exact"/>
              <w:jc w:val="right"/>
              <w:rPr>
                <w:sz w:val="16"/>
                <w:szCs w:val="24"/>
              </w:rPr>
            </w:pPr>
            <w:r w:rsidRPr="00791B01">
              <w:rPr>
                <w:sz w:val="16"/>
                <w:szCs w:val="24"/>
                <w:rtl/>
              </w:rPr>
              <w:t>0</w:t>
            </w:r>
            <w:r w:rsidRPr="00791B01">
              <w:rPr>
                <w:sz w:val="16"/>
                <w:szCs w:val="24"/>
              </w:rPr>
              <w:t>,</w:t>
            </w:r>
            <w:r w:rsidRPr="00791B01">
              <w:rPr>
                <w:sz w:val="16"/>
                <w:szCs w:val="24"/>
                <w:rtl/>
              </w:rPr>
              <w:t>0</w:t>
            </w:r>
          </w:p>
        </w:tc>
      </w:tr>
      <w:tr w:rsidR="00BA1C9F" w:rsidRPr="00791B01">
        <w:trPr>
          <w:cantSplit/>
        </w:trPr>
        <w:tc>
          <w:tcPr>
            <w:tcW w:w="4875" w:type="dxa"/>
            <w:shd w:val="clear" w:color="auto" w:fill="auto"/>
            <w:vAlign w:val="bottom"/>
          </w:tcPr>
          <w:p w:rsidR="00BA1C9F" w:rsidRPr="00791B01" w:rsidRDefault="00BA1C9F" w:rsidP="00BA1C9F">
            <w:pPr>
              <w:spacing w:before="40" w:after="80" w:line="240" w:lineRule="exact"/>
              <w:jc w:val="both"/>
              <w:rPr>
                <w:rFonts w:hint="cs"/>
                <w:sz w:val="16"/>
                <w:szCs w:val="24"/>
              </w:rPr>
            </w:pPr>
            <w:r>
              <w:rPr>
                <w:rFonts w:hint="cs"/>
                <w:sz w:val="16"/>
                <w:szCs w:val="24"/>
                <w:rtl/>
              </w:rPr>
              <w:t>عدم وجود موظف مختص لمعالجة المشاكل المتعلقة بالتوليد</w:t>
            </w:r>
          </w:p>
        </w:tc>
        <w:tc>
          <w:tcPr>
            <w:tcW w:w="1339" w:type="dxa"/>
            <w:shd w:val="clear" w:color="auto" w:fill="auto"/>
            <w:vAlign w:val="bottom"/>
          </w:tcPr>
          <w:p w:rsidR="00BA1C9F" w:rsidRPr="00791B01" w:rsidRDefault="00BA1C9F" w:rsidP="00BA1C9F">
            <w:pPr>
              <w:bidi w:val="0"/>
              <w:spacing w:before="40" w:after="80" w:line="240" w:lineRule="exact"/>
              <w:ind w:right="144"/>
              <w:jc w:val="right"/>
              <w:rPr>
                <w:sz w:val="16"/>
                <w:szCs w:val="24"/>
              </w:rPr>
            </w:pPr>
            <w:r w:rsidRPr="00791B01">
              <w:rPr>
                <w:sz w:val="16"/>
                <w:szCs w:val="24"/>
                <w:rtl/>
              </w:rPr>
              <w:t>4</w:t>
            </w:r>
          </w:p>
        </w:tc>
        <w:tc>
          <w:tcPr>
            <w:tcW w:w="1101" w:type="dxa"/>
            <w:shd w:val="clear" w:color="auto" w:fill="auto"/>
            <w:vAlign w:val="bottom"/>
          </w:tcPr>
          <w:p w:rsidR="00BA1C9F" w:rsidRPr="00791B01" w:rsidRDefault="00BA1C9F" w:rsidP="00BA1C9F">
            <w:pPr>
              <w:bidi w:val="0"/>
              <w:spacing w:before="40" w:after="80" w:line="240" w:lineRule="exact"/>
              <w:jc w:val="right"/>
              <w:rPr>
                <w:sz w:val="16"/>
                <w:szCs w:val="24"/>
              </w:rPr>
            </w:pPr>
            <w:r w:rsidRPr="00791B01">
              <w:rPr>
                <w:sz w:val="16"/>
                <w:szCs w:val="24"/>
                <w:rtl/>
              </w:rPr>
              <w:t>21</w:t>
            </w:r>
            <w:r w:rsidRPr="00791B01">
              <w:rPr>
                <w:sz w:val="16"/>
                <w:szCs w:val="24"/>
              </w:rPr>
              <w:t>,</w:t>
            </w:r>
            <w:r w:rsidRPr="00791B01">
              <w:rPr>
                <w:sz w:val="16"/>
                <w:szCs w:val="24"/>
                <w:rtl/>
              </w:rPr>
              <w:t>0</w:t>
            </w:r>
          </w:p>
        </w:tc>
      </w:tr>
      <w:tr w:rsidR="00BA1C9F" w:rsidRPr="00791B01">
        <w:trPr>
          <w:cantSplit/>
        </w:trPr>
        <w:tc>
          <w:tcPr>
            <w:tcW w:w="4875" w:type="dxa"/>
            <w:shd w:val="clear" w:color="auto" w:fill="auto"/>
            <w:vAlign w:val="bottom"/>
          </w:tcPr>
          <w:p w:rsidR="00BA1C9F" w:rsidRPr="00791B01" w:rsidRDefault="00BA1C9F" w:rsidP="00BA1C9F">
            <w:pPr>
              <w:spacing w:before="40" w:after="80" w:line="240" w:lineRule="exact"/>
              <w:jc w:val="both"/>
              <w:rPr>
                <w:rFonts w:hint="cs"/>
                <w:sz w:val="16"/>
                <w:szCs w:val="24"/>
              </w:rPr>
            </w:pPr>
            <w:r>
              <w:rPr>
                <w:rFonts w:hint="cs"/>
                <w:sz w:val="16"/>
                <w:szCs w:val="24"/>
                <w:rtl/>
              </w:rPr>
              <w:t>عدم توفر دم لنقله</w:t>
            </w:r>
          </w:p>
        </w:tc>
        <w:tc>
          <w:tcPr>
            <w:tcW w:w="1339" w:type="dxa"/>
            <w:shd w:val="clear" w:color="auto" w:fill="auto"/>
            <w:vAlign w:val="bottom"/>
          </w:tcPr>
          <w:p w:rsidR="00BA1C9F" w:rsidRPr="00791B01" w:rsidRDefault="00BA1C9F" w:rsidP="00BA1C9F">
            <w:pPr>
              <w:bidi w:val="0"/>
              <w:spacing w:before="40" w:after="80" w:line="240" w:lineRule="exact"/>
              <w:ind w:right="144"/>
              <w:jc w:val="right"/>
              <w:rPr>
                <w:sz w:val="16"/>
                <w:szCs w:val="24"/>
              </w:rPr>
            </w:pPr>
            <w:r w:rsidRPr="00791B01">
              <w:rPr>
                <w:sz w:val="16"/>
                <w:szCs w:val="24"/>
                <w:rtl/>
              </w:rPr>
              <w:t>2</w:t>
            </w:r>
          </w:p>
        </w:tc>
        <w:tc>
          <w:tcPr>
            <w:tcW w:w="1101" w:type="dxa"/>
            <w:shd w:val="clear" w:color="auto" w:fill="auto"/>
            <w:vAlign w:val="bottom"/>
          </w:tcPr>
          <w:p w:rsidR="00BA1C9F" w:rsidRPr="00791B01" w:rsidRDefault="00BA1C9F" w:rsidP="00BA1C9F">
            <w:pPr>
              <w:bidi w:val="0"/>
              <w:spacing w:before="40" w:after="80" w:line="240" w:lineRule="exact"/>
              <w:jc w:val="right"/>
              <w:rPr>
                <w:sz w:val="16"/>
                <w:szCs w:val="24"/>
              </w:rPr>
            </w:pPr>
            <w:r w:rsidRPr="00791B01">
              <w:rPr>
                <w:sz w:val="16"/>
                <w:szCs w:val="24"/>
                <w:rtl/>
              </w:rPr>
              <w:t>10</w:t>
            </w:r>
            <w:r w:rsidRPr="00791B01">
              <w:rPr>
                <w:sz w:val="16"/>
                <w:szCs w:val="24"/>
              </w:rPr>
              <w:t>,</w:t>
            </w:r>
            <w:r w:rsidRPr="00791B01">
              <w:rPr>
                <w:sz w:val="16"/>
                <w:szCs w:val="24"/>
                <w:rtl/>
              </w:rPr>
              <w:t>5</w:t>
            </w:r>
          </w:p>
        </w:tc>
      </w:tr>
      <w:tr w:rsidR="00BA1C9F" w:rsidRPr="00791B01">
        <w:trPr>
          <w:cantSplit/>
        </w:trPr>
        <w:tc>
          <w:tcPr>
            <w:tcW w:w="4875" w:type="dxa"/>
            <w:shd w:val="clear" w:color="auto" w:fill="auto"/>
            <w:vAlign w:val="bottom"/>
          </w:tcPr>
          <w:p w:rsidR="00BA1C9F" w:rsidRPr="00791B01" w:rsidRDefault="00BA1C9F" w:rsidP="00BA1C9F">
            <w:pPr>
              <w:spacing w:before="40" w:after="80" w:line="240" w:lineRule="exact"/>
              <w:jc w:val="both"/>
              <w:rPr>
                <w:rFonts w:hint="cs"/>
                <w:sz w:val="16"/>
                <w:szCs w:val="24"/>
              </w:rPr>
            </w:pPr>
            <w:r>
              <w:rPr>
                <w:rFonts w:hint="cs"/>
                <w:sz w:val="16"/>
                <w:szCs w:val="24"/>
                <w:rtl/>
              </w:rPr>
              <w:t>عدم القدرة على تحمل تكلفة العلاج</w:t>
            </w:r>
          </w:p>
        </w:tc>
        <w:tc>
          <w:tcPr>
            <w:tcW w:w="1339" w:type="dxa"/>
            <w:shd w:val="clear" w:color="auto" w:fill="auto"/>
            <w:vAlign w:val="bottom"/>
          </w:tcPr>
          <w:p w:rsidR="00BA1C9F" w:rsidRPr="00791B01" w:rsidRDefault="00BA1C9F" w:rsidP="00BA1C9F">
            <w:pPr>
              <w:bidi w:val="0"/>
              <w:spacing w:before="40" w:after="80" w:line="240" w:lineRule="exact"/>
              <w:ind w:right="144"/>
              <w:jc w:val="right"/>
              <w:rPr>
                <w:sz w:val="16"/>
                <w:szCs w:val="24"/>
              </w:rPr>
            </w:pPr>
            <w:r w:rsidRPr="00791B01">
              <w:rPr>
                <w:sz w:val="16"/>
                <w:szCs w:val="24"/>
                <w:rtl/>
              </w:rPr>
              <w:t>1</w:t>
            </w:r>
          </w:p>
        </w:tc>
        <w:tc>
          <w:tcPr>
            <w:tcW w:w="1101" w:type="dxa"/>
            <w:shd w:val="clear" w:color="auto" w:fill="auto"/>
            <w:vAlign w:val="bottom"/>
          </w:tcPr>
          <w:p w:rsidR="00BA1C9F" w:rsidRPr="00791B01" w:rsidRDefault="00BA1C9F" w:rsidP="00BA1C9F">
            <w:pPr>
              <w:bidi w:val="0"/>
              <w:spacing w:before="40" w:after="80" w:line="240" w:lineRule="exact"/>
              <w:jc w:val="right"/>
              <w:rPr>
                <w:sz w:val="16"/>
                <w:szCs w:val="24"/>
              </w:rPr>
            </w:pPr>
            <w:r w:rsidRPr="00791B01">
              <w:rPr>
                <w:sz w:val="16"/>
                <w:szCs w:val="24"/>
                <w:rtl/>
              </w:rPr>
              <w:t>5</w:t>
            </w:r>
            <w:r w:rsidRPr="00791B01">
              <w:rPr>
                <w:sz w:val="16"/>
                <w:szCs w:val="24"/>
              </w:rPr>
              <w:t>,</w:t>
            </w:r>
            <w:r w:rsidRPr="00791B01">
              <w:rPr>
                <w:sz w:val="16"/>
                <w:szCs w:val="24"/>
                <w:rtl/>
              </w:rPr>
              <w:t>3</w:t>
            </w:r>
          </w:p>
        </w:tc>
      </w:tr>
      <w:tr w:rsidR="00BA1C9F" w:rsidRPr="00791B01">
        <w:trPr>
          <w:cantSplit/>
        </w:trPr>
        <w:tc>
          <w:tcPr>
            <w:tcW w:w="4875" w:type="dxa"/>
            <w:tcBorders>
              <w:bottom w:val="single" w:sz="4" w:space="0" w:color="auto"/>
            </w:tcBorders>
            <w:shd w:val="clear" w:color="auto" w:fill="auto"/>
            <w:vAlign w:val="bottom"/>
          </w:tcPr>
          <w:p w:rsidR="00BA1C9F" w:rsidRPr="00791B01" w:rsidRDefault="00BA1C9F" w:rsidP="00BA1C9F">
            <w:pPr>
              <w:spacing w:before="40" w:after="80" w:line="240" w:lineRule="exact"/>
              <w:jc w:val="both"/>
              <w:rPr>
                <w:rFonts w:hint="cs"/>
                <w:sz w:val="16"/>
                <w:szCs w:val="24"/>
              </w:rPr>
            </w:pPr>
            <w:r>
              <w:rPr>
                <w:rFonts w:hint="cs"/>
                <w:sz w:val="16"/>
                <w:szCs w:val="24"/>
                <w:rtl/>
              </w:rPr>
              <w:t>عوامل أخرى</w:t>
            </w:r>
          </w:p>
        </w:tc>
        <w:tc>
          <w:tcPr>
            <w:tcW w:w="1339" w:type="dxa"/>
            <w:tcBorders>
              <w:bottom w:val="single" w:sz="4" w:space="0" w:color="auto"/>
            </w:tcBorders>
            <w:shd w:val="clear" w:color="auto" w:fill="auto"/>
            <w:vAlign w:val="bottom"/>
          </w:tcPr>
          <w:p w:rsidR="00BA1C9F" w:rsidRPr="00791B01" w:rsidRDefault="00BA1C9F" w:rsidP="00BA1C9F">
            <w:pPr>
              <w:bidi w:val="0"/>
              <w:spacing w:before="40" w:after="80" w:line="240" w:lineRule="exact"/>
              <w:ind w:right="144"/>
              <w:jc w:val="right"/>
              <w:rPr>
                <w:sz w:val="16"/>
                <w:szCs w:val="24"/>
              </w:rPr>
            </w:pPr>
            <w:r w:rsidRPr="00791B01">
              <w:rPr>
                <w:sz w:val="16"/>
                <w:szCs w:val="24"/>
                <w:rtl/>
              </w:rPr>
              <w:t>5</w:t>
            </w:r>
          </w:p>
        </w:tc>
        <w:tc>
          <w:tcPr>
            <w:tcW w:w="1101" w:type="dxa"/>
            <w:tcBorders>
              <w:bottom w:val="single" w:sz="4" w:space="0" w:color="auto"/>
            </w:tcBorders>
            <w:shd w:val="clear" w:color="auto" w:fill="auto"/>
            <w:vAlign w:val="bottom"/>
          </w:tcPr>
          <w:p w:rsidR="00BA1C9F" w:rsidRPr="00791B01" w:rsidRDefault="00BA1C9F" w:rsidP="00BA1C9F">
            <w:pPr>
              <w:bidi w:val="0"/>
              <w:spacing w:before="40" w:after="80" w:line="240" w:lineRule="exact"/>
              <w:jc w:val="right"/>
              <w:rPr>
                <w:sz w:val="16"/>
                <w:szCs w:val="24"/>
              </w:rPr>
            </w:pPr>
            <w:r w:rsidRPr="00791B01">
              <w:rPr>
                <w:sz w:val="16"/>
                <w:szCs w:val="24"/>
                <w:rtl/>
              </w:rPr>
              <w:t>26</w:t>
            </w:r>
            <w:r w:rsidRPr="00791B01">
              <w:rPr>
                <w:sz w:val="16"/>
                <w:szCs w:val="24"/>
              </w:rPr>
              <w:t>,</w:t>
            </w:r>
            <w:r w:rsidRPr="00791B01">
              <w:rPr>
                <w:sz w:val="16"/>
                <w:szCs w:val="24"/>
                <w:rtl/>
              </w:rPr>
              <w:t>4</w:t>
            </w:r>
          </w:p>
        </w:tc>
      </w:tr>
      <w:tr w:rsidR="00BA1C9F" w:rsidRPr="00791B01">
        <w:trPr>
          <w:cantSplit/>
        </w:trPr>
        <w:tc>
          <w:tcPr>
            <w:tcW w:w="4875" w:type="dxa"/>
            <w:tcBorders>
              <w:top w:val="single" w:sz="4" w:space="0" w:color="auto"/>
              <w:bottom w:val="single" w:sz="12" w:space="0" w:color="auto"/>
            </w:tcBorders>
            <w:shd w:val="clear" w:color="auto" w:fill="auto"/>
            <w:vAlign w:val="bottom"/>
          </w:tcPr>
          <w:p w:rsidR="00BA1C9F" w:rsidRPr="00791B01" w:rsidRDefault="00BA1C9F" w:rsidP="00BA1C9F">
            <w:pPr>
              <w:spacing w:before="60" w:after="60" w:line="240" w:lineRule="exact"/>
              <w:jc w:val="both"/>
              <w:rPr>
                <w:rFonts w:hint="cs"/>
                <w:bCs/>
                <w:sz w:val="16"/>
                <w:szCs w:val="24"/>
              </w:rPr>
            </w:pPr>
            <w:r w:rsidRPr="00791B01">
              <w:rPr>
                <w:rFonts w:hint="cs"/>
                <w:bCs/>
                <w:sz w:val="16"/>
                <w:szCs w:val="24"/>
                <w:rtl/>
              </w:rPr>
              <w:t>المجموع</w:t>
            </w:r>
          </w:p>
        </w:tc>
        <w:tc>
          <w:tcPr>
            <w:tcW w:w="1339" w:type="dxa"/>
            <w:tcBorders>
              <w:top w:val="single" w:sz="4" w:space="0" w:color="auto"/>
              <w:bottom w:val="single" w:sz="12" w:space="0" w:color="auto"/>
            </w:tcBorders>
            <w:shd w:val="clear" w:color="auto" w:fill="auto"/>
            <w:vAlign w:val="bottom"/>
          </w:tcPr>
          <w:p w:rsidR="00BA1C9F" w:rsidRPr="00791B01" w:rsidRDefault="00BA1C9F" w:rsidP="00BA1C9F">
            <w:pPr>
              <w:bidi w:val="0"/>
              <w:spacing w:before="60" w:after="60" w:line="240" w:lineRule="exact"/>
              <w:ind w:right="144"/>
              <w:jc w:val="right"/>
              <w:rPr>
                <w:bCs/>
                <w:sz w:val="16"/>
                <w:szCs w:val="24"/>
              </w:rPr>
            </w:pPr>
            <w:r w:rsidRPr="00791B01">
              <w:rPr>
                <w:bCs/>
                <w:sz w:val="16"/>
                <w:szCs w:val="24"/>
                <w:rtl/>
              </w:rPr>
              <w:t>19</w:t>
            </w:r>
          </w:p>
        </w:tc>
        <w:tc>
          <w:tcPr>
            <w:tcW w:w="1101" w:type="dxa"/>
            <w:tcBorders>
              <w:top w:val="single" w:sz="4" w:space="0" w:color="auto"/>
              <w:bottom w:val="single" w:sz="12" w:space="0" w:color="auto"/>
            </w:tcBorders>
            <w:shd w:val="clear" w:color="auto" w:fill="auto"/>
            <w:vAlign w:val="bottom"/>
          </w:tcPr>
          <w:p w:rsidR="00BA1C9F" w:rsidRPr="00791B01" w:rsidRDefault="00BA1C9F" w:rsidP="00BA1C9F">
            <w:pPr>
              <w:bidi w:val="0"/>
              <w:spacing w:before="60" w:after="60" w:line="240" w:lineRule="exact"/>
              <w:jc w:val="right"/>
              <w:rPr>
                <w:bCs/>
                <w:sz w:val="16"/>
                <w:szCs w:val="24"/>
              </w:rPr>
            </w:pPr>
            <w:r w:rsidRPr="00791B01">
              <w:rPr>
                <w:bCs/>
                <w:sz w:val="16"/>
                <w:szCs w:val="24"/>
                <w:rtl/>
              </w:rPr>
              <w:t>100</w:t>
            </w:r>
            <w:r w:rsidRPr="00791B01">
              <w:rPr>
                <w:bCs/>
                <w:sz w:val="16"/>
                <w:szCs w:val="24"/>
              </w:rPr>
              <w:t>,</w:t>
            </w:r>
            <w:r w:rsidRPr="00791B01">
              <w:rPr>
                <w:bCs/>
                <w:sz w:val="16"/>
                <w:szCs w:val="24"/>
                <w:rtl/>
              </w:rPr>
              <w:t>0</w:t>
            </w:r>
          </w:p>
        </w:tc>
      </w:tr>
    </w:tbl>
    <w:p w:rsidR="00BA1C9F" w:rsidRPr="00804622" w:rsidRDefault="00BA1C9F" w:rsidP="00BA1C9F">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BA1C9F" w:rsidRPr="00804622"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المصدر:</w:t>
      </w:r>
      <w:r>
        <w:rPr>
          <w:rFonts w:hint="cs"/>
          <w:rtl/>
          <w:lang w:bidi="ar-EG"/>
        </w:rPr>
        <w:tab/>
        <w:t>تقييم خدمات الأمومة المأمونة في سيراليون. التقرير النهائي، اليونيسيف</w:t>
      </w:r>
      <w:r w:rsidR="002877A0">
        <w:rPr>
          <w:rFonts w:hint="cs"/>
          <w:rtl/>
          <w:lang w:bidi="ar-EG"/>
        </w:rPr>
        <w:t>.</w:t>
      </w:r>
    </w:p>
    <w:p w:rsidR="00BA1C9F" w:rsidRPr="00804622" w:rsidRDefault="00BA1C9F" w:rsidP="00BA1C9F">
      <w:pPr>
        <w:pStyle w:val="SingleTxt"/>
        <w:spacing w:after="0" w:line="120" w:lineRule="exact"/>
        <w:rPr>
          <w:sz w:val="10"/>
          <w:rtl/>
          <w:lang w:bidi="ar-EG"/>
        </w:rPr>
      </w:pPr>
    </w:p>
    <w:p w:rsidR="00BA1C9F" w:rsidRPr="00804622" w:rsidRDefault="00BA1C9F" w:rsidP="00BA1C9F">
      <w:pPr>
        <w:pStyle w:val="SingleTxt"/>
        <w:spacing w:after="0" w:line="120" w:lineRule="exact"/>
        <w:rPr>
          <w:sz w:val="10"/>
          <w:rtl/>
          <w:lang w:bidi="ar-EG"/>
        </w:rPr>
      </w:pPr>
    </w:p>
    <w:p w:rsidR="00BA1C9F" w:rsidRDefault="00BA1C9F" w:rsidP="00BA1C9F">
      <w:pPr>
        <w:pStyle w:val="SingleTxt"/>
        <w:rPr>
          <w:rFonts w:hint="cs"/>
          <w:rtl/>
          <w:lang w:bidi="ar-EG"/>
        </w:rPr>
      </w:pPr>
      <w:r>
        <w:rPr>
          <w:rFonts w:hint="cs"/>
          <w:rtl/>
          <w:lang w:bidi="ar-EG"/>
        </w:rPr>
        <w:t>19-11-3  ومن العوامل الأخرى التي تسهم في ارتفاع معدلات الوفيات النفاسية عدم كفاية القوة العاملة المتخصصة في المجال الصحي لمعالجة الحالة الصحية بنجاح. ويتضح ذلك من الجدول 28 أدناه.</w:t>
      </w:r>
    </w:p>
    <w:p w:rsidR="00BA1C9F" w:rsidRDefault="00BA1C9F" w:rsidP="00BA1C9F">
      <w:pPr>
        <w:pStyle w:val="SingleTxt"/>
        <w:rPr>
          <w:rFonts w:hint="cs"/>
          <w:rtl/>
          <w:lang w:bidi="ar-EG"/>
        </w:rPr>
      </w:pPr>
      <w:r>
        <w:rPr>
          <w:rFonts w:hint="cs"/>
          <w:rtl/>
          <w:lang w:bidi="ar-EG"/>
        </w:rPr>
        <w:t>19-11-4  تبذل الجهود أيضا لتحسين معدلات اعتلال النساء عن طريق معالجة الظروف الصحية الخطيرة مثل الناسور المثاني المهبلي. ونظرا للنقص في المرافق الجراحية الكافية، تتولى الحكومة بالتعاون مع منظمة غير حكومية دولية (الهيئة الطبية الدولية) تقديم الدعم لمرض الناسور المثاني المهبلي. وتوجد وحدة من 20 سريرا بالمعدات والتسهيلات اللازمة لها في مستشفى الأميرة كريستيان للأمومة. ومع ذلك لا يوجد إلا طبيب وممرضة من الحاصلين على تدريب على جراحة الناسور المثاني المهبلي. والمركب الإنساني منظمة غير حكومية دولية تعالج أيضا مرضى الناسور المثاني المهبلي.</w:t>
      </w:r>
    </w:p>
    <w:p w:rsidR="00BA1C9F" w:rsidRDefault="00BA1C9F" w:rsidP="00BA1C9F">
      <w:pPr>
        <w:pStyle w:val="SingleTxt"/>
        <w:rPr>
          <w:rFonts w:hint="cs"/>
          <w:rtl/>
          <w:lang w:bidi="ar-EG"/>
        </w:rPr>
      </w:pPr>
      <w:r>
        <w:rPr>
          <w:rFonts w:hint="cs"/>
          <w:rtl/>
          <w:lang w:bidi="ar-EG"/>
        </w:rPr>
        <w:t>19-11-5  وأجري عام 2002 ما مجموعه 142 جراحة بمستشفى الأميرة كريستيان للأمومة، وكان نسبة نجاح هذه الجراحات 90 في المائة. وتجري في هذا المستشفى 4-6 جراحات أسبوعيا وتتاح فيه نوعية جيدة من التمريض قبل وبعد إجراء العمليات، وتجري فيها أحاديث التوعية الصحية وتتضمن عيادة لمرضى الناسور المثاني المهبلي وإجراء العمليات القيصرية بالمجان عند الضرورة.</w:t>
      </w:r>
    </w:p>
    <w:p w:rsidR="00BA1C9F" w:rsidRDefault="00BA1C9F" w:rsidP="00BA1C9F">
      <w:pPr>
        <w:pStyle w:val="SingleTxt"/>
        <w:rPr>
          <w:rFonts w:hint="cs"/>
          <w:rtl/>
          <w:lang w:bidi="ar-EG"/>
        </w:rPr>
      </w:pPr>
      <w:r>
        <w:rPr>
          <w:rFonts w:hint="cs"/>
          <w:rtl/>
          <w:lang w:bidi="ar-EG"/>
        </w:rPr>
        <w:t>19-11-6  ويوجد ترتيب لمنظمة الناسور (منظمة غير حكومية) مع مستشفى تشويثرام يسمح بتخصيص عنبرين وغرفة عمليات لإجراء العمليات، وبالتالي، أجريت 164 جراحة. وتستضيف المؤسسة في أوقات مختلفة من السنة أخصائيين من الولايات المتحدة الأمريكية لإجراء الجراحات وتدريب الممرضين.</w:t>
      </w:r>
    </w:p>
    <w:p w:rsidR="00BA1C9F" w:rsidRDefault="00BA1C9F" w:rsidP="00BA1C9F">
      <w:pPr>
        <w:pStyle w:val="SingleTxt"/>
        <w:rPr>
          <w:rFonts w:hint="cs"/>
          <w:b/>
          <w:bCs/>
          <w:rtl/>
          <w:lang w:bidi="ar-EG"/>
        </w:rPr>
      </w:pPr>
      <w:r>
        <w:rPr>
          <w:rFonts w:hint="cs"/>
          <w:rtl/>
          <w:lang w:bidi="ar-EG"/>
        </w:rPr>
        <w:t xml:space="preserve">19-12  </w:t>
      </w:r>
      <w:r>
        <w:rPr>
          <w:rFonts w:hint="cs"/>
          <w:b/>
          <w:bCs/>
          <w:rtl/>
          <w:lang w:bidi="ar-EG"/>
        </w:rPr>
        <w:t>متطلبات التوظيف</w:t>
      </w:r>
    </w:p>
    <w:p w:rsidR="00BA1C9F" w:rsidRDefault="00BA1C9F" w:rsidP="00BA1C9F">
      <w:pPr>
        <w:tabs>
          <w:tab w:val="left" w:pos="662"/>
          <w:tab w:val="left" w:pos="1267"/>
          <w:tab w:val="left" w:pos="1987"/>
          <w:tab w:val="left" w:pos="2650"/>
        </w:tabs>
        <w:rPr>
          <w:rFonts w:hint="cs"/>
          <w:rtl/>
          <w:lang w:bidi="ar-EG"/>
        </w:rPr>
      </w:pPr>
      <w:r>
        <w:rPr>
          <w:rFonts w:hint="cs"/>
          <w:rtl/>
          <w:lang w:bidi="ar-EG"/>
        </w:rPr>
        <w:tab/>
      </w:r>
      <w:r>
        <w:rPr>
          <w:rFonts w:hint="cs"/>
          <w:rtl/>
          <w:lang w:bidi="ar-EG"/>
        </w:rPr>
        <w:tab/>
        <w:t>الجدول 28</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توزيع عاملين مختارين في وزارة الصحة والدوائر الصحية في تموز/يوليه 2004</w:t>
      </w:r>
    </w:p>
    <w:tbl>
      <w:tblPr>
        <w:bidiVisual/>
        <w:tblW w:w="7315" w:type="dxa"/>
        <w:tblInd w:w="1267" w:type="dxa"/>
        <w:tblLayout w:type="fixed"/>
        <w:tblCellMar>
          <w:left w:w="0" w:type="dxa"/>
          <w:right w:w="0" w:type="dxa"/>
        </w:tblCellMar>
        <w:tblLook w:val="0000" w:firstRow="0" w:lastRow="0" w:firstColumn="0" w:lastColumn="0" w:noHBand="0" w:noVBand="0"/>
      </w:tblPr>
      <w:tblGrid>
        <w:gridCol w:w="2197"/>
        <w:gridCol w:w="927"/>
        <w:gridCol w:w="1030"/>
        <w:gridCol w:w="927"/>
        <w:gridCol w:w="927"/>
        <w:gridCol w:w="721"/>
        <w:gridCol w:w="586"/>
      </w:tblGrid>
      <w:tr w:rsidR="00BA1C9F" w:rsidRPr="00A735AB">
        <w:tblPrEx>
          <w:tblCellMar>
            <w:top w:w="0" w:type="dxa"/>
            <w:bottom w:w="0" w:type="dxa"/>
          </w:tblCellMar>
        </w:tblPrEx>
        <w:trPr>
          <w:cantSplit/>
          <w:tblHeader/>
        </w:trPr>
        <w:tc>
          <w:tcPr>
            <w:tcW w:w="2197" w:type="dxa"/>
            <w:tcBorders>
              <w:top w:val="single" w:sz="4" w:space="0" w:color="auto"/>
              <w:bottom w:val="single" w:sz="12" w:space="0" w:color="auto"/>
            </w:tcBorders>
            <w:shd w:val="clear" w:color="auto" w:fill="auto"/>
            <w:vAlign w:val="bottom"/>
          </w:tcPr>
          <w:p w:rsidR="00BA1C9F" w:rsidRPr="00A735AB" w:rsidRDefault="00BA1C9F" w:rsidP="00BA1C9F">
            <w:pPr>
              <w:spacing w:before="80" w:after="80" w:line="240" w:lineRule="exact"/>
              <w:jc w:val="both"/>
              <w:rPr>
                <w:rFonts w:hint="cs"/>
                <w:i/>
                <w:iCs/>
                <w:sz w:val="16"/>
                <w:szCs w:val="24"/>
                <w:lang w:bidi="ar-EG"/>
              </w:rPr>
            </w:pPr>
            <w:r>
              <w:rPr>
                <w:rFonts w:hint="cs"/>
                <w:i/>
                <w:iCs/>
                <w:sz w:val="16"/>
                <w:szCs w:val="24"/>
                <w:rtl/>
                <w:lang w:bidi="ar-EG"/>
              </w:rPr>
              <w:t>التخصص</w:t>
            </w:r>
          </w:p>
        </w:tc>
        <w:tc>
          <w:tcPr>
            <w:tcW w:w="927" w:type="dxa"/>
            <w:tcBorders>
              <w:top w:val="single" w:sz="4" w:space="0" w:color="auto"/>
              <w:bottom w:val="single" w:sz="12" w:space="0" w:color="auto"/>
            </w:tcBorders>
            <w:shd w:val="clear" w:color="auto" w:fill="auto"/>
            <w:vAlign w:val="bottom"/>
          </w:tcPr>
          <w:p w:rsidR="00BA1C9F" w:rsidRPr="00A735AB" w:rsidRDefault="00BA1C9F" w:rsidP="00BA1C9F">
            <w:pPr>
              <w:spacing w:before="80" w:after="80" w:line="240" w:lineRule="exact"/>
              <w:ind w:right="144"/>
              <w:rPr>
                <w:rFonts w:hint="cs"/>
                <w:i/>
                <w:iCs/>
                <w:sz w:val="16"/>
                <w:szCs w:val="24"/>
              </w:rPr>
            </w:pPr>
            <w:r>
              <w:rPr>
                <w:rFonts w:hint="cs"/>
                <w:i/>
                <w:iCs/>
                <w:sz w:val="16"/>
                <w:szCs w:val="24"/>
                <w:rtl/>
              </w:rPr>
              <w:t>العدد في الوظيفة عام 1993</w:t>
            </w:r>
          </w:p>
        </w:tc>
        <w:tc>
          <w:tcPr>
            <w:tcW w:w="1030" w:type="dxa"/>
            <w:tcBorders>
              <w:top w:val="single" w:sz="4" w:space="0" w:color="auto"/>
              <w:bottom w:val="single" w:sz="12" w:space="0" w:color="auto"/>
            </w:tcBorders>
            <w:shd w:val="clear" w:color="auto" w:fill="auto"/>
            <w:vAlign w:val="bottom"/>
          </w:tcPr>
          <w:p w:rsidR="00BA1C9F" w:rsidRPr="00A735AB" w:rsidRDefault="00BA1C9F" w:rsidP="00BA1C9F">
            <w:pPr>
              <w:spacing w:before="80" w:after="80" w:line="240" w:lineRule="exact"/>
              <w:ind w:right="144"/>
              <w:rPr>
                <w:rFonts w:hint="cs"/>
                <w:i/>
                <w:iCs/>
                <w:sz w:val="16"/>
                <w:szCs w:val="24"/>
              </w:rPr>
            </w:pPr>
            <w:r>
              <w:rPr>
                <w:rFonts w:hint="cs"/>
                <w:i/>
                <w:iCs/>
                <w:sz w:val="16"/>
                <w:szCs w:val="24"/>
                <w:rtl/>
              </w:rPr>
              <w:t>العدد في الوظيفة عام 2003</w:t>
            </w:r>
          </w:p>
        </w:tc>
        <w:tc>
          <w:tcPr>
            <w:tcW w:w="927" w:type="dxa"/>
            <w:tcBorders>
              <w:top w:val="single" w:sz="4" w:space="0" w:color="auto"/>
              <w:bottom w:val="single" w:sz="12" w:space="0" w:color="auto"/>
            </w:tcBorders>
            <w:shd w:val="clear" w:color="auto" w:fill="auto"/>
            <w:vAlign w:val="bottom"/>
          </w:tcPr>
          <w:p w:rsidR="00BA1C9F" w:rsidRPr="00A735AB" w:rsidRDefault="00BA1C9F" w:rsidP="00BA1C9F">
            <w:pPr>
              <w:spacing w:before="80" w:after="80" w:line="240" w:lineRule="exact"/>
              <w:ind w:right="144"/>
              <w:rPr>
                <w:rFonts w:hint="cs"/>
                <w:i/>
                <w:iCs/>
                <w:sz w:val="16"/>
                <w:szCs w:val="24"/>
              </w:rPr>
            </w:pPr>
            <w:r>
              <w:rPr>
                <w:rFonts w:hint="cs"/>
                <w:i/>
                <w:iCs/>
                <w:sz w:val="16"/>
                <w:szCs w:val="24"/>
                <w:rtl/>
              </w:rPr>
              <w:t>العدد في الوظيفة عام 2004</w:t>
            </w:r>
          </w:p>
        </w:tc>
        <w:tc>
          <w:tcPr>
            <w:tcW w:w="927" w:type="dxa"/>
            <w:tcBorders>
              <w:top w:val="single" w:sz="4" w:space="0" w:color="auto"/>
              <w:bottom w:val="single" w:sz="12" w:space="0" w:color="auto"/>
            </w:tcBorders>
            <w:shd w:val="clear" w:color="auto" w:fill="auto"/>
            <w:vAlign w:val="bottom"/>
          </w:tcPr>
          <w:p w:rsidR="00BA1C9F" w:rsidRPr="00A735AB" w:rsidRDefault="00BA1C9F" w:rsidP="00BA1C9F">
            <w:pPr>
              <w:spacing w:before="80" w:after="80" w:line="240" w:lineRule="exact"/>
              <w:ind w:right="144"/>
              <w:rPr>
                <w:rFonts w:hint="cs"/>
                <w:i/>
                <w:iCs/>
                <w:sz w:val="16"/>
                <w:szCs w:val="24"/>
              </w:rPr>
            </w:pPr>
            <w:r>
              <w:rPr>
                <w:rFonts w:hint="cs"/>
                <w:i/>
                <w:iCs/>
                <w:sz w:val="16"/>
                <w:szCs w:val="24"/>
                <w:rtl/>
              </w:rPr>
              <w:t>العدد في الوظيفة عام 2005</w:t>
            </w:r>
          </w:p>
        </w:tc>
        <w:tc>
          <w:tcPr>
            <w:tcW w:w="721" w:type="dxa"/>
            <w:tcBorders>
              <w:top w:val="single" w:sz="4" w:space="0" w:color="auto"/>
              <w:bottom w:val="single" w:sz="12" w:space="0" w:color="auto"/>
            </w:tcBorders>
            <w:shd w:val="clear" w:color="auto" w:fill="auto"/>
            <w:vAlign w:val="bottom"/>
          </w:tcPr>
          <w:p w:rsidR="00BA1C9F" w:rsidRPr="00A735AB" w:rsidRDefault="00BA1C9F" w:rsidP="00BA1C9F">
            <w:pPr>
              <w:spacing w:before="80" w:after="80" w:line="240" w:lineRule="exact"/>
              <w:ind w:right="144"/>
              <w:rPr>
                <w:rFonts w:hint="cs"/>
                <w:i/>
                <w:iCs/>
                <w:sz w:val="16"/>
                <w:szCs w:val="24"/>
              </w:rPr>
            </w:pPr>
            <w:r>
              <w:rPr>
                <w:rFonts w:hint="cs"/>
                <w:i/>
                <w:iCs/>
                <w:sz w:val="16"/>
                <w:szCs w:val="24"/>
                <w:rtl/>
              </w:rPr>
              <w:t>الشواغر الناتجة</w:t>
            </w:r>
          </w:p>
        </w:tc>
        <w:tc>
          <w:tcPr>
            <w:tcW w:w="586" w:type="dxa"/>
            <w:tcBorders>
              <w:top w:val="single" w:sz="4" w:space="0" w:color="auto"/>
              <w:bottom w:val="single" w:sz="12" w:space="0" w:color="auto"/>
            </w:tcBorders>
            <w:shd w:val="clear" w:color="auto" w:fill="auto"/>
            <w:vAlign w:val="bottom"/>
          </w:tcPr>
          <w:p w:rsidR="00BA1C9F" w:rsidRPr="00A735AB" w:rsidRDefault="00BA1C9F" w:rsidP="00BA1C9F">
            <w:pPr>
              <w:spacing w:before="80" w:after="80" w:line="240" w:lineRule="exact"/>
              <w:ind w:right="144"/>
              <w:rPr>
                <w:rFonts w:hint="cs"/>
                <w:i/>
                <w:iCs/>
                <w:sz w:val="16"/>
                <w:szCs w:val="24"/>
              </w:rPr>
            </w:pPr>
            <w:r>
              <w:rPr>
                <w:rFonts w:hint="cs"/>
                <w:i/>
                <w:iCs/>
                <w:sz w:val="16"/>
                <w:szCs w:val="24"/>
                <w:rtl/>
              </w:rPr>
              <w:t>الفجوة</w:t>
            </w:r>
          </w:p>
        </w:tc>
      </w:tr>
      <w:tr w:rsidR="00BA1C9F" w:rsidRPr="00A735AB">
        <w:tblPrEx>
          <w:tblCellMar>
            <w:top w:w="0" w:type="dxa"/>
            <w:bottom w:w="0" w:type="dxa"/>
          </w:tblCellMar>
        </w:tblPrEx>
        <w:trPr>
          <w:cantSplit/>
          <w:trHeight w:hRule="exact" w:val="115"/>
          <w:tblHeader/>
        </w:trPr>
        <w:tc>
          <w:tcPr>
            <w:tcW w:w="2197" w:type="dxa"/>
            <w:tcBorders>
              <w:top w:val="single" w:sz="12" w:space="0" w:color="auto"/>
            </w:tcBorders>
            <w:shd w:val="clear" w:color="auto" w:fill="auto"/>
            <w:vAlign w:val="bottom"/>
          </w:tcPr>
          <w:p w:rsidR="00BA1C9F" w:rsidRPr="00A735AB" w:rsidRDefault="00BA1C9F" w:rsidP="00BA1C9F">
            <w:pPr>
              <w:spacing w:before="40" w:after="80" w:line="240" w:lineRule="exact"/>
              <w:jc w:val="both"/>
              <w:rPr>
                <w:sz w:val="16"/>
                <w:szCs w:val="24"/>
              </w:rPr>
            </w:pPr>
          </w:p>
        </w:tc>
        <w:tc>
          <w:tcPr>
            <w:tcW w:w="927" w:type="dxa"/>
            <w:tcBorders>
              <w:top w:val="single" w:sz="12" w:space="0" w:color="auto"/>
            </w:tcBorders>
            <w:shd w:val="clear" w:color="auto" w:fill="auto"/>
            <w:vAlign w:val="bottom"/>
          </w:tcPr>
          <w:p w:rsidR="00BA1C9F" w:rsidRPr="00A735AB" w:rsidRDefault="00BA1C9F" w:rsidP="00BA1C9F">
            <w:pPr>
              <w:spacing w:before="40" w:after="80" w:line="240" w:lineRule="exact"/>
              <w:ind w:right="144"/>
              <w:rPr>
                <w:sz w:val="16"/>
                <w:szCs w:val="24"/>
              </w:rPr>
            </w:pPr>
          </w:p>
        </w:tc>
        <w:tc>
          <w:tcPr>
            <w:tcW w:w="1030" w:type="dxa"/>
            <w:tcBorders>
              <w:top w:val="single" w:sz="12" w:space="0" w:color="auto"/>
            </w:tcBorders>
            <w:shd w:val="clear" w:color="auto" w:fill="auto"/>
            <w:vAlign w:val="bottom"/>
          </w:tcPr>
          <w:p w:rsidR="00BA1C9F" w:rsidRPr="00A735AB" w:rsidRDefault="00BA1C9F" w:rsidP="00BA1C9F">
            <w:pPr>
              <w:spacing w:before="40" w:after="80" w:line="240" w:lineRule="exact"/>
              <w:ind w:right="144"/>
              <w:rPr>
                <w:sz w:val="16"/>
                <w:szCs w:val="24"/>
              </w:rPr>
            </w:pPr>
          </w:p>
        </w:tc>
        <w:tc>
          <w:tcPr>
            <w:tcW w:w="927" w:type="dxa"/>
            <w:tcBorders>
              <w:top w:val="single" w:sz="12" w:space="0" w:color="auto"/>
            </w:tcBorders>
            <w:shd w:val="clear" w:color="auto" w:fill="auto"/>
            <w:vAlign w:val="bottom"/>
          </w:tcPr>
          <w:p w:rsidR="00BA1C9F" w:rsidRPr="00A735AB" w:rsidRDefault="00BA1C9F" w:rsidP="00BA1C9F">
            <w:pPr>
              <w:spacing w:before="40" w:after="80" w:line="240" w:lineRule="exact"/>
              <w:ind w:right="144"/>
              <w:rPr>
                <w:sz w:val="16"/>
                <w:szCs w:val="24"/>
              </w:rPr>
            </w:pPr>
          </w:p>
        </w:tc>
        <w:tc>
          <w:tcPr>
            <w:tcW w:w="927" w:type="dxa"/>
            <w:tcBorders>
              <w:top w:val="single" w:sz="12" w:space="0" w:color="auto"/>
            </w:tcBorders>
            <w:shd w:val="clear" w:color="auto" w:fill="auto"/>
            <w:vAlign w:val="bottom"/>
          </w:tcPr>
          <w:p w:rsidR="00BA1C9F" w:rsidRPr="00A735AB" w:rsidRDefault="00BA1C9F" w:rsidP="00BA1C9F">
            <w:pPr>
              <w:spacing w:before="40" w:after="80" w:line="240" w:lineRule="exact"/>
              <w:ind w:right="144"/>
              <w:rPr>
                <w:sz w:val="16"/>
                <w:szCs w:val="24"/>
              </w:rPr>
            </w:pPr>
          </w:p>
        </w:tc>
        <w:tc>
          <w:tcPr>
            <w:tcW w:w="721" w:type="dxa"/>
            <w:tcBorders>
              <w:top w:val="single" w:sz="12" w:space="0" w:color="auto"/>
            </w:tcBorders>
            <w:shd w:val="clear" w:color="auto" w:fill="auto"/>
            <w:vAlign w:val="bottom"/>
          </w:tcPr>
          <w:p w:rsidR="00BA1C9F" w:rsidRPr="00A735AB" w:rsidRDefault="00BA1C9F" w:rsidP="00BA1C9F">
            <w:pPr>
              <w:spacing w:before="40" w:after="80" w:line="240" w:lineRule="exact"/>
              <w:ind w:right="144"/>
              <w:rPr>
                <w:sz w:val="16"/>
                <w:szCs w:val="24"/>
              </w:rPr>
            </w:pPr>
          </w:p>
        </w:tc>
        <w:tc>
          <w:tcPr>
            <w:tcW w:w="586" w:type="dxa"/>
            <w:tcBorders>
              <w:top w:val="single" w:sz="12" w:space="0" w:color="auto"/>
            </w:tcBorders>
            <w:shd w:val="clear" w:color="auto" w:fill="auto"/>
            <w:vAlign w:val="bottom"/>
          </w:tcPr>
          <w:p w:rsidR="00BA1C9F" w:rsidRPr="00A735AB" w:rsidRDefault="00BA1C9F" w:rsidP="00BA1C9F">
            <w:pPr>
              <w:spacing w:before="40" w:after="80" w:line="240" w:lineRule="exact"/>
              <w:ind w:right="144"/>
              <w:rPr>
                <w:sz w:val="16"/>
                <w:szCs w:val="24"/>
              </w:rPr>
            </w:pPr>
          </w:p>
        </w:tc>
      </w:tr>
      <w:tr w:rsidR="00BA1C9F" w:rsidRPr="00A735AB">
        <w:tblPrEx>
          <w:tblCellMar>
            <w:top w:w="0" w:type="dxa"/>
            <w:bottom w:w="0" w:type="dxa"/>
          </w:tblCellMar>
        </w:tblPrEx>
        <w:trPr>
          <w:cantSplit/>
        </w:trPr>
        <w:tc>
          <w:tcPr>
            <w:tcW w:w="2197" w:type="dxa"/>
            <w:shd w:val="clear" w:color="auto" w:fill="auto"/>
            <w:vAlign w:val="bottom"/>
          </w:tcPr>
          <w:p w:rsidR="00BA1C9F" w:rsidRPr="00A735AB" w:rsidRDefault="00BA1C9F" w:rsidP="00BA1C9F">
            <w:pPr>
              <w:spacing w:before="40" w:after="80" w:line="240" w:lineRule="exact"/>
              <w:rPr>
                <w:rFonts w:hint="cs"/>
                <w:sz w:val="16"/>
                <w:szCs w:val="24"/>
              </w:rPr>
            </w:pPr>
            <w:r>
              <w:rPr>
                <w:rFonts w:hint="cs"/>
                <w:sz w:val="16"/>
                <w:szCs w:val="24"/>
                <w:rtl/>
              </w:rPr>
              <w:t>أخصائيو</w:t>
            </w:r>
            <w:r w:rsidR="007E01EF">
              <w:rPr>
                <w:rFonts w:hint="cs"/>
                <w:sz w:val="16"/>
                <w:szCs w:val="24"/>
                <w:rtl/>
              </w:rPr>
              <w:t xml:space="preserve"> </w:t>
            </w:r>
            <w:r>
              <w:rPr>
                <w:rFonts w:hint="cs"/>
                <w:sz w:val="16"/>
                <w:szCs w:val="24"/>
                <w:rtl/>
              </w:rPr>
              <w:t>التوليد وأمراض النساء</w:t>
            </w:r>
          </w:p>
        </w:tc>
        <w:tc>
          <w:tcPr>
            <w:tcW w:w="927" w:type="dxa"/>
            <w:shd w:val="clear" w:color="auto" w:fill="auto"/>
            <w:vAlign w:val="bottom"/>
          </w:tcPr>
          <w:p w:rsidR="00BA1C9F" w:rsidRPr="00A735AB" w:rsidRDefault="00BA1C9F" w:rsidP="00BA1C9F">
            <w:pPr>
              <w:spacing w:before="40" w:after="80" w:line="240" w:lineRule="exact"/>
              <w:ind w:right="144"/>
              <w:rPr>
                <w:sz w:val="16"/>
                <w:szCs w:val="24"/>
              </w:rPr>
            </w:pPr>
            <w:r w:rsidRPr="00A735AB">
              <w:rPr>
                <w:sz w:val="16"/>
                <w:szCs w:val="24"/>
                <w:rtl/>
              </w:rPr>
              <w:t>2</w:t>
            </w:r>
          </w:p>
        </w:tc>
        <w:tc>
          <w:tcPr>
            <w:tcW w:w="1030" w:type="dxa"/>
            <w:shd w:val="clear" w:color="auto" w:fill="auto"/>
            <w:vAlign w:val="bottom"/>
          </w:tcPr>
          <w:p w:rsidR="00BA1C9F" w:rsidRPr="00A735AB" w:rsidRDefault="00BA1C9F" w:rsidP="00BA1C9F">
            <w:pPr>
              <w:spacing w:before="40" w:after="80" w:line="240" w:lineRule="exact"/>
              <w:ind w:right="144"/>
              <w:rPr>
                <w:sz w:val="16"/>
                <w:szCs w:val="24"/>
              </w:rPr>
            </w:pPr>
            <w:r w:rsidRPr="00A735AB">
              <w:rPr>
                <w:sz w:val="16"/>
                <w:szCs w:val="24"/>
                <w:rtl/>
              </w:rPr>
              <w:t>8</w:t>
            </w:r>
          </w:p>
        </w:tc>
        <w:tc>
          <w:tcPr>
            <w:tcW w:w="927" w:type="dxa"/>
            <w:shd w:val="clear" w:color="auto" w:fill="auto"/>
            <w:vAlign w:val="bottom"/>
          </w:tcPr>
          <w:p w:rsidR="00BA1C9F" w:rsidRPr="00A735AB" w:rsidRDefault="00BA1C9F" w:rsidP="00BA1C9F">
            <w:pPr>
              <w:spacing w:before="40" w:after="80" w:line="240" w:lineRule="exact"/>
              <w:ind w:right="144"/>
              <w:rPr>
                <w:rFonts w:hint="cs"/>
                <w:sz w:val="16"/>
                <w:szCs w:val="24"/>
              </w:rPr>
            </w:pPr>
            <w:r>
              <w:rPr>
                <w:rFonts w:hint="cs"/>
                <w:sz w:val="16"/>
                <w:szCs w:val="24"/>
                <w:rtl/>
              </w:rPr>
              <w:t>7</w:t>
            </w:r>
          </w:p>
        </w:tc>
        <w:tc>
          <w:tcPr>
            <w:tcW w:w="927" w:type="dxa"/>
            <w:shd w:val="clear" w:color="auto" w:fill="auto"/>
            <w:vAlign w:val="bottom"/>
          </w:tcPr>
          <w:p w:rsidR="00BA1C9F" w:rsidRPr="00A735AB" w:rsidRDefault="00BA1C9F" w:rsidP="00BA1C9F">
            <w:pPr>
              <w:spacing w:before="40" w:after="80" w:line="240" w:lineRule="exact"/>
              <w:ind w:right="144"/>
              <w:rPr>
                <w:rFonts w:hint="cs"/>
                <w:sz w:val="16"/>
                <w:szCs w:val="24"/>
              </w:rPr>
            </w:pPr>
            <w:r>
              <w:rPr>
                <w:rFonts w:hint="cs"/>
                <w:sz w:val="16"/>
                <w:szCs w:val="24"/>
                <w:rtl/>
              </w:rPr>
              <w:t>6</w:t>
            </w:r>
          </w:p>
        </w:tc>
        <w:tc>
          <w:tcPr>
            <w:tcW w:w="721" w:type="dxa"/>
            <w:shd w:val="clear" w:color="auto" w:fill="auto"/>
            <w:vAlign w:val="bottom"/>
          </w:tcPr>
          <w:p w:rsidR="00BA1C9F" w:rsidRPr="00A735AB" w:rsidRDefault="00BA1C9F" w:rsidP="00BA1C9F">
            <w:pPr>
              <w:spacing w:before="40" w:after="80" w:line="240" w:lineRule="exact"/>
              <w:ind w:right="144"/>
              <w:rPr>
                <w:rFonts w:hint="cs"/>
                <w:sz w:val="16"/>
                <w:szCs w:val="24"/>
              </w:rPr>
            </w:pPr>
            <w:r>
              <w:rPr>
                <w:rFonts w:hint="cs"/>
                <w:sz w:val="16"/>
                <w:szCs w:val="24"/>
                <w:rtl/>
              </w:rPr>
              <w:t>30</w:t>
            </w:r>
          </w:p>
        </w:tc>
        <w:tc>
          <w:tcPr>
            <w:tcW w:w="586" w:type="dxa"/>
            <w:shd w:val="clear" w:color="auto" w:fill="auto"/>
            <w:vAlign w:val="bottom"/>
          </w:tcPr>
          <w:p w:rsidR="00BA1C9F" w:rsidRPr="00A735AB" w:rsidRDefault="00BA1C9F" w:rsidP="00BA1C9F">
            <w:pPr>
              <w:spacing w:before="40" w:after="80" w:line="240" w:lineRule="exact"/>
              <w:ind w:right="144"/>
              <w:rPr>
                <w:rFonts w:hint="cs"/>
                <w:sz w:val="16"/>
                <w:szCs w:val="24"/>
              </w:rPr>
            </w:pPr>
            <w:r>
              <w:rPr>
                <w:rFonts w:hint="cs"/>
                <w:sz w:val="16"/>
                <w:szCs w:val="24"/>
                <w:rtl/>
              </w:rPr>
              <w:t>24</w:t>
            </w:r>
          </w:p>
        </w:tc>
      </w:tr>
      <w:tr w:rsidR="00BA1C9F" w:rsidRPr="00A735AB">
        <w:tblPrEx>
          <w:tblCellMar>
            <w:top w:w="0" w:type="dxa"/>
            <w:bottom w:w="0" w:type="dxa"/>
          </w:tblCellMar>
        </w:tblPrEx>
        <w:trPr>
          <w:cantSplit/>
        </w:trPr>
        <w:tc>
          <w:tcPr>
            <w:tcW w:w="2197" w:type="dxa"/>
            <w:tcBorders>
              <w:bottom w:val="single" w:sz="12" w:space="0" w:color="auto"/>
            </w:tcBorders>
            <w:shd w:val="clear" w:color="auto" w:fill="auto"/>
            <w:vAlign w:val="bottom"/>
          </w:tcPr>
          <w:p w:rsidR="00BA1C9F" w:rsidRPr="00A735AB" w:rsidRDefault="00BA1C9F" w:rsidP="00BA1C9F">
            <w:pPr>
              <w:spacing w:before="40" w:after="80" w:line="240" w:lineRule="exact"/>
              <w:rPr>
                <w:rFonts w:hint="cs"/>
                <w:sz w:val="16"/>
                <w:szCs w:val="24"/>
                <w:rtl/>
                <w:lang w:bidi="ar-EG"/>
              </w:rPr>
            </w:pPr>
            <w:r>
              <w:rPr>
                <w:rFonts w:hint="cs"/>
                <w:sz w:val="16"/>
                <w:szCs w:val="24"/>
                <w:rtl/>
                <w:lang w:bidi="ar-EG"/>
              </w:rPr>
              <w:t>قابلات مرخصات من الدولة</w:t>
            </w:r>
          </w:p>
        </w:tc>
        <w:tc>
          <w:tcPr>
            <w:tcW w:w="927" w:type="dxa"/>
            <w:tcBorders>
              <w:bottom w:val="single" w:sz="12" w:space="0" w:color="auto"/>
            </w:tcBorders>
            <w:shd w:val="clear" w:color="auto" w:fill="auto"/>
            <w:vAlign w:val="bottom"/>
          </w:tcPr>
          <w:p w:rsidR="00BA1C9F" w:rsidRPr="00A735AB" w:rsidRDefault="00BA1C9F" w:rsidP="00BA1C9F">
            <w:pPr>
              <w:spacing w:before="40" w:after="80" w:line="240" w:lineRule="exact"/>
              <w:ind w:right="144"/>
              <w:rPr>
                <w:rFonts w:hint="cs"/>
                <w:sz w:val="16"/>
                <w:szCs w:val="24"/>
              </w:rPr>
            </w:pPr>
            <w:r>
              <w:rPr>
                <w:rFonts w:hint="cs"/>
                <w:sz w:val="16"/>
                <w:szCs w:val="24"/>
                <w:rtl/>
              </w:rPr>
              <w:t>-</w:t>
            </w:r>
          </w:p>
        </w:tc>
        <w:tc>
          <w:tcPr>
            <w:tcW w:w="1030" w:type="dxa"/>
            <w:tcBorders>
              <w:bottom w:val="single" w:sz="12" w:space="0" w:color="auto"/>
            </w:tcBorders>
            <w:shd w:val="clear" w:color="auto" w:fill="auto"/>
            <w:vAlign w:val="bottom"/>
          </w:tcPr>
          <w:p w:rsidR="00BA1C9F" w:rsidRPr="00A735AB" w:rsidRDefault="00BA1C9F" w:rsidP="00BA1C9F">
            <w:pPr>
              <w:spacing w:before="40" w:after="80" w:line="240" w:lineRule="exact"/>
              <w:ind w:right="144"/>
              <w:rPr>
                <w:rFonts w:hint="cs"/>
                <w:sz w:val="16"/>
                <w:szCs w:val="24"/>
              </w:rPr>
            </w:pPr>
            <w:r>
              <w:rPr>
                <w:rFonts w:hint="cs"/>
                <w:sz w:val="16"/>
                <w:szCs w:val="24"/>
                <w:rtl/>
              </w:rPr>
              <w:t>-</w:t>
            </w:r>
          </w:p>
        </w:tc>
        <w:tc>
          <w:tcPr>
            <w:tcW w:w="927" w:type="dxa"/>
            <w:tcBorders>
              <w:bottom w:val="single" w:sz="12" w:space="0" w:color="auto"/>
            </w:tcBorders>
            <w:shd w:val="clear" w:color="auto" w:fill="auto"/>
            <w:vAlign w:val="bottom"/>
          </w:tcPr>
          <w:p w:rsidR="00BA1C9F" w:rsidRPr="00A735AB" w:rsidRDefault="00BA1C9F" w:rsidP="00BA1C9F">
            <w:pPr>
              <w:spacing w:before="40" w:after="80" w:line="240" w:lineRule="exact"/>
              <w:ind w:right="144"/>
              <w:rPr>
                <w:rFonts w:hint="cs"/>
                <w:sz w:val="16"/>
                <w:szCs w:val="24"/>
              </w:rPr>
            </w:pPr>
            <w:r>
              <w:rPr>
                <w:rFonts w:hint="cs"/>
                <w:sz w:val="16"/>
                <w:szCs w:val="24"/>
                <w:rtl/>
              </w:rPr>
              <w:t>197</w:t>
            </w:r>
          </w:p>
        </w:tc>
        <w:tc>
          <w:tcPr>
            <w:tcW w:w="927" w:type="dxa"/>
            <w:tcBorders>
              <w:bottom w:val="single" w:sz="12" w:space="0" w:color="auto"/>
            </w:tcBorders>
            <w:shd w:val="clear" w:color="auto" w:fill="auto"/>
            <w:vAlign w:val="bottom"/>
          </w:tcPr>
          <w:p w:rsidR="00BA1C9F" w:rsidRPr="00A735AB" w:rsidRDefault="00BA1C9F" w:rsidP="00BA1C9F">
            <w:pPr>
              <w:spacing w:before="40" w:after="80" w:line="240" w:lineRule="exact"/>
              <w:ind w:right="144"/>
              <w:rPr>
                <w:rFonts w:hint="cs"/>
                <w:sz w:val="16"/>
                <w:szCs w:val="24"/>
              </w:rPr>
            </w:pPr>
            <w:r>
              <w:rPr>
                <w:rFonts w:hint="cs"/>
                <w:sz w:val="16"/>
                <w:szCs w:val="24"/>
                <w:rtl/>
              </w:rPr>
              <w:t>-</w:t>
            </w:r>
          </w:p>
        </w:tc>
        <w:tc>
          <w:tcPr>
            <w:tcW w:w="721" w:type="dxa"/>
            <w:tcBorders>
              <w:bottom w:val="single" w:sz="12" w:space="0" w:color="auto"/>
            </w:tcBorders>
            <w:shd w:val="clear" w:color="auto" w:fill="auto"/>
            <w:vAlign w:val="bottom"/>
          </w:tcPr>
          <w:p w:rsidR="00BA1C9F" w:rsidRPr="00A735AB" w:rsidRDefault="00BA1C9F" w:rsidP="00BA1C9F">
            <w:pPr>
              <w:spacing w:before="40" w:after="80" w:line="240" w:lineRule="exact"/>
              <w:ind w:right="144"/>
              <w:rPr>
                <w:rFonts w:hint="cs"/>
                <w:sz w:val="16"/>
                <w:szCs w:val="24"/>
              </w:rPr>
            </w:pPr>
            <w:r>
              <w:rPr>
                <w:rFonts w:hint="cs"/>
                <w:sz w:val="16"/>
                <w:szCs w:val="24"/>
                <w:rtl/>
              </w:rPr>
              <w:t>300</w:t>
            </w:r>
          </w:p>
        </w:tc>
        <w:tc>
          <w:tcPr>
            <w:tcW w:w="586" w:type="dxa"/>
            <w:tcBorders>
              <w:bottom w:val="single" w:sz="12" w:space="0" w:color="auto"/>
            </w:tcBorders>
            <w:shd w:val="clear" w:color="auto" w:fill="auto"/>
            <w:vAlign w:val="bottom"/>
          </w:tcPr>
          <w:p w:rsidR="00BA1C9F" w:rsidRPr="00A735AB" w:rsidRDefault="00BA1C9F" w:rsidP="00BA1C9F">
            <w:pPr>
              <w:spacing w:before="40" w:after="80" w:line="240" w:lineRule="exact"/>
              <w:ind w:right="144"/>
              <w:rPr>
                <w:rFonts w:hint="cs"/>
                <w:sz w:val="16"/>
                <w:szCs w:val="24"/>
              </w:rPr>
            </w:pPr>
            <w:r>
              <w:rPr>
                <w:rFonts w:hint="cs"/>
                <w:sz w:val="16"/>
                <w:szCs w:val="24"/>
                <w:rtl/>
              </w:rPr>
              <w:t>103</w:t>
            </w:r>
          </w:p>
        </w:tc>
      </w:tr>
    </w:tbl>
    <w:p w:rsidR="00BA1C9F" w:rsidRPr="00A735AB" w:rsidRDefault="00BA1C9F" w:rsidP="00BA1C9F">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sz w:val="10"/>
        </w:rPr>
      </w:pPr>
    </w:p>
    <w:p w:rsidR="00BA1C9F" w:rsidRDefault="00BA1C9F" w:rsidP="00BA1C9F">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tab/>
      </w:r>
      <w:r w:rsidRPr="00A735AB">
        <w:rPr>
          <w:rFonts w:hint="cs"/>
          <w:i/>
          <w:iCs/>
          <w:rtl/>
          <w:lang w:bidi="ar-EG"/>
        </w:rPr>
        <w:t>المصدر</w:t>
      </w:r>
      <w:r>
        <w:rPr>
          <w:rFonts w:hint="cs"/>
          <w:rtl/>
          <w:lang w:bidi="ar-EG"/>
        </w:rPr>
        <w:t>:</w:t>
      </w:r>
      <w:r>
        <w:rPr>
          <w:rFonts w:hint="cs"/>
          <w:rtl/>
          <w:lang w:bidi="ar-EG"/>
        </w:rPr>
        <w:tab/>
        <w:t>وزارة الصحة، دراسة استقصائية عن تنمية الموارد البشرية، 2004</w:t>
      </w:r>
      <w:r w:rsidR="002877A0">
        <w:rPr>
          <w:rFonts w:hint="cs"/>
          <w:rtl/>
          <w:lang w:bidi="ar-EG"/>
        </w:rPr>
        <w:t>.</w:t>
      </w:r>
    </w:p>
    <w:p w:rsidR="00BA1C9F" w:rsidRPr="00A735AB" w:rsidRDefault="00BA1C9F" w:rsidP="00BA1C9F">
      <w:pPr>
        <w:pStyle w:val="SingleTxt"/>
        <w:spacing w:after="0" w:line="120" w:lineRule="exact"/>
        <w:rPr>
          <w:rFonts w:hint="cs"/>
          <w:sz w:val="10"/>
          <w:rtl/>
          <w:lang w:bidi="ar-EG"/>
        </w:rPr>
      </w:pPr>
    </w:p>
    <w:p w:rsidR="00BA1C9F" w:rsidRPr="00A735AB" w:rsidRDefault="00BA1C9F" w:rsidP="00BA1C9F">
      <w:pPr>
        <w:pStyle w:val="SingleTxt"/>
        <w:spacing w:after="0" w:line="120" w:lineRule="exact"/>
        <w:rPr>
          <w:rFonts w:hint="cs"/>
          <w:sz w:val="10"/>
          <w:rtl/>
          <w:lang w:bidi="ar-EG"/>
        </w:rPr>
      </w:pPr>
    </w:p>
    <w:p w:rsidR="00BA1C9F" w:rsidRDefault="00BA1C9F" w:rsidP="00BA1C9F">
      <w:pPr>
        <w:pStyle w:val="SingleTxt"/>
        <w:rPr>
          <w:rFonts w:hint="cs"/>
          <w:rtl/>
          <w:lang w:bidi="ar-EG"/>
        </w:rPr>
      </w:pPr>
      <w:r>
        <w:rPr>
          <w:rFonts w:hint="cs"/>
          <w:rtl/>
          <w:lang w:bidi="ar-EG"/>
        </w:rPr>
        <w:t>19-12-1  يتضح من الجدول أعلاه وجود نقص كبير في الموظفين المتخصصين الذين يمكنهم الإسهام في تحسين معدلات الوفيات النفاسية. ولا يوجد ما مجموعه 80 في المائة من جميع أخصائي أمراض النساء المفترض شغلهم هذه الوظائف. وهذا يعني أن النظام الصحي لا</w:t>
      </w:r>
      <w:r>
        <w:rPr>
          <w:rFonts w:hint="eastAsia"/>
          <w:rtl/>
          <w:lang w:bidi="ar-EG"/>
        </w:rPr>
        <w:t> </w:t>
      </w:r>
      <w:r>
        <w:rPr>
          <w:rFonts w:hint="cs"/>
          <w:rtl/>
          <w:lang w:bidi="ar-EG"/>
        </w:rPr>
        <w:t>يعمل إلا بخمس طاقته فقط. والحالة أحسن بكثير بالنسبة للقابلات المرخصات من الدولة. ورغم شغل 66 في المائة تقريبا من الموظفين وظائفهم، يلزم توظيف أكثر من الثلث بقليل بغية تشغيل النظام بكامل طاقته.</w:t>
      </w:r>
    </w:p>
    <w:p w:rsidR="00BA1C9F" w:rsidRDefault="00BA1C9F" w:rsidP="00BA1C9F">
      <w:pPr>
        <w:pStyle w:val="SingleTxt"/>
        <w:rPr>
          <w:rFonts w:hint="cs"/>
          <w:rtl/>
          <w:lang w:bidi="ar-EG"/>
        </w:rPr>
      </w:pPr>
      <w:r>
        <w:rPr>
          <w:rFonts w:hint="cs"/>
          <w:rtl/>
          <w:lang w:bidi="ar-EG"/>
        </w:rPr>
        <w:t>19-12-2  وكشفت البيانات المتاحة عن وجود جميع أخصائي أمراض النساء/التوليد وجميع أطباء الأطفال في المناطق الحضرية. وبالمثل، فأخصائيو التغذية الحكوميون المتاحون الأربعة جميعهم يوجدون أيضا في المناطق الحضرية. وعلى العكس من ذلك، فما يزيد على ثلثي العاملين في مجال صحة الأم والطفل يوجدون في المناطق الريفية.</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ونسبة الولادات التي حضرها موظفون صحيون مدربون تناقصت تناقصا كبيرا على مدى السنين، كما يتضح من الشكل 4.</w:t>
      </w:r>
    </w:p>
    <w:p w:rsidR="00BA1C9F" w:rsidRDefault="00BA1C9F" w:rsidP="00BA1C9F">
      <w:pPr>
        <w:pStyle w:val="SingleTxt"/>
        <w:spacing w:after="0"/>
        <w:rPr>
          <w:rFonts w:hint="cs"/>
          <w:rtl/>
          <w:lang w:bidi="ar-EG"/>
        </w:rPr>
      </w:pPr>
      <w:r>
        <w:rPr>
          <w:rFonts w:hint="cs"/>
          <w:rtl/>
          <w:lang w:bidi="ar-EG"/>
        </w:rPr>
        <w:t>الشكل 4</w:t>
      </w:r>
    </w:p>
    <w:p w:rsidR="00BA1C9F" w:rsidRDefault="00BA1C9F" w:rsidP="00BA1C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نسبة الولادات التي حضرها موظفون صحيون مؤهلون على مدى السنين</w:t>
      </w:r>
    </w:p>
    <w:p w:rsidR="00BA1C9F" w:rsidRPr="00642B02" w:rsidRDefault="00BA1C9F" w:rsidP="00BA1C9F">
      <w:pPr>
        <w:pStyle w:val="SingleTxt"/>
        <w:rPr>
          <w:rFonts w:hint="cs"/>
          <w:rtl/>
          <w:lang w:bidi="ar-EG"/>
        </w:rPr>
      </w:pPr>
      <w:r>
        <w:rPr>
          <w:rFonts w:ascii="Arial" w:hAnsi="Arial" w:cs="Arial"/>
          <w:noProof/>
          <w:sz w:val="22"/>
          <w:szCs w:val="22"/>
        </w:rPr>
        <w:pict>
          <v:shape id="_x0000_s1414" type="#_x0000_t75" style="position:absolute;left:0;text-align:left;margin-left:61.8pt;margin-top:-.1pt;width:371.75pt;height:208.45pt;z-index:7">
            <v:imagedata r:id="rId15" o:title=""/>
          </v:shape>
          <o:OLEObject Type="Embed" ProgID="MSGraph.Chart.8" ShapeID="_x0000_s1414" DrawAspect="Content" ObjectID="_1395249782" r:id="rId16">
            <o:FieldCodes>\s</o:FieldCodes>
          </o:OLEObject>
        </w:pict>
      </w:r>
    </w:p>
    <w:p w:rsidR="00BA1C9F" w:rsidRDefault="00BA1C9F" w:rsidP="00BA1C9F">
      <w:pPr>
        <w:pStyle w:val="SingleTxt"/>
        <w:rPr>
          <w:rFonts w:hint="cs"/>
          <w:rtl/>
          <w:lang w:bidi="ar-EG"/>
        </w:rPr>
      </w:pPr>
    </w:p>
    <w:p w:rsidR="00BA1C9F" w:rsidRDefault="00BA1C9F" w:rsidP="00BA1C9F">
      <w:pPr>
        <w:pStyle w:val="SingleTxt"/>
        <w:rPr>
          <w:rFonts w:hint="cs"/>
          <w:rtl/>
          <w:lang w:bidi="ar-EG"/>
        </w:rPr>
      </w:pPr>
    </w:p>
    <w:p w:rsidR="00BA1C9F" w:rsidRDefault="00BA1C9F" w:rsidP="00BA1C9F">
      <w:pPr>
        <w:pStyle w:val="SingleTxt"/>
        <w:rPr>
          <w:rFonts w:hint="cs"/>
          <w:rtl/>
          <w:lang w:bidi="ar-EG"/>
        </w:rPr>
      </w:pPr>
    </w:p>
    <w:p w:rsidR="00BA1C9F" w:rsidRDefault="00BA1C9F" w:rsidP="00BA1C9F">
      <w:pPr>
        <w:pStyle w:val="SingleTxt"/>
        <w:rPr>
          <w:rFonts w:hint="cs"/>
          <w:rtl/>
          <w:lang w:bidi="ar-EG"/>
        </w:rPr>
      </w:pPr>
    </w:p>
    <w:p w:rsidR="00BA1C9F" w:rsidRDefault="00BA1C9F" w:rsidP="00BA1C9F">
      <w:pPr>
        <w:pStyle w:val="SingleTxt"/>
        <w:rPr>
          <w:rFonts w:hint="cs"/>
          <w:rtl/>
          <w:lang w:bidi="ar-EG"/>
        </w:rPr>
      </w:pPr>
    </w:p>
    <w:p w:rsidR="00BA1C9F" w:rsidRDefault="00BA1C9F" w:rsidP="00BA1C9F">
      <w:pPr>
        <w:pStyle w:val="SingleTxt"/>
        <w:rPr>
          <w:rFonts w:hint="cs"/>
          <w:rtl/>
          <w:lang w:bidi="ar-EG"/>
        </w:rPr>
      </w:pPr>
    </w:p>
    <w:p w:rsidR="00BA1C9F" w:rsidRDefault="00BA1C9F" w:rsidP="00BA1C9F">
      <w:pPr>
        <w:pStyle w:val="SingleTxt"/>
        <w:rPr>
          <w:rFonts w:hint="cs"/>
          <w:rtl/>
          <w:lang w:bidi="ar-EG"/>
        </w:rPr>
      </w:pPr>
    </w:p>
    <w:p w:rsidR="00BA1C9F" w:rsidRPr="00052174" w:rsidRDefault="00BA1C9F" w:rsidP="00BA1C9F">
      <w:pPr>
        <w:pStyle w:val="SingleTxt"/>
        <w:spacing w:after="0" w:line="120" w:lineRule="exact"/>
        <w:rPr>
          <w:rFonts w:hint="cs"/>
          <w:sz w:val="10"/>
          <w:rtl/>
          <w:lang w:bidi="ar-EG"/>
        </w:rPr>
      </w:pPr>
    </w:p>
    <w:p w:rsidR="00BA1C9F" w:rsidRDefault="00B74F4B" w:rsidP="00BA1C9F">
      <w:pPr>
        <w:pStyle w:val="SingleTxt"/>
        <w:rPr>
          <w:rFonts w:hint="cs"/>
          <w:rtl/>
          <w:lang w:bidi="ar-EG"/>
        </w:rPr>
      </w:pPr>
      <w:r>
        <w:rPr>
          <w:rFonts w:hint="cs"/>
          <w:rtl/>
          <w:lang w:bidi="ar-EG"/>
        </w:rPr>
        <w:tab/>
      </w:r>
      <w:r w:rsidR="00BA1C9F">
        <w:rPr>
          <w:rFonts w:hint="cs"/>
          <w:rtl/>
          <w:lang w:bidi="ar-EG"/>
        </w:rPr>
        <w:t>يشير الشكل 4 إلى الاتجاه المتناقص بصفة مستمرة. وفي 1995/1996 لم يحضر الموظفون الصحيون الواجبون إلا 25 في المائة من جميع الولادات. إلا أن الحالة تحسنت في العقد الماضي. ومع ذلك، ما زالت أكثر من 50 في المائة من حالات الولادة تجرى دون حضور موظفين مدربين.</w:t>
      </w:r>
    </w:p>
    <w:p w:rsidR="00BA1C9F" w:rsidRDefault="00BA1C9F" w:rsidP="00BA1C9F">
      <w:pPr>
        <w:pStyle w:val="SingleTxt"/>
        <w:rPr>
          <w:rFonts w:hint="cs"/>
          <w:b/>
          <w:bCs/>
          <w:rtl/>
          <w:lang w:bidi="ar-EG"/>
        </w:rPr>
      </w:pPr>
      <w:r>
        <w:rPr>
          <w:rFonts w:hint="cs"/>
          <w:rtl/>
          <w:lang w:bidi="ar-EG"/>
        </w:rPr>
        <w:t xml:space="preserve">19-13  </w:t>
      </w:r>
      <w:r>
        <w:rPr>
          <w:rFonts w:hint="cs"/>
          <w:b/>
          <w:bCs/>
          <w:rtl/>
          <w:lang w:bidi="ar-EG"/>
        </w:rPr>
        <w:t>جهود إضافية لتحسين معدلات الوفيات النفاسية</w:t>
      </w:r>
    </w:p>
    <w:p w:rsidR="00BA1C9F" w:rsidRDefault="00BA1C9F" w:rsidP="00BA1C9F">
      <w:pPr>
        <w:pStyle w:val="SingleTxt"/>
        <w:rPr>
          <w:rFonts w:hint="cs"/>
          <w:rtl/>
        </w:rPr>
      </w:pPr>
      <w:r w:rsidRPr="00950D6F">
        <w:rPr>
          <w:rFonts w:hint="cs"/>
          <w:rtl/>
        </w:rPr>
        <w:t xml:space="preserve">19-13-1  </w:t>
      </w:r>
      <w:r>
        <w:rPr>
          <w:rFonts w:hint="cs"/>
          <w:rtl/>
        </w:rPr>
        <w:t>تدريب الموظفين الصحيين على معالجة مضاعفات الحمل والولادة. اضطلعت وزارة الصحة والدوائر الصحية وشركاؤها من المنظمات غير الحكومية بعقد عدد من الدورات التدريبية لتحسين الخبرات المتاحة بغية مواجهة تحديات توفير الرعاية الصحية للنساء. وتتضمن التدريبات الرئيسية تدريب القابلات التقليديات اللاتي يضطلعن بدور هام في المناطق الريفية. ويجري تقديم التدريب في المجالات المتخصصة أيضا، مثل المعالجة عن طريق العقاقير المضادة للفيروسات الرجعية، ورعاية التوليد في حالات الطوارئ، وتكنولوجيات وسائل منع الحمل. وتتعاون الآن الحكومة وصندوق الأمم المتحدة للسكان والاتحاد الأوروبي في تدريب الدفعة الثانية من الممرضين المتخصصين في التخدير التي ستنشر في جميع المقاطعات بغية تيسير معالجة جميع العمليات الطارئة. وتخرجت دفعة من ثمانية ممرضين جرى توزيعهم على ستة من مستشفيات المقاطعات.</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تحسين المواصلات، تستخدم سيارات الإسعاف لنقل الحوامل من المناطق النائية إلى المناطق الحضرية حيث تتركز المرافق الصحية. وقد قدم صندوق الأمم المتحدة للسكان عشرين سيارة إسعاف ومقطورة وأداة حرث آلية وجرارا إلى المجتمعات المحلية لكي تقلل من تأخير المواصلات وتمكن المرأة اقتصاديا من خلال الزراعة في نفس الوقت.</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الحوامل بشأن مضاعفات الحمل والإجراءات اللازمة التي يجب أن يتخذنها.</w:t>
      </w:r>
    </w:p>
    <w:p w:rsidR="00BA1C9F" w:rsidRDefault="00BA1C9F" w:rsidP="00BA1C9F">
      <w:pPr>
        <w:pStyle w:val="SingleTxt"/>
        <w:rPr>
          <w:rFonts w:hint="cs"/>
          <w:rtl/>
        </w:rPr>
      </w:pPr>
      <w:r>
        <w:rPr>
          <w:rFonts w:hint="cs"/>
          <w:rtl/>
        </w:rPr>
        <w:t>19-13-2  وتقدم المنظمات غير الحكومية الرئيسية أيضا الخدمات الإنجابية الجنسية التالية تكملة لجهود الحكومة:</w:t>
      </w:r>
    </w:p>
    <w:p w:rsidR="00BA1C9F" w:rsidRDefault="00BA1C9F" w:rsidP="00BA1C9F">
      <w:pPr>
        <w:pStyle w:val="SingleTxt"/>
        <w:rPr>
          <w:rFonts w:hint="cs"/>
          <w:rtl/>
        </w:rPr>
      </w:pPr>
      <w:r>
        <w:rPr>
          <w:rFonts w:hint="cs"/>
          <w:rtl/>
        </w:rPr>
        <w:t>إجراء اختبارات الكشف عن سرطان عنق الرحم.</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خدمات ما قبل الولادة وبعدها في بعض مناطق البلد بتكلفة يمكن تحملها ؛</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علاج متلازمة الإصابات المنقولة بالاتصال الجنسي؛</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إدراكا من المنظمات غير الحكومية لأخطار الإجهاض، فقد دعت إلى إصلاح القانون المتعلق بالإجهاض في حالات الاغتصاب والحمل غير المطلوب؛</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التثقيف والارتقاء بالوعي بشأن استعمال وسائل تنظيم الأسرة من أجل منع الحمل غير المطلوب؛</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تقديم حبوب الصباح التالي لتقليل مضاعفات الإجهاض غير المأمون؛</w:t>
      </w:r>
    </w:p>
    <w:p w:rsidR="00BA1C9F" w:rsidRDefault="00BA1C9F" w:rsidP="00BA1C9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الارتقاء بالوعي بشأن عازل الحمل الأنثوي بغية الإقلال من تهديد الإصابة بفيروس نقص المناعة البشرية وغيره من الإصابات المنقولة بالاتصال الجنسي.</w:t>
      </w:r>
    </w:p>
    <w:p w:rsidR="00BA1C9F" w:rsidRPr="00950D6F" w:rsidRDefault="00BA1C9F" w:rsidP="00BA1C9F">
      <w:pPr>
        <w:pStyle w:val="SingleTxt"/>
        <w:keepNext/>
        <w:rPr>
          <w:rFonts w:hint="cs"/>
          <w:rtl/>
          <w:lang w:bidi="ar-EG"/>
        </w:rPr>
      </w:pPr>
      <w:r>
        <w:rPr>
          <w:rFonts w:hint="cs"/>
          <w:rtl/>
        </w:rPr>
        <w:t xml:space="preserve">19-14  </w:t>
      </w:r>
      <w:r w:rsidRPr="00C656EA">
        <w:rPr>
          <w:rFonts w:hint="cs"/>
          <w:b/>
          <w:bCs/>
          <w:rtl/>
          <w:lang w:bidi="ar-EG"/>
        </w:rPr>
        <w:t>التصحاح البيئي</w:t>
      </w:r>
    </w:p>
    <w:p w:rsidR="00BA1C9F" w:rsidRDefault="00BA1C9F" w:rsidP="00BA1C9F">
      <w:pPr>
        <w:pStyle w:val="SingleTxt"/>
        <w:rPr>
          <w:rFonts w:hint="cs"/>
          <w:rtl/>
          <w:lang w:bidi="ar-EG"/>
        </w:rPr>
      </w:pPr>
      <w:r>
        <w:rPr>
          <w:rFonts w:hint="cs"/>
          <w:rtl/>
          <w:lang w:bidi="ar-EG"/>
        </w:rPr>
        <w:t>19-14-1  شكلت الحكومة في التسعينات سياسة وطنية عن البيئة ترسم سبيل تحسين البيئة بشكل عام. ولكن مستوى التنفيذ منخفض، كما أن التنفيذ يجري ببطء. ويعمل ذلك على تدني التصحاح البيئي، وبخاصة في المدن والبلدات الكبرى، كما يسهم في زيادة الإصابة بالملاريا في جميع أنحاء الدولة.</w:t>
      </w:r>
    </w:p>
    <w:p w:rsidR="00BA1C9F" w:rsidRDefault="00BA1C9F" w:rsidP="00BA1C9F">
      <w:pPr>
        <w:pStyle w:val="SingleTxt"/>
        <w:rPr>
          <w:rFonts w:hint="cs"/>
          <w:rtl/>
          <w:lang w:bidi="ar-EG"/>
        </w:rPr>
      </w:pPr>
      <w:r>
        <w:rPr>
          <w:rFonts w:hint="cs"/>
          <w:rtl/>
          <w:lang w:bidi="ar-EG"/>
        </w:rPr>
        <w:t>19-14-2  وتتضمن تحديات التصحاح البيئي ما يلي: بطء تحمل المسؤولية عن كفالة التصحاح البيئي الواجب في البلدية، وعدم الأخذ حتى الآن بالاستراتيجيات الواجبة والمجدية التكاليف لجمع النفايات والتخلص منها، والافتقار إلى القوة العاملة واللوجستيات.</w:t>
      </w:r>
    </w:p>
    <w:p w:rsidR="00BA1C9F" w:rsidRDefault="00BA1C9F" w:rsidP="00BA1C9F">
      <w:pPr>
        <w:pStyle w:val="SingleTxt"/>
        <w:rPr>
          <w:rFonts w:hint="cs"/>
          <w:b/>
          <w:bCs/>
          <w:rtl/>
          <w:lang w:bidi="ar-EG"/>
        </w:rPr>
      </w:pPr>
      <w:r>
        <w:rPr>
          <w:rFonts w:hint="cs"/>
          <w:rtl/>
          <w:lang w:bidi="ar-EG"/>
        </w:rPr>
        <w:t xml:space="preserve">19-15  </w:t>
      </w:r>
      <w:r>
        <w:rPr>
          <w:rFonts w:hint="cs"/>
          <w:b/>
          <w:bCs/>
          <w:rtl/>
          <w:lang w:bidi="ar-EG"/>
        </w:rPr>
        <w:t>المعوقون</w:t>
      </w:r>
    </w:p>
    <w:p w:rsidR="00BA1C9F" w:rsidRDefault="00BA1C9F" w:rsidP="00BA1C9F">
      <w:pPr>
        <w:pStyle w:val="SingleTxt"/>
        <w:rPr>
          <w:rFonts w:hint="cs"/>
          <w:rtl/>
          <w:lang w:bidi="ar-EG"/>
        </w:rPr>
      </w:pPr>
      <w:r>
        <w:rPr>
          <w:rFonts w:hint="cs"/>
          <w:rtl/>
          <w:lang w:bidi="ar-EG"/>
        </w:rPr>
        <w:t>19-15-1  يوجد نقص في الخدمات المقدمة إلى المعوقين، وبخاصة إلى المعوقين بدنيا. ولا</w:t>
      </w:r>
      <w:r>
        <w:rPr>
          <w:rFonts w:hint="eastAsia"/>
          <w:rtl/>
          <w:lang w:bidi="ar-EG"/>
        </w:rPr>
        <w:t> </w:t>
      </w:r>
      <w:r>
        <w:rPr>
          <w:rFonts w:hint="cs"/>
          <w:rtl/>
          <w:lang w:bidi="ar-EG"/>
        </w:rPr>
        <w:t>توجد أحكام بشأن توفير مرافق خاصة لتيسير انتقالهم/وصولهم إلى مقصدهم. ومع ذلك، توجد مدرسة للمكفوفين والصم والبكم.</w:t>
      </w:r>
    </w:p>
    <w:p w:rsidR="00BA1C9F" w:rsidRDefault="00BA1C9F" w:rsidP="00BA1C9F">
      <w:pPr>
        <w:pStyle w:val="SingleTxt"/>
        <w:rPr>
          <w:rFonts w:hint="cs"/>
          <w:b/>
          <w:bCs/>
          <w:rtl/>
          <w:lang w:bidi="ar-EG"/>
        </w:rPr>
      </w:pPr>
      <w:r>
        <w:rPr>
          <w:rFonts w:hint="cs"/>
          <w:rtl/>
          <w:lang w:bidi="ar-EG"/>
        </w:rPr>
        <w:t xml:space="preserve">19-16  </w:t>
      </w:r>
      <w:r>
        <w:rPr>
          <w:rFonts w:hint="cs"/>
          <w:b/>
          <w:bCs/>
          <w:rtl/>
          <w:lang w:bidi="ar-EG"/>
        </w:rPr>
        <w:t>المسنون</w:t>
      </w:r>
    </w:p>
    <w:p w:rsidR="00BA1C9F" w:rsidRDefault="00BA1C9F" w:rsidP="00BA1C9F">
      <w:pPr>
        <w:pStyle w:val="SingleTxt"/>
        <w:rPr>
          <w:rFonts w:hint="cs"/>
          <w:rtl/>
          <w:lang w:bidi="ar-EG"/>
        </w:rPr>
      </w:pPr>
      <w:r>
        <w:rPr>
          <w:rFonts w:hint="cs"/>
          <w:rtl/>
          <w:lang w:bidi="ar-EG"/>
        </w:rPr>
        <w:t xml:space="preserve">19-16-1  لا توجد إلا مؤسسة واحدة للمسنين، تدعى </w:t>
      </w:r>
      <w:r>
        <w:rPr>
          <w:rFonts w:hint="eastAsia"/>
          <w:rtl/>
          <w:lang w:bidi="ar-EG"/>
        </w:rPr>
        <w:t>”دار الملك جورج الخامس للمسنين</w:t>
      </w:r>
      <w:r>
        <w:rPr>
          <w:rFonts w:hint="cs"/>
          <w:rtl/>
          <w:lang w:bidi="ar-EG"/>
        </w:rPr>
        <w:t>“.</w:t>
      </w:r>
    </w:p>
    <w:p w:rsidR="00BA1C9F" w:rsidRDefault="00BA1C9F" w:rsidP="00BA1C9F">
      <w:pPr>
        <w:pStyle w:val="SingleTxt"/>
        <w:rPr>
          <w:rFonts w:hint="cs"/>
          <w:b/>
          <w:bCs/>
          <w:rtl/>
          <w:lang w:bidi="ar-EG"/>
        </w:rPr>
      </w:pPr>
      <w:r>
        <w:rPr>
          <w:rFonts w:hint="cs"/>
          <w:rtl/>
          <w:lang w:bidi="ar-EG"/>
        </w:rPr>
        <w:t xml:space="preserve">19-17  </w:t>
      </w:r>
      <w:r>
        <w:rPr>
          <w:rFonts w:hint="cs"/>
          <w:b/>
          <w:bCs/>
          <w:rtl/>
          <w:lang w:bidi="ar-EG"/>
        </w:rPr>
        <w:t>الصحة العقلية</w:t>
      </w:r>
    </w:p>
    <w:p w:rsidR="00BA1C9F" w:rsidRDefault="00BA1C9F" w:rsidP="00BA1C9F">
      <w:pPr>
        <w:pStyle w:val="SingleTxt"/>
        <w:rPr>
          <w:rFonts w:hint="cs"/>
          <w:rtl/>
          <w:lang w:bidi="ar-EG"/>
        </w:rPr>
      </w:pPr>
      <w:r>
        <w:rPr>
          <w:rFonts w:hint="cs"/>
          <w:rtl/>
          <w:lang w:bidi="ar-EG"/>
        </w:rPr>
        <w:t>19-17-1  أدركت الحكومة أن الصحة العقلية جزء من النظام الصحي؛ إلا أن هذا القطاع يفتقر إلى الموارد افتقارا شديدا. ومن الصعب جدا الحصول على بيانات يعتمد عليها عن نسب الحالات العقلية في جميع أنحاء الدولة، إلا أن الدراسة الاستقصائية بالعينة في عام 2002 تشير إلى ما يلي:</w:t>
      </w:r>
    </w:p>
    <w:p w:rsidR="00BA1C9F" w:rsidRDefault="00BA1C9F" w:rsidP="00BA1C9F">
      <w:pPr>
        <w:pStyle w:val="SingleTxt"/>
        <w:ind w:left="1930" w:hanging="663"/>
        <w:rPr>
          <w:rFonts w:hint="cs"/>
          <w:rtl/>
          <w:lang w:bidi="ar-EG"/>
        </w:rPr>
      </w:pPr>
      <w:r>
        <w:rPr>
          <w:rFonts w:hint="cs"/>
          <w:rtl/>
          <w:lang w:bidi="ar-EG"/>
        </w:rPr>
        <w:tab/>
      </w:r>
      <w:r>
        <w:rPr>
          <w:rFonts w:hint="eastAsia"/>
          <w:rtl/>
          <w:lang w:bidi="ar-EG"/>
        </w:rPr>
        <w:t>”</w:t>
      </w:r>
      <w:r>
        <w:rPr>
          <w:rFonts w:hint="cs"/>
          <w:rtl/>
          <w:lang w:bidi="ar-EG"/>
        </w:rPr>
        <w:t>20 في المائة مصابون بالذهان؛ و 4 في المائة يعانون من الاكتئاب الحاد، و 4 في المائة يسيئون استعمال المخدرات بشدة؛ و 1 في المائة متخلفون عقليا، و 1 في المائة مصابون بالصرع (جنسن، 2002)</w:t>
      </w:r>
      <w:r>
        <w:rPr>
          <w:rFonts w:hint="eastAsia"/>
          <w:rtl/>
          <w:lang w:bidi="ar-EG"/>
        </w:rPr>
        <w:t xml:space="preserve">“. </w:t>
      </w:r>
      <w:r>
        <w:rPr>
          <w:rFonts w:hint="cs"/>
          <w:rtl/>
          <w:lang w:bidi="ar-EG"/>
        </w:rPr>
        <w:t>وحيث أن هذه البيانات غير مصنفة حسب الجنس، يصعب تحديد مستوى الصحة العقلية للمرأة بناء على هذه الدراسة. ومع ذلك تشير النتائج الأخرى إلى أن المرأة أقل تعرضا من الرجل لإساءة استعمال الكحول والمخدرات بنسبة 5 : 1 و</w:t>
      </w:r>
      <w:r>
        <w:rPr>
          <w:rFonts w:hint="eastAsia"/>
          <w:rtl/>
          <w:lang w:bidi="ar-EG"/>
        </w:rPr>
        <w:t> </w:t>
      </w:r>
      <w:r>
        <w:rPr>
          <w:rFonts w:hint="cs"/>
          <w:rtl/>
          <w:lang w:bidi="ar-EG"/>
        </w:rPr>
        <w:t>2</w:t>
      </w:r>
      <w:r>
        <w:rPr>
          <w:rFonts w:hint="eastAsia"/>
          <w:rtl/>
          <w:lang w:bidi="ar-EG"/>
        </w:rPr>
        <w:t> </w:t>
      </w:r>
      <w:r>
        <w:rPr>
          <w:rFonts w:hint="cs"/>
          <w:rtl/>
          <w:lang w:bidi="ar-EG"/>
        </w:rPr>
        <w:t>:</w:t>
      </w:r>
      <w:r>
        <w:rPr>
          <w:rFonts w:hint="eastAsia"/>
          <w:rtl/>
          <w:lang w:bidi="ar-EG"/>
        </w:rPr>
        <w:t> </w:t>
      </w:r>
      <w:r>
        <w:rPr>
          <w:rFonts w:hint="cs"/>
          <w:rtl/>
          <w:lang w:bidi="ar-EG"/>
        </w:rPr>
        <w:t>1 على التوالي.</w:t>
      </w:r>
    </w:p>
    <w:p w:rsidR="00BA1C9F" w:rsidRDefault="00BA1C9F" w:rsidP="00BA1C9F">
      <w:pPr>
        <w:pStyle w:val="SingleTxt"/>
        <w:rPr>
          <w:rFonts w:hint="cs"/>
          <w:rtl/>
          <w:lang w:bidi="ar-EG"/>
        </w:rPr>
      </w:pPr>
      <w:r>
        <w:rPr>
          <w:rFonts w:hint="cs"/>
          <w:rtl/>
          <w:lang w:bidi="ar-EG"/>
        </w:rPr>
        <w:t>19-17-2  وامتثالا لتوفير الرعاية الصحية بشكل عام (بما في ذلك الصحة العقلية)، تدير الحكومة مستشفى للطب النفسي كثيرا ما يوصف كما يلي:</w:t>
      </w:r>
    </w:p>
    <w:p w:rsidR="00BA1C9F" w:rsidRDefault="00BA1C9F" w:rsidP="00BA1C9F">
      <w:pPr>
        <w:pStyle w:val="SingleTxt"/>
        <w:ind w:left="1930" w:hanging="663"/>
        <w:rPr>
          <w:rFonts w:hint="cs"/>
          <w:rtl/>
          <w:lang w:bidi="ar-EG"/>
        </w:rPr>
      </w:pPr>
      <w:r>
        <w:rPr>
          <w:rFonts w:hint="cs"/>
          <w:rtl/>
          <w:lang w:bidi="ar-EG"/>
        </w:rPr>
        <w:tab/>
      </w:r>
      <w:r>
        <w:rPr>
          <w:rFonts w:hint="eastAsia"/>
          <w:rtl/>
          <w:lang w:bidi="ar-EG"/>
        </w:rPr>
        <w:t>”مستشفى بال للطب النفسي به 120 مريضا ربعهم في أغلال حديدية ثقيلة، يفتقر إلى العقاقير الأساسية، وتقديم التدريب الكافي في مجال الصحة العقلية إلى الموظفين على مستويات الرعاية الصحية الأولية والثانوية والمجتمعية</w:t>
      </w:r>
      <w:r>
        <w:rPr>
          <w:rFonts w:hint="cs"/>
          <w:rtl/>
          <w:lang w:bidi="ar-EG"/>
        </w:rPr>
        <w:t>“.</w:t>
      </w:r>
    </w:p>
    <w:p w:rsidR="00BA1C9F" w:rsidRDefault="00BA1C9F" w:rsidP="00BA1C9F">
      <w:pPr>
        <w:pStyle w:val="SingleTxt"/>
        <w:rPr>
          <w:rFonts w:hint="cs"/>
          <w:rtl/>
          <w:lang w:bidi="ar-EG"/>
        </w:rPr>
      </w:pPr>
      <w:r>
        <w:rPr>
          <w:rFonts w:hint="cs"/>
          <w:rtl/>
          <w:lang w:bidi="ar-EG"/>
        </w:rPr>
        <w:t>19-17-3  ومن الجدير بالذكر أنه لا يوجد في جميع أنحاء البلد سوى ثلاثة من المهنيين السيراليونيين المدربين تدريبا نظاميا في مجال الصحة العقلية، أحدهم طبيب نفسي والآخران من الممرضين النفسيين.</w:t>
      </w:r>
    </w:p>
    <w:p w:rsidR="00BA1C9F" w:rsidRDefault="00BA1C9F" w:rsidP="00BA1C9F">
      <w:pPr>
        <w:pStyle w:val="SingleTxt"/>
        <w:rPr>
          <w:rFonts w:hint="cs"/>
          <w:rtl/>
          <w:lang w:bidi="ar-EG"/>
        </w:rPr>
      </w:pPr>
      <w:r>
        <w:rPr>
          <w:rFonts w:hint="cs"/>
          <w:rtl/>
          <w:lang w:bidi="ar-EG"/>
        </w:rPr>
        <w:t>19-17-4  وفي ظل هذه الخلفية المحدودة، تشير البيانات النوعية المستقاة من المناقشات المتعمقة مع كبار موظفي قسم الصحة العقلية بوزارة الصحة والدوائر الصحية إلى تعرض المرأة على نحو أكبر للاضطرابات النفسية اللاحقة للإصابة والناجمة عن الحرب التي تزيدها اضطرابا المشاكل الاجتماعية المحلية والاقتصادية والنفسية. وجرت صياغة مشروع قانون بشأن الصحة العقلية وينتظر أن يعرض على البرلمان بغية تمريره. وجرى مؤخرا تجديد دار كيسي العقلية وتحسنت تحسنا كبيرا.</w:t>
      </w:r>
    </w:p>
    <w:p w:rsidR="00BA1C9F" w:rsidRDefault="00BA1C9F" w:rsidP="00BA1C9F">
      <w:pPr>
        <w:pStyle w:val="SingleTxt"/>
        <w:rPr>
          <w:rFonts w:hint="cs"/>
          <w:b/>
          <w:bCs/>
          <w:rtl/>
          <w:lang w:bidi="ar-EG"/>
        </w:rPr>
      </w:pPr>
      <w:r>
        <w:rPr>
          <w:rFonts w:hint="cs"/>
          <w:rtl/>
          <w:lang w:bidi="ar-EG"/>
        </w:rPr>
        <w:t xml:space="preserve">19-18  </w:t>
      </w:r>
      <w:r>
        <w:rPr>
          <w:rFonts w:hint="cs"/>
          <w:b/>
          <w:bCs/>
          <w:rtl/>
          <w:lang w:bidi="ar-EG"/>
        </w:rPr>
        <w:t>رعاية العيون</w:t>
      </w:r>
    </w:p>
    <w:p w:rsidR="00BA1C9F" w:rsidRDefault="00BA1C9F" w:rsidP="00BA1C9F">
      <w:pPr>
        <w:pStyle w:val="SingleTxt"/>
        <w:rPr>
          <w:rFonts w:hint="cs"/>
          <w:rtl/>
          <w:lang w:bidi="ar-EG"/>
        </w:rPr>
      </w:pPr>
      <w:r>
        <w:rPr>
          <w:rFonts w:hint="cs"/>
          <w:rtl/>
          <w:lang w:bidi="ar-EG"/>
        </w:rPr>
        <w:t>19-18-1  يحظى برنامج الحكومة لرعاية العيون بدعم كبير من المنظمات غير الحكومية الدولية، مثل المنظمة الدولية لإنقاذ النظر، التي يشكل الأطفال أكثر من 50 في المائة من المنتفعين بها. وتتضمن المنظمات الأخرى عيادة العيون التابعة للمؤتمر الميثودي المتحد وعيادة عيون المؤتمر المعمداني. ومع ذلك، فالبيانات المتاحة عن هذه المشاريع غير كاملة، وكثيرا ما</w:t>
      </w:r>
      <w:r>
        <w:rPr>
          <w:rFonts w:hint="eastAsia"/>
          <w:rtl/>
          <w:lang w:bidi="ar-EG"/>
        </w:rPr>
        <w:t> </w:t>
      </w:r>
      <w:r>
        <w:rPr>
          <w:rFonts w:hint="cs"/>
          <w:rtl/>
          <w:lang w:bidi="ar-EG"/>
        </w:rPr>
        <w:t>تكون غير مصنفة حسب نوع الجنس، مما يحد من تحليل وتطبيق نتائجها.</w:t>
      </w:r>
    </w:p>
    <w:p w:rsidR="00BA1C9F" w:rsidRDefault="00BA1C9F" w:rsidP="00BA1C9F">
      <w:pPr>
        <w:pStyle w:val="SingleTxt"/>
        <w:rPr>
          <w:rFonts w:hint="cs"/>
          <w:b/>
          <w:bCs/>
          <w:rtl/>
        </w:rPr>
      </w:pPr>
      <w:r w:rsidRPr="009A03FB">
        <w:rPr>
          <w:rFonts w:hint="cs"/>
          <w:rtl/>
        </w:rPr>
        <w:t xml:space="preserve">19-19  </w:t>
      </w:r>
      <w:r w:rsidRPr="009A03FB">
        <w:rPr>
          <w:rFonts w:hint="cs"/>
          <w:b/>
          <w:bCs/>
          <w:rtl/>
        </w:rPr>
        <w:t>إصلاح قانون الصحة</w:t>
      </w:r>
    </w:p>
    <w:p w:rsidR="00BA1C9F" w:rsidRDefault="00BA1C9F" w:rsidP="00BA1C9F">
      <w:pPr>
        <w:pStyle w:val="SingleTxt"/>
        <w:rPr>
          <w:rFonts w:hint="cs"/>
          <w:rtl/>
        </w:rPr>
      </w:pPr>
      <w:r>
        <w:rPr>
          <w:rFonts w:hint="cs"/>
          <w:rtl/>
        </w:rPr>
        <w:t>19-19-1  تبذل الحكومة الجهود في الوقت الحالي لإصلاح القوانين الموجودة بحيث تدرج القضايا المستجدة لصحة المرأة في إطار قانون الجرائم الجنسية لعام 2004. ومع ذلك توافق لجنة إصلاح القانون على أن عددا من الاتفاقات الدولية التي وقعت عليها سيراليون، بما فيها اتفاقية القضاء على جميع أشكال التمييز ضد المرأة لم تدمج بعد في قوانين البلد. وتبذل الجهود حاليا لإدماج القضايا الأخرى التي تتعلق بشكل غير مباشر بصحة المرأة، مثل السن عند الزواج.</w:t>
      </w:r>
    </w:p>
    <w:p w:rsidR="00BA1C9F" w:rsidRDefault="00BA1C9F" w:rsidP="00BA1C9F">
      <w:pPr>
        <w:pStyle w:val="SingleTxt"/>
        <w:keepNext/>
        <w:rPr>
          <w:rFonts w:hint="cs"/>
          <w:b/>
          <w:bCs/>
          <w:rtl/>
        </w:rPr>
      </w:pPr>
      <w:r>
        <w:rPr>
          <w:rFonts w:hint="cs"/>
          <w:rtl/>
        </w:rPr>
        <w:t xml:space="preserve">19-20  </w:t>
      </w:r>
      <w:r>
        <w:rPr>
          <w:rFonts w:hint="cs"/>
          <w:b/>
          <w:bCs/>
          <w:rtl/>
        </w:rPr>
        <w:t>التحديات</w:t>
      </w:r>
    </w:p>
    <w:p w:rsidR="00BA1C9F" w:rsidRDefault="00BA1C9F" w:rsidP="00BA1C9F">
      <w:pPr>
        <w:pStyle w:val="SingleTxt"/>
        <w:rPr>
          <w:rFonts w:hint="cs"/>
          <w:rtl/>
        </w:rPr>
      </w:pPr>
      <w:r>
        <w:rPr>
          <w:rFonts w:hint="cs"/>
          <w:rtl/>
        </w:rPr>
        <w:t>19-20</w:t>
      </w:r>
      <w:r>
        <w:rPr>
          <w:rFonts w:hint="cs"/>
          <w:rtl/>
          <w:lang w:bidi="ar-EG"/>
        </w:rPr>
        <w:t>-</w:t>
      </w:r>
      <w:r>
        <w:rPr>
          <w:rFonts w:hint="cs"/>
          <w:rtl/>
        </w:rPr>
        <w:t>1  إن عدم كفاية القوة العاملة والافتقار إلى القوانين والسياسات التي تراعي نوع الجنس ما زالا يقيدان فرص النساء في الحصول على الرعاية الصحية على أساس عادل. والتحديات التي تواجهها المرأة في سبيل الانتفاع الكامل بالأحكام المتاحة هي ضعف البنية التحتية الصحية، واستحالة الوصول إلى الطرق، وسوء وسائل النقل، وعدم القدرة على تحمل تكلفة العقاقير والخدمات، وما أسفر عنه تأنيث الفقر من زيادة تعقيد هذه التحديات. ويتطلب تحسين الوضع الصحي للمرأة وتحقيق أهداف ورقة استراتيجية الحد من الفقر والأهداف الإنمائية للألفية توثيق الشراكة بين وزارة الصحة والدوائر الصحية ووزارة الرعاية الاجتماعية والشؤون الجنسانية وشؤون الأطفال. وما زال الافتقار إلى القوانين والسياسات يضر إمكانية حصول المرأة على الرعاية الصحية.</w:t>
      </w:r>
    </w:p>
    <w:p w:rsidR="00E91005" w:rsidRPr="00E91005" w:rsidRDefault="00E91005" w:rsidP="00E91005">
      <w:pPr>
        <w:pStyle w:val="SingleTxt"/>
        <w:spacing w:after="0" w:line="120" w:lineRule="exact"/>
        <w:rPr>
          <w:rFonts w:hint="cs"/>
          <w:sz w:val="10"/>
          <w:rtl/>
        </w:rPr>
      </w:pPr>
    </w:p>
    <w:p w:rsidR="00805DE2" w:rsidRDefault="00805DE2" w:rsidP="00805D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20 -</w:t>
      </w:r>
      <w:r>
        <w:rPr>
          <w:rFonts w:hint="cs"/>
          <w:rtl/>
        </w:rPr>
        <w:tab/>
        <w:t>المادة 13: الاستحقاقات الاجتماعية والاقتصادية</w:t>
      </w:r>
    </w:p>
    <w:p w:rsidR="00805DE2" w:rsidRDefault="00805DE2" w:rsidP="00805D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B76982">
        <w:rPr>
          <w:rFonts w:hint="cs"/>
          <w:b w:val="0"/>
          <w:bCs w:val="0"/>
          <w:rtl/>
        </w:rPr>
        <w:t>20-1</w:t>
      </w:r>
      <w:r>
        <w:rPr>
          <w:rFonts w:hint="cs"/>
          <w:rtl/>
        </w:rPr>
        <w:t xml:space="preserve">  استحقاقات الأسرة</w:t>
      </w:r>
    </w:p>
    <w:p w:rsidR="00805DE2" w:rsidRDefault="00805DE2" w:rsidP="00805DE2">
      <w:pPr>
        <w:pStyle w:val="SingleTxt"/>
        <w:rPr>
          <w:rFonts w:hint="cs"/>
          <w:rtl/>
        </w:rPr>
      </w:pPr>
      <w:r>
        <w:rPr>
          <w:rFonts w:hint="cs"/>
          <w:rtl/>
        </w:rPr>
        <w:t xml:space="preserve">20-1-1  ينص القسم 45 (1) من قانون صندوق تأمين الضمان الاجتماعي الوطني بشأن استحقاقات الخلف على أنه </w:t>
      </w:r>
      <w:r>
        <w:rPr>
          <w:rFonts w:hint="eastAsia"/>
          <w:rtl/>
        </w:rPr>
        <w:t xml:space="preserve">”عند وفاة أحد أعضاء الصندوق تدفع استحقاقات </w:t>
      </w:r>
      <w:r>
        <w:rPr>
          <w:rFonts w:hint="cs"/>
          <w:rtl/>
        </w:rPr>
        <w:t>الخلف</w:t>
      </w:r>
      <w:r>
        <w:rPr>
          <w:rFonts w:hint="eastAsia"/>
          <w:rtl/>
        </w:rPr>
        <w:t xml:space="preserve"> في شكل معاش تقاعدي إلى الأرملة أو الأرمل والأطفال المعالين للمتو</w:t>
      </w:r>
      <w:r>
        <w:rPr>
          <w:rFonts w:hint="cs"/>
          <w:rtl/>
        </w:rPr>
        <w:t>فى</w:t>
      </w:r>
      <w:r>
        <w:rPr>
          <w:rFonts w:hint="eastAsia"/>
          <w:rtl/>
        </w:rPr>
        <w:t xml:space="preserve">“. </w:t>
      </w:r>
      <w:r>
        <w:rPr>
          <w:rFonts w:hint="cs"/>
          <w:rtl/>
        </w:rPr>
        <w:t xml:space="preserve">وينص القسم الفرعي 3 من القانون على أنه </w:t>
      </w:r>
      <w:r>
        <w:rPr>
          <w:rFonts w:hint="eastAsia"/>
          <w:rtl/>
        </w:rPr>
        <w:t xml:space="preserve">”يحق للأرمل أو الأرملة الحصول على 40 في المائة من استحقاقات </w:t>
      </w:r>
      <w:r>
        <w:rPr>
          <w:rFonts w:hint="cs"/>
          <w:rtl/>
        </w:rPr>
        <w:t>الخلف</w:t>
      </w:r>
      <w:r>
        <w:rPr>
          <w:rFonts w:hint="eastAsia"/>
          <w:rtl/>
        </w:rPr>
        <w:t xml:space="preserve"> حتى الموت</w:t>
      </w:r>
      <w:r>
        <w:rPr>
          <w:rFonts w:hint="cs"/>
          <w:rtl/>
        </w:rPr>
        <w:t>،</w:t>
      </w:r>
      <w:r>
        <w:rPr>
          <w:rFonts w:hint="eastAsia"/>
          <w:rtl/>
        </w:rPr>
        <w:t xml:space="preserve"> أو في حالة المرأة إلى أن تبدأ العيش مع رجل كزوجة </w:t>
      </w:r>
      <w:r>
        <w:rPr>
          <w:rFonts w:hint="cs"/>
          <w:rtl/>
        </w:rPr>
        <w:t>...</w:t>
      </w:r>
      <w:r>
        <w:rPr>
          <w:rFonts w:hint="eastAsia"/>
          <w:rtl/>
        </w:rPr>
        <w:t xml:space="preserve">“، إلا أن القانون لا ينص على ما إذا كان الأرمل الذي يبدأ العيش مع زوجة أخرى يتوقف عن الانتفاع باستحقاقات </w:t>
      </w:r>
      <w:r>
        <w:rPr>
          <w:rFonts w:hint="cs"/>
          <w:rtl/>
        </w:rPr>
        <w:t>الخلف</w:t>
      </w:r>
      <w:r>
        <w:rPr>
          <w:rFonts w:hint="eastAsia"/>
          <w:rtl/>
        </w:rPr>
        <w:t>.</w:t>
      </w:r>
    </w:p>
    <w:p w:rsidR="00805DE2" w:rsidRDefault="00805DE2" w:rsidP="00805DE2">
      <w:pPr>
        <w:pStyle w:val="SingleTxt"/>
        <w:rPr>
          <w:rFonts w:hint="cs"/>
          <w:b/>
          <w:bCs/>
          <w:rtl/>
        </w:rPr>
      </w:pPr>
      <w:r>
        <w:rPr>
          <w:rFonts w:hint="cs"/>
          <w:rtl/>
        </w:rPr>
        <w:t xml:space="preserve">20-2  </w:t>
      </w:r>
      <w:r>
        <w:rPr>
          <w:rFonts w:hint="cs"/>
          <w:b/>
          <w:bCs/>
          <w:rtl/>
        </w:rPr>
        <w:t>إمكانية الحصول على القروض المصرفية والرهونات وغيرها من الائتمانات المالية</w:t>
      </w:r>
    </w:p>
    <w:p w:rsidR="00805DE2" w:rsidRDefault="00805DE2" w:rsidP="00805DE2">
      <w:pPr>
        <w:pStyle w:val="SingleTxt"/>
        <w:rPr>
          <w:rFonts w:hint="cs"/>
          <w:rtl/>
        </w:rPr>
      </w:pPr>
      <w:r w:rsidRPr="00E57737">
        <w:rPr>
          <w:rFonts w:hint="cs"/>
          <w:rtl/>
        </w:rPr>
        <w:t>20-20-1</w:t>
      </w:r>
      <w:r>
        <w:rPr>
          <w:rFonts w:hint="cs"/>
          <w:rtl/>
        </w:rPr>
        <w:t xml:space="preserve">  يضمن دستور عام 1991 المساواة في إمكانية الحصول على جميع الفرص والاستحقاقات على أساس الجدارة. ولذلك، فللرجل والمرأة حقوق متساوية من حيث المبدأ في الحصول على القروض المصرفية وغيرها من أشكال الائتمان المالي.</w:t>
      </w:r>
    </w:p>
    <w:p w:rsidR="00805DE2" w:rsidRDefault="00805DE2" w:rsidP="00805DE2">
      <w:pPr>
        <w:pStyle w:val="SingleTxt"/>
        <w:rPr>
          <w:rFonts w:hint="cs"/>
          <w:rtl/>
        </w:rPr>
      </w:pPr>
      <w:r>
        <w:rPr>
          <w:rFonts w:hint="cs"/>
          <w:rtl/>
        </w:rPr>
        <w:t>20-2-2  ورغم عدم توفر بيانات عن عدد المنتفعين مصنفة حسب نوع الجنس بالقروض من المصارف التجارية وبالرهونات، تكون إمكانية حصول النساء على الائتمانات المالية التي تقدمها المصارف التجارية أقل بصفة عامة من الرجال. والعامل الرئيسي وراء حدوث هذا التفاوت هو عدم قدرة النساء على حيازة الممتلكات التي يمكن لهن استعمالها كضمان للحصول على القرض. وعلاوة على المصارف التجارية، تقدم المنظمات غير الحكومية أيضا التسهيلات الائتمانية التي تستهدف النساء بصفة خاصة أحيانا كأفراد، وفي أغلب الأحيان كمجموعات أو رابطات. وتقدم القروض لمساعدة النساء على بدء مشاريعهن التجارية والمحافظة عليها وإدارتها في مجالات صناعة الصابون وصباغة الملابس والتجارة الصغيرة.</w:t>
      </w:r>
    </w:p>
    <w:p w:rsidR="00805DE2" w:rsidRDefault="00805DE2" w:rsidP="00805DE2">
      <w:pPr>
        <w:pStyle w:val="SingleTxt"/>
        <w:rPr>
          <w:rFonts w:hint="cs"/>
          <w:rtl/>
        </w:rPr>
      </w:pPr>
      <w:r>
        <w:rPr>
          <w:rFonts w:hint="cs"/>
          <w:rtl/>
        </w:rPr>
        <w:t>20-3  وبالنسبة للبرامج التي تدعمها الحكومة، تدير اللجنة الوطنية للعمل الاجتماعي برنامجا للائتمانات البالغة الصغر (وكانت تابعة فيما قبل لبرنامج العمل الاجتماعي وتخفيف حدة الفقر). وبرنامج الائتمانات البالغة الصغر التابع للجنة الوطنية للعمل الاجتماعي مصمم خصيصا لاستهداف المجتمعات المحلية الريفية والمجموعات النسائية ومختلف المنظمات القائمة على أساس المجتمع المحلي. ويشارك في تمويل هذا البرنامج مصرف التنمية الأفريقي وحكومة سيراليون.</w:t>
      </w:r>
    </w:p>
    <w:p w:rsidR="00805DE2" w:rsidRDefault="00805DE2" w:rsidP="00805DE2">
      <w:pPr>
        <w:pStyle w:val="SingleTxt"/>
        <w:rPr>
          <w:rFonts w:hint="cs"/>
          <w:rtl/>
        </w:rPr>
      </w:pPr>
      <w:r>
        <w:rPr>
          <w:rFonts w:hint="cs"/>
          <w:rtl/>
        </w:rPr>
        <w:t>20-4  وبغية استمرار استجابة الحكومة إلى التوعية المحدودة لمحاولات التمويل البالغ الصغر، اعتمدت الحكومة عام 2000 لجان قبلية للائتمانات البالغة الصغر تقوم على أساس المجتمع المحلي وتتكون من رئيس القبيلة وكبار أفراد المجتمع المحلي وممثلات عن النساء. ولكل قبيلة من القبائل الـ 149 في البلد لجنة، وتسلمت كل منها ائتمانا بالغ الصغر في إطار البرنامج. وبلغ عدد القروض المستعملة في إطار هذا البرنامج أكثر من 000 40 قرض.</w:t>
      </w:r>
    </w:p>
    <w:p w:rsidR="00805DE2" w:rsidRDefault="00805DE2" w:rsidP="00805DE2">
      <w:pPr>
        <w:pStyle w:val="SingleTxt"/>
        <w:rPr>
          <w:rFonts w:hint="cs"/>
          <w:rtl/>
        </w:rPr>
      </w:pPr>
      <w:r>
        <w:rPr>
          <w:rFonts w:hint="cs"/>
          <w:rtl/>
        </w:rPr>
        <w:t>20-5  وتنص السياسة الوطنية للتمويل بالغ الصغر نصا واضحا على أنه يوجد في الوقت الحالي العديد من الوكالات التي تمول الائتمانات بالغة الصغر، وتنفذ كل وكالة منها مشروعها الخاص بها. ولا توجد مبادئ توجيهية فيما يتعلق بالسياسات ولا حتى إطار تنظيمي أو تنسيقي لها. وتنحو هذه الحالة إلى تقويض المبادرات الحسنة في هذا القطاع. وتلقى تلك السياسة المزيد من الضوء على خلل رئيسي في جهود التمويل بالغ الصغر، فتبين أنه ليس تمويلا مستداما، مع الأخذ في الاعتبار بمعدلات الفائدة التي تحسب، حيث أنها تحول تقريبا دون تغطية النفقات والمخاطرة بتقديم خدمات التمويل البالغ الصغر إلى عدد كبير من الأفراد.</w:t>
      </w:r>
    </w:p>
    <w:p w:rsidR="00805DE2" w:rsidRDefault="00805DE2" w:rsidP="00805DE2">
      <w:pPr>
        <w:pStyle w:val="SingleTxt"/>
        <w:rPr>
          <w:rFonts w:hint="cs"/>
          <w:rtl/>
        </w:rPr>
      </w:pPr>
      <w:r>
        <w:rPr>
          <w:rFonts w:hint="cs"/>
          <w:rtl/>
        </w:rPr>
        <w:t>20-6  وبعد وقف الأعمال القتالية مباشرة، ظهرت في سيراليون مجموعات كثيرة تقدم التمويل البالغ الصغر. وقدم الأفراد والتعاونيات ومختلف المنظمات غير الحكومية، مثل جمعية التنمية الريفية والمنظمة الدولية للأمل العالمي ومجلس اللاجئين الأمريكي والحركة الشعبية للتمكين الجنساني وشبكة حركة التواصل من أجل العدالة والتنمية وغيرها الائتمانات/المنح التي تستهدف المرأة بصفة خاصة. ولا تتمكن معظم هذه الجهات من استهداف المستضعفين، حيث أنها تقدم توعية محدودة ولديها اعتمادات مالية صغيرة والقليل من الموظفين.</w:t>
      </w:r>
    </w:p>
    <w:p w:rsidR="00805DE2" w:rsidRDefault="00805DE2" w:rsidP="00805DE2">
      <w:pPr>
        <w:pStyle w:val="SingleTxt"/>
        <w:rPr>
          <w:rFonts w:hint="cs"/>
          <w:rtl/>
        </w:rPr>
      </w:pPr>
      <w:r>
        <w:rPr>
          <w:rFonts w:hint="cs"/>
          <w:rtl/>
        </w:rPr>
        <w:t>20-7  وأدارت جمعية التنمية الريفية بين عامي 1998 و 2004 ما مجموعه 816 9 قرضا للمجموعات و 223 قرضا للأفراد. وعادت 81 في المائة من هذه القروض بالفائدة مباشرة على النساء، بينما لم ينتفع الرجال إلا بـ 19 في المائة فقط منها. وحصلت النساء على 18</w:t>
      </w:r>
      <w:r>
        <w:rPr>
          <w:rFonts w:hint="eastAsia"/>
          <w:rtl/>
        </w:rPr>
        <w:t> </w:t>
      </w:r>
      <w:r>
        <w:rPr>
          <w:rFonts w:hint="cs"/>
          <w:rtl/>
        </w:rPr>
        <w:t>في المائة من القروض الـ 224 المقدمة إلى الأفراد، بينما حصل الرجال على 81.16 في المائة منها. وتراوحت القروض المقدمة إلى الأفراد بين مائتي ألف ليون ومليون ليون.</w:t>
      </w:r>
    </w:p>
    <w:p w:rsidR="00805DE2" w:rsidRDefault="00805DE2" w:rsidP="00805DE2">
      <w:pPr>
        <w:pStyle w:val="SingleTxt"/>
        <w:rPr>
          <w:rFonts w:hint="cs"/>
          <w:rtl/>
        </w:rPr>
      </w:pPr>
      <w:r>
        <w:rPr>
          <w:rFonts w:hint="cs"/>
          <w:rtl/>
        </w:rPr>
        <w:tab/>
        <w:t>ومشروع الائتمانات البالغة الصغر الذي تقوم به الحركة الشعبية للتمكين الجنساني يستهدف بصفة خاصة إدارة القروض الجماعية. وقدم بين عامي 2000 و 2004 ما</w:t>
      </w:r>
      <w:r>
        <w:rPr>
          <w:rFonts w:hint="eastAsia"/>
          <w:rtl/>
        </w:rPr>
        <w:t> </w:t>
      </w:r>
      <w:r>
        <w:rPr>
          <w:rFonts w:hint="cs"/>
          <w:rtl/>
        </w:rPr>
        <w:t>مجموعه 657 1 قرضا جماعيا، حصلت النساء على نسبة 81.23 في المائة منها، بينما حصل العملاء الذكور على 18.76 في المائة.</w:t>
      </w:r>
    </w:p>
    <w:p w:rsidR="00805DE2" w:rsidRDefault="00805DE2" w:rsidP="00805DE2">
      <w:pPr>
        <w:pStyle w:val="SingleTxt"/>
        <w:rPr>
          <w:rFonts w:hint="cs"/>
          <w:rtl/>
        </w:rPr>
      </w:pPr>
      <w:r>
        <w:rPr>
          <w:rFonts w:hint="cs"/>
          <w:rtl/>
        </w:rPr>
        <w:t>20-8  وفي عام 2002، أتاحت المنظمة الدولية للأمل العالمي فرصا للائتمان البالغ الصغر لما مجموعه 285 9 منتفعا في جميع أنحاء البلد. وشكلت النساء نسبة 99.03 في المائة من المنتفعين. وللانتفاع بمشروع القروض هذا، يطالب العملاء بتسديد جميع قروضهم في ظرف 120 يوما من وقت الحصول عليها.</w:t>
      </w:r>
    </w:p>
    <w:p w:rsidR="00805DE2" w:rsidRDefault="00805DE2" w:rsidP="00805DE2">
      <w:pPr>
        <w:pStyle w:val="SingleTxt"/>
        <w:rPr>
          <w:rFonts w:hint="cs"/>
          <w:b/>
          <w:bCs/>
          <w:rtl/>
        </w:rPr>
      </w:pPr>
      <w:r>
        <w:rPr>
          <w:rFonts w:hint="cs"/>
          <w:rtl/>
        </w:rPr>
        <w:t xml:space="preserve">20-9  </w:t>
      </w:r>
      <w:r>
        <w:rPr>
          <w:rFonts w:hint="cs"/>
          <w:b/>
          <w:bCs/>
          <w:rtl/>
        </w:rPr>
        <w:t>الحق في المشاركة في الأنشطة الترفيهية</w:t>
      </w:r>
    </w:p>
    <w:p w:rsidR="00805DE2" w:rsidRDefault="00805DE2" w:rsidP="00805DE2">
      <w:pPr>
        <w:pStyle w:val="SingleTxt"/>
        <w:rPr>
          <w:rFonts w:hint="cs"/>
          <w:rtl/>
        </w:rPr>
      </w:pPr>
      <w:r>
        <w:rPr>
          <w:rFonts w:hint="cs"/>
          <w:rtl/>
        </w:rPr>
        <w:t>20-9-1  لا توجد حواجز قانونية تحول دون مشاركة المرأة في الأنشطة الترفيهية والرياضية، أو في الجوانب الأخرى للحياة الثقافية.</w:t>
      </w:r>
    </w:p>
    <w:p w:rsidR="00805DE2" w:rsidRPr="00B76982" w:rsidRDefault="00805DE2" w:rsidP="00805DE2">
      <w:pPr>
        <w:pStyle w:val="SingleTxt"/>
        <w:spacing w:after="0" w:line="120" w:lineRule="exact"/>
        <w:rPr>
          <w:rFonts w:hint="cs"/>
          <w:sz w:val="10"/>
          <w:rtl/>
        </w:rPr>
      </w:pPr>
    </w:p>
    <w:p w:rsidR="00805DE2" w:rsidRDefault="00805DE2" w:rsidP="00805D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21 -</w:t>
      </w:r>
      <w:r>
        <w:rPr>
          <w:rFonts w:hint="cs"/>
          <w:rtl/>
        </w:rPr>
        <w:tab/>
        <w:t>المادة 14: المرأة الريفية</w:t>
      </w:r>
    </w:p>
    <w:p w:rsidR="00805DE2" w:rsidRDefault="00805DE2" w:rsidP="00805DE2">
      <w:pPr>
        <w:pStyle w:val="SingleTxt"/>
        <w:rPr>
          <w:rFonts w:hint="cs"/>
          <w:rtl/>
        </w:rPr>
      </w:pPr>
      <w:r>
        <w:rPr>
          <w:rFonts w:hint="cs"/>
          <w:rtl/>
        </w:rPr>
        <w:t>12-1  تشكل النساء أكثر من 51 في المائة من السكان في سيراليون. ويقطن معظمهن في المناطق الريفية حيث يعملن في الزراعة للاستهلاك المعيشي ويضطلعن بالتجارة الصغيرة وإدارة الأسرة. وتشكل النساء أكثر من 80 في المائة من القوة العاملة الزراعية لإنتاج الأغذية وتصنيعها وتوزيعها وإعدادها. ونظرا للظروف الثقافية والسياسية والاقتصادية، لا تزال المزارعات محرومات من الوصول على قدم المساواة إلى الأراضي الزراعية. وتجري الحكومة مختلف الأبحاث من خلال الوزارات القطاعية والمنظمات غير الحكومية بغية التعرف على الاحتياجات الخاصة للمرأة الريفية. وتتضمن تلك الاحتياجات الصحة، والتعليم، والائتمان، والوصول إلى الأراضي الزراعية، والمشاركة في الحكم وصنع القرار، والحصول على أساب الراحة الأساسية (المياه والكهرباء والنقل ومرافق الاتصالات).</w:t>
      </w:r>
    </w:p>
    <w:p w:rsidR="00805DE2" w:rsidRDefault="00805DE2" w:rsidP="00E06918">
      <w:pPr>
        <w:pStyle w:val="SingleTxt"/>
        <w:keepNext/>
        <w:rPr>
          <w:rFonts w:hint="cs"/>
          <w:b/>
          <w:bCs/>
          <w:rtl/>
        </w:rPr>
      </w:pPr>
      <w:r>
        <w:rPr>
          <w:rFonts w:hint="cs"/>
          <w:rtl/>
        </w:rPr>
        <w:t xml:space="preserve">21-2  </w:t>
      </w:r>
      <w:r>
        <w:rPr>
          <w:rFonts w:hint="cs"/>
          <w:b/>
          <w:bCs/>
          <w:rtl/>
        </w:rPr>
        <w:t>الحصول على الرعاية الصحية</w:t>
      </w:r>
    </w:p>
    <w:p w:rsidR="00805DE2" w:rsidRPr="00C8229B" w:rsidRDefault="00805DE2" w:rsidP="00805DE2">
      <w:pPr>
        <w:pStyle w:val="SingleTxt"/>
        <w:rPr>
          <w:rFonts w:hint="cs"/>
          <w:w w:val="100"/>
          <w:rtl/>
        </w:rPr>
      </w:pPr>
      <w:r>
        <w:rPr>
          <w:rFonts w:hint="cs"/>
          <w:rtl/>
        </w:rPr>
        <w:t xml:space="preserve">21-2-1  بانتهاء الحرب، اضطلعت الحكومة بإصلاح الوحدات الصحية الأساسية وتوفير </w:t>
      </w:r>
      <w:r w:rsidRPr="00C8229B">
        <w:rPr>
          <w:rFonts w:hint="cs"/>
          <w:w w:val="100"/>
          <w:rtl/>
        </w:rPr>
        <w:t>طرق الوصول إلى هذه المرافق. ومع ذلك فارتفاع تكلفة خدمات الرعاية الصحية وقلة عدد العاملين في القطاع الصحي يجعلان من الصعب جدا تحمل نفقات مرافق الرعاية الصحية والوصول إليها في المناطق الريفية. وقد صاغت الحكومة سياسات صحية ضمن جهودها الرامية إلى توفير خدمات الرعاية الصحية إلى المرأة الريفية، وقد جرى حتى الآن إحراز ما</w:t>
      </w:r>
      <w:r w:rsidRPr="00C8229B">
        <w:rPr>
          <w:rFonts w:hint="eastAsia"/>
          <w:w w:val="100"/>
          <w:rtl/>
        </w:rPr>
        <w:t> </w:t>
      </w:r>
      <w:r w:rsidRPr="00C8229B">
        <w:rPr>
          <w:rFonts w:hint="cs"/>
          <w:w w:val="100"/>
          <w:rtl/>
        </w:rPr>
        <w:t>يلي:</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سياسة شاملة للتثقيف الصحي وإنشاء نظام جيد التخطيط وفعال لتوصيل خدمات الرعاية الصحية الأساسية، وقد انتقل هذا النظام من وزارة الصحة إلى المجالس المحلية؛</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r>
      <w:r w:rsidRPr="00C8229B">
        <w:rPr>
          <w:rFonts w:hint="cs"/>
          <w:w w:val="100"/>
          <w:rtl/>
        </w:rPr>
        <w:t>شروع الحكومة في تدريب القابلات التقليديات في مختلف القبائل في جميع أنحاء البلد</w:t>
      </w:r>
      <w:r>
        <w:rPr>
          <w:rFonts w:hint="cs"/>
          <w:rtl/>
        </w:rPr>
        <w:t>؛</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80"/>
        <w:ind w:left="1929" w:hanging="662"/>
        <w:rPr>
          <w:rFonts w:hint="cs"/>
          <w:rtl/>
        </w:rPr>
      </w:pPr>
      <w:r>
        <w:rPr>
          <w:rFonts w:hint="cs"/>
          <w:rtl/>
        </w:rPr>
        <w:tab/>
        <w:t>•</w:t>
      </w:r>
      <w:r>
        <w:rPr>
          <w:rFonts w:hint="cs"/>
          <w:rtl/>
        </w:rPr>
        <w:tab/>
        <w:t>قيام الحكومة بإصلاح عدد من المراكز الصحية في البلد؛</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تدعيم الحكومة أيضا برامج الإعداد للحياة الأسرية والبرامج المعنية بفيروس نقص المناعة البشرية/الإيدز من خلال الأمانة الوطنية المعنية بالإيدز.</w:t>
      </w:r>
    </w:p>
    <w:p w:rsidR="00805DE2" w:rsidRDefault="00805DE2" w:rsidP="00805DE2">
      <w:pPr>
        <w:pStyle w:val="SingleTxt"/>
        <w:rPr>
          <w:rFonts w:hint="cs"/>
          <w:rtl/>
        </w:rPr>
      </w:pPr>
      <w:r>
        <w:rPr>
          <w:rFonts w:hint="cs"/>
          <w:rtl/>
        </w:rPr>
        <w:t>21-2-2  المرأة في المناطق الحضرية أكثر تقبلا منها في المناطق الريفية للتثقيف المعني بالصحة الإنجابية وتنظيم الأسرة، ويعود ذلك إلى مستوى التعليم والانفتاح لديها. وتوجد أيضا مشاكل ثقافية واجتماعية تؤثر على إمكانية حصول</w:t>
      </w:r>
      <w:r w:rsidR="00E06918">
        <w:rPr>
          <w:rFonts w:hint="cs"/>
          <w:rtl/>
        </w:rPr>
        <w:t xml:space="preserve"> المرأة الريفية على خدمات الصحة</w:t>
      </w:r>
      <w:r w:rsidR="00E06918">
        <w:rPr>
          <w:rFonts w:hint="eastAsia"/>
          <w:rtl/>
        </w:rPr>
        <w:t> </w:t>
      </w:r>
      <w:r>
        <w:rPr>
          <w:rFonts w:hint="cs"/>
          <w:rtl/>
        </w:rPr>
        <w:t>الإنجابية. ويجب الحصول على موافقة الزوج قب</w:t>
      </w:r>
      <w:r w:rsidR="00E06918">
        <w:rPr>
          <w:rFonts w:hint="cs"/>
          <w:rtl/>
        </w:rPr>
        <w:t>ل أن تتمكن المرأة من الحصول على</w:t>
      </w:r>
      <w:r w:rsidR="00E06918">
        <w:rPr>
          <w:rFonts w:hint="eastAsia"/>
          <w:rtl/>
        </w:rPr>
        <w:t> </w:t>
      </w:r>
      <w:r>
        <w:rPr>
          <w:rFonts w:hint="cs"/>
          <w:rtl/>
        </w:rPr>
        <w:t>خدمات الصحة الإنجابية، بما فيها تنظيم الأسرة. وكثيرا</w:t>
      </w:r>
      <w:r w:rsidR="00E06918">
        <w:rPr>
          <w:rFonts w:hint="cs"/>
          <w:rtl/>
        </w:rPr>
        <w:t xml:space="preserve"> ما يمتنع الزوج عن الموافقة على</w:t>
      </w:r>
      <w:r w:rsidR="00E06918">
        <w:rPr>
          <w:rFonts w:hint="eastAsia"/>
          <w:rtl/>
        </w:rPr>
        <w:t> </w:t>
      </w:r>
      <w:r>
        <w:rPr>
          <w:rFonts w:hint="cs"/>
          <w:rtl/>
        </w:rPr>
        <w:t>أساس التقاليد. ومن عواقب ذلك وجود معدلات مرتفعة للوفيات النفاسية بين الريفيات. والزواج المبكر/القسري ممارسة تقليدية أخرى تسفر عن آثار سلبية على صحة المرأة الريفية.</w:t>
      </w:r>
    </w:p>
    <w:p w:rsidR="00805DE2" w:rsidRDefault="00805DE2" w:rsidP="00805DE2">
      <w:pPr>
        <w:pStyle w:val="SingleTxt"/>
        <w:rPr>
          <w:rFonts w:hint="cs"/>
          <w:rtl/>
        </w:rPr>
      </w:pPr>
      <w:r w:rsidRPr="00CC085B">
        <w:rPr>
          <w:rFonts w:hint="cs"/>
          <w:rtl/>
        </w:rPr>
        <w:t>21-3  ومع ذلك</w:t>
      </w:r>
      <w:r>
        <w:rPr>
          <w:rFonts w:hint="cs"/>
          <w:rtl/>
        </w:rPr>
        <w:t>، لم يجر تحقيق إلا قدر قليل جدا في مجال توفير موظفين بأجر يتميزون بالالتزام وحسن التدريب. وليس لدى معظم المراكز الصحية العقاقير الكافية. ولم يجر بعد الاضطلاع ببرامج تستهدف الإقلال من المشاكل المتعلقة بصحة الرضيع والأم. انظر الجدول</w:t>
      </w:r>
      <w:r>
        <w:rPr>
          <w:rFonts w:hint="eastAsia"/>
          <w:rtl/>
        </w:rPr>
        <w:t> </w:t>
      </w:r>
      <w:r>
        <w:rPr>
          <w:rFonts w:hint="cs"/>
          <w:rtl/>
        </w:rPr>
        <w:t>29 أدناه.</w:t>
      </w:r>
    </w:p>
    <w:p w:rsidR="00805DE2" w:rsidRDefault="00E06918" w:rsidP="00805DE2">
      <w:pPr>
        <w:tabs>
          <w:tab w:val="left" w:pos="662"/>
          <w:tab w:val="left" w:pos="1267"/>
          <w:tab w:val="left" w:pos="1987"/>
          <w:tab w:val="left" w:pos="2650"/>
        </w:tabs>
        <w:rPr>
          <w:rFonts w:hint="cs"/>
          <w:rtl/>
        </w:rPr>
      </w:pPr>
      <w:r>
        <w:rPr>
          <w:rtl/>
        </w:rPr>
        <w:br w:type="page"/>
      </w:r>
      <w:r w:rsidR="00805DE2">
        <w:rPr>
          <w:rFonts w:hint="cs"/>
          <w:rtl/>
        </w:rPr>
        <w:tab/>
      </w:r>
      <w:r w:rsidR="00805DE2">
        <w:rPr>
          <w:rFonts w:hint="cs"/>
          <w:rtl/>
        </w:rPr>
        <w:tab/>
        <w:t>الجدول 29</w:t>
      </w:r>
    </w:p>
    <w:p w:rsidR="00805DE2" w:rsidRPr="00C8229B" w:rsidRDefault="00805DE2" w:rsidP="00805D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spacing w:val="0"/>
          <w:w w:val="95"/>
          <w:rtl/>
        </w:rPr>
      </w:pPr>
      <w:r>
        <w:rPr>
          <w:rFonts w:hint="cs"/>
          <w:rtl/>
        </w:rPr>
        <w:tab/>
      </w:r>
      <w:r>
        <w:rPr>
          <w:rFonts w:hint="cs"/>
          <w:rtl/>
        </w:rPr>
        <w:tab/>
      </w:r>
      <w:r w:rsidRPr="00C8229B">
        <w:rPr>
          <w:rFonts w:hint="cs"/>
          <w:spacing w:val="0"/>
          <w:w w:val="95"/>
          <w:rtl/>
        </w:rPr>
        <w:t xml:space="preserve">توزيع النسبة المئوية للمستجيبين </w:t>
      </w:r>
      <w:r>
        <w:rPr>
          <w:rFonts w:hint="cs"/>
          <w:spacing w:val="0"/>
          <w:w w:val="95"/>
          <w:rtl/>
        </w:rPr>
        <w:t xml:space="preserve">حسب استعمال </w:t>
      </w:r>
      <w:r w:rsidRPr="00C8229B">
        <w:rPr>
          <w:rFonts w:hint="cs"/>
          <w:spacing w:val="0"/>
          <w:w w:val="95"/>
          <w:rtl/>
        </w:rPr>
        <w:t>وسائل تنظيم الأسرة في تحديد النسل حسب الإقليم</w:t>
      </w:r>
    </w:p>
    <w:tbl>
      <w:tblPr>
        <w:bidiVisual/>
        <w:tblW w:w="7244" w:type="dxa"/>
        <w:tblInd w:w="1267" w:type="dxa"/>
        <w:tblCellMar>
          <w:left w:w="0" w:type="dxa"/>
          <w:right w:w="0" w:type="dxa"/>
        </w:tblCellMar>
        <w:tblLook w:val="0000" w:firstRow="0" w:lastRow="0" w:firstColumn="0" w:lastColumn="0" w:noHBand="0" w:noVBand="0"/>
      </w:tblPr>
      <w:tblGrid>
        <w:gridCol w:w="2321"/>
        <w:gridCol w:w="1495"/>
        <w:gridCol w:w="1495"/>
        <w:gridCol w:w="1997"/>
      </w:tblGrid>
      <w:tr w:rsidR="00805DE2" w:rsidRPr="00EE3517">
        <w:trPr>
          <w:cantSplit/>
          <w:tblHeader/>
        </w:trPr>
        <w:tc>
          <w:tcPr>
            <w:tcW w:w="2305" w:type="dxa"/>
            <w:tcBorders>
              <w:top w:val="single" w:sz="4" w:space="0" w:color="auto"/>
            </w:tcBorders>
            <w:shd w:val="clear" w:color="auto" w:fill="auto"/>
            <w:noWrap/>
            <w:vAlign w:val="bottom"/>
          </w:tcPr>
          <w:p w:rsidR="00805DE2" w:rsidRPr="00EE3517" w:rsidRDefault="00805DE2" w:rsidP="00805DE2">
            <w:pPr>
              <w:spacing w:before="80" w:after="80" w:line="240" w:lineRule="exact"/>
              <w:jc w:val="center"/>
              <w:rPr>
                <w:rFonts w:hint="cs"/>
                <w:i/>
                <w:iCs/>
                <w:sz w:val="16"/>
                <w:szCs w:val="24"/>
                <w:rtl/>
                <w:lang w:bidi="ar-EG"/>
              </w:rPr>
            </w:pPr>
          </w:p>
        </w:tc>
        <w:tc>
          <w:tcPr>
            <w:tcW w:w="2958" w:type="dxa"/>
            <w:gridSpan w:val="2"/>
            <w:tcBorders>
              <w:top w:val="single" w:sz="4" w:space="0" w:color="auto"/>
              <w:bottom w:val="single" w:sz="4" w:space="0" w:color="auto"/>
            </w:tcBorders>
            <w:shd w:val="clear" w:color="auto" w:fill="auto"/>
            <w:noWrap/>
            <w:vAlign w:val="bottom"/>
          </w:tcPr>
          <w:p w:rsidR="00805DE2" w:rsidRPr="00EE3517" w:rsidRDefault="00805DE2" w:rsidP="00805DE2">
            <w:pPr>
              <w:spacing w:before="80" w:after="80" w:line="240" w:lineRule="exact"/>
              <w:ind w:right="144"/>
              <w:jc w:val="center"/>
              <w:rPr>
                <w:rFonts w:hint="cs"/>
                <w:i/>
                <w:iCs/>
                <w:sz w:val="16"/>
                <w:szCs w:val="24"/>
                <w:rtl/>
                <w:lang w:bidi="ar-EG"/>
              </w:rPr>
            </w:pPr>
            <w:r w:rsidRPr="00EE3517">
              <w:rPr>
                <w:rFonts w:hint="cs"/>
                <w:i/>
                <w:iCs/>
                <w:sz w:val="16"/>
                <w:szCs w:val="24"/>
                <w:rtl/>
                <w:lang w:bidi="ar-EG"/>
              </w:rPr>
              <w:t>استعمال وسائل تنظيم الأسرة</w:t>
            </w:r>
          </w:p>
        </w:tc>
        <w:tc>
          <w:tcPr>
            <w:tcW w:w="1981" w:type="dxa"/>
            <w:tcBorders>
              <w:top w:val="single" w:sz="4" w:space="0" w:color="auto"/>
            </w:tcBorders>
            <w:shd w:val="clear" w:color="auto" w:fill="auto"/>
            <w:noWrap/>
            <w:vAlign w:val="bottom"/>
          </w:tcPr>
          <w:p w:rsidR="00805DE2" w:rsidRPr="00EE3517" w:rsidRDefault="00805DE2" w:rsidP="00805DE2">
            <w:pPr>
              <w:spacing w:before="80" w:after="80" w:line="240" w:lineRule="exact"/>
              <w:ind w:right="144"/>
              <w:rPr>
                <w:i/>
                <w:iCs/>
                <w:sz w:val="16"/>
                <w:szCs w:val="24"/>
              </w:rPr>
            </w:pPr>
            <w:r w:rsidRPr="00EE3517">
              <w:rPr>
                <w:i/>
                <w:iCs/>
                <w:sz w:val="16"/>
                <w:szCs w:val="24"/>
              </w:rPr>
              <w:t> </w:t>
            </w:r>
          </w:p>
        </w:tc>
      </w:tr>
      <w:tr w:rsidR="00805DE2" w:rsidRPr="00EE3517">
        <w:trPr>
          <w:cantSplit/>
          <w:tblHeader/>
        </w:trPr>
        <w:tc>
          <w:tcPr>
            <w:tcW w:w="2305" w:type="dxa"/>
            <w:tcBorders>
              <w:bottom w:val="single" w:sz="12" w:space="0" w:color="auto"/>
            </w:tcBorders>
            <w:shd w:val="clear" w:color="auto" w:fill="auto"/>
            <w:noWrap/>
            <w:vAlign w:val="bottom"/>
          </w:tcPr>
          <w:p w:rsidR="00805DE2" w:rsidRPr="00EE3517" w:rsidRDefault="00805DE2" w:rsidP="00805DE2">
            <w:pPr>
              <w:bidi w:val="0"/>
              <w:spacing w:after="80" w:line="240" w:lineRule="exact"/>
              <w:jc w:val="center"/>
              <w:rPr>
                <w:i/>
                <w:iCs/>
                <w:sz w:val="16"/>
                <w:szCs w:val="24"/>
              </w:rPr>
            </w:pPr>
            <w:r w:rsidRPr="00EE3517">
              <w:rPr>
                <w:rFonts w:hint="cs"/>
                <w:i/>
                <w:iCs/>
                <w:sz w:val="16"/>
                <w:szCs w:val="24"/>
                <w:rtl/>
                <w:lang w:bidi="ar-EG"/>
              </w:rPr>
              <w:t>الإقليم</w:t>
            </w:r>
            <w:r w:rsidRPr="00EE3517">
              <w:rPr>
                <w:i/>
                <w:iCs/>
                <w:sz w:val="16"/>
                <w:szCs w:val="24"/>
              </w:rPr>
              <w:t> </w:t>
            </w:r>
          </w:p>
        </w:tc>
        <w:tc>
          <w:tcPr>
            <w:tcW w:w="1479" w:type="dxa"/>
            <w:tcBorders>
              <w:top w:val="single" w:sz="4" w:space="0" w:color="auto"/>
              <w:bottom w:val="single" w:sz="12" w:space="0" w:color="auto"/>
            </w:tcBorders>
            <w:shd w:val="clear" w:color="auto" w:fill="auto"/>
            <w:noWrap/>
            <w:vAlign w:val="bottom"/>
          </w:tcPr>
          <w:p w:rsidR="00805DE2" w:rsidRPr="00EE3517" w:rsidRDefault="00805DE2" w:rsidP="00805DE2">
            <w:pPr>
              <w:spacing w:after="80" w:line="240" w:lineRule="exact"/>
              <w:jc w:val="center"/>
              <w:rPr>
                <w:rFonts w:hint="cs"/>
                <w:i/>
                <w:iCs/>
                <w:sz w:val="16"/>
                <w:szCs w:val="24"/>
              </w:rPr>
            </w:pPr>
            <w:r w:rsidRPr="00EE3517">
              <w:rPr>
                <w:rFonts w:hint="cs"/>
                <w:i/>
                <w:iCs/>
                <w:sz w:val="16"/>
                <w:szCs w:val="24"/>
                <w:rtl/>
              </w:rPr>
              <w:t>نعم</w:t>
            </w:r>
          </w:p>
        </w:tc>
        <w:tc>
          <w:tcPr>
            <w:tcW w:w="1479" w:type="dxa"/>
            <w:tcBorders>
              <w:top w:val="single" w:sz="4" w:space="0" w:color="auto"/>
              <w:bottom w:val="single" w:sz="12" w:space="0" w:color="auto"/>
            </w:tcBorders>
            <w:shd w:val="clear" w:color="auto" w:fill="auto"/>
            <w:noWrap/>
            <w:vAlign w:val="bottom"/>
          </w:tcPr>
          <w:p w:rsidR="00805DE2" w:rsidRPr="00EE3517" w:rsidRDefault="00805DE2" w:rsidP="00805DE2">
            <w:pPr>
              <w:spacing w:after="80" w:line="240" w:lineRule="exact"/>
              <w:jc w:val="center"/>
              <w:rPr>
                <w:rFonts w:hint="cs"/>
                <w:i/>
                <w:iCs/>
                <w:sz w:val="16"/>
                <w:szCs w:val="24"/>
              </w:rPr>
            </w:pPr>
            <w:r w:rsidRPr="00EE3517">
              <w:rPr>
                <w:rFonts w:hint="cs"/>
                <w:i/>
                <w:iCs/>
                <w:sz w:val="16"/>
                <w:szCs w:val="24"/>
                <w:rtl/>
              </w:rPr>
              <w:t>لا</w:t>
            </w:r>
          </w:p>
        </w:tc>
        <w:tc>
          <w:tcPr>
            <w:tcW w:w="1981" w:type="dxa"/>
            <w:tcBorders>
              <w:bottom w:val="single" w:sz="12" w:space="0" w:color="auto"/>
            </w:tcBorders>
            <w:shd w:val="clear" w:color="auto" w:fill="auto"/>
            <w:noWrap/>
            <w:vAlign w:val="bottom"/>
          </w:tcPr>
          <w:p w:rsidR="00805DE2" w:rsidRPr="00EE3517" w:rsidRDefault="00805DE2" w:rsidP="00805DE2">
            <w:pPr>
              <w:spacing w:after="80" w:line="240" w:lineRule="exact"/>
              <w:jc w:val="center"/>
              <w:rPr>
                <w:rFonts w:hint="cs"/>
                <w:i/>
                <w:iCs/>
                <w:sz w:val="16"/>
                <w:szCs w:val="24"/>
              </w:rPr>
            </w:pPr>
            <w:r w:rsidRPr="00EE3517">
              <w:rPr>
                <w:rFonts w:hint="cs"/>
                <w:i/>
                <w:iCs/>
                <w:sz w:val="16"/>
                <w:szCs w:val="24"/>
                <w:rtl/>
              </w:rPr>
              <w:t>النسبة المئوية الإجمالية</w:t>
            </w:r>
          </w:p>
        </w:tc>
      </w:tr>
      <w:tr w:rsidR="00805DE2" w:rsidRPr="00EE3517">
        <w:trPr>
          <w:cantSplit/>
          <w:trHeight w:hRule="exact" w:val="115"/>
          <w:tblHeader/>
        </w:trPr>
        <w:tc>
          <w:tcPr>
            <w:tcW w:w="2305" w:type="dxa"/>
            <w:tcBorders>
              <w:top w:val="single" w:sz="12" w:space="0" w:color="auto"/>
            </w:tcBorders>
            <w:shd w:val="clear" w:color="auto" w:fill="auto"/>
            <w:noWrap/>
            <w:vAlign w:val="bottom"/>
          </w:tcPr>
          <w:p w:rsidR="00805DE2" w:rsidRPr="00EE3517" w:rsidRDefault="00805DE2" w:rsidP="00805DE2">
            <w:pPr>
              <w:spacing w:before="40" w:after="80" w:line="240" w:lineRule="exact"/>
              <w:rPr>
                <w:sz w:val="16"/>
                <w:szCs w:val="24"/>
              </w:rPr>
            </w:pPr>
          </w:p>
        </w:tc>
        <w:tc>
          <w:tcPr>
            <w:tcW w:w="1479" w:type="dxa"/>
            <w:tcBorders>
              <w:top w:val="single" w:sz="12" w:space="0" w:color="auto"/>
            </w:tcBorders>
            <w:shd w:val="clear" w:color="auto" w:fill="auto"/>
            <w:noWrap/>
            <w:vAlign w:val="bottom"/>
          </w:tcPr>
          <w:p w:rsidR="00805DE2" w:rsidRPr="00EE3517" w:rsidRDefault="00805DE2" w:rsidP="00805DE2">
            <w:pPr>
              <w:spacing w:before="40" w:after="80" w:line="240" w:lineRule="exact"/>
              <w:jc w:val="center"/>
              <w:rPr>
                <w:sz w:val="16"/>
                <w:szCs w:val="24"/>
                <w:rtl/>
              </w:rPr>
            </w:pPr>
          </w:p>
        </w:tc>
        <w:tc>
          <w:tcPr>
            <w:tcW w:w="1479" w:type="dxa"/>
            <w:tcBorders>
              <w:top w:val="single" w:sz="12" w:space="0" w:color="auto"/>
            </w:tcBorders>
            <w:shd w:val="clear" w:color="auto" w:fill="auto"/>
            <w:noWrap/>
            <w:vAlign w:val="bottom"/>
          </w:tcPr>
          <w:p w:rsidR="00805DE2" w:rsidRPr="00EE3517" w:rsidRDefault="00805DE2" w:rsidP="00805DE2">
            <w:pPr>
              <w:spacing w:before="40" w:after="80" w:line="240" w:lineRule="exact"/>
              <w:jc w:val="center"/>
              <w:rPr>
                <w:sz w:val="16"/>
                <w:szCs w:val="24"/>
                <w:rtl/>
              </w:rPr>
            </w:pPr>
          </w:p>
        </w:tc>
        <w:tc>
          <w:tcPr>
            <w:tcW w:w="1981" w:type="dxa"/>
            <w:tcBorders>
              <w:top w:val="single" w:sz="12" w:space="0" w:color="auto"/>
            </w:tcBorders>
            <w:shd w:val="clear" w:color="auto" w:fill="auto"/>
            <w:noWrap/>
            <w:vAlign w:val="bottom"/>
          </w:tcPr>
          <w:p w:rsidR="00805DE2" w:rsidRPr="00EE3517" w:rsidRDefault="00805DE2" w:rsidP="00805DE2">
            <w:pPr>
              <w:spacing w:before="40" w:after="80" w:line="240" w:lineRule="exact"/>
              <w:jc w:val="center"/>
              <w:rPr>
                <w:sz w:val="16"/>
                <w:szCs w:val="24"/>
                <w:rtl/>
              </w:rPr>
            </w:pPr>
          </w:p>
        </w:tc>
      </w:tr>
      <w:tr w:rsidR="00805DE2" w:rsidRPr="00EE3517">
        <w:trPr>
          <w:cantSplit/>
        </w:trPr>
        <w:tc>
          <w:tcPr>
            <w:tcW w:w="2305" w:type="dxa"/>
            <w:shd w:val="clear" w:color="auto" w:fill="auto"/>
            <w:noWrap/>
            <w:vAlign w:val="bottom"/>
          </w:tcPr>
          <w:p w:rsidR="00805DE2" w:rsidRPr="00EE3517" w:rsidRDefault="00805DE2" w:rsidP="00805DE2">
            <w:pPr>
              <w:spacing w:before="40" w:after="40" w:line="240" w:lineRule="exact"/>
              <w:rPr>
                <w:rFonts w:hint="cs"/>
                <w:sz w:val="16"/>
                <w:szCs w:val="24"/>
                <w:rtl/>
                <w:lang w:bidi="ar-EG"/>
              </w:rPr>
            </w:pPr>
            <w:r>
              <w:rPr>
                <w:rFonts w:hint="cs"/>
                <w:sz w:val="16"/>
                <w:szCs w:val="24"/>
                <w:rtl/>
                <w:lang w:bidi="ar-EG"/>
              </w:rPr>
              <w:t>المنطقة الغربية</w:t>
            </w:r>
          </w:p>
        </w:tc>
        <w:tc>
          <w:tcPr>
            <w:tcW w:w="1479"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38</w:t>
            </w:r>
          </w:p>
        </w:tc>
        <w:tc>
          <w:tcPr>
            <w:tcW w:w="1479"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62</w:t>
            </w:r>
          </w:p>
        </w:tc>
        <w:tc>
          <w:tcPr>
            <w:tcW w:w="1981"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100</w:t>
            </w:r>
          </w:p>
        </w:tc>
      </w:tr>
      <w:tr w:rsidR="00805DE2" w:rsidRPr="00EE3517">
        <w:trPr>
          <w:cantSplit/>
        </w:trPr>
        <w:tc>
          <w:tcPr>
            <w:tcW w:w="2305" w:type="dxa"/>
            <w:shd w:val="clear" w:color="auto" w:fill="auto"/>
            <w:noWrap/>
            <w:vAlign w:val="bottom"/>
          </w:tcPr>
          <w:p w:rsidR="00805DE2" w:rsidRPr="00EE3517" w:rsidRDefault="00805DE2" w:rsidP="00805DE2">
            <w:pPr>
              <w:spacing w:before="40" w:after="40" w:line="240" w:lineRule="exact"/>
              <w:rPr>
                <w:rFonts w:hint="cs"/>
                <w:sz w:val="16"/>
                <w:szCs w:val="24"/>
                <w:rtl/>
                <w:lang w:bidi="ar-EG"/>
              </w:rPr>
            </w:pPr>
            <w:r>
              <w:rPr>
                <w:rFonts w:hint="cs"/>
                <w:sz w:val="16"/>
                <w:szCs w:val="24"/>
                <w:rtl/>
                <w:lang w:bidi="ar-EG"/>
              </w:rPr>
              <w:t>الإقليم الشمالي</w:t>
            </w:r>
          </w:p>
        </w:tc>
        <w:tc>
          <w:tcPr>
            <w:tcW w:w="1479" w:type="dxa"/>
            <w:shd w:val="clear" w:color="auto" w:fill="auto"/>
            <w:noWrap/>
            <w:vAlign w:val="bottom"/>
          </w:tcPr>
          <w:p w:rsidR="00805DE2" w:rsidRPr="00EE3517" w:rsidRDefault="00805DE2" w:rsidP="00805DE2">
            <w:pPr>
              <w:bidi w:val="0"/>
              <w:spacing w:before="40" w:after="40" w:line="240" w:lineRule="exact"/>
              <w:jc w:val="center"/>
              <w:rPr>
                <w:rFonts w:hint="cs"/>
                <w:sz w:val="16"/>
                <w:szCs w:val="24"/>
                <w:rtl/>
                <w:lang w:bidi="ar-EG"/>
              </w:rPr>
            </w:pPr>
            <w:r w:rsidRPr="00EE3517">
              <w:rPr>
                <w:sz w:val="16"/>
                <w:szCs w:val="24"/>
                <w:rtl/>
              </w:rPr>
              <w:t>9</w:t>
            </w:r>
          </w:p>
        </w:tc>
        <w:tc>
          <w:tcPr>
            <w:tcW w:w="1479"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91</w:t>
            </w:r>
          </w:p>
        </w:tc>
        <w:tc>
          <w:tcPr>
            <w:tcW w:w="1981"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100</w:t>
            </w:r>
          </w:p>
        </w:tc>
      </w:tr>
      <w:tr w:rsidR="00805DE2" w:rsidRPr="00EE3517">
        <w:trPr>
          <w:cantSplit/>
        </w:trPr>
        <w:tc>
          <w:tcPr>
            <w:tcW w:w="2305" w:type="dxa"/>
            <w:shd w:val="clear" w:color="auto" w:fill="auto"/>
            <w:noWrap/>
            <w:vAlign w:val="bottom"/>
          </w:tcPr>
          <w:p w:rsidR="00805DE2" w:rsidRPr="00EE3517" w:rsidRDefault="00805DE2" w:rsidP="00805DE2">
            <w:pPr>
              <w:spacing w:before="40" w:after="40" w:line="240" w:lineRule="exact"/>
              <w:rPr>
                <w:rFonts w:hint="cs"/>
                <w:sz w:val="16"/>
                <w:szCs w:val="24"/>
                <w:rtl/>
                <w:lang w:bidi="ar-EG"/>
              </w:rPr>
            </w:pPr>
            <w:r>
              <w:rPr>
                <w:rFonts w:hint="cs"/>
                <w:sz w:val="16"/>
                <w:szCs w:val="24"/>
                <w:rtl/>
                <w:lang w:bidi="ar-EG"/>
              </w:rPr>
              <w:t>الإقليم الجنوبي</w:t>
            </w:r>
          </w:p>
        </w:tc>
        <w:tc>
          <w:tcPr>
            <w:tcW w:w="1479"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31</w:t>
            </w:r>
          </w:p>
        </w:tc>
        <w:tc>
          <w:tcPr>
            <w:tcW w:w="1479"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69</w:t>
            </w:r>
          </w:p>
        </w:tc>
        <w:tc>
          <w:tcPr>
            <w:tcW w:w="1981"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100</w:t>
            </w:r>
          </w:p>
        </w:tc>
      </w:tr>
      <w:tr w:rsidR="00805DE2" w:rsidRPr="00EE3517">
        <w:trPr>
          <w:cantSplit/>
        </w:trPr>
        <w:tc>
          <w:tcPr>
            <w:tcW w:w="2305" w:type="dxa"/>
            <w:tcBorders>
              <w:bottom w:val="single" w:sz="4" w:space="0" w:color="auto"/>
            </w:tcBorders>
            <w:shd w:val="clear" w:color="auto" w:fill="auto"/>
            <w:noWrap/>
            <w:vAlign w:val="bottom"/>
          </w:tcPr>
          <w:p w:rsidR="00805DE2" w:rsidRPr="00EE3517" w:rsidRDefault="00805DE2" w:rsidP="00805DE2">
            <w:pPr>
              <w:spacing w:before="40" w:after="40" w:line="240" w:lineRule="exact"/>
              <w:rPr>
                <w:rFonts w:hint="cs"/>
                <w:sz w:val="16"/>
                <w:szCs w:val="24"/>
              </w:rPr>
            </w:pPr>
            <w:r>
              <w:rPr>
                <w:rFonts w:hint="cs"/>
                <w:sz w:val="16"/>
                <w:szCs w:val="24"/>
                <w:rtl/>
              </w:rPr>
              <w:t>الإقليم الشرقي</w:t>
            </w:r>
          </w:p>
        </w:tc>
        <w:tc>
          <w:tcPr>
            <w:tcW w:w="1479" w:type="dxa"/>
            <w:tcBorders>
              <w:bottom w:val="single" w:sz="4" w:space="0" w:color="auto"/>
            </w:tcBorders>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5</w:t>
            </w:r>
          </w:p>
        </w:tc>
        <w:tc>
          <w:tcPr>
            <w:tcW w:w="1479" w:type="dxa"/>
            <w:tcBorders>
              <w:bottom w:val="single" w:sz="4" w:space="0" w:color="auto"/>
            </w:tcBorders>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95</w:t>
            </w:r>
          </w:p>
        </w:tc>
        <w:tc>
          <w:tcPr>
            <w:tcW w:w="1981" w:type="dxa"/>
            <w:tcBorders>
              <w:bottom w:val="single" w:sz="4" w:space="0" w:color="auto"/>
            </w:tcBorders>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100</w:t>
            </w:r>
          </w:p>
        </w:tc>
      </w:tr>
      <w:tr w:rsidR="00805DE2" w:rsidRPr="00EE3517">
        <w:trPr>
          <w:cantSplit/>
        </w:trPr>
        <w:tc>
          <w:tcPr>
            <w:tcW w:w="2305" w:type="dxa"/>
            <w:tcBorders>
              <w:top w:val="single" w:sz="4" w:space="0" w:color="auto"/>
              <w:bottom w:val="single" w:sz="12" w:space="0" w:color="auto"/>
            </w:tcBorders>
            <w:shd w:val="clear" w:color="auto" w:fill="auto"/>
            <w:noWrap/>
            <w:vAlign w:val="bottom"/>
          </w:tcPr>
          <w:p w:rsidR="00805DE2" w:rsidRPr="00EE3517" w:rsidRDefault="00805DE2" w:rsidP="00805DE2">
            <w:pPr>
              <w:spacing w:before="40" w:after="80" w:line="240" w:lineRule="exact"/>
              <w:rPr>
                <w:rFonts w:hint="cs"/>
                <w:b/>
                <w:bCs/>
                <w:sz w:val="16"/>
                <w:szCs w:val="24"/>
              </w:rPr>
            </w:pPr>
            <w:r>
              <w:rPr>
                <w:rFonts w:hint="cs"/>
                <w:b/>
                <w:bCs/>
                <w:sz w:val="16"/>
                <w:szCs w:val="24"/>
                <w:rtl/>
              </w:rPr>
              <w:t>على الصعيد الوطني</w:t>
            </w:r>
          </w:p>
        </w:tc>
        <w:tc>
          <w:tcPr>
            <w:tcW w:w="1479" w:type="dxa"/>
            <w:tcBorders>
              <w:top w:val="single" w:sz="4" w:space="0" w:color="auto"/>
              <w:bottom w:val="single" w:sz="12" w:space="0" w:color="auto"/>
            </w:tcBorders>
            <w:shd w:val="clear" w:color="auto" w:fill="auto"/>
            <w:noWrap/>
            <w:vAlign w:val="bottom"/>
          </w:tcPr>
          <w:p w:rsidR="00805DE2" w:rsidRPr="00EE3517" w:rsidRDefault="00805DE2" w:rsidP="00805DE2">
            <w:pPr>
              <w:bidi w:val="0"/>
              <w:spacing w:before="40" w:after="80" w:line="240" w:lineRule="exact"/>
              <w:jc w:val="center"/>
              <w:rPr>
                <w:b/>
                <w:bCs/>
                <w:sz w:val="16"/>
                <w:szCs w:val="24"/>
              </w:rPr>
            </w:pPr>
            <w:r w:rsidRPr="00EE3517">
              <w:rPr>
                <w:b/>
                <w:bCs/>
                <w:sz w:val="16"/>
                <w:szCs w:val="24"/>
                <w:rtl/>
              </w:rPr>
              <w:t>20</w:t>
            </w:r>
            <w:r w:rsidRPr="00EE3517">
              <w:rPr>
                <w:b/>
                <w:bCs/>
                <w:sz w:val="16"/>
                <w:szCs w:val="24"/>
              </w:rPr>
              <w:t>,</w:t>
            </w:r>
            <w:r w:rsidRPr="00EE3517">
              <w:rPr>
                <w:b/>
                <w:bCs/>
                <w:sz w:val="16"/>
                <w:szCs w:val="24"/>
                <w:rtl/>
              </w:rPr>
              <w:t>75</w:t>
            </w:r>
          </w:p>
        </w:tc>
        <w:tc>
          <w:tcPr>
            <w:tcW w:w="1479" w:type="dxa"/>
            <w:tcBorders>
              <w:top w:val="single" w:sz="4" w:space="0" w:color="auto"/>
              <w:bottom w:val="single" w:sz="12" w:space="0" w:color="auto"/>
            </w:tcBorders>
            <w:shd w:val="clear" w:color="auto" w:fill="auto"/>
            <w:noWrap/>
            <w:vAlign w:val="bottom"/>
          </w:tcPr>
          <w:p w:rsidR="00805DE2" w:rsidRPr="00EE3517" w:rsidRDefault="00805DE2" w:rsidP="00805DE2">
            <w:pPr>
              <w:bidi w:val="0"/>
              <w:spacing w:before="40" w:after="80" w:line="240" w:lineRule="exact"/>
              <w:jc w:val="center"/>
              <w:rPr>
                <w:b/>
                <w:bCs/>
                <w:sz w:val="16"/>
                <w:szCs w:val="24"/>
              </w:rPr>
            </w:pPr>
            <w:r w:rsidRPr="00EE3517">
              <w:rPr>
                <w:b/>
                <w:bCs/>
                <w:sz w:val="16"/>
                <w:szCs w:val="24"/>
                <w:rtl/>
              </w:rPr>
              <w:t>79</w:t>
            </w:r>
            <w:r w:rsidRPr="00EE3517">
              <w:rPr>
                <w:b/>
                <w:bCs/>
                <w:sz w:val="16"/>
                <w:szCs w:val="24"/>
              </w:rPr>
              <w:t>,</w:t>
            </w:r>
            <w:r w:rsidRPr="00EE3517">
              <w:rPr>
                <w:b/>
                <w:bCs/>
                <w:sz w:val="16"/>
                <w:szCs w:val="24"/>
                <w:rtl/>
              </w:rPr>
              <w:t>25</w:t>
            </w:r>
          </w:p>
        </w:tc>
        <w:tc>
          <w:tcPr>
            <w:tcW w:w="1981" w:type="dxa"/>
            <w:tcBorders>
              <w:top w:val="single" w:sz="4" w:space="0" w:color="auto"/>
              <w:bottom w:val="single" w:sz="12" w:space="0" w:color="auto"/>
            </w:tcBorders>
            <w:shd w:val="clear" w:color="auto" w:fill="auto"/>
            <w:noWrap/>
            <w:vAlign w:val="bottom"/>
          </w:tcPr>
          <w:p w:rsidR="00805DE2" w:rsidRPr="00EE3517" w:rsidRDefault="00805DE2" w:rsidP="00805DE2">
            <w:pPr>
              <w:bidi w:val="0"/>
              <w:spacing w:before="40" w:after="80" w:line="240" w:lineRule="exact"/>
              <w:jc w:val="center"/>
              <w:rPr>
                <w:b/>
                <w:bCs/>
                <w:sz w:val="16"/>
                <w:szCs w:val="24"/>
              </w:rPr>
            </w:pPr>
            <w:r w:rsidRPr="00EE3517">
              <w:rPr>
                <w:b/>
                <w:bCs/>
                <w:sz w:val="16"/>
                <w:szCs w:val="24"/>
                <w:rtl/>
              </w:rPr>
              <w:t>100</w:t>
            </w:r>
          </w:p>
        </w:tc>
      </w:tr>
    </w:tbl>
    <w:p w:rsidR="00805DE2" w:rsidRPr="00C8229B" w:rsidRDefault="00805DE2" w:rsidP="00805DE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sz w:val="10"/>
          <w:rtl/>
          <w:lang w:bidi="ar-EG"/>
        </w:rPr>
      </w:pPr>
    </w:p>
    <w:p w:rsidR="00805DE2" w:rsidRPr="00C8229B" w:rsidRDefault="00805DE2" w:rsidP="00805DE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i/>
          <w:iCs/>
          <w:rtl/>
          <w:lang w:bidi="ar-EG"/>
        </w:rPr>
        <w:t>المصدر</w:t>
      </w:r>
      <w:r>
        <w:rPr>
          <w:rFonts w:hint="cs"/>
          <w:b/>
          <w:bCs/>
          <w:i/>
          <w:iCs/>
          <w:rtl/>
          <w:lang w:bidi="ar-EG"/>
        </w:rPr>
        <w:t>:</w:t>
      </w:r>
      <w:r>
        <w:rPr>
          <w:rFonts w:hint="cs"/>
          <w:b/>
          <w:bCs/>
          <w:i/>
          <w:iCs/>
          <w:rtl/>
          <w:lang w:bidi="ar-EG"/>
        </w:rPr>
        <w:tab/>
      </w:r>
      <w:r>
        <w:rPr>
          <w:rFonts w:hint="cs"/>
          <w:rtl/>
          <w:lang w:bidi="ar-EG"/>
        </w:rPr>
        <w:t>بيانات الدراسة الاستقصائية الميدانية لاتفاقية القضاء على جميع أشكال التمييز ضد المرأة، 2005</w:t>
      </w:r>
      <w:r w:rsidR="0099213C">
        <w:rPr>
          <w:rFonts w:hint="cs"/>
          <w:rtl/>
          <w:lang w:bidi="ar-EG"/>
        </w:rPr>
        <w:t>.</w:t>
      </w:r>
    </w:p>
    <w:p w:rsidR="007E01EF" w:rsidRPr="007E01EF" w:rsidRDefault="007E01EF" w:rsidP="007E01EF">
      <w:pPr>
        <w:pStyle w:val="SingleTxt"/>
        <w:spacing w:after="0" w:line="120" w:lineRule="exact"/>
        <w:rPr>
          <w:rFonts w:hint="cs"/>
          <w:sz w:val="10"/>
          <w:rtl/>
          <w:lang w:bidi="ar-EG"/>
        </w:rPr>
      </w:pPr>
    </w:p>
    <w:p w:rsidR="007E01EF" w:rsidRPr="007E01EF" w:rsidRDefault="007E01EF" w:rsidP="007E01EF">
      <w:pPr>
        <w:pStyle w:val="SingleTxt"/>
        <w:spacing w:after="0" w:line="120" w:lineRule="exact"/>
        <w:rPr>
          <w:rFonts w:hint="cs"/>
          <w:sz w:val="10"/>
          <w:rtl/>
          <w:lang w:bidi="ar-EG"/>
        </w:rPr>
      </w:pPr>
    </w:p>
    <w:p w:rsidR="00805DE2" w:rsidRDefault="00805DE2" w:rsidP="00805DE2">
      <w:pPr>
        <w:pStyle w:val="SingleTxt"/>
        <w:rPr>
          <w:rFonts w:hint="cs"/>
          <w:rtl/>
          <w:lang w:bidi="ar-EG"/>
        </w:rPr>
      </w:pPr>
      <w:r>
        <w:rPr>
          <w:rFonts w:hint="cs"/>
          <w:rtl/>
          <w:lang w:bidi="ar-EG"/>
        </w:rPr>
        <w:tab/>
        <w:t>ويوضح الجدول أعلاه أن 20.75 في المائة من النساء الريفيات في سيراليون يستعملن وسائل تنظيم الأسرة، بينما لا تستخدمها نسبة 79.25 في المائة منهن. وعلى الصعيد الإقليمي، يقطن أكبر عدد من الريفيات اللاتي يستعملن وسائل تنظيم الأسرة في المنطقة الغربية (38 في المائة) يليها الإقليم الجنوبي (31 في المائة). أما الإقليمان الشمالي والشرقي فيقل فيهما استعمال وسائل تنظيم الأسرة، حيث تب</w:t>
      </w:r>
      <w:r w:rsidR="00E06918">
        <w:rPr>
          <w:rFonts w:hint="cs"/>
          <w:rtl/>
          <w:lang w:bidi="ar-EG"/>
        </w:rPr>
        <w:t>لغ النسبة فيهما 9 في المائة و</w:t>
      </w:r>
      <w:r w:rsidR="00E06918">
        <w:rPr>
          <w:rFonts w:hint="eastAsia"/>
          <w:rtl/>
          <w:lang w:bidi="ar-EG"/>
        </w:rPr>
        <w:t> </w:t>
      </w:r>
      <w:r w:rsidR="00E06918">
        <w:rPr>
          <w:rFonts w:hint="cs"/>
          <w:rtl/>
          <w:lang w:bidi="ar-EG"/>
        </w:rPr>
        <w:t>5</w:t>
      </w:r>
      <w:r w:rsidR="00E06918">
        <w:rPr>
          <w:rFonts w:hint="eastAsia"/>
          <w:rtl/>
          <w:lang w:bidi="ar-EG"/>
        </w:rPr>
        <w:t> </w:t>
      </w:r>
      <w:r>
        <w:rPr>
          <w:rFonts w:hint="cs"/>
          <w:rtl/>
          <w:lang w:bidi="ar-EG"/>
        </w:rPr>
        <w:t>في المائة على التوالي.</w:t>
      </w:r>
    </w:p>
    <w:p w:rsidR="00805DE2" w:rsidRDefault="00805DE2" w:rsidP="00805DE2">
      <w:pPr>
        <w:pStyle w:val="SingleTxt"/>
        <w:rPr>
          <w:rFonts w:hint="cs"/>
          <w:rtl/>
          <w:lang w:bidi="ar-EG"/>
        </w:rPr>
      </w:pPr>
      <w:r>
        <w:rPr>
          <w:rFonts w:hint="cs"/>
          <w:rtl/>
          <w:lang w:bidi="ar-EG"/>
        </w:rPr>
        <w:t>21-4  وخدمات الرعاية الصحية للنساء في سيراليون في الوقت الحالي غير كافية وباهظة التكاليف وغالبا ما لا يمكن الحصول عليها.</w:t>
      </w:r>
    </w:p>
    <w:p w:rsidR="00805DE2" w:rsidRDefault="00805DE2" w:rsidP="00805DE2">
      <w:pPr>
        <w:pStyle w:val="SingleTxt"/>
        <w:rPr>
          <w:rFonts w:hint="cs"/>
          <w:rtl/>
          <w:lang w:bidi="ar-EG"/>
        </w:rPr>
      </w:pPr>
      <w:r>
        <w:rPr>
          <w:rFonts w:hint="cs"/>
          <w:rtl/>
          <w:lang w:bidi="ar-EG"/>
        </w:rPr>
        <w:t xml:space="preserve">21-5  لا يحصل على إمدادات المياه النقية في المناطق الريفية إلا عدد قليل من السكان. وتحصل أغلبية السكان على المياه من الأنهار والينابيع والمستنقعات. وتأخذ المرأة على عاتقها مسؤولية ذلك، فتمضي ساعات طويلة في جلب المياه. وفي حالات كثيرة تضطر المرأة إلى جلب المياه من مصادر غير محمية يصيب الناموس بعضها، وغالبا ما تكون ملوثة وفي ظروف صحية سيئة. وتشيع الأمراض التي تنتقل عن طريق المياه </w:t>
      </w:r>
      <w:r w:rsidR="007E01EF">
        <w:rPr>
          <w:rFonts w:hint="cs"/>
          <w:rtl/>
          <w:lang w:bidi="ar-EG"/>
        </w:rPr>
        <w:t>في هذه المناطق بدرجة كبيرة، مما</w:t>
      </w:r>
      <w:r w:rsidR="007E01EF">
        <w:rPr>
          <w:rFonts w:hint="eastAsia"/>
          <w:rtl/>
          <w:lang w:bidi="ar-EG"/>
        </w:rPr>
        <w:t> </w:t>
      </w:r>
      <w:r>
        <w:rPr>
          <w:rFonts w:hint="cs"/>
          <w:rtl/>
          <w:lang w:bidi="ar-EG"/>
        </w:rPr>
        <w:t>يشكل سببا رئيسيا في ارتفاع معدلات وفيات الأطفال وانخفاض العمر المتوقع. وأدت حرب المتمردين إلى تدمير كامل للهياكل الأساسية والمرافق الطبية في بعض أنحاء البلد. وتعرض معظم النساء الريفيات إلى نصيب أكبر من الفظائع، بما فيها الاغتصاب والاعتداء الجنسي، مما عرضهن للأمراض التي تنتقل عن طريق الاتصال الجنسي وفيروس نقص المناعة البشرية/الإيدز.</w:t>
      </w:r>
    </w:p>
    <w:p w:rsidR="00805DE2" w:rsidRDefault="00805DE2" w:rsidP="00E06918">
      <w:pPr>
        <w:pStyle w:val="SingleTxt"/>
        <w:keepNext/>
        <w:rPr>
          <w:rFonts w:hint="cs"/>
          <w:b/>
          <w:bCs/>
          <w:rtl/>
          <w:lang w:bidi="ar-EG"/>
        </w:rPr>
      </w:pPr>
      <w:r>
        <w:rPr>
          <w:rFonts w:hint="cs"/>
          <w:rtl/>
          <w:lang w:bidi="ar-EG"/>
        </w:rPr>
        <w:t xml:space="preserve">21-6  </w:t>
      </w:r>
      <w:r>
        <w:rPr>
          <w:rFonts w:hint="cs"/>
          <w:b/>
          <w:bCs/>
          <w:rtl/>
          <w:lang w:bidi="ar-EG"/>
        </w:rPr>
        <w:t>الحصول على التعليم</w:t>
      </w:r>
    </w:p>
    <w:p w:rsidR="00805DE2" w:rsidRDefault="00805DE2" w:rsidP="00805DE2">
      <w:pPr>
        <w:pStyle w:val="SingleTxt"/>
        <w:rPr>
          <w:rFonts w:hint="cs"/>
          <w:rtl/>
          <w:lang w:bidi="ar-EG"/>
        </w:rPr>
      </w:pPr>
      <w:r>
        <w:rPr>
          <w:rFonts w:hint="cs"/>
          <w:rtl/>
          <w:lang w:bidi="ar-EG"/>
        </w:rPr>
        <w:t>12-6-1  تعتبر حكومة سيراليون تعليم المرأة أداة حيوية للتنمية الوطنية. ولذلك وجهت الحكومة سياساتها التعليمية التي تكفل الحصول على التعليم الأساسي لصالح الطفلة بغية تقديم المساعدة إلى المرأة الريفية؛ والأهداف الهامة لهذه السياسات هي:</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خفض الأمية بين النساء والفتيات؛</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التدريب التقني والمهني مع زيادة مشاركة النساء والفتيات لتلبية الاحتياجات الجديدة في القطاعات المختلفة، مثل الصناعة والزراعة والتجارة والتبادل التجاري وغير ذلك من الخدمات الاجتماعية.</w:t>
      </w:r>
    </w:p>
    <w:p w:rsidR="00805DE2" w:rsidRDefault="00805DE2" w:rsidP="00805DE2">
      <w:pPr>
        <w:pStyle w:val="SingleTxt"/>
        <w:rPr>
          <w:rFonts w:hint="cs"/>
          <w:rtl/>
        </w:rPr>
      </w:pPr>
      <w:r w:rsidRPr="00484044">
        <w:rPr>
          <w:rFonts w:hint="cs"/>
          <w:rtl/>
        </w:rPr>
        <w:t xml:space="preserve">21-6-2  </w:t>
      </w:r>
      <w:r>
        <w:rPr>
          <w:rFonts w:hint="cs"/>
          <w:rtl/>
        </w:rPr>
        <w:t>وتناقش في إطار المادة 10 الإجراءات التي تتخذها الحكومة لتعزيز تعليم الفتيات، وبخاصة في المناطق الريفية.</w:t>
      </w:r>
    </w:p>
    <w:p w:rsidR="00805DE2" w:rsidRDefault="00805DE2" w:rsidP="00805DE2">
      <w:pPr>
        <w:pStyle w:val="SingleTxt"/>
        <w:rPr>
          <w:rFonts w:hint="cs"/>
          <w:rtl/>
        </w:rPr>
      </w:pPr>
      <w:r>
        <w:rPr>
          <w:rFonts w:hint="cs"/>
          <w:rtl/>
        </w:rPr>
        <w:t xml:space="preserve">21-6-3  </w:t>
      </w:r>
      <w:r w:rsidRPr="004D6296">
        <w:rPr>
          <w:rFonts w:hint="cs"/>
          <w:w w:val="100"/>
          <w:rtl/>
        </w:rPr>
        <w:t>يولى التعليم غير النظامي اهتماما أكبر لتعزيز تعليم النساء الريفيات في البلد. والجانبان الرئيسيان للتدريب هما المهارات الأساسية ومحو أمية الكبار. ولا توجد في الوقت الحالي قاعدة بيانات توفر إحصاءات دقيقة عن عدد النساء اللاتي انتفعن بذلك؛ وفضلا عن ذلك توجد مراكز التدريب وتعليم القراءة والكتابة في مقار المقاطعات، وتقل إمكانية وصول المرأة الريفية إلى هذه المرافق نظرا لبعد المسافة والقيود التي يفرضها الزوج. انظر الجدولين أدناه.</w:t>
      </w:r>
    </w:p>
    <w:p w:rsidR="00805DE2" w:rsidRDefault="00805DE2" w:rsidP="00805DE2">
      <w:pPr>
        <w:keepNext/>
        <w:tabs>
          <w:tab w:val="left" w:pos="662"/>
          <w:tab w:val="left" w:pos="1267"/>
          <w:tab w:val="left" w:pos="1987"/>
          <w:tab w:val="left" w:pos="2650"/>
        </w:tabs>
        <w:rPr>
          <w:rFonts w:hint="cs"/>
          <w:rtl/>
        </w:rPr>
      </w:pPr>
      <w:r>
        <w:rPr>
          <w:rFonts w:hint="cs"/>
          <w:rtl/>
        </w:rPr>
        <w:tab/>
      </w:r>
      <w:r>
        <w:rPr>
          <w:rFonts w:hint="cs"/>
          <w:rtl/>
        </w:rPr>
        <w:tab/>
        <w:t>الجدول 30</w:t>
      </w:r>
    </w:p>
    <w:p w:rsidR="00805DE2" w:rsidRDefault="00805DE2" w:rsidP="00805D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النسبة المئوية لتوزيع المستجيبات فيما يتعلق بالمرافق التعليمية الواقعة داخل مجتمعاتهن المحلية وخارجها حسب الإقليم</w:t>
      </w:r>
    </w:p>
    <w:tbl>
      <w:tblPr>
        <w:bidiVisual/>
        <w:tblW w:w="7244" w:type="dxa"/>
        <w:tblInd w:w="1267" w:type="dxa"/>
        <w:tblCellMar>
          <w:left w:w="0" w:type="dxa"/>
          <w:right w:w="0" w:type="dxa"/>
        </w:tblCellMar>
        <w:tblLook w:val="0000" w:firstRow="0" w:lastRow="0" w:firstColumn="0" w:lastColumn="0" w:noHBand="0" w:noVBand="0"/>
      </w:tblPr>
      <w:tblGrid>
        <w:gridCol w:w="1760"/>
        <w:gridCol w:w="1041"/>
        <w:gridCol w:w="1387"/>
        <w:gridCol w:w="1149"/>
        <w:gridCol w:w="1220"/>
        <w:gridCol w:w="783"/>
      </w:tblGrid>
      <w:tr w:rsidR="00805DE2" w:rsidRPr="007B3DDC">
        <w:trPr>
          <w:cantSplit/>
          <w:tblHeader/>
        </w:trPr>
        <w:tc>
          <w:tcPr>
            <w:tcW w:w="1744" w:type="dxa"/>
            <w:vMerge w:val="restart"/>
            <w:tcBorders>
              <w:top w:val="single" w:sz="4" w:space="0" w:color="auto"/>
            </w:tcBorders>
            <w:shd w:val="clear" w:color="auto" w:fill="auto"/>
            <w:noWrap/>
            <w:vAlign w:val="bottom"/>
          </w:tcPr>
          <w:p w:rsidR="00805DE2" w:rsidRPr="009232BD" w:rsidRDefault="00805DE2" w:rsidP="00805DE2">
            <w:pPr>
              <w:spacing w:after="80" w:line="240" w:lineRule="exact"/>
              <w:rPr>
                <w:i/>
                <w:iCs/>
                <w:sz w:val="16"/>
                <w:szCs w:val="24"/>
              </w:rPr>
            </w:pPr>
            <w:r w:rsidRPr="009232BD">
              <w:rPr>
                <w:rFonts w:hint="cs"/>
                <w:i/>
                <w:iCs/>
                <w:sz w:val="16"/>
                <w:szCs w:val="24"/>
                <w:rtl/>
                <w:lang w:bidi="ar-EG"/>
              </w:rPr>
              <w:t>الإقليم</w:t>
            </w:r>
          </w:p>
        </w:tc>
        <w:tc>
          <w:tcPr>
            <w:tcW w:w="4733" w:type="dxa"/>
            <w:gridSpan w:val="4"/>
            <w:tcBorders>
              <w:top w:val="single" w:sz="4" w:space="0" w:color="auto"/>
              <w:bottom w:val="single" w:sz="4" w:space="0" w:color="auto"/>
            </w:tcBorders>
            <w:shd w:val="clear" w:color="auto" w:fill="auto"/>
            <w:noWrap/>
            <w:vAlign w:val="bottom"/>
          </w:tcPr>
          <w:p w:rsidR="00805DE2" w:rsidRPr="009232BD" w:rsidRDefault="00805DE2" w:rsidP="00805DE2">
            <w:pPr>
              <w:spacing w:before="80" w:after="80" w:line="240" w:lineRule="exact"/>
              <w:ind w:right="144"/>
              <w:jc w:val="center"/>
              <w:rPr>
                <w:rFonts w:hint="cs"/>
                <w:i/>
                <w:iCs/>
                <w:sz w:val="16"/>
                <w:szCs w:val="24"/>
                <w:rtl/>
                <w:lang w:bidi="ar-EG"/>
              </w:rPr>
            </w:pPr>
            <w:r w:rsidRPr="009232BD">
              <w:rPr>
                <w:rFonts w:hint="cs"/>
                <w:i/>
                <w:iCs/>
                <w:sz w:val="16"/>
                <w:szCs w:val="24"/>
                <w:rtl/>
                <w:lang w:bidi="ar-EG"/>
              </w:rPr>
              <w:t>بُعد موقع المرفق التعليمي</w:t>
            </w:r>
          </w:p>
        </w:tc>
        <w:tc>
          <w:tcPr>
            <w:tcW w:w="767" w:type="dxa"/>
            <w:vMerge w:val="restart"/>
            <w:tcBorders>
              <w:top w:val="single" w:sz="4" w:space="0" w:color="auto"/>
            </w:tcBorders>
            <w:shd w:val="clear" w:color="auto" w:fill="auto"/>
            <w:noWrap/>
            <w:vAlign w:val="bottom"/>
          </w:tcPr>
          <w:p w:rsidR="00805DE2" w:rsidRPr="009232BD" w:rsidRDefault="00805DE2" w:rsidP="0099213C">
            <w:pPr>
              <w:spacing w:after="80" w:line="240" w:lineRule="exact"/>
              <w:ind w:left="29" w:right="72"/>
              <w:rPr>
                <w:i/>
                <w:iCs/>
                <w:sz w:val="16"/>
                <w:szCs w:val="24"/>
              </w:rPr>
            </w:pPr>
            <w:r w:rsidRPr="009232BD">
              <w:rPr>
                <w:rFonts w:hint="cs"/>
                <w:i/>
                <w:iCs/>
                <w:sz w:val="16"/>
                <w:szCs w:val="24"/>
                <w:rtl/>
              </w:rPr>
              <w:t>النسبة المئوية للإجمالي</w:t>
            </w:r>
          </w:p>
        </w:tc>
      </w:tr>
      <w:tr w:rsidR="00805DE2" w:rsidRPr="007B3DDC">
        <w:trPr>
          <w:cantSplit/>
          <w:tblHeader/>
        </w:trPr>
        <w:tc>
          <w:tcPr>
            <w:tcW w:w="1744" w:type="dxa"/>
            <w:vMerge/>
            <w:tcBorders>
              <w:bottom w:val="single" w:sz="12" w:space="0" w:color="auto"/>
            </w:tcBorders>
            <w:shd w:val="clear" w:color="auto" w:fill="auto"/>
            <w:vAlign w:val="bottom"/>
          </w:tcPr>
          <w:p w:rsidR="00805DE2" w:rsidRPr="009232BD" w:rsidRDefault="00805DE2" w:rsidP="00805DE2">
            <w:pPr>
              <w:spacing w:after="80" w:line="240" w:lineRule="exact"/>
              <w:rPr>
                <w:rFonts w:hint="cs"/>
                <w:i/>
                <w:iCs/>
                <w:sz w:val="16"/>
                <w:szCs w:val="24"/>
                <w:lang w:bidi="ar-EG"/>
              </w:rPr>
            </w:pPr>
          </w:p>
        </w:tc>
        <w:tc>
          <w:tcPr>
            <w:tcW w:w="1025" w:type="dxa"/>
            <w:tcBorders>
              <w:top w:val="single" w:sz="4" w:space="0" w:color="auto"/>
              <w:bottom w:val="single" w:sz="12" w:space="0" w:color="auto"/>
            </w:tcBorders>
            <w:shd w:val="clear" w:color="auto" w:fill="auto"/>
            <w:noWrap/>
            <w:vAlign w:val="bottom"/>
          </w:tcPr>
          <w:p w:rsidR="00805DE2" w:rsidRPr="009232BD" w:rsidRDefault="00805DE2" w:rsidP="00805DE2">
            <w:pPr>
              <w:spacing w:after="80" w:line="240" w:lineRule="exact"/>
              <w:ind w:right="144"/>
              <w:rPr>
                <w:rFonts w:hint="cs"/>
                <w:i/>
                <w:iCs/>
                <w:sz w:val="16"/>
                <w:szCs w:val="24"/>
              </w:rPr>
            </w:pPr>
            <w:r w:rsidRPr="009232BD">
              <w:rPr>
                <w:rFonts w:hint="cs"/>
                <w:i/>
                <w:iCs/>
                <w:sz w:val="16"/>
                <w:szCs w:val="24"/>
                <w:rtl/>
              </w:rPr>
              <w:t>أقل من ميل</w:t>
            </w:r>
          </w:p>
        </w:tc>
        <w:tc>
          <w:tcPr>
            <w:tcW w:w="1371" w:type="dxa"/>
            <w:tcBorders>
              <w:top w:val="single" w:sz="4" w:space="0" w:color="auto"/>
              <w:bottom w:val="single" w:sz="12" w:space="0" w:color="auto"/>
            </w:tcBorders>
            <w:shd w:val="clear" w:color="auto" w:fill="auto"/>
            <w:noWrap/>
            <w:vAlign w:val="bottom"/>
          </w:tcPr>
          <w:p w:rsidR="00805DE2" w:rsidRPr="009232BD" w:rsidRDefault="00805DE2" w:rsidP="00805DE2">
            <w:pPr>
              <w:spacing w:after="80" w:line="240" w:lineRule="exact"/>
              <w:ind w:right="144"/>
              <w:rPr>
                <w:rFonts w:hint="cs"/>
                <w:i/>
                <w:iCs/>
                <w:sz w:val="16"/>
                <w:szCs w:val="24"/>
              </w:rPr>
            </w:pPr>
            <w:r w:rsidRPr="009232BD">
              <w:rPr>
                <w:rFonts w:hint="cs"/>
                <w:i/>
                <w:iCs/>
                <w:sz w:val="16"/>
                <w:szCs w:val="24"/>
                <w:rtl/>
              </w:rPr>
              <w:t>من ميل إلى ميلين</w:t>
            </w:r>
          </w:p>
        </w:tc>
        <w:tc>
          <w:tcPr>
            <w:tcW w:w="1133" w:type="dxa"/>
            <w:tcBorders>
              <w:top w:val="single" w:sz="4" w:space="0" w:color="auto"/>
              <w:bottom w:val="single" w:sz="12" w:space="0" w:color="auto"/>
            </w:tcBorders>
            <w:shd w:val="clear" w:color="auto" w:fill="auto"/>
            <w:noWrap/>
            <w:vAlign w:val="bottom"/>
          </w:tcPr>
          <w:p w:rsidR="00805DE2" w:rsidRPr="009232BD" w:rsidRDefault="00805DE2" w:rsidP="00805DE2">
            <w:pPr>
              <w:spacing w:after="80" w:line="240" w:lineRule="exact"/>
              <w:ind w:right="144"/>
              <w:rPr>
                <w:rFonts w:hint="cs"/>
                <w:i/>
                <w:iCs/>
                <w:sz w:val="16"/>
                <w:szCs w:val="24"/>
              </w:rPr>
            </w:pPr>
            <w:r w:rsidRPr="009232BD">
              <w:rPr>
                <w:rFonts w:hint="cs"/>
                <w:i/>
                <w:iCs/>
                <w:sz w:val="16"/>
                <w:szCs w:val="24"/>
                <w:rtl/>
              </w:rPr>
              <w:t>ميلان وأكثر</w:t>
            </w:r>
          </w:p>
        </w:tc>
        <w:tc>
          <w:tcPr>
            <w:tcW w:w="1204" w:type="dxa"/>
            <w:tcBorders>
              <w:top w:val="single" w:sz="4" w:space="0" w:color="auto"/>
              <w:bottom w:val="single" w:sz="12" w:space="0" w:color="auto"/>
            </w:tcBorders>
            <w:shd w:val="clear" w:color="auto" w:fill="auto"/>
            <w:noWrap/>
            <w:vAlign w:val="bottom"/>
          </w:tcPr>
          <w:p w:rsidR="00805DE2" w:rsidRPr="009232BD" w:rsidRDefault="00805DE2" w:rsidP="00805DE2">
            <w:pPr>
              <w:spacing w:after="80" w:line="240" w:lineRule="exact"/>
              <w:ind w:right="144"/>
              <w:rPr>
                <w:rFonts w:hint="cs"/>
                <w:i/>
                <w:iCs/>
                <w:sz w:val="16"/>
                <w:szCs w:val="24"/>
              </w:rPr>
            </w:pPr>
            <w:r w:rsidRPr="009232BD">
              <w:rPr>
                <w:rFonts w:hint="cs"/>
                <w:i/>
                <w:iCs/>
                <w:sz w:val="16"/>
                <w:szCs w:val="24"/>
                <w:rtl/>
              </w:rPr>
              <w:t>المرافق التعليمية في المجتمع المحلي</w:t>
            </w:r>
          </w:p>
        </w:tc>
        <w:tc>
          <w:tcPr>
            <w:tcW w:w="767" w:type="dxa"/>
            <w:vMerge/>
            <w:tcBorders>
              <w:bottom w:val="single" w:sz="12" w:space="0" w:color="auto"/>
            </w:tcBorders>
            <w:shd w:val="clear" w:color="auto" w:fill="auto"/>
            <w:noWrap/>
            <w:vAlign w:val="bottom"/>
          </w:tcPr>
          <w:p w:rsidR="00805DE2" w:rsidRPr="009232BD" w:rsidRDefault="00805DE2" w:rsidP="00805DE2">
            <w:pPr>
              <w:spacing w:after="80" w:line="240" w:lineRule="exact"/>
              <w:ind w:right="144"/>
              <w:rPr>
                <w:rFonts w:hint="cs"/>
                <w:i/>
                <w:iCs/>
                <w:sz w:val="16"/>
                <w:szCs w:val="24"/>
              </w:rPr>
            </w:pPr>
          </w:p>
        </w:tc>
      </w:tr>
      <w:tr w:rsidR="00805DE2" w:rsidRPr="007B3DDC">
        <w:trPr>
          <w:cantSplit/>
          <w:trHeight w:hRule="exact" w:val="115"/>
          <w:tblHeader/>
        </w:trPr>
        <w:tc>
          <w:tcPr>
            <w:tcW w:w="1744" w:type="dxa"/>
            <w:tcBorders>
              <w:top w:val="single" w:sz="12" w:space="0" w:color="auto"/>
            </w:tcBorders>
            <w:shd w:val="clear" w:color="auto" w:fill="auto"/>
            <w:noWrap/>
            <w:vAlign w:val="bottom"/>
          </w:tcPr>
          <w:p w:rsidR="00805DE2" w:rsidRPr="007B3DDC" w:rsidRDefault="00805DE2" w:rsidP="00805DE2">
            <w:pPr>
              <w:spacing w:before="40" w:after="80" w:line="240" w:lineRule="exact"/>
              <w:rPr>
                <w:sz w:val="16"/>
                <w:szCs w:val="24"/>
              </w:rPr>
            </w:pPr>
          </w:p>
        </w:tc>
        <w:tc>
          <w:tcPr>
            <w:tcW w:w="1025" w:type="dxa"/>
            <w:tcBorders>
              <w:top w:val="single" w:sz="12" w:space="0" w:color="auto"/>
            </w:tcBorders>
            <w:shd w:val="clear" w:color="auto" w:fill="auto"/>
            <w:noWrap/>
            <w:vAlign w:val="bottom"/>
          </w:tcPr>
          <w:p w:rsidR="00805DE2" w:rsidRPr="007B3DDC" w:rsidRDefault="00805DE2" w:rsidP="00805DE2">
            <w:pPr>
              <w:spacing w:before="40" w:after="80" w:line="240" w:lineRule="exact"/>
              <w:jc w:val="center"/>
              <w:rPr>
                <w:sz w:val="16"/>
                <w:szCs w:val="24"/>
                <w:rtl/>
              </w:rPr>
            </w:pPr>
          </w:p>
        </w:tc>
        <w:tc>
          <w:tcPr>
            <w:tcW w:w="1371" w:type="dxa"/>
            <w:tcBorders>
              <w:top w:val="single" w:sz="12" w:space="0" w:color="auto"/>
            </w:tcBorders>
            <w:shd w:val="clear" w:color="auto" w:fill="auto"/>
            <w:noWrap/>
            <w:vAlign w:val="bottom"/>
          </w:tcPr>
          <w:p w:rsidR="00805DE2" w:rsidRPr="007B3DDC" w:rsidRDefault="00805DE2" w:rsidP="00805DE2">
            <w:pPr>
              <w:spacing w:before="40" w:after="80" w:line="240" w:lineRule="exact"/>
              <w:jc w:val="center"/>
              <w:rPr>
                <w:sz w:val="16"/>
                <w:szCs w:val="24"/>
                <w:rtl/>
              </w:rPr>
            </w:pPr>
          </w:p>
        </w:tc>
        <w:tc>
          <w:tcPr>
            <w:tcW w:w="1133" w:type="dxa"/>
            <w:tcBorders>
              <w:top w:val="single" w:sz="12" w:space="0" w:color="auto"/>
            </w:tcBorders>
            <w:shd w:val="clear" w:color="auto" w:fill="auto"/>
            <w:noWrap/>
            <w:vAlign w:val="bottom"/>
          </w:tcPr>
          <w:p w:rsidR="00805DE2" w:rsidRPr="007B3DDC" w:rsidRDefault="00805DE2" w:rsidP="00805DE2">
            <w:pPr>
              <w:spacing w:before="40" w:after="80" w:line="240" w:lineRule="exact"/>
              <w:jc w:val="center"/>
              <w:rPr>
                <w:sz w:val="16"/>
                <w:szCs w:val="24"/>
                <w:rtl/>
              </w:rPr>
            </w:pPr>
          </w:p>
        </w:tc>
        <w:tc>
          <w:tcPr>
            <w:tcW w:w="1204" w:type="dxa"/>
            <w:tcBorders>
              <w:top w:val="single" w:sz="12" w:space="0" w:color="auto"/>
            </w:tcBorders>
            <w:shd w:val="clear" w:color="auto" w:fill="auto"/>
            <w:noWrap/>
            <w:vAlign w:val="bottom"/>
          </w:tcPr>
          <w:p w:rsidR="00805DE2" w:rsidRPr="007B3DDC" w:rsidRDefault="00805DE2" w:rsidP="00805DE2">
            <w:pPr>
              <w:spacing w:before="40" w:after="80" w:line="240" w:lineRule="exact"/>
              <w:jc w:val="center"/>
              <w:rPr>
                <w:sz w:val="16"/>
                <w:szCs w:val="24"/>
                <w:rtl/>
              </w:rPr>
            </w:pPr>
          </w:p>
        </w:tc>
        <w:tc>
          <w:tcPr>
            <w:tcW w:w="767" w:type="dxa"/>
            <w:tcBorders>
              <w:top w:val="single" w:sz="12" w:space="0" w:color="auto"/>
            </w:tcBorders>
            <w:shd w:val="clear" w:color="auto" w:fill="auto"/>
            <w:noWrap/>
            <w:vAlign w:val="bottom"/>
          </w:tcPr>
          <w:p w:rsidR="00805DE2" w:rsidRPr="007B3DDC" w:rsidRDefault="00805DE2" w:rsidP="00805DE2">
            <w:pPr>
              <w:spacing w:before="40" w:after="80" w:line="240" w:lineRule="exact"/>
              <w:jc w:val="center"/>
              <w:rPr>
                <w:sz w:val="16"/>
                <w:szCs w:val="24"/>
                <w:rtl/>
              </w:rPr>
            </w:pPr>
          </w:p>
        </w:tc>
      </w:tr>
      <w:tr w:rsidR="00805DE2" w:rsidRPr="007B3DDC">
        <w:trPr>
          <w:cantSplit/>
        </w:trPr>
        <w:tc>
          <w:tcPr>
            <w:tcW w:w="1744" w:type="dxa"/>
            <w:shd w:val="clear" w:color="auto" w:fill="auto"/>
            <w:noWrap/>
            <w:vAlign w:val="bottom"/>
          </w:tcPr>
          <w:p w:rsidR="00805DE2" w:rsidRPr="00EE3517" w:rsidRDefault="00805DE2" w:rsidP="00805DE2">
            <w:pPr>
              <w:spacing w:before="40" w:after="80" w:line="240" w:lineRule="exact"/>
              <w:rPr>
                <w:rFonts w:hint="cs"/>
                <w:sz w:val="16"/>
                <w:szCs w:val="24"/>
                <w:rtl/>
                <w:lang w:bidi="ar-EG"/>
              </w:rPr>
            </w:pPr>
            <w:r>
              <w:rPr>
                <w:rFonts w:hint="cs"/>
                <w:sz w:val="16"/>
                <w:szCs w:val="24"/>
                <w:rtl/>
                <w:lang w:bidi="ar-EG"/>
              </w:rPr>
              <w:t>المنطقة الغربية</w:t>
            </w:r>
          </w:p>
        </w:tc>
        <w:tc>
          <w:tcPr>
            <w:tcW w:w="1025" w:type="dxa"/>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Pr>
                <w:rFonts w:hint="cs"/>
                <w:sz w:val="16"/>
                <w:szCs w:val="24"/>
                <w:rtl/>
              </w:rPr>
              <w:t>صفر</w:t>
            </w:r>
          </w:p>
        </w:tc>
        <w:tc>
          <w:tcPr>
            <w:tcW w:w="1371" w:type="dxa"/>
            <w:shd w:val="clear" w:color="auto" w:fill="auto"/>
            <w:noWrap/>
            <w:vAlign w:val="bottom"/>
          </w:tcPr>
          <w:p w:rsidR="00805DE2" w:rsidRPr="007B3DDC" w:rsidRDefault="00805DE2" w:rsidP="007E01EF">
            <w:pPr>
              <w:bidi w:val="0"/>
              <w:spacing w:before="40" w:after="80" w:line="240" w:lineRule="exact"/>
              <w:ind w:left="192"/>
              <w:jc w:val="center"/>
              <w:rPr>
                <w:rFonts w:hint="cs"/>
                <w:sz w:val="16"/>
                <w:szCs w:val="24"/>
                <w:lang w:bidi="ar-EG"/>
              </w:rPr>
            </w:pPr>
            <w:r>
              <w:rPr>
                <w:rFonts w:hint="cs"/>
                <w:sz w:val="16"/>
                <w:szCs w:val="24"/>
                <w:rtl/>
              </w:rPr>
              <w:t>صفر</w:t>
            </w:r>
          </w:p>
        </w:tc>
        <w:tc>
          <w:tcPr>
            <w:tcW w:w="1133" w:type="dxa"/>
            <w:shd w:val="clear" w:color="auto" w:fill="auto"/>
            <w:noWrap/>
            <w:vAlign w:val="bottom"/>
          </w:tcPr>
          <w:p w:rsidR="00805DE2" w:rsidRPr="007B3DDC" w:rsidRDefault="00805DE2" w:rsidP="007E01EF">
            <w:pPr>
              <w:bidi w:val="0"/>
              <w:spacing w:before="40" w:after="80" w:line="240" w:lineRule="exact"/>
              <w:ind w:left="192"/>
              <w:jc w:val="center"/>
              <w:rPr>
                <w:rFonts w:hint="cs"/>
                <w:sz w:val="16"/>
                <w:szCs w:val="24"/>
              </w:rPr>
            </w:pPr>
            <w:r>
              <w:rPr>
                <w:rFonts w:hint="cs"/>
                <w:sz w:val="16"/>
                <w:szCs w:val="24"/>
                <w:rtl/>
              </w:rPr>
              <w:t>صفر</w:t>
            </w:r>
          </w:p>
        </w:tc>
        <w:tc>
          <w:tcPr>
            <w:tcW w:w="1204" w:type="dxa"/>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100</w:t>
            </w:r>
          </w:p>
        </w:tc>
        <w:tc>
          <w:tcPr>
            <w:tcW w:w="767" w:type="dxa"/>
            <w:shd w:val="clear" w:color="auto" w:fill="auto"/>
            <w:noWrap/>
            <w:vAlign w:val="bottom"/>
          </w:tcPr>
          <w:p w:rsidR="00805DE2" w:rsidRPr="007B3DDC" w:rsidRDefault="00805DE2" w:rsidP="007E01EF">
            <w:pPr>
              <w:spacing w:before="40" w:after="80" w:line="240" w:lineRule="exact"/>
              <w:ind w:right="144"/>
              <w:jc w:val="center"/>
              <w:rPr>
                <w:sz w:val="16"/>
                <w:szCs w:val="24"/>
              </w:rPr>
            </w:pPr>
            <w:r w:rsidRPr="007B3DDC">
              <w:rPr>
                <w:sz w:val="16"/>
                <w:szCs w:val="24"/>
                <w:rtl/>
              </w:rPr>
              <w:t>100</w:t>
            </w:r>
          </w:p>
        </w:tc>
      </w:tr>
      <w:tr w:rsidR="00805DE2" w:rsidRPr="007B3DDC">
        <w:trPr>
          <w:cantSplit/>
        </w:trPr>
        <w:tc>
          <w:tcPr>
            <w:tcW w:w="1744" w:type="dxa"/>
            <w:shd w:val="clear" w:color="auto" w:fill="auto"/>
            <w:noWrap/>
            <w:vAlign w:val="bottom"/>
          </w:tcPr>
          <w:p w:rsidR="00805DE2" w:rsidRPr="00EE3517" w:rsidRDefault="00805DE2" w:rsidP="00805DE2">
            <w:pPr>
              <w:spacing w:before="40" w:after="80" w:line="240" w:lineRule="exact"/>
              <w:rPr>
                <w:rFonts w:hint="cs"/>
                <w:sz w:val="16"/>
                <w:szCs w:val="24"/>
                <w:rtl/>
                <w:lang w:bidi="ar-EG"/>
              </w:rPr>
            </w:pPr>
            <w:r>
              <w:rPr>
                <w:rFonts w:hint="cs"/>
                <w:sz w:val="16"/>
                <w:szCs w:val="24"/>
                <w:rtl/>
                <w:lang w:bidi="ar-EG"/>
              </w:rPr>
              <w:t>الإقليم الشمالي</w:t>
            </w:r>
          </w:p>
        </w:tc>
        <w:tc>
          <w:tcPr>
            <w:tcW w:w="1025" w:type="dxa"/>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8</w:t>
            </w:r>
          </w:p>
        </w:tc>
        <w:tc>
          <w:tcPr>
            <w:tcW w:w="1371" w:type="dxa"/>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16</w:t>
            </w:r>
          </w:p>
        </w:tc>
        <w:tc>
          <w:tcPr>
            <w:tcW w:w="1133" w:type="dxa"/>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18</w:t>
            </w:r>
          </w:p>
        </w:tc>
        <w:tc>
          <w:tcPr>
            <w:tcW w:w="1204" w:type="dxa"/>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58</w:t>
            </w:r>
          </w:p>
        </w:tc>
        <w:tc>
          <w:tcPr>
            <w:tcW w:w="767" w:type="dxa"/>
            <w:shd w:val="clear" w:color="auto" w:fill="auto"/>
            <w:noWrap/>
            <w:vAlign w:val="bottom"/>
          </w:tcPr>
          <w:p w:rsidR="00805DE2" w:rsidRPr="007B3DDC" w:rsidRDefault="00805DE2" w:rsidP="007E01EF">
            <w:pPr>
              <w:spacing w:before="40" w:after="80" w:line="240" w:lineRule="exact"/>
              <w:ind w:right="144"/>
              <w:jc w:val="center"/>
              <w:rPr>
                <w:sz w:val="16"/>
                <w:szCs w:val="24"/>
              </w:rPr>
            </w:pPr>
            <w:r w:rsidRPr="007B3DDC">
              <w:rPr>
                <w:sz w:val="16"/>
                <w:szCs w:val="24"/>
                <w:rtl/>
              </w:rPr>
              <w:t>100</w:t>
            </w:r>
          </w:p>
        </w:tc>
      </w:tr>
      <w:tr w:rsidR="00805DE2" w:rsidRPr="007B3DDC">
        <w:trPr>
          <w:cantSplit/>
        </w:trPr>
        <w:tc>
          <w:tcPr>
            <w:tcW w:w="1744" w:type="dxa"/>
            <w:shd w:val="clear" w:color="auto" w:fill="auto"/>
            <w:noWrap/>
            <w:vAlign w:val="bottom"/>
          </w:tcPr>
          <w:p w:rsidR="00805DE2" w:rsidRPr="00EE3517" w:rsidRDefault="00805DE2" w:rsidP="00805DE2">
            <w:pPr>
              <w:spacing w:before="40" w:after="80" w:line="240" w:lineRule="exact"/>
              <w:rPr>
                <w:rFonts w:hint="cs"/>
                <w:sz w:val="16"/>
                <w:szCs w:val="24"/>
                <w:rtl/>
                <w:lang w:bidi="ar-EG"/>
              </w:rPr>
            </w:pPr>
            <w:r>
              <w:rPr>
                <w:rFonts w:hint="cs"/>
                <w:sz w:val="16"/>
                <w:szCs w:val="24"/>
                <w:rtl/>
                <w:lang w:bidi="ar-EG"/>
              </w:rPr>
              <w:t>الإقليم الجنوبي</w:t>
            </w:r>
          </w:p>
        </w:tc>
        <w:tc>
          <w:tcPr>
            <w:tcW w:w="1025" w:type="dxa"/>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5</w:t>
            </w:r>
          </w:p>
        </w:tc>
        <w:tc>
          <w:tcPr>
            <w:tcW w:w="1371" w:type="dxa"/>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12</w:t>
            </w:r>
          </w:p>
        </w:tc>
        <w:tc>
          <w:tcPr>
            <w:tcW w:w="1133" w:type="dxa"/>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1</w:t>
            </w:r>
          </w:p>
        </w:tc>
        <w:tc>
          <w:tcPr>
            <w:tcW w:w="1204" w:type="dxa"/>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82</w:t>
            </w:r>
          </w:p>
        </w:tc>
        <w:tc>
          <w:tcPr>
            <w:tcW w:w="767" w:type="dxa"/>
            <w:shd w:val="clear" w:color="auto" w:fill="auto"/>
            <w:noWrap/>
            <w:vAlign w:val="bottom"/>
          </w:tcPr>
          <w:p w:rsidR="00805DE2" w:rsidRPr="007B3DDC" w:rsidRDefault="00805DE2" w:rsidP="007E01EF">
            <w:pPr>
              <w:spacing w:before="40" w:after="80" w:line="240" w:lineRule="exact"/>
              <w:ind w:right="144"/>
              <w:jc w:val="center"/>
              <w:rPr>
                <w:sz w:val="16"/>
                <w:szCs w:val="24"/>
              </w:rPr>
            </w:pPr>
            <w:r w:rsidRPr="007B3DDC">
              <w:rPr>
                <w:sz w:val="16"/>
                <w:szCs w:val="24"/>
                <w:rtl/>
              </w:rPr>
              <w:t>100</w:t>
            </w:r>
          </w:p>
        </w:tc>
      </w:tr>
      <w:tr w:rsidR="00805DE2" w:rsidRPr="007B3DDC">
        <w:trPr>
          <w:cantSplit/>
        </w:trPr>
        <w:tc>
          <w:tcPr>
            <w:tcW w:w="1744" w:type="dxa"/>
            <w:tcBorders>
              <w:bottom w:val="single" w:sz="4" w:space="0" w:color="auto"/>
            </w:tcBorders>
            <w:shd w:val="clear" w:color="auto" w:fill="auto"/>
            <w:noWrap/>
            <w:vAlign w:val="bottom"/>
          </w:tcPr>
          <w:p w:rsidR="00805DE2" w:rsidRPr="00EE3517" w:rsidRDefault="00805DE2" w:rsidP="00805DE2">
            <w:pPr>
              <w:spacing w:before="40" w:after="80" w:line="240" w:lineRule="exact"/>
              <w:rPr>
                <w:rFonts w:hint="cs"/>
                <w:sz w:val="16"/>
                <w:szCs w:val="24"/>
              </w:rPr>
            </w:pPr>
            <w:r>
              <w:rPr>
                <w:rFonts w:hint="cs"/>
                <w:sz w:val="16"/>
                <w:szCs w:val="24"/>
                <w:rtl/>
              </w:rPr>
              <w:t>الإقليم الشرقي</w:t>
            </w:r>
          </w:p>
        </w:tc>
        <w:tc>
          <w:tcPr>
            <w:tcW w:w="1025" w:type="dxa"/>
            <w:tcBorders>
              <w:bottom w:val="single" w:sz="4" w:space="0" w:color="auto"/>
            </w:tcBorders>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5</w:t>
            </w:r>
          </w:p>
        </w:tc>
        <w:tc>
          <w:tcPr>
            <w:tcW w:w="1371" w:type="dxa"/>
            <w:tcBorders>
              <w:bottom w:val="single" w:sz="4" w:space="0" w:color="auto"/>
            </w:tcBorders>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14</w:t>
            </w:r>
          </w:p>
        </w:tc>
        <w:tc>
          <w:tcPr>
            <w:tcW w:w="1133" w:type="dxa"/>
            <w:tcBorders>
              <w:bottom w:val="single" w:sz="4" w:space="0" w:color="auto"/>
            </w:tcBorders>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42</w:t>
            </w:r>
          </w:p>
        </w:tc>
        <w:tc>
          <w:tcPr>
            <w:tcW w:w="1204" w:type="dxa"/>
            <w:tcBorders>
              <w:bottom w:val="single" w:sz="4" w:space="0" w:color="auto"/>
            </w:tcBorders>
            <w:shd w:val="clear" w:color="auto" w:fill="auto"/>
            <w:noWrap/>
            <w:vAlign w:val="bottom"/>
          </w:tcPr>
          <w:p w:rsidR="00805DE2" w:rsidRPr="007B3DDC" w:rsidRDefault="00805DE2" w:rsidP="007E01EF">
            <w:pPr>
              <w:bidi w:val="0"/>
              <w:spacing w:before="40" w:after="80" w:line="240" w:lineRule="exact"/>
              <w:ind w:left="192"/>
              <w:jc w:val="center"/>
              <w:rPr>
                <w:sz w:val="16"/>
                <w:szCs w:val="24"/>
              </w:rPr>
            </w:pPr>
            <w:r w:rsidRPr="007B3DDC">
              <w:rPr>
                <w:sz w:val="16"/>
                <w:szCs w:val="24"/>
                <w:rtl/>
              </w:rPr>
              <w:t>39</w:t>
            </w:r>
          </w:p>
        </w:tc>
        <w:tc>
          <w:tcPr>
            <w:tcW w:w="767" w:type="dxa"/>
            <w:tcBorders>
              <w:bottom w:val="single" w:sz="4" w:space="0" w:color="auto"/>
            </w:tcBorders>
            <w:shd w:val="clear" w:color="auto" w:fill="auto"/>
            <w:noWrap/>
            <w:vAlign w:val="bottom"/>
          </w:tcPr>
          <w:p w:rsidR="00805DE2" w:rsidRPr="007B3DDC" w:rsidRDefault="00805DE2" w:rsidP="007E01EF">
            <w:pPr>
              <w:spacing w:before="40" w:after="80" w:line="240" w:lineRule="exact"/>
              <w:ind w:right="144"/>
              <w:jc w:val="center"/>
              <w:rPr>
                <w:sz w:val="16"/>
                <w:szCs w:val="24"/>
              </w:rPr>
            </w:pPr>
            <w:r w:rsidRPr="007B3DDC">
              <w:rPr>
                <w:sz w:val="16"/>
                <w:szCs w:val="24"/>
                <w:rtl/>
              </w:rPr>
              <w:t>100</w:t>
            </w:r>
          </w:p>
        </w:tc>
      </w:tr>
      <w:tr w:rsidR="00805DE2" w:rsidRPr="009232BD">
        <w:trPr>
          <w:cantSplit/>
        </w:trPr>
        <w:tc>
          <w:tcPr>
            <w:tcW w:w="1744" w:type="dxa"/>
            <w:tcBorders>
              <w:top w:val="single" w:sz="4" w:space="0" w:color="auto"/>
              <w:bottom w:val="single" w:sz="12" w:space="0" w:color="auto"/>
            </w:tcBorders>
            <w:shd w:val="clear" w:color="auto" w:fill="auto"/>
            <w:noWrap/>
            <w:vAlign w:val="bottom"/>
          </w:tcPr>
          <w:p w:rsidR="00805DE2" w:rsidRPr="009232BD" w:rsidRDefault="00805DE2" w:rsidP="00805DE2">
            <w:pPr>
              <w:spacing w:before="60" w:after="60" w:line="240" w:lineRule="exact"/>
              <w:rPr>
                <w:rFonts w:hint="cs"/>
                <w:b/>
                <w:bCs/>
                <w:sz w:val="16"/>
                <w:szCs w:val="24"/>
                <w:rtl/>
                <w:lang w:bidi="ar-EG"/>
              </w:rPr>
            </w:pPr>
            <w:r>
              <w:rPr>
                <w:rFonts w:hint="cs"/>
                <w:b/>
                <w:bCs/>
                <w:sz w:val="16"/>
                <w:szCs w:val="24"/>
                <w:rtl/>
                <w:lang w:bidi="ar-EG"/>
              </w:rPr>
              <w:t>على الصعيد الوطني</w:t>
            </w:r>
          </w:p>
        </w:tc>
        <w:tc>
          <w:tcPr>
            <w:tcW w:w="1025" w:type="dxa"/>
            <w:tcBorders>
              <w:top w:val="single" w:sz="4" w:space="0" w:color="auto"/>
              <w:bottom w:val="single" w:sz="12" w:space="0" w:color="auto"/>
            </w:tcBorders>
            <w:shd w:val="clear" w:color="auto" w:fill="auto"/>
            <w:noWrap/>
            <w:vAlign w:val="bottom"/>
          </w:tcPr>
          <w:p w:rsidR="00805DE2" w:rsidRPr="009232BD" w:rsidRDefault="00805DE2" w:rsidP="007E01EF">
            <w:pPr>
              <w:bidi w:val="0"/>
              <w:spacing w:before="60" w:after="60" w:line="240" w:lineRule="exact"/>
              <w:ind w:left="192"/>
              <w:jc w:val="center"/>
              <w:rPr>
                <w:rFonts w:hint="cs"/>
                <w:b/>
                <w:bCs/>
                <w:sz w:val="16"/>
                <w:szCs w:val="24"/>
                <w:lang w:bidi="ar-EG"/>
              </w:rPr>
            </w:pPr>
            <w:r w:rsidRPr="009232BD">
              <w:rPr>
                <w:b/>
                <w:bCs/>
                <w:sz w:val="16"/>
                <w:szCs w:val="24"/>
                <w:rtl/>
              </w:rPr>
              <w:t>4</w:t>
            </w:r>
            <w:r w:rsidRPr="009232BD">
              <w:rPr>
                <w:b/>
                <w:bCs/>
                <w:sz w:val="16"/>
                <w:szCs w:val="24"/>
              </w:rPr>
              <w:t>,</w:t>
            </w:r>
            <w:r w:rsidRPr="009232BD">
              <w:rPr>
                <w:b/>
                <w:bCs/>
                <w:sz w:val="16"/>
                <w:szCs w:val="24"/>
                <w:rtl/>
              </w:rPr>
              <w:t>5</w:t>
            </w:r>
          </w:p>
        </w:tc>
        <w:tc>
          <w:tcPr>
            <w:tcW w:w="1371" w:type="dxa"/>
            <w:tcBorders>
              <w:top w:val="single" w:sz="4" w:space="0" w:color="auto"/>
              <w:bottom w:val="single" w:sz="12" w:space="0" w:color="auto"/>
            </w:tcBorders>
            <w:shd w:val="clear" w:color="auto" w:fill="auto"/>
            <w:noWrap/>
            <w:vAlign w:val="bottom"/>
          </w:tcPr>
          <w:p w:rsidR="00805DE2" w:rsidRPr="009232BD" w:rsidRDefault="00805DE2" w:rsidP="007E01EF">
            <w:pPr>
              <w:bidi w:val="0"/>
              <w:spacing w:before="60" w:after="60" w:line="240" w:lineRule="exact"/>
              <w:ind w:left="192"/>
              <w:jc w:val="center"/>
              <w:rPr>
                <w:b/>
                <w:bCs/>
                <w:sz w:val="16"/>
                <w:szCs w:val="24"/>
              </w:rPr>
            </w:pPr>
            <w:r w:rsidRPr="009232BD">
              <w:rPr>
                <w:b/>
                <w:bCs/>
                <w:sz w:val="16"/>
                <w:szCs w:val="24"/>
                <w:rtl/>
              </w:rPr>
              <w:t>10</w:t>
            </w:r>
            <w:r w:rsidRPr="009232BD">
              <w:rPr>
                <w:b/>
                <w:bCs/>
                <w:sz w:val="16"/>
                <w:szCs w:val="24"/>
              </w:rPr>
              <w:t>,</w:t>
            </w:r>
            <w:r w:rsidRPr="009232BD">
              <w:rPr>
                <w:b/>
                <w:bCs/>
                <w:sz w:val="16"/>
                <w:szCs w:val="24"/>
                <w:rtl/>
              </w:rPr>
              <w:t>5</w:t>
            </w:r>
          </w:p>
        </w:tc>
        <w:tc>
          <w:tcPr>
            <w:tcW w:w="1133" w:type="dxa"/>
            <w:tcBorders>
              <w:top w:val="single" w:sz="4" w:space="0" w:color="auto"/>
              <w:bottom w:val="single" w:sz="12" w:space="0" w:color="auto"/>
            </w:tcBorders>
            <w:shd w:val="clear" w:color="auto" w:fill="auto"/>
            <w:noWrap/>
            <w:vAlign w:val="bottom"/>
          </w:tcPr>
          <w:p w:rsidR="00805DE2" w:rsidRPr="009232BD" w:rsidRDefault="00805DE2" w:rsidP="007E01EF">
            <w:pPr>
              <w:bidi w:val="0"/>
              <w:spacing w:before="60" w:after="60" w:line="240" w:lineRule="exact"/>
              <w:ind w:left="192"/>
              <w:jc w:val="center"/>
              <w:rPr>
                <w:b/>
                <w:bCs/>
                <w:sz w:val="16"/>
                <w:szCs w:val="24"/>
              </w:rPr>
            </w:pPr>
            <w:r w:rsidRPr="009232BD">
              <w:rPr>
                <w:b/>
                <w:bCs/>
                <w:sz w:val="16"/>
                <w:szCs w:val="24"/>
                <w:rtl/>
              </w:rPr>
              <w:t>15</w:t>
            </w:r>
            <w:r w:rsidRPr="009232BD">
              <w:rPr>
                <w:b/>
                <w:bCs/>
                <w:sz w:val="16"/>
                <w:szCs w:val="24"/>
              </w:rPr>
              <w:t>,</w:t>
            </w:r>
            <w:r w:rsidRPr="009232BD">
              <w:rPr>
                <w:b/>
                <w:bCs/>
                <w:sz w:val="16"/>
                <w:szCs w:val="24"/>
                <w:rtl/>
              </w:rPr>
              <w:t>25</w:t>
            </w:r>
          </w:p>
        </w:tc>
        <w:tc>
          <w:tcPr>
            <w:tcW w:w="1204" w:type="dxa"/>
            <w:tcBorders>
              <w:top w:val="single" w:sz="4" w:space="0" w:color="auto"/>
              <w:bottom w:val="single" w:sz="12" w:space="0" w:color="auto"/>
            </w:tcBorders>
            <w:shd w:val="clear" w:color="auto" w:fill="auto"/>
            <w:noWrap/>
            <w:vAlign w:val="bottom"/>
          </w:tcPr>
          <w:p w:rsidR="00805DE2" w:rsidRPr="009232BD" w:rsidRDefault="00805DE2" w:rsidP="007E01EF">
            <w:pPr>
              <w:bidi w:val="0"/>
              <w:spacing w:before="60" w:after="60" w:line="240" w:lineRule="exact"/>
              <w:ind w:left="192"/>
              <w:jc w:val="center"/>
              <w:rPr>
                <w:b/>
                <w:bCs/>
                <w:sz w:val="16"/>
                <w:szCs w:val="24"/>
              </w:rPr>
            </w:pPr>
            <w:r w:rsidRPr="009232BD">
              <w:rPr>
                <w:b/>
                <w:bCs/>
                <w:sz w:val="16"/>
                <w:szCs w:val="24"/>
                <w:rtl/>
              </w:rPr>
              <w:t>69</w:t>
            </w:r>
            <w:r w:rsidRPr="009232BD">
              <w:rPr>
                <w:b/>
                <w:bCs/>
                <w:sz w:val="16"/>
                <w:szCs w:val="24"/>
              </w:rPr>
              <w:t>,</w:t>
            </w:r>
            <w:r w:rsidRPr="009232BD">
              <w:rPr>
                <w:b/>
                <w:bCs/>
                <w:sz w:val="16"/>
                <w:szCs w:val="24"/>
                <w:rtl/>
              </w:rPr>
              <w:t>75</w:t>
            </w:r>
          </w:p>
        </w:tc>
        <w:tc>
          <w:tcPr>
            <w:tcW w:w="767" w:type="dxa"/>
            <w:tcBorders>
              <w:top w:val="single" w:sz="4" w:space="0" w:color="auto"/>
              <w:bottom w:val="single" w:sz="12" w:space="0" w:color="auto"/>
            </w:tcBorders>
            <w:shd w:val="clear" w:color="auto" w:fill="auto"/>
            <w:noWrap/>
            <w:vAlign w:val="bottom"/>
          </w:tcPr>
          <w:p w:rsidR="00805DE2" w:rsidRPr="009232BD" w:rsidRDefault="00805DE2" w:rsidP="007E01EF">
            <w:pPr>
              <w:spacing w:before="60" w:after="60" w:line="240" w:lineRule="exact"/>
              <w:ind w:right="144"/>
              <w:jc w:val="center"/>
              <w:rPr>
                <w:b/>
                <w:bCs/>
                <w:sz w:val="16"/>
                <w:szCs w:val="24"/>
              </w:rPr>
            </w:pPr>
            <w:r w:rsidRPr="009232BD">
              <w:rPr>
                <w:b/>
                <w:bCs/>
                <w:sz w:val="16"/>
                <w:szCs w:val="24"/>
                <w:rtl/>
              </w:rPr>
              <w:t>100</w:t>
            </w:r>
          </w:p>
        </w:tc>
      </w:tr>
    </w:tbl>
    <w:p w:rsidR="00805DE2" w:rsidRPr="00BD1A4E" w:rsidRDefault="00805DE2" w:rsidP="00805DE2">
      <w:pPr>
        <w:pStyle w:val="SingleTxt"/>
        <w:spacing w:after="0" w:line="120" w:lineRule="exact"/>
        <w:rPr>
          <w:rFonts w:hint="cs"/>
          <w:sz w:val="10"/>
          <w:rtl/>
          <w:lang w:bidi="ar-EG"/>
        </w:rPr>
      </w:pPr>
    </w:p>
    <w:p w:rsidR="00805DE2" w:rsidRDefault="00805DE2" w:rsidP="00805DE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BD1A4E">
        <w:rPr>
          <w:rFonts w:hint="cs"/>
          <w:i/>
          <w:iCs/>
          <w:rtl/>
          <w:lang w:bidi="ar-EG"/>
        </w:rPr>
        <w:t>المصدر</w:t>
      </w:r>
      <w:r>
        <w:rPr>
          <w:rFonts w:hint="cs"/>
          <w:rtl/>
          <w:lang w:bidi="ar-EG"/>
        </w:rPr>
        <w:t>:</w:t>
      </w:r>
      <w:r>
        <w:rPr>
          <w:rFonts w:hint="cs"/>
          <w:rtl/>
          <w:lang w:bidi="ar-EG"/>
        </w:rPr>
        <w:tab/>
        <w:t>بيانات الدراسة الاستقصائية الميدانية لاتفاقية القضاء على جميع أشكال التمييز ضد المرأة، 2005</w:t>
      </w:r>
      <w:r w:rsidR="0099213C">
        <w:rPr>
          <w:rFonts w:hint="cs"/>
          <w:rtl/>
          <w:lang w:bidi="ar-EG"/>
        </w:rPr>
        <w:t>.</w:t>
      </w:r>
    </w:p>
    <w:p w:rsidR="00805DE2" w:rsidRPr="00BD1A4E" w:rsidRDefault="00805DE2" w:rsidP="00805DE2">
      <w:pPr>
        <w:pStyle w:val="SingleTxt"/>
        <w:spacing w:after="0" w:line="120" w:lineRule="exact"/>
        <w:rPr>
          <w:rFonts w:hint="cs"/>
          <w:sz w:val="10"/>
          <w:rtl/>
          <w:lang w:bidi="ar-EG"/>
        </w:rPr>
      </w:pPr>
    </w:p>
    <w:p w:rsidR="00805DE2" w:rsidRPr="00BD1A4E" w:rsidRDefault="00805DE2" w:rsidP="00805DE2">
      <w:pPr>
        <w:pStyle w:val="SingleTxt"/>
        <w:spacing w:after="0" w:line="120" w:lineRule="exact"/>
        <w:rPr>
          <w:rFonts w:hint="cs"/>
          <w:sz w:val="10"/>
          <w:rtl/>
          <w:lang w:bidi="ar-EG"/>
        </w:rPr>
      </w:pPr>
    </w:p>
    <w:p w:rsidR="00805DE2" w:rsidRPr="004D6296" w:rsidRDefault="00805DE2" w:rsidP="00805DE2">
      <w:pPr>
        <w:pStyle w:val="SingleTxt"/>
        <w:rPr>
          <w:rFonts w:hint="cs"/>
          <w:w w:val="100"/>
          <w:rtl/>
          <w:lang w:bidi="ar-EG"/>
        </w:rPr>
      </w:pPr>
      <w:r w:rsidRPr="004D6296">
        <w:rPr>
          <w:rFonts w:hint="cs"/>
          <w:w w:val="100"/>
          <w:rtl/>
          <w:lang w:bidi="ar-EG"/>
        </w:rPr>
        <w:t>ويبين الجدول أعلاه أن 69.75 في المائة من الريفيات على الصعيد الوطني يمكنهن الوصول إلى المرافق التعليمية في مجتمعاتهن المحلية. وتصل 15.25 في المائة منهن إلى المرافق التعليمية الواقعة على بعد ميلين من مواقعهن، وتصل 10.5 في المائة منهن إلى المرافق التي تبعد من ميل إلى ميلين من مجتمعاتهن المحلية، وتصل 4.5 في المائة منهن إلى المرافق التي تبعد أقل من ميل من مناطقهن المحلية. وأشار الجدول أيضا إلى أن النساء في المنطقة الغربية يصلن بنسبة</w:t>
      </w:r>
      <w:r w:rsidRPr="004D6296">
        <w:rPr>
          <w:rFonts w:hint="eastAsia"/>
          <w:w w:val="100"/>
          <w:rtl/>
          <w:lang w:bidi="ar-EG"/>
        </w:rPr>
        <w:t> </w:t>
      </w:r>
      <w:r w:rsidRPr="004D6296">
        <w:rPr>
          <w:rFonts w:hint="cs"/>
          <w:w w:val="100"/>
          <w:rtl/>
          <w:lang w:bidi="ar-EG"/>
        </w:rPr>
        <w:t>100 في المائة إلى المرافق التعليمية في مجتمعاتهن المحلية، وتبلغ هذه النسبة 82 في المائة في المنطقة الجنوبية. بينما تبلغ 39 في المائة في المنطقة الشرقية و 58 في المائة في المنطقة الشمالية.</w:t>
      </w:r>
    </w:p>
    <w:p w:rsidR="00805DE2" w:rsidRDefault="00805DE2" w:rsidP="0030602F">
      <w:pPr>
        <w:pStyle w:val="SingleTxt"/>
        <w:spacing w:after="0" w:line="360" w:lineRule="exact"/>
        <w:rPr>
          <w:rFonts w:hint="cs"/>
          <w:rtl/>
          <w:lang w:bidi="ar-EG"/>
        </w:rPr>
      </w:pPr>
      <w:r>
        <w:rPr>
          <w:rFonts w:hint="cs"/>
          <w:rtl/>
          <w:lang w:bidi="ar-EG"/>
        </w:rPr>
        <w:t>الجدول 31</w:t>
      </w:r>
    </w:p>
    <w:p w:rsidR="00805DE2" w:rsidRPr="000B19CD" w:rsidRDefault="00805DE2" w:rsidP="003060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spacing w:val="0"/>
          <w:w w:val="100"/>
          <w:rtl/>
          <w:lang w:bidi="ar-EG"/>
        </w:rPr>
      </w:pPr>
      <w:r>
        <w:rPr>
          <w:rFonts w:hint="cs"/>
          <w:rtl/>
          <w:lang w:bidi="ar-EG"/>
        </w:rPr>
        <w:tab/>
      </w:r>
      <w:r>
        <w:rPr>
          <w:rFonts w:hint="cs"/>
          <w:rtl/>
          <w:lang w:bidi="ar-EG"/>
        </w:rPr>
        <w:tab/>
      </w:r>
      <w:r w:rsidRPr="000B19CD">
        <w:rPr>
          <w:rFonts w:hint="cs"/>
          <w:spacing w:val="0"/>
          <w:w w:val="100"/>
          <w:rtl/>
          <w:lang w:bidi="ar-EG"/>
        </w:rPr>
        <w:t>النسبة المئوية لتوزيع المستجيبات اللاتي يمكنهن الوصول إلى المرافق التعليمية حسب الإقليم</w:t>
      </w:r>
    </w:p>
    <w:tbl>
      <w:tblPr>
        <w:bidiVisual/>
        <w:tblW w:w="7308" w:type="dxa"/>
        <w:tblInd w:w="1267" w:type="dxa"/>
        <w:tblCellMar>
          <w:left w:w="0" w:type="dxa"/>
          <w:right w:w="0" w:type="dxa"/>
        </w:tblCellMar>
        <w:tblLook w:val="0000" w:firstRow="0" w:lastRow="0" w:firstColumn="0" w:lastColumn="0" w:noHBand="0" w:noVBand="0"/>
      </w:tblPr>
      <w:tblGrid>
        <w:gridCol w:w="2337"/>
        <w:gridCol w:w="1511"/>
        <w:gridCol w:w="1511"/>
        <w:gridCol w:w="2013"/>
      </w:tblGrid>
      <w:tr w:rsidR="00805DE2" w:rsidRPr="00EE3517">
        <w:trPr>
          <w:cantSplit/>
          <w:tblHeader/>
        </w:trPr>
        <w:tc>
          <w:tcPr>
            <w:tcW w:w="2321" w:type="dxa"/>
            <w:tcBorders>
              <w:top w:val="single" w:sz="4" w:space="0" w:color="auto"/>
            </w:tcBorders>
            <w:shd w:val="clear" w:color="auto" w:fill="auto"/>
            <w:noWrap/>
            <w:vAlign w:val="bottom"/>
          </w:tcPr>
          <w:p w:rsidR="00805DE2" w:rsidRPr="00EE3517" w:rsidRDefault="00805DE2" w:rsidP="0030602F">
            <w:pPr>
              <w:spacing w:before="80" w:after="40" w:line="220" w:lineRule="exact"/>
              <w:jc w:val="center"/>
              <w:rPr>
                <w:rFonts w:hint="cs"/>
                <w:i/>
                <w:iCs/>
                <w:sz w:val="16"/>
                <w:szCs w:val="24"/>
                <w:rtl/>
                <w:lang w:bidi="ar-EG"/>
              </w:rPr>
            </w:pPr>
          </w:p>
        </w:tc>
        <w:tc>
          <w:tcPr>
            <w:tcW w:w="2990" w:type="dxa"/>
            <w:gridSpan w:val="2"/>
            <w:tcBorders>
              <w:top w:val="single" w:sz="4" w:space="0" w:color="auto"/>
              <w:bottom w:val="single" w:sz="4" w:space="0" w:color="auto"/>
            </w:tcBorders>
            <w:shd w:val="clear" w:color="auto" w:fill="auto"/>
            <w:noWrap/>
            <w:vAlign w:val="bottom"/>
          </w:tcPr>
          <w:p w:rsidR="00805DE2" w:rsidRPr="00EE3517" w:rsidRDefault="00805DE2" w:rsidP="0030602F">
            <w:pPr>
              <w:spacing w:before="40" w:after="60" w:line="220" w:lineRule="exact"/>
              <w:ind w:right="144"/>
              <w:jc w:val="center"/>
              <w:rPr>
                <w:rFonts w:hint="cs"/>
                <w:i/>
                <w:iCs/>
                <w:sz w:val="16"/>
                <w:szCs w:val="24"/>
                <w:rtl/>
                <w:lang w:bidi="ar-EG"/>
              </w:rPr>
            </w:pPr>
            <w:r>
              <w:rPr>
                <w:rFonts w:hint="cs"/>
                <w:i/>
                <w:iCs/>
                <w:sz w:val="16"/>
                <w:szCs w:val="24"/>
                <w:rtl/>
                <w:lang w:bidi="ar-EG"/>
              </w:rPr>
              <w:t>الوصول إلى</w:t>
            </w:r>
            <w:r w:rsidRPr="00EE3517">
              <w:rPr>
                <w:rFonts w:hint="cs"/>
                <w:i/>
                <w:iCs/>
                <w:sz w:val="16"/>
                <w:szCs w:val="24"/>
                <w:rtl/>
                <w:lang w:bidi="ar-EG"/>
              </w:rPr>
              <w:t xml:space="preserve"> وسائل تنظيم الأسرة</w:t>
            </w:r>
          </w:p>
        </w:tc>
        <w:tc>
          <w:tcPr>
            <w:tcW w:w="1997" w:type="dxa"/>
            <w:tcBorders>
              <w:top w:val="single" w:sz="4" w:space="0" w:color="auto"/>
            </w:tcBorders>
            <w:shd w:val="clear" w:color="auto" w:fill="auto"/>
            <w:noWrap/>
            <w:vAlign w:val="bottom"/>
          </w:tcPr>
          <w:p w:rsidR="00805DE2" w:rsidRPr="00EE3517" w:rsidRDefault="00805DE2" w:rsidP="0030602F">
            <w:pPr>
              <w:spacing w:before="80" w:after="40" w:line="220" w:lineRule="exact"/>
              <w:ind w:right="144"/>
              <w:rPr>
                <w:i/>
                <w:iCs/>
                <w:sz w:val="16"/>
                <w:szCs w:val="24"/>
              </w:rPr>
            </w:pPr>
          </w:p>
        </w:tc>
      </w:tr>
      <w:tr w:rsidR="00805DE2" w:rsidRPr="00EE3517">
        <w:trPr>
          <w:cantSplit/>
          <w:tblHeader/>
        </w:trPr>
        <w:tc>
          <w:tcPr>
            <w:tcW w:w="2321" w:type="dxa"/>
            <w:tcBorders>
              <w:bottom w:val="single" w:sz="12" w:space="0" w:color="auto"/>
            </w:tcBorders>
            <w:shd w:val="clear" w:color="auto" w:fill="auto"/>
            <w:noWrap/>
            <w:vAlign w:val="bottom"/>
          </w:tcPr>
          <w:p w:rsidR="00805DE2" w:rsidRPr="00EE3517" w:rsidRDefault="00805DE2" w:rsidP="0030602F">
            <w:pPr>
              <w:bidi w:val="0"/>
              <w:spacing w:after="40" w:line="220" w:lineRule="exact"/>
              <w:jc w:val="center"/>
              <w:rPr>
                <w:i/>
                <w:iCs/>
                <w:sz w:val="16"/>
                <w:szCs w:val="24"/>
              </w:rPr>
            </w:pPr>
            <w:r w:rsidRPr="00EE3517">
              <w:rPr>
                <w:rFonts w:hint="cs"/>
                <w:i/>
                <w:iCs/>
                <w:sz w:val="16"/>
                <w:szCs w:val="24"/>
                <w:rtl/>
                <w:lang w:bidi="ar-EG"/>
              </w:rPr>
              <w:t>الإقليم</w:t>
            </w:r>
            <w:r w:rsidRPr="00EE3517">
              <w:rPr>
                <w:i/>
                <w:iCs/>
                <w:sz w:val="16"/>
                <w:szCs w:val="24"/>
              </w:rPr>
              <w:t> </w:t>
            </w:r>
          </w:p>
        </w:tc>
        <w:tc>
          <w:tcPr>
            <w:tcW w:w="1495" w:type="dxa"/>
            <w:tcBorders>
              <w:top w:val="single" w:sz="4" w:space="0" w:color="auto"/>
              <w:bottom w:val="single" w:sz="12" w:space="0" w:color="auto"/>
            </w:tcBorders>
            <w:shd w:val="clear" w:color="auto" w:fill="auto"/>
            <w:noWrap/>
            <w:vAlign w:val="bottom"/>
          </w:tcPr>
          <w:p w:rsidR="00805DE2" w:rsidRPr="00EE3517" w:rsidRDefault="00805DE2" w:rsidP="0030602F">
            <w:pPr>
              <w:spacing w:after="40" w:line="220" w:lineRule="exact"/>
              <w:jc w:val="center"/>
              <w:rPr>
                <w:rFonts w:hint="cs"/>
                <w:i/>
                <w:iCs/>
                <w:sz w:val="16"/>
                <w:szCs w:val="24"/>
              </w:rPr>
            </w:pPr>
            <w:r w:rsidRPr="00EE3517">
              <w:rPr>
                <w:rFonts w:hint="cs"/>
                <w:i/>
                <w:iCs/>
                <w:sz w:val="16"/>
                <w:szCs w:val="24"/>
                <w:rtl/>
              </w:rPr>
              <w:t>نعم</w:t>
            </w:r>
          </w:p>
        </w:tc>
        <w:tc>
          <w:tcPr>
            <w:tcW w:w="1495" w:type="dxa"/>
            <w:tcBorders>
              <w:top w:val="single" w:sz="4" w:space="0" w:color="auto"/>
              <w:bottom w:val="single" w:sz="12" w:space="0" w:color="auto"/>
            </w:tcBorders>
            <w:shd w:val="clear" w:color="auto" w:fill="auto"/>
            <w:noWrap/>
            <w:vAlign w:val="bottom"/>
          </w:tcPr>
          <w:p w:rsidR="00805DE2" w:rsidRPr="00EE3517" w:rsidRDefault="00805DE2" w:rsidP="0030602F">
            <w:pPr>
              <w:spacing w:after="40" w:line="220" w:lineRule="exact"/>
              <w:jc w:val="center"/>
              <w:rPr>
                <w:rFonts w:hint="cs"/>
                <w:i/>
                <w:iCs/>
                <w:sz w:val="16"/>
                <w:szCs w:val="24"/>
              </w:rPr>
            </w:pPr>
            <w:r w:rsidRPr="00EE3517">
              <w:rPr>
                <w:rFonts w:hint="cs"/>
                <w:i/>
                <w:iCs/>
                <w:sz w:val="16"/>
                <w:szCs w:val="24"/>
                <w:rtl/>
              </w:rPr>
              <w:t>لا</w:t>
            </w:r>
          </w:p>
        </w:tc>
        <w:tc>
          <w:tcPr>
            <w:tcW w:w="1997" w:type="dxa"/>
            <w:tcBorders>
              <w:bottom w:val="single" w:sz="12" w:space="0" w:color="auto"/>
            </w:tcBorders>
            <w:shd w:val="clear" w:color="auto" w:fill="auto"/>
            <w:noWrap/>
            <w:vAlign w:val="bottom"/>
          </w:tcPr>
          <w:p w:rsidR="00805DE2" w:rsidRPr="00EE3517" w:rsidRDefault="00805DE2" w:rsidP="0030602F">
            <w:pPr>
              <w:spacing w:after="40" w:line="220" w:lineRule="exact"/>
              <w:jc w:val="center"/>
              <w:rPr>
                <w:rFonts w:hint="cs"/>
                <w:i/>
                <w:iCs/>
                <w:sz w:val="16"/>
                <w:szCs w:val="24"/>
              </w:rPr>
            </w:pPr>
            <w:r w:rsidRPr="00EE3517">
              <w:rPr>
                <w:rFonts w:hint="cs"/>
                <w:i/>
                <w:iCs/>
                <w:sz w:val="16"/>
                <w:szCs w:val="24"/>
                <w:rtl/>
              </w:rPr>
              <w:t>النسبة المئوية الإجمالية</w:t>
            </w:r>
          </w:p>
        </w:tc>
      </w:tr>
      <w:tr w:rsidR="00805DE2" w:rsidRPr="00EE3517">
        <w:trPr>
          <w:cantSplit/>
        </w:trPr>
        <w:tc>
          <w:tcPr>
            <w:tcW w:w="2321" w:type="dxa"/>
            <w:shd w:val="clear" w:color="auto" w:fill="auto"/>
            <w:noWrap/>
            <w:vAlign w:val="bottom"/>
          </w:tcPr>
          <w:p w:rsidR="00805DE2" w:rsidRPr="00EE3517" w:rsidRDefault="00805DE2" w:rsidP="00805DE2">
            <w:pPr>
              <w:spacing w:before="40" w:after="40" w:line="240" w:lineRule="exact"/>
              <w:rPr>
                <w:rFonts w:hint="cs"/>
                <w:sz w:val="16"/>
                <w:szCs w:val="24"/>
                <w:rtl/>
                <w:lang w:bidi="ar-EG"/>
              </w:rPr>
            </w:pPr>
            <w:r>
              <w:rPr>
                <w:rFonts w:hint="cs"/>
                <w:sz w:val="16"/>
                <w:szCs w:val="24"/>
                <w:rtl/>
                <w:lang w:bidi="ar-EG"/>
              </w:rPr>
              <w:t>المنطقة الغربية</w:t>
            </w:r>
          </w:p>
        </w:tc>
        <w:tc>
          <w:tcPr>
            <w:tcW w:w="1495" w:type="dxa"/>
            <w:shd w:val="clear" w:color="auto" w:fill="auto"/>
            <w:noWrap/>
            <w:vAlign w:val="bottom"/>
          </w:tcPr>
          <w:p w:rsidR="00805DE2" w:rsidRPr="00EE3517" w:rsidRDefault="00805DE2" w:rsidP="00805DE2">
            <w:pPr>
              <w:bidi w:val="0"/>
              <w:spacing w:before="40" w:after="40" w:line="240" w:lineRule="exact"/>
              <w:jc w:val="center"/>
              <w:rPr>
                <w:rFonts w:hint="cs"/>
                <w:sz w:val="16"/>
                <w:szCs w:val="24"/>
              </w:rPr>
            </w:pPr>
            <w:r>
              <w:rPr>
                <w:rFonts w:hint="cs"/>
                <w:sz w:val="16"/>
                <w:szCs w:val="24"/>
                <w:rtl/>
              </w:rPr>
              <w:t>100</w:t>
            </w:r>
          </w:p>
        </w:tc>
        <w:tc>
          <w:tcPr>
            <w:tcW w:w="1495" w:type="dxa"/>
            <w:shd w:val="clear" w:color="auto" w:fill="auto"/>
            <w:noWrap/>
            <w:vAlign w:val="bottom"/>
          </w:tcPr>
          <w:p w:rsidR="00805DE2" w:rsidRPr="00EE3517" w:rsidRDefault="00805DE2" w:rsidP="00805DE2">
            <w:pPr>
              <w:bidi w:val="0"/>
              <w:spacing w:before="40" w:after="40" w:line="240" w:lineRule="exact"/>
              <w:jc w:val="center"/>
              <w:rPr>
                <w:rFonts w:hint="cs"/>
                <w:sz w:val="16"/>
                <w:szCs w:val="24"/>
              </w:rPr>
            </w:pPr>
            <w:r>
              <w:rPr>
                <w:rFonts w:hint="cs"/>
                <w:sz w:val="16"/>
                <w:szCs w:val="24"/>
                <w:rtl/>
              </w:rPr>
              <w:t>صفر</w:t>
            </w:r>
          </w:p>
        </w:tc>
        <w:tc>
          <w:tcPr>
            <w:tcW w:w="1997"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100</w:t>
            </w:r>
          </w:p>
        </w:tc>
      </w:tr>
      <w:tr w:rsidR="00805DE2" w:rsidRPr="00EE3517">
        <w:trPr>
          <w:cantSplit/>
        </w:trPr>
        <w:tc>
          <w:tcPr>
            <w:tcW w:w="2321" w:type="dxa"/>
            <w:shd w:val="clear" w:color="auto" w:fill="auto"/>
            <w:noWrap/>
            <w:vAlign w:val="bottom"/>
          </w:tcPr>
          <w:p w:rsidR="00805DE2" w:rsidRPr="00EE3517" w:rsidRDefault="00805DE2" w:rsidP="00805DE2">
            <w:pPr>
              <w:spacing w:before="40" w:after="40" w:line="240" w:lineRule="exact"/>
              <w:rPr>
                <w:rFonts w:hint="cs"/>
                <w:sz w:val="16"/>
                <w:szCs w:val="24"/>
                <w:rtl/>
                <w:lang w:bidi="ar-EG"/>
              </w:rPr>
            </w:pPr>
            <w:r>
              <w:rPr>
                <w:rFonts w:hint="cs"/>
                <w:sz w:val="16"/>
                <w:szCs w:val="24"/>
                <w:rtl/>
                <w:lang w:bidi="ar-EG"/>
              </w:rPr>
              <w:t>الإقليم الشمالي</w:t>
            </w:r>
          </w:p>
        </w:tc>
        <w:tc>
          <w:tcPr>
            <w:tcW w:w="1495" w:type="dxa"/>
            <w:shd w:val="clear" w:color="auto" w:fill="auto"/>
            <w:noWrap/>
            <w:vAlign w:val="bottom"/>
          </w:tcPr>
          <w:p w:rsidR="00805DE2" w:rsidRPr="00EE3517" w:rsidRDefault="00805DE2" w:rsidP="00805DE2">
            <w:pPr>
              <w:bidi w:val="0"/>
              <w:spacing w:before="40" w:after="40" w:line="240" w:lineRule="exact"/>
              <w:jc w:val="center"/>
              <w:rPr>
                <w:rFonts w:hint="cs"/>
                <w:sz w:val="16"/>
                <w:szCs w:val="24"/>
                <w:rtl/>
                <w:lang w:bidi="ar-EG"/>
              </w:rPr>
            </w:pPr>
            <w:r>
              <w:rPr>
                <w:rFonts w:hint="cs"/>
                <w:sz w:val="16"/>
                <w:szCs w:val="24"/>
                <w:rtl/>
              </w:rPr>
              <w:t>58</w:t>
            </w:r>
          </w:p>
        </w:tc>
        <w:tc>
          <w:tcPr>
            <w:tcW w:w="1495" w:type="dxa"/>
            <w:shd w:val="clear" w:color="auto" w:fill="auto"/>
            <w:noWrap/>
            <w:vAlign w:val="bottom"/>
          </w:tcPr>
          <w:p w:rsidR="00805DE2" w:rsidRPr="00EE3517" w:rsidRDefault="00805DE2" w:rsidP="00805DE2">
            <w:pPr>
              <w:bidi w:val="0"/>
              <w:spacing w:before="40" w:after="40" w:line="240" w:lineRule="exact"/>
              <w:jc w:val="center"/>
              <w:rPr>
                <w:rFonts w:hint="cs"/>
                <w:sz w:val="16"/>
                <w:szCs w:val="24"/>
              </w:rPr>
            </w:pPr>
            <w:r>
              <w:rPr>
                <w:rFonts w:hint="cs"/>
                <w:sz w:val="16"/>
                <w:szCs w:val="24"/>
                <w:rtl/>
              </w:rPr>
              <w:t>42</w:t>
            </w:r>
          </w:p>
        </w:tc>
        <w:tc>
          <w:tcPr>
            <w:tcW w:w="1997"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100</w:t>
            </w:r>
          </w:p>
        </w:tc>
      </w:tr>
      <w:tr w:rsidR="00805DE2" w:rsidRPr="00EE3517">
        <w:trPr>
          <w:cantSplit/>
        </w:trPr>
        <w:tc>
          <w:tcPr>
            <w:tcW w:w="2321" w:type="dxa"/>
            <w:shd w:val="clear" w:color="auto" w:fill="auto"/>
            <w:noWrap/>
            <w:vAlign w:val="bottom"/>
          </w:tcPr>
          <w:p w:rsidR="00805DE2" w:rsidRPr="00EE3517" w:rsidRDefault="00805DE2" w:rsidP="00805DE2">
            <w:pPr>
              <w:spacing w:before="40" w:after="40" w:line="240" w:lineRule="exact"/>
              <w:rPr>
                <w:rFonts w:hint="cs"/>
                <w:sz w:val="16"/>
                <w:szCs w:val="24"/>
                <w:rtl/>
                <w:lang w:bidi="ar-EG"/>
              </w:rPr>
            </w:pPr>
            <w:r>
              <w:rPr>
                <w:rFonts w:hint="cs"/>
                <w:sz w:val="16"/>
                <w:szCs w:val="24"/>
                <w:rtl/>
                <w:lang w:bidi="ar-EG"/>
              </w:rPr>
              <w:t>الإقليم الجنوبي</w:t>
            </w:r>
          </w:p>
        </w:tc>
        <w:tc>
          <w:tcPr>
            <w:tcW w:w="1495" w:type="dxa"/>
            <w:shd w:val="clear" w:color="auto" w:fill="auto"/>
            <w:noWrap/>
            <w:vAlign w:val="bottom"/>
          </w:tcPr>
          <w:p w:rsidR="00805DE2" w:rsidRPr="00EE3517" w:rsidRDefault="00805DE2" w:rsidP="00805DE2">
            <w:pPr>
              <w:bidi w:val="0"/>
              <w:spacing w:before="40" w:after="40" w:line="240" w:lineRule="exact"/>
              <w:jc w:val="center"/>
              <w:rPr>
                <w:rFonts w:hint="cs"/>
                <w:sz w:val="16"/>
                <w:szCs w:val="24"/>
              </w:rPr>
            </w:pPr>
            <w:r>
              <w:rPr>
                <w:rFonts w:hint="cs"/>
                <w:sz w:val="16"/>
                <w:szCs w:val="24"/>
                <w:rtl/>
              </w:rPr>
              <w:t>82</w:t>
            </w:r>
          </w:p>
        </w:tc>
        <w:tc>
          <w:tcPr>
            <w:tcW w:w="1495" w:type="dxa"/>
            <w:shd w:val="clear" w:color="auto" w:fill="auto"/>
            <w:noWrap/>
            <w:vAlign w:val="bottom"/>
          </w:tcPr>
          <w:p w:rsidR="00805DE2" w:rsidRPr="00EE3517" w:rsidRDefault="00805DE2" w:rsidP="00805DE2">
            <w:pPr>
              <w:bidi w:val="0"/>
              <w:spacing w:before="40" w:after="40" w:line="240" w:lineRule="exact"/>
              <w:jc w:val="center"/>
              <w:rPr>
                <w:rFonts w:hint="cs"/>
                <w:sz w:val="16"/>
                <w:szCs w:val="24"/>
              </w:rPr>
            </w:pPr>
            <w:r>
              <w:rPr>
                <w:rFonts w:hint="cs"/>
                <w:sz w:val="16"/>
                <w:szCs w:val="24"/>
                <w:rtl/>
              </w:rPr>
              <w:t>18</w:t>
            </w:r>
          </w:p>
        </w:tc>
        <w:tc>
          <w:tcPr>
            <w:tcW w:w="1997" w:type="dxa"/>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100</w:t>
            </w:r>
          </w:p>
        </w:tc>
      </w:tr>
      <w:tr w:rsidR="00805DE2" w:rsidRPr="00EE3517">
        <w:trPr>
          <w:cantSplit/>
        </w:trPr>
        <w:tc>
          <w:tcPr>
            <w:tcW w:w="2321" w:type="dxa"/>
            <w:tcBorders>
              <w:bottom w:val="single" w:sz="4" w:space="0" w:color="auto"/>
            </w:tcBorders>
            <w:shd w:val="clear" w:color="auto" w:fill="auto"/>
            <w:noWrap/>
            <w:vAlign w:val="bottom"/>
          </w:tcPr>
          <w:p w:rsidR="00805DE2" w:rsidRPr="00EE3517" w:rsidRDefault="00805DE2" w:rsidP="00805DE2">
            <w:pPr>
              <w:spacing w:before="40" w:after="40" w:line="240" w:lineRule="exact"/>
              <w:rPr>
                <w:rFonts w:hint="cs"/>
                <w:sz w:val="16"/>
                <w:szCs w:val="24"/>
              </w:rPr>
            </w:pPr>
            <w:r>
              <w:rPr>
                <w:rFonts w:hint="cs"/>
                <w:sz w:val="16"/>
                <w:szCs w:val="24"/>
                <w:rtl/>
              </w:rPr>
              <w:t>الإقليم الشرقي</w:t>
            </w:r>
          </w:p>
        </w:tc>
        <w:tc>
          <w:tcPr>
            <w:tcW w:w="1495" w:type="dxa"/>
            <w:tcBorders>
              <w:bottom w:val="single" w:sz="4" w:space="0" w:color="auto"/>
            </w:tcBorders>
            <w:shd w:val="clear" w:color="auto" w:fill="auto"/>
            <w:noWrap/>
            <w:vAlign w:val="bottom"/>
          </w:tcPr>
          <w:p w:rsidR="00805DE2" w:rsidRPr="00EE3517" w:rsidRDefault="00805DE2" w:rsidP="00805DE2">
            <w:pPr>
              <w:bidi w:val="0"/>
              <w:spacing w:before="40" w:after="40" w:line="240" w:lineRule="exact"/>
              <w:jc w:val="center"/>
              <w:rPr>
                <w:rFonts w:hint="cs"/>
                <w:sz w:val="16"/>
                <w:szCs w:val="24"/>
              </w:rPr>
            </w:pPr>
            <w:r>
              <w:rPr>
                <w:rFonts w:hint="cs"/>
                <w:sz w:val="16"/>
                <w:szCs w:val="24"/>
                <w:rtl/>
              </w:rPr>
              <w:t>39</w:t>
            </w:r>
          </w:p>
        </w:tc>
        <w:tc>
          <w:tcPr>
            <w:tcW w:w="1495" w:type="dxa"/>
            <w:tcBorders>
              <w:bottom w:val="single" w:sz="4" w:space="0" w:color="auto"/>
            </w:tcBorders>
            <w:shd w:val="clear" w:color="auto" w:fill="auto"/>
            <w:noWrap/>
            <w:vAlign w:val="bottom"/>
          </w:tcPr>
          <w:p w:rsidR="00805DE2" w:rsidRPr="00EE3517" w:rsidRDefault="00805DE2" w:rsidP="00805DE2">
            <w:pPr>
              <w:bidi w:val="0"/>
              <w:spacing w:before="40" w:after="40" w:line="240" w:lineRule="exact"/>
              <w:jc w:val="center"/>
              <w:rPr>
                <w:rFonts w:hint="cs"/>
                <w:sz w:val="16"/>
                <w:szCs w:val="24"/>
              </w:rPr>
            </w:pPr>
            <w:r>
              <w:rPr>
                <w:rFonts w:hint="cs"/>
                <w:sz w:val="16"/>
                <w:szCs w:val="24"/>
                <w:rtl/>
              </w:rPr>
              <w:t>61</w:t>
            </w:r>
          </w:p>
        </w:tc>
        <w:tc>
          <w:tcPr>
            <w:tcW w:w="1997" w:type="dxa"/>
            <w:tcBorders>
              <w:bottom w:val="single" w:sz="4" w:space="0" w:color="auto"/>
            </w:tcBorders>
            <w:shd w:val="clear" w:color="auto" w:fill="auto"/>
            <w:noWrap/>
            <w:vAlign w:val="bottom"/>
          </w:tcPr>
          <w:p w:rsidR="00805DE2" w:rsidRPr="00EE3517" w:rsidRDefault="00805DE2" w:rsidP="00805DE2">
            <w:pPr>
              <w:bidi w:val="0"/>
              <w:spacing w:before="40" w:after="40" w:line="240" w:lineRule="exact"/>
              <w:jc w:val="center"/>
              <w:rPr>
                <w:sz w:val="16"/>
                <w:szCs w:val="24"/>
              </w:rPr>
            </w:pPr>
            <w:r w:rsidRPr="00EE3517">
              <w:rPr>
                <w:sz w:val="16"/>
                <w:szCs w:val="24"/>
                <w:rtl/>
              </w:rPr>
              <w:t>100</w:t>
            </w:r>
          </w:p>
        </w:tc>
      </w:tr>
      <w:tr w:rsidR="00805DE2" w:rsidRPr="00EE3517">
        <w:trPr>
          <w:cantSplit/>
        </w:trPr>
        <w:tc>
          <w:tcPr>
            <w:tcW w:w="2321" w:type="dxa"/>
            <w:tcBorders>
              <w:top w:val="single" w:sz="4" w:space="0" w:color="auto"/>
              <w:bottom w:val="single" w:sz="12" w:space="0" w:color="auto"/>
            </w:tcBorders>
            <w:shd w:val="clear" w:color="auto" w:fill="auto"/>
            <w:noWrap/>
            <w:vAlign w:val="bottom"/>
          </w:tcPr>
          <w:p w:rsidR="00805DE2" w:rsidRPr="00EE3517" w:rsidRDefault="00805DE2" w:rsidP="0030602F">
            <w:pPr>
              <w:spacing w:before="40" w:after="40" w:line="240" w:lineRule="exact"/>
              <w:rPr>
                <w:rFonts w:hint="cs"/>
                <w:b/>
                <w:bCs/>
                <w:sz w:val="16"/>
                <w:szCs w:val="24"/>
              </w:rPr>
            </w:pPr>
            <w:r>
              <w:rPr>
                <w:rFonts w:hint="cs"/>
                <w:b/>
                <w:bCs/>
                <w:sz w:val="16"/>
                <w:szCs w:val="24"/>
                <w:rtl/>
              </w:rPr>
              <w:t>على الصعيد الوطني</w:t>
            </w:r>
          </w:p>
        </w:tc>
        <w:tc>
          <w:tcPr>
            <w:tcW w:w="1495" w:type="dxa"/>
            <w:tcBorders>
              <w:top w:val="single" w:sz="4" w:space="0" w:color="auto"/>
              <w:bottom w:val="single" w:sz="12" w:space="0" w:color="auto"/>
            </w:tcBorders>
            <w:shd w:val="clear" w:color="auto" w:fill="auto"/>
            <w:noWrap/>
            <w:vAlign w:val="bottom"/>
          </w:tcPr>
          <w:p w:rsidR="00805DE2" w:rsidRPr="00EE3517" w:rsidRDefault="00805DE2" w:rsidP="0030602F">
            <w:pPr>
              <w:bidi w:val="0"/>
              <w:spacing w:before="40" w:after="40" w:line="240" w:lineRule="exact"/>
              <w:jc w:val="center"/>
              <w:rPr>
                <w:rFonts w:hint="cs"/>
                <w:b/>
                <w:bCs/>
                <w:sz w:val="16"/>
                <w:szCs w:val="24"/>
              </w:rPr>
            </w:pPr>
            <w:r>
              <w:rPr>
                <w:rFonts w:hint="cs"/>
                <w:b/>
                <w:bCs/>
                <w:sz w:val="16"/>
                <w:szCs w:val="24"/>
                <w:rtl/>
              </w:rPr>
              <w:t>69.75</w:t>
            </w:r>
          </w:p>
        </w:tc>
        <w:tc>
          <w:tcPr>
            <w:tcW w:w="1495" w:type="dxa"/>
            <w:tcBorders>
              <w:top w:val="single" w:sz="4" w:space="0" w:color="auto"/>
              <w:bottom w:val="single" w:sz="12" w:space="0" w:color="auto"/>
            </w:tcBorders>
            <w:shd w:val="clear" w:color="auto" w:fill="auto"/>
            <w:noWrap/>
            <w:vAlign w:val="bottom"/>
          </w:tcPr>
          <w:p w:rsidR="00805DE2" w:rsidRPr="00EE3517" w:rsidRDefault="00805DE2" w:rsidP="0030602F">
            <w:pPr>
              <w:bidi w:val="0"/>
              <w:spacing w:before="40" w:after="40" w:line="240" w:lineRule="exact"/>
              <w:jc w:val="center"/>
              <w:rPr>
                <w:rFonts w:hint="cs"/>
                <w:b/>
                <w:bCs/>
                <w:sz w:val="16"/>
                <w:szCs w:val="24"/>
              </w:rPr>
            </w:pPr>
            <w:r>
              <w:rPr>
                <w:rFonts w:hint="cs"/>
                <w:b/>
                <w:bCs/>
                <w:sz w:val="16"/>
                <w:szCs w:val="24"/>
                <w:rtl/>
              </w:rPr>
              <w:t>30.25</w:t>
            </w:r>
          </w:p>
        </w:tc>
        <w:tc>
          <w:tcPr>
            <w:tcW w:w="1997" w:type="dxa"/>
            <w:tcBorders>
              <w:top w:val="single" w:sz="4" w:space="0" w:color="auto"/>
              <w:bottom w:val="single" w:sz="12" w:space="0" w:color="auto"/>
            </w:tcBorders>
            <w:shd w:val="clear" w:color="auto" w:fill="auto"/>
            <w:noWrap/>
            <w:vAlign w:val="bottom"/>
          </w:tcPr>
          <w:p w:rsidR="00805DE2" w:rsidRPr="00EE3517" w:rsidRDefault="00805DE2" w:rsidP="0030602F">
            <w:pPr>
              <w:bidi w:val="0"/>
              <w:spacing w:before="40" w:after="40" w:line="240" w:lineRule="exact"/>
              <w:jc w:val="center"/>
              <w:rPr>
                <w:b/>
                <w:bCs/>
                <w:sz w:val="16"/>
                <w:szCs w:val="24"/>
              </w:rPr>
            </w:pPr>
            <w:r w:rsidRPr="00EE3517">
              <w:rPr>
                <w:b/>
                <w:bCs/>
                <w:sz w:val="16"/>
                <w:szCs w:val="24"/>
                <w:rtl/>
              </w:rPr>
              <w:t>100</w:t>
            </w:r>
          </w:p>
        </w:tc>
      </w:tr>
    </w:tbl>
    <w:p w:rsidR="00805DE2" w:rsidRDefault="00805DE2" w:rsidP="006E145C">
      <w:pPr>
        <w:pStyle w:val="FootnoteText"/>
        <w:tabs>
          <w:tab w:val="clear" w:pos="418"/>
          <w:tab w:val="right" w:pos="1915"/>
          <w:tab w:val="left" w:pos="2016"/>
          <w:tab w:val="left" w:pos="2491"/>
          <w:tab w:val="left" w:pos="2966"/>
          <w:tab w:val="left" w:pos="3442"/>
          <w:tab w:val="left" w:pos="3917"/>
        </w:tabs>
        <w:spacing w:before="40" w:after="80"/>
        <w:ind w:left="2030" w:right="1267" w:hanging="763"/>
        <w:rPr>
          <w:rFonts w:hint="cs"/>
          <w:rtl/>
          <w:lang w:bidi="ar-EG"/>
        </w:rPr>
      </w:pPr>
      <w:r>
        <w:rPr>
          <w:rFonts w:hint="cs"/>
          <w:rtl/>
          <w:lang w:bidi="ar-EG"/>
        </w:rPr>
        <w:tab/>
      </w:r>
      <w:r w:rsidRPr="00BD1A4E">
        <w:rPr>
          <w:rFonts w:hint="cs"/>
          <w:i/>
          <w:iCs/>
          <w:rtl/>
          <w:lang w:bidi="ar-EG"/>
        </w:rPr>
        <w:t>المصدر</w:t>
      </w:r>
      <w:r>
        <w:rPr>
          <w:rFonts w:hint="cs"/>
          <w:rtl/>
          <w:lang w:bidi="ar-EG"/>
        </w:rPr>
        <w:t>:</w:t>
      </w:r>
      <w:r>
        <w:rPr>
          <w:rFonts w:hint="cs"/>
          <w:rtl/>
          <w:lang w:bidi="ar-EG"/>
        </w:rPr>
        <w:tab/>
        <w:t>بيانات الدراسة الاستقصائية الميدانية لاتفاقية القضاء على جميع أشكال التمييز ضد المرأة، 2005</w:t>
      </w:r>
      <w:r w:rsidR="0099213C">
        <w:rPr>
          <w:rFonts w:hint="cs"/>
          <w:rtl/>
          <w:lang w:bidi="ar-EG"/>
        </w:rPr>
        <w:t>.</w:t>
      </w:r>
    </w:p>
    <w:p w:rsidR="00805DE2" w:rsidRPr="00FA358A" w:rsidRDefault="00805DE2" w:rsidP="00805DE2">
      <w:pPr>
        <w:pStyle w:val="FootnoteText"/>
        <w:tabs>
          <w:tab w:val="clear" w:pos="418"/>
          <w:tab w:val="right" w:pos="1915"/>
          <w:tab w:val="left" w:pos="2016"/>
          <w:tab w:val="left" w:pos="2491"/>
          <w:tab w:val="left" w:pos="2966"/>
          <w:tab w:val="left" w:pos="3442"/>
          <w:tab w:val="left" w:pos="3917"/>
        </w:tabs>
        <w:spacing w:line="120" w:lineRule="exact"/>
        <w:ind w:left="2030" w:right="1267" w:hanging="763"/>
        <w:rPr>
          <w:rFonts w:hint="cs"/>
          <w:i/>
          <w:iCs/>
          <w:sz w:val="10"/>
          <w:rtl/>
          <w:lang w:bidi="ar-EG"/>
        </w:rPr>
      </w:pPr>
    </w:p>
    <w:p w:rsidR="00805DE2" w:rsidRDefault="00805DE2" w:rsidP="0030602F">
      <w:pPr>
        <w:pStyle w:val="SingleTxt"/>
        <w:spacing w:line="380" w:lineRule="exact"/>
        <w:rPr>
          <w:rFonts w:hint="cs"/>
          <w:rtl/>
          <w:lang w:bidi="ar-EG"/>
        </w:rPr>
      </w:pPr>
      <w:r>
        <w:rPr>
          <w:rFonts w:hint="cs"/>
          <w:rtl/>
          <w:lang w:bidi="ar-EG"/>
        </w:rPr>
        <w:t>يوضح الجدول السابق أن 69.75 في المائة من الريفيات على الصعيد الوطني في سيراليون لديهن إمكانية مباشرة للوصول إلى المرافق التعليمية في مناطقهن المحلية، بينما لا تملك نسبة 30.25 في المائة منهن تلك الإمكانية.</w:t>
      </w:r>
    </w:p>
    <w:p w:rsidR="00805DE2" w:rsidRDefault="00805DE2" w:rsidP="0030602F">
      <w:pPr>
        <w:pStyle w:val="SingleTxt"/>
        <w:spacing w:line="380" w:lineRule="exact"/>
        <w:rPr>
          <w:rFonts w:hint="cs"/>
          <w:rtl/>
          <w:lang w:bidi="ar-EG"/>
        </w:rPr>
      </w:pPr>
      <w:r>
        <w:rPr>
          <w:rFonts w:hint="cs"/>
          <w:rtl/>
          <w:lang w:bidi="ar-EG"/>
        </w:rPr>
        <w:t>21-6-4  رغم أن تعليم المرأة أساسي للتنمية الذاتية والوطنية، توجد عوامل تعوق تعليمها، مما يسفر عن العدد القليل نسبيا للنساء المتعلمات وعن معدلات للأمية أكثر ارتفاعا بكثير، وبخاصة بين نساء الريف في البلد. وتتضمن بعض هذه المعوقات عوامل مثل زواج الفتيات المبكر وزيادة الطلب على عمل الأنثى في الأسرة وحمل المراهقات الذي يسفر عن معدلات أعلى للتوقف عن الدراسة. ومن العوامل الأخرى تفضيل كثير من الوالدين إنفاق الموارد الشحيحة على تعليم الأطفال الذكور.</w:t>
      </w:r>
    </w:p>
    <w:p w:rsidR="00805DE2" w:rsidRDefault="00805DE2" w:rsidP="00805DE2">
      <w:pPr>
        <w:pStyle w:val="SingleTxt"/>
        <w:rPr>
          <w:rFonts w:hint="cs"/>
          <w:b/>
          <w:bCs/>
          <w:rtl/>
          <w:lang w:bidi="ar-EG"/>
        </w:rPr>
      </w:pPr>
      <w:r>
        <w:rPr>
          <w:rFonts w:hint="cs"/>
          <w:rtl/>
          <w:lang w:bidi="ar-EG"/>
        </w:rPr>
        <w:t xml:space="preserve">21-7  </w:t>
      </w:r>
      <w:r>
        <w:rPr>
          <w:rFonts w:hint="cs"/>
          <w:b/>
          <w:bCs/>
          <w:rtl/>
          <w:lang w:bidi="ar-EG"/>
        </w:rPr>
        <w:t>إمكانية الحصول على الائتمان الزراعي والأرض الزراعية</w:t>
      </w:r>
    </w:p>
    <w:p w:rsidR="00805DE2" w:rsidRDefault="00805DE2" w:rsidP="0030602F">
      <w:pPr>
        <w:pStyle w:val="SingleTxt"/>
        <w:spacing w:line="380" w:lineRule="exact"/>
        <w:rPr>
          <w:rFonts w:hint="cs"/>
          <w:rtl/>
          <w:lang w:bidi="ar-EG"/>
        </w:rPr>
      </w:pPr>
      <w:r>
        <w:rPr>
          <w:rFonts w:hint="cs"/>
          <w:rtl/>
          <w:lang w:bidi="ar-EG"/>
        </w:rPr>
        <w:t>21-7-1  تقل إمكانية حصول المرأة الريفية على الائتمان. وتمتنع مؤسسات الائتمان النظامية بصفة عامة منح الائتمان للأنشطة الزراعية التي تشكل دعامة المرأة الريفية في سيراليون. وعادة ما تلجأ المرأة إلى مقدمي القروض المالية المتجولين الذين يتقاضون معدلات فائدة باهظة. وفي معظم الحالات، تقرض الأموال أثناء موسم الجوع على أن تسدد عينيا أثناء موسم الحصاد. ويسفر نظام الإقراض هذا عن دائرة مفرغة من الفقر حيث يجري استعمال كل ما يحصد لتسديد القروض الموسمية. وما زال تقديم المؤسسات المالية والمنظمات غير الحكومية والرابطات المحلية والتعاونيات للائتمان إلى الريفيات محدودا إلى أقصى حد.</w:t>
      </w:r>
    </w:p>
    <w:p w:rsidR="00805DE2" w:rsidRDefault="00805DE2" w:rsidP="00805DE2">
      <w:pPr>
        <w:pStyle w:val="SingleTxt"/>
        <w:spacing w:line="390" w:lineRule="exact"/>
        <w:rPr>
          <w:rFonts w:hint="cs"/>
          <w:rtl/>
          <w:lang w:bidi="ar-EG"/>
        </w:rPr>
      </w:pPr>
      <w:r>
        <w:rPr>
          <w:rFonts w:hint="cs"/>
          <w:rtl/>
          <w:lang w:bidi="ar-EG"/>
        </w:rPr>
        <w:t>21-8  ويوجد في سيراليون نظام مزدوج لحيازة الأراضي، وهو</w:t>
      </w:r>
      <w:r w:rsidR="0030602F">
        <w:rPr>
          <w:rFonts w:hint="cs"/>
          <w:rtl/>
          <w:lang w:bidi="ar-EG"/>
        </w:rPr>
        <w:t xml:space="preserve"> </w:t>
      </w:r>
      <w:r>
        <w:rPr>
          <w:rFonts w:hint="cs"/>
          <w:rtl/>
          <w:lang w:bidi="ar-EG"/>
        </w:rPr>
        <w:t>الملكية الشائعة للأراضي والملكية العرفية لها. وتملك الحكومة/المجتمع المحلي الأراضي ملكية مطلقة في نظام الملكية الشائعة للأراضي. أما في نظام الملكية العرفية للأراضي، فتملك الأرض أسرة بعينها في المجتمع المحلي. وفي نظام الملكية الشائعة للأراضي يتطلب استخدام الأرض تصريحا من سلطات البلدة/القرية، وفي معظم الأحيان يوجد حد لحيازة المرأة الريفية الأراضي، ويجب أن يمثل المرأة الريفية زوجها. وفي حالات قليلة يمكن للمرأة الريفية أن تؤجر الأرض أو حتى تشتريها، وفي هذه الحالة يمكن أن تستعمل الأرض على أساس مؤقت. وفي نظام الملكية العرفية للأراضي تملك الأراضي أسرة في المجتمع المحلي، وجرت التقاليد على أن</w:t>
      </w:r>
      <w:r w:rsidR="0030602F">
        <w:rPr>
          <w:rFonts w:hint="cs"/>
          <w:rtl/>
          <w:lang w:bidi="ar-EG"/>
        </w:rPr>
        <w:t>ه لا يكون إلا</w:t>
      </w:r>
      <w:r w:rsidR="0030602F">
        <w:rPr>
          <w:rFonts w:hint="eastAsia"/>
          <w:rtl/>
          <w:lang w:bidi="ar-EG"/>
        </w:rPr>
        <w:t> </w:t>
      </w:r>
      <w:r>
        <w:rPr>
          <w:rFonts w:hint="cs"/>
          <w:rtl/>
          <w:lang w:bidi="ar-EG"/>
        </w:rPr>
        <w:t>للذكور من أفراد هذه الأسرة الحق في حيازة هذه الأرض ويمكنهم أن يرثوها ويورثوها/يمرروها لأطفالهم. وستتولى لجنة إصلاح القانون إصدار الإصلاح المقترح المتعلق بالأراضي الذي يضمن حق المرأة في حيازة الأرض.</w:t>
      </w:r>
    </w:p>
    <w:p w:rsidR="00805DE2" w:rsidRDefault="00805DE2" w:rsidP="00805DE2">
      <w:pPr>
        <w:pStyle w:val="SingleTxt"/>
        <w:keepNext/>
        <w:rPr>
          <w:rFonts w:hint="cs"/>
          <w:b/>
          <w:bCs/>
          <w:rtl/>
          <w:lang w:bidi="ar-EG"/>
        </w:rPr>
      </w:pPr>
      <w:r>
        <w:rPr>
          <w:rFonts w:hint="cs"/>
          <w:rtl/>
          <w:lang w:bidi="ar-EG"/>
        </w:rPr>
        <w:t xml:space="preserve">21-9  </w:t>
      </w:r>
      <w:r>
        <w:rPr>
          <w:rFonts w:hint="cs"/>
          <w:b/>
          <w:bCs/>
          <w:rtl/>
          <w:lang w:bidi="ar-EG"/>
        </w:rPr>
        <w:t>الحصول على الخدمات الإرشادية</w:t>
      </w:r>
    </w:p>
    <w:p w:rsidR="00805DE2" w:rsidRDefault="00805DE2" w:rsidP="00805DE2">
      <w:pPr>
        <w:pStyle w:val="SingleTxt"/>
        <w:spacing w:line="390" w:lineRule="exact"/>
        <w:rPr>
          <w:rFonts w:hint="cs"/>
          <w:rtl/>
          <w:lang w:bidi="ar-EG"/>
        </w:rPr>
      </w:pPr>
      <w:r>
        <w:rPr>
          <w:rFonts w:hint="cs"/>
          <w:rtl/>
          <w:lang w:bidi="ar-EG"/>
        </w:rPr>
        <w:t xml:space="preserve">21-9-1  تنص سياسة الحكومة بشأن الزراعة على أنه </w:t>
      </w:r>
      <w:r>
        <w:rPr>
          <w:rFonts w:hint="eastAsia"/>
          <w:rtl/>
          <w:lang w:bidi="ar-EG"/>
        </w:rPr>
        <w:t>”ستوجد زيادة في إ</w:t>
      </w:r>
      <w:r>
        <w:rPr>
          <w:rFonts w:hint="cs"/>
          <w:rtl/>
          <w:lang w:bidi="ar-EG"/>
        </w:rPr>
        <w:t>م</w:t>
      </w:r>
      <w:r>
        <w:rPr>
          <w:rFonts w:hint="eastAsia"/>
          <w:rtl/>
          <w:lang w:bidi="ar-EG"/>
        </w:rPr>
        <w:t xml:space="preserve">كانية حصول المزارعات على الخدمات الإرشادية بشكل مباشر من </w:t>
      </w:r>
      <w:r>
        <w:rPr>
          <w:rFonts w:hint="cs"/>
          <w:rtl/>
          <w:lang w:bidi="ar-EG"/>
        </w:rPr>
        <w:t>أجل</w:t>
      </w:r>
      <w:r>
        <w:rPr>
          <w:rFonts w:hint="eastAsia"/>
          <w:rtl/>
          <w:lang w:bidi="ar-EG"/>
        </w:rPr>
        <w:t xml:space="preserve"> </w:t>
      </w:r>
      <w:r>
        <w:rPr>
          <w:rFonts w:hint="cs"/>
          <w:rtl/>
          <w:lang w:bidi="ar-EG"/>
        </w:rPr>
        <w:t>الدعم المؤسسي والإعلامي والمالي والتقني والاستشاري</w:t>
      </w:r>
      <w:r>
        <w:rPr>
          <w:rFonts w:hint="eastAsia"/>
          <w:rtl/>
          <w:lang w:bidi="ar-EG"/>
        </w:rPr>
        <w:t xml:space="preserve">“، إلا أنه نظرا لتدني مستوى تعليم المرأة الريفية تقتصر هذه السياسة على المبدأ. </w:t>
      </w:r>
      <w:r>
        <w:rPr>
          <w:rFonts w:hint="cs"/>
          <w:rtl/>
          <w:lang w:bidi="ar-EG"/>
        </w:rPr>
        <w:t>وتمارس معظم الريفيات الأعمال الزراعية التي تقتصر على الأنشطة الزراعية دون توفير لخدمات الإرشاد بشكل فعال.</w:t>
      </w:r>
    </w:p>
    <w:p w:rsidR="00805DE2" w:rsidRDefault="00805DE2" w:rsidP="00805DE2">
      <w:pPr>
        <w:pStyle w:val="SingleTxt"/>
        <w:spacing w:line="390" w:lineRule="exact"/>
        <w:rPr>
          <w:rFonts w:hint="cs"/>
          <w:b/>
          <w:bCs/>
          <w:rtl/>
          <w:lang w:bidi="ar-EG"/>
        </w:rPr>
      </w:pPr>
      <w:r>
        <w:rPr>
          <w:rFonts w:hint="cs"/>
          <w:rtl/>
          <w:lang w:bidi="ar-EG"/>
        </w:rPr>
        <w:t>ويوضح الجدول 32 أدناه المشاركة المنخفضة نسبيا للمرأة الريفية في الحصول على الخدمات الإرشادية مقارنة بالرجل الريفي في سيراليون.</w:t>
      </w:r>
    </w:p>
    <w:p w:rsidR="00805DE2" w:rsidRDefault="00805DE2" w:rsidP="0030602F">
      <w:pPr>
        <w:pStyle w:val="SingleTxt"/>
        <w:spacing w:after="0" w:line="360" w:lineRule="exact"/>
        <w:rPr>
          <w:rFonts w:hint="cs"/>
          <w:rtl/>
          <w:lang w:bidi="ar-EG"/>
        </w:rPr>
      </w:pPr>
      <w:r>
        <w:rPr>
          <w:rFonts w:hint="cs"/>
          <w:rtl/>
          <w:lang w:bidi="ar-EG"/>
        </w:rPr>
        <w:t>الجدول 32</w:t>
      </w:r>
    </w:p>
    <w:p w:rsidR="00805DE2" w:rsidRPr="006144D1" w:rsidRDefault="00805DE2" w:rsidP="003060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Fonts w:hint="cs"/>
          <w:w w:val="95"/>
          <w:rtl/>
          <w:lang w:bidi="ar-EG"/>
        </w:rPr>
      </w:pPr>
      <w:r>
        <w:rPr>
          <w:rFonts w:hint="cs"/>
          <w:rtl/>
          <w:lang w:bidi="ar-EG"/>
        </w:rPr>
        <w:tab/>
      </w:r>
      <w:r>
        <w:rPr>
          <w:rFonts w:hint="cs"/>
          <w:rtl/>
          <w:lang w:bidi="ar-EG"/>
        </w:rPr>
        <w:tab/>
      </w:r>
      <w:r w:rsidRPr="006144D1">
        <w:rPr>
          <w:rFonts w:hint="cs"/>
          <w:w w:val="95"/>
          <w:rtl/>
          <w:lang w:bidi="ar-EG"/>
        </w:rPr>
        <w:t>النسبة المئوية لتوزيع المستجيبين حسب إمكانية الوصول إلى الخدمات الإرشادية حسب الجنس</w:t>
      </w:r>
    </w:p>
    <w:tbl>
      <w:tblPr>
        <w:bidiVisual/>
        <w:tblW w:w="7475" w:type="dxa"/>
        <w:tblInd w:w="1267" w:type="dxa"/>
        <w:tblCellMar>
          <w:left w:w="0" w:type="dxa"/>
          <w:right w:w="0" w:type="dxa"/>
        </w:tblCellMar>
        <w:tblLook w:val="0000" w:firstRow="0" w:lastRow="0" w:firstColumn="0" w:lastColumn="0" w:noHBand="0" w:noVBand="0"/>
      </w:tblPr>
      <w:tblGrid>
        <w:gridCol w:w="2222"/>
        <w:gridCol w:w="1744"/>
        <w:gridCol w:w="1777"/>
        <w:gridCol w:w="1796"/>
      </w:tblGrid>
      <w:tr w:rsidR="0030602F" w:rsidRPr="00EE3517">
        <w:trPr>
          <w:cantSplit/>
          <w:tblHeader/>
        </w:trPr>
        <w:tc>
          <w:tcPr>
            <w:tcW w:w="2206" w:type="dxa"/>
            <w:vMerge w:val="restart"/>
            <w:tcBorders>
              <w:top w:val="single" w:sz="4" w:space="0" w:color="auto"/>
            </w:tcBorders>
            <w:shd w:val="clear" w:color="auto" w:fill="auto"/>
            <w:noWrap/>
            <w:vAlign w:val="bottom"/>
          </w:tcPr>
          <w:p w:rsidR="0030602F" w:rsidRPr="00EE3517" w:rsidRDefault="0030602F" w:rsidP="0030602F">
            <w:pPr>
              <w:spacing w:after="40" w:line="220" w:lineRule="exact"/>
              <w:rPr>
                <w:rFonts w:hint="cs"/>
                <w:i/>
                <w:iCs/>
                <w:sz w:val="16"/>
                <w:szCs w:val="24"/>
                <w:rtl/>
                <w:lang w:bidi="ar-EG"/>
              </w:rPr>
            </w:pPr>
            <w:r>
              <w:rPr>
                <w:rFonts w:hint="cs"/>
                <w:i/>
                <w:iCs/>
                <w:sz w:val="16"/>
                <w:szCs w:val="24"/>
                <w:rtl/>
                <w:lang w:bidi="ar-EG"/>
              </w:rPr>
              <w:t>الوصول إلى الخدمات الإرشادية</w:t>
            </w:r>
          </w:p>
        </w:tc>
        <w:tc>
          <w:tcPr>
            <w:tcW w:w="3489" w:type="dxa"/>
            <w:gridSpan w:val="2"/>
            <w:tcBorders>
              <w:top w:val="single" w:sz="4" w:space="0" w:color="auto"/>
              <w:bottom w:val="single" w:sz="4" w:space="0" w:color="auto"/>
            </w:tcBorders>
            <w:shd w:val="clear" w:color="auto" w:fill="auto"/>
            <w:noWrap/>
            <w:vAlign w:val="bottom"/>
          </w:tcPr>
          <w:p w:rsidR="0030602F" w:rsidRPr="00EE3517" w:rsidRDefault="0030602F" w:rsidP="0030602F">
            <w:pPr>
              <w:spacing w:before="40" w:after="60" w:line="220" w:lineRule="exact"/>
              <w:ind w:right="144"/>
              <w:jc w:val="center"/>
              <w:rPr>
                <w:rFonts w:hint="cs"/>
                <w:i/>
                <w:iCs/>
                <w:sz w:val="16"/>
                <w:szCs w:val="24"/>
                <w:rtl/>
                <w:lang w:bidi="ar-EG"/>
              </w:rPr>
            </w:pPr>
            <w:r>
              <w:rPr>
                <w:rFonts w:hint="cs"/>
                <w:i/>
                <w:iCs/>
                <w:sz w:val="16"/>
                <w:szCs w:val="24"/>
                <w:rtl/>
                <w:lang w:bidi="ar-EG"/>
              </w:rPr>
              <w:t>الجنس</w:t>
            </w:r>
          </w:p>
        </w:tc>
        <w:tc>
          <w:tcPr>
            <w:tcW w:w="1780" w:type="dxa"/>
            <w:vMerge w:val="restart"/>
            <w:tcBorders>
              <w:top w:val="single" w:sz="4" w:space="0" w:color="auto"/>
            </w:tcBorders>
            <w:shd w:val="clear" w:color="auto" w:fill="auto"/>
            <w:noWrap/>
            <w:vAlign w:val="bottom"/>
          </w:tcPr>
          <w:p w:rsidR="0030602F" w:rsidRPr="00EE3517" w:rsidRDefault="0030602F" w:rsidP="00805DE2">
            <w:pPr>
              <w:spacing w:after="80" w:line="240" w:lineRule="exact"/>
              <w:jc w:val="center"/>
              <w:rPr>
                <w:i/>
                <w:iCs/>
                <w:sz w:val="16"/>
                <w:szCs w:val="24"/>
              </w:rPr>
            </w:pPr>
            <w:r>
              <w:rPr>
                <w:rFonts w:hint="cs"/>
                <w:i/>
                <w:iCs/>
                <w:sz w:val="16"/>
                <w:szCs w:val="24"/>
                <w:rtl/>
              </w:rPr>
              <w:t>النسبة المئوية على الصعيد الوطني</w:t>
            </w:r>
          </w:p>
        </w:tc>
      </w:tr>
      <w:tr w:rsidR="0030602F" w:rsidRPr="00EE3517">
        <w:trPr>
          <w:cantSplit/>
          <w:tblHeader/>
        </w:trPr>
        <w:tc>
          <w:tcPr>
            <w:tcW w:w="2206" w:type="dxa"/>
            <w:vMerge/>
            <w:tcBorders>
              <w:bottom w:val="single" w:sz="12" w:space="0" w:color="auto"/>
            </w:tcBorders>
            <w:shd w:val="clear" w:color="auto" w:fill="auto"/>
            <w:noWrap/>
            <w:vAlign w:val="bottom"/>
          </w:tcPr>
          <w:p w:rsidR="0030602F" w:rsidRPr="00EE3517" w:rsidRDefault="0030602F" w:rsidP="0030602F">
            <w:pPr>
              <w:spacing w:after="40" w:line="220" w:lineRule="exact"/>
              <w:rPr>
                <w:i/>
                <w:iCs/>
                <w:sz w:val="16"/>
                <w:szCs w:val="24"/>
              </w:rPr>
            </w:pPr>
          </w:p>
        </w:tc>
        <w:tc>
          <w:tcPr>
            <w:tcW w:w="1728" w:type="dxa"/>
            <w:tcBorders>
              <w:top w:val="single" w:sz="4" w:space="0" w:color="auto"/>
              <w:bottom w:val="single" w:sz="12" w:space="0" w:color="auto"/>
            </w:tcBorders>
            <w:shd w:val="clear" w:color="auto" w:fill="auto"/>
            <w:noWrap/>
            <w:vAlign w:val="bottom"/>
          </w:tcPr>
          <w:p w:rsidR="0030602F" w:rsidRPr="00EE3517" w:rsidRDefault="0030602F" w:rsidP="0030602F">
            <w:pPr>
              <w:spacing w:after="40" w:line="220" w:lineRule="exact"/>
              <w:jc w:val="center"/>
              <w:rPr>
                <w:rFonts w:hint="cs"/>
                <w:i/>
                <w:iCs/>
                <w:sz w:val="16"/>
                <w:szCs w:val="24"/>
              </w:rPr>
            </w:pPr>
            <w:r>
              <w:rPr>
                <w:rFonts w:hint="cs"/>
                <w:i/>
                <w:iCs/>
                <w:sz w:val="16"/>
                <w:szCs w:val="24"/>
                <w:rtl/>
              </w:rPr>
              <w:t>النسبة المئوية للذكور</w:t>
            </w:r>
          </w:p>
        </w:tc>
        <w:tc>
          <w:tcPr>
            <w:tcW w:w="1761" w:type="dxa"/>
            <w:tcBorders>
              <w:top w:val="single" w:sz="4" w:space="0" w:color="auto"/>
              <w:bottom w:val="single" w:sz="12" w:space="0" w:color="auto"/>
            </w:tcBorders>
            <w:shd w:val="clear" w:color="auto" w:fill="auto"/>
            <w:noWrap/>
            <w:vAlign w:val="bottom"/>
          </w:tcPr>
          <w:p w:rsidR="0030602F" w:rsidRPr="00EE3517" w:rsidRDefault="0030602F" w:rsidP="0030602F">
            <w:pPr>
              <w:spacing w:after="40" w:line="220" w:lineRule="exact"/>
              <w:jc w:val="center"/>
              <w:rPr>
                <w:rFonts w:hint="cs"/>
                <w:i/>
                <w:iCs/>
                <w:sz w:val="16"/>
                <w:szCs w:val="24"/>
              </w:rPr>
            </w:pPr>
            <w:r>
              <w:rPr>
                <w:rFonts w:hint="cs"/>
                <w:i/>
                <w:iCs/>
                <w:sz w:val="16"/>
                <w:szCs w:val="24"/>
                <w:rtl/>
              </w:rPr>
              <w:t>النسبة المئوية للإناث</w:t>
            </w:r>
          </w:p>
        </w:tc>
        <w:tc>
          <w:tcPr>
            <w:tcW w:w="1780" w:type="dxa"/>
            <w:vMerge/>
            <w:tcBorders>
              <w:bottom w:val="single" w:sz="12" w:space="0" w:color="auto"/>
            </w:tcBorders>
            <w:shd w:val="clear" w:color="auto" w:fill="auto"/>
            <w:noWrap/>
            <w:vAlign w:val="bottom"/>
          </w:tcPr>
          <w:p w:rsidR="0030602F" w:rsidRPr="00EE3517" w:rsidRDefault="0030602F" w:rsidP="0030602F">
            <w:pPr>
              <w:spacing w:after="40" w:line="220" w:lineRule="exact"/>
              <w:jc w:val="center"/>
              <w:rPr>
                <w:rFonts w:hint="cs"/>
                <w:i/>
                <w:iCs/>
                <w:sz w:val="16"/>
                <w:szCs w:val="24"/>
              </w:rPr>
            </w:pPr>
          </w:p>
        </w:tc>
      </w:tr>
      <w:tr w:rsidR="00805DE2" w:rsidRPr="00EE3517">
        <w:trPr>
          <w:cantSplit/>
        </w:trPr>
        <w:tc>
          <w:tcPr>
            <w:tcW w:w="2206" w:type="dxa"/>
            <w:shd w:val="clear" w:color="auto" w:fill="auto"/>
            <w:noWrap/>
            <w:vAlign w:val="bottom"/>
          </w:tcPr>
          <w:p w:rsidR="00805DE2" w:rsidRPr="00EE3517" w:rsidRDefault="00805DE2" w:rsidP="0030602F">
            <w:pPr>
              <w:spacing w:before="40" w:after="40" w:line="220" w:lineRule="exact"/>
              <w:rPr>
                <w:rFonts w:hint="cs"/>
                <w:sz w:val="16"/>
                <w:szCs w:val="24"/>
                <w:rtl/>
                <w:lang w:bidi="ar-EG"/>
              </w:rPr>
            </w:pPr>
            <w:r>
              <w:rPr>
                <w:rFonts w:hint="cs"/>
                <w:sz w:val="16"/>
                <w:szCs w:val="24"/>
                <w:rtl/>
                <w:lang w:bidi="ar-EG"/>
              </w:rPr>
              <w:t>نعم</w:t>
            </w:r>
          </w:p>
        </w:tc>
        <w:tc>
          <w:tcPr>
            <w:tcW w:w="1728" w:type="dxa"/>
            <w:shd w:val="clear" w:color="auto" w:fill="auto"/>
            <w:noWrap/>
            <w:vAlign w:val="bottom"/>
          </w:tcPr>
          <w:p w:rsidR="00805DE2" w:rsidRPr="00EE3517" w:rsidRDefault="00805DE2" w:rsidP="0030602F">
            <w:pPr>
              <w:bidi w:val="0"/>
              <w:spacing w:before="40" w:after="40" w:line="220" w:lineRule="exact"/>
              <w:jc w:val="center"/>
              <w:rPr>
                <w:rFonts w:hint="cs"/>
                <w:sz w:val="16"/>
                <w:szCs w:val="24"/>
              </w:rPr>
            </w:pPr>
            <w:r>
              <w:rPr>
                <w:rFonts w:hint="cs"/>
                <w:sz w:val="16"/>
                <w:szCs w:val="24"/>
                <w:rtl/>
              </w:rPr>
              <w:t>18</w:t>
            </w:r>
          </w:p>
        </w:tc>
        <w:tc>
          <w:tcPr>
            <w:tcW w:w="1761" w:type="dxa"/>
            <w:shd w:val="clear" w:color="auto" w:fill="auto"/>
            <w:noWrap/>
            <w:vAlign w:val="bottom"/>
          </w:tcPr>
          <w:p w:rsidR="00805DE2" w:rsidRPr="00EE3517" w:rsidRDefault="00805DE2" w:rsidP="0030602F">
            <w:pPr>
              <w:bidi w:val="0"/>
              <w:spacing w:before="40" w:after="40" w:line="220" w:lineRule="exact"/>
              <w:jc w:val="center"/>
              <w:rPr>
                <w:rFonts w:hint="cs"/>
                <w:sz w:val="16"/>
                <w:szCs w:val="24"/>
              </w:rPr>
            </w:pPr>
            <w:r>
              <w:rPr>
                <w:rFonts w:hint="cs"/>
                <w:sz w:val="16"/>
                <w:szCs w:val="24"/>
                <w:rtl/>
              </w:rPr>
              <w:t>11.33</w:t>
            </w:r>
          </w:p>
        </w:tc>
        <w:tc>
          <w:tcPr>
            <w:tcW w:w="1780" w:type="dxa"/>
            <w:shd w:val="clear" w:color="auto" w:fill="auto"/>
            <w:noWrap/>
            <w:vAlign w:val="bottom"/>
          </w:tcPr>
          <w:p w:rsidR="00805DE2" w:rsidRPr="00EE3517" w:rsidRDefault="00805DE2" w:rsidP="0030602F">
            <w:pPr>
              <w:bidi w:val="0"/>
              <w:spacing w:before="40" w:after="40" w:line="220" w:lineRule="exact"/>
              <w:jc w:val="center"/>
              <w:rPr>
                <w:rFonts w:hint="cs"/>
                <w:sz w:val="16"/>
                <w:szCs w:val="24"/>
              </w:rPr>
            </w:pPr>
            <w:r>
              <w:rPr>
                <w:rFonts w:hint="cs"/>
                <w:sz w:val="16"/>
                <w:szCs w:val="24"/>
                <w:rtl/>
              </w:rPr>
              <w:t>13</w:t>
            </w:r>
          </w:p>
        </w:tc>
      </w:tr>
      <w:tr w:rsidR="00805DE2" w:rsidRPr="00EE3517">
        <w:trPr>
          <w:cantSplit/>
        </w:trPr>
        <w:tc>
          <w:tcPr>
            <w:tcW w:w="2206" w:type="dxa"/>
            <w:shd w:val="clear" w:color="auto" w:fill="auto"/>
            <w:noWrap/>
            <w:vAlign w:val="bottom"/>
          </w:tcPr>
          <w:p w:rsidR="00805DE2" w:rsidRPr="00EE3517" w:rsidRDefault="00805DE2" w:rsidP="0030602F">
            <w:pPr>
              <w:spacing w:before="40" w:after="40" w:line="220" w:lineRule="exact"/>
              <w:rPr>
                <w:rFonts w:hint="cs"/>
                <w:sz w:val="16"/>
                <w:szCs w:val="24"/>
                <w:rtl/>
                <w:lang w:bidi="ar-EG"/>
              </w:rPr>
            </w:pPr>
            <w:r>
              <w:rPr>
                <w:rFonts w:hint="cs"/>
                <w:sz w:val="16"/>
                <w:szCs w:val="24"/>
                <w:rtl/>
                <w:lang w:bidi="ar-EG"/>
              </w:rPr>
              <w:t>لا</w:t>
            </w:r>
          </w:p>
        </w:tc>
        <w:tc>
          <w:tcPr>
            <w:tcW w:w="1728" w:type="dxa"/>
            <w:shd w:val="clear" w:color="auto" w:fill="auto"/>
            <w:noWrap/>
            <w:vAlign w:val="bottom"/>
          </w:tcPr>
          <w:p w:rsidR="00805DE2" w:rsidRPr="00EE3517" w:rsidRDefault="00805DE2" w:rsidP="0030602F">
            <w:pPr>
              <w:bidi w:val="0"/>
              <w:spacing w:before="40" w:after="40" w:line="220" w:lineRule="exact"/>
              <w:jc w:val="center"/>
              <w:rPr>
                <w:rFonts w:hint="cs"/>
                <w:sz w:val="16"/>
                <w:szCs w:val="24"/>
                <w:rtl/>
                <w:lang w:bidi="ar-EG"/>
              </w:rPr>
            </w:pPr>
            <w:r>
              <w:rPr>
                <w:rFonts w:hint="cs"/>
                <w:sz w:val="16"/>
                <w:szCs w:val="24"/>
                <w:rtl/>
              </w:rPr>
              <w:t>54</w:t>
            </w:r>
          </w:p>
        </w:tc>
        <w:tc>
          <w:tcPr>
            <w:tcW w:w="1761" w:type="dxa"/>
            <w:shd w:val="clear" w:color="auto" w:fill="auto"/>
            <w:noWrap/>
            <w:vAlign w:val="bottom"/>
          </w:tcPr>
          <w:p w:rsidR="00805DE2" w:rsidRPr="00EE3517" w:rsidRDefault="00805DE2" w:rsidP="0030602F">
            <w:pPr>
              <w:bidi w:val="0"/>
              <w:spacing w:before="40" w:after="40" w:line="220" w:lineRule="exact"/>
              <w:jc w:val="center"/>
              <w:rPr>
                <w:rFonts w:hint="cs"/>
                <w:sz w:val="16"/>
                <w:szCs w:val="24"/>
              </w:rPr>
            </w:pPr>
            <w:r>
              <w:rPr>
                <w:rFonts w:hint="cs"/>
                <w:sz w:val="16"/>
                <w:szCs w:val="24"/>
                <w:rtl/>
              </w:rPr>
              <w:t>57.33</w:t>
            </w:r>
          </w:p>
        </w:tc>
        <w:tc>
          <w:tcPr>
            <w:tcW w:w="1780" w:type="dxa"/>
            <w:shd w:val="clear" w:color="auto" w:fill="auto"/>
            <w:noWrap/>
            <w:vAlign w:val="bottom"/>
          </w:tcPr>
          <w:p w:rsidR="00805DE2" w:rsidRPr="00EE3517" w:rsidRDefault="00805DE2" w:rsidP="0030602F">
            <w:pPr>
              <w:bidi w:val="0"/>
              <w:spacing w:before="40" w:after="40" w:line="220" w:lineRule="exact"/>
              <w:jc w:val="center"/>
              <w:rPr>
                <w:rFonts w:hint="cs"/>
                <w:sz w:val="16"/>
                <w:szCs w:val="24"/>
              </w:rPr>
            </w:pPr>
            <w:r>
              <w:rPr>
                <w:rFonts w:hint="cs"/>
                <w:sz w:val="16"/>
                <w:szCs w:val="24"/>
                <w:rtl/>
              </w:rPr>
              <w:t>56.5</w:t>
            </w:r>
          </w:p>
        </w:tc>
      </w:tr>
      <w:tr w:rsidR="00805DE2" w:rsidRPr="00EE3517">
        <w:trPr>
          <w:cantSplit/>
        </w:trPr>
        <w:tc>
          <w:tcPr>
            <w:tcW w:w="2206" w:type="dxa"/>
            <w:shd w:val="clear" w:color="auto" w:fill="auto"/>
            <w:noWrap/>
            <w:vAlign w:val="bottom"/>
          </w:tcPr>
          <w:p w:rsidR="00805DE2" w:rsidRPr="00EE3517" w:rsidRDefault="00805DE2" w:rsidP="0030602F">
            <w:pPr>
              <w:spacing w:before="40" w:after="40" w:line="220" w:lineRule="exact"/>
              <w:rPr>
                <w:rFonts w:hint="cs"/>
                <w:sz w:val="16"/>
                <w:szCs w:val="24"/>
                <w:rtl/>
                <w:lang w:bidi="ar-EG"/>
              </w:rPr>
            </w:pPr>
            <w:r>
              <w:rPr>
                <w:rFonts w:hint="cs"/>
                <w:sz w:val="16"/>
                <w:szCs w:val="24"/>
                <w:rtl/>
                <w:lang w:bidi="ar-EG"/>
              </w:rPr>
              <w:t>غير متاح</w:t>
            </w:r>
          </w:p>
        </w:tc>
        <w:tc>
          <w:tcPr>
            <w:tcW w:w="1728" w:type="dxa"/>
            <w:shd w:val="clear" w:color="auto" w:fill="auto"/>
            <w:noWrap/>
            <w:vAlign w:val="bottom"/>
          </w:tcPr>
          <w:p w:rsidR="00805DE2" w:rsidRPr="00EE3517" w:rsidRDefault="00805DE2" w:rsidP="0030602F">
            <w:pPr>
              <w:bidi w:val="0"/>
              <w:spacing w:before="40" w:after="40" w:line="220" w:lineRule="exact"/>
              <w:jc w:val="center"/>
              <w:rPr>
                <w:rFonts w:hint="cs"/>
                <w:sz w:val="16"/>
                <w:szCs w:val="24"/>
              </w:rPr>
            </w:pPr>
            <w:r>
              <w:rPr>
                <w:rFonts w:hint="cs"/>
                <w:sz w:val="16"/>
                <w:szCs w:val="24"/>
                <w:rtl/>
              </w:rPr>
              <w:t>28</w:t>
            </w:r>
          </w:p>
        </w:tc>
        <w:tc>
          <w:tcPr>
            <w:tcW w:w="1761" w:type="dxa"/>
            <w:shd w:val="clear" w:color="auto" w:fill="auto"/>
            <w:noWrap/>
            <w:vAlign w:val="bottom"/>
          </w:tcPr>
          <w:p w:rsidR="00805DE2" w:rsidRPr="00EE3517" w:rsidRDefault="00805DE2" w:rsidP="0030602F">
            <w:pPr>
              <w:bidi w:val="0"/>
              <w:spacing w:before="40" w:after="40" w:line="220" w:lineRule="exact"/>
              <w:jc w:val="center"/>
              <w:rPr>
                <w:rFonts w:hint="cs"/>
                <w:sz w:val="16"/>
                <w:szCs w:val="24"/>
              </w:rPr>
            </w:pPr>
            <w:r>
              <w:rPr>
                <w:rFonts w:hint="cs"/>
                <w:sz w:val="16"/>
                <w:szCs w:val="24"/>
                <w:rtl/>
              </w:rPr>
              <w:t>31.33</w:t>
            </w:r>
          </w:p>
        </w:tc>
        <w:tc>
          <w:tcPr>
            <w:tcW w:w="1780" w:type="dxa"/>
            <w:shd w:val="clear" w:color="auto" w:fill="auto"/>
            <w:noWrap/>
            <w:vAlign w:val="bottom"/>
          </w:tcPr>
          <w:p w:rsidR="00805DE2" w:rsidRPr="00EE3517" w:rsidRDefault="00805DE2" w:rsidP="0030602F">
            <w:pPr>
              <w:bidi w:val="0"/>
              <w:spacing w:before="40" w:after="40" w:line="220" w:lineRule="exact"/>
              <w:jc w:val="center"/>
              <w:rPr>
                <w:rFonts w:hint="cs"/>
                <w:sz w:val="16"/>
                <w:szCs w:val="24"/>
              </w:rPr>
            </w:pPr>
            <w:r>
              <w:rPr>
                <w:rFonts w:hint="cs"/>
                <w:sz w:val="16"/>
                <w:szCs w:val="24"/>
                <w:rtl/>
              </w:rPr>
              <w:t>30.5</w:t>
            </w:r>
          </w:p>
        </w:tc>
      </w:tr>
      <w:tr w:rsidR="00805DE2" w:rsidRPr="00EE3517">
        <w:trPr>
          <w:cantSplit/>
        </w:trPr>
        <w:tc>
          <w:tcPr>
            <w:tcW w:w="2206" w:type="dxa"/>
            <w:tcBorders>
              <w:top w:val="single" w:sz="4" w:space="0" w:color="auto"/>
              <w:bottom w:val="single" w:sz="12" w:space="0" w:color="auto"/>
            </w:tcBorders>
            <w:shd w:val="clear" w:color="auto" w:fill="auto"/>
            <w:noWrap/>
            <w:vAlign w:val="bottom"/>
          </w:tcPr>
          <w:p w:rsidR="00805DE2" w:rsidRPr="00EE3517" w:rsidRDefault="00805DE2" w:rsidP="0030602F">
            <w:pPr>
              <w:spacing w:before="40" w:after="40" w:line="220" w:lineRule="exact"/>
              <w:rPr>
                <w:rFonts w:hint="cs"/>
                <w:b/>
                <w:bCs/>
                <w:sz w:val="16"/>
                <w:szCs w:val="24"/>
              </w:rPr>
            </w:pPr>
            <w:r>
              <w:rPr>
                <w:rFonts w:hint="cs"/>
                <w:b/>
                <w:bCs/>
                <w:sz w:val="16"/>
                <w:szCs w:val="24"/>
                <w:rtl/>
              </w:rPr>
              <w:t>المجموع الكلي</w:t>
            </w:r>
          </w:p>
        </w:tc>
        <w:tc>
          <w:tcPr>
            <w:tcW w:w="1728" w:type="dxa"/>
            <w:tcBorders>
              <w:top w:val="single" w:sz="4" w:space="0" w:color="auto"/>
              <w:bottom w:val="single" w:sz="12" w:space="0" w:color="auto"/>
            </w:tcBorders>
            <w:shd w:val="clear" w:color="auto" w:fill="auto"/>
            <w:noWrap/>
            <w:vAlign w:val="bottom"/>
          </w:tcPr>
          <w:p w:rsidR="00805DE2" w:rsidRPr="00EE3517" w:rsidRDefault="00805DE2" w:rsidP="0030602F">
            <w:pPr>
              <w:bidi w:val="0"/>
              <w:spacing w:before="40" w:after="40" w:line="220" w:lineRule="exact"/>
              <w:jc w:val="center"/>
              <w:rPr>
                <w:rFonts w:hint="cs"/>
                <w:b/>
                <w:bCs/>
                <w:sz w:val="16"/>
                <w:szCs w:val="24"/>
              </w:rPr>
            </w:pPr>
            <w:r>
              <w:rPr>
                <w:rFonts w:hint="cs"/>
                <w:b/>
                <w:bCs/>
                <w:sz w:val="16"/>
                <w:szCs w:val="24"/>
                <w:rtl/>
              </w:rPr>
              <w:t>100</w:t>
            </w:r>
          </w:p>
        </w:tc>
        <w:tc>
          <w:tcPr>
            <w:tcW w:w="1761" w:type="dxa"/>
            <w:tcBorders>
              <w:top w:val="single" w:sz="4" w:space="0" w:color="auto"/>
              <w:bottom w:val="single" w:sz="12" w:space="0" w:color="auto"/>
            </w:tcBorders>
            <w:shd w:val="clear" w:color="auto" w:fill="auto"/>
            <w:noWrap/>
            <w:vAlign w:val="bottom"/>
          </w:tcPr>
          <w:p w:rsidR="00805DE2" w:rsidRPr="00EE3517" w:rsidRDefault="00805DE2" w:rsidP="0030602F">
            <w:pPr>
              <w:bidi w:val="0"/>
              <w:spacing w:before="40" w:after="40" w:line="220" w:lineRule="exact"/>
              <w:jc w:val="center"/>
              <w:rPr>
                <w:rFonts w:hint="cs"/>
                <w:b/>
                <w:bCs/>
                <w:sz w:val="16"/>
                <w:szCs w:val="24"/>
              </w:rPr>
            </w:pPr>
            <w:r>
              <w:rPr>
                <w:rFonts w:hint="cs"/>
                <w:b/>
                <w:bCs/>
                <w:sz w:val="16"/>
                <w:szCs w:val="24"/>
                <w:rtl/>
              </w:rPr>
              <w:t>100.00</w:t>
            </w:r>
          </w:p>
        </w:tc>
        <w:tc>
          <w:tcPr>
            <w:tcW w:w="1780" w:type="dxa"/>
            <w:tcBorders>
              <w:top w:val="single" w:sz="4" w:space="0" w:color="auto"/>
              <w:bottom w:val="single" w:sz="12" w:space="0" w:color="auto"/>
            </w:tcBorders>
            <w:shd w:val="clear" w:color="auto" w:fill="auto"/>
            <w:noWrap/>
            <w:vAlign w:val="bottom"/>
          </w:tcPr>
          <w:p w:rsidR="00805DE2" w:rsidRPr="00EE3517" w:rsidRDefault="00805DE2" w:rsidP="0030602F">
            <w:pPr>
              <w:bidi w:val="0"/>
              <w:spacing w:before="40" w:after="40" w:line="220" w:lineRule="exact"/>
              <w:jc w:val="center"/>
              <w:rPr>
                <w:rFonts w:hint="cs"/>
                <w:b/>
                <w:bCs/>
                <w:sz w:val="16"/>
                <w:szCs w:val="24"/>
              </w:rPr>
            </w:pPr>
            <w:r>
              <w:rPr>
                <w:rFonts w:hint="cs"/>
                <w:b/>
                <w:bCs/>
                <w:sz w:val="16"/>
                <w:szCs w:val="24"/>
                <w:rtl/>
              </w:rPr>
              <w:t>100</w:t>
            </w:r>
          </w:p>
        </w:tc>
      </w:tr>
    </w:tbl>
    <w:p w:rsidR="00805DE2" w:rsidRDefault="00805DE2" w:rsidP="0030602F">
      <w:pPr>
        <w:pStyle w:val="FootnoteText"/>
        <w:tabs>
          <w:tab w:val="clear" w:pos="418"/>
          <w:tab w:val="right" w:pos="1915"/>
          <w:tab w:val="left" w:pos="2016"/>
          <w:tab w:val="left" w:pos="2491"/>
          <w:tab w:val="left" w:pos="2966"/>
          <w:tab w:val="left" w:pos="3442"/>
          <w:tab w:val="left" w:pos="3917"/>
        </w:tabs>
        <w:spacing w:before="40" w:after="80"/>
        <w:ind w:left="2030" w:right="1267" w:hanging="763"/>
        <w:rPr>
          <w:rFonts w:hint="cs"/>
          <w:rtl/>
          <w:lang w:bidi="ar-EG"/>
        </w:rPr>
      </w:pPr>
      <w:r>
        <w:rPr>
          <w:rFonts w:hint="cs"/>
          <w:rtl/>
          <w:lang w:bidi="ar-EG"/>
        </w:rPr>
        <w:tab/>
      </w:r>
      <w:r w:rsidRPr="00BD1A4E">
        <w:rPr>
          <w:rFonts w:hint="cs"/>
          <w:i/>
          <w:iCs/>
          <w:rtl/>
          <w:lang w:bidi="ar-EG"/>
        </w:rPr>
        <w:t>المصدر</w:t>
      </w:r>
      <w:r>
        <w:rPr>
          <w:rFonts w:hint="cs"/>
          <w:rtl/>
          <w:lang w:bidi="ar-EG"/>
        </w:rPr>
        <w:t>:</w:t>
      </w:r>
      <w:r>
        <w:rPr>
          <w:rFonts w:hint="cs"/>
          <w:rtl/>
          <w:lang w:bidi="ar-EG"/>
        </w:rPr>
        <w:tab/>
        <w:t>بيانات الدراسة الاستقصائية الميدانية لاتفاقية القضاء على جميع أشكال التمييز ضد المرأة، 2005</w:t>
      </w:r>
      <w:r w:rsidR="0099213C">
        <w:rPr>
          <w:rFonts w:hint="cs"/>
          <w:rtl/>
          <w:lang w:bidi="ar-EG"/>
        </w:rPr>
        <w:t>.</w:t>
      </w:r>
    </w:p>
    <w:p w:rsidR="00805DE2" w:rsidRDefault="00805DE2" w:rsidP="00805DE2">
      <w:pPr>
        <w:pStyle w:val="SingleTxt"/>
        <w:spacing w:line="390" w:lineRule="exact"/>
        <w:rPr>
          <w:rFonts w:hint="cs"/>
          <w:rtl/>
          <w:lang w:bidi="ar-EG"/>
        </w:rPr>
      </w:pPr>
      <w:r>
        <w:rPr>
          <w:rFonts w:hint="cs"/>
          <w:rtl/>
          <w:lang w:bidi="ar-EG"/>
        </w:rPr>
        <w:t>يوضح الجدول أعلاه أن 18 في المائة من مجموع الرجال الريفيين يمكنهم الوصول إلى الخدمات الإرشادية، مقارنة بـ 11.33 في المائة من مجموع النساء الريفيات اللاتي يمكنهن الوصول إلى الخدمات الإرشادية.</w:t>
      </w:r>
    </w:p>
    <w:p w:rsidR="00805DE2" w:rsidRDefault="00805DE2" w:rsidP="00805DE2">
      <w:pPr>
        <w:tabs>
          <w:tab w:val="left" w:pos="662"/>
          <w:tab w:val="left" w:pos="1267"/>
          <w:tab w:val="left" w:pos="1987"/>
          <w:tab w:val="left" w:pos="2650"/>
        </w:tabs>
        <w:rPr>
          <w:rFonts w:hint="cs"/>
          <w:rtl/>
          <w:lang w:bidi="ar-EG"/>
        </w:rPr>
      </w:pPr>
      <w:r>
        <w:rPr>
          <w:rFonts w:hint="cs"/>
          <w:rtl/>
          <w:lang w:bidi="ar-EG"/>
        </w:rPr>
        <w:tab/>
      </w:r>
      <w:r>
        <w:rPr>
          <w:rFonts w:hint="cs"/>
          <w:rtl/>
          <w:lang w:bidi="ar-EG"/>
        </w:rPr>
        <w:tab/>
        <w:t>الجدول 33</w:t>
      </w:r>
    </w:p>
    <w:p w:rsidR="00805DE2" w:rsidRDefault="00805DE2" w:rsidP="00805DE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lang w:bidi="ar-EG"/>
        </w:rPr>
      </w:pPr>
      <w:r>
        <w:rPr>
          <w:rFonts w:hint="cs"/>
          <w:rtl/>
          <w:lang w:bidi="ar-EG"/>
        </w:rPr>
        <w:tab/>
      </w:r>
      <w:r>
        <w:rPr>
          <w:rFonts w:hint="cs"/>
          <w:rtl/>
          <w:lang w:bidi="ar-EG"/>
        </w:rPr>
        <w:tab/>
        <w:t xml:space="preserve">النسبة المئوية لتوزيع المستجيبين حسب حصولهم على الخدمات الإرشادية أو عدم حصولهم عليها </w:t>
      </w:r>
      <w:r w:rsidRPr="004718D9">
        <w:rPr>
          <w:rFonts w:hint="cs"/>
          <w:rtl/>
          <w:lang w:bidi="ar-EG"/>
        </w:rPr>
        <w:t>حسب السبب، حسب الإقليم</w:t>
      </w:r>
    </w:p>
    <w:p w:rsidR="006E145C" w:rsidRPr="006E145C" w:rsidRDefault="006E145C" w:rsidP="006E145C">
      <w:pPr>
        <w:pStyle w:val="SingleTxt"/>
        <w:spacing w:after="0" w:line="120" w:lineRule="exact"/>
        <w:rPr>
          <w:rFonts w:hint="cs"/>
          <w:sz w:val="10"/>
          <w:rtl/>
          <w:lang w:bidi="ar-EG"/>
        </w:rPr>
      </w:pPr>
    </w:p>
    <w:tbl>
      <w:tblPr>
        <w:bidiVisual/>
        <w:tblW w:w="3729" w:type="pct"/>
        <w:tblInd w:w="1267" w:type="dxa"/>
        <w:tblLayout w:type="fixed"/>
        <w:tblCellMar>
          <w:left w:w="0" w:type="dxa"/>
          <w:right w:w="0" w:type="dxa"/>
        </w:tblCellMar>
        <w:tblLook w:val="0000" w:firstRow="0" w:lastRow="0" w:firstColumn="0" w:lastColumn="0" w:noHBand="0" w:noVBand="0"/>
      </w:tblPr>
      <w:tblGrid>
        <w:gridCol w:w="2191"/>
        <w:gridCol w:w="932"/>
        <w:gridCol w:w="1030"/>
        <w:gridCol w:w="1030"/>
        <w:gridCol w:w="1031"/>
        <w:gridCol w:w="1132"/>
      </w:tblGrid>
      <w:tr w:rsidR="00805DE2" w:rsidRPr="00902E45">
        <w:trPr>
          <w:cantSplit/>
          <w:tblHeader/>
        </w:trPr>
        <w:tc>
          <w:tcPr>
            <w:tcW w:w="2191" w:type="dxa"/>
            <w:vMerge w:val="restart"/>
            <w:tcBorders>
              <w:top w:val="single" w:sz="4" w:space="0" w:color="auto"/>
            </w:tcBorders>
            <w:shd w:val="clear" w:color="auto" w:fill="auto"/>
            <w:noWrap/>
            <w:vAlign w:val="bottom"/>
          </w:tcPr>
          <w:p w:rsidR="00805DE2" w:rsidRPr="006F0CBB" w:rsidRDefault="00805DE2" w:rsidP="00805DE2">
            <w:pPr>
              <w:spacing w:after="80" w:line="240" w:lineRule="exact"/>
              <w:ind w:right="231"/>
              <w:rPr>
                <w:i/>
                <w:iCs/>
                <w:sz w:val="16"/>
                <w:szCs w:val="24"/>
              </w:rPr>
            </w:pPr>
            <w:r>
              <w:rPr>
                <w:rFonts w:hint="cs"/>
                <w:i/>
                <w:iCs/>
                <w:sz w:val="16"/>
                <w:szCs w:val="24"/>
                <w:rtl/>
              </w:rPr>
              <w:t>أسباب عدم وجود خدمات إرشادية</w:t>
            </w:r>
          </w:p>
        </w:tc>
        <w:tc>
          <w:tcPr>
            <w:tcW w:w="4023" w:type="dxa"/>
            <w:gridSpan w:val="4"/>
            <w:tcBorders>
              <w:top w:val="single" w:sz="4" w:space="0" w:color="auto"/>
              <w:bottom w:val="single" w:sz="4" w:space="0" w:color="auto"/>
            </w:tcBorders>
            <w:shd w:val="clear" w:color="auto" w:fill="auto"/>
            <w:noWrap/>
            <w:vAlign w:val="bottom"/>
          </w:tcPr>
          <w:p w:rsidR="00805DE2" w:rsidRPr="006F0CBB" w:rsidRDefault="00805DE2" w:rsidP="00805DE2">
            <w:pPr>
              <w:spacing w:before="80" w:after="80" w:line="240" w:lineRule="exact"/>
              <w:ind w:right="144"/>
              <w:jc w:val="center"/>
              <w:rPr>
                <w:rFonts w:hint="cs"/>
                <w:i/>
                <w:iCs/>
                <w:sz w:val="16"/>
                <w:szCs w:val="24"/>
              </w:rPr>
            </w:pPr>
            <w:r>
              <w:rPr>
                <w:rFonts w:hint="cs"/>
                <w:i/>
                <w:iCs/>
                <w:sz w:val="16"/>
                <w:szCs w:val="24"/>
                <w:rtl/>
              </w:rPr>
              <w:t>الإقليم</w:t>
            </w:r>
          </w:p>
        </w:tc>
        <w:tc>
          <w:tcPr>
            <w:tcW w:w="1132" w:type="dxa"/>
            <w:vMerge w:val="restart"/>
            <w:tcBorders>
              <w:top w:val="single" w:sz="4" w:space="0" w:color="auto"/>
            </w:tcBorders>
            <w:shd w:val="clear" w:color="auto" w:fill="auto"/>
            <w:noWrap/>
            <w:vAlign w:val="bottom"/>
          </w:tcPr>
          <w:p w:rsidR="00805DE2" w:rsidRPr="006F0CBB" w:rsidRDefault="00805DE2" w:rsidP="00805DE2">
            <w:pPr>
              <w:spacing w:after="80" w:line="240" w:lineRule="exact"/>
              <w:ind w:left="132"/>
              <w:rPr>
                <w:i/>
                <w:iCs/>
                <w:sz w:val="16"/>
                <w:szCs w:val="24"/>
              </w:rPr>
            </w:pPr>
            <w:r>
              <w:rPr>
                <w:rFonts w:hint="cs"/>
                <w:i/>
                <w:iCs/>
                <w:sz w:val="16"/>
                <w:szCs w:val="24"/>
                <w:rtl/>
              </w:rPr>
              <w:t>على الصعيد الوطني</w:t>
            </w:r>
          </w:p>
        </w:tc>
      </w:tr>
      <w:tr w:rsidR="00805DE2" w:rsidRPr="00902E45">
        <w:trPr>
          <w:cantSplit/>
          <w:tblHeader/>
        </w:trPr>
        <w:tc>
          <w:tcPr>
            <w:tcW w:w="2191" w:type="dxa"/>
            <w:vMerge/>
            <w:tcBorders>
              <w:bottom w:val="single" w:sz="12" w:space="0" w:color="auto"/>
            </w:tcBorders>
            <w:shd w:val="clear" w:color="auto" w:fill="auto"/>
            <w:noWrap/>
            <w:vAlign w:val="bottom"/>
          </w:tcPr>
          <w:p w:rsidR="00805DE2" w:rsidRPr="006F0CBB" w:rsidRDefault="00805DE2" w:rsidP="00805DE2">
            <w:pPr>
              <w:spacing w:after="80" w:line="240" w:lineRule="exact"/>
              <w:rPr>
                <w:rFonts w:hint="cs"/>
                <w:i/>
                <w:iCs/>
                <w:sz w:val="16"/>
                <w:szCs w:val="24"/>
              </w:rPr>
            </w:pPr>
          </w:p>
        </w:tc>
        <w:tc>
          <w:tcPr>
            <w:tcW w:w="932" w:type="dxa"/>
            <w:tcBorders>
              <w:top w:val="single" w:sz="4" w:space="0" w:color="auto"/>
              <w:bottom w:val="single" w:sz="12" w:space="0" w:color="auto"/>
            </w:tcBorders>
            <w:shd w:val="clear" w:color="auto" w:fill="auto"/>
            <w:noWrap/>
            <w:vAlign w:val="bottom"/>
          </w:tcPr>
          <w:p w:rsidR="00805DE2" w:rsidRPr="006F0CBB" w:rsidRDefault="00805DE2" w:rsidP="006E145C">
            <w:pPr>
              <w:spacing w:after="80" w:line="240" w:lineRule="exact"/>
              <w:jc w:val="center"/>
              <w:rPr>
                <w:rFonts w:hint="cs"/>
                <w:i/>
                <w:iCs/>
                <w:sz w:val="16"/>
                <w:szCs w:val="24"/>
              </w:rPr>
            </w:pPr>
            <w:r>
              <w:rPr>
                <w:rFonts w:hint="cs"/>
                <w:i/>
                <w:iCs/>
                <w:sz w:val="16"/>
                <w:szCs w:val="24"/>
                <w:rtl/>
              </w:rPr>
              <w:t>الغربي</w:t>
            </w:r>
          </w:p>
        </w:tc>
        <w:tc>
          <w:tcPr>
            <w:tcW w:w="1030" w:type="dxa"/>
            <w:tcBorders>
              <w:top w:val="single" w:sz="4" w:space="0" w:color="auto"/>
              <w:bottom w:val="single" w:sz="12" w:space="0" w:color="auto"/>
            </w:tcBorders>
            <w:shd w:val="clear" w:color="auto" w:fill="auto"/>
            <w:noWrap/>
            <w:vAlign w:val="bottom"/>
          </w:tcPr>
          <w:p w:rsidR="00805DE2" w:rsidRPr="006F0CBB" w:rsidRDefault="00805DE2" w:rsidP="006E145C">
            <w:pPr>
              <w:spacing w:after="80" w:line="240" w:lineRule="exact"/>
              <w:jc w:val="center"/>
              <w:rPr>
                <w:rFonts w:hint="cs"/>
                <w:i/>
                <w:iCs/>
                <w:sz w:val="16"/>
                <w:szCs w:val="24"/>
              </w:rPr>
            </w:pPr>
            <w:r>
              <w:rPr>
                <w:rFonts w:hint="cs"/>
                <w:i/>
                <w:iCs/>
                <w:sz w:val="16"/>
                <w:szCs w:val="24"/>
                <w:rtl/>
              </w:rPr>
              <w:t>الشمالي</w:t>
            </w:r>
          </w:p>
        </w:tc>
        <w:tc>
          <w:tcPr>
            <w:tcW w:w="1030" w:type="dxa"/>
            <w:tcBorders>
              <w:top w:val="single" w:sz="4" w:space="0" w:color="auto"/>
              <w:bottom w:val="single" w:sz="12" w:space="0" w:color="auto"/>
            </w:tcBorders>
            <w:shd w:val="clear" w:color="auto" w:fill="auto"/>
            <w:noWrap/>
            <w:vAlign w:val="bottom"/>
          </w:tcPr>
          <w:p w:rsidR="00805DE2" w:rsidRPr="006F0CBB" w:rsidRDefault="00805DE2" w:rsidP="006E145C">
            <w:pPr>
              <w:spacing w:after="80" w:line="240" w:lineRule="exact"/>
              <w:jc w:val="center"/>
              <w:rPr>
                <w:rFonts w:hint="cs"/>
                <w:i/>
                <w:iCs/>
                <w:sz w:val="16"/>
                <w:szCs w:val="24"/>
              </w:rPr>
            </w:pPr>
            <w:r>
              <w:rPr>
                <w:rFonts w:hint="cs"/>
                <w:i/>
                <w:iCs/>
                <w:sz w:val="16"/>
                <w:szCs w:val="24"/>
                <w:rtl/>
              </w:rPr>
              <w:t>الجنوبي</w:t>
            </w:r>
          </w:p>
        </w:tc>
        <w:tc>
          <w:tcPr>
            <w:tcW w:w="1031" w:type="dxa"/>
            <w:tcBorders>
              <w:top w:val="single" w:sz="4" w:space="0" w:color="auto"/>
              <w:bottom w:val="single" w:sz="12" w:space="0" w:color="auto"/>
            </w:tcBorders>
            <w:shd w:val="clear" w:color="auto" w:fill="auto"/>
            <w:noWrap/>
            <w:vAlign w:val="bottom"/>
          </w:tcPr>
          <w:p w:rsidR="00805DE2" w:rsidRPr="006F0CBB" w:rsidRDefault="00805DE2" w:rsidP="006E145C">
            <w:pPr>
              <w:spacing w:after="80" w:line="240" w:lineRule="exact"/>
              <w:jc w:val="center"/>
              <w:rPr>
                <w:rFonts w:hint="cs"/>
                <w:i/>
                <w:iCs/>
                <w:sz w:val="16"/>
                <w:szCs w:val="24"/>
              </w:rPr>
            </w:pPr>
            <w:r>
              <w:rPr>
                <w:rFonts w:hint="cs"/>
                <w:i/>
                <w:iCs/>
                <w:sz w:val="16"/>
                <w:szCs w:val="24"/>
                <w:rtl/>
              </w:rPr>
              <w:t>الشرقي</w:t>
            </w:r>
          </w:p>
        </w:tc>
        <w:tc>
          <w:tcPr>
            <w:tcW w:w="1132" w:type="dxa"/>
            <w:vMerge/>
            <w:tcBorders>
              <w:bottom w:val="single" w:sz="12" w:space="0" w:color="auto"/>
            </w:tcBorders>
            <w:shd w:val="clear" w:color="auto" w:fill="auto"/>
            <w:noWrap/>
            <w:vAlign w:val="bottom"/>
          </w:tcPr>
          <w:p w:rsidR="00805DE2" w:rsidRPr="006F0CBB" w:rsidRDefault="00805DE2" w:rsidP="00805DE2">
            <w:pPr>
              <w:spacing w:after="80" w:line="240" w:lineRule="exact"/>
              <w:ind w:right="144"/>
              <w:rPr>
                <w:rFonts w:hint="cs"/>
                <w:i/>
                <w:iCs/>
                <w:sz w:val="16"/>
                <w:szCs w:val="24"/>
              </w:rPr>
            </w:pPr>
          </w:p>
        </w:tc>
      </w:tr>
      <w:tr w:rsidR="00805DE2" w:rsidRPr="00902E45">
        <w:trPr>
          <w:cantSplit/>
          <w:trHeight w:hRule="exact" w:val="115"/>
          <w:tblHeader/>
        </w:trPr>
        <w:tc>
          <w:tcPr>
            <w:tcW w:w="2191" w:type="dxa"/>
            <w:tcBorders>
              <w:top w:val="single" w:sz="12" w:space="0" w:color="auto"/>
            </w:tcBorders>
            <w:shd w:val="clear" w:color="auto" w:fill="auto"/>
            <w:noWrap/>
            <w:vAlign w:val="bottom"/>
          </w:tcPr>
          <w:p w:rsidR="00805DE2" w:rsidRPr="00902E45" w:rsidRDefault="00805DE2" w:rsidP="00805DE2">
            <w:pPr>
              <w:spacing w:before="40" w:after="80" w:line="240" w:lineRule="exact"/>
              <w:rPr>
                <w:sz w:val="16"/>
                <w:szCs w:val="24"/>
              </w:rPr>
            </w:pPr>
          </w:p>
        </w:tc>
        <w:tc>
          <w:tcPr>
            <w:tcW w:w="932" w:type="dxa"/>
            <w:tcBorders>
              <w:top w:val="single" w:sz="12" w:space="0" w:color="auto"/>
            </w:tcBorders>
            <w:shd w:val="clear" w:color="auto" w:fill="auto"/>
            <w:noWrap/>
            <w:vAlign w:val="bottom"/>
          </w:tcPr>
          <w:p w:rsidR="00805DE2" w:rsidRPr="00902E45" w:rsidRDefault="00805DE2" w:rsidP="006E145C">
            <w:pPr>
              <w:spacing w:before="40" w:after="80" w:line="240" w:lineRule="exact"/>
              <w:jc w:val="center"/>
              <w:rPr>
                <w:sz w:val="16"/>
                <w:szCs w:val="24"/>
                <w:rtl/>
              </w:rPr>
            </w:pPr>
          </w:p>
        </w:tc>
        <w:tc>
          <w:tcPr>
            <w:tcW w:w="1030" w:type="dxa"/>
            <w:tcBorders>
              <w:top w:val="single" w:sz="12" w:space="0" w:color="auto"/>
            </w:tcBorders>
            <w:shd w:val="clear" w:color="auto" w:fill="auto"/>
            <w:noWrap/>
            <w:vAlign w:val="bottom"/>
          </w:tcPr>
          <w:p w:rsidR="00805DE2" w:rsidRPr="00902E45" w:rsidRDefault="00805DE2" w:rsidP="006E145C">
            <w:pPr>
              <w:spacing w:before="40" w:after="80" w:line="240" w:lineRule="exact"/>
              <w:jc w:val="center"/>
              <w:rPr>
                <w:sz w:val="16"/>
                <w:szCs w:val="24"/>
                <w:rtl/>
              </w:rPr>
            </w:pPr>
          </w:p>
        </w:tc>
        <w:tc>
          <w:tcPr>
            <w:tcW w:w="1030" w:type="dxa"/>
            <w:tcBorders>
              <w:top w:val="single" w:sz="12" w:space="0" w:color="auto"/>
            </w:tcBorders>
            <w:shd w:val="clear" w:color="auto" w:fill="auto"/>
            <w:noWrap/>
            <w:vAlign w:val="bottom"/>
          </w:tcPr>
          <w:p w:rsidR="00805DE2" w:rsidRPr="00902E45" w:rsidRDefault="00805DE2" w:rsidP="006E145C">
            <w:pPr>
              <w:spacing w:before="40" w:after="80" w:line="240" w:lineRule="exact"/>
              <w:jc w:val="center"/>
              <w:rPr>
                <w:sz w:val="16"/>
                <w:szCs w:val="24"/>
                <w:rtl/>
              </w:rPr>
            </w:pPr>
          </w:p>
        </w:tc>
        <w:tc>
          <w:tcPr>
            <w:tcW w:w="1031" w:type="dxa"/>
            <w:tcBorders>
              <w:top w:val="single" w:sz="12" w:space="0" w:color="auto"/>
            </w:tcBorders>
            <w:shd w:val="clear" w:color="auto" w:fill="auto"/>
            <w:noWrap/>
            <w:vAlign w:val="bottom"/>
          </w:tcPr>
          <w:p w:rsidR="00805DE2" w:rsidRPr="00902E45" w:rsidRDefault="00805DE2" w:rsidP="006E145C">
            <w:pPr>
              <w:spacing w:before="40" w:after="80" w:line="240" w:lineRule="exact"/>
              <w:jc w:val="center"/>
              <w:rPr>
                <w:sz w:val="16"/>
                <w:szCs w:val="24"/>
                <w:rtl/>
              </w:rPr>
            </w:pPr>
          </w:p>
        </w:tc>
        <w:tc>
          <w:tcPr>
            <w:tcW w:w="1132" w:type="dxa"/>
            <w:tcBorders>
              <w:top w:val="single" w:sz="12" w:space="0" w:color="auto"/>
            </w:tcBorders>
            <w:shd w:val="clear" w:color="auto" w:fill="auto"/>
            <w:noWrap/>
            <w:vAlign w:val="bottom"/>
          </w:tcPr>
          <w:p w:rsidR="00805DE2" w:rsidRPr="00902E45" w:rsidRDefault="00805DE2" w:rsidP="00805DE2">
            <w:pPr>
              <w:spacing w:before="40" w:after="80" w:line="240" w:lineRule="exact"/>
              <w:jc w:val="center"/>
              <w:rPr>
                <w:sz w:val="16"/>
                <w:szCs w:val="24"/>
                <w:rtl/>
              </w:rPr>
            </w:pP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lang w:bidi="ar-EG"/>
              </w:rPr>
            </w:pPr>
            <w:r>
              <w:rPr>
                <w:rFonts w:hint="cs"/>
                <w:sz w:val="16"/>
                <w:szCs w:val="24"/>
                <w:rtl/>
                <w:lang w:bidi="ar-EG"/>
              </w:rPr>
              <w:t>الخدمات غير متاحة</w:t>
            </w:r>
          </w:p>
        </w:tc>
        <w:tc>
          <w:tcPr>
            <w:tcW w:w="9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2</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41</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12</w:t>
            </w:r>
          </w:p>
        </w:tc>
        <w:tc>
          <w:tcPr>
            <w:tcW w:w="1031"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16</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17</w:t>
            </w:r>
            <w:r w:rsidRPr="00902E45">
              <w:rPr>
                <w:sz w:val="16"/>
                <w:szCs w:val="24"/>
              </w:rPr>
              <w:t>,</w:t>
            </w:r>
            <w:r w:rsidRPr="00902E45">
              <w:rPr>
                <w:sz w:val="16"/>
                <w:szCs w:val="24"/>
                <w:rtl/>
              </w:rPr>
              <w:t>75</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عدم وجود أموال أو موارد</w:t>
            </w:r>
          </w:p>
        </w:tc>
        <w:tc>
          <w:tcPr>
            <w:tcW w:w="9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4</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1"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11</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3</w:t>
            </w:r>
            <w:r w:rsidRPr="00902E45">
              <w:rPr>
                <w:sz w:val="16"/>
                <w:szCs w:val="24"/>
              </w:rPr>
              <w:t>,</w:t>
            </w:r>
            <w:r w:rsidRPr="00902E45">
              <w:rPr>
                <w:sz w:val="16"/>
                <w:szCs w:val="24"/>
                <w:rtl/>
              </w:rPr>
              <w:t>75</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مرض الموظفين</w:t>
            </w:r>
          </w:p>
        </w:tc>
        <w:tc>
          <w:tcPr>
            <w:tcW w:w="932"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1"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3</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0</w:t>
            </w:r>
            <w:r w:rsidRPr="00902E45">
              <w:rPr>
                <w:sz w:val="16"/>
                <w:szCs w:val="24"/>
              </w:rPr>
              <w:t>,</w:t>
            </w:r>
            <w:r w:rsidRPr="00902E45">
              <w:rPr>
                <w:sz w:val="16"/>
                <w:szCs w:val="24"/>
                <w:rtl/>
              </w:rPr>
              <w:t>75</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أعمال أكثر مما ينبغي</w:t>
            </w:r>
          </w:p>
        </w:tc>
        <w:tc>
          <w:tcPr>
            <w:tcW w:w="9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1"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0</w:t>
            </w:r>
            <w:r w:rsidRPr="00902E45">
              <w:rPr>
                <w:sz w:val="16"/>
                <w:szCs w:val="24"/>
              </w:rPr>
              <w:t>,</w:t>
            </w:r>
            <w:r w:rsidRPr="00902E45">
              <w:rPr>
                <w:sz w:val="16"/>
                <w:szCs w:val="24"/>
                <w:rtl/>
              </w:rPr>
              <w:t>25</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عدم وجود أرض لزراعتها</w:t>
            </w:r>
          </w:p>
        </w:tc>
        <w:tc>
          <w:tcPr>
            <w:tcW w:w="9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5</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w:t>
            </w:r>
          </w:p>
        </w:tc>
        <w:tc>
          <w:tcPr>
            <w:tcW w:w="1031"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w:t>
            </w:r>
            <w:r w:rsidRPr="00902E45">
              <w:rPr>
                <w:sz w:val="16"/>
                <w:szCs w:val="24"/>
              </w:rPr>
              <w:t>,</w:t>
            </w:r>
            <w:r w:rsidRPr="00902E45">
              <w:rPr>
                <w:sz w:val="16"/>
                <w:szCs w:val="24"/>
                <w:rtl/>
              </w:rPr>
              <w:t>5</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 xml:space="preserve">الانشغال بالتجارة </w:t>
            </w:r>
          </w:p>
        </w:tc>
        <w:tc>
          <w:tcPr>
            <w:tcW w:w="9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2</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1"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0</w:t>
            </w:r>
            <w:r w:rsidRPr="00902E45">
              <w:rPr>
                <w:sz w:val="16"/>
                <w:szCs w:val="24"/>
              </w:rPr>
              <w:t>,</w:t>
            </w:r>
            <w:r w:rsidRPr="00902E45">
              <w:rPr>
                <w:sz w:val="16"/>
                <w:szCs w:val="24"/>
                <w:rtl/>
              </w:rPr>
              <w:t>5</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عدم وجود أنشطة زراعية</w:t>
            </w:r>
          </w:p>
        </w:tc>
        <w:tc>
          <w:tcPr>
            <w:tcW w:w="9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7</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9</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17</w:t>
            </w:r>
          </w:p>
        </w:tc>
        <w:tc>
          <w:tcPr>
            <w:tcW w:w="1031"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2</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8</w:t>
            </w:r>
            <w:r w:rsidRPr="00902E45">
              <w:rPr>
                <w:sz w:val="16"/>
                <w:szCs w:val="24"/>
              </w:rPr>
              <w:t>,</w:t>
            </w:r>
            <w:r w:rsidRPr="00902E45">
              <w:rPr>
                <w:sz w:val="16"/>
                <w:szCs w:val="24"/>
                <w:rtl/>
              </w:rPr>
              <w:t>75</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طالب</w:t>
            </w:r>
          </w:p>
        </w:tc>
        <w:tc>
          <w:tcPr>
            <w:tcW w:w="932"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1"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0</w:t>
            </w:r>
            <w:r w:rsidRPr="00902E45">
              <w:rPr>
                <w:sz w:val="16"/>
                <w:szCs w:val="24"/>
              </w:rPr>
              <w:t>,</w:t>
            </w:r>
            <w:r w:rsidRPr="00902E45">
              <w:rPr>
                <w:sz w:val="16"/>
                <w:szCs w:val="24"/>
                <w:rtl/>
              </w:rPr>
              <w:t>25</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غير مستعد</w:t>
            </w:r>
          </w:p>
        </w:tc>
        <w:tc>
          <w:tcPr>
            <w:tcW w:w="932"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7</w:t>
            </w:r>
          </w:p>
        </w:tc>
        <w:tc>
          <w:tcPr>
            <w:tcW w:w="1031"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2</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استحالة الوصول إلى الموقع</w:t>
            </w:r>
          </w:p>
        </w:tc>
        <w:tc>
          <w:tcPr>
            <w:tcW w:w="932"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w:t>
            </w:r>
          </w:p>
        </w:tc>
        <w:tc>
          <w:tcPr>
            <w:tcW w:w="1031"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0</w:t>
            </w:r>
            <w:r w:rsidRPr="00902E45">
              <w:rPr>
                <w:sz w:val="16"/>
                <w:szCs w:val="24"/>
              </w:rPr>
              <w:t>,</w:t>
            </w:r>
            <w:r w:rsidRPr="00902E45">
              <w:rPr>
                <w:sz w:val="16"/>
                <w:szCs w:val="24"/>
                <w:rtl/>
              </w:rPr>
              <w:t>25</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سوء الحظ</w:t>
            </w:r>
          </w:p>
        </w:tc>
        <w:tc>
          <w:tcPr>
            <w:tcW w:w="932"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2</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11</w:t>
            </w:r>
          </w:p>
        </w:tc>
        <w:tc>
          <w:tcPr>
            <w:tcW w:w="1031"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33</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11</w:t>
            </w:r>
            <w:r w:rsidRPr="00902E45">
              <w:rPr>
                <w:sz w:val="16"/>
                <w:szCs w:val="24"/>
              </w:rPr>
              <w:t>,</w:t>
            </w:r>
            <w:r w:rsidRPr="00902E45">
              <w:rPr>
                <w:sz w:val="16"/>
                <w:szCs w:val="24"/>
                <w:rtl/>
              </w:rPr>
              <w:t>5</w:t>
            </w:r>
          </w:p>
        </w:tc>
      </w:tr>
      <w:tr w:rsidR="00805DE2" w:rsidRPr="00902E45">
        <w:trPr>
          <w:cantSplit/>
        </w:trPr>
        <w:tc>
          <w:tcPr>
            <w:tcW w:w="2191" w:type="dxa"/>
            <w:shd w:val="clear" w:color="auto" w:fill="auto"/>
            <w:noWrap/>
            <w:vAlign w:val="bottom"/>
          </w:tcPr>
          <w:p w:rsidR="00805DE2" w:rsidRPr="00902E45" w:rsidRDefault="00805DE2" w:rsidP="00805DE2">
            <w:pPr>
              <w:spacing w:before="40" w:after="80" w:line="240" w:lineRule="exact"/>
              <w:ind w:right="222"/>
              <w:rPr>
                <w:rFonts w:hint="cs"/>
                <w:sz w:val="16"/>
                <w:szCs w:val="24"/>
              </w:rPr>
            </w:pPr>
            <w:r>
              <w:rPr>
                <w:rFonts w:hint="cs"/>
                <w:sz w:val="16"/>
                <w:szCs w:val="24"/>
                <w:rtl/>
              </w:rPr>
              <w:t>الشريك/الزوج يملك الأرض/المزرعة</w:t>
            </w:r>
          </w:p>
        </w:tc>
        <w:tc>
          <w:tcPr>
            <w:tcW w:w="932" w:type="dxa"/>
            <w:shd w:val="clear" w:color="auto" w:fill="auto"/>
            <w:noWrap/>
            <w:vAlign w:val="bottom"/>
          </w:tcPr>
          <w:p w:rsidR="00805DE2" w:rsidRPr="00902E45" w:rsidRDefault="00805DE2" w:rsidP="006E145C">
            <w:pPr>
              <w:bidi w:val="0"/>
              <w:spacing w:before="40" w:after="80" w:line="240" w:lineRule="exact"/>
              <w:jc w:val="center"/>
              <w:rPr>
                <w:rFonts w:hint="cs"/>
                <w:sz w:val="16"/>
                <w:szCs w:val="24"/>
              </w:rPr>
            </w:pPr>
            <w:r>
              <w:rPr>
                <w:rFonts w:hint="cs"/>
                <w:sz w:val="16"/>
                <w:szCs w:val="24"/>
                <w:rtl/>
              </w:rPr>
              <w:t>صفر</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4</w:t>
            </w:r>
          </w:p>
        </w:tc>
        <w:tc>
          <w:tcPr>
            <w:tcW w:w="1030"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14</w:t>
            </w:r>
          </w:p>
        </w:tc>
        <w:tc>
          <w:tcPr>
            <w:tcW w:w="1031"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19</w:t>
            </w:r>
          </w:p>
        </w:tc>
        <w:tc>
          <w:tcPr>
            <w:tcW w:w="1132" w:type="dxa"/>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9</w:t>
            </w:r>
            <w:r w:rsidRPr="00902E45">
              <w:rPr>
                <w:sz w:val="16"/>
                <w:szCs w:val="24"/>
              </w:rPr>
              <w:t>,</w:t>
            </w:r>
            <w:r w:rsidRPr="00902E45">
              <w:rPr>
                <w:sz w:val="16"/>
                <w:szCs w:val="24"/>
                <w:rtl/>
              </w:rPr>
              <w:t>25</w:t>
            </w:r>
          </w:p>
        </w:tc>
      </w:tr>
      <w:tr w:rsidR="00805DE2" w:rsidRPr="00902E45">
        <w:trPr>
          <w:cantSplit/>
        </w:trPr>
        <w:tc>
          <w:tcPr>
            <w:tcW w:w="2191" w:type="dxa"/>
            <w:tcBorders>
              <w:bottom w:val="single" w:sz="4" w:space="0" w:color="auto"/>
            </w:tcBorders>
            <w:shd w:val="clear" w:color="auto" w:fill="auto"/>
            <w:noWrap/>
            <w:vAlign w:val="bottom"/>
          </w:tcPr>
          <w:p w:rsidR="00805DE2" w:rsidRPr="00902E45" w:rsidRDefault="00805DE2" w:rsidP="00805DE2">
            <w:pPr>
              <w:spacing w:before="40" w:after="80" w:line="240" w:lineRule="exact"/>
              <w:rPr>
                <w:rFonts w:hint="cs"/>
                <w:sz w:val="16"/>
                <w:szCs w:val="24"/>
              </w:rPr>
            </w:pPr>
            <w:r>
              <w:rPr>
                <w:rFonts w:hint="cs"/>
                <w:sz w:val="16"/>
                <w:szCs w:val="24"/>
                <w:rtl/>
              </w:rPr>
              <w:t>تقديم الخدمات الإرشادية</w:t>
            </w:r>
          </w:p>
        </w:tc>
        <w:tc>
          <w:tcPr>
            <w:tcW w:w="932" w:type="dxa"/>
            <w:tcBorders>
              <w:bottom w:val="single" w:sz="4" w:space="0" w:color="auto"/>
            </w:tcBorders>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79</w:t>
            </w:r>
          </w:p>
        </w:tc>
        <w:tc>
          <w:tcPr>
            <w:tcW w:w="1030" w:type="dxa"/>
            <w:tcBorders>
              <w:bottom w:val="single" w:sz="4" w:space="0" w:color="auto"/>
            </w:tcBorders>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43</w:t>
            </w:r>
          </w:p>
        </w:tc>
        <w:tc>
          <w:tcPr>
            <w:tcW w:w="1030" w:type="dxa"/>
            <w:tcBorders>
              <w:bottom w:val="single" w:sz="4" w:space="0" w:color="auto"/>
            </w:tcBorders>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37</w:t>
            </w:r>
          </w:p>
        </w:tc>
        <w:tc>
          <w:tcPr>
            <w:tcW w:w="1031" w:type="dxa"/>
            <w:tcBorders>
              <w:bottom w:val="single" w:sz="4" w:space="0" w:color="auto"/>
            </w:tcBorders>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15</w:t>
            </w:r>
          </w:p>
        </w:tc>
        <w:tc>
          <w:tcPr>
            <w:tcW w:w="1132" w:type="dxa"/>
            <w:tcBorders>
              <w:bottom w:val="single" w:sz="4" w:space="0" w:color="auto"/>
            </w:tcBorders>
            <w:shd w:val="clear" w:color="auto" w:fill="auto"/>
            <w:noWrap/>
            <w:vAlign w:val="bottom"/>
          </w:tcPr>
          <w:p w:rsidR="00805DE2" w:rsidRPr="00902E45" w:rsidRDefault="00805DE2" w:rsidP="006E145C">
            <w:pPr>
              <w:bidi w:val="0"/>
              <w:spacing w:before="40" w:after="80" w:line="240" w:lineRule="exact"/>
              <w:jc w:val="center"/>
              <w:rPr>
                <w:sz w:val="16"/>
                <w:szCs w:val="24"/>
              </w:rPr>
            </w:pPr>
            <w:r w:rsidRPr="00902E45">
              <w:rPr>
                <w:sz w:val="16"/>
                <w:szCs w:val="24"/>
                <w:rtl/>
              </w:rPr>
              <w:t>43</w:t>
            </w:r>
            <w:r w:rsidRPr="00902E45">
              <w:rPr>
                <w:sz w:val="16"/>
                <w:szCs w:val="24"/>
              </w:rPr>
              <w:t>,</w:t>
            </w:r>
            <w:r w:rsidRPr="00902E45">
              <w:rPr>
                <w:sz w:val="16"/>
                <w:szCs w:val="24"/>
                <w:rtl/>
              </w:rPr>
              <w:t>5</w:t>
            </w:r>
          </w:p>
        </w:tc>
      </w:tr>
      <w:tr w:rsidR="00805DE2" w:rsidRPr="00902E45">
        <w:trPr>
          <w:cantSplit/>
        </w:trPr>
        <w:tc>
          <w:tcPr>
            <w:tcW w:w="2191" w:type="dxa"/>
            <w:tcBorders>
              <w:top w:val="single" w:sz="4" w:space="0" w:color="auto"/>
              <w:bottom w:val="single" w:sz="12" w:space="0" w:color="auto"/>
            </w:tcBorders>
            <w:shd w:val="clear" w:color="auto" w:fill="auto"/>
            <w:noWrap/>
            <w:vAlign w:val="bottom"/>
          </w:tcPr>
          <w:p w:rsidR="00805DE2" w:rsidRPr="00902E45" w:rsidRDefault="00805DE2" w:rsidP="00805DE2">
            <w:pPr>
              <w:spacing w:before="40" w:after="80" w:line="240" w:lineRule="exact"/>
              <w:rPr>
                <w:rFonts w:hint="cs"/>
                <w:b/>
                <w:bCs/>
                <w:sz w:val="16"/>
                <w:szCs w:val="24"/>
              </w:rPr>
            </w:pPr>
            <w:r>
              <w:rPr>
                <w:rFonts w:hint="cs"/>
                <w:b/>
                <w:bCs/>
                <w:sz w:val="16"/>
                <w:szCs w:val="24"/>
                <w:rtl/>
              </w:rPr>
              <w:t>النسبة المئوية الإجمالية</w:t>
            </w:r>
          </w:p>
        </w:tc>
        <w:tc>
          <w:tcPr>
            <w:tcW w:w="932" w:type="dxa"/>
            <w:tcBorders>
              <w:top w:val="single" w:sz="4" w:space="0" w:color="auto"/>
              <w:bottom w:val="single" w:sz="12" w:space="0" w:color="auto"/>
            </w:tcBorders>
            <w:shd w:val="clear" w:color="auto" w:fill="auto"/>
            <w:noWrap/>
            <w:vAlign w:val="bottom"/>
          </w:tcPr>
          <w:p w:rsidR="00805DE2" w:rsidRPr="00902E45" w:rsidRDefault="00805DE2" w:rsidP="006E145C">
            <w:pPr>
              <w:bidi w:val="0"/>
              <w:spacing w:before="40" w:after="80" w:line="240" w:lineRule="exact"/>
              <w:jc w:val="center"/>
              <w:rPr>
                <w:b/>
                <w:bCs/>
                <w:sz w:val="16"/>
                <w:szCs w:val="24"/>
              </w:rPr>
            </w:pPr>
            <w:r w:rsidRPr="00902E45">
              <w:rPr>
                <w:b/>
                <w:bCs/>
                <w:sz w:val="16"/>
                <w:szCs w:val="24"/>
                <w:rtl/>
              </w:rPr>
              <w:t>100</w:t>
            </w:r>
          </w:p>
        </w:tc>
        <w:tc>
          <w:tcPr>
            <w:tcW w:w="1030" w:type="dxa"/>
            <w:tcBorders>
              <w:top w:val="single" w:sz="4" w:space="0" w:color="auto"/>
              <w:bottom w:val="single" w:sz="12" w:space="0" w:color="auto"/>
            </w:tcBorders>
            <w:shd w:val="clear" w:color="auto" w:fill="auto"/>
            <w:noWrap/>
            <w:vAlign w:val="bottom"/>
          </w:tcPr>
          <w:p w:rsidR="00805DE2" w:rsidRPr="00902E45" w:rsidRDefault="00805DE2" w:rsidP="006E145C">
            <w:pPr>
              <w:bidi w:val="0"/>
              <w:spacing w:before="40" w:after="80" w:line="240" w:lineRule="exact"/>
              <w:jc w:val="center"/>
              <w:rPr>
                <w:b/>
                <w:bCs/>
                <w:sz w:val="16"/>
                <w:szCs w:val="24"/>
              </w:rPr>
            </w:pPr>
            <w:r w:rsidRPr="00902E45">
              <w:rPr>
                <w:b/>
                <w:bCs/>
                <w:sz w:val="16"/>
                <w:szCs w:val="24"/>
                <w:rtl/>
              </w:rPr>
              <w:t>100</w:t>
            </w:r>
          </w:p>
        </w:tc>
        <w:tc>
          <w:tcPr>
            <w:tcW w:w="1030" w:type="dxa"/>
            <w:tcBorders>
              <w:top w:val="single" w:sz="4" w:space="0" w:color="auto"/>
              <w:bottom w:val="single" w:sz="12" w:space="0" w:color="auto"/>
            </w:tcBorders>
            <w:shd w:val="clear" w:color="auto" w:fill="auto"/>
            <w:noWrap/>
            <w:vAlign w:val="bottom"/>
          </w:tcPr>
          <w:p w:rsidR="00805DE2" w:rsidRPr="00902E45" w:rsidRDefault="00805DE2" w:rsidP="006E145C">
            <w:pPr>
              <w:bidi w:val="0"/>
              <w:spacing w:before="40" w:after="80" w:line="240" w:lineRule="exact"/>
              <w:jc w:val="center"/>
              <w:rPr>
                <w:b/>
                <w:bCs/>
                <w:sz w:val="16"/>
                <w:szCs w:val="24"/>
              </w:rPr>
            </w:pPr>
            <w:r w:rsidRPr="00902E45">
              <w:rPr>
                <w:b/>
                <w:bCs/>
                <w:sz w:val="16"/>
                <w:szCs w:val="24"/>
                <w:rtl/>
              </w:rPr>
              <w:t>100</w:t>
            </w:r>
          </w:p>
        </w:tc>
        <w:tc>
          <w:tcPr>
            <w:tcW w:w="1031" w:type="dxa"/>
            <w:tcBorders>
              <w:top w:val="single" w:sz="4" w:space="0" w:color="auto"/>
              <w:bottom w:val="single" w:sz="12" w:space="0" w:color="auto"/>
            </w:tcBorders>
            <w:shd w:val="clear" w:color="auto" w:fill="auto"/>
            <w:noWrap/>
            <w:vAlign w:val="bottom"/>
          </w:tcPr>
          <w:p w:rsidR="00805DE2" w:rsidRPr="00902E45" w:rsidRDefault="00805DE2" w:rsidP="006E145C">
            <w:pPr>
              <w:bidi w:val="0"/>
              <w:spacing w:before="40" w:after="80" w:line="240" w:lineRule="exact"/>
              <w:jc w:val="center"/>
              <w:rPr>
                <w:b/>
                <w:bCs/>
                <w:sz w:val="16"/>
                <w:szCs w:val="24"/>
              </w:rPr>
            </w:pPr>
            <w:r w:rsidRPr="00902E45">
              <w:rPr>
                <w:b/>
                <w:bCs/>
                <w:sz w:val="16"/>
                <w:szCs w:val="24"/>
                <w:rtl/>
              </w:rPr>
              <w:t>100</w:t>
            </w:r>
          </w:p>
        </w:tc>
        <w:tc>
          <w:tcPr>
            <w:tcW w:w="1132" w:type="dxa"/>
            <w:tcBorders>
              <w:top w:val="single" w:sz="4" w:space="0" w:color="auto"/>
              <w:bottom w:val="single" w:sz="12" w:space="0" w:color="auto"/>
            </w:tcBorders>
            <w:shd w:val="clear" w:color="auto" w:fill="auto"/>
            <w:noWrap/>
            <w:vAlign w:val="bottom"/>
          </w:tcPr>
          <w:p w:rsidR="00805DE2" w:rsidRPr="00902E45" w:rsidRDefault="00805DE2" w:rsidP="006E145C">
            <w:pPr>
              <w:bidi w:val="0"/>
              <w:spacing w:before="40" w:after="80" w:line="240" w:lineRule="exact"/>
              <w:jc w:val="center"/>
              <w:rPr>
                <w:rFonts w:hint="cs"/>
                <w:b/>
                <w:bCs/>
                <w:sz w:val="16"/>
                <w:szCs w:val="24"/>
                <w:lang w:bidi="ar-EG"/>
              </w:rPr>
            </w:pPr>
            <w:r w:rsidRPr="00902E45">
              <w:rPr>
                <w:b/>
                <w:bCs/>
                <w:sz w:val="16"/>
                <w:szCs w:val="24"/>
                <w:rtl/>
              </w:rPr>
              <w:t>100</w:t>
            </w:r>
          </w:p>
        </w:tc>
      </w:tr>
    </w:tbl>
    <w:p w:rsidR="00805DE2" w:rsidRPr="0003299C" w:rsidRDefault="00805DE2" w:rsidP="00805DE2">
      <w:pPr>
        <w:pStyle w:val="SingleTxt"/>
        <w:spacing w:after="0" w:line="120" w:lineRule="exact"/>
        <w:rPr>
          <w:rFonts w:hint="cs"/>
          <w:sz w:val="10"/>
          <w:rtl/>
          <w:lang w:bidi="ar-EG"/>
        </w:rPr>
      </w:pPr>
    </w:p>
    <w:p w:rsidR="00805DE2" w:rsidRDefault="00805DE2" w:rsidP="00805DE2">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sidRPr="00BD1A4E">
        <w:rPr>
          <w:rFonts w:hint="cs"/>
          <w:i/>
          <w:iCs/>
          <w:rtl/>
          <w:lang w:bidi="ar-EG"/>
        </w:rPr>
        <w:t>المصدر</w:t>
      </w:r>
      <w:r>
        <w:rPr>
          <w:rFonts w:hint="cs"/>
          <w:rtl/>
          <w:lang w:bidi="ar-EG"/>
        </w:rPr>
        <w:t>:</w:t>
      </w:r>
      <w:r>
        <w:rPr>
          <w:rFonts w:hint="cs"/>
          <w:rtl/>
          <w:lang w:bidi="ar-EG"/>
        </w:rPr>
        <w:tab/>
        <w:t>بيانات الدراسة الاستقصائية الميدانية لاتفاقية القضاء على جميع أشكال التمييز ضد المرأة، 2005</w:t>
      </w:r>
      <w:r w:rsidR="0099213C">
        <w:rPr>
          <w:rFonts w:hint="cs"/>
          <w:rtl/>
          <w:lang w:bidi="ar-EG"/>
        </w:rPr>
        <w:t>.</w:t>
      </w:r>
    </w:p>
    <w:p w:rsidR="00805DE2" w:rsidRPr="0003299C" w:rsidRDefault="00805DE2" w:rsidP="00805DE2">
      <w:pPr>
        <w:pStyle w:val="SingleTxt"/>
        <w:spacing w:after="0" w:line="120" w:lineRule="exact"/>
        <w:rPr>
          <w:rFonts w:hint="cs"/>
          <w:sz w:val="10"/>
          <w:rtl/>
          <w:lang w:bidi="ar-EG"/>
        </w:rPr>
      </w:pPr>
    </w:p>
    <w:p w:rsidR="00805DE2" w:rsidRPr="0003299C" w:rsidRDefault="00805DE2" w:rsidP="00805DE2">
      <w:pPr>
        <w:pStyle w:val="SingleTxt"/>
        <w:spacing w:after="0" w:line="120" w:lineRule="exact"/>
        <w:rPr>
          <w:rFonts w:hint="cs"/>
          <w:sz w:val="10"/>
          <w:rtl/>
          <w:lang w:bidi="ar-EG"/>
        </w:rPr>
      </w:pPr>
    </w:p>
    <w:p w:rsidR="00805DE2" w:rsidRDefault="00805DE2" w:rsidP="00805DE2">
      <w:pPr>
        <w:pStyle w:val="SingleTxt"/>
        <w:rPr>
          <w:rFonts w:hint="cs"/>
          <w:rtl/>
          <w:lang w:bidi="ar-EG"/>
        </w:rPr>
      </w:pPr>
      <w:r>
        <w:rPr>
          <w:rFonts w:hint="cs"/>
          <w:rtl/>
          <w:lang w:bidi="ar-EG"/>
        </w:rPr>
        <w:t>يشير الجدول أعلاه إلى أن 43.5 في المائة من النساء الريفيات يحصلن على خدمات إرشادية، وأن نسبة الـ 56.5 المتبقية لا تحصل على تلك الخدمات. ويبين الجدول أيضا أن معظم الخدمات تقدم في المنطقة الغربية حيث تحصل عليها 79 في المائة من النساء الريفيات، وتلي ذلك المنطقة الشمالية، والنسبة فيها 43 في المائة، ثم المنطقة الجنوبية بنسبة 37 في المائة. وتحصل المنطقة الشرقية على أقل قدر من الخدمات الإرشادية حيث لا تحصل عليها سوى 15 في المائة من النساء الريفيات.</w:t>
      </w:r>
    </w:p>
    <w:p w:rsidR="00805DE2" w:rsidRDefault="00805DE2" w:rsidP="00805DE2">
      <w:pPr>
        <w:pStyle w:val="SingleTxt"/>
        <w:rPr>
          <w:rFonts w:hint="cs"/>
          <w:b/>
          <w:bCs/>
          <w:rtl/>
          <w:lang w:bidi="ar-EG"/>
        </w:rPr>
      </w:pPr>
      <w:r>
        <w:rPr>
          <w:rFonts w:hint="cs"/>
          <w:rtl/>
          <w:lang w:bidi="ar-EG"/>
        </w:rPr>
        <w:t xml:space="preserve">21-10  </w:t>
      </w:r>
      <w:r>
        <w:rPr>
          <w:rFonts w:hint="cs"/>
          <w:b/>
          <w:bCs/>
          <w:rtl/>
          <w:lang w:bidi="ar-EG"/>
        </w:rPr>
        <w:t>العضوية في التعاونيات</w:t>
      </w:r>
    </w:p>
    <w:p w:rsidR="00805DE2" w:rsidRPr="0003299C" w:rsidRDefault="00805DE2" w:rsidP="00805DE2">
      <w:pPr>
        <w:pStyle w:val="SingleTxt"/>
        <w:rPr>
          <w:rFonts w:hint="cs"/>
          <w:rtl/>
        </w:rPr>
      </w:pPr>
      <w:r w:rsidRPr="0003299C">
        <w:rPr>
          <w:rFonts w:hint="cs"/>
          <w:rtl/>
        </w:rPr>
        <w:t xml:space="preserve">12-10-1  </w:t>
      </w:r>
      <w:r>
        <w:rPr>
          <w:rFonts w:hint="cs"/>
          <w:rtl/>
        </w:rPr>
        <w:t>تعمل معظم الريفيات لحسابهن، إما في الأنشطة الزراعية أو في التجارة الصغيرة. وأثناء الحرب الأهلية وبعدها مباشرة، جرى إنشاء برامج وصناديق خاصة تستهدف الريفيات في شكل مشاريع ائتمانية بالغة الصغر. وكثيرا ما تطورت هذه البرامج كمكونات لمشاريع أكبر للتنمية تديرها الحكومة والمنظمات غير الحكومية. وعلاوة على ذلك اتخذت النساء تدابير لمساعدة بعضهن البعض في الحصول على الائتمان، إما من خلال المدخرات الجماعية التقليدية أو الرابطات أو التعاونيات. وعقدت المنظمات غير الحكومية حلقات عمل لتدريب الريفيات على تشكيل نواد للادخار والائتمان كشرط مسبق للحصول على الائتمانات البالغة الصغر. وتتمكن النساء من خلال مشاريع الادخار الجماعي من جمع ما يكفي من الأموال لشراء الأسمدة والبذور المحسنة ودفع تكاليف النقل اللازمة لتسويق منتجاتهن. وتوجد التعاونيات النسائية في جميع المجتمعات المحلية الريفية التي تضم أعدادا كبيرة ممن أعيد توطينهن. وشكلت مجموعات مساعدة ذاتية للاضطلاع بالأعمال الزراعية بصفة دورية.</w:t>
      </w:r>
    </w:p>
    <w:p w:rsidR="00805DE2" w:rsidRDefault="00805DE2" w:rsidP="00805DE2">
      <w:pPr>
        <w:pStyle w:val="SingleTxt"/>
        <w:rPr>
          <w:rFonts w:hint="cs"/>
          <w:b/>
          <w:bCs/>
          <w:rtl/>
          <w:lang w:bidi="ar-EG"/>
        </w:rPr>
      </w:pPr>
      <w:r>
        <w:rPr>
          <w:rFonts w:hint="cs"/>
          <w:rtl/>
          <w:lang w:bidi="ar-EG"/>
        </w:rPr>
        <w:t xml:space="preserve">21-11  </w:t>
      </w:r>
      <w:r>
        <w:rPr>
          <w:rFonts w:hint="cs"/>
          <w:b/>
          <w:bCs/>
          <w:rtl/>
          <w:lang w:bidi="ar-EG"/>
        </w:rPr>
        <w:t>الضمان الاجتماعي والاستحقاقات</w:t>
      </w:r>
    </w:p>
    <w:p w:rsidR="00805DE2" w:rsidRDefault="00805DE2" w:rsidP="00805DE2">
      <w:pPr>
        <w:pStyle w:val="SingleTxt"/>
        <w:rPr>
          <w:rFonts w:hint="cs"/>
          <w:b/>
          <w:bCs/>
          <w:rtl/>
          <w:lang w:bidi="ar-EG"/>
        </w:rPr>
      </w:pPr>
      <w:r>
        <w:rPr>
          <w:rFonts w:hint="cs"/>
          <w:rtl/>
          <w:lang w:bidi="ar-EG"/>
        </w:rPr>
        <w:t xml:space="preserve">21-11-1  يشكل المشروع المطور الجديد للضمان الاجتماعي تحسنا مقارنة بمشروع المعاشات التقاعدية الذي كان موجودا قبل ذلك؛ وقد كان هذا الأخير يستهدف بشكل أكبر العاملين لدى الحكومة. ويقدم قانون الصندوق الوطني لتأمين الضمان الاجتماعي لعام 2001 استحقاقات الضمان الاجتماعي إلى العاملين بأجر ممن أسهموا في هذا المشروع، بغض النظر عن الحالة الاجتماعية أو الأسرية. ولا تنتفع نسبة 78.25 في المائة من الريفيات بهذا المشروع لأن معظمهن يعملن لحسابهن، ولهذا لا يمكنهن الإسهام في المشروع. وكما جاء في القسم 45، القسم الفرعي 1 من قانون الصندوق الوطني لتأمين الضمان الاجتماعي لعام 2000، </w:t>
      </w:r>
      <w:r>
        <w:rPr>
          <w:rFonts w:hint="eastAsia"/>
          <w:rtl/>
          <w:lang w:bidi="ar-EG"/>
        </w:rPr>
        <w:t xml:space="preserve">”في حالة وفاة عضو، تصرف استحقاقات </w:t>
      </w:r>
      <w:r>
        <w:rPr>
          <w:rFonts w:hint="cs"/>
          <w:rtl/>
        </w:rPr>
        <w:t>الخلف</w:t>
      </w:r>
      <w:r>
        <w:rPr>
          <w:rFonts w:hint="eastAsia"/>
          <w:rtl/>
          <w:lang w:bidi="ar-EG"/>
        </w:rPr>
        <w:t xml:space="preserve"> في شكل معاش تقاعدي إلى الأرملة أو الأرمل والأطفال المعالين للمتوفى</w:t>
      </w:r>
      <w:r>
        <w:rPr>
          <w:rFonts w:hint="cs"/>
          <w:rtl/>
          <w:lang w:bidi="ar-EG"/>
        </w:rPr>
        <w:t xml:space="preserve">“، وينص القسم الفرعي 3 على أنه </w:t>
      </w:r>
      <w:r>
        <w:rPr>
          <w:rFonts w:hint="eastAsia"/>
          <w:rtl/>
          <w:lang w:bidi="ar-EG"/>
        </w:rPr>
        <w:t xml:space="preserve">”يحق للأرملة الحصول على 40 في المائة من استحقاقات </w:t>
      </w:r>
      <w:r>
        <w:rPr>
          <w:rFonts w:hint="cs"/>
          <w:rtl/>
        </w:rPr>
        <w:t>الخلف</w:t>
      </w:r>
      <w:r>
        <w:rPr>
          <w:rFonts w:hint="eastAsia"/>
          <w:rtl/>
          <w:lang w:bidi="ar-EG"/>
        </w:rPr>
        <w:t xml:space="preserve"> حتى الوفاة ... </w:t>
      </w:r>
      <w:r>
        <w:rPr>
          <w:rFonts w:hint="cs"/>
          <w:rtl/>
          <w:lang w:bidi="ar-EG"/>
        </w:rPr>
        <w:t>ويحق للأطفال المعالين الحصول على 60 في المائة من الاستحقاقات ...</w:t>
      </w:r>
      <w:r>
        <w:rPr>
          <w:rFonts w:hint="eastAsia"/>
          <w:rtl/>
          <w:lang w:bidi="ar-EG"/>
        </w:rPr>
        <w:t xml:space="preserve">“. </w:t>
      </w:r>
      <w:r>
        <w:rPr>
          <w:rFonts w:hint="cs"/>
          <w:rtl/>
          <w:lang w:bidi="ar-EG"/>
        </w:rPr>
        <w:t>ويعمل المشروع في الوقت الحالي على وضع استراتيجيات تستهدف العاطلين/العاملين لحسابهم (بما</w:t>
      </w:r>
      <w:r>
        <w:rPr>
          <w:rFonts w:hint="eastAsia"/>
          <w:rtl/>
          <w:lang w:bidi="ar-EG"/>
        </w:rPr>
        <w:t> </w:t>
      </w:r>
      <w:r>
        <w:rPr>
          <w:rFonts w:hint="cs"/>
          <w:rtl/>
          <w:lang w:bidi="ar-EG"/>
        </w:rPr>
        <w:t xml:space="preserve">فيهم النساء). </w:t>
      </w:r>
    </w:p>
    <w:p w:rsidR="00805DE2" w:rsidRDefault="00805DE2" w:rsidP="00805DE2">
      <w:pPr>
        <w:pStyle w:val="SingleTxt"/>
        <w:keepNext/>
        <w:rPr>
          <w:rFonts w:hint="cs"/>
          <w:b/>
          <w:bCs/>
          <w:rtl/>
        </w:rPr>
      </w:pPr>
      <w:r w:rsidRPr="001562C6">
        <w:rPr>
          <w:rFonts w:hint="cs"/>
          <w:rtl/>
        </w:rPr>
        <w:t>21-12</w:t>
      </w:r>
      <w:r>
        <w:rPr>
          <w:rFonts w:hint="cs"/>
          <w:rtl/>
        </w:rPr>
        <w:t xml:space="preserve">  </w:t>
      </w:r>
      <w:r>
        <w:rPr>
          <w:rFonts w:hint="cs"/>
          <w:b/>
          <w:bCs/>
          <w:rtl/>
        </w:rPr>
        <w:t>المشاركة في تطوير وتنفيذ التخطيط الإنمائي على صعيد الحكومة المحلية</w:t>
      </w:r>
    </w:p>
    <w:p w:rsidR="00805DE2" w:rsidRDefault="00805DE2" w:rsidP="00805DE2">
      <w:pPr>
        <w:pStyle w:val="SingleTxt"/>
        <w:rPr>
          <w:rFonts w:hint="cs"/>
          <w:rtl/>
        </w:rPr>
      </w:pPr>
      <w:r>
        <w:rPr>
          <w:rFonts w:hint="cs"/>
          <w:rtl/>
        </w:rPr>
        <w:t>21-12-1  تهيئ الحكومات من خلال إنشاء المجالس المحلية الفرص للريفيات لكي يشاركن في صياغة وتنفيذ التخطيط الإنمائي على صعيد الحكومة المحلية. وتعمل النساء بوصفهن مستشارات في تلك المجالس في البلد (باستثناء مجلس مقاطعة كوينادوغو). وتشغل الآن امرأة منصب رئيس مجلس بينما تعمل امرأتان كنائبتين. وعلى صعيد الدوائر، ينص قانون عام 2004 على تشكيل قانوني جنساني قوامه 50/50.</w:t>
      </w:r>
    </w:p>
    <w:p w:rsidR="00805DE2" w:rsidRDefault="00805DE2" w:rsidP="00805DE2">
      <w:pPr>
        <w:pStyle w:val="SingleTxt"/>
        <w:rPr>
          <w:rFonts w:hint="cs"/>
          <w:b/>
          <w:bCs/>
          <w:rtl/>
        </w:rPr>
      </w:pPr>
      <w:r>
        <w:rPr>
          <w:rFonts w:hint="cs"/>
          <w:rtl/>
        </w:rPr>
        <w:t xml:space="preserve">21-13  </w:t>
      </w:r>
      <w:r>
        <w:rPr>
          <w:rFonts w:hint="cs"/>
          <w:b/>
          <w:bCs/>
          <w:rtl/>
        </w:rPr>
        <w:t>إمكانية الوصول إلى الهياكل الأساسية</w:t>
      </w:r>
    </w:p>
    <w:p w:rsidR="00805DE2" w:rsidRDefault="00805DE2" w:rsidP="00805DE2">
      <w:pPr>
        <w:pStyle w:val="SingleTxt"/>
        <w:rPr>
          <w:rFonts w:hint="cs"/>
          <w:rtl/>
        </w:rPr>
      </w:pPr>
      <w:r>
        <w:rPr>
          <w:rFonts w:hint="cs"/>
          <w:rtl/>
        </w:rPr>
        <w:t>21-13-1  دمرت الحرب الأهلية التي استمرت طيلة عقد معظم أسباب الراحة الأساسية التي كانت تتقوض بالفعل نظرا للافتقار إلى الصيانة قبل نشوب الحرب بوقت طويل. وفي التعمير الذي بدأ بعد انتهاء الحرب، أعطت الحكومة الأولوية لأسباب الراحة التي يجري الاحتياج إليها بشدة. وتأخذ الحكومة باستراتيجية إنمائية فعالة في قطاعات النقل والطاقة والاتصالات السلكية واللاسلكية والمياه والتصحاح، وتستهدف تلك الاستراتيجية توسيع نطاق توصيل الخدمات وزيادة كفاءتها في كل منطقة. وتتزعم اللجنة الوطنية للعمل الاجتماعي الاضطلاع بالأنشطة الحكومية في ذلك الاتجاه، كما تتعاون مع المنظمات غير الحكومية ومنظمات المجتمع المحلي وغيرها من شركاء التنمية. وتتوفر الآن المدارس والمراكز الصحية للمجتمع المحلي والمياه والمرافق الصحية في مناطق كثيرة نتيجة لتلك التدخلات.</w:t>
      </w:r>
    </w:p>
    <w:p w:rsidR="00805DE2" w:rsidRDefault="00805DE2" w:rsidP="00805DE2">
      <w:pPr>
        <w:pStyle w:val="SingleTxt"/>
        <w:rPr>
          <w:rFonts w:hint="cs"/>
          <w:rtl/>
        </w:rPr>
      </w:pPr>
      <w:r>
        <w:rPr>
          <w:rFonts w:hint="cs"/>
          <w:rtl/>
        </w:rPr>
        <w:t xml:space="preserve">21-13-2  </w:t>
      </w:r>
      <w:r>
        <w:rPr>
          <w:rFonts w:hint="cs"/>
          <w:b/>
          <w:bCs/>
          <w:rtl/>
        </w:rPr>
        <w:t>النقل</w:t>
      </w:r>
      <w:r>
        <w:rPr>
          <w:rFonts w:hint="cs"/>
          <w:rtl/>
        </w:rPr>
        <w:t>: تحاول الحكومة معالجة الحالة المروعة للبنية التحتية للطرق. وتنسق ذلك وكالة الطرق في سيراليون التي يمولها المانحون إلى حد كبير. وستركز جهود الإنعاش في المدى المتوسط بشكل أساسي على إصلاح الطرق الفرعية. ويستهدف ذلك فائدة المجتمعات المحلية الريفية، وبخاصة النساء. وفتح شبكات الطرق سيسمح للريفيات بنقل بضائعهن إلى الأسواق في جميع أنحاء البلد بتكلفة معقولة.</w:t>
      </w:r>
    </w:p>
    <w:p w:rsidR="00805DE2" w:rsidRDefault="00805DE2" w:rsidP="00805DE2">
      <w:pPr>
        <w:pStyle w:val="SingleTxt"/>
        <w:rPr>
          <w:rFonts w:hint="cs"/>
          <w:rtl/>
        </w:rPr>
      </w:pPr>
      <w:r>
        <w:rPr>
          <w:rFonts w:hint="cs"/>
          <w:rtl/>
        </w:rPr>
        <w:t xml:space="preserve">21-13-3  </w:t>
      </w:r>
      <w:r>
        <w:rPr>
          <w:rFonts w:hint="cs"/>
          <w:b/>
          <w:bCs/>
          <w:rtl/>
        </w:rPr>
        <w:t>الكهرباء</w:t>
      </w:r>
      <w:r>
        <w:rPr>
          <w:rFonts w:hint="cs"/>
          <w:rtl/>
        </w:rPr>
        <w:t>: تقتصر إمدادات الكهرباء على العاصمة فريتاون وبلدان المقر في الإقليمين الجنوبي والشرقي. والإمدادات العامة غير من</w:t>
      </w:r>
      <w:r w:rsidR="0030602F">
        <w:rPr>
          <w:rFonts w:hint="cs"/>
          <w:rtl/>
        </w:rPr>
        <w:t>تظمة ولا يمكن أن يحصل عليها إلا</w:t>
      </w:r>
      <w:r w:rsidR="0030602F">
        <w:rPr>
          <w:rFonts w:hint="eastAsia"/>
          <w:rtl/>
        </w:rPr>
        <w:t> </w:t>
      </w:r>
      <w:r>
        <w:rPr>
          <w:rFonts w:hint="cs"/>
          <w:rtl/>
        </w:rPr>
        <w:t>القليلون جدا. وفي هذا الصدد طلبت الحكومة دعم مجموعة البنك الدولي من أجل إجراء دراسة لإصلاح قطاع الطاقة. وتضع الحكومة استراتيجية لدخول القطاع الخاص في شراكة بدعم من البنك الدولي. وقد حصلت الحكومة على تمويل من مصرف التنمية الأفريقي والحكومة الإيطالية لاستكمال سد بومبونا الكهرومائي الذي سيزيد إمدادات الطاقة إلى بعض المناطق الريفية في الشمال.</w:t>
      </w:r>
    </w:p>
    <w:p w:rsidR="00805DE2" w:rsidRPr="0030602F" w:rsidRDefault="00805DE2" w:rsidP="00805DE2">
      <w:pPr>
        <w:pStyle w:val="SingleTxt"/>
        <w:rPr>
          <w:rFonts w:hint="cs"/>
          <w:w w:val="100"/>
          <w:rtl/>
        </w:rPr>
      </w:pPr>
      <w:r>
        <w:rPr>
          <w:rFonts w:hint="cs"/>
          <w:rtl/>
        </w:rPr>
        <w:t xml:space="preserve">21-13-4  </w:t>
      </w:r>
      <w:r w:rsidRPr="0030602F">
        <w:rPr>
          <w:rFonts w:hint="cs"/>
          <w:b/>
          <w:bCs/>
          <w:w w:val="100"/>
          <w:rtl/>
        </w:rPr>
        <w:t>إمدادات المياه</w:t>
      </w:r>
      <w:r w:rsidRPr="0030602F">
        <w:rPr>
          <w:rFonts w:hint="cs"/>
          <w:w w:val="100"/>
          <w:rtl/>
        </w:rPr>
        <w:t>: تسببت الحرب الأهلية في إلحاق أبلغ التلف المادي بمنشآت المياه الإقليمية ومشاريع إمدادات المياه في الريف. ولا يحصل إلا حوالي 30 في المائة من سكان الريف على مياه الشرب النقية. وفي محاولة لحل مشكلة إمدادات المياه، تقوم المنظمات غير الحكومية، مثل منظمة العمل من أجل تقديم المعونة، بحفر آبار للمياه في المجتمعات المحلية الريفية.</w:t>
      </w:r>
    </w:p>
    <w:p w:rsidR="00805DE2" w:rsidRDefault="00805DE2" w:rsidP="00805D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22 -</w:t>
      </w:r>
      <w:r>
        <w:rPr>
          <w:rFonts w:hint="cs"/>
          <w:rtl/>
        </w:rPr>
        <w:tab/>
        <w:t>المادة 15: المساواة أمام القانون وفي المسائل المدنية</w:t>
      </w:r>
    </w:p>
    <w:p w:rsidR="00805DE2" w:rsidRDefault="00805DE2" w:rsidP="00805DE2">
      <w:pPr>
        <w:pStyle w:val="SingleTxt"/>
        <w:rPr>
          <w:rFonts w:hint="cs"/>
          <w:b/>
          <w:bCs/>
          <w:rtl/>
        </w:rPr>
      </w:pPr>
      <w:r>
        <w:rPr>
          <w:rFonts w:hint="cs"/>
          <w:rtl/>
        </w:rPr>
        <w:t xml:space="preserve">22-1  </w:t>
      </w:r>
      <w:r>
        <w:rPr>
          <w:rFonts w:hint="cs"/>
          <w:b/>
          <w:bCs/>
          <w:rtl/>
        </w:rPr>
        <w:t>التدابير القانونية</w:t>
      </w:r>
    </w:p>
    <w:p w:rsidR="00805DE2" w:rsidRDefault="00805DE2" w:rsidP="00805DE2">
      <w:pPr>
        <w:pStyle w:val="SingleTxt"/>
        <w:rPr>
          <w:rFonts w:hint="cs"/>
          <w:b/>
          <w:bCs/>
          <w:rtl/>
        </w:rPr>
      </w:pPr>
      <w:r>
        <w:rPr>
          <w:rFonts w:hint="cs"/>
          <w:rtl/>
        </w:rPr>
        <w:t xml:space="preserve">22-1-1  </w:t>
      </w:r>
      <w:r>
        <w:rPr>
          <w:rFonts w:hint="cs"/>
          <w:b/>
          <w:bCs/>
          <w:rtl/>
        </w:rPr>
        <w:t>المساواة بمقتضى القانون العام</w:t>
      </w:r>
    </w:p>
    <w:p w:rsidR="00805DE2" w:rsidRDefault="00805DE2" w:rsidP="00805DE2">
      <w:pPr>
        <w:pStyle w:val="SingleTxt"/>
        <w:rPr>
          <w:rFonts w:hint="cs"/>
          <w:rtl/>
        </w:rPr>
      </w:pPr>
      <w:r>
        <w:rPr>
          <w:rFonts w:hint="cs"/>
          <w:rtl/>
        </w:rPr>
        <w:t>22-1-2  لا يوجد تمييز بين المرأة والرجل في إطار القانون المدني حيث أنه لا توجد قيود على الأفراد فيما يتعلق بإبرام العقود أو إدارة الممتلكات. ويمكن للمرأة أيضا أن تبرم العقود وتدير الممتلكات بحرية باسمها. وبالمثل يمكن للمرأة أيضا أن تقاضى وأن تجري مقاضاتها بصفتها الشخصية كما يتضح من وجود مدعيات ومدعى عليهن في جميع المحاكم في سيراليون.</w:t>
      </w:r>
    </w:p>
    <w:p w:rsidR="00805DE2" w:rsidRDefault="00805DE2" w:rsidP="00805DE2">
      <w:pPr>
        <w:pStyle w:val="SingleTxt"/>
        <w:rPr>
          <w:rFonts w:hint="cs"/>
          <w:rtl/>
        </w:rPr>
      </w:pPr>
      <w:r>
        <w:rPr>
          <w:rFonts w:hint="cs"/>
          <w:rtl/>
        </w:rPr>
        <w:t xml:space="preserve">22-1-3  ويمكن للمرأة بموجب القانون الجنائي أن تقيم دعوى وأن تقام دعوى ضدها </w:t>
      </w:r>
      <w:r w:rsidRPr="006C7841">
        <w:rPr>
          <w:rFonts w:hint="cs"/>
          <w:w w:val="100"/>
          <w:rtl/>
        </w:rPr>
        <w:t>باسمها. والقسم 23 (1) من دستور عام 1991 يمنح، بل يكفل، حماية القانون لأي شخص</w:t>
      </w:r>
      <w:r>
        <w:rPr>
          <w:rFonts w:hint="cs"/>
          <w:rtl/>
        </w:rPr>
        <w:t xml:space="preserve"> - بغض النظر عن جنسه، ويضمن أنه </w:t>
      </w:r>
      <w:r>
        <w:rPr>
          <w:rFonts w:hint="eastAsia"/>
          <w:rtl/>
        </w:rPr>
        <w:t xml:space="preserve">”عندما يتهم </w:t>
      </w:r>
      <w:r>
        <w:rPr>
          <w:rFonts w:hint="cs"/>
          <w:b/>
          <w:bCs/>
          <w:rtl/>
        </w:rPr>
        <w:t>أي شخص</w:t>
      </w:r>
      <w:r>
        <w:rPr>
          <w:rFonts w:hint="cs"/>
          <w:rtl/>
        </w:rPr>
        <w:t xml:space="preserve"> بجريمة جنائية، يجري - إلا إذا سحب الاتهام - الاستماع إليه بنزاهة في إطار زمني معقول من جانب محكمة مستقلة ومحايدة تشكل بمقتضى القانون</w:t>
      </w:r>
      <w:r>
        <w:rPr>
          <w:rFonts w:hint="eastAsia"/>
          <w:rtl/>
        </w:rPr>
        <w:t xml:space="preserve">“. </w:t>
      </w:r>
      <w:r>
        <w:rPr>
          <w:rFonts w:hint="cs"/>
          <w:rtl/>
        </w:rPr>
        <w:t>وفي واقع الأمر، لا تتقرر الأحكام حسب الجنس بل حسب شدة الجريمة.</w:t>
      </w:r>
    </w:p>
    <w:p w:rsidR="00805DE2" w:rsidRDefault="00805DE2" w:rsidP="00805DE2">
      <w:pPr>
        <w:pStyle w:val="SingleTxt"/>
        <w:rPr>
          <w:rFonts w:hint="cs"/>
          <w:rtl/>
        </w:rPr>
      </w:pPr>
      <w:r>
        <w:rPr>
          <w:rFonts w:hint="cs"/>
          <w:rtl/>
        </w:rPr>
        <w:t>22-1-4  وتخدم النساء كمحلفات فيشتركن مع القضاة في تقرير المسائل كما ينص قانون (تعديل) الإجراءات الجنائية رقم 12 لعام 1972 بشكل قانوني على أنه لكل من الرجال والنساء أن يصبحوا محلفين ولكن ليس على أساس المساواة، حيث ينص هذا القانون على ما يلي:</w:t>
      </w:r>
    </w:p>
    <w:p w:rsidR="00805DE2" w:rsidRDefault="00805DE2" w:rsidP="00805DE2">
      <w:pPr>
        <w:pStyle w:val="SingleTxt"/>
        <w:rPr>
          <w:rFonts w:hint="cs"/>
          <w:rtl/>
        </w:rPr>
      </w:pPr>
      <w:r>
        <w:rPr>
          <w:rFonts w:hint="cs"/>
          <w:rtl/>
        </w:rPr>
        <w:tab/>
        <w:t>(أ)</w:t>
      </w:r>
      <w:r>
        <w:rPr>
          <w:rFonts w:hint="cs"/>
          <w:rtl/>
        </w:rPr>
        <w:tab/>
        <w:t>كل ذكر بين سن 21 و 60 سنة، و</w:t>
      </w:r>
    </w:p>
    <w:p w:rsidR="00805DE2" w:rsidRDefault="00805DE2" w:rsidP="00805DE2">
      <w:pPr>
        <w:pStyle w:val="SingleTxt"/>
        <w:rPr>
          <w:rFonts w:hint="eastAsia"/>
          <w:rtl/>
        </w:rPr>
      </w:pPr>
      <w:r>
        <w:rPr>
          <w:rFonts w:hint="cs"/>
          <w:rtl/>
        </w:rPr>
        <w:tab/>
        <w:t>(ب)</w:t>
      </w:r>
      <w:r>
        <w:rPr>
          <w:rFonts w:hint="cs"/>
          <w:rtl/>
        </w:rPr>
        <w:tab/>
        <w:t>كل أنثى بين سن 30 و 60 سنة، تقطن في سيراليون وتلم بقراءة الإنكليزية وكتابتها يكون لهم أن يخدموا كمحلفين</w:t>
      </w:r>
      <w:r>
        <w:rPr>
          <w:rFonts w:hint="eastAsia"/>
          <w:rtl/>
        </w:rPr>
        <w:t>“.</w:t>
      </w:r>
    </w:p>
    <w:p w:rsidR="00805DE2" w:rsidRDefault="00805DE2" w:rsidP="00805DE2">
      <w:pPr>
        <w:pStyle w:val="SingleTxt"/>
        <w:rPr>
          <w:rFonts w:hint="cs"/>
          <w:rtl/>
        </w:rPr>
      </w:pPr>
      <w:r>
        <w:rPr>
          <w:rFonts w:hint="cs"/>
          <w:rtl/>
        </w:rPr>
        <w:t>22-1-5  ولا يجري شرح ولا تبرير الأساس المنطقي لاختلاف سن المحلفين المختارين، ويبدو أنه تصوير نمطي لحصول المرأة على النضج الفكري في سن أكبر من نظيرها الذكر.</w:t>
      </w:r>
    </w:p>
    <w:p w:rsidR="00805DE2" w:rsidRDefault="00805DE2" w:rsidP="00805DE2">
      <w:pPr>
        <w:pStyle w:val="SingleTxt"/>
        <w:rPr>
          <w:rFonts w:hint="cs"/>
          <w:rtl/>
        </w:rPr>
      </w:pPr>
      <w:r>
        <w:rPr>
          <w:rFonts w:hint="cs"/>
          <w:rtl/>
        </w:rPr>
        <w:t>22-1-6  وفي نظام المحاكم (أي المحاكم المحلية، محاكم الاستئناف المحلية، المحاكم الجزئية، المحكمة العليا، محكمة الاستئناف، محاكم النقض) لا توجد قوانين ولا سياسات مكتوبة تستثني المرأة من أن تصبح موظفة لدى محكمة.</w:t>
      </w:r>
    </w:p>
    <w:p w:rsidR="00805DE2" w:rsidRDefault="00805DE2" w:rsidP="0030602F">
      <w:pPr>
        <w:pStyle w:val="SingleTxt"/>
        <w:keepNext/>
        <w:rPr>
          <w:rFonts w:hint="cs"/>
          <w:rtl/>
        </w:rPr>
      </w:pPr>
      <w:r>
        <w:rPr>
          <w:rFonts w:hint="cs"/>
          <w:rtl/>
        </w:rPr>
        <w:t xml:space="preserve">22-2  </w:t>
      </w:r>
      <w:r w:rsidRPr="00B5209C">
        <w:rPr>
          <w:rFonts w:hint="cs"/>
          <w:b/>
          <w:bCs/>
          <w:rtl/>
        </w:rPr>
        <w:t>المساواة بمقتضى القانون العرفي</w:t>
      </w:r>
    </w:p>
    <w:p w:rsidR="00805DE2" w:rsidRDefault="00805DE2" w:rsidP="00805DE2">
      <w:pPr>
        <w:pStyle w:val="SingleTxt"/>
        <w:rPr>
          <w:rFonts w:hint="cs"/>
          <w:rtl/>
        </w:rPr>
      </w:pPr>
      <w:r>
        <w:rPr>
          <w:rFonts w:hint="cs"/>
          <w:rtl/>
        </w:rPr>
        <w:tab/>
        <w:t>لا توجد قواعد في القانون العرفي تستثني المرأة من إقامة دعوى أو من أن تقام دعوى ضدها. ويمكن للمرأة أيضا أن تبرم بحرية العقود بصفتها الشخصية؛ وفي حالة رئيسات القبائل في المجتمعات المعنية، يمكن للمرأة أن تكون رئيسة أسرة، وبالتالي يمكنها أن تدير الممتلكات. ويمكن للمرأة أيضا، من الناحية القانونية، أن تعين كرئيسة محكمة محلية، إلا أنه لا توجد إلا رئيسة محكمة محلية واحدة تمثل نسبة 0.35 في المائة من حوالي 350 محكمة محلية في الإقليم.</w:t>
      </w:r>
    </w:p>
    <w:p w:rsidR="00805DE2" w:rsidRPr="00B5209C" w:rsidRDefault="00805DE2" w:rsidP="00805DE2">
      <w:pPr>
        <w:pStyle w:val="SingleTxt"/>
        <w:spacing w:after="0" w:line="120" w:lineRule="exact"/>
        <w:rPr>
          <w:rFonts w:hint="cs"/>
          <w:sz w:val="10"/>
          <w:rtl/>
        </w:rPr>
      </w:pPr>
    </w:p>
    <w:p w:rsidR="00805DE2" w:rsidRDefault="00805DE2" w:rsidP="00805DE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t>23 -</w:t>
      </w:r>
      <w:r>
        <w:rPr>
          <w:rFonts w:hint="cs"/>
          <w:rtl/>
        </w:rPr>
        <w:tab/>
        <w:t>المادة 16: المساواة في قانون الزواج والأسرة</w:t>
      </w:r>
    </w:p>
    <w:p w:rsidR="00805DE2" w:rsidRDefault="00805DE2" w:rsidP="00805DE2">
      <w:pPr>
        <w:pStyle w:val="SingleTxt"/>
        <w:rPr>
          <w:rFonts w:hint="cs"/>
          <w:b/>
          <w:bCs/>
          <w:rtl/>
        </w:rPr>
      </w:pPr>
      <w:r>
        <w:rPr>
          <w:rFonts w:hint="cs"/>
          <w:rtl/>
        </w:rPr>
        <w:t xml:space="preserve">23-1  </w:t>
      </w:r>
      <w:r>
        <w:rPr>
          <w:rFonts w:hint="cs"/>
          <w:b/>
          <w:bCs/>
          <w:rtl/>
        </w:rPr>
        <w:t>التدابير القانونية وغيرها</w:t>
      </w:r>
    </w:p>
    <w:p w:rsidR="00805DE2" w:rsidRPr="004D6296" w:rsidRDefault="00805DE2" w:rsidP="00805DE2">
      <w:pPr>
        <w:pStyle w:val="SingleTxt"/>
        <w:rPr>
          <w:rFonts w:hint="cs"/>
          <w:w w:val="100"/>
          <w:rtl/>
        </w:rPr>
      </w:pPr>
      <w:r w:rsidRPr="00B5209C">
        <w:rPr>
          <w:rFonts w:hint="cs"/>
          <w:rtl/>
        </w:rPr>
        <w:t xml:space="preserve">23-1-1  </w:t>
      </w:r>
      <w:r w:rsidRPr="004D6296">
        <w:rPr>
          <w:rFonts w:hint="cs"/>
          <w:w w:val="100"/>
          <w:rtl/>
        </w:rPr>
        <w:t>يحكم القانون المدني (العام) والديني والعرفي العلاقات الأسرية في سيراليون. ويوجد شكلان من أشكال الأسر في سيراليون. نظام الأسرة النواة ونظام الأسرة الممتدة. وتتكون الأسرة النواة من رجل وزوجة وأطفال يعيشون في الأسرة المعيشية. وعادة ما يكون هذا شكل الأسرة التي يمارسها المتعلمون والمسيحيون الذين يعيشون في المناطق الحضرية في البلد.</w:t>
      </w:r>
    </w:p>
    <w:p w:rsidR="00805DE2" w:rsidRDefault="00805DE2" w:rsidP="00805DE2">
      <w:pPr>
        <w:pStyle w:val="SingleTxt"/>
        <w:rPr>
          <w:rFonts w:hint="cs"/>
          <w:rtl/>
        </w:rPr>
      </w:pPr>
      <w:r>
        <w:rPr>
          <w:rFonts w:hint="cs"/>
          <w:rtl/>
        </w:rPr>
        <w:t>23-1-2  وتتكون الأسرة الممتدة من الوالدين والأطفال وغيرهم من الأقارب، بما فيهم الجدود والأخوات والإخوة وأبناء العم أو الخال الذين يعيشون معا في الأسرة المعيشية. ويوجد شكل الأسرة هذا بين غير المتعلمين والمسلمين وغير المسيحيين (جوكو - سمارت، قانون الأسرة العرفي في سيراليون). والزيجات التي تعقد بمقتضى القانون العام والعرفي والديني زيجات قانونية.</w:t>
      </w:r>
    </w:p>
    <w:p w:rsidR="00805DE2" w:rsidRDefault="00805DE2" w:rsidP="00805DE2">
      <w:pPr>
        <w:pStyle w:val="SingleTxt"/>
        <w:rPr>
          <w:rFonts w:hint="cs"/>
          <w:b/>
          <w:bCs/>
          <w:rtl/>
        </w:rPr>
      </w:pPr>
      <w:r>
        <w:rPr>
          <w:rFonts w:hint="cs"/>
          <w:rtl/>
        </w:rPr>
        <w:t xml:space="preserve">23-2  </w:t>
      </w:r>
      <w:r>
        <w:rPr>
          <w:rFonts w:hint="cs"/>
          <w:b/>
          <w:bCs/>
          <w:rtl/>
        </w:rPr>
        <w:t>حرية اختيار الزوج</w:t>
      </w:r>
    </w:p>
    <w:p w:rsidR="00805DE2" w:rsidRDefault="00805DE2" w:rsidP="00805DE2">
      <w:pPr>
        <w:pStyle w:val="SingleTxt"/>
        <w:rPr>
          <w:rFonts w:hint="cs"/>
          <w:rtl/>
        </w:rPr>
      </w:pPr>
      <w:r>
        <w:rPr>
          <w:rFonts w:hint="cs"/>
          <w:rtl/>
        </w:rPr>
        <w:t>23-2-1  بمقتضى القانون العام يكون الزواج عقدا، ولهذا يجب أن يوافق الطرفان (أي كل من الرجل والمرأة) لكي يكون عقد الزواج صالحا. وعدم موافقة أحد الطرفين يجعل الزواج باطلا.</w:t>
      </w:r>
    </w:p>
    <w:p w:rsidR="00805DE2" w:rsidRDefault="00805DE2" w:rsidP="00805DE2">
      <w:pPr>
        <w:pStyle w:val="SingleTxt"/>
        <w:rPr>
          <w:rFonts w:hint="cs"/>
          <w:rtl/>
        </w:rPr>
      </w:pPr>
      <w:r>
        <w:rPr>
          <w:rFonts w:hint="cs"/>
          <w:rtl/>
        </w:rPr>
        <w:t>23-2-2  وبمقتضى القانون العرفي التقليدي لم تكن موافقة الفتاة/المرأة أمرا هاما عندما يكون طالب يدها رئيس قبيلة أو من كبار القرية/البلدة أو القبيلة ذوي النفوذ. ولم يكن من المطلوب قانونا إلا موافقة الزوج. ولكن بمقتضى القانون العرفي الحديث تكون موافقة الفتاة لازمة قانونا.</w:t>
      </w:r>
    </w:p>
    <w:p w:rsidR="00805DE2" w:rsidRDefault="00805DE2" w:rsidP="00805DE2">
      <w:pPr>
        <w:pStyle w:val="SingleTxt"/>
        <w:rPr>
          <w:rFonts w:hint="cs"/>
          <w:rtl/>
        </w:rPr>
      </w:pPr>
      <w:r>
        <w:rPr>
          <w:rFonts w:hint="cs"/>
          <w:rtl/>
        </w:rPr>
        <w:t>23-2-3  وفضلا عن ذلك، فالقسم 7 (2) من قانون الزواج المسيحي، الفصل 95 من قوانين سيراليون (1960)، بصيغته المعدلة، ينص على موافقة الأب عندما يكون أحد طرفي الزواج دون سن 21 سنة. وينص القسم على ما يلي:</w:t>
      </w:r>
    </w:p>
    <w:p w:rsidR="00805DE2" w:rsidRDefault="00805DE2" w:rsidP="00805DE2">
      <w:pPr>
        <w:pStyle w:val="SingleTxt"/>
        <w:ind w:left="1930" w:hanging="663"/>
        <w:rPr>
          <w:rFonts w:hint="cs"/>
          <w:rtl/>
        </w:rPr>
      </w:pPr>
      <w:r>
        <w:rPr>
          <w:rFonts w:hint="cs"/>
          <w:rtl/>
        </w:rPr>
        <w:tab/>
      </w:r>
      <w:r>
        <w:rPr>
          <w:rFonts w:hint="eastAsia"/>
          <w:rtl/>
        </w:rPr>
        <w:t>”لا يعقد أي زواج بمقتضى أ</w:t>
      </w:r>
      <w:r>
        <w:rPr>
          <w:rFonts w:hint="cs"/>
          <w:rtl/>
        </w:rPr>
        <w:t>ح</w:t>
      </w:r>
      <w:r>
        <w:rPr>
          <w:rFonts w:hint="eastAsia"/>
          <w:rtl/>
        </w:rPr>
        <w:t>كام هذا القانون بين شخصين</w:t>
      </w:r>
      <w:r>
        <w:rPr>
          <w:rFonts w:hint="cs"/>
          <w:rtl/>
        </w:rPr>
        <w:t xml:space="preserve"> لا يكون أحدهما أو كلاهما أرملة أو أرملا دون سن 21 سنة إلا إذا توفرت موافقة الأب، أو الأم إن كان الأب متوفيا أو غير قادر لأي سبب على منح هذه الموافقة ...</w:t>
      </w:r>
      <w:r>
        <w:rPr>
          <w:rFonts w:hint="eastAsia"/>
          <w:rtl/>
        </w:rPr>
        <w:t>“</w:t>
      </w:r>
    </w:p>
    <w:p w:rsidR="00805DE2" w:rsidRDefault="00805DE2" w:rsidP="00805DE2">
      <w:pPr>
        <w:pStyle w:val="SingleTxt"/>
        <w:rPr>
          <w:rFonts w:hint="cs"/>
          <w:rtl/>
        </w:rPr>
      </w:pPr>
      <w:r>
        <w:rPr>
          <w:rFonts w:hint="cs"/>
          <w:rtl/>
        </w:rPr>
        <w:t>23-2-4  ومن الواضح أن في ذلك تمييز ضد المرأة حيث أن موافقة الأم لا تطلب عندما يكون الوالد حيا وقادرا على منح هذه الموافقة. وعندما يمتنع الأب لأي سبب عن منح هذه الموافقة، لا يمكن قانونا عقد هذا الزواج حيث أن الأم لا تستطيع التصرف إلى أن يتوفى الأب.</w:t>
      </w:r>
    </w:p>
    <w:p w:rsidR="00805DE2" w:rsidRDefault="00805DE2" w:rsidP="00805DE2">
      <w:pPr>
        <w:pStyle w:val="SingleTxt"/>
        <w:rPr>
          <w:rFonts w:hint="cs"/>
          <w:rtl/>
        </w:rPr>
      </w:pPr>
      <w:r>
        <w:rPr>
          <w:rFonts w:hint="cs"/>
          <w:rtl/>
        </w:rPr>
        <w:t>23-2-5  وفي إطار الزواج حسب القانون العرفي، تلزم موافقة والدي زوجي المستقبل لكي يكون الزواج شرعيا إلا أنه لا يوجد حد أدنى لسن الزواج. وبالنسبة لزوج المستقبل، فرغم أن موافقة الأسرة (بما فيها الأم والأب) مطلوب من الناحية العملية، يمكنه عقد زواج شرعي دون موافقة الأسرة. ولكن بالنسبة لزوجة المستقبل، تلزم موافقة كل من الأب والأم، إذا ما كانا على قيد الحياة، قبل أن يمكن عقد زواج شرعي. وتتغلب رغبة الأب في حالة تعارض رغبتيهما.</w:t>
      </w:r>
    </w:p>
    <w:p w:rsidR="00805DE2" w:rsidRDefault="00805DE2" w:rsidP="00805DE2">
      <w:pPr>
        <w:pStyle w:val="SingleTxt"/>
        <w:rPr>
          <w:rFonts w:hint="cs"/>
          <w:b/>
          <w:bCs/>
          <w:rtl/>
        </w:rPr>
      </w:pPr>
      <w:r>
        <w:rPr>
          <w:rFonts w:hint="cs"/>
          <w:rtl/>
        </w:rPr>
        <w:t xml:space="preserve">23-3  </w:t>
      </w:r>
      <w:r>
        <w:rPr>
          <w:rFonts w:hint="cs"/>
          <w:b/>
          <w:bCs/>
          <w:rtl/>
        </w:rPr>
        <w:t>واجبات الطرفين/الزوجين</w:t>
      </w:r>
    </w:p>
    <w:p w:rsidR="00805DE2" w:rsidRDefault="00805DE2" w:rsidP="00805DE2">
      <w:pPr>
        <w:pStyle w:val="SingleTxt"/>
        <w:rPr>
          <w:rFonts w:hint="cs"/>
          <w:rtl/>
        </w:rPr>
      </w:pPr>
      <w:r>
        <w:rPr>
          <w:rFonts w:hint="cs"/>
          <w:rtl/>
        </w:rPr>
        <w:t>23-3-1  بمقتضى القانون العام، يكون على الزوج واجب إعالة زوجته. وتتضمن الإعالة توفير المنـزل/مكان الإقامة والغذاء والملبس. ولا يُفرض واجب قانوني مناظر على الزوجة لإعالة الزوج. ومن ناحية أخرى، يكون على الزوجة واجب أداء جميع الأعمال المنـزلية في الأسرة المعيشية.</w:t>
      </w:r>
    </w:p>
    <w:p w:rsidR="00805DE2" w:rsidRDefault="00805DE2" w:rsidP="00805DE2">
      <w:pPr>
        <w:pStyle w:val="SingleTxt"/>
        <w:rPr>
          <w:rFonts w:hint="cs"/>
          <w:b/>
          <w:bCs/>
          <w:rtl/>
        </w:rPr>
      </w:pPr>
      <w:r>
        <w:rPr>
          <w:rFonts w:hint="cs"/>
          <w:rtl/>
        </w:rPr>
        <w:t>23-3-2  ويكون على كل من الزوجين واجب الاتصال الجنسي تجاه الزوج الآخر، ابتداء من واجب إتمام الزواج. ويقع على عاتق الزوج وحده واجب الحماية البدنية للزوجة، ولهذا يمد القانون الجنائي حق الدفاع عن النفس بحيث يتضمن الدفاع عن الزوجة في وجه أي خطر أو عنف وشيك.</w:t>
      </w:r>
    </w:p>
    <w:p w:rsidR="00805DE2" w:rsidRDefault="00805DE2" w:rsidP="00805DE2">
      <w:pPr>
        <w:pStyle w:val="SingleTxt"/>
        <w:rPr>
          <w:rFonts w:hint="cs"/>
          <w:rtl/>
        </w:rPr>
      </w:pPr>
      <w:r w:rsidRPr="00E13B71">
        <w:rPr>
          <w:rFonts w:hint="cs"/>
          <w:rtl/>
        </w:rPr>
        <w:t xml:space="preserve">23-3-3  </w:t>
      </w:r>
      <w:r>
        <w:rPr>
          <w:rFonts w:hint="cs"/>
          <w:rtl/>
        </w:rPr>
        <w:t>وبمقتضى القانون العرفي يجب على الزوج قانونا إعالة الزوجة/الزوجات وحمايتها</w:t>
      </w:r>
      <w:r>
        <w:rPr>
          <w:rFonts w:hint="cs"/>
          <w:rtl/>
          <w:lang w:bidi="ar-EG"/>
        </w:rPr>
        <w:t>/</w:t>
      </w:r>
      <w:r>
        <w:rPr>
          <w:rFonts w:hint="cs"/>
          <w:rtl/>
        </w:rPr>
        <w:t>حمايتهن. وفي مقابل ذلك ينتظر من الزوجة، إذا كانت الزوجة الوحيدة، أن تضطلع بجميع الأعمال المنـزلية. وإذا كانت هناك زوجة أخرى أو زوجات أخريات، تقسم تلك الأعمال بينهن، وتتولى الزوجة الرئيسة/الأقدم إدارة الأعمال وتشاطرها. وللزوج حقوق جنسية كلية على الزوجة أو الزوجات ولكن ليس للزوجات حقوق جنسية كلية مساوية على الزوج.</w:t>
      </w:r>
    </w:p>
    <w:p w:rsidR="00805DE2" w:rsidRDefault="00805DE2" w:rsidP="00805DE2">
      <w:pPr>
        <w:pStyle w:val="SingleTxt"/>
        <w:rPr>
          <w:rFonts w:hint="cs"/>
          <w:b/>
          <w:bCs/>
          <w:rtl/>
        </w:rPr>
      </w:pPr>
      <w:r>
        <w:rPr>
          <w:rFonts w:hint="cs"/>
          <w:rtl/>
        </w:rPr>
        <w:t xml:space="preserve">23-4  </w:t>
      </w:r>
      <w:r>
        <w:rPr>
          <w:rFonts w:hint="cs"/>
          <w:b/>
          <w:bCs/>
          <w:rtl/>
        </w:rPr>
        <w:t>حقوق الملكية</w:t>
      </w:r>
    </w:p>
    <w:p w:rsidR="00805DE2" w:rsidRDefault="00805DE2" w:rsidP="00805DE2">
      <w:pPr>
        <w:pStyle w:val="SingleTxt"/>
        <w:rPr>
          <w:rFonts w:hint="cs"/>
          <w:rtl/>
        </w:rPr>
      </w:pPr>
      <w:r>
        <w:rPr>
          <w:rFonts w:hint="cs"/>
          <w:rtl/>
        </w:rPr>
        <w:t>23-4-1  بمقتضى القانون العام لا توجد عقبات قانونية في الوقت الحالي في سبيل حيازة المرأة للممتلكات. ويمكن لكل من الزوج والزوجة إما على نحو منفصل أو معا أن يكتسبا ويملكا ويديرا الممتلكات وأن يتصرفا فيها، وبخاصة الممتلكات العقارية بما فيها الأرض و/أو المنـزل.</w:t>
      </w:r>
    </w:p>
    <w:p w:rsidR="00805DE2" w:rsidRDefault="00805DE2" w:rsidP="00805DE2">
      <w:pPr>
        <w:pStyle w:val="SingleTxt"/>
        <w:rPr>
          <w:rFonts w:hint="cs"/>
          <w:rtl/>
        </w:rPr>
      </w:pPr>
      <w:r>
        <w:rPr>
          <w:rFonts w:hint="cs"/>
          <w:rtl/>
        </w:rPr>
        <w:t>23-4-2  حيثما يمتلك الزوج والزوجة الممتلكات معا، يجب أن يوافق الاثنان قبل إجراء أية منحة قانونية. وإذا توفي أحدهما يحصل الخلف على كل شيء وفقا لمبدأ حق الدوام أي مبدأ حصول الخلف على كل شيء في نطاق العدالة والأمانة.</w:t>
      </w:r>
    </w:p>
    <w:p w:rsidR="00805DE2" w:rsidRDefault="00805DE2" w:rsidP="00805DE2">
      <w:pPr>
        <w:pStyle w:val="SingleTxt"/>
        <w:rPr>
          <w:rFonts w:hint="cs"/>
          <w:rtl/>
        </w:rPr>
      </w:pPr>
      <w:r>
        <w:rPr>
          <w:rFonts w:hint="cs"/>
          <w:rtl/>
        </w:rPr>
        <w:t>23-4-3  عندما تجري حيازة الممتلكات على نحو فردي، يملكها من يشتريها. ومع ذلك، ففي حالة إسهام كل من الطرفين في سعر الشراء أو كانت الزوجة تساند الزوج من خلال خدمتها المنـزلية، ففي حالة الانفصال يكون لكل طرف حصة في الممتلكات وتأمر المحكمة ببيعها ويقسم العائد بالتناسب.</w:t>
      </w:r>
    </w:p>
    <w:p w:rsidR="00805DE2" w:rsidRDefault="00805DE2" w:rsidP="00805DE2">
      <w:pPr>
        <w:pStyle w:val="SingleTxt"/>
        <w:rPr>
          <w:rFonts w:hint="cs"/>
          <w:rtl/>
        </w:rPr>
      </w:pPr>
      <w:r>
        <w:rPr>
          <w:rFonts w:hint="cs"/>
          <w:rtl/>
        </w:rPr>
        <w:t>23-4-4  وبمقتضى القانون العرفي، وبناء على واجب الزوج في إعالة الزوجة، يكون الزوج هو الذي يملك الممتلكات العقارية بصفة عامة بما فيها الأرض والمنزل وتعتمد الحصة المستمرة للزوجة في الممتلكات على عاملين:</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إذا كانت قد حملت أطفالا من الزوج، و</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إذا اختارت، عند وفاة الزوج، أن تتزوج ذكرا من أقارب زوجها المتوفى</w:t>
      </w:r>
    </w:p>
    <w:p w:rsidR="00805DE2" w:rsidRDefault="00805DE2" w:rsidP="00805DE2">
      <w:pPr>
        <w:pStyle w:val="SingleTxt"/>
        <w:rPr>
          <w:rFonts w:hint="cs"/>
          <w:rtl/>
        </w:rPr>
      </w:pPr>
      <w:r>
        <w:rPr>
          <w:rFonts w:hint="cs"/>
          <w:rtl/>
        </w:rPr>
        <w:tab/>
        <w:t>وإن لم يتوفر أي من هذين العاملين، تفقد المرأة/الأرملة كل حق أو حصة في ممتلكات زوجها المتوفى، وإذا حملت أطفالا من هذا الزوج، تواصل الحصول على حصة (وليس حق) في ممتلكات زوجها الراحل.</w:t>
      </w:r>
    </w:p>
    <w:p w:rsidR="00805DE2" w:rsidRDefault="00805DE2" w:rsidP="00805DE2">
      <w:pPr>
        <w:pStyle w:val="SingleTxt"/>
        <w:rPr>
          <w:rFonts w:hint="cs"/>
          <w:b/>
          <w:bCs/>
          <w:rtl/>
        </w:rPr>
      </w:pPr>
      <w:r>
        <w:rPr>
          <w:rFonts w:hint="cs"/>
          <w:rtl/>
        </w:rPr>
        <w:t xml:space="preserve">23-4-5  </w:t>
      </w:r>
      <w:r>
        <w:rPr>
          <w:rFonts w:hint="cs"/>
          <w:b/>
          <w:bCs/>
          <w:rtl/>
        </w:rPr>
        <w:t>إدارة الممتلكات</w:t>
      </w:r>
    </w:p>
    <w:p w:rsidR="00805DE2" w:rsidRDefault="00805DE2" w:rsidP="00805DE2">
      <w:pPr>
        <w:pStyle w:val="SingleTxt"/>
        <w:rPr>
          <w:rFonts w:hint="cs"/>
          <w:rtl/>
        </w:rPr>
      </w:pPr>
      <w:r w:rsidRPr="0088701C">
        <w:rPr>
          <w:rFonts w:hint="cs"/>
          <w:rtl/>
        </w:rPr>
        <w:t xml:space="preserve">23-4-5-1  </w:t>
      </w:r>
      <w:r>
        <w:rPr>
          <w:rFonts w:hint="cs"/>
          <w:b/>
          <w:bCs/>
          <w:rtl/>
        </w:rPr>
        <w:t>يتناول قانون إدارة التركات، الفصل 45 من قوانين سيراليون لعام 1960</w:t>
      </w:r>
      <w:r>
        <w:rPr>
          <w:rFonts w:hint="cs"/>
          <w:rtl/>
        </w:rPr>
        <w:t xml:space="preserve"> إدارة وتوزيع التركات التي لم ترد في الوصية. وحيثما يموت المتوفى ولديه وصية، توزع التركة وفقا لأحكام الوصية. ولكن في حالة موت المتوفى بلا وصية، ينص الجدول الثاني من هذا القانون على قواعد التوزيع.</w:t>
      </w:r>
    </w:p>
    <w:p w:rsidR="00805DE2" w:rsidRDefault="00805DE2" w:rsidP="00805DE2">
      <w:pPr>
        <w:pStyle w:val="SingleTxt"/>
        <w:rPr>
          <w:rFonts w:hint="eastAsia"/>
          <w:rtl/>
        </w:rPr>
      </w:pPr>
      <w:r>
        <w:rPr>
          <w:rFonts w:hint="cs"/>
          <w:rtl/>
        </w:rPr>
        <w:t xml:space="preserve">23-4-5-2  تنص القاعدة 1 على أنه </w:t>
      </w:r>
      <w:r>
        <w:rPr>
          <w:rFonts w:hint="eastAsia"/>
          <w:rtl/>
        </w:rPr>
        <w:t>”إذا توفيت امرأة بلا وصية تاركة زوجا، تؤول إليه التركة بأكملها</w:t>
      </w:r>
      <w:r>
        <w:rPr>
          <w:rFonts w:hint="cs"/>
          <w:rtl/>
        </w:rPr>
        <w:t xml:space="preserve">“، بينما تنص القاعدة 2 على أنه </w:t>
      </w:r>
      <w:r>
        <w:rPr>
          <w:rFonts w:hint="eastAsia"/>
          <w:rtl/>
        </w:rPr>
        <w:t>”إذا توف</w:t>
      </w:r>
      <w:r>
        <w:rPr>
          <w:rFonts w:hint="cs"/>
          <w:rtl/>
        </w:rPr>
        <w:t>ي</w:t>
      </w:r>
      <w:r>
        <w:rPr>
          <w:rFonts w:hint="eastAsia"/>
          <w:rtl/>
        </w:rPr>
        <w:t xml:space="preserve"> رجل </w:t>
      </w:r>
      <w:r>
        <w:rPr>
          <w:rFonts w:hint="cs"/>
          <w:rtl/>
        </w:rPr>
        <w:t>بلا وصية وترك أرملة وأطفالا أو ذرية، يحق للأرملة الحصول على ثلث التركة، بينما يحق للأطفال أو الذرية الحصول على الثلثين المتبقيين بالتساوي بينهم حسب النوع</w:t>
      </w:r>
      <w:r>
        <w:rPr>
          <w:rFonts w:hint="eastAsia"/>
          <w:rtl/>
        </w:rPr>
        <w:t>“.</w:t>
      </w:r>
    </w:p>
    <w:p w:rsidR="00805DE2" w:rsidRDefault="00805DE2" w:rsidP="00805DE2">
      <w:pPr>
        <w:pStyle w:val="SingleTxt"/>
        <w:rPr>
          <w:rFonts w:hint="cs"/>
          <w:rtl/>
        </w:rPr>
      </w:pPr>
      <w:r>
        <w:rPr>
          <w:rFonts w:hint="cs"/>
          <w:rtl/>
        </w:rPr>
        <w:t xml:space="preserve">23-4-5-3  يهيئ </w:t>
      </w:r>
      <w:r>
        <w:rPr>
          <w:rFonts w:hint="cs"/>
          <w:b/>
          <w:bCs/>
          <w:rtl/>
        </w:rPr>
        <w:t>القسم 26 من الفصل 95</w:t>
      </w:r>
      <w:r>
        <w:rPr>
          <w:rFonts w:hint="cs"/>
          <w:rtl/>
        </w:rPr>
        <w:t xml:space="preserve"> مجالا أيضا للتمييز ضد المرأة فيما يتعلق بممتلكات الزوجين حيث ينص على أنه إذا كان كل من طرفي الزواج المسيحي من السكان الأصليين تخضع ممتلكاتهما للقوانين العرفية لقبيلتي الطرفين.</w:t>
      </w:r>
    </w:p>
    <w:p w:rsidR="00805DE2" w:rsidRDefault="00805DE2" w:rsidP="00805DE2">
      <w:pPr>
        <w:pStyle w:val="SingleTxt"/>
        <w:rPr>
          <w:rFonts w:hint="cs"/>
          <w:rtl/>
        </w:rPr>
      </w:pPr>
      <w:r>
        <w:rPr>
          <w:rFonts w:hint="cs"/>
          <w:rtl/>
        </w:rPr>
        <w:t>23-4-5-4  ينص هذا القسم في جزء منه على أن "</w:t>
      </w:r>
      <w:r>
        <w:rPr>
          <w:rFonts w:hint="eastAsia"/>
          <w:rtl/>
        </w:rPr>
        <w:t>ممتلكات طرفي أي زواج يعقد بموجب هذا القانون تخضع في جميع نواحيها، إذا كان الطرفان من السكان الأصليين، لقوانين وعادات القبيلة التي ينتمي إليها الطرفان أو القبيلتين اللتين ينتميان إليهما</w:t>
      </w:r>
      <w:r>
        <w:rPr>
          <w:rFonts w:hint="cs"/>
          <w:rtl/>
        </w:rPr>
        <w:t>“</w:t>
      </w:r>
      <w:r>
        <w:rPr>
          <w:rFonts w:hint="eastAsia"/>
          <w:rtl/>
        </w:rPr>
        <w:t>.</w:t>
      </w:r>
    </w:p>
    <w:p w:rsidR="00805DE2" w:rsidRDefault="00805DE2" w:rsidP="00805DE2">
      <w:pPr>
        <w:pStyle w:val="SingleTxt"/>
        <w:rPr>
          <w:rFonts w:hint="cs"/>
          <w:rtl/>
        </w:rPr>
      </w:pPr>
      <w:r>
        <w:rPr>
          <w:rFonts w:hint="cs"/>
          <w:rtl/>
        </w:rPr>
        <w:t>23-4-5-5  ويفسح ذلك مجالا قانونيا للتمييز ضد المرأة حيث أنه في إطار الزواج بمقتضى القانون العرفي تكون الممتلكات العقارية من نصيب الرجل سواء أسهم الطرفان في اقتنائها أم لا.</w:t>
      </w:r>
    </w:p>
    <w:p w:rsidR="00805DE2" w:rsidRDefault="00805DE2" w:rsidP="00805DE2">
      <w:pPr>
        <w:pStyle w:val="SingleTxt"/>
        <w:rPr>
          <w:rFonts w:hint="cs"/>
          <w:rtl/>
        </w:rPr>
      </w:pPr>
      <w:r>
        <w:rPr>
          <w:rFonts w:hint="cs"/>
          <w:rtl/>
        </w:rPr>
        <w:t>23-4-5-6  ومشروع قانون أيلولة التركة لعام 2006 معروض على البرلمان لتمريره. وسيطبق مشروع القانون على جميع مواطني سيراليون بغض النظر عن الدين أو الأصل العرقي والممتلكات التي جرت حيازتها على نحو خاص. ولأغراض مشروع القانون هذا، يكون الشخص متوفيا بلا وصية إن لم يكن قد ترك وصية وقت وفاته بتوزيع تركته؛ وأي شخص يترك وصية بتوزيع جزء من تركته يكون متوفيا بلا وصية فيما يتعلق بالجزء من تركته الذي لم يوزعه في الوصية، وتطبق وفقا لذلك الأحكام ذات الصلة في مشروع القانون هذا على ذلك الجزء من تركته.</w:t>
      </w:r>
    </w:p>
    <w:p w:rsidR="00805DE2" w:rsidRDefault="00805DE2" w:rsidP="00805DE2">
      <w:pPr>
        <w:pStyle w:val="SingleTxt"/>
        <w:rPr>
          <w:rFonts w:hint="cs"/>
          <w:b/>
          <w:bCs/>
          <w:rtl/>
        </w:rPr>
      </w:pPr>
      <w:r>
        <w:rPr>
          <w:rFonts w:hint="cs"/>
          <w:rtl/>
        </w:rPr>
        <w:t xml:space="preserve">23-4-5-7  </w:t>
      </w:r>
      <w:r w:rsidRPr="008253B8">
        <w:rPr>
          <w:rFonts w:hint="cs"/>
          <w:b/>
          <w:bCs/>
          <w:rtl/>
        </w:rPr>
        <w:t>قانون الزواج الإسلامي، الفصل 96 من قوانين سيراليون لعام 1960</w:t>
      </w:r>
    </w:p>
    <w:p w:rsidR="00805DE2" w:rsidRDefault="00805DE2" w:rsidP="00805DE2">
      <w:pPr>
        <w:pStyle w:val="SingleTxt"/>
        <w:rPr>
          <w:rFonts w:hint="cs"/>
          <w:rtl/>
        </w:rPr>
      </w:pPr>
      <w:r>
        <w:rPr>
          <w:rFonts w:hint="cs"/>
          <w:rtl/>
        </w:rPr>
        <w:t>23-4-5-7-1  وفقا للقسم 9 من هذا القانون يشكل توزيع تركة المسلم الذي يتوفى بدون وصية تمييزا شديدا ضد المرأة. والأشخاص الذين يحق لهم استخراج خطابات إدارة التركة هم حسب الأولوية: (أ) الابن الأكبر للمتوفى إذا كان راشدا، أو (ب) أكبر الأخوة، أو (ج) أي من طرفي الزواج الإسلامي يكون في تاريخ الوفاة مسلما، أو القائم الرسمي بالإدارة. وينص هذا القسم على ما يلي:</w:t>
      </w:r>
    </w:p>
    <w:p w:rsidR="00805DE2" w:rsidRDefault="00805DE2" w:rsidP="00805DE2">
      <w:pPr>
        <w:pStyle w:val="SingleTxt"/>
        <w:ind w:left="1930" w:hanging="663"/>
        <w:rPr>
          <w:rFonts w:hint="cs"/>
          <w:rtl/>
        </w:rPr>
      </w:pPr>
      <w:r>
        <w:rPr>
          <w:rFonts w:hint="cs"/>
          <w:rtl/>
        </w:rPr>
        <w:tab/>
        <w:t>إذا توفي شخص غير متزوج بلا وصية وكان في ذلك التاريخ مسلما، توزع تركته العقارية والشخصية بمقتضى القانون الإسلامي.</w:t>
      </w:r>
    </w:p>
    <w:p w:rsidR="00805DE2" w:rsidRDefault="00805DE2" w:rsidP="00805DE2">
      <w:pPr>
        <w:pStyle w:val="SingleTxt"/>
        <w:rPr>
          <w:rFonts w:hint="cs"/>
          <w:rtl/>
        </w:rPr>
      </w:pPr>
      <w:r>
        <w:rPr>
          <w:rFonts w:hint="cs"/>
          <w:rtl/>
        </w:rPr>
        <w:tab/>
        <w:t>ويحق للأشخاص التالي ذكرهم استخراج خطابات الإدارة بالترتيب التالي، أي:</w:t>
      </w:r>
    </w:p>
    <w:p w:rsidR="00805DE2" w:rsidRDefault="00805DE2" w:rsidP="00805DE2">
      <w:pPr>
        <w:pStyle w:val="SingleTxt"/>
        <w:ind w:left="2592" w:hanging="1325"/>
        <w:rPr>
          <w:rFonts w:hint="cs"/>
          <w:rtl/>
        </w:rPr>
      </w:pPr>
      <w:r>
        <w:rPr>
          <w:rFonts w:hint="cs"/>
          <w:rtl/>
        </w:rPr>
        <w:tab/>
        <w:t>1 -</w:t>
      </w:r>
      <w:r>
        <w:rPr>
          <w:rFonts w:hint="cs"/>
          <w:rtl/>
        </w:rPr>
        <w:tab/>
        <w:t>الابن الأكبر للمتوفى بلا وصية إذا كان بالغا سن الرشد وفقا للقانون الإسلامي؛</w:t>
      </w:r>
    </w:p>
    <w:p w:rsidR="00805DE2" w:rsidRDefault="00805DE2" w:rsidP="00805DE2">
      <w:pPr>
        <w:pStyle w:val="SingleTxt"/>
        <w:ind w:left="2592" w:hanging="1325"/>
        <w:rPr>
          <w:rFonts w:hint="cs"/>
          <w:rtl/>
        </w:rPr>
      </w:pPr>
      <w:r>
        <w:rPr>
          <w:rFonts w:hint="cs"/>
          <w:rtl/>
        </w:rPr>
        <w:tab/>
        <w:t>2 -</w:t>
      </w:r>
      <w:r>
        <w:rPr>
          <w:rFonts w:hint="cs"/>
          <w:rtl/>
        </w:rPr>
        <w:tab/>
        <w:t>أكبر إخوة المتوفى بلا وصية إذا كان بالغا سن الرشد وفقا للقانون الإسلامي؛</w:t>
      </w:r>
    </w:p>
    <w:p w:rsidR="00805DE2" w:rsidRDefault="00805DE2" w:rsidP="00805DE2">
      <w:pPr>
        <w:pStyle w:val="SingleTxt"/>
        <w:rPr>
          <w:rFonts w:hint="cs"/>
          <w:rtl/>
        </w:rPr>
      </w:pPr>
      <w:r>
        <w:rPr>
          <w:rFonts w:hint="cs"/>
          <w:rtl/>
        </w:rPr>
        <w:tab/>
        <w:t>3 -</w:t>
      </w:r>
      <w:r>
        <w:rPr>
          <w:rFonts w:hint="cs"/>
          <w:rtl/>
        </w:rPr>
        <w:tab/>
        <w:t>القائم الرسمي بالإدارة.</w:t>
      </w:r>
    </w:p>
    <w:p w:rsidR="00805DE2" w:rsidRDefault="00805DE2" w:rsidP="00805DE2">
      <w:pPr>
        <w:pStyle w:val="SingleTxt"/>
        <w:rPr>
          <w:rFonts w:hint="cs"/>
          <w:rtl/>
        </w:rPr>
      </w:pPr>
      <w:r>
        <w:rPr>
          <w:rFonts w:hint="cs"/>
          <w:rtl/>
        </w:rPr>
        <w:tab/>
        <w:t>ولا توجد أحكاما للمرأة، أي الزوجة أو أكبر البنات سنا أو أكبر الأخوات سنا، فيما يتعلق باستخراج خطابات الإدارة. ولا يمكن أن يدير تركة المتوفى بلا وصية إدارة قانونية إلا أقاربه الذكور. وهذا يشكل تمييزا واضحا ومستترا ضد المرأة.</w:t>
      </w:r>
    </w:p>
    <w:p w:rsidR="00805DE2" w:rsidRDefault="00805DE2" w:rsidP="00805DE2">
      <w:pPr>
        <w:pStyle w:val="SingleTxt"/>
        <w:rPr>
          <w:rFonts w:hint="cs"/>
          <w:b/>
          <w:bCs/>
          <w:rtl/>
        </w:rPr>
      </w:pPr>
      <w:r>
        <w:rPr>
          <w:rFonts w:hint="cs"/>
          <w:rtl/>
        </w:rPr>
        <w:t xml:space="preserve">23-5  </w:t>
      </w:r>
      <w:r>
        <w:rPr>
          <w:rFonts w:hint="cs"/>
          <w:b/>
          <w:bCs/>
          <w:rtl/>
        </w:rPr>
        <w:t>الطلاق</w:t>
      </w:r>
    </w:p>
    <w:p w:rsidR="00805DE2" w:rsidRDefault="00805DE2" w:rsidP="00805DE2">
      <w:pPr>
        <w:pStyle w:val="SingleTxt"/>
        <w:rPr>
          <w:rFonts w:hint="cs"/>
          <w:b/>
          <w:bCs/>
          <w:rtl/>
        </w:rPr>
      </w:pPr>
      <w:r w:rsidRPr="006C1676">
        <w:rPr>
          <w:rFonts w:hint="cs"/>
          <w:rtl/>
        </w:rPr>
        <w:t xml:space="preserve">23-5-1  </w:t>
      </w:r>
      <w:r>
        <w:rPr>
          <w:rFonts w:hint="cs"/>
          <w:b/>
          <w:bCs/>
          <w:rtl/>
        </w:rPr>
        <w:t>القانون العام</w:t>
      </w:r>
    </w:p>
    <w:p w:rsidR="00805DE2" w:rsidRDefault="00805DE2" w:rsidP="00805DE2">
      <w:pPr>
        <w:pStyle w:val="SingleTxt"/>
        <w:rPr>
          <w:rFonts w:hint="cs"/>
          <w:b/>
          <w:bCs/>
          <w:rtl/>
        </w:rPr>
      </w:pPr>
      <w:r>
        <w:rPr>
          <w:rFonts w:hint="cs"/>
          <w:rtl/>
        </w:rPr>
        <w:tab/>
        <w:t>الطلاق، وهو إنهاء الزواج، متاح لكل من الزوج والزوجة على نفس الأسس، وهي الزنا والقسوة والهجر. وبمقتضى القانون العام لا يوجد تمييز بشأن مسألة الطلاق.</w:t>
      </w:r>
    </w:p>
    <w:p w:rsidR="00805DE2" w:rsidRDefault="00805DE2" w:rsidP="00805DE2">
      <w:pPr>
        <w:pStyle w:val="SingleTxt"/>
        <w:rPr>
          <w:rFonts w:hint="cs"/>
          <w:b/>
          <w:bCs/>
          <w:rtl/>
        </w:rPr>
      </w:pPr>
      <w:r w:rsidRPr="006C1676">
        <w:rPr>
          <w:rFonts w:hint="cs"/>
          <w:rtl/>
        </w:rPr>
        <w:t xml:space="preserve">23-5-2  </w:t>
      </w:r>
      <w:r>
        <w:rPr>
          <w:rFonts w:hint="cs"/>
          <w:b/>
          <w:bCs/>
          <w:rtl/>
        </w:rPr>
        <w:t>القانون العرفي</w:t>
      </w:r>
    </w:p>
    <w:p w:rsidR="00805DE2" w:rsidRDefault="00805DE2" w:rsidP="00805DE2">
      <w:pPr>
        <w:pStyle w:val="SingleTxt"/>
        <w:rPr>
          <w:rFonts w:hint="cs"/>
          <w:rtl/>
        </w:rPr>
      </w:pPr>
      <w:r>
        <w:rPr>
          <w:rFonts w:hint="cs"/>
          <w:rtl/>
        </w:rPr>
        <w:tab/>
        <w:t>بمقتضى القانون العرفي، يوجد تمييز ضد المرأة التي تسعى إلى الطلاق. ويمكن للزوج أن يطلق الزوجة على الأسس التالية:</w:t>
      </w:r>
    </w:p>
    <w:p w:rsidR="00805DE2" w:rsidRDefault="00805DE2" w:rsidP="00805DE2">
      <w:pPr>
        <w:pStyle w:val="SingleTxt"/>
        <w:rPr>
          <w:rFonts w:hint="cs"/>
          <w:rtl/>
        </w:rPr>
      </w:pPr>
      <w:r>
        <w:rPr>
          <w:rFonts w:hint="cs"/>
          <w:rtl/>
        </w:rPr>
        <w:tab/>
        <w:t>1 -</w:t>
      </w:r>
      <w:r>
        <w:rPr>
          <w:rFonts w:hint="cs"/>
          <w:rtl/>
        </w:rPr>
        <w:tab/>
        <w:t>الزنا المستمر؛</w:t>
      </w:r>
    </w:p>
    <w:p w:rsidR="00805DE2" w:rsidRDefault="00805DE2" w:rsidP="00805DE2">
      <w:pPr>
        <w:pStyle w:val="SingleTxt"/>
        <w:rPr>
          <w:rFonts w:hint="cs"/>
          <w:rtl/>
        </w:rPr>
      </w:pPr>
      <w:r>
        <w:rPr>
          <w:rFonts w:hint="cs"/>
          <w:rtl/>
        </w:rPr>
        <w:tab/>
        <w:t>2 -</w:t>
      </w:r>
      <w:r>
        <w:rPr>
          <w:rFonts w:hint="cs"/>
          <w:rtl/>
        </w:rPr>
        <w:tab/>
        <w:t>تكرار العصيان والكسل؛</w:t>
      </w:r>
    </w:p>
    <w:p w:rsidR="00805DE2" w:rsidRDefault="00805DE2" w:rsidP="00805DE2">
      <w:pPr>
        <w:pStyle w:val="SingleTxt"/>
        <w:rPr>
          <w:rFonts w:hint="cs"/>
          <w:rtl/>
        </w:rPr>
      </w:pPr>
      <w:r>
        <w:rPr>
          <w:rFonts w:hint="cs"/>
          <w:rtl/>
        </w:rPr>
        <w:tab/>
        <w:t>3 -</w:t>
      </w:r>
      <w:r>
        <w:rPr>
          <w:rFonts w:hint="cs"/>
          <w:rtl/>
        </w:rPr>
        <w:tab/>
        <w:t>قذف الزوج؛</w:t>
      </w:r>
    </w:p>
    <w:p w:rsidR="00805DE2" w:rsidRDefault="00805DE2" w:rsidP="00805DE2">
      <w:pPr>
        <w:pStyle w:val="SingleTxt"/>
        <w:rPr>
          <w:rFonts w:hint="cs"/>
          <w:rtl/>
        </w:rPr>
      </w:pPr>
      <w:r>
        <w:rPr>
          <w:rFonts w:hint="cs"/>
          <w:rtl/>
        </w:rPr>
        <w:tab/>
        <w:t>4 -</w:t>
      </w:r>
      <w:r>
        <w:rPr>
          <w:rFonts w:hint="cs"/>
          <w:rtl/>
        </w:rPr>
        <w:tab/>
        <w:t>عدم التعاون مع الزوجات الأخريات؛</w:t>
      </w:r>
    </w:p>
    <w:p w:rsidR="00805DE2" w:rsidRDefault="00805DE2" w:rsidP="00805DE2">
      <w:pPr>
        <w:pStyle w:val="SingleTxt"/>
        <w:rPr>
          <w:rFonts w:hint="cs"/>
          <w:rtl/>
        </w:rPr>
      </w:pPr>
      <w:r>
        <w:rPr>
          <w:rFonts w:hint="cs"/>
          <w:rtl/>
        </w:rPr>
        <w:tab/>
        <w:t>5 -</w:t>
      </w:r>
      <w:r>
        <w:rPr>
          <w:rFonts w:hint="cs"/>
          <w:rtl/>
        </w:rPr>
        <w:tab/>
        <w:t>رفض السماح للزوج بالزواج من أخرى؛</w:t>
      </w:r>
    </w:p>
    <w:p w:rsidR="00805DE2" w:rsidRDefault="00805DE2" w:rsidP="00805DE2">
      <w:pPr>
        <w:pStyle w:val="SingleTxt"/>
        <w:rPr>
          <w:rFonts w:hint="cs"/>
          <w:rtl/>
        </w:rPr>
      </w:pPr>
      <w:r>
        <w:rPr>
          <w:rFonts w:hint="cs"/>
          <w:rtl/>
        </w:rPr>
        <w:tab/>
        <w:t>6 -</w:t>
      </w:r>
      <w:r>
        <w:rPr>
          <w:rFonts w:hint="cs"/>
          <w:rtl/>
        </w:rPr>
        <w:tab/>
        <w:t>تكرر سوء السلوك مما يدعو الزوج إلى دفع غرامات؛</w:t>
      </w:r>
    </w:p>
    <w:p w:rsidR="00805DE2" w:rsidRDefault="00805DE2" w:rsidP="00805DE2">
      <w:pPr>
        <w:pStyle w:val="SingleTxt"/>
        <w:rPr>
          <w:rFonts w:hint="cs"/>
          <w:rtl/>
        </w:rPr>
      </w:pPr>
      <w:r>
        <w:rPr>
          <w:rFonts w:hint="cs"/>
          <w:rtl/>
        </w:rPr>
        <w:tab/>
        <w:t>7 -</w:t>
      </w:r>
      <w:r>
        <w:rPr>
          <w:rFonts w:hint="cs"/>
          <w:rtl/>
        </w:rPr>
        <w:tab/>
        <w:t>رفض التحول إلى الإسلام أو إلى دين الزوج.</w:t>
      </w:r>
    </w:p>
    <w:p w:rsidR="00805DE2" w:rsidRDefault="00805DE2" w:rsidP="00805DE2">
      <w:pPr>
        <w:pStyle w:val="SingleTxt"/>
        <w:rPr>
          <w:rFonts w:hint="cs"/>
          <w:rtl/>
        </w:rPr>
      </w:pPr>
      <w:r>
        <w:rPr>
          <w:rFonts w:hint="cs"/>
          <w:rtl/>
        </w:rPr>
        <w:t>وفيما يلي أسس الطلاق للزوجة:</w:t>
      </w:r>
    </w:p>
    <w:p w:rsidR="00805DE2" w:rsidRDefault="00805DE2" w:rsidP="00805DE2">
      <w:pPr>
        <w:pStyle w:val="SingleTxt"/>
        <w:rPr>
          <w:rFonts w:hint="cs"/>
          <w:rtl/>
        </w:rPr>
      </w:pPr>
      <w:r>
        <w:rPr>
          <w:rFonts w:hint="cs"/>
          <w:rtl/>
        </w:rPr>
        <w:tab/>
        <w:t>1 -</w:t>
      </w:r>
      <w:r>
        <w:rPr>
          <w:rFonts w:hint="cs"/>
          <w:rtl/>
        </w:rPr>
        <w:tab/>
        <w:t>عدم الإعالة؛</w:t>
      </w:r>
    </w:p>
    <w:p w:rsidR="00805DE2" w:rsidRDefault="00805DE2" w:rsidP="00805DE2">
      <w:pPr>
        <w:pStyle w:val="SingleTxt"/>
        <w:rPr>
          <w:rFonts w:hint="cs"/>
          <w:rtl/>
        </w:rPr>
      </w:pPr>
      <w:r>
        <w:rPr>
          <w:rFonts w:hint="cs"/>
          <w:rtl/>
        </w:rPr>
        <w:tab/>
        <w:t>2 -</w:t>
      </w:r>
      <w:r>
        <w:rPr>
          <w:rFonts w:hint="cs"/>
          <w:rtl/>
        </w:rPr>
        <w:tab/>
        <w:t>عدم مساعدة والدي الزوجة؛</w:t>
      </w:r>
    </w:p>
    <w:p w:rsidR="00805DE2" w:rsidRDefault="00805DE2" w:rsidP="00805DE2">
      <w:pPr>
        <w:pStyle w:val="SingleTxt"/>
        <w:rPr>
          <w:rFonts w:hint="cs"/>
          <w:rtl/>
        </w:rPr>
      </w:pPr>
      <w:r>
        <w:rPr>
          <w:rFonts w:hint="cs"/>
          <w:rtl/>
        </w:rPr>
        <w:tab/>
        <w:t>3 -</w:t>
      </w:r>
      <w:r>
        <w:rPr>
          <w:rFonts w:hint="cs"/>
          <w:rtl/>
        </w:rPr>
        <w:tab/>
        <w:t>العجز الجنسي.</w:t>
      </w:r>
    </w:p>
    <w:p w:rsidR="00805DE2" w:rsidRDefault="00805DE2" w:rsidP="00805DE2">
      <w:pPr>
        <w:pStyle w:val="SingleTxt"/>
        <w:rPr>
          <w:rFonts w:hint="cs"/>
          <w:rtl/>
        </w:rPr>
      </w:pPr>
      <w:r>
        <w:rPr>
          <w:rFonts w:hint="cs"/>
          <w:rtl/>
        </w:rPr>
        <w:t>ولا تتوفر للزوجة أسس الطلاق الأخرى التي تتوفر للرجل، وبخاصة القذف والزنا المستمر ورفض التحول إلى دينها.</w:t>
      </w:r>
    </w:p>
    <w:p w:rsidR="00805DE2" w:rsidRDefault="00805DE2" w:rsidP="00805DE2">
      <w:pPr>
        <w:pStyle w:val="SingleTxt"/>
        <w:rPr>
          <w:rFonts w:hint="cs"/>
          <w:b/>
          <w:bCs/>
          <w:rtl/>
        </w:rPr>
      </w:pPr>
      <w:r>
        <w:rPr>
          <w:rFonts w:hint="cs"/>
          <w:rtl/>
        </w:rPr>
        <w:t xml:space="preserve">23-6  </w:t>
      </w:r>
      <w:r>
        <w:rPr>
          <w:rFonts w:hint="cs"/>
          <w:b/>
          <w:bCs/>
          <w:rtl/>
        </w:rPr>
        <w:t>السن الأدنى للأفعال الجنسية</w:t>
      </w:r>
    </w:p>
    <w:p w:rsidR="00805DE2" w:rsidRDefault="00805DE2" w:rsidP="00805DE2">
      <w:pPr>
        <w:pStyle w:val="SingleTxt"/>
        <w:rPr>
          <w:rFonts w:hint="cs"/>
          <w:b/>
          <w:bCs/>
          <w:rtl/>
        </w:rPr>
      </w:pPr>
      <w:r w:rsidRPr="00671A81">
        <w:rPr>
          <w:rFonts w:hint="cs"/>
          <w:rtl/>
        </w:rPr>
        <w:t xml:space="preserve">3-6-1  </w:t>
      </w:r>
      <w:r>
        <w:rPr>
          <w:rFonts w:hint="cs"/>
          <w:b/>
          <w:bCs/>
          <w:rtl/>
        </w:rPr>
        <w:t>القانون العام</w:t>
      </w:r>
    </w:p>
    <w:p w:rsidR="00805DE2" w:rsidRDefault="00805DE2" w:rsidP="00805DE2">
      <w:pPr>
        <w:pStyle w:val="SingleTxt"/>
        <w:rPr>
          <w:rFonts w:hint="cs"/>
          <w:rtl/>
        </w:rPr>
      </w:pPr>
      <w:r>
        <w:rPr>
          <w:rFonts w:hint="cs"/>
          <w:rtl/>
        </w:rPr>
        <w:t>23-6-1-1  ينص القانون على سن أدنى للفتيات للموافقة على الاتصال الجنسي. وذلك وفقا للقسم 7 من قانون منع القسوة على الأطفال ،الفصل 31 من قوانين سيراليون لعام 1960؛ وينص هذا القسم على أن السن الأدنى للفتيات</w:t>
      </w:r>
      <w:r w:rsidR="00ED2C61">
        <w:rPr>
          <w:rFonts w:hint="cs"/>
          <w:rtl/>
        </w:rPr>
        <w:t xml:space="preserve"> للموافقة على الاتصال الجنسي 14</w:t>
      </w:r>
      <w:r w:rsidR="00ED2C61">
        <w:rPr>
          <w:rFonts w:hint="eastAsia"/>
          <w:rtl/>
        </w:rPr>
        <w:t> </w:t>
      </w:r>
      <w:r>
        <w:rPr>
          <w:rFonts w:hint="cs"/>
          <w:rtl/>
        </w:rPr>
        <w:t>سنة. والانخراط في الاتصال الجنسي مع من هن دون سن 14 سنة يفضي إلى ارتكاب الرجل جريمة الجماع غير القانوني. ولا يشترط سن أدنى للموافقة بالنسبة للذكور في سيراليون.</w:t>
      </w:r>
    </w:p>
    <w:p w:rsidR="00805DE2" w:rsidRDefault="00805DE2" w:rsidP="00805DE2">
      <w:pPr>
        <w:pStyle w:val="SingleTxt"/>
        <w:rPr>
          <w:rFonts w:hint="cs"/>
          <w:b/>
          <w:bCs/>
          <w:rtl/>
        </w:rPr>
      </w:pPr>
      <w:r>
        <w:rPr>
          <w:rFonts w:hint="cs"/>
          <w:rtl/>
        </w:rPr>
        <w:t xml:space="preserve">23-6-2  </w:t>
      </w:r>
      <w:r>
        <w:rPr>
          <w:rFonts w:hint="cs"/>
          <w:b/>
          <w:bCs/>
          <w:rtl/>
        </w:rPr>
        <w:t>القانون العرفي</w:t>
      </w:r>
    </w:p>
    <w:p w:rsidR="00805DE2" w:rsidRDefault="00805DE2" w:rsidP="00805DE2">
      <w:pPr>
        <w:pStyle w:val="SingleTxt"/>
        <w:rPr>
          <w:rFonts w:hint="cs"/>
          <w:rtl/>
        </w:rPr>
      </w:pPr>
      <w:r>
        <w:rPr>
          <w:rFonts w:hint="cs"/>
          <w:rtl/>
        </w:rPr>
        <w:tab/>
        <w:t xml:space="preserve">بمقتضى القانون العرفي، لا يوجد شرط يتعلق بالسن لموافقة كل من الفتيات والفتيات على ممارسة الجنس. ومع ذلك، يحظر على أي فتاة لا تكون عضوة في </w:t>
      </w:r>
      <w:r>
        <w:rPr>
          <w:rFonts w:hint="eastAsia"/>
          <w:rtl/>
        </w:rPr>
        <w:t>”مجتمع بوندو</w:t>
      </w:r>
      <w:r>
        <w:rPr>
          <w:rFonts w:hint="cs"/>
          <w:rtl/>
        </w:rPr>
        <w:t>“ (مجتمع سري أنثوي) أن توافق بصفة قانونية على ممارسة الجنس، وأي رجل ينتهك هذا القانون يكون مرتكبا جريمة ويُغَرَّم. وتنطبق نفس القاعدة حتى عندما تكون الفتاة مخطوبة.</w:t>
      </w:r>
    </w:p>
    <w:p w:rsidR="00805DE2" w:rsidRPr="00605051" w:rsidRDefault="00805DE2" w:rsidP="00805DE2">
      <w:pPr>
        <w:pStyle w:val="SingleTxt"/>
        <w:spacing w:after="0" w:line="120" w:lineRule="exact"/>
        <w:rPr>
          <w:rFonts w:hint="cs"/>
          <w:sz w:val="10"/>
          <w:rtl/>
        </w:rPr>
      </w:pPr>
    </w:p>
    <w:p w:rsidR="00805DE2" w:rsidRDefault="00805DE2" w:rsidP="00805D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الجزء الثالث</w:t>
      </w:r>
    </w:p>
    <w:p w:rsidR="00805DE2" w:rsidRDefault="00805DE2" w:rsidP="00805DE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خاتمة</w:t>
      </w:r>
    </w:p>
    <w:p w:rsidR="00805DE2" w:rsidRPr="00F246CD" w:rsidRDefault="00805DE2" w:rsidP="00805DE2">
      <w:pPr>
        <w:pStyle w:val="SingleTxt"/>
        <w:spacing w:after="0" w:line="120" w:lineRule="exact"/>
        <w:rPr>
          <w:rFonts w:hint="cs"/>
          <w:sz w:val="10"/>
          <w:rtl/>
        </w:rPr>
      </w:pPr>
    </w:p>
    <w:p w:rsidR="00805DE2" w:rsidRPr="00F246CD" w:rsidRDefault="00805DE2" w:rsidP="00805DE2">
      <w:pPr>
        <w:pStyle w:val="SingleTxt"/>
        <w:spacing w:after="0" w:line="120" w:lineRule="exact"/>
        <w:rPr>
          <w:rFonts w:hint="cs"/>
          <w:sz w:val="10"/>
          <w:rtl/>
        </w:rPr>
      </w:pPr>
    </w:p>
    <w:p w:rsidR="00805DE2" w:rsidRPr="00F246CD" w:rsidRDefault="00805DE2" w:rsidP="00805DE2">
      <w:pPr>
        <w:pStyle w:val="SingleTxt"/>
        <w:spacing w:after="0" w:line="120" w:lineRule="exact"/>
        <w:rPr>
          <w:rFonts w:hint="cs"/>
          <w:sz w:val="10"/>
          <w:rtl/>
        </w:rPr>
      </w:pPr>
    </w:p>
    <w:p w:rsidR="00805DE2" w:rsidRDefault="00805DE2" w:rsidP="00805DE2">
      <w:pPr>
        <w:pStyle w:val="SingleTxt"/>
        <w:rPr>
          <w:rFonts w:hint="cs"/>
          <w:rtl/>
        </w:rPr>
      </w:pPr>
      <w:r>
        <w:rPr>
          <w:rFonts w:hint="cs"/>
          <w:rtl/>
        </w:rPr>
        <w:t>24-1  توجد ضمانات دستورية في بعض قطاعات الحكومة لكل مادة تقريبا من مواد اتفاقية القضاء على جميع أشكال التمييز ضد المرأة؛ وتوجد أيضا سياسات محايدة جنسانيا، مما يعني أن المرأة ستتضرر نتيجة عوامل تعوق إمكانية حصولها على الموارد. وقد نص الدستور كذلك على مواد تسمح بالتمييز ضد المرأة. وعملية التعديل الدستوري طويلة ومكلفة وشاقة، مما يشكل تحديا كبيرا تواجهه الحكومة في سبيل إضفاء الصبغة المحلية على الاتفاقية وتنفيذها.</w:t>
      </w:r>
    </w:p>
    <w:p w:rsidR="00805DE2" w:rsidRDefault="00805DE2" w:rsidP="00805DE2">
      <w:pPr>
        <w:pStyle w:val="SingleTxt"/>
        <w:rPr>
          <w:rFonts w:hint="cs"/>
          <w:rtl/>
          <w:lang w:bidi="ar-EG"/>
        </w:rPr>
      </w:pPr>
      <w:r>
        <w:rPr>
          <w:rFonts w:hint="cs"/>
          <w:rtl/>
        </w:rPr>
        <w:t xml:space="preserve">24-2  ومع ذلك، حققت المرأة انتصارات تتماشى مع ما أحرزته من تقدم في التعليم والتمثيل السياسي ونصيب المرأة في لجان تنمية الدوائر. واتخذت الحكومة أيضا تدابير تكفل تمتع النساء بحقوقهن، وعلى سبيل المثال تتاح الفرص المتكافئة للتوظف وغير ذلك من خلال مشروع </w:t>
      </w:r>
      <w:r>
        <w:t>SABABU</w:t>
      </w:r>
      <w:r>
        <w:rPr>
          <w:rFonts w:hint="cs"/>
          <w:rtl/>
          <w:lang w:bidi="ar-EG"/>
        </w:rPr>
        <w:t xml:space="preserve"> لتعليم اللغات المحلية والسياستين الوطنيتين التوأم واللجنة البرلمانية المعنية بحقوق الإنسان والمجموعة النسائية البرلمانية ولجنة إصلاح القانون وشبكة الوزيرات والبرلمانيات. ومع ذلك، هناك الكثير مما يجب الاضطلاع به من أجل زيادة تمثيل المرأة ومشاركتها في جميع القطاعات (العامة والخاصة) في الحياة. </w:t>
      </w:r>
    </w:p>
    <w:p w:rsidR="00805DE2" w:rsidRDefault="00805DE2" w:rsidP="00805DE2">
      <w:pPr>
        <w:pStyle w:val="SingleTxt"/>
        <w:rPr>
          <w:rFonts w:hint="cs"/>
          <w:rtl/>
          <w:lang w:bidi="ar-EG"/>
        </w:rPr>
      </w:pPr>
      <w:r>
        <w:rPr>
          <w:rFonts w:hint="cs"/>
          <w:rtl/>
          <w:lang w:bidi="ar-EG"/>
        </w:rPr>
        <w:t>24-3  من الواضح أنه يوجد عدد من الفتيان أكبر بكثير من عدد الفتيات في المدارس في بلد يفوق عدد النساء فيه عدد الرجال. وتتخذ الحكومة تدابير، منها على سبيل المثال قانون التعليم، وهو قانون إلزامي ولكنه غير منفذ. ونتائج التدابير الموضوعة ما زالت تشف عن وظائف نمطية للمرأة. وتضطلع الحكومة بإجراءات كث</w:t>
      </w:r>
      <w:r w:rsidR="006E145C">
        <w:rPr>
          <w:rFonts w:hint="cs"/>
          <w:rtl/>
          <w:lang w:bidi="ar-EG"/>
        </w:rPr>
        <w:t>يرة من أجل تكافؤ فرص العمل، إلا</w:t>
      </w:r>
      <w:r w:rsidR="006E145C">
        <w:rPr>
          <w:rFonts w:hint="eastAsia"/>
          <w:rtl/>
          <w:lang w:bidi="ar-EG"/>
        </w:rPr>
        <w:t> </w:t>
      </w:r>
      <w:r>
        <w:rPr>
          <w:rFonts w:hint="cs"/>
          <w:rtl/>
          <w:lang w:bidi="ar-EG"/>
        </w:rPr>
        <w:t>أنه ما زال هناك عدد أكبر من النساء في القطاع غير النظامي. والالتزام الأسري لا يشجع المرأة على المشاركة في معظم المجالات التي تستطيع أن تكسب المزيد فيها. وحتى في مؤتمر العمل، تشكل النساء نسبة 20 في المائة بينما يشكل الرجال نسبة 80 في المائة.</w:t>
      </w:r>
    </w:p>
    <w:p w:rsidR="00805DE2" w:rsidRDefault="00805DE2" w:rsidP="00805DE2">
      <w:pPr>
        <w:pStyle w:val="SingleTxt"/>
        <w:rPr>
          <w:rFonts w:hint="cs"/>
          <w:rtl/>
          <w:lang w:bidi="ar-EG"/>
        </w:rPr>
      </w:pPr>
      <w:r>
        <w:rPr>
          <w:rFonts w:hint="cs"/>
          <w:rtl/>
          <w:lang w:bidi="ar-EG"/>
        </w:rPr>
        <w:t>24-4  ورغم أن الحكومة تلتزم بتحسين صحة ورفاه كل مواطن سيراليوني، كما يضمن الدستور، عن طريق إنشاء الأمانة الوطنية المعنية بالإيدز وبرنامج سيراليون للاستجابة فيما يتعلق بفيروس نقص المناعة البشرية/الإيدز وبرنامج دحر الملاريا، يوجد ارتفاع في حالات الإصابة بفيروس نقص المناعة البشرية وارتفاع في معدلات الوفيات النفاسية نتيجة للقيم الثقافية والمواقف النمطية السائدة في المجتمع. ومن التحديات الرئيسية الأخرى في القطاع الصحي نقص الأخصائيين/المؤهلين والمهنيين ممن لديهم خبرة في مجال الرعاية الصحية. وعلى سبيل المثال، يوجد عدد كبير من الولادات تحضرها القابلات التقليديات نظرا لخدمات الرعاية الصحية المحدودة، وبخاصة في المناطق الريفية.</w:t>
      </w:r>
    </w:p>
    <w:p w:rsidR="00805DE2" w:rsidRDefault="00805DE2" w:rsidP="00805DE2">
      <w:pPr>
        <w:pStyle w:val="SingleTxt"/>
        <w:rPr>
          <w:rFonts w:hint="cs"/>
          <w:rtl/>
          <w:lang w:bidi="ar-EG"/>
        </w:rPr>
      </w:pPr>
      <w:r>
        <w:rPr>
          <w:rFonts w:hint="cs"/>
          <w:rtl/>
          <w:lang w:bidi="ar-EG"/>
        </w:rPr>
        <w:t>24-5  والتوعية بشأن اتفاقية القضاء على جميع أشكال التمييز ضد المرأة محدودة جدا في جميع قطاعات/طبقات المجتمع. ويجري أيضا تنفيذ السياستين الوطنيتين التوأم نتيجة لنقص الموارد البشرية والمالية لوزارة الرعاية الاجتماعية والشؤون الجنس</w:t>
      </w:r>
      <w:r w:rsidR="00772878">
        <w:rPr>
          <w:rFonts w:hint="cs"/>
          <w:rtl/>
          <w:lang w:bidi="ar-EG"/>
        </w:rPr>
        <w:t>انية وشؤون الأطفال. وأخذا في الا</w:t>
      </w:r>
      <w:r>
        <w:rPr>
          <w:rFonts w:hint="cs"/>
          <w:rtl/>
          <w:lang w:bidi="ar-EG"/>
        </w:rPr>
        <w:t>عتبار بولاية هذه الوزارة والبرامج التي ينتظر أن تنفذها وترصدها، فهي تعاني من النقص الشديد في التمويل مقارنة بالوزارات ذات الصلة الأخرى. وأحد الإجراءات التي يمكن أن تتخذ في المستقبل في هذه الحالة عملية الميزنة المراعية للمنظور الجنساني.</w:t>
      </w:r>
    </w:p>
    <w:p w:rsidR="00805DE2" w:rsidRDefault="00805DE2" w:rsidP="00805DE2">
      <w:pPr>
        <w:pStyle w:val="SingleTxt"/>
        <w:rPr>
          <w:rFonts w:hint="cs"/>
          <w:rtl/>
          <w:lang w:bidi="ar-EG"/>
        </w:rPr>
      </w:pPr>
      <w:r>
        <w:rPr>
          <w:rFonts w:hint="cs"/>
          <w:rtl/>
          <w:lang w:bidi="ar-EG"/>
        </w:rPr>
        <w:t>24-6  ورد ذكر السياستين التوأم في هذا التقرير في كل مادة تقريبا لأنهما تتناولان كثيرا من أحكام اتفاقية القضاء على جميع أشكال التمييز ضد المرأة. والسياسة الوطنية المعنية بالنهوض بالمرأة، وهي خاصة بالنساء، تستهدف تجسير الفجوة بين الجنسين. ويمكن اعتبار كثير من الأهداف القصيرة/المتوسطة الأجل واستراتيجيات تنفيذ تلك الأهداف كتدابير خاصة/مؤقتة للتعجيل بتحقيق المساواة. وتدعو السياسة الوطنية المعنية بتعميم المنظور الجنساني إلى المساواة في إمكانية الوصول إلى عملية التنمية والمشاركة فيها، فضلا عن تحقيق المساواة في التمتع بمنافع التنمية. وهذا في حد ذاته آلية لتنفيذ مبادرات القضايا الجنسانية، مما يكمل سياسة النهوض بالمرأة عن طريق ما يلي:</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تزويد أصحاب المصلحة بإطار قانوني وولاية بغية معالجة التفاوتات الجنسانية في قطاعاتهم؛</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إطار مؤسسي والتعرف على المؤسسات التي سيجري من خلالها القيام بتخطيط وتنفيذ البرامج التي تراعي نوع الجنس؛</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السعي إلى كفالة تعزيز الروابط المشتركة بين المؤسسات بغية تصحيح التفاوتات بين الجنسين؛</w:t>
      </w:r>
    </w:p>
    <w:p w:rsidR="00805DE2" w:rsidRDefault="00805DE2" w:rsidP="00805DE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التعرف على نقاط الدخول وتوفير الاستراتيجيات المناظرة لها التي يمكن من خلالها معالجة نواحي القلق الجنسانية.</w:t>
      </w:r>
    </w:p>
    <w:p w:rsidR="00805DE2" w:rsidRDefault="00805DE2" w:rsidP="00805DE2">
      <w:pPr>
        <w:pStyle w:val="SingleTxt"/>
        <w:rPr>
          <w:rFonts w:hint="cs"/>
          <w:rtl/>
          <w:lang w:bidi="ar-EG"/>
        </w:rPr>
      </w:pPr>
      <w:r>
        <w:rPr>
          <w:rFonts w:hint="cs"/>
          <w:rtl/>
          <w:lang w:bidi="ar-EG"/>
        </w:rPr>
        <w:t>24-7  وفضلا عن ذلك، يؤكد بيان السياسات التزام الحكومة بتنفيذ أنشطة من شأنها أن تكفل تعميم الاعتبارات الجنسانية في جميع أوجه السياسات والخطط والبرامج والمشاريع التنموية فضلا عن كفالة العدل والمساواة بين الجنسين وبالتالي تحقيق التنمية المستدامة.</w:t>
      </w:r>
    </w:p>
    <w:p w:rsidR="00805DE2" w:rsidRDefault="00805DE2" w:rsidP="00805DE2">
      <w:pPr>
        <w:pStyle w:val="SingleTxt"/>
        <w:rPr>
          <w:rFonts w:hint="cs"/>
          <w:rtl/>
          <w:lang w:bidi="ar-EG"/>
        </w:rPr>
      </w:pPr>
      <w:r>
        <w:rPr>
          <w:rFonts w:hint="cs"/>
          <w:rtl/>
          <w:lang w:bidi="ar-EG"/>
        </w:rPr>
        <w:t>24-8  وسيقطع التنفيذ الفعال لتلك السياسات شوطا كبيرا صوب الوفاء بالتزامات الحكومة بمقتضى اتفاقية القضاء على جميع أشكال التمييز ضد المرأة. ومن المرجو أنه بمساعدة الإرادة السياسية اللازمة لتحقيق المتطلبات المسبقة سوف تتمكن الحكومة، عن طريق تنفيذ تلك السياسات، من الوفاء بالتزاماتها بمقتضى الاتفاقية على نحو أكثر فعالية وبشكل يحقق قدرا أكبر من الرضى.</w:t>
      </w:r>
    </w:p>
    <w:p w:rsidR="00C5267B" w:rsidRPr="00DF3F50" w:rsidRDefault="00DF3F50" w:rsidP="00DF3F50">
      <w:pPr>
        <w:pStyle w:val="SingleTxt"/>
        <w:spacing w:after="0" w:line="240" w:lineRule="auto"/>
        <w:rPr>
          <w:rFonts w:hint="cs"/>
          <w:rtl/>
        </w:rPr>
      </w:pPr>
      <w:r>
        <w:rPr>
          <w:rFonts w:hint="cs"/>
          <w:noProof/>
          <w:w w:val="100"/>
          <w:rtl/>
        </w:rPr>
        <w:pict>
          <v:line id="_x0000_s1340" style="position:absolute;left:0;text-align:left;z-index:3" from="206.6pt,24pt" to="278.6pt,24pt" strokeweight=".25pt">
            <w10:wrap anchorx="page"/>
          </v:line>
        </w:pict>
      </w:r>
    </w:p>
    <w:sectPr w:rsidR="00C5267B" w:rsidRPr="00DF3F50" w:rsidSect="00E513A7">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3T11:12:00Z" w:initials="Start">
    <w:p w:rsidR="00B74F4B" w:rsidRDefault="00B74F4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NO&gt;&gt;N0668768A&lt;&lt;ODS JOB NO&gt;&gt;</w:t>
      </w:r>
    </w:p>
    <w:p w:rsidR="00B74F4B" w:rsidRDefault="00B74F4B">
      <w:pPr>
        <w:pStyle w:val="CommentText"/>
      </w:pPr>
      <w:r>
        <w:t>&lt;&lt;ODS DOC SYMBOL1&gt;&gt;CEDAW/C/SLE/5&lt;&lt;ODS DOC SYMBOL1&gt;&gt;</w:t>
      </w:r>
    </w:p>
    <w:p w:rsidR="00B74F4B" w:rsidRDefault="00B74F4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F4B" w:rsidRDefault="00B74F4B">
      <w:r>
        <w:separator/>
      </w:r>
    </w:p>
  </w:endnote>
  <w:endnote w:type="continuationSeparator" w:id="0">
    <w:p w:rsidR="00B74F4B" w:rsidRDefault="00B74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4F4B">
      <w:tblPrEx>
        <w:tblCellMar>
          <w:top w:w="0" w:type="dxa"/>
          <w:bottom w:w="0" w:type="dxa"/>
        </w:tblCellMar>
      </w:tblPrEx>
      <w:tc>
        <w:tcPr>
          <w:tcW w:w="5033" w:type="dxa"/>
          <w:shd w:val="clear" w:color="auto" w:fill="auto"/>
        </w:tcPr>
        <w:p w:rsidR="00B74F4B" w:rsidRPr="00E513A7" w:rsidRDefault="00B74F4B" w:rsidP="00E513A7">
          <w:pPr>
            <w:pStyle w:val="Footer"/>
            <w:jc w:val="right"/>
            <w:rPr>
              <w:w w:val="103"/>
            </w:rPr>
          </w:pPr>
          <w:r>
            <w:rPr>
              <w:w w:val="103"/>
            </w:rPr>
            <w:fldChar w:fldCharType="begin"/>
          </w:r>
          <w:r>
            <w:rPr>
              <w:w w:val="103"/>
            </w:rPr>
            <w:instrText xml:space="preserve"> PAGE  \* MERGEFORMAT </w:instrText>
          </w:r>
          <w:r>
            <w:rPr>
              <w:w w:val="103"/>
            </w:rPr>
            <w:fldChar w:fldCharType="separate"/>
          </w:r>
          <w:r w:rsidR="00665DF2">
            <w:rPr>
              <w:w w:val="103"/>
            </w:rPr>
            <w:t>118</w:t>
          </w:r>
          <w:r>
            <w:rPr>
              <w:w w:val="103"/>
            </w:rPr>
            <w:fldChar w:fldCharType="end"/>
          </w:r>
        </w:p>
      </w:tc>
      <w:tc>
        <w:tcPr>
          <w:tcW w:w="5033" w:type="dxa"/>
          <w:shd w:val="clear" w:color="auto" w:fill="auto"/>
        </w:tcPr>
        <w:p w:rsidR="00B74F4B" w:rsidRPr="00E513A7" w:rsidRDefault="00B74F4B" w:rsidP="00E513A7">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65DF2">
            <w:rPr>
              <w:b w:val="0"/>
              <w:w w:val="103"/>
            </w:rPr>
            <w:t>06-68768</w:t>
          </w:r>
          <w:r>
            <w:rPr>
              <w:b w:val="0"/>
              <w:w w:val="103"/>
            </w:rPr>
            <w:fldChar w:fldCharType="end"/>
          </w:r>
        </w:p>
      </w:tc>
    </w:tr>
  </w:tbl>
  <w:p w:rsidR="00B74F4B" w:rsidRPr="00E513A7" w:rsidRDefault="00B74F4B" w:rsidP="00E513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4F4B">
      <w:tblPrEx>
        <w:tblCellMar>
          <w:top w:w="0" w:type="dxa"/>
          <w:bottom w:w="0" w:type="dxa"/>
        </w:tblCellMar>
      </w:tblPrEx>
      <w:tc>
        <w:tcPr>
          <w:tcW w:w="5033" w:type="dxa"/>
          <w:shd w:val="clear" w:color="auto" w:fill="auto"/>
        </w:tcPr>
        <w:p w:rsidR="00B74F4B" w:rsidRPr="00E513A7" w:rsidRDefault="00B74F4B" w:rsidP="00E513A7">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65DF2">
            <w:rPr>
              <w:b w:val="0"/>
              <w:w w:val="103"/>
            </w:rPr>
            <w:t>06-68768</w:t>
          </w:r>
          <w:r>
            <w:rPr>
              <w:b w:val="0"/>
              <w:w w:val="103"/>
            </w:rPr>
            <w:fldChar w:fldCharType="end"/>
          </w:r>
        </w:p>
      </w:tc>
      <w:tc>
        <w:tcPr>
          <w:tcW w:w="5033" w:type="dxa"/>
          <w:shd w:val="clear" w:color="auto" w:fill="auto"/>
        </w:tcPr>
        <w:p w:rsidR="00B74F4B" w:rsidRPr="00E513A7" w:rsidRDefault="00B74F4B" w:rsidP="00E513A7">
          <w:pPr>
            <w:pStyle w:val="Footer"/>
            <w:rPr>
              <w:w w:val="103"/>
            </w:rPr>
          </w:pPr>
          <w:r>
            <w:rPr>
              <w:w w:val="103"/>
            </w:rPr>
            <w:fldChar w:fldCharType="begin"/>
          </w:r>
          <w:r>
            <w:rPr>
              <w:w w:val="103"/>
            </w:rPr>
            <w:instrText xml:space="preserve"> PAGE  \* MERGEFORMAT </w:instrText>
          </w:r>
          <w:r>
            <w:rPr>
              <w:w w:val="103"/>
            </w:rPr>
            <w:fldChar w:fldCharType="separate"/>
          </w:r>
          <w:r w:rsidR="00665DF2">
            <w:rPr>
              <w:w w:val="103"/>
            </w:rPr>
            <w:t>117</w:t>
          </w:r>
          <w:r>
            <w:rPr>
              <w:w w:val="103"/>
            </w:rPr>
            <w:fldChar w:fldCharType="end"/>
          </w:r>
        </w:p>
      </w:tc>
    </w:tr>
  </w:tbl>
  <w:p w:rsidR="00B74F4B" w:rsidRPr="00E513A7" w:rsidRDefault="00B74F4B" w:rsidP="00E513A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F4B" w:rsidRDefault="00B74F4B">
    <w:pPr>
      <w:pStyle w:val="Footer"/>
    </w:pPr>
  </w:p>
  <w:p w:rsidR="00B74F4B" w:rsidRDefault="00B74F4B" w:rsidP="00665DF2">
    <w:pPr>
      <w:pStyle w:val="Footer"/>
      <w:jc w:val="right"/>
      <w:rPr>
        <w:rFonts w:cs="Times New Roman"/>
        <w:b w:val="0"/>
        <w:w w:val="103"/>
        <w:sz w:val="20"/>
      </w:rPr>
    </w:pPr>
    <w:r>
      <w:rPr>
        <w:rFonts w:cs="Times New Roman"/>
        <w:b w:val="0"/>
        <w:w w:val="103"/>
        <w:sz w:val="20"/>
      </w:rPr>
      <w:t>1</w:t>
    </w:r>
    <w:r w:rsidR="00665DF2">
      <w:rPr>
        <w:rFonts w:cs="Times New Roman"/>
        <w:b w:val="0"/>
        <w:w w:val="103"/>
        <w:sz w:val="20"/>
      </w:rPr>
      <w:t>9</w:t>
    </w:r>
    <w:r>
      <w:rPr>
        <w:rFonts w:cs="Times New Roman"/>
        <w:b w:val="0"/>
        <w:w w:val="103"/>
        <w:sz w:val="20"/>
      </w:rPr>
      <w:t>0207    1</w:t>
    </w:r>
    <w:r w:rsidR="00665DF2">
      <w:rPr>
        <w:rFonts w:cs="Times New Roman"/>
        <w:b w:val="0"/>
        <w:w w:val="103"/>
        <w:sz w:val="20"/>
      </w:rPr>
      <w:t>9</w:t>
    </w:r>
    <w:r>
      <w:rPr>
        <w:rFonts w:cs="Times New Roman"/>
        <w:b w:val="0"/>
        <w:w w:val="103"/>
        <w:sz w:val="20"/>
      </w:rPr>
      <w:t xml:space="preserve">0207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665DF2">
      <w:rPr>
        <w:rFonts w:cs="Times New Roman"/>
        <w:b w:val="0"/>
        <w:w w:val="103"/>
        <w:sz w:val="20"/>
      </w:rPr>
      <w:t>06-68768 (A)</w:t>
    </w:r>
    <w:r>
      <w:rPr>
        <w:rFonts w:cs="Times New Roman"/>
        <w:b w:val="0"/>
        <w:w w:val="103"/>
        <w:sz w:val="20"/>
      </w:rPr>
      <w:fldChar w:fldCharType="end"/>
    </w:r>
  </w:p>
  <w:p w:rsidR="00B74F4B" w:rsidRPr="00E513A7" w:rsidRDefault="00B74F4B" w:rsidP="00E513A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665DF2">
      <w:rPr>
        <w:rFonts w:ascii="Barcode 3 of 9 by request" w:hAnsi="Barcode 3 of 9 by request" w:cs="Times New Roman"/>
        <w:b w:val="0"/>
        <w:sz w:val="24"/>
      </w:rPr>
      <w:t>*0668768*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F4B" w:rsidRPr="00B5651E" w:rsidRDefault="00B74F4B" w:rsidP="00B5651E">
      <w:pPr>
        <w:pStyle w:val="Footer"/>
        <w:bidi/>
        <w:spacing w:after="80"/>
        <w:ind w:left="792"/>
        <w:rPr>
          <w:sz w:val="16"/>
        </w:rPr>
      </w:pPr>
      <w:r w:rsidRPr="00B5651E">
        <w:rPr>
          <w:sz w:val="16"/>
          <w:rtl/>
        </w:rPr>
        <w:t>__________</w:t>
      </w:r>
    </w:p>
  </w:footnote>
  <w:footnote w:type="continuationSeparator" w:id="0">
    <w:p w:rsidR="00B74F4B" w:rsidRPr="00B5651E" w:rsidRDefault="00B74F4B" w:rsidP="00B5651E">
      <w:pPr>
        <w:pStyle w:val="Footer"/>
        <w:spacing w:after="80"/>
        <w:ind w:left="792"/>
        <w:rPr>
          <w:sz w:val="16"/>
        </w:rPr>
      </w:pPr>
      <w:r w:rsidRPr="00B5651E">
        <w:rPr>
          <w:sz w:val="16"/>
        </w:rPr>
        <w:t>__________</w:t>
      </w:r>
    </w:p>
  </w:footnote>
  <w:footnote w:id="1">
    <w:p w:rsidR="00B74F4B" w:rsidRPr="00F02968" w:rsidRDefault="00B74F4B" w:rsidP="00F0296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F02968">
        <w:rPr>
          <w:w w:val="103"/>
          <w:rtl/>
          <w:lang w:bidi="ar-EG"/>
        </w:rPr>
        <w:t>(</w:t>
      </w:r>
      <w:r w:rsidRPr="00F02968">
        <w:rPr>
          <w:rStyle w:val="FootnoteReference"/>
          <w:spacing w:val="0"/>
          <w:w w:val="103"/>
          <w:vertAlign w:val="baseline"/>
          <w:rtl/>
        </w:rPr>
        <w:footnoteRef/>
      </w:r>
      <w:r w:rsidRPr="00F02968">
        <w:rPr>
          <w:w w:val="103"/>
          <w:rtl/>
          <w:lang w:bidi="ar-EG"/>
        </w:rPr>
        <w:t>)</w:t>
      </w:r>
      <w:r w:rsidRPr="00F02968">
        <w:rPr>
          <w:w w:val="103"/>
          <w:rtl/>
        </w:rPr>
        <w:tab/>
      </w:r>
      <w:r>
        <w:rPr>
          <w:rFonts w:hint="cs"/>
          <w:w w:val="103"/>
          <w:rtl/>
          <w:lang w:bidi="ar-EG"/>
        </w:rPr>
        <w:t xml:space="preserve">صدق البرلمان على اتفاق لومي للسلام بالقانون رقم 3 لعام 1999، قانون (التصديق على) اتفاق لومي للسلام. انظر الموقع الشبكي: </w:t>
      </w:r>
      <w:r>
        <w:rPr>
          <w:w w:val="103"/>
          <w:lang w:bidi="ar-EG"/>
        </w:rPr>
        <w:t>http://www.sierra-leone.org/Laws/1999-3.pdf</w:t>
      </w:r>
      <w:r>
        <w:rPr>
          <w:rFonts w:hint="cs"/>
          <w:w w:val="103"/>
          <w:rtl/>
          <w:lang w:bidi="ar-EG"/>
        </w:rPr>
        <w:t>.</w:t>
      </w:r>
    </w:p>
  </w:footnote>
  <w:footnote w:id="2">
    <w:p w:rsidR="00B74F4B" w:rsidRPr="0023372D" w:rsidRDefault="00B74F4B" w:rsidP="00BF0DF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3372D">
        <w:rPr>
          <w:w w:val="103"/>
          <w:rtl/>
          <w:lang w:bidi="ar-EG"/>
        </w:rPr>
        <w:t>(</w:t>
      </w:r>
      <w:r w:rsidRPr="0023372D">
        <w:rPr>
          <w:rStyle w:val="FootnoteReference"/>
          <w:spacing w:val="0"/>
          <w:w w:val="103"/>
          <w:vertAlign w:val="baseline"/>
          <w:rtl/>
        </w:rPr>
        <w:footnoteRef/>
      </w:r>
      <w:r w:rsidRPr="0023372D">
        <w:rPr>
          <w:w w:val="103"/>
          <w:rtl/>
          <w:lang w:bidi="ar-EG"/>
        </w:rPr>
        <w:t>)</w:t>
      </w:r>
      <w:r w:rsidRPr="0023372D">
        <w:rPr>
          <w:w w:val="103"/>
          <w:rtl/>
        </w:rPr>
        <w:tab/>
      </w:r>
      <w:r>
        <w:rPr>
          <w:rFonts w:hint="cs"/>
          <w:w w:val="103"/>
          <w:rtl/>
          <w:lang w:bidi="ar-EG"/>
        </w:rPr>
        <w:t>قسم 6 (1) من قانون لجنة استجلاء الحقائق والمصالحة، انظر الموقع الشبكي:</w:t>
      </w:r>
      <w:r>
        <w:rPr>
          <w:w w:val="103"/>
          <w:rtl/>
          <w:lang w:bidi="ar-EG"/>
        </w:rPr>
        <w:br/>
      </w:r>
      <w:r>
        <w:rPr>
          <w:w w:val="103"/>
          <w:lang w:bidi="ar-EG"/>
        </w:rPr>
        <w:t>http://www.sierra-leone.org/Laws/2000-4.pdf</w:t>
      </w:r>
      <w:r>
        <w:rPr>
          <w:rFonts w:hint="cs"/>
          <w:w w:val="103"/>
          <w:rtl/>
          <w:lang w:bidi="ar-EG"/>
        </w:rPr>
        <w:t>.</w:t>
      </w:r>
    </w:p>
  </w:footnote>
  <w:footnote w:id="3">
    <w:p w:rsidR="00B74F4B" w:rsidRPr="00D1215A" w:rsidRDefault="00B74F4B" w:rsidP="00D1215A">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1215A">
        <w:rPr>
          <w:w w:val="103"/>
          <w:rtl/>
          <w:lang w:bidi="ar-EG"/>
        </w:rPr>
        <w:t>(</w:t>
      </w:r>
      <w:r w:rsidRPr="00D1215A">
        <w:rPr>
          <w:rStyle w:val="FootnoteReference"/>
          <w:spacing w:val="0"/>
          <w:w w:val="103"/>
          <w:vertAlign w:val="baseline"/>
          <w:rtl/>
        </w:rPr>
        <w:footnoteRef/>
      </w:r>
      <w:r w:rsidRPr="00D1215A">
        <w:rPr>
          <w:w w:val="103"/>
          <w:rtl/>
          <w:lang w:bidi="ar-EG"/>
        </w:rPr>
        <w:t>)</w:t>
      </w:r>
      <w:r w:rsidRPr="00D1215A">
        <w:rPr>
          <w:w w:val="103"/>
          <w:rtl/>
        </w:rPr>
        <w:tab/>
      </w:r>
      <w:r>
        <w:rPr>
          <w:rFonts w:hint="cs"/>
          <w:w w:val="103"/>
          <w:rtl/>
          <w:lang w:bidi="ar-EG"/>
        </w:rPr>
        <w:t xml:space="preserve">قانون اتفاق المحكمة الخاصة، القانون رقم 9 لعام 2002، القسم 47، انظر الموقع الشبكي: </w:t>
      </w:r>
      <w:r>
        <w:rPr>
          <w:w w:val="103"/>
          <w:lang w:bidi="ar-EG"/>
        </w:rPr>
        <w:t>http://www.sierra-leone.org/Laws/2002-pdf</w:t>
      </w:r>
      <w:r>
        <w:rPr>
          <w:rFonts w:hint="cs"/>
          <w:w w:val="103"/>
          <w:rtl/>
          <w:lang w:bidi="ar-EG"/>
        </w:rPr>
        <w:t>.</w:t>
      </w:r>
    </w:p>
  </w:footnote>
  <w:footnote w:id="4">
    <w:p w:rsidR="00B74F4B" w:rsidRPr="005B1017" w:rsidRDefault="00B74F4B" w:rsidP="005B1017">
      <w:pPr>
        <w:pStyle w:val="FootnoteText"/>
        <w:tabs>
          <w:tab w:val="clear" w:pos="418"/>
          <w:tab w:val="right" w:pos="1195"/>
          <w:tab w:val="left" w:pos="1267"/>
          <w:tab w:val="left" w:pos="1656"/>
          <w:tab w:val="left" w:pos="2088"/>
        </w:tabs>
        <w:spacing w:after="80"/>
        <w:ind w:left="1267" w:right="1267" w:hanging="547"/>
        <w:rPr>
          <w:rFonts w:hint="cs"/>
          <w:i/>
          <w:iCs/>
          <w:w w:val="103"/>
          <w:rtl/>
          <w:lang w:bidi="ar-EG"/>
        </w:rPr>
      </w:pPr>
      <w:r>
        <w:rPr>
          <w:rtl/>
        </w:rPr>
        <w:tab/>
      </w:r>
      <w:r w:rsidRPr="005B1017">
        <w:rPr>
          <w:w w:val="103"/>
          <w:rtl/>
          <w:lang w:bidi="ar-EG"/>
        </w:rPr>
        <w:t>(</w:t>
      </w:r>
      <w:r w:rsidRPr="005B1017">
        <w:rPr>
          <w:rStyle w:val="FootnoteReference"/>
          <w:spacing w:val="0"/>
          <w:w w:val="103"/>
          <w:vertAlign w:val="baseline"/>
          <w:rtl/>
        </w:rPr>
        <w:footnoteRef/>
      </w:r>
      <w:r w:rsidRPr="005B1017">
        <w:rPr>
          <w:w w:val="103"/>
          <w:rtl/>
          <w:lang w:bidi="ar-EG"/>
        </w:rPr>
        <w:t>)</w:t>
      </w:r>
      <w:r w:rsidRPr="005B1017">
        <w:rPr>
          <w:w w:val="103"/>
          <w:rtl/>
        </w:rPr>
        <w:tab/>
      </w:r>
      <w:r>
        <w:rPr>
          <w:rFonts w:hint="cs"/>
          <w:w w:val="103"/>
          <w:rtl/>
          <w:lang w:bidi="ar-EG"/>
        </w:rPr>
        <w:t xml:space="preserve">ورقة حكومة سيراليون لاستراتيجية الحد من الفقر، 2005-2007، (2005) </w:t>
      </w:r>
      <w:r w:rsidRPr="005B1017">
        <w:rPr>
          <w:rFonts w:hint="cs"/>
          <w:w w:val="103"/>
          <w:rtl/>
          <w:lang w:bidi="ar-EG"/>
        </w:rPr>
        <w:t>الحرب الأهلية وما أعقبها.</w:t>
      </w:r>
    </w:p>
  </w:footnote>
  <w:footnote w:id="5">
    <w:p w:rsidR="00B74F4B" w:rsidRPr="00C81814" w:rsidRDefault="00B74F4B" w:rsidP="00C81814">
      <w:pPr>
        <w:pStyle w:val="FootnoteText"/>
        <w:tabs>
          <w:tab w:val="clear" w:pos="418"/>
          <w:tab w:val="right" w:pos="1195"/>
          <w:tab w:val="left" w:pos="1267"/>
          <w:tab w:val="left" w:pos="1656"/>
          <w:tab w:val="left" w:pos="2088"/>
        </w:tabs>
        <w:spacing w:after="80"/>
        <w:ind w:left="1267" w:right="1267" w:hanging="547"/>
        <w:rPr>
          <w:rFonts w:hint="cs"/>
          <w:sz w:val="15"/>
          <w:szCs w:val="24"/>
          <w:rtl/>
          <w:lang w:bidi="ar-EG"/>
        </w:rPr>
      </w:pPr>
      <w:r>
        <w:rPr>
          <w:rtl/>
        </w:rPr>
        <w:tab/>
      </w:r>
      <w:r w:rsidRPr="005B208C">
        <w:rPr>
          <w:w w:val="103"/>
          <w:rtl/>
          <w:lang w:bidi="ar-EG"/>
        </w:rPr>
        <w:t>(</w:t>
      </w:r>
      <w:r w:rsidRPr="005B208C">
        <w:rPr>
          <w:rStyle w:val="FootnoteReference"/>
          <w:spacing w:val="0"/>
          <w:w w:val="103"/>
          <w:vertAlign w:val="baseline"/>
          <w:rtl/>
        </w:rPr>
        <w:footnoteRef/>
      </w:r>
      <w:r w:rsidRPr="005B208C">
        <w:rPr>
          <w:w w:val="103"/>
          <w:rtl/>
          <w:lang w:bidi="ar-EG"/>
        </w:rPr>
        <w:t>)</w:t>
      </w:r>
      <w:r w:rsidRPr="00DB6826">
        <w:rPr>
          <w:w w:val="103"/>
          <w:rtl/>
        </w:rPr>
        <w:tab/>
      </w:r>
      <w:r w:rsidRPr="00C81814">
        <w:rPr>
          <w:sz w:val="15"/>
          <w:szCs w:val="24"/>
          <w:lang w:bidi="ar-EG"/>
        </w:rPr>
        <w:t>http://www.statistics.s1/2004percent20CENSUSpercent20FINALpercent20percent20RESULTSpercent20FINAL.htm</w:t>
      </w:r>
      <w:r w:rsidRPr="00C81814">
        <w:rPr>
          <w:rFonts w:hint="cs"/>
          <w:sz w:val="15"/>
          <w:szCs w:val="24"/>
          <w:rtl/>
          <w:lang w:bidi="ar-EG"/>
        </w:rPr>
        <w:t>.</w:t>
      </w:r>
    </w:p>
  </w:footnote>
  <w:footnote w:id="6">
    <w:p w:rsidR="00B74F4B" w:rsidRPr="00DE76A2" w:rsidRDefault="00B74F4B" w:rsidP="00DE76A2">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DE76A2">
        <w:rPr>
          <w:w w:val="103"/>
          <w:rtl/>
          <w:lang w:bidi="ar-EG"/>
        </w:rPr>
        <w:t>(</w:t>
      </w:r>
      <w:r w:rsidRPr="00DE76A2">
        <w:rPr>
          <w:rStyle w:val="FootnoteReference"/>
          <w:spacing w:val="0"/>
          <w:w w:val="103"/>
          <w:vertAlign w:val="baseline"/>
          <w:rtl/>
        </w:rPr>
        <w:footnoteRef/>
      </w:r>
      <w:r w:rsidRPr="00DE76A2">
        <w:rPr>
          <w:w w:val="103"/>
          <w:rtl/>
          <w:lang w:bidi="ar-EG"/>
        </w:rPr>
        <w:t>)</w:t>
      </w:r>
      <w:r w:rsidRPr="00DE76A2">
        <w:rPr>
          <w:w w:val="103"/>
          <w:rtl/>
        </w:rPr>
        <w:tab/>
      </w:r>
      <w:r>
        <w:rPr>
          <w:rFonts w:hint="cs"/>
          <w:w w:val="103"/>
          <w:rtl/>
          <w:lang w:bidi="ar-EG"/>
        </w:rPr>
        <w:t>ورقة سيراليون لاستراتيجية الحد من الفقر 2005-2007 (آذار/مارس 2005) (مجمعة من مصادر متنوعة).</w:t>
      </w:r>
    </w:p>
  </w:footnote>
  <w:footnote w:id="7">
    <w:p w:rsidR="00B74F4B" w:rsidRPr="005F74A8" w:rsidRDefault="00B74F4B" w:rsidP="005F74A8">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F74A8">
        <w:rPr>
          <w:w w:val="103"/>
          <w:rtl/>
          <w:lang w:bidi="ar-EG"/>
        </w:rPr>
        <w:t>(</w:t>
      </w:r>
      <w:r w:rsidRPr="005F74A8">
        <w:rPr>
          <w:rStyle w:val="FootnoteReference"/>
          <w:spacing w:val="0"/>
          <w:w w:val="103"/>
          <w:vertAlign w:val="baseline"/>
          <w:rtl/>
        </w:rPr>
        <w:footnoteRef/>
      </w:r>
      <w:r w:rsidRPr="005F74A8">
        <w:rPr>
          <w:w w:val="103"/>
          <w:rtl/>
          <w:lang w:bidi="ar-EG"/>
        </w:rPr>
        <w:t>)</w:t>
      </w:r>
      <w:r w:rsidRPr="005F74A8">
        <w:rPr>
          <w:w w:val="103"/>
          <w:rtl/>
        </w:rPr>
        <w:tab/>
      </w:r>
      <w:r>
        <w:rPr>
          <w:rFonts w:hint="cs"/>
          <w:w w:val="103"/>
          <w:rtl/>
          <w:lang w:bidi="ar-EG"/>
        </w:rPr>
        <w:t>دستور عام 1991، القسم 40 (4) (د).</w:t>
      </w:r>
    </w:p>
  </w:footnote>
  <w:footnote w:id="8">
    <w:p w:rsidR="00B74F4B" w:rsidRPr="001439D9" w:rsidRDefault="00B74F4B" w:rsidP="001439D9">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439D9">
        <w:rPr>
          <w:w w:val="103"/>
          <w:rtl/>
          <w:lang w:bidi="ar-EG"/>
        </w:rPr>
        <w:t>(</w:t>
      </w:r>
      <w:r w:rsidRPr="001439D9">
        <w:rPr>
          <w:rStyle w:val="FootnoteReference"/>
          <w:spacing w:val="0"/>
          <w:w w:val="103"/>
          <w:vertAlign w:val="baseline"/>
          <w:rtl/>
        </w:rPr>
        <w:footnoteRef/>
      </w:r>
      <w:r w:rsidRPr="001439D9">
        <w:rPr>
          <w:w w:val="103"/>
          <w:rtl/>
          <w:lang w:bidi="ar-EG"/>
        </w:rPr>
        <w:t>)</w:t>
      </w:r>
      <w:r w:rsidRPr="001439D9">
        <w:rPr>
          <w:w w:val="103"/>
          <w:rtl/>
        </w:rPr>
        <w:tab/>
      </w:r>
      <w:r>
        <w:rPr>
          <w:rFonts w:hint="cs"/>
          <w:w w:val="103"/>
          <w:rtl/>
          <w:lang w:bidi="ar-EG"/>
        </w:rPr>
        <w:t>بيانات الدراسة الاستقصائية لعام 2005 لاتفاقية القضاء على جميع أشكال التمييز ضد المرأة.</w:t>
      </w:r>
    </w:p>
  </w:footnote>
  <w:footnote w:id="9">
    <w:p w:rsidR="00B74F4B" w:rsidRPr="00854CE1" w:rsidRDefault="00B74F4B" w:rsidP="00854CE1">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54CE1">
        <w:rPr>
          <w:w w:val="103"/>
          <w:rtl/>
          <w:lang w:bidi="ar-EG"/>
        </w:rPr>
        <w:t>(</w:t>
      </w:r>
      <w:r w:rsidRPr="00854CE1">
        <w:rPr>
          <w:rStyle w:val="FootnoteReference"/>
          <w:spacing w:val="0"/>
          <w:w w:val="103"/>
          <w:vertAlign w:val="baseline"/>
          <w:rtl/>
        </w:rPr>
        <w:footnoteRef/>
      </w:r>
      <w:r w:rsidRPr="00854CE1">
        <w:rPr>
          <w:w w:val="103"/>
          <w:rtl/>
          <w:lang w:bidi="ar-EG"/>
        </w:rPr>
        <w:t>)</w:t>
      </w:r>
      <w:r w:rsidRPr="00854CE1">
        <w:rPr>
          <w:w w:val="103"/>
          <w:rtl/>
        </w:rPr>
        <w:tab/>
      </w:r>
      <w:r>
        <w:rPr>
          <w:rFonts w:hint="cs"/>
          <w:w w:val="103"/>
          <w:rtl/>
          <w:lang w:bidi="ar-EG"/>
        </w:rPr>
        <w:t>المرجع السابق.</w:t>
      </w:r>
    </w:p>
  </w:footnote>
  <w:footnote w:id="10">
    <w:p w:rsidR="00B74F4B" w:rsidRPr="00927E1C" w:rsidRDefault="00B74F4B" w:rsidP="00F4190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27E1C">
        <w:rPr>
          <w:w w:val="103"/>
          <w:rtl/>
          <w:lang w:bidi="ar-EG"/>
        </w:rPr>
        <w:t>(</w:t>
      </w:r>
      <w:r w:rsidRPr="00927E1C">
        <w:rPr>
          <w:rStyle w:val="FootnoteReference"/>
          <w:spacing w:val="0"/>
          <w:w w:val="103"/>
          <w:vertAlign w:val="baseline"/>
          <w:rtl/>
        </w:rPr>
        <w:footnoteRef/>
      </w:r>
      <w:r w:rsidRPr="00927E1C">
        <w:rPr>
          <w:w w:val="103"/>
          <w:rtl/>
          <w:lang w:bidi="ar-EG"/>
        </w:rPr>
        <w:t>)</w:t>
      </w:r>
      <w:r w:rsidRPr="00927E1C">
        <w:rPr>
          <w:w w:val="103"/>
          <w:rtl/>
        </w:rPr>
        <w:tab/>
      </w:r>
      <w:r>
        <w:rPr>
          <w:rFonts w:hint="cs"/>
          <w:w w:val="103"/>
          <w:rtl/>
          <w:lang w:bidi="ar-EG"/>
        </w:rPr>
        <w:t>تحليل حكومة سيراليون لحالة النساء والأطفال في سيراليون 1999.</w:t>
      </w:r>
    </w:p>
  </w:footnote>
  <w:footnote w:id="11">
    <w:p w:rsidR="00B74F4B" w:rsidRPr="00927E1C" w:rsidRDefault="00B74F4B" w:rsidP="00F4190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27E1C">
        <w:rPr>
          <w:w w:val="103"/>
          <w:rtl/>
          <w:lang w:bidi="ar-EG"/>
        </w:rPr>
        <w:t>(</w:t>
      </w:r>
      <w:r w:rsidRPr="00927E1C">
        <w:rPr>
          <w:rStyle w:val="FootnoteReference"/>
          <w:spacing w:val="0"/>
          <w:w w:val="103"/>
          <w:vertAlign w:val="baseline"/>
          <w:rtl/>
        </w:rPr>
        <w:footnoteRef/>
      </w:r>
      <w:r w:rsidRPr="00927E1C">
        <w:rPr>
          <w:w w:val="103"/>
          <w:rtl/>
          <w:lang w:bidi="ar-EG"/>
        </w:rPr>
        <w:t>)</w:t>
      </w:r>
      <w:r w:rsidRPr="00927E1C">
        <w:rPr>
          <w:w w:val="103"/>
          <w:rtl/>
        </w:rPr>
        <w:tab/>
      </w:r>
      <w:r>
        <w:rPr>
          <w:rFonts w:hint="cs"/>
          <w:w w:val="103"/>
          <w:rtl/>
          <w:lang w:bidi="ar-EG"/>
        </w:rPr>
        <w:t>المرجع السابق.</w:t>
      </w:r>
    </w:p>
  </w:footnote>
  <w:footnote w:id="12">
    <w:p w:rsidR="00B74F4B" w:rsidRPr="00927E1C" w:rsidRDefault="00B74F4B" w:rsidP="00F4190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927E1C">
        <w:rPr>
          <w:w w:val="103"/>
          <w:rtl/>
          <w:lang w:bidi="ar-EG"/>
        </w:rPr>
        <w:t>(</w:t>
      </w:r>
      <w:r w:rsidRPr="00927E1C">
        <w:rPr>
          <w:rStyle w:val="FootnoteReference"/>
          <w:spacing w:val="0"/>
          <w:w w:val="103"/>
          <w:vertAlign w:val="baseline"/>
          <w:rtl/>
        </w:rPr>
        <w:footnoteRef/>
      </w:r>
      <w:r w:rsidRPr="00927E1C">
        <w:rPr>
          <w:w w:val="103"/>
          <w:rtl/>
          <w:lang w:bidi="ar-EG"/>
        </w:rPr>
        <w:t>)</w:t>
      </w:r>
      <w:r w:rsidRPr="00927E1C">
        <w:rPr>
          <w:w w:val="103"/>
          <w:rtl/>
        </w:rPr>
        <w:tab/>
      </w:r>
      <w:r>
        <w:rPr>
          <w:rFonts w:hint="cs"/>
          <w:w w:val="103"/>
          <w:rtl/>
          <w:lang w:bidi="ar-EG"/>
        </w:rPr>
        <w:t xml:space="preserve">كوسو - توماس، </w:t>
      </w:r>
      <w:r>
        <w:rPr>
          <w:rFonts w:hint="eastAsia"/>
          <w:w w:val="103"/>
          <w:rtl/>
          <w:lang w:bidi="ar-EG"/>
        </w:rPr>
        <w:t>”ختان النساء: استراتيجية للاستئصال</w:t>
      </w:r>
      <w:r>
        <w:rPr>
          <w:rFonts w:hint="cs"/>
          <w:w w:val="103"/>
          <w:rtl/>
          <w:lang w:bidi="ar-EG"/>
        </w:rPr>
        <w:t>“، الفقرة 21.</w:t>
      </w:r>
    </w:p>
  </w:footnote>
  <w:footnote w:id="13">
    <w:p w:rsidR="00B74F4B" w:rsidRPr="0055604A" w:rsidRDefault="00B74F4B" w:rsidP="00F4190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55604A">
        <w:rPr>
          <w:w w:val="103"/>
          <w:rtl/>
          <w:lang w:bidi="ar-EG"/>
        </w:rPr>
        <w:t>(</w:t>
      </w:r>
      <w:r w:rsidRPr="0055604A">
        <w:rPr>
          <w:rStyle w:val="FootnoteReference"/>
          <w:spacing w:val="0"/>
          <w:w w:val="103"/>
          <w:vertAlign w:val="baseline"/>
          <w:rtl/>
        </w:rPr>
        <w:footnoteRef/>
      </w:r>
      <w:r w:rsidRPr="0055604A">
        <w:rPr>
          <w:w w:val="103"/>
          <w:rtl/>
          <w:lang w:bidi="ar-EG"/>
        </w:rPr>
        <w:t>)</w:t>
      </w:r>
      <w:r w:rsidRPr="0055604A">
        <w:rPr>
          <w:w w:val="103"/>
          <w:rtl/>
        </w:rPr>
        <w:tab/>
      </w:r>
      <w:r>
        <w:rPr>
          <w:rFonts w:hint="cs"/>
          <w:w w:val="103"/>
          <w:rtl/>
          <w:lang w:bidi="ar-EG"/>
        </w:rPr>
        <w:t>جوكو - سمارت، هـ. م. (1983) قانون الأسرة العرفي في سيراليون، نشر في لندن.</w:t>
      </w:r>
    </w:p>
  </w:footnote>
  <w:footnote w:id="14">
    <w:p w:rsidR="00B74F4B" w:rsidRPr="00B035C6" w:rsidRDefault="00B74F4B" w:rsidP="00F4190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035C6">
        <w:rPr>
          <w:w w:val="103"/>
          <w:rtl/>
        </w:rPr>
        <w:t>(</w:t>
      </w:r>
      <w:r w:rsidRPr="00B035C6">
        <w:rPr>
          <w:rStyle w:val="FootnoteReference"/>
          <w:spacing w:val="0"/>
          <w:w w:val="103"/>
          <w:vertAlign w:val="baseline"/>
          <w:rtl/>
        </w:rPr>
        <w:footnoteRef/>
      </w:r>
      <w:r w:rsidRPr="00B035C6">
        <w:rPr>
          <w:w w:val="103"/>
          <w:rtl/>
        </w:rPr>
        <w:t>)</w:t>
      </w:r>
      <w:r w:rsidRPr="00B035C6">
        <w:rPr>
          <w:w w:val="103"/>
          <w:rtl/>
        </w:rPr>
        <w:tab/>
      </w:r>
      <w:r>
        <w:rPr>
          <w:w w:val="103"/>
          <w:lang w:bidi="ar-EG"/>
        </w:rPr>
        <w:t>Potter home.utm.utoronto.ca/orna/essay.htm</w:t>
      </w:r>
      <w:r>
        <w:rPr>
          <w:rFonts w:hint="cs"/>
          <w:w w:val="103"/>
          <w:rtl/>
          <w:lang w:bidi="ar-EG"/>
        </w:rPr>
        <w:t>.</w:t>
      </w:r>
    </w:p>
  </w:footnote>
  <w:footnote w:id="15">
    <w:p w:rsidR="00B74F4B" w:rsidRPr="005D6596" w:rsidRDefault="00B74F4B" w:rsidP="00F4190C">
      <w:pPr>
        <w:pStyle w:val="FootnoteText"/>
        <w:tabs>
          <w:tab w:val="clear" w:pos="418"/>
          <w:tab w:val="right" w:pos="1195"/>
          <w:tab w:val="left" w:pos="1267"/>
          <w:tab w:val="left" w:pos="1656"/>
          <w:tab w:val="left" w:pos="2088"/>
        </w:tabs>
        <w:spacing w:after="80"/>
        <w:ind w:left="1267" w:right="1267" w:hanging="547"/>
        <w:rPr>
          <w:rFonts w:hint="eastAsia"/>
          <w:w w:val="103"/>
          <w:rtl/>
          <w:lang w:bidi="ar-EG"/>
        </w:rPr>
      </w:pPr>
      <w:r>
        <w:rPr>
          <w:rtl/>
        </w:rPr>
        <w:tab/>
      </w:r>
      <w:r w:rsidRPr="005D6596">
        <w:rPr>
          <w:w w:val="103"/>
          <w:rtl/>
          <w:lang w:bidi="ar-EG"/>
        </w:rPr>
        <w:t>(</w:t>
      </w:r>
      <w:r w:rsidRPr="005D6596">
        <w:rPr>
          <w:rStyle w:val="FootnoteReference"/>
          <w:spacing w:val="0"/>
          <w:w w:val="103"/>
          <w:vertAlign w:val="baseline"/>
          <w:rtl/>
        </w:rPr>
        <w:footnoteRef/>
      </w:r>
      <w:r w:rsidRPr="005D6596">
        <w:rPr>
          <w:w w:val="103"/>
          <w:rtl/>
          <w:lang w:bidi="ar-EG"/>
        </w:rPr>
        <w:t>)</w:t>
      </w:r>
      <w:r w:rsidRPr="005D6596">
        <w:rPr>
          <w:w w:val="103"/>
          <w:rtl/>
        </w:rPr>
        <w:tab/>
      </w:r>
      <w:r>
        <w:rPr>
          <w:rFonts w:hint="cs"/>
          <w:w w:val="103"/>
          <w:rtl/>
          <w:lang w:bidi="ar-EG"/>
        </w:rPr>
        <w:t xml:space="preserve">القسمان 6 و 7 من </w:t>
      </w:r>
      <w:r>
        <w:rPr>
          <w:rFonts w:hint="eastAsia"/>
          <w:w w:val="103"/>
          <w:rtl/>
          <w:lang w:bidi="ar-EG"/>
        </w:rPr>
        <w:t>”قانون منع القسوة ضد الأطفال</w:t>
      </w:r>
      <w:r>
        <w:rPr>
          <w:rFonts w:hint="cs"/>
          <w:w w:val="103"/>
          <w:rtl/>
          <w:lang w:bidi="ar-EG"/>
        </w:rPr>
        <w:t>"</w:t>
      </w:r>
      <w:r>
        <w:rPr>
          <w:rFonts w:hint="eastAsia"/>
          <w:w w:val="103"/>
          <w:rtl/>
          <w:lang w:bidi="ar-EG"/>
        </w:rPr>
        <w:t>، الفصل 31 من القوانين، 1960.</w:t>
      </w:r>
    </w:p>
  </w:footnote>
  <w:footnote w:id="16">
    <w:p w:rsidR="00B74F4B" w:rsidRPr="001907D0" w:rsidRDefault="00B74F4B" w:rsidP="00F4190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1907D0">
        <w:rPr>
          <w:w w:val="103"/>
          <w:rtl/>
          <w:lang w:bidi="ar-EG"/>
        </w:rPr>
        <w:t>(</w:t>
      </w:r>
      <w:r w:rsidRPr="001907D0">
        <w:rPr>
          <w:rStyle w:val="FootnoteReference"/>
          <w:spacing w:val="0"/>
          <w:w w:val="103"/>
          <w:vertAlign w:val="baseline"/>
          <w:rtl/>
        </w:rPr>
        <w:footnoteRef/>
      </w:r>
      <w:r w:rsidRPr="001907D0">
        <w:rPr>
          <w:w w:val="103"/>
          <w:rtl/>
          <w:lang w:bidi="ar-EG"/>
        </w:rPr>
        <w:t>)</w:t>
      </w:r>
      <w:r w:rsidRPr="001907D0">
        <w:rPr>
          <w:w w:val="103"/>
          <w:rtl/>
        </w:rPr>
        <w:tab/>
      </w:r>
      <w:r>
        <w:rPr>
          <w:rFonts w:hint="cs"/>
          <w:w w:val="103"/>
          <w:rtl/>
          <w:lang w:bidi="ar-EG"/>
        </w:rPr>
        <w:t>قانون مكافحة الاتجار بالبشر رقم 7 لعام 2005.</w:t>
      </w:r>
    </w:p>
  </w:footnote>
  <w:footnote w:id="17">
    <w:p w:rsidR="00B74F4B" w:rsidRPr="0070369D" w:rsidRDefault="00B74F4B" w:rsidP="00F4190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0369D">
        <w:rPr>
          <w:w w:val="103"/>
          <w:rtl/>
          <w:lang w:bidi="ar-EG"/>
        </w:rPr>
        <w:t>(</w:t>
      </w:r>
      <w:r w:rsidRPr="0070369D">
        <w:rPr>
          <w:rStyle w:val="FootnoteReference"/>
          <w:spacing w:val="0"/>
          <w:w w:val="103"/>
          <w:vertAlign w:val="baseline"/>
          <w:rtl/>
        </w:rPr>
        <w:footnoteRef/>
      </w:r>
      <w:r w:rsidRPr="0070369D">
        <w:rPr>
          <w:w w:val="103"/>
          <w:rtl/>
          <w:lang w:bidi="ar-EG"/>
        </w:rPr>
        <w:t>)</w:t>
      </w:r>
      <w:r w:rsidRPr="0070369D">
        <w:rPr>
          <w:w w:val="103"/>
          <w:rtl/>
        </w:rPr>
        <w:tab/>
      </w:r>
      <w:r>
        <w:rPr>
          <w:rFonts w:hint="cs"/>
          <w:w w:val="103"/>
          <w:rtl/>
          <w:lang w:bidi="ar-EG"/>
        </w:rPr>
        <w:t>القسمان 22 و 30 من قانون جرائم الإدانة الجزئية، الفصل 37 من قوانين سيراليون لعام 1960.</w:t>
      </w:r>
    </w:p>
  </w:footnote>
  <w:footnote w:id="18">
    <w:p w:rsidR="00B74F4B" w:rsidRPr="008A09C0" w:rsidRDefault="00B74F4B" w:rsidP="00F4190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8A09C0">
        <w:rPr>
          <w:w w:val="103"/>
          <w:rtl/>
        </w:rPr>
        <w:t>(</w:t>
      </w:r>
      <w:r w:rsidRPr="008A09C0">
        <w:rPr>
          <w:rStyle w:val="FootnoteReference"/>
          <w:spacing w:val="0"/>
          <w:w w:val="103"/>
          <w:vertAlign w:val="baseline"/>
          <w:rtl/>
        </w:rPr>
        <w:footnoteRef/>
      </w:r>
      <w:r w:rsidRPr="008A09C0">
        <w:rPr>
          <w:w w:val="103"/>
          <w:rtl/>
        </w:rPr>
        <w:t>)</w:t>
      </w:r>
      <w:r w:rsidRPr="008A09C0">
        <w:rPr>
          <w:w w:val="103"/>
          <w:rtl/>
        </w:rPr>
        <w:tab/>
      </w:r>
      <w:r>
        <w:rPr>
          <w:rFonts w:hint="cs"/>
          <w:w w:val="103"/>
          <w:rtl/>
          <w:lang w:bidi="ar-EG"/>
        </w:rPr>
        <w:t>سياسة التعليم الوطنية 1995.</w:t>
      </w:r>
    </w:p>
  </w:footnote>
  <w:footnote w:id="19">
    <w:p w:rsidR="00B74F4B" w:rsidRPr="002A714A" w:rsidRDefault="00B74F4B" w:rsidP="00F4190C">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2A714A">
        <w:rPr>
          <w:w w:val="103"/>
          <w:rtl/>
          <w:lang w:bidi="ar-EG"/>
        </w:rPr>
        <w:t>(</w:t>
      </w:r>
      <w:r w:rsidRPr="002A714A">
        <w:rPr>
          <w:rStyle w:val="FootnoteReference"/>
          <w:spacing w:val="0"/>
          <w:w w:val="103"/>
          <w:vertAlign w:val="baseline"/>
          <w:rtl/>
        </w:rPr>
        <w:footnoteRef/>
      </w:r>
      <w:r w:rsidRPr="002A714A">
        <w:rPr>
          <w:w w:val="103"/>
          <w:rtl/>
          <w:lang w:bidi="ar-EG"/>
        </w:rPr>
        <w:t>)</w:t>
      </w:r>
      <w:r w:rsidRPr="002A714A">
        <w:rPr>
          <w:w w:val="103"/>
          <w:rtl/>
        </w:rPr>
        <w:tab/>
      </w:r>
      <w:r>
        <w:rPr>
          <w:rFonts w:hint="cs"/>
          <w:w w:val="103"/>
          <w:rtl/>
          <w:lang w:bidi="ar-EG"/>
        </w:rPr>
        <w:t>الخطة الرئيسية الوطنية للتعليم 1997-2006.</w:t>
      </w:r>
    </w:p>
  </w:footnote>
  <w:footnote w:id="20">
    <w:p w:rsidR="00B74F4B" w:rsidRPr="00B5651E" w:rsidRDefault="00B74F4B" w:rsidP="00BA1C9F">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5651E">
        <w:rPr>
          <w:w w:val="103"/>
          <w:rtl/>
        </w:rPr>
        <w:t>(</w:t>
      </w:r>
      <w:r w:rsidRPr="00B5651E">
        <w:rPr>
          <w:rStyle w:val="FootnoteReference"/>
          <w:spacing w:val="0"/>
          <w:w w:val="103"/>
          <w:vertAlign w:val="baseline"/>
          <w:rtl/>
        </w:rPr>
        <w:footnoteRef/>
      </w:r>
      <w:r w:rsidRPr="00B5651E">
        <w:rPr>
          <w:w w:val="103"/>
          <w:rtl/>
        </w:rPr>
        <w:t>)</w:t>
      </w:r>
      <w:r w:rsidRPr="00B5651E">
        <w:rPr>
          <w:w w:val="103"/>
          <w:rtl/>
        </w:rPr>
        <w:tab/>
      </w:r>
      <w:r>
        <w:rPr>
          <w:rFonts w:hint="cs"/>
          <w:w w:val="103"/>
          <w:rtl/>
          <w:lang w:bidi="ar-EG"/>
        </w:rPr>
        <w:t>ورقة عمل عن التعليم بورقة استراتيجية الحد من الفقر. الحركة الدائرية للمدارس: توصيل مدارس المجتمع المحلي إلى الأطفال في ريف سيراليون. اليونيسيف، أيار/مايو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8"/>
      <w:gridCol w:w="4942"/>
    </w:tblGrid>
    <w:tr w:rsidR="00B74F4B">
      <w:tblPrEx>
        <w:tblCellMar>
          <w:top w:w="0" w:type="dxa"/>
          <w:bottom w:w="0" w:type="dxa"/>
        </w:tblCellMar>
      </w:tblPrEx>
      <w:trPr>
        <w:trHeight w:hRule="exact" w:val="864"/>
        <w:jc w:val="center"/>
      </w:trPr>
      <w:tc>
        <w:tcPr>
          <w:tcW w:w="5033" w:type="dxa"/>
          <w:shd w:val="clear" w:color="auto" w:fill="auto"/>
          <w:vAlign w:val="bottom"/>
        </w:tcPr>
        <w:p w:rsidR="00B74F4B" w:rsidRDefault="00B74F4B" w:rsidP="00E513A7">
          <w:pPr>
            <w:pStyle w:val="Header"/>
            <w:bidi/>
            <w:jc w:val="right"/>
          </w:pPr>
        </w:p>
      </w:tc>
      <w:tc>
        <w:tcPr>
          <w:tcW w:w="5033" w:type="dxa"/>
          <w:shd w:val="clear" w:color="auto" w:fill="auto"/>
          <w:vAlign w:val="bottom"/>
        </w:tcPr>
        <w:p w:rsidR="00B74F4B" w:rsidRPr="00E513A7" w:rsidRDefault="00B74F4B" w:rsidP="00E513A7">
          <w:pPr>
            <w:pStyle w:val="Header"/>
            <w:spacing w:after="80"/>
            <w:jc w:val="right"/>
            <w:rPr>
              <w:rFonts w:hint="cs"/>
              <w:w w:val="103"/>
              <w:rtl/>
              <w:lang w:bidi="ar-EG"/>
            </w:rPr>
          </w:pPr>
          <w:r>
            <w:rPr>
              <w:w w:val="103"/>
            </w:rPr>
            <w:fldChar w:fldCharType="begin"/>
          </w:r>
          <w:r>
            <w:rPr>
              <w:w w:val="103"/>
            </w:rPr>
            <w:instrText xml:space="preserve"> DOCVARIABLE "sss1" \* MERGEFORMAT </w:instrText>
          </w:r>
          <w:r>
            <w:rPr>
              <w:w w:val="103"/>
            </w:rPr>
            <w:fldChar w:fldCharType="separate"/>
          </w:r>
          <w:r w:rsidR="00665DF2">
            <w:rPr>
              <w:w w:val="103"/>
            </w:rPr>
            <w:t>CEDAW/C/SLE/5</w:t>
          </w:r>
          <w:r>
            <w:rPr>
              <w:w w:val="103"/>
            </w:rPr>
            <w:fldChar w:fldCharType="end"/>
          </w:r>
        </w:p>
      </w:tc>
    </w:tr>
  </w:tbl>
  <w:p w:rsidR="00B74F4B" w:rsidRPr="00E513A7" w:rsidRDefault="00B74F4B" w:rsidP="00E513A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2"/>
      <w:gridCol w:w="4908"/>
    </w:tblGrid>
    <w:tr w:rsidR="00B74F4B">
      <w:tblPrEx>
        <w:tblCellMar>
          <w:top w:w="0" w:type="dxa"/>
          <w:bottom w:w="0" w:type="dxa"/>
        </w:tblCellMar>
      </w:tblPrEx>
      <w:trPr>
        <w:trHeight w:hRule="exact" w:val="864"/>
        <w:jc w:val="center"/>
      </w:trPr>
      <w:tc>
        <w:tcPr>
          <w:tcW w:w="5033" w:type="dxa"/>
          <w:shd w:val="clear" w:color="auto" w:fill="auto"/>
          <w:vAlign w:val="bottom"/>
        </w:tcPr>
        <w:p w:rsidR="00B74F4B" w:rsidRPr="00E513A7" w:rsidRDefault="00B74F4B" w:rsidP="00E513A7">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665DF2">
            <w:rPr>
              <w:w w:val="103"/>
            </w:rPr>
            <w:t>CEDAW/C/SLE/5</w:t>
          </w:r>
          <w:r>
            <w:rPr>
              <w:w w:val="103"/>
              <w:rtl/>
            </w:rPr>
            <w:fldChar w:fldCharType="end"/>
          </w:r>
        </w:p>
      </w:tc>
      <w:tc>
        <w:tcPr>
          <w:tcW w:w="5033" w:type="dxa"/>
          <w:shd w:val="clear" w:color="auto" w:fill="auto"/>
          <w:vAlign w:val="bottom"/>
        </w:tcPr>
        <w:p w:rsidR="00B74F4B" w:rsidRDefault="00B74F4B" w:rsidP="00E513A7">
          <w:pPr>
            <w:pStyle w:val="Header"/>
          </w:pPr>
        </w:p>
      </w:tc>
    </w:tr>
  </w:tbl>
  <w:p w:rsidR="00B74F4B" w:rsidRPr="00E513A7" w:rsidRDefault="00B74F4B" w:rsidP="00E513A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74F4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74F4B" w:rsidRDefault="00B74F4B" w:rsidP="00E513A7">
          <w:pPr>
            <w:pStyle w:val="Header"/>
            <w:spacing w:after="120"/>
          </w:pPr>
        </w:p>
      </w:tc>
      <w:tc>
        <w:tcPr>
          <w:tcW w:w="1786" w:type="dxa"/>
          <w:tcBorders>
            <w:bottom w:val="single" w:sz="4" w:space="0" w:color="auto"/>
          </w:tcBorders>
          <w:shd w:val="clear" w:color="auto" w:fill="auto"/>
          <w:vAlign w:val="bottom"/>
        </w:tcPr>
        <w:p w:rsidR="00B74F4B" w:rsidRPr="00E513A7" w:rsidRDefault="00B74F4B" w:rsidP="00E513A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74F4B" w:rsidRDefault="00B74F4B" w:rsidP="00E513A7">
          <w:pPr>
            <w:pStyle w:val="Header"/>
            <w:spacing w:after="120"/>
          </w:pPr>
        </w:p>
      </w:tc>
      <w:tc>
        <w:tcPr>
          <w:tcW w:w="6523" w:type="dxa"/>
          <w:gridSpan w:val="3"/>
          <w:tcBorders>
            <w:bottom w:val="single" w:sz="4" w:space="0" w:color="auto"/>
          </w:tcBorders>
          <w:shd w:val="clear" w:color="auto" w:fill="auto"/>
          <w:vAlign w:val="bottom"/>
        </w:tcPr>
        <w:p w:rsidR="00B74F4B" w:rsidRPr="00772878" w:rsidRDefault="00B74F4B" w:rsidP="00772878">
          <w:pPr>
            <w:spacing w:line="240" w:lineRule="auto"/>
            <w:jc w:val="right"/>
            <w:rPr>
              <w:position w:val="-4"/>
            </w:rPr>
          </w:pPr>
          <w:r>
            <w:rPr>
              <w:position w:val="-4"/>
              <w:sz w:val="40"/>
            </w:rPr>
            <w:t>CEDAW</w:t>
          </w:r>
          <w:r>
            <w:rPr>
              <w:position w:val="-4"/>
            </w:rPr>
            <w:t>/C/SLE/5</w:t>
          </w:r>
        </w:p>
      </w:tc>
    </w:tr>
    <w:tr w:rsidR="00B74F4B" w:rsidRPr="00E513A7">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74F4B" w:rsidRDefault="00B74F4B" w:rsidP="00E513A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4F4B" w:rsidRPr="00E513A7" w:rsidRDefault="00B74F4B" w:rsidP="00E513A7">
          <w:pPr>
            <w:pStyle w:val="Header"/>
            <w:spacing w:before="109"/>
            <w:jc w:val="right"/>
          </w:pPr>
        </w:p>
      </w:tc>
      <w:tc>
        <w:tcPr>
          <w:tcW w:w="5227" w:type="dxa"/>
          <w:gridSpan w:val="3"/>
          <w:tcBorders>
            <w:top w:val="single" w:sz="4" w:space="0" w:color="auto"/>
            <w:bottom w:val="single" w:sz="12" w:space="0" w:color="auto"/>
          </w:tcBorders>
          <w:shd w:val="clear" w:color="auto" w:fill="auto"/>
        </w:tcPr>
        <w:p w:rsidR="00B74F4B" w:rsidRPr="00E513A7" w:rsidRDefault="00B74F4B" w:rsidP="00E513A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74F4B" w:rsidRPr="00E513A7" w:rsidRDefault="00B74F4B" w:rsidP="00E513A7">
          <w:pPr>
            <w:pStyle w:val="Header"/>
            <w:spacing w:before="109"/>
          </w:pPr>
        </w:p>
      </w:tc>
      <w:tc>
        <w:tcPr>
          <w:tcW w:w="3100" w:type="dxa"/>
          <w:gridSpan w:val="2"/>
          <w:tcBorders>
            <w:top w:val="single" w:sz="4" w:space="0" w:color="auto"/>
            <w:bottom w:val="single" w:sz="12" w:space="0" w:color="auto"/>
          </w:tcBorders>
          <w:shd w:val="clear" w:color="auto" w:fill="auto"/>
        </w:tcPr>
        <w:p w:rsidR="00B74F4B" w:rsidRDefault="00B74F4B" w:rsidP="00E513A7">
          <w:pPr>
            <w:bidi w:val="0"/>
            <w:spacing w:before="240" w:line="240" w:lineRule="exact"/>
          </w:pPr>
          <w:r>
            <w:t>Distr.: General</w:t>
          </w:r>
        </w:p>
        <w:p w:rsidR="00B74F4B" w:rsidRDefault="00B74F4B" w:rsidP="00E513A7">
          <w:pPr>
            <w:bidi w:val="0"/>
            <w:spacing w:line="240" w:lineRule="exact"/>
            <w:jc w:val="left"/>
          </w:pPr>
          <w:r>
            <w:t>14 December 2006</w:t>
          </w:r>
        </w:p>
        <w:p w:rsidR="00B74F4B" w:rsidRDefault="00B74F4B" w:rsidP="00E513A7">
          <w:pPr>
            <w:bidi w:val="0"/>
            <w:spacing w:line="240" w:lineRule="exact"/>
            <w:jc w:val="left"/>
          </w:pPr>
          <w:r>
            <w:t>Arabic</w:t>
          </w:r>
        </w:p>
        <w:p w:rsidR="00B74F4B" w:rsidRPr="00E513A7" w:rsidRDefault="00B74F4B" w:rsidP="00E513A7">
          <w:pPr>
            <w:bidi w:val="0"/>
            <w:spacing w:line="240" w:lineRule="exact"/>
            <w:jc w:val="left"/>
          </w:pPr>
          <w:r>
            <w:t>Original: English</w:t>
          </w:r>
        </w:p>
      </w:tc>
    </w:tr>
  </w:tbl>
  <w:p w:rsidR="00B74F4B" w:rsidRPr="00E513A7" w:rsidRDefault="00B74F4B" w:rsidP="00E513A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68768*"/>
    <w:docVar w:name="CreationDt" w:val="02/10/2007 05:59 PM"/>
    <w:docVar w:name="DocCategory" w:val="Doc"/>
    <w:docVar w:name="DocType" w:val="Final"/>
    <w:docVar w:name="FooterJN" w:val="06-68768"/>
    <w:docVar w:name="Jobn" w:val="06-68768 (A)"/>
    <w:docVar w:name="jobnDT" w:val="06-68768 (A)   100207"/>
    <w:docVar w:name="jobnDTDT" w:val="06-68768 (A)   100207   100207"/>
    <w:docVar w:name="JobNo" w:val="0668768A"/>
    <w:docVar w:name="OandT" w:val=" "/>
    <w:docVar w:name="sss1" w:val="CEDAW/C/SLE/5"/>
    <w:docVar w:name="sss2" w:val="-"/>
    <w:docVar w:name="Symbol1" w:val="CEDAW/C/SLE/5"/>
    <w:docVar w:name="Symbol2" w:val="-"/>
  </w:docVars>
  <w:rsids>
    <w:rsidRoot w:val="0078387A"/>
    <w:rsid w:val="00005737"/>
    <w:rsid w:val="00012399"/>
    <w:rsid w:val="00012C1E"/>
    <w:rsid w:val="000306BD"/>
    <w:rsid w:val="0003174E"/>
    <w:rsid w:val="0003299C"/>
    <w:rsid w:val="00032E98"/>
    <w:rsid w:val="00034A01"/>
    <w:rsid w:val="00034AD8"/>
    <w:rsid w:val="00042425"/>
    <w:rsid w:val="00052174"/>
    <w:rsid w:val="00054415"/>
    <w:rsid w:val="000606A7"/>
    <w:rsid w:val="000609D3"/>
    <w:rsid w:val="0006499B"/>
    <w:rsid w:val="0006648F"/>
    <w:rsid w:val="000746BF"/>
    <w:rsid w:val="00076D7F"/>
    <w:rsid w:val="00087310"/>
    <w:rsid w:val="00097092"/>
    <w:rsid w:val="0009732C"/>
    <w:rsid w:val="000A1233"/>
    <w:rsid w:val="000A480D"/>
    <w:rsid w:val="000B0164"/>
    <w:rsid w:val="000B19CD"/>
    <w:rsid w:val="000C1B33"/>
    <w:rsid w:val="000C51C1"/>
    <w:rsid w:val="000C5C74"/>
    <w:rsid w:val="000D2CEC"/>
    <w:rsid w:val="000E2FB9"/>
    <w:rsid w:val="000F2731"/>
    <w:rsid w:val="00101EE8"/>
    <w:rsid w:val="00111A40"/>
    <w:rsid w:val="0011287A"/>
    <w:rsid w:val="00113349"/>
    <w:rsid w:val="00121869"/>
    <w:rsid w:val="00122671"/>
    <w:rsid w:val="00123804"/>
    <w:rsid w:val="00123D2D"/>
    <w:rsid w:val="00134627"/>
    <w:rsid w:val="00141D20"/>
    <w:rsid w:val="001439D9"/>
    <w:rsid w:val="00145586"/>
    <w:rsid w:val="001519A9"/>
    <w:rsid w:val="00153687"/>
    <w:rsid w:val="001562C6"/>
    <w:rsid w:val="0016029F"/>
    <w:rsid w:val="00160C2C"/>
    <w:rsid w:val="00163CC7"/>
    <w:rsid w:val="00164A41"/>
    <w:rsid w:val="001650F9"/>
    <w:rsid w:val="001737F8"/>
    <w:rsid w:val="00187870"/>
    <w:rsid w:val="001907D0"/>
    <w:rsid w:val="00196032"/>
    <w:rsid w:val="00196341"/>
    <w:rsid w:val="001A42B5"/>
    <w:rsid w:val="001B6BEE"/>
    <w:rsid w:val="001C0199"/>
    <w:rsid w:val="001C3100"/>
    <w:rsid w:val="001C3FC2"/>
    <w:rsid w:val="001C50B2"/>
    <w:rsid w:val="001C7711"/>
    <w:rsid w:val="001D509C"/>
    <w:rsid w:val="001E4B1E"/>
    <w:rsid w:val="001F6786"/>
    <w:rsid w:val="002045A8"/>
    <w:rsid w:val="002113D8"/>
    <w:rsid w:val="00221A2A"/>
    <w:rsid w:val="00222BE5"/>
    <w:rsid w:val="0022508A"/>
    <w:rsid w:val="002309C9"/>
    <w:rsid w:val="00230CC3"/>
    <w:rsid w:val="0023372D"/>
    <w:rsid w:val="002416C5"/>
    <w:rsid w:val="00241FBB"/>
    <w:rsid w:val="00254FD2"/>
    <w:rsid w:val="00266F59"/>
    <w:rsid w:val="00272B6C"/>
    <w:rsid w:val="00284AE0"/>
    <w:rsid w:val="002857C5"/>
    <w:rsid w:val="002877A0"/>
    <w:rsid w:val="00290F2F"/>
    <w:rsid w:val="002937DA"/>
    <w:rsid w:val="00294BF3"/>
    <w:rsid w:val="00297513"/>
    <w:rsid w:val="002A09C6"/>
    <w:rsid w:val="002A4114"/>
    <w:rsid w:val="002A714A"/>
    <w:rsid w:val="002B433F"/>
    <w:rsid w:val="002C2AF2"/>
    <w:rsid w:val="002C431C"/>
    <w:rsid w:val="002C4E1B"/>
    <w:rsid w:val="002C76C0"/>
    <w:rsid w:val="002D4FB9"/>
    <w:rsid w:val="002F752E"/>
    <w:rsid w:val="0030602F"/>
    <w:rsid w:val="00312162"/>
    <w:rsid w:val="00322DA6"/>
    <w:rsid w:val="00330E50"/>
    <w:rsid w:val="003501D5"/>
    <w:rsid w:val="003558DA"/>
    <w:rsid w:val="00355DBA"/>
    <w:rsid w:val="003632D4"/>
    <w:rsid w:val="003642F2"/>
    <w:rsid w:val="00365019"/>
    <w:rsid w:val="00367EF8"/>
    <w:rsid w:val="00371AC4"/>
    <w:rsid w:val="00375CF8"/>
    <w:rsid w:val="00383CA8"/>
    <w:rsid w:val="00396BD1"/>
    <w:rsid w:val="00396EB1"/>
    <w:rsid w:val="003A0002"/>
    <w:rsid w:val="003A65ED"/>
    <w:rsid w:val="003B6FE5"/>
    <w:rsid w:val="003D4612"/>
    <w:rsid w:val="003E5FF5"/>
    <w:rsid w:val="003F0E40"/>
    <w:rsid w:val="003F4B8C"/>
    <w:rsid w:val="00401BDF"/>
    <w:rsid w:val="00411BBD"/>
    <w:rsid w:val="00415922"/>
    <w:rsid w:val="004171F8"/>
    <w:rsid w:val="004175AB"/>
    <w:rsid w:val="00417B8C"/>
    <w:rsid w:val="00423BD7"/>
    <w:rsid w:val="00423CBC"/>
    <w:rsid w:val="0042757D"/>
    <w:rsid w:val="004277A9"/>
    <w:rsid w:val="00437C14"/>
    <w:rsid w:val="00440F46"/>
    <w:rsid w:val="00445C88"/>
    <w:rsid w:val="004522AE"/>
    <w:rsid w:val="004527C9"/>
    <w:rsid w:val="00453069"/>
    <w:rsid w:val="00456F94"/>
    <w:rsid w:val="00460438"/>
    <w:rsid w:val="00462030"/>
    <w:rsid w:val="00462FF4"/>
    <w:rsid w:val="004718D9"/>
    <w:rsid w:val="00481445"/>
    <w:rsid w:val="00483329"/>
    <w:rsid w:val="00483F5B"/>
    <w:rsid w:val="00484044"/>
    <w:rsid w:val="00490874"/>
    <w:rsid w:val="00490EA2"/>
    <w:rsid w:val="004928D4"/>
    <w:rsid w:val="00494EE2"/>
    <w:rsid w:val="0049571B"/>
    <w:rsid w:val="00496E83"/>
    <w:rsid w:val="004A220E"/>
    <w:rsid w:val="004A2886"/>
    <w:rsid w:val="004A3247"/>
    <w:rsid w:val="004A4999"/>
    <w:rsid w:val="004B14A0"/>
    <w:rsid w:val="004B263B"/>
    <w:rsid w:val="004B330D"/>
    <w:rsid w:val="004B3D82"/>
    <w:rsid w:val="004C6419"/>
    <w:rsid w:val="004D6296"/>
    <w:rsid w:val="004E1B46"/>
    <w:rsid w:val="004F1402"/>
    <w:rsid w:val="004F1E95"/>
    <w:rsid w:val="004F2A43"/>
    <w:rsid w:val="004F7ABA"/>
    <w:rsid w:val="0050659B"/>
    <w:rsid w:val="00510DCC"/>
    <w:rsid w:val="00515BD8"/>
    <w:rsid w:val="00516672"/>
    <w:rsid w:val="00521118"/>
    <w:rsid w:val="00522DD4"/>
    <w:rsid w:val="00524A2E"/>
    <w:rsid w:val="00525A9A"/>
    <w:rsid w:val="005279DE"/>
    <w:rsid w:val="00530628"/>
    <w:rsid w:val="005340F4"/>
    <w:rsid w:val="00534772"/>
    <w:rsid w:val="00537FCD"/>
    <w:rsid w:val="00544572"/>
    <w:rsid w:val="00545F76"/>
    <w:rsid w:val="005520A2"/>
    <w:rsid w:val="005545BB"/>
    <w:rsid w:val="0055604A"/>
    <w:rsid w:val="00556882"/>
    <w:rsid w:val="00556C5E"/>
    <w:rsid w:val="00561E43"/>
    <w:rsid w:val="0056246E"/>
    <w:rsid w:val="00574DED"/>
    <w:rsid w:val="00583015"/>
    <w:rsid w:val="005838F5"/>
    <w:rsid w:val="00591B45"/>
    <w:rsid w:val="005A0F73"/>
    <w:rsid w:val="005A2EA3"/>
    <w:rsid w:val="005B1017"/>
    <w:rsid w:val="005B208C"/>
    <w:rsid w:val="005B33B1"/>
    <w:rsid w:val="005B635A"/>
    <w:rsid w:val="005C1DB8"/>
    <w:rsid w:val="005C2ECE"/>
    <w:rsid w:val="005D3CF9"/>
    <w:rsid w:val="005D6596"/>
    <w:rsid w:val="005E46DF"/>
    <w:rsid w:val="005F4220"/>
    <w:rsid w:val="005F74A8"/>
    <w:rsid w:val="005F79A8"/>
    <w:rsid w:val="005F7E8C"/>
    <w:rsid w:val="00602694"/>
    <w:rsid w:val="00602BC4"/>
    <w:rsid w:val="00605051"/>
    <w:rsid w:val="00605BA9"/>
    <w:rsid w:val="006069D9"/>
    <w:rsid w:val="00607D52"/>
    <w:rsid w:val="0061387E"/>
    <w:rsid w:val="006144D1"/>
    <w:rsid w:val="00616E82"/>
    <w:rsid w:val="006218A3"/>
    <w:rsid w:val="00637C2B"/>
    <w:rsid w:val="006411B7"/>
    <w:rsid w:val="00642B02"/>
    <w:rsid w:val="006545AD"/>
    <w:rsid w:val="006564CE"/>
    <w:rsid w:val="006574AB"/>
    <w:rsid w:val="006621C4"/>
    <w:rsid w:val="00663F64"/>
    <w:rsid w:val="00665DF2"/>
    <w:rsid w:val="006701E9"/>
    <w:rsid w:val="00671A81"/>
    <w:rsid w:val="00677056"/>
    <w:rsid w:val="0067735C"/>
    <w:rsid w:val="00685655"/>
    <w:rsid w:val="00690AAF"/>
    <w:rsid w:val="00695A32"/>
    <w:rsid w:val="00696B7A"/>
    <w:rsid w:val="006A4F94"/>
    <w:rsid w:val="006A760A"/>
    <w:rsid w:val="006C0B58"/>
    <w:rsid w:val="006C1676"/>
    <w:rsid w:val="006C38EE"/>
    <w:rsid w:val="006C7841"/>
    <w:rsid w:val="006E145C"/>
    <w:rsid w:val="006E36C7"/>
    <w:rsid w:val="006E41F6"/>
    <w:rsid w:val="006E42E9"/>
    <w:rsid w:val="006F0CBB"/>
    <w:rsid w:val="00702674"/>
    <w:rsid w:val="00703362"/>
    <w:rsid w:val="0070369D"/>
    <w:rsid w:val="007053CE"/>
    <w:rsid w:val="007101EA"/>
    <w:rsid w:val="007134B1"/>
    <w:rsid w:val="0071505B"/>
    <w:rsid w:val="0071531E"/>
    <w:rsid w:val="007158E4"/>
    <w:rsid w:val="0071645B"/>
    <w:rsid w:val="00716E9D"/>
    <w:rsid w:val="0072582D"/>
    <w:rsid w:val="00730930"/>
    <w:rsid w:val="007311F2"/>
    <w:rsid w:val="007318EC"/>
    <w:rsid w:val="00740A30"/>
    <w:rsid w:val="0074345E"/>
    <w:rsid w:val="00744902"/>
    <w:rsid w:val="00746511"/>
    <w:rsid w:val="00747B9E"/>
    <w:rsid w:val="007524BE"/>
    <w:rsid w:val="007525FA"/>
    <w:rsid w:val="007612F9"/>
    <w:rsid w:val="00772878"/>
    <w:rsid w:val="00774FF0"/>
    <w:rsid w:val="007764F8"/>
    <w:rsid w:val="0078387A"/>
    <w:rsid w:val="0079046D"/>
    <w:rsid w:val="00791B01"/>
    <w:rsid w:val="0079753A"/>
    <w:rsid w:val="007A6DD9"/>
    <w:rsid w:val="007B3DDC"/>
    <w:rsid w:val="007B4B2F"/>
    <w:rsid w:val="007C3C26"/>
    <w:rsid w:val="007D14C7"/>
    <w:rsid w:val="007D49FB"/>
    <w:rsid w:val="007D60E0"/>
    <w:rsid w:val="007E01EF"/>
    <w:rsid w:val="007E32B9"/>
    <w:rsid w:val="00804622"/>
    <w:rsid w:val="00805DE2"/>
    <w:rsid w:val="0081284F"/>
    <w:rsid w:val="00814843"/>
    <w:rsid w:val="008167AD"/>
    <w:rsid w:val="008170DE"/>
    <w:rsid w:val="008204D1"/>
    <w:rsid w:val="00821726"/>
    <w:rsid w:val="008253B8"/>
    <w:rsid w:val="00830E32"/>
    <w:rsid w:val="0083245B"/>
    <w:rsid w:val="0083292B"/>
    <w:rsid w:val="00842971"/>
    <w:rsid w:val="00843C8D"/>
    <w:rsid w:val="0085279D"/>
    <w:rsid w:val="00854CE1"/>
    <w:rsid w:val="00854F53"/>
    <w:rsid w:val="00873A11"/>
    <w:rsid w:val="00873AF9"/>
    <w:rsid w:val="0088504F"/>
    <w:rsid w:val="0088701C"/>
    <w:rsid w:val="008A09C0"/>
    <w:rsid w:val="008A77AD"/>
    <w:rsid w:val="008B2AF6"/>
    <w:rsid w:val="008C49AA"/>
    <w:rsid w:val="008D1317"/>
    <w:rsid w:val="008D1C04"/>
    <w:rsid w:val="008D3AC7"/>
    <w:rsid w:val="008D60D8"/>
    <w:rsid w:val="008F04A0"/>
    <w:rsid w:val="008F64A7"/>
    <w:rsid w:val="0090012B"/>
    <w:rsid w:val="00902E45"/>
    <w:rsid w:val="0090351F"/>
    <w:rsid w:val="00903B61"/>
    <w:rsid w:val="00922191"/>
    <w:rsid w:val="009232BD"/>
    <w:rsid w:val="00927E1C"/>
    <w:rsid w:val="00934E88"/>
    <w:rsid w:val="00943D11"/>
    <w:rsid w:val="00950D6F"/>
    <w:rsid w:val="00961179"/>
    <w:rsid w:val="00963B93"/>
    <w:rsid w:val="0096628B"/>
    <w:rsid w:val="00967119"/>
    <w:rsid w:val="00970BAD"/>
    <w:rsid w:val="009768D1"/>
    <w:rsid w:val="00977931"/>
    <w:rsid w:val="0098055A"/>
    <w:rsid w:val="00981A83"/>
    <w:rsid w:val="009829B7"/>
    <w:rsid w:val="00991536"/>
    <w:rsid w:val="0099213C"/>
    <w:rsid w:val="009927C0"/>
    <w:rsid w:val="009961E6"/>
    <w:rsid w:val="009976B5"/>
    <w:rsid w:val="009A0249"/>
    <w:rsid w:val="009A03FB"/>
    <w:rsid w:val="009A2D02"/>
    <w:rsid w:val="009A3ABC"/>
    <w:rsid w:val="009B35B0"/>
    <w:rsid w:val="009C0017"/>
    <w:rsid w:val="009C15F4"/>
    <w:rsid w:val="009C57AD"/>
    <w:rsid w:val="009D62A3"/>
    <w:rsid w:val="009E2A1F"/>
    <w:rsid w:val="009E5517"/>
    <w:rsid w:val="009E667A"/>
    <w:rsid w:val="009F0495"/>
    <w:rsid w:val="009F1653"/>
    <w:rsid w:val="00A14B65"/>
    <w:rsid w:val="00A328D8"/>
    <w:rsid w:val="00A356D7"/>
    <w:rsid w:val="00A37C4B"/>
    <w:rsid w:val="00A66F66"/>
    <w:rsid w:val="00A71AE5"/>
    <w:rsid w:val="00A734D9"/>
    <w:rsid w:val="00A735AB"/>
    <w:rsid w:val="00A76539"/>
    <w:rsid w:val="00A80900"/>
    <w:rsid w:val="00A80ED6"/>
    <w:rsid w:val="00A826BE"/>
    <w:rsid w:val="00A84ABA"/>
    <w:rsid w:val="00A8748B"/>
    <w:rsid w:val="00A918F6"/>
    <w:rsid w:val="00A924B2"/>
    <w:rsid w:val="00A93C37"/>
    <w:rsid w:val="00A953F3"/>
    <w:rsid w:val="00A9665E"/>
    <w:rsid w:val="00A9794C"/>
    <w:rsid w:val="00AA1E16"/>
    <w:rsid w:val="00AA60F4"/>
    <w:rsid w:val="00AA7395"/>
    <w:rsid w:val="00AB04CC"/>
    <w:rsid w:val="00AB1C0A"/>
    <w:rsid w:val="00AB3F22"/>
    <w:rsid w:val="00AB5E31"/>
    <w:rsid w:val="00AB7EE9"/>
    <w:rsid w:val="00AC002C"/>
    <w:rsid w:val="00AC0D06"/>
    <w:rsid w:val="00AC31FF"/>
    <w:rsid w:val="00AC6CDD"/>
    <w:rsid w:val="00AD38D0"/>
    <w:rsid w:val="00AD736C"/>
    <w:rsid w:val="00AE108C"/>
    <w:rsid w:val="00AE691D"/>
    <w:rsid w:val="00AE7C14"/>
    <w:rsid w:val="00AF1A53"/>
    <w:rsid w:val="00AF1BF8"/>
    <w:rsid w:val="00AF4C00"/>
    <w:rsid w:val="00AF6452"/>
    <w:rsid w:val="00AF7929"/>
    <w:rsid w:val="00AF7AC7"/>
    <w:rsid w:val="00B02F98"/>
    <w:rsid w:val="00B035C6"/>
    <w:rsid w:val="00B05ADC"/>
    <w:rsid w:val="00B07090"/>
    <w:rsid w:val="00B23B6B"/>
    <w:rsid w:val="00B23CEE"/>
    <w:rsid w:val="00B31632"/>
    <w:rsid w:val="00B34E29"/>
    <w:rsid w:val="00B4592F"/>
    <w:rsid w:val="00B45952"/>
    <w:rsid w:val="00B5209C"/>
    <w:rsid w:val="00B5651E"/>
    <w:rsid w:val="00B578DE"/>
    <w:rsid w:val="00B66A10"/>
    <w:rsid w:val="00B679E7"/>
    <w:rsid w:val="00B74F4B"/>
    <w:rsid w:val="00B76982"/>
    <w:rsid w:val="00B77FB1"/>
    <w:rsid w:val="00B810C9"/>
    <w:rsid w:val="00B86B20"/>
    <w:rsid w:val="00B9542C"/>
    <w:rsid w:val="00B95560"/>
    <w:rsid w:val="00B95F9C"/>
    <w:rsid w:val="00BA1C9F"/>
    <w:rsid w:val="00BA6CF2"/>
    <w:rsid w:val="00BA7FAB"/>
    <w:rsid w:val="00BC15F8"/>
    <w:rsid w:val="00BC2C87"/>
    <w:rsid w:val="00BC2F4C"/>
    <w:rsid w:val="00BC4A05"/>
    <w:rsid w:val="00BC7862"/>
    <w:rsid w:val="00BD1A4E"/>
    <w:rsid w:val="00BD3B59"/>
    <w:rsid w:val="00BD5151"/>
    <w:rsid w:val="00BD5A16"/>
    <w:rsid w:val="00BD7201"/>
    <w:rsid w:val="00BE4E9D"/>
    <w:rsid w:val="00BE5CE1"/>
    <w:rsid w:val="00BF0B15"/>
    <w:rsid w:val="00BF0DF8"/>
    <w:rsid w:val="00C00D48"/>
    <w:rsid w:val="00C02FCE"/>
    <w:rsid w:val="00C12CBB"/>
    <w:rsid w:val="00C22D6B"/>
    <w:rsid w:val="00C25A2D"/>
    <w:rsid w:val="00C260F8"/>
    <w:rsid w:val="00C308F7"/>
    <w:rsid w:val="00C4169D"/>
    <w:rsid w:val="00C43FBE"/>
    <w:rsid w:val="00C449C6"/>
    <w:rsid w:val="00C5267B"/>
    <w:rsid w:val="00C564B0"/>
    <w:rsid w:val="00C63CF6"/>
    <w:rsid w:val="00C656EA"/>
    <w:rsid w:val="00C701A3"/>
    <w:rsid w:val="00C814A5"/>
    <w:rsid w:val="00C81814"/>
    <w:rsid w:val="00C8229B"/>
    <w:rsid w:val="00C92B8E"/>
    <w:rsid w:val="00C93256"/>
    <w:rsid w:val="00C93D8E"/>
    <w:rsid w:val="00C96573"/>
    <w:rsid w:val="00CB06FA"/>
    <w:rsid w:val="00CB2341"/>
    <w:rsid w:val="00CC085B"/>
    <w:rsid w:val="00CC0A20"/>
    <w:rsid w:val="00CC100B"/>
    <w:rsid w:val="00CC2E80"/>
    <w:rsid w:val="00CD0BB8"/>
    <w:rsid w:val="00CD1E5B"/>
    <w:rsid w:val="00CD3849"/>
    <w:rsid w:val="00CD779D"/>
    <w:rsid w:val="00CE42D3"/>
    <w:rsid w:val="00CF2FED"/>
    <w:rsid w:val="00CF7384"/>
    <w:rsid w:val="00D1143B"/>
    <w:rsid w:val="00D1215A"/>
    <w:rsid w:val="00D1344A"/>
    <w:rsid w:val="00D2099C"/>
    <w:rsid w:val="00D21496"/>
    <w:rsid w:val="00D2343D"/>
    <w:rsid w:val="00D25E7D"/>
    <w:rsid w:val="00D30EAE"/>
    <w:rsid w:val="00D318F1"/>
    <w:rsid w:val="00D3623D"/>
    <w:rsid w:val="00D40B0E"/>
    <w:rsid w:val="00D40B80"/>
    <w:rsid w:val="00D56CD8"/>
    <w:rsid w:val="00D62401"/>
    <w:rsid w:val="00D71D15"/>
    <w:rsid w:val="00D726FA"/>
    <w:rsid w:val="00D81EE8"/>
    <w:rsid w:val="00D87A82"/>
    <w:rsid w:val="00D92E5A"/>
    <w:rsid w:val="00DA66B7"/>
    <w:rsid w:val="00DB0865"/>
    <w:rsid w:val="00DB5399"/>
    <w:rsid w:val="00DB6826"/>
    <w:rsid w:val="00DC4FE4"/>
    <w:rsid w:val="00DD11AB"/>
    <w:rsid w:val="00DD78C1"/>
    <w:rsid w:val="00DE32F1"/>
    <w:rsid w:val="00DE5433"/>
    <w:rsid w:val="00DE76A2"/>
    <w:rsid w:val="00DE7CFF"/>
    <w:rsid w:val="00DF3F50"/>
    <w:rsid w:val="00DF49B0"/>
    <w:rsid w:val="00DF5F38"/>
    <w:rsid w:val="00E02428"/>
    <w:rsid w:val="00E06918"/>
    <w:rsid w:val="00E13B71"/>
    <w:rsid w:val="00E1690E"/>
    <w:rsid w:val="00E23336"/>
    <w:rsid w:val="00E25346"/>
    <w:rsid w:val="00E31661"/>
    <w:rsid w:val="00E32B52"/>
    <w:rsid w:val="00E434B4"/>
    <w:rsid w:val="00E45004"/>
    <w:rsid w:val="00E45091"/>
    <w:rsid w:val="00E47EB8"/>
    <w:rsid w:val="00E50372"/>
    <w:rsid w:val="00E513A7"/>
    <w:rsid w:val="00E548F0"/>
    <w:rsid w:val="00E56D03"/>
    <w:rsid w:val="00E57737"/>
    <w:rsid w:val="00E62964"/>
    <w:rsid w:val="00E750E1"/>
    <w:rsid w:val="00E91005"/>
    <w:rsid w:val="00E9114A"/>
    <w:rsid w:val="00E97CCC"/>
    <w:rsid w:val="00EA280F"/>
    <w:rsid w:val="00EA489C"/>
    <w:rsid w:val="00EA4948"/>
    <w:rsid w:val="00EA6FA2"/>
    <w:rsid w:val="00EB0CA7"/>
    <w:rsid w:val="00EB4992"/>
    <w:rsid w:val="00EB7C2B"/>
    <w:rsid w:val="00ED2C61"/>
    <w:rsid w:val="00ED6683"/>
    <w:rsid w:val="00EE3517"/>
    <w:rsid w:val="00EE49DF"/>
    <w:rsid w:val="00EF2E52"/>
    <w:rsid w:val="00EF748D"/>
    <w:rsid w:val="00F02968"/>
    <w:rsid w:val="00F231B9"/>
    <w:rsid w:val="00F246CD"/>
    <w:rsid w:val="00F24CEA"/>
    <w:rsid w:val="00F25930"/>
    <w:rsid w:val="00F25AA7"/>
    <w:rsid w:val="00F32E4A"/>
    <w:rsid w:val="00F34A0A"/>
    <w:rsid w:val="00F36D8C"/>
    <w:rsid w:val="00F4190C"/>
    <w:rsid w:val="00F444D6"/>
    <w:rsid w:val="00F469C9"/>
    <w:rsid w:val="00F4752A"/>
    <w:rsid w:val="00F518D5"/>
    <w:rsid w:val="00F5628C"/>
    <w:rsid w:val="00F57FBC"/>
    <w:rsid w:val="00F61B76"/>
    <w:rsid w:val="00F63E16"/>
    <w:rsid w:val="00F67296"/>
    <w:rsid w:val="00F70BAC"/>
    <w:rsid w:val="00F90840"/>
    <w:rsid w:val="00F93545"/>
    <w:rsid w:val="00F96FBA"/>
    <w:rsid w:val="00FA358A"/>
    <w:rsid w:val="00FA4D47"/>
    <w:rsid w:val="00FB37F4"/>
    <w:rsid w:val="00FB4E06"/>
    <w:rsid w:val="00FC3483"/>
    <w:rsid w:val="00FC4D68"/>
    <w:rsid w:val="00FD2ADA"/>
    <w:rsid w:val="00FD3BA3"/>
    <w:rsid w:val="00FE2B9F"/>
    <w:rsid w:val="00FF2DBC"/>
    <w:rsid w:val="00FF5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paragraph" w:styleId="Heading4">
    <w:name w:val="heading 4"/>
    <w:basedOn w:val="Normal"/>
    <w:next w:val="Normal"/>
    <w:qFormat/>
    <w:rsid w:val="00E45004"/>
    <w:pPr>
      <w:keepNext/>
      <w:spacing w:before="240" w:after="60"/>
      <w:outlineLvl w:val="3"/>
    </w:pPr>
    <w:rPr>
      <w:rFonts w:cs="Times New Roman"/>
      <w:b/>
      <w:bCs/>
      <w:sz w:val="28"/>
      <w:szCs w:val="28"/>
    </w:rPr>
  </w:style>
  <w:style w:type="paragraph" w:styleId="Heading7">
    <w:name w:val="heading 7"/>
    <w:basedOn w:val="Normal"/>
    <w:next w:val="Normal"/>
    <w:qFormat/>
    <w:rsid w:val="00E45004"/>
    <w:pPr>
      <w:spacing w:before="240" w:after="60"/>
      <w:outlineLvl w:val="6"/>
    </w:pPr>
    <w:rPr>
      <w:rFonts w:cs="Times New Roman"/>
      <w:sz w:val="24"/>
      <w:szCs w:val="24"/>
    </w:rPr>
  </w:style>
  <w:style w:type="paragraph" w:styleId="Heading8">
    <w:name w:val="heading 8"/>
    <w:basedOn w:val="Normal"/>
    <w:next w:val="Normal"/>
    <w:qFormat/>
    <w:rsid w:val="00E45004"/>
    <w:pPr>
      <w:spacing w:before="240" w:after="60"/>
      <w:outlineLvl w:val="7"/>
    </w:pPr>
    <w:rPr>
      <w:rFonts w:cs="Times New Roman"/>
      <w:i/>
      <w:iCs/>
      <w:sz w:val="24"/>
      <w:szCs w:val="24"/>
    </w:rPr>
  </w:style>
  <w:style w:type="paragraph" w:styleId="Heading9">
    <w:name w:val="heading 9"/>
    <w:basedOn w:val="Normal"/>
    <w:next w:val="Normal"/>
    <w:qFormat/>
    <w:rsid w:val="00E45004"/>
    <w:pPr>
      <w:spacing w:before="240" w:after="60"/>
      <w:outlineLvl w:val="8"/>
    </w:pPr>
    <w:rPr>
      <w:rFonts w:ascii="Arial" w:hAnsi="Arial" w:cs="Arial"/>
      <w:sz w:val="22"/>
      <w:szCs w:val="2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SingleTxt"/>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513A7"/>
    <w:rPr>
      <w:szCs w:val="20"/>
    </w:rPr>
  </w:style>
  <w:style w:type="paragraph" w:styleId="CommentSubject">
    <w:name w:val="annotation subject"/>
    <w:basedOn w:val="CommentText"/>
    <w:next w:val="CommentText"/>
    <w:semiHidden/>
    <w:rsid w:val="00E513A7"/>
    <w:rPr>
      <w:b/>
      <w:bCs/>
    </w:rPr>
  </w:style>
  <w:style w:type="paragraph" w:styleId="BodyText">
    <w:name w:val="Body Text"/>
    <w:basedOn w:val="Normal"/>
    <w:rsid w:val="00E45004"/>
    <w:pPr>
      <w:bidi w:val="0"/>
      <w:spacing w:line="240" w:lineRule="auto"/>
      <w:jc w:val="left"/>
    </w:pPr>
    <w:rPr>
      <w:rFonts w:cs="Times New Roman"/>
      <w:b/>
      <w:w w:val="100"/>
      <w:kern w:val="0"/>
      <w:sz w:val="28"/>
      <w:szCs w:val="20"/>
    </w:rPr>
  </w:style>
  <w:style w:type="paragraph" w:styleId="BodyText3">
    <w:name w:val="Body Text 3"/>
    <w:basedOn w:val="Normal"/>
    <w:rsid w:val="00E45004"/>
    <w:pPr>
      <w:spacing w:after="120"/>
    </w:pPr>
    <w:rPr>
      <w:sz w:val="16"/>
      <w:szCs w:val="16"/>
    </w:rPr>
  </w:style>
  <w:style w:type="paragraph" w:styleId="Caption">
    <w:name w:val="caption"/>
    <w:basedOn w:val="Normal"/>
    <w:next w:val="Normal"/>
    <w:qFormat/>
    <w:rsid w:val="00E45004"/>
    <w:pPr>
      <w:bidi w:val="0"/>
      <w:spacing w:line="240" w:lineRule="auto"/>
      <w:jc w:val="both"/>
    </w:pPr>
    <w:rPr>
      <w:rFonts w:cs="Times New Roman"/>
      <w:i/>
      <w:iCs/>
      <w:w w:val="100"/>
      <w:kern w:val="0"/>
      <w:sz w:val="24"/>
      <w:szCs w:val="24"/>
      <w:lang w:val="en-GB"/>
    </w:rPr>
  </w:style>
  <w:style w:type="paragraph" w:styleId="BodyTextIndent">
    <w:name w:val="Body Text Indent"/>
    <w:basedOn w:val="Normal"/>
    <w:rsid w:val="00E45004"/>
    <w:pPr>
      <w:spacing w:after="120"/>
      <w:ind w:left="283"/>
    </w:pPr>
  </w:style>
  <w:style w:type="paragraph" w:styleId="BodyTextIndent2">
    <w:name w:val="Body Text Indent 2"/>
    <w:basedOn w:val="Normal"/>
    <w:rsid w:val="00E45004"/>
    <w:pPr>
      <w:spacing w:after="120" w:line="480" w:lineRule="auto"/>
      <w:ind w:left="283"/>
    </w:pPr>
  </w:style>
  <w:style w:type="paragraph" w:styleId="BodyText2">
    <w:name w:val="Body Text 2"/>
    <w:basedOn w:val="Normal"/>
    <w:rsid w:val="00E45004"/>
    <w:pPr>
      <w:spacing w:after="120" w:line="480" w:lineRule="auto"/>
    </w:pPr>
  </w:style>
  <w:style w:type="character" w:styleId="Hyperlink">
    <w:name w:val="Hyperlink"/>
    <w:rsid w:val="00DB682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oleObject" Target="embeddings/oleObject1.bin"/><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image" Target="media/image3.wmf"/><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http://www.kokhavivpublications.com/help/maps/images/sierra_leone_map.gi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30848</Words>
  <Characters>175838</Characters>
  <Application>Microsoft Office Word</Application>
  <DocSecurity>4</DocSecurity>
  <Lines>1465</Lines>
  <Paragraphs>412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206274</CharactersWithSpaces>
  <SharedDoc>false</SharedDoc>
  <HLinks>
    <vt:vector size="6" baseType="variant">
      <vt:variant>
        <vt:i4>4653142</vt:i4>
      </vt:variant>
      <vt:variant>
        <vt:i4>-1</vt:i4>
      </vt:variant>
      <vt:variant>
        <vt:i4>1101</vt:i4>
      </vt:variant>
      <vt:variant>
        <vt:i4>1</vt:i4>
      </vt:variant>
      <vt:variant>
        <vt:lpwstr>http://www.kokhavivpublications.com/help/maps/images/sierra_leone_map.gif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ASR</dc:creator>
  <cp:keywords/>
  <dc:description/>
  <cp:lastModifiedBy>front desk</cp:lastModifiedBy>
  <cp:revision>4</cp:revision>
  <cp:lastPrinted>2007-03-19T11:13:00Z</cp:lastPrinted>
  <dcterms:created xsi:type="dcterms:W3CDTF">2007-03-19T11:08:00Z</dcterms:created>
  <dcterms:modified xsi:type="dcterms:W3CDTF">2007-03-19T13:41:00Z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
  </property>
  <property fmtid="{D5CDD505-2E9C-101B-9397-08002B2CF9AE}" pid="5" name="DraftPages">
    <vt:lpwstr> </vt:lpwstr>
  </property>
  <property fmtid="{D5CDD505-2E9C-101B-9397-08002B2CF9AE}" pid="6" name="Comment">
    <vt:lpwstr/>
  </property>
  <property fmtid="{D5CDD505-2E9C-101B-9397-08002B2CF9AE}" pid="7" name="JobNo">
    <vt:lpwstr>0668768A</vt:lpwstr>
  </property>
  <property fmtid="{D5CDD505-2E9C-101B-9397-08002B2CF9AE}" pid="8" name="Symbol1">
    <vt:lpwstr>CEDAW/C/SLE/5</vt:lpwstr>
  </property>
  <property fmtid="{D5CDD505-2E9C-101B-9397-08002B2CF9AE}" pid="9" name="sss1">
    <vt:lpwstr>CEDAW/C/SLE/5</vt:lpwstr>
  </property>
</Properties>
</file>