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0DAC" w:rsidRDefault="00430DAC">
      <w:pPr>
        <w:spacing w:line="60" w:lineRule="exact"/>
        <w:rPr>
          <w:rFonts w:hint="eastAsia"/>
        </w:rPr>
      </w:pPr>
      <w:r>
        <w:rPr>
          <w:rStyle w:val="CommentReference"/>
          <w:rFonts w:hint="eastAsia"/>
          <w:vanish/>
        </w:rPr>
        <w:commentReference w:id="0"/>
      </w:r>
    </w:p>
    <w:p w:rsidR="00430DAC" w:rsidRDefault="00430DAC">
      <w:pPr>
        <w:pStyle w:val="H1"/>
        <w:spacing w:beforeLines="0" w:before="0"/>
        <w:rPr>
          <w:rFonts w:hint="eastAsia"/>
        </w:rPr>
      </w:pPr>
      <w:bookmarkStart w:id="1" w:name="_Toc93172486"/>
      <w:bookmarkStart w:id="2" w:name="_Toc93172672"/>
      <w:bookmarkStart w:id="3" w:name="_Toc188785125"/>
      <w:bookmarkStart w:id="4" w:name="_Toc188785236"/>
      <w:bookmarkStart w:id="5" w:name="_Toc190746917"/>
      <w:bookmarkStart w:id="6" w:name="_Toc194293534"/>
      <w:bookmarkStart w:id="7" w:name="_Toc194293803"/>
      <w:bookmarkStart w:id="8" w:name="_Toc207160456"/>
      <w:bookmarkStart w:id="9" w:name="_Toc207160807"/>
      <w:r>
        <w:rPr>
          <w:rFonts w:hint="eastAsia"/>
        </w:rPr>
        <w:t>消除对妇女歧视委员会</w:t>
      </w:r>
      <w:bookmarkEnd w:id="1"/>
      <w:bookmarkEnd w:id="2"/>
      <w:bookmarkEnd w:id="3"/>
      <w:bookmarkEnd w:id="4"/>
      <w:bookmarkEnd w:id="5"/>
      <w:bookmarkEnd w:id="6"/>
      <w:bookmarkEnd w:id="7"/>
      <w:bookmarkEnd w:id="8"/>
      <w:bookmarkEnd w:id="9"/>
    </w:p>
    <w:p w:rsidR="00430DAC" w:rsidRDefault="00430DAC">
      <w:pPr>
        <w:spacing w:line="360" w:lineRule="atLeast"/>
      </w:pPr>
    </w:p>
    <w:p w:rsidR="00430DAC" w:rsidRDefault="00430DAC">
      <w:pPr>
        <w:spacing w:line="360" w:lineRule="atLeast"/>
        <w:rPr>
          <w:rFonts w:hint="eastAsia"/>
        </w:rPr>
      </w:pPr>
    </w:p>
    <w:p w:rsidR="00430DAC" w:rsidRDefault="00430DAC">
      <w:pPr>
        <w:pStyle w:val="HCh"/>
        <w:jc w:val="center"/>
        <w:rPr>
          <w:rFonts w:hint="eastAsia"/>
        </w:rPr>
      </w:pPr>
      <w:bookmarkStart w:id="10" w:name="_Toc188785126"/>
      <w:bookmarkStart w:id="11" w:name="_Toc188785237"/>
      <w:bookmarkStart w:id="12" w:name="_Toc190746918"/>
      <w:bookmarkStart w:id="13" w:name="_Toc194293535"/>
      <w:bookmarkStart w:id="14" w:name="_Toc194293804"/>
      <w:bookmarkStart w:id="15" w:name="_Toc207160457"/>
      <w:bookmarkStart w:id="16" w:name="_Toc207160808"/>
      <w:bookmarkStart w:id="17" w:name="_Toc216249199"/>
      <w:r>
        <w:rPr>
          <w:rFonts w:hint="eastAsia"/>
        </w:rPr>
        <w:t>审议缔约国根据《消除对妇女一切形式歧视公约》</w:t>
      </w:r>
      <w:r>
        <w:br/>
      </w:r>
      <w:r>
        <w:rPr>
          <w:rFonts w:hint="eastAsia"/>
        </w:rPr>
        <w:t>第</w:t>
      </w:r>
      <w:r>
        <w:t>18</w:t>
      </w:r>
      <w:r>
        <w:rPr>
          <w:rFonts w:hint="eastAsia"/>
        </w:rPr>
        <w:t>条提交的报告</w:t>
      </w:r>
      <w:bookmarkEnd w:id="10"/>
      <w:bookmarkEnd w:id="11"/>
      <w:bookmarkEnd w:id="12"/>
      <w:bookmarkEnd w:id="13"/>
      <w:bookmarkEnd w:id="14"/>
      <w:bookmarkEnd w:id="15"/>
      <w:bookmarkEnd w:id="16"/>
      <w:bookmarkEnd w:id="17"/>
    </w:p>
    <w:p w:rsidR="00430DAC" w:rsidRPr="008A3283" w:rsidRDefault="00430DAC">
      <w:pPr>
        <w:spacing w:line="360" w:lineRule="auto"/>
        <w:jc w:val="center"/>
        <w:rPr>
          <w:rFonts w:ascii="SimSun" w:hAnsi="SimSun" w:hint="eastAsia"/>
          <w:sz w:val="28"/>
          <w:szCs w:val="28"/>
        </w:rPr>
      </w:pPr>
    </w:p>
    <w:p w:rsidR="00430DAC" w:rsidRDefault="00430DAC">
      <w:pPr>
        <w:pStyle w:val="H1"/>
        <w:spacing w:before="120"/>
        <w:jc w:val="center"/>
        <w:rPr>
          <w:rFonts w:hint="eastAsia"/>
          <w:bCs/>
        </w:rPr>
      </w:pPr>
      <w:bookmarkStart w:id="18" w:name="_Toc188785127"/>
      <w:bookmarkStart w:id="19" w:name="_Toc188785238"/>
      <w:bookmarkStart w:id="20" w:name="_Toc190746919"/>
      <w:bookmarkStart w:id="21" w:name="_Toc194293536"/>
      <w:bookmarkStart w:id="22" w:name="_Toc194293805"/>
      <w:bookmarkStart w:id="23" w:name="_Toc207160458"/>
      <w:bookmarkStart w:id="24" w:name="_Toc207160809"/>
      <w:r>
        <w:rPr>
          <w:rFonts w:hint="eastAsia"/>
          <w:bCs/>
          <w:u w:val="single"/>
        </w:rPr>
        <w:t>缔约国第六次定期报告</w:t>
      </w:r>
      <w:bookmarkEnd w:id="18"/>
      <w:bookmarkEnd w:id="19"/>
      <w:bookmarkEnd w:id="20"/>
      <w:bookmarkEnd w:id="21"/>
      <w:bookmarkEnd w:id="22"/>
      <w:bookmarkEnd w:id="23"/>
      <w:bookmarkEnd w:id="24"/>
    </w:p>
    <w:p w:rsidR="00430DAC" w:rsidRDefault="00430DAC">
      <w:pPr>
        <w:rPr>
          <w:rFonts w:hint="eastAsia"/>
        </w:rPr>
      </w:pPr>
    </w:p>
    <w:p w:rsidR="00430DAC" w:rsidRDefault="00430DAC">
      <w:pPr>
        <w:rPr>
          <w:rFonts w:hint="eastAsia"/>
        </w:rPr>
      </w:pPr>
    </w:p>
    <w:p w:rsidR="00430DAC" w:rsidRDefault="00430DAC">
      <w:pPr>
        <w:pStyle w:val="HCh"/>
        <w:jc w:val="center"/>
      </w:pPr>
      <w:bookmarkStart w:id="25" w:name="_Toc188785128"/>
      <w:bookmarkStart w:id="26" w:name="_Toc188785239"/>
      <w:bookmarkStart w:id="27" w:name="_Toc190746920"/>
      <w:bookmarkStart w:id="28" w:name="_Toc194293537"/>
      <w:bookmarkStart w:id="29" w:name="_Toc194293806"/>
      <w:bookmarkStart w:id="30" w:name="_Toc207160459"/>
      <w:bookmarkStart w:id="31" w:name="_Toc207160810"/>
      <w:bookmarkStart w:id="32" w:name="_Toc216249200"/>
      <w:r>
        <w:rPr>
          <w:rFonts w:cs="SimHei" w:hint="eastAsia"/>
          <w:szCs w:val="28"/>
        </w:rPr>
        <w:t>土耳其</w:t>
      </w:r>
      <w:r>
        <w:rPr>
          <w:vertAlign w:val="superscript"/>
        </w:rPr>
        <w:t>*</w:t>
      </w:r>
      <w:bookmarkEnd w:id="25"/>
      <w:bookmarkEnd w:id="26"/>
      <w:bookmarkEnd w:id="27"/>
      <w:bookmarkEnd w:id="28"/>
      <w:bookmarkEnd w:id="29"/>
      <w:bookmarkEnd w:id="30"/>
      <w:bookmarkEnd w:id="31"/>
      <w:bookmarkEnd w:id="32"/>
    </w:p>
    <w:p w:rsidR="00430DAC" w:rsidRDefault="00430DAC">
      <w:pPr>
        <w:pStyle w:val="HCh"/>
        <w:jc w:val="center"/>
        <w:rPr>
          <w:rFonts w:hint="eastAsia"/>
        </w:rPr>
      </w:pPr>
    </w:p>
    <w:p w:rsidR="00430DAC" w:rsidRDefault="00430DAC">
      <w:pPr>
        <w:rPr>
          <w:rFonts w:hint="eastAsia"/>
        </w:rPr>
      </w:pPr>
    </w:p>
    <w:p w:rsidR="00430DAC" w:rsidRDefault="00430DAC">
      <w:pPr>
        <w:pStyle w:val="Date"/>
        <w:spacing w:line="60" w:lineRule="exact"/>
        <w:sectPr w:rsidR="00430DAC">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3" w:name="_Toc77496595"/>
    </w:p>
    <w:p w:rsidR="00430DAC" w:rsidRDefault="00430DAC">
      <w:pPr>
        <w:pStyle w:val="Date"/>
        <w:spacing w:line="60" w:lineRule="exact"/>
        <w:rPr>
          <w:rFonts w:hint="eastAsia"/>
          <w:lang w:val="en-GB"/>
        </w:rPr>
      </w:pPr>
    </w:p>
    <w:bookmarkEnd w:id="33"/>
    <w:p w:rsidR="00430DAC" w:rsidRDefault="00430DAC" w:rsidP="008E04AB">
      <w:pPr>
        <w:tabs>
          <w:tab w:val="left" w:pos="6255"/>
        </w:tabs>
        <w:spacing w:line="480" w:lineRule="auto"/>
        <w:ind w:firstLineChars="200" w:firstLine="31680"/>
      </w:pPr>
      <w:r>
        <w:rPr>
          <w:lang w:val="fr-FR"/>
        </w:rPr>
        <w:tab/>
      </w:r>
      <w:r>
        <w:rPr>
          <w:lang w:val="fr-FR"/>
        </w:rPr>
        <w:tab/>
      </w:r>
      <w:r>
        <w:rPr>
          <w:lang w:val="fr-FR"/>
        </w:rPr>
        <w:tab/>
      </w:r>
    </w:p>
    <w:p w:rsidR="00430DAC" w:rsidRPr="002F234D" w:rsidRDefault="00430DAC" w:rsidP="002F234D">
      <w:pPr>
        <w:pStyle w:val="HCh"/>
        <w:jc w:val="center"/>
        <w:rPr>
          <w:rFonts w:ascii="Times New Roman"/>
          <w:lang w:val="en-GB"/>
        </w:rPr>
      </w:pPr>
      <w:bookmarkStart w:id="34" w:name="_Toc205794324"/>
      <w:bookmarkStart w:id="35" w:name="_Toc205794468"/>
      <w:bookmarkStart w:id="36" w:name="_Toc207160811"/>
      <w:r w:rsidRPr="002F234D">
        <w:rPr>
          <w:rFonts w:ascii="Times New Roman" w:hint="eastAsia"/>
          <w:lang w:val="en-GB"/>
        </w:rPr>
        <w:t>由土耳其编写并向消除对妇女歧视委员会提交的第六次定期报告</w:t>
      </w:r>
    </w:p>
    <w:p w:rsidR="00430DAC" w:rsidRPr="002F234D" w:rsidRDefault="00430DAC" w:rsidP="002F234D">
      <w:pPr>
        <w:pStyle w:val="HCh"/>
        <w:jc w:val="center"/>
        <w:rPr>
          <w:rFonts w:ascii="Times New Roman"/>
          <w:lang w:val="en-GB"/>
        </w:rPr>
      </w:pPr>
      <w:r w:rsidRPr="002F234D">
        <w:rPr>
          <w:rFonts w:ascii="Times New Roman"/>
          <w:lang w:val="en-GB"/>
        </w:rPr>
        <w:t>2008</w:t>
      </w:r>
      <w:r w:rsidRPr="002F234D">
        <w:rPr>
          <w:rFonts w:ascii="Times New Roman" w:hint="eastAsia"/>
          <w:lang w:val="en-GB"/>
        </w:rPr>
        <w:t>年</w:t>
      </w:r>
    </w:p>
    <w:p w:rsidR="00430DAC" w:rsidRPr="002F234D" w:rsidRDefault="00430DAC" w:rsidP="002F234D">
      <w:pPr>
        <w:pStyle w:val="HCh"/>
        <w:jc w:val="center"/>
        <w:rPr>
          <w:rFonts w:ascii="Times New Roman"/>
          <w:lang w:val="en-GB"/>
        </w:rPr>
      </w:pPr>
      <w:r w:rsidRPr="002F234D">
        <w:rPr>
          <w:rFonts w:ascii="Times New Roman" w:hint="eastAsia"/>
          <w:lang w:val="en-GB"/>
        </w:rPr>
        <w:t>安卡拉</w:t>
      </w:r>
    </w:p>
    <w:p w:rsidR="00430DAC" w:rsidRPr="009967A4" w:rsidRDefault="009967A4" w:rsidP="009967A4">
      <w:pPr>
        <w:spacing w:after="240" w:line="360" w:lineRule="exact"/>
        <w:rPr>
          <w:rFonts w:ascii="KaiTi_GB2312" w:eastAsia="KaiTi_GB2312" w:hint="eastAsia"/>
          <w:i/>
          <w:iCs/>
          <w:color w:val="0000FF"/>
          <w:szCs w:val="21"/>
        </w:rPr>
      </w:pPr>
      <w:r>
        <w:rPr>
          <w:color w:val="000000"/>
          <w:spacing w:val="2"/>
          <w:szCs w:val="21"/>
        </w:rPr>
        <w:t xml:space="preserve">    </w:t>
      </w:r>
      <w:r w:rsidR="00430DAC" w:rsidRPr="009967A4">
        <w:rPr>
          <w:rFonts w:ascii="KaiTi_GB2312" w:eastAsia="KaiTi_GB2312" w:hint="eastAsia"/>
          <w:color w:val="0000FF"/>
          <w:spacing w:val="2"/>
          <w:szCs w:val="21"/>
        </w:rPr>
        <w:t>本报告是依照《消除对妇女一切形式歧视公约》第18条编写的。自1986年以来，土耳其一直是《消除对妇女一切形式歧视公约》缔约国。根据《公约》规定，各缔约国有义务每四年向消除对妇女歧视公约委员会提交一次报告，介绍其在提高妇女地位方面取得的进展和所遇到的困难。</w:t>
      </w:r>
    </w:p>
    <w:p w:rsidR="00430DAC" w:rsidRPr="002F234D" w:rsidRDefault="00430DAC" w:rsidP="002F234D">
      <w:pPr>
        <w:pStyle w:val="HCh"/>
        <w:jc w:val="center"/>
        <w:rPr>
          <w:rFonts w:ascii="Times New Roman"/>
          <w:lang w:val="en-GB"/>
        </w:rPr>
      </w:pPr>
      <w:r w:rsidRPr="002F234D">
        <w:rPr>
          <w:rFonts w:ascii="Times New Roman" w:hint="eastAsia"/>
          <w:lang w:val="en-GB"/>
        </w:rPr>
        <w:t>目录</w:t>
      </w:r>
    </w:p>
    <w:tbl>
      <w:tblPr>
        <w:tblW w:w="5000" w:type="pct"/>
        <w:jc w:val="center"/>
        <w:tblCellMar>
          <w:left w:w="60" w:type="dxa"/>
          <w:right w:w="60" w:type="dxa"/>
        </w:tblCellMar>
        <w:tblLook w:val="0000" w:firstRow="0" w:lastRow="0" w:firstColumn="0" w:lastColumn="0" w:noHBand="0" w:noVBand="0"/>
      </w:tblPr>
      <w:tblGrid>
        <w:gridCol w:w="9272"/>
        <w:gridCol w:w="698"/>
      </w:tblGrid>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导言</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3</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w:t>
            </w:r>
            <w:r>
              <w:rPr>
                <w:rFonts w:hint="eastAsia"/>
                <w:color w:val="000000"/>
                <w:szCs w:val="21"/>
              </w:rPr>
              <w:t>条：对妇女歧视的定义</w:t>
            </w:r>
            <w:r>
              <w:rPr>
                <w:color w:val="000000"/>
                <w:szCs w:val="21"/>
              </w:rPr>
              <w:t xml:space="preserve"> </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3</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2</w:t>
            </w:r>
            <w:r>
              <w:rPr>
                <w:rFonts w:hint="eastAsia"/>
                <w:color w:val="000000"/>
                <w:szCs w:val="21"/>
              </w:rPr>
              <w:t>条：消除对妇女的歧视的义务</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4</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3</w:t>
            </w:r>
            <w:r>
              <w:rPr>
                <w:rFonts w:hint="eastAsia"/>
                <w:color w:val="000000"/>
                <w:szCs w:val="21"/>
              </w:rPr>
              <w:t>条：妇女的发展与进步</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15</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4</w:t>
            </w:r>
            <w:r>
              <w:rPr>
                <w:rFonts w:hint="eastAsia"/>
                <w:color w:val="000000"/>
                <w:szCs w:val="21"/>
              </w:rPr>
              <w:t>条：加速实现男女平等</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16</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5</w:t>
            </w:r>
            <w:r>
              <w:rPr>
                <w:rFonts w:hint="eastAsia"/>
                <w:color w:val="000000"/>
                <w:szCs w:val="21"/>
              </w:rPr>
              <w:t>条：性别角色和陈规定型</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17</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6</w:t>
            </w:r>
            <w:r>
              <w:rPr>
                <w:rFonts w:hint="eastAsia"/>
                <w:color w:val="000000"/>
                <w:szCs w:val="21"/>
              </w:rPr>
              <w:t>条：对妇女的剥削</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18</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7</w:t>
            </w:r>
            <w:r>
              <w:rPr>
                <w:rFonts w:hint="eastAsia"/>
                <w:color w:val="000000"/>
                <w:szCs w:val="21"/>
              </w:rPr>
              <w:t>条：政治和公共生活</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21</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8</w:t>
            </w:r>
            <w:r>
              <w:rPr>
                <w:rFonts w:hint="eastAsia"/>
                <w:color w:val="000000"/>
                <w:szCs w:val="21"/>
              </w:rPr>
              <w:t>条：国际代表和参与</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26</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9</w:t>
            </w:r>
            <w:r>
              <w:rPr>
                <w:rFonts w:hint="eastAsia"/>
                <w:color w:val="000000"/>
                <w:szCs w:val="21"/>
              </w:rPr>
              <w:t>条：国籍</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27</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10</w:t>
            </w:r>
            <w:r>
              <w:rPr>
                <w:rFonts w:hint="eastAsia"/>
                <w:color w:val="000000"/>
                <w:szCs w:val="21"/>
              </w:rPr>
              <w:t>条：教育</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28</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11</w:t>
            </w:r>
            <w:r>
              <w:rPr>
                <w:rFonts w:hint="eastAsia"/>
                <w:color w:val="000000"/>
                <w:szCs w:val="21"/>
              </w:rPr>
              <w:t>条：就业</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38</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12</w:t>
            </w:r>
            <w:r>
              <w:rPr>
                <w:rFonts w:hint="eastAsia"/>
                <w:color w:val="000000"/>
                <w:szCs w:val="21"/>
              </w:rPr>
              <w:t>条：获得保健服务的平等权利</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52</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13</w:t>
            </w:r>
            <w:r>
              <w:rPr>
                <w:rFonts w:hint="eastAsia"/>
                <w:color w:val="000000"/>
                <w:szCs w:val="21"/>
              </w:rPr>
              <w:t>条：社会和经济福利</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57</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14</w:t>
            </w:r>
            <w:r>
              <w:rPr>
                <w:rFonts w:hint="eastAsia"/>
                <w:color w:val="000000"/>
                <w:szCs w:val="21"/>
              </w:rPr>
              <w:t>条：农村妇女</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58</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Pr="009967A4" w:rsidRDefault="00430DAC" w:rsidP="004A3676">
            <w:pPr>
              <w:pStyle w:val="H1"/>
              <w:tabs>
                <w:tab w:val="left" w:pos="1695"/>
                <w:tab w:val="left" w:pos="2126"/>
                <w:tab w:val="left" w:pos="2557"/>
                <w:tab w:val="left" w:pos="2988"/>
                <w:tab w:val="left" w:pos="3419"/>
                <w:tab w:val="left" w:pos="3849"/>
                <w:tab w:val="left" w:pos="4280"/>
                <w:tab w:val="left" w:pos="4711"/>
                <w:tab w:val="left" w:pos="5142"/>
                <w:tab w:val="left" w:pos="6004"/>
                <w:tab w:val="left" w:pos="6435"/>
              </w:tabs>
              <w:spacing w:beforeLines="0" w:before="0" w:after="0"/>
              <w:jc w:val="both"/>
              <w:rPr>
                <w:rFonts w:ascii="SimSun" w:eastAsia="SimSun" w:hAnsi="SimSun"/>
                <w:color w:val="000000"/>
                <w:sz w:val="21"/>
                <w:szCs w:val="21"/>
              </w:rPr>
            </w:pPr>
            <w:r>
              <w:rPr>
                <w:rFonts w:ascii="Times New Roman"/>
                <w:color w:val="000000"/>
                <w:sz w:val="21"/>
                <w:szCs w:val="21"/>
                <w:lang w:val="tr-TR"/>
              </w:rPr>
              <w:t xml:space="preserve">  </w:t>
            </w:r>
            <w:r>
              <w:rPr>
                <w:rFonts w:ascii="Times New Roman"/>
                <w:b/>
                <w:bCs/>
                <w:color w:val="000000"/>
                <w:kern w:val="0"/>
                <w:sz w:val="21"/>
                <w:szCs w:val="21"/>
              </w:rPr>
              <w:t xml:space="preserve">  </w:t>
            </w:r>
            <w:r w:rsidRPr="009967A4">
              <w:rPr>
                <w:rFonts w:ascii="SimSun" w:eastAsia="SimSun" w:hAnsi="SimSun"/>
                <w:bCs/>
                <w:color w:val="000000"/>
                <w:kern w:val="0"/>
                <w:sz w:val="21"/>
                <w:szCs w:val="21"/>
              </w:rPr>
              <w:t xml:space="preserve"> </w:t>
            </w:r>
            <w:r w:rsidRPr="009967A4">
              <w:rPr>
                <w:rFonts w:ascii="SimSun" w:eastAsia="SimSun" w:hAnsi="SimSun" w:hint="eastAsia"/>
                <w:bCs/>
                <w:color w:val="000000"/>
                <w:kern w:val="0"/>
                <w:sz w:val="21"/>
                <w:szCs w:val="21"/>
              </w:rPr>
              <w:t>第</w:t>
            </w:r>
            <w:r w:rsidR="00E14D9A">
              <w:rPr>
                <w:rFonts w:ascii="SimSun" w:eastAsia="SimSun" w:hAnsi="SimSun" w:hint="eastAsia"/>
                <w:bCs/>
                <w:color w:val="000000"/>
                <w:kern w:val="0"/>
                <w:sz w:val="21"/>
                <w:szCs w:val="21"/>
              </w:rPr>
              <w:t>15</w:t>
            </w:r>
            <w:r w:rsidRPr="009967A4">
              <w:rPr>
                <w:rFonts w:ascii="SimSun" w:eastAsia="SimSun" w:hAnsi="SimSun" w:hint="eastAsia"/>
                <w:bCs/>
                <w:color w:val="000000"/>
                <w:kern w:val="0"/>
                <w:sz w:val="21"/>
                <w:szCs w:val="21"/>
              </w:rPr>
              <w:t>条：法律面前和民事事务中的平等</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63</w:t>
            </w:r>
          </w:p>
        </w:tc>
      </w:tr>
      <w:tr w:rsidR="00430DAC" w:rsidTr="004A3676">
        <w:trPr>
          <w:jc w:val="center"/>
        </w:trPr>
        <w:tc>
          <w:tcPr>
            <w:tcW w:w="4650" w:type="pct"/>
            <w:tcBorders>
              <w:top w:val="threeDEmboss" w:sz="6" w:space="0" w:color="auto"/>
              <w:left w:val="threeDEmboss" w:sz="6" w:space="0" w:color="auto"/>
              <w:bottom w:val="threeDEmboss" w:sz="6" w:space="0" w:color="auto"/>
              <w:right w:val="threeDEmboss" w:sz="6" w:space="0" w:color="auto"/>
            </w:tcBorders>
          </w:tcPr>
          <w:p w:rsidR="00430DAC" w:rsidRDefault="00430DAC" w:rsidP="004A3676">
            <w:pPr>
              <w:spacing w:line="360" w:lineRule="exact"/>
              <w:ind w:firstLine="567"/>
              <w:rPr>
                <w:color w:val="000000"/>
                <w:szCs w:val="21"/>
              </w:rPr>
            </w:pPr>
            <w:r>
              <w:rPr>
                <w:rFonts w:hint="eastAsia"/>
                <w:color w:val="000000"/>
                <w:szCs w:val="21"/>
              </w:rPr>
              <w:t>第</w:t>
            </w:r>
            <w:r w:rsidR="00E14D9A">
              <w:rPr>
                <w:rFonts w:hint="eastAsia"/>
                <w:color w:val="000000"/>
                <w:szCs w:val="21"/>
              </w:rPr>
              <w:t>16</w:t>
            </w:r>
            <w:r>
              <w:rPr>
                <w:rFonts w:hint="eastAsia"/>
                <w:color w:val="000000"/>
                <w:szCs w:val="21"/>
              </w:rPr>
              <w:t>条：婚姻平等和家庭法</w:t>
            </w:r>
          </w:p>
        </w:tc>
        <w:tc>
          <w:tcPr>
            <w:tcW w:w="350" w:type="pct"/>
            <w:tcBorders>
              <w:top w:val="threeDEmboss" w:sz="6" w:space="0" w:color="auto"/>
              <w:left w:val="threeDEmboss" w:sz="6" w:space="0" w:color="auto"/>
              <w:bottom w:val="threeDEmboss" w:sz="6" w:space="0" w:color="auto"/>
              <w:right w:val="threeDEmboss" w:sz="6" w:space="0" w:color="auto"/>
            </w:tcBorders>
          </w:tcPr>
          <w:p w:rsidR="00430DAC" w:rsidRDefault="00E14D9A" w:rsidP="00E14D9A">
            <w:pPr>
              <w:spacing w:after="240" w:line="360" w:lineRule="exact"/>
              <w:jc w:val="center"/>
              <w:rPr>
                <w:rFonts w:hint="eastAsia"/>
                <w:color w:val="000000"/>
                <w:szCs w:val="21"/>
              </w:rPr>
            </w:pPr>
            <w:r>
              <w:rPr>
                <w:rFonts w:hint="eastAsia"/>
                <w:color w:val="000000"/>
                <w:szCs w:val="21"/>
              </w:rPr>
              <w:t>64</w:t>
            </w:r>
          </w:p>
        </w:tc>
      </w:tr>
    </w:tbl>
    <w:p w:rsidR="00430DAC" w:rsidRPr="00703E49" w:rsidRDefault="00430DAC" w:rsidP="00703E49">
      <w:pPr>
        <w:pStyle w:val="HCh"/>
        <w:spacing w:before="360"/>
        <w:jc w:val="center"/>
        <w:rPr>
          <w:rFonts w:ascii="Times New Roman" w:hint="eastAsia"/>
          <w:lang w:val="en-GB"/>
        </w:rPr>
      </w:pPr>
      <w:r w:rsidRPr="00703E49">
        <w:rPr>
          <w:rFonts w:ascii="Times New Roman" w:hint="eastAsia"/>
          <w:lang w:val="en-GB"/>
        </w:rPr>
        <w:t>导言</w:t>
      </w:r>
    </w:p>
    <w:p w:rsidR="00430DAC" w:rsidRDefault="00430DAC" w:rsidP="008E04AB">
      <w:pPr>
        <w:spacing w:after="240" w:line="360" w:lineRule="exact"/>
        <w:ind w:firstLineChars="200" w:firstLine="31680"/>
        <w:rPr>
          <w:color w:val="000000"/>
          <w:szCs w:val="21"/>
        </w:rPr>
      </w:pPr>
      <w:r>
        <w:rPr>
          <w:rFonts w:hint="eastAsia"/>
          <w:color w:val="000000"/>
          <w:szCs w:val="21"/>
        </w:rPr>
        <w:t>土耳其第六次国别报告是以参与方式编写的，报告采纳了在妇女人权和性别平等领域工作的相关政府机构以及专家学者和非政府组织的意见。报告旨在着重说明最后一次报告所涉期间（</w:t>
      </w:r>
      <w:r>
        <w:rPr>
          <w:color w:val="000000"/>
          <w:szCs w:val="21"/>
        </w:rPr>
        <w:t>1999-2003</w:t>
      </w:r>
      <w:r>
        <w:rPr>
          <w:rFonts w:hint="eastAsia"/>
          <w:color w:val="000000"/>
          <w:szCs w:val="21"/>
        </w:rPr>
        <w:t>年）在执行《公约》各项条款方面所取得的成就。消除对妇女歧视委员会已于</w:t>
      </w:r>
      <w:r>
        <w:rPr>
          <w:color w:val="000000"/>
          <w:szCs w:val="21"/>
        </w:rPr>
        <w:t>2005</w:t>
      </w:r>
      <w:r>
        <w:rPr>
          <w:rFonts w:hint="eastAsia"/>
          <w:color w:val="000000"/>
          <w:szCs w:val="21"/>
        </w:rPr>
        <w:t>年</w:t>
      </w:r>
      <w:r>
        <w:rPr>
          <w:color w:val="000000"/>
          <w:szCs w:val="21"/>
        </w:rPr>
        <w:t>1</w:t>
      </w:r>
      <w:r>
        <w:rPr>
          <w:rFonts w:hint="eastAsia"/>
          <w:color w:val="000000"/>
          <w:szCs w:val="21"/>
        </w:rPr>
        <w:t>月完成对土耳其上一次报告（第四和第五次合并定期报告）的审查。</w:t>
      </w:r>
    </w:p>
    <w:p w:rsidR="00430DAC" w:rsidRPr="00084F28" w:rsidRDefault="00430DAC" w:rsidP="008E04AB">
      <w:pPr>
        <w:spacing w:after="240" w:line="360" w:lineRule="exact"/>
        <w:ind w:firstLineChars="200" w:firstLine="31680"/>
        <w:rPr>
          <w:rFonts w:ascii="KaiTi_GB2312" w:eastAsia="KaiTi_GB2312" w:hint="eastAsia"/>
          <w:iCs/>
          <w:color w:val="0000FF"/>
          <w:sz w:val="24"/>
          <w:szCs w:val="24"/>
        </w:rPr>
      </w:pPr>
      <w:r w:rsidRPr="00084F28">
        <w:rPr>
          <w:rFonts w:ascii="KaiTi_GB2312" w:eastAsia="KaiTi_GB2312" w:hint="eastAsia"/>
          <w:bCs/>
          <w:color w:val="0000FF"/>
          <w:sz w:val="24"/>
          <w:szCs w:val="24"/>
        </w:rPr>
        <w:t>第</w:t>
      </w:r>
      <w:r w:rsidR="00E14D9A">
        <w:rPr>
          <w:rFonts w:ascii="KaiTi_GB2312" w:eastAsia="KaiTi_GB2312" w:hint="eastAsia"/>
          <w:bCs/>
          <w:color w:val="0000FF"/>
          <w:sz w:val="24"/>
          <w:szCs w:val="24"/>
        </w:rPr>
        <w:t>1</w:t>
      </w:r>
      <w:r w:rsidRPr="00084F28">
        <w:rPr>
          <w:rFonts w:ascii="KaiTi_GB2312" w:eastAsia="KaiTi_GB2312" w:hint="eastAsia"/>
          <w:bCs/>
          <w:color w:val="0000FF"/>
          <w:sz w:val="24"/>
          <w:szCs w:val="24"/>
        </w:rPr>
        <w:t>条：</w:t>
      </w:r>
    </w:p>
    <w:p w:rsidR="00430DAC" w:rsidRPr="00084F28" w:rsidRDefault="00430DAC">
      <w:pPr>
        <w:pStyle w:val="SingleTxt"/>
        <w:tabs>
          <w:tab w:val="clear" w:pos="1267"/>
          <w:tab w:val="clear" w:pos="1742"/>
          <w:tab w:val="left" w:pos="419"/>
        </w:tabs>
        <w:spacing w:after="240" w:line="360" w:lineRule="exact"/>
        <w:ind w:left="0" w:right="-2"/>
        <w:rPr>
          <w:rFonts w:ascii="KaiTi_GB2312" w:eastAsia="KaiTi_GB2312" w:hint="eastAsia"/>
          <w:color w:val="0000FF"/>
          <w:sz w:val="21"/>
          <w:szCs w:val="21"/>
          <w:lang w:eastAsia="zh-CN"/>
        </w:rPr>
      </w:pPr>
      <w:r>
        <w:rPr>
          <w:bCs/>
          <w:i/>
          <w:color w:val="000000"/>
          <w:sz w:val="21"/>
          <w:szCs w:val="21"/>
          <w:lang w:val="en-US" w:eastAsia="zh-CN"/>
        </w:rPr>
        <w:tab/>
      </w:r>
      <w:r w:rsidRPr="00084F28">
        <w:rPr>
          <w:rFonts w:ascii="KaiTi_GB2312" w:eastAsia="KaiTi_GB2312" w:hint="eastAsia"/>
          <w:color w:val="0000FF"/>
          <w:sz w:val="21"/>
          <w:szCs w:val="21"/>
          <w:lang w:eastAsia="zh-CN"/>
        </w:rPr>
        <w:t>为本公约的目的，“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土耳其政府于</w:t>
      </w:r>
      <w:r>
        <w:rPr>
          <w:color w:val="000000"/>
          <w:szCs w:val="21"/>
        </w:rPr>
        <w:t>1985</w:t>
      </w:r>
      <w:r>
        <w:rPr>
          <w:rFonts w:hint="eastAsia"/>
          <w:color w:val="000000"/>
          <w:szCs w:val="21"/>
        </w:rPr>
        <w:t>年签署了《消除对妇女一切形式歧视公约》，在</w:t>
      </w:r>
      <w:r>
        <w:rPr>
          <w:color w:val="000000"/>
          <w:szCs w:val="21"/>
        </w:rPr>
        <w:t>1986</w:t>
      </w:r>
      <w:r>
        <w:rPr>
          <w:rFonts w:hint="eastAsia"/>
          <w:color w:val="000000"/>
          <w:szCs w:val="21"/>
        </w:rPr>
        <w:t>年批准了该公约并提出了一些保留意见，因为《公约》部分规定与《土耳其民法》中家庭关系法一章不一致。</w:t>
      </w:r>
      <w:r>
        <w:rPr>
          <w:color w:val="000000"/>
          <w:szCs w:val="21"/>
        </w:rPr>
        <w:t xml:space="preserve"> 1999</w:t>
      </w:r>
      <w:r>
        <w:rPr>
          <w:rFonts w:hint="eastAsia"/>
          <w:color w:val="000000"/>
          <w:szCs w:val="21"/>
        </w:rPr>
        <w:t>年</w:t>
      </w:r>
      <w:r>
        <w:rPr>
          <w:color w:val="000000"/>
          <w:szCs w:val="21"/>
        </w:rPr>
        <w:t>9</w:t>
      </w:r>
      <w:r>
        <w:rPr>
          <w:rFonts w:hint="eastAsia"/>
          <w:color w:val="000000"/>
          <w:szCs w:val="21"/>
        </w:rPr>
        <w:t>月，土耳其根据当年拟议的《土耳其民法》修正案，撤销了这些保留意见（见第四次和第五次国别报告）。由于颁布了《土耳其国籍法》修正案，对《公约》第</w:t>
      </w:r>
      <w:r>
        <w:rPr>
          <w:color w:val="000000"/>
          <w:szCs w:val="21"/>
        </w:rPr>
        <w:t>9</w:t>
      </w:r>
      <w:r>
        <w:rPr>
          <w:rFonts w:hint="eastAsia"/>
          <w:color w:val="000000"/>
          <w:szCs w:val="21"/>
        </w:rPr>
        <w:t>条的声明于</w:t>
      </w:r>
      <w:smartTag w:uri="urn:schemas-microsoft-com:office:smarttags" w:element="chsdate">
        <w:smartTagPr>
          <w:attr w:name="Year" w:val="2008"/>
          <w:attr w:name="Month" w:val="1"/>
          <w:attr w:name="Day" w:val="19"/>
          <w:attr w:name="IsLunarDate" w:val="False"/>
          <w:attr w:name="IsROCDate" w:val="False"/>
        </w:smartTagPr>
        <w:r>
          <w:rPr>
            <w:color w:val="000000"/>
            <w:szCs w:val="21"/>
          </w:rPr>
          <w:t>2008</w:t>
        </w:r>
        <w:r>
          <w:rPr>
            <w:rFonts w:hint="eastAsia"/>
            <w:color w:val="000000"/>
            <w:szCs w:val="21"/>
          </w:rPr>
          <w:t>年</w:t>
        </w:r>
        <w:r>
          <w:rPr>
            <w:color w:val="000000"/>
            <w:szCs w:val="21"/>
          </w:rPr>
          <w:t>1</w:t>
        </w:r>
        <w:r>
          <w:rPr>
            <w:rFonts w:hint="eastAsia"/>
            <w:color w:val="000000"/>
            <w:szCs w:val="21"/>
          </w:rPr>
          <w:t>月</w:t>
        </w:r>
        <w:r>
          <w:rPr>
            <w:color w:val="000000"/>
            <w:szCs w:val="21"/>
          </w:rPr>
          <w:t>19</w:t>
        </w:r>
        <w:r>
          <w:rPr>
            <w:rFonts w:hint="eastAsia"/>
            <w:color w:val="000000"/>
            <w:szCs w:val="21"/>
          </w:rPr>
          <w:t>日</w:t>
        </w:r>
      </w:smartTag>
      <w:r>
        <w:rPr>
          <w:rFonts w:hint="eastAsia"/>
          <w:color w:val="000000"/>
          <w:szCs w:val="21"/>
        </w:rPr>
        <w:t>撤销。从此，土耳其不再对《公约》任何实质性条款有任何保留意见和</w:t>
      </w:r>
      <w:r>
        <w:rPr>
          <w:color w:val="000000"/>
          <w:szCs w:val="21"/>
        </w:rPr>
        <w:t>/</w:t>
      </w:r>
      <w:r>
        <w:rPr>
          <w:rFonts w:hint="eastAsia"/>
          <w:color w:val="000000"/>
          <w:szCs w:val="21"/>
        </w:rPr>
        <w:t>或声明。然而，土耳其对《公约》第</w:t>
      </w:r>
      <w:r>
        <w:rPr>
          <w:color w:val="000000"/>
          <w:szCs w:val="21"/>
        </w:rPr>
        <w:t>29</w:t>
      </w:r>
      <w:r>
        <w:rPr>
          <w:rFonts w:hint="eastAsia"/>
          <w:color w:val="000000"/>
          <w:szCs w:val="21"/>
        </w:rPr>
        <w:t>条的保留意见仍然有效。</w:t>
      </w:r>
    </w:p>
    <w:p w:rsidR="00430DAC" w:rsidRDefault="00430DAC">
      <w:pPr>
        <w:spacing w:after="240" w:line="360" w:lineRule="exact"/>
        <w:rPr>
          <w:color w:val="000000"/>
          <w:szCs w:val="21"/>
        </w:rPr>
      </w:pPr>
      <w:r>
        <w:rPr>
          <w:rFonts w:hint="eastAsia"/>
          <w:color w:val="000000"/>
          <w:szCs w:val="21"/>
        </w:rPr>
        <w:t xml:space="preserve">    </w:t>
      </w:r>
      <w:smartTag w:uri="urn:schemas-microsoft-com:office:smarttags" w:element="chsdate">
        <w:smartTagPr>
          <w:attr w:name="Year" w:val="2000"/>
          <w:attr w:name="Month" w:val="9"/>
          <w:attr w:name="Day" w:val="8"/>
          <w:attr w:name="IsLunarDate" w:val="False"/>
          <w:attr w:name="IsROCDate" w:val="False"/>
        </w:smartTagPr>
        <w:r>
          <w:rPr>
            <w:color w:val="000000"/>
            <w:szCs w:val="21"/>
          </w:rPr>
          <w:t>2000</w:t>
        </w:r>
        <w:r>
          <w:rPr>
            <w:rFonts w:hint="eastAsia"/>
            <w:color w:val="000000"/>
            <w:szCs w:val="21"/>
          </w:rPr>
          <w:t>年</w:t>
        </w:r>
        <w:r>
          <w:rPr>
            <w:color w:val="000000"/>
            <w:szCs w:val="21"/>
          </w:rPr>
          <w:t>9</w:t>
        </w:r>
        <w:r>
          <w:rPr>
            <w:rFonts w:hint="eastAsia"/>
            <w:color w:val="000000"/>
            <w:szCs w:val="21"/>
          </w:rPr>
          <w:t>月</w:t>
        </w:r>
        <w:r>
          <w:rPr>
            <w:color w:val="000000"/>
            <w:szCs w:val="21"/>
          </w:rPr>
          <w:t>8</w:t>
        </w:r>
        <w:r>
          <w:rPr>
            <w:rFonts w:hint="eastAsia"/>
            <w:color w:val="000000"/>
            <w:szCs w:val="21"/>
          </w:rPr>
          <w:t>日</w:t>
        </w:r>
      </w:smartTag>
      <w:r>
        <w:rPr>
          <w:rFonts w:hint="eastAsia"/>
          <w:color w:val="000000"/>
          <w:szCs w:val="21"/>
        </w:rPr>
        <w:t>签署的《公约任择议定书》于</w:t>
      </w:r>
      <w:smartTag w:uri="urn:schemas-microsoft-com:office:smarttags" w:element="chsdate">
        <w:smartTagPr>
          <w:attr w:name="Year" w:val="2002"/>
          <w:attr w:name="Month" w:val="7"/>
          <w:attr w:name="Day" w:val="30"/>
          <w:attr w:name="IsLunarDate" w:val="False"/>
          <w:attr w:name="IsROCDate" w:val="False"/>
        </w:smartTagPr>
        <w:r>
          <w:rPr>
            <w:color w:val="000000"/>
            <w:szCs w:val="21"/>
          </w:rPr>
          <w:t>2002</w:t>
        </w:r>
        <w:r>
          <w:rPr>
            <w:rFonts w:hint="eastAsia"/>
            <w:color w:val="000000"/>
            <w:szCs w:val="21"/>
          </w:rPr>
          <w:t>年</w:t>
        </w:r>
        <w:r>
          <w:rPr>
            <w:color w:val="000000"/>
            <w:szCs w:val="21"/>
          </w:rPr>
          <w:t>7</w:t>
        </w:r>
        <w:r>
          <w:rPr>
            <w:rFonts w:hint="eastAsia"/>
            <w:color w:val="000000"/>
            <w:szCs w:val="21"/>
          </w:rPr>
          <w:t>月</w:t>
        </w:r>
        <w:r>
          <w:rPr>
            <w:color w:val="000000"/>
            <w:szCs w:val="21"/>
          </w:rPr>
          <w:t>30</w:t>
        </w:r>
        <w:r>
          <w:rPr>
            <w:rFonts w:hint="eastAsia"/>
            <w:color w:val="000000"/>
            <w:szCs w:val="21"/>
          </w:rPr>
          <w:t>日</w:t>
        </w:r>
      </w:smartTag>
      <w:r>
        <w:rPr>
          <w:rFonts w:hint="eastAsia"/>
          <w:color w:val="000000"/>
          <w:szCs w:val="21"/>
        </w:rPr>
        <w:t>得到批准，并已于</w:t>
      </w:r>
      <w:smartTag w:uri="urn:schemas-microsoft-com:office:smarttags" w:element="chsdate">
        <w:smartTagPr>
          <w:attr w:name="Year" w:val="2003"/>
          <w:attr w:name="Month" w:val="1"/>
          <w:attr w:name="Day" w:val="29"/>
          <w:attr w:name="IsLunarDate" w:val="False"/>
          <w:attr w:name="IsROCDate" w:val="False"/>
        </w:smartTagPr>
        <w:r>
          <w:rPr>
            <w:color w:val="000000"/>
            <w:szCs w:val="21"/>
          </w:rPr>
          <w:t>2003</w:t>
        </w:r>
        <w:r>
          <w:rPr>
            <w:rFonts w:hint="eastAsia"/>
            <w:color w:val="000000"/>
            <w:szCs w:val="21"/>
          </w:rPr>
          <w:t>年</w:t>
        </w:r>
        <w:r>
          <w:rPr>
            <w:color w:val="000000"/>
            <w:szCs w:val="21"/>
          </w:rPr>
          <w:t>1</w:t>
        </w:r>
        <w:r>
          <w:rPr>
            <w:rFonts w:hint="eastAsia"/>
            <w:color w:val="000000"/>
            <w:szCs w:val="21"/>
          </w:rPr>
          <w:t>月</w:t>
        </w:r>
        <w:r>
          <w:rPr>
            <w:color w:val="000000"/>
            <w:szCs w:val="21"/>
          </w:rPr>
          <w:t>29</w:t>
        </w:r>
        <w:r>
          <w:rPr>
            <w:rFonts w:hint="eastAsia"/>
            <w:color w:val="000000"/>
            <w:szCs w:val="21"/>
          </w:rPr>
          <w:t>日</w:t>
        </w:r>
      </w:smartTag>
      <w:r>
        <w:rPr>
          <w:rFonts w:hint="eastAsia"/>
          <w:color w:val="000000"/>
          <w:szCs w:val="21"/>
        </w:rPr>
        <w:t>生效。土耳其政府以批准《任择议定书》的方式，确认了它对全面履行《消除对妇女一切形式歧视公约》的承诺。虽然男女平等多年来一直是《土耳其宪法》的基本原则，但“歧视妇女”定义并未以《公约》所述方式列入《土耳其宪法》中。《宪法》中关于男女平等的条款自</w:t>
      </w:r>
      <w:r>
        <w:rPr>
          <w:color w:val="000000"/>
          <w:szCs w:val="21"/>
        </w:rPr>
        <w:t>200</w:t>
      </w:r>
      <w:r w:rsidR="00E14D9A">
        <w:rPr>
          <w:rFonts w:hint="eastAsia"/>
          <w:color w:val="000000"/>
          <w:szCs w:val="21"/>
        </w:rPr>
        <w:t>0</w:t>
      </w:r>
      <w:r>
        <w:rPr>
          <w:rFonts w:hint="eastAsia"/>
          <w:color w:val="000000"/>
          <w:szCs w:val="21"/>
        </w:rPr>
        <w:t>年开始已更明确、更受关注。而且这一原则将在所有相关法律中体现出来。</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2004</w:t>
      </w:r>
      <w:r>
        <w:rPr>
          <w:rFonts w:hint="eastAsia"/>
          <w:color w:val="000000"/>
          <w:szCs w:val="21"/>
        </w:rPr>
        <w:t>年对《宪法》第</w:t>
      </w:r>
      <w:r>
        <w:rPr>
          <w:color w:val="000000"/>
          <w:szCs w:val="21"/>
        </w:rPr>
        <w:t>90</w:t>
      </w:r>
      <w:r>
        <w:rPr>
          <w:rFonts w:hint="eastAsia"/>
          <w:color w:val="000000"/>
          <w:szCs w:val="21"/>
        </w:rPr>
        <w:t>条的修订，为确保在基本权利和自由方面正式生效的国际公约与相关国内法，在同一问题上的规定有所不同而发生冲突时，以国际公约规定为准铺平了道路。</w:t>
      </w:r>
    </w:p>
    <w:p w:rsidR="00430DAC" w:rsidRDefault="00430DAC" w:rsidP="008E04AB">
      <w:pPr>
        <w:spacing w:after="240" w:line="360" w:lineRule="exact"/>
        <w:ind w:firstLineChars="200" w:firstLine="31680"/>
        <w:rPr>
          <w:color w:val="000000"/>
          <w:szCs w:val="21"/>
        </w:rPr>
      </w:pPr>
      <w:r>
        <w:rPr>
          <w:rFonts w:hint="eastAsia"/>
          <w:color w:val="000000"/>
          <w:szCs w:val="21"/>
        </w:rPr>
        <w:t>目前，土耳其正在对本国《宪法》做进一步修订，其中一些条款可能会对妇女的人权和男女平等问题构成影响。目前，广大公众正在对这些问题展开热烈讨论，各</w:t>
      </w:r>
      <w:r w:rsidR="00E14D9A">
        <w:rPr>
          <w:rFonts w:hint="eastAsia"/>
          <w:color w:val="000000"/>
          <w:szCs w:val="21"/>
        </w:rPr>
        <w:t>利益攸关方</w:t>
      </w:r>
      <w:r>
        <w:rPr>
          <w:rFonts w:hint="eastAsia"/>
          <w:color w:val="000000"/>
          <w:szCs w:val="21"/>
        </w:rPr>
        <w:t>（包括妇女的非政府组织）都在积极参与这场讨论。</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E14D9A">
        <w:rPr>
          <w:rFonts w:ascii="KaiTi_GB2312" w:eastAsia="KaiTi_GB2312" w:hint="eastAsia"/>
          <w:bCs/>
          <w:color w:val="0000FF"/>
          <w:sz w:val="24"/>
          <w:szCs w:val="24"/>
        </w:rPr>
        <w:t>2</w:t>
      </w:r>
      <w:r w:rsidRPr="00084F28">
        <w:rPr>
          <w:rFonts w:ascii="KaiTi_GB2312" w:eastAsia="KaiTi_GB2312" w:hint="eastAsia"/>
          <w:bCs/>
          <w:color w:val="0000FF"/>
          <w:sz w:val="24"/>
          <w:szCs w:val="24"/>
        </w:rPr>
        <w:t>条：</w:t>
      </w:r>
    </w:p>
    <w:p w:rsidR="00430DAC" w:rsidRPr="00084F28" w:rsidRDefault="00430DAC">
      <w:pPr>
        <w:pStyle w:val="SingleTxt"/>
        <w:tabs>
          <w:tab w:val="clear" w:pos="1267"/>
          <w:tab w:val="left" w:pos="841"/>
          <w:tab w:val="left" w:pos="9070"/>
        </w:tabs>
        <w:spacing w:after="240" w:line="360" w:lineRule="exact"/>
        <w:ind w:left="0" w:right="-2"/>
        <w:rPr>
          <w:rFonts w:ascii="KaiTi_GB2312" w:eastAsia="KaiTi_GB2312" w:hint="eastAsia"/>
          <w:color w:val="0000FF"/>
          <w:sz w:val="21"/>
          <w:szCs w:val="21"/>
          <w:lang w:eastAsia="zh-CN"/>
        </w:rPr>
      </w:pPr>
      <w:r>
        <w:rPr>
          <w:i/>
          <w:color w:val="000000"/>
          <w:sz w:val="21"/>
          <w:szCs w:val="21"/>
          <w:lang w:eastAsia="zh-CN"/>
        </w:rPr>
        <w:t xml:space="preserve">    </w:t>
      </w:r>
      <w:r w:rsidRPr="00084F28">
        <w:rPr>
          <w:rFonts w:ascii="KaiTi_GB2312" w:eastAsia="KaiTi_GB2312" w:hint="eastAsia"/>
          <w:color w:val="0000FF"/>
          <w:sz w:val="21"/>
          <w:szCs w:val="21"/>
          <w:lang w:eastAsia="zh-CN"/>
        </w:rPr>
        <w:t>缔约各国谴责对妇女一切形式的歧视，协议立即用一切适当办法，推行消除对妇女歧视的政策。为此目的，承担：</w:t>
      </w:r>
    </w:p>
    <w:p w:rsidR="00430DAC" w:rsidRPr="00084F28" w:rsidRDefault="00430DAC" w:rsidP="008E04AB">
      <w:pPr>
        <w:pStyle w:val="SingleTxt"/>
        <w:spacing w:after="240" w:line="360" w:lineRule="exact"/>
        <w:ind w:left="0" w:right="0" w:firstLineChars="200" w:firstLine="31680"/>
        <w:rPr>
          <w:rFonts w:ascii="KaiTi_GB2312" w:eastAsia="KaiTi_GB2312" w:hint="eastAsia"/>
          <w:color w:val="0000FF"/>
          <w:sz w:val="21"/>
          <w:szCs w:val="21"/>
          <w:lang w:eastAsia="zh-CN"/>
        </w:rPr>
      </w:pPr>
      <w:r w:rsidRPr="00084F28">
        <w:rPr>
          <w:rFonts w:ascii="KaiTi_GB2312" w:eastAsia="KaiTi_GB2312" w:hint="eastAsia"/>
          <w:color w:val="0000FF"/>
          <w:sz w:val="21"/>
          <w:szCs w:val="21"/>
          <w:lang w:eastAsia="zh-CN"/>
        </w:rPr>
        <w:t>（a）男女平等的原则如尚未列入本国宪法或其他有关法律者，应将其列入，并以法律或其他适当办法，保证实现这项原则；</w:t>
      </w:r>
    </w:p>
    <w:p w:rsidR="00430DAC" w:rsidRDefault="00430DAC" w:rsidP="008E04AB">
      <w:pPr>
        <w:spacing w:after="240" w:line="360" w:lineRule="exact"/>
        <w:ind w:firstLineChars="200" w:firstLine="31680"/>
        <w:rPr>
          <w:color w:val="000000"/>
          <w:szCs w:val="21"/>
        </w:rPr>
      </w:pPr>
      <w:r>
        <w:rPr>
          <w:rFonts w:hint="eastAsia"/>
          <w:color w:val="000000"/>
          <w:szCs w:val="21"/>
        </w:rPr>
        <w:t>自</w:t>
      </w:r>
      <w:r w:rsidR="00E14D9A">
        <w:rPr>
          <w:rFonts w:hint="eastAsia"/>
          <w:color w:val="000000"/>
          <w:szCs w:val="21"/>
        </w:rPr>
        <w:t>19</w:t>
      </w:r>
      <w:r>
        <w:rPr>
          <w:color w:val="000000"/>
          <w:szCs w:val="21"/>
        </w:rPr>
        <w:t>90</w:t>
      </w:r>
      <w:r>
        <w:rPr>
          <w:rFonts w:hint="eastAsia"/>
          <w:color w:val="000000"/>
          <w:szCs w:val="21"/>
        </w:rPr>
        <w:t>年代末期以来，土耳其引入了一些关于妇女权利的重要法律条文，目前旨在确保各领域男女平等和防止歧视妇女的司法改革已经启动。</w:t>
      </w:r>
    </w:p>
    <w:p w:rsidR="00430DAC" w:rsidRDefault="00430DAC" w:rsidP="008E04AB">
      <w:pPr>
        <w:spacing w:after="240" w:line="360" w:lineRule="exact"/>
        <w:ind w:firstLineChars="200" w:firstLine="31680"/>
        <w:rPr>
          <w:color w:val="000000"/>
          <w:szCs w:val="21"/>
        </w:rPr>
      </w:pPr>
      <w:r>
        <w:rPr>
          <w:rFonts w:hint="eastAsia"/>
          <w:color w:val="000000"/>
          <w:szCs w:val="21"/>
        </w:rPr>
        <w:t>在这方面，自上一个报告期以来，“男女享有同等的权利；国家有义务确保实际实现男女平等”的规定已列入</w:t>
      </w:r>
      <w:r w:rsidR="00E14D9A">
        <w:rPr>
          <w:rFonts w:hint="eastAsia"/>
          <w:color w:val="000000"/>
          <w:szCs w:val="21"/>
        </w:rPr>
        <w:t>2004</w:t>
      </w:r>
      <w:r w:rsidR="00E14D9A">
        <w:rPr>
          <w:rFonts w:hint="eastAsia"/>
          <w:color w:val="000000"/>
          <w:szCs w:val="21"/>
        </w:rPr>
        <w:t>年</w:t>
      </w:r>
      <w:r>
        <w:rPr>
          <w:rFonts w:hint="eastAsia"/>
          <w:color w:val="000000"/>
          <w:szCs w:val="21"/>
        </w:rPr>
        <w:t>《宪法》第</w:t>
      </w:r>
      <w:r>
        <w:rPr>
          <w:color w:val="000000"/>
          <w:szCs w:val="21"/>
        </w:rPr>
        <w:t>10</w:t>
      </w:r>
      <w:r>
        <w:rPr>
          <w:rFonts w:hint="eastAsia"/>
          <w:color w:val="000000"/>
          <w:szCs w:val="21"/>
        </w:rPr>
        <w:t>条。因此，国家不仅要肩负禁止基于性别的歧视的职责，还要采取一切措施并制定必要的政策确保妇女享有同男子平等的权利并获得享有这些权利的手段。目前民意辩论的一个问题是，本条款是否应将</w:t>
      </w:r>
      <w:r w:rsidR="00E14D9A">
        <w:rPr>
          <w:rFonts w:hint="eastAsia"/>
          <w:color w:val="000000"/>
          <w:szCs w:val="21"/>
        </w:rPr>
        <w:t>暂行</w:t>
      </w:r>
      <w:r>
        <w:rPr>
          <w:rFonts w:hint="eastAsia"/>
          <w:color w:val="000000"/>
          <w:szCs w:val="21"/>
        </w:rPr>
        <w:t>特别措施包括在内。</w:t>
      </w:r>
    </w:p>
    <w:p w:rsidR="00430DAC" w:rsidRPr="00084F28" w:rsidRDefault="00430DAC" w:rsidP="008E04AB">
      <w:pPr>
        <w:pStyle w:val="SingleTxt"/>
        <w:spacing w:after="240" w:line="360" w:lineRule="exact"/>
        <w:ind w:left="0" w:right="0" w:firstLineChars="200" w:firstLine="31680"/>
        <w:rPr>
          <w:rFonts w:ascii="KaiTi_GB2312" w:eastAsia="KaiTi_GB2312"/>
          <w:color w:val="0000FF"/>
          <w:sz w:val="21"/>
          <w:szCs w:val="21"/>
          <w:lang w:eastAsia="zh-CN"/>
        </w:rPr>
      </w:pPr>
      <w:r w:rsidRPr="00084F28">
        <w:rPr>
          <w:rFonts w:ascii="KaiTi_GB2312" w:eastAsia="KaiTi_GB2312" w:hint="eastAsia"/>
          <w:color w:val="0000FF"/>
          <w:sz w:val="21"/>
          <w:szCs w:val="21"/>
          <w:lang w:eastAsia="zh-CN"/>
        </w:rPr>
        <w:t>（</w:t>
      </w:r>
      <w:r w:rsidRPr="00084F28">
        <w:rPr>
          <w:rFonts w:ascii="KaiTi_GB2312" w:eastAsia="KaiTi_GB2312"/>
          <w:color w:val="0000FF"/>
          <w:sz w:val="21"/>
          <w:szCs w:val="21"/>
          <w:lang w:eastAsia="zh-CN"/>
        </w:rPr>
        <w:t>b）</w:t>
      </w:r>
      <w:r w:rsidRPr="00084F28">
        <w:rPr>
          <w:rFonts w:ascii="KaiTi_GB2312" w:eastAsia="KaiTi_GB2312" w:hint="eastAsia"/>
          <w:color w:val="0000FF"/>
          <w:sz w:val="21"/>
          <w:szCs w:val="21"/>
          <w:lang w:eastAsia="zh-CN"/>
        </w:rPr>
        <w:t>采取适当立法和其他措施，包括在适当情况下实行制裁，以禁止对妇女的一切歧视；</w:t>
      </w:r>
    </w:p>
    <w:p w:rsidR="00430DAC" w:rsidRDefault="00430DAC" w:rsidP="008E04AB">
      <w:pPr>
        <w:spacing w:after="240" w:line="360" w:lineRule="exact"/>
        <w:ind w:firstLineChars="200" w:firstLine="31680"/>
        <w:rPr>
          <w:color w:val="000000"/>
          <w:szCs w:val="21"/>
        </w:rPr>
      </w:pPr>
      <w:smartTag w:uri="urn:schemas-microsoft-com:office:smarttags" w:element="chsdate">
        <w:smartTagPr>
          <w:attr w:name="Year" w:val="2005"/>
          <w:attr w:name="Month" w:val="6"/>
          <w:attr w:name="Day" w:val="1"/>
          <w:attr w:name="IsLunarDate" w:val="False"/>
          <w:attr w:name="IsROCDate" w:val="False"/>
        </w:smartTagPr>
        <w:r>
          <w:rPr>
            <w:color w:val="000000"/>
            <w:szCs w:val="21"/>
          </w:rPr>
          <w:t>2005</w:t>
        </w:r>
        <w:r>
          <w:rPr>
            <w:rFonts w:hint="eastAsia"/>
            <w:color w:val="000000"/>
            <w:szCs w:val="21"/>
          </w:rPr>
          <w:t>年</w:t>
        </w:r>
        <w:r>
          <w:rPr>
            <w:color w:val="000000"/>
            <w:szCs w:val="21"/>
          </w:rPr>
          <w:t>6</w:t>
        </w:r>
        <w:r>
          <w:rPr>
            <w:rFonts w:hint="eastAsia"/>
            <w:color w:val="000000"/>
            <w:szCs w:val="21"/>
          </w:rPr>
          <w:t>月</w:t>
        </w:r>
        <w:r>
          <w:rPr>
            <w:color w:val="000000"/>
            <w:szCs w:val="21"/>
          </w:rPr>
          <w:t>1</w:t>
        </w:r>
        <w:r>
          <w:rPr>
            <w:rFonts w:hint="eastAsia"/>
            <w:color w:val="000000"/>
            <w:szCs w:val="21"/>
          </w:rPr>
          <w:t>日</w:t>
        </w:r>
      </w:smartTag>
      <w:r>
        <w:rPr>
          <w:rFonts w:hint="eastAsia"/>
          <w:color w:val="000000"/>
          <w:szCs w:val="21"/>
        </w:rPr>
        <w:t>生效的新的《土耳其刑法》，在保护妇女人权方面取得了重大进展。这部法律旨在确保男女平等，同时制裁对妇女的暴力行为。《土耳其刑法》第</w:t>
      </w:r>
      <w:r>
        <w:rPr>
          <w:color w:val="000000"/>
          <w:szCs w:val="21"/>
        </w:rPr>
        <w:t>3</w:t>
      </w:r>
      <w:r>
        <w:rPr>
          <w:rFonts w:hint="eastAsia"/>
          <w:color w:val="000000"/>
          <w:szCs w:val="21"/>
        </w:rPr>
        <w:t>条规定，根据在正义和法律面前人人平等的原则，任何人不得因种族、语言、宗教、宗派、国籍、肤色、性别、政见或其他观点、哲学信仰、民族或社会背景、出身、经济地位和其他社会地位的不同而受到任何形式的歧视；任何人不得在《刑法》实施方面享有特权。</w:t>
      </w:r>
    </w:p>
    <w:p w:rsidR="00430DAC" w:rsidRDefault="00430DAC" w:rsidP="008E04AB">
      <w:pPr>
        <w:spacing w:after="240" w:line="360" w:lineRule="exact"/>
        <w:ind w:firstLineChars="200" w:firstLine="31680"/>
        <w:rPr>
          <w:color w:val="000000"/>
          <w:szCs w:val="21"/>
        </w:rPr>
      </w:pPr>
      <w:r>
        <w:rPr>
          <w:rFonts w:hint="eastAsia"/>
          <w:color w:val="000000"/>
          <w:szCs w:val="21"/>
        </w:rPr>
        <w:t>《土耳其刑法》第</w:t>
      </w:r>
      <w:r>
        <w:rPr>
          <w:color w:val="000000"/>
          <w:szCs w:val="21"/>
        </w:rPr>
        <w:t>122</w:t>
      </w:r>
      <w:r>
        <w:rPr>
          <w:rFonts w:hint="eastAsia"/>
          <w:color w:val="000000"/>
          <w:szCs w:val="21"/>
        </w:rPr>
        <w:t>条规定，任何人以语言、种族、肤色、性别、残疾、政见、哲学信仰、宗教、宗派或类似原因为由实行歧视，并以此为由阻止其他人获得商品或服务的，都应受到惩罚。</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另外，与《土耳其刑法》相关条款平行的《刑事与安全措施实施法》第</w:t>
      </w:r>
      <w:r w:rsidR="00E14D9A">
        <w:rPr>
          <w:rFonts w:hint="eastAsia"/>
          <w:color w:val="000000"/>
          <w:szCs w:val="21"/>
        </w:rPr>
        <w:t>2</w:t>
      </w:r>
      <w:r>
        <w:rPr>
          <w:rFonts w:hint="eastAsia"/>
          <w:color w:val="000000"/>
          <w:szCs w:val="21"/>
        </w:rPr>
        <w:t>条第</w:t>
      </w:r>
      <w:r w:rsidR="00E14D9A">
        <w:rPr>
          <w:rFonts w:hint="eastAsia"/>
          <w:color w:val="000000"/>
          <w:szCs w:val="21"/>
        </w:rPr>
        <w:t>1</w:t>
      </w:r>
      <w:r>
        <w:rPr>
          <w:rFonts w:hint="eastAsia"/>
          <w:color w:val="000000"/>
          <w:szCs w:val="21"/>
        </w:rPr>
        <w:t>款规定，在执行与刑事和安全手段的实施相关的规定时，应确保不存在任何基于种族、语言、宗教、宗派、国籍、肤色、性别、政见或其他观点、哲学信仰、民族或社会背景、出身、经济地位和其他社会地位的歧视概念；任何人不得在本规定适用方面享有任何特权（《劳工法》中关于歧视的规定见第</w:t>
      </w:r>
      <w:r>
        <w:rPr>
          <w:color w:val="000000"/>
          <w:szCs w:val="21"/>
        </w:rPr>
        <w:t>11</w:t>
      </w:r>
      <w:r>
        <w:rPr>
          <w:rFonts w:hint="eastAsia"/>
          <w:color w:val="000000"/>
          <w:szCs w:val="21"/>
        </w:rPr>
        <w:t>条）。</w:t>
      </w:r>
    </w:p>
    <w:p w:rsidR="00430DAC" w:rsidRDefault="00430DAC" w:rsidP="008E04AB">
      <w:pPr>
        <w:spacing w:after="240" w:line="360" w:lineRule="exact"/>
        <w:ind w:firstLineChars="200" w:firstLine="31680"/>
        <w:rPr>
          <w:color w:val="000000"/>
          <w:szCs w:val="21"/>
        </w:rPr>
      </w:pPr>
      <w:r>
        <w:rPr>
          <w:rFonts w:hint="eastAsia"/>
          <w:color w:val="000000"/>
          <w:szCs w:val="21"/>
        </w:rPr>
        <w:t>在相关法律审查期间，为确保在立法方面取得重大进展所采取的最重要的手段之一便是涵盖</w:t>
      </w:r>
      <w:r>
        <w:rPr>
          <w:color w:val="000000"/>
          <w:szCs w:val="21"/>
        </w:rPr>
        <w:t>2007</w:t>
      </w:r>
      <w:r>
        <w:rPr>
          <w:rFonts w:hint="eastAsia"/>
          <w:color w:val="000000"/>
          <w:szCs w:val="21"/>
        </w:rPr>
        <w:t>-</w:t>
      </w:r>
      <w:r>
        <w:rPr>
          <w:color w:val="000000"/>
          <w:szCs w:val="21"/>
        </w:rPr>
        <w:t>2013</w:t>
      </w:r>
      <w:r>
        <w:rPr>
          <w:rFonts w:hint="eastAsia"/>
          <w:color w:val="000000"/>
          <w:szCs w:val="21"/>
        </w:rPr>
        <w:t>年的土耳其《第九个发展计划》。这项计划目前已获得“土耳其大国民议会”全体会议的批准。该计划规定，通过增加教育和职业培训的机会，提高妇女的就业能力，同时继续打击家庭暴力行为，确保妇女全面参与经济社会生活。因此，《</w:t>
      </w:r>
      <w:r>
        <w:rPr>
          <w:color w:val="000000"/>
          <w:szCs w:val="21"/>
        </w:rPr>
        <w:t>2005-2006</w:t>
      </w:r>
      <w:r>
        <w:rPr>
          <w:rFonts w:hint="eastAsia"/>
          <w:color w:val="000000"/>
          <w:szCs w:val="21"/>
        </w:rPr>
        <w:t>年度计划》明确规定，打击对妇女的暴力行为是国家应优先予以解决的问题，政府应进一步加大预防对妇女实施暴力行为的工作力度。</w:t>
      </w:r>
    </w:p>
    <w:p w:rsidR="00430DAC" w:rsidRPr="00084F28" w:rsidRDefault="00430DAC" w:rsidP="008E04AB">
      <w:pPr>
        <w:pStyle w:val="SingleTxt"/>
        <w:spacing w:after="240" w:line="360" w:lineRule="exact"/>
        <w:ind w:left="0" w:right="0" w:firstLineChars="200" w:firstLine="31680"/>
        <w:rPr>
          <w:rFonts w:ascii="KaiTi_GB2312" w:eastAsia="KaiTi_GB2312"/>
          <w:color w:val="0000FF"/>
          <w:sz w:val="21"/>
          <w:szCs w:val="21"/>
          <w:lang w:eastAsia="zh-CN"/>
        </w:rPr>
      </w:pPr>
      <w:r w:rsidRPr="00084F28">
        <w:rPr>
          <w:rFonts w:ascii="KaiTi_GB2312" w:eastAsia="KaiTi_GB2312" w:hint="eastAsia"/>
          <w:color w:val="0000FF"/>
          <w:sz w:val="21"/>
          <w:szCs w:val="21"/>
          <w:lang w:eastAsia="zh-CN"/>
        </w:rPr>
        <w:t>（</w:t>
      </w:r>
      <w:r w:rsidRPr="00084F28">
        <w:rPr>
          <w:rFonts w:ascii="KaiTi_GB2312" w:eastAsia="KaiTi_GB2312"/>
          <w:color w:val="0000FF"/>
          <w:sz w:val="21"/>
          <w:szCs w:val="21"/>
          <w:lang w:eastAsia="zh-CN"/>
        </w:rPr>
        <w:t>c）</w:t>
      </w:r>
      <w:r w:rsidRPr="00084F28">
        <w:rPr>
          <w:rFonts w:ascii="KaiTi_GB2312" w:eastAsia="KaiTi_GB2312" w:hint="eastAsia"/>
          <w:color w:val="0000FF"/>
          <w:sz w:val="21"/>
          <w:szCs w:val="21"/>
          <w:lang w:eastAsia="zh-CN"/>
        </w:rPr>
        <w:t>为妇女确立与男子平等权利的法律保护，通过各国的主管法庭及其他公共机构，保证切实保护妇女不受任何歧视；</w:t>
      </w:r>
    </w:p>
    <w:p w:rsidR="00430DAC" w:rsidRDefault="00430DAC">
      <w:pPr>
        <w:spacing w:after="240" w:line="360" w:lineRule="exact"/>
        <w:rPr>
          <w:snapToGrid w:val="0"/>
          <w:color w:val="000000"/>
          <w:szCs w:val="21"/>
        </w:rPr>
      </w:pPr>
      <w:r>
        <w:rPr>
          <w:snapToGrid w:val="0"/>
          <w:color w:val="000000"/>
          <w:szCs w:val="21"/>
        </w:rPr>
        <w:t xml:space="preserve">    </w:t>
      </w:r>
      <w:r>
        <w:rPr>
          <w:rFonts w:hint="eastAsia"/>
          <w:snapToGrid w:val="0"/>
          <w:color w:val="000000"/>
          <w:szCs w:val="21"/>
        </w:rPr>
        <w:t>土耳其向消除对妇女歧视委员会提交的第二次和第三次合并报告以及第四次和第五次合并报告阐述了与“妇女地位和妇女问题总局”的建立和组织相关的内容。“妇女地位和</w:t>
      </w:r>
      <w:r w:rsidR="00E14D9A">
        <w:rPr>
          <w:rFonts w:hint="eastAsia"/>
          <w:snapToGrid w:val="0"/>
          <w:color w:val="000000"/>
          <w:szCs w:val="21"/>
        </w:rPr>
        <w:t>妇女问题总局</w:t>
      </w:r>
      <w:r>
        <w:rPr>
          <w:rFonts w:hint="eastAsia"/>
          <w:snapToGrid w:val="0"/>
          <w:color w:val="000000"/>
          <w:szCs w:val="21"/>
        </w:rPr>
        <w:t>”是为保证妇女免受歧视而建立的国家机构。该机构成立于</w:t>
      </w:r>
      <w:r>
        <w:rPr>
          <w:snapToGrid w:val="0"/>
          <w:color w:val="000000"/>
          <w:szCs w:val="21"/>
        </w:rPr>
        <w:t>1990</w:t>
      </w:r>
      <w:r>
        <w:rPr>
          <w:rFonts w:hint="eastAsia"/>
          <w:snapToGrid w:val="0"/>
          <w:color w:val="000000"/>
          <w:szCs w:val="21"/>
        </w:rPr>
        <w:t>年，但是由于后来各个时期法律和政治形势在不断发展变化（如以往报告所述），它在国家体系中的地位仍不明确。然而，</w:t>
      </w:r>
      <w:r>
        <w:rPr>
          <w:snapToGrid w:val="0"/>
          <w:color w:val="000000"/>
          <w:szCs w:val="21"/>
        </w:rPr>
        <w:t>2004</w:t>
      </w:r>
      <w:r>
        <w:rPr>
          <w:rFonts w:hint="eastAsia"/>
          <w:snapToGrid w:val="0"/>
          <w:color w:val="000000"/>
          <w:szCs w:val="21"/>
        </w:rPr>
        <w:t>年《妇女地位总局组织与职责法》生效后，这种法律上的不明确情况立即消除。</w:t>
      </w:r>
      <w:r>
        <w:rPr>
          <w:snapToGrid w:val="0"/>
          <w:color w:val="000000"/>
          <w:szCs w:val="21"/>
        </w:rPr>
        <w:t>妇女地位总局</w:t>
      </w:r>
      <w:r>
        <w:rPr>
          <w:rFonts w:hint="eastAsia"/>
          <w:snapToGrid w:val="0"/>
          <w:color w:val="000000"/>
          <w:szCs w:val="21"/>
        </w:rPr>
        <w:t>作为总理府下属机构，主要负责开展一系列旨在保护和改善妇女人权、增强妇女在社会、经济和政治生活中的地位，同时确保妇女平等享有各项权利、机会和便利。在法律地位得到保障的情况下，“</w:t>
      </w:r>
      <w:r w:rsidR="00E14D9A">
        <w:rPr>
          <w:rFonts w:hint="eastAsia"/>
          <w:snapToGrid w:val="0"/>
          <w:color w:val="000000"/>
          <w:szCs w:val="21"/>
        </w:rPr>
        <w:t>妇女地位总局</w:t>
      </w:r>
      <w:r>
        <w:rPr>
          <w:rFonts w:hint="eastAsia"/>
          <w:snapToGrid w:val="0"/>
          <w:color w:val="000000"/>
          <w:szCs w:val="21"/>
        </w:rPr>
        <w:t>”可采取更加有效的方式履行各项职能。</w:t>
      </w:r>
    </w:p>
    <w:p w:rsidR="00430DAC" w:rsidRDefault="00430DAC">
      <w:pPr>
        <w:spacing w:after="240" w:line="360" w:lineRule="exact"/>
        <w:rPr>
          <w:snapToGrid w:val="0"/>
          <w:color w:val="000000"/>
          <w:szCs w:val="21"/>
        </w:rPr>
      </w:pPr>
      <w:r>
        <w:rPr>
          <w:snapToGrid w:val="0"/>
          <w:color w:val="000000"/>
          <w:szCs w:val="21"/>
        </w:rPr>
        <w:t xml:space="preserve">    </w:t>
      </w:r>
      <w:r>
        <w:rPr>
          <w:rFonts w:hint="eastAsia"/>
          <w:snapToGrid w:val="0"/>
          <w:color w:val="000000"/>
          <w:szCs w:val="21"/>
        </w:rPr>
        <w:t>依照这项新的法律条例，土耳其建立了一个由来自公共机构、非政府组织和大学的代表组成的“妇女地位咨询理事会”，协助</w:t>
      </w:r>
      <w:r>
        <w:rPr>
          <w:snapToGrid w:val="0"/>
          <w:color w:val="000000"/>
          <w:szCs w:val="21"/>
        </w:rPr>
        <w:t>妇女地位总局</w:t>
      </w:r>
      <w:r>
        <w:rPr>
          <w:rFonts w:hint="eastAsia"/>
          <w:snapToGrid w:val="0"/>
          <w:color w:val="000000"/>
          <w:szCs w:val="21"/>
        </w:rPr>
        <w:t>更有效</w:t>
      </w:r>
      <w:r w:rsidR="00E14D9A">
        <w:rPr>
          <w:rFonts w:hint="eastAsia"/>
          <w:snapToGrid w:val="0"/>
          <w:color w:val="000000"/>
          <w:szCs w:val="21"/>
        </w:rPr>
        <w:t>地</w:t>
      </w:r>
      <w:r>
        <w:rPr>
          <w:rFonts w:hint="eastAsia"/>
          <w:snapToGrid w:val="0"/>
          <w:color w:val="000000"/>
          <w:szCs w:val="21"/>
        </w:rPr>
        <w:t>履行在政策制定和组织协调方面的职责。“国家妇女和家庭事务部长”出任“妇女地位咨询理事会”主任；“妇女地位咨询理事会”由</w:t>
      </w:r>
      <w:r>
        <w:rPr>
          <w:snapToGrid w:val="0"/>
          <w:color w:val="000000"/>
          <w:szCs w:val="21"/>
        </w:rPr>
        <w:t>36</w:t>
      </w:r>
      <w:r>
        <w:rPr>
          <w:rFonts w:hint="eastAsia"/>
          <w:snapToGrid w:val="0"/>
          <w:color w:val="000000"/>
          <w:szCs w:val="21"/>
        </w:rPr>
        <w:t>名委员组成。“妇女地位咨询理事会”必须在</w:t>
      </w:r>
      <w:r>
        <w:rPr>
          <w:snapToGrid w:val="0"/>
          <w:color w:val="000000"/>
          <w:szCs w:val="21"/>
        </w:rPr>
        <w:t>妇女地位总局</w:t>
      </w:r>
      <w:r>
        <w:rPr>
          <w:rFonts w:hint="eastAsia"/>
          <w:snapToGrid w:val="0"/>
          <w:color w:val="000000"/>
          <w:szCs w:val="21"/>
        </w:rPr>
        <w:t>的监督下做出决策。</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关于在“土耳其大国民议会”内部设立“平等机会委员会”的立法建议已于</w:t>
      </w:r>
      <w:smartTag w:uri="urn:schemas-microsoft-com:office:smarttags" w:element="chsdate">
        <w:smartTagPr>
          <w:attr w:name="Year" w:val="2008"/>
          <w:attr w:name="Month" w:val="4"/>
          <w:attr w:name="Day" w:val="9"/>
          <w:attr w:name="IsLunarDate" w:val="False"/>
          <w:attr w:name="IsROCDate" w:val="False"/>
        </w:smartTagPr>
        <w:r>
          <w:rPr>
            <w:color w:val="000000"/>
            <w:szCs w:val="21"/>
          </w:rPr>
          <w:t>2008</w:t>
        </w:r>
        <w:r>
          <w:rPr>
            <w:rFonts w:hint="eastAsia"/>
            <w:color w:val="000000"/>
            <w:szCs w:val="21"/>
          </w:rPr>
          <w:t>年</w:t>
        </w:r>
        <w:r>
          <w:rPr>
            <w:color w:val="000000"/>
            <w:szCs w:val="21"/>
          </w:rPr>
          <w:t>4</w:t>
        </w:r>
        <w:r>
          <w:rPr>
            <w:rFonts w:hint="eastAsia"/>
            <w:color w:val="000000"/>
            <w:szCs w:val="21"/>
          </w:rPr>
          <w:t>月</w:t>
        </w:r>
        <w:r>
          <w:rPr>
            <w:color w:val="000000"/>
            <w:szCs w:val="21"/>
          </w:rPr>
          <w:t>9</w:t>
        </w:r>
        <w:r>
          <w:rPr>
            <w:rFonts w:hint="eastAsia"/>
            <w:color w:val="000000"/>
            <w:szCs w:val="21"/>
          </w:rPr>
          <w:t>日</w:t>
        </w:r>
      </w:smartTag>
      <w:r>
        <w:rPr>
          <w:rFonts w:hint="eastAsia"/>
          <w:color w:val="000000"/>
          <w:szCs w:val="21"/>
        </w:rPr>
        <w:t>提交“</w:t>
      </w:r>
      <w:r>
        <w:rPr>
          <w:color w:val="000000"/>
          <w:szCs w:val="21"/>
        </w:rPr>
        <w:t xml:space="preserve">TBMM </w:t>
      </w:r>
      <w:r>
        <w:rPr>
          <w:rFonts w:hint="eastAsia"/>
          <w:color w:val="000000"/>
          <w:szCs w:val="21"/>
        </w:rPr>
        <w:t>发言人办公室”。依照该建议，“平等机会委员会”应负责保护和加强妇女的人权、监督和议决本国实施的各项改进措施，以确保实现男女平等，同时追踪其他国家和国际组织在这一问题上所采取的改进措施，并将这些改进措施及时告知“土耳其大国民议会”，同时，还应向相关专门委员会提出建议，以便于各专门委员会起草向“土耳其大国民议会”提交相关法律草案、建议草案和法令草案，完成国家立法工作、履行国际义务。</w:t>
      </w:r>
      <w:r>
        <w:rPr>
          <w:rFonts w:hint="eastAsia"/>
          <w:snapToGrid w:val="0"/>
          <w:color w:val="000000"/>
          <w:szCs w:val="21"/>
        </w:rPr>
        <w:t>另外，为建立一套旨在审查与行政部门运行相关的申诉并提出议案的监察员制度（称为“公共监察员”）而起草的法律已于</w:t>
      </w:r>
      <w:r>
        <w:rPr>
          <w:snapToGrid w:val="0"/>
          <w:color w:val="000000"/>
          <w:szCs w:val="21"/>
        </w:rPr>
        <w:t>2006</w:t>
      </w:r>
      <w:r>
        <w:rPr>
          <w:rFonts w:hint="eastAsia"/>
          <w:snapToGrid w:val="0"/>
          <w:color w:val="000000"/>
          <w:szCs w:val="21"/>
        </w:rPr>
        <w:t>年正式生效。然而，由于“宪法法院”停止了上述法律第</w:t>
      </w:r>
      <w:r w:rsidR="00E14D9A">
        <w:rPr>
          <w:rFonts w:hint="eastAsia"/>
          <w:snapToGrid w:val="0"/>
          <w:color w:val="000000"/>
          <w:szCs w:val="21"/>
        </w:rPr>
        <w:t>1</w:t>
      </w:r>
      <w:r>
        <w:rPr>
          <w:rFonts w:hint="eastAsia"/>
          <w:snapToGrid w:val="0"/>
          <w:color w:val="000000"/>
          <w:szCs w:val="21"/>
        </w:rPr>
        <w:t>条的实施，因此</w:t>
      </w:r>
      <w:r>
        <w:rPr>
          <w:snapToGrid w:val="0"/>
          <w:color w:val="000000"/>
          <w:szCs w:val="21"/>
        </w:rPr>
        <w:t xml:space="preserve"> </w:t>
      </w:r>
      <w:r>
        <w:rPr>
          <w:rFonts w:hint="eastAsia"/>
          <w:snapToGrid w:val="0"/>
          <w:color w:val="000000"/>
          <w:szCs w:val="21"/>
        </w:rPr>
        <w:t>“公共监察机构”不能完成其建制程序。</w:t>
      </w:r>
    </w:p>
    <w:p w:rsidR="00430DAC" w:rsidRPr="00F3353C" w:rsidRDefault="00430DAC" w:rsidP="008E04AB">
      <w:pPr>
        <w:pStyle w:val="SingleTxt"/>
        <w:spacing w:after="240" w:line="360" w:lineRule="exact"/>
        <w:ind w:left="0" w:right="0" w:firstLineChars="200" w:firstLine="31680"/>
        <w:rPr>
          <w:rFonts w:ascii="KaiTi_GB2312" w:eastAsia="KaiTi_GB2312"/>
          <w:color w:val="0000FF"/>
          <w:sz w:val="21"/>
          <w:szCs w:val="21"/>
          <w:lang w:eastAsia="zh-CN"/>
        </w:rPr>
      </w:pPr>
      <w:r w:rsidRPr="00F3353C">
        <w:rPr>
          <w:rFonts w:ascii="KaiTi_GB2312" w:eastAsia="KaiTi_GB2312" w:hint="eastAsia"/>
          <w:color w:val="0000FF"/>
          <w:sz w:val="21"/>
          <w:szCs w:val="21"/>
          <w:lang w:eastAsia="zh-CN"/>
        </w:rPr>
        <w:t>（</w:t>
      </w:r>
      <w:r w:rsidRPr="00F3353C">
        <w:rPr>
          <w:rFonts w:ascii="KaiTi_GB2312" w:eastAsia="KaiTi_GB2312"/>
          <w:color w:val="0000FF"/>
          <w:sz w:val="21"/>
          <w:szCs w:val="21"/>
          <w:lang w:eastAsia="zh-CN"/>
        </w:rPr>
        <w:t>d）</w:t>
      </w:r>
      <w:r w:rsidRPr="00F3353C">
        <w:rPr>
          <w:rFonts w:ascii="KaiTi_GB2312" w:eastAsia="KaiTi_GB2312" w:hint="eastAsia"/>
          <w:color w:val="0000FF"/>
          <w:sz w:val="21"/>
          <w:szCs w:val="21"/>
          <w:lang w:eastAsia="zh-CN"/>
        </w:rPr>
        <w:t>不采取任何歧视妇女的行为或做法，并保证政府当局和公共机构的行动都不违背这项义务；</w:t>
      </w:r>
    </w:p>
    <w:p w:rsidR="00430DAC" w:rsidRPr="00F3353C" w:rsidRDefault="00430DAC">
      <w:pPr>
        <w:pStyle w:val="BodyText3"/>
        <w:spacing w:after="240" w:line="360" w:lineRule="exact"/>
        <w:rPr>
          <w:bCs/>
          <w:sz w:val="21"/>
          <w:szCs w:val="21"/>
          <w:lang w:val="en-US" w:eastAsia="zh-CN"/>
        </w:rPr>
      </w:pPr>
      <w:r>
        <w:rPr>
          <w:b/>
          <w:bCs/>
          <w:sz w:val="21"/>
          <w:szCs w:val="21"/>
          <w:lang w:val="en-US" w:eastAsia="zh-CN"/>
        </w:rPr>
        <w:t xml:space="preserve">    </w:t>
      </w:r>
      <w:r w:rsidRPr="00F3353C">
        <w:rPr>
          <w:rFonts w:hint="eastAsia"/>
          <w:bCs/>
          <w:sz w:val="21"/>
          <w:szCs w:val="21"/>
          <w:lang w:val="en-US" w:eastAsia="zh-CN"/>
        </w:rPr>
        <w:t>《土耳其民法》第</w:t>
      </w:r>
      <w:r w:rsidRPr="00F3353C">
        <w:rPr>
          <w:bCs/>
          <w:sz w:val="21"/>
          <w:szCs w:val="21"/>
          <w:lang w:val="en-US" w:eastAsia="zh-CN"/>
        </w:rPr>
        <w:t>187</w:t>
      </w:r>
      <w:r w:rsidRPr="00F3353C">
        <w:rPr>
          <w:rFonts w:hint="eastAsia"/>
          <w:bCs/>
          <w:sz w:val="21"/>
          <w:szCs w:val="21"/>
          <w:lang w:val="en-US" w:eastAsia="zh-CN"/>
        </w:rPr>
        <w:t>条对妇女的“姓氏”做了规定。依照该规定，已婚妇女在婚姻存续期间或此后任何时间都可向有关部门提出必要申请，在自己的名字和丈夫的姓之间使用自己以前的“姓氏”。然而，这一规定不应视作土耳其关于男女平等的充分规定。考虑到《宪法》第</w:t>
      </w:r>
      <w:r w:rsidRPr="00F3353C">
        <w:rPr>
          <w:bCs/>
          <w:sz w:val="21"/>
          <w:szCs w:val="21"/>
          <w:lang w:val="en-US" w:eastAsia="zh-CN"/>
        </w:rPr>
        <w:t>10</w:t>
      </w:r>
      <w:r w:rsidRPr="00F3353C">
        <w:rPr>
          <w:rFonts w:hint="eastAsia"/>
          <w:bCs/>
          <w:sz w:val="21"/>
          <w:szCs w:val="21"/>
          <w:lang w:val="en-US" w:eastAsia="zh-CN"/>
        </w:rPr>
        <w:t>条、第</w:t>
      </w:r>
      <w:r w:rsidRPr="00F3353C">
        <w:rPr>
          <w:bCs/>
          <w:sz w:val="21"/>
          <w:szCs w:val="21"/>
          <w:lang w:val="en-US" w:eastAsia="zh-CN"/>
        </w:rPr>
        <w:t>41</w:t>
      </w:r>
      <w:r w:rsidRPr="00F3353C">
        <w:rPr>
          <w:rFonts w:hint="eastAsia"/>
          <w:bCs/>
          <w:sz w:val="21"/>
          <w:szCs w:val="21"/>
          <w:lang w:val="en-US" w:eastAsia="zh-CN"/>
        </w:rPr>
        <w:t>条、第</w:t>
      </w:r>
      <w:r w:rsidRPr="00F3353C">
        <w:rPr>
          <w:bCs/>
          <w:sz w:val="21"/>
          <w:szCs w:val="21"/>
          <w:lang w:val="en-US" w:eastAsia="zh-CN"/>
        </w:rPr>
        <w:t>90</w:t>
      </w:r>
      <w:r w:rsidRPr="00F3353C">
        <w:rPr>
          <w:rFonts w:hint="eastAsia"/>
          <w:bCs/>
          <w:sz w:val="21"/>
          <w:szCs w:val="21"/>
          <w:lang w:val="en-US" w:eastAsia="zh-CN"/>
        </w:rPr>
        <w:t>条的规定以及《消除对妇女一切形式歧视公约》和《欧洲人权公约》的规定，必须对《土耳其民法》第</w:t>
      </w:r>
      <w:r w:rsidRPr="00F3353C">
        <w:rPr>
          <w:bCs/>
          <w:sz w:val="21"/>
          <w:szCs w:val="21"/>
          <w:lang w:val="en-US" w:eastAsia="zh-CN"/>
        </w:rPr>
        <w:t>187</w:t>
      </w:r>
      <w:r w:rsidRPr="00F3353C">
        <w:rPr>
          <w:rFonts w:hint="eastAsia"/>
          <w:bCs/>
          <w:sz w:val="21"/>
          <w:szCs w:val="21"/>
          <w:lang w:val="en-US" w:eastAsia="zh-CN"/>
        </w:rPr>
        <w:t>条做出修改，从而与这些更高级的法律规范一致。关于依照上述需要和依照“欧洲人权法院”相关决定对《土耳其民法》进行修改的法律草案的颁布，使得已婚妇女可在婚后根据自身意愿独立使用自己的姓氏。目前，该法律草案的立法程序正在实施。</w:t>
      </w:r>
    </w:p>
    <w:p w:rsidR="00430DAC" w:rsidRPr="00F3353C" w:rsidRDefault="00430DAC" w:rsidP="008E04AB">
      <w:pPr>
        <w:spacing w:after="240" w:line="360" w:lineRule="exact"/>
        <w:ind w:firstLineChars="200" w:firstLine="31680"/>
        <w:rPr>
          <w:bCs/>
          <w:szCs w:val="21"/>
        </w:rPr>
      </w:pPr>
      <w:r w:rsidRPr="00F3353C">
        <w:rPr>
          <w:bCs/>
          <w:szCs w:val="21"/>
        </w:rPr>
        <w:t>2004</w:t>
      </w:r>
      <w:r w:rsidRPr="00F3353C">
        <w:rPr>
          <w:rFonts w:hint="eastAsia"/>
          <w:bCs/>
          <w:szCs w:val="21"/>
        </w:rPr>
        <w:t>年生效的《</w:t>
      </w:r>
      <w:r w:rsidRPr="004B7177">
        <w:rPr>
          <w:rFonts w:hint="eastAsia"/>
          <w:color w:val="000000"/>
          <w:szCs w:val="21"/>
        </w:rPr>
        <w:t>市政当局法</w:t>
      </w:r>
      <w:r w:rsidRPr="00F3353C">
        <w:rPr>
          <w:rFonts w:hint="eastAsia"/>
          <w:bCs/>
          <w:szCs w:val="21"/>
        </w:rPr>
        <w:t>》（第</w:t>
      </w:r>
      <w:r w:rsidRPr="00F3353C">
        <w:rPr>
          <w:bCs/>
          <w:szCs w:val="21"/>
        </w:rPr>
        <w:t>5393</w:t>
      </w:r>
      <w:r w:rsidRPr="00F3353C">
        <w:rPr>
          <w:rFonts w:hint="eastAsia"/>
          <w:bCs/>
          <w:szCs w:val="21"/>
        </w:rPr>
        <w:t>号）规定市政当局有权向受暴力侵害的妇女提供服务。依照这一法律的规定，大都市的市政当局和管辖人口在</w:t>
      </w:r>
      <w:r w:rsidRPr="00F3353C">
        <w:rPr>
          <w:bCs/>
          <w:szCs w:val="21"/>
        </w:rPr>
        <w:t>50</w:t>
      </w:r>
      <w:r w:rsidR="00703E49">
        <w:rPr>
          <w:bCs/>
          <w:szCs w:val="21"/>
        </w:rPr>
        <w:t xml:space="preserve"> </w:t>
      </w:r>
      <w:r w:rsidRPr="00F3353C">
        <w:rPr>
          <w:bCs/>
          <w:szCs w:val="21"/>
        </w:rPr>
        <w:t>000</w:t>
      </w:r>
      <w:r w:rsidR="00E14D9A">
        <w:rPr>
          <w:rFonts w:hint="eastAsia"/>
          <w:bCs/>
          <w:szCs w:val="21"/>
        </w:rPr>
        <w:t>人</w:t>
      </w:r>
      <w:r w:rsidRPr="00F3353C">
        <w:rPr>
          <w:rFonts w:hint="eastAsia"/>
          <w:bCs/>
          <w:szCs w:val="21"/>
        </w:rPr>
        <w:t>以上的市政当局有义务为妇女、儿童建立庇护所。预计在下一阶段立法程序中，将进一步完善由地方当局向受害妇女提供保护和预防服务。</w:t>
      </w:r>
    </w:p>
    <w:p w:rsidR="00430DAC" w:rsidRPr="00F3353C" w:rsidRDefault="00430DAC" w:rsidP="008E04AB">
      <w:pPr>
        <w:spacing w:after="240" w:line="360" w:lineRule="exact"/>
        <w:ind w:firstLineChars="200" w:firstLine="31680"/>
        <w:rPr>
          <w:bCs/>
          <w:szCs w:val="21"/>
        </w:rPr>
      </w:pPr>
      <w:r w:rsidRPr="00F3353C">
        <w:rPr>
          <w:rFonts w:hint="eastAsia"/>
          <w:bCs/>
          <w:szCs w:val="21"/>
        </w:rPr>
        <w:t>在“土耳其</w:t>
      </w:r>
      <w:r w:rsidRPr="00F3353C">
        <w:rPr>
          <w:bCs/>
          <w:szCs w:val="21"/>
        </w:rPr>
        <w:t>-</w:t>
      </w:r>
      <w:r w:rsidRPr="00F3353C">
        <w:rPr>
          <w:rFonts w:hint="eastAsia"/>
          <w:bCs/>
          <w:szCs w:val="21"/>
        </w:rPr>
        <w:t>欧洲联盟加入金融合作计划”背景下以及依照标题为“促进性别平等”的项目中“加强机构和制度能力部分”的要求，举办了多次研讨会，并在性别主流化目标的指引下针对广大公务员开展了性别平等培训（见第</w:t>
      </w:r>
      <w:r w:rsidRPr="00F3353C">
        <w:rPr>
          <w:bCs/>
          <w:szCs w:val="21"/>
        </w:rPr>
        <w:t>5</w:t>
      </w:r>
      <w:r w:rsidRPr="00F3353C">
        <w:rPr>
          <w:rFonts w:hint="eastAsia"/>
          <w:bCs/>
          <w:szCs w:val="21"/>
        </w:rPr>
        <w:t>条</w:t>
      </w:r>
      <w:r w:rsidRPr="00F3353C">
        <w:rPr>
          <w:bCs/>
          <w:szCs w:val="21"/>
        </w:rPr>
        <w:t>a</w:t>
      </w:r>
      <w:r w:rsidRPr="00F3353C">
        <w:rPr>
          <w:rFonts w:hint="eastAsia"/>
          <w:bCs/>
          <w:szCs w:val="21"/>
        </w:rPr>
        <w:t>款）。</w:t>
      </w:r>
    </w:p>
    <w:p w:rsidR="00430DAC" w:rsidRPr="00F3353C" w:rsidRDefault="00430DAC" w:rsidP="008E04AB">
      <w:pPr>
        <w:spacing w:after="240" w:line="360" w:lineRule="exact"/>
        <w:ind w:firstLineChars="200" w:firstLine="31680"/>
        <w:rPr>
          <w:bCs/>
          <w:szCs w:val="21"/>
        </w:rPr>
      </w:pPr>
      <w:r w:rsidRPr="00F3353C">
        <w:rPr>
          <w:rFonts w:hint="eastAsia"/>
          <w:bCs/>
          <w:szCs w:val="21"/>
        </w:rPr>
        <w:t>此外，依照“安全总司”和“</w:t>
      </w:r>
      <w:r w:rsidR="00E14D9A">
        <w:rPr>
          <w:rFonts w:hint="eastAsia"/>
          <w:bCs/>
          <w:szCs w:val="21"/>
        </w:rPr>
        <w:t>妇女地位总局</w:t>
      </w:r>
      <w:r w:rsidRPr="00F3353C">
        <w:rPr>
          <w:rFonts w:hint="eastAsia"/>
          <w:bCs/>
          <w:szCs w:val="21"/>
        </w:rPr>
        <w:t>”签署的协议，目前正在对</w:t>
      </w:r>
      <w:r w:rsidRPr="00F3353C">
        <w:rPr>
          <w:bCs/>
          <w:szCs w:val="21"/>
        </w:rPr>
        <w:t>40</w:t>
      </w:r>
      <w:r w:rsidR="00703E49">
        <w:rPr>
          <w:bCs/>
          <w:szCs w:val="21"/>
        </w:rPr>
        <w:t xml:space="preserve"> </w:t>
      </w:r>
      <w:r w:rsidRPr="00F3353C">
        <w:rPr>
          <w:bCs/>
          <w:szCs w:val="21"/>
        </w:rPr>
        <w:t>400</w:t>
      </w:r>
      <w:r w:rsidRPr="00F3353C">
        <w:rPr>
          <w:rFonts w:hint="eastAsia"/>
          <w:bCs/>
          <w:szCs w:val="21"/>
        </w:rPr>
        <w:t>名在警署工作的警官开展在岗培训。这些培训的目的在于确保他们在履行自身职责打击家庭暴力时，不采取任何歧视妇女的行为或做法，并保证公共当局和公共机构的行为都不违背这项义务。</w:t>
      </w:r>
    </w:p>
    <w:p w:rsidR="00430DAC" w:rsidRPr="00F3353C" w:rsidRDefault="00430DAC" w:rsidP="008E04AB">
      <w:pPr>
        <w:spacing w:after="240" w:line="360" w:lineRule="exact"/>
        <w:ind w:firstLineChars="200" w:firstLine="31680"/>
        <w:rPr>
          <w:bCs/>
          <w:szCs w:val="21"/>
        </w:rPr>
      </w:pPr>
      <w:r w:rsidRPr="00F3353C">
        <w:rPr>
          <w:rFonts w:hint="eastAsia"/>
          <w:bCs/>
          <w:szCs w:val="21"/>
        </w:rPr>
        <w:t>出于同一目的，</w:t>
      </w:r>
      <w:r w:rsidRPr="00F3353C">
        <w:rPr>
          <w:bCs/>
          <w:szCs w:val="21"/>
        </w:rPr>
        <w:t>妇女地位总局</w:t>
      </w:r>
      <w:r w:rsidRPr="00F3353C">
        <w:rPr>
          <w:rFonts w:hint="eastAsia"/>
          <w:bCs/>
          <w:szCs w:val="21"/>
        </w:rPr>
        <w:t>与卫生部于</w:t>
      </w:r>
      <w:smartTag w:uri="urn:schemas-microsoft-com:office:smarttags" w:element="chsdate">
        <w:smartTagPr>
          <w:attr w:name="Year" w:val="2008"/>
          <w:attr w:name="Month" w:val="1"/>
          <w:attr w:name="Day" w:val="3"/>
          <w:attr w:name="IsLunarDate" w:val="False"/>
          <w:attr w:name="IsROCDate" w:val="False"/>
        </w:smartTagPr>
        <w:r w:rsidRPr="00F3353C">
          <w:rPr>
            <w:bCs/>
            <w:szCs w:val="21"/>
          </w:rPr>
          <w:t>2008</w:t>
        </w:r>
        <w:r w:rsidRPr="00F3353C">
          <w:rPr>
            <w:rFonts w:hint="eastAsia"/>
            <w:bCs/>
            <w:szCs w:val="21"/>
          </w:rPr>
          <w:t>年</w:t>
        </w:r>
        <w:r w:rsidRPr="00F3353C">
          <w:rPr>
            <w:bCs/>
            <w:szCs w:val="21"/>
          </w:rPr>
          <w:t>1</w:t>
        </w:r>
        <w:r w:rsidRPr="00F3353C">
          <w:rPr>
            <w:rFonts w:hint="eastAsia"/>
            <w:bCs/>
            <w:szCs w:val="21"/>
          </w:rPr>
          <w:t>月</w:t>
        </w:r>
        <w:r w:rsidRPr="00F3353C">
          <w:rPr>
            <w:bCs/>
            <w:szCs w:val="21"/>
          </w:rPr>
          <w:t>3</w:t>
        </w:r>
        <w:r w:rsidRPr="00F3353C">
          <w:rPr>
            <w:rFonts w:hint="eastAsia"/>
            <w:bCs/>
            <w:szCs w:val="21"/>
          </w:rPr>
          <w:t>日</w:t>
        </w:r>
      </w:smartTag>
      <w:r w:rsidRPr="00F3353C">
        <w:rPr>
          <w:rFonts w:hint="eastAsia"/>
          <w:bCs/>
          <w:szCs w:val="21"/>
        </w:rPr>
        <w:t>签署了《关于“卫生人员在打击对妇女实施暴力行为方面的职责和适用程序”的协议》（见第</w:t>
      </w:r>
      <w:r w:rsidRPr="00F3353C">
        <w:rPr>
          <w:bCs/>
          <w:szCs w:val="21"/>
        </w:rPr>
        <w:t>2</w:t>
      </w:r>
      <w:r w:rsidRPr="00F3353C">
        <w:rPr>
          <w:rFonts w:hint="eastAsia"/>
          <w:bCs/>
          <w:szCs w:val="21"/>
        </w:rPr>
        <w:t>条</w:t>
      </w:r>
      <w:r w:rsidRPr="00F3353C">
        <w:rPr>
          <w:bCs/>
          <w:szCs w:val="21"/>
        </w:rPr>
        <w:t>f</w:t>
      </w:r>
      <w:r w:rsidRPr="00F3353C">
        <w:rPr>
          <w:rFonts w:hint="eastAsia"/>
          <w:bCs/>
          <w:szCs w:val="21"/>
        </w:rPr>
        <w:t>款）。</w:t>
      </w:r>
    </w:p>
    <w:p w:rsidR="00430DAC" w:rsidRPr="00F3353C" w:rsidRDefault="00430DAC" w:rsidP="008E04AB">
      <w:pPr>
        <w:pStyle w:val="SingleTxt"/>
        <w:spacing w:after="240" w:line="360" w:lineRule="exact"/>
        <w:ind w:left="0" w:right="0" w:firstLineChars="200" w:firstLine="31680"/>
        <w:rPr>
          <w:rFonts w:ascii="KaiTi_GB2312" w:eastAsia="KaiTi_GB2312"/>
          <w:color w:val="0000FF"/>
          <w:sz w:val="21"/>
          <w:szCs w:val="21"/>
          <w:lang w:eastAsia="zh-CN"/>
        </w:rPr>
      </w:pPr>
      <w:r w:rsidRPr="00F3353C">
        <w:rPr>
          <w:rFonts w:ascii="KaiTi_GB2312" w:eastAsia="KaiTi_GB2312" w:hint="eastAsia"/>
          <w:color w:val="0000FF"/>
          <w:sz w:val="21"/>
          <w:szCs w:val="21"/>
          <w:lang w:eastAsia="zh-CN"/>
        </w:rPr>
        <w:t>（</w:t>
      </w:r>
      <w:r w:rsidRPr="00F3353C">
        <w:rPr>
          <w:rFonts w:ascii="KaiTi_GB2312" w:eastAsia="KaiTi_GB2312"/>
          <w:color w:val="0000FF"/>
          <w:sz w:val="21"/>
          <w:szCs w:val="21"/>
          <w:lang w:eastAsia="zh-CN"/>
        </w:rPr>
        <w:t>e）</w:t>
      </w:r>
      <w:r w:rsidRPr="00F3353C">
        <w:rPr>
          <w:rFonts w:ascii="KaiTi_GB2312" w:eastAsia="KaiTi_GB2312" w:hint="eastAsia"/>
          <w:color w:val="0000FF"/>
          <w:sz w:val="21"/>
          <w:szCs w:val="21"/>
          <w:lang w:eastAsia="zh-CN"/>
        </w:rPr>
        <w:t>采取一切适当措施，消除任何个人、组织或企业对妇女的歧视；</w:t>
      </w:r>
    </w:p>
    <w:p w:rsidR="00430DAC" w:rsidRDefault="00430DAC" w:rsidP="008E04AB">
      <w:pPr>
        <w:spacing w:after="240" w:line="360" w:lineRule="exact"/>
        <w:ind w:firstLineChars="200" w:firstLine="31680"/>
        <w:rPr>
          <w:color w:val="000000"/>
          <w:szCs w:val="21"/>
        </w:rPr>
      </w:pPr>
      <w:r>
        <w:rPr>
          <w:rFonts w:hint="eastAsia"/>
          <w:color w:val="000000"/>
          <w:szCs w:val="21"/>
        </w:rPr>
        <w:t>除《宪法》第</w:t>
      </w:r>
      <w:r>
        <w:rPr>
          <w:color w:val="000000"/>
          <w:szCs w:val="21"/>
        </w:rPr>
        <w:t>10</w:t>
      </w:r>
      <w:r w:rsidRPr="004B7177">
        <w:rPr>
          <w:rFonts w:hint="eastAsia"/>
          <w:bCs/>
          <w:szCs w:val="21"/>
        </w:rPr>
        <w:t>条所附与男女平等相关的规定外</w:t>
      </w:r>
      <w:r>
        <w:rPr>
          <w:rFonts w:hint="eastAsia"/>
          <w:color w:val="000000"/>
          <w:szCs w:val="21"/>
        </w:rPr>
        <w:t>，《土耳其刑法典》第</w:t>
      </w:r>
      <w:r>
        <w:rPr>
          <w:color w:val="000000"/>
          <w:szCs w:val="21"/>
        </w:rPr>
        <w:t>122</w:t>
      </w:r>
      <w:r>
        <w:rPr>
          <w:rFonts w:hint="eastAsia"/>
          <w:color w:val="000000"/>
          <w:szCs w:val="21"/>
        </w:rPr>
        <w:t>条将性别歧视定义为应受到监禁惩罚的犯罪行为。此外，《劳工法》中关于防止就业方面性别歧视的规定见第</w:t>
      </w:r>
      <w:r>
        <w:rPr>
          <w:color w:val="000000"/>
          <w:szCs w:val="21"/>
        </w:rPr>
        <w:t>11/1</w:t>
      </w:r>
      <w:r>
        <w:rPr>
          <w:rFonts w:hint="eastAsia"/>
          <w:color w:val="000000"/>
          <w:szCs w:val="21"/>
        </w:rPr>
        <w:t>条</w:t>
      </w:r>
      <w:r>
        <w:rPr>
          <w:color w:val="000000"/>
          <w:szCs w:val="21"/>
        </w:rPr>
        <w:t>b</w:t>
      </w:r>
      <w:r>
        <w:rPr>
          <w:rFonts w:hint="eastAsia"/>
          <w:color w:val="000000"/>
          <w:szCs w:val="21"/>
        </w:rPr>
        <w:t>款。</w:t>
      </w:r>
    </w:p>
    <w:p w:rsidR="00430DAC" w:rsidRPr="00F3353C" w:rsidRDefault="00430DAC" w:rsidP="008E04AB">
      <w:pPr>
        <w:pStyle w:val="SingleTxt"/>
        <w:spacing w:after="240" w:line="360" w:lineRule="exact"/>
        <w:ind w:left="0" w:right="0" w:firstLineChars="200" w:firstLine="31680"/>
        <w:rPr>
          <w:rFonts w:ascii="KaiTi_GB2312" w:eastAsia="KaiTi_GB2312"/>
          <w:color w:val="0000FF"/>
          <w:sz w:val="21"/>
          <w:szCs w:val="21"/>
          <w:lang w:eastAsia="zh-CN"/>
        </w:rPr>
      </w:pPr>
      <w:r w:rsidRPr="00F3353C">
        <w:rPr>
          <w:rFonts w:ascii="KaiTi_GB2312" w:eastAsia="KaiTi_GB2312" w:hint="eastAsia"/>
          <w:color w:val="0000FF"/>
          <w:sz w:val="21"/>
          <w:szCs w:val="21"/>
          <w:lang w:eastAsia="zh-CN"/>
        </w:rPr>
        <w:t>（</w:t>
      </w:r>
      <w:r w:rsidRPr="00F3353C">
        <w:rPr>
          <w:rFonts w:ascii="KaiTi_GB2312" w:eastAsia="KaiTi_GB2312"/>
          <w:color w:val="0000FF"/>
          <w:sz w:val="21"/>
          <w:szCs w:val="21"/>
          <w:lang w:eastAsia="zh-CN"/>
        </w:rPr>
        <w:t>f）</w:t>
      </w:r>
      <w:r w:rsidRPr="00F3353C">
        <w:rPr>
          <w:rFonts w:ascii="KaiTi_GB2312" w:eastAsia="KaiTi_GB2312" w:hint="eastAsia"/>
          <w:color w:val="0000FF"/>
          <w:sz w:val="21"/>
          <w:szCs w:val="21"/>
          <w:lang w:eastAsia="zh-CN"/>
        </w:rPr>
        <w:t>采取一切适当措施，包括制定法律，以修改或废除构成对妇女歧视的现行法律、规章、习俗和惯例；</w:t>
      </w:r>
    </w:p>
    <w:p w:rsidR="00430DAC" w:rsidRDefault="00430DAC" w:rsidP="008E04AB">
      <w:pPr>
        <w:spacing w:after="240" w:line="360" w:lineRule="exact"/>
        <w:ind w:firstLineChars="200" w:firstLine="31680"/>
        <w:rPr>
          <w:color w:val="000000"/>
          <w:szCs w:val="21"/>
        </w:rPr>
      </w:pPr>
      <w:r>
        <w:rPr>
          <w:rFonts w:hint="eastAsia"/>
          <w:color w:val="000000"/>
          <w:szCs w:val="21"/>
        </w:rPr>
        <w:t>如前所述，</w:t>
      </w:r>
      <w:r w:rsidRPr="004B7177">
        <w:rPr>
          <w:rFonts w:hint="eastAsia"/>
          <w:bCs/>
          <w:szCs w:val="21"/>
        </w:rPr>
        <w:t>过去十年</w:t>
      </w:r>
      <w:r>
        <w:rPr>
          <w:rFonts w:hint="eastAsia"/>
          <w:color w:val="000000"/>
          <w:szCs w:val="21"/>
        </w:rPr>
        <w:t>，在土耳其启动的全面司法改革框架内，已修订、废止和</w:t>
      </w:r>
      <w:r>
        <w:rPr>
          <w:color w:val="000000"/>
          <w:szCs w:val="21"/>
        </w:rPr>
        <w:t>/</w:t>
      </w:r>
      <w:r>
        <w:rPr>
          <w:rFonts w:hint="eastAsia"/>
          <w:color w:val="000000"/>
          <w:szCs w:val="21"/>
        </w:rPr>
        <w:t>或起草了一系列法律法规。作为这次改革进程的组成部分，新的司法机构（例如：专门法院）已建立，与歧视妇女问题相关的法律已获得通过。在此背景下：</w:t>
      </w:r>
    </w:p>
    <w:p w:rsidR="00430DAC" w:rsidRDefault="00430DAC" w:rsidP="008E04AB">
      <w:pPr>
        <w:spacing w:after="240" w:line="360" w:lineRule="exact"/>
        <w:ind w:firstLineChars="200" w:firstLine="31680"/>
        <w:rPr>
          <w:color w:val="000000"/>
          <w:szCs w:val="21"/>
        </w:rPr>
      </w:pPr>
      <w:r>
        <w:rPr>
          <w:rFonts w:hint="eastAsia"/>
          <w:color w:val="000000"/>
          <w:szCs w:val="21"/>
        </w:rPr>
        <w:t>《</w:t>
      </w:r>
      <w:r w:rsidRPr="004B7177">
        <w:rPr>
          <w:rFonts w:hint="eastAsia"/>
          <w:bCs/>
          <w:szCs w:val="21"/>
        </w:rPr>
        <w:t>家庭法院组织法</w:t>
      </w:r>
      <w:r>
        <w:rPr>
          <w:rFonts w:hint="eastAsia"/>
          <w:color w:val="000000"/>
          <w:szCs w:val="21"/>
        </w:rPr>
        <w:t>》：</w:t>
      </w:r>
    </w:p>
    <w:p w:rsidR="00430DAC" w:rsidRDefault="00430DAC" w:rsidP="008E04AB">
      <w:pPr>
        <w:spacing w:after="240" w:line="360" w:lineRule="exact"/>
        <w:ind w:firstLineChars="200" w:firstLine="31680"/>
        <w:rPr>
          <w:color w:val="000000"/>
          <w:szCs w:val="21"/>
        </w:rPr>
      </w:pPr>
      <w:r w:rsidRPr="004B7177">
        <w:rPr>
          <w:rFonts w:hint="eastAsia"/>
          <w:bCs/>
          <w:szCs w:val="21"/>
        </w:rPr>
        <w:t>土耳其向消除对妇女歧视委员会提交的第四次和第五次合并报告中指出</w:t>
      </w:r>
      <w:r>
        <w:rPr>
          <w:rFonts w:hint="eastAsia"/>
          <w:color w:val="000000"/>
          <w:szCs w:val="21"/>
        </w:rPr>
        <w:t>，由于需要组成专门法庭审讯与家庭暴力以及其他家庭法律问题相关的案件，已将关于“建立家庭法院”的法令草案提交国会审议。该法令草案已于</w:t>
      </w:r>
      <w:r>
        <w:rPr>
          <w:color w:val="000000"/>
          <w:szCs w:val="21"/>
        </w:rPr>
        <w:t>2003</w:t>
      </w:r>
      <w:r>
        <w:rPr>
          <w:rFonts w:hint="eastAsia"/>
          <w:color w:val="000000"/>
          <w:szCs w:val="21"/>
        </w:rPr>
        <w:t>年正式成为法律，而且在土耳其各省人口数在</w:t>
      </w:r>
      <w:r>
        <w:rPr>
          <w:color w:val="000000"/>
          <w:szCs w:val="21"/>
        </w:rPr>
        <w:t>100</w:t>
      </w:r>
      <w:r w:rsidR="00703E49">
        <w:rPr>
          <w:color w:val="000000"/>
          <w:szCs w:val="21"/>
        </w:rPr>
        <w:t xml:space="preserve"> </w:t>
      </w:r>
      <w:r>
        <w:rPr>
          <w:color w:val="000000"/>
          <w:szCs w:val="21"/>
        </w:rPr>
        <w:t>000</w:t>
      </w:r>
      <w:r w:rsidR="00E14D9A">
        <w:rPr>
          <w:rFonts w:hint="eastAsia"/>
          <w:color w:val="000000"/>
          <w:szCs w:val="21"/>
        </w:rPr>
        <w:t>人</w:t>
      </w:r>
      <w:r>
        <w:rPr>
          <w:rFonts w:hint="eastAsia"/>
          <w:color w:val="000000"/>
          <w:szCs w:val="21"/>
        </w:rPr>
        <w:t>以上的所有地区都已成立“家庭法院”。“家庭法院”有权告知配偶必须履行法律规定的夫妻义务、有权调解夫妻间的矛盾并采取必要的措施，其中包括对子女的防范措施和扶养问题做出决定。</w:t>
      </w:r>
    </w:p>
    <w:p w:rsidR="00430DAC" w:rsidRPr="00F3353C" w:rsidRDefault="00430DAC" w:rsidP="008E04AB">
      <w:pPr>
        <w:spacing w:after="240" w:line="360" w:lineRule="exact"/>
        <w:ind w:firstLineChars="200" w:firstLine="31680"/>
        <w:rPr>
          <w:bCs/>
          <w:szCs w:val="21"/>
        </w:rPr>
      </w:pPr>
      <w:r w:rsidRPr="00F3353C">
        <w:rPr>
          <w:rFonts w:hint="eastAsia"/>
          <w:bCs/>
          <w:szCs w:val="21"/>
        </w:rPr>
        <w:t>《家庭保护法》</w:t>
      </w:r>
      <w:r w:rsidR="00E14D9A">
        <w:rPr>
          <w:rFonts w:hint="eastAsia"/>
          <w:bCs/>
          <w:szCs w:val="21"/>
        </w:rPr>
        <w:t>：</w:t>
      </w:r>
    </w:p>
    <w:p w:rsidR="00430DAC" w:rsidRPr="00F3353C" w:rsidRDefault="00430DAC" w:rsidP="008E04AB">
      <w:pPr>
        <w:spacing w:after="240" w:line="360" w:lineRule="exact"/>
        <w:ind w:firstLineChars="200" w:firstLine="31680"/>
        <w:rPr>
          <w:bCs/>
          <w:szCs w:val="21"/>
        </w:rPr>
      </w:pPr>
      <w:r w:rsidRPr="00F3353C">
        <w:rPr>
          <w:rFonts w:hint="eastAsia"/>
          <w:bCs/>
          <w:szCs w:val="21"/>
        </w:rPr>
        <w:t>为了解决《家庭保护法》（第</w:t>
      </w:r>
      <w:r w:rsidRPr="00F3353C">
        <w:rPr>
          <w:bCs/>
          <w:szCs w:val="21"/>
        </w:rPr>
        <w:t>4320</w:t>
      </w:r>
      <w:r w:rsidRPr="00F3353C">
        <w:rPr>
          <w:rFonts w:hint="eastAsia"/>
          <w:bCs/>
          <w:szCs w:val="21"/>
        </w:rPr>
        <w:t>号）实施过程中遇到的问题，土耳其于</w:t>
      </w:r>
      <w:r w:rsidRPr="00F3353C">
        <w:rPr>
          <w:bCs/>
          <w:szCs w:val="21"/>
        </w:rPr>
        <w:t>2007</w:t>
      </w:r>
      <w:r w:rsidRPr="00F3353C">
        <w:rPr>
          <w:rFonts w:hint="eastAsia"/>
          <w:bCs/>
          <w:szCs w:val="21"/>
        </w:rPr>
        <w:t>年提出了对这部法律的修正案。依照该修正案，《家庭保护法》将从更宽广的角度解释暴力行为，而且可能分居的家庭成员或合法分居的家庭成员也将受到法律的保护。除此以外，修订后的法律中“有过错的一方或其他家庭成员中一人”表述的内涵使得法院有权对住在一起的所有家庭成员（即不仅限于配偶）做出强制令裁决。而且“家庭法院法官”认为适当的情况下，可依照法律规定，判令将暴力行为实施人“交由医疗卫生机构检查或治疗”。此外，还判定由此产生的费用可依法取得，法院做出决定不应承担任何费用。</w:t>
      </w:r>
    </w:p>
    <w:p w:rsidR="00430DAC" w:rsidRDefault="00430DAC" w:rsidP="008E04AB">
      <w:pPr>
        <w:spacing w:after="240" w:line="360" w:lineRule="exact"/>
        <w:ind w:firstLineChars="200" w:firstLine="31680"/>
        <w:rPr>
          <w:b/>
          <w:bCs/>
          <w:szCs w:val="21"/>
        </w:rPr>
      </w:pPr>
      <w:r w:rsidRPr="00F3353C">
        <w:rPr>
          <w:rFonts w:hint="eastAsia"/>
          <w:bCs/>
          <w:szCs w:val="21"/>
        </w:rPr>
        <w:t>对第</w:t>
      </w:r>
      <w:r w:rsidRPr="00F3353C">
        <w:rPr>
          <w:bCs/>
          <w:szCs w:val="21"/>
        </w:rPr>
        <w:t>4320</w:t>
      </w:r>
      <w:r w:rsidRPr="00F3353C">
        <w:rPr>
          <w:rFonts w:hint="eastAsia"/>
          <w:bCs/>
          <w:szCs w:val="21"/>
        </w:rPr>
        <w:t>号法律的修订建议案通过后，在</w:t>
      </w:r>
      <w:r w:rsidRPr="00F3353C">
        <w:rPr>
          <w:bCs/>
          <w:szCs w:val="21"/>
        </w:rPr>
        <w:t>妇女地位总局</w:t>
      </w:r>
      <w:r w:rsidRPr="00F3353C">
        <w:rPr>
          <w:rFonts w:hint="eastAsia"/>
          <w:bCs/>
          <w:szCs w:val="21"/>
        </w:rPr>
        <w:t>的协调下与来自非政府组织的法理学专家代表合作起草的关于《家庭保护法》实施说明的规定已于</w:t>
      </w:r>
      <w:smartTag w:uri="urn:schemas-microsoft-com:office:smarttags" w:element="chsdate">
        <w:smartTagPr>
          <w:attr w:name="Year" w:val="2008"/>
          <w:attr w:name="Month" w:val="3"/>
          <w:attr w:name="Day" w:val="1"/>
          <w:attr w:name="IsLunarDate" w:val="False"/>
          <w:attr w:name="IsROCDate" w:val="False"/>
        </w:smartTagPr>
        <w:r w:rsidRPr="00F3353C">
          <w:rPr>
            <w:bCs/>
            <w:szCs w:val="21"/>
          </w:rPr>
          <w:t>2008</w:t>
        </w:r>
        <w:r w:rsidRPr="00F3353C">
          <w:rPr>
            <w:rFonts w:hint="eastAsia"/>
            <w:bCs/>
            <w:szCs w:val="21"/>
          </w:rPr>
          <w:t>年</w:t>
        </w:r>
        <w:r w:rsidRPr="00F3353C">
          <w:rPr>
            <w:bCs/>
            <w:szCs w:val="21"/>
          </w:rPr>
          <w:t>3</w:t>
        </w:r>
        <w:r w:rsidRPr="00F3353C">
          <w:rPr>
            <w:rFonts w:hint="eastAsia"/>
            <w:bCs/>
            <w:szCs w:val="21"/>
          </w:rPr>
          <w:t>月</w:t>
        </w:r>
        <w:r w:rsidRPr="00F3353C">
          <w:rPr>
            <w:bCs/>
            <w:szCs w:val="21"/>
          </w:rPr>
          <w:t>1</w:t>
        </w:r>
        <w:r w:rsidRPr="00F3353C">
          <w:rPr>
            <w:rFonts w:hint="eastAsia"/>
            <w:bCs/>
            <w:szCs w:val="21"/>
          </w:rPr>
          <w:t>日</w:t>
        </w:r>
      </w:smartTag>
      <w:r w:rsidRPr="00F3353C">
        <w:rPr>
          <w:rFonts w:hint="eastAsia"/>
          <w:bCs/>
          <w:szCs w:val="21"/>
        </w:rPr>
        <w:t>正式生效。</w:t>
      </w:r>
    </w:p>
    <w:p w:rsidR="00430DAC" w:rsidRPr="00F3353C" w:rsidRDefault="00430DAC" w:rsidP="00F3353C">
      <w:pPr>
        <w:spacing w:after="240" w:line="360" w:lineRule="exact"/>
        <w:jc w:val="center"/>
        <w:rPr>
          <w:color w:val="000000"/>
          <w:szCs w:val="21"/>
        </w:rPr>
      </w:pPr>
      <w:r w:rsidRPr="00F3353C">
        <w:rPr>
          <w:rFonts w:hint="eastAsia"/>
          <w:bCs/>
          <w:color w:val="000000"/>
          <w:szCs w:val="21"/>
        </w:rPr>
        <w:t>表</w:t>
      </w:r>
      <w:r w:rsidRPr="00F3353C">
        <w:rPr>
          <w:bCs/>
          <w:color w:val="000000"/>
          <w:szCs w:val="21"/>
        </w:rPr>
        <w:t>1</w:t>
      </w:r>
      <w:r w:rsidRPr="00F3353C">
        <w:rPr>
          <w:rFonts w:hint="eastAsia"/>
          <w:bCs/>
          <w:color w:val="000000"/>
          <w:szCs w:val="21"/>
        </w:rPr>
        <w:t>：依照</w:t>
      </w:r>
      <w:r w:rsidRPr="00F3353C">
        <w:rPr>
          <w:bCs/>
          <w:color w:val="000000"/>
          <w:szCs w:val="21"/>
        </w:rPr>
        <w:t xml:space="preserve"> </w:t>
      </w:r>
      <w:r w:rsidRPr="00F3353C">
        <w:rPr>
          <w:rFonts w:hint="eastAsia"/>
          <w:bCs/>
          <w:color w:val="000000"/>
          <w:szCs w:val="21"/>
        </w:rPr>
        <w:t>《家庭保护法》（第</w:t>
      </w:r>
      <w:r w:rsidRPr="00F3353C">
        <w:rPr>
          <w:bCs/>
          <w:color w:val="000000"/>
          <w:szCs w:val="21"/>
        </w:rPr>
        <w:t>4320</w:t>
      </w:r>
      <w:r w:rsidRPr="00F3353C">
        <w:rPr>
          <w:rFonts w:hint="eastAsia"/>
          <w:bCs/>
          <w:color w:val="000000"/>
          <w:szCs w:val="21"/>
        </w:rPr>
        <w:t>号）提交“刑事法庭”审理的诉讼案件数和被告人数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1"/>
        <w:gridCol w:w="1143"/>
        <w:gridCol w:w="884"/>
        <w:gridCol w:w="884"/>
        <w:gridCol w:w="884"/>
        <w:gridCol w:w="884"/>
        <w:gridCol w:w="884"/>
        <w:gridCol w:w="884"/>
        <w:gridCol w:w="954"/>
        <w:gridCol w:w="956"/>
        <w:gridCol w:w="948"/>
      </w:tblGrid>
      <w:tr w:rsidR="00430DAC" w:rsidTr="00F05B2D">
        <w:tc>
          <w:tcPr>
            <w:tcW w:w="378" w:type="pct"/>
            <w:vMerge w:val="restart"/>
          </w:tcPr>
          <w:p w:rsidR="00430DAC" w:rsidRDefault="00430DAC" w:rsidP="00F3353C">
            <w:pPr>
              <w:spacing w:line="360" w:lineRule="exact"/>
              <w:jc w:val="center"/>
              <w:rPr>
                <w:color w:val="000000"/>
                <w:szCs w:val="21"/>
              </w:rPr>
            </w:pPr>
            <w:r>
              <w:rPr>
                <w:rFonts w:hint="eastAsia"/>
                <w:color w:val="000000"/>
                <w:szCs w:val="21"/>
              </w:rPr>
              <w:t>年份</w:t>
            </w:r>
          </w:p>
        </w:tc>
        <w:tc>
          <w:tcPr>
            <w:tcW w:w="568" w:type="pct"/>
            <w:vMerge w:val="restart"/>
          </w:tcPr>
          <w:p w:rsidR="00430DAC" w:rsidRDefault="00430DAC" w:rsidP="00F3353C">
            <w:pPr>
              <w:spacing w:line="360" w:lineRule="exact"/>
              <w:jc w:val="center"/>
              <w:rPr>
                <w:color w:val="000000"/>
                <w:szCs w:val="21"/>
              </w:rPr>
            </w:pPr>
            <w:r>
              <w:rPr>
                <w:rFonts w:hint="eastAsia"/>
                <w:color w:val="000000"/>
                <w:szCs w:val="21"/>
              </w:rPr>
              <w:t>提交的诉讼案件数</w:t>
            </w:r>
          </w:p>
        </w:tc>
        <w:tc>
          <w:tcPr>
            <w:tcW w:w="4054" w:type="pct"/>
            <w:gridSpan w:val="9"/>
          </w:tcPr>
          <w:p w:rsidR="00430DAC" w:rsidRPr="00F3353C" w:rsidRDefault="00430DAC" w:rsidP="00F3353C">
            <w:pPr>
              <w:spacing w:line="360" w:lineRule="exact"/>
              <w:jc w:val="center"/>
              <w:rPr>
                <w:color w:val="000000"/>
                <w:szCs w:val="21"/>
              </w:rPr>
            </w:pPr>
            <w:r w:rsidRPr="00F3353C">
              <w:rPr>
                <w:rFonts w:hint="eastAsia"/>
                <w:bCs/>
                <w:color w:val="000000"/>
                <w:szCs w:val="21"/>
              </w:rPr>
              <w:t>被告人数</w:t>
            </w:r>
          </w:p>
        </w:tc>
      </w:tr>
      <w:tr w:rsidR="00430DAC" w:rsidTr="00F05B2D">
        <w:tc>
          <w:tcPr>
            <w:tcW w:w="378" w:type="pct"/>
            <w:vMerge/>
          </w:tcPr>
          <w:p w:rsidR="00430DAC" w:rsidRDefault="00430DAC" w:rsidP="00F3353C">
            <w:pPr>
              <w:spacing w:line="360" w:lineRule="exact"/>
              <w:jc w:val="center"/>
              <w:rPr>
                <w:color w:val="000000"/>
                <w:szCs w:val="21"/>
              </w:rPr>
            </w:pPr>
          </w:p>
        </w:tc>
        <w:tc>
          <w:tcPr>
            <w:tcW w:w="568" w:type="pct"/>
            <w:vMerge/>
          </w:tcPr>
          <w:p w:rsidR="00430DAC" w:rsidRDefault="00430DAC" w:rsidP="00F3353C">
            <w:pPr>
              <w:spacing w:line="360" w:lineRule="exact"/>
              <w:jc w:val="center"/>
              <w:rPr>
                <w:color w:val="000000"/>
                <w:szCs w:val="21"/>
              </w:rPr>
            </w:pPr>
          </w:p>
        </w:tc>
        <w:tc>
          <w:tcPr>
            <w:tcW w:w="877" w:type="pct"/>
            <w:gridSpan w:val="2"/>
          </w:tcPr>
          <w:p w:rsidR="00430DAC" w:rsidRDefault="00430DAC" w:rsidP="00F3353C">
            <w:pPr>
              <w:spacing w:line="360" w:lineRule="exact"/>
              <w:jc w:val="center"/>
              <w:rPr>
                <w:color w:val="000000"/>
                <w:szCs w:val="21"/>
              </w:rPr>
            </w:pPr>
            <w:r>
              <w:rPr>
                <w:color w:val="000000"/>
                <w:szCs w:val="21"/>
              </w:rPr>
              <w:t>12-15</w:t>
            </w:r>
            <w:r>
              <w:rPr>
                <w:rFonts w:hint="eastAsia"/>
                <w:color w:val="000000"/>
                <w:szCs w:val="21"/>
              </w:rPr>
              <w:t>岁</w:t>
            </w:r>
          </w:p>
        </w:tc>
        <w:tc>
          <w:tcPr>
            <w:tcW w:w="877" w:type="pct"/>
            <w:gridSpan w:val="2"/>
          </w:tcPr>
          <w:p w:rsidR="00430DAC" w:rsidRDefault="00430DAC" w:rsidP="00F3353C">
            <w:pPr>
              <w:spacing w:line="360" w:lineRule="exact"/>
              <w:jc w:val="center"/>
              <w:rPr>
                <w:color w:val="000000"/>
                <w:szCs w:val="21"/>
              </w:rPr>
            </w:pPr>
            <w:r>
              <w:rPr>
                <w:color w:val="000000"/>
                <w:szCs w:val="21"/>
              </w:rPr>
              <w:t>16-18</w:t>
            </w:r>
            <w:r>
              <w:rPr>
                <w:rFonts w:hint="eastAsia"/>
                <w:color w:val="000000"/>
                <w:szCs w:val="21"/>
              </w:rPr>
              <w:t>岁</w:t>
            </w:r>
          </w:p>
        </w:tc>
        <w:tc>
          <w:tcPr>
            <w:tcW w:w="877" w:type="pct"/>
            <w:gridSpan w:val="2"/>
          </w:tcPr>
          <w:p w:rsidR="00430DAC" w:rsidRDefault="00430DAC" w:rsidP="00F3353C">
            <w:pPr>
              <w:spacing w:line="360" w:lineRule="exact"/>
              <w:jc w:val="center"/>
              <w:rPr>
                <w:color w:val="000000"/>
                <w:szCs w:val="21"/>
              </w:rPr>
            </w:pPr>
            <w:r>
              <w:rPr>
                <w:color w:val="000000"/>
                <w:szCs w:val="21"/>
              </w:rPr>
              <w:t>19</w:t>
            </w:r>
            <w:r>
              <w:rPr>
                <w:rFonts w:hint="eastAsia"/>
                <w:color w:val="000000"/>
                <w:szCs w:val="21"/>
              </w:rPr>
              <w:t>岁</w:t>
            </w:r>
            <w:r w:rsidR="007E07C4">
              <w:rPr>
                <w:rFonts w:hint="eastAsia"/>
                <w:color w:val="000000"/>
                <w:szCs w:val="21"/>
              </w:rPr>
              <w:t>及</w:t>
            </w:r>
            <w:r>
              <w:rPr>
                <w:rFonts w:hint="eastAsia"/>
                <w:color w:val="000000"/>
                <w:szCs w:val="21"/>
              </w:rPr>
              <w:t>以上</w:t>
            </w:r>
          </w:p>
        </w:tc>
        <w:tc>
          <w:tcPr>
            <w:tcW w:w="1423" w:type="pct"/>
            <w:gridSpan w:val="3"/>
          </w:tcPr>
          <w:p w:rsidR="00430DAC" w:rsidRDefault="00430DAC" w:rsidP="00F3353C">
            <w:pPr>
              <w:spacing w:line="360" w:lineRule="exact"/>
              <w:jc w:val="center"/>
              <w:rPr>
                <w:color w:val="000000"/>
                <w:szCs w:val="21"/>
              </w:rPr>
            </w:pPr>
            <w:r>
              <w:rPr>
                <w:rFonts w:hint="eastAsia"/>
                <w:color w:val="000000"/>
                <w:szCs w:val="21"/>
              </w:rPr>
              <w:t>共计</w:t>
            </w:r>
          </w:p>
        </w:tc>
      </w:tr>
      <w:tr w:rsidR="00430DAC" w:rsidTr="00F05B2D">
        <w:tc>
          <w:tcPr>
            <w:tcW w:w="378" w:type="pct"/>
            <w:vMerge/>
          </w:tcPr>
          <w:p w:rsidR="00430DAC" w:rsidRDefault="00430DAC" w:rsidP="00F3353C">
            <w:pPr>
              <w:spacing w:line="360" w:lineRule="exact"/>
              <w:jc w:val="center"/>
              <w:rPr>
                <w:color w:val="000000"/>
                <w:szCs w:val="21"/>
              </w:rPr>
            </w:pPr>
          </w:p>
        </w:tc>
        <w:tc>
          <w:tcPr>
            <w:tcW w:w="568" w:type="pct"/>
            <w:vMerge/>
          </w:tcPr>
          <w:p w:rsidR="00430DAC" w:rsidRDefault="00430DAC" w:rsidP="00F3353C">
            <w:pPr>
              <w:spacing w:line="360" w:lineRule="exact"/>
              <w:jc w:val="center"/>
              <w:rPr>
                <w:color w:val="000000"/>
                <w:szCs w:val="21"/>
              </w:rPr>
            </w:pPr>
          </w:p>
        </w:tc>
        <w:tc>
          <w:tcPr>
            <w:tcW w:w="439" w:type="pct"/>
          </w:tcPr>
          <w:p w:rsidR="00430DAC" w:rsidRDefault="00430DAC" w:rsidP="00F3353C">
            <w:pPr>
              <w:spacing w:line="360" w:lineRule="exact"/>
              <w:jc w:val="center"/>
              <w:rPr>
                <w:color w:val="000000"/>
                <w:szCs w:val="21"/>
              </w:rPr>
            </w:pPr>
            <w:r>
              <w:rPr>
                <w:rFonts w:hint="eastAsia"/>
                <w:color w:val="000000"/>
                <w:szCs w:val="21"/>
              </w:rPr>
              <w:t>男</w:t>
            </w:r>
          </w:p>
        </w:tc>
        <w:tc>
          <w:tcPr>
            <w:tcW w:w="439" w:type="pct"/>
          </w:tcPr>
          <w:p w:rsidR="00430DAC" w:rsidRDefault="00430DAC" w:rsidP="00F3353C">
            <w:pPr>
              <w:spacing w:line="360" w:lineRule="exact"/>
              <w:jc w:val="center"/>
              <w:rPr>
                <w:color w:val="000000"/>
                <w:szCs w:val="21"/>
              </w:rPr>
            </w:pPr>
            <w:r>
              <w:rPr>
                <w:rFonts w:hint="eastAsia"/>
                <w:color w:val="000000"/>
                <w:szCs w:val="21"/>
              </w:rPr>
              <w:t>女</w:t>
            </w:r>
          </w:p>
        </w:tc>
        <w:tc>
          <w:tcPr>
            <w:tcW w:w="439" w:type="pct"/>
          </w:tcPr>
          <w:p w:rsidR="00430DAC" w:rsidRDefault="00430DAC" w:rsidP="00F3353C">
            <w:pPr>
              <w:spacing w:line="360" w:lineRule="exact"/>
              <w:jc w:val="center"/>
              <w:rPr>
                <w:color w:val="000000"/>
                <w:szCs w:val="21"/>
              </w:rPr>
            </w:pPr>
            <w:r>
              <w:rPr>
                <w:rFonts w:hint="eastAsia"/>
                <w:color w:val="000000"/>
                <w:szCs w:val="21"/>
              </w:rPr>
              <w:t>男</w:t>
            </w:r>
          </w:p>
        </w:tc>
        <w:tc>
          <w:tcPr>
            <w:tcW w:w="439" w:type="pct"/>
          </w:tcPr>
          <w:p w:rsidR="00430DAC" w:rsidRDefault="00430DAC" w:rsidP="00F3353C">
            <w:pPr>
              <w:spacing w:line="360" w:lineRule="exact"/>
              <w:jc w:val="center"/>
              <w:rPr>
                <w:color w:val="000000"/>
                <w:szCs w:val="21"/>
              </w:rPr>
            </w:pPr>
            <w:r>
              <w:rPr>
                <w:rFonts w:hint="eastAsia"/>
                <w:color w:val="000000"/>
                <w:szCs w:val="21"/>
              </w:rPr>
              <w:t>女</w:t>
            </w:r>
          </w:p>
        </w:tc>
        <w:tc>
          <w:tcPr>
            <w:tcW w:w="439" w:type="pct"/>
          </w:tcPr>
          <w:p w:rsidR="00430DAC" w:rsidRDefault="00430DAC" w:rsidP="00F3353C">
            <w:pPr>
              <w:spacing w:line="360" w:lineRule="exact"/>
              <w:jc w:val="center"/>
              <w:rPr>
                <w:color w:val="000000"/>
                <w:szCs w:val="21"/>
              </w:rPr>
            </w:pPr>
            <w:r>
              <w:rPr>
                <w:rFonts w:hint="eastAsia"/>
                <w:color w:val="000000"/>
                <w:szCs w:val="21"/>
              </w:rPr>
              <w:t>男</w:t>
            </w:r>
          </w:p>
        </w:tc>
        <w:tc>
          <w:tcPr>
            <w:tcW w:w="439" w:type="pct"/>
          </w:tcPr>
          <w:p w:rsidR="00430DAC" w:rsidRDefault="00430DAC" w:rsidP="00F3353C">
            <w:pPr>
              <w:spacing w:line="360" w:lineRule="exact"/>
              <w:jc w:val="center"/>
              <w:rPr>
                <w:color w:val="000000"/>
                <w:szCs w:val="21"/>
              </w:rPr>
            </w:pPr>
            <w:r>
              <w:rPr>
                <w:rFonts w:hint="eastAsia"/>
                <w:color w:val="000000"/>
                <w:szCs w:val="21"/>
              </w:rPr>
              <w:t>女</w:t>
            </w:r>
          </w:p>
        </w:tc>
        <w:tc>
          <w:tcPr>
            <w:tcW w:w="474" w:type="pct"/>
          </w:tcPr>
          <w:p w:rsidR="00430DAC" w:rsidRDefault="00430DAC" w:rsidP="00F3353C">
            <w:pPr>
              <w:spacing w:line="360" w:lineRule="exact"/>
              <w:jc w:val="center"/>
              <w:rPr>
                <w:color w:val="000000"/>
                <w:szCs w:val="21"/>
              </w:rPr>
            </w:pPr>
            <w:r>
              <w:rPr>
                <w:rFonts w:hint="eastAsia"/>
                <w:color w:val="000000"/>
                <w:szCs w:val="21"/>
              </w:rPr>
              <w:t>男</w:t>
            </w:r>
          </w:p>
        </w:tc>
        <w:tc>
          <w:tcPr>
            <w:tcW w:w="475" w:type="pct"/>
          </w:tcPr>
          <w:p w:rsidR="00430DAC" w:rsidRDefault="00430DAC" w:rsidP="00F3353C">
            <w:pPr>
              <w:spacing w:line="360" w:lineRule="exact"/>
              <w:jc w:val="center"/>
              <w:rPr>
                <w:color w:val="000000"/>
                <w:szCs w:val="21"/>
              </w:rPr>
            </w:pPr>
            <w:r>
              <w:rPr>
                <w:rFonts w:hint="eastAsia"/>
                <w:color w:val="000000"/>
                <w:szCs w:val="21"/>
              </w:rPr>
              <w:t>女</w:t>
            </w:r>
          </w:p>
        </w:tc>
        <w:tc>
          <w:tcPr>
            <w:tcW w:w="474" w:type="pct"/>
          </w:tcPr>
          <w:p w:rsidR="00430DAC" w:rsidRDefault="00430DAC" w:rsidP="00F3353C">
            <w:pPr>
              <w:spacing w:line="360" w:lineRule="exact"/>
              <w:jc w:val="center"/>
              <w:rPr>
                <w:color w:val="000000"/>
                <w:szCs w:val="21"/>
              </w:rPr>
            </w:pPr>
            <w:r>
              <w:rPr>
                <w:rFonts w:hint="eastAsia"/>
                <w:color w:val="000000"/>
                <w:szCs w:val="21"/>
              </w:rPr>
              <w:t>共计</w:t>
            </w:r>
          </w:p>
        </w:tc>
      </w:tr>
      <w:tr w:rsidR="00430DAC" w:rsidTr="00F05B2D">
        <w:tc>
          <w:tcPr>
            <w:tcW w:w="378" w:type="pct"/>
          </w:tcPr>
          <w:p w:rsidR="00430DAC" w:rsidRDefault="00430DAC" w:rsidP="00F3353C">
            <w:pPr>
              <w:spacing w:line="360" w:lineRule="exact"/>
              <w:jc w:val="center"/>
              <w:rPr>
                <w:color w:val="000000"/>
                <w:szCs w:val="21"/>
              </w:rPr>
            </w:pPr>
            <w:r>
              <w:rPr>
                <w:color w:val="000000"/>
                <w:szCs w:val="21"/>
              </w:rPr>
              <w:t>1999</w:t>
            </w:r>
          </w:p>
          <w:p w:rsidR="00430DAC" w:rsidRDefault="00430DAC" w:rsidP="00F3353C">
            <w:pPr>
              <w:spacing w:line="360" w:lineRule="exact"/>
              <w:jc w:val="center"/>
              <w:rPr>
                <w:color w:val="000000"/>
                <w:szCs w:val="21"/>
              </w:rPr>
            </w:pPr>
            <w:r>
              <w:rPr>
                <w:color w:val="000000"/>
                <w:szCs w:val="21"/>
              </w:rPr>
              <w:t>2000</w:t>
            </w:r>
          </w:p>
          <w:p w:rsidR="00430DAC" w:rsidRDefault="00430DAC" w:rsidP="00F3353C">
            <w:pPr>
              <w:spacing w:line="360" w:lineRule="exact"/>
              <w:jc w:val="center"/>
              <w:rPr>
                <w:color w:val="000000"/>
                <w:szCs w:val="21"/>
              </w:rPr>
            </w:pPr>
            <w:r>
              <w:rPr>
                <w:color w:val="000000"/>
                <w:szCs w:val="21"/>
              </w:rPr>
              <w:t>2001</w:t>
            </w:r>
          </w:p>
          <w:p w:rsidR="00430DAC" w:rsidRDefault="00430DAC" w:rsidP="00F3353C">
            <w:pPr>
              <w:spacing w:line="360" w:lineRule="exact"/>
              <w:jc w:val="center"/>
              <w:rPr>
                <w:color w:val="000000"/>
                <w:szCs w:val="21"/>
              </w:rPr>
            </w:pPr>
            <w:r>
              <w:rPr>
                <w:color w:val="000000"/>
                <w:szCs w:val="21"/>
              </w:rPr>
              <w:t>2002</w:t>
            </w:r>
          </w:p>
          <w:p w:rsidR="00430DAC" w:rsidRDefault="00430DAC" w:rsidP="00F3353C">
            <w:pPr>
              <w:spacing w:line="360" w:lineRule="exact"/>
              <w:jc w:val="center"/>
              <w:rPr>
                <w:color w:val="000000"/>
                <w:szCs w:val="21"/>
              </w:rPr>
            </w:pPr>
            <w:r>
              <w:rPr>
                <w:color w:val="000000"/>
                <w:szCs w:val="21"/>
              </w:rPr>
              <w:t>2003</w:t>
            </w:r>
          </w:p>
          <w:p w:rsidR="00430DAC" w:rsidRDefault="00430DAC" w:rsidP="00F3353C">
            <w:pPr>
              <w:spacing w:line="360" w:lineRule="exact"/>
              <w:jc w:val="center"/>
              <w:rPr>
                <w:color w:val="000000"/>
                <w:szCs w:val="21"/>
              </w:rPr>
            </w:pPr>
            <w:r>
              <w:rPr>
                <w:color w:val="000000"/>
                <w:szCs w:val="21"/>
              </w:rPr>
              <w:t>2004</w:t>
            </w:r>
          </w:p>
          <w:p w:rsidR="00430DAC" w:rsidRDefault="00430DAC" w:rsidP="00F3353C">
            <w:pPr>
              <w:spacing w:line="360" w:lineRule="exact"/>
              <w:jc w:val="center"/>
              <w:rPr>
                <w:color w:val="000000"/>
                <w:szCs w:val="21"/>
              </w:rPr>
            </w:pPr>
            <w:r>
              <w:rPr>
                <w:color w:val="000000"/>
                <w:szCs w:val="21"/>
              </w:rPr>
              <w:t>2005</w:t>
            </w:r>
          </w:p>
          <w:p w:rsidR="00430DAC" w:rsidRDefault="00430DAC" w:rsidP="00F3353C">
            <w:pPr>
              <w:spacing w:line="360" w:lineRule="exact"/>
              <w:jc w:val="center"/>
              <w:rPr>
                <w:color w:val="000000"/>
                <w:szCs w:val="21"/>
              </w:rPr>
            </w:pPr>
            <w:r>
              <w:rPr>
                <w:color w:val="000000"/>
                <w:szCs w:val="21"/>
              </w:rPr>
              <w:t>2006</w:t>
            </w:r>
          </w:p>
        </w:tc>
        <w:tc>
          <w:tcPr>
            <w:tcW w:w="568" w:type="pct"/>
          </w:tcPr>
          <w:p w:rsidR="00430DAC" w:rsidRDefault="00430DAC" w:rsidP="00F3353C">
            <w:pPr>
              <w:spacing w:line="360" w:lineRule="exact"/>
              <w:jc w:val="center"/>
              <w:rPr>
                <w:color w:val="000000"/>
                <w:szCs w:val="21"/>
              </w:rPr>
            </w:pPr>
            <w:r>
              <w:rPr>
                <w:color w:val="000000"/>
                <w:szCs w:val="21"/>
              </w:rPr>
              <w:t>109</w:t>
            </w:r>
          </w:p>
          <w:p w:rsidR="00430DAC" w:rsidRDefault="00430DAC" w:rsidP="00F3353C">
            <w:pPr>
              <w:spacing w:line="360" w:lineRule="exact"/>
              <w:jc w:val="center"/>
              <w:rPr>
                <w:color w:val="000000"/>
                <w:szCs w:val="21"/>
              </w:rPr>
            </w:pPr>
            <w:r>
              <w:rPr>
                <w:color w:val="000000"/>
                <w:szCs w:val="21"/>
              </w:rPr>
              <w:t>108</w:t>
            </w:r>
          </w:p>
          <w:p w:rsidR="00430DAC" w:rsidRDefault="00430DAC" w:rsidP="00F3353C">
            <w:pPr>
              <w:spacing w:line="360" w:lineRule="exact"/>
              <w:jc w:val="center"/>
              <w:rPr>
                <w:color w:val="000000"/>
                <w:szCs w:val="21"/>
              </w:rPr>
            </w:pPr>
            <w:r>
              <w:rPr>
                <w:color w:val="000000"/>
                <w:szCs w:val="21"/>
              </w:rPr>
              <w:t>125</w:t>
            </w:r>
          </w:p>
          <w:p w:rsidR="00430DAC" w:rsidRDefault="00430DAC" w:rsidP="00F3353C">
            <w:pPr>
              <w:spacing w:line="360" w:lineRule="exact"/>
              <w:jc w:val="center"/>
              <w:rPr>
                <w:color w:val="000000"/>
                <w:szCs w:val="21"/>
              </w:rPr>
            </w:pPr>
            <w:r>
              <w:rPr>
                <w:color w:val="000000"/>
                <w:szCs w:val="21"/>
              </w:rPr>
              <w:t>158</w:t>
            </w:r>
          </w:p>
          <w:p w:rsidR="00430DAC" w:rsidRDefault="00430DAC" w:rsidP="00F3353C">
            <w:pPr>
              <w:spacing w:line="360" w:lineRule="exact"/>
              <w:jc w:val="center"/>
              <w:rPr>
                <w:color w:val="000000"/>
                <w:szCs w:val="21"/>
              </w:rPr>
            </w:pPr>
            <w:r>
              <w:rPr>
                <w:color w:val="000000"/>
                <w:szCs w:val="21"/>
              </w:rPr>
              <w:t>213</w:t>
            </w:r>
          </w:p>
          <w:p w:rsidR="00430DAC" w:rsidRDefault="00430DAC" w:rsidP="00F3353C">
            <w:pPr>
              <w:spacing w:line="360" w:lineRule="exact"/>
              <w:jc w:val="center"/>
              <w:rPr>
                <w:color w:val="000000"/>
                <w:szCs w:val="21"/>
              </w:rPr>
            </w:pPr>
            <w:r>
              <w:rPr>
                <w:color w:val="000000"/>
                <w:szCs w:val="21"/>
              </w:rPr>
              <w:t>322</w:t>
            </w:r>
          </w:p>
          <w:p w:rsidR="00430DAC" w:rsidRDefault="00430DAC" w:rsidP="00F3353C">
            <w:pPr>
              <w:spacing w:line="360" w:lineRule="exact"/>
              <w:jc w:val="center"/>
              <w:rPr>
                <w:color w:val="000000"/>
                <w:szCs w:val="21"/>
              </w:rPr>
            </w:pPr>
            <w:r>
              <w:rPr>
                <w:color w:val="000000"/>
                <w:szCs w:val="21"/>
              </w:rPr>
              <w:t>439</w:t>
            </w:r>
          </w:p>
          <w:p w:rsidR="00430DAC" w:rsidRDefault="00430DAC" w:rsidP="00F3353C">
            <w:pPr>
              <w:spacing w:line="360" w:lineRule="exact"/>
              <w:jc w:val="center"/>
              <w:rPr>
                <w:color w:val="000000"/>
                <w:szCs w:val="21"/>
              </w:rPr>
            </w:pPr>
            <w:r>
              <w:rPr>
                <w:color w:val="000000"/>
                <w:szCs w:val="21"/>
              </w:rPr>
              <w:t>646</w:t>
            </w:r>
          </w:p>
        </w:tc>
        <w:tc>
          <w:tcPr>
            <w:tcW w:w="439" w:type="pct"/>
          </w:tcPr>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10</w:t>
            </w:r>
          </w:p>
          <w:p w:rsidR="00430DAC" w:rsidRDefault="00430DAC" w:rsidP="00F3353C">
            <w:pPr>
              <w:spacing w:line="360" w:lineRule="exact"/>
              <w:jc w:val="center"/>
              <w:rPr>
                <w:color w:val="000000"/>
                <w:szCs w:val="21"/>
              </w:rPr>
            </w:pPr>
            <w:r>
              <w:rPr>
                <w:color w:val="000000"/>
                <w:szCs w:val="21"/>
              </w:rPr>
              <w:t>2</w:t>
            </w:r>
          </w:p>
          <w:p w:rsidR="00430DAC" w:rsidRDefault="00430DAC" w:rsidP="00F3353C">
            <w:pPr>
              <w:spacing w:line="360" w:lineRule="exact"/>
              <w:jc w:val="center"/>
              <w:rPr>
                <w:color w:val="000000"/>
                <w:szCs w:val="21"/>
              </w:rPr>
            </w:pPr>
            <w:r>
              <w:rPr>
                <w:color w:val="000000"/>
                <w:szCs w:val="21"/>
              </w:rPr>
              <w:t>3</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5</w:t>
            </w:r>
          </w:p>
          <w:p w:rsidR="00430DAC" w:rsidRDefault="00430DAC" w:rsidP="00F3353C">
            <w:pPr>
              <w:spacing w:line="360" w:lineRule="exact"/>
              <w:jc w:val="center"/>
              <w:rPr>
                <w:color w:val="000000"/>
                <w:szCs w:val="21"/>
              </w:rPr>
            </w:pPr>
            <w:r>
              <w:rPr>
                <w:color w:val="000000"/>
                <w:szCs w:val="21"/>
              </w:rPr>
              <w:t>30</w:t>
            </w:r>
          </w:p>
        </w:tc>
        <w:tc>
          <w:tcPr>
            <w:tcW w:w="439" w:type="pct"/>
          </w:tcPr>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6</w:t>
            </w:r>
          </w:p>
        </w:tc>
        <w:tc>
          <w:tcPr>
            <w:tcW w:w="439" w:type="pct"/>
          </w:tcPr>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2</w:t>
            </w:r>
          </w:p>
          <w:p w:rsidR="00430DAC" w:rsidRDefault="00430DAC" w:rsidP="00F3353C">
            <w:pPr>
              <w:spacing w:line="360" w:lineRule="exact"/>
              <w:jc w:val="center"/>
              <w:rPr>
                <w:color w:val="000000"/>
                <w:szCs w:val="21"/>
              </w:rPr>
            </w:pPr>
            <w:r>
              <w:rPr>
                <w:color w:val="000000"/>
                <w:szCs w:val="21"/>
              </w:rPr>
              <w:t>4</w:t>
            </w:r>
          </w:p>
          <w:p w:rsidR="00430DAC" w:rsidRDefault="00430DAC" w:rsidP="00F3353C">
            <w:pPr>
              <w:spacing w:line="360" w:lineRule="exact"/>
              <w:jc w:val="center"/>
              <w:rPr>
                <w:color w:val="000000"/>
                <w:szCs w:val="21"/>
              </w:rPr>
            </w:pPr>
            <w:r>
              <w:rPr>
                <w:color w:val="000000"/>
                <w:szCs w:val="21"/>
              </w:rPr>
              <w:t>1</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4</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2</w:t>
            </w:r>
          </w:p>
        </w:tc>
        <w:tc>
          <w:tcPr>
            <w:tcW w:w="439" w:type="pct"/>
          </w:tcPr>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5</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p w:rsidR="00430DAC" w:rsidRDefault="00430DAC" w:rsidP="00F3353C">
            <w:pPr>
              <w:spacing w:line="360" w:lineRule="exact"/>
              <w:jc w:val="center"/>
              <w:rPr>
                <w:color w:val="000000"/>
                <w:szCs w:val="21"/>
              </w:rPr>
            </w:pPr>
            <w:r>
              <w:rPr>
                <w:color w:val="000000"/>
                <w:szCs w:val="21"/>
              </w:rPr>
              <w:t>0</w:t>
            </w:r>
          </w:p>
        </w:tc>
        <w:tc>
          <w:tcPr>
            <w:tcW w:w="439" w:type="pct"/>
          </w:tcPr>
          <w:p w:rsidR="00430DAC" w:rsidRDefault="00430DAC" w:rsidP="00F3353C">
            <w:pPr>
              <w:spacing w:line="360" w:lineRule="exact"/>
              <w:jc w:val="center"/>
              <w:rPr>
                <w:color w:val="000000"/>
                <w:szCs w:val="21"/>
              </w:rPr>
            </w:pPr>
            <w:r>
              <w:rPr>
                <w:color w:val="000000"/>
                <w:szCs w:val="21"/>
              </w:rPr>
              <w:t>122</w:t>
            </w:r>
          </w:p>
          <w:p w:rsidR="00430DAC" w:rsidRDefault="00430DAC" w:rsidP="00F3353C">
            <w:pPr>
              <w:spacing w:line="360" w:lineRule="exact"/>
              <w:jc w:val="center"/>
              <w:rPr>
                <w:color w:val="000000"/>
                <w:szCs w:val="21"/>
              </w:rPr>
            </w:pPr>
            <w:r>
              <w:rPr>
                <w:color w:val="000000"/>
                <w:szCs w:val="21"/>
              </w:rPr>
              <w:t>108</w:t>
            </w:r>
          </w:p>
          <w:p w:rsidR="00430DAC" w:rsidRDefault="00430DAC" w:rsidP="00F3353C">
            <w:pPr>
              <w:spacing w:line="360" w:lineRule="exact"/>
              <w:jc w:val="center"/>
              <w:rPr>
                <w:color w:val="000000"/>
                <w:szCs w:val="21"/>
              </w:rPr>
            </w:pPr>
            <w:r>
              <w:rPr>
                <w:color w:val="000000"/>
                <w:szCs w:val="21"/>
              </w:rPr>
              <w:t>115</w:t>
            </w:r>
          </w:p>
          <w:p w:rsidR="00430DAC" w:rsidRDefault="00430DAC" w:rsidP="00F3353C">
            <w:pPr>
              <w:spacing w:line="360" w:lineRule="exact"/>
              <w:jc w:val="center"/>
              <w:rPr>
                <w:color w:val="000000"/>
                <w:szCs w:val="21"/>
              </w:rPr>
            </w:pPr>
            <w:r>
              <w:rPr>
                <w:color w:val="000000"/>
                <w:szCs w:val="21"/>
              </w:rPr>
              <w:t>160</w:t>
            </w:r>
          </w:p>
          <w:p w:rsidR="00430DAC" w:rsidRDefault="00430DAC" w:rsidP="00F3353C">
            <w:pPr>
              <w:spacing w:line="360" w:lineRule="exact"/>
              <w:jc w:val="center"/>
              <w:rPr>
                <w:color w:val="000000"/>
                <w:szCs w:val="21"/>
              </w:rPr>
            </w:pPr>
            <w:r>
              <w:rPr>
                <w:color w:val="000000"/>
                <w:szCs w:val="21"/>
              </w:rPr>
              <w:t>218</w:t>
            </w:r>
          </w:p>
          <w:p w:rsidR="00430DAC" w:rsidRDefault="00430DAC" w:rsidP="00F3353C">
            <w:pPr>
              <w:spacing w:line="360" w:lineRule="exact"/>
              <w:jc w:val="center"/>
              <w:rPr>
                <w:color w:val="000000"/>
                <w:szCs w:val="21"/>
              </w:rPr>
            </w:pPr>
            <w:r>
              <w:rPr>
                <w:color w:val="000000"/>
                <w:szCs w:val="21"/>
              </w:rPr>
              <w:t>319</w:t>
            </w:r>
          </w:p>
          <w:p w:rsidR="00430DAC" w:rsidRDefault="00430DAC" w:rsidP="00F3353C">
            <w:pPr>
              <w:spacing w:line="360" w:lineRule="exact"/>
              <w:jc w:val="center"/>
              <w:rPr>
                <w:color w:val="000000"/>
                <w:szCs w:val="21"/>
              </w:rPr>
            </w:pPr>
            <w:r>
              <w:rPr>
                <w:color w:val="000000"/>
                <w:szCs w:val="21"/>
              </w:rPr>
              <w:t>447</w:t>
            </w:r>
          </w:p>
          <w:p w:rsidR="00430DAC" w:rsidRDefault="00430DAC" w:rsidP="00F3353C">
            <w:pPr>
              <w:spacing w:line="360" w:lineRule="exact"/>
              <w:jc w:val="center"/>
              <w:rPr>
                <w:color w:val="000000"/>
                <w:szCs w:val="21"/>
              </w:rPr>
            </w:pPr>
            <w:r>
              <w:rPr>
                <w:color w:val="000000"/>
                <w:szCs w:val="21"/>
              </w:rPr>
              <w:t>685</w:t>
            </w:r>
          </w:p>
        </w:tc>
        <w:tc>
          <w:tcPr>
            <w:tcW w:w="439" w:type="pct"/>
          </w:tcPr>
          <w:p w:rsidR="00430DAC" w:rsidRDefault="00430DAC" w:rsidP="00F3353C">
            <w:pPr>
              <w:spacing w:line="360" w:lineRule="exact"/>
              <w:jc w:val="center"/>
              <w:rPr>
                <w:color w:val="000000"/>
                <w:szCs w:val="21"/>
              </w:rPr>
            </w:pPr>
            <w:r>
              <w:rPr>
                <w:color w:val="000000"/>
                <w:szCs w:val="21"/>
              </w:rPr>
              <w:t>1</w:t>
            </w:r>
          </w:p>
          <w:p w:rsidR="00430DAC" w:rsidRDefault="00430DAC" w:rsidP="00F3353C">
            <w:pPr>
              <w:spacing w:line="360" w:lineRule="exact"/>
              <w:jc w:val="center"/>
              <w:rPr>
                <w:color w:val="000000"/>
                <w:szCs w:val="21"/>
              </w:rPr>
            </w:pPr>
            <w:r>
              <w:rPr>
                <w:color w:val="000000"/>
                <w:szCs w:val="21"/>
              </w:rPr>
              <w:t>2</w:t>
            </w:r>
          </w:p>
          <w:p w:rsidR="00430DAC" w:rsidRDefault="00430DAC" w:rsidP="00F3353C">
            <w:pPr>
              <w:spacing w:line="360" w:lineRule="exact"/>
              <w:jc w:val="center"/>
              <w:rPr>
                <w:color w:val="000000"/>
                <w:szCs w:val="21"/>
              </w:rPr>
            </w:pPr>
            <w:r>
              <w:rPr>
                <w:color w:val="000000"/>
                <w:szCs w:val="21"/>
              </w:rPr>
              <w:t>5</w:t>
            </w:r>
          </w:p>
          <w:p w:rsidR="00430DAC" w:rsidRDefault="00430DAC" w:rsidP="00F3353C">
            <w:pPr>
              <w:spacing w:line="360" w:lineRule="exact"/>
              <w:jc w:val="center"/>
              <w:rPr>
                <w:color w:val="000000"/>
                <w:szCs w:val="21"/>
              </w:rPr>
            </w:pPr>
            <w:r>
              <w:rPr>
                <w:color w:val="000000"/>
                <w:szCs w:val="21"/>
              </w:rPr>
              <w:t>3</w:t>
            </w:r>
          </w:p>
          <w:p w:rsidR="00430DAC" w:rsidRDefault="00430DAC" w:rsidP="00F3353C">
            <w:pPr>
              <w:spacing w:line="360" w:lineRule="exact"/>
              <w:jc w:val="center"/>
              <w:rPr>
                <w:color w:val="000000"/>
                <w:szCs w:val="21"/>
              </w:rPr>
            </w:pPr>
            <w:r>
              <w:rPr>
                <w:color w:val="000000"/>
                <w:szCs w:val="21"/>
              </w:rPr>
              <w:t>4</w:t>
            </w:r>
          </w:p>
          <w:p w:rsidR="00430DAC" w:rsidRDefault="00430DAC" w:rsidP="00F3353C">
            <w:pPr>
              <w:spacing w:line="360" w:lineRule="exact"/>
              <w:jc w:val="center"/>
              <w:rPr>
                <w:color w:val="000000"/>
                <w:szCs w:val="21"/>
              </w:rPr>
            </w:pPr>
            <w:r>
              <w:rPr>
                <w:color w:val="000000"/>
                <w:szCs w:val="21"/>
              </w:rPr>
              <w:t>10</w:t>
            </w:r>
          </w:p>
          <w:p w:rsidR="00430DAC" w:rsidRDefault="00430DAC" w:rsidP="00F3353C">
            <w:pPr>
              <w:spacing w:line="360" w:lineRule="exact"/>
              <w:jc w:val="center"/>
              <w:rPr>
                <w:color w:val="000000"/>
                <w:szCs w:val="21"/>
              </w:rPr>
            </w:pPr>
            <w:r>
              <w:rPr>
                <w:color w:val="000000"/>
                <w:szCs w:val="21"/>
              </w:rPr>
              <w:t>12</w:t>
            </w:r>
          </w:p>
          <w:p w:rsidR="00430DAC" w:rsidRDefault="00430DAC" w:rsidP="00F3353C">
            <w:pPr>
              <w:spacing w:line="360" w:lineRule="exact"/>
              <w:jc w:val="center"/>
              <w:rPr>
                <w:color w:val="000000"/>
                <w:szCs w:val="21"/>
              </w:rPr>
            </w:pPr>
            <w:r>
              <w:rPr>
                <w:color w:val="000000"/>
                <w:szCs w:val="21"/>
              </w:rPr>
              <w:t>18</w:t>
            </w:r>
          </w:p>
        </w:tc>
        <w:tc>
          <w:tcPr>
            <w:tcW w:w="474" w:type="pct"/>
          </w:tcPr>
          <w:p w:rsidR="00430DAC" w:rsidRDefault="00430DAC" w:rsidP="00F3353C">
            <w:pPr>
              <w:spacing w:line="360" w:lineRule="exact"/>
              <w:jc w:val="center"/>
              <w:rPr>
                <w:color w:val="000000"/>
                <w:szCs w:val="21"/>
              </w:rPr>
            </w:pPr>
            <w:r>
              <w:rPr>
                <w:color w:val="000000"/>
                <w:szCs w:val="21"/>
              </w:rPr>
              <w:t>122</w:t>
            </w:r>
          </w:p>
          <w:p w:rsidR="00430DAC" w:rsidRDefault="00430DAC" w:rsidP="00F3353C">
            <w:pPr>
              <w:spacing w:line="360" w:lineRule="exact"/>
              <w:jc w:val="center"/>
              <w:rPr>
                <w:color w:val="000000"/>
                <w:szCs w:val="21"/>
              </w:rPr>
            </w:pPr>
            <w:r>
              <w:rPr>
                <w:color w:val="000000"/>
                <w:szCs w:val="21"/>
              </w:rPr>
              <w:t>110</w:t>
            </w:r>
          </w:p>
          <w:p w:rsidR="00430DAC" w:rsidRDefault="00430DAC" w:rsidP="00F3353C">
            <w:pPr>
              <w:spacing w:line="360" w:lineRule="exact"/>
              <w:jc w:val="center"/>
              <w:rPr>
                <w:color w:val="000000"/>
                <w:szCs w:val="21"/>
              </w:rPr>
            </w:pPr>
            <w:r>
              <w:rPr>
                <w:color w:val="000000"/>
                <w:szCs w:val="21"/>
              </w:rPr>
              <w:t>129</w:t>
            </w:r>
          </w:p>
          <w:p w:rsidR="00430DAC" w:rsidRDefault="00430DAC" w:rsidP="00F3353C">
            <w:pPr>
              <w:spacing w:line="360" w:lineRule="exact"/>
              <w:jc w:val="center"/>
              <w:rPr>
                <w:color w:val="000000"/>
                <w:szCs w:val="21"/>
              </w:rPr>
            </w:pPr>
            <w:r>
              <w:rPr>
                <w:color w:val="000000"/>
                <w:szCs w:val="21"/>
              </w:rPr>
              <w:t>163</w:t>
            </w:r>
          </w:p>
          <w:p w:rsidR="00430DAC" w:rsidRDefault="00430DAC" w:rsidP="00F3353C">
            <w:pPr>
              <w:spacing w:line="360" w:lineRule="exact"/>
              <w:jc w:val="center"/>
              <w:rPr>
                <w:color w:val="000000"/>
                <w:szCs w:val="21"/>
              </w:rPr>
            </w:pPr>
            <w:r>
              <w:rPr>
                <w:color w:val="000000"/>
                <w:szCs w:val="21"/>
              </w:rPr>
              <w:t>221</w:t>
            </w:r>
          </w:p>
          <w:p w:rsidR="00430DAC" w:rsidRDefault="00430DAC" w:rsidP="00F3353C">
            <w:pPr>
              <w:spacing w:line="360" w:lineRule="exact"/>
              <w:jc w:val="center"/>
              <w:rPr>
                <w:color w:val="000000"/>
                <w:szCs w:val="21"/>
              </w:rPr>
            </w:pPr>
            <w:r>
              <w:rPr>
                <w:color w:val="000000"/>
                <w:szCs w:val="21"/>
              </w:rPr>
              <w:t>323</w:t>
            </w:r>
          </w:p>
          <w:p w:rsidR="00430DAC" w:rsidRDefault="00430DAC" w:rsidP="00F3353C">
            <w:pPr>
              <w:spacing w:line="360" w:lineRule="exact"/>
              <w:jc w:val="center"/>
              <w:rPr>
                <w:color w:val="000000"/>
                <w:szCs w:val="21"/>
              </w:rPr>
            </w:pPr>
            <w:r>
              <w:rPr>
                <w:color w:val="000000"/>
                <w:szCs w:val="21"/>
              </w:rPr>
              <w:t>452</w:t>
            </w:r>
          </w:p>
          <w:p w:rsidR="00430DAC" w:rsidRDefault="00430DAC" w:rsidP="00F3353C">
            <w:pPr>
              <w:spacing w:line="360" w:lineRule="exact"/>
              <w:jc w:val="center"/>
              <w:rPr>
                <w:color w:val="000000"/>
                <w:szCs w:val="21"/>
              </w:rPr>
            </w:pPr>
            <w:r>
              <w:rPr>
                <w:color w:val="000000"/>
                <w:szCs w:val="21"/>
              </w:rPr>
              <w:t>717</w:t>
            </w:r>
          </w:p>
        </w:tc>
        <w:tc>
          <w:tcPr>
            <w:tcW w:w="475" w:type="pct"/>
          </w:tcPr>
          <w:p w:rsidR="00430DAC" w:rsidRDefault="00430DAC" w:rsidP="00F3353C">
            <w:pPr>
              <w:spacing w:line="360" w:lineRule="exact"/>
              <w:jc w:val="center"/>
              <w:rPr>
                <w:color w:val="000000"/>
                <w:szCs w:val="21"/>
              </w:rPr>
            </w:pPr>
            <w:r>
              <w:rPr>
                <w:color w:val="000000"/>
                <w:szCs w:val="21"/>
              </w:rPr>
              <w:t>1</w:t>
            </w:r>
          </w:p>
          <w:p w:rsidR="00430DAC" w:rsidRDefault="00430DAC" w:rsidP="00F3353C">
            <w:pPr>
              <w:spacing w:line="360" w:lineRule="exact"/>
              <w:jc w:val="center"/>
              <w:rPr>
                <w:color w:val="000000"/>
                <w:szCs w:val="21"/>
              </w:rPr>
            </w:pPr>
            <w:r>
              <w:rPr>
                <w:color w:val="000000"/>
                <w:szCs w:val="21"/>
              </w:rPr>
              <w:t>7</w:t>
            </w:r>
          </w:p>
          <w:p w:rsidR="00430DAC" w:rsidRDefault="00430DAC" w:rsidP="00F3353C">
            <w:pPr>
              <w:spacing w:line="360" w:lineRule="exact"/>
              <w:jc w:val="center"/>
              <w:rPr>
                <w:color w:val="000000"/>
                <w:szCs w:val="21"/>
              </w:rPr>
            </w:pPr>
            <w:r>
              <w:rPr>
                <w:color w:val="000000"/>
                <w:szCs w:val="21"/>
              </w:rPr>
              <w:t>5</w:t>
            </w:r>
          </w:p>
          <w:p w:rsidR="00430DAC" w:rsidRDefault="00430DAC" w:rsidP="00F3353C">
            <w:pPr>
              <w:spacing w:line="360" w:lineRule="exact"/>
              <w:jc w:val="center"/>
              <w:rPr>
                <w:color w:val="000000"/>
                <w:szCs w:val="21"/>
              </w:rPr>
            </w:pPr>
            <w:r>
              <w:rPr>
                <w:color w:val="000000"/>
                <w:szCs w:val="21"/>
              </w:rPr>
              <w:t>3</w:t>
            </w:r>
          </w:p>
          <w:p w:rsidR="00430DAC" w:rsidRDefault="00430DAC" w:rsidP="00F3353C">
            <w:pPr>
              <w:spacing w:line="360" w:lineRule="exact"/>
              <w:jc w:val="center"/>
              <w:rPr>
                <w:color w:val="000000"/>
                <w:szCs w:val="21"/>
              </w:rPr>
            </w:pPr>
            <w:r>
              <w:rPr>
                <w:color w:val="000000"/>
                <w:szCs w:val="21"/>
              </w:rPr>
              <w:t>4</w:t>
            </w:r>
          </w:p>
          <w:p w:rsidR="00430DAC" w:rsidRDefault="00430DAC" w:rsidP="00F3353C">
            <w:pPr>
              <w:spacing w:line="360" w:lineRule="exact"/>
              <w:jc w:val="center"/>
              <w:rPr>
                <w:color w:val="000000"/>
                <w:szCs w:val="21"/>
              </w:rPr>
            </w:pPr>
            <w:r>
              <w:rPr>
                <w:color w:val="000000"/>
                <w:szCs w:val="21"/>
              </w:rPr>
              <w:t>10</w:t>
            </w:r>
          </w:p>
          <w:p w:rsidR="00430DAC" w:rsidRDefault="00430DAC" w:rsidP="00F3353C">
            <w:pPr>
              <w:spacing w:line="360" w:lineRule="exact"/>
              <w:jc w:val="center"/>
              <w:rPr>
                <w:color w:val="000000"/>
                <w:szCs w:val="21"/>
              </w:rPr>
            </w:pPr>
            <w:r>
              <w:rPr>
                <w:color w:val="000000"/>
                <w:szCs w:val="21"/>
              </w:rPr>
              <w:t>12</w:t>
            </w:r>
          </w:p>
          <w:p w:rsidR="00430DAC" w:rsidRDefault="00430DAC" w:rsidP="00F3353C">
            <w:pPr>
              <w:spacing w:line="360" w:lineRule="exact"/>
              <w:jc w:val="center"/>
              <w:rPr>
                <w:color w:val="000000"/>
                <w:szCs w:val="21"/>
              </w:rPr>
            </w:pPr>
            <w:r>
              <w:rPr>
                <w:color w:val="000000"/>
                <w:szCs w:val="21"/>
              </w:rPr>
              <w:t>24</w:t>
            </w:r>
          </w:p>
        </w:tc>
        <w:tc>
          <w:tcPr>
            <w:tcW w:w="474" w:type="pct"/>
          </w:tcPr>
          <w:p w:rsidR="00430DAC" w:rsidRDefault="00430DAC" w:rsidP="00F3353C">
            <w:pPr>
              <w:spacing w:line="360" w:lineRule="exact"/>
              <w:jc w:val="center"/>
              <w:rPr>
                <w:color w:val="000000"/>
                <w:szCs w:val="21"/>
              </w:rPr>
            </w:pPr>
            <w:r>
              <w:rPr>
                <w:color w:val="000000"/>
                <w:szCs w:val="21"/>
              </w:rPr>
              <w:t>123</w:t>
            </w:r>
          </w:p>
          <w:p w:rsidR="00430DAC" w:rsidRDefault="00430DAC" w:rsidP="00F3353C">
            <w:pPr>
              <w:spacing w:line="360" w:lineRule="exact"/>
              <w:jc w:val="center"/>
              <w:rPr>
                <w:color w:val="000000"/>
                <w:szCs w:val="21"/>
              </w:rPr>
            </w:pPr>
            <w:r>
              <w:rPr>
                <w:color w:val="000000"/>
                <w:szCs w:val="21"/>
              </w:rPr>
              <w:t>117</w:t>
            </w:r>
          </w:p>
          <w:p w:rsidR="00430DAC" w:rsidRDefault="00430DAC" w:rsidP="00F3353C">
            <w:pPr>
              <w:spacing w:line="360" w:lineRule="exact"/>
              <w:jc w:val="center"/>
              <w:rPr>
                <w:color w:val="000000"/>
                <w:szCs w:val="21"/>
              </w:rPr>
            </w:pPr>
            <w:r>
              <w:rPr>
                <w:color w:val="000000"/>
                <w:szCs w:val="21"/>
              </w:rPr>
              <w:t>134</w:t>
            </w:r>
          </w:p>
          <w:p w:rsidR="00430DAC" w:rsidRDefault="00430DAC" w:rsidP="00F3353C">
            <w:pPr>
              <w:spacing w:line="360" w:lineRule="exact"/>
              <w:jc w:val="center"/>
              <w:rPr>
                <w:color w:val="000000"/>
                <w:szCs w:val="21"/>
              </w:rPr>
            </w:pPr>
            <w:r>
              <w:rPr>
                <w:color w:val="000000"/>
                <w:szCs w:val="21"/>
              </w:rPr>
              <w:t>166</w:t>
            </w:r>
          </w:p>
          <w:p w:rsidR="00430DAC" w:rsidRDefault="00430DAC" w:rsidP="00F3353C">
            <w:pPr>
              <w:spacing w:line="360" w:lineRule="exact"/>
              <w:jc w:val="center"/>
              <w:rPr>
                <w:color w:val="000000"/>
                <w:szCs w:val="21"/>
              </w:rPr>
            </w:pPr>
            <w:r>
              <w:rPr>
                <w:color w:val="000000"/>
                <w:szCs w:val="21"/>
              </w:rPr>
              <w:t>225</w:t>
            </w:r>
          </w:p>
          <w:p w:rsidR="00430DAC" w:rsidRDefault="00430DAC" w:rsidP="00F3353C">
            <w:pPr>
              <w:spacing w:line="360" w:lineRule="exact"/>
              <w:jc w:val="center"/>
              <w:rPr>
                <w:color w:val="000000"/>
                <w:szCs w:val="21"/>
              </w:rPr>
            </w:pPr>
            <w:r>
              <w:rPr>
                <w:color w:val="000000"/>
                <w:szCs w:val="21"/>
              </w:rPr>
              <w:t>333</w:t>
            </w:r>
          </w:p>
          <w:p w:rsidR="00430DAC" w:rsidRDefault="00430DAC" w:rsidP="00F3353C">
            <w:pPr>
              <w:spacing w:line="360" w:lineRule="exact"/>
              <w:jc w:val="center"/>
              <w:rPr>
                <w:color w:val="000000"/>
                <w:szCs w:val="21"/>
              </w:rPr>
            </w:pPr>
            <w:r>
              <w:rPr>
                <w:color w:val="000000"/>
                <w:szCs w:val="21"/>
              </w:rPr>
              <w:t>464</w:t>
            </w:r>
          </w:p>
          <w:p w:rsidR="00430DAC" w:rsidRDefault="00430DAC" w:rsidP="00F3353C">
            <w:pPr>
              <w:spacing w:line="360" w:lineRule="exact"/>
              <w:jc w:val="center"/>
              <w:rPr>
                <w:color w:val="000000"/>
                <w:szCs w:val="21"/>
              </w:rPr>
            </w:pPr>
            <w:r>
              <w:rPr>
                <w:color w:val="000000"/>
                <w:szCs w:val="21"/>
              </w:rPr>
              <w:t>741</w:t>
            </w:r>
          </w:p>
        </w:tc>
      </w:tr>
    </w:tbl>
    <w:p w:rsidR="00430DAC" w:rsidRDefault="00BC725C" w:rsidP="00F05B2D">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w:t>
      </w:r>
      <w:r w:rsidR="00430DAC" w:rsidRPr="00D07CFE">
        <w:rPr>
          <w:rFonts w:ascii="SimSun" w:hAnsi="SimSun" w:hint="eastAsia"/>
          <w:color w:val="000000"/>
          <w:szCs w:val="21"/>
        </w:rPr>
        <w:t>索证登记与统计总局</w:t>
      </w:r>
      <w:r w:rsidR="00430DAC">
        <w:rPr>
          <w:rFonts w:hint="eastAsia"/>
          <w:color w:val="000000"/>
          <w:szCs w:val="21"/>
        </w:rPr>
        <w:t>”，</w:t>
      </w:r>
      <w:r w:rsidR="00430DAC">
        <w:rPr>
          <w:color w:val="000000"/>
          <w:szCs w:val="21"/>
        </w:rPr>
        <w:t>2007</w:t>
      </w:r>
      <w:r w:rsidR="00430DAC">
        <w:rPr>
          <w:rFonts w:hint="eastAsia"/>
          <w:color w:val="000000"/>
          <w:szCs w:val="21"/>
        </w:rPr>
        <w:t>年。</w:t>
      </w:r>
    </w:p>
    <w:p w:rsidR="00430DAC" w:rsidRPr="00F3353C" w:rsidRDefault="00F05B2D" w:rsidP="00F3353C">
      <w:pPr>
        <w:spacing w:after="240" w:line="360" w:lineRule="exact"/>
        <w:jc w:val="center"/>
        <w:rPr>
          <w:color w:val="000000"/>
          <w:szCs w:val="21"/>
        </w:rPr>
      </w:pPr>
      <w:r>
        <w:rPr>
          <w:color w:val="000000"/>
          <w:szCs w:val="21"/>
        </w:rPr>
        <w:br w:type="page"/>
      </w:r>
      <w:r w:rsidR="00430DAC" w:rsidRPr="00F3353C">
        <w:rPr>
          <w:rFonts w:hint="eastAsia"/>
          <w:color w:val="000000"/>
          <w:szCs w:val="21"/>
        </w:rPr>
        <w:t>表</w:t>
      </w:r>
      <w:r w:rsidR="00430DAC" w:rsidRPr="00F3353C">
        <w:rPr>
          <w:color w:val="000000"/>
          <w:szCs w:val="21"/>
        </w:rPr>
        <w:t>2</w:t>
      </w:r>
      <w:r w:rsidR="00430DAC" w:rsidRPr="00F3353C">
        <w:rPr>
          <w:rFonts w:hint="eastAsia"/>
          <w:color w:val="000000"/>
          <w:szCs w:val="21"/>
        </w:rPr>
        <w:t>：</w:t>
      </w:r>
      <w:r w:rsidR="00430DAC" w:rsidRPr="00F3353C">
        <w:rPr>
          <w:rFonts w:hint="eastAsia"/>
          <w:bCs/>
          <w:color w:val="000000"/>
          <w:szCs w:val="21"/>
        </w:rPr>
        <w:t>依照</w:t>
      </w:r>
      <w:r w:rsidR="00430DAC" w:rsidRPr="00F3353C">
        <w:rPr>
          <w:bCs/>
          <w:color w:val="000000"/>
          <w:szCs w:val="21"/>
        </w:rPr>
        <w:t xml:space="preserve"> </w:t>
      </w:r>
      <w:r w:rsidR="00430DAC" w:rsidRPr="00F3353C">
        <w:rPr>
          <w:rFonts w:hint="eastAsia"/>
          <w:bCs/>
          <w:color w:val="000000"/>
          <w:szCs w:val="21"/>
        </w:rPr>
        <w:t>《家庭保护法》（第</w:t>
      </w:r>
      <w:r w:rsidR="00430DAC" w:rsidRPr="00F3353C">
        <w:rPr>
          <w:bCs/>
          <w:color w:val="000000"/>
          <w:szCs w:val="21"/>
        </w:rPr>
        <w:t>4320</w:t>
      </w:r>
      <w:r w:rsidR="00430DAC" w:rsidRPr="00F3353C">
        <w:rPr>
          <w:rFonts w:hint="eastAsia"/>
          <w:bCs/>
          <w:color w:val="000000"/>
          <w:szCs w:val="21"/>
        </w:rPr>
        <w:t>号）提交“刑事法庭”审结的诉讼案件的判决类型和被告人数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64"/>
        <w:gridCol w:w="1322"/>
        <w:gridCol w:w="1919"/>
        <w:gridCol w:w="1921"/>
        <w:gridCol w:w="1921"/>
        <w:gridCol w:w="1919"/>
      </w:tblGrid>
      <w:tr w:rsidR="00430DAC" w:rsidTr="00F05B2D">
        <w:tc>
          <w:tcPr>
            <w:tcW w:w="529" w:type="pct"/>
            <w:vMerge w:val="restart"/>
          </w:tcPr>
          <w:p w:rsidR="00430DAC" w:rsidRDefault="00430DAC" w:rsidP="00F3353C">
            <w:pPr>
              <w:spacing w:line="360" w:lineRule="exact"/>
              <w:jc w:val="center"/>
              <w:rPr>
                <w:color w:val="000000"/>
                <w:szCs w:val="21"/>
              </w:rPr>
            </w:pPr>
            <w:r>
              <w:rPr>
                <w:rFonts w:hint="eastAsia"/>
                <w:color w:val="000000"/>
                <w:szCs w:val="21"/>
              </w:rPr>
              <w:t>年份</w:t>
            </w:r>
          </w:p>
        </w:tc>
        <w:tc>
          <w:tcPr>
            <w:tcW w:w="657" w:type="pct"/>
            <w:vMerge w:val="restart"/>
          </w:tcPr>
          <w:p w:rsidR="00430DAC" w:rsidRDefault="00430DAC" w:rsidP="00F3353C">
            <w:pPr>
              <w:spacing w:line="360" w:lineRule="exact"/>
              <w:jc w:val="center"/>
              <w:rPr>
                <w:color w:val="000000"/>
                <w:szCs w:val="21"/>
              </w:rPr>
            </w:pPr>
            <w:r>
              <w:rPr>
                <w:rFonts w:hint="eastAsia"/>
                <w:color w:val="000000"/>
                <w:szCs w:val="21"/>
              </w:rPr>
              <w:t>提交的诉讼案件数</w:t>
            </w:r>
          </w:p>
        </w:tc>
        <w:tc>
          <w:tcPr>
            <w:tcW w:w="3814" w:type="pct"/>
            <w:gridSpan w:val="4"/>
          </w:tcPr>
          <w:p w:rsidR="00430DAC" w:rsidRDefault="00430DAC" w:rsidP="00F3353C">
            <w:pPr>
              <w:spacing w:line="360" w:lineRule="exact"/>
              <w:jc w:val="center"/>
              <w:rPr>
                <w:color w:val="000000"/>
                <w:szCs w:val="21"/>
              </w:rPr>
            </w:pPr>
            <w:r>
              <w:rPr>
                <w:rFonts w:hint="eastAsia"/>
                <w:color w:val="000000"/>
                <w:szCs w:val="21"/>
              </w:rPr>
              <w:t>每一类判决的被告人数</w:t>
            </w:r>
          </w:p>
        </w:tc>
      </w:tr>
      <w:tr w:rsidR="00430DAC" w:rsidTr="00F05B2D">
        <w:tc>
          <w:tcPr>
            <w:tcW w:w="529" w:type="pct"/>
            <w:vMerge/>
          </w:tcPr>
          <w:p w:rsidR="00430DAC" w:rsidRDefault="00430DAC" w:rsidP="00F3353C">
            <w:pPr>
              <w:spacing w:line="360" w:lineRule="exact"/>
              <w:jc w:val="center"/>
              <w:rPr>
                <w:color w:val="000000"/>
                <w:szCs w:val="21"/>
              </w:rPr>
            </w:pPr>
          </w:p>
        </w:tc>
        <w:tc>
          <w:tcPr>
            <w:tcW w:w="657" w:type="pct"/>
            <w:vMerge/>
          </w:tcPr>
          <w:p w:rsidR="00430DAC" w:rsidRDefault="00430DAC" w:rsidP="00F3353C">
            <w:pPr>
              <w:spacing w:line="360" w:lineRule="exact"/>
              <w:jc w:val="center"/>
              <w:rPr>
                <w:color w:val="000000"/>
                <w:szCs w:val="21"/>
              </w:rPr>
            </w:pPr>
          </w:p>
        </w:tc>
        <w:tc>
          <w:tcPr>
            <w:tcW w:w="953" w:type="pct"/>
          </w:tcPr>
          <w:p w:rsidR="00430DAC" w:rsidRDefault="00430DAC" w:rsidP="00F3353C">
            <w:pPr>
              <w:spacing w:line="360" w:lineRule="exact"/>
              <w:jc w:val="center"/>
              <w:rPr>
                <w:color w:val="000000"/>
                <w:szCs w:val="21"/>
              </w:rPr>
            </w:pPr>
            <w:r>
              <w:rPr>
                <w:rFonts w:hint="eastAsia"/>
                <w:color w:val="000000"/>
                <w:szCs w:val="21"/>
              </w:rPr>
              <w:t>宣判有罪</w:t>
            </w:r>
          </w:p>
        </w:tc>
        <w:tc>
          <w:tcPr>
            <w:tcW w:w="954" w:type="pct"/>
          </w:tcPr>
          <w:p w:rsidR="00430DAC" w:rsidRDefault="00430DAC" w:rsidP="00F3353C">
            <w:pPr>
              <w:spacing w:line="360" w:lineRule="exact"/>
              <w:jc w:val="center"/>
              <w:rPr>
                <w:color w:val="000000"/>
                <w:szCs w:val="21"/>
              </w:rPr>
            </w:pPr>
            <w:r>
              <w:rPr>
                <w:rFonts w:hint="eastAsia"/>
                <w:color w:val="000000"/>
                <w:szCs w:val="21"/>
              </w:rPr>
              <w:t>宣判无罪</w:t>
            </w:r>
          </w:p>
        </w:tc>
        <w:tc>
          <w:tcPr>
            <w:tcW w:w="954" w:type="pct"/>
          </w:tcPr>
          <w:p w:rsidR="00430DAC" w:rsidRDefault="00430DAC" w:rsidP="00F3353C">
            <w:pPr>
              <w:spacing w:line="360" w:lineRule="exact"/>
              <w:jc w:val="center"/>
              <w:rPr>
                <w:color w:val="000000"/>
                <w:szCs w:val="21"/>
              </w:rPr>
            </w:pPr>
            <w:r>
              <w:rPr>
                <w:rFonts w:hint="eastAsia"/>
                <w:color w:val="000000"/>
                <w:szCs w:val="21"/>
              </w:rPr>
              <w:t>其他</w:t>
            </w:r>
          </w:p>
        </w:tc>
        <w:tc>
          <w:tcPr>
            <w:tcW w:w="954" w:type="pct"/>
          </w:tcPr>
          <w:p w:rsidR="00430DAC" w:rsidRDefault="00430DAC" w:rsidP="00F3353C">
            <w:pPr>
              <w:spacing w:line="360" w:lineRule="exact"/>
              <w:jc w:val="center"/>
              <w:rPr>
                <w:color w:val="000000"/>
                <w:szCs w:val="21"/>
              </w:rPr>
            </w:pPr>
            <w:r>
              <w:rPr>
                <w:rFonts w:hint="eastAsia"/>
                <w:color w:val="000000"/>
                <w:szCs w:val="21"/>
              </w:rPr>
              <w:t>共计</w:t>
            </w:r>
          </w:p>
        </w:tc>
      </w:tr>
      <w:tr w:rsidR="00430DAC" w:rsidTr="00F05B2D">
        <w:tc>
          <w:tcPr>
            <w:tcW w:w="529" w:type="pct"/>
          </w:tcPr>
          <w:p w:rsidR="00430DAC" w:rsidRDefault="00430DAC" w:rsidP="00F3353C">
            <w:pPr>
              <w:spacing w:line="360" w:lineRule="exact"/>
              <w:jc w:val="center"/>
              <w:rPr>
                <w:color w:val="000000"/>
                <w:szCs w:val="21"/>
              </w:rPr>
            </w:pPr>
            <w:r>
              <w:rPr>
                <w:color w:val="000000"/>
                <w:szCs w:val="21"/>
              </w:rPr>
              <w:t>1999</w:t>
            </w:r>
          </w:p>
          <w:p w:rsidR="00430DAC" w:rsidRDefault="00430DAC" w:rsidP="00F3353C">
            <w:pPr>
              <w:spacing w:line="360" w:lineRule="exact"/>
              <w:jc w:val="center"/>
              <w:rPr>
                <w:color w:val="000000"/>
                <w:szCs w:val="21"/>
              </w:rPr>
            </w:pPr>
            <w:r>
              <w:rPr>
                <w:color w:val="000000"/>
                <w:szCs w:val="21"/>
              </w:rPr>
              <w:t>2000</w:t>
            </w:r>
          </w:p>
          <w:p w:rsidR="00430DAC" w:rsidRDefault="00430DAC" w:rsidP="00F3353C">
            <w:pPr>
              <w:spacing w:line="360" w:lineRule="exact"/>
              <w:jc w:val="center"/>
              <w:rPr>
                <w:color w:val="000000"/>
                <w:szCs w:val="21"/>
              </w:rPr>
            </w:pPr>
            <w:r>
              <w:rPr>
                <w:color w:val="000000"/>
                <w:szCs w:val="21"/>
              </w:rPr>
              <w:t>2001</w:t>
            </w:r>
          </w:p>
          <w:p w:rsidR="00430DAC" w:rsidRDefault="00430DAC" w:rsidP="00F3353C">
            <w:pPr>
              <w:spacing w:line="360" w:lineRule="exact"/>
              <w:jc w:val="center"/>
              <w:rPr>
                <w:color w:val="000000"/>
                <w:szCs w:val="21"/>
              </w:rPr>
            </w:pPr>
            <w:r>
              <w:rPr>
                <w:color w:val="000000"/>
                <w:szCs w:val="21"/>
              </w:rPr>
              <w:t>2002</w:t>
            </w:r>
          </w:p>
          <w:p w:rsidR="00430DAC" w:rsidRDefault="00430DAC" w:rsidP="00F3353C">
            <w:pPr>
              <w:spacing w:line="360" w:lineRule="exact"/>
              <w:jc w:val="center"/>
              <w:rPr>
                <w:color w:val="000000"/>
                <w:szCs w:val="21"/>
              </w:rPr>
            </w:pPr>
            <w:r>
              <w:rPr>
                <w:color w:val="000000"/>
                <w:szCs w:val="21"/>
              </w:rPr>
              <w:t>2003</w:t>
            </w:r>
          </w:p>
          <w:p w:rsidR="00430DAC" w:rsidRDefault="00430DAC" w:rsidP="00F3353C">
            <w:pPr>
              <w:spacing w:line="360" w:lineRule="exact"/>
              <w:jc w:val="center"/>
              <w:rPr>
                <w:color w:val="000000"/>
                <w:szCs w:val="21"/>
              </w:rPr>
            </w:pPr>
            <w:r>
              <w:rPr>
                <w:color w:val="000000"/>
                <w:szCs w:val="21"/>
              </w:rPr>
              <w:t>2004</w:t>
            </w:r>
          </w:p>
          <w:p w:rsidR="00430DAC" w:rsidRDefault="00430DAC" w:rsidP="00F3353C">
            <w:pPr>
              <w:spacing w:line="360" w:lineRule="exact"/>
              <w:jc w:val="center"/>
              <w:rPr>
                <w:color w:val="000000"/>
                <w:szCs w:val="21"/>
              </w:rPr>
            </w:pPr>
            <w:r>
              <w:rPr>
                <w:color w:val="000000"/>
                <w:szCs w:val="21"/>
              </w:rPr>
              <w:t>2005</w:t>
            </w:r>
          </w:p>
          <w:p w:rsidR="00430DAC" w:rsidRDefault="00430DAC" w:rsidP="00F3353C">
            <w:pPr>
              <w:spacing w:line="360" w:lineRule="exact"/>
              <w:jc w:val="center"/>
              <w:rPr>
                <w:color w:val="000000"/>
                <w:szCs w:val="21"/>
              </w:rPr>
            </w:pPr>
            <w:r>
              <w:rPr>
                <w:color w:val="000000"/>
                <w:szCs w:val="21"/>
              </w:rPr>
              <w:t>2006</w:t>
            </w:r>
          </w:p>
        </w:tc>
        <w:tc>
          <w:tcPr>
            <w:tcW w:w="657" w:type="pct"/>
          </w:tcPr>
          <w:p w:rsidR="00430DAC" w:rsidRDefault="00430DAC" w:rsidP="00F3353C">
            <w:pPr>
              <w:spacing w:line="360" w:lineRule="exact"/>
              <w:jc w:val="center"/>
              <w:rPr>
                <w:color w:val="000000"/>
                <w:szCs w:val="21"/>
              </w:rPr>
            </w:pPr>
            <w:r>
              <w:rPr>
                <w:color w:val="000000"/>
                <w:szCs w:val="21"/>
              </w:rPr>
              <w:t>80</w:t>
            </w:r>
          </w:p>
          <w:p w:rsidR="00430DAC" w:rsidRDefault="00430DAC" w:rsidP="00F3353C">
            <w:pPr>
              <w:spacing w:line="360" w:lineRule="exact"/>
              <w:jc w:val="center"/>
              <w:rPr>
                <w:color w:val="000000"/>
                <w:szCs w:val="21"/>
              </w:rPr>
            </w:pPr>
            <w:r>
              <w:rPr>
                <w:color w:val="000000"/>
                <w:szCs w:val="21"/>
              </w:rPr>
              <w:t>106</w:t>
            </w:r>
          </w:p>
          <w:p w:rsidR="00430DAC" w:rsidRDefault="00430DAC" w:rsidP="00F3353C">
            <w:pPr>
              <w:spacing w:line="360" w:lineRule="exact"/>
              <w:jc w:val="center"/>
              <w:rPr>
                <w:color w:val="000000"/>
                <w:szCs w:val="21"/>
              </w:rPr>
            </w:pPr>
            <w:r>
              <w:rPr>
                <w:color w:val="000000"/>
                <w:szCs w:val="21"/>
              </w:rPr>
              <w:t>128</w:t>
            </w:r>
          </w:p>
          <w:p w:rsidR="00430DAC" w:rsidRDefault="00430DAC" w:rsidP="00F3353C">
            <w:pPr>
              <w:spacing w:line="360" w:lineRule="exact"/>
              <w:jc w:val="center"/>
              <w:rPr>
                <w:color w:val="000000"/>
                <w:szCs w:val="21"/>
              </w:rPr>
            </w:pPr>
            <w:r>
              <w:rPr>
                <w:color w:val="000000"/>
                <w:szCs w:val="21"/>
              </w:rPr>
              <w:t>151</w:t>
            </w:r>
          </w:p>
          <w:p w:rsidR="00430DAC" w:rsidRDefault="00430DAC" w:rsidP="00F3353C">
            <w:pPr>
              <w:spacing w:line="360" w:lineRule="exact"/>
              <w:jc w:val="center"/>
              <w:rPr>
                <w:color w:val="000000"/>
                <w:szCs w:val="21"/>
              </w:rPr>
            </w:pPr>
            <w:r>
              <w:rPr>
                <w:color w:val="000000"/>
                <w:szCs w:val="21"/>
              </w:rPr>
              <w:t>182</w:t>
            </w:r>
          </w:p>
          <w:p w:rsidR="00430DAC" w:rsidRDefault="00430DAC" w:rsidP="00F3353C">
            <w:pPr>
              <w:spacing w:line="360" w:lineRule="exact"/>
              <w:jc w:val="center"/>
              <w:rPr>
                <w:color w:val="000000"/>
                <w:szCs w:val="21"/>
              </w:rPr>
            </w:pPr>
            <w:r>
              <w:rPr>
                <w:color w:val="000000"/>
                <w:szCs w:val="21"/>
              </w:rPr>
              <w:t>280</w:t>
            </w:r>
          </w:p>
          <w:p w:rsidR="00430DAC" w:rsidRDefault="00430DAC" w:rsidP="00F3353C">
            <w:pPr>
              <w:spacing w:line="360" w:lineRule="exact"/>
              <w:jc w:val="center"/>
              <w:rPr>
                <w:color w:val="000000"/>
                <w:szCs w:val="21"/>
              </w:rPr>
            </w:pPr>
            <w:r>
              <w:rPr>
                <w:color w:val="000000"/>
                <w:szCs w:val="21"/>
              </w:rPr>
              <w:t>323</w:t>
            </w:r>
          </w:p>
          <w:p w:rsidR="00430DAC" w:rsidRDefault="00430DAC" w:rsidP="00F3353C">
            <w:pPr>
              <w:spacing w:line="360" w:lineRule="exact"/>
              <w:jc w:val="center"/>
              <w:rPr>
                <w:color w:val="000000"/>
                <w:szCs w:val="21"/>
              </w:rPr>
            </w:pPr>
            <w:r>
              <w:rPr>
                <w:color w:val="000000"/>
                <w:szCs w:val="21"/>
              </w:rPr>
              <w:t>669</w:t>
            </w:r>
          </w:p>
        </w:tc>
        <w:tc>
          <w:tcPr>
            <w:tcW w:w="953" w:type="pct"/>
          </w:tcPr>
          <w:p w:rsidR="00430DAC" w:rsidRDefault="00430DAC" w:rsidP="00F3353C">
            <w:pPr>
              <w:spacing w:line="360" w:lineRule="exact"/>
              <w:jc w:val="center"/>
              <w:rPr>
                <w:color w:val="000000"/>
                <w:szCs w:val="21"/>
              </w:rPr>
            </w:pPr>
            <w:r>
              <w:rPr>
                <w:color w:val="000000"/>
                <w:szCs w:val="21"/>
              </w:rPr>
              <w:t>52</w:t>
            </w:r>
          </w:p>
          <w:p w:rsidR="00430DAC" w:rsidRDefault="00430DAC" w:rsidP="00F3353C">
            <w:pPr>
              <w:spacing w:line="360" w:lineRule="exact"/>
              <w:jc w:val="center"/>
              <w:rPr>
                <w:color w:val="000000"/>
                <w:szCs w:val="21"/>
              </w:rPr>
            </w:pPr>
            <w:r>
              <w:rPr>
                <w:color w:val="000000"/>
                <w:szCs w:val="21"/>
              </w:rPr>
              <w:t>52</w:t>
            </w:r>
          </w:p>
          <w:p w:rsidR="00430DAC" w:rsidRDefault="00430DAC" w:rsidP="00F3353C">
            <w:pPr>
              <w:spacing w:line="360" w:lineRule="exact"/>
              <w:jc w:val="center"/>
              <w:rPr>
                <w:color w:val="000000"/>
                <w:szCs w:val="21"/>
              </w:rPr>
            </w:pPr>
            <w:r>
              <w:rPr>
                <w:color w:val="000000"/>
                <w:szCs w:val="21"/>
              </w:rPr>
              <w:t>71</w:t>
            </w:r>
          </w:p>
          <w:p w:rsidR="00430DAC" w:rsidRDefault="00430DAC" w:rsidP="00F3353C">
            <w:pPr>
              <w:spacing w:line="360" w:lineRule="exact"/>
              <w:jc w:val="center"/>
              <w:rPr>
                <w:color w:val="000000"/>
                <w:szCs w:val="21"/>
              </w:rPr>
            </w:pPr>
            <w:r>
              <w:rPr>
                <w:color w:val="000000"/>
                <w:szCs w:val="21"/>
              </w:rPr>
              <w:t>98</w:t>
            </w:r>
          </w:p>
          <w:p w:rsidR="00430DAC" w:rsidRDefault="00430DAC" w:rsidP="00F3353C">
            <w:pPr>
              <w:spacing w:line="360" w:lineRule="exact"/>
              <w:jc w:val="center"/>
              <w:rPr>
                <w:color w:val="000000"/>
                <w:szCs w:val="21"/>
              </w:rPr>
            </w:pPr>
            <w:r>
              <w:rPr>
                <w:color w:val="000000"/>
                <w:szCs w:val="21"/>
              </w:rPr>
              <w:t>131</w:t>
            </w:r>
          </w:p>
          <w:p w:rsidR="00430DAC" w:rsidRDefault="00430DAC" w:rsidP="00F3353C">
            <w:pPr>
              <w:spacing w:line="360" w:lineRule="exact"/>
              <w:jc w:val="center"/>
              <w:rPr>
                <w:color w:val="000000"/>
                <w:szCs w:val="21"/>
              </w:rPr>
            </w:pPr>
            <w:r>
              <w:rPr>
                <w:color w:val="000000"/>
                <w:szCs w:val="21"/>
              </w:rPr>
              <w:t>204</w:t>
            </w:r>
          </w:p>
          <w:p w:rsidR="00430DAC" w:rsidRDefault="00430DAC" w:rsidP="00F3353C">
            <w:pPr>
              <w:spacing w:line="360" w:lineRule="exact"/>
              <w:jc w:val="center"/>
              <w:rPr>
                <w:color w:val="000000"/>
                <w:szCs w:val="21"/>
              </w:rPr>
            </w:pPr>
            <w:r>
              <w:rPr>
                <w:color w:val="000000"/>
                <w:szCs w:val="21"/>
              </w:rPr>
              <w:t>202</w:t>
            </w:r>
          </w:p>
          <w:p w:rsidR="00430DAC" w:rsidRDefault="00430DAC" w:rsidP="00F3353C">
            <w:pPr>
              <w:spacing w:line="360" w:lineRule="exact"/>
              <w:jc w:val="center"/>
              <w:rPr>
                <w:color w:val="000000"/>
                <w:szCs w:val="21"/>
              </w:rPr>
            </w:pPr>
            <w:r>
              <w:rPr>
                <w:color w:val="000000"/>
                <w:szCs w:val="21"/>
              </w:rPr>
              <w:t>574</w:t>
            </w:r>
          </w:p>
        </w:tc>
        <w:tc>
          <w:tcPr>
            <w:tcW w:w="954" w:type="pct"/>
          </w:tcPr>
          <w:p w:rsidR="00430DAC" w:rsidRDefault="00430DAC" w:rsidP="00F3353C">
            <w:pPr>
              <w:spacing w:line="360" w:lineRule="exact"/>
              <w:jc w:val="center"/>
              <w:rPr>
                <w:color w:val="000000"/>
                <w:szCs w:val="21"/>
              </w:rPr>
            </w:pPr>
            <w:r>
              <w:rPr>
                <w:color w:val="000000"/>
                <w:szCs w:val="21"/>
              </w:rPr>
              <w:t>15</w:t>
            </w:r>
          </w:p>
          <w:p w:rsidR="00430DAC" w:rsidRDefault="00430DAC" w:rsidP="00F3353C">
            <w:pPr>
              <w:spacing w:line="360" w:lineRule="exact"/>
              <w:jc w:val="center"/>
              <w:rPr>
                <w:color w:val="000000"/>
                <w:szCs w:val="21"/>
              </w:rPr>
            </w:pPr>
            <w:r>
              <w:rPr>
                <w:color w:val="000000"/>
                <w:szCs w:val="21"/>
              </w:rPr>
              <w:t>31</w:t>
            </w:r>
          </w:p>
          <w:p w:rsidR="00430DAC" w:rsidRDefault="00430DAC" w:rsidP="00F3353C">
            <w:pPr>
              <w:spacing w:line="360" w:lineRule="exact"/>
              <w:jc w:val="center"/>
              <w:rPr>
                <w:color w:val="000000"/>
                <w:szCs w:val="21"/>
              </w:rPr>
            </w:pPr>
            <w:r>
              <w:rPr>
                <w:color w:val="000000"/>
                <w:szCs w:val="21"/>
              </w:rPr>
              <w:t>25</w:t>
            </w:r>
          </w:p>
          <w:p w:rsidR="00430DAC" w:rsidRDefault="00430DAC" w:rsidP="00F3353C">
            <w:pPr>
              <w:spacing w:line="360" w:lineRule="exact"/>
              <w:jc w:val="center"/>
              <w:rPr>
                <w:color w:val="000000"/>
                <w:szCs w:val="21"/>
              </w:rPr>
            </w:pPr>
            <w:r>
              <w:rPr>
                <w:color w:val="000000"/>
                <w:szCs w:val="21"/>
              </w:rPr>
              <w:t>37</w:t>
            </w:r>
          </w:p>
          <w:p w:rsidR="00430DAC" w:rsidRDefault="00430DAC" w:rsidP="00F3353C">
            <w:pPr>
              <w:spacing w:line="360" w:lineRule="exact"/>
              <w:jc w:val="center"/>
              <w:rPr>
                <w:color w:val="000000"/>
                <w:szCs w:val="21"/>
              </w:rPr>
            </w:pPr>
            <w:r>
              <w:rPr>
                <w:color w:val="000000"/>
                <w:szCs w:val="21"/>
              </w:rPr>
              <w:t>52</w:t>
            </w:r>
          </w:p>
          <w:p w:rsidR="00430DAC" w:rsidRDefault="00430DAC" w:rsidP="00F3353C">
            <w:pPr>
              <w:spacing w:line="360" w:lineRule="exact"/>
              <w:jc w:val="center"/>
              <w:rPr>
                <w:color w:val="000000"/>
                <w:szCs w:val="21"/>
              </w:rPr>
            </w:pPr>
            <w:r>
              <w:rPr>
                <w:color w:val="000000"/>
                <w:szCs w:val="21"/>
              </w:rPr>
              <w:t>100</w:t>
            </w:r>
          </w:p>
          <w:p w:rsidR="00430DAC" w:rsidRDefault="00430DAC" w:rsidP="00F3353C">
            <w:pPr>
              <w:spacing w:line="360" w:lineRule="exact"/>
              <w:jc w:val="center"/>
              <w:rPr>
                <w:color w:val="000000"/>
                <w:szCs w:val="21"/>
              </w:rPr>
            </w:pPr>
            <w:r>
              <w:rPr>
                <w:color w:val="000000"/>
                <w:szCs w:val="21"/>
              </w:rPr>
              <w:t>95</w:t>
            </w:r>
          </w:p>
          <w:p w:rsidR="00430DAC" w:rsidRDefault="00430DAC" w:rsidP="00F3353C">
            <w:pPr>
              <w:spacing w:line="360" w:lineRule="exact"/>
              <w:jc w:val="center"/>
              <w:rPr>
                <w:color w:val="000000"/>
                <w:szCs w:val="21"/>
              </w:rPr>
            </w:pPr>
            <w:r>
              <w:rPr>
                <w:color w:val="000000"/>
                <w:szCs w:val="21"/>
              </w:rPr>
              <w:t>128</w:t>
            </w:r>
          </w:p>
        </w:tc>
        <w:tc>
          <w:tcPr>
            <w:tcW w:w="954" w:type="pct"/>
          </w:tcPr>
          <w:p w:rsidR="00430DAC" w:rsidRDefault="00430DAC" w:rsidP="00F3353C">
            <w:pPr>
              <w:spacing w:line="360" w:lineRule="exact"/>
              <w:jc w:val="center"/>
              <w:rPr>
                <w:color w:val="000000"/>
                <w:szCs w:val="21"/>
              </w:rPr>
            </w:pPr>
            <w:r>
              <w:rPr>
                <w:color w:val="000000"/>
                <w:szCs w:val="21"/>
              </w:rPr>
              <w:t>13</w:t>
            </w:r>
          </w:p>
          <w:p w:rsidR="00430DAC" w:rsidRDefault="00430DAC" w:rsidP="00F3353C">
            <w:pPr>
              <w:spacing w:line="360" w:lineRule="exact"/>
              <w:jc w:val="center"/>
              <w:rPr>
                <w:color w:val="000000"/>
                <w:szCs w:val="21"/>
              </w:rPr>
            </w:pPr>
            <w:r>
              <w:rPr>
                <w:color w:val="000000"/>
                <w:szCs w:val="21"/>
              </w:rPr>
              <w:t>23</w:t>
            </w:r>
          </w:p>
          <w:p w:rsidR="00430DAC" w:rsidRDefault="00430DAC" w:rsidP="00F3353C">
            <w:pPr>
              <w:spacing w:line="360" w:lineRule="exact"/>
              <w:jc w:val="center"/>
              <w:rPr>
                <w:color w:val="000000"/>
                <w:szCs w:val="21"/>
              </w:rPr>
            </w:pPr>
            <w:r>
              <w:rPr>
                <w:color w:val="000000"/>
                <w:szCs w:val="21"/>
              </w:rPr>
              <w:t>32</w:t>
            </w:r>
          </w:p>
          <w:p w:rsidR="00430DAC" w:rsidRDefault="00430DAC" w:rsidP="00F3353C">
            <w:pPr>
              <w:spacing w:line="360" w:lineRule="exact"/>
              <w:jc w:val="center"/>
              <w:rPr>
                <w:color w:val="000000"/>
                <w:szCs w:val="21"/>
              </w:rPr>
            </w:pPr>
            <w:r>
              <w:rPr>
                <w:color w:val="000000"/>
                <w:szCs w:val="21"/>
              </w:rPr>
              <w:t>38</w:t>
            </w:r>
          </w:p>
          <w:p w:rsidR="00430DAC" w:rsidRDefault="00430DAC" w:rsidP="00F3353C">
            <w:pPr>
              <w:spacing w:line="360" w:lineRule="exact"/>
              <w:jc w:val="center"/>
              <w:rPr>
                <w:color w:val="000000"/>
                <w:szCs w:val="21"/>
              </w:rPr>
            </w:pPr>
            <w:r>
              <w:rPr>
                <w:color w:val="000000"/>
                <w:szCs w:val="21"/>
              </w:rPr>
              <w:t>30</w:t>
            </w:r>
          </w:p>
          <w:p w:rsidR="00430DAC" w:rsidRDefault="00430DAC" w:rsidP="00F3353C">
            <w:pPr>
              <w:spacing w:line="360" w:lineRule="exact"/>
              <w:jc w:val="center"/>
              <w:rPr>
                <w:color w:val="000000"/>
                <w:szCs w:val="21"/>
              </w:rPr>
            </w:pPr>
            <w:r>
              <w:rPr>
                <w:color w:val="000000"/>
                <w:szCs w:val="21"/>
              </w:rPr>
              <w:t>39</w:t>
            </w:r>
          </w:p>
          <w:p w:rsidR="00430DAC" w:rsidRDefault="00430DAC" w:rsidP="00F3353C">
            <w:pPr>
              <w:spacing w:line="360" w:lineRule="exact"/>
              <w:jc w:val="center"/>
              <w:rPr>
                <w:color w:val="000000"/>
                <w:szCs w:val="21"/>
              </w:rPr>
            </w:pPr>
            <w:r>
              <w:rPr>
                <w:color w:val="000000"/>
                <w:szCs w:val="21"/>
              </w:rPr>
              <w:t>92</w:t>
            </w:r>
          </w:p>
          <w:p w:rsidR="00430DAC" w:rsidRDefault="00430DAC" w:rsidP="00F3353C">
            <w:pPr>
              <w:spacing w:line="360" w:lineRule="exact"/>
              <w:jc w:val="center"/>
              <w:rPr>
                <w:color w:val="000000"/>
                <w:szCs w:val="21"/>
              </w:rPr>
            </w:pPr>
            <w:r>
              <w:rPr>
                <w:color w:val="000000"/>
                <w:szCs w:val="21"/>
              </w:rPr>
              <w:t>121</w:t>
            </w:r>
          </w:p>
        </w:tc>
        <w:tc>
          <w:tcPr>
            <w:tcW w:w="954" w:type="pct"/>
          </w:tcPr>
          <w:p w:rsidR="00430DAC" w:rsidRDefault="00430DAC" w:rsidP="00F3353C">
            <w:pPr>
              <w:spacing w:line="360" w:lineRule="exact"/>
              <w:jc w:val="center"/>
              <w:rPr>
                <w:color w:val="000000"/>
                <w:szCs w:val="21"/>
              </w:rPr>
            </w:pPr>
            <w:r>
              <w:rPr>
                <w:color w:val="000000"/>
                <w:szCs w:val="21"/>
              </w:rPr>
              <w:t>80</w:t>
            </w:r>
          </w:p>
          <w:p w:rsidR="00430DAC" w:rsidRDefault="00430DAC" w:rsidP="00F3353C">
            <w:pPr>
              <w:spacing w:line="360" w:lineRule="exact"/>
              <w:jc w:val="center"/>
              <w:rPr>
                <w:color w:val="000000"/>
                <w:szCs w:val="21"/>
              </w:rPr>
            </w:pPr>
            <w:r>
              <w:rPr>
                <w:color w:val="000000"/>
                <w:szCs w:val="21"/>
              </w:rPr>
              <w:t>106</w:t>
            </w:r>
          </w:p>
          <w:p w:rsidR="00430DAC" w:rsidRDefault="00430DAC" w:rsidP="00F3353C">
            <w:pPr>
              <w:spacing w:line="360" w:lineRule="exact"/>
              <w:jc w:val="center"/>
              <w:rPr>
                <w:color w:val="000000"/>
                <w:szCs w:val="21"/>
              </w:rPr>
            </w:pPr>
            <w:r>
              <w:rPr>
                <w:color w:val="000000"/>
                <w:szCs w:val="21"/>
              </w:rPr>
              <w:t>128</w:t>
            </w:r>
          </w:p>
          <w:p w:rsidR="00430DAC" w:rsidRDefault="00430DAC" w:rsidP="00F3353C">
            <w:pPr>
              <w:spacing w:line="360" w:lineRule="exact"/>
              <w:jc w:val="center"/>
              <w:rPr>
                <w:color w:val="000000"/>
                <w:szCs w:val="21"/>
              </w:rPr>
            </w:pPr>
            <w:r>
              <w:rPr>
                <w:color w:val="000000"/>
                <w:szCs w:val="21"/>
              </w:rPr>
              <w:t>173</w:t>
            </w:r>
          </w:p>
          <w:p w:rsidR="00430DAC" w:rsidRDefault="00430DAC" w:rsidP="00F3353C">
            <w:pPr>
              <w:spacing w:line="360" w:lineRule="exact"/>
              <w:jc w:val="center"/>
              <w:rPr>
                <w:color w:val="000000"/>
                <w:szCs w:val="21"/>
              </w:rPr>
            </w:pPr>
            <w:r>
              <w:rPr>
                <w:color w:val="000000"/>
                <w:szCs w:val="21"/>
              </w:rPr>
              <w:t>213</w:t>
            </w:r>
          </w:p>
          <w:p w:rsidR="00430DAC" w:rsidRDefault="00430DAC" w:rsidP="00F3353C">
            <w:pPr>
              <w:spacing w:line="360" w:lineRule="exact"/>
              <w:jc w:val="center"/>
              <w:rPr>
                <w:color w:val="000000"/>
                <w:szCs w:val="21"/>
              </w:rPr>
            </w:pPr>
            <w:r>
              <w:rPr>
                <w:color w:val="000000"/>
                <w:szCs w:val="21"/>
              </w:rPr>
              <w:t>343</w:t>
            </w:r>
          </w:p>
          <w:p w:rsidR="00430DAC" w:rsidRDefault="00430DAC" w:rsidP="00F3353C">
            <w:pPr>
              <w:spacing w:line="360" w:lineRule="exact"/>
              <w:jc w:val="center"/>
              <w:rPr>
                <w:color w:val="000000"/>
                <w:szCs w:val="21"/>
              </w:rPr>
            </w:pPr>
            <w:r>
              <w:rPr>
                <w:color w:val="000000"/>
                <w:szCs w:val="21"/>
              </w:rPr>
              <w:t>389</w:t>
            </w:r>
          </w:p>
          <w:p w:rsidR="00430DAC" w:rsidRDefault="00430DAC" w:rsidP="00F3353C">
            <w:pPr>
              <w:spacing w:line="360" w:lineRule="exact"/>
              <w:jc w:val="center"/>
              <w:rPr>
                <w:color w:val="000000"/>
                <w:szCs w:val="21"/>
              </w:rPr>
            </w:pPr>
            <w:r>
              <w:rPr>
                <w:color w:val="000000"/>
                <w:szCs w:val="21"/>
              </w:rPr>
              <w:t>823</w:t>
            </w:r>
          </w:p>
        </w:tc>
      </w:tr>
    </w:tbl>
    <w:p w:rsidR="00430DAC" w:rsidRDefault="00BC725C" w:rsidP="00F05B2D">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w:t>
      </w:r>
      <w:r w:rsidR="00430DAC" w:rsidRPr="00D07CFE">
        <w:rPr>
          <w:rFonts w:ascii="SimSun" w:hAnsi="SimSun" w:hint="eastAsia"/>
          <w:color w:val="000000"/>
          <w:szCs w:val="21"/>
        </w:rPr>
        <w:t>索证登记与统计总局</w:t>
      </w:r>
      <w:r w:rsidR="00430DAC">
        <w:rPr>
          <w:rFonts w:hint="eastAsia"/>
          <w:color w:val="000000"/>
          <w:szCs w:val="21"/>
        </w:rPr>
        <w:t>”，</w:t>
      </w:r>
      <w:r w:rsidR="00430DAC">
        <w:rPr>
          <w:color w:val="000000"/>
          <w:szCs w:val="21"/>
        </w:rPr>
        <w:t>2007</w:t>
      </w:r>
      <w:r w:rsidR="00430DAC">
        <w:rPr>
          <w:rFonts w:hint="eastAsia"/>
          <w:color w:val="000000"/>
          <w:szCs w:val="21"/>
        </w:rPr>
        <w:t>年。</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《土耳其刑法》：</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作为打击针对妇女的暴力行为最重要的法律依据，新的《土耳其刑法》在公共机构和民间团体对新法草案进行长期审议和讨论后于</w:t>
      </w:r>
      <w:smartTag w:uri="urn:schemas-microsoft-com:office:smarttags" w:element="chsdate">
        <w:smartTagPr>
          <w:attr w:name="Year" w:val="2005"/>
          <w:attr w:name="Month" w:val="6"/>
          <w:attr w:name="Day" w:val="1"/>
          <w:attr w:name="IsLunarDate" w:val="False"/>
          <w:attr w:name="IsROCDate" w:val="False"/>
        </w:smartTagPr>
        <w:r w:rsidRPr="00B9457C">
          <w:rPr>
            <w:bCs/>
            <w:sz w:val="21"/>
            <w:szCs w:val="21"/>
            <w:lang w:val="en-US" w:eastAsia="zh-CN"/>
          </w:rPr>
          <w:t>2005</w:t>
        </w:r>
        <w:r w:rsidRPr="00B9457C">
          <w:rPr>
            <w:rFonts w:hint="eastAsia"/>
            <w:bCs/>
            <w:sz w:val="21"/>
            <w:szCs w:val="21"/>
            <w:lang w:val="en-US" w:eastAsia="zh-CN"/>
          </w:rPr>
          <w:t>年</w:t>
        </w:r>
        <w:r w:rsidRPr="00B9457C">
          <w:rPr>
            <w:bCs/>
            <w:sz w:val="21"/>
            <w:szCs w:val="21"/>
            <w:lang w:val="en-US" w:eastAsia="zh-CN"/>
          </w:rPr>
          <w:t>6</w:t>
        </w:r>
        <w:r w:rsidRPr="00B9457C">
          <w:rPr>
            <w:rFonts w:hint="eastAsia"/>
            <w:bCs/>
            <w:sz w:val="21"/>
            <w:szCs w:val="21"/>
            <w:lang w:val="en-US" w:eastAsia="zh-CN"/>
          </w:rPr>
          <w:t>月</w:t>
        </w:r>
        <w:r w:rsidRPr="00B9457C">
          <w:rPr>
            <w:bCs/>
            <w:sz w:val="21"/>
            <w:szCs w:val="21"/>
            <w:lang w:val="en-US" w:eastAsia="zh-CN"/>
          </w:rPr>
          <w:t>1</w:t>
        </w:r>
        <w:r w:rsidRPr="00B9457C">
          <w:rPr>
            <w:rFonts w:hint="eastAsia"/>
            <w:bCs/>
            <w:sz w:val="21"/>
            <w:szCs w:val="21"/>
            <w:lang w:val="en-US" w:eastAsia="zh-CN"/>
          </w:rPr>
          <w:t>日</w:t>
        </w:r>
      </w:smartTag>
      <w:r w:rsidRPr="00B9457C">
        <w:rPr>
          <w:rFonts w:hint="eastAsia"/>
          <w:bCs/>
          <w:sz w:val="21"/>
          <w:szCs w:val="21"/>
          <w:lang w:val="en-US" w:eastAsia="zh-CN"/>
        </w:rPr>
        <w:t>正式生效。</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新的《土耳其刑法》认可将个人作为其产生作用的重点对象。为了强调《土耳其刑法》对个人的重要性，</w:t>
      </w:r>
      <w:r w:rsidRPr="00B9457C">
        <w:rPr>
          <w:bCs/>
          <w:sz w:val="21"/>
          <w:szCs w:val="21"/>
          <w:lang w:val="en-US" w:eastAsia="zh-CN"/>
        </w:rPr>
        <w:t xml:space="preserve"> </w:t>
      </w:r>
      <w:r w:rsidRPr="00B9457C">
        <w:rPr>
          <w:rFonts w:hint="eastAsia"/>
          <w:bCs/>
          <w:sz w:val="21"/>
          <w:szCs w:val="21"/>
          <w:lang w:val="en-US" w:eastAsia="zh-CN"/>
        </w:rPr>
        <w:t>该法律将“对人类的犯罪”和“对个人的犯罪”规定为特殊条款中优先章节。对性隐私实施的犯罪更多是针对妇女的，所保护的法定价值是个人的性隐私，这些在新的《土耳其刑法》标题为“对个人的犯罪”的第二章中都已明确规定。</w:t>
      </w:r>
    </w:p>
    <w:p w:rsidR="00430DAC" w:rsidRPr="00B9457C" w:rsidRDefault="00430DAC" w:rsidP="008E04AB">
      <w:pPr>
        <w:spacing w:after="240" w:line="360" w:lineRule="exact"/>
        <w:ind w:firstLineChars="200" w:firstLine="31680"/>
        <w:rPr>
          <w:bCs/>
          <w:szCs w:val="21"/>
        </w:rPr>
      </w:pPr>
      <w:r w:rsidRPr="00B9457C">
        <w:rPr>
          <w:rFonts w:hint="eastAsia"/>
          <w:bCs/>
          <w:szCs w:val="21"/>
        </w:rPr>
        <w:t>关于对妇女实施的暴力行为，对已生效的原有《刑法》的主要修订如下文所列：</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修订后的《刑法》已将定义“妇女</w:t>
      </w:r>
      <w:r w:rsidRPr="00B9457C">
        <w:rPr>
          <w:bCs/>
          <w:sz w:val="21"/>
          <w:szCs w:val="21"/>
          <w:lang w:val="en-US" w:eastAsia="zh-CN"/>
        </w:rPr>
        <w:t>-</w:t>
      </w:r>
      <w:r w:rsidRPr="00B9457C">
        <w:rPr>
          <w:rFonts w:hint="eastAsia"/>
          <w:bCs/>
          <w:sz w:val="21"/>
          <w:szCs w:val="21"/>
          <w:lang w:val="en-US" w:eastAsia="zh-CN"/>
        </w:rPr>
        <w:t>女孩区别”的条款从法律文本中删除。</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原有《刑法》中标题为“对社会团体实施的犯罪行为”条款中规定的性犯罪行为在修订后的《刑法》标题为“对个人的犯罪行为”的条款中已被定义为“针对性隐私的犯罪行为”。</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强奸与采用暴力对儿童实施猥亵的概念在修订后的《刑法》中已由性侵犯与儿童性侵犯的概念所取代。</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如果发生针对配偶的性侵犯行为，则应根据受害人的控诉，展开调查和起诉。有了这项规定后，所有对配偶实施的、并构成性侵犯罪主要形式的行为都将受到惩罚。</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修订后的《刑法》已对性侵犯和性侵犯罪的基本形式做了明确规定。而且已将任何通过插入器官或其他物体实施的性侵犯行为界定为性侵犯罪的主要形式。</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对于性侵犯罪，修订后的《刑法》已明确规定了延期诉讼或缓期执行所要求的主动悔过情节，而且还规定：对于性侵犯的犯罪人，不得以被羁押的被告人或宣告有罪的人之间婚姻关系存续为由，提前释放、缓期执行或撤销判决。</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已引入工作场所性骚扰的概念，并明确了性骚扰犯罪的主要形式。修订后的《刑法》规定，对于采用基于等级关系和服务关系的不正当影响的方式对个人实施的性骚扰行为或充分利用在同一场所工作的便利对个人实施的性骚扰行为都应受到比基本犯罪形式更重的处罚。另外，性骚扰罪在法律上应规定为不仅仅是在管理等级中实施的犯罪行为</w:t>
      </w:r>
      <w:r w:rsidRPr="00B9457C">
        <w:rPr>
          <w:bCs/>
          <w:sz w:val="21"/>
          <w:szCs w:val="21"/>
          <w:lang w:val="en-US" w:eastAsia="zh-CN"/>
        </w:rPr>
        <w:t>,</w:t>
      </w:r>
      <w:r w:rsidRPr="00B9457C">
        <w:rPr>
          <w:rFonts w:hint="eastAsia"/>
          <w:bCs/>
          <w:sz w:val="21"/>
          <w:szCs w:val="21"/>
          <w:lang w:val="en-US" w:eastAsia="zh-CN"/>
        </w:rPr>
        <w:t>而且应包括在工人中实施的犯罪行为。</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在规定要求判处终身劳役拘禁的谋杀罪主要形式的条款中加上“以荣誉的名义”的表述后，实施荣誉谋杀和习俗杀人的犯罪行为人都将受到最为严厉的惩罚。</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目前已对不正当的教唆条款（系指不适当的挑拨）做了修正，并且规定，只有当不正当的教唆导致不正当行为发生时，才可认定其关联性。对本条款的司法解释认为，对于谋杀在性侵犯中受害的妇女的家庭成员、亲属以及其他人不得以不正当的教唆为由减刑，所有不正当的行为并不一定都是不正当教</w:t>
      </w:r>
      <w:r w:rsidR="007E07C4">
        <w:rPr>
          <w:rFonts w:hint="eastAsia"/>
          <w:bCs/>
          <w:sz w:val="21"/>
          <w:szCs w:val="21"/>
          <w:lang w:val="en-US" w:eastAsia="zh-CN"/>
        </w:rPr>
        <w:t>唆。</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修订后的《刑法》规定了性侵犯罪的主要形式，同时规定，性侵犯罪导致受害人身体或心理健康状况恶化的，应给予更重的判罚。导致犯罪受害人长期昏迷不醒或致受害人死亡的，应判处终身劳役拘禁。</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在规定性侵犯罪的条款中，对采用基于公职或服务关系的不正当影响实施犯罪行为的案例，已明确规定是要求更重判罚的主要元素。</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修订后的《刑法》对恶意伤害罪做了明确规定，直系或旁系长辈对个体或实施的此类犯罪行为或对配偶或兄弟姐妹实施的此类犯罪行为都可认定为此类犯罪行为的主要形式。</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中标题为“酷刑和虐待”的条款对实施酷刑和虐待的犯罪行为做了规定。在这些条款中，考虑了土耳其作为缔约国之一的国际协定中规定的义务。鉴于这些义务的存在，为了保护人类尊严不被践踏，修订后的《刑法》将这些犯罪行为单独列出来，以防止实施酷刑和虐待的犯罪行为逃脱惩罚。</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将不履行《家庭法》规定的照顾和赡养义务的行为定义为犯罪。新《刑法》要求在提出控诉后立即启动调查和起诉程序。本条款规定，男子如果遗弃为其怀孕的妇女或遗弃与其长期同居的妇女或未能向该妇女提供适当补助的，都应受到惩罚，无论他们之间是否存在婚姻关系。修订后的《刑法》规定，因经常酗酒、吸毒或不健康的生活方式导致无法尽到照顾子女之责，从而致子女的精神、性情、安全和健康受到严重危害的父母，无论其监护权是否被剥夺，都应受到监禁的处罚。</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修订后的《刑法》明确规定了诱骗个体尤其是唆使儿童卖淫的行为构成犯罪的条件。在做出这些规定时，充分考虑了土耳其在关于打击贩卖人口行为的国际协议项下的义务。</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还单列一条对生殖器检查问题做出规定，任何人在未经当事妇女同意或未经授权法官在应诉讼人请求做出决定的情况下安排他人对该妇女进行生殖器检查或自行对该妇女进行生殖器检查的，都应判处三个月到一年的监禁。</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修订后的《刑法》将与未成年人（</w:t>
      </w:r>
      <w:r w:rsidRPr="00B9457C">
        <w:rPr>
          <w:bCs/>
          <w:sz w:val="21"/>
          <w:szCs w:val="21"/>
          <w:lang w:val="en-US" w:eastAsia="zh-CN"/>
        </w:rPr>
        <w:t>18</w:t>
      </w:r>
      <w:r w:rsidRPr="00B9457C">
        <w:rPr>
          <w:rFonts w:hint="eastAsia"/>
          <w:bCs/>
          <w:sz w:val="21"/>
          <w:szCs w:val="21"/>
          <w:lang w:val="en-US" w:eastAsia="zh-CN"/>
        </w:rPr>
        <w:t>周岁以下）性交的行为单列为一种犯罪行为。</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修订后的《刑法》已将对儿童的性虐待行为界定为犯罪行为。若是该儿童的直系长辈、继父、养父母或监护人（包括第二度和第三度近亲）实施该犯罪行为的，</w:t>
      </w:r>
      <w:r w:rsidRPr="00B9457C">
        <w:rPr>
          <w:bCs/>
          <w:sz w:val="21"/>
          <w:szCs w:val="21"/>
          <w:lang w:val="en-US" w:eastAsia="zh-CN"/>
        </w:rPr>
        <w:t xml:space="preserve"> </w:t>
      </w:r>
      <w:r w:rsidRPr="00B9457C">
        <w:rPr>
          <w:rFonts w:hint="eastAsia"/>
          <w:bCs/>
          <w:sz w:val="21"/>
          <w:szCs w:val="21"/>
          <w:lang w:val="en-US" w:eastAsia="zh-CN"/>
        </w:rPr>
        <w:t>将加重判罚。</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bCs/>
          <w:sz w:val="21"/>
          <w:szCs w:val="21"/>
          <w:lang w:val="en-US" w:eastAsia="zh-CN"/>
        </w:rPr>
      </w:pPr>
      <w:r w:rsidRPr="00B9457C">
        <w:rPr>
          <w:rFonts w:hint="eastAsia"/>
          <w:bCs/>
          <w:sz w:val="21"/>
          <w:szCs w:val="21"/>
          <w:lang w:val="en-US" w:eastAsia="zh-CN"/>
        </w:rPr>
        <w:t>修订后的《刑法》明确规定，严厉打击贩卖妇女儿童的行为。这些规定都充分考虑了土耳其在相关国际协议项下的义务。</w:t>
      </w:r>
    </w:p>
    <w:p w:rsidR="00430DAC" w:rsidRPr="00B9457C"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val="en-US" w:eastAsia="zh-CN"/>
        </w:rPr>
      </w:pPr>
      <w:r w:rsidRPr="00B9457C">
        <w:rPr>
          <w:rFonts w:hint="eastAsia"/>
          <w:bCs/>
          <w:sz w:val="21"/>
          <w:szCs w:val="21"/>
          <w:lang w:val="en-US" w:eastAsia="zh-CN"/>
        </w:rPr>
        <w:t>《刑法》中还规定了歧视罪，并将性列为歧视的理由。未经法律法规允许，因为歧视某些人而剥夺他们法律规定利益的行为都将受到严厉惩罚。</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自新的《土耳其刑法》生效以来，该法律条例实施工作不断取得新的进展，尤其是在“习俗谋杀”和“荣誉谋杀”方面，法庭的判罚将更加严厉。</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在规定要求判处终身劳役拘禁的谋杀罪主要形式的条款中加上“以荣誉的名义”的表述后，法庭审结的几起案件中，该谋杀罪的行为人和教唆人都将受到惩罚。</w:t>
      </w:r>
    </w:p>
    <w:p w:rsidR="00430DAC" w:rsidRPr="00B9457C" w:rsidRDefault="00430DAC" w:rsidP="00B9457C">
      <w:pPr>
        <w:pStyle w:val="BodyText3"/>
        <w:spacing w:after="240" w:line="360" w:lineRule="exact"/>
        <w:ind w:firstLine="480"/>
        <w:rPr>
          <w:bCs/>
          <w:sz w:val="21"/>
          <w:szCs w:val="21"/>
          <w:lang w:val="en-US" w:eastAsia="zh-CN"/>
        </w:rPr>
      </w:pPr>
      <w:r w:rsidRPr="00B9457C">
        <w:rPr>
          <w:rFonts w:hint="eastAsia"/>
          <w:bCs/>
          <w:sz w:val="21"/>
          <w:szCs w:val="21"/>
          <w:lang w:val="en-US" w:eastAsia="zh-CN"/>
        </w:rPr>
        <w:t>为了促进和确保新《刑法》的全面实施，司法部召集在土耳其全国各级司法部门工作的大约</w:t>
      </w:r>
      <w:r w:rsidRPr="00B9457C">
        <w:rPr>
          <w:bCs/>
          <w:sz w:val="21"/>
          <w:szCs w:val="21"/>
          <w:lang w:val="en-US" w:eastAsia="zh-CN"/>
        </w:rPr>
        <w:t>8</w:t>
      </w:r>
      <w:r w:rsidR="00703E49">
        <w:rPr>
          <w:bCs/>
          <w:sz w:val="21"/>
          <w:szCs w:val="21"/>
          <w:lang w:val="en-US" w:eastAsia="zh-CN"/>
        </w:rPr>
        <w:t xml:space="preserve"> </w:t>
      </w:r>
      <w:r w:rsidRPr="00B9457C">
        <w:rPr>
          <w:bCs/>
          <w:sz w:val="21"/>
          <w:szCs w:val="21"/>
          <w:lang w:val="en-US" w:eastAsia="zh-CN"/>
        </w:rPr>
        <w:t>500</w:t>
      </w:r>
      <w:r w:rsidRPr="00B9457C">
        <w:rPr>
          <w:rFonts w:hint="eastAsia"/>
          <w:bCs/>
          <w:sz w:val="21"/>
          <w:szCs w:val="21"/>
          <w:lang w:val="en-US" w:eastAsia="zh-CN"/>
        </w:rPr>
        <w:t>名法官和检察官开展了一系列专题培训研讨</w:t>
      </w:r>
      <w:r w:rsidR="007E07C4">
        <w:rPr>
          <w:rFonts w:hint="eastAsia"/>
          <w:bCs/>
          <w:sz w:val="21"/>
          <w:szCs w:val="21"/>
          <w:lang w:val="en-US" w:eastAsia="zh-CN"/>
        </w:rPr>
        <w:t>会</w:t>
      </w:r>
      <w:r w:rsidRPr="00B9457C">
        <w:rPr>
          <w:rFonts w:hint="eastAsia"/>
          <w:bCs/>
          <w:sz w:val="21"/>
          <w:szCs w:val="21"/>
          <w:lang w:val="en-US" w:eastAsia="zh-CN"/>
        </w:rPr>
        <w:t>和座谈</w:t>
      </w:r>
      <w:r w:rsidR="007E07C4">
        <w:rPr>
          <w:rFonts w:hint="eastAsia"/>
          <w:bCs/>
          <w:sz w:val="21"/>
          <w:szCs w:val="21"/>
          <w:lang w:val="en-US" w:eastAsia="zh-CN"/>
        </w:rPr>
        <w:t>会</w:t>
      </w:r>
      <w:r w:rsidRPr="00B9457C">
        <w:rPr>
          <w:rFonts w:hint="eastAsia"/>
          <w:bCs/>
          <w:sz w:val="21"/>
          <w:szCs w:val="21"/>
          <w:lang w:val="en-US" w:eastAsia="zh-CN"/>
        </w:rPr>
        <w:t>。</w:t>
      </w:r>
    </w:p>
    <w:p w:rsidR="00430DAC" w:rsidRPr="00B9457C" w:rsidRDefault="007E07C4" w:rsidP="00B9457C">
      <w:pPr>
        <w:pStyle w:val="BodyText3"/>
        <w:spacing w:after="240" w:line="360" w:lineRule="exact"/>
        <w:ind w:firstLine="480"/>
        <w:rPr>
          <w:bCs/>
          <w:sz w:val="21"/>
          <w:szCs w:val="21"/>
          <w:lang w:val="en-US" w:eastAsia="zh-CN"/>
        </w:rPr>
      </w:pPr>
      <w:r>
        <w:rPr>
          <w:bCs/>
          <w:sz w:val="21"/>
          <w:szCs w:val="21"/>
          <w:lang w:val="en-US" w:eastAsia="zh-CN"/>
        </w:rPr>
        <w:br w:type="page"/>
      </w:r>
      <w:r w:rsidR="00430DAC" w:rsidRPr="00B9457C">
        <w:rPr>
          <w:rFonts w:hint="eastAsia"/>
          <w:bCs/>
          <w:sz w:val="21"/>
          <w:szCs w:val="21"/>
          <w:lang w:val="en-US" w:eastAsia="zh-CN"/>
        </w:rPr>
        <w:t>《儿童保护法》：</w:t>
      </w:r>
    </w:p>
    <w:p w:rsidR="00430DAC" w:rsidRPr="00B9457C" w:rsidRDefault="00430DAC" w:rsidP="00B9457C">
      <w:pPr>
        <w:pStyle w:val="BodyText3"/>
        <w:spacing w:after="240" w:line="360" w:lineRule="exact"/>
        <w:ind w:firstLine="480"/>
        <w:rPr>
          <w:bCs/>
          <w:sz w:val="21"/>
          <w:szCs w:val="21"/>
          <w:lang w:val="en-US" w:eastAsia="zh-CN"/>
        </w:rPr>
      </w:pPr>
      <w:smartTag w:uri="urn:schemas-microsoft-com:office:smarttags" w:element="chsdate">
        <w:smartTagPr>
          <w:attr w:name="Year" w:val="2007"/>
          <w:attr w:name="Month" w:val="7"/>
          <w:attr w:name="Day" w:val="15"/>
          <w:attr w:name="IsLunarDate" w:val="False"/>
          <w:attr w:name="IsROCDate" w:val="False"/>
        </w:smartTagPr>
        <w:r w:rsidRPr="00B9457C">
          <w:rPr>
            <w:bCs/>
            <w:sz w:val="21"/>
            <w:szCs w:val="21"/>
            <w:lang w:val="en-US" w:eastAsia="zh-CN"/>
          </w:rPr>
          <w:t>2007</w:t>
        </w:r>
        <w:r w:rsidRPr="00B9457C">
          <w:rPr>
            <w:rFonts w:hint="eastAsia"/>
            <w:bCs/>
            <w:sz w:val="21"/>
            <w:szCs w:val="21"/>
            <w:lang w:val="en-US" w:eastAsia="zh-CN"/>
          </w:rPr>
          <w:t>年</w:t>
        </w:r>
        <w:r w:rsidRPr="00B9457C">
          <w:rPr>
            <w:bCs/>
            <w:sz w:val="21"/>
            <w:szCs w:val="21"/>
            <w:lang w:val="en-US" w:eastAsia="zh-CN"/>
          </w:rPr>
          <w:t>7</w:t>
        </w:r>
        <w:r w:rsidRPr="00B9457C">
          <w:rPr>
            <w:rFonts w:hint="eastAsia"/>
            <w:bCs/>
            <w:sz w:val="21"/>
            <w:szCs w:val="21"/>
            <w:lang w:val="en-US" w:eastAsia="zh-CN"/>
          </w:rPr>
          <w:t>月</w:t>
        </w:r>
        <w:r w:rsidRPr="00B9457C">
          <w:rPr>
            <w:bCs/>
            <w:sz w:val="21"/>
            <w:szCs w:val="21"/>
            <w:lang w:val="en-US" w:eastAsia="zh-CN"/>
          </w:rPr>
          <w:t>15</w:t>
        </w:r>
        <w:r w:rsidRPr="00B9457C">
          <w:rPr>
            <w:rFonts w:hint="eastAsia"/>
            <w:bCs/>
            <w:sz w:val="21"/>
            <w:szCs w:val="21"/>
            <w:lang w:val="en-US" w:eastAsia="zh-CN"/>
          </w:rPr>
          <w:t>日</w:t>
        </w:r>
      </w:smartTag>
      <w:r w:rsidRPr="00B9457C">
        <w:rPr>
          <w:rFonts w:hint="eastAsia"/>
          <w:bCs/>
          <w:sz w:val="21"/>
          <w:szCs w:val="21"/>
          <w:lang w:val="en-US" w:eastAsia="zh-CN"/>
        </w:rPr>
        <w:t>生效的《儿童保护法》明确规定为失去住所又要抚养子女的人员和有致命危险的孕妇提供住所，而且明确规定应这些人员的要求对他们的住址严格保密。</w:t>
      </w:r>
    </w:p>
    <w:p w:rsidR="00430DAC" w:rsidRPr="00B9457C" w:rsidRDefault="00430DAC">
      <w:pPr>
        <w:pStyle w:val="BodyText3"/>
        <w:spacing w:after="240" w:line="360" w:lineRule="exact"/>
        <w:rPr>
          <w:bCs/>
          <w:sz w:val="21"/>
          <w:szCs w:val="21"/>
          <w:lang w:val="en-US" w:eastAsia="zh-CN"/>
        </w:rPr>
      </w:pPr>
      <w:r w:rsidRPr="00B9457C">
        <w:rPr>
          <w:rFonts w:hint="eastAsia"/>
          <w:bCs/>
          <w:sz w:val="21"/>
          <w:szCs w:val="21"/>
          <w:lang w:val="en-US" w:eastAsia="zh-CN"/>
        </w:rPr>
        <w:t xml:space="preserve">    </w:t>
      </w:r>
      <w:r w:rsidRPr="00B9457C">
        <w:rPr>
          <w:rFonts w:hint="eastAsia"/>
          <w:bCs/>
          <w:sz w:val="21"/>
          <w:szCs w:val="21"/>
          <w:lang w:val="en-US" w:eastAsia="zh-CN"/>
        </w:rPr>
        <w:t>除《刑法》（如上所述）和《民法》（第</w:t>
      </w:r>
      <w:r w:rsidR="007E07C4">
        <w:rPr>
          <w:rFonts w:hint="eastAsia"/>
          <w:bCs/>
          <w:sz w:val="21"/>
          <w:szCs w:val="21"/>
          <w:lang w:val="en-US" w:eastAsia="zh-CN"/>
        </w:rPr>
        <w:t>四</w:t>
      </w:r>
      <w:r w:rsidRPr="00B9457C">
        <w:rPr>
          <w:rFonts w:hint="eastAsia"/>
          <w:bCs/>
          <w:sz w:val="21"/>
          <w:szCs w:val="21"/>
          <w:lang w:val="en-US" w:eastAsia="zh-CN"/>
        </w:rPr>
        <w:t>次和第</w:t>
      </w:r>
      <w:r w:rsidR="007E07C4">
        <w:rPr>
          <w:rFonts w:hint="eastAsia"/>
          <w:bCs/>
          <w:sz w:val="21"/>
          <w:szCs w:val="21"/>
          <w:lang w:val="en-US" w:eastAsia="zh-CN"/>
        </w:rPr>
        <w:t>五</w:t>
      </w:r>
      <w:r w:rsidRPr="00B9457C">
        <w:rPr>
          <w:rFonts w:hint="eastAsia"/>
          <w:bCs/>
          <w:sz w:val="21"/>
          <w:szCs w:val="21"/>
          <w:lang w:val="en-US" w:eastAsia="zh-CN"/>
        </w:rPr>
        <w:t>次合并报告）外，新的《劳动法》已规定对与产假和哺乳假等相关的法律规定的详细说明做出修订（关于本问题的详细信息见第</w:t>
      </w:r>
      <w:r w:rsidRPr="00B9457C">
        <w:rPr>
          <w:bCs/>
          <w:sz w:val="21"/>
          <w:szCs w:val="21"/>
          <w:lang w:val="en-US" w:eastAsia="zh-CN"/>
        </w:rPr>
        <w:t>11</w:t>
      </w:r>
      <w:r w:rsidR="007E07C4">
        <w:rPr>
          <w:rFonts w:hint="eastAsia"/>
          <w:bCs/>
          <w:sz w:val="21"/>
          <w:szCs w:val="21"/>
          <w:lang w:val="en-US" w:eastAsia="zh-CN"/>
        </w:rPr>
        <w:t>-2</w:t>
      </w:r>
      <w:r w:rsidRPr="00B9457C">
        <w:rPr>
          <w:rFonts w:hint="eastAsia"/>
          <w:bCs/>
          <w:sz w:val="21"/>
          <w:szCs w:val="21"/>
          <w:lang w:val="en-US" w:eastAsia="zh-CN"/>
        </w:rPr>
        <w:t>条</w:t>
      </w:r>
      <w:r w:rsidRPr="00B9457C">
        <w:rPr>
          <w:bCs/>
          <w:sz w:val="21"/>
          <w:szCs w:val="21"/>
          <w:lang w:val="en-US" w:eastAsia="zh-CN"/>
        </w:rPr>
        <w:t>b</w:t>
      </w:r>
      <w:r w:rsidRPr="00B9457C">
        <w:rPr>
          <w:rFonts w:hint="eastAsia"/>
          <w:bCs/>
          <w:sz w:val="21"/>
          <w:szCs w:val="21"/>
          <w:lang w:val="en-US" w:eastAsia="zh-CN"/>
        </w:rPr>
        <w:t>款）。</w:t>
      </w:r>
    </w:p>
    <w:p w:rsidR="00430DAC" w:rsidRPr="00B9457C" w:rsidRDefault="00430DAC">
      <w:pPr>
        <w:pStyle w:val="BodyText3"/>
        <w:spacing w:after="240" w:line="360" w:lineRule="exact"/>
        <w:rPr>
          <w:bCs/>
          <w:sz w:val="21"/>
          <w:szCs w:val="21"/>
          <w:lang w:val="en-US" w:eastAsia="zh-CN"/>
        </w:rPr>
      </w:pPr>
      <w:r w:rsidRPr="00B9457C">
        <w:rPr>
          <w:rFonts w:hint="eastAsia"/>
          <w:bCs/>
          <w:sz w:val="21"/>
          <w:szCs w:val="21"/>
          <w:lang w:val="en-US" w:eastAsia="zh-CN"/>
        </w:rPr>
        <w:t xml:space="preserve">    </w:t>
      </w:r>
      <w:r w:rsidRPr="00B9457C">
        <w:rPr>
          <w:bCs/>
          <w:sz w:val="21"/>
          <w:szCs w:val="21"/>
          <w:lang w:val="en-US" w:eastAsia="zh-CN"/>
        </w:rPr>
        <w:t>妇女地位总局</w:t>
      </w:r>
      <w:r w:rsidRPr="00B9457C">
        <w:rPr>
          <w:rFonts w:hint="eastAsia"/>
          <w:bCs/>
          <w:sz w:val="21"/>
          <w:szCs w:val="21"/>
          <w:lang w:val="en-US" w:eastAsia="zh-CN"/>
        </w:rPr>
        <w:t>编写关于育婴假的新法草案的目的在于为确保女工和女公务员在儿童保育和抚养方面享有一致的权利并允许父亲主动参与儿童保育和抚养提供法律依据，这是因为在目前的土耳其社会，儿童保育和抚养的职责仍被广泛认为应由母亲来履行（关于本法律草案的详细信息见第</w:t>
      </w:r>
      <w:r w:rsidRPr="00B9457C">
        <w:rPr>
          <w:bCs/>
          <w:sz w:val="21"/>
          <w:szCs w:val="21"/>
          <w:lang w:val="en-US" w:eastAsia="zh-CN"/>
        </w:rPr>
        <w:t>11</w:t>
      </w:r>
      <w:r w:rsidRPr="00B9457C">
        <w:rPr>
          <w:rFonts w:hint="eastAsia"/>
          <w:bCs/>
          <w:sz w:val="21"/>
          <w:szCs w:val="21"/>
          <w:lang w:val="en-US" w:eastAsia="zh-CN"/>
        </w:rPr>
        <w:t>条第</w:t>
      </w:r>
      <w:r w:rsidRPr="00B9457C">
        <w:rPr>
          <w:bCs/>
          <w:sz w:val="21"/>
          <w:szCs w:val="21"/>
          <w:lang w:val="en-US" w:eastAsia="zh-CN"/>
        </w:rPr>
        <w:t>3</w:t>
      </w:r>
      <w:r w:rsidRPr="00B9457C">
        <w:rPr>
          <w:rFonts w:hint="eastAsia"/>
          <w:bCs/>
          <w:sz w:val="21"/>
          <w:szCs w:val="21"/>
          <w:lang w:val="en-US" w:eastAsia="zh-CN"/>
        </w:rPr>
        <w:t>款）。</w:t>
      </w:r>
    </w:p>
    <w:p w:rsidR="00430DAC" w:rsidRDefault="00430DAC" w:rsidP="008E04AB">
      <w:pPr>
        <w:pStyle w:val="BodyText3"/>
        <w:spacing w:after="240" w:line="360" w:lineRule="exact"/>
        <w:ind w:firstLineChars="200" w:firstLine="31680"/>
        <w:rPr>
          <w:b/>
          <w:bCs/>
          <w:sz w:val="21"/>
          <w:szCs w:val="21"/>
          <w:lang w:val="en-US" w:eastAsia="zh-CN"/>
        </w:rPr>
      </w:pPr>
      <w:r w:rsidRPr="00B9457C">
        <w:rPr>
          <w:rFonts w:hint="eastAsia"/>
          <w:bCs/>
          <w:sz w:val="21"/>
          <w:szCs w:val="21"/>
          <w:lang w:val="en-US" w:eastAsia="zh-CN"/>
        </w:rPr>
        <w:t>土耳其已将关于工作期妇女和男子平等参与的规定写入《土耳其宪法》和《土耳其劳工法》，并为这一问题提供了法律和</w:t>
      </w:r>
      <w:r w:rsidR="007E07C4">
        <w:rPr>
          <w:rFonts w:hint="eastAsia"/>
          <w:bCs/>
          <w:sz w:val="21"/>
          <w:szCs w:val="21"/>
          <w:lang w:val="en-US" w:eastAsia="zh-CN"/>
        </w:rPr>
        <w:t>《</w:t>
      </w:r>
      <w:r w:rsidRPr="00B9457C">
        <w:rPr>
          <w:rFonts w:hint="eastAsia"/>
          <w:bCs/>
          <w:sz w:val="21"/>
          <w:szCs w:val="21"/>
          <w:lang w:val="en-US" w:eastAsia="zh-CN"/>
        </w:rPr>
        <w:t>宪法</w:t>
      </w:r>
      <w:r w:rsidR="007E07C4">
        <w:rPr>
          <w:rFonts w:hint="eastAsia"/>
          <w:bCs/>
          <w:sz w:val="21"/>
          <w:szCs w:val="21"/>
          <w:lang w:val="en-US" w:eastAsia="zh-CN"/>
        </w:rPr>
        <w:t>》</w:t>
      </w:r>
      <w:r w:rsidRPr="00B9457C">
        <w:rPr>
          <w:rFonts w:hint="eastAsia"/>
          <w:bCs/>
          <w:sz w:val="21"/>
          <w:szCs w:val="21"/>
          <w:lang w:val="en-US" w:eastAsia="zh-CN"/>
        </w:rPr>
        <w:t>保障（详细信息见第</w:t>
      </w:r>
      <w:r w:rsidRPr="00B9457C">
        <w:rPr>
          <w:bCs/>
          <w:sz w:val="21"/>
          <w:szCs w:val="21"/>
          <w:lang w:val="en-US" w:eastAsia="zh-CN"/>
        </w:rPr>
        <w:t>11</w:t>
      </w:r>
      <w:r w:rsidRPr="00B9457C">
        <w:rPr>
          <w:rFonts w:hint="eastAsia"/>
          <w:bCs/>
          <w:sz w:val="21"/>
          <w:szCs w:val="21"/>
          <w:lang w:val="en-US" w:eastAsia="zh-CN"/>
        </w:rPr>
        <w:t>条）。</w:t>
      </w:r>
    </w:p>
    <w:p w:rsidR="00430DAC" w:rsidRDefault="00430DAC" w:rsidP="008E04AB">
      <w:pPr>
        <w:pStyle w:val="BodyText3"/>
        <w:spacing w:after="240" w:line="360" w:lineRule="exact"/>
        <w:ind w:firstLineChars="200" w:firstLine="31680"/>
        <w:rPr>
          <w:szCs w:val="21"/>
          <w:lang w:eastAsia="zh-CN"/>
        </w:rPr>
      </w:pPr>
      <w:r w:rsidRPr="00B9457C">
        <w:rPr>
          <w:rFonts w:hint="eastAsia"/>
          <w:bCs/>
          <w:sz w:val="21"/>
          <w:szCs w:val="21"/>
          <w:lang w:val="en-US" w:eastAsia="zh-CN"/>
        </w:rPr>
        <w:t>总理府公告</w:t>
      </w:r>
      <w:r>
        <w:rPr>
          <w:rFonts w:hint="eastAsia"/>
          <w:szCs w:val="21"/>
          <w:lang w:eastAsia="zh-CN"/>
        </w:rPr>
        <w:t>：</w:t>
      </w:r>
    </w:p>
    <w:p w:rsidR="00430DAC" w:rsidRDefault="00430DAC" w:rsidP="008E04AB">
      <w:pPr>
        <w:spacing w:after="240" w:line="360" w:lineRule="exact"/>
        <w:ind w:firstLineChars="200" w:firstLine="31680"/>
        <w:rPr>
          <w:color w:val="000000"/>
          <w:szCs w:val="21"/>
        </w:rPr>
      </w:pPr>
      <w:r w:rsidRPr="00B9457C">
        <w:rPr>
          <w:rFonts w:hint="eastAsia"/>
          <w:color w:val="000000"/>
          <w:szCs w:val="21"/>
        </w:rPr>
        <w:t>消除对妇女的暴力行为所采取的另一项重大举措是建立</w:t>
      </w:r>
      <w:r>
        <w:rPr>
          <w:rFonts w:hint="eastAsia"/>
          <w:color w:val="000000"/>
          <w:szCs w:val="21"/>
        </w:rPr>
        <w:t>“国会咨询委员会”，负责“调查习俗谋杀和荣誉谋杀以及对妇女和儿童实施暴力背后的原因，同时确定应当采取的措施”。</w:t>
      </w:r>
    </w:p>
    <w:p w:rsidR="00430DAC" w:rsidRDefault="00430DAC" w:rsidP="00B9457C">
      <w:pPr>
        <w:spacing w:after="240" w:line="360" w:lineRule="exact"/>
        <w:rPr>
          <w:color w:val="000000"/>
          <w:szCs w:val="21"/>
        </w:rPr>
      </w:pPr>
      <w:r>
        <w:rPr>
          <w:rFonts w:hint="eastAsia"/>
          <w:color w:val="000000"/>
          <w:szCs w:val="21"/>
        </w:rPr>
        <w:t xml:space="preserve">    </w:t>
      </w:r>
      <w:r>
        <w:rPr>
          <w:rFonts w:hint="eastAsia"/>
          <w:color w:val="000000"/>
          <w:szCs w:val="21"/>
        </w:rPr>
        <w:t>在提交由该委员会编制的全面报告后，总理府发布的公告将确定拟采取的措施和负责的机构。这份公告委托“</w:t>
      </w:r>
      <w:r w:rsidR="00E14D9A">
        <w:rPr>
          <w:rFonts w:hint="eastAsia"/>
          <w:color w:val="000000"/>
          <w:szCs w:val="21"/>
        </w:rPr>
        <w:t>妇女地位总局</w:t>
      </w:r>
      <w:r>
        <w:rPr>
          <w:rFonts w:hint="eastAsia"/>
          <w:color w:val="000000"/>
          <w:szCs w:val="21"/>
        </w:rPr>
        <w:t>”负责协调各项旨在打击对妇女的暴力行为以及习俗杀人和荣誉杀人的相关活动和措施。在上述职能背景下，</w:t>
      </w:r>
      <w:r>
        <w:rPr>
          <w:color w:val="000000"/>
          <w:szCs w:val="21"/>
        </w:rPr>
        <w:t>妇女地位总局</w:t>
      </w:r>
      <w:r>
        <w:rPr>
          <w:rFonts w:hint="eastAsia"/>
          <w:color w:val="000000"/>
          <w:szCs w:val="21"/>
        </w:rPr>
        <w:t>主要负责监控相关责任部门</w:t>
      </w:r>
      <w:r>
        <w:rPr>
          <w:color w:val="000000"/>
          <w:szCs w:val="21"/>
        </w:rPr>
        <w:t>/</w:t>
      </w:r>
      <w:r>
        <w:rPr>
          <w:rFonts w:hint="eastAsia"/>
          <w:color w:val="000000"/>
          <w:szCs w:val="21"/>
        </w:rPr>
        <w:t>合作单位和相关机构的活动。</w:t>
      </w:r>
      <w:r>
        <w:rPr>
          <w:color w:val="000000"/>
          <w:szCs w:val="21"/>
        </w:rPr>
        <w:t>妇女地位总局</w:t>
      </w:r>
      <w:r>
        <w:rPr>
          <w:rFonts w:hint="eastAsia"/>
          <w:color w:val="000000"/>
          <w:szCs w:val="21"/>
        </w:rPr>
        <w:t>成立了一个由各相关公共机构和部门、大学以及其他打击对妇女暴力行为的非政府组织代表参加的“对妇女暴力监控委员会”。</w:t>
      </w:r>
      <w:r>
        <w:rPr>
          <w:rFonts w:hint="eastAsia"/>
          <w:snapToGrid w:val="0"/>
          <w:color w:val="000000"/>
          <w:szCs w:val="21"/>
        </w:rPr>
        <w:t>该委员会将定期召开由“国家妇女和家庭事务部长”主持的会议，以便于有效评估当前的形势并确定总理府公告规定的职责的履行范围。另外，依照“公告”中拟定的预防措施，已完成由与暴力问题相关的所有各方参与的《打击对妇女的家庭暴力的全国性行动计划</w:t>
      </w:r>
      <w:r w:rsidR="007E07C4">
        <w:rPr>
          <w:rFonts w:hint="eastAsia"/>
          <w:snapToGrid w:val="0"/>
          <w:color w:val="000000"/>
          <w:szCs w:val="21"/>
        </w:rPr>
        <w:t>（</w:t>
      </w:r>
      <w:r w:rsidR="007E07C4">
        <w:rPr>
          <w:rFonts w:hint="eastAsia"/>
          <w:snapToGrid w:val="0"/>
          <w:color w:val="000000"/>
          <w:szCs w:val="21"/>
        </w:rPr>
        <w:t>2007-2010</w:t>
      </w:r>
      <w:r w:rsidR="007E07C4">
        <w:rPr>
          <w:rFonts w:hint="eastAsia"/>
          <w:snapToGrid w:val="0"/>
          <w:color w:val="000000"/>
          <w:szCs w:val="21"/>
        </w:rPr>
        <w:t>年）</w:t>
      </w:r>
      <w:r>
        <w:rPr>
          <w:rFonts w:hint="eastAsia"/>
          <w:snapToGrid w:val="0"/>
          <w:color w:val="000000"/>
          <w:szCs w:val="21"/>
        </w:rPr>
        <w:t>》，该计划将成为制定公共政策的依据。这项行动计划经妇女和家庭事务部长批准后将立即生效。</w:t>
      </w:r>
    </w:p>
    <w:p w:rsidR="00430DAC" w:rsidRDefault="00430DAC" w:rsidP="00B9457C">
      <w:pPr>
        <w:tabs>
          <w:tab w:val="left" w:pos="360"/>
        </w:tabs>
        <w:spacing w:after="240" w:line="360" w:lineRule="exact"/>
        <w:rPr>
          <w:snapToGrid w:val="0"/>
          <w:color w:val="000000"/>
          <w:szCs w:val="21"/>
        </w:rPr>
      </w:pPr>
      <w:r>
        <w:rPr>
          <w:rFonts w:hint="eastAsia"/>
          <w:snapToGrid w:val="0"/>
          <w:color w:val="000000"/>
          <w:szCs w:val="21"/>
        </w:rPr>
        <w:t xml:space="preserve">    </w:t>
      </w:r>
      <w:r>
        <w:rPr>
          <w:rFonts w:hint="eastAsia"/>
          <w:snapToGrid w:val="0"/>
          <w:color w:val="000000"/>
          <w:szCs w:val="21"/>
        </w:rPr>
        <w:t>除完成各项立法工作外，还完成了一些与法律实施相关的活动。具体如下：</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如上文第</w:t>
      </w:r>
      <w:r w:rsidRPr="00D46179">
        <w:rPr>
          <w:snapToGrid w:val="0"/>
          <w:sz w:val="21"/>
          <w:szCs w:val="21"/>
          <w:lang w:eastAsia="zh-CN"/>
        </w:rPr>
        <w:t>2</w:t>
      </w:r>
      <w:r w:rsidRPr="00D46179">
        <w:rPr>
          <w:rFonts w:hint="eastAsia"/>
          <w:snapToGrid w:val="0"/>
          <w:sz w:val="21"/>
          <w:szCs w:val="21"/>
          <w:lang w:eastAsia="zh-CN"/>
        </w:rPr>
        <w:t>条（</w:t>
      </w:r>
      <w:r w:rsidRPr="00D46179">
        <w:rPr>
          <w:snapToGrid w:val="0"/>
          <w:sz w:val="21"/>
          <w:szCs w:val="21"/>
          <w:lang w:eastAsia="zh-CN"/>
        </w:rPr>
        <w:t>d</w:t>
      </w:r>
      <w:r w:rsidRPr="00D46179">
        <w:rPr>
          <w:snapToGrid w:val="0"/>
          <w:sz w:val="21"/>
          <w:szCs w:val="21"/>
          <w:lang w:eastAsia="zh-CN"/>
        </w:rPr>
        <w:t>）</w:t>
      </w:r>
      <w:r w:rsidRPr="00D46179">
        <w:rPr>
          <w:rFonts w:hint="eastAsia"/>
          <w:snapToGrid w:val="0"/>
          <w:sz w:val="21"/>
          <w:szCs w:val="21"/>
          <w:lang w:eastAsia="zh-CN"/>
        </w:rPr>
        <w:t>款所述，</w:t>
      </w:r>
      <w:r w:rsidRPr="00D46179">
        <w:rPr>
          <w:snapToGrid w:val="0"/>
          <w:sz w:val="21"/>
          <w:szCs w:val="21"/>
          <w:lang w:eastAsia="zh-CN"/>
        </w:rPr>
        <w:t>妇女地位总局</w:t>
      </w:r>
      <w:r w:rsidRPr="00D46179">
        <w:rPr>
          <w:rFonts w:hint="eastAsia"/>
          <w:snapToGrid w:val="0"/>
          <w:sz w:val="21"/>
          <w:szCs w:val="21"/>
          <w:lang w:eastAsia="zh-CN"/>
        </w:rPr>
        <w:t>与安全总司合作起草的、旨在启动对</w:t>
      </w:r>
      <w:r w:rsidRPr="00D46179">
        <w:rPr>
          <w:snapToGrid w:val="0"/>
          <w:sz w:val="21"/>
          <w:szCs w:val="21"/>
          <w:lang w:eastAsia="zh-CN"/>
        </w:rPr>
        <w:t>40</w:t>
      </w:r>
      <w:r w:rsidR="00703E49">
        <w:rPr>
          <w:snapToGrid w:val="0"/>
          <w:sz w:val="21"/>
          <w:szCs w:val="21"/>
          <w:lang w:eastAsia="zh-CN"/>
        </w:rPr>
        <w:t xml:space="preserve"> </w:t>
      </w:r>
      <w:r w:rsidRPr="00D46179">
        <w:rPr>
          <w:snapToGrid w:val="0"/>
          <w:sz w:val="21"/>
          <w:szCs w:val="21"/>
          <w:lang w:eastAsia="zh-CN"/>
        </w:rPr>
        <w:t>400</w:t>
      </w:r>
      <w:r w:rsidRPr="00D46179">
        <w:rPr>
          <w:rFonts w:hint="eastAsia"/>
          <w:snapToGrid w:val="0"/>
          <w:sz w:val="21"/>
          <w:szCs w:val="21"/>
          <w:lang w:eastAsia="zh-CN"/>
        </w:rPr>
        <w:t>名警察部门工作人员开展的在岗培训项目的协议已于</w:t>
      </w:r>
      <w:r w:rsidRPr="00D46179">
        <w:rPr>
          <w:snapToGrid w:val="0"/>
          <w:sz w:val="21"/>
          <w:szCs w:val="21"/>
          <w:lang w:eastAsia="zh-CN"/>
        </w:rPr>
        <w:t>2006</w:t>
      </w:r>
      <w:r w:rsidRPr="00D46179">
        <w:rPr>
          <w:rFonts w:hint="eastAsia"/>
          <w:snapToGrid w:val="0"/>
          <w:sz w:val="21"/>
          <w:szCs w:val="21"/>
          <w:lang w:eastAsia="zh-CN"/>
        </w:rPr>
        <w:t>年底由相关的内阁部长签署。该培训项目旨在提高警务人员在对妇女暴力问题、家庭暴力问题、性别平等问题、与暴力受害人沟通的方法以及《家庭保护法》和其他相关法律实施问题的认识和敏感度。在</w:t>
      </w:r>
      <w:r w:rsidRPr="00D46179">
        <w:rPr>
          <w:snapToGrid w:val="0"/>
          <w:sz w:val="21"/>
          <w:szCs w:val="21"/>
          <w:lang w:eastAsia="zh-CN"/>
        </w:rPr>
        <w:t>2007</w:t>
      </w:r>
      <w:r w:rsidRPr="00D46179">
        <w:rPr>
          <w:rFonts w:hint="eastAsia"/>
          <w:snapToGrid w:val="0"/>
          <w:sz w:val="21"/>
          <w:szCs w:val="21"/>
          <w:lang w:eastAsia="zh-CN"/>
        </w:rPr>
        <w:t>年</w:t>
      </w:r>
      <w:r w:rsidRPr="00D46179">
        <w:rPr>
          <w:snapToGrid w:val="0"/>
          <w:sz w:val="21"/>
          <w:szCs w:val="21"/>
          <w:lang w:eastAsia="zh-CN"/>
        </w:rPr>
        <w:t>5</w:t>
      </w:r>
      <w:r w:rsidRPr="00D46179">
        <w:rPr>
          <w:rFonts w:hint="eastAsia"/>
          <w:snapToGrid w:val="0"/>
          <w:sz w:val="21"/>
          <w:szCs w:val="21"/>
          <w:lang w:eastAsia="zh-CN"/>
        </w:rPr>
        <w:t>月开始的土耳其全国培训师培训框架内，共完成对</w:t>
      </w:r>
      <w:r w:rsidRPr="00D46179">
        <w:rPr>
          <w:snapToGrid w:val="0"/>
          <w:sz w:val="21"/>
          <w:szCs w:val="21"/>
          <w:lang w:eastAsia="zh-CN"/>
        </w:rPr>
        <w:t>270</w:t>
      </w:r>
      <w:r w:rsidRPr="00D46179">
        <w:rPr>
          <w:rFonts w:hint="eastAsia"/>
          <w:snapToGrid w:val="0"/>
          <w:sz w:val="21"/>
          <w:szCs w:val="21"/>
          <w:lang w:eastAsia="zh-CN"/>
        </w:rPr>
        <w:t>名学员的培训。此后，这</w:t>
      </w:r>
      <w:r w:rsidRPr="00D46179">
        <w:rPr>
          <w:snapToGrid w:val="0"/>
          <w:sz w:val="21"/>
          <w:szCs w:val="21"/>
          <w:lang w:eastAsia="zh-CN"/>
        </w:rPr>
        <w:t>270</w:t>
      </w:r>
      <w:r w:rsidRPr="00D46179">
        <w:rPr>
          <w:rFonts w:hint="eastAsia"/>
          <w:snapToGrid w:val="0"/>
          <w:sz w:val="21"/>
          <w:szCs w:val="21"/>
          <w:lang w:eastAsia="zh-CN"/>
        </w:rPr>
        <w:t>名培训师开始对在负责受理女性暴力受害人报案的基层警察局工作的警务人员开展培训。只有到</w:t>
      </w:r>
      <w:r w:rsidRPr="00D46179">
        <w:rPr>
          <w:snapToGrid w:val="0"/>
          <w:sz w:val="21"/>
          <w:szCs w:val="21"/>
          <w:lang w:eastAsia="zh-CN"/>
        </w:rPr>
        <w:t>2008</w:t>
      </w:r>
      <w:r w:rsidRPr="00D46179">
        <w:rPr>
          <w:rFonts w:hint="eastAsia"/>
          <w:snapToGrid w:val="0"/>
          <w:sz w:val="21"/>
          <w:szCs w:val="21"/>
          <w:lang w:eastAsia="zh-CN"/>
        </w:rPr>
        <w:t>年底培训结束后，才有可能实现警察局登记系统标准化以及采用以受害人为中心的工作方法。上述活动对于获取与男子沟通的经验方面也是非常重要的。</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在“土耳其</w:t>
      </w:r>
      <w:r w:rsidRPr="00D46179">
        <w:rPr>
          <w:snapToGrid w:val="0"/>
          <w:sz w:val="21"/>
          <w:szCs w:val="21"/>
          <w:lang w:eastAsia="zh-CN"/>
        </w:rPr>
        <w:t>-</w:t>
      </w:r>
      <w:r w:rsidRPr="00D46179">
        <w:rPr>
          <w:rFonts w:hint="eastAsia"/>
          <w:snapToGrid w:val="0"/>
          <w:sz w:val="21"/>
          <w:szCs w:val="21"/>
          <w:lang w:eastAsia="zh-CN"/>
        </w:rPr>
        <w:t>欧洲联盟预加入金融合作计划”背景下，</w:t>
      </w:r>
      <w:r w:rsidRPr="00D46179">
        <w:rPr>
          <w:snapToGrid w:val="0"/>
          <w:sz w:val="21"/>
          <w:szCs w:val="21"/>
          <w:lang w:eastAsia="zh-CN"/>
        </w:rPr>
        <w:t>2007-2008</w:t>
      </w:r>
      <w:r w:rsidRPr="00D46179">
        <w:rPr>
          <w:rFonts w:hint="eastAsia"/>
          <w:snapToGrid w:val="0"/>
          <w:sz w:val="21"/>
          <w:szCs w:val="21"/>
          <w:lang w:eastAsia="zh-CN"/>
        </w:rPr>
        <w:t>年度“促进男女平等”项目已正式启动。</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这个由</w:t>
      </w:r>
      <w:r w:rsidRPr="00D46179">
        <w:rPr>
          <w:snapToGrid w:val="0"/>
          <w:sz w:val="21"/>
          <w:szCs w:val="21"/>
          <w:lang w:eastAsia="zh-CN"/>
        </w:rPr>
        <w:t>妇女地位总局</w:t>
      </w:r>
      <w:r w:rsidRPr="00D46179">
        <w:rPr>
          <w:rFonts w:hint="eastAsia"/>
          <w:snapToGrid w:val="0"/>
          <w:sz w:val="21"/>
          <w:szCs w:val="21"/>
          <w:lang w:eastAsia="zh-CN"/>
        </w:rPr>
        <w:t>实施的项目由两部分组成</w:t>
      </w:r>
      <w:r w:rsidRPr="00D46179">
        <w:rPr>
          <w:rFonts w:hint="eastAsia"/>
          <w:sz w:val="21"/>
          <w:szCs w:val="21"/>
          <w:lang w:eastAsia="zh-CN"/>
        </w:rPr>
        <w:t>，第一部分称为“增强机构实力”，这一部分的目标在于增强</w:t>
      </w:r>
      <w:r w:rsidRPr="00D46179">
        <w:rPr>
          <w:sz w:val="21"/>
          <w:szCs w:val="21"/>
          <w:lang w:eastAsia="zh-CN"/>
        </w:rPr>
        <w:t>妇女地位总局</w:t>
      </w:r>
      <w:r w:rsidRPr="00D46179">
        <w:rPr>
          <w:rFonts w:hint="eastAsia"/>
          <w:sz w:val="21"/>
          <w:szCs w:val="21"/>
          <w:lang w:eastAsia="zh-CN"/>
        </w:rPr>
        <w:t>和相关合作机构的实力。</w:t>
      </w:r>
      <w:r w:rsidRPr="00D46179">
        <w:rPr>
          <w:sz w:val="21"/>
          <w:szCs w:val="21"/>
          <w:lang w:eastAsia="zh-CN"/>
        </w:rPr>
        <w:t xml:space="preserve"> </w:t>
      </w:r>
      <w:r w:rsidRPr="00D46179">
        <w:rPr>
          <w:rFonts w:hint="eastAsia"/>
          <w:sz w:val="21"/>
          <w:szCs w:val="21"/>
          <w:lang w:eastAsia="zh-CN"/>
        </w:rPr>
        <w:t>本项目的第二部分称为“打击对妇女的家庭暴力”，在第二部分相关背景下，有关部门将对妇女的家庭暴力的原因和后果进行定量和定性的研究，而且还将建立相关的数据库、应用模型以及意识提高模块和在岗培训模块。</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对政府宗教</w:t>
      </w:r>
      <w:r w:rsidRPr="00F05B2D">
        <w:rPr>
          <w:rFonts w:hint="eastAsia"/>
          <w:bCs/>
          <w:sz w:val="21"/>
          <w:szCs w:val="21"/>
          <w:lang w:val="en-US" w:eastAsia="zh-CN"/>
        </w:rPr>
        <w:t>事务</w:t>
      </w:r>
      <w:r w:rsidRPr="00D46179">
        <w:rPr>
          <w:rFonts w:hint="eastAsia"/>
          <w:snapToGrid w:val="0"/>
          <w:sz w:val="21"/>
          <w:szCs w:val="21"/>
          <w:lang w:eastAsia="zh-CN"/>
        </w:rPr>
        <w:t>管理机构人员的在岗培训课程涉及</w:t>
      </w:r>
      <w:r w:rsidRPr="00D46179">
        <w:rPr>
          <w:rFonts w:hint="eastAsia"/>
          <w:sz w:val="21"/>
          <w:szCs w:val="21"/>
          <w:lang w:eastAsia="zh-CN"/>
        </w:rPr>
        <w:t>“</w:t>
      </w:r>
      <w:r w:rsidR="00E14D9A">
        <w:rPr>
          <w:rFonts w:hint="eastAsia"/>
          <w:sz w:val="21"/>
          <w:szCs w:val="21"/>
          <w:lang w:eastAsia="zh-CN"/>
        </w:rPr>
        <w:t>妇女地位总局</w:t>
      </w:r>
      <w:r w:rsidRPr="00D46179">
        <w:rPr>
          <w:rFonts w:hint="eastAsia"/>
          <w:sz w:val="21"/>
          <w:szCs w:val="21"/>
          <w:lang w:eastAsia="zh-CN"/>
        </w:rPr>
        <w:t>的职能、权力和责任”、“从女权角度看新的《土耳其民法》”、“习俗谋杀和荣誉谋杀”以及“性别平等”等问题。</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在</w:t>
      </w:r>
      <w:r w:rsidRPr="00D46179">
        <w:rPr>
          <w:sz w:val="21"/>
          <w:szCs w:val="21"/>
          <w:lang w:eastAsia="zh-CN"/>
        </w:rPr>
        <w:t>2007</w:t>
      </w:r>
      <w:r w:rsidRPr="00D46179">
        <w:rPr>
          <w:rFonts w:hint="eastAsia"/>
          <w:sz w:val="21"/>
          <w:szCs w:val="21"/>
          <w:lang w:eastAsia="zh-CN"/>
        </w:rPr>
        <w:t>年生效的《儿童保护法》框架内，“社会服务和儿童保护机构总司”将安排妇女“招待所”为失去住所但又要抚养子女的人员、有致命危险的孕妇以及受暴力侵害的妇女提供住所。</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目前“社会服务和儿童保护机构总司”</w:t>
      </w:r>
      <w:r w:rsidRPr="00D46179">
        <w:rPr>
          <w:sz w:val="21"/>
          <w:szCs w:val="21"/>
          <w:lang w:eastAsia="zh-CN"/>
        </w:rPr>
        <w:t xml:space="preserve"> </w:t>
      </w:r>
      <w:r w:rsidRPr="00D46179">
        <w:rPr>
          <w:rFonts w:hint="eastAsia"/>
          <w:sz w:val="21"/>
          <w:szCs w:val="21"/>
          <w:lang w:eastAsia="zh-CN"/>
        </w:rPr>
        <w:t>共设有</w:t>
      </w:r>
      <w:r w:rsidRPr="00D46179">
        <w:rPr>
          <w:sz w:val="21"/>
          <w:szCs w:val="21"/>
          <w:lang w:eastAsia="zh-CN"/>
        </w:rPr>
        <w:t>25</w:t>
      </w:r>
      <w:r w:rsidRPr="00D46179">
        <w:rPr>
          <w:rFonts w:hint="eastAsia"/>
          <w:sz w:val="21"/>
          <w:szCs w:val="21"/>
          <w:lang w:eastAsia="zh-CN"/>
        </w:rPr>
        <w:t>家“妇女招待所”可供使用。此外，还有</w:t>
      </w:r>
      <w:r w:rsidRPr="00D46179">
        <w:rPr>
          <w:sz w:val="21"/>
          <w:szCs w:val="21"/>
          <w:lang w:eastAsia="zh-CN"/>
        </w:rPr>
        <w:t>24</w:t>
      </w:r>
      <w:r w:rsidRPr="00D46179">
        <w:rPr>
          <w:rFonts w:hint="eastAsia"/>
          <w:sz w:val="21"/>
          <w:szCs w:val="21"/>
          <w:lang w:eastAsia="zh-CN"/>
        </w:rPr>
        <w:t>家由州、市、区等地方机构建立或在专门法律法规框架内建立的“妇女招待所”。截至</w:t>
      </w:r>
      <w:r w:rsidRPr="00D46179">
        <w:rPr>
          <w:sz w:val="21"/>
          <w:szCs w:val="21"/>
          <w:lang w:eastAsia="zh-CN"/>
        </w:rPr>
        <w:t>2008</w:t>
      </w:r>
      <w:r w:rsidRPr="00D46179">
        <w:rPr>
          <w:rFonts w:hint="eastAsia"/>
          <w:sz w:val="21"/>
          <w:szCs w:val="21"/>
          <w:lang w:eastAsia="zh-CN"/>
        </w:rPr>
        <w:t>年</w:t>
      </w:r>
      <w:r w:rsidRPr="00D46179">
        <w:rPr>
          <w:sz w:val="21"/>
          <w:szCs w:val="21"/>
          <w:lang w:eastAsia="zh-CN"/>
        </w:rPr>
        <w:t>7</w:t>
      </w:r>
      <w:r w:rsidRPr="00D46179">
        <w:rPr>
          <w:rFonts w:hint="eastAsia"/>
          <w:sz w:val="21"/>
          <w:szCs w:val="21"/>
          <w:lang w:eastAsia="zh-CN"/>
        </w:rPr>
        <w:t>月，土耳其全国共有</w:t>
      </w:r>
      <w:r w:rsidRPr="00D46179">
        <w:rPr>
          <w:sz w:val="21"/>
          <w:szCs w:val="21"/>
          <w:lang w:eastAsia="zh-CN"/>
        </w:rPr>
        <w:t>49</w:t>
      </w:r>
      <w:r w:rsidRPr="00D46179">
        <w:rPr>
          <w:rFonts w:hint="eastAsia"/>
          <w:sz w:val="21"/>
          <w:szCs w:val="21"/>
          <w:lang w:eastAsia="zh-CN"/>
        </w:rPr>
        <w:t>家“妇女招待所”。但这些服务设施对于一个国家而言是远远不够的，这是众所周知的事实。因此，《市政当局法》（第</w:t>
      </w:r>
      <w:r w:rsidRPr="00D46179">
        <w:rPr>
          <w:sz w:val="21"/>
          <w:szCs w:val="21"/>
          <w:lang w:eastAsia="zh-CN"/>
        </w:rPr>
        <w:t>5393</w:t>
      </w:r>
      <w:r w:rsidRPr="00D46179">
        <w:rPr>
          <w:rFonts w:hint="eastAsia"/>
          <w:sz w:val="21"/>
          <w:szCs w:val="21"/>
          <w:lang w:eastAsia="zh-CN"/>
        </w:rPr>
        <w:t>号）规定，市政当局也有权向受暴力侵害的妇女提供服务。因此，这项法律可有效改善向受暴力侵害的妇女提供的预防性服务和保护性服务。此外，</w:t>
      </w:r>
      <w:r w:rsidRPr="00D46179">
        <w:rPr>
          <w:sz w:val="21"/>
          <w:szCs w:val="21"/>
          <w:lang w:eastAsia="zh-CN"/>
        </w:rPr>
        <w:t>2007</w:t>
      </w:r>
      <w:r w:rsidRPr="00D46179">
        <w:rPr>
          <w:rFonts w:hint="eastAsia"/>
          <w:sz w:val="21"/>
          <w:szCs w:val="21"/>
          <w:lang w:eastAsia="zh-CN"/>
        </w:rPr>
        <w:t>年在内政部、欧洲联盟和联合国人口基金会的共同努力下，又新建了</w:t>
      </w:r>
      <w:r w:rsidRPr="00D46179">
        <w:rPr>
          <w:sz w:val="21"/>
          <w:szCs w:val="21"/>
          <w:lang w:eastAsia="zh-CN"/>
        </w:rPr>
        <w:t>8</w:t>
      </w:r>
      <w:r w:rsidRPr="00D46179">
        <w:rPr>
          <w:rFonts w:hint="eastAsia"/>
          <w:sz w:val="21"/>
          <w:szCs w:val="21"/>
          <w:lang w:eastAsia="zh-CN"/>
        </w:rPr>
        <w:t>个庇护所。</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rPr>
      </w:pPr>
      <w:r w:rsidRPr="00D46179">
        <w:rPr>
          <w:rFonts w:hint="eastAsia"/>
          <w:sz w:val="21"/>
          <w:szCs w:val="21"/>
          <w:lang w:eastAsia="zh-CN"/>
        </w:rPr>
        <w:t>目前，“</w:t>
      </w:r>
      <w:r w:rsidRPr="00D46179">
        <w:rPr>
          <w:sz w:val="21"/>
          <w:szCs w:val="21"/>
          <w:lang w:eastAsia="zh-CN"/>
        </w:rPr>
        <w:t>183</w:t>
      </w:r>
      <w:r w:rsidRPr="00D46179">
        <w:rPr>
          <w:rFonts w:hint="eastAsia"/>
          <w:sz w:val="21"/>
          <w:szCs w:val="21"/>
          <w:lang w:eastAsia="zh-CN"/>
        </w:rPr>
        <w:t>”</w:t>
      </w:r>
      <w:r w:rsidRPr="00D46179">
        <w:rPr>
          <w:rFonts w:hint="eastAsia"/>
          <w:snapToGrid w:val="0"/>
          <w:sz w:val="21"/>
          <w:szCs w:val="21"/>
          <w:lang w:eastAsia="zh-CN"/>
        </w:rPr>
        <w:t>妇女儿童服务热线已开通</w:t>
      </w:r>
      <w:r w:rsidRPr="00D46179">
        <w:rPr>
          <w:rFonts w:hint="eastAsia"/>
          <w:sz w:val="21"/>
          <w:szCs w:val="21"/>
          <w:lang w:eastAsia="zh-CN"/>
        </w:rPr>
        <w:t>，一周</w:t>
      </w:r>
      <w:r w:rsidRPr="00D46179">
        <w:rPr>
          <w:sz w:val="21"/>
          <w:szCs w:val="21"/>
          <w:lang w:eastAsia="zh-CN"/>
        </w:rPr>
        <w:t>7</w:t>
      </w:r>
      <w:r w:rsidRPr="00D46179">
        <w:rPr>
          <w:rFonts w:hint="eastAsia"/>
          <w:sz w:val="21"/>
          <w:szCs w:val="21"/>
          <w:lang w:eastAsia="zh-CN"/>
        </w:rPr>
        <w:t>天、一天</w:t>
      </w:r>
      <w:r w:rsidRPr="00D46179">
        <w:rPr>
          <w:sz w:val="21"/>
          <w:szCs w:val="21"/>
          <w:lang w:eastAsia="zh-CN"/>
        </w:rPr>
        <w:t>24</w:t>
      </w:r>
      <w:r w:rsidRPr="00D46179">
        <w:rPr>
          <w:rFonts w:hint="eastAsia"/>
          <w:sz w:val="21"/>
          <w:szCs w:val="21"/>
          <w:lang w:eastAsia="zh-CN"/>
        </w:rPr>
        <w:t>小时为受暴力侵害或承受由此而产生的风险的妇女儿童提供心理、法律和经济方面的咨询服务，同时提供与他们可利用的服务机构相关的信息以及在最短时间内提供他们需要的帮助。本程序于</w:t>
      </w:r>
      <w:r w:rsidRPr="00D46179">
        <w:rPr>
          <w:sz w:val="21"/>
          <w:szCs w:val="21"/>
          <w:lang w:eastAsia="zh-CN"/>
        </w:rPr>
        <w:t>2002</w:t>
      </w:r>
      <w:r w:rsidRPr="00D46179">
        <w:rPr>
          <w:rFonts w:hint="eastAsia"/>
          <w:sz w:val="21"/>
          <w:szCs w:val="21"/>
          <w:lang w:eastAsia="zh-CN"/>
        </w:rPr>
        <w:t>年启动，并在</w:t>
      </w:r>
      <w:r w:rsidRPr="00D46179">
        <w:rPr>
          <w:sz w:val="21"/>
          <w:szCs w:val="21"/>
          <w:lang w:eastAsia="zh-CN"/>
        </w:rPr>
        <w:t>2006</w:t>
      </w:r>
      <w:r w:rsidRPr="00D46179">
        <w:rPr>
          <w:rFonts w:hint="eastAsia"/>
          <w:sz w:val="21"/>
          <w:szCs w:val="21"/>
          <w:lang w:eastAsia="zh-CN"/>
        </w:rPr>
        <w:t>年推广到土耳其</w:t>
      </w:r>
      <w:r w:rsidRPr="00D46179">
        <w:rPr>
          <w:sz w:val="21"/>
          <w:szCs w:val="21"/>
          <w:lang w:eastAsia="zh-CN"/>
        </w:rPr>
        <w:t>81</w:t>
      </w:r>
      <w:r w:rsidRPr="00D46179">
        <w:rPr>
          <w:rFonts w:hint="eastAsia"/>
          <w:sz w:val="21"/>
          <w:szCs w:val="21"/>
          <w:lang w:eastAsia="zh-CN"/>
        </w:rPr>
        <w:t>个省。社会工作者和心理学家们对经该热线发出的诉求都作了有效回复。回复人在对请求人的状况、情况的紧急程度以及必需提供的服务进行全面评估后，针对相关的法律问题及时与律师协会联系，如果情况紧急要求应急干预团队提供帮助时，他们会立即与执法机构联系；如果诉求人要求获得心理救助或请求庇护，他们会与各省社会服务局联系。</w:t>
      </w:r>
      <w:r w:rsidRPr="00D46179">
        <w:rPr>
          <w:rFonts w:hint="eastAsia"/>
          <w:sz w:val="21"/>
          <w:szCs w:val="21"/>
        </w:rPr>
        <w:t>自</w:t>
      </w:r>
      <w:r w:rsidRPr="00D46179">
        <w:rPr>
          <w:sz w:val="21"/>
          <w:szCs w:val="21"/>
        </w:rPr>
        <w:t>2007</w:t>
      </w:r>
      <w:r w:rsidRPr="00D46179">
        <w:rPr>
          <w:rFonts w:hint="eastAsia"/>
          <w:sz w:val="21"/>
          <w:szCs w:val="21"/>
        </w:rPr>
        <w:t>年以来，该热线已向</w:t>
      </w:r>
      <w:r w:rsidRPr="00D46179">
        <w:rPr>
          <w:sz w:val="21"/>
          <w:szCs w:val="21"/>
        </w:rPr>
        <w:t>132</w:t>
      </w:r>
      <w:r w:rsidR="00703E49">
        <w:rPr>
          <w:sz w:val="21"/>
          <w:szCs w:val="21"/>
        </w:rPr>
        <w:t xml:space="preserve"> </w:t>
      </w:r>
      <w:r w:rsidRPr="00D46179">
        <w:rPr>
          <w:sz w:val="21"/>
          <w:szCs w:val="21"/>
        </w:rPr>
        <w:t>617</w:t>
      </w:r>
      <w:r w:rsidRPr="00D46179">
        <w:rPr>
          <w:rFonts w:hint="eastAsia"/>
          <w:sz w:val="21"/>
          <w:szCs w:val="21"/>
        </w:rPr>
        <w:t>人提供服务。</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截至</w:t>
      </w:r>
      <w:r w:rsidRPr="00D46179">
        <w:rPr>
          <w:sz w:val="21"/>
          <w:szCs w:val="21"/>
          <w:lang w:eastAsia="zh-CN"/>
        </w:rPr>
        <w:t>2008</w:t>
      </w:r>
      <w:r w:rsidRPr="00D46179">
        <w:rPr>
          <w:rFonts w:hint="eastAsia"/>
          <w:sz w:val="21"/>
          <w:szCs w:val="21"/>
          <w:lang w:eastAsia="zh-CN"/>
        </w:rPr>
        <w:t>年</w:t>
      </w:r>
      <w:r w:rsidRPr="00D46179">
        <w:rPr>
          <w:sz w:val="21"/>
          <w:szCs w:val="21"/>
          <w:lang w:eastAsia="zh-CN"/>
        </w:rPr>
        <w:t>4</w:t>
      </w:r>
      <w:r w:rsidRPr="00D46179">
        <w:rPr>
          <w:rFonts w:hint="eastAsia"/>
          <w:sz w:val="21"/>
          <w:szCs w:val="21"/>
          <w:lang w:eastAsia="zh-CN"/>
        </w:rPr>
        <w:t>月，</w:t>
      </w:r>
      <w:r w:rsidRPr="00D46179">
        <w:rPr>
          <w:sz w:val="21"/>
          <w:szCs w:val="21"/>
          <w:lang w:eastAsia="zh-CN"/>
        </w:rPr>
        <w:t>36</w:t>
      </w:r>
      <w:r w:rsidRPr="00D46179">
        <w:rPr>
          <w:rFonts w:hint="eastAsia"/>
          <w:snapToGrid w:val="0"/>
          <w:sz w:val="21"/>
          <w:szCs w:val="21"/>
          <w:lang w:eastAsia="zh-CN"/>
        </w:rPr>
        <w:t>个省负责提供旨在保护和维系家庭生活并提供相关问题解决方案的指导和咨询服务以及保护</w:t>
      </w:r>
      <w:r w:rsidRPr="00D46179">
        <w:rPr>
          <w:sz w:val="21"/>
          <w:szCs w:val="21"/>
          <w:lang w:eastAsia="zh-CN"/>
        </w:rPr>
        <w:t>-</w:t>
      </w:r>
      <w:r w:rsidRPr="00D46179">
        <w:rPr>
          <w:rFonts w:hint="eastAsia"/>
          <w:sz w:val="21"/>
          <w:szCs w:val="21"/>
          <w:lang w:eastAsia="zh-CN"/>
        </w:rPr>
        <w:t>预防服务、教育</w:t>
      </w:r>
      <w:r w:rsidR="00F05B2D">
        <w:rPr>
          <w:rFonts w:hint="eastAsia"/>
          <w:sz w:val="21"/>
          <w:szCs w:val="21"/>
          <w:lang w:eastAsia="zh-CN"/>
        </w:rPr>
        <w:t>–</w:t>
      </w:r>
      <w:r w:rsidRPr="00D46179">
        <w:rPr>
          <w:rFonts w:hint="eastAsia"/>
          <w:sz w:val="21"/>
          <w:szCs w:val="21"/>
          <w:lang w:eastAsia="zh-CN"/>
        </w:rPr>
        <w:t>发展服务和治疗</w:t>
      </w:r>
      <w:r w:rsidRPr="00D46179">
        <w:rPr>
          <w:sz w:val="21"/>
          <w:szCs w:val="21"/>
          <w:lang w:eastAsia="zh-CN"/>
        </w:rPr>
        <w:t>-</w:t>
      </w:r>
      <w:r w:rsidRPr="00D46179">
        <w:rPr>
          <w:rFonts w:hint="eastAsia"/>
          <w:sz w:val="21"/>
          <w:szCs w:val="21"/>
          <w:lang w:eastAsia="zh-CN"/>
        </w:rPr>
        <w:t>康复服务的“家庭咨询中心”已增加到</w:t>
      </w:r>
      <w:r w:rsidRPr="00D46179">
        <w:rPr>
          <w:sz w:val="21"/>
          <w:szCs w:val="21"/>
          <w:lang w:eastAsia="zh-CN"/>
        </w:rPr>
        <w:t>40</w:t>
      </w:r>
      <w:r w:rsidRPr="00D46179">
        <w:rPr>
          <w:rFonts w:hint="eastAsia"/>
          <w:sz w:val="21"/>
          <w:szCs w:val="21"/>
          <w:lang w:eastAsia="zh-CN"/>
        </w:rPr>
        <w:t>家。自前一个报告期以来，已有</w:t>
      </w:r>
      <w:r w:rsidRPr="00D46179">
        <w:rPr>
          <w:sz w:val="21"/>
          <w:szCs w:val="21"/>
          <w:lang w:eastAsia="zh-CN"/>
        </w:rPr>
        <w:t>37</w:t>
      </w:r>
      <w:r w:rsidR="000C4739">
        <w:rPr>
          <w:rFonts w:hint="eastAsia"/>
          <w:sz w:val="21"/>
          <w:szCs w:val="21"/>
          <w:lang w:eastAsia="zh-CN"/>
        </w:rPr>
        <w:t xml:space="preserve"> </w:t>
      </w:r>
      <w:r w:rsidRPr="00D46179">
        <w:rPr>
          <w:sz w:val="21"/>
          <w:szCs w:val="21"/>
          <w:lang w:eastAsia="zh-CN"/>
        </w:rPr>
        <w:t>782</w:t>
      </w:r>
      <w:r w:rsidRPr="00D46179">
        <w:rPr>
          <w:rFonts w:hint="eastAsia"/>
          <w:sz w:val="21"/>
          <w:szCs w:val="21"/>
          <w:lang w:eastAsia="zh-CN"/>
        </w:rPr>
        <w:t>人获得“家庭咨询中心”提供的服务。</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自上一个报告期以来，</w:t>
      </w:r>
      <w:r w:rsidRPr="00D46179">
        <w:rPr>
          <w:rFonts w:hint="eastAsia"/>
          <w:snapToGrid w:val="0"/>
          <w:sz w:val="21"/>
          <w:szCs w:val="21"/>
          <w:lang w:eastAsia="zh-CN"/>
        </w:rPr>
        <w:t>在妇女参与发展的框架内</w:t>
      </w:r>
      <w:r w:rsidRPr="00D46179">
        <w:rPr>
          <w:rFonts w:hint="eastAsia"/>
          <w:sz w:val="21"/>
          <w:szCs w:val="21"/>
          <w:lang w:eastAsia="zh-CN"/>
        </w:rPr>
        <w:t>，“社会服务和儿童保护机构总司”下设的</w:t>
      </w:r>
      <w:r w:rsidRPr="00D46179">
        <w:rPr>
          <w:sz w:val="21"/>
          <w:szCs w:val="21"/>
          <w:lang w:eastAsia="zh-CN"/>
        </w:rPr>
        <w:t>71</w:t>
      </w:r>
      <w:r w:rsidRPr="00D46179">
        <w:rPr>
          <w:rFonts w:hint="eastAsia"/>
          <w:sz w:val="21"/>
          <w:szCs w:val="21"/>
          <w:lang w:eastAsia="zh-CN"/>
        </w:rPr>
        <w:t>个社区服务中心，已向</w:t>
      </w:r>
      <w:r w:rsidRPr="00D46179">
        <w:rPr>
          <w:sz w:val="21"/>
          <w:szCs w:val="21"/>
          <w:lang w:eastAsia="zh-CN"/>
        </w:rPr>
        <w:t>213</w:t>
      </w:r>
      <w:r w:rsidR="00703E49">
        <w:rPr>
          <w:sz w:val="21"/>
          <w:szCs w:val="21"/>
          <w:lang w:eastAsia="zh-CN"/>
        </w:rPr>
        <w:t xml:space="preserve"> </w:t>
      </w:r>
      <w:r w:rsidRPr="00D46179">
        <w:rPr>
          <w:sz w:val="21"/>
          <w:szCs w:val="21"/>
          <w:lang w:eastAsia="zh-CN"/>
        </w:rPr>
        <w:t>023</w:t>
      </w:r>
      <w:r w:rsidRPr="00D46179">
        <w:rPr>
          <w:rFonts w:hint="eastAsia"/>
          <w:sz w:val="21"/>
          <w:szCs w:val="21"/>
          <w:lang w:eastAsia="zh-CN"/>
        </w:rPr>
        <w:t>名妇女提供服务。社区服务中心主要负责实施与妇女相关的项目，倡导与城市生活方式一致的思想和行为，以期在广大群众、政府官员和非政府组织的共同参与下解决相关问题，帮助当地人民群众改善生活条件。社区服务中心的基本目标之一也是向受暴力行为侵害的妇女提供心理咨询和法律咨询服务以及经济援助，同时评估要求庇护的妇女所处的状况并向相关部门转达这些受害妇女的请求。</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此外，还实施了“</w:t>
      </w:r>
      <w:r w:rsidRPr="00D46179">
        <w:rPr>
          <w:rFonts w:hint="eastAsia"/>
          <w:snapToGrid w:val="0"/>
          <w:sz w:val="21"/>
          <w:szCs w:val="21"/>
          <w:lang w:eastAsia="zh-CN"/>
        </w:rPr>
        <w:t>支持家庭主妇的项目</w:t>
      </w:r>
      <w:r w:rsidRPr="00D46179">
        <w:rPr>
          <w:rFonts w:hint="eastAsia"/>
          <w:sz w:val="21"/>
          <w:szCs w:val="21"/>
          <w:lang w:eastAsia="zh-CN"/>
        </w:rPr>
        <w:t>”、“以家庭为主的育儿项目”等项目，还开展了各类创收活动，比如：各类职业课程（地毯编织、刺绣、缝纫、纹彩、计算机技能、照顾老年人、看护病人等）以及为广大妇女开设的集市和展览等，还开设了一些旨在增加知识、提高认识和增强技能的培训课程。另外，这些服务中心开展的活动还包括“妇女人权培训课程”（见第</w:t>
      </w:r>
      <w:r w:rsidRPr="00D46179">
        <w:rPr>
          <w:sz w:val="21"/>
          <w:szCs w:val="21"/>
          <w:lang w:eastAsia="zh-CN"/>
        </w:rPr>
        <w:t>3</w:t>
      </w:r>
      <w:r w:rsidRPr="00D46179">
        <w:rPr>
          <w:rFonts w:hint="eastAsia"/>
          <w:sz w:val="21"/>
          <w:szCs w:val="21"/>
          <w:lang w:eastAsia="zh-CN"/>
        </w:rPr>
        <w:t>条）、“我的家庭”、“家庭</w:t>
      </w:r>
      <w:r w:rsidRPr="00D46179">
        <w:rPr>
          <w:sz w:val="21"/>
          <w:szCs w:val="21"/>
          <w:lang w:eastAsia="zh-CN"/>
        </w:rPr>
        <w:t>-</w:t>
      </w:r>
      <w:r w:rsidRPr="00D46179">
        <w:rPr>
          <w:rFonts w:hint="eastAsia"/>
          <w:sz w:val="21"/>
          <w:szCs w:val="21"/>
          <w:lang w:eastAsia="zh-CN"/>
        </w:rPr>
        <w:t>子女培训”、“成人实用读写能力培训”、“父亲支持项目”等。</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安纳托利亚东南部项目区开发管理局下设的</w:t>
      </w:r>
      <w:r w:rsidRPr="00D46179">
        <w:rPr>
          <w:sz w:val="21"/>
          <w:szCs w:val="21"/>
          <w:lang w:eastAsia="zh-CN"/>
        </w:rPr>
        <w:t>29</w:t>
      </w:r>
      <w:r w:rsidRPr="00D46179">
        <w:rPr>
          <w:rFonts w:hint="eastAsia"/>
          <w:sz w:val="21"/>
          <w:szCs w:val="21"/>
          <w:lang w:eastAsia="zh-CN"/>
        </w:rPr>
        <w:t>个多功能社区服务中心分别位于东区和东南区，它们主要为广大妇女提供教育、指导和职业等方面的服务（见第</w:t>
      </w:r>
      <w:r w:rsidRPr="00D46179">
        <w:rPr>
          <w:sz w:val="21"/>
          <w:szCs w:val="21"/>
          <w:lang w:eastAsia="zh-CN"/>
        </w:rPr>
        <w:t>14</w:t>
      </w:r>
      <w:r w:rsidRPr="00D46179">
        <w:rPr>
          <w:rFonts w:hint="eastAsia"/>
          <w:sz w:val="21"/>
          <w:szCs w:val="21"/>
          <w:lang w:eastAsia="zh-CN"/>
        </w:rPr>
        <w:t>条</w:t>
      </w:r>
      <w:r w:rsidRPr="00D46179">
        <w:rPr>
          <w:sz w:val="21"/>
          <w:szCs w:val="21"/>
          <w:lang w:eastAsia="zh-CN"/>
        </w:rPr>
        <w:t>2-a</w:t>
      </w:r>
      <w:r w:rsidRPr="00D46179">
        <w:rPr>
          <w:rFonts w:hint="eastAsia"/>
          <w:sz w:val="21"/>
          <w:szCs w:val="21"/>
          <w:lang w:eastAsia="zh-CN"/>
        </w:rPr>
        <w:t>款）。</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与世界其他地区的情况一样，</w:t>
      </w:r>
      <w:r w:rsidRPr="00D46179">
        <w:rPr>
          <w:rFonts w:hint="eastAsia"/>
          <w:snapToGrid w:val="0"/>
          <w:sz w:val="21"/>
          <w:szCs w:val="21"/>
          <w:lang w:eastAsia="zh-CN"/>
        </w:rPr>
        <w:t>在常规卫生保健框架内</w:t>
      </w:r>
      <w:r w:rsidRPr="00D46179">
        <w:rPr>
          <w:rFonts w:hint="eastAsia"/>
          <w:sz w:val="21"/>
          <w:szCs w:val="21"/>
          <w:lang w:eastAsia="zh-CN"/>
        </w:rPr>
        <w:t>，精神疾病是土耳其最重要的公共卫生问题之一。目前，已采取各种措施预防与精神疾病相关的自杀行为。自杀现象在妇女中的发生率极高。在这方面，按照卫生部</w:t>
      </w:r>
      <w:r w:rsidRPr="00D46179">
        <w:rPr>
          <w:sz w:val="21"/>
          <w:szCs w:val="21"/>
          <w:lang w:eastAsia="zh-CN"/>
        </w:rPr>
        <w:t>2004</w:t>
      </w:r>
      <w:r w:rsidRPr="00D46179">
        <w:rPr>
          <w:rFonts w:hint="eastAsia"/>
          <w:sz w:val="21"/>
          <w:szCs w:val="21"/>
          <w:lang w:eastAsia="zh-CN"/>
        </w:rPr>
        <w:t>年提出的活动安排，各省的培训委员会已培训了</w:t>
      </w:r>
      <w:r w:rsidRPr="00D46179">
        <w:rPr>
          <w:sz w:val="21"/>
          <w:szCs w:val="21"/>
          <w:lang w:eastAsia="zh-CN"/>
        </w:rPr>
        <w:t>16</w:t>
      </w:r>
      <w:r w:rsidR="00703E49">
        <w:rPr>
          <w:sz w:val="21"/>
          <w:szCs w:val="21"/>
          <w:lang w:eastAsia="zh-CN"/>
        </w:rPr>
        <w:t xml:space="preserve"> </w:t>
      </w:r>
      <w:r w:rsidRPr="00D46179">
        <w:rPr>
          <w:sz w:val="21"/>
          <w:szCs w:val="21"/>
          <w:lang w:eastAsia="zh-CN"/>
        </w:rPr>
        <w:t>056</w:t>
      </w:r>
      <w:r w:rsidRPr="00D46179">
        <w:rPr>
          <w:rFonts w:hint="eastAsia"/>
          <w:sz w:val="21"/>
          <w:szCs w:val="21"/>
          <w:lang w:eastAsia="zh-CN"/>
        </w:rPr>
        <w:t>名医疗服务人员。在另一项预防活动方面，各家医院的急诊科于</w:t>
      </w:r>
      <w:r w:rsidRPr="00D46179">
        <w:rPr>
          <w:sz w:val="21"/>
          <w:szCs w:val="21"/>
          <w:lang w:eastAsia="zh-CN"/>
        </w:rPr>
        <w:t>2006</w:t>
      </w:r>
      <w:r w:rsidRPr="00D46179">
        <w:rPr>
          <w:rFonts w:hint="eastAsia"/>
          <w:sz w:val="21"/>
          <w:szCs w:val="21"/>
          <w:lang w:eastAsia="zh-CN"/>
        </w:rPr>
        <w:t>年</w:t>
      </w:r>
      <w:r w:rsidRPr="00D46179">
        <w:rPr>
          <w:sz w:val="21"/>
          <w:szCs w:val="21"/>
          <w:lang w:eastAsia="zh-CN"/>
        </w:rPr>
        <w:t>2</w:t>
      </w:r>
      <w:r w:rsidRPr="00D46179">
        <w:rPr>
          <w:rFonts w:hint="eastAsia"/>
          <w:sz w:val="21"/>
          <w:szCs w:val="21"/>
          <w:lang w:eastAsia="zh-CN"/>
        </w:rPr>
        <w:t>月建立了“社会心理救助和危机干预病房”并开始提供相关的医疗服务。截至</w:t>
      </w:r>
      <w:r w:rsidRPr="00D46179">
        <w:rPr>
          <w:sz w:val="21"/>
          <w:szCs w:val="21"/>
          <w:lang w:eastAsia="zh-CN"/>
        </w:rPr>
        <w:t>2008</w:t>
      </w:r>
      <w:r w:rsidRPr="00D46179">
        <w:rPr>
          <w:rFonts w:hint="eastAsia"/>
          <w:sz w:val="21"/>
          <w:szCs w:val="21"/>
          <w:lang w:eastAsia="zh-CN"/>
        </w:rPr>
        <w:t>年，已在</w:t>
      </w:r>
      <w:r w:rsidRPr="00D46179">
        <w:rPr>
          <w:sz w:val="21"/>
          <w:szCs w:val="21"/>
          <w:lang w:eastAsia="zh-CN"/>
        </w:rPr>
        <w:t>49</w:t>
      </w:r>
      <w:r w:rsidRPr="00D46179">
        <w:rPr>
          <w:rFonts w:hint="eastAsia"/>
          <w:sz w:val="21"/>
          <w:szCs w:val="21"/>
          <w:lang w:eastAsia="zh-CN"/>
        </w:rPr>
        <w:t>个省</w:t>
      </w:r>
      <w:r w:rsidRPr="00D46179">
        <w:rPr>
          <w:sz w:val="21"/>
          <w:szCs w:val="21"/>
          <w:lang w:eastAsia="zh-CN"/>
        </w:rPr>
        <w:t>97</w:t>
      </w:r>
      <w:r w:rsidRPr="00D46179">
        <w:rPr>
          <w:rFonts w:hint="eastAsia"/>
          <w:sz w:val="21"/>
          <w:szCs w:val="21"/>
          <w:lang w:eastAsia="zh-CN"/>
        </w:rPr>
        <w:t>家医院建立了这种病房。土耳其打算在</w:t>
      </w:r>
      <w:r w:rsidRPr="00D46179">
        <w:rPr>
          <w:sz w:val="21"/>
          <w:szCs w:val="21"/>
          <w:lang w:eastAsia="zh-CN"/>
        </w:rPr>
        <w:t>2010</w:t>
      </w:r>
      <w:r w:rsidRPr="00D46179">
        <w:rPr>
          <w:rFonts w:hint="eastAsia"/>
          <w:sz w:val="21"/>
          <w:szCs w:val="21"/>
          <w:lang w:eastAsia="zh-CN"/>
        </w:rPr>
        <w:t>年之前在全国范围内推广这种病房，并在</w:t>
      </w:r>
      <w:r w:rsidRPr="00D46179">
        <w:rPr>
          <w:sz w:val="21"/>
          <w:szCs w:val="21"/>
          <w:lang w:eastAsia="zh-CN"/>
        </w:rPr>
        <w:t>2011</w:t>
      </w:r>
      <w:r w:rsidRPr="00D46179">
        <w:rPr>
          <w:rFonts w:hint="eastAsia"/>
          <w:sz w:val="21"/>
          <w:szCs w:val="21"/>
          <w:lang w:eastAsia="zh-CN"/>
        </w:rPr>
        <w:t>年之前使自杀率减少</w:t>
      </w:r>
      <w:r w:rsidRPr="00D46179">
        <w:rPr>
          <w:sz w:val="21"/>
          <w:szCs w:val="21"/>
          <w:lang w:eastAsia="zh-CN"/>
        </w:rPr>
        <w:t>1/3</w:t>
      </w:r>
      <w:r w:rsidRPr="00D46179">
        <w:rPr>
          <w:rFonts w:hint="eastAsia"/>
          <w:sz w:val="21"/>
          <w:szCs w:val="21"/>
          <w:lang w:eastAsia="zh-CN"/>
        </w:rPr>
        <w:t>。</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snapToGrid w:val="0"/>
          <w:sz w:val="21"/>
          <w:szCs w:val="21"/>
          <w:lang w:eastAsia="zh-CN"/>
        </w:rPr>
        <w:t>妇女地位总局</w:t>
      </w:r>
      <w:r w:rsidRPr="00D46179">
        <w:rPr>
          <w:rFonts w:hint="eastAsia"/>
          <w:snapToGrid w:val="0"/>
          <w:sz w:val="21"/>
          <w:szCs w:val="21"/>
          <w:lang w:eastAsia="zh-CN"/>
        </w:rPr>
        <w:t>与卫生部于</w:t>
      </w:r>
      <w:smartTag w:uri="urn:schemas-microsoft-com:office:smarttags" w:element="chsdate">
        <w:smartTagPr>
          <w:attr w:name="IsROCDate" w:val="False"/>
          <w:attr w:name="IsLunarDate" w:val="False"/>
          <w:attr w:name="Day" w:val="3"/>
          <w:attr w:name="Month" w:val="1"/>
          <w:attr w:name="Year" w:val="2008"/>
        </w:smartTagPr>
        <w:r w:rsidRPr="00D46179">
          <w:rPr>
            <w:sz w:val="21"/>
            <w:szCs w:val="21"/>
            <w:lang w:eastAsia="zh-CN"/>
          </w:rPr>
          <w:t>2008</w:t>
        </w:r>
        <w:r w:rsidRPr="00D46179">
          <w:rPr>
            <w:rFonts w:hint="eastAsia"/>
            <w:sz w:val="21"/>
            <w:szCs w:val="21"/>
            <w:lang w:eastAsia="zh-CN"/>
          </w:rPr>
          <w:t>年</w:t>
        </w:r>
        <w:r w:rsidRPr="00D46179">
          <w:rPr>
            <w:sz w:val="21"/>
            <w:szCs w:val="21"/>
            <w:lang w:eastAsia="zh-CN"/>
          </w:rPr>
          <w:t>1</w:t>
        </w:r>
        <w:r w:rsidRPr="00D46179">
          <w:rPr>
            <w:rFonts w:hint="eastAsia"/>
            <w:sz w:val="21"/>
            <w:szCs w:val="21"/>
            <w:lang w:eastAsia="zh-CN"/>
          </w:rPr>
          <w:t>月</w:t>
        </w:r>
        <w:r w:rsidRPr="00D46179">
          <w:rPr>
            <w:sz w:val="21"/>
            <w:szCs w:val="21"/>
            <w:lang w:eastAsia="zh-CN"/>
          </w:rPr>
          <w:t>3</w:t>
        </w:r>
        <w:r w:rsidRPr="00D46179">
          <w:rPr>
            <w:rFonts w:hint="eastAsia"/>
            <w:sz w:val="21"/>
            <w:szCs w:val="21"/>
            <w:lang w:eastAsia="zh-CN"/>
          </w:rPr>
          <w:t>日</w:t>
        </w:r>
      </w:smartTag>
      <w:r w:rsidRPr="00D46179">
        <w:rPr>
          <w:rFonts w:hint="eastAsia"/>
          <w:sz w:val="21"/>
          <w:szCs w:val="21"/>
          <w:lang w:eastAsia="zh-CN"/>
        </w:rPr>
        <w:t>签署了关于“医疗卫生人员在打击对妇女的暴力行为方面的作用与适用程序项目”的协议。该协议签署后，立即着手制定向暴力行为的女性受害人提供医疗服务的程序，并组织开展针对相关医疗卫生人员的在岗培训。对医疗卫生人员的培训项目已于</w:t>
      </w:r>
      <w:r w:rsidRPr="00D46179">
        <w:rPr>
          <w:sz w:val="21"/>
          <w:szCs w:val="21"/>
          <w:lang w:eastAsia="zh-CN"/>
        </w:rPr>
        <w:t>2008</w:t>
      </w:r>
      <w:r w:rsidRPr="00D46179">
        <w:rPr>
          <w:rFonts w:hint="eastAsia"/>
          <w:sz w:val="21"/>
          <w:szCs w:val="21"/>
          <w:lang w:eastAsia="zh-CN"/>
        </w:rPr>
        <w:t>年</w:t>
      </w:r>
      <w:r w:rsidRPr="00D46179">
        <w:rPr>
          <w:sz w:val="21"/>
          <w:szCs w:val="21"/>
          <w:lang w:eastAsia="zh-CN"/>
        </w:rPr>
        <w:t>5</w:t>
      </w:r>
      <w:r w:rsidRPr="00D46179">
        <w:rPr>
          <w:rFonts w:hint="eastAsia"/>
          <w:sz w:val="21"/>
          <w:szCs w:val="21"/>
          <w:lang w:eastAsia="zh-CN"/>
        </w:rPr>
        <w:t>月启动。依照上述协议，土耳其计划培训</w:t>
      </w:r>
      <w:r w:rsidRPr="00D46179">
        <w:rPr>
          <w:sz w:val="21"/>
          <w:szCs w:val="21"/>
          <w:lang w:eastAsia="zh-CN"/>
        </w:rPr>
        <w:t>500</w:t>
      </w:r>
      <w:r w:rsidRPr="00D46179">
        <w:rPr>
          <w:rFonts w:hint="eastAsia"/>
          <w:sz w:val="21"/>
          <w:szCs w:val="21"/>
          <w:lang w:eastAsia="zh-CN"/>
        </w:rPr>
        <w:t>名培训师，并由这</w:t>
      </w:r>
      <w:r w:rsidRPr="00D46179">
        <w:rPr>
          <w:sz w:val="21"/>
          <w:szCs w:val="21"/>
          <w:lang w:eastAsia="zh-CN"/>
        </w:rPr>
        <w:t>500</w:t>
      </w:r>
      <w:r w:rsidRPr="00D46179">
        <w:rPr>
          <w:rFonts w:hint="eastAsia"/>
          <w:sz w:val="21"/>
          <w:szCs w:val="21"/>
          <w:lang w:eastAsia="zh-CN"/>
        </w:rPr>
        <w:t>名培训师培训</w:t>
      </w:r>
      <w:r w:rsidRPr="00D46179">
        <w:rPr>
          <w:sz w:val="21"/>
          <w:szCs w:val="21"/>
          <w:lang w:eastAsia="zh-CN"/>
        </w:rPr>
        <w:t>75</w:t>
      </w:r>
      <w:r w:rsidR="00703E49">
        <w:rPr>
          <w:sz w:val="21"/>
          <w:szCs w:val="21"/>
          <w:lang w:eastAsia="zh-CN"/>
        </w:rPr>
        <w:t xml:space="preserve"> </w:t>
      </w:r>
      <w:r w:rsidRPr="00D46179">
        <w:rPr>
          <w:sz w:val="21"/>
          <w:szCs w:val="21"/>
          <w:lang w:eastAsia="zh-CN"/>
        </w:rPr>
        <w:t>000</w:t>
      </w:r>
      <w:r w:rsidRPr="00D46179">
        <w:rPr>
          <w:rFonts w:hint="eastAsia"/>
          <w:sz w:val="21"/>
          <w:szCs w:val="21"/>
          <w:lang w:eastAsia="zh-CN"/>
        </w:rPr>
        <w:t>名医疗卫生人员。</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napToGrid w:val="0"/>
          <w:sz w:val="21"/>
          <w:szCs w:val="21"/>
          <w:lang w:eastAsia="zh-CN"/>
        </w:rPr>
        <w:t>组织各省参与相关妇女活动的非政府组织开会</w:t>
      </w:r>
      <w:r w:rsidRPr="00D46179">
        <w:rPr>
          <w:rFonts w:hint="eastAsia"/>
          <w:sz w:val="21"/>
          <w:szCs w:val="21"/>
          <w:lang w:eastAsia="zh-CN"/>
        </w:rPr>
        <w:t>，分析与妇女地位相关的发展问题。</w:t>
      </w:r>
      <w:r w:rsidRPr="00D46179">
        <w:rPr>
          <w:sz w:val="21"/>
          <w:szCs w:val="21"/>
          <w:lang w:eastAsia="zh-CN"/>
        </w:rPr>
        <w:t xml:space="preserve"> </w:t>
      </w:r>
      <w:r w:rsidRPr="00D46179">
        <w:rPr>
          <w:rFonts w:hint="eastAsia"/>
          <w:sz w:val="21"/>
          <w:szCs w:val="21"/>
          <w:lang w:eastAsia="zh-CN"/>
        </w:rPr>
        <w:t>除建立在“妇女地位总局”协调下工作的教育、卫生、法律、就业和创业委员会外，还成立了国际关系、媒体、环境与灾害等</w:t>
      </w:r>
      <w:r w:rsidRPr="00F05B2D">
        <w:rPr>
          <w:rFonts w:hint="eastAsia"/>
          <w:bCs/>
          <w:sz w:val="21"/>
          <w:szCs w:val="21"/>
          <w:lang w:val="en-US" w:eastAsia="zh-CN"/>
        </w:rPr>
        <w:t>委员会</w:t>
      </w:r>
      <w:r w:rsidRPr="00D46179">
        <w:rPr>
          <w:rFonts w:hint="eastAsia"/>
          <w:sz w:val="21"/>
          <w:szCs w:val="21"/>
          <w:lang w:eastAsia="zh-CN"/>
        </w:rPr>
        <w:t>。</w:t>
      </w:r>
    </w:p>
    <w:p w:rsidR="00430DAC" w:rsidRPr="00D4617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D46179">
        <w:rPr>
          <w:rFonts w:hint="eastAsia"/>
          <w:sz w:val="21"/>
          <w:szCs w:val="21"/>
          <w:lang w:eastAsia="zh-CN"/>
        </w:rPr>
        <w:t>“联合国人口基金《土耳其</w:t>
      </w:r>
      <w:r w:rsidRPr="00D46179">
        <w:rPr>
          <w:sz w:val="21"/>
          <w:szCs w:val="21"/>
          <w:lang w:eastAsia="zh-CN"/>
        </w:rPr>
        <w:t>2006-2010</w:t>
      </w:r>
      <w:r w:rsidRPr="00D46179">
        <w:rPr>
          <w:rFonts w:hint="eastAsia"/>
          <w:sz w:val="21"/>
          <w:szCs w:val="21"/>
          <w:lang w:eastAsia="zh-CN"/>
        </w:rPr>
        <w:t>年第四个国家方案》的目标在于减少贫困、改善孕妇健康状况、抵御性传播疾病</w:t>
      </w:r>
      <w:r w:rsidRPr="00D46179">
        <w:rPr>
          <w:sz w:val="21"/>
          <w:szCs w:val="21"/>
          <w:lang w:eastAsia="zh-CN"/>
        </w:rPr>
        <w:t>/</w:t>
      </w:r>
      <w:r w:rsidRPr="00D46179">
        <w:rPr>
          <w:rFonts w:hint="eastAsia"/>
          <w:sz w:val="21"/>
          <w:szCs w:val="21"/>
          <w:lang w:eastAsia="zh-CN"/>
        </w:rPr>
        <w:t>艾滋病毒</w:t>
      </w:r>
      <w:r w:rsidRPr="00D46179">
        <w:rPr>
          <w:sz w:val="21"/>
          <w:szCs w:val="21"/>
          <w:lang w:eastAsia="zh-CN"/>
        </w:rPr>
        <w:t>/</w:t>
      </w:r>
      <w:r w:rsidRPr="00D46179">
        <w:rPr>
          <w:rFonts w:hint="eastAsia"/>
          <w:sz w:val="21"/>
          <w:szCs w:val="21"/>
          <w:lang w:eastAsia="zh-CN"/>
        </w:rPr>
        <w:t>艾滋病、促进性别平等、推动妇女享有同男子平等的权利、增强妇女的能力。第四项国家计划由三大部分组成：“生殖健康”、“性别”、“人口和发展战略”。目前，土耳其将按照该计划中“性别”部分的要求，开始协调和规划旨在促进男女平等和赋予妇女更多权力的各项国际援助。按照这一部分的要求，将开展一系列旨在建立要求的政治环境的活动中，优先审议妇女的人权问题。因此，这一部分的目标是继续在打击基于性别的暴力行为和保护妇女方面赋予妇女更多的权力。</w:t>
      </w:r>
    </w:p>
    <w:p w:rsidR="00430DAC" w:rsidRDefault="00430DAC">
      <w:pPr>
        <w:tabs>
          <w:tab w:val="left" w:pos="12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为帮助人们提高认知水平而开展的活动：</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在打击对妇女暴力的背景下，</w:t>
      </w:r>
      <w:r>
        <w:rPr>
          <w:color w:val="000000"/>
          <w:szCs w:val="21"/>
        </w:rPr>
        <w:t>2004</w:t>
      </w:r>
      <w:r>
        <w:rPr>
          <w:rFonts w:hint="eastAsia"/>
          <w:color w:val="000000"/>
          <w:szCs w:val="21"/>
        </w:rPr>
        <w:t>年开始的“停止对妇女暴力运动”成为国家妇女与家庭事务部与联合国人口基金合作框架内长期计划的第一步。</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这项运动的首要目标是提高全社会对妇女的暴力问题的认识、加强全社会对这一问题</w:t>
      </w:r>
      <w:r w:rsidR="007E07C4">
        <w:rPr>
          <w:rFonts w:hint="eastAsia"/>
          <w:color w:val="000000"/>
          <w:szCs w:val="21"/>
        </w:rPr>
        <w:t>的</w:t>
      </w:r>
      <w:r>
        <w:rPr>
          <w:rFonts w:hint="eastAsia"/>
          <w:color w:val="000000"/>
          <w:szCs w:val="21"/>
        </w:rPr>
        <w:t>敏感度。在这次运动范围内开展的各项活动得到相关公共机构、当地权威部门、媒体、非政府组织和国际组织的支持，同时也得到土耳其知名艺术家、土耳其足球第一超级联赛各球队、国家合唱团的大力支持。这项运动的目的在于增强人们对相关问题的认识：</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举办反映妇女主题的民歌音乐会；</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在土耳其足球联合会的协调下，各方面共同努力让土耳其足球第一超级联赛上场比赛的球员全部佩戴相关标志和印有“停止对妇女的暴力”字样的</w:t>
      </w:r>
      <w:r w:rsidRPr="000C4739">
        <w:rPr>
          <w:sz w:val="21"/>
          <w:szCs w:val="21"/>
          <w:lang w:eastAsia="zh-CN"/>
        </w:rPr>
        <w:t>T</w:t>
      </w:r>
      <w:r w:rsidRPr="000C4739">
        <w:rPr>
          <w:rFonts w:hint="eastAsia"/>
          <w:sz w:val="21"/>
          <w:szCs w:val="21"/>
          <w:lang w:eastAsia="zh-CN"/>
        </w:rPr>
        <w:t>恤衫；</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国会议员使用印有“停止对妇女的暴力”标识的徽章；</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在土耳其制衣商协会的协调下，有关部门在待售的男装公司产品上张贴印有“停止对妇女的暴力行为”标识的标签；</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每年</w:t>
      </w:r>
      <w:r w:rsidRPr="000C4739">
        <w:rPr>
          <w:sz w:val="21"/>
          <w:szCs w:val="21"/>
          <w:lang w:eastAsia="zh-CN"/>
        </w:rPr>
        <w:t>11</w:t>
      </w:r>
      <w:r w:rsidRPr="000C4739">
        <w:rPr>
          <w:rFonts w:hint="eastAsia"/>
          <w:sz w:val="21"/>
          <w:szCs w:val="21"/>
          <w:lang w:eastAsia="zh-CN"/>
        </w:rPr>
        <w:t>月</w:t>
      </w:r>
      <w:r w:rsidRPr="000C4739">
        <w:rPr>
          <w:sz w:val="21"/>
          <w:szCs w:val="21"/>
          <w:lang w:eastAsia="zh-CN"/>
        </w:rPr>
        <w:t>25</w:t>
      </w:r>
      <w:r w:rsidRPr="000C4739">
        <w:rPr>
          <w:rFonts w:hint="eastAsia"/>
          <w:sz w:val="21"/>
          <w:szCs w:val="21"/>
          <w:lang w:eastAsia="zh-CN"/>
        </w:rPr>
        <w:t>日所在周，在各大商店、购物中心、街道张贴关于“停止对妇女的暴力运动</w:t>
      </w:r>
      <w:r w:rsidR="007E07C4" w:rsidRPr="000C4739">
        <w:rPr>
          <w:rFonts w:hint="eastAsia"/>
          <w:sz w:val="21"/>
          <w:szCs w:val="21"/>
          <w:lang w:eastAsia="zh-CN"/>
        </w:rPr>
        <w:t>”</w:t>
      </w:r>
      <w:r w:rsidRPr="000C4739">
        <w:rPr>
          <w:rFonts w:hint="eastAsia"/>
          <w:sz w:val="21"/>
          <w:szCs w:val="21"/>
          <w:lang w:eastAsia="zh-CN"/>
        </w:rPr>
        <w:t>的海报和布告；</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制作两部电影短片，在中央和地方电视频道播放。其中一部短片由土耳其知名演员和足球运动员出演，而另一部则播放土耳其政府总理、国家妇女和家庭事务部长、宗教事务部长和</w:t>
      </w:r>
      <w:r w:rsidR="00E14D9A">
        <w:rPr>
          <w:rFonts w:hint="eastAsia"/>
          <w:sz w:val="21"/>
          <w:szCs w:val="21"/>
          <w:lang w:eastAsia="zh-CN"/>
        </w:rPr>
        <w:t>妇女地位总局</w:t>
      </w:r>
      <w:r w:rsidRPr="000C4739">
        <w:rPr>
          <w:rFonts w:hint="eastAsia"/>
          <w:sz w:val="21"/>
          <w:szCs w:val="21"/>
          <w:lang w:eastAsia="zh-CN"/>
        </w:rPr>
        <w:t>长的声明，引起人们注意对妇女的暴力。</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sz w:val="21"/>
          <w:szCs w:val="21"/>
          <w:lang w:eastAsia="zh-CN"/>
        </w:rPr>
        <w:t>2007</w:t>
      </w:r>
      <w:r w:rsidRPr="000C4739">
        <w:rPr>
          <w:rFonts w:hint="eastAsia"/>
          <w:sz w:val="21"/>
          <w:szCs w:val="21"/>
          <w:lang w:eastAsia="zh-CN"/>
        </w:rPr>
        <w:t>年制作并播出的两部电影短片受到公众的广泛关注。</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为帮助年轻的新闻记者们增强对这一问题的认识、为了帮助他们制定出解决这一问题的正确方法，</w:t>
      </w:r>
      <w:r w:rsidRPr="000C4739">
        <w:rPr>
          <w:sz w:val="21"/>
          <w:szCs w:val="21"/>
          <w:lang w:eastAsia="zh-CN"/>
        </w:rPr>
        <w:t>2005</w:t>
      </w:r>
      <w:r w:rsidRPr="000C4739">
        <w:rPr>
          <w:rFonts w:hint="eastAsia"/>
          <w:sz w:val="21"/>
          <w:szCs w:val="21"/>
          <w:lang w:eastAsia="zh-CN"/>
        </w:rPr>
        <w:t>年组织了一次主题为“停止对妇女暴力行为”的“青年记者大赛”。</w:t>
      </w:r>
    </w:p>
    <w:p w:rsidR="00430DAC" w:rsidRPr="000C4739" w:rsidRDefault="00430DAC" w:rsidP="008E04AB">
      <w:pPr>
        <w:pStyle w:val="BodyText3"/>
        <w:numPr>
          <w:ilvl w:val="0"/>
          <w:numId w:val="17"/>
        </w:numPr>
        <w:tabs>
          <w:tab w:val="left" w:pos="1320"/>
        </w:tabs>
        <w:spacing w:after="240" w:line="360" w:lineRule="exact"/>
        <w:ind w:leftChars="400" w:left="31680" w:hangingChars="228" w:firstLine="31680"/>
        <w:rPr>
          <w:sz w:val="21"/>
          <w:szCs w:val="21"/>
          <w:lang w:eastAsia="zh-CN"/>
        </w:rPr>
      </w:pPr>
      <w:r w:rsidRPr="000C4739">
        <w:rPr>
          <w:rFonts w:hint="eastAsia"/>
          <w:sz w:val="21"/>
          <w:szCs w:val="21"/>
          <w:lang w:eastAsia="zh-CN"/>
        </w:rPr>
        <w:t>土耳其在军方参谋总长的配合下，设计了一系列的培训资料、</w:t>
      </w:r>
      <w:r w:rsidRPr="000C4739">
        <w:rPr>
          <w:sz w:val="21"/>
          <w:szCs w:val="21"/>
          <w:lang w:eastAsia="zh-CN"/>
        </w:rPr>
        <w:t>CD</w:t>
      </w:r>
      <w:r w:rsidRPr="000C4739">
        <w:rPr>
          <w:rFonts w:hint="eastAsia"/>
          <w:sz w:val="21"/>
          <w:szCs w:val="21"/>
          <w:lang w:eastAsia="zh-CN"/>
        </w:rPr>
        <w:t>、海报，发放给</w:t>
      </w:r>
      <w:r w:rsidRPr="000C4739">
        <w:rPr>
          <w:sz w:val="21"/>
          <w:szCs w:val="21"/>
          <w:lang w:eastAsia="zh-CN"/>
        </w:rPr>
        <w:t>600</w:t>
      </w:r>
      <w:r w:rsidRPr="000C4739">
        <w:rPr>
          <w:rFonts w:hint="eastAsia"/>
          <w:sz w:val="21"/>
          <w:szCs w:val="21"/>
          <w:lang w:eastAsia="zh-CN"/>
        </w:rPr>
        <w:t>支卫戍部队。这些资料中包含有关女孩就学、男女平等、妇女人权、对妇女的暴力、防止习俗和荣誉谋杀问题的信息，将作为新兵在服兵役期间所学常规课程的重要组成部分，以增强男性对打击对妇女的暴力行为的敏感度。</w:t>
      </w:r>
    </w:p>
    <w:p w:rsidR="00430DAC" w:rsidRDefault="00430DAC" w:rsidP="006B57D6">
      <w:pPr>
        <w:spacing w:after="240" w:line="360" w:lineRule="exact"/>
        <w:rPr>
          <w:color w:val="000000"/>
          <w:szCs w:val="21"/>
        </w:rPr>
      </w:pPr>
      <w:r>
        <w:rPr>
          <w:rFonts w:hint="eastAsia"/>
          <w:color w:val="000000"/>
          <w:szCs w:val="21"/>
        </w:rPr>
        <w:t xml:space="preserve">    </w:t>
      </w:r>
      <w:r>
        <w:rPr>
          <w:rFonts w:hint="eastAsia"/>
          <w:color w:val="000000"/>
          <w:szCs w:val="21"/>
        </w:rPr>
        <w:t>除国家为提供相关信息和提高认识而开展的一系列公益活动外，非政府组织和私营部门也积极参与这些活动，尤其是打击对妇女暴力行为的运动。例如：在社区教育中心开设的“关于妇女人权问题的培训课程”是国家机构和非政府组织在增强人们对妇女人权问题的认识方面的合作成果。此外，自</w:t>
      </w:r>
      <w:r>
        <w:rPr>
          <w:color w:val="000000"/>
          <w:szCs w:val="21"/>
        </w:rPr>
        <w:t>2004</w:t>
      </w:r>
      <w:r>
        <w:rPr>
          <w:rFonts w:hint="eastAsia"/>
          <w:color w:val="000000"/>
          <w:szCs w:val="21"/>
        </w:rPr>
        <w:t>年以来，一家传媒机构（即土耳其发行量最大的全国性日报）也一直在开展一项名为“停止家庭暴力”的大型媒体宣传活动。</w:t>
      </w:r>
    </w:p>
    <w:p w:rsidR="00430DAC" w:rsidRPr="00D46179" w:rsidRDefault="00430DAC" w:rsidP="008E04AB">
      <w:pPr>
        <w:pStyle w:val="SingleTxt"/>
        <w:spacing w:after="240" w:line="360" w:lineRule="exact"/>
        <w:ind w:left="0" w:right="0" w:firstLineChars="200" w:firstLine="31680"/>
        <w:rPr>
          <w:rFonts w:ascii="KaiTi_GB2312" w:eastAsia="KaiTi_GB2312" w:hint="eastAsia"/>
          <w:color w:val="0000FF"/>
          <w:sz w:val="21"/>
          <w:szCs w:val="21"/>
          <w:lang w:eastAsia="zh-CN"/>
        </w:rPr>
      </w:pPr>
      <w:r w:rsidRPr="00D46179">
        <w:rPr>
          <w:rFonts w:ascii="KaiTi_GB2312" w:eastAsia="KaiTi_GB2312" w:hint="eastAsia"/>
          <w:color w:val="0000FF"/>
          <w:sz w:val="21"/>
          <w:szCs w:val="21"/>
          <w:lang w:eastAsia="zh-CN"/>
        </w:rPr>
        <w:t>（g）废止本国刑法内构成对妇女歧视的一切规定。</w:t>
      </w:r>
    </w:p>
    <w:p w:rsidR="00430DAC" w:rsidRPr="00D46179" w:rsidRDefault="00430DAC" w:rsidP="008E04AB">
      <w:pPr>
        <w:pStyle w:val="BodyText3"/>
        <w:spacing w:after="240" w:line="360" w:lineRule="exact"/>
        <w:ind w:firstLineChars="200" w:firstLine="31680"/>
        <w:rPr>
          <w:bCs/>
          <w:sz w:val="21"/>
          <w:szCs w:val="21"/>
          <w:lang w:val="en-US" w:eastAsia="zh-CN"/>
        </w:rPr>
      </w:pPr>
      <w:r w:rsidRPr="00D46179">
        <w:rPr>
          <w:rFonts w:hint="eastAsia"/>
          <w:bCs/>
          <w:sz w:val="21"/>
          <w:szCs w:val="21"/>
          <w:lang w:val="en-US" w:eastAsia="zh-CN"/>
        </w:rPr>
        <w:t>目前已废止了几乎所有包含对妇女歧视的刑事法律规定。一些妇女问题的非政府组织认为对妇女不利的《土耳其刑法》其余条款和消除对妇女歧视委员会对土耳其第四次和第五次合并定期报告的结论性评注中提到的其余条款目前已正式提交公众讨论。</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7E07C4">
        <w:rPr>
          <w:rFonts w:ascii="KaiTi_GB2312" w:eastAsia="KaiTi_GB2312" w:hint="eastAsia"/>
          <w:bCs/>
          <w:color w:val="0000FF"/>
          <w:sz w:val="24"/>
          <w:szCs w:val="24"/>
        </w:rPr>
        <w:t>3</w:t>
      </w:r>
      <w:r w:rsidRPr="00084F28">
        <w:rPr>
          <w:rFonts w:ascii="KaiTi_GB2312" w:eastAsia="KaiTi_GB2312" w:hint="eastAsia"/>
          <w:bCs/>
          <w:color w:val="0000FF"/>
          <w:sz w:val="24"/>
          <w:szCs w:val="24"/>
        </w:rPr>
        <w:t>条：</w:t>
      </w:r>
    </w:p>
    <w:p w:rsidR="00430DAC" w:rsidRPr="00D46179" w:rsidRDefault="00430DAC" w:rsidP="00D46179">
      <w:pPr>
        <w:pStyle w:val="SingleTxt"/>
        <w:spacing w:after="240" w:line="360" w:lineRule="exact"/>
        <w:ind w:left="0" w:right="0"/>
        <w:rPr>
          <w:rFonts w:ascii="KaiTi_GB2312" w:eastAsia="KaiTi_GB2312" w:hint="eastAsia"/>
          <w:color w:val="0000FF"/>
          <w:sz w:val="21"/>
          <w:szCs w:val="21"/>
          <w:lang w:eastAsia="zh-CN"/>
        </w:rPr>
      </w:pPr>
      <w:r>
        <w:rPr>
          <w:rFonts w:hint="eastAsia"/>
          <w:i/>
          <w:color w:val="000000"/>
          <w:sz w:val="21"/>
          <w:szCs w:val="21"/>
          <w:lang w:eastAsia="zh-CN"/>
        </w:rPr>
        <w:t xml:space="preserve">    </w:t>
      </w:r>
      <w:r w:rsidRPr="00D46179">
        <w:rPr>
          <w:rFonts w:ascii="KaiTi_GB2312" w:eastAsia="KaiTi_GB2312" w:hint="eastAsia"/>
          <w:color w:val="0000FF"/>
          <w:sz w:val="21"/>
          <w:szCs w:val="21"/>
          <w:lang w:eastAsia="zh-CN"/>
        </w:rPr>
        <w:t>缔约各国应承担在所有领域，特别是在政治、社会、经济、文化领域，采取一切适当措施，包括制定法律，保证妇女得到充分发展和进步，以确保她们在与男子平等的基础上，行使和享有人权和基本自由。</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目前，土耳其已成为《消除对妇女一切形式歧视公约》</w:t>
      </w:r>
      <w:r w:rsidR="007E07C4">
        <w:rPr>
          <w:rFonts w:hint="eastAsia"/>
          <w:color w:val="000000"/>
          <w:szCs w:val="21"/>
        </w:rPr>
        <w:t>及</w:t>
      </w:r>
      <w:r>
        <w:rPr>
          <w:rFonts w:hint="eastAsia"/>
          <w:color w:val="000000"/>
          <w:szCs w:val="21"/>
        </w:rPr>
        <w:t>《任择议定书》、《儿童权利公约》及其他相关的国际协定的缔约国，这些协定涉及国际劳工组织、经济合作与发展组织、欧洲委员会、欧洲安全与合作组织等。另外，土耳其也支持所有区域和全球的平等和人权行动，并参加相关的国际平台。</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土耳其指定</w:t>
      </w:r>
      <w:r>
        <w:rPr>
          <w:color w:val="000000"/>
          <w:szCs w:val="21"/>
        </w:rPr>
        <w:t>妇女地位总局</w:t>
      </w:r>
      <w:r>
        <w:rPr>
          <w:rFonts w:hint="eastAsia"/>
          <w:color w:val="000000"/>
          <w:szCs w:val="21"/>
        </w:rPr>
        <w:t>作为一个国家级机构，保障男女平等、支持所有旨在提高妇女地位的各项工作、制定相关的战略、计划和方案，同时继续制定相关的基本政策。此外，</w:t>
      </w:r>
      <w:r>
        <w:rPr>
          <w:color w:val="000000"/>
          <w:szCs w:val="21"/>
        </w:rPr>
        <w:t>妇女地位总局</w:t>
      </w:r>
      <w:r>
        <w:rPr>
          <w:rFonts w:hint="eastAsia"/>
          <w:color w:val="000000"/>
          <w:szCs w:val="21"/>
        </w:rPr>
        <w:t>还负责监测和评价各项活动成果、负责让公众明确男女平等是公认的社会问题。</w:t>
      </w:r>
    </w:p>
    <w:p w:rsidR="00430DAC" w:rsidRDefault="00430DAC" w:rsidP="008E04AB">
      <w:pPr>
        <w:spacing w:after="240" w:line="360" w:lineRule="exact"/>
        <w:ind w:firstLineChars="200" w:firstLine="31680"/>
        <w:rPr>
          <w:color w:val="000000"/>
          <w:szCs w:val="21"/>
        </w:rPr>
      </w:pPr>
      <w:r>
        <w:rPr>
          <w:rFonts w:hint="eastAsia"/>
          <w:color w:val="000000"/>
          <w:szCs w:val="21"/>
        </w:rPr>
        <w:t>考虑到工作中所采用的最重要的方法在统计方面存在定义</w:t>
      </w:r>
      <w:r>
        <w:rPr>
          <w:color w:val="000000"/>
          <w:szCs w:val="21"/>
        </w:rPr>
        <w:t>/</w:t>
      </w:r>
      <w:r>
        <w:rPr>
          <w:rFonts w:hint="eastAsia"/>
          <w:color w:val="000000"/>
          <w:szCs w:val="21"/>
        </w:rPr>
        <w:t>数字不一致的问题，</w:t>
      </w:r>
      <w:r>
        <w:rPr>
          <w:color w:val="000000"/>
          <w:szCs w:val="21"/>
        </w:rPr>
        <w:t>妇女地位总局</w:t>
      </w:r>
      <w:r>
        <w:rPr>
          <w:rFonts w:hint="eastAsia"/>
          <w:color w:val="000000"/>
          <w:szCs w:val="21"/>
        </w:rPr>
        <w:t>启动了一项被称为“性别指标识别”的研究，将生成数据和使用数据的各方召集在一起共同研究对策。本项研究的最终目的是弥补妇女数据统计方面的不足、提供获当前最准确、最可靠、最全面的统计数字的方法。在本次研究背景下，生成了一份与承担数据生成过程中各项基本职能的部分机构和部门相关的数据清单。</w:t>
      </w:r>
    </w:p>
    <w:p w:rsidR="00430DAC" w:rsidRDefault="00430DAC">
      <w:pPr>
        <w:tabs>
          <w:tab w:val="left" w:pos="360"/>
        </w:tabs>
        <w:spacing w:after="240" w:line="360" w:lineRule="exact"/>
        <w:rPr>
          <w:rFonts w:hint="eastAsia"/>
          <w:color w:val="000000"/>
          <w:szCs w:val="21"/>
        </w:rPr>
      </w:pPr>
      <w:r>
        <w:rPr>
          <w:color w:val="000000"/>
          <w:szCs w:val="21"/>
        </w:rPr>
        <w:tab/>
      </w:r>
      <w:r>
        <w:rPr>
          <w:rFonts w:hint="eastAsia"/>
          <w:color w:val="000000"/>
          <w:szCs w:val="21"/>
        </w:rPr>
        <w:t xml:space="preserve"> </w:t>
      </w:r>
      <w:r>
        <w:rPr>
          <w:rFonts w:hint="eastAsia"/>
          <w:color w:val="000000"/>
          <w:szCs w:val="21"/>
        </w:rPr>
        <w:t>此外，土耳其已成立与教育、卫生、工作期</w:t>
      </w:r>
      <w:r>
        <w:rPr>
          <w:color w:val="000000"/>
          <w:szCs w:val="21"/>
        </w:rPr>
        <w:t>-</w:t>
      </w:r>
      <w:r>
        <w:rPr>
          <w:rFonts w:hint="eastAsia"/>
          <w:color w:val="000000"/>
          <w:szCs w:val="21"/>
        </w:rPr>
        <w:t>农村发展</w:t>
      </w:r>
      <w:r>
        <w:rPr>
          <w:color w:val="000000"/>
          <w:szCs w:val="21"/>
        </w:rPr>
        <w:t>-</w:t>
      </w:r>
      <w:r>
        <w:rPr>
          <w:rFonts w:hint="eastAsia"/>
          <w:color w:val="000000"/>
          <w:szCs w:val="21"/>
        </w:rPr>
        <w:t>贫困、暴力、媒体和政治</w:t>
      </w:r>
      <w:r>
        <w:rPr>
          <w:color w:val="000000"/>
          <w:szCs w:val="21"/>
        </w:rPr>
        <w:t>/</w:t>
      </w:r>
      <w:r>
        <w:rPr>
          <w:rFonts w:hint="eastAsia"/>
          <w:color w:val="000000"/>
          <w:szCs w:val="21"/>
        </w:rPr>
        <w:t>决策机制参与等问题相关的工作组，而且他们已提出一些即将由相关机构付诸实施的相关法律法规</w:t>
      </w:r>
      <w:r>
        <w:rPr>
          <w:color w:val="000000"/>
          <w:szCs w:val="21"/>
        </w:rPr>
        <w:t>/</w:t>
      </w:r>
      <w:r>
        <w:rPr>
          <w:rFonts w:hint="eastAsia"/>
          <w:color w:val="000000"/>
          <w:szCs w:val="21"/>
        </w:rPr>
        <w:t>行政法规方案建议。</w:t>
      </w:r>
    </w:p>
    <w:p w:rsidR="00430DAC" w:rsidRDefault="00430DAC" w:rsidP="008E04AB">
      <w:pPr>
        <w:spacing w:after="240" w:line="360" w:lineRule="exact"/>
        <w:ind w:firstLineChars="200" w:firstLine="31680"/>
        <w:rPr>
          <w:color w:val="000000"/>
          <w:szCs w:val="21"/>
        </w:rPr>
      </w:pPr>
      <w:r>
        <w:rPr>
          <w:rFonts w:hint="eastAsia"/>
          <w:color w:val="000000"/>
          <w:szCs w:val="21"/>
        </w:rPr>
        <w:t>为了实施旨在实现消除对妇女歧视目标的各项司法改革，一个非政府组织和“总理府社会服务</w:t>
      </w:r>
      <w:r w:rsidR="007E07C4">
        <w:rPr>
          <w:rFonts w:hint="eastAsia"/>
          <w:color w:val="000000"/>
          <w:szCs w:val="21"/>
        </w:rPr>
        <w:t>和</w:t>
      </w:r>
      <w:r>
        <w:rPr>
          <w:rFonts w:hint="eastAsia"/>
          <w:color w:val="000000"/>
          <w:szCs w:val="21"/>
        </w:rPr>
        <w:t>儿童保护机构总局”十年来一直在执行一项名为“妇女人权培训”的计划。这项旨在提高妇女对法律和人权的了解和认知水平的计划自</w:t>
      </w:r>
      <w:r>
        <w:rPr>
          <w:color w:val="000000"/>
          <w:szCs w:val="21"/>
        </w:rPr>
        <w:t>2007</w:t>
      </w:r>
      <w:r>
        <w:rPr>
          <w:rFonts w:hint="eastAsia"/>
          <w:color w:val="000000"/>
          <w:szCs w:val="21"/>
        </w:rPr>
        <w:t>年以来已在机构总局下设的、分布在</w:t>
      </w:r>
      <w:r>
        <w:rPr>
          <w:color w:val="000000"/>
          <w:szCs w:val="21"/>
        </w:rPr>
        <w:t>32</w:t>
      </w:r>
      <w:r>
        <w:rPr>
          <w:rFonts w:hint="eastAsia"/>
          <w:color w:val="000000"/>
          <w:szCs w:val="21"/>
        </w:rPr>
        <w:t>个省的</w:t>
      </w:r>
      <w:r>
        <w:rPr>
          <w:color w:val="000000"/>
          <w:szCs w:val="21"/>
        </w:rPr>
        <w:t>55</w:t>
      </w:r>
      <w:r>
        <w:rPr>
          <w:rFonts w:hint="eastAsia"/>
          <w:color w:val="000000"/>
          <w:szCs w:val="21"/>
        </w:rPr>
        <w:t>个社区服务中心顺利实施。</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7E07C4">
        <w:rPr>
          <w:rFonts w:ascii="KaiTi_GB2312" w:eastAsia="KaiTi_GB2312" w:hint="eastAsia"/>
          <w:bCs/>
          <w:color w:val="0000FF"/>
          <w:sz w:val="24"/>
          <w:szCs w:val="24"/>
        </w:rPr>
        <w:t>4</w:t>
      </w:r>
      <w:r w:rsidRPr="00084F28">
        <w:rPr>
          <w:rFonts w:ascii="KaiTi_GB2312" w:eastAsia="KaiTi_GB2312" w:hint="eastAsia"/>
          <w:bCs/>
          <w:color w:val="0000FF"/>
          <w:sz w:val="24"/>
          <w:szCs w:val="24"/>
        </w:rPr>
        <w:t>条：</w:t>
      </w:r>
    </w:p>
    <w:p w:rsidR="00430DAC" w:rsidRPr="00D46179" w:rsidRDefault="00430DAC" w:rsidP="008E04AB">
      <w:pPr>
        <w:tabs>
          <w:tab w:val="left" w:pos="360"/>
        </w:tabs>
        <w:spacing w:after="240" w:line="360" w:lineRule="exact"/>
        <w:ind w:firstLineChars="200" w:firstLine="31680"/>
        <w:rPr>
          <w:rFonts w:ascii="KaiTi_GB2312" w:eastAsia="KaiTi_GB2312" w:hint="eastAsia"/>
          <w:color w:val="0000FF"/>
          <w:szCs w:val="21"/>
        </w:rPr>
      </w:pPr>
      <w:r w:rsidRPr="00D46179">
        <w:rPr>
          <w:rFonts w:ascii="KaiTi_GB2312" w:eastAsia="KaiTi_GB2312" w:hint="eastAsia"/>
          <w:bCs/>
          <w:color w:val="0000FF"/>
          <w:szCs w:val="21"/>
        </w:rPr>
        <w:t>4.1.</w:t>
      </w:r>
      <w:r w:rsidRPr="00D46179">
        <w:rPr>
          <w:rFonts w:ascii="KaiTi_GB2312" w:eastAsia="KaiTi_GB2312" w:hint="eastAsia"/>
          <w:color w:val="0000FF"/>
          <w:szCs w:val="21"/>
        </w:rPr>
        <w:t xml:space="preserve"> 缔约各国为加速实现男女事实上的平等而采取的暂行特别措施，不得视为本公约所指的歧视，亦不得因此导致维持不平等的标准或另立标准；这些措施应在男女机会和待遇平等的目的达到之后，停止采用。</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目前，土耳其旨在改善妇女现状的临时专项措施在数量上依然十分有限。社会各方面尤其是民间团体更多的参与关于这一问题的讨论。尽管《宪法》第</w:t>
      </w:r>
      <w:r>
        <w:rPr>
          <w:color w:val="000000"/>
          <w:szCs w:val="21"/>
        </w:rPr>
        <w:t>10</w:t>
      </w:r>
      <w:r>
        <w:rPr>
          <w:rFonts w:hint="eastAsia"/>
          <w:color w:val="000000"/>
          <w:szCs w:val="21"/>
        </w:rPr>
        <w:t>条已为国家采取上述</w:t>
      </w:r>
      <w:r w:rsidR="007E07C4">
        <w:rPr>
          <w:rFonts w:hint="eastAsia"/>
          <w:color w:val="000000"/>
          <w:szCs w:val="21"/>
        </w:rPr>
        <w:t>暂行特殊措施</w:t>
      </w:r>
      <w:r>
        <w:rPr>
          <w:rFonts w:hint="eastAsia"/>
          <w:color w:val="000000"/>
          <w:szCs w:val="21"/>
        </w:rPr>
        <w:t>铺平了道路，但社会各方面仍在讨论就这些措施展开讨论。</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为建立旨在确保社会最贫困家庭的子女全面享有基础教育服务的社会救助网而实施的“有条件现金拨付”计划所提供的教育援助，可以让更多贫困家庭的子女有机会接受教育。第一次采取的</w:t>
      </w:r>
      <w:r w:rsidR="007E07C4">
        <w:rPr>
          <w:rFonts w:hint="eastAsia"/>
          <w:color w:val="000000"/>
          <w:szCs w:val="21"/>
        </w:rPr>
        <w:t>暂行特殊措施</w:t>
      </w:r>
      <w:r>
        <w:rPr>
          <w:rFonts w:hint="eastAsia"/>
          <w:color w:val="000000"/>
          <w:szCs w:val="21"/>
        </w:rPr>
        <w:t>中，对女孩的救助标准比男孩要高。女生在基础教育阶段得到的救助比男生多</w:t>
      </w:r>
      <w:r>
        <w:rPr>
          <w:color w:val="000000"/>
          <w:szCs w:val="21"/>
        </w:rPr>
        <w:t>21%</w:t>
      </w:r>
      <w:r>
        <w:rPr>
          <w:rFonts w:hint="eastAsia"/>
          <w:color w:val="000000"/>
          <w:szCs w:val="21"/>
        </w:rPr>
        <w:t>，在中等教育阶段得到的救助比男生多</w:t>
      </w:r>
      <w:r>
        <w:rPr>
          <w:color w:val="000000"/>
          <w:szCs w:val="21"/>
        </w:rPr>
        <w:t>40%</w:t>
      </w:r>
      <w:r>
        <w:rPr>
          <w:rFonts w:hint="eastAsia"/>
          <w:color w:val="000000"/>
          <w:szCs w:val="21"/>
        </w:rPr>
        <w:t>。“有条件现金拨付”计划的另一个重要方面是将款项直接拨付给母亲，以便赋予母亲和家庭更多的权力（见第</w:t>
      </w:r>
      <w:r>
        <w:rPr>
          <w:color w:val="000000"/>
          <w:szCs w:val="21"/>
        </w:rPr>
        <w:t>10/d</w:t>
      </w:r>
      <w:r>
        <w:rPr>
          <w:rFonts w:hint="eastAsia"/>
          <w:color w:val="000000"/>
          <w:szCs w:val="21"/>
        </w:rPr>
        <w:t>条）。</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尽管并不能肯定是对妇女的积极行动，但家庭暴力的受害人绝大多数是妇女，另一条值得一提的规定是依照《家庭保护法》免除与案件申诉和判决相关的诉讼费。</w:t>
      </w:r>
    </w:p>
    <w:p w:rsidR="00430DAC" w:rsidRPr="00D46179" w:rsidRDefault="00430DAC" w:rsidP="008E04AB">
      <w:pPr>
        <w:tabs>
          <w:tab w:val="left" w:pos="360"/>
        </w:tabs>
        <w:spacing w:after="240" w:line="360" w:lineRule="exact"/>
        <w:ind w:firstLineChars="200" w:firstLine="31680"/>
        <w:rPr>
          <w:rFonts w:ascii="KaiTi_GB2312" w:eastAsia="KaiTi_GB2312"/>
          <w:bCs/>
          <w:color w:val="0000FF"/>
          <w:szCs w:val="21"/>
        </w:rPr>
      </w:pPr>
      <w:r w:rsidRPr="00D46179">
        <w:rPr>
          <w:rFonts w:ascii="KaiTi_GB2312" w:eastAsia="KaiTi_GB2312"/>
          <w:bCs/>
          <w:color w:val="0000FF"/>
          <w:szCs w:val="21"/>
        </w:rPr>
        <w:t xml:space="preserve">4.2. </w:t>
      </w:r>
      <w:r w:rsidRPr="00D46179">
        <w:rPr>
          <w:rFonts w:ascii="KaiTi_GB2312" w:eastAsia="KaiTi_GB2312" w:hint="eastAsia"/>
          <w:bCs/>
          <w:color w:val="0000FF"/>
          <w:szCs w:val="21"/>
        </w:rPr>
        <w:t>缔约各国为保护母性而采取的特别措施，包括本公约所列各项措施，不得视为歧视。</w:t>
      </w:r>
    </w:p>
    <w:p w:rsidR="00430DAC" w:rsidRDefault="00430DAC" w:rsidP="008E04AB">
      <w:pPr>
        <w:tabs>
          <w:tab w:val="left" w:pos="360"/>
        </w:tabs>
        <w:spacing w:after="240" w:line="360" w:lineRule="exact"/>
        <w:ind w:firstLineChars="200" w:firstLine="31680"/>
        <w:rPr>
          <w:color w:val="000000"/>
          <w:szCs w:val="21"/>
        </w:rPr>
      </w:pPr>
      <w:r>
        <w:rPr>
          <w:rFonts w:hint="eastAsia"/>
          <w:color w:val="000000"/>
          <w:szCs w:val="21"/>
        </w:rPr>
        <w:t>（关于产假的内容见第</w:t>
      </w:r>
      <w:r>
        <w:rPr>
          <w:color w:val="000000"/>
          <w:szCs w:val="21"/>
        </w:rPr>
        <w:t>11/2</w:t>
      </w:r>
      <w:r>
        <w:rPr>
          <w:rFonts w:hint="eastAsia"/>
          <w:color w:val="000000"/>
          <w:szCs w:val="21"/>
        </w:rPr>
        <w:t>条</w:t>
      </w:r>
      <w:r>
        <w:rPr>
          <w:color w:val="000000"/>
          <w:szCs w:val="21"/>
        </w:rPr>
        <w:t>b</w:t>
      </w:r>
      <w:r>
        <w:rPr>
          <w:rFonts w:hint="eastAsia"/>
          <w:color w:val="000000"/>
          <w:szCs w:val="21"/>
        </w:rPr>
        <w:t>款；关于育婴假的内容见第</w:t>
      </w:r>
      <w:r>
        <w:rPr>
          <w:color w:val="000000"/>
          <w:szCs w:val="21"/>
        </w:rPr>
        <w:t>11-3</w:t>
      </w:r>
      <w:r>
        <w:rPr>
          <w:rFonts w:hint="eastAsia"/>
          <w:color w:val="000000"/>
          <w:szCs w:val="21"/>
        </w:rPr>
        <w:t>条。</w:t>
      </w:r>
      <w:r>
        <w:rPr>
          <w:color w:val="000000"/>
          <w:szCs w:val="21"/>
        </w:rPr>
        <w:t>）</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7E07C4">
        <w:rPr>
          <w:rFonts w:ascii="KaiTi_GB2312" w:eastAsia="KaiTi_GB2312" w:hint="eastAsia"/>
          <w:bCs/>
          <w:color w:val="0000FF"/>
          <w:sz w:val="24"/>
          <w:szCs w:val="24"/>
        </w:rPr>
        <w:t>5</w:t>
      </w:r>
      <w:r w:rsidRPr="00084F28">
        <w:rPr>
          <w:rFonts w:ascii="KaiTi_GB2312" w:eastAsia="KaiTi_GB2312" w:hint="eastAsia"/>
          <w:bCs/>
          <w:color w:val="0000FF"/>
          <w:sz w:val="24"/>
          <w:szCs w:val="24"/>
        </w:rPr>
        <w:t>条：</w:t>
      </w:r>
    </w:p>
    <w:p w:rsidR="00430DAC" w:rsidRPr="00D46179" w:rsidRDefault="00430DAC">
      <w:pPr>
        <w:pStyle w:val="SingleTxt"/>
        <w:spacing w:after="240" w:line="360" w:lineRule="exact"/>
        <w:ind w:left="0"/>
        <w:rPr>
          <w:rFonts w:ascii="KaiTi_GB2312" w:eastAsia="KaiTi_GB2312" w:hint="eastAsia"/>
          <w:color w:val="0000FF"/>
          <w:sz w:val="21"/>
          <w:szCs w:val="21"/>
          <w:lang w:eastAsia="zh-CN"/>
        </w:rPr>
      </w:pPr>
      <w:r>
        <w:rPr>
          <w:rFonts w:hint="eastAsia"/>
          <w:i/>
          <w:color w:val="000000"/>
          <w:sz w:val="21"/>
          <w:szCs w:val="21"/>
          <w:lang w:eastAsia="zh-CN"/>
        </w:rPr>
        <w:t xml:space="preserve">    </w:t>
      </w:r>
      <w:r w:rsidRPr="00D46179">
        <w:rPr>
          <w:rFonts w:ascii="KaiTi_GB2312" w:eastAsia="KaiTi_GB2312" w:hint="eastAsia"/>
          <w:color w:val="0000FF"/>
          <w:sz w:val="21"/>
          <w:szCs w:val="21"/>
          <w:lang w:eastAsia="zh-CN"/>
        </w:rPr>
        <w:t xml:space="preserve"> 缔约各国应采取一切适当措施：</w:t>
      </w:r>
    </w:p>
    <w:p w:rsidR="00430DAC" w:rsidRPr="00D46179" w:rsidRDefault="00430DAC" w:rsidP="008E04AB">
      <w:pPr>
        <w:tabs>
          <w:tab w:val="left" w:pos="360"/>
        </w:tabs>
        <w:spacing w:after="240" w:line="360" w:lineRule="exact"/>
        <w:ind w:firstLineChars="200" w:firstLine="31680"/>
        <w:rPr>
          <w:rFonts w:ascii="KaiTi_GB2312" w:eastAsia="KaiTi_GB2312"/>
          <w:bCs/>
          <w:color w:val="0000FF"/>
          <w:szCs w:val="21"/>
        </w:rPr>
      </w:pPr>
      <w:r w:rsidRPr="00D46179">
        <w:rPr>
          <w:rFonts w:ascii="KaiTi_GB2312" w:eastAsia="KaiTi_GB2312" w:hint="eastAsia"/>
          <w:bCs/>
          <w:color w:val="0000FF"/>
          <w:szCs w:val="21"/>
        </w:rPr>
        <w:t>（</w:t>
      </w:r>
      <w:r w:rsidRPr="00D46179">
        <w:rPr>
          <w:rFonts w:ascii="KaiTi_GB2312" w:eastAsia="KaiTi_GB2312"/>
          <w:bCs/>
          <w:color w:val="0000FF"/>
          <w:szCs w:val="21"/>
        </w:rPr>
        <w:t>a）</w:t>
      </w:r>
      <w:r w:rsidRPr="00D46179">
        <w:rPr>
          <w:rFonts w:ascii="KaiTi_GB2312" w:eastAsia="KaiTi_GB2312" w:hint="eastAsia"/>
          <w:bCs/>
          <w:color w:val="0000FF"/>
          <w:szCs w:val="21"/>
        </w:rPr>
        <w:t>改变男女的社会和文化行为模式，以消除基于性别而分尊卑观念或基于男女任务定型所产生的偏见、习俗和一切其他做法；</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在土耳其，只能采取一系列多方参与的行动，改变现时流行的社会文化行为模式。目前，土耳其正在采取多项措施，改变与妇女和男子在社会生活中的作用相关的负面社会文化行为模式，促进妇女事业的发展进步。</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在此背景下，土耳其从</w:t>
      </w:r>
      <w:r>
        <w:rPr>
          <w:color w:val="000000"/>
          <w:szCs w:val="21"/>
        </w:rPr>
        <w:t>2004</w:t>
      </w:r>
      <w:r>
        <w:rPr>
          <w:rFonts w:hint="eastAsia"/>
          <w:color w:val="000000"/>
          <w:szCs w:val="21"/>
        </w:rPr>
        <w:t>年到</w:t>
      </w:r>
      <w:r>
        <w:rPr>
          <w:color w:val="000000"/>
          <w:szCs w:val="21"/>
        </w:rPr>
        <w:t>2006</w:t>
      </w:r>
      <w:r>
        <w:rPr>
          <w:rFonts w:hint="eastAsia"/>
          <w:color w:val="000000"/>
          <w:szCs w:val="21"/>
        </w:rPr>
        <w:t>年一直在努力将教课书中所有歧视性图片、表述和类似的要素删除，以便于消灭教育资料中各类男性至上主义的元素（详见第</w:t>
      </w:r>
      <w:r>
        <w:rPr>
          <w:color w:val="000000"/>
          <w:szCs w:val="21"/>
        </w:rPr>
        <w:t>10</w:t>
      </w:r>
      <w:r>
        <w:rPr>
          <w:rFonts w:hint="eastAsia"/>
          <w:color w:val="000000"/>
          <w:szCs w:val="21"/>
        </w:rPr>
        <w:t>条</w:t>
      </w:r>
      <w:r>
        <w:rPr>
          <w:color w:val="000000"/>
          <w:szCs w:val="21"/>
        </w:rPr>
        <w:t>c</w:t>
      </w:r>
      <w:r>
        <w:rPr>
          <w:rFonts w:hint="eastAsia"/>
          <w:color w:val="000000"/>
          <w:szCs w:val="21"/>
        </w:rPr>
        <w:t>款）。</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鉴于媒体在妇女进步和社会文化行为模式变更方面的重要作用，为了防止在媒体上出现歧视性的性别角色模式和女性身体商品化，土耳其已制定相关法规，明确广播电视节目播出时必须考虑的原则和程序，并且已将下列段落加入到相关的规章制度中：</w:t>
      </w:r>
    </w:p>
    <w:p w:rsidR="00430DAC" w:rsidRDefault="00430DAC" w:rsidP="000C4739">
      <w:pPr>
        <w:widowControl/>
        <w:numPr>
          <w:ilvl w:val="0"/>
          <w:numId w:val="23"/>
        </w:numPr>
        <w:tabs>
          <w:tab w:val="clear" w:pos="780"/>
          <w:tab w:val="num" w:pos="960"/>
        </w:tabs>
        <w:adjustRightInd/>
        <w:spacing w:after="240" w:line="360" w:lineRule="exact"/>
        <w:ind w:left="960" w:hanging="480"/>
        <w:textAlignment w:val="auto"/>
        <w:rPr>
          <w:color w:val="000000"/>
          <w:szCs w:val="21"/>
        </w:rPr>
      </w:pPr>
      <w:r>
        <w:rPr>
          <w:rFonts w:hint="eastAsia"/>
          <w:color w:val="000000"/>
          <w:szCs w:val="21"/>
        </w:rPr>
        <w:t>媒体播出的任何节目不得含有任何不受大众生活欢迎的私生活表述和行为，不得播出任何反映性行为、性特征的内容，不得播出将个体作为性交对象的节目，而且应尽量减少使用人体作为性感符号。</w:t>
      </w:r>
    </w:p>
    <w:p w:rsidR="00430DAC" w:rsidRDefault="00430DAC" w:rsidP="000C4739">
      <w:pPr>
        <w:widowControl/>
        <w:numPr>
          <w:ilvl w:val="0"/>
          <w:numId w:val="23"/>
        </w:numPr>
        <w:tabs>
          <w:tab w:val="clear" w:pos="780"/>
          <w:tab w:val="num" w:pos="960"/>
        </w:tabs>
        <w:adjustRightInd/>
        <w:spacing w:after="240" w:line="360" w:lineRule="exact"/>
        <w:ind w:left="960" w:hanging="480"/>
        <w:textAlignment w:val="auto"/>
        <w:rPr>
          <w:color w:val="000000"/>
          <w:szCs w:val="21"/>
        </w:rPr>
      </w:pPr>
      <w:r>
        <w:rPr>
          <w:rFonts w:hint="eastAsia"/>
          <w:color w:val="000000"/>
          <w:szCs w:val="21"/>
        </w:rPr>
        <w:t>不得漠视妇女权利和同意权播出任何与歧视妇女、弱视人群和儿童以及对妇女、弱视人群和儿童实施暴力相关的节目。任何广播节目都不得宣扬男女在社会生活或私生活中的不平等，不得将家庭暴力、打架斗殴、性骚扰和强奸等犯罪行为合法化，也不得轻视或鼓吹家庭暴力、打架斗殴、性骚扰和强奸等犯罪行为。</w:t>
      </w:r>
    </w:p>
    <w:p w:rsidR="00430DAC" w:rsidRDefault="00430DAC">
      <w:pPr>
        <w:tabs>
          <w:tab w:val="left" w:pos="360"/>
        </w:tabs>
        <w:spacing w:after="240" w:line="360" w:lineRule="exact"/>
        <w:rPr>
          <w:color w:val="000000"/>
          <w:szCs w:val="21"/>
        </w:rPr>
      </w:pPr>
      <w:r>
        <w:rPr>
          <w:rFonts w:hint="eastAsia"/>
          <w:color w:val="000000"/>
          <w:szCs w:val="21"/>
        </w:rPr>
        <w:tab/>
        <w:t xml:space="preserve"> </w:t>
      </w:r>
      <w:r>
        <w:rPr>
          <w:rFonts w:hint="eastAsia"/>
          <w:color w:val="000000"/>
          <w:szCs w:val="21"/>
        </w:rPr>
        <w:t>此外，由于开展了一系列旨在建立符合伦理道德规范的共同基础的相关活动，土耳其国家广播电视总局和土耳其电视协会已签署“广播伦理道德规范”，这些伦理道德规范有助于各广播公司在对土耳其广播电视行业所遇到的问题做出反应方面达成一致。这些伦理道德规范禁止广播公司（除个别外）鼓励并认同暴力行为以及基于肤色、语言、宗教信仰和性别的歧视、贬损和成见，要求广播公司对妇女问题十分敏感、不得将妇女商品化。</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color w:val="000000"/>
          <w:szCs w:val="21"/>
        </w:rPr>
        <w:t>2007</w:t>
      </w:r>
      <w:r>
        <w:rPr>
          <w:rFonts w:hint="eastAsia"/>
          <w:color w:val="000000"/>
          <w:szCs w:val="21"/>
        </w:rPr>
        <w:t>到</w:t>
      </w:r>
      <w:r>
        <w:rPr>
          <w:color w:val="000000"/>
          <w:szCs w:val="21"/>
        </w:rPr>
        <w:t>2008</w:t>
      </w:r>
      <w:r>
        <w:rPr>
          <w:rFonts w:hint="eastAsia"/>
          <w:color w:val="000000"/>
          <w:szCs w:val="21"/>
        </w:rPr>
        <w:t>年间，土耳其国家广播电视总局与国家教育部合作，在土耳其全国范围内启动的“媒体文化素养项目”包含一门媒体文化素养课程，作为七年级的选修课。实施“媒体文化素养项目”的目的是让儿童（最易受媒体影响的开放群体）用批判的眼光评价和监督媒体的结构、运作以及内容编辑等，即对媒体提出恰当的问题并给出正确的答案。</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有关部门在总参谋部的配合下，对士兵和军官开展的培训项目，如本报告所述，旨在消除养成男女不平等和妇女地位卑微的负面行为模式。关于“为提高认识所开展的活动”（详见第</w:t>
      </w:r>
      <w:r>
        <w:rPr>
          <w:color w:val="000000"/>
          <w:szCs w:val="21"/>
        </w:rPr>
        <w:t>2</w:t>
      </w:r>
      <w:r>
        <w:rPr>
          <w:rFonts w:hint="eastAsia"/>
          <w:color w:val="000000"/>
          <w:szCs w:val="21"/>
        </w:rPr>
        <w:t>条</w:t>
      </w:r>
      <w:r>
        <w:rPr>
          <w:color w:val="000000"/>
          <w:szCs w:val="21"/>
        </w:rPr>
        <w:t>f</w:t>
      </w:r>
      <w:r>
        <w:rPr>
          <w:rFonts w:hint="eastAsia"/>
          <w:color w:val="000000"/>
          <w:szCs w:val="21"/>
        </w:rPr>
        <w:t>款）。</w:t>
      </w:r>
    </w:p>
    <w:p w:rsidR="00430DAC" w:rsidRDefault="00430DAC">
      <w:pPr>
        <w:tabs>
          <w:tab w:val="left" w:pos="360"/>
        </w:tabs>
        <w:spacing w:after="240" w:line="360" w:lineRule="exact"/>
        <w:rPr>
          <w:color w:val="000000"/>
          <w:szCs w:val="21"/>
        </w:rPr>
      </w:pPr>
      <w:r>
        <w:rPr>
          <w:color w:val="000000"/>
          <w:szCs w:val="21"/>
        </w:rPr>
        <w:t xml:space="preserve"> </w:t>
      </w:r>
      <w:r>
        <w:rPr>
          <w:color w:val="000000"/>
          <w:szCs w:val="21"/>
        </w:rPr>
        <w:tab/>
      </w:r>
      <w:r>
        <w:rPr>
          <w:rFonts w:hint="eastAsia"/>
          <w:color w:val="000000"/>
          <w:szCs w:val="21"/>
        </w:rPr>
        <w:t xml:space="preserve"> </w:t>
      </w:r>
      <w:r>
        <w:rPr>
          <w:rFonts w:hint="eastAsia"/>
          <w:color w:val="000000"/>
          <w:szCs w:val="21"/>
        </w:rPr>
        <w:t>在“增强机构能力双生项目”（</w:t>
      </w:r>
      <w:r>
        <w:rPr>
          <w:color w:val="000000"/>
          <w:szCs w:val="21"/>
        </w:rPr>
        <w:t>妇女地位总局</w:t>
      </w:r>
      <w:r>
        <w:rPr>
          <w:rFonts w:hint="eastAsia"/>
          <w:color w:val="000000"/>
          <w:szCs w:val="21"/>
        </w:rPr>
        <w:t>在欧盟金融合作下实施的“促进男女平等项目”的一个组成部分）范围内，向由培训师、政策专家、政策执行人、高级管理人员等目标群体开设“性别平等”培训课程，此次培训的目的是为性别主流化营造一种信息和战略交流的合作环境。</w:t>
      </w:r>
      <w:r>
        <w:rPr>
          <w:color w:val="000000"/>
          <w:szCs w:val="21"/>
        </w:rPr>
        <w:t>2007</w:t>
      </w:r>
      <w:r>
        <w:rPr>
          <w:rFonts w:hint="eastAsia"/>
          <w:color w:val="000000"/>
          <w:szCs w:val="21"/>
        </w:rPr>
        <w:t>年，代表公共机构、非政府组织和大学的</w:t>
      </w:r>
      <w:r>
        <w:rPr>
          <w:color w:val="000000"/>
          <w:szCs w:val="21"/>
        </w:rPr>
        <w:t>110</w:t>
      </w:r>
      <w:r>
        <w:rPr>
          <w:rFonts w:hint="eastAsia"/>
          <w:color w:val="000000"/>
          <w:szCs w:val="21"/>
        </w:rPr>
        <w:t>名个人接受了培训师培训，</w:t>
      </w:r>
      <w:r>
        <w:rPr>
          <w:color w:val="000000"/>
          <w:szCs w:val="21"/>
        </w:rPr>
        <w:t>130</w:t>
      </w:r>
      <w:r>
        <w:rPr>
          <w:rFonts w:hint="eastAsia"/>
          <w:color w:val="000000"/>
          <w:szCs w:val="21"/>
        </w:rPr>
        <w:t>名个人接受了“性别平等培训”。这样一来，</w:t>
      </w:r>
      <w:r>
        <w:rPr>
          <w:color w:val="000000"/>
          <w:szCs w:val="21"/>
        </w:rPr>
        <w:t>2007</w:t>
      </w:r>
      <w:r>
        <w:rPr>
          <w:rFonts w:hint="eastAsia"/>
          <w:color w:val="000000"/>
          <w:szCs w:val="21"/>
        </w:rPr>
        <w:t>年共有</w:t>
      </w:r>
      <w:r>
        <w:rPr>
          <w:color w:val="000000"/>
          <w:szCs w:val="21"/>
        </w:rPr>
        <w:t>750</w:t>
      </w:r>
      <w:r>
        <w:rPr>
          <w:rFonts w:hint="eastAsia"/>
          <w:color w:val="000000"/>
          <w:szCs w:val="21"/>
        </w:rPr>
        <w:t>名个人接受了相关培训。除这些培训外，还有</w:t>
      </w:r>
      <w:r>
        <w:rPr>
          <w:color w:val="000000"/>
          <w:szCs w:val="21"/>
        </w:rPr>
        <w:t>110</w:t>
      </w:r>
      <w:r>
        <w:rPr>
          <w:rFonts w:hint="eastAsia"/>
          <w:color w:val="000000"/>
          <w:szCs w:val="21"/>
        </w:rPr>
        <w:t>名个人出席了“性别平等培训研讨会”；其中</w:t>
      </w:r>
      <w:r>
        <w:rPr>
          <w:color w:val="000000"/>
          <w:szCs w:val="21"/>
        </w:rPr>
        <w:t>55</w:t>
      </w:r>
      <w:r>
        <w:rPr>
          <w:rFonts w:hint="eastAsia"/>
          <w:color w:val="000000"/>
          <w:szCs w:val="21"/>
        </w:rPr>
        <w:t>名与会代表是高级公务员，其余</w:t>
      </w:r>
      <w:r>
        <w:rPr>
          <w:color w:val="000000"/>
          <w:szCs w:val="21"/>
        </w:rPr>
        <w:t>55</w:t>
      </w:r>
      <w:r>
        <w:rPr>
          <w:rFonts w:hint="eastAsia"/>
          <w:color w:val="000000"/>
          <w:szCs w:val="21"/>
        </w:rPr>
        <w:t>名是市长或副市长。</w:t>
      </w:r>
      <w:r>
        <w:rPr>
          <w:color w:val="000000"/>
          <w:szCs w:val="21"/>
        </w:rPr>
        <w:t>2008</w:t>
      </w:r>
      <w:r>
        <w:rPr>
          <w:rFonts w:hint="eastAsia"/>
          <w:color w:val="000000"/>
          <w:szCs w:val="21"/>
        </w:rPr>
        <w:t>年预计有</w:t>
      </w:r>
      <w:r>
        <w:rPr>
          <w:color w:val="000000"/>
          <w:szCs w:val="21"/>
        </w:rPr>
        <w:t>500</w:t>
      </w:r>
      <w:r>
        <w:rPr>
          <w:rFonts w:hint="eastAsia"/>
          <w:color w:val="000000"/>
          <w:szCs w:val="21"/>
        </w:rPr>
        <w:t>名政策执行人参加培训。</w:t>
      </w:r>
    </w:p>
    <w:p w:rsidR="00430DAC" w:rsidRPr="00D46179" w:rsidRDefault="00430DAC" w:rsidP="008E04AB">
      <w:pPr>
        <w:tabs>
          <w:tab w:val="left" w:pos="360"/>
        </w:tabs>
        <w:spacing w:after="240" w:line="360" w:lineRule="exact"/>
        <w:ind w:firstLineChars="200" w:firstLine="31680"/>
        <w:rPr>
          <w:rFonts w:ascii="KaiTi_GB2312" w:eastAsia="KaiTi_GB2312"/>
          <w:bCs/>
          <w:color w:val="0000FF"/>
          <w:szCs w:val="21"/>
        </w:rPr>
      </w:pPr>
      <w:r w:rsidRPr="00D46179">
        <w:rPr>
          <w:rFonts w:ascii="KaiTi_GB2312" w:eastAsia="KaiTi_GB2312" w:hint="eastAsia"/>
          <w:bCs/>
          <w:color w:val="0000FF"/>
          <w:szCs w:val="21"/>
        </w:rPr>
        <w:t>（</w:t>
      </w:r>
      <w:r w:rsidRPr="00D46179">
        <w:rPr>
          <w:rFonts w:ascii="KaiTi_GB2312" w:eastAsia="KaiTi_GB2312"/>
          <w:bCs/>
          <w:color w:val="0000FF"/>
          <w:szCs w:val="21"/>
        </w:rPr>
        <w:t>b）</w:t>
      </w:r>
      <w:r w:rsidRPr="00D46179">
        <w:rPr>
          <w:rFonts w:ascii="KaiTi_GB2312" w:eastAsia="KaiTi_GB2312"/>
          <w:bCs/>
          <w:color w:val="0000FF"/>
          <w:szCs w:val="21"/>
        </w:rPr>
        <w:tab/>
      </w:r>
      <w:r w:rsidRPr="00D46179">
        <w:rPr>
          <w:rFonts w:ascii="KaiTi_GB2312" w:eastAsia="KaiTi_GB2312" w:hint="eastAsia"/>
          <w:bCs/>
          <w:color w:val="0000FF"/>
          <w:szCs w:val="21"/>
        </w:rPr>
        <w:t>保证家庭教育应包括正确了解母性的社会功能和确认教养子女是父母的共同责任，当然在任何情况下都应首先考虑子女的利益。</w:t>
      </w:r>
    </w:p>
    <w:p w:rsidR="00430DAC" w:rsidRDefault="00430DAC" w:rsidP="008E04AB">
      <w:pPr>
        <w:tabs>
          <w:tab w:val="left" w:pos="360"/>
        </w:tabs>
        <w:spacing w:after="240" w:line="360" w:lineRule="exact"/>
        <w:ind w:firstLineChars="200" w:firstLine="31680"/>
        <w:rPr>
          <w:color w:val="000000"/>
          <w:szCs w:val="21"/>
        </w:rPr>
      </w:pPr>
      <w:r>
        <w:rPr>
          <w:rFonts w:hint="eastAsia"/>
          <w:color w:val="000000"/>
          <w:szCs w:val="21"/>
        </w:rPr>
        <w:t>传达相关信息、开展提高认识活动的目的在于满足广大家庭未来在抚养子女过程中的各种需求。目前，这些活动正在各类公共机构、非政府组织的大力配合下有条不紊</w:t>
      </w:r>
      <w:r w:rsidR="007E07C4">
        <w:rPr>
          <w:rFonts w:hint="eastAsia"/>
          <w:color w:val="000000"/>
          <w:szCs w:val="21"/>
        </w:rPr>
        <w:t>地</w:t>
      </w:r>
      <w:r>
        <w:rPr>
          <w:rFonts w:hint="eastAsia"/>
          <w:color w:val="000000"/>
          <w:szCs w:val="21"/>
        </w:rPr>
        <w:t>进行。这些机构中首当其冲的是土耳其国家教育部。</w:t>
      </w:r>
      <w:r>
        <w:rPr>
          <w:color w:val="000000"/>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在本框架内实施的项目包括《学前亲子培训课程》。这门课程旨在支持在学前教育机构就读的儿童在家庭和在课堂上的成长、改善学校和家庭的协作关系；还包括“家庭培训课程”（《我的家庭》、《</w:t>
      </w:r>
      <w:r>
        <w:rPr>
          <w:color w:val="000000"/>
          <w:szCs w:val="21"/>
        </w:rPr>
        <w:t>0-6</w:t>
      </w:r>
      <w:r>
        <w:rPr>
          <w:rFonts w:hint="eastAsia"/>
          <w:color w:val="000000"/>
          <w:szCs w:val="21"/>
        </w:rPr>
        <w:t>周岁家庭</w:t>
      </w:r>
      <w:r>
        <w:rPr>
          <w:color w:val="000000"/>
          <w:szCs w:val="21"/>
        </w:rPr>
        <w:t>-</w:t>
      </w:r>
      <w:r>
        <w:rPr>
          <w:rFonts w:hint="eastAsia"/>
          <w:color w:val="000000"/>
          <w:szCs w:val="21"/>
        </w:rPr>
        <w:t>子女培训课程》、《父亲支持计划》），这门课程旨在提高家庭对建立良好家庭结构的重要性、儿童成长阶段、亲子关系、行为障碍意识等问题的认识；同时还包括对建立健康的家庭结构、促进儿童生理和心理发展、改善家庭关系、加强代际沟通、少年儿童的抚养等都有很大帮助的《家长走进学校和亲子角色转换项目》以及旨在解决妇女在社会和家庭关系中的地位和重要性问题的《母亲</w:t>
      </w:r>
      <w:r>
        <w:rPr>
          <w:color w:val="000000"/>
          <w:szCs w:val="21"/>
        </w:rPr>
        <w:t>-</w:t>
      </w:r>
      <w:r>
        <w:rPr>
          <w:rFonts w:hint="eastAsia"/>
          <w:color w:val="000000"/>
          <w:szCs w:val="21"/>
        </w:rPr>
        <w:t>父亲</w:t>
      </w:r>
      <w:r>
        <w:rPr>
          <w:color w:val="000000"/>
          <w:szCs w:val="21"/>
        </w:rPr>
        <w:t>-</w:t>
      </w:r>
      <w:r>
        <w:rPr>
          <w:rFonts w:hint="eastAsia"/>
          <w:color w:val="000000"/>
          <w:szCs w:val="21"/>
        </w:rPr>
        <w:t>子女培训项目》（见第</w:t>
      </w:r>
      <w:r>
        <w:rPr>
          <w:color w:val="000000"/>
          <w:szCs w:val="21"/>
        </w:rPr>
        <w:t>10</w:t>
      </w:r>
      <w:r>
        <w:rPr>
          <w:rFonts w:hint="eastAsia"/>
          <w:color w:val="000000"/>
          <w:szCs w:val="21"/>
        </w:rPr>
        <w:t>条</w:t>
      </w:r>
      <w:r>
        <w:rPr>
          <w:color w:val="000000"/>
          <w:szCs w:val="21"/>
        </w:rPr>
        <w:t>b</w:t>
      </w:r>
      <w:r>
        <w:rPr>
          <w:rFonts w:hint="eastAsia"/>
          <w:color w:val="000000"/>
          <w:szCs w:val="21"/>
        </w:rPr>
        <w:t>款）。</w:t>
      </w:r>
    </w:p>
    <w:p w:rsidR="00430DAC" w:rsidRDefault="00430DAC">
      <w:pPr>
        <w:tabs>
          <w:tab w:val="left" w:pos="120"/>
          <w:tab w:val="left" w:pos="709"/>
        </w:tabs>
        <w:spacing w:after="240" w:line="360" w:lineRule="exact"/>
        <w:rPr>
          <w:color w:val="000000"/>
          <w:szCs w:val="21"/>
        </w:rPr>
      </w:pPr>
      <w:r>
        <w:rPr>
          <w:rFonts w:hint="eastAsia"/>
          <w:color w:val="000000"/>
          <w:szCs w:val="21"/>
        </w:rPr>
        <w:t xml:space="preserve">    </w:t>
      </w:r>
      <w:r>
        <w:rPr>
          <w:rFonts w:hint="eastAsia"/>
          <w:color w:val="000000"/>
          <w:szCs w:val="21"/>
        </w:rPr>
        <w:t>除上述项目外，卫生部目前正在开展一项名为“婚姻沟通”的活动。开展这项活动也是为了解决在家庭环境中男女共同的责任问题。</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7E07C4">
        <w:rPr>
          <w:rFonts w:ascii="KaiTi_GB2312" w:eastAsia="KaiTi_GB2312" w:hint="eastAsia"/>
          <w:bCs/>
          <w:color w:val="0000FF"/>
          <w:sz w:val="24"/>
          <w:szCs w:val="24"/>
        </w:rPr>
        <w:t>6</w:t>
      </w:r>
      <w:r w:rsidRPr="00084F28">
        <w:rPr>
          <w:rFonts w:ascii="KaiTi_GB2312" w:eastAsia="KaiTi_GB2312" w:hint="eastAsia"/>
          <w:bCs/>
          <w:color w:val="0000FF"/>
          <w:sz w:val="24"/>
          <w:szCs w:val="24"/>
        </w:rPr>
        <w:t>条：</w:t>
      </w:r>
    </w:p>
    <w:p w:rsidR="00430DAC" w:rsidRPr="00D46179" w:rsidRDefault="00430DAC">
      <w:pPr>
        <w:tabs>
          <w:tab w:val="left" w:pos="360"/>
        </w:tabs>
        <w:spacing w:after="240" w:line="360" w:lineRule="exact"/>
        <w:rPr>
          <w:rFonts w:ascii="KaiTi_GB2312" w:eastAsia="KaiTi_GB2312" w:hint="eastAsia"/>
          <w:iCs/>
          <w:color w:val="0000FF"/>
          <w:szCs w:val="21"/>
        </w:rPr>
      </w:pPr>
      <w:r>
        <w:rPr>
          <w:bCs/>
          <w:i/>
          <w:color w:val="000000"/>
          <w:szCs w:val="21"/>
        </w:rPr>
        <w:t xml:space="preserve">   </w:t>
      </w:r>
      <w:r w:rsidRPr="00D46179">
        <w:rPr>
          <w:rFonts w:ascii="KaiTi_GB2312" w:eastAsia="KaiTi_GB2312" w:hint="eastAsia"/>
          <w:bCs/>
          <w:color w:val="0000FF"/>
          <w:szCs w:val="21"/>
        </w:rPr>
        <w:t xml:space="preserve"> </w:t>
      </w:r>
      <w:r w:rsidRPr="00D46179">
        <w:rPr>
          <w:rFonts w:ascii="KaiTi_GB2312" w:eastAsia="KaiTi_GB2312" w:hint="eastAsia"/>
          <w:color w:val="0000FF"/>
          <w:szCs w:val="21"/>
        </w:rPr>
        <w:t>缔约各国应采取一切适当措施，包括制定法律，以禁止一切形式贩卖妇女及意图营利使妇女卖淫的行为。</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近年来，土耳其在打击贩卖人口等有组织犯罪方面取得了长足进展。</w:t>
      </w:r>
      <w:r>
        <w:rPr>
          <w:color w:val="000000"/>
          <w:szCs w:val="21"/>
        </w:rPr>
        <w:t>2002</w:t>
      </w:r>
      <w:r>
        <w:rPr>
          <w:rFonts w:hint="eastAsia"/>
          <w:color w:val="000000"/>
          <w:szCs w:val="21"/>
        </w:rPr>
        <w:t>年，土耳其成立了由所有相关公共机构和部门、地方权威机构、非政府组织以及在外交部协调下的国际组织参加的“全国打击贩卖人口特别行动队”。目前，已在“特别行动队”编制的“全国行动计划”框架内采取了相关的措施。除各</w:t>
      </w:r>
      <w:r w:rsidR="00E14D9A">
        <w:rPr>
          <w:rFonts w:hint="eastAsia"/>
          <w:color w:val="000000"/>
          <w:szCs w:val="21"/>
        </w:rPr>
        <w:t>利益攸关方</w:t>
      </w:r>
      <w:r>
        <w:rPr>
          <w:rFonts w:hint="eastAsia"/>
          <w:color w:val="000000"/>
          <w:szCs w:val="21"/>
        </w:rPr>
        <w:t>的共同努力外，土耳其支持并积极参与由欧洲安全与合作组织、北大西洋公约组织、欧洲联盟、欧洲议会、黑海经济合作组织以及稳定公约开展的国际行动。</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土耳其在</w:t>
      </w:r>
      <w:r>
        <w:rPr>
          <w:color w:val="000000"/>
          <w:szCs w:val="21"/>
        </w:rPr>
        <w:t>2003</w:t>
      </w:r>
      <w:r>
        <w:rPr>
          <w:rFonts w:hint="eastAsia"/>
          <w:color w:val="000000"/>
          <w:szCs w:val="21"/>
        </w:rPr>
        <w:t>年批准《联合国打击跨国有组织犯罪公约》以及关于贩卖人口和移民偷渡的两项补充议定书后，又于</w:t>
      </w:r>
      <w:r>
        <w:rPr>
          <w:color w:val="000000"/>
          <w:szCs w:val="21"/>
        </w:rPr>
        <w:t>2004</w:t>
      </w:r>
      <w:r>
        <w:rPr>
          <w:rFonts w:hint="eastAsia"/>
          <w:color w:val="000000"/>
          <w:szCs w:val="21"/>
        </w:rPr>
        <w:t>年与国际移徙政策发展中心签署合作协议，正式成为国际移</w:t>
      </w:r>
      <w:r w:rsidR="007E07C4">
        <w:rPr>
          <w:rFonts w:hint="eastAsia"/>
          <w:color w:val="000000"/>
          <w:szCs w:val="21"/>
        </w:rPr>
        <w:t>民</w:t>
      </w:r>
      <w:r>
        <w:rPr>
          <w:rFonts w:hint="eastAsia"/>
          <w:color w:val="000000"/>
          <w:szCs w:val="21"/>
        </w:rPr>
        <w:t>组织</w:t>
      </w:r>
      <w:r w:rsidR="007E07C4">
        <w:rPr>
          <w:rFonts w:hint="eastAsia"/>
          <w:color w:val="000000"/>
          <w:szCs w:val="21"/>
        </w:rPr>
        <w:t>（</w:t>
      </w:r>
      <w:r>
        <w:rPr>
          <w:rFonts w:hint="eastAsia"/>
          <w:color w:val="000000"/>
          <w:szCs w:val="21"/>
        </w:rPr>
        <w:t>移</w:t>
      </w:r>
      <w:r w:rsidR="007E07C4">
        <w:rPr>
          <w:rFonts w:hint="eastAsia"/>
          <w:color w:val="000000"/>
          <w:szCs w:val="21"/>
        </w:rPr>
        <w:t>民</w:t>
      </w:r>
      <w:r>
        <w:rPr>
          <w:rFonts w:hint="eastAsia"/>
          <w:color w:val="000000"/>
          <w:szCs w:val="21"/>
        </w:rPr>
        <w:t>组织</w:t>
      </w:r>
      <w:r w:rsidR="007E07C4">
        <w:rPr>
          <w:rFonts w:hint="eastAsia"/>
          <w:color w:val="000000"/>
          <w:szCs w:val="21"/>
        </w:rPr>
        <w:t>）</w:t>
      </w:r>
      <w:r>
        <w:rPr>
          <w:rFonts w:hint="eastAsia"/>
          <w:color w:val="000000"/>
          <w:szCs w:val="21"/>
        </w:rPr>
        <w:t>成员国。</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同时，设立了一条供贩卖人口受害人紧急救助和申诉用的免费热线电话（</w:t>
      </w:r>
      <w:r>
        <w:rPr>
          <w:color w:val="000000"/>
          <w:szCs w:val="21"/>
        </w:rPr>
        <w:t>157</w:t>
      </w:r>
      <w:r>
        <w:rPr>
          <w:rFonts w:hint="eastAsia"/>
          <w:color w:val="000000"/>
          <w:szCs w:val="21"/>
        </w:rPr>
        <w:t>）。在庇护所居住的受害人可获得相关的庇护服务，同时也可被安全</w:t>
      </w:r>
      <w:r w:rsidR="007E07C4">
        <w:rPr>
          <w:rFonts w:hint="eastAsia"/>
          <w:color w:val="000000"/>
          <w:szCs w:val="21"/>
        </w:rPr>
        <w:t>地</w:t>
      </w:r>
      <w:r>
        <w:rPr>
          <w:rFonts w:hint="eastAsia"/>
          <w:color w:val="000000"/>
          <w:szCs w:val="21"/>
        </w:rPr>
        <w:t>送回他们的祖国。卫生部</w:t>
      </w:r>
      <w:r>
        <w:rPr>
          <w:color w:val="000000"/>
          <w:szCs w:val="21"/>
        </w:rPr>
        <w:t>2004</w:t>
      </w:r>
      <w:r>
        <w:rPr>
          <w:rFonts w:hint="eastAsia"/>
          <w:color w:val="000000"/>
          <w:szCs w:val="21"/>
        </w:rPr>
        <w:t>年发布公告称，贩卖人口的受害人将定期获得免费的医疗救助和治疗服务。与受害人相关的行政程序（庇护和安全自愿返家等）和司法程序将委托专业人员（心理学家、社会服务专家、女安全检查官）负责。</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如果受害人本身想返回自己的祖国，不愿意留在土耳其，相关部门将通知其所在国家的内政部门，同时采取必要措施确保受害人安全离开土耳其，避免再次被贩卖，也保证受害人安全抵达她们祖国、与家人团聚并确保她们受到适当的保护。</w:t>
      </w:r>
    </w:p>
    <w:p w:rsidR="00430DAC" w:rsidRDefault="00430DAC">
      <w:pPr>
        <w:tabs>
          <w:tab w:val="left" w:pos="360"/>
        </w:tabs>
        <w:spacing w:after="240" w:line="360" w:lineRule="exact"/>
        <w:rPr>
          <w:color w:val="000000"/>
          <w:szCs w:val="21"/>
        </w:rPr>
      </w:pPr>
      <w:r>
        <w:rPr>
          <w:rFonts w:hint="eastAsia"/>
          <w:color w:val="000000"/>
          <w:szCs w:val="21"/>
        </w:rPr>
        <w:t xml:space="preserve">    </w:t>
      </w:r>
      <w:r>
        <w:rPr>
          <w:color w:val="000000"/>
          <w:szCs w:val="21"/>
        </w:rPr>
        <w:t>2003</w:t>
      </w:r>
      <w:r>
        <w:rPr>
          <w:rFonts w:hint="eastAsia"/>
          <w:color w:val="000000"/>
          <w:szCs w:val="21"/>
        </w:rPr>
        <w:t>年《国籍法》修订后，关于外国妇女在与土耳其人结婚后自动取得土耳其国籍的条款立即废止。为了防止为一些人利用结婚达到</w:t>
      </w:r>
      <w:r w:rsidR="007E07C4">
        <w:rPr>
          <w:rFonts w:hint="eastAsia"/>
          <w:color w:val="000000"/>
          <w:szCs w:val="21"/>
        </w:rPr>
        <w:t>其他</w:t>
      </w:r>
      <w:r>
        <w:rPr>
          <w:rFonts w:hint="eastAsia"/>
          <w:color w:val="000000"/>
          <w:szCs w:val="21"/>
        </w:rPr>
        <w:t>目的，修订后的法律规定，只有结婚三年后夫妻关系仍然存续的，才可自动取得土耳其国籍。</w:t>
      </w:r>
    </w:p>
    <w:p w:rsidR="00430DAC" w:rsidRDefault="00430DAC">
      <w:pPr>
        <w:tabs>
          <w:tab w:val="left" w:pos="360"/>
        </w:tabs>
        <w:spacing w:after="240" w:line="360" w:lineRule="exact"/>
        <w:rPr>
          <w:color w:val="000000"/>
          <w:szCs w:val="21"/>
        </w:rPr>
      </w:pPr>
      <w:r>
        <w:rPr>
          <w:rFonts w:hint="eastAsia"/>
          <w:color w:val="000000"/>
          <w:szCs w:val="21"/>
        </w:rPr>
        <w:t xml:space="preserve">    </w:t>
      </w:r>
      <w:smartTag w:uri="urn:schemas-microsoft-com:office:smarttags" w:element="chsdate">
        <w:smartTagPr>
          <w:attr w:name="Year" w:val="2005"/>
          <w:attr w:name="Month" w:val="6"/>
          <w:attr w:name="Day" w:val="1"/>
          <w:attr w:name="IsLunarDate" w:val="False"/>
          <w:attr w:name="IsROCDate" w:val="False"/>
        </w:smartTagPr>
        <w:r>
          <w:rPr>
            <w:color w:val="000000"/>
            <w:szCs w:val="21"/>
          </w:rPr>
          <w:t>2005</w:t>
        </w:r>
        <w:r>
          <w:rPr>
            <w:rFonts w:hint="eastAsia"/>
            <w:color w:val="000000"/>
            <w:szCs w:val="21"/>
          </w:rPr>
          <w:t>年</w:t>
        </w:r>
        <w:r>
          <w:rPr>
            <w:color w:val="000000"/>
            <w:szCs w:val="21"/>
          </w:rPr>
          <w:t>6</w:t>
        </w:r>
        <w:r>
          <w:rPr>
            <w:rFonts w:hint="eastAsia"/>
            <w:color w:val="000000"/>
            <w:szCs w:val="21"/>
          </w:rPr>
          <w:t>月</w:t>
        </w:r>
        <w:r>
          <w:rPr>
            <w:color w:val="000000"/>
            <w:szCs w:val="21"/>
          </w:rPr>
          <w:t>1</w:t>
        </w:r>
        <w:r>
          <w:rPr>
            <w:rFonts w:hint="eastAsia"/>
            <w:color w:val="000000"/>
            <w:szCs w:val="21"/>
          </w:rPr>
          <w:t>日</w:t>
        </w:r>
      </w:smartTag>
      <w:r>
        <w:rPr>
          <w:rFonts w:hint="eastAsia"/>
          <w:color w:val="000000"/>
          <w:szCs w:val="21"/>
        </w:rPr>
        <w:t>生效的新《土耳其刑法》第</w:t>
      </w:r>
      <w:r>
        <w:rPr>
          <w:color w:val="000000"/>
          <w:szCs w:val="21"/>
        </w:rPr>
        <w:t>80</w:t>
      </w:r>
      <w:r>
        <w:rPr>
          <w:rFonts w:hint="eastAsia"/>
          <w:color w:val="000000"/>
          <w:szCs w:val="21"/>
        </w:rPr>
        <w:t>条对贩卖人口罪做出了明确界定，同时规定，犯贩卖人口罪者可判处</w:t>
      </w:r>
      <w:r>
        <w:rPr>
          <w:color w:val="000000"/>
          <w:szCs w:val="21"/>
        </w:rPr>
        <w:t>8</w:t>
      </w:r>
      <w:r>
        <w:rPr>
          <w:rFonts w:hint="eastAsia"/>
          <w:color w:val="000000"/>
          <w:szCs w:val="21"/>
        </w:rPr>
        <w:t>到</w:t>
      </w:r>
      <w:r>
        <w:rPr>
          <w:color w:val="000000"/>
          <w:szCs w:val="21"/>
        </w:rPr>
        <w:t>12</w:t>
      </w:r>
      <w:r>
        <w:rPr>
          <w:rFonts w:hint="eastAsia"/>
          <w:color w:val="000000"/>
          <w:szCs w:val="21"/>
        </w:rPr>
        <w:t>年监禁，最高可判入狱一万天。该条款还认为，相关安全措施的实施也应适用于因贩卖人口罪而受到影响的法人。依照</w:t>
      </w:r>
      <w:r>
        <w:rPr>
          <w:color w:val="000000"/>
          <w:szCs w:val="21"/>
        </w:rPr>
        <w:t>2006</w:t>
      </w:r>
      <w:r>
        <w:rPr>
          <w:rFonts w:hint="eastAsia"/>
          <w:color w:val="000000"/>
          <w:szCs w:val="21"/>
        </w:rPr>
        <w:t>年对上述条款的修订，“贩卖人口”的定义中将增加“强迫卖淫”的表述。这样，新的《土耳其刑法》便与《联合国打击跨国有组织犯罪公约》（即《巴勒莫公约》）以及</w:t>
      </w:r>
      <w:r w:rsidR="007E07C4">
        <w:rPr>
          <w:rFonts w:hint="eastAsia"/>
          <w:color w:val="000000"/>
          <w:szCs w:val="21"/>
        </w:rPr>
        <w:t>《</w:t>
      </w:r>
      <w:r>
        <w:rPr>
          <w:rFonts w:hint="eastAsia"/>
          <w:color w:val="000000"/>
          <w:szCs w:val="21"/>
        </w:rPr>
        <w:t>关于贩</w:t>
      </w:r>
      <w:r w:rsidR="007E07C4">
        <w:rPr>
          <w:rFonts w:hint="eastAsia"/>
          <w:color w:val="000000"/>
          <w:szCs w:val="21"/>
        </w:rPr>
        <w:t>运</w:t>
      </w:r>
      <w:r>
        <w:rPr>
          <w:rFonts w:hint="eastAsia"/>
          <w:color w:val="000000"/>
          <w:szCs w:val="21"/>
        </w:rPr>
        <w:t>人口补充议定书</w:t>
      </w:r>
      <w:r w:rsidR="007E07C4">
        <w:rPr>
          <w:rFonts w:hint="eastAsia"/>
          <w:color w:val="000000"/>
          <w:szCs w:val="21"/>
        </w:rPr>
        <w:t>》</w:t>
      </w:r>
      <w:r>
        <w:rPr>
          <w:rFonts w:hint="eastAsia"/>
          <w:color w:val="000000"/>
          <w:szCs w:val="21"/>
        </w:rPr>
        <w:t>的规定一致。</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此外，</w:t>
      </w:r>
      <w:r>
        <w:rPr>
          <w:color w:val="000000"/>
          <w:szCs w:val="21"/>
        </w:rPr>
        <w:t>2004</w:t>
      </w:r>
      <w:r>
        <w:rPr>
          <w:rFonts w:hint="eastAsia"/>
          <w:color w:val="000000"/>
          <w:szCs w:val="21"/>
        </w:rPr>
        <w:t>年</w:t>
      </w:r>
      <w:r>
        <w:rPr>
          <w:color w:val="000000"/>
          <w:szCs w:val="21"/>
        </w:rPr>
        <w:t xml:space="preserve"> </w:t>
      </w:r>
      <w:r>
        <w:rPr>
          <w:rFonts w:hint="eastAsia"/>
          <w:color w:val="000000"/>
          <w:szCs w:val="21"/>
        </w:rPr>
        <w:t>《陆路运输条例》修订后，相关许可证持有人若因违法运输人口和贩卖人口或</w:t>
      </w:r>
      <w:r w:rsidR="007E07C4">
        <w:rPr>
          <w:rFonts w:hint="eastAsia"/>
          <w:color w:val="000000"/>
          <w:szCs w:val="21"/>
        </w:rPr>
        <w:t>其他</w:t>
      </w:r>
      <w:r>
        <w:rPr>
          <w:rFonts w:hint="eastAsia"/>
          <w:color w:val="000000"/>
          <w:szCs w:val="21"/>
        </w:rPr>
        <w:t>确定的罪行被司法机关处以监禁的人，相关机构应收回向其签发的许可证。</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土耳其内政部</w:t>
      </w:r>
      <w:r>
        <w:rPr>
          <w:color w:val="000000"/>
          <w:szCs w:val="21"/>
        </w:rPr>
        <w:t>2006</w:t>
      </w:r>
      <w:r>
        <w:rPr>
          <w:rFonts w:hint="eastAsia"/>
          <w:color w:val="000000"/>
          <w:szCs w:val="21"/>
        </w:rPr>
        <w:t>年发布的公告及其附件《打击贩卖人口指南》也明确界定了贩卖人口罪，并对《刑法》的相关规定做了明确解释，同时要求对贩卖人口行为受害人适用相关程序的人员注意保证安全和方便调查等方面的问题，同时还规定，必须向贩卖人口行为受害人中的外国人提供集体住所和最长六个月的工作许可证，免收相关费用。</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如果贩卖人口行为受害人依法认定是“儿童”，则应依照《联合国儿童权利公约》和</w:t>
      </w:r>
      <w:r w:rsidR="007E07C4">
        <w:rPr>
          <w:rFonts w:hint="eastAsia"/>
          <w:color w:val="000000"/>
          <w:szCs w:val="21"/>
        </w:rPr>
        <w:t>其他</w:t>
      </w:r>
      <w:r>
        <w:rPr>
          <w:rFonts w:hint="eastAsia"/>
          <w:color w:val="000000"/>
          <w:szCs w:val="21"/>
        </w:rPr>
        <w:t>适用法律程序，本着“儿童利益最大化”的原则，采取专项措施保护儿童利益。在此情况下，如果贩卖人口和卖淫受害人中的外国妇女带有儿童，相关机构应按照总理府社会服务与儿童保护机构总司的要求，分年龄和性别安排这些儿童的住宿，并在适用法律程序将使其返回祖国之前保证其得到相应的照顾、营养、医疗、衣服、康复等服务，不得使其受到任何性质的歧视。</w:t>
      </w:r>
      <w:r>
        <w:rPr>
          <w:color w:val="000000"/>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与“全国打击贩卖人口特别行动队”制定的《行动计划》中所明确的目标一致，开展各项相关活动的目的都是为了提高可能的受害人和广大公众的认识水平并向其传递相关的信息。按照这些活动项目的安排，将在飞机场、海界交接处散发印有紧急救助热线电话（</w:t>
      </w:r>
      <w:r>
        <w:rPr>
          <w:color w:val="000000"/>
          <w:szCs w:val="21"/>
        </w:rPr>
        <w:t>157</w:t>
      </w:r>
      <w:r>
        <w:rPr>
          <w:rFonts w:hint="eastAsia"/>
          <w:color w:val="000000"/>
          <w:szCs w:val="21"/>
        </w:rPr>
        <w:t>）的宣传单，并在可视媒体上播放短片，提醒公众注意。</w:t>
      </w:r>
    </w:p>
    <w:p w:rsidR="00430DAC" w:rsidRDefault="00430DAC">
      <w:pPr>
        <w:spacing w:after="240" w:line="360" w:lineRule="exact"/>
        <w:rPr>
          <w:rFonts w:hint="eastAsia"/>
          <w:color w:val="000000"/>
          <w:szCs w:val="21"/>
        </w:rPr>
      </w:pPr>
      <w:r>
        <w:rPr>
          <w:rFonts w:hint="eastAsia"/>
          <w:color w:val="000000"/>
          <w:szCs w:val="21"/>
        </w:rPr>
        <w:t xml:space="preserve">    </w:t>
      </w:r>
      <w:r>
        <w:rPr>
          <w:rFonts w:hint="eastAsia"/>
          <w:color w:val="000000"/>
          <w:szCs w:val="21"/>
        </w:rPr>
        <w:t>目前，为了提高警务人员、法官和检察官对贩卖人口相关法律的认识，土耳其正在专门对其开展相关培训（截至</w:t>
      </w:r>
      <w:r>
        <w:rPr>
          <w:color w:val="000000"/>
          <w:szCs w:val="21"/>
        </w:rPr>
        <w:t>2007</w:t>
      </w:r>
      <w:r>
        <w:rPr>
          <w:rFonts w:hint="eastAsia"/>
          <w:color w:val="000000"/>
          <w:szCs w:val="21"/>
        </w:rPr>
        <w:t>年，共培训了</w:t>
      </w:r>
      <w:r>
        <w:rPr>
          <w:color w:val="000000"/>
          <w:szCs w:val="21"/>
        </w:rPr>
        <w:t>345</w:t>
      </w:r>
      <w:r>
        <w:rPr>
          <w:rFonts w:hint="eastAsia"/>
          <w:color w:val="000000"/>
          <w:szCs w:val="21"/>
        </w:rPr>
        <w:t>名宪兵队员、</w:t>
      </w:r>
      <w:r>
        <w:rPr>
          <w:color w:val="000000"/>
          <w:szCs w:val="21"/>
        </w:rPr>
        <w:t>3</w:t>
      </w:r>
      <w:r w:rsidR="007E07C4">
        <w:rPr>
          <w:rFonts w:hint="eastAsia"/>
          <w:color w:val="000000"/>
          <w:szCs w:val="21"/>
        </w:rPr>
        <w:t xml:space="preserve"> </w:t>
      </w:r>
      <w:r>
        <w:rPr>
          <w:color w:val="000000"/>
          <w:szCs w:val="21"/>
        </w:rPr>
        <w:t>888</w:t>
      </w:r>
      <w:r>
        <w:rPr>
          <w:rFonts w:hint="eastAsia"/>
          <w:color w:val="000000"/>
          <w:szCs w:val="21"/>
        </w:rPr>
        <w:t>名外国人警员）。“贩卖人口”已编入宪兵队军官学校的教学大纲中，而在宪兵队军官学校受训的宪兵队军官将到远离市中心的偏远居民区服役。另外，还将散发用土耳其语、英语、俄语印制的宣传册和指导材料，帮助人们提高打击这种犯罪活动的效率。从事打击贩卖人口工作的非政府组织也将与培训师和专家们一道继续深入开展相关的培训活动。</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打击贩卖人口的行动具有跨国性质，会对多个国家产生影响，必须开展国际合作。为此，土耳其已与白俄罗斯、格鲁吉亚、乌克兰、摩尔多瓦、吉尔吉斯斯坦签署并实施旨在建立打击贩卖人口活动的合作协议。在这项合作与协议范围内，土耳其外交部与</w:t>
      </w:r>
      <w:r>
        <w:rPr>
          <w:color w:val="000000"/>
          <w:szCs w:val="21"/>
        </w:rPr>
        <w:t>2005</w:t>
      </w:r>
      <w:r>
        <w:rPr>
          <w:rFonts w:hint="eastAsia"/>
          <w:color w:val="000000"/>
          <w:szCs w:val="21"/>
        </w:rPr>
        <w:t>年在伊斯坦布尔召开了一次主题为“打击东南部欧洲地区贩卖人口活动</w:t>
      </w:r>
      <w:r w:rsidR="000C4739">
        <w:rPr>
          <w:rFonts w:hint="eastAsia"/>
          <w:color w:val="000000"/>
          <w:szCs w:val="21"/>
        </w:rPr>
        <w:t>–</w:t>
      </w:r>
      <w:r>
        <w:rPr>
          <w:rFonts w:hint="eastAsia"/>
          <w:color w:val="000000"/>
          <w:szCs w:val="21"/>
        </w:rPr>
        <w:t>人类安全反思”的国际性会议；</w:t>
      </w:r>
      <w:r>
        <w:rPr>
          <w:color w:val="000000"/>
          <w:szCs w:val="21"/>
        </w:rPr>
        <w:t>妇女地位总局</w:t>
      </w:r>
      <w:r>
        <w:rPr>
          <w:rFonts w:hint="eastAsia"/>
          <w:color w:val="000000"/>
          <w:szCs w:val="21"/>
        </w:rPr>
        <w:t>于</w:t>
      </w:r>
      <w:r>
        <w:rPr>
          <w:color w:val="000000"/>
          <w:szCs w:val="21"/>
        </w:rPr>
        <w:t>2006</w:t>
      </w:r>
      <w:r>
        <w:rPr>
          <w:rFonts w:hint="eastAsia"/>
          <w:color w:val="000000"/>
          <w:szCs w:val="21"/>
        </w:rPr>
        <w:t>年在安塔利亚召开了一次主题为“打击贩卖人口活动的区域需求与趋势</w:t>
      </w:r>
      <w:r w:rsidR="007E07C4">
        <w:rPr>
          <w:rFonts w:hint="eastAsia"/>
          <w:color w:val="000000"/>
          <w:szCs w:val="21"/>
        </w:rPr>
        <w:t>——</w:t>
      </w:r>
      <w:r>
        <w:rPr>
          <w:rFonts w:hint="eastAsia"/>
          <w:color w:val="000000"/>
          <w:szCs w:val="21"/>
        </w:rPr>
        <w:t>非政府组织的作用”的区域性会议，来自摩尔多瓦、乌克兰、吉尔吉斯斯坦、格鲁吉亚、俄罗斯联邦、乌兹别克斯坦、白俄罗斯的相关公共机构和部门以及专门研究贩卖人口问题的非政府组织的全权代表参加了上述会议。</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土耳其内政部在相关公共机构和其他政府部门的协助下，于</w:t>
      </w:r>
      <w:r>
        <w:rPr>
          <w:color w:val="000000"/>
          <w:szCs w:val="21"/>
        </w:rPr>
        <w:t>2006</w:t>
      </w:r>
      <w:r>
        <w:rPr>
          <w:rFonts w:hint="eastAsia"/>
          <w:color w:val="000000"/>
          <w:szCs w:val="21"/>
        </w:rPr>
        <w:t>年启动了“增强打击贩卖人口的机构实力”项目。</w:t>
      </w:r>
      <w:r>
        <w:rPr>
          <w:color w:val="000000"/>
          <w:szCs w:val="21"/>
        </w:rPr>
        <w:t xml:space="preserve"> </w:t>
      </w:r>
      <w:r>
        <w:rPr>
          <w:rFonts w:hint="eastAsia"/>
          <w:color w:val="000000"/>
          <w:szCs w:val="21"/>
        </w:rPr>
        <w:t>该项目已于</w:t>
      </w:r>
      <w:r>
        <w:rPr>
          <w:color w:val="000000"/>
          <w:szCs w:val="21"/>
        </w:rPr>
        <w:t>2007</w:t>
      </w:r>
      <w:r>
        <w:rPr>
          <w:rFonts w:hint="eastAsia"/>
          <w:color w:val="000000"/>
          <w:szCs w:val="21"/>
        </w:rPr>
        <w:t>年</w:t>
      </w:r>
      <w:r>
        <w:rPr>
          <w:color w:val="000000"/>
          <w:szCs w:val="21"/>
        </w:rPr>
        <w:t>7</w:t>
      </w:r>
      <w:r>
        <w:rPr>
          <w:rFonts w:hint="eastAsia"/>
          <w:color w:val="000000"/>
          <w:szCs w:val="21"/>
        </w:rPr>
        <w:t>月完成。在该项目范围内，目前已完成“全国打击贩卖人口行动计划”的制定工作。</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卖淫：</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尽管土耳其现行法律并未将性工作认定为犯罪行为，但性工作者的工作场所必须受到国家相关安全和卫生部门的监管，性工作者必须每周进行两次医学检查。目前，土耳其</w:t>
      </w:r>
      <w:r>
        <w:rPr>
          <w:color w:val="000000"/>
          <w:szCs w:val="21"/>
        </w:rPr>
        <w:t>56</w:t>
      </w:r>
      <w:r>
        <w:rPr>
          <w:rFonts w:hint="eastAsia"/>
          <w:color w:val="000000"/>
          <w:szCs w:val="21"/>
        </w:rPr>
        <w:t>家经正式检验的妓院有大约</w:t>
      </w:r>
      <w:r>
        <w:rPr>
          <w:color w:val="000000"/>
          <w:szCs w:val="21"/>
        </w:rPr>
        <w:t>3</w:t>
      </w:r>
      <w:r w:rsidR="007E07C4">
        <w:rPr>
          <w:rFonts w:hint="eastAsia"/>
          <w:color w:val="000000"/>
          <w:szCs w:val="21"/>
        </w:rPr>
        <w:t xml:space="preserve"> </w:t>
      </w:r>
      <w:r>
        <w:rPr>
          <w:color w:val="000000"/>
          <w:szCs w:val="21"/>
        </w:rPr>
        <w:t>000</w:t>
      </w:r>
      <w:r>
        <w:rPr>
          <w:rFonts w:hint="eastAsia"/>
          <w:color w:val="000000"/>
          <w:szCs w:val="21"/>
        </w:rPr>
        <w:t>名性工作者。除此以外，还有一些性工作者来自其他国家。</w:t>
      </w:r>
    </w:p>
    <w:p w:rsidR="00430DAC" w:rsidRDefault="00430DAC">
      <w:pPr>
        <w:tabs>
          <w:tab w:val="left" w:pos="360"/>
        </w:tabs>
        <w:spacing w:after="240" w:line="360" w:lineRule="exact"/>
        <w:rPr>
          <w:color w:val="000000"/>
          <w:szCs w:val="21"/>
        </w:rPr>
      </w:pPr>
      <w:r>
        <w:rPr>
          <w:rFonts w:hint="eastAsia"/>
          <w:color w:val="000000"/>
          <w:szCs w:val="21"/>
        </w:rPr>
        <w:t xml:space="preserve">    </w:t>
      </w:r>
      <w:r>
        <w:rPr>
          <w:color w:val="000000"/>
          <w:szCs w:val="21"/>
        </w:rPr>
        <w:t>2004</w:t>
      </w:r>
      <w:r>
        <w:rPr>
          <w:rFonts w:hint="eastAsia"/>
          <w:color w:val="000000"/>
          <w:szCs w:val="21"/>
        </w:rPr>
        <w:t>年在土耳其全国范围内启动的两项计划旨在设法满足性工作者的卫生保健需求。目前，《土耳其生殖健康计划》范围内的《在性工作者中倡导安全性行为、预防性传播疾病和艾滋病毒</w:t>
      </w:r>
      <w:r>
        <w:rPr>
          <w:color w:val="000000"/>
          <w:szCs w:val="21"/>
        </w:rPr>
        <w:t>/</w:t>
      </w:r>
      <w:r>
        <w:rPr>
          <w:rFonts w:hint="eastAsia"/>
          <w:color w:val="000000"/>
          <w:szCs w:val="21"/>
        </w:rPr>
        <w:t>艾滋病的项目》和《土耳其艾滋病毒</w:t>
      </w:r>
      <w:r>
        <w:rPr>
          <w:color w:val="000000"/>
          <w:szCs w:val="21"/>
        </w:rPr>
        <w:t>/</w:t>
      </w:r>
      <w:r>
        <w:rPr>
          <w:rFonts w:hint="eastAsia"/>
          <w:color w:val="000000"/>
          <w:szCs w:val="21"/>
        </w:rPr>
        <w:t>艾滋病预防和救助计划》范围内的《街头性工作者流动教育与咨询单元项目》都已顺利实施。</w:t>
      </w:r>
    </w:p>
    <w:p w:rsidR="00430DAC" w:rsidRDefault="00430DAC">
      <w:pPr>
        <w:tabs>
          <w:tab w:val="left" w:pos="360"/>
        </w:tabs>
        <w:spacing w:after="240" w:line="360" w:lineRule="exact"/>
        <w:rPr>
          <w:color w:val="000000"/>
          <w:szCs w:val="21"/>
        </w:rPr>
      </w:pPr>
      <w:r>
        <w:rPr>
          <w:color w:val="000000"/>
          <w:szCs w:val="21"/>
        </w:rPr>
        <w:tab/>
      </w:r>
      <w:r>
        <w:rPr>
          <w:rFonts w:hint="eastAsia"/>
          <w:color w:val="000000"/>
          <w:szCs w:val="21"/>
        </w:rPr>
        <w:t xml:space="preserve"> </w:t>
      </w:r>
      <w:r>
        <w:rPr>
          <w:rFonts w:hint="eastAsia"/>
          <w:color w:val="000000"/>
          <w:szCs w:val="21"/>
        </w:rPr>
        <w:t>教唆、协助、诱骗妇女卖淫的行为都属犯罪行为，都将受到土耳其法律的惩罚。在这方面，依据《土耳其刑法》标题为“反人类罪”的第</w:t>
      </w:r>
      <w:r>
        <w:rPr>
          <w:color w:val="000000"/>
          <w:szCs w:val="21"/>
        </w:rPr>
        <w:t>77</w:t>
      </w:r>
      <w:r>
        <w:rPr>
          <w:rFonts w:hint="eastAsia"/>
          <w:color w:val="000000"/>
          <w:szCs w:val="21"/>
        </w:rPr>
        <w:t>条，实施性侵害、强迫受精怀孕、教唆或强迫妇女卖淫的犯罪行为人都可判处终身劳役拘禁。</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卖淫罪已于</w:t>
      </w:r>
      <w:r>
        <w:rPr>
          <w:color w:val="000000"/>
          <w:szCs w:val="21"/>
        </w:rPr>
        <w:t>2006</w:t>
      </w:r>
      <w:r>
        <w:rPr>
          <w:rFonts w:hint="eastAsia"/>
          <w:color w:val="000000"/>
          <w:szCs w:val="21"/>
        </w:rPr>
        <w:t>年修订。修订后的法律明确了诱骗个人尤其是儿童卖淫的行为构成犯罪的条件。依照标题为“卖淫”的第</w:t>
      </w:r>
      <w:r>
        <w:rPr>
          <w:color w:val="000000"/>
          <w:szCs w:val="21"/>
        </w:rPr>
        <w:t>227</w:t>
      </w:r>
      <w:r>
        <w:rPr>
          <w:rFonts w:hint="eastAsia"/>
          <w:color w:val="000000"/>
          <w:szCs w:val="21"/>
        </w:rPr>
        <w:t>条的规定</w:t>
      </w:r>
      <w:r w:rsidR="007E07C4">
        <w:rPr>
          <w:rFonts w:hint="eastAsia"/>
          <w:color w:val="000000"/>
          <w:szCs w:val="21"/>
        </w:rPr>
        <w:t>：</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任何人教唆儿童卖淫、协助教唆、诱骗或收容儿童卖淫或为卖淫儿童拉客的，应处</w:t>
      </w:r>
      <w:r w:rsidR="007E07C4">
        <w:rPr>
          <w:rFonts w:hint="eastAsia"/>
          <w:color w:val="000000"/>
          <w:szCs w:val="21"/>
        </w:rPr>
        <w:t>4</w:t>
      </w:r>
      <w:r>
        <w:rPr>
          <w:rFonts w:hint="eastAsia"/>
          <w:color w:val="000000"/>
          <w:szCs w:val="21"/>
        </w:rPr>
        <w:t>到</w:t>
      </w:r>
      <w:r w:rsidR="007E07C4">
        <w:rPr>
          <w:rFonts w:hint="eastAsia"/>
          <w:color w:val="000000"/>
          <w:szCs w:val="21"/>
        </w:rPr>
        <w:t>10</w:t>
      </w:r>
      <w:r>
        <w:rPr>
          <w:rFonts w:hint="eastAsia"/>
          <w:color w:val="000000"/>
          <w:szCs w:val="21"/>
        </w:rPr>
        <w:t>年的监禁，最高可判入狱</w:t>
      </w:r>
      <w:r>
        <w:rPr>
          <w:color w:val="000000"/>
          <w:szCs w:val="21"/>
        </w:rPr>
        <w:t>5</w:t>
      </w:r>
      <w:r w:rsidR="00144467">
        <w:rPr>
          <w:rFonts w:hint="eastAsia"/>
          <w:color w:val="000000"/>
          <w:szCs w:val="21"/>
        </w:rPr>
        <w:t xml:space="preserve"> </w:t>
      </w:r>
      <w:r>
        <w:rPr>
          <w:color w:val="000000"/>
          <w:szCs w:val="21"/>
        </w:rPr>
        <w:t>000</w:t>
      </w:r>
      <w:r>
        <w:rPr>
          <w:rFonts w:hint="eastAsia"/>
          <w:color w:val="000000"/>
          <w:szCs w:val="21"/>
        </w:rPr>
        <w:t>天。为实施上述犯罪行为而开展的预先准备活动也应当作为全部犯罪行为的组成部分而受到处罚。</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任何人教唆其他人卖淫、协助他人卖淫、收容他人卖淫或为他人卖淫拉客的，应处</w:t>
      </w:r>
      <w:r w:rsidR="007E07C4">
        <w:rPr>
          <w:rFonts w:hint="eastAsia"/>
          <w:color w:val="000000"/>
          <w:szCs w:val="21"/>
        </w:rPr>
        <w:t>4</w:t>
      </w:r>
      <w:r>
        <w:rPr>
          <w:rFonts w:hint="eastAsia"/>
          <w:color w:val="000000"/>
          <w:szCs w:val="21"/>
        </w:rPr>
        <w:t>到</w:t>
      </w:r>
      <w:r w:rsidR="007E07C4">
        <w:rPr>
          <w:rFonts w:hint="eastAsia"/>
          <w:color w:val="000000"/>
          <w:szCs w:val="21"/>
        </w:rPr>
        <w:t>10</w:t>
      </w:r>
      <w:r>
        <w:rPr>
          <w:rFonts w:hint="eastAsia"/>
          <w:color w:val="000000"/>
          <w:szCs w:val="21"/>
        </w:rPr>
        <w:t>年的监禁，最高可判入狱</w:t>
      </w:r>
      <w:r>
        <w:rPr>
          <w:color w:val="000000"/>
          <w:szCs w:val="21"/>
        </w:rPr>
        <w:t>3</w:t>
      </w:r>
      <w:r w:rsidR="00144467">
        <w:rPr>
          <w:rFonts w:hint="eastAsia"/>
          <w:color w:val="000000"/>
          <w:szCs w:val="21"/>
        </w:rPr>
        <w:t xml:space="preserve"> </w:t>
      </w:r>
      <w:r>
        <w:rPr>
          <w:color w:val="000000"/>
          <w:szCs w:val="21"/>
        </w:rPr>
        <w:t>000</w:t>
      </w:r>
      <w:r>
        <w:rPr>
          <w:rFonts w:hint="eastAsia"/>
          <w:color w:val="000000"/>
          <w:szCs w:val="21"/>
        </w:rPr>
        <w:t>天。全部或部分依靠为他人卖淫拉皮条谋生的行为也属教唆卖淫行为。</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任何人介绍他人到本国从事卖淫活动或使他人离开本国从事卖淫活动的，都应依照前述条款受到惩罚。</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任何人教唆其他人卖淫或采用暴力、强迫、欺骗的手段或趁人之危迫使他人参与卖淫的，应在上述处罚基础上加大惩处力度，监禁期可加倍或翻倍。</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若配偶、直系长辈、兄弟姐妹、养父母、监护人、老师、管教人、看护人或其他负有保护和监管义务的人，以职务关系或服务关系为由施加不正当影响的方式，从事上述犯罪行为的，所受到的处罚应在上述基础上加倍。</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若有组织、有目的的实施上述犯罪行为的，必须依照上述条款实施的处罚应在上述基础上加倍。</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应对与这些犯罪相关的法人采取特殊的安全措施。</w:t>
      </w:r>
    </w:p>
    <w:p w:rsidR="00430DAC" w:rsidRDefault="00430DAC" w:rsidP="008E04AB">
      <w:pPr>
        <w:widowControl/>
        <w:numPr>
          <w:ilvl w:val="0"/>
          <w:numId w:val="19"/>
        </w:numPr>
        <w:tabs>
          <w:tab w:val="left" w:pos="1080"/>
        </w:tabs>
        <w:adjustRightInd/>
        <w:spacing w:after="240" w:line="360" w:lineRule="exact"/>
        <w:ind w:leftChars="229" w:left="31680" w:hangingChars="285" w:firstLine="31680"/>
        <w:textAlignment w:val="auto"/>
        <w:rPr>
          <w:color w:val="000000"/>
          <w:szCs w:val="21"/>
        </w:rPr>
      </w:pPr>
      <w:r>
        <w:rPr>
          <w:rFonts w:hint="eastAsia"/>
          <w:color w:val="000000"/>
          <w:szCs w:val="21"/>
        </w:rPr>
        <w:t>任何人被他人教唆卖淫的，都应能够得到有效的身体治疗或心理治疗。</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7E07C4">
        <w:rPr>
          <w:rFonts w:ascii="KaiTi_GB2312" w:eastAsia="KaiTi_GB2312" w:hint="eastAsia"/>
          <w:bCs/>
          <w:color w:val="0000FF"/>
          <w:sz w:val="24"/>
          <w:szCs w:val="24"/>
        </w:rPr>
        <w:t>7</w:t>
      </w:r>
      <w:r w:rsidRPr="00084F28">
        <w:rPr>
          <w:rFonts w:ascii="KaiTi_GB2312" w:eastAsia="KaiTi_GB2312" w:hint="eastAsia"/>
          <w:bCs/>
          <w:color w:val="0000FF"/>
          <w:sz w:val="24"/>
          <w:szCs w:val="24"/>
        </w:rPr>
        <w:t>条：</w:t>
      </w:r>
    </w:p>
    <w:p w:rsidR="00430DAC" w:rsidRPr="00CE66FC" w:rsidRDefault="00430DAC" w:rsidP="00CE66FC">
      <w:pPr>
        <w:pStyle w:val="SingleTxt"/>
        <w:spacing w:after="240" w:line="360" w:lineRule="exact"/>
        <w:ind w:left="0" w:right="0"/>
        <w:rPr>
          <w:rFonts w:ascii="KaiTi_GB2312" w:eastAsia="KaiTi_GB2312" w:hint="eastAsia"/>
          <w:color w:val="0000FF"/>
          <w:sz w:val="21"/>
          <w:szCs w:val="21"/>
          <w:lang w:eastAsia="zh-CN"/>
        </w:rPr>
      </w:pPr>
      <w:r>
        <w:rPr>
          <w:i/>
          <w:color w:val="000000"/>
          <w:sz w:val="21"/>
          <w:szCs w:val="21"/>
          <w:lang w:eastAsia="zh-CN"/>
        </w:rPr>
        <w:t xml:space="preserve">    </w:t>
      </w:r>
      <w:r w:rsidRPr="00CE66FC">
        <w:rPr>
          <w:rFonts w:ascii="KaiTi_GB2312" w:eastAsia="KaiTi_GB2312" w:hint="eastAsia"/>
          <w:color w:val="0000FF"/>
          <w:sz w:val="21"/>
          <w:szCs w:val="21"/>
          <w:lang w:eastAsia="zh-CN"/>
        </w:rPr>
        <w:t>缔约各国应采取一切适当措施，消除在本国政治和公共生活中对妇女的歧视，特别应保证妇女在与男子平等的条件下：</w:t>
      </w:r>
    </w:p>
    <w:p w:rsidR="00430DAC" w:rsidRPr="00CE66FC" w:rsidRDefault="00430DAC" w:rsidP="008E04AB">
      <w:pPr>
        <w:tabs>
          <w:tab w:val="left" w:pos="360"/>
        </w:tabs>
        <w:spacing w:after="240" w:line="360" w:lineRule="exact"/>
        <w:ind w:firstLineChars="114" w:firstLine="31680"/>
        <w:rPr>
          <w:rFonts w:ascii="KaiTi_GB2312" w:eastAsia="KaiTi_GB2312"/>
          <w:bCs/>
          <w:color w:val="0000FF"/>
          <w:szCs w:val="21"/>
        </w:rPr>
      </w:pPr>
      <w:r>
        <w:rPr>
          <w:color w:val="000000"/>
          <w:szCs w:val="21"/>
        </w:rPr>
        <w:t xml:space="preserve"> </w:t>
      </w:r>
      <w:r w:rsidRPr="00CE66FC">
        <w:rPr>
          <w:rFonts w:ascii="KaiTi_GB2312" w:eastAsia="KaiTi_GB2312" w:hint="eastAsia"/>
          <w:bCs/>
          <w:color w:val="0000FF"/>
          <w:szCs w:val="21"/>
        </w:rPr>
        <w:t>（</w:t>
      </w:r>
      <w:r w:rsidRPr="00CE66FC">
        <w:rPr>
          <w:rFonts w:ascii="KaiTi_GB2312" w:eastAsia="KaiTi_GB2312"/>
          <w:bCs/>
          <w:color w:val="0000FF"/>
          <w:szCs w:val="21"/>
        </w:rPr>
        <w:t xml:space="preserve">a） </w:t>
      </w:r>
      <w:r w:rsidRPr="00CE66FC">
        <w:rPr>
          <w:rFonts w:ascii="KaiTi_GB2312" w:eastAsia="KaiTi_GB2312" w:hint="eastAsia"/>
          <w:bCs/>
          <w:color w:val="0000FF"/>
          <w:szCs w:val="21"/>
        </w:rPr>
        <w:t>在一切选举和公民投票中有选举权，并在一切民选机构有被选举权；</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《宪法》第</w:t>
      </w:r>
      <w:r>
        <w:rPr>
          <w:color w:val="000000"/>
          <w:szCs w:val="21"/>
        </w:rPr>
        <w:t>67</w:t>
      </w:r>
      <w:r>
        <w:rPr>
          <w:rFonts w:hint="eastAsia"/>
          <w:color w:val="000000"/>
          <w:szCs w:val="21"/>
        </w:rPr>
        <w:t>条规定：“符合法律规定条件的公民有选举权、被选举权以及独立参加政治活动或加入任何政党的权利，也有参加全民公决的权利”；第</w:t>
      </w:r>
      <w:r>
        <w:rPr>
          <w:color w:val="000000"/>
          <w:szCs w:val="21"/>
        </w:rPr>
        <w:t>68</w:t>
      </w:r>
      <w:r>
        <w:rPr>
          <w:rFonts w:hint="eastAsia"/>
          <w:color w:val="000000"/>
          <w:szCs w:val="21"/>
        </w:rPr>
        <w:t>条规定：“公民有权组织政党，并有权按照现有程序加入和退出任何政党。只有</w:t>
      </w:r>
      <w:r>
        <w:rPr>
          <w:color w:val="000000"/>
          <w:szCs w:val="21"/>
        </w:rPr>
        <w:t>18</w:t>
      </w:r>
      <w:r>
        <w:rPr>
          <w:rFonts w:hint="eastAsia"/>
          <w:color w:val="000000"/>
          <w:szCs w:val="21"/>
        </w:rPr>
        <w:t>周岁以上的公民才可</w:t>
      </w:r>
      <w:r w:rsidR="007E07C4">
        <w:rPr>
          <w:rFonts w:hint="eastAsia"/>
          <w:color w:val="000000"/>
          <w:szCs w:val="21"/>
        </w:rPr>
        <w:t>成为</w:t>
      </w:r>
      <w:r>
        <w:rPr>
          <w:rFonts w:hint="eastAsia"/>
          <w:color w:val="000000"/>
          <w:szCs w:val="21"/>
        </w:rPr>
        <w:t>政党党员”。土耳其公民不凡男女都享有不受歧视的平等参与权，这一点有法律保障。即便相关法律文书中不包含在政治权利方面导致性别歧视的规定，仍不能说土耳其已在政治上实现事实上的男女平等。</w:t>
      </w:r>
    </w:p>
    <w:p w:rsidR="00430DAC" w:rsidRDefault="00430DAC">
      <w:pPr>
        <w:tabs>
          <w:tab w:val="left" w:pos="360"/>
        </w:tabs>
        <w:spacing w:after="240" w:line="360" w:lineRule="exact"/>
        <w:rPr>
          <w:color w:val="000000"/>
          <w:szCs w:val="21"/>
        </w:rPr>
      </w:pPr>
      <w:r>
        <w:rPr>
          <w:rFonts w:hint="eastAsia"/>
          <w:color w:val="000000"/>
          <w:szCs w:val="21"/>
        </w:rPr>
        <w:t xml:space="preserve">    </w:t>
      </w:r>
      <w:r>
        <w:rPr>
          <w:rFonts w:hint="eastAsia"/>
          <w:color w:val="000000"/>
          <w:szCs w:val="21"/>
        </w:rPr>
        <w:t>早在</w:t>
      </w:r>
      <w:r>
        <w:rPr>
          <w:color w:val="000000"/>
          <w:szCs w:val="21"/>
        </w:rPr>
        <w:t>1934</w:t>
      </w:r>
      <w:r>
        <w:rPr>
          <w:rFonts w:hint="eastAsia"/>
          <w:color w:val="000000"/>
          <w:szCs w:val="21"/>
        </w:rPr>
        <w:t>年，土耳其妇女便享有投票权和被选举权。</w:t>
      </w:r>
      <w:r>
        <w:rPr>
          <w:color w:val="000000"/>
          <w:szCs w:val="21"/>
        </w:rPr>
        <w:t>1935</w:t>
      </w:r>
      <w:r>
        <w:rPr>
          <w:rFonts w:hint="eastAsia"/>
          <w:color w:val="000000"/>
          <w:szCs w:val="21"/>
        </w:rPr>
        <w:t>年大选后，就职的国会女议员所占百分比为</w:t>
      </w:r>
      <w:r>
        <w:rPr>
          <w:color w:val="000000"/>
          <w:szCs w:val="21"/>
        </w:rPr>
        <w:t>4.6%</w:t>
      </w:r>
      <w:r>
        <w:rPr>
          <w:rFonts w:hint="eastAsia"/>
          <w:color w:val="000000"/>
          <w:szCs w:val="21"/>
        </w:rPr>
        <w:t>。这一数字在</w:t>
      </w:r>
      <w:r>
        <w:rPr>
          <w:color w:val="000000"/>
          <w:szCs w:val="21"/>
        </w:rPr>
        <w:t>2007</w:t>
      </w:r>
      <w:r>
        <w:rPr>
          <w:rFonts w:hint="eastAsia"/>
          <w:color w:val="000000"/>
          <w:szCs w:val="21"/>
        </w:rPr>
        <w:t>年议会大选之前，历年国会女议员所占百分比例的最高值。</w:t>
      </w:r>
      <w:r>
        <w:rPr>
          <w:color w:val="000000"/>
          <w:szCs w:val="21"/>
        </w:rPr>
        <w:t>2007</w:t>
      </w:r>
      <w:r>
        <w:rPr>
          <w:rFonts w:hint="eastAsia"/>
          <w:color w:val="000000"/>
          <w:szCs w:val="21"/>
        </w:rPr>
        <w:t>年大选后，国会女议员所占百分比例上升了一倍，目前已达到</w:t>
      </w:r>
      <w:r>
        <w:rPr>
          <w:color w:val="000000"/>
          <w:szCs w:val="21"/>
        </w:rPr>
        <w:t>9.1%</w:t>
      </w:r>
      <w:r>
        <w:rPr>
          <w:rFonts w:hint="eastAsia"/>
          <w:color w:val="000000"/>
          <w:szCs w:val="21"/>
        </w:rPr>
        <w:t>。</w:t>
      </w:r>
      <w:r>
        <w:rPr>
          <w:color w:val="000000"/>
          <w:szCs w:val="21"/>
        </w:rPr>
        <w:t>2007</w:t>
      </w:r>
      <w:r>
        <w:rPr>
          <w:rFonts w:hint="eastAsia"/>
          <w:color w:val="000000"/>
          <w:szCs w:val="21"/>
        </w:rPr>
        <w:t>年有两名国会女议员出任副议长。</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而另一方面，参与地方政权的女性所占比例仍维持在</w:t>
      </w:r>
      <w:r>
        <w:rPr>
          <w:color w:val="000000"/>
          <w:szCs w:val="21"/>
        </w:rPr>
        <w:t>2%</w:t>
      </w:r>
      <w:r>
        <w:rPr>
          <w:rFonts w:hint="eastAsia"/>
          <w:color w:val="000000"/>
          <w:szCs w:val="21"/>
        </w:rPr>
        <w:t>左右。</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过去二十年间，政治参与问题一直是土耳其妇女运动的主要议题。各非政府组织通力合作在政治决策机构和立法决策机构的专门政策制定方面积极开展各项活动，其中包括加快与该问题相关改革进程、努力增加女性候选人的人数、不断提高全社会对该问题的认识。</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2007</w:t>
      </w:r>
      <w:r>
        <w:rPr>
          <w:rFonts w:hint="eastAsia"/>
          <w:color w:val="000000"/>
          <w:szCs w:val="21"/>
        </w:rPr>
        <w:t>年大选前，一家非政府组织启动了一项全民运动。这项运动旨在强调当前国会由男性主导的性质，喊出“国会需要妇女”的口号，从而增加妇女在议会中所占的比例。</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目前，土耳其宪法和政党法层面无任何约束议员人数比例和其他临时性专门措施的规定，一些政党在其政党内委员会和机构采用妇女人数定额和</w:t>
      </w:r>
      <w:r>
        <w:rPr>
          <w:color w:val="000000"/>
          <w:szCs w:val="21"/>
        </w:rPr>
        <w:t>/</w:t>
      </w:r>
      <w:r>
        <w:rPr>
          <w:rFonts w:hint="eastAsia"/>
          <w:color w:val="000000"/>
          <w:szCs w:val="21"/>
        </w:rPr>
        <w:t>或要求减少女候选人申请表列职位的申请费。</w:t>
      </w:r>
    </w:p>
    <w:p w:rsidR="00430DAC" w:rsidRDefault="00430DAC" w:rsidP="006B57D6">
      <w:pPr>
        <w:pStyle w:val="paraf"/>
        <w:spacing w:before="0" w:after="240" w:line="360" w:lineRule="exact"/>
        <w:ind w:left="567"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rPr>
        <w:t>表</w:t>
      </w:r>
      <w:r>
        <w:rPr>
          <w:rFonts w:ascii="Times New Roman" w:hAnsi="Times New Roman"/>
          <w:color w:val="000000"/>
          <w:sz w:val="21"/>
          <w:szCs w:val="21"/>
          <w:lang w:val="en-US" w:eastAsia="zh-CN"/>
        </w:rPr>
        <w:t xml:space="preserve"> 3</w:t>
      </w:r>
      <w:r>
        <w:rPr>
          <w:rFonts w:ascii="Times New Roman" w:hAnsi="Times New Roman" w:hint="eastAsia"/>
          <w:color w:val="000000"/>
          <w:sz w:val="21"/>
          <w:szCs w:val="21"/>
          <w:lang w:val="en-US"/>
        </w:rPr>
        <w:t>：</w:t>
      </w:r>
      <w:r>
        <w:rPr>
          <w:rFonts w:ascii="Times New Roman" w:hAnsi="Times New Roman"/>
          <w:color w:val="000000"/>
          <w:sz w:val="21"/>
          <w:szCs w:val="21"/>
          <w:lang w:val="en-US" w:eastAsia="zh-CN"/>
        </w:rPr>
        <w:t>1935</w:t>
      </w:r>
      <w:r w:rsidR="007E07C4">
        <w:rPr>
          <w:rFonts w:ascii="Times New Roman" w:hAnsi="Times New Roman" w:hint="eastAsia"/>
          <w:color w:val="000000"/>
          <w:sz w:val="21"/>
          <w:szCs w:val="21"/>
          <w:lang w:val="en-US" w:eastAsia="zh-CN"/>
        </w:rPr>
        <w:t>年</w:t>
      </w:r>
      <w:r>
        <w:rPr>
          <w:rFonts w:ascii="Times New Roman" w:hAnsi="Times New Roman" w:hint="eastAsia"/>
          <w:color w:val="000000"/>
          <w:sz w:val="21"/>
          <w:szCs w:val="21"/>
          <w:lang w:val="en-US" w:eastAsia="zh-CN"/>
        </w:rPr>
        <w:t>到</w:t>
      </w:r>
      <w:r>
        <w:rPr>
          <w:rFonts w:ascii="Times New Roman" w:hAnsi="Times New Roman"/>
          <w:color w:val="000000"/>
          <w:sz w:val="21"/>
          <w:szCs w:val="21"/>
          <w:lang w:val="en-US" w:eastAsia="zh-CN"/>
        </w:rPr>
        <w:t>2007</w:t>
      </w:r>
      <w:r>
        <w:rPr>
          <w:rFonts w:ascii="Times New Roman" w:hAnsi="Times New Roman" w:hint="eastAsia"/>
          <w:color w:val="000000"/>
          <w:sz w:val="21"/>
          <w:szCs w:val="21"/>
          <w:lang w:val="en-US" w:eastAsia="zh-CN"/>
        </w:rPr>
        <w:t>年间选出的议会女议员所占的比例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014"/>
        <w:gridCol w:w="2013"/>
        <w:gridCol w:w="2013"/>
        <w:gridCol w:w="2013"/>
        <w:gridCol w:w="2013"/>
      </w:tblGrid>
      <w:tr w:rsidR="00430DAC" w:rsidTr="00144467">
        <w:trPr>
          <w:tblHeader/>
        </w:trPr>
        <w:tc>
          <w:tcPr>
            <w:tcW w:w="1000" w:type="pct"/>
          </w:tcPr>
          <w:p w:rsidR="00430DAC" w:rsidRDefault="00430DAC" w:rsidP="006B57D6">
            <w:pPr>
              <w:spacing w:line="360" w:lineRule="exact"/>
              <w:jc w:val="center"/>
              <w:rPr>
                <w:color w:val="000000"/>
                <w:szCs w:val="21"/>
              </w:rPr>
            </w:pPr>
            <w:r>
              <w:rPr>
                <w:rFonts w:hint="eastAsia"/>
                <w:color w:val="000000"/>
                <w:szCs w:val="21"/>
              </w:rPr>
              <w:t>选举年份</w:t>
            </w:r>
          </w:p>
        </w:tc>
        <w:tc>
          <w:tcPr>
            <w:tcW w:w="1000" w:type="pct"/>
          </w:tcPr>
          <w:p w:rsidR="00430DAC" w:rsidRDefault="00430DAC" w:rsidP="006B57D6">
            <w:pPr>
              <w:spacing w:line="360" w:lineRule="exact"/>
              <w:jc w:val="center"/>
              <w:rPr>
                <w:color w:val="000000"/>
                <w:szCs w:val="21"/>
              </w:rPr>
            </w:pPr>
            <w:r>
              <w:rPr>
                <w:rFonts w:hint="eastAsia"/>
                <w:color w:val="000000"/>
                <w:szCs w:val="21"/>
              </w:rPr>
              <w:t>共计</w:t>
            </w:r>
          </w:p>
        </w:tc>
        <w:tc>
          <w:tcPr>
            <w:tcW w:w="1000" w:type="pct"/>
          </w:tcPr>
          <w:p w:rsidR="00430DAC" w:rsidRDefault="00430DAC" w:rsidP="006B57D6">
            <w:pPr>
              <w:spacing w:line="360" w:lineRule="exact"/>
              <w:jc w:val="center"/>
              <w:rPr>
                <w:color w:val="000000"/>
                <w:szCs w:val="21"/>
              </w:rPr>
            </w:pPr>
            <w:r>
              <w:rPr>
                <w:rFonts w:hint="eastAsia"/>
                <w:color w:val="000000"/>
                <w:szCs w:val="21"/>
              </w:rPr>
              <w:t>女议员</w:t>
            </w:r>
          </w:p>
        </w:tc>
        <w:tc>
          <w:tcPr>
            <w:tcW w:w="1000" w:type="pct"/>
          </w:tcPr>
          <w:p w:rsidR="00430DAC" w:rsidRDefault="00430DAC" w:rsidP="006B57D6">
            <w:pPr>
              <w:spacing w:line="360" w:lineRule="exact"/>
              <w:jc w:val="center"/>
              <w:rPr>
                <w:color w:val="000000"/>
                <w:szCs w:val="21"/>
              </w:rPr>
            </w:pPr>
            <w:r>
              <w:rPr>
                <w:rFonts w:hint="eastAsia"/>
                <w:color w:val="000000"/>
                <w:szCs w:val="21"/>
              </w:rPr>
              <w:t>男议员</w:t>
            </w:r>
          </w:p>
        </w:tc>
        <w:tc>
          <w:tcPr>
            <w:tcW w:w="1000" w:type="pct"/>
          </w:tcPr>
          <w:p w:rsidR="00430DAC" w:rsidRDefault="00430DAC" w:rsidP="006B57D6">
            <w:pPr>
              <w:spacing w:line="360" w:lineRule="exact"/>
              <w:jc w:val="center"/>
              <w:rPr>
                <w:rFonts w:hint="eastAsia"/>
                <w:color w:val="000000"/>
                <w:szCs w:val="21"/>
              </w:rPr>
            </w:pPr>
            <w:r>
              <w:rPr>
                <w:rFonts w:hint="eastAsia"/>
                <w:color w:val="000000"/>
                <w:szCs w:val="21"/>
              </w:rPr>
              <w:t>女议员所占百分比</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1935</w:t>
            </w:r>
          </w:p>
        </w:tc>
        <w:tc>
          <w:tcPr>
            <w:tcW w:w="1000" w:type="pct"/>
          </w:tcPr>
          <w:p w:rsidR="00430DAC" w:rsidRDefault="00430DAC" w:rsidP="006B57D6">
            <w:pPr>
              <w:spacing w:line="360" w:lineRule="exact"/>
              <w:jc w:val="center"/>
              <w:rPr>
                <w:color w:val="000000"/>
                <w:szCs w:val="21"/>
              </w:rPr>
            </w:pPr>
            <w:r>
              <w:rPr>
                <w:color w:val="000000"/>
                <w:szCs w:val="21"/>
              </w:rPr>
              <w:t>399</w:t>
            </w:r>
          </w:p>
        </w:tc>
        <w:tc>
          <w:tcPr>
            <w:tcW w:w="1000" w:type="pct"/>
          </w:tcPr>
          <w:p w:rsidR="00430DAC" w:rsidRDefault="00430DAC" w:rsidP="006B57D6">
            <w:pPr>
              <w:spacing w:line="360" w:lineRule="exact"/>
              <w:jc w:val="center"/>
              <w:rPr>
                <w:color w:val="000000"/>
                <w:szCs w:val="21"/>
              </w:rPr>
            </w:pPr>
            <w:r>
              <w:rPr>
                <w:color w:val="000000"/>
                <w:szCs w:val="21"/>
              </w:rPr>
              <w:t>18</w:t>
            </w:r>
          </w:p>
        </w:tc>
        <w:tc>
          <w:tcPr>
            <w:tcW w:w="1000" w:type="pct"/>
          </w:tcPr>
          <w:p w:rsidR="00430DAC" w:rsidRDefault="00430DAC" w:rsidP="006B57D6">
            <w:pPr>
              <w:spacing w:line="360" w:lineRule="exact"/>
              <w:jc w:val="center"/>
              <w:rPr>
                <w:color w:val="000000"/>
                <w:szCs w:val="21"/>
              </w:rPr>
            </w:pPr>
            <w:r>
              <w:rPr>
                <w:color w:val="000000"/>
                <w:szCs w:val="21"/>
              </w:rPr>
              <w:t>381</w:t>
            </w:r>
          </w:p>
        </w:tc>
        <w:tc>
          <w:tcPr>
            <w:tcW w:w="1000" w:type="pct"/>
          </w:tcPr>
          <w:p w:rsidR="00430DAC" w:rsidRDefault="00430DAC" w:rsidP="006B57D6">
            <w:pPr>
              <w:spacing w:line="360" w:lineRule="exact"/>
              <w:jc w:val="center"/>
              <w:rPr>
                <w:color w:val="000000"/>
                <w:szCs w:val="21"/>
              </w:rPr>
            </w:pPr>
            <w:r>
              <w:rPr>
                <w:color w:val="000000"/>
                <w:szCs w:val="21"/>
              </w:rPr>
              <w:t>4.5</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1939</w:t>
            </w:r>
          </w:p>
        </w:tc>
        <w:tc>
          <w:tcPr>
            <w:tcW w:w="1000" w:type="pct"/>
          </w:tcPr>
          <w:p w:rsidR="00430DAC" w:rsidRDefault="00430DAC" w:rsidP="006B57D6">
            <w:pPr>
              <w:spacing w:line="360" w:lineRule="exact"/>
              <w:jc w:val="center"/>
              <w:rPr>
                <w:color w:val="000000"/>
                <w:szCs w:val="21"/>
              </w:rPr>
            </w:pPr>
            <w:r>
              <w:rPr>
                <w:color w:val="000000"/>
                <w:szCs w:val="21"/>
              </w:rPr>
              <w:t>424</w:t>
            </w:r>
          </w:p>
        </w:tc>
        <w:tc>
          <w:tcPr>
            <w:tcW w:w="1000" w:type="pct"/>
          </w:tcPr>
          <w:p w:rsidR="00430DAC" w:rsidRDefault="00430DAC" w:rsidP="006B57D6">
            <w:pPr>
              <w:spacing w:line="360" w:lineRule="exact"/>
              <w:jc w:val="center"/>
              <w:rPr>
                <w:color w:val="000000"/>
                <w:szCs w:val="21"/>
              </w:rPr>
            </w:pPr>
            <w:r>
              <w:rPr>
                <w:color w:val="000000"/>
                <w:szCs w:val="21"/>
              </w:rPr>
              <w:t>16</w:t>
            </w:r>
          </w:p>
        </w:tc>
        <w:tc>
          <w:tcPr>
            <w:tcW w:w="1000" w:type="pct"/>
          </w:tcPr>
          <w:p w:rsidR="00430DAC" w:rsidRDefault="00430DAC" w:rsidP="006B57D6">
            <w:pPr>
              <w:spacing w:line="360" w:lineRule="exact"/>
              <w:jc w:val="center"/>
              <w:rPr>
                <w:color w:val="000000"/>
                <w:szCs w:val="21"/>
              </w:rPr>
            </w:pPr>
            <w:r>
              <w:rPr>
                <w:color w:val="000000"/>
                <w:szCs w:val="21"/>
              </w:rPr>
              <w:t>408</w:t>
            </w:r>
          </w:p>
        </w:tc>
        <w:tc>
          <w:tcPr>
            <w:tcW w:w="1000" w:type="pct"/>
          </w:tcPr>
          <w:p w:rsidR="00430DAC" w:rsidRDefault="00430DAC" w:rsidP="006B57D6">
            <w:pPr>
              <w:spacing w:line="360" w:lineRule="exact"/>
              <w:jc w:val="center"/>
              <w:rPr>
                <w:color w:val="000000"/>
                <w:szCs w:val="21"/>
              </w:rPr>
            </w:pPr>
            <w:r>
              <w:rPr>
                <w:color w:val="000000"/>
                <w:szCs w:val="21"/>
              </w:rPr>
              <w:t>3.8</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1943</w:t>
            </w:r>
          </w:p>
        </w:tc>
        <w:tc>
          <w:tcPr>
            <w:tcW w:w="1000" w:type="pct"/>
          </w:tcPr>
          <w:p w:rsidR="00430DAC" w:rsidRDefault="00430DAC" w:rsidP="006B57D6">
            <w:pPr>
              <w:spacing w:line="360" w:lineRule="exact"/>
              <w:jc w:val="center"/>
              <w:rPr>
                <w:color w:val="000000"/>
                <w:szCs w:val="21"/>
              </w:rPr>
            </w:pPr>
            <w:r>
              <w:rPr>
                <w:color w:val="000000"/>
                <w:szCs w:val="21"/>
              </w:rPr>
              <w:t>455</w:t>
            </w:r>
          </w:p>
        </w:tc>
        <w:tc>
          <w:tcPr>
            <w:tcW w:w="1000" w:type="pct"/>
          </w:tcPr>
          <w:p w:rsidR="00430DAC" w:rsidRDefault="00430DAC" w:rsidP="006B57D6">
            <w:pPr>
              <w:spacing w:line="360" w:lineRule="exact"/>
              <w:jc w:val="center"/>
              <w:rPr>
                <w:color w:val="000000"/>
                <w:szCs w:val="21"/>
              </w:rPr>
            </w:pPr>
            <w:r>
              <w:rPr>
                <w:color w:val="000000"/>
                <w:szCs w:val="21"/>
              </w:rPr>
              <w:t>16</w:t>
            </w:r>
          </w:p>
        </w:tc>
        <w:tc>
          <w:tcPr>
            <w:tcW w:w="1000" w:type="pct"/>
          </w:tcPr>
          <w:p w:rsidR="00430DAC" w:rsidRDefault="00430DAC" w:rsidP="006B57D6">
            <w:pPr>
              <w:spacing w:line="360" w:lineRule="exact"/>
              <w:jc w:val="center"/>
              <w:rPr>
                <w:color w:val="000000"/>
                <w:szCs w:val="21"/>
              </w:rPr>
            </w:pPr>
            <w:r>
              <w:rPr>
                <w:color w:val="000000"/>
                <w:szCs w:val="21"/>
              </w:rPr>
              <w:t>439</w:t>
            </w:r>
          </w:p>
        </w:tc>
        <w:tc>
          <w:tcPr>
            <w:tcW w:w="1000" w:type="pct"/>
          </w:tcPr>
          <w:p w:rsidR="00430DAC" w:rsidRDefault="00430DAC" w:rsidP="006B57D6">
            <w:pPr>
              <w:spacing w:line="360" w:lineRule="exact"/>
              <w:jc w:val="center"/>
              <w:rPr>
                <w:color w:val="000000"/>
                <w:szCs w:val="21"/>
              </w:rPr>
            </w:pPr>
            <w:r>
              <w:rPr>
                <w:color w:val="000000"/>
                <w:szCs w:val="21"/>
              </w:rPr>
              <w:t>3.5</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1946</w:t>
            </w:r>
          </w:p>
        </w:tc>
        <w:tc>
          <w:tcPr>
            <w:tcW w:w="1000" w:type="pct"/>
          </w:tcPr>
          <w:p w:rsidR="00430DAC" w:rsidRDefault="00430DAC" w:rsidP="006B57D6">
            <w:pPr>
              <w:spacing w:line="360" w:lineRule="exact"/>
              <w:jc w:val="center"/>
              <w:rPr>
                <w:color w:val="000000"/>
                <w:szCs w:val="21"/>
              </w:rPr>
            </w:pPr>
            <w:r>
              <w:rPr>
                <w:color w:val="000000"/>
                <w:szCs w:val="21"/>
              </w:rPr>
              <w:t>465</w:t>
            </w:r>
          </w:p>
        </w:tc>
        <w:tc>
          <w:tcPr>
            <w:tcW w:w="1000" w:type="pct"/>
          </w:tcPr>
          <w:p w:rsidR="00430DAC" w:rsidRDefault="00430DAC" w:rsidP="006B57D6">
            <w:pPr>
              <w:spacing w:line="360" w:lineRule="exact"/>
              <w:jc w:val="center"/>
              <w:rPr>
                <w:color w:val="000000"/>
                <w:szCs w:val="21"/>
              </w:rPr>
            </w:pPr>
            <w:r>
              <w:rPr>
                <w:color w:val="000000"/>
                <w:szCs w:val="21"/>
              </w:rPr>
              <w:t>9</w:t>
            </w:r>
          </w:p>
        </w:tc>
        <w:tc>
          <w:tcPr>
            <w:tcW w:w="1000" w:type="pct"/>
          </w:tcPr>
          <w:p w:rsidR="00430DAC" w:rsidRDefault="00430DAC" w:rsidP="006B57D6">
            <w:pPr>
              <w:spacing w:line="360" w:lineRule="exact"/>
              <w:jc w:val="center"/>
              <w:rPr>
                <w:color w:val="000000"/>
                <w:szCs w:val="21"/>
              </w:rPr>
            </w:pPr>
            <w:r>
              <w:rPr>
                <w:color w:val="000000"/>
                <w:szCs w:val="21"/>
              </w:rPr>
              <w:t>456</w:t>
            </w:r>
          </w:p>
        </w:tc>
        <w:tc>
          <w:tcPr>
            <w:tcW w:w="1000" w:type="pct"/>
          </w:tcPr>
          <w:p w:rsidR="00430DAC" w:rsidRDefault="00430DAC" w:rsidP="006B57D6">
            <w:pPr>
              <w:spacing w:line="360" w:lineRule="exact"/>
              <w:jc w:val="center"/>
              <w:rPr>
                <w:color w:val="000000"/>
                <w:szCs w:val="21"/>
              </w:rPr>
            </w:pPr>
            <w:r>
              <w:rPr>
                <w:color w:val="000000"/>
                <w:szCs w:val="21"/>
              </w:rPr>
              <w:t>1.9</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1950</w:t>
            </w:r>
          </w:p>
        </w:tc>
        <w:tc>
          <w:tcPr>
            <w:tcW w:w="1000" w:type="pct"/>
          </w:tcPr>
          <w:p w:rsidR="00430DAC" w:rsidRDefault="00430DAC" w:rsidP="006B57D6">
            <w:pPr>
              <w:spacing w:line="360" w:lineRule="exact"/>
              <w:jc w:val="center"/>
              <w:rPr>
                <w:color w:val="000000"/>
                <w:szCs w:val="21"/>
              </w:rPr>
            </w:pPr>
            <w:r>
              <w:rPr>
                <w:color w:val="000000"/>
                <w:szCs w:val="21"/>
              </w:rPr>
              <w:t>487</w:t>
            </w:r>
          </w:p>
        </w:tc>
        <w:tc>
          <w:tcPr>
            <w:tcW w:w="1000" w:type="pct"/>
          </w:tcPr>
          <w:p w:rsidR="00430DAC" w:rsidRDefault="00430DAC" w:rsidP="006B57D6">
            <w:pPr>
              <w:spacing w:line="360" w:lineRule="exact"/>
              <w:jc w:val="center"/>
              <w:rPr>
                <w:color w:val="000000"/>
                <w:szCs w:val="21"/>
              </w:rPr>
            </w:pPr>
            <w:r>
              <w:rPr>
                <w:color w:val="000000"/>
                <w:szCs w:val="21"/>
              </w:rPr>
              <w:t>3</w:t>
            </w:r>
          </w:p>
        </w:tc>
        <w:tc>
          <w:tcPr>
            <w:tcW w:w="1000" w:type="pct"/>
          </w:tcPr>
          <w:p w:rsidR="00430DAC" w:rsidRDefault="00430DAC" w:rsidP="006B57D6">
            <w:pPr>
              <w:spacing w:line="360" w:lineRule="exact"/>
              <w:jc w:val="center"/>
              <w:rPr>
                <w:color w:val="000000"/>
                <w:szCs w:val="21"/>
              </w:rPr>
            </w:pPr>
            <w:r>
              <w:rPr>
                <w:color w:val="000000"/>
                <w:szCs w:val="21"/>
              </w:rPr>
              <w:t>484</w:t>
            </w:r>
          </w:p>
        </w:tc>
        <w:tc>
          <w:tcPr>
            <w:tcW w:w="1000" w:type="pct"/>
          </w:tcPr>
          <w:p w:rsidR="00430DAC" w:rsidRDefault="00430DAC" w:rsidP="006B57D6">
            <w:pPr>
              <w:spacing w:line="360" w:lineRule="exact"/>
              <w:jc w:val="center"/>
              <w:rPr>
                <w:color w:val="000000"/>
                <w:szCs w:val="21"/>
              </w:rPr>
            </w:pPr>
            <w:r>
              <w:rPr>
                <w:color w:val="000000"/>
                <w:szCs w:val="21"/>
              </w:rPr>
              <w:t>0.6</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1954</w:t>
            </w:r>
          </w:p>
        </w:tc>
        <w:tc>
          <w:tcPr>
            <w:tcW w:w="1000" w:type="pct"/>
          </w:tcPr>
          <w:p w:rsidR="00430DAC" w:rsidRDefault="00430DAC" w:rsidP="006B57D6">
            <w:pPr>
              <w:spacing w:line="360" w:lineRule="exact"/>
              <w:jc w:val="center"/>
              <w:rPr>
                <w:color w:val="000000"/>
                <w:szCs w:val="21"/>
              </w:rPr>
            </w:pPr>
            <w:r>
              <w:rPr>
                <w:color w:val="000000"/>
                <w:szCs w:val="21"/>
              </w:rPr>
              <w:t>541</w:t>
            </w:r>
          </w:p>
        </w:tc>
        <w:tc>
          <w:tcPr>
            <w:tcW w:w="1000" w:type="pct"/>
          </w:tcPr>
          <w:p w:rsidR="00430DAC" w:rsidRDefault="00430DAC" w:rsidP="006B57D6">
            <w:pPr>
              <w:spacing w:line="360" w:lineRule="exact"/>
              <w:jc w:val="center"/>
              <w:rPr>
                <w:color w:val="000000"/>
                <w:szCs w:val="21"/>
              </w:rPr>
            </w:pPr>
            <w:r>
              <w:rPr>
                <w:color w:val="000000"/>
                <w:szCs w:val="21"/>
              </w:rPr>
              <w:t>4</w:t>
            </w:r>
          </w:p>
        </w:tc>
        <w:tc>
          <w:tcPr>
            <w:tcW w:w="1000" w:type="pct"/>
          </w:tcPr>
          <w:p w:rsidR="00430DAC" w:rsidRDefault="00430DAC" w:rsidP="006B57D6">
            <w:pPr>
              <w:spacing w:line="360" w:lineRule="exact"/>
              <w:jc w:val="center"/>
              <w:rPr>
                <w:color w:val="000000"/>
                <w:szCs w:val="21"/>
              </w:rPr>
            </w:pPr>
            <w:r>
              <w:rPr>
                <w:color w:val="000000"/>
                <w:szCs w:val="21"/>
              </w:rPr>
              <w:t>537</w:t>
            </w:r>
          </w:p>
        </w:tc>
        <w:tc>
          <w:tcPr>
            <w:tcW w:w="1000" w:type="pct"/>
          </w:tcPr>
          <w:p w:rsidR="00430DAC" w:rsidRDefault="00430DAC" w:rsidP="006B57D6">
            <w:pPr>
              <w:spacing w:line="360" w:lineRule="exact"/>
              <w:jc w:val="center"/>
              <w:rPr>
                <w:color w:val="000000"/>
                <w:szCs w:val="21"/>
              </w:rPr>
            </w:pPr>
            <w:r>
              <w:rPr>
                <w:color w:val="000000"/>
                <w:szCs w:val="21"/>
              </w:rPr>
              <w:t>0.7</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1957</w:t>
            </w:r>
          </w:p>
        </w:tc>
        <w:tc>
          <w:tcPr>
            <w:tcW w:w="1000" w:type="pct"/>
          </w:tcPr>
          <w:p w:rsidR="00430DAC" w:rsidRDefault="00430DAC" w:rsidP="006B57D6">
            <w:pPr>
              <w:spacing w:line="360" w:lineRule="exact"/>
              <w:jc w:val="center"/>
              <w:rPr>
                <w:color w:val="000000"/>
                <w:szCs w:val="21"/>
              </w:rPr>
            </w:pPr>
            <w:r>
              <w:rPr>
                <w:color w:val="000000"/>
                <w:szCs w:val="21"/>
              </w:rPr>
              <w:t>610</w:t>
            </w:r>
          </w:p>
        </w:tc>
        <w:tc>
          <w:tcPr>
            <w:tcW w:w="1000" w:type="pct"/>
          </w:tcPr>
          <w:p w:rsidR="00430DAC" w:rsidRDefault="00430DAC" w:rsidP="006B57D6">
            <w:pPr>
              <w:spacing w:line="360" w:lineRule="exact"/>
              <w:jc w:val="center"/>
              <w:rPr>
                <w:color w:val="000000"/>
                <w:szCs w:val="21"/>
              </w:rPr>
            </w:pPr>
            <w:r>
              <w:rPr>
                <w:color w:val="000000"/>
                <w:szCs w:val="21"/>
              </w:rPr>
              <w:t>8</w:t>
            </w:r>
          </w:p>
        </w:tc>
        <w:tc>
          <w:tcPr>
            <w:tcW w:w="1000" w:type="pct"/>
          </w:tcPr>
          <w:p w:rsidR="00430DAC" w:rsidRDefault="00430DAC" w:rsidP="006B57D6">
            <w:pPr>
              <w:spacing w:line="360" w:lineRule="exact"/>
              <w:jc w:val="center"/>
              <w:rPr>
                <w:color w:val="000000"/>
                <w:szCs w:val="21"/>
              </w:rPr>
            </w:pPr>
            <w:r>
              <w:rPr>
                <w:color w:val="000000"/>
                <w:szCs w:val="21"/>
              </w:rPr>
              <w:t>602</w:t>
            </w:r>
          </w:p>
        </w:tc>
        <w:tc>
          <w:tcPr>
            <w:tcW w:w="1000" w:type="pct"/>
          </w:tcPr>
          <w:p w:rsidR="00430DAC" w:rsidRDefault="00430DAC" w:rsidP="006B57D6">
            <w:pPr>
              <w:spacing w:line="360" w:lineRule="exact"/>
              <w:jc w:val="center"/>
              <w:rPr>
                <w:color w:val="000000"/>
                <w:szCs w:val="21"/>
              </w:rPr>
            </w:pPr>
            <w:r>
              <w:rPr>
                <w:color w:val="000000"/>
                <w:szCs w:val="21"/>
              </w:rPr>
              <w:t>1.3</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1961</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3</w:t>
            </w:r>
          </w:p>
        </w:tc>
        <w:tc>
          <w:tcPr>
            <w:tcW w:w="1000" w:type="pct"/>
          </w:tcPr>
          <w:p w:rsidR="00430DAC" w:rsidRDefault="00430DAC" w:rsidP="006B57D6">
            <w:pPr>
              <w:spacing w:line="360" w:lineRule="exact"/>
              <w:jc w:val="center"/>
              <w:rPr>
                <w:color w:val="000000"/>
                <w:szCs w:val="21"/>
              </w:rPr>
            </w:pPr>
            <w:r>
              <w:rPr>
                <w:color w:val="000000"/>
                <w:szCs w:val="21"/>
              </w:rPr>
              <w:t>447</w:t>
            </w:r>
          </w:p>
        </w:tc>
        <w:tc>
          <w:tcPr>
            <w:tcW w:w="1000" w:type="pct"/>
          </w:tcPr>
          <w:p w:rsidR="00430DAC" w:rsidRDefault="00430DAC" w:rsidP="006B57D6">
            <w:pPr>
              <w:spacing w:line="360" w:lineRule="exact"/>
              <w:jc w:val="center"/>
              <w:rPr>
                <w:color w:val="000000"/>
                <w:szCs w:val="21"/>
              </w:rPr>
            </w:pPr>
            <w:r>
              <w:rPr>
                <w:color w:val="000000"/>
                <w:szCs w:val="21"/>
              </w:rPr>
              <w:t>0.7</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1965</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8</w:t>
            </w:r>
          </w:p>
        </w:tc>
        <w:tc>
          <w:tcPr>
            <w:tcW w:w="1000" w:type="pct"/>
          </w:tcPr>
          <w:p w:rsidR="00430DAC" w:rsidRDefault="00430DAC" w:rsidP="006B57D6">
            <w:pPr>
              <w:spacing w:line="360" w:lineRule="exact"/>
              <w:jc w:val="center"/>
              <w:rPr>
                <w:color w:val="000000"/>
                <w:szCs w:val="21"/>
              </w:rPr>
            </w:pPr>
            <w:r>
              <w:rPr>
                <w:color w:val="000000"/>
                <w:szCs w:val="21"/>
              </w:rPr>
              <w:t>442</w:t>
            </w:r>
          </w:p>
        </w:tc>
        <w:tc>
          <w:tcPr>
            <w:tcW w:w="1000" w:type="pct"/>
          </w:tcPr>
          <w:p w:rsidR="00430DAC" w:rsidRDefault="00430DAC" w:rsidP="006B57D6">
            <w:pPr>
              <w:spacing w:line="360" w:lineRule="exact"/>
              <w:jc w:val="center"/>
              <w:rPr>
                <w:color w:val="000000"/>
                <w:szCs w:val="21"/>
              </w:rPr>
            </w:pPr>
            <w:r>
              <w:rPr>
                <w:color w:val="000000"/>
                <w:szCs w:val="21"/>
              </w:rPr>
              <w:t>1.8</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1969</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5</w:t>
            </w:r>
          </w:p>
        </w:tc>
        <w:tc>
          <w:tcPr>
            <w:tcW w:w="1000" w:type="pct"/>
          </w:tcPr>
          <w:p w:rsidR="00430DAC" w:rsidRDefault="00430DAC" w:rsidP="006B57D6">
            <w:pPr>
              <w:spacing w:line="360" w:lineRule="exact"/>
              <w:jc w:val="center"/>
              <w:rPr>
                <w:color w:val="000000"/>
                <w:szCs w:val="21"/>
              </w:rPr>
            </w:pPr>
            <w:r>
              <w:rPr>
                <w:color w:val="000000"/>
                <w:szCs w:val="21"/>
              </w:rPr>
              <w:t>445</w:t>
            </w:r>
          </w:p>
        </w:tc>
        <w:tc>
          <w:tcPr>
            <w:tcW w:w="1000" w:type="pct"/>
          </w:tcPr>
          <w:p w:rsidR="00430DAC" w:rsidRDefault="00430DAC" w:rsidP="006B57D6">
            <w:pPr>
              <w:spacing w:line="360" w:lineRule="exact"/>
              <w:jc w:val="center"/>
              <w:rPr>
                <w:color w:val="000000"/>
                <w:szCs w:val="21"/>
              </w:rPr>
            </w:pPr>
            <w:r>
              <w:rPr>
                <w:color w:val="000000"/>
                <w:szCs w:val="21"/>
              </w:rPr>
              <w:t>1.1</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1973</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6</w:t>
            </w:r>
          </w:p>
        </w:tc>
        <w:tc>
          <w:tcPr>
            <w:tcW w:w="1000" w:type="pct"/>
          </w:tcPr>
          <w:p w:rsidR="00430DAC" w:rsidRDefault="00430DAC" w:rsidP="006B57D6">
            <w:pPr>
              <w:spacing w:line="360" w:lineRule="exact"/>
              <w:jc w:val="center"/>
              <w:rPr>
                <w:color w:val="000000"/>
                <w:szCs w:val="21"/>
              </w:rPr>
            </w:pPr>
            <w:r>
              <w:rPr>
                <w:color w:val="000000"/>
                <w:szCs w:val="21"/>
              </w:rPr>
              <w:t>444</w:t>
            </w:r>
          </w:p>
        </w:tc>
        <w:tc>
          <w:tcPr>
            <w:tcW w:w="1000" w:type="pct"/>
          </w:tcPr>
          <w:p w:rsidR="00430DAC" w:rsidRDefault="00430DAC" w:rsidP="006B57D6">
            <w:pPr>
              <w:spacing w:line="360" w:lineRule="exact"/>
              <w:jc w:val="center"/>
              <w:rPr>
                <w:color w:val="000000"/>
                <w:szCs w:val="21"/>
              </w:rPr>
            </w:pPr>
            <w:r>
              <w:rPr>
                <w:color w:val="000000"/>
                <w:szCs w:val="21"/>
              </w:rPr>
              <w:t>1.3</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1977</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4</w:t>
            </w:r>
          </w:p>
        </w:tc>
        <w:tc>
          <w:tcPr>
            <w:tcW w:w="1000" w:type="pct"/>
          </w:tcPr>
          <w:p w:rsidR="00430DAC" w:rsidRDefault="00430DAC" w:rsidP="006B57D6">
            <w:pPr>
              <w:spacing w:line="360" w:lineRule="exact"/>
              <w:jc w:val="center"/>
              <w:rPr>
                <w:color w:val="000000"/>
                <w:szCs w:val="21"/>
              </w:rPr>
            </w:pPr>
            <w:r>
              <w:rPr>
                <w:color w:val="000000"/>
                <w:szCs w:val="21"/>
              </w:rPr>
              <w:t>446</w:t>
            </w:r>
          </w:p>
        </w:tc>
        <w:tc>
          <w:tcPr>
            <w:tcW w:w="1000" w:type="pct"/>
          </w:tcPr>
          <w:p w:rsidR="00430DAC" w:rsidRDefault="00430DAC" w:rsidP="006B57D6">
            <w:pPr>
              <w:spacing w:line="360" w:lineRule="exact"/>
              <w:jc w:val="center"/>
              <w:rPr>
                <w:color w:val="000000"/>
                <w:szCs w:val="21"/>
              </w:rPr>
            </w:pPr>
            <w:r>
              <w:rPr>
                <w:color w:val="000000"/>
                <w:szCs w:val="21"/>
              </w:rPr>
              <w:t>0.9</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1983</w:t>
            </w:r>
          </w:p>
        </w:tc>
        <w:tc>
          <w:tcPr>
            <w:tcW w:w="1000" w:type="pct"/>
          </w:tcPr>
          <w:p w:rsidR="00430DAC" w:rsidRDefault="00430DAC" w:rsidP="006B57D6">
            <w:pPr>
              <w:spacing w:line="360" w:lineRule="exact"/>
              <w:jc w:val="center"/>
              <w:rPr>
                <w:color w:val="000000"/>
                <w:szCs w:val="21"/>
              </w:rPr>
            </w:pPr>
            <w:r>
              <w:rPr>
                <w:color w:val="000000"/>
                <w:szCs w:val="21"/>
              </w:rPr>
              <w:t>400</w:t>
            </w:r>
          </w:p>
        </w:tc>
        <w:tc>
          <w:tcPr>
            <w:tcW w:w="1000" w:type="pct"/>
          </w:tcPr>
          <w:p w:rsidR="00430DAC" w:rsidRDefault="00430DAC" w:rsidP="006B57D6">
            <w:pPr>
              <w:spacing w:line="360" w:lineRule="exact"/>
              <w:jc w:val="center"/>
              <w:rPr>
                <w:color w:val="000000"/>
                <w:szCs w:val="21"/>
              </w:rPr>
            </w:pPr>
            <w:r>
              <w:rPr>
                <w:color w:val="000000"/>
                <w:szCs w:val="21"/>
              </w:rPr>
              <w:t>12</w:t>
            </w:r>
          </w:p>
        </w:tc>
        <w:tc>
          <w:tcPr>
            <w:tcW w:w="1000" w:type="pct"/>
          </w:tcPr>
          <w:p w:rsidR="00430DAC" w:rsidRDefault="00430DAC" w:rsidP="006B57D6">
            <w:pPr>
              <w:spacing w:line="360" w:lineRule="exact"/>
              <w:jc w:val="center"/>
              <w:rPr>
                <w:color w:val="000000"/>
                <w:szCs w:val="21"/>
              </w:rPr>
            </w:pPr>
            <w:r>
              <w:rPr>
                <w:color w:val="000000"/>
                <w:szCs w:val="21"/>
              </w:rPr>
              <w:t>387</w:t>
            </w:r>
          </w:p>
        </w:tc>
        <w:tc>
          <w:tcPr>
            <w:tcW w:w="1000" w:type="pct"/>
          </w:tcPr>
          <w:p w:rsidR="00430DAC" w:rsidRDefault="00430DAC" w:rsidP="006B57D6">
            <w:pPr>
              <w:spacing w:line="360" w:lineRule="exact"/>
              <w:jc w:val="center"/>
              <w:rPr>
                <w:color w:val="000000"/>
                <w:szCs w:val="21"/>
              </w:rPr>
            </w:pPr>
            <w:r>
              <w:rPr>
                <w:color w:val="000000"/>
                <w:szCs w:val="21"/>
              </w:rPr>
              <w:t>3.0</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1987</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6</w:t>
            </w:r>
          </w:p>
        </w:tc>
        <w:tc>
          <w:tcPr>
            <w:tcW w:w="1000" w:type="pct"/>
          </w:tcPr>
          <w:p w:rsidR="00430DAC" w:rsidRDefault="00430DAC" w:rsidP="006B57D6">
            <w:pPr>
              <w:spacing w:line="360" w:lineRule="exact"/>
              <w:jc w:val="center"/>
              <w:rPr>
                <w:color w:val="000000"/>
                <w:szCs w:val="21"/>
              </w:rPr>
            </w:pPr>
            <w:r>
              <w:rPr>
                <w:color w:val="000000"/>
                <w:szCs w:val="21"/>
              </w:rPr>
              <w:t>444</w:t>
            </w:r>
          </w:p>
        </w:tc>
        <w:tc>
          <w:tcPr>
            <w:tcW w:w="1000" w:type="pct"/>
          </w:tcPr>
          <w:p w:rsidR="00430DAC" w:rsidRDefault="00430DAC" w:rsidP="006B57D6">
            <w:pPr>
              <w:spacing w:line="360" w:lineRule="exact"/>
              <w:jc w:val="center"/>
              <w:rPr>
                <w:color w:val="000000"/>
                <w:szCs w:val="21"/>
              </w:rPr>
            </w:pPr>
            <w:r>
              <w:rPr>
                <w:color w:val="000000"/>
                <w:szCs w:val="21"/>
              </w:rPr>
              <w:t>1.3</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1991</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8</w:t>
            </w:r>
          </w:p>
        </w:tc>
        <w:tc>
          <w:tcPr>
            <w:tcW w:w="1000" w:type="pct"/>
          </w:tcPr>
          <w:p w:rsidR="00430DAC" w:rsidRDefault="00430DAC" w:rsidP="006B57D6">
            <w:pPr>
              <w:spacing w:line="360" w:lineRule="exact"/>
              <w:jc w:val="center"/>
              <w:rPr>
                <w:color w:val="000000"/>
                <w:szCs w:val="21"/>
              </w:rPr>
            </w:pPr>
            <w:r>
              <w:rPr>
                <w:color w:val="000000"/>
                <w:szCs w:val="21"/>
              </w:rPr>
              <w:t>442</w:t>
            </w:r>
          </w:p>
        </w:tc>
        <w:tc>
          <w:tcPr>
            <w:tcW w:w="1000" w:type="pct"/>
          </w:tcPr>
          <w:p w:rsidR="00430DAC" w:rsidRDefault="00430DAC" w:rsidP="006B57D6">
            <w:pPr>
              <w:spacing w:line="360" w:lineRule="exact"/>
              <w:jc w:val="center"/>
              <w:rPr>
                <w:color w:val="000000"/>
                <w:szCs w:val="21"/>
              </w:rPr>
            </w:pPr>
            <w:r>
              <w:rPr>
                <w:color w:val="000000"/>
                <w:szCs w:val="21"/>
              </w:rPr>
              <w:t>1.3</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1995</w:t>
            </w:r>
          </w:p>
        </w:tc>
        <w:tc>
          <w:tcPr>
            <w:tcW w:w="1000" w:type="pct"/>
          </w:tcPr>
          <w:p w:rsidR="00430DAC" w:rsidRDefault="00430DAC" w:rsidP="006B57D6">
            <w:pPr>
              <w:spacing w:line="360" w:lineRule="exact"/>
              <w:jc w:val="center"/>
              <w:rPr>
                <w:color w:val="000000"/>
                <w:szCs w:val="21"/>
              </w:rPr>
            </w:pPr>
            <w:r>
              <w:rPr>
                <w:color w:val="000000"/>
                <w:szCs w:val="21"/>
              </w:rPr>
              <w:t>450</w:t>
            </w:r>
          </w:p>
        </w:tc>
        <w:tc>
          <w:tcPr>
            <w:tcW w:w="1000" w:type="pct"/>
          </w:tcPr>
          <w:p w:rsidR="00430DAC" w:rsidRDefault="00430DAC" w:rsidP="006B57D6">
            <w:pPr>
              <w:spacing w:line="360" w:lineRule="exact"/>
              <w:jc w:val="center"/>
              <w:rPr>
                <w:color w:val="000000"/>
                <w:szCs w:val="21"/>
              </w:rPr>
            </w:pPr>
            <w:r>
              <w:rPr>
                <w:color w:val="000000"/>
                <w:szCs w:val="21"/>
              </w:rPr>
              <w:t>13</w:t>
            </w:r>
          </w:p>
        </w:tc>
        <w:tc>
          <w:tcPr>
            <w:tcW w:w="1000" w:type="pct"/>
          </w:tcPr>
          <w:p w:rsidR="00430DAC" w:rsidRDefault="00430DAC" w:rsidP="006B57D6">
            <w:pPr>
              <w:spacing w:line="360" w:lineRule="exact"/>
              <w:jc w:val="center"/>
              <w:rPr>
                <w:color w:val="000000"/>
                <w:szCs w:val="21"/>
              </w:rPr>
            </w:pPr>
            <w:r>
              <w:rPr>
                <w:color w:val="000000"/>
                <w:szCs w:val="21"/>
              </w:rPr>
              <w:t>437</w:t>
            </w:r>
          </w:p>
        </w:tc>
        <w:tc>
          <w:tcPr>
            <w:tcW w:w="1000" w:type="pct"/>
          </w:tcPr>
          <w:p w:rsidR="00430DAC" w:rsidRDefault="00430DAC" w:rsidP="006B57D6">
            <w:pPr>
              <w:spacing w:line="360" w:lineRule="exact"/>
              <w:jc w:val="center"/>
              <w:rPr>
                <w:color w:val="000000"/>
                <w:szCs w:val="21"/>
              </w:rPr>
            </w:pPr>
            <w:r>
              <w:rPr>
                <w:color w:val="000000"/>
                <w:szCs w:val="21"/>
              </w:rPr>
              <w:t>2.9</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1999</w:t>
            </w:r>
          </w:p>
        </w:tc>
        <w:tc>
          <w:tcPr>
            <w:tcW w:w="1000" w:type="pct"/>
          </w:tcPr>
          <w:p w:rsidR="00430DAC" w:rsidRDefault="00430DAC" w:rsidP="006B57D6">
            <w:pPr>
              <w:spacing w:line="360" w:lineRule="exact"/>
              <w:jc w:val="center"/>
              <w:rPr>
                <w:color w:val="000000"/>
                <w:szCs w:val="21"/>
              </w:rPr>
            </w:pPr>
            <w:r>
              <w:rPr>
                <w:color w:val="000000"/>
                <w:szCs w:val="21"/>
              </w:rPr>
              <w:t>550</w:t>
            </w:r>
          </w:p>
        </w:tc>
        <w:tc>
          <w:tcPr>
            <w:tcW w:w="1000" w:type="pct"/>
          </w:tcPr>
          <w:p w:rsidR="00430DAC" w:rsidRDefault="00430DAC" w:rsidP="006B57D6">
            <w:pPr>
              <w:spacing w:line="360" w:lineRule="exact"/>
              <w:jc w:val="center"/>
              <w:rPr>
                <w:color w:val="000000"/>
                <w:szCs w:val="21"/>
              </w:rPr>
            </w:pPr>
            <w:r>
              <w:rPr>
                <w:color w:val="000000"/>
                <w:szCs w:val="21"/>
              </w:rPr>
              <w:t>22</w:t>
            </w:r>
          </w:p>
        </w:tc>
        <w:tc>
          <w:tcPr>
            <w:tcW w:w="1000" w:type="pct"/>
          </w:tcPr>
          <w:p w:rsidR="00430DAC" w:rsidRDefault="00430DAC" w:rsidP="006B57D6">
            <w:pPr>
              <w:spacing w:line="360" w:lineRule="exact"/>
              <w:jc w:val="center"/>
              <w:rPr>
                <w:color w:val="000000"/>
                <w:szCs w:val="21"/>
              </w:rPr>
            </w:pPr>
            <w:r>
              <w:rPr>
                <w:color w:val="000000"/>
                <w:szCs w:val="21"/>
              </w:rPr>
              <w:t>528</w:t>
            </w:r>
          </w:p>
        </w:tc>
        <w:tc>
          <w:tcPr>
            <w:tcW w:w="1000" w:type="pct"/>
          </w:tcPr>
          <w:p w:rsidR="00430DAC" w:rsidRDefault="00430DAC" w:rsidP="006B57D6">
            <w:pPr>
              <w:spacing w:line="360" w:lineRule="exact"/>
              <w:jc w:val="center"/>
              <w:rPr>
                <w:color w:val="000000"/>
                <w:szCs w:val="21"/>
              </w:rPr>
            </w:pPr>
            <w:r>
              <w:rPr>
                <w:color w:val="000000"/>
                <w:szCs w:val="21"/>
              </w:rPr>
              <w:t>4.0</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2002</w:t>
            </w:r>
          </w:p>
        </w:tc>
        <w:tc>
          <w:tcPr>
            <w:tcW w:w="1000" w:type="pct"/>
          </w:tcPr>
          <w:p w:rsidR="00430DAC" w:rsidRDefault="00430DAC" w:rsidP="006B57D6">
            <w:pPr>
              <w:spacing w:line="360" w:lineRule="exact"/>
              <w:jc w:val="center"/>
              <w:rPr>
                <w:color w:val="000000"/>
                <w:szCs w:val="21"/>
              </w:rPr>
            </w:pPr>
            <w:r>
              <w:rPr>
                <w:color w:val="000000"/>
                <w:szCs w:val="21"/>
              </w:rPr>
              <w:t>550</w:t>
            </w:r>
          </w:p>
        </w:tc>
        <w:tc>
          <w:tcPr>
            <w:tcW w:w="1000" w:type="pct"/>
          </w:tcPr>
          <w:p w:rsidR="00430DAC" w:rsidRDefault="00430DAC" w:rsidP="006B57D6">
            <w:pPr>
              <w:spacing w:line="360" w:lineRule="exact"/>
              <w:jc w:val="center"/>
              <w:rPr>
                <w:color w:val="000000"/>
                <w:szCs w:val="21"/>
              </w:rPr>
            </w:pPr>
            <w:r>
              <w:rPr>
                <w:color w:val="000000"/>
                <w:szCs w:val="21"/>
              </w:rPr>
              <w:t>24</w:t>
            </w:r>
          </w:p>
        </w:tc>
        <w:tc>
          <w:tcPr>
            <w:tcW w:w="1000" w:type="pct"/>
          </w:tcPr>
          <w:p w:rsidR="00430DAC" w:rsidRDefault="00430DAC" w:rsidP="006B57D6">
            <w:pPr>
              <w:spacing w:line="360" w:lineRule="exact"/>
              <w:jc w:val="center"/>
              <w:rPr>
                <w:color w:val="000000"/>
                <w:szCs w:val="21"/>
              </w:rPr>
            </w:pPr>
            <w:r>
              <w:rPr>
                <w:color w:val="000000"/>
                <w:szCs w:val="21"/>
              </w:rPr>
              <w:t>526</w:t>
            </w:r>
          </w:p>
        </w:tc>
        <w:tc>
          <w:tcPr>
            <w:tcW w:w="1000" w:type="pct"/>
          </w:tcPr>
          <w:p w:rsidR="00430DAC" w:rsidRDefault="00430DAC" w:rsidP="006B57D6">
            <w:pPr>
              <w:spacing w:line="360" w:lineRule="exact"/>
              <w:jc w:val="center"/>
              <w:rPr>
                <w:color w:val="000000"/>
                <w:szCs w:val="21"/>
              </w:rPr>
            </w:pPr>
            <w:r>
              <w:rPr>
                <w:color w:val="000000"/>
                <w:szCs w:val="21"/>
              </w:rPr>
              <w:t>4.4</w:t>
            </w:r>
          </w:p>
        </w:tc>
      </w:tr>
      <w:tr w:rsidR="00430DAC" w:rsidTr="00144467">
        <w:tc>
          <w:tcPr>
            <w:tcW w:w="1000" w:type="pct"/>
          </w:tcPr>
          <w:p w:rsidR="00430DAC" w:rsidRDefault="00430DAC" w:rsidP="006B57D6">
            <w:pPr>
              <w:spacing w:line="360" w:lineRule="exact"/>
              <w:jc w:val="center"/>
              <w:rPr>
                <w:color w:val="000000"/>
                <w:szCs w:val="21"/>
              </w:rPr>
            </w:pPr>
            <w:r>
              <w:rPr>
                <w:color w:val="000000"/>
                <w:szCs w:val="21"/>
              </w:rPr>
              <w:t>2007</w:t>
            </w:r>
          </w:p>
        </w:tc>
        <w:tc>
          <w:tcPr>
            <w:tcW w:w="1000" w:type="pct"/>
          </w:tcPr>
          <w:p w:rsidR="00430DAC" w:rsidRDefault="00430DAC" w:rsidP="006B57D6">
            <w:pPr>
              <w:spacing w:line="360" w:lineRule="exact"/>
              <w:jc w:val="center"/>
              <w:rPr>
                <w:color w:val="000000"/>
                <w:szCs w:val="21"/>
              </w:rPr>
            </w:pPr>
            <w:r>
              <w:rPr>
                <w:color w:val="000000"/>
                <w:szCs w:val="21"/>
              </w:rPr>
              <w:t>550</w:t>
            </w:r>
          </w:p>
        </w:tc>
        <w:tc>
          <w:tcPr>
            <w:tcW w:w="1000" w:type="pct"/>
          </w:tcPr>
          <w:p w:rsidR="00430DAC" w:rsidRDefault="00430DAC" w:rsidP="006B57D6">
            <w:pPr>
              <w:spacing w:line="360" w:lineRule="exact"/>
              <w:jc w:val="center"/>
              <w:rPr>
                <w:color w:val="000000"/>
                <w:szCs w:val="21"/>
              </w:rPr>
            </w:pPr>
            <w:r>
              <w:rPr>
                <w:color w:val="000000"/>
                <w:szCs w:val="21"/>
              </w:rPr>
              <w:t>50</w:t>
            </w:r>
          </w:p>
        </w:tc>
        <w:tc>
          <w:tcPr>
            <w:tcW w:w="1000" w:type="pct"/>
          </w:tcPr>
          <w:p w:rsidR="00430DAC" w:rsidRDefault="00430DAC" w:rsidP="006B57D6">
            <w:pPr>
              <w:spacing w:line="360" w:lineRule="exact"/>
              <w:jc w:val="center"/>
              <w:rPr>
                <w:color w:val="000000"/>
                <w:szCs w:val="21"/>
              </w:rPr>
            </w:pPr>
            <w:r>
              <w:rPr>
                <w:color w:val="000000"/>
                <w:szCs w:val="21"/>
              </w:rPr>
              <w:t>500</w:t>
            </w:r>
          </w:p>
        </w:tc>
        <w:tc>
          <w:tcPr>
            <w:tcW w:w="1000" w:type="pct"/>
          </w:tcPr>
          <w:p w:rsidR="00430DAC" w:rsidRDefault="00430DAC" w:rsidP="006B57D6">
            <w:pPr>
              <w:spacing w:line="360" w:lineRule="exact"/>
              <w:jc w:val="center"/>
              <w:rPr>
                <w:color w:val="000000"/>
                <w:szCs w:val="21"/>
              </w:rPr>
            </w:pPr>
            <w:r>
              <w:rPr>
                <w:color w:val="000000"/>
                <w:szCs w:val="21"/>
              </w:rPr>
              <w:t>9</w:t>
            </w:r>
          </w:p>
        </w:tc>
      </w:tr>
    </w:tbl>
    <w:p w:rsidR="00430DAC" w:rsidRDefault="00430DAC" w:rsidP="006B57D6">
      <w:pPr>
        <w:pStyle w:val="paraf"/>
        <w:spacing w:before="240" w:after="24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rPr>
        <w:t>表</w:t>
      </w:r>
      <w:r>
        <w:rPr>
          <w:rFonts w:ascii="Times New Roman" w:hAnsi="Times New Roman"/>
          <w:color w:val="000000"/>
          <w:sz w:val="21"/>
          <w:szCs w:val="21"/>
          <w:lang w:val="en-US" w:eastAsia="zh-CN"/>
        </w:rPr>
        <w:t xml:space="preserve"> 4</w:t>
      </w:r>
      <w:r>
        <w:rPr>
          <w:rFonts w:ascii="Times New Roman" w:hAnsi="Times New Roman" w:hint="eastAsia"/>
          <w:color w:val="000000"/>
          <w:sz w:val="21"/>
          <w:szCs w:val="21"/>
          <w:lang w:val="en-US"/>
        </w:rPr>
        <w:t>：</w:t>
      </w:r>
      <w:r>
        <w:rPr>
          <w:rFonts w:ascii="Times New Roman" w:hAnsi="Times New Roman" w:hint="eastAsia"/>
          <w:color w:val="000000"/>
          <w:sz w:val="21"/>
          <w:szCs w:val="21"/>
          <w:lang w:val="en-US" w:eastAsia="zh-CN"/>
        </w:rPr>
        <w:t>妇女在地方行政机构中所占的比例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497"/>
        <w:gridCol w:w="2497"/>
        <w:gridCol w:w="2498"/>
        <w:gridCol w:w="2498"/>
      </w:tblGrid>
      <w:tr w:rsidR="00430DAC">
        <w:trPr>
          <w:cantSplit/>
          <w:trHeight w:val="319"/>
        </w:trPr>
        <w:tc>
          <w:tcPr>
            <w:tcW w:w="5000" w:type="pct"/>
            <w:gridSpan w:val="4"/>
            <w:tcBorders>
              <w:bottom w:val="nil"/>
            </w:tcBorders>
          </w:tcPr>
          <w:p w:rsidR="00430DAC" w:rsidRDefault="00430DAC" w:rsidP="006B57D6">
            <w:pPr>
              <w:pStyle w:val="paraf"/>
              <w:spacing w:before="0" w:after="0" w:line="360" w:lineRule="exact"/>
              <w:ind w:firstLine="567"/>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地方行政机构中的妇女人数</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hint="eastAsia"/>
                <w:color w:val="000000"/>
                <w:sz w:val="21"/>
                <w:szCs w:val="21"/>
                <w:lang w:val="en-US" w:eastAsia="zh-CN"/>
              </w:rPr>
            </w:pPr>
            <w:r>
              <w:rPr>
                <w:rFonts w:ascii="Times New Roman" w:hAnsi="Times New Roman"/>
                <w:color w:val="000000"/>
                <w:sz w:val="21"/>
                <w:szCs w:val="21"/>
                <w:lang w:val="en-US" w:eastAsia="zh-CN"/>
              </w:rPr>
              <w:t>2004</w:t>
            </w:r>
            <w:r>
              <w:rPr>
                <w:rFonts w:ascii="Times New Roman" w:hAnsi="Times New Roman" w:hint="eastAsia"/>
                <w:color w:val="000000"/>
                <w:sz w:val="21"/>
                <w:szCs w:val="21"/>
                <w:lang w:val="en-US" w:eastAsia="zh-CN"/>
              </w:rPr>
              <w:t>年</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妇女人数</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共</w:t>
            </w:r>
            <w:r>
              <w:rPr>
                <w:rFonts w:ascii="Times New Roman" w:hAnsi="Times New Roman" w:hint="eastAsia"/>
                <w:color w:val="000000"/>
                <w:sz w:val="21"/>
                <w:szCs w:val="21"/>
                <w:lang w:val="en-US"/>
              </w:rPr>
              <w:t>计</w:t>
            </w:r>
          </w:p>
        </w:tc>
        <w:tc>
          <w:tcPr>
            <w:tcW w:w="1250" w:type="pct"/>
          </w:tcPr>
          <w:p w:rsidR="00430DAC" w:rsidRDefault="00430DAC" w:rsidP="006B57D6">
            <w:pPr>
              <w:pStyle w:val="paraf"/>
              <w:spacing w:before="0" w:after="0" w:line="360" w:lineRule="exact"/>
              <w:ind w:firstLine="0"/>
              <w:jc w:val="center"/>
              <w:rPr>
                <w:rFonts w:ascii="Times New Roman" w:hAnsi="Times New Roman" w:hint="eastAsia"/>
                <w:color w:val="000000"/>
                <w:sz w:val="21"/>
                <w:szCs w:val="21"/>
                <w:lang w:val="en-US" w:eastAsia="zh-CN"/>
              </w:rPr>
            </w:pPr>
            <w:r>
              <w:rPr>
                <w:rFonts w:ascii="Times New Roman" w:hAnsi="Times New Roman" w:hint="eastAsia"/>
                <w:color w:val="000000"/>
                <w:sz w:val="21"/>
                <w:szCs w:val="21"/>
                <w:lang w:val="en-US" w:eastAsia="zh-CN"/>
              </w:rPr>
              <w:t>妇女所占百分比</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rPr>
              <w:t>市长</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18</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225</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0.56</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市议会议员</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817</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34</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477</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2.3</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省议会议员</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57</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208</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1.8</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hint="eastAsia"/>
                <w:color w:val="000000"/>
                <w:sz w:val="21"/>
                <w:szCs w:val="21"/>
                <w:lang w:val="en-US" w:eastAsia="zh-CN"/>
              </w:rPr>
            </w:pPr>
            <w:r>
              <w:rPr>
                <w:rFonts w:ascii="Times New Roman" w:hAnsi="Times New Roman"/>
                <w:color w:val="000000"/>
                <w:sz w:val="21"/>
                <w:szCs w:val="21"/>
                <w:lang w:val="en-US" w:eastAsia="zh-CN"/>
              </w:rPr>
              <w:t>1999</w:t>
            </w:r>
            <w:r>
              <w:rPr>
                <w:rFonts w:ascii="Times New Roman" w:hAnsi="Times New Roman" w:hint="eastAsia"/>
                <w:color w:val="000000"/>
                <w:sz w:val="21"/>
                <w:szCs w:val="21"/>
                <w:lang w:val="en-US" w:eastAsia="zh-CN"/>
              </w:rPr>
              <w:t>年</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rPr>
              <w:t>市长</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18</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215</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0.6</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市议会议员</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541</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34</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084</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1.6</w:t>
            </w:r>
          </w:p>
        </w:tc>
      </w:tr>
      <w:tr w:rsidR="00430DAC" w:rsidTr="00144467">
        <w:trPr>
          <w:cantSplit/>
          <w:trHeight w:val="319"/>
        </w:trPr>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hint="eastAsia"/>
                <w:color w:val="000000"/>
                <w:sz w:val="21"/>
                <w:szCs w:val="21"/>
                <w:lang w:val="en-US" w:eastAsia="zh-CN"/>
              </w:rPr>
              <w:t>省议会议员</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44</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3</w:t>
            </w:r>
            <w:r w:rsidR="00703E49">
              <w:rPr>
                <w:rFonts w:ascii="Times New Roman" w:hAnsi="Times New Roman" w:hint="eastAsia"/>
                <w:color w:val="000000"/>
                <w:sz w:val="21"/>
                <w:szCs w:val="21"/>
                <w:lang w:val="en-US" w:eastAsia="zh-CN"/>
              </w:rPr>
              <w:t xml:space="preserve"> </w:t>
            </w:r>
            <w:r>
              <w:rPr>
                <w:rFonts w:ascii="Times New Roman" w:hAnsi="Times New Roman"/>
                <w:color w:val="000000"/>
                <w:sz w:val="21"/>
                <w:szCs w:val="21"/>
                <w:lang w:val="en-US" w:eastAsia="zh-CN"/>
              </w:rPr>
              <w:t>122</w:t>
            </w:r>
          </w:p>
        </w:tc>
        <w:tc>
          <w:tcPr>
            <w:tcW w:w="1250" w:type="pct"/>
          </w:tcPr>
          <w:p w:rsidR="00430DAC" w:rsidRDefault="00430DAC" w:rsidP="006B57D6">
            <w:pPr>
              <w:pStyle w:val="paraf"/>
              <w:spacing w:before="0" w:after="0" w:line="360" w:lineRule="exact"/>
              <w:ind w:firstLine="0"/>
              <w:jc w:val="center"/>
              <w:rPr>
                <w:rFonts w:ascii="Times New Roman" w:hAnsi="Times New Roman"/>
                <w:color w:val="000000"/>
                <w:sz w:val="21"/>
                <w:szCs w:val="21"/>
                <w:lang w:val="en-US" w:eastAsia="zh-CN"/>
              </w:rPr>
            </w:pPr>
            <w:r>
              <w:rPr>
                <w:rFonts w:ascii="Times New Roman" w:hAnsi="Times New Roman"/>
                <w:color w:val="000000"/>
                <w:sz w:val="21"/>
                <w:szCs w:val="21"/>
                <w:lang w:val="en-US" w:eastAsia="zh-CN"/>
              </w:rPr>
              <w:t>1.4</w:t>
            </w:r>
          </w:p>
        </w:tc>
      </w:tr>
    </w:tbl>
    <w:p w:rsidR="00430DAC" w:rsidRDefault="00BC725C" w:rsidP="00144467">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内政部</w:t>
      </w:r>
      <w:r w:rsidR="00144467">
        <w:rPr>
          <w:rFonts w:hint="eastAsia"/>
          <w:color w:val="000000"/>
          <w:szCs w:val="21"/>
        </w:rPr>
        <w:t>–</w:t>
      </w:r>
      <w:r w:rsidR="00430DAC">
        <w:rPr>
          <w:rFonts w:hint="eastAsia"/>
          <w:color w:val="000000"/>
          <w:szCs w:val="21"/>
        </w:rPr>
        <w:t>地方行政管理总司</w:t>
      </w:r>
      <w:r w:rsidR="00144467">
        <w:rPr>
          <w:rFonts w:hint="eastAsia"/>
          <w:color w:val="000000"/>
          <w:szCs w:val="21"/>
        </w:rPr>
        <w:t>。</w:t>
      </w:r>
    </w:p>
    <w:p w:rsidR="00430DAC" w:rsidRPr="00CE66FC" w:rsidRDefault="00430DAC" w:rsidP="008E04AB">
      <w:pPr>
        <w:tabs>
          <w:tab w:val="left" w:pos="360"/>
        </w:tabs>
        <w:spacing w:after="240" w:line="360" w:lineRule="exact"/>
        <w:ind w:firstLineChars="114"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参加政府政策的制订及其执行，并担任各级政府公职，执行一切公务；</w:t>
      </w:r>
    </w:p>
    <w:p w:rsidR="00430DAC" w:rsidRDefault="00430DAC" w:rsidP="008E04AB">
      <w:pPr>
        <w:pStyle w:val="BodyText"/>
        <w:spacing w:after="240" w:line="360" w:lineRule="exact"/>
        <w:ind w:firstLineChars="200" w:firstLine="31680"/>
        <w:rPr>
          <w:rFonts w:ascii="Times New Roman"/>
          <w:color w:val="000000"/>
          <w:sz w:val="21"/>
          <w:szCs w:val="21"/>
        </w:rPr>
      </w:pPr>
      <w:r>
        <w:rPr>
          <w:rFonts w:ascii="Times New Roman" w:hint="eastAsia"/>
          <w:color w:val="000000"/>
          <w:sz w:val="21"/>
          <w:szCs w:val="21"/>
        </w:rPr>
        <w:t>对官僚政治决策机制中妇女参与率的深入调查表明，妇女在公共部门中层和高级管理人员中所占比例极低，妇女在副司长或更高级别的官员中所占的比例仅为</w:t>
      </w:r>
      <w:r>
        <w:rPr>
          <w:rFonts w:ascii="Times New Roman"/>
          <w:color w:val="000000"/>
          <w:sz w:val="21"/>
          <w:szCs w:val="21"/>
        </w:rPr>
        <w:t>5.1%</w:t>
      </w:r>
      <w:r>
        <w:rPr>
          <w:rFonts w:ascii="Times New Roman" w:hint="eastAsia"/>
          <w:color w:val="000000"/>
          <w:sz w:val="21"/>
          <w:szCs w:val="21"/>
        </w:rPr>
        <w:t>，而在下属各部门负责人中所占的比例为</w:t>
      </w:r>
      <w:r>
        <w:rPr>
          <w:rFonts w:ascii="Times New Roman"/>
          <w:color w:val="000000"/>
          <w:sz w:val="21"/>
          <w:szCs w:val="21"/>
        </w:rPr>
        <w:t>14.9%</w:t>
      </w:r>
      <w:r>
        <w:rPr>
          <w:rFonts w:ascii="Times New Roman" w:hint="eastAsia"/>
          <w:color w:val="000000"/>
          <w:sz w:val="21"/>
          <w:szCs w:val="21"/>
        </w:rPr>
        <w:t>。</w:t>
      </w:r>
    </w:p>
    <w:p w:rsidR="00430DAC" w:rsidRDefault="00430DAC" w:rsidP="006B57D6">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在学术行政管理方面，</w:t>
      </w:r>
      <w:r>
        <w:rPr>
          <w:rFonts w:ascii="Times New Roman"/>
          <w:color w:val="000000"/>
          <w:sz w:val="21"/>
          <w:szCs w:val="21"/>
        </w:rPr>
        <w:t>5.3%</w:t>
      </w:r>
      <w:r>
        <w:rPr>
          <w:rFonts w:ascii="Times New Roman" w:hint="eastAsia"/>
          <w:color w:val="000000"/>
          <w:sz w:val="21"/>
          <w:szCs w:val="21"/>
        </w:rPr>
        <w:t>的大学校长、</w:t>
      </w:r>
      <w:r>
        <w:rPr>
          <w:rFonts w:ascii="Times New Roman"/>
          <w:color w:val="000000"/>
          <w:sz w:val="21"/>
          <w:szCs w:val="21"/>
        </w:rPr>
        <w:t>12.6%</w:t>
      </w:r>
      <w:r>
        <w:rPr>
          <w:rFonts w:ascii="Times New Roman" w:hint="eastAsia"/>
          <w:color w:val="000000"/>
          <w:sz w:val="21"/>
          <w:szCs w:val="21"/>
        </w:rPr>
        <w:t>的系主任是女性。</w:t>
      </w:r>
      <w:r>
        <w:rPr>
          <w:rFonts w:ascii="Times New Roman" w:hint="eastAsia"/>
          <w:color w:val="000000"/>
          <w:sz w:val="21"/>
          <w:szCs w:val="21"/>
        </w:rPr>
        <w:t xml:space="preserve">   </w:t>
      </w:r>
    </w:p>
    <w:p w:rsidR="00430DAC" w:rsidRDefault="00430DAC" w:rsidP="006B57D6">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通过对社会上一般认为由男性主导的检察官职业中女性所占比例的深入调查发现，在土耳其最高司法机关之一的“国务委员会”，妇女所占比例为</w:t>
      </w:r>
      <w:r>
        <w:rPr>
          <w:rFonts w:ascii="Times New Roman"/>
          <w:color w:val="000000"/>
          <w:sz w:val="21"/>
          <w:szCs w:val="21"/>
        </w:rPr>
        <w:t>42%</w:t>
      </w:r>
      <w:r>
        <w:rPr>
          <w:rFonts w:ascii="Times New Roman" w:hint="eastAsia"/>
          <w:color w:val="000000"/>
          <w:sz w:val="21"/>
          <w:szCs w:val="21"/>
        </w:rPr>
        <w:t>。而在更高级司法机关任职的妇女所占比例为</w:t>
      </w:r>
      <w:r>
        <w:rPr>
          <w:rFonts w:ascii="Times New Roman"/>
          <w:color w:val="000000"/>
          <w:sz w:val="21"/>
          <w:szCs w:val="21"/>
        </w:rPr>
        <w:t>33%</w:t>
      </w:r>
      <w:r>
        <w:rPr>
          <w:rFonts w:ascii="Times New Roman" w:hint="eastAsia"/>
          <w:color w:val="000000"/>
          <w:sz w:val="21"/>
          <w:szCs w:val="21"/>
        </w:rPr>
        <w:t>。</w:t>
      </w:r>
      <w:r>
        <w:rPr>
          <w:rFonts w:ascii="Times New Roman"/>
          <w:color w:val="000000"/>
          <w:sz w:val="21"/>
          <w:szCs w:val="21"/>
        </w:rPr>
        <w:t xml:space="preserve"> </w:t>
      </w:r>
      <w:r>
        <w:rPr>
          <w:rFonts w:ascii="Times New Roman" w:hint="eastAsia"/>
          <w:color w:val="000000"/>
          <w:sz w:val="21"/>
          <w:szCs w:val="21"/>
        </w:rPr>
        <w:t>如果考虑在非最高司法机关的法院工作的检察官，则无法全面了解到更高级司法机关的情况。从目前的情况看，截止</w:t>
      </w:r>
      <w:r>
        <w:rPr>
          <w:rFonts w:ascii="Times New Roman"/>
          <w:color w:val="000000"/>
          <w:sz w:val="21"/>
          <w:szCs w:val="21"/>
        </w:rPr>
        <w:t>2007</w:t>
      </w:r>
      <w:r>
        <w:rPr>
          <w:rFonts w:ascii="Times New Roman" w:hint="eastAsia"/>
          <w:color w:val="000000"/>
          <w:sz w:val="21"/>
          <w:szCs w:val="21"/>
        </w:rPr>
        <w:t>年女法官所占的比例为</w:t>
      </w:r>
      <w:r>
        <w:rPr>
          <w:rFonts w:ascii="Times New Roman"/>
          <w:color w:val="000000"/>
          <w:sz w:val="21"/>
          <w:szCs w:val="21"/>
        </w:rPr>
        <w:t>28.19%</w:t>
      </w:r>
      <w:r>
        <w:rPr>
          <w:rFonts w:ascii="Times New Roman" w:hint="eastAsia"/>
          <w:color w:val="000000"/>
          <w:sz w:val="21"/>
          <w:szCs w:val="21"/>
        </w:rPr>
        <w:t>，而女检察官所占比例自</w:t>
      </w:r>
      <w:r>
        <w:rPr>
          <w:rFonts w:ascii="Times New Roman"/>
          <w:color w:val="000000"/>
          <w:sz w:val="21"/>
          <w:szCs w:val="21"/>
        </w:rPr>
        <w:t>2005</w:t>
      </w:r>
      <w:r>
        <w:rPr>
          <w:rFonts w:ascii="Times New Roman" w:hint="eastAsia"/>
          <w:color w:val="000000"/>
          <w:sz w:val="21"/>
          <w:szCs w:val="21"/>
        </w:rPr>
        <w:t>年以来，已增加</w:t>
      </w:r>
      <w:r>
        <w:rPr>
          <w:rFonts w:ascii="Times New Roman"/>
          <w:color w:val="000000"/>
          <w:sz w:val="21"/>
          <w:szCs w:val="21"/>
        </w:rPr>
        <w:t>1.45%</w:t>
      </w:r>
      <w:r>
        <w:rPr>
          <w:rFonts w:ascii="Times New Roman" w:hint="eastAsia"/>
          <w:color w:val="000000"/>
          <w:sz w:val="21"/>
          <w:szCs w:val="21"/>
        </w:rPr>
        <w:t>，达</w:t>
      </w:r>
      <w:r>
        <w:rPr>
          <w:rFonts w:ascii="Times New Roman"/>
          <w:color w:val="000000"/>
          <w:sz w:val="21"/>
          <w:szCs w:val="21"/>
        </w:rPr>
        <w:t>5.62%</w:t>
      </w:r>
      <w:r>
        <w:rPr>
          <w:rFonts w:ascii="Times New Roman" w:hint="eastAsia"/>
          <w:color w:val="000000"/>
          <w:sz w:val="21"/>
          <w:szCs w:val="21"/>
        </w:rPr>
        <w:t>。女法官和女检察官所占比例合计为</w:t>
      </w:r>
      <w:r>
        <w:rPr>
          <w:rFonts w:ascii="Times New Roman"/>
          <w:color w:val="000000"/>
          <w:sz w:val="21"/>
          <w:szCs w:val="21"/>
        </w:rPr>
        <w:t>20.7%</w:t>
      </w:r>
      <w:r>
        <w:rPr>
          <w:rFonts w:ascii="Times New Roman" w:hint="eastAsia"/>
          <w:color w:val="000000"/>
          <w:sz w:val="21"/>
          <w:szCs w:val="21"/>
        </w:rPr>
        <w:t>（见表</w:t>
      </w:r>
      <w:r>
        <w:rPr>
          <w:rFonts w:ascii="Times New Roman"/>
          <w:color w:val="000000"/>
          <w:sz w:val="21"/>
          <w:szCs w:val="21"/>
        </w:rPr>
        <w:t xml:space="preserve"> 5</w:t>
      </w:r>
      <w:r>
        <w:rPr>
          <w:rFonts w:ascii="Times New Roman"/>
          <w:color w:val="000000"/>
          <w:sz w:val="21"/>
          <w:szCs w:val="21"/>
        </w:rPr>
        <w:t>）</w:t>
      </w:r>
      <w:r>
        <w:rPr>
          <w:rFonts w:ascii="Times New Roman" w:hint="eastAsia"/>
          <w:color w:val="000000"/>
          <w:sz w:val="21"/>
          <w:szCs w:val="21"/>
        </w:rPr>
        <w:t>。</w:t>
      </w:r>
      <w:r>
        <w:rPr>
          <w:rFonts w:ascii="Times New Roman"/>
          <w:color w:val="000000"/>
          <w:sz w:val="21"/>
          <w:szCs w:val="21"/>
        </w:rPr>
        <w:t xml:space="preserve"> </w:t>
      </w:r>
    </w:p>
    <w:p w:rsidR="00430DAC" w:rsidRDefault="00430DAC" w:rsidP="006B57D6">
      <w:pPr>
        <w:pStyle w:val="BodyText"/>
        <w:spacing w:after="240" w:line="360" w:lineRule="exact"/>
        <w:ind w:left="142"/>
        <w:jc w:val="center"/>
        <w:rPr>
          <w:rFonts w:ascii="Times New Roman"/>
          <w:color w:val="000000"/>
          <w:sz w:val="21"/>
          <w:szCs w:val="21"/>
        </w:rPr>
      </w:pPr>
      <w:r>
        <w:rPr>
          <w:rFonts w:ascii="Times New Roman" w:hint="eastAsia"/>
          <w:color w:val="000000"/>
          <w:sz w:val="21"/>
          <w:szCs w:val="21"/>
        </w:rPr>
        <w:t>表</w:t>
      </w:r>
      <w:r>
        <w:rPr>
          <w:rFonts w:ascii="Times New Roman"/>
          <w:color w:val="000000"/>
          <w:sz w:val="21"/>
          <w:szCs w:val="21"/>
        </w:rPr>
        <w:t xml:space="preserve"> 5</w:t>
      </w:r>
      <w:r>
        <w:rPr>
          <w:rFonts w:ascii="Times New Roman" w:hint="eastAsia"/>
          <w:color w:val="000000"/>
          <w:sz w:val="21"/>
          <w:szCs w:val="21"/>
        </w:rPr>
        <w:t>：截至</w:t>
      </w:r>
      <w:r>
        <w:rPr>
          <w:rFonts w:ascii="Times New Roman"/>
          <w:color w:val="000000"/>
          <w:sz w:val="21"/>
          <w:szCs w:val="21"/>
        </w:rPr>
        <w:t>2005</w:t>
      </w:r>
      <w:r>
        <w:rPr>
          <w:rFonts w:ascii="Times New Roman" w:hint="eastAsia"/>
          <w:color w:val="000000"/>
          <w:sz w:val="21"/>
          <w:szCs w:val="21"/>
        </w:rPr>
        <w:t>年</w:t>
      </w:r>
      <w:r>
        <w:rPr>
          <w:rFonts w:ascii="Times New Roman"/>
          <w:color w:val="000000"/>
          <w:sz w:val="21"/>
          <w:szCs w:val="21"/>
        </w:rPr>
        <w:t>9</w:t>
      </w:r>
      <w:r>
        <w:rPr>
          <w:rFonts w:ascii="Times New Roman" w:hint="eastAsia"/>
          <w:color w:val="000000"/>
          <w:sz w:val="21"/>
          <w:szCs w:val="21"/>
        </w:rPr>
        <w:t>月和</w:t>
      </w:r>
      <w:r>
        <w:rPr>
          <w:rFonts w:ascii="Times New Roman"/>
          <w:color w:val="000000"/>
          <w:sz w:val="21"/>
          <w:szCs w:val="21"/>
        </w:rPr>
        <w:t>2007</w:t>
      </w:r>
      <w:r>
        <w:rPr>
          <w:rFonts w:ascii="Times New Roman" w:hint="eastAsia"/>
          <w:color w:val="000000"/>
          <w:sz w:val="21"/>
          <w:szCs w:val="21"/>
        </w:rPr>
        <w:t>年</w:t>
      </w:r>
      <w:r>
        <w:rPr>
          <w:rFonts w:ascii="Times New Roman"/>
          <w:color w:val="000000"/>
          <w:sz w:val="21"/>
          <w:szCs w:val="21"/>
        </w:rPr>
        <w:t>10</w:t>
      </w:r>
      <w:r>
        <w:rPr>
          <w:rFonts w:ascii="Times New Roman" w:hint="eastAsia"/>
          <w:color w:val="000000"/>
          <w:sz w:val="21"/>
          <w:szCs w:val="21"/>
        </w:rPr>
        <w:t>月土耳其全国在职法官和检察官的人数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052"/>
        <w:gridCol w:w="1053"/>
        <w:gridCol w:w="1323"/>
        <w:gridCol w:w="2132"/>
        <w:gridCol w:w="1053"/>
        <w:gridCol w:w="1323"/>
        <w:gridCol w:w="2130"/>
      </w:tblGrid>
      <w:tr w:rsidR="00430DAC">
        <w:trPr>
          <w:cantSplit/>
          <w:trHeight w:val="123"/>
          <w:jc w:val="center"/>
        </w:trPr>
        <w:tc>
          <w:tcPr>
            <w:tcW w:w="523" w:type="pct"/>
            <w:vMerge w:val="restart"/>
          </w:tcPr>
          <w:p w:rsidR="00430DAC" w:rsidRDefault="00430DAC" w:rsidP="006B57D6">
            <w:pPr>
              <w:pStyle w:val="BodyText"/>
              <w:spacing w:line="360" w:lineRule="exact"/>
              <w:rPr>
                <w:rFonts w:ascii="Times New Roman"/>
                <w:color w:val="000000"/>
                <w:sz w:val="21"/>
                <w:szCs w:val="21"/>
              </w:rPr>
            </w:pPr>
          </w:p>
        </w:tc>
        <w:tc>
          <w:tcPr>
            <w:tcW w:w="2239" w:type="pct"/>
            <w:gridSpan w:val="3"/>
          </w:tcPr>
          <w:p w:rsidR="00430DAC" w:rsidRDefault="00430DAC" w:rsidP="006B57D6">
            <w:pPr>
              <w:pStyle w:val="BodyText"/>
              <w:spacing w:line="360" w:lineRule="exact"/>
              <w:jc w:val="center"/>
              <w:rPr>
                <w:rFonts w:ascii="Times New Roman" w:hint="eastAsia"/>
                <w:color w:val="000000"/>
                <w:sz w:val="21"/>
                <w:szCs w:val="21"/>
              </w:rPr>
            </w:pPr>
            <w:r>
              <w:rPr>
                <w:rFonts w:ascii="Times New Roman"/>
                <w:color w:val="000000"/>
                <w:sz w:val="21"/>
                <w:szCs w:val="21"/>
              </w:rPr>
              <w:t>2005</w:t>
            </w:r>
            <w:r>
              <w:rPr>
                <w:rFonts w:ascii="Times New Roman" w:hint="eastAsia"/>
                <w:color w:val="000000"/>
                <w:sz w:val="21"/>
                <w:szCs w:val="21"/>
              </w:rPr>
              <w:t>年</w:t>
            </w:r>
          </w:p>
        </w:tc>
        <w:tc>
          <w:tcPr>
            <w:tcW w:w="2239" w:type="pct"/>
            <w:gridSpan w:val="3"/>
          </w:tcPr>
          <w:p w:rsidR="00430DAC" w:rsidRDefault="00430DAC" w:rsidP="006B57D6">
            <w:pPr>
              <w:pStyle w:val="BodyText"/>
              <w:spacing w:line="360" w:lineRule="exact"/>
              <w:jc w:val="center"/>
              <w:rPr>
                <w:rFonts w:ascii="Times New Roman" w:hint="eastAsia"/>
                <w:color w:val="000000"/>
                <w:sz w:val="21"/>
                <w:szCs w:val="21"/>
              </w:rPr>
            </w:pPr>
            <w:r>
              <w:rPr>
                <w:rFonts w:ascii="Times New Roman"/>
                <w:color w:val="000000"/>
                <w:sz w:val="21"/>
                <w:szCs w:val="21"/>
              </w:rPr>
              <w:t>2007</w:t>
            </w:r>
            <w:r>
              <w:rPr>
                <w:rFonts w:ascii="Times New Roman" w:hint="eastAsia"/>
                <w:color w:val="000000"/>
                <w:sz w:val="21"/>
                <w:szCs w:val="21"/>
              </w:rPr>
              <w:t>年</w:t>
            </w:r>
          </w:p>
        </w:tc>
      </w:tr>
      <w:tr w:rsidR="00430DAC">
        <w:trPr>
          <w:cantSplit/>
          <w:trHeight w:val="122"/>
          <w:jc w:val="center"/>
        </w:trPr>
        <w:tc>
          <w:tcPr>
            <w:tcW w:w="523" w:type="pct"/>
            <w:vMerge/>
          </w:tcPr>
          <w:p w:rsidR="00430DAC" w:rsidRDefault="00430DAC" w:rsidP="006B57D6">
            <w:pPr>
              <w:pStyle w:val="BodyText"/>
              <w:spacing w:line="360" w:lineRule="exact"/>
              <w:jc w:val="center"/>
              <w:rPr>
                <w:rFonts w:ascii="Times New Roman"/>
                <w:color w:val="000000"/>
                <w:sz w:val="21"/>
                <w:szCs w:val="21"/>
              </w:rPr>
            </w:pP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总数</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妇女人数</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妇女所占的比例</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总数</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妇女人数</w:t>
            </w:r>
          </w:p>
        </w:tc>
        <w:tc>
          <w:tcPr>
            <w:tcW w:w="1059" w:type="pct"/>
          </w:tcPr>
          <w:p w:rsidR="00430DAC" w:rsidRDefault="007E07C4" w:rsidP="006B57D6">
            <w:pPr>
              <w:pStyle w:val="BodyText"/>
              <w:spacing w:line="360" w:lineRule="exact"/>
              <w:jc w:val="center"/>
              <w:rPr>
                <w:rFonts w:ascii="Times New Roman"/>
                <w:color w:val="000000"/>
                <w:sz w:val="21"/>
                <w:szCs w:val="21"/>
              </w:rPr>
            </w:pPr>
            <w:r>
              <w:rPr>
                <w:rFonts w:ascii="Times New Roman" w:hint="eastAsia"/>
                <w:color w:val="000000"/>
                <w:sz w:val="21"/>
                <w:szCs w:val="21"/>
              </w:rPr>
              <w:t>妇女所占的比例</w:t>
            </w:r>
          </w:p>
        </w:tc>
      </w:tr>
      <w:tr w:rsidR="00430DAC">
        <w:trPr>
          <w:jc w:val="center"/>
        </w:trPr>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法官</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5</w:t>
            </w:r>
            <w:r w:rsidR="00703E49">
              <w:rPr>
                <w:rFonts w:ascii="Times New Roman" w:hint="eastAsia"/>
                <w:color w:val="000000"/>
                <w:sz w:val="21"/>
                <w:szCs w:val="21"/>
              </w:rPr>
              <w:t xml:space="preserve"> </w:t>
            </w:r>
            <w:r>
              <w:rPr>
                <w:rFonts w:ascii="Times New Roman"/>
                <w:color w:val="000000"/>
                <w:sz w:val="21"/>
                <w:szCs w:val="21"/>
              </w:rPr>
              <w:t>972</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w:t>
            </w:r>
            <w:r w:rsidR="00703E49">
              <w:rPr>
                <w:rFonts w:ascii="Times New Roman" w:hint="eastAsia"/>
                <w:color w:val="000000"/>
                <w:sz w:val="21"/>
                <w:szCs w:val="21"/>
              </w:rPr>
              <w:t xml:space="preserve"> </w:t>
            </w:r>
            <w:r>
              <w:rPr>
                <w:rFonts w:ascii="Times New Roman"/>
                <w:color w:val="000000"/>
                <w:sz w:val="21"/>
                <w:szCs w:val="21"/>
              </w:rPr>
              <w:t>690</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28.29%</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7</w:t>
            </w:r>
            <w:r w:rsidR="00703E49">
              <w:rPr>
                <w:rFonts w:ascii="Times New Roman" w:hint="eastAsia"/>
                <w:color w:val="000000"/>
                <w:sz w:val="21"/>
                <w:szCs w:val="21"/>
              </w:rPr>
              <w:t xml:space="preserve"> </w:t>
            </w:r>
            <w:r>
              <w:rPr>
                <w:rFonts w:ascii="Times New Roman"/>
                <w:color w:val="000000"/>
                <w:sz w:val="21"/>
                <w:szCs w:val="21"/>
              </w:rPr>
              <w:t>076</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w:t>
            </w:r>
            <w:r w:rsidR="00703E49">
              <w:rPr>
                <w:rFonts w:ascii="Times New Roman" w:hint="eastAsia"/>
                <w:color w:val="000000"/>
                <w:sz w:val="21"/>
                <w:szCs w:val="21"/>
              </w:rPr>
              <w:t xml:space="preserve"> </w:t>
            </w:r>
            <w:r>
              <w:rPr>
                <w:rFonts w:ascii="Times New Roman"/>
                <w:color w:val="000000"/>
                <w:sz w:val="21"/>
                <w:szCs w:val="21"/>
              </w:rPr>
              <w:t>995</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28.19%</w:t>
            </w:r>
          </w:p>
        </w:tc>
      </w:tr>
      <w:tr w:rsidR="00430DAC">
        <w:trPr>
          <w:jc w:val="center"/>
        </w:trPr>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检察官</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3</w:t>
            </w:r>
            <w:r w:rsidR="00703E49">
              <w:rPr>
                <w:rFonts w:ascii="Times New Roman" w:hint="eastAsia"/>
                <w:color w:val="000000"/>
                <w:sz w:val="21"/>
                <w:szCs w:val="21"/>
              </w:rPr>
              <w:t xml:space="preserve"> </w:t>
            </w:r>
            <w:r>
              <w:rPr>
                <w:rFonts w:ascii="Times New Roman"/>
                <w:color w:val="000000"/>
                <w:sz w:val="21"/>
                <w:szCs w:val="21"/>
              </w:rPr>
              <w:t>211</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134</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4.17%</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3</w:t>
            </w:r>
            <w:r w:rsidR="00703E49">
              <w:rPr>
                <w:rFonts w:ascii="Times New Roman" w:hint="eastAsia"/>
                <w:color w:val="000000"/>
                <w:sz w:val="21"/>
                <w:szCs w:val="21"/>
              </w:rPr>
              <w:t xml:space="preserve"> </w:t>
            </w:r>
            <w:r>
              <w:rPr>
                <w:rFonts w:ascii="Times New Roman"/>
                <w:color w:val="000000"/>
                <w:sz w:val="21"/>
                <w:szCs w:val="21"/>
              </w:rPr>
              <w:t>822</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215</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5.62%</w:t>
            </w:r>
          </w:p>
        </w:tc>
      </w:tr>
      <w:tr w:rsidR="00430DAC">
        <w:trPr>
          <w:jc w:val="center"/>
        </w:trPr>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hint="eastAsia"/>
                <w:color w:val="000000"/>
                <w:sz w:val="21"/>
                <w:szCs w:val="21"/>
              </w:rPr>
              <w:t>共计</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9</w:t>
            </w:r>
            <w:r w:rsidR="00703E49">
              <w:rPr>
                <w:rFonts w:ascii="Times New Roman" w:hint="eastAsia"/>
                <w:color w:val="000000"/>
                <w:sz w:val="21"/>
                <w:szCs w:val="21"/>
              </w:rPr>
              <w:t xml:space="preserve"> </w:t>
            </w:r>
            <w:r>
              <w:rPr>
                <w:rFonts w:ascii="Times New Roman"/>
                <w:color w:val="000000"/>
                <w:sz w:val="21"/>
                <w:szCs w:val="21"/>
              </w:rPr>
              <w:t>183</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w:t>
            </w:r>
            <w:r w:rsidR="00703E49">
              <w:rPr>
                <w:rFonts w:ascii="Times New Roman" w:hint="eastAsia"/>
                <w:color w:val="000000"/>
                <w:sz w:val="21"/>
                <w:szCs w:val="21"/>
              </w:rPr>
              <w:t xml:space="preserve"> </w:t>
            </w:r>
            <w:r>
              <w:rPr>
                <w:rFonts w:ascii="Times New Roman"/>
                <w:color w:val="000000"/>
                <w:sz w:val="21"/>
                <w:szCs w:val="21"/>
              </w:rPr>
              <w:t>824</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19.86%</w:t>
            </w:r>
          </w:p>
        </w:tc>
        <w:tc>
          <w:tcPr>
            <w:tcW w:w="523"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10</w:t>
            </w:r>
            <w:r w:rsidR="00703E49">
              <w:rPr>
                <w:rFonts w:ascii="Times New Roman" w:hint="eastAsia"/>
                <w:color w:val="000000"/>
                <w:sz w:val="21"/>
                <w:szCs w:val="21"/>
              </w:rPr>
              <w:t xml:space="preserve"> </w:t>
            </w:r>
            <w:r>
              <w:rPr>
                <w:rFonts w:ascii="Times New Roman"/>
                <w:color w:val="000000"/>
                <w:sz w:val="21"/>
                <w:szCs w:val="21"/>
              </w:rPr>
              <w:t>898</w:t>
            </w:r>
          </w:p>
        </w:tc>
        <w:tc>
          <w:tcPr>
            <w:tcW w:w="657"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2</w:t>
            </w:r>
            <w:r w:rsidR="00703E49">
              <w:rPr>
                <w:rFonts w:ascii="Times New Roman" w:hint="eastAsia"/>
                <w:color w:val="000000"/>
                <w:sz w:val="21"/>
                <w:szCs w:val="21"/>
              </w:rPr>
              <w:t xml:space="preserve"> </w:t>
            </w:r>
            <w:r>
              <w:rPr>
                <w:rFonts w:ascii="Times New Roman"/>
                <w:color w:val="000000"/>
                <w:sz w:val="21"/>
                <w:szCs w:val="21"/>
              </w:rPr>
              <w:t>210</w:t>
            </w:r>
          </w:p>
        </w:tc>
        <w:tc>
          <w:tcPr>
            <w:tcW w:w="1059" w:type="pct"/>
          </w:tcPr>
          <w:p w:rsidR="00430DAC" w:rsidRDefault="00430DAC" w:rsidP="006B57D6">
            <w:pPr>
              <w:pStyle w:val="BodyText"/>
              <w:spacing w:line="360" w:lineRule="exact"/>
              <w:jc w:val="center"/>
              <w:rPr>
                <w:rFonts w:ascii="Times New Roman"/>
                <w:color w:val="000000"/>
                <w:sz w:val="21"/>
                <w:szCs w:val="21"/>
              </w:rPr>
            </w:pPr>
            <w:r>
              <w:rPr>
                <w:rFonts w:ascii="Times New Roman"/>
                <w:color w:val="000000"/>
                <w:sz w:val="21"/>
                <w:szCs w:val="21"/>
              </w:rPr>
              <w:t>20.27%</w:t>
            </w:r>
          </w:p>
        </w:tc>
      </w:tr>
    </w:tbl>
    <w:p w:rsidR="00430DAC" w:rsidRDefault="00BC725C" w:rsidP="005108A8">
      <w:pPr>
        <w:spacing w:after="240" w:line="360" w:lineRule="exact"/>
        <w:rPr>
          <w:color w:val="000000"/>
          <w:szCs w:val="21"/>
        </w:rPr>
      </w:pPr>
      <w:r w:rsidRPr="00BC725C">
        <w:rPr>
          <w:rFonts w:ascii="SimSun" w:eastAsia="KaiTi_GB2312" w:hAnsi="SimSun" w:hint="eastAsia"/>
          <w:color w:val="0000FF"/>
          <w:szCs w:val="21"/>
        </w:rPr>
        <w:t>资料来源：</w:t>
      </w:r>
      <w:r w:rsidR="00430DAC">
        <w:rPr>
          <w:rFonts w:hint="eastAsia"/>
          <w:color w:val="000000"/>
          <w:szCs w:val="21"/>
        </w:rPr>
        <w:t>司法部、欧洲联盟事务总司（</w:t>
      </w:r>
      <w:r w:rsidR="00430DAC">
        <w:rPr>
          <w:color w:val="000000"/>
          <w:szCs w:val="21"/>
        </w:rPr>
        <w:t>2007</w:t>
      </w:r>
      <w:r w:rsidR="00430DAC">
        <w:rPr>
          <w:rFonts w:hint="eastAsia"/>
          <w:color w:val="000000"/>
          <w:szCs w:val="21"/>
        </w:rPr>
        <w:t>年）。</w:t>
      </w:r>
    </w:p>
    <w:p w:rsidR="00430DAC" w:rsidRDefault="00430DAC" w:rsidP="006B57D6">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color w:val="000000"/>
          <w:sz w:val="21"/>
          <w:szCs w:val="21"/>
        </w:rPr>
        <w:t xml:space="preserve"> </w:t>
      </w:r>
      <w:r>
        <w:rPr>
          <w:rFonts w:ascii="Times New Roman" w:hint="eastAsia"/>
          <w:color w:val="000000"/>
          <w:sz w:val="21"/>
          <w:szCs w:val="21"/>
        </w:rPr>
        <w:t>“国务委员会”是土耳其指定的“最高行政法院”，也是《土耳其共和国宪法》咨询与调查机关，负责审查针对行政法庭或税务法庭做出的决定和判决提出的上诉以及针对“国务委员会”作为初审法院审定的案件中给出的判决提出的上诉。关于女性在“国务委员会”的任职情况见表</w:t>
      </w:r>
      <w:r>
        <w:rPr>
          <w:rFonts w:ascii="Times New Roman"/>
          <w:color w:val="000000"/>
          <w:sz w:val="21"/>
          <w:szCs w:val="21"/>
        </w:rPr>
        <w:t xml:space="preserve"> 6</w:t>
      </w:r>
      <w:r>
        <w:rPr>
          <w:rFonts w:ascii="Times New Roman" w:hint="eastAsia"/>
          <w:color w:val="000000"/>
          <w:sz w:val="21"/>
          <w:szCs w:val="21"/>
        </w:rPr>
        <w:t>。</w:t>
      </w:r>
    </w:p>
    <w:p w:rsidR="00430DAC" w:rsidRPr="006B57D6" w:rsidRDefault="00430DAC" w:rsidP="006B57D6">
      <w:pPr>
        <w:pStyle w:val="BodyText"/>
        <w:spacing w:after="240" w:line="360" w:lineRule="exact"/>
        <w:ind w:left="142"/>
        <w:jc w:val="center"/>
        <w:rPr>
          <w:rFonts w:ascii="Times New Roman"/>
          <w:color w:val="000000"/>
          <w:sz w:val="21"/>
          <w:szCs w:val="21"/>
        </w:rPr>
      </w:pPr>
      <w:r w:rsidRPr="006B57D6">
        <w:rPr>
          <w:rFonts w:ascii="Times New Roman" w:hint="eastAsia"/>
          <w:color w:val="000000"/>
          <w:sz w:val="21"/>
          <w:szCs w:val="21"/>
        </w:rPr>
        <w:t>表</w:t>
      </w:r>
      <w:r w:rsidRPr="006B57D6">
        <w:rPr>
          <w:rFonts w:ascii="Times New Roman"/>
          <w:color w:val="000000"/>
          <w:sz w:val="21"/>
          <w:szCs w:val="21"/>
        </w:rPr>
        <w:t xml:space="preserve"> 6</w:t>
      </w:r>
      <w:r w:rsidRPr="006B57D6">
        <w:rPr>
          <w:rFonts w:ascii="Times New Roman" w:hint="eastAsia"/>
          <w:color w:val="000000"/>
          <w:sz w:val="21"/>
          <w:szCs w:val="21"/>
        </w:rPr>
        <w:t>：女性在“国务委员会”的任职情况（截止</w:t>
      </w:r>
      <w:r w:rsidRPr="006B57D6">
        <w:rPr>
          <w:rFonts w:ascii="Times New Roman"/>
          <w:color w:val="000000"/>
          <w:sz w:val="21"/>
          <w:szCs w:val="21"/>
        </w:rPr>
        <w:t>2008</w:t>
      </w:r>
      <w:r w:rsidRPr="006B57D6">
        <w:rPr>
          <w:rFonts w:ascii="Times New Roman" w:hint="eastAsia"/>
          <w:color w:val="000000"/>
          <w:sz w:val="21"/>
          <w:szCs w:val="21"/>
        </w:rPr>
        <w:t>年</w:t>
      </w:r>
      <w:r w:rsidRPr="006B57D6">
        <w:rPr>
          <w:rFonts w:ascii="Times New Roman"/>
          <w:color w:val="000000"/>
          <w:sz w:val="21"/>
          <w:szCs w:val="21"/>
        </w:rPr>
        <w:t>5</w:t>
      </w:r>
      <w:r w:rsidRPr="006B57D6">
        <w:rPr>
          <w:rFonts w:ascii="Times New Roman" w:hint="eastAsia"/>
          <w:color w:val="000000"/>
          <w:sz w:val="21"/>
          <w:szCs w:val="21"/>
        </w:rPr>
        <w:t>月）</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91"/>
        <w:gridCol w:w="2359"/>
        <w:gridCol w:w="2359"/>
        <w:gridCol w:w="2357"/>
      </w:tblGrid>
      <w:tr w:rsidR="00430DAC" w:rsidTr="005108A8">
        <w:trPr>
          <w:cantSplit/>
        </w:trPr>
        <w:tc>
          <w:tcPr>
            <w:tcW w:w="1485" w:type="pct"/>
            <w:vAlign w:val="center"/>
          </w:tcPr>
          <w:p w:rsidR="00430DAC" w:rsidRDefault="00430DAC" w:rsidP="006B57D6">
            <w:pPr>
              <w:spacing w:line="360" w:lineRule="exact"/>
              <w:jc w:val="center"/>
              <w:rPr>
                <w:color w:val="000000"/>
                <w:szCs w:val="21"/>
              </w:rPr>
            </w:pPr>
            <w:r>
              <w:rPr>
                <w:rFonts w:hint="eastAsia"/>
                <w:color w:val="000000"/>
                <w:szCs w:val="21"/>
              </w:rPr>
              <w:t>职务</w:t>
            </w:r>
          </w:p>
        </w:tc>
        <w:tc>
          <w:tcPr>
            <w:tcW w:w="1172" w:type="pct"/>
            <w:vAlign w:val="center"/>
          </w:tcPr>
          <w:p w:rsidR="00430DAC" w:rsidRDefault="00430DAC" w:rsidP="006B57D6">
            <w:pPr>
              <w:spacing w:line="360" w:lineRule="exact"/>
              <w:jc w:val="center"/>
              <w:rPr>
                <w:color w:val="000000"/>
                <w:szCs w:val="21"/>
              </w:rPr>
            </w:pPr>
            <w:r>
              <w:rPr>
                <w:rFonts w:hint="eastAsia"/>
                <w:color w:val="000000"/>
                <w:szCs w:val="21"/>
              </w:rPr>
              <w:t>女性任职人数</w:t>
            </w:r>
          </w:p>
        </w:tc>
        <w:tc>
          <w:tcPr>
            <w:tcW w:w="1172" w:type="pct"/>
            <w:vAlign w:val="center"/>
          </w:tcPr>
          <w:p w:rsidR="00430DAC" w:rsidRDefault="00430DAC" w:rsidP="006B57D6">
            <w:pPr>
              <w:spacing w:line="360" w:lineRule="exact"/>
              <w:jc w:val="center"/>
              <w:rPr>
                <w:color w:val="000000"/>
                <w:szCs w:val="21"/>
              </w:rPr>
            </w:pPr>
            <w:r>
              <w:rPr>
                <w:rFonts w:hint="eastAsia"/>
                <w:color w:val="000000"/>
                <w:szCs w:val="21"/>
              </w:rPr>
              <w:t>共计</w:t>
            </w:r>
          </w:p>
        </w:tc>
        <w:tc>
          <w:tcPr>
            <w:tcW w:w="1172" w:type="pct"/>
          </w:tcPr>
          <w:p w:rsidR="00430DAC" w:rsidRDefault="00430DAC" w:rsidP="006B57D6">
            <w:pPr>
              <w:spacing w:line="360" w:lineRule="exact"/>
              <w:jc w:val="center"/>
              <w:rPr>
                <w:rFonts w:hint="eastAsia"/>
                <w:color w:val="000000"/>
                <w:szCs w:val="21"/>
              </w:rPr>
            </w:pPr>
            <w:r>
              <w:rPr>
                <w:rFonts w:hint="eastAsia"/>
                <w:color w:val="000000"/>
                <w:szCs w:val="21"/>
              </w:rPr>
              <w:t>占总数的百分比</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主席</w:t>
            </w:r>
          </w:p>
        </w:tc>
        <w:tc>
          <w:tcPr>
            <w:tcW w:w="1172" w:type="pct"/>
          </w:tcPr>
          <w:p w:rsidR="00430DAC" w:rsidRDefault="00430DAC" w:rsidP="006B57D6">
            <w:pPr>
              <w:spacing w:line="360" w:lineRule="exact"/>
              <w:jc w:val="center"/>
              <w:rPr>
                <w:color w:val="000000"/>
                <w:szCs w:val="21"/>
              </w:rPr>
            </w:pPr>
            <w:r>
              <w:rPr>
                <w:color w:val="000000"/>
                <w:szCs w:val="21"/>
              </w:rPr>
              <w:t>0</w:t>
            </w:r>
          </w:p>
        </w:tc>
        <w:tc>
          <w:tcPr>
            <w:tcW w:w="1172" w:type="pct"/>
          </w:tcPr>
          <w:p w:rsidR="00430DAC" w:rsidRDefault="00430DAC" w:rsidP="006B57D6">
            <w:pPr>
              <w:spacing w:line="360" w:lineRule="exact"/>
              <w:jc w:val="center"/>
              <w:rPr>
                <w:color w:val="000000"/>
                <w:szCs w:val="21"/>
              </w:rPr>
            </w:pPr>
            <w:r>
              <w:rPr>
                <w:color w:val="000000"/>
                <w:szCs w:val="21"/>
              </w:rPr>
              <w:t>1</w:t>
            </w:r>
          </w:p>
        </w:tc>
        <w:tc>
          <w:tcPr>
            <w:tcW w:w="1172" w:type="pct"/>
          </w:tcPr>
          <w:p w:rsidR="00430DAC" w:rsidRDefault="00430DAC" w:rsidP="006B57D6">
            <w:pPr>
              <w:spacing w:line="360" w:lineRule="exact"/>
              <w:jc w:val="center"/>
              <w:rPr>
                <w:color w:val="000000"/>
                <w:szCs w:val="21"/>
              </w:rPr>
            </w:pPr>
            <w:r>
              <w:rPr>
                <w:color w:val="000000"/>
                <w:szCs w:val="21"/>
              </w:rPr>
              <w:t>0</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首席检察官</w:t>
            </w:r>
          </w:p>
        </w:tc>
        <w:tc>
          <w:tcPr>
            <w:tcW w:w="1172" w:type="pct"/>
          </w:tcPr>
          <w:p w:rsidR="00430DAC" w:rsidRDefault="00430DAC" w:rsidP="006B57D6">
            <w:pPr>
              <w:spacing w:line="360" w:lineRule="exact"/>
              <w:jc w:val="center"/>
              <w:rPr>
                <w:color w:val="000000"/>
                <w:szCs w:val="21"/>
              </w:rPr>
            </w:pPr>
            <w:r>
              <w:rPr>
                <w:color w:val="000000"/>
                <w:szCs w:val="21"/>
              </w:rPr>
              <w:t>1</w:t>
            </w:r>
          </w:p>
        </w:tc>
        <w:tc>
          <w:tcPr>
            <w:tcW w:w="1172" w:type="pct"/>
          </w:tcPr>
          <w:p w:rsidR="00430DAC" w:rsidRDefault="00430DAC" w:rsidP="006B57D6">
            <w:pPr>
              <w:spacing w:line="360" w:lineRule="exact"/>
              <w:jc w:val="center"/>
              <w:rPr>
                <w:color w:val="000000"/>
                <w:szCs w:val="21"/>
              </w:rPr>
            </w:pPr>
            <w:r>
              <w:rPr>
                <w:color w:val="000000"/>
                <w:szCs w:val="21"/>
              </w:rPr>
              <w:t>1</w:t>
            </w:r>
          </w:p>
        </w:tc>
        <w:tc>
          <w:tcPr>
            <w:tcW w:w="1172" w:type="pct"/>
          </w:tcPr>
          <w:p w:rsidR="00430DAC" w:rsidRDefault="00430DAC" w:rsidP="006B57D6">
            <w:pPr>
              <w:spacing w:line="360" w:lineRule="exact"/>
              <w:jc w:val="center"/>
              <w:rPr>
                <w:color w:val="000000"/>
                <w:szCs w:val="21"/>
              </w:rPr>
            </w:pPr>
            <w:r>
              <w:rPr>
                <w:color w:val="000000"/>
                <w:szCs w:val="21"/>
              </w:rPr>
              <w:t>100</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副主席</w:t>
            </w:r>
          </w:p>
        </w:tc>
        <w:tc>
          <w:tcPr>
            <w:tcW w:w="1172" w:type="pct"/>
          </w:tcPr>
          <w:p w:rsidR="00430DAC" w:rsidRDefault="00430DAC" w:rsidP="006B57D6">
            <w:pPr>
              <w:spacing w:line="360" w:lineRule="exact"/>
              <w:jc w:val="center"/>
              <w:rPr>
                <w:color w:val="000000"/>
                <w:szCs w:val="21"/>
              </w:rPr>
            </w:pPr>
            <w:r>
              <w:rPr>
                <w:color w:val="000000"/>
                <w:szCs w:val="21"/>
              </w:rPr>
              <w:t>1</w:t>
            </w:r>
          </w:p>
        </w:tc>
        <w:tc>
          <w:tcPr>
            <w:tcW w:w="1172" w:type="pct"/>
          </w:tcPr>
          <w:p w:rsidR="00430DAC" w:rsidRDefault="00430DAC" w:rsidP="006B57D6">
            <w:pPr>
              <w:spacing w:line="360" w:lineRule="exact"/>
              <w:jc w:val="center"/>
              <w:rPr>
                <w:color w:val="000000"/>
                <w:szCs w:val="21"/>
              </w:rPr>
            </w:pPr>
            <w:r>
              <w:rPr>
                <w:color w:val="000000"/>
                <w:szCs w:val="21"/>
              </w:rPr>
              <w:t>2</w:t>
            </w:r>
          </w:p>
        </w:tc>
        <w:tc>
          <w:tcPr>
            <w:tcW w:w="1172" w:type="pct"/>
          </w:tcPr>
          <w:p w:rsidR="00430DAC" w:rsidRDefault="00430DAC" w:rsidP="006B57D6">
            <w:pPr>
              <w:spacing w:line="360" w:lineRule="exact"/>
              <w:jc w:val="center"/>
              <w:rPr>
                <w:color w:val="000000"/>
                <w:szCs w:val="21"/>
              </w:rPr>
            </w:pPr>
            <w:r>
              <w:rPr>
                <w:color w:val="000000"/>
                <w:szCs w:val="21"/>
              </w:rPr>
              <w:t>50</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部门负责人</w:t>
            </w:r>
          </w:p>
        </w:tc>
        <w:tc>
          <w:tcPr>
            <w:tcW w:w="1172" w:type="pct"/>
          </w:tcPr>
          <w:p w:rsidR="00430DAC" w:rsidRDefault="00430DAC" w:rsidP="006B57D6">
            <w:pPr>
              <w:spacing w:line="360" w:lineRule="exact"/>
              <w:jc w:val="center"/>
              <w:rPr>
                <w:color w:val="000000"/>
                <w:szCs w:val="21"/>
              </w:rPr>
            </w:pPr>
            <w:r>
              <w:rPr>
                <w:color w:val="000000"/>
                <w:szCs w:val="21"/>
              </w:rPr>
              <w:t>2</w:t>
            </w:r>
          </w:p>
        </w:tc>
        <w:tc>
          <w:tcPr>
            <w:tcW w:w="1172" w:type="pct"/>
          </w:tcPr>
          <w:p w:rsidR="00430DAC" w:rsidRDefault="00430DAC" w:rsidP="006B57D6">
            <w:pPr>
              <w:spacing w:line="360" w:lineRule="exact"/>
              <w:jc w:val="center"/>
              <w:rPr>
                <w:color w:val="000000"/>
                <w:szCs w:val="21"/>
              </w:rPr>
            </w:pPr>
            <w:r>
              <w:rPr>
                <w:color w:val="000000"/>
                <w:szCs w:val="21"/>
              </w:rPr>
              <w:t>13</w:t>
            </w:r>
          </w:p>
        </w:tc>
        <w:tc>
          <w:tcPr>
            <w:tcW w:w="1172" w:type="pct"/>
          </w:tcPr>
          <w:p w:rsidR="00430DAC" w:rsidRDefault="00430DAC" w:rsidP="006B57D6">
            <w:pPr>
              <w:spacing w:line="360" w:lineRule="exact"/>
              <w:jc w:val="center"/>
              <w:rPr>
                <w:color w:val="000000"/>
                <w:szCs w:val="21"/>
              </w:rPr>
            </w:pPr>
            <w:r>
              <w:rPr>
                <w:color w:val="000000"/>
                <w:szCs w:val="21"/>
              </w:rPr>
              <w:t>15.3</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委员</w:t>
            </w:r>
          </w:p>
        </w:tc>
        <w:tc>
          <w:tcPr>
            <w:tcW w:w="1172" w:type="pct"/>
          </w:tcPr>
          <w:p w:rsidR="00430DAC" w:rsidRDefault="00430DAC" w:rsidP="006B57D6">
            <w:pPr>
              <w:spacing w:line="360" w:lineRule="exact"/>
              <w:jc w:val="center"/>
              <w:rPr>
                <w:color w:val="000000"/>
                <w:szCs w:val="21"/>
              </w:rPr>
            </w:pPr>
            <w:r>
              <w:rPr>
                <w:color w:val="000000"/>
                <w:szCs w:val="21"/>
              </w:rPr>
              <w:t>36</w:t>
            </w:r>
          </w:p>
        </w:tc>
        <w:tc>
          <w:tcPr>
            <w:tcW w:w="1172" w:type="pct"/>
          </w:tcPr>
          <w:p w:rsidR="00430DAC" w:rsidRDefault="00430DAC" w:rsidP="006B57D6">
            <w:pPr>
              <w:spacing w:line="360" w:lineRule="exact"/>
              <w:jc w:val="center"/>
              <w:rPr>
                <w:color w:val="000000"/>
                <w:szCs w:val="21"/>
              </w:rPr>
            </w:pPr>
            <w:r>
              <w:rPr>
                <w:color w:val="000000"/>
                <w:szCs w:val="21"/>
              </w:rPr>
              <w:t>76</w:t>
            </w:r>
          </w:p>
        </w:tc>
        <w:tc>
          <w:tcPr>
            <w:tcW w:w="1172" w:type="pct"/>
          </w:tcPr>
          <w:p w:rsidR="00430DAC" w:rsidRDefault="00430DAC" w:rsidP="006B57D6">
            <w:pPr>
              <w:spacing w:line="360" w:lineRule="exact"/>
              <w:jc w:val="center"/>
              <w:rPr>
                <w:color w:val="000000"/>
                <w:szCs w:val="21"/>
              </w:rPr>
            </w:pPr>
            <w:r>
              <w:rPr>
                <w:color w:val="000000"/>
                <w:szCs w:val="21"/>
              </w:rPr>
              <w:t>47.3</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检察官</w:t>
            </w:r>
          </w:p>
        </w:tc>
        <w:tc>
          <w:tcPr>
            <w:tcW w:w="1172" w:type="pct"/>
          </w:tcPr>
          <w:p w:rsidR="00430DAC" w:rsidRDefault="00430DAC" w:rsidP="006B57D6">
            <w:pPr>
              <w:spacing w:line="360" w:lineRule="exact"/>
              <w:jc w:val="center"/>
              <w:rPr>
                <w:color w:val="000000"/>
                <w:szCs w:val="21"/>
              </w:rPr>
            </w:pPr>
            <w:r>
              <w:rPr>
                <w:color w:val="000000"/>
                <w:szCs w:val="21"/>
              </w:rPr>
              <w:t>16</w:t>
            </w:r>
          </w:p>
        </w:tc>
        <w:tc>
          <w:tcPr>
            <w:tcW w:w="1172" w:type="pct"/>
          </w:tcPr>
          <w:p w:rsidR="00430DAC" w:rsidRDefault="00430DAC" w:rsidP="006B57D6">
            <w:pPr>
              <w:spacing w:line="360" w:lineRule="exact"/>
              <w:jc w:val="center"/>
              <w:rPr>
                <w:color w:val="000000"/>
                <w:szCs w:val="21"/>
              </w:rPr>
            </w:pPr>
            <w:r>
              <w:rPr>
                <w:color w:val="000000"/>
                <w:szCs w:val="21"/>
              </w:rPr>
              <w:t>38</w:t>
            </w:r>
          </w:p>
        </w:tc>
        <w:tc>
          <w:tcPr>
            <w:tcW w:w="1172" w:type="pct"/>
          </w:tcPr>
          <w:p w:rsidR="00430DAC" w:rsidRDefault="00430DAC" w:rsidP="006B57D6">
            <w:pPr>
              <w:spacing w:line="360" w:lineRule="exact"/>
              <w:jc w:val="center"/>
              <w:rPr>
                <w:color w:val="000000"/>
                <w:szCs w:val="21"/>
              </w:rPr>
            </w:pPr>
            <w:r>
              <w:rPr>
                <w:color w:val="000000"/>
                <w:szCs w:val="21"/>
              </w:rPr>
              <w:t>42.1</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调查法官</w:t>
            </w:r>
          </w:p>
        </w:tc>
        <w:tc>
          <w:tcPr>
            <w:tcW w:w="1172" w:type="pct"/>
          </w:tcPr>
          <w:p w:rsidR="00430DAC" w:rsidRDefault="00430DAC" w:rsidP="006B57D6">
            <w:pPr>
              <w:spacing w:line="360" w:lineRule="exact"/>
              <w:jc w:val="center"/>
              <w:rPr>
                <w:color w:val="000000"/>
                <w:szCs w:val="21"/>
              </w:rPr>
            </w:pPr>
            <w:r>
              <w:rPr>
                <w:color w:val="000000"/>
                <w:szCs w:val="21"/>
              </w:rPr>
              <w:t>94</w:t>
            </w:r>
          </w:p>
        </w:tc>
        <w:tc>
          <w:tcPr>
            <w:tcW w:w="1172" w:type="pct"/>
          </w:tcPr>
          <w:p w:rsidR="00430DAC" w:rsidRDefault="00430DAC" w:rsidP="006B57D6">
            <w:pPr>
              <w:spacing w:line="360" w:lineRule="exact"/>
              <w:jc w:val="center"/>
              <w:rPr>
                <w:color w:val="000000"/>
                <w:szCs w:val="21"/>
              </w:rPr>
            </w:pPr>
            <w:r>
              <w:rPr>
                <w:color w:val="000000"/>
                <w:szCs w:val="21"/>
              </w:rPr>
              <w:t>237</w:t>
            </w:r>
          </w:p>
        </w:tc>
        <w:tc>
          <w:tcPr>
            <w:tcW w:w="1172" w:type="pct"/>
          </w:tcPr>
          <w:p w:rsidR="00430DAC" w:rsidRDefault="00430DAC" w:rsidP="006B57D6">
            <w:pPr>
              <w:spacing w:line="360" w:lineRule="exact"/>
              <w:jc w:val="center"/>
              <w:rPr>
                <w:color w:val="000000"/>
                <w:szCs w:val="21"/>
              </w:rPr>
            </w:pPr>
            <w:r>
              <w:rPr>
                <w:color w:val="000000"/>
                <w:szCs w:val="21"/>
              </w:rPr>
              <w:t>39.6</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宪法法院临时会议报告起草人</w:t>
            </w:r>
          </w:p>
        </w:tc>
        <w:tc>
          <w:tcPr>
            <w:tcW w:w="1172" w:type="pct"/>
            <w:vAlign w:val="center"/>
          </w:tcPr>
          <w:p w:rsidR="00430DAC" w:rsidRDefault="00430DAC" w:rsidP="006B57D6">
            <w:pPr>
              <w:spacing w:line="360" w:lineRule="exact"/>
              <w:jc w:val="center"/>
              <w:rPr>
                <w:color w:val="000000"/>
                <w:szCs w:val="21"/>
              </w:rPr>
            </w:pPr>
            <w:r>
              <w:rPr>
                <w:color w:val="000000"/>
                <w:szCs w:val="21"/>
              </w:rPr>
              <w:t>1</w:t>
            </w:r>
          </w:p>
        </w:tc>
        <w:tc>
          <w:tcPr>
            <w:tcW w:w="1172" w:type="pct"/>
            <w:vAlign w:val="center"/>
          </w:tcPr>
          <w:p w:rsidR="00430DAC" w:rsidRDefault="00430DAC" w:rsidP="006B57D6">
            <w:pPr>
              <w:spacing w:line="360" w:lineRule="exact"/>
              <w:jc w:val="center"/>
              <w:rPr>
                <w:color w:val="000000"/>
                <w:szCs w:val="21"/>
              </w:rPr>
            </w:pPr>
            <w:r>
              <w:rPr>
                <w:color w:val="000000"/>
                <w:szCs w:val="21"/>
              </w:rPr>
              <w:t>3</w:t>
            </w:r>
          </w:p>
        </w:tc>
        <w:tc>
          <w:tcPr>
            <w:tcW w:w="1172" w:type="pct"/>
            <w:vAlign w:val="center"/>
          </w:tcPr>
          <w:p w:rsidR="00430DAC" w:rsidRDefault="00430DAC" w:rsidP="006B57D6">
            <w:pPr>
              <w:spacing w:line="360" w:lineRule="exact"/>
              <w:jc w:val="center"/>
              <w:rPr>
                <w:color w:val="000000"/>
                <w:szCs w:val="21"/>
              </w:rPr>
            </w:pPr>
            <w:r>
              <w:rPr>
                <w:color w:val="000000"/>
                <w:szCs w:val="21"/>
              </w:rPr>
              <w:t>33.3</w:t>
            </w:r>
          </w:p>
        </w:tc>
      </w:tr>
      <w:tr w:rsidR="00430DAC" w:rsidTr="005108A8">
        <w:trPr>
          <w:cantSplit/>
        </w:trPr>
        <w:tc>
          <w:tcPr>
            <w:tcW w:w="1485" w:type="pct"/>
          </w:tcPr>
          <w:p w:rsidR="00430DAC" w:rsidRDefault="00430DAC" w:rsidP="006B57D6">
            <w:pPr>
              <w:spacing w:line="360" w:lineRule="exact"/>
              <w:jc w:val="center"/>
              <w:rPr>
                <w:color w:val="000000"/>
                <w:szCs w:val="21"/>
              </w:rPr>
            </w:pPr>
            <w:r>
              <w:rPr>
                <w:rFonts w:hint="eastAsia"/>
                <w:color w:val="000000"/>
                <w:szCs w:val="21"/>
              </w:rPr>
              <w:t>共计</w:t>
            </w:r>
          </w:p>
        </w:tc>
        <w:tc>
          <w:tcPr>
            <w:tcW w:w="1172" w:type="pct"/>
          </w:tcPr>
          <w:p w:rsidR="00430DAC" w:rsidRDefault="00430DAC" w:rsidP="006B57D6">
            <w:pPr>
              <w:spacing w:line="360" w:lineRule="exact"/>
              <w:jc w:val="center"/>
              <w:rPr>
                <w:color w:val="000000"/>
                <w:szCs w:val="21"/>
              </w:rPr>
            </w:pPr>
            <w:r>
              <w:rPr>
                <w:color w:val="000000"/>
                <w:szCs w:val="21"/>
              </w:rPr>
              <w:t>151</w:t>
            </w:r>
          </w:p>
        </w:tc>
        <w:tc>
          <w:tcPr>
            <w:tcW w:w="1172" w:type="pct"/>
          </w:tcPr>
          <w:p w:rsidR="00430DAC" w:rsidRDefault="00430DAC" w:rsidP="006B57D6">
            <w:pPr>
              <w:spacing w:line="360" w:lineRule="exact"/>
              <w:jc w:val="center"/>
              <w:rPr>
                <w:color w:val="000000"/>
                <w:szCs w:val="21"/>
              </w:rPr>
            </w:pPr>
            <w:r>
              <w:rPr>
                <w:color w:val="000000"/>
                <w:szCs w:val="21"/>
              </w:rPr>
              <w:t>371</w:t>
            </w:r>
          </w:p>
        </w:tc>
        <w:tc>
          <w:tcPr>
            <w:tcW w:w="1172" w:type="pct"/>
          </w:tcPr>
          <w:p w:rsidR="00430DAC" w:rsidRDefault="00430DAC" w:rsidP="006B57D6">
            <w:pPr>
              <w:spacing w:line="360" w:lineRule="exact"/>
              <w:jc w:val="center"/>
              <w:rPr>
                <w:color w:val="000000"/>
                <w:szCs w:val="21"/>
              </w:rPr>
            </w:pPr>
            <w:r>
              <w:rPr>
                <w:color w:val="000000"/>
                <w:szCs w:val="21"/>
              </w:rPr>
              <w:t>40.7</w:t>
            </w:r>
          </w:p>
        </w:tc>
      </w:tr>
    </w:tbl>
    <w:p w:rsidR="00430DAC" w:rsidRDefault="00BC725C" w:rsidP="005108A8">
      <w:pPr>
        <w:spacing w:after="240" w:line="360" w:lineRule="exact"/>
        <w:rPr>
          <w:color w:val="000000"/>
          <w:szCs w:val="21"/>
        </w:rPr>
      </w:pPr>
      <w:r w:rsidRPr="00BC725C">
        <w:rPr>
          <w:rFonts w:ascii="SimSun" w:eastAsia="KaiTi_GB2312" w:hAnsi="SimSun" w:hint="eastAsia"/>
          <w:color w:val="0000FF"/>
          <w:szCs w:val="21"/>
        </w:rPr>
        <w:t>资料来源：</w:t>
      </w:r>
      <w:r w:rsidR="00430DAC">
        <w:rPr>
          <w:color w:val="000000"/>
          <w:szCs w:val="21"/>
        </w:rPr>
        <w:t xml:space="preserve"> </w:t>
      </w:r>
      <w:r w:rsidR="00430DAC">
        <w:rPr>
          <w:rFonts w:hint="eastAsia"/>
          <w:color w:val="000000"/>
          <w:szCs w:val="21"/>
        </w:rPr>
        <w:t>国务委员会机关</w:t>
      </w:r>
      <w:r w:rsidR="005108A8">
        <w:rPr>
          <w:rFonts w:hint="eastAsia"/>
          <w:color w:val="000000"/>
          <w:szCs w:val="21"/>
        </w:rPr>
        <w:t>。</w:t>
      </w:r>
    </w:p>
    <w:p w:rsidR="00430DAC" w:rsidRPr="003160FB" w:rsidRDefault="00430DAC" w:rsidP="008E04AB">
      <w:pPr>
        <w:pStyle w:val="BodyText"/>
        <w:spacing w:after="240" w:line="360" w:lineRule="exact"/>
        <w:ind w:firstLineChars="200" w:firstLine="31680"/>
        <w:rPr>
          <w:color w:val="000000"/>
          <w:sz w:val="21"/>
          <w:szCs w:val="21"/>
        </w:rPr>
      </w:pPr>
      <w:r w:rsidRPr="003160FB">
        <w:rPr>
          <w:rFonts w:ascii="Times New Roman" w:hint="eastAsia"/>
          <w:color w:val="000000"/>
          <w:sz w:val="21"/>
          <w:szCs w:val="21"/>
        </w:rPr>
        <w:t>关于女性在</w:t>
      </w:r>
      <w:r w:rsidRPr="003160FB">
        <w:rPr>
          <w:rFonts w:hint="eastAsia"/>
          <w:color w:val="000000"/>
          <w:sz w:val="21"/>
          <w:szCs w:val="21"/>
        </w:rPr>
        <w:t>“司法委员会”的任职情况见表</w:t>
      </w:r>
      <w:r w:rsidRPr="00703E49">
        <w:rPr>
          <w:rFonts w:ascii="Times New Roman"/>
          <w:color w:val="000000"/>
          <w:sz w:val="21"/>
          <w:szCs w:val="21"/>
        </w:rPr>
        <w:t xml:space="preserve"> 7</w:t>
      </w:r>
      <w:r w:rsidRPr="00703E49">
        <w:rPr>
          <w:rFonts w:ascii="Times New Roman"/>
          <w:color w:val="000000"/>
          <w:sz w:val="21"/>
          <w:szCs w:val="21"/>
        </w:rPr>
        <w:t>。</w:t>
      </w:r>
      <w:r w:rsidRPr="003160FB">
        <w:rPr>
          <w:rFonts w:hint="eastAsia"/>
          <w:color w:val="000000"/>
          <w:sz w:val="21"/>
          <w:szCs w:val="21"/>
        </w:rPr>
        <w:t>“司法委员会”是对法律规定不应向其他法院提交的案件做出判决和决定进行审查的最终审查机关。</w:t>
      </w:r>
    </w:p>
    <w:p w:rsidR="00430DAC" w:rsidRPr="006B57D6" w:rsidRDefault="005108A8" w:rsidP="006B57D6">
      <w:pPr>
        <w:pStyle w:val="BodyText"/>
        <w:spacing w:after="240" w:line="360" w:lineRule="exact"/>
        <w:ind w:left="142"/>
        <w:jc w:val="center"/>
        <w:rPr>
          <w:rFonts w:ascii="Times New Roman"/>
          <w:color w:val="000000"/>
          <w:sz w:val="21"/>
          <w:szCs w:val="21"/>
        </w:rPr>
      </w:pPr>
      <w:r>
        <w:rPr>
          <w:rFonts w:ascii="Times New Roman"/>
          <w:color w:val="000000"/>
          <w:sz w:val="21"/>
          <w:szCs w:val="21"/>
        </w:rPr>
        <w:br w:type="page"/>
      </w:r>
      <w:r w:rsidR="00430DAC" w:rsidRPr="006B57D6">
        <w:rPr>
          <w:rFonts w:ascii="Times New Roman" w:hint="eastAsia"/>
          <w:color w:val="000000"/>
          <w:sz w:val="21"/>
          <w:szCs w:val="21"/>
        </w:rPr>
        <w:t>表</w:t>
      </w:r>
      <w:r w:rsidR="00430DAC" w:rsidRPr="006B57D6">
        <w:rPr>
          <w:rFonts w:ascii="Times New Roman"/>
          <w:color w:val="000000"/>
          <w:sz w:val="21"/>
          <w:szCs w:val="21"/>
        </w:rPr>
        <w:t xml:space="preserve"> 7</w:t>
      </w:r>
      <w:r w:rsidR="00430DAC" w:rsidRPr="006B57D6">
        <w:rPr>
          <w:rFonts w:ascii="Times New Roman" w:hint="eastAsia"/>
          <w:color w:val="000000"/>
          <w:sz w:val="21"/>
          <w:szCs w:val="21"/>
        </w:rPr>
        <w:t>：女性在“司法委员会”任职的情况（</w:t>
      </w:r>
      <w:r w:rsidR="00430DAC" w:rsidRPr="006B57D6">
        <w:rPr>
          <w:rFonts w:ascii="Times New Roman"/>
          <w:color w:val="000000"/>
          <w:sz w:val="21"/>
          <w:szCs w:val="21"/>
        </w:rPr>
        <w:t>2007</w:t>
      </w:r>
      <w:r w:rsidR="00430DAC" w:rsidRPr="006B57D6">
        <w:rPr>
          <w:rFonts w:ascii="Times New Roman" w:hint="eastAsia"/>
          <w:color w:val="000000"/>
          <w:sz w:val="21"/>
          <w:szCs w:val="21"/>
        </w:rPr>
        <w:t>年</w:t>
      </w:r>
      <w:r w:rsidR="00430DAC" w:rsidRPr="006B57D6">
        <w:rPr>
          <w:rFonts w:ascii="Times New Roman"/>
          <w:color w:val="000000"/>
          <w:sz w:val="21"/>
          <w:szCs w:val="21"/>
        </w:rPr>
        <w:t>4</w:t>
      </w:r>
      <w:r w:rsidR="00430DAC" w:rsidRPr="006B57D6">
        <w:rPr>
          <w:rFonts w:ascii="Times New Roman" w:hint="eastAsia"/>
          <w:color w:val="000000"/>
          <w:sz w:val="21"/>
          <w:szCs w:val="21"/>
        </w:rPr>
        <w:t>月</w:t>
      </w:r>
      <w:r w:rsidR="00430DAC" w:rsidRPr="006B57D6">
        <w:rPr>
          <w:rFonts w:ascii="Times New Roman"/>
          <w:color w:val="000000"/>
          <w:sz w:val="21"/>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052"/>
        <w:gridCol w:w="1681"/>
        <w:gridCol w:w="995"/>
        <w:gridCol w:w="4338"/>
      </w:tblGrid>
      <w:tr w:rsidR="00430DAC">
        <w:trPr>
          <w:cantSplit/>
        </w:trPr>
        <w:tc>
          <w:tcPr>
            <w:tcW w:w="1516" w:type="pct"/>
            <w:vAlign w:val="center"/>
          </w:tcPr>
          <w:p w:rsidR="00430DAC" w:rsidRDefault="00430DAC" w:rsidP="003160FB">
            <w:pPr>
              <w:spacing w:line="360" w:lineRule="exact"/>
              <w:jc w:val="center"/>
              <w:rPr>
                <w:color w:val="000000"/>
                <w:szCs w:val="21"/>
              </w:rPr>
            </w:pPr>
            <w:r>
              <w:rPr>
                <w:rFonts w:hint="eastAsia"/>
                <w:color w:val="000000"/>
                <w:szCs w:val="21"/>
              </w:rPr>
              <w:t>职务</w:t>
            </w:r>
          </w:p>
        </w:tc>
        <w:tc>
          <w:tcPr>
            <w:tcW w:w="835" w:type="pct"/>
            <w:vAlign w:val="center"/>
          </w:tcPr>
          <w:p w:rsidR="00430DAC" w:rsidRDefault="00430DAC" w:rsidP="003160FB">
            <w:pPr>
              <w:spacing w:line="360" w:lineRule="exact"/>
              <w:jc w:val="center"/>
              <w:rPr>
                <w:color w:val="000000"/>
                <w:szCs w:val="21"/>
              </w:rPr>
            </w:pPr>
            <w:r>
              <w:rPr>
                <w:rFonts w:hint="eastAsia"/>
                <w:color w:val="000000"/>
                <w:szCs w:val="21"/>
              </w:rPr>
              <w:t>女性任职人数</w:t>
            </w:r>
          </w:p>
        </w:tc>
        <w:tc>
          <w:tcPr>
            <w:tcW w:w="494" w:type="pct"/>
            <w:vAlign w:val="center"/>
          </w:tcPr>
          <w:p w:rsidR="00430DAC" w:rsidRDefault="00430DAC" w:rsidP="003160FB">
            <w:pPr>
              <w:spacing w:line="360" w:lineRule="exact"/>
              <w:jc w:val="center"/>
              <w:rPr>
                <w:color w:val="000000"/>
                <w:szCs w:val="21"/>
              </w:rPr>
            </w:pPr>
            <w:r>
              <w:rPr>
                <w:rFonts w:hint="eastAsia"/>
                <w:color w:val="000000"/>
                <w:szCs w:val="21"/>
              </w:rPr>
              <w:t>共计</w:t>
            </w:r>
          </w:p>
        </w:tc>
        <w:tc>
          <w:tcPr>
            <w:tcW w:w="2155" w:type="pct"/>
          </w:tcPr>
          <w:p w:rsidR="00430DAC" w:rsidRDefault="00430DAC" w:rsidP="003160FB">
            <w:pPr>
              <w:spacing w:line="360" w:lineRule="exact"/>
              <w:jc w:val="center"/>
              <w:rPr>
                <w:rFonts w:hint="eastAsia"/>
                <w:color w:val="000000"/>
                <w:szCs w:val="21"/>
              </w:rPr>
            </w:pPr>
            <w:r>
              <w:rPr>
                <w:rFonts w:hint="eastAsia"/>
                <w:color w:val="000000"/>
                <w:szCs w:val="21"/>
              </w:rPr>
              <w:t>占总数的百分比</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主席</w:t>
            </w:r>
          </w:p>
        </w:tc>
        <w:tc>
          <w:tcPr>
            <w:tcW w:w="835" w:type="pct"/>
          </w:tcPr>
          <w:p w:rsidR="00430DAC" w:rsidRDefault="00430DAC" w:rsidP="003160FB">
            <w:pPr>
              <w:spacing w:line="360" w:lineRule="exact"/>
              <w:jc w:val="center"/>
              <w:rPr>
                <w:color w:val="000000"/>
                <w:szCs w:val="21"/>
              </w:rPr>
            </w:pPr>
            <w:r>
              <w:rPr>
                <w:color w:val="000000"/>
                <w:szCs w:val="21"/>
              </w:rPr>
              <w:t>0</w:t>
            </w:r>
          </w:p>
        </w:tc>
        <w:tc>
          <w:tcPr>
            <w:tcW w:w="494" w:type="pct"/>
          </w:tcPr>
          <w:p w:rsidR="00430DAC" w:rsidRDefault="00430DAC" w:rsidP="003160FB">
            <w:pPr>
              <w:spacing w:line="360" w:lineRule="exact"/>
              <w:jc w:val="center"/>
              <w:rPr>
                <w:color w:val="000000"/>
                <w:szCs w:val="21"/>
              </w:rPr>
            </w:pPr>
            <w:r>
              <w:rPr>
                <w:color w:val="000000"/>
                <w:szCs w:val="21"/>
              </w:rPr>
              <w:t>1</w:t>
            </w:r>
          </w:p>
        </w:tc>
        <w:tc>
          <w:tcPr>
            <w:tcW w:w="2155" w:type="pct"/>
          </w:tcPr>
          <w:p w:rsidR="00430DAC" w:rsidRDefault="00430DAC" w:rsidP="003160FB">
            <w:pPr>
              <w:spacing w:line="360" w:lineRule="exact"/>
              <w:jc w:val="center"/>
              <w:rPr>
                <w:color w:val="000000"/>
                <w:szCs w:val="21"/>
              </w:rPr>
            </w:pPr>
            <w:r>
              <w:rPr>
                <w:color w:val="000000"/>
                <w:szCs w:val="21"/>
              </w:rPr>
              <w:t>0</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共和国首席检察官</w:t>
            </w:r>
          </w:p>
        </w:tc>
        <w:tc>
          <w:tcPr>
            <w:tcW w:w="835" w:type="pct"/>
            <w:vAlign w:val="center"/>
          </w:tcPr>
          <w:p w:rsidR="00430DAC" w:rsidRDefault="00430DAC" w:rsidP="003160FB">
            <w:pPr>
              <w:spacing w:line="360" w:lineRule="exact"/>
              <w:jc w:val="center"/>
              <w:rPr>
                <w:color w:val="000000"/>
                <w:szCs w:val="21"/>
              </w:rPr>
            </w:pPr>
            <w:r>
              <w:rPr>
                <w:color w:val="000000"/>
                <w:szCs w:val="21"/>
              </w:rPr>
              <w:t>0</w:t>
            </w:r>
          </w:p>
        </w:tc>
        <w:tc>
          <w:tcPr>
            <w:tcW w:w="494" w:type="pct"/>
            <w:vAlign w:val="center"/>
          </w:tcPr>
          <w:p w:rsidR="00430DAC" w:rsidRDefault="00430DAC" w:rsidP="003160FB">
            <w:pPr>
              <w:spacing w:line="360" w:lineRule="exact"/>
              <w:jc w:val="center"/>
              <w:rPr>
                <w:color w:val="000000"/>
                <w:szCs w:val="21"/>
              </w:rPr>
            </w:pPr>
            <w:r>
              <w:rPr>
                <w:color w:val="000000"/>
                <w:szCs w:val="21"/>
              </w:rPr>
              <w:t>1</w:t>
            </w:r>
          </w:p>
        </w:tc>
        <w:tc>
          <w:tcPr>
            <w:tcW w:w="2155" w:type="pct"/>
            <w:vAlign w:val="center"/>
          </w:tcPr>
          <w:p w:rsidR="00430DAC" w:rsidRDefault="00430DAC" w:rsidP="003160FB">
            <w:pPr>
              <w:spacing w:line="360" w:lineRule="exact"/>
              <w:jc w:val="center"/>
              <w:rPr>
                <w:color w:val="000000"/>
                <w:szCs w:val="21"/>
              </w:rPr>
            </w:pPr>
            <w:r>
              <w:rPr>
                <w:color w:val="000000"/>
                <w:szCs w:val="21"/>
              </w:rPr>
              <w:t>0</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副主席</w:t>
            </w:r>
          </w:p>
        </w:tc>
        <w:tc>
          <w:tcPr>
            <w:tcW w:w="835" w:type="pct"/>
          </w:tcPr>
          <w:p w:rsidR="00430DAC" w:rsidRDefault="00430DAC" w:rsidP="003160FB">
            <w:pPr>
              <w:spacing w:line="360" w:lineRule="exact"/>
              <w:jc w:val="center"/>
              <w:rPr>
                <w:color w:val="000000"/>
                <w:szCs w:val="21"/>
              </w:rPr>
            </w:pPr>
            <w:r>
              <w:rPr>
                <w:color w:val="000000"/>
                <w:szCs w:val="21"/>
              </w:rPr>
              <w:t>0</w:t>
            </w:r>
          </w:p>
        </w:tc>
        <w:tc>
          <w:tcPr>
            <w:tcW w:w="494" w:type="pct"/>
          </w:tcPr>
          <w:p w:rsidR="00430DAC" w:rsidRDefault="00430DAC" w:rsidP="003160FB">
            <w:pPr>
              <w:spacing w:line="360" w:lineRule="exact"/>
              <w:jc w:val="center"/>
              <w:rPr>
                <w:color w:val="000000"/>
                <w:szCs w:val="21"/>
              </w:rPr>
            </w:pPr>
            <w:r>
              <w:rPr>
                <w:color w:val="000000"/>
                <w:szCs w:val="21"/>
              </w:rPr>
              <w:t>2</w:t>
            </w:r>
          </w:p>
        </w:tc>
        <w:tc>
          <w:tcPr>
            <w:tcW w:w="2155" w:type="pct"/>
          </w:tcPr>
          <w:p w:rsidR="00430DAC" w:rsidRDefault="00430DAC" w:rsidP="003160FB">
            <w:pPr>
              <w:spacing w:line="360" w:lineRule="exact"/>
              <w:jc w:val="center"/>
              <w:rPr>
                <w:color w:val="000000"/>
                <w:szCs w:val="21"/>
              </w:rPr>
            </w:pPr>
            <w:r>
              <w:rPr>
                <w:color w:val="000000"/>
                <w:szCs w:val="21"/>
              </w:rPr>
              <w:t>0</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部门负责人</w:t>
            </w:r>
          </w:p>
        </w:tc>
        <w:tc>
          <w:tcPr>
            <w:tcW w:w="835" w:type="pct"/>
          </w:tcPr>
          <w:p w:rsidR="00430DAC" w:rsidRDefault="00430DAC" w:rsidP="003160FB">
            <w:pPr>
              <w:spacing w:line="360" w:lineRule="exact"/>
              <w:jc w:val="center"/>
              <w:rPr>
                <w:color w:val="000000"/>
                <w:szCs w:val="21"/>
              </w:rPr>
            </w:pPr>
            <w:r>
              <w:rPr>
                <w:color w:val="000000"/>
                <w:szCs w:val="21"/>
              </w:rPr>
              <w:t>2</w:t>
            </w:r>
          </w:p>
        </w:tc>
        <w:tc>
          <w:tcPr>
            <w:tcW w:w="494" w:type="pct"/>
          </w:tcPr>
          <w:p w:rsidR="00430DAC" w:rsidRDefault="00430DAC" w:rsidP="003160FB">
            <w:pPr>
              <w:spacing w:line="360" w:lineRule="exact"/>
              <w:jc w:val="center"/>
              <w:rPr>
                <w:color w:val="000000"/>
                <w:szCs w:val="21"/>
              </w:rPr>
            </w:pPr>
            <w:r>
              <w:rPr>
                <w:color w:val="000000"/>
                <w:szCs w:val="21"/>
              </w:rPr>
              <w:t>34</w:t>
            </w:r>
          </w:p>
        </w:tc>
        <w:tc>
          <w:tcPr>
            <w:tcW w:w="2155" w:type="pct"/>
          </w:tcPr>
          <w:p w:rsidR="00430DAC" w:rsidRDefault="00430DAC" w:rsidP="003160FB">
            <w:pPr>
              <w:spacing w:line="360" w:lineRule="exact"/>
              <w:jc w:val="center"/>
              <w:rPr>
                <w:color w:val="000000"/>
                <w:szCs w:val="21"/>
              </w:rPr>
            </w:pPr>
            <w:r>
              <w:rPr>
                <w:color w:val="000000"/>
                <w:szCs w:val="21"/>
              </w:rPr>
              <w:t>5.8</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委员</w:t>
            </w:r>
          </w:p>
        </w:tc>
        <w:tc>
          <w:tcPr>
            <w:tcW w:w="835" w:type="pct"/>
          </w:tcPr>
          <w:p w:rsidR="00430DAC" w:rsidRDefault="00430DAC" w:rsidP="003160FB">
            <w:pPr>
              <w:spacing w:line="360" w:lineRule="exact"/>
              <w:jc w:val="center"/>
              <w:rPr>
                <w:color w:val="000000"/>
                <w:szCs w:val="21"/>
              </w:rPr>
            </w:pPr>
            <w:r>
              <w:rPr>
                <w:color w:val="000000"/>
                <w:szCs w:val="21"/>
              </w:rPr>
              <w:t>41</w:t>
            </w:r>
          </w:p>
        </w:tc>
        <w:tc>
          <w:tcPr>
            <w:tcW w:w="494" w:type="pct"/>
          </w:tcPr>
          <w:p w:rsidR="00430DAC" w:rsidRDefault="00430DAC" w:rsidP="003160FB">
            <w:pPr>
              <w:spacing w:line="360" w:lineRule="exact"/>
              <w:jc w:val="center"/>
              <w:rPr>
                <w:color w:val="000000"/>
                <w:szCs w:val="21"/>
              </w:rPr>
            </w:pPr>
            <w:r>
              <w:rPr>
                <w:color w:val="000000"/>
                <w:szCs w:val="21"/>
              </w:rPr>
              <w:t>250</w:t>
            </w:r>
          </w:p>
        </w:tc>
        <w:tc>
          <w:tcPr>
            <w:tcW w:w="2155" w:type="pct"/>
          </w:tcPr>
          <w:p w:rsidR="00430DAC" w:rsidRDefault="00430DAC" w:rsidP="003160FB">
            <w:pPr>
              <w:spacing w:line="360" w:lineRule="exact"/>
              <w:jc w:val="center"/>
              <w:rPr>
                <w:color w:val="000000"/>
                <w:szCs w:val="21"/>
              </w:rPr>
            </w:pPr>
            <w:r>
              <w:rPr>
                <w:color w:val="000000"/>
                <w:szCs w:val="21"/>
              </w:rPr>
              <w:t>16.4</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调查法官</w:t>
            </w:r>
          </w:p>
        </w:tc>
        <w:tc>
          <w:tcPr>
            <w:tcW w:w="835" w:type="pct"/>
          </w:tcPr>
          <w:p w:rsidR="00430DAC" w:rsidRDefault="00430DAC" w:rsidP="003160FB">
            <w:pPr>
              <w:spacing w:line="360" w:lineRule="exact"/>
              <w:jc w:val="center"/>
              <w:rPr>
                <w:color w:val="000000"/>
                <w:szCs w:val="21"/>
              </w:rPr>
            </w:pPr>
            <w:r>
              <w:rPr>
                <w:color w:val="000000"/>
                <w:szCs w:val="21"/>
              </w:rPr>
              <w:t>203</w:t>
            </w:r>
          </w:p>
        </w:tc>
        <w:tc>
          <w:tcPr>
            <w:tcW w:w="494" w:type="pct"/>
          </w:tcPr>
          <w:p w:rsidR="00430DAC" w:rsidRDefault="00430DAC" w:rsidP="003160FB">
            <w:pPr>
              <w:spacing w:line="360" w:lineRule="exact"/>
              <w:jc w:val="center"/>
              <w:rPr>
                <w:color w:val="000000"/>
                <w:szCs w:val="21"/>
              </w:rPr>
            </w:pPr>
            <w:r>
              <w:rPr>
                <w:color w:val="000000"/>
                <w:szCs w:val="21"/>
              </w:rPr>
              <w:t>448</w:t>
            </w:r>
          </w:p>
        </w:tc>
        <w:tc>
          <w:tcPr>
            <w:tcW w:w="2155" w:type="pct"/>
          </w:tcPr>
          <w:p w:rsidR="00430DAC" w:rsidRDefault="00430DAC" w:rsidP="003160FB">
            <w:pPr>
              <w:spacing w:line="360" w:lineRule="exact"/>
              <w:jc w:val="center"/>
              <w:rPr>
                <w:color w:val="000000"/>
                <w:szCs w:val="21"/>
              </w:rPr>
            </w:pPr>
            <w:r>
              <w:rPr>
                <w:color w:val="000000"/>
                <w:szCs w:val="21"/>
              </w:rPr>
              <w:t>45.3</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司法委员会检察官</w:t>
            </w:r>
          </w:p>
        </w:tc>
        <w:tc>
          <w:tcPr>
            <w:tcW w:w="835" w:type="pct"/>
            <w:vAlign w:val="center"/>
          </w:tcPr>
          <w:p w:rsidR="00430DAC" w:rsidRDefault="00430DAC" w:rsidP="003160FB">
            <w:pPr>
              <w:spacing w:line="360" w:lineRule="exact"/>
              <w:jc w:val="center"/>
              <w:rPr>
                <w:color w:val="000000"/>
                <w:szCs w:val="21"/>
              </w:rPr>
            </w:pPr>
            <w:r>
              <w:rPr>
                <w:color w:val="000000"/>
                <w:szCs w:val="21"/>
              </w:rPr>
              <w:t>10</w:t>
            </w:r>
          </w:p>
        </w:tc>
        <w:tc>
          <w:tcPr>
            <w:tcW w:w="494" w:type="pct"/>
            <w:vAlign w:val="center"/>
          </w:tcPr>
          <w:p w:rsidR="00430DAC" w:rsidRDefault="00430DAC" w:rsidP="003160FB">
            <w:pPr>
              <w:spacing w:line="360" w:lineRule="exact"/>
              <w:jc w:val="center"/>
              <w:rPr>
                <w:color w:val="000000"/>
                <w:szCs w:val="21"/>
              </w:rPr>
            </w:pPr>
            <w:r>
              <w:rPr>
                <w:color w:val="000000"/>
                <w:szCs w:val="21"/>
              </w:rPr>
              <w:t>119</w:t>
            </w:r>
          </w:p>
        </w:tc>
        <w:tc>
          <w:tcPr>
            <w:tcW w:w="2155" w:type="pct"/>
            <w:vAlign w:val="center"/>
          </w:tcPr>
          <w:p w:rsidR="00430DAC" w:rsidRDefault="00430DAC" w:rsidP="003160FB">
            <w:pPr>
              <w:spacing w:line="360" w:lineRule="exact"/>
              <w:jc w:val="center"/>
              <w:rPr>
                <w:color w:val="000000"/>
                <w:szCs w:val="21"/>
              </w:rPr>
            </w:pPr>
            <w:r>
              <w:rPr>
                <w:color w:val="000000"/>
                <w:szCs w:val="21"/>
              </w:rPr>
              <w:t>8.4</w:t>
            </w:r>
          </w:p>
        </w:tc>
      </w:tr>
      <w:tr w:rsidR="00430DAC">
        <w:trPr>
          <w:cantSplit/>
        </w:trPr>
        <w:tc>
          <w:tcPr>
            <w:tcW w:w="1516" w:type="pct"/>
          </w:tcPr>
          <w:p w:rsidR="00430DAC" w:rsidRDefault="00430DAC" w:rsidP="003160FB">
            <w:pPr>
              <w:spacing w:line="360" w:lineRule="exact"/>
              <w:jc w:val="center"/>
              <w:rPr>
                <w:color w:val="000000"/>
                <w:szCs w:val="21"/>
              </w:rPr>
            </w:pPr>
            <w:r>
              <w:rPr>
                <w:rFonts w:hint="eastAsia"/>
                <w:color w:val="000000"/>
                <w:szCs w:val="21"/>
              </w:rPr>
              <w:t>共计</w:t>
            </w:r>
          </w:p>
        </w:tc>
        <w:tc>
          <w:tcPr>
            <w:tcW w:w="835" w:type="pct"/>
          </w:tcPr>
          <w:p w:rsidR="00430DAC" w:rsidRDefault="00430DAC" w:rsidP="003160FB">
            <w:pPr>
              <w:spacing w:line="360" w:lineRule="exact"/>
              <w:jc w:val="center"/>
              <w:rPr>
                <w:color w:val="000000"/>
                <w:szCs w:val="21"/>
              </w:rPr>
            </w:pPr>
            <w:r>
              <w:rPr>
                <w:color w:val="000000"/>
                <w:szCs w:val="21"/>
              </w:rPr>
              <w:t>256</w:t>
            </w:r>
          </w:p>
        </w:tc>
        <w:tc>
          <w:tcPr>
            <w:tcW w:w="494" w:type="pct"/>
          </w:tcPr>
          <w:p w:rsidR="00430DAC" w:rsidRDefault="00430DAC" w:rsidP="003160FB">
            <w:pPr>
              <w:spacing w:line="360" w:lineRule="exact"/>
              <w:jc w:val="center"/>
              <w:rPr>
                <w:color w:val="000000"/>
                <w:szCs w:val="21"/>
              </w:rPr>
            </w:pPr>
            <w:r>
              <w:rPr>
                <w:color w:val="000000"/>
                <w:szCs w:val="21"/>
              </w:rPr>
              <w:t>855</w:t>
            </w:r>
          </w:p>
        </w:tc>
        <w:tc>
          <w:tcPr>
            <w:tcW w:w="2155" w:type="pct"/>
          </w:tcPr>
          <w:p w:rsidR="00430DAC" w:rsidRDefault="00430DAC" w:rsidP="003160FB">
            <w:pPr>
              <w:spacing w:line="360" w:lineRule="exact"/>
              <w:jc w:val="center"/>
              <w:rPr>
                <w:color w:val="000000"/>
                <w:szCs w:val="21"/>
              </w:rPr>
            </w:pPr>
            <w:r>
              <w:rPr>
                <w:color w:val="000000"/>
                <w:szCs w:val="21"/>
              </w:rPr>
              <w:t>29.9</w:t>
            </w:r>
          </w:p>
        </w:tc>
      </w:tr>
    </w:tbl>
    <w:p w:rsidR="00430DAC" w:rsidRDefault="00BC725C" w:rsidP="003160FB">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司法委员会机关</w:t>
      </w:r>
      <w:r w:rsidR="005108A8">
        <w:rPr>
          <w:rFonts w:hint="eastAsia"/>
          <w:color w:val="000000"/>
          <w:szCs w:val="21"/>
        </w:rPr>
        <w:t>。</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女性在依照《土耳其共和国宪法》成立的另一家最高法院</w:t>
      </w:r>
      <w:r w:rsidR="007E07C4">
        <w:rPr>
          <w:rFonts w:hint="eastAsia"/>
          <w:color w:val="000000"/>
          <w:szCs w:val="21"/>
        </w:rPr>
        <w:t>——</w:t>
      </w:r>
      <w:r>
        <w:rPr>
          <w:rFonts w:hint="eastAsia"/>
          <w:color w:val="000000"/>
          <w:szCs w:val="21"/>
        </w:rPr>
        <w:t>宪法法院的任职情况见表</w:t>
      </w:r>
      <w:r>
        <w:rPr>
          <w:color w:val="000000"/>
          <w:szCs w:val="21"/>
        </w:rPr>
        <w:t>8</w:t>
      </w:r>
      <w:r>
        <w:rPr>
          <w:rFonts w:hint="eastAsia"/>
          <w:color w:val="000000"/>
          <w:szCs w:val="21"/>
        </w:rPr>
        <w:t>。</w:t>
      </w:r>
      <w:r>
        <w:rPr>
          <w:color w:val="000000"/>
          <w:szCs w:val="21"/>
        </w:rPr>
        <w:t xml:space="preserve"> </w:t>
      </w:r>
    </w:p>
    <w:p w:rsidR="00430DAC" w:rsidRPr="006B57D6" w:rsidRDefault="00430DAC" w:rsidP="006B57D6">
      <w:pPr>
        <w:pStyle w:val="BodyText"/>
        <w:spacing w:after="240" w:line="360" w:lineRule="exact"/>
        <w:ind w:left="142"/>
        <w:jc w:val="center"/>
        <w:rPr>
          <w:rFonts w:ascii="Times New Roman"/>
          <w:color w:val="000000"/>
          <w:sz w:val="21"/>
          <w:szCs w:val="21"/>
        </w:rPr>
      </w:pPr>
      <w:r w:rsidRPr="006B57D6">
        <w:rPr>
          <w:rFonts w:ascii="Times New Roman" w:hint="eastAsia"/>
          <w:color w:val="000000"/>
          <w:sz w:val="21"/>
          <w:szCs w:val="21"/>
        </w:rPr>
        <w:t>表</w:t>
      </w:r>
      <w:r w:rsidRPr="006B57D6">
        <w:rPr>
          <w:rFonts w:ascii="Times New Roman"/>
          <w:color w:val="000000"/>
          <w:sz w:val="21"/>
          <w:szCs w:val="21"/>
        </w:rPr>
        <w:t xml:space="preserve"> 8</w:t>
      </w:r>
      <w:r w:rsidRPr="006B57D6">
        <w:rPr>
          <w:rFonts w:ascii="Times New Roman" w:hint="eastAsia"/>
          <w:color w:val="000000"/>
          <w:sz w:val="21"/>
          <w:szCs w:val="21"/>
        </w:rPr>
        <w:t>：女性在土耳其宪法法院的任职情况</w:t>
      </w:r>
      <w:r w:rsidRPr="006B57D6">
        <w:rPr>
          <w:rFonts w:ascii="Times New Roman"/>
          <w:color w:val="000000"/>
          <w:sz w:val="21"/>
          <w:szCs w:val="21"/>
        </w:rPr>
        <w:t xml:space="preserve"> </w:t>
      </w:r>
      <w:r w:rsidRPr="006B57D6">
        <w:rPr>
          <w:rFonts w:ascii="Times New Roman" w:hint="eastAsia"/>
          <w:color w:val="000000"/>
          <w:sz w:val="21"/>
          <w:szCs w:val="21"/>
        </w:rPr>
        <w:t>（截至</w:t>
      </w:r>
      <w:r w:rsidRPr="006B57D6">
        <w:rPr>
          <w:rFonts w:ascii="Times New Roman"/>
          <w:color w:val="000000"/>
          <w:sz w:val="21"/>
          <w:szCs w:val="21"/>
        </w:rPr>
        <w:t>2007</w:t>
      </w:r>
      <w:r w:rsidRPr="006B57D6">
        <w:rPr>
          <w:rFonts w:ascii="Times New Roman" w:hint="eastAsia"/>
          <w:color w:val="000000"/>
          <w:sz w:val="21"/>
          <w:szCs w:val="21"/>
        </w:rPr>
        <w:t>年</w:t>
      </w:r>
      <w:r w:rsidRPr="006B57D6">
        <w:rPr>
          <w:rFonts w:ascii="Times New Roman"/>
          <w:color w:val="000000"/>
          <w:sz w:val="21"/>
          <w:szCs w:val="21"/>
        </w:rPr>
        <w:t>5</w:t>
      </w:r>
      <w:r w:rsidRPr="006B57D6">
        <w:rPr>
          <w:rFonts w:ascii="Times New Roman" w:hint="eastAsia"/>
          <w:color w:val="000000"/>
          <w:sz w:val="21"/>
          <w:szCs w:val="21"/>
        </w:rPr>
        <w:t>月</w:t>
      </w:r>
      <w:r w:rsidRPr="006B57D6">
        <w:rPr>
          <w:rFonts w:ascii="Times New Roman"/>
          <w:color w:val="000000"/>
          <w:sz w:val="21"/>
          <w:szCs w:val="21"/>
        </w:rPr>
        <w:t>）</w:t>
      </w:r>
    </w:p>
    <w:tbl>
      <w:tblPr>
        <w:tblW w:w="5000" w:type="pct"/>
        <w:tblLook w:val="00A0" w:firstRow="1" w:lastRow="0" w:firstColumn="1" w:lastColumn="0" w:noHBand="0" w:noVBand="0"/>
      </w:tblPr>
      <w:tblGrid>
        <w:gridCol w:w="2732"/>
        <w:gridCol w:w="2041"/>
        <w:gridCol w:w="1003"/>
        <w:gridCol w:w="4290"/>
      </w:tblGrid>
      <w:tr w:rsidR="00430DAC">
        <w:trPr>
          <w:cantSplit/>
        </w:trPr>
        <w:tc>
          <w:tcPr>
            <w:tcW w:w="1357" w:type="pct"/>
            <w:tcBorders>
              <w:top w:val="single" w:sz="4" w:space="0" w:color="000000"/>
              <w:left w:val="single" w:sz="4" w:space="0" w:color="000000"/>
              <w:bottom w:val="single" w:sz="4" w:space="0" w:color="000000"/>
              <w:right w:val="single" w:sz="4" w:space="0" w:color="000000"/>
            </w:tcBorders>
            <w:vAlign w:val="center"/>
          </w:tcPr>
          <w:p w:rsidR="00430DAC" w:rsidRDefault="00430DAC" w:rsidP="003160FB">
            <w:pPr>
              <w:spacing w:line="360" w:lineRule="exact"/>
              <w:jc w:val="center"/>
              <w:rPr>
                <w:color w:val="000000"/>
                <w:szCs w:val="21"/>
              </w:rPr>
            </w:pPr>
            <w:r>
              <w:rPr>
                <w:rFonts w:hint="eastAsia"/>
                <w:color w:val="000000"/>
                <w:szCs w:val="21"/>
              </w:rPr>
              <w:t>职务</w:t>
            </w:r>
          </w:p>
        </w:tc>
        <w:tc>
          <w:tcPr>
            <w:tcW w:w="1014" w:type="pct"/>
            <w:tcBorders>
              <w:top w:val="single" w:sz="4" w:space="0" w:color="000000"/>
              <w:left w:val="single" w:sz="4" w:space="0" w:color="000000"/>
              <w:bottom w:val="single" w:sz="4" w:space="0" w:color="000000"/>
              <w:right w:val="single" w:sz="4" w:space="0" w:color="000000"/>
            </w:tcBorders>
            <w:vAlign w:val="center"/>
          </w:tcPr>
          <w:p w:rsidR="00430DAC" w:rsidRDefault="00430DAC" w:rsidP="003160FB">
            <w:pPr>
              <w:spacing w:line="360" w:lineRule="exact"/>
              <w:jc w:val="center"/>
              <w:rPr>
                <w:color w:val="000000"/>
                <w:szCs w:val="21"/>
              </w:rPr>
            </w:pPr>
            <w:r>
              <w:rPr>
                <w:rFonts w:hint="eastAsia"/>
                <w:color w:val="000000"/>
                <w:szCs w:val="21"/>
              </w:rPr>
              <w:t>女性任职人数</w:t>
            </w:r>
          </w:p>
        </w:tc>
        <w:tc>
          <w:tcPr>
            <w:tcW w:w="498" w:type="pct"/>
            <w:tcBorders>
              <w:top w:val="single" w:sz="4" w:space="0" w:color="000000"/>
              <w:left w:val="single" w:sz="4" w:space="0" w:color="000000"/>
              <w:bottom w:val="single" w:sz="4" w:space="0" w:color="000000"/>
              <w:right w:val="single" w:sz="4" w:space="0" w:color="000000"/>
            </w:tcBorders>
            <w:vAlign w:val="center"/>
          </w:tcPr>
          <w:p w:rsidR="00430DAC" w:rsidRDefault="00430DAC" w:rsidP="003160FB">
            <w:pPr>
              <w:spacing w:line="360" w:lineRule="exact"/>
              <w:jc w:val="center"/>
              <w:rPr>
                <w:color w:val="000000"/>
                <w:szCs w:val="21"/>
              </w:rPr>
            </w:pPr>
            <w:r>
              <w:rPr>
                <w:rFonts w:hint="eastAsia"/>
                <w:color w:val="000000"/>
                <w:szCs w:val="21"/>
              </w:rPr>
              <w:t>共计</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rFonts w:hint="eastAsia"/>
                <w:color w:val="000000"/>
                <w:szCs w:val="21"/>
              </w:rPr>
            </w:pPr>
            <w:r>
              <w:rPr>
                <w:rFonts w:hint="eastAsia"/>
                <w:color w:val="000000"/>
                <w:szCs w:val="21"/>
              </w:rPr>
              <w:t>占总数的百分比</w:t>
            </w:r>
          </w:p>
        </w:tc>
      </w:tr>
      <w:tr w:rsidR="00430DAC">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院长</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0</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0</w:t>
            </w:r>
          </w:p>
        </w:tc>
      </w:tr>
      <w:tr w:rsidR="00430DAC">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副院长</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0</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0</w:t>
            </w:r>
          </w:p>
        </w:tc>
      </w:tr>
      <w:tr w:rsidR="00430DAC" w:rsidTr="003160FB">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委员</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2</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15</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13.3</w:t>
            </w:r>
          </w:p>
        </w:tc>
      </w:tr>
      <w:tr w:rsidR="00430DAC">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大会报告起草人</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5</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23</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21.7</w:t>
            </w:r>
          </w:p>
        </w:tc>
      </w:tr>
      <w:tr w:rsidR="00430DAC">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主任</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5</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11</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45.4</w:t>
            </w:r>
          </w:p>
        </w:tc>
      </w:tr>
      <w:tr w:rsidR="00430DAC">
        <w:trPr>
          <w:cantSplit/>
        </w:trPr>
        <w:tc>
          <w:tcPr>
            <w:tcW w:w="1357"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rFonts w:hint="eastAsia"/>
                <w:color w:val="000000"/>
                <w:szCs w:val="21"/>
              </w:rPr>
              <w:t>共计</w:t>
            </w:r>
          </w:p>
        </w:tc>
        <w:tc>
          <w:tcPr>
            <w:tcW w:w="1014"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12</w:t>
            </w:r>
          </w:p>
        </w:tc>
        <w:tc>
          <w:tcPr>
            <w:tcW w:w="498"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51</w:t>
            </w:r>
          </w:p>
        </w:tc>
        <w:tc>
          <w:tcPr>
            <w:tcW w:w="2131" w:type="pct"/>
            <w:tcBorders>
              <w:top w:val="single" w:sz="4" w:space="0" w:color="000000"/>
              <w:left w:val="single" w:sz="4" w:space="0" w:color="000000"/>
              <w:bottom w:val="single" w:sz="4" w:space="0" w:color="000000"/>
              <w:right w:val="single" w:sz="4" w:space="0" w:color="000000"/>
            </w:tcBorders>
          </w:tcPr>
          <w:p w:rsidR="00430DAC" w:rsidRDefault="00430DAC" w:rsidP="003160FB">
            <w:pPr>
              <w:spacing w:line="360" w:lineRule="exact"/>
              <w:jc w:val="center"/>
              <w:rPr>
                <w:color w:val="000000"/>
                <w:szCs w:val="21"/>
              </w:rPr>
            </w:pPr>
            <w:r>
              <w:rPr>
                <w:color w:val="000000"/>
                <w:szCs w:val="21"/>
              </w:rPr>
              <w:t>23.5</w:t>
            </w:r>
          </w:p>
        </w:tc>
      </w:tr>
    </w:tbl>
    <w:p w:rsidR="00430DAC" w:rsidRDefault="00BC725C" w:rsidP="005108A8">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土耳其宪法法院</w:t>
      </w:r>
      <w:r w:rsidR="005108A8">
        <w:rPr>
          <w:rFonts w:hint="eastAsia"/>
          <w:color w:val="000000"/>
          <w:szCs w:val="21"/>
        </w:rPr>
        <w:t>。</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此外，土耳其有</w:t>
      </w:r>
      <w:r>
        <w:rPr>
          <w:rFonts w:ascii="Times New Roman"/>
          <w:color w:val="000000"/>
          <w:sz w:val="21"/>
          <w:szCs w:val="21"/>
        </w:rPr>
        <w:t>26</w:t>
      </w:r>
      <w:r>
        <w:rPr>
          <w:rFonts w:ascii="Times New Roman" w:hint="eastAsia"/>
          <w:color w:val="000000"/>
          <w:sz w:val="21"/>
          <w:szCs w:val="21"/>
        </w:rPr>
        <w:t>名妇女在公务员管理机关任主管。妇女任副省长和区长的比例为</w:t>
      </w:r>
      <w:r>
        <w:rPr>
          <w:rFonts w:ascii="Times New Roman"/>
          <w:color w:val="000000"/>
          <w:sz w:val="21"/>
          <w:szCs w:val="21"/>
        </w:rPr>
        <w:t>1.43%</w:t>
      </w:r>
      <w:r>
        <w:rPr>
          <w:rFonts w:ascii="Times New Roman" w:hint="eastAsia"/>
          <w:color w:val="000000"/>
          <w:sz w:val="21"/>
          <w:szCs w:val="21"/>
        </w:rPr>
        <w:t>，没有女省长。</w:t>
      </w:r>
      <w:r>
        <w:rPr>
          <w:rFonts w:ascii="Times New Roman"/>
          <w:color w:val="000000"/>
          <w:sz w:val="21"/>
          <w:szCs w:val="21"/>
        </w:rPr>
        <w:t xml:space="preserve"> </w:t>
      </w:r>
    </w:p>
    <w:p w:rsidR="00430DAC" w:rsidRPr="00CE66FC" w:rsidRDefault="00430DAC" w:rsidP="008E04AB">
      <w:pPr>
        <w:tabs>
          <w:tab w:val="left" w:pos="360"/>
        </w:tabs>
        <w:spacing w:after="240" w:line="360" w:lineRule="exact"/>
        <w:ind w:firstLineChars="114"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参加有关本国公众和政治生活的非政府组织和协会。</w:t>
      </w:r>
    </w:p>
    <w:p w:rsidR="00430DAC" w:rsidRDefault="00430DAC" w:rsidP="003160FB">
      <w:pPr>
        <w:spacing w:after="240" w:line="360" w:lineRule="exact"/>
        <w:rPr>
          <w:color w:val="000000"/>
          <w:szCs w:val="21"/>
        </w:rPr>
      </w:pPr>
      <w:r>
        <w:rPr>
          <w:rFonts w:hint="eastAsia"/>
          <w:color w:val="000000"/>
          <w:szCs w:val="21"/>
          <w:lang w:val="en-GB"/>
        </w:rPr>
        <w:t xml:space="preserve">    </w:t>
      </w:r>
      <w:r>
        <w:rPr>
          <w:rFonts w:hint="eastAsia"/>
          <w:color w:val="000000"/>
          <w:szCs w:val="21"/>
          <w:lang w:val="en-GB"/>
        </w:rPr>
        <w:t>根据</w:t>
      </w:r>
      <w:r>
        <w:rPr>
          <w:rFonts w:hint="eastAsia"/>
          <w:color w:val="000000"/>
          <w:szCs w:val="21"/>
        </w:rPr>
        <w:t>土耳其统计局</w:t>
      </w:r>
      <w:r>
        <w:rPr>
          <w:color w:val="000000"/>
          <w:szCs w:val="21"/>
        </w:rPr>
        <w:t>2007</w:t>
      </w:r>
      <w:r>
        <w:rPr>
          <w:rFonts w:hint="eastAsia"/>
          <w:color w:val="000000"/>
          <w:szCs w:val="21"/>
        </w:rPr>
        <w:t>年开展的“平面媒体研究”得出的数据，在报刊杂志等出版发行部门工作的人员中有</w:t>
      </w:r>
      <w:r>
        <w:rPr>
          <w:color w:val="000000"/>
          <w:szCs w:val="21"/>
        </w:rPr>
        <w:t>32.96%</w:t>
      </w:r>
      <w:r>
        <w:rPr>
          <w:rFonts w:hint="eastAsia"/>
          <w:color w:val="000000"/>
          <w:szCs w:val="21"/>
        </w:rPr>
        <w:t>是女性。</w:t>
      </w:r>
      <w:r>
        <w:rPr>
          <w:color w:val="000000"/>
          <w:szCs w:val="21"/>
        </w:rPr>
        <w:t xml:space="preserve"> </w:t>
      </w:r>
    </w:p>
    <w:p w:rsidR="00430DAC" w:rsidRPr="006B57D6" w:rsidRDefault="005108A8" w:rsidP="006B57D6">
      <w:pPr>
        <w:pStyle w:val="BodyText"/>
        <w:spacing w:after="240" w:line="360" w:lineRule="exact"/>
        <w:ind w:left="142"/>
        <w:jc w:val="center"/>
        <w:rPr>
          <w:rFonts w:ascii="Times New Roman"/>
          <w:color w:val="000000"/>
          <w:sz w:val="21"/>
          <w:szCs w:val="21"/>
        </w:rPr>
      </w:pPr>
      <w:r>
        <w:rPr>
          <w:rFonts w:ascii="Times New Roman"/>
          <w:color w:val="000000"/>
          <w:sz w:val="21"/>
          <w:szCs w:val="21"/>
        </w:rPr>
        <w:br w:type="page"/>
      </w:r>
      <w:r w:rsidR="00430DAC" w:rsidRPr="006B57D6">
        <w:rPr>
          <w:rFonts w:ascii="Times New Roman" w:hint="eastAsia"/>
          <w:color w:val="000000"/>
          <w:sz w:val="21"/>
          <w:szCs w:val="21"/>
        </w:rPr>
        <w:t>表</w:t>
      </w:r>
      <w:r w:rsidR="00430DAC" w:rsidRPr="006B57D6">
        <w:rPr>
          <w:rFonts w:ascii="Times New Roman"/>
          <w:color w:val="000000"/>
          <w:sz w:val="21"/>
          <w:szCs w:val="21"/>
        </w:rPr>
        <w:t>9</w:t>
      </w:r>
      <w:r w:rsidR="00430DAC" w:rsidRPr="006B57D6">
        <w:rPr>
          <w:rFonts w:ascii="Times New Roman" w:hint="eastAsia"/>
          <w:color w:val="000000"/>
          <w:sz w:val="21"/>
          <w:szCs w:val="21"/>
        </w:rPr>
        <w:t>：在报刊杂志等出版发行部门工作的人员数量</w:t>
      </w:r>
      <w:r>
        <w:rPr>
          <w:rFonts w:ascii="Times New Roman" w:hint="eastAsia"/>
          <w:color w:val="000000"/>
          <w:sz w:val="21"/>
          <w:szCs w:val="21"/>
        </w:rPr>
        <w:t>–</w:t>
      </w:r>
      <w:r w:rsidR="00430DAC" w:rsidRPr="006B57D6">
        <w:rPr>
          <w:rFonts w:ascii="Times New Roman" w:hint="eastAsia"/>
          <w:color w:val="000000"/>
          <w:sz w:val="21"/>
          <w:szCs w:val="21"/>
        </w:rPr>
        <w:t>按职位划分（</w:t>
      </w:r>
      <w:r w:rsidR="00430DAC" w:rsidRPr="006B57D6">
        <w:rPr>
          <w:rFonts w:ascii="Times New Roman"/>
          <w:color w:val="000000"/>
          <w:sz w:val="21"/>
          <w:szCs w:val="21"/>
        </w:rPr>
        <w:t>2005-2007</w:t>
      </w:r>
      <w:r w:rsidR="00430DAC" w:rsidRPr="006B57D6">
        <w:rPr>
          <w:rFonts w:ascii="Times New Roman" w:hint="eastAsia"/>
          <w:color w:val="000000"/>
          <w:sz w:val="21"/>
          <w:szCs w:val="21"/>
        </w:rPr>
        <w:t>年间</w:t>
      </w:r>
      <w:r w:rsidR="00430DAC" w:rsidRPr="006B57D6">
        <w:rPr>
          <w:rFonts w:ascii="Times New Roman"/>
          <w:color w:val="000000"/>
          <w:sz w:val="21"/>
          <w:szCs w:val="21"/>
        </w:rPr>
        <w:t>）</w:t>
      </w:r>
    </w:p>
    <w:tbl>
      <w:tblPr>
        <w:tblpPr w:leftFromText="180" w:rightFromText="180" w:vertAnchor="text" w:horzAnchor="margin" w:tblpY="64"/>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69"/>
        <w:gridCol w:w="1068"/>
        <w:gridCol w:w="1708"/>
        <w:gridCol w:w="1707"/>
        <w:gridCol w:w="1707"/>
        <w:gridCol w:w="1707"/>
      </w:tblGrid>
      <w:tr w:rsidR="00430DAC" w:rsidTr="00A75389">
        <w:tc>
          <w:tcPr>
            <w:tcW w:w="1077" w:type="pct"/>
          </w:tcPr>
          <w:p w:rsidR="00430DAC" w:rsidRDefault="00430DAC" w:rsidP="003160FB">
            <w:pPr>
              <w:spacing w:line="360" w:lineRule="exact"/>
              <w:jc w:val="center"/>
              <w:rPr>
                <w:color w:val="000000"/>
                <w:szCs w:val="21"/>
              </w:rPr>
            </w:pPr>
            <w:r>
              <w:rPr>
                <w:rFonts w:hint="eastAsia"/>
                <w:color w:val="000000"/>
                <w:szCs w:val="21"/>
              </w:rPr>
              <w:t>职位</w:t>
            </w:r>
          </w:p>
        </w:tc>
        <w:tc>
          <w:tcPr>
            <w:tcW w:w="530" w:type="pct"/>
          </w:tcPr>
          <w:p w:rsidR="00430DAC" w:rsidRDefault="00430DAC" w:rsidP="003160FB">
            <w:pPr>
              <w:spacing w:line="360" w:lineRule="exact"/>
              <w:jc w:val="center"/>
              <w:rPr>
                <w:color w:val="000000"/>
                <w:szCs w:val="21"/>
              </w:rPr>
            </w:pPr>
            <w:r>
              <w:rPr>
                <w:rFonts w:hint="eastAsia"/>
                <w:color w:val="000000"/>
                <w:szCs w:val="21"/>
              </w:rPr>
              <w:t>年份</w:t>
            </w:r>
          </w:p>
        </w:tc>
        <w:tc>
          <w:tcPr>
            <w:tcW w:w="848" w:type="pct"/>
          </w:tcPr>
          <w:p w:rsidR="00430DAC" w:rsidRDefault="00430DAC" w:rsidP="003160FB">
            <w:pPr>
              <w:spacing w:line="360" w:lineRule="exact"/>
              <w:jc w:val="center"/>
              <w:rPr>
                <w:color w:val="000000"/>
                <w:szCs w:val="21"/>
              </w:rPr>
            </w:pPr>
            <w:r>
              <w:rPr>
                <w:rFonts w:hint="eastAsia"/>
                <w:color w:val="000000"/>
                <w:szCs w:val="21"/>
              </w:rPr>
              <w:t>总人数</w:t>
            </w:r>
          </w:p>
        </w:tc>
        <w:tc>
          <w:tcPr>
            <w:tcW w:w="848" w:type="pct"/>
          </w:tcPr>
          <w:p w:rsidR="00430DAC" w:rsidRDefault="00430DAC" w:rsidP="003160FB">
            <w:pPr>
              <w:spacing w:line="360" w:lineRule="exact"/>
              <w:jc w:val="center"/>
              <w:rPr>
                <w:color w:val="000000"/>
                <w:szCs w:val="21"/>
              </w:rPr>
            </w:pPr>
            <w:r>
              <w:rPr>
                <w:rFonts w:hint="eastAsia"/>
                <w:color w:val="000000"/>
                <w:szCs w:val="21"/>
              </w:rPr>
              <w:t>男</w:t>
            </w:r>
          </w:p>
        </w:tc>
        <w:tc>
          <w:tcPr>
            <w:tcW w:w="848" w:type="pct"/>
          </w:tcPr>
          <w:p w:rsidR="00430DAC" w:rsidRDefault="00430DAC" w:rsidP="003160FB">
            <w:pPr>
              <w:spacing w:line="360" w:lineRule="exact"/>
              <w:jc w:val="center"/>
              <w:rPr>
                <w:color w:val="000000"/>
                <w:szCs w:val="21"/>
              </w:rPr>
            </w:pPr>
            <w:r>
              <w:rPr>
                <w:rFonts w:hint="eastAsia"/>
                <w:color w:val="000000"/>
                <w:szCs w:val="21"/>
              </w:rPr>
              <w:t>女</w:t>
            </w:r>
          </w:p>
        </w:tc>
        <w:tc>
          <w:tcPr>
            <w:tcW w:w="848" w:type="pct"/>
          </w:tcPr>
          <w:p w:rsidR="00430DAC" w:rsidRDefault="00430DAC" w:rsidP="003160FB">
            <w:pPr>
              <w:spacing w:line="360" w:lineRule="exact"/>
              <w:jc w:val="center"/>
              <w:rPr>
                <w:color w:val="000000"/>
                <w:szCs w:val="21"/>
              </w:rPr>
            </w:pPr>
            <w:r>
              <w:rPr>
                <w:rFonts w:hint="eastAsia"/>
                <w:color w:val="000000"/>
                <w:szCs w:val="21"/>
              </w:rPr>
              <w:t>妇女所占比率</w:t>
            </w:r>
          </w:p>
        </w:tc>
      </w:tr>
      <w:tr w:rsidR="00430DAC" w:rsidTr="00A75389">
        <w:trPr>
          <w:cantSplit/>
        </w:trPr>
        <w:tc>
          <w:tcPr>
            <w:tcW w:w="1077" w:type="pct"/>
            <w:vMerge w:val="restart"/>
          </w:tcPr>
          <w:p w:rsidR="00430DAC" w:rsidRDefault="00430DAC" w:rsidP="003160FB">
            <w:pPr>
              <w:spacing w:line="360" w:lineRule="exact"/>
              <w:jc w:val="center"/>
              <w:rPr>
                <w:color w:val="000000"/>
                <w:szCs w:val="21"/>
              </w:rPr>
            </w:pPr>
            <w:r>
              <w:rPr>
                <w:rFonts w:hint="eastAsia"/>
                <w:color w:val="000000"/>
                <w:szCs w:val="21"/>
              </w:rPr>
              <w:t>总人数</w:t>
            </w:r>
          </w:p>
        </w:tc>
        <w:tc>
          <w:tcPr>
            <w:tcW w:w="530" w:type="pct"/>
          </w:tcPr>
          <w:p w:rsidR="00430DAC" w:rsidRDefault="00430DAC" w:rsidP="003160FB">
            <w:pPr>
              <w:spacing w:line="360" w:lineRule="exact"/>
              <w:jc w:val="center"/>
              <w:rPr>
                <w:color w:val="000000"/>
                <w:szCs w:val="21"/>
              </w:rPr>
            </w:pPr>
            <w:r>
              <w:rPr>
                <w:color w:val="000000"/>
                <w:szCs w:val="21"/>
              </w:rPr>
              <w:t>2005</w:t>
            </w:r>
          </w:p>
        </w:tc>
        <w:tc>
          <w:tcPr>
            <w:tcW w:w="848" w:type="pct"/>
          </w:tcPr>
          <w:p w:rsidR="00430DAC" w:rsidRDefault="00430DAC" w:rsidP="003160FB">
            <w:pPr>
              <w:spacing w:line="360" w:lineRule="exact"/>
              <w:jc w:val="center"/>
              <w:rPr>
                <w:color w:val="000000"/>
                <w:szCs w:val="21"/>
              </w:rPr>
            </w:pPr>
            <w:r>
              <w:rPr>
                <w:color w:val="000000"/>
                <w:szCs w:val="21"/>
              </w:rPr>
              <w:t>28</w:t>
            </w:r>
            <w:r w:rsidR="00F32AF9">
              <w:rPr>
                <w:rFonts w:hint="eastAsia"/>
                <w:color w:val="000000"/>
                <w:szCs w:val="21"/>
              </w:rPr>
              <w:t xml:space="preserve"> </w:t>
            </w:r>
            <w:r>
              <w:rPr>
                <w:color w:val="000000"/>
                <w:szCs w:val="21"/>
              </w:rPr>
              <w:t>928</w:t>
            </w:r>
          </w:p>
        </w:tc>
        <w:tc>
          <w:tcPr>
            <w:tcW w:w="848" w:type="pct"/>
          </w:tcPr>
          <w:p w:rsidR="00430DAC" w:rsidRDefault="00430DAC" w:rsidP="003160FB">
            <w:pPr>
              <w:spacing w:line="360" w:lineRule="exact"/>
              <w:jc w:val="center"/>
              <w:rPr>
                <w:color w:val="000000"/>
                <w:szCs w:val="21"/>
              </w:rPr>
            </w:pPr>
            <w:r>
              <w:rPr>
                <w:color w:val="000000"/>
                <w:szCs w:val="21"/>
              </w:rPr>
              <w:t>19</w:t>
            </w:r>
            <w:r w:rsidR="00F32AF9">
              <w:rPr>
                <w:rFonts w:hint="eastAsia"/>
                <w:color w:val="000000"/>
                <w:szCs w:val="21"/>
              </w:rPr>
              <w:t xml:space="preserve"> </w:t>
            </w:r>
            <w:r>
              <w:rPr>
                <w:color w:val="000000"/>
                <w:szCs w:val="21"/>
              </w:rPr>
              <w:t>838</w:t>
            </w:r>
          </w:p>
        </w:tc>
        <w:tc>
          <w:tcPr>
            <w:tcW w:w="848" w:type="pct"/>
          </w:tcPr>
          <w:p w:rsidR="00430DAC" w:rsidRDefault="00430DAC" w:rsidP="003160FB">
            <w:pPr>
              <w:spacing w:line="360" w:lineRule="exact"/>
              <w:jc w:val="center"/>
              <w:rPr>
                <w:color w:val="000000"/>
                <w:szCs w:val="21"/>
              </w:rPr>
            </w:pPr>
            <w:r>
              <w:rPr>
                <w:color w:val="000000"/>
                <w:szCs w:val="21"/>
              </w:rPr>
              <w:t>9</w:t>
            </w:r>
            <w:r w:rsidR="00F32AF9">
              <w:rPr>
                <w:rFonts w:hint="eastAsia"/>
                <w:color w:val="000000"/>
                <w:szCs w:val="21"/>
              </w:rPr>
              <w:t xml:space="preserve"> </w:t>
            </w:r>
            <w:r>
              <w:rPr>
                <w:color w:val="000000"/>
                <w:szCs w:val="21"/>
              </w:rPr>
              <w:t>090</w:t>
            </w:r>
          </w:p>
        </w:tc>
        <w:tc>
          <w:tcPr>
            <w:tcW w:w="848" w:type="pct"/>
          </w:tcPr>
          <w:p w:rsidR="00430DAC" w:rsidRDefault="00430DAC" w:rsidP="003160FB">
            <w:pPr>
              <w:spacing w:line="360" w:lineRule="exact"/>
              <w:jc w:val="center"/>
              <w:rPr>
                <w:color w:val="000000"/>
                <w:szCs w:val="21"/>
              </w:rPr>
            </w:pPr>
            <w:r>
              <w:rPr>
                <w:color w:val="000000"/>
                <w:szCs w:val="21"/>
              </w:rPr>
              <w:t>31</w:t>
            </w:r>
            <w:r w:rsidR="00F32AF9">
              <w:rPr>
                <w:color w:val="000000"/>
                <w:szCs w:val="21"/>
              </w:rPr>
              <w:t>.</w:t>
            </w:r>
            <w:r>
              <w:rPr>
                <w:color w:val="000000"/>
                <w:szCs w:val="21"/>
              </w:rPr>
              <w:t>42</w:t>
            </w:r>
            <w:r w:rsidR="009406CD">
              <w:rPr>
                <w:color w:val="000000"/>
                <w:szCs w:val="21"/>
              </w:rPr>
              <w:t>%</w:t>
            </w:r>
          </w:p>
        </w:tc>
      </w:tr>
      <w:tr w:rsidR="00430DAC" w:rsidTr="00A75389">
        <w:trPr>
          <w:cantSplit/>
        </w:trPr>
        <w:tc>
          <w:tcPr>
            <w:tcW w:w="1077" w:type="pct"/>
            <w:vMerge/>
          </w:tcPr>
          <w:p w:rsidR="00430DAC" w:rsidRDefault="00430DAC" w:rsidP="003160FB">
            <w:pPr>
              <w:spacing w:line="360" w:lineRule="exact"/>
              <w:jc w:val="center"/>
              <w:rPr>
                <w:color w:val="000000"/>
                <w:szCs w:val="21"/>
              </w:rPr>
            </w:pPr>
          </w:p>
        </w:tc>
        <w:tc>
          <w:tcPr>
            <w:tcW w:w="530" w:type="pct"/>
          </w:tcPr>
          <w:p w:rsidR="00430DAC" w:rsidRDefault="00430DAC" w:rsidP="003160FB">
            <w:pPr>
              <w:spacing w:line="360" w:lineRule="exact"/>
              <w:jc w:val="center"/>
              <w:rPr>
                <w:color w:val="000000"/>
                <w:szCs w:val="21"/>
              </w:rPr>
            </w:pPr>
            <w:r>
              <w:rPr>
                <w:color w:val="000000"/>
                <w:szCs w:val="21"/>
              </w:rPr>
              <w:t>2007</w:t>
            </w:r>
          </w:p>
        </w:tc>
        <w:tc>
          <w:tcPr>
            <w:tcW w:w="848" w:type="pct"/>
          </w:tcPr>
          <w:p w:rsidR="00430DAC" w:rsidRDefault="00430DAC" w:rsidP="003160FB">
            <w:pPr>
              <w:spacing w:line="360" w:lineRule="exact"/>
              <w:jc w:val="center"/>
              <w:rPr>
                <w:color w:val="000000"/>
                <w:szCs w:val="21"/>
              </w:rPr>
            </w:pPr>
            <w:r>
              <w:rPr>
                <w:color w:val="000000"/>
                <w:szCs w:val="21"/>
              </w:rPr>
              <w:t>43</w:t>
            </w:r>
            <w:r w:rsidR="00F32AF9">
              <w:rPr>
                <w:rFonts w:hint="eastAsia"/>
                <w:color w:val="000000"/>
                <w:szCs w:val="21"/>
              </w:rPr>
              <w:t xml:space="preserve"> </w:t>
            </w:r>
            <w:r>
              <w:rPr>
                <w:color w:val="000000"/>
                <w:szCs w:val="21"/>
              </w:rPr>
              <w:t>275</w:t>
            </w:r>
          </w:p>
        </w:tc>
        <w:tc>
          <w:tcPr>
            <w:tcW w:w="848" w:type="pct"/>
          </w:tcPr>
          <w:p w:rsidR="00430DAC" w:rsidRDefault="00430DAC" w:rsidP="003160FB">
            <w:pPr>
              <w:spacing w:line="360" w:lineRule="exact"/>
              <w:jc w:val="center"/>
              <w:rPr>
                <w:color w:val="000000"/>
                <w:szCs w:val="21"/>
              </w:rPr>
            </w:pPr>
            <w:r>
              <w:rPr>
                <w:color w:val="000000"/>
                <w:szCs w:val="21"/>
              </w:rPr>
              <w:t>29</w:t>
            </w:r>
            <w:r w:rsidR="00F32AF9">
              <w:rPr>
                <w:rFonts w:hint="eastAsia"/>
                <w:color w:val="000000"/>
                <w:szCs w:val="21"/>
              </w:rPr>
              <w:t xml:space="preserve"> </w:t>
            </w:r>
            <w:r>
              <w:rPr>
                <w:color w:val="000000"/>
                <w:szCs w:val="21"/>
              </w:rPr>
              <w:t>010</w:t>
            </w:r>
          </w:p>
        </w:tc>
        <w:tc>
          <w:tcPr>
            <w:tcW w:w="848" w:type="pct"/>
          </w:tcPr>
          <w:p w:rsidR="00430DAC" w:rsidRDefault="00430DAC" w:rsidP="003160FB">
            <w:pPr>
              <w:spacing w:line="360" w:lineRule="exact"/>
              <w:jc w:val="center"/>
              <w:rPr>
                <w:color w:val="000000"/>
                <w:szCs w:val="21"/>
              </w:rPr>
            </w:pPr>
            <w:r>
              <w:rPr>
                <w:color w:val="000000"/>
                <w:szCs w:val="21"/>
              </w:rPr>
              <w:t>14</w:t>
            </w:r>
            <w:r w:rsidR="00F32AF9">
              <w:rPr>
                <w:rFonts w:hint="eastAsia"/>
                <w:color w:val="000000"/>
                <w:szCs w:val="21"/>
              </w:rPr>
              <w:t xml:space="preserve"> </w:t>
            </w:r>
            <w:r>
              <w:rPr>
                <w:color w:val="000000"/>
                <w:szCs w:val="21"/>
              </w:rPr>
              <w:t>265</w:t>
            </w:r>
          </w:p>
        </w:tc>
        <w:tc>
          <w:tcPr>
            <w:tcW w:w="848" w:type="pct"/>
          </w:tcPr>
          <w:p w:rsidR="00430DAC" w:rsidRDefault="00430DAC" w:rsidP="003160FB">
            <w:pPr>
              <w:spacing w:line="360" w:lineRule="exact"/>
              <w:jc w:val="center"/>
              <w:rPr>
                <w:color w:val="000000"/>
                <w:szCs w:val="21"/>
              </w:rPr>
            </w:pPr>
            <w:r>
              <w:rPr>
                <w:color w:val="000000"/>
                <w:szCs w:val="21"/>
              </w:rPr>
              <w:t>32</w:t>
            </w:r>
            <w:r w:rsidR="00F32AF9">
              <w:rPr>
                <w:color w:val="000000"/>
                <w:szCs w:val="21"/>
              </w:rPr>
              <w:t>.</w:t>
            </w:r>
            <w:r>
              <w:rPr>
                <w:color w:val="000000"/>
                <w:szCs w:val="21"/>
              </w:rPr>
              <w:t>96</w:t>
            </w:r>
            <w:r w:rsidR="009406CD">
              <w:rPr>
                <w:color w:val="000000"/>
                <w:szCs w:val="21"/>
              </w:rPr>
              <w:t>%</w:t>
            </w:r>
          </w:p>
        </w:tc>
      </w:tr>
      <w:tr w:rsidR="00430DAC" w:rsidTr="00A75389">
        <w:trPr>
          <w:cantSplit/>
        </w:trPr>
        <w:tc>
          <w:tcPr>
            <w:tcW w:w="1077" w:type="pct"/>
            <w:vMerge w:val="restart"/>
          </w:tcPr>
          <w:p w:rsidR="00430DAC" w:rsidRDefault="00430DAC" w:rsidP="003160FB">
            <w:pPr>
              <w:spacing w:line="360" w:lineRule="exact"/>
              <w:jc w:val="center"/>
              <w:rPr>
                <w:color w:val="000000"/>
                <w:szCs w:val="21"/>
              </w:rPr>
            </w:pPr>
            <w:r>
              <w:rPr>
                <w:rFonts w:hint="eastAsia"/>
                <w:color w:val="000000"/>
                <w:szCs w:val="21"/>
              </w:rPr>
              <w:t>主编</w:t>
            </w:r>
          </w:p>
        </w:tc>
        <w:tc>
          <w:tcPr>
            <w:tcW w:w="530" w:type="pct"/>
          </w:tcPr>
          <w:p w:rsidR="00430DAC" w:rsidRDefault="00430DAC" w:rsidP="003160FB">
            <w:pPr>
              <w:spacing w:line="360" w:lineRule="exact"/>
              <w:jc w:val="center"/>
              <w:rPr>
                <w:color w:val="000000"/>
                <w:szCs w:val="21"/>
              </w:rPr>
            </w:pPr>
            <w:r>
              <w:rPr>
                <w:color w:val="000000"/>
                <w:szCs w:val="21"/>
              </w:rPr>
              <w:t>2005</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425</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210</w:t>
            </w:r>
          </w:p>
        </w:tc>
        <w:tc>
          <w:tcPr>
            <w:tcW w:w="848" w:type="pct"/>
          </w:tcPr>
          <w:p w:rsidR="00430DAC" w:rsidRDefault="00430DAC" w:rsidP="003160FB">
            <w:pPr>
              <w:spacing w:line="360" w:lineRule="exact"/>
              <w:jc w:val="center"/>
              <w:rPr>
                <w:color w:val="000000"/>
                <w:szCs w:val="21"/>
              </w:rPr>
            </w:pPr>
            <w:r>
              <w:rPr>
                <w:color w:val="000000"/>
                <w:szCs w:val="21"/>
              </w:rPr>
              <w:t>215</w:t>
            </w:r>
          </w:p>
        </w:tc>
        <w:tc>
          <w:tcPr>
            <w:tcW w:w="848" w:type="pct"/>
          </w:tcPr>
          <w:p w:rsidR="00430DAC" w:rsidRDefault="00430DAC" w:rsidP="003160FB">
            <w:pPr>
              <w:spacing w:line="360" w:lineRule="exact"/>
              <w:jc w:val="center"/>
              <w:rPr>
                <w:color w:val="000000"/>
                <w:szCs w:val="21"/>
              </w:rPr>
            </w:pPr>
            <w:r>
              <w:rPr>
                <w:color w:val="000000"/>
                <w:szCs w:val="21"/>
              </w:rPr>
              <w:t>15</w:t>
            </w:r>
            <w:r w:rsidR="00F32AF9">
              <w:rPr>
                <w:color w:val="000000"/>
                <w:szCs w:val="21"/>
              </w:rPr>
              <w:t>.</w:t>
            </w:r>
            <w:r>
              <w:rPr>
                <w:color w:val="000000"/>
                <w:szCs w:val="21"/>
              </w:rPr>
              <w:t>08</w:t>
            </w:r>
            <w:r w:rsidR="009406CD">
              <w:rPr>
                <w:color w:val="000000"/>
                <w:szCs w:val="21"/>
              </w:rPr>
              <w:t>%</w:t>
            </w:r>
          </w:p>
        </w:tc>
      </w:tr>
      <w:tr w:rsidR="00430DAC" w:rsidTr="00A75389">
        <w:trPr>
          <w:cantSplit/>
        </w:trPr>
        <w:tc>
          <w:tcPr>
            <w:tcW w:w="1077" w:type="pct"/>
            <w:vMerge/>
          </w:tcPr>
          <w:p w:rsidR="00430DAC" w:rsidRDefault="00430DAC" w:rsidP="003160FB">
            <w:pPr>
              <w:spacing w:line="360" w:lineRule="exact"/>
              <w:jc w:val="center"/>
              <w:rPr>
                <w:color w:val="000000"/>
                <w:szCs w:val="21"/>
              </w:rPr>
            </w:pPr>
          </w:p>
        </w:tc>
        <w:tc>
          <w:tcPr>
            <w:tcW w:w="530" w:type="pct"/>
          </w:tcPr>
          <w:p w:rsidR="00430DAC" w:rsidRDefault="00430DAC" w:rsidP="003160FB">
            <w:pPr>
              <w:spacing w:line="360" w:lineRule="exact"/>
              <w:jc w:val="center"/>
              <w:rPr>
                <w:color w:val="000000"/>
                <w:szCs w:val="21"/>
              </w:rPr>
            </w:pPr>
            <w:r>
              <w:rPr>
                <w:color w:val="000000"/>
                <w:szCs w:val="21"/>
              </w:rPr>
              <w:t>2007</w:t>
            </w:r>
          </w:p>
        </w:tc>
        <w:tc>
          <w:tcPr>
            <w:tcW w:w="848" w:type="pct"/>
          </w:tcPr>
          <w:p w:rsidR="00430DAC" w:rsidRDefault="00430DAC" w:rsidP="003160FB">
            <w:pPr>
              <w:spacing w:line="360" w:lineRule="exact"/>
              <w:jc w:val="center"/>
              <w:rPr>
                <w:color w:val="000000"/>
                <w:szCs w:val="21"/>
              </w:rPr>
            </w:pPr>
            <w:r>
              <w:rPr>
                <w:color w:val="000000"/>
                <w:szCs w:val="21"/>
              </w:rPr>
              <w:t>2</w:t>
            </w:r>
            <w:r w:rsidR="00F32AF9">
              <w:rPr>
                <w:rFonts w:hint="eastAsia"/>
                <w:color w:val="000000"/>
                <w:szCs w:val="21"/>
              </w:rPr>
              <w:t xml:space="preserve"> </w:t>
            </w:r>
            <w:r>
              <w:rPr>
                <w:color w:val="000000"/>
                <w:szCs w:val="21"/>
              </w:rPr>
              <w:t>048</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724</w:t>
            </w:r>
          </w:p>
        </w:tc>
        <w:tc>
          <w:tcPr>
            <w:tcW w:w="848" w:type="pct"/>
          </w:tcPr>
          <w:p w:rsidR="00430DAC" w:rsidRDefault="00430DAC" w:rsidP="003160FB">
            <w:pPr>
              <w:spacing w:line="360" w:lineRule="exact"/>
              <w:jc w:val="center"/>
              <w:rPr>
                <w:color w:val="000000"/>
                <w:szCs w:val="21"/>
              </w:rPr>
            </w:pPr>
            <w:r>
              <w:rPr>
                <w:color w:val="000000"/>
                <w:szCs w:val="21"/>
              </w:rPr>
              <w:t>324</w:t>
            </w:r>
          </w:p>
        </w:tc>
        <w:tc>
          <w:tcPr>
            <w:tcW w:w="848" w:type="pct"/>
          </w:tcPr>
          <w:p w:rsidR="00430DAC" w:rsidRDefault="00430DAC" w:rsidP="003160FB">
            <w:pPr>
              <w:spacing w:line="360" w:lineRule="exact"/>
              <w:jc w:val="center"/>
              <w:rPr>
                <w:color w:val="000000"/>
                <w:szCs w:val="21"/>
              </w:rPr>
            </w:pPr>
            <w:r>
              <w:rPr>
                <w:color w:val="000000"/>
                <w:szCs w:val="21"/>
              </w:rPr>
              <w:t>15</w:t>
            </w:r>
            <w:r w:rsidR="00F32AF9">
              <w:rPr>
                <w:color w:val="000000"/>
                <w:szCs w:val="21"/>
              </w:rPr>
              <w:t>.</w:t>
            </w:r>
            <w:r>
              <w:rPr>
                <w:color w:val="000000"/>
                <w:szCs w:val="21"/>
              </w:rPr>
              <w:t>82</w:t>
            </w:r>
            <w:r w:rsidR="009406CD">
              <w:rPr>
                <w:color w:val="000000"/>
                <w:szCs w:val="21"/>
              </w:rPr>
              <w:t>%</w:t>
            </w:r>
          </w:p>
        </w:tc>
      </w:tr>
      <w:tr w:rsidR="00430DAC" w:rsidTr="00A75389">
        <w:trPr>
          <w:cantSplit/>
        </w:trPr>
        <w:tc>
          <w:tcPr>
            <w:tcW w:w="1077" w:type="pct"/>
            <w:vMerge w:val="restart"/>
          </w:tcPr>
          <w:p w:rsidR="00430DAC" w:rsidRDefault="00430DAC" w:rsidP="003160FB">
            <w:pPr>
              <w:spacing w:line="360" w:lineRule="exact"/>
              <w:jc w:val="center"/>
              <w:rPr>
                <w:color w:val="000000"/>
                <w:szCs w:val="21"/>
              </w:rPr>
            </w:pPr>
            <w:r>
              <w:rPr>
                <w:rFonts w:hint="eastAsia"/>
                <w:color w:val="000000"/>
                <w:szCs w:val="21"/>
              </w:rPr>
              <w:t>执行编辑</w:t>
            </w:r>
          </w:p>
        </w:tc>
        <w:tc>
          <w:tcPr>
            <w:tcW w:w="530" w:type="pct"/>
          </w:tcPr>
          <w:p w:rsidR="00430DAC" w:rsidRDefault="00430DAC" w:rsidP="003160FB">
            <w:pPr>
              <w:spacing w:line="360" w:lineRule="exact"/>
              <w:jc w:val="center"/>
              <w:rPr>
                <w:color w:val="000000"/>
                <w:szCs w:val="21"/>
              </w:rPr>
            </w:pPr>
            <w:r>
              <w:rPr>
                <w:color w:val="000000"/>
                <w:szCs w:val="21"/>
              </w:rPr>
              <w:t>2005</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359</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068</w:t>
            </w:r>
          </w:p>
        </w:tc>
        <w:tc>
          <w:tcPr>
            <w:tcW w:w="848" w:type="pct"/>
          </w:tcPr>
          <w:p w:rsidR="00430DAC" w:rsidRDefault="00430DAC" w:rsidP="003160FB">
            <w:pPr>
              <w:spacing w:line="360" w:lineRule="exact"/>
              <w:jc w:val="center"/>
              <w:rPr>
                <w:color w:val="000000"/>
                <w:szCs w:val="21"/>
              </w:rPr>
            </w:pPr>
            <w:r>
              <w:rPr>
                <w:color w:val="000000"/>
                <w:szCs w:val="21"/>
              </w:rPr>
              <w:t>291</w:t>
            </w:r>
          </w:p>
        </w:tc>
        <w:tc>
          <w:tcPr>
            <w:tcW w:w="848" w:type="pct"/>
          </w:tcPr>
          <w:p w:rsidR="00430DAC" w:rsidRDefault="00430DAC" w:rsidP="003160FB">
            <w:pPr>
              <w:spacing w:line="360" w:lineRule="exact"/>
              <w:jc w:val="center"/>
              <w:rPr>
                <w:color w:val="000000"/>
                <w:szCs w:val="21"/>
              </w:rPr>
            </w:pPr>
            <w:r>
              <w:rPr>
                <w:color w:val="000000"/>
                <w:szCs w:val="21"/>
              </w:rPr>
              <w:t>21</w:t>
            </w:r>
            <w:r w:rsidR="00F32AF9">
              <w:rPr>
                <w:color w:val="000000"/>
                <w:szCs w:val="21"/>
              </w:rPr>
              <w:t>.</w:t>
            </w:r>
            <w:r>
              <w:rPr>
                <w:color w:val="000000"/>
                <w:szCs w:val="21"/>
              </w:rPr>
              <w:t>41</w:t>
            </w:r>
            <w:r w:rsidR="009406CD">
              <w:rPr>
                <w:color w:val="000000"/>
                <w:szCs w:val="21"/>
              </w:rPr>
              <w:t>%</w:t>
            </w:r>
          </w:p>
        </w:tc>
      </w:tr>
      <w:tr w:rsidR="00430DAC" w:rsidTr="00A75389">
        <w:trPr>
          <w:cantSplit/>
        </w:trPr>
        <w:tc>
          <w:tcPr>
            <w:tcW w:w="1077" w:type="pct"/>
            <w:vMerge/>
          </w:tcPr>
          <w:p w:rsidR="00430DAC" w:rsidRDefault="00430DAC" w:rsidP="003160FB">
            <w:pPr>
              <w:spacing w:line="360" w:lineRule="exact"/>
              <w:jc w:val="center"/>
              <w:rPr>
                <w:color w:val="000000"/>
                <w:szCs w:val="21"/>
              </w:rPr>
            </w:pPr>
          </w:p>
        </w:tc>
        <w:tc>
          <w:tcPr>
            <w:tcW w:w="530" w:type="pct"/>
          </w:tcPr>
          <w:p w:rsidR="00430DAC" w:rsidRDefault="00430DAC" w:rsidP="003160FB">
            <w:pPr>
              <w:spacing w:line="360" w:lineRule="exact"/>
              <w:jc w:val="center"/>
              <w:rPr>
                <w:color w:val="000000"/>
                <w:szCs w:val="21"/>
              </w:rPr>
            </w:pPr>
            <w:r>
              <w:rPr>
                <w:color w:val="000000"/>
                <w:szCs w:val="21"/>
              </w:rPr>
              <w:t>2007</w:t>
            </w:r>
          </w:p>
        </w:tc>
        <w:tc>
          <w:tcPr>
            <w:tcW w:w="848" w:type="pct"/>
          </w:tcPr>
          <w:p w:rsidR="00430DAC" w:rsidRDefault="00430DAC" w:rsidP="003160FB">
            <w:pPr>
              <w:spacing w:line="360" w:lineRule="exact"/>
              <w:jc w:val="center"/>
              <w:rPr>
                <w:color w:val="000000"/>
                <w:szCs w:val="21"/>
              </w:rPr>
            </w:pPr>
            <w:r>
              <w:rPr>
                <w:color w:val="000000"/>
                <w:szCs w:val="21"/>
              </w:rPr>
              <w:t>2</w:t>
            </w:r>
            <w:r w:rsidR="00F32AF9">
              <w:rPr>
                <w:rFonts w:hint="eastAsia"/>
                <w:color w:val="000000"/>
                <w:szCs w:val="21"/>
              </w:rPr>
              <w:t xml:space="preserve"> </w:t>
            </w:r>
            <w:r>
              <w:rPr>
                <w:color w:val="000000"/>
                <w:szCs w:val="21"/>
              </w:rPr>
              <w:t>015</w:t>
            </w:r>
          </w:p>
        </w:tc>
        <w:tc>
          <w:tcPr>
            <w:tcW w:w="848" w:type="pct"/>
          </w:tcPr>
          <w:p w:rsidR="00430DAC" w:rsidRDefault="00430DAC" w:rsidP="003160FB">
            <w:pPr>
              <w:spacing w:line="360" w:lineRule="exact"/>
              <w:jc w:val="center"/>
              <w:rPr>
                <w:color w:val="000000"/>
                <w:szCs w:val="21"/>
              </w:rPr>
            </w:pPr>
            <w:r>
              <w:rPr>
                <w:color w:val="000000"/>
                <w:szCs w:val="21"/>
              </w:rPr>
              <w:t>1</w:t>
            </w:r>
            <w:r w:rsidR="00F32AF9">
              <w:rPr>
                <w:rFonts w:hint="eastAsia"/>
                <w:color w:val="000000"/>
                <w:szCs w:val="21"/>
              </w:rPr>
              <w:t xml:space="preserve"> </w:t>
            </w:r>
            <w:r>
              <w:rPr>
                <w:color w:val="000000"/>
                <w:szCs w:val="21"/>
              </w:rPr>
              <w:t>585</w:t>
            </w:r>
          </w:p>
        </w:tc>
        <w:tc>
          <w:tcPr>
            <w:tcW w:w="848" w:type="pct"/>
          </w:tcPr>
          <w:p w:rsidR="00430DAC" w:rsidRDefault="00430DAC" w:rsidP="003160FB">
            <w:pPr>
              <w:spacing w:line="360" w:lineRule="exact"/>
              <w:jc w:val="center"/>
              <w:rPr>
                <w:color w:val="000000"/>
                <w:szCs w:val="21"/>
              </w:rPr>
            </w:pPr>
            <w:r>
              <w:rPr>
                <w:color w:val="000000"/>
                <w:szCs w:val="21"/>
              </w:rPr>
              <w:t>430</w:t>
            </w:r>
          </w:p>
        </w:tc>
        <w:tc>
          <w:tcPr>
            <w:tcW w:w="848" w:type="pct"/>
          </w:tcPr>
          <w:p w:rsidR="00430DAC" w:rsidRDefault="00430DAC" w:rsidP="003160FB">
            <w:pPr>
              <w:spacing w:line="360" w:lineRule="exact"/>
              <w:jc w:val="center"/>
              <w:rPr>
                <w:color w:val="000000"/>
                <w:szCs w:val="21"/>
              </w:rPr>
            </w:pPr>
            <w:r>
              <w:rPr>
                <w:color w:val="000000"/>
                <w:szCs w:val="21"/>
              </w:rPr>
              <w:t>21</w:t>
            </w:r>
            <w:r w:rsidR="00F32AF9">
              <w:rPr>
                <w:color w:val="000000"/>
                <w:szCs w:val="21"/>
              </w:rPr>
              <w:t>.</w:t>
            </w:r>
            <w:r>
              <w:rPr>
                <w:color w:val="000000"/>
                <w:szCs w:val="21"/>
              </w:rPr>
              <w:t>33</w:t>
            </w:r>
            <w:r w:rsidR="009406CD">
              <w:rPr>
                <w:color w:val="000000"/>
                <w:szCs w:val="21"/>
              </w:rPr>
              <w:t>%</w:t>
            </w:r>
          </w:p>
        </w:tc>
      </w:tr>
      <w:tr w:rsidR="00430DAC" w:rsidTr="00A75389">
        <w:trPr>
          <w:cantSplit/>
        </w:trPr>
        <w:tc>
          <w:tcPr>
            <w:tcW w:w="1077" w:type="pct"/>
            <w:vMerge w:val="restart"/>
          </w:tcPr>
          <w:p w:rsidR="00430DAC" w:rsidRDefault="00430DAC" w:rsidP="003160FB">
            <w:pPr>
              <w:spacing w:line="360" w:lineRule="exact"/>
              <w:jc w:val="center"/>
              <w:rPr>
                <w:color w:val="000000"/>
                <w:szCs w:val="21"/>
              </w:rPr>
            </w:pPr>
            <w:r>
              <w:rPr>
                <w:rFonts w:hint="eastAsia"/>
                <w:color w:val="000000"/>
                <w:szCs w:val="21"/>
              </w:rPr>
              <w:t>执行协调官</w:t>
            </w:r>
          </w:p>
        </w:tc>
        <w:tc>
          <w:tcPr>
            <w:tcW w:w="530" w:type="pct"/>
          </w:tcPr>
          <w:p w:rsidR="00430DAC" w:rsidRDefault="00430DAC" w:rsidP="003160FB">
            <w:pPr>
              <w:spacing w:line="360" w:lineRule="exact"/>
              <w:jc w:val="center"/>
              <w:rPr>
                <w:color w:val="000000"/>
                <w:szCs w:val="21"/>
              </w:rPr>
            </w:pPr>
            <w:r>
              <w:rPr>
                <w:color w:val="000000"/>
                <w:szCs w:val="21"/>
              </w:rPr>
              <w:t>2005</w:t>
            </w:r>
          </w:p>
        </w:tc>
        <w:tc>
          <w:tcPr>
            <w:tcW w:w="848" w:type="pct"/>
          </w:tcPr>
          <w:p w:rsidR="00430DAC" w:rsidRDefault="00430DAC" w:rsidP="003160FB">
            <w:pPr>
              <w:spacing w:line="360" w:lineRule="exact"/>
              <w:jc w:val="center"/>
              <w:rPr>
                <w:color w:val="000000"/>
                <w:szCs w:val="21"/>
              </w:rPr>
            </w:pPr>
            <w:r>
              <w:rPr>
                <w:color w:val="000000"/>
                <w:szCs w:val="21"/>
              </w:rPr>
              <w:t>752</w:t>
            </w:r>
          </w:p>
        </w:tc>
        <w:tc>
          <w:tcPr>
            <w:tcW w:w="848" w:type="pct"/>
          </w:tcPr>
          <w:p w:rsidR="00430DAC" w:rsidRDefault="00430DAC" w:rsidP="003160FB">
            <w:pPr>
              <w:spacing w:line="360" w:lineRule="exact"/>
              <w:jc w:val="center"/>
              <w:rPr>
                <w:color w:val="000000"/>
                <w:szCs w:val="21"/>
              </w:rPr>
            </w:pPr>
            <w:r>
              <w:rPr>
                <w:color w:val="000000"/>
                <w:szCs w:val="21"/>
              </w:rPr>
              <w:t>561</w:t>
            </w:r>
          </w:p>
        </w:tc>
        <w:tc>
          <w:tcPr>
            <w:tcW w:w="848" w:type="pct"/>
          </w:tcPr>
          <w:p w:rsidR="00430DAC" w:rsidRDefault="00430DAC" w:rsidP="003160FB">
            <w:pPr>
              <w:spacing w:line="360" w:lineRule="exact"/>
              <w:jc w:val="center"/>
              <w:rPr>
                <w:color w:val="000000"/>
                <w:szCs w:val="21"/>
              </w:rPr>
            </w:pPr>
            <w:r>
              <w:rPr>
                <w:color w:val="000000"/>
                <w:szCs w:val="21"/>
              </w:rPr>
              <w:t>191</w:t>
            </w:r>
          </w:p>
        </w:tc>
        <w:tc>
          <w:tcPr>
            <w:tcW w:w="848" w:type="pct"/>
          </w:tcPr>
          <w:p w:rsidR="00430DAC" w:rsidRDefault="00430DAC" w:rsidP="003160FB">
            <w:pPr>
              <w:spacing w:line="360" w:lineRule="exact"/>
              <w:jc w:val="center"/>
              <w:rPr>
                <w:color w:val="000000"/>
                <w:szCs w:val="21"/>
              </w:rPr>
            </w:pPr>
            <w:r>
              <w:rPr>
                <w:color w:val="000000"/>
                <w:szCs w:val="21"/>
              </w:rPr>
              <w:t>25</w:t>
            </w:r>
            <w:r w:rsidR="00F32AF9">
              <w:rPr>
                <w:color w:val="000000"/>
                <w:szCs w:val="21"/>
              </w:rPr>
              <w:t>.</w:t>
            </w:r>
            <w:r>
              <w:rPr>
                <w:color w:val="000000"/>
                <w:szCs w:val="21"/>
              </w:rPr>
              <w:t>39</w:t>
            </w:r>
            <w:r w:rsidR="009406CD">
              <w:rPr>
                <w:color w:val="000000"/>
                <w:szCs w:val="21"/>
              </w:rPr>
              <w:t>%</w:t>
            </w:r>
          </w:p>
        </w:tc>
      </w:tr>
      <w:tr w:rsidR="00430DAC" w:rsidTr="00A75389">
        <w:trPr>
          <w:cantSplit/>
          <w:trHeight w:val="211"/>
        </w:trPr>
        <w:tc>
          <w:tcPr>
            <w:tcW w:w="1077" w:type="pct"/>
            <w:vMerge/>
          </w:tcPr>
          <w:p w:rsidR="00430DAC" w:rsidRDefault="00430DAC" w:rsidP="003160FB">
            <w:pPr>
              <w:spacing w:line="360" w:lineRule="exact"/>
              <w:jc w:val="center"/>
              <w:rPr>
                <w:color w:val="000000"/>
                <w:szCs w:val="21"/>
              </w:rPr>
            </w:pPr>
          </w:p>
        </w:tc>
        <w:tc>
          <w:tcPr>
            <w:tcW w:w="530" w:type="pct"/>
          </w:tcPr>
          <w:p w:rsidR="00430DAC" w:rsidRDefault="00430DAC" w:rsidP="003160FB">
            <w:pPr>
              <w:spacing w:line="360" w:lineRule="exact"/>
              <w:jc w:val="center"/>
              <w:rPr>
                <w:color w:val="000000"/>
                <w:szCs w:val="21"/>
              </w:rPr>
            </w:pPr>
            <w:r>
              <w:rPr>
                <w:color w:val="000000"/>
                <w:szCs w:val="21"/>
              </w:rPr>
              <w:t>2007</w:t>
            </w:r>
          </w:p>
        </w:tc>
        <w:tc>
          <w:tcPr>
            <w:tcW w:w="848" w:type="pct"/>
          </w:tcPr>
          <w:p w:rsidR="00430DAC" w:rsidRDefault="00430DAC" w:rsidP="003160FB">
            <w:pPr>
              <w:spacing w:line="360" w:lineRule="exact"/>
              <w:jc w:val="center"/>
              <w:rPr>
                <w:color w:val="000000"/>
                <w:szCs w:val="21"/>
              </w:rPr>
            </w:pPr>
            <w:r>
              <w:rPr>
                <w:color w:val="000000"/>
                <w:szCs w:val="21"/>
              </w:rPr>
              <w:t>945</w:t>
            </w:r>
          </w:p>
        </w:tc>
        <w:tc>
          <w:tcPr>
            <w:tcW w:w="848" w:type="pct"/>
          </w:tcPr>
          <w:p w:rsidR="00430DAC" w:rsidRDefault="00430DAC" w:rsidP="003160FB">
            <w:pPr>
              <w:spacing w:line="360" w:lineRule="exact"/>
              <w:jc w:val="center"/>
              <w:rPr>
                <w:color w:val="000000"/>
                <w:szCs w:val="21"/>
              </w:rPr>
            </w:pPr>
            <w:r>
              <w:rPr>
                <w:color w:val="000000"/>
                <w:szCs w:val="21"/>
              </w:rPr>
              <w:t>698</w:t>
            </w:r>
          </w:p>
        </w:tc>
        <w:tc>
          <w:tcPr>
            <w:tcW w:w="848" w:type="pct"/>
          </w:tcPr>
          <w:p w:rsidR="00430DAC" w:rsidRDefault="00430DAC" w:rsidP="003160FB">
            <w:pPr>
              <w:spacing w:line="360" w:lineRule="exact"/>
              <w:jc w:val="center"/>
              <w:rPr>
                <w:color w:val="000000"/>
                <w:szCs w:val="21"/>
              </w:rPr>
            </w:pPr>
            <w:r>
              <w:rPr>
                <w:color w:val="000000"/>
                <w:szCs w:val="21"/>
              </w:rPr>
              <w:t>247</w:t>
            </w:r>
          </w:p>
        </w:tc>
        <w:tc>
          <w:tcPr>
            <w:tcW w:w="848" w:type="pct"/>
          </w:tcPr>
          <w:p w:rsidR="00430DAC" w:rsidRDefault="00430DAC" w:rsidP="003160FB">
            <w:pPr>
              <w:spacing w:line="360" w:lineRule="exact"/>
              <w:jc w:val="center"/>
              <w:rPr>
                <w:color w:val="000000"/>
                <w:szCs w:val="21"/>
              </w:rPr>
            </w:pPr>
            <w:r>
              <w:rPr>
                <w:color w:val="000000"/>
                <w:szCs w:val="21"/>
              </w:rPr>
              <w:t>26</w:t>
            </w:r>
            <w:r w:rsidR="00F32AF9">
              <w:rPr>
                <w:color w:val="000000"/>
                <w:szCs w:val="21"/>
              </w:rPr>
              <w:t>.</w:t>
            </w:r>
            <w:r>
              <w:rPr>
                <w:color w:val="000000"/>
                <w:szCs w:val="21"/>
              </w:rPr>
              <w:t>13</w:t>
            </w:r>
            <w:r w:rsidR="009406CD">
              <w:rPr>
                <w:color w:val="000000"/>
                <w:szCs w:val="21"/>
              </w:rPr>
              <w:t>%</w:t>
            </w:r>
          </w:p>
        </w:tc>
      </w:tr>
      <w:tr w:rsidR="00430DAC" w:rsidTr="00A75389">
        <w:trPr>
          <w:cantSplit/>
        </w:trPr>
        <w:tc>
          <w:tcPr>
            <w:tcW w:w="1077" w:type="pct"/>
            <w:vMerge w:val="restart"/>
          </w:tcPr>
          <w:p w:rsidR="00430DAC" w:rsidRDefault="00430DAC" w:rsidP="003160FB">
            <w:pPr>
              <w:spacing w:line="360" w:lineRule="exact"/>
              <w:jc w:val="center"/>
              <w:rPr>
                <w:color w:val="000000"/>
                <w:szCs w:val="21"/>
              </w:rPr>
            </w:pPr>
            <w:r>
              <w:rPr>
                <w:rFonts w:hint="eastAsia"/>
                <w:color w:val="000000"/>
                <w:szCs w:val="21"/>
              </w:rPr>
              <w:t>其他</w:t>
            </w:r>
          </w:p>
        </w:tc>
        <w:tc>
          <w:tcPr>
            <w:tcW w:w="530" w:type="pct"/>
          </w:tcPr>
          <w:p w:rsidR="00430DAC" w:rsidRDefault="00430DAC" w:rsidP="003160FB">
            <w:pPr>
              <w:spacing w:line="360" w:lineRule="exact"/>
              <w:jc w:val="center"/>
              <w:rPr>
                <w:color w:val="000000"/>
                <w:szCs w:val="21"/>
              </w:rPr>
            </w:pPr>
            <w:r>
              <w:rPr>
                <w:color w:val="000000"/>
                <w:szCs w:val="21"/>
              </w:rPr>
              <w:t>2005</w:t>
            </w:r>
          </w:p>
        </w:tc>
        <w:tc>
          <w:tcPr>
            <w:tcW w:w="848" w:type="pct"/>
          </w:tcPr>
          <w:p w:rsidR="00430DAC" w:rsidRDefault="00430DAC" w:rsidP="003160FB">
            <w:pPr>
              <w:spacing w:line="360" w:lineRule="exact"/>
              <w:jc w:val="center"/>
              <w:rPr>
                <w:color w:val="000000"/>
                <w:szCs w:val="21"/>
              </w:rPr>
            </w:pPr>
            <w:r>
              <w:rPr>
                <w:color w:val="000000"/>
                <w:szCs w:val="21"/>
              </w:rPr>
              <w:t>24</w:t>
            </w:r>
            <w:r w:rsidR="00F32AF9">
              <w:rPr>
                <w:rFonts w:hint="eastAsia"/>
                <w:color w:val="000000"/>
                <w:szCs w:val="21"/>
              </w:rPr>
              <w:t xml:space="preserve"> </w:t>
            </w:r>
            <w:r>
              <w:rPr>
                <w:color w:val="000000"/>
                <w:szCs w:val="21"/>
              </w:rPr>
              <w:t>392</w:t>
            </w:r>
          </w:p>
        </w:tc>
        <w:tc>
          <w:tcPr>
            <w:tcW w:w="848" w:type="pct"/>
          </w:tcPr>
          <w:p w:rsidR="00430DAC" w:rsidRDefault="00430DAC" w:rsidP="003160FB">
            <w:pPr>
              <w:spacing w:line="360" w:lineRule="exact"/>
              <w:jc w:val="center"/>
              <w:rPr>
                <w:color w:val="000000"/>
                <w:szCs w:val="21"/>
              </w:rPr>
            </w:pPr>
            <w:r>
              <w:rPr>
                <w:color w:val="000000"/>
                <w:szCs w:val="21"/>
              </w:rPr>
              <w:t>16</w:t>
            </w:r>
            <w:r w:rsidR="00F32AF9">
              <w:rPr>
                <w:rFonts w:hint="eastAsia"/>
                <w:color w:val="000000"/>
                <w:szCs w:val="21"/>
              </w:rPr>
              <w:t xml:space="preserve"> </w:t>
            </w:r>
            <w:r>
              <w:rPr>
                <w:color w:val="000000"/>
                <w:szCs w:val="21"/>
              </w:rPr>
              <w:t>999</w:t>
            </w:r>
          </w:p>
        </w:tc>
        <w:tc>
          <w:tcPr>
            <w:tcW w:w="848" w:type="pct"/>
          </w:tcPr>
          <w:p w:rsidR="00430DAC" w:rsidRDefault="00430DAC" w:rsidP="003160FB">
            <w:pPr>
              <w:spacing w:line="360" w:lineRule="exact"/>
              <w:jc w:val="center"/>
              <w:rPr>
                <w:color w:val="000000"/>
                <w:szCs w:val="21"/>
              </w:rPr>
            </w:pPr>
            <w:r>
              <w:rPr>
                <w:color w:val="000000"/>
                <w:szCs w:val="21"/>
              </w:rPr>
              <w:t>8</w:t>
            </w:r>
            <w:r w:rsidR="00F32AF9">
              <w:rPr>
                <w:rFonts w:hint="eastAsia"/>
                <w:color w:val="000000"/>
                <w:szCs w:val="21"/>
              </w:rPr>
              <w:t xml:space="preserve"> </w:t>
            </w:r>
            <w:r>
              <w:rPr>
                <w:color w:val="000000"/>
                <w:szCs w:val="21"/>
              </w:rPr>
              <w:t>393</w:t>
            </w:r>
          </w:p>
        </w:tc>
        <w:tc>
          <w:tcPr>
            <w:tcW w:w="848" w:type="pct"/>
          </w:tcPr>
          <w:p w:rsidR="00430DAC" w:rsidRDefault="00430DAC" w:rsidP="003160FB">
            <w:pPr>
              <w:spacing w:line="360" w:lineRule="exact"/>
              <w:jc w:val="center"/>
              <w:rPr>
                <w:color w:val="000000"/>
                <w:szCs w:val="21"/>
              </w:rPr>
            </w:pPr>
            <w:r>
              <w:rPr>
                <w:color w:val="000000"/>
                <w:szCs w:val="21"/>
              </w:rPr>
              <w:t>34</w:t>
            </w:r>
            <w:r w:rsidR="00F32AF9">
              <w:rPr>
                <w:color w:val="000000"/>
                <w:szCs w:val="21"/>
              </w:rPr>
              <w:t>.</w:t>
            </w:r>
            <w:r>
              <w:rPr>
                <w:color w:val="000000"/>
                <w:szCs w:val="21"/>
              </w:rPr>
              <w:t>40</w:t>
            </w:r>
            <w:r w:rsidR="009406CD">
              <w:rPr>
                <w:color w:val="000000"/>
                <w:szCs w:val="21"/>
              </w:rPr>
              <w:t>%</w:t>
            </w:r>
          </w:p>
        </w:tc>
      </w:tr>
      <w:tr w:rsidR="00430DAC" w:rsidTr="00A75389">
        <w:trPr>
          <w:cantSplit/>
        </w:trPr>
        <w:tc>
          <w:tcPr>
            <w:tcW w:w="1077" w:type="pct"/>
            <w:vMerge/>
          </w:tcPr>
          <w:p w:rsidR="00430DAC" w:rsidRDefault="00430DAC" w:rsidP="003160FB">
            <w:pPr>
              <w:spacing w:line="360" w:lineRule="exact"/>
              <w:jc w:val="center"/>
              <w:rPr>
                <w:color w:val="000000"/>
                <w:szCs w:val="21"/>
              </w:rPr>
            </w:pPr>
          </w:p>
        </w:tc>
        <w:tc>
          <w:tcPr>
            <w:tcW w:w="530" w:type="pct"/>
          </w:tcPr>
          <w:p w:rsidR="00430DAC" w:rsidRDefault="00430DAC" w:rsidP="003160FB">
            <w:pPr>
              <w:spacing w:line="360" w:lineRule="exact"/>
              <w:jc w:val="center"/>
              <w:rPr>
                <w:color w:val="000000"/>
                <w:szCs w:val="21"/>
              </w:rPr>
            </w:pPr>
            <w:r>
              <w:rPr>
                <w:color w:val="000000"/>
                <w:szCs w:val="21"/>
              </w:rPr>
              <w:t>2007</w:t>
            </w:r>
          </w:p>
        </w:tc>
        <w:tc>
          <w:tcPr>
            <w:tcW w:w="848" w:type="pct"/>
          </w:tcPr>
          <w:p w:rsidR="00430DAC" w:rsidRDefault="00430DAC" w:rsidP="003160FB">
            <w:pPr>
              <w:spacing w:line="360" w:lineRule="exact"/>
              <w:jc w:val="center"/>
              <w:rPr>
                <w:color w:val="000000"/>
                <w:szCs w:val="21"/>
              </w:rPr>
            </w:pPr>
            <w:r>
              <w:rPr>
                <w:color w:val="000000"/>
                <w:szCs w:val="21"/>
              </w:rPr>
              <w:t>38</w:t>
            </w:r>
            <w:r w:rsidR="00F32AF9">
              <w:rPr>
                <w:rFonts w:hint="eastAsia"/>
                <w:color w:val="000000"/>
                <w:szCs w:val="21"/>
              </w:rPr>
              <w:t xml:space="preserve"> </w:t>
            </w:r>
            <w:r>
              <w:rPr>
                <w:color w:val="000000"/>
                <w:szCs w:val="21"/>
              </w:rPr>
              <w:t>267</w:t>
            </w:r>
          </w:p>
        </w:tc>
        <w:tc>
          <w:tcPr>
            <w:tcW w:w="848" w:type="pct"/>
          </w:tcPr>
          <w:p w:rsidR="00430DAC" w:rsidRDefault="00430DAC" w:rsidP="003160FB">
            <w:pPr>
              <w:spacing w:line="360" w:lineRule="exact"/>
              <w:jc w:val="center"/>
              <w:rPr>
                <w:color w:val="000000"/>
                <w:szCs w:val="21"/>
              </w:rPr>
            </w:pPr>
            <w:r>
              <w:rPr>
                <w:color w:val="000000"/>
                <w:szCs w:val="21"/>
              </w:rPr>
              <w:t>25</w:t>
            </w:r>
            <w:r w:rsidR="00F32AF9">
              <w:rPr>
                <w:rFonts w:hint="eastAsia"/>
                <w:color w:val="000000"/>
                <w:szCs w:val="21"/>
              </w:rPr>
              <w:t xml:space="preserve"> </w:t>
            </w:r>
            <w:r>
              <w:rPr>
                <w:color w:val="000000"/>
                <w:szCs w:val="21"/>
              </w:rPr>
              <w:t>003</w:t>
            </w:r>
          </w:p>
        </w:tc>
        <w:tc>
          <w:tcPr>
            <w:tcW w:w="848" w:type="pct"/>
          </w:tcPr>
          <w:p w:rsidR="00430DAC" w:rsidRDefault="00430DAC" w:rsidP="003160FB">
            <w:pPr>
              <w:spacing w:line="360" w:lineRule="exact"/>
              <w:jc w:val="center"/>
              <w:rPr>
                <w:color w:val="000000"/>
                <w:szCs w:val="21"/>
              </w:rPr>
            </w:pPr>
            <w:r>
              <w:rPr>
                <w:color w:val="000000"/>
                <w:szCs w:val="21"/>
              </w:rPr>
              <w:t>13</w:t>
            </w:r>
            <w:r w:rsidR="00F32AF9">
              <w:rPr>
                <w:rFonts w:hint="eastAsia"/>
                <w:color w:val="000000"/>
                <w:szCs w:val="21"/>
              </w:rPr>
              <w:t xml:space="preserve"> </w:t>
            </w:r>
            <w:r>
              <w:rPr>
                <w:color w:val="000000"/>
                <w:szCs w:val="21"/>
              </w:rPr>
              <w:t>204</w:t>
            </w:r>
          </w:p>
        </w:tc>
        <w:tc>
          <w:tcPr>
            <w:tcW w:w="848" w:type="pct"/>
          </w:tcPr>
          <w:p w:rsidR="00430DAC" w:rsidRDefault="00430DAC" w:rsidP="003160FB">
            <w:pPr>
              <w:spacing w:line="360" w:lineRule="exact"/>
              <w:jc w:val="center"/>
              <w:rPr>
                <w:color w:val="000000"/>
                <w:szCs w:val="21"/>
              </w:rPr>
            </w:pPr>
            <w:r>
              <w:rPr>
                <w:color w:val="000000"/>
                <w:szCs w:val="21"/>
              </w:rPr>
              <w:t>34</w:t>
            </w:r>
            <w:r w:rsidR="00F32AF9">
              <w:rPr>
                <w:color w:val="000000"/>
                <w:szCs w:val="21"/>
              </w:rPr>
              <w:t>.</w:t>
            </w:r>
            <w:r>
              <w:rPr>
                <w:color w:val="000000"/>
                <w:szCs w:val="21"/>
              </w:rPr>
              <w:t>50</w:t>
            </w:r>
            <w:r w:rsidR="009406CD">
              <w:rPr>
                <w:color w:val="000000"/>
                <w:szCs w:val="21"/>
              </w:rPr>
              <w:t>%</w:t>
            </w:r>
          </w:p>
        </w:tc>
      </w:tr>
    </w:tbl>
    <w:p w:rsidR="00430DAC" w:rsidRPr="003160FB" w:rsidRDefault="00BC725C" w:rsidP="00A75389">
      <w:pPr>
        <w:spacing w:after="240" w:line="360" w:lineRule="exact"/>
        <w:rPr>
          <w:rFonts w:ascii="SimSun" w:hAnsi="SimSun" w:hint="eastAsia"/>
          <w:color w:val="000000"/>
          <w:szCs w:val="21"/>
        </w:rPr>
      </w:pPr>
      <w:r w:rsidRPr="00BC725C">
        <w:rPr>
          <w:rFonts w:ascii="SimSun" w:eastAsia="KaiTi_GB2312" w:hAnsi="SimSun" w:hint="eastAsia"/>
          <w:color w:val="0000FF"/>
          <w:szCs w:val="21"/>
        </w:rPr>
        <w:t>资料来源：</w:t>
      </w:r>
      <w:r w:rsidR="00430DAC" w:rsidRPr="00A75389">
        <w:rPr>
          <w:color w:val="000000"/>
          <w:szCs w:val="21"/>
        </w:rPr>
        <w:t>TUIK</w:t>
      </w:r>
      <w:r w:rsidR="00A75389">
        <w:rPr>
          <w:rFonts w:hint="eastAsia"/>
          <w:color w:val="000000"/>
          <w:szCs w:val="21"/>
        </w:rPr>
        <w:t>。</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657AC2">
        <w:rPr>
          <w:rFonts w:ascii="KaiTi_GB2312" w:eastAsia="KaiTi_GB2312" w:hint="eastAsia"/>
          <w:bCs/>
          <w:color w:val="0000FF"/>
          <w:sz w:val="24"/>
          <w:szCs w:val="24"/>
        </w:rPr>
        <w:t>8</w:t>
      </w:r>
      <w:r w:rsidRPr="00084F28">
        <w:rPr>
          <w:rFonts w:ascii="KaiTi_GB2312" w:eastAsia="KaiTi_GB2312" w:hint="eastAsia"/>
          <w:bCs/>
          <w:color w:val="0000FF"/>
          <w:sz w:val="24"/>
          <w:szCs w:val="24"/>
        </w:rPr>
        <w:t>条：</w:t>
      </w:r>
    </w:p>
    <w:p w:rsidR="00430DAC" w:rsidRPr="003160FB" w:rsidRDefault="00430DAC">
      <w:pPr>
        <w:spacing w:after="240" w:line="360" w:lineRule="exact"/>
        <w:rPr>
          <w:rFonts w:ascii="KaiTi_GB2312" w:eastAsia="KaiTi_GB2312" w:hint="eastAsia"/>
          <w:iCs/>
          <w:color w:val="0000FF"/>
          <w:szCs w:val="21"/>
        </w:rPr>
      </w:pPr>
      <w:r>
        <w:rPr>
          <w:color w:val="000000"/>
          <w:szCs w:val="21"/>
        </w:rPr>
        <w:t xml:space="preserve">  </w:t>
      </w:r>
      <w:r>
        <w:rPr>
          <w:i/>
          <w:color w:val="000000"/>
          <w:szCs w:val="21"/>
        </w:rPr>
        <w:t xml:space="preserve"> </w:t>
      </w:r>
      <w:r w:rsidRPr="003160FB">
        <w:rPr>
          <w:rFonts w:ascii="KaiTi_GB2312" w:eastAsia="KaiTi_GB2312" w:hint="eastAsia"/>
          <w:color w:val="0000FF"/>
          <w:szCs w:val="21"/>
        </w:rPr>
        <w:t xml:space="preserve"> 缔约各国应采取一切适当措施，保证妇女在与男子平等不受任何歧视的条件下，有机会在国际上代表本国政府和参加各国际组织的工作。</w:t>
      </w:r>
    </w:p>
    <w:p w:rsidR="00430DAC" w:rsidRDefault="00430DAC" w:rsidP="008E04AB">
      <w:pPr>
        <w:spacing w:after="240" w:line="360" w:lineRule="exact"/>
        <w:ind w:firstLineChars="200" w:firstLine="31680"/>
        <w:rPr>
          <w:color w:val="000000"/>
          <w:szCs w:val="21"/>
        </w:rPr>
      </w:pPr>
      <w:r>
        <w:rPr>
          <w:rFonts w:hint="eastAsia"/>
          <w:color w:val="000000"/>
          <w:szCs w:val="21"/>
        </w:rPr>
        <w:t>尽管妇女和男子都享有在国外代表土耳其的平等权利，但在这方面的进展十分缓慢。</w:t>
      </w:r>
    </w:p>
    <w:p w:rsidR="00430DAC" w:rsidRDefault="00430DAC" w:rsidP="008E04AB">
      <w:pPr>
        <w:spacing w:after="240" w:line="360" w:lineRule="exact"/>
        <w:ind w:firstLineChars="200" w:firstLine="31680"/>
        <w:rPr>
          <w:color w:val="000000"/>
          <w:szCs w:val="21"/>
        </w:rPr>
      </w:pPr>
      <w:r>
        <w:rPr>
          <w:rFonts w:hint="eastAsia"/>
          <w:color w:val="000000"/>
          <w:szCs w:val="21"/>
        </w:rPr>
        <w:t>土耳其有</w:t>
      </w:r>
      <w:r>
        <w:rPr>
          <w:color w:val="000000"/>
          <w:szCs w:val="21"/>
        </w:rPr>
        <w:t>15</w:t>
      </w:r>
      <w:r w:rsidR="00657AC2">
        <w:rPr>
          <w:rFonts w:hint="eastAsia"/>
          <w:color w:val="000000"/>
          <w:szCs w:val="21"/>
        </w:rPr>
        <w:t>名</w:t>
      </w:r>
      <w:r>
        <w:rPr>
          <w:rFonts w:hint="eastAsia"/>
          <w:color w:val="000000"/>
          <w:szCs w:val="21"/>
        </w:rPr>
        <w:t>女大使（占总数的</w:t>
      </w:r>
      <w:r>
        <w:rPr>
          <w:color w:val="000000"/>
          <w:szCs w:val="21"/>
        </w:rPr>
        <w:t>9%</w:t>
      </w:r>
      <w:r>
        <w:rPr>
          <w:color w:val="000000"/>
          <w:szCs w:val="21"/>
        </w:rPr>
        <w:t>）</w:t>
      </w:r>
      <w:r>
        <w:rPr>
          <w:rFonts w:hint="eastAsia"/>
          <w:color w:val="000000"/>
          <w:szCs w:val="21"/>
        </w:rPr>
        <w:t>。对外交人员的调查发现，妇女更多在外交部门和驻外机构低级职位任职（占总数的</w:t>
      </w:r>
      <w:r>
        <w:rPr>
          <w:color w:val="000000"/>
          <w:szCs w:val="21"/>
        </w:rPr>
        <w:t>27%</w:t>
      </w:r>
      <w:r>
        <w:rPr>
          <w:rFonts w:hint="eastAsia"/>
          <w:color w:val="000000"/>
          <w:szCs w:val="21"/>
        </w:rPr>
        <w:t>），但这一比例仍然很小，很明显需要有所改善。这种情况预计未来几年会在更高层反映出来。</w:t>
      </w:r>
    </w:p>
    <w:p w:rsidR="00430DAC" w:rsidRDefault="00430DAC" w:rsidP="008E04AB">
      <w:pPr>
        <w:spacing w:after="240" w:line="360" w:lineRule="exact"/>
        <w:ind w:firstLineChars="200" w:firstLine="31680"/>
        <w:rPr>
          <w:color w:val="000000"/>
          <w:szCs w:val="21"/>
        </w:rPr>
      </w:pPr>
      <w:r>
        <w:rPr>
          <w:rFonts w:hint="eastAsia"/>
          <w:color w:val="000000"/>
          <w:szCs w:val="21"/>
        </w:rPr>
        <w:t>另一方面，关于土耳其妇女在国际性机构高级职位所占的比例，目前有许多土耳其妇女在联合国和欧洲委员会下设的各专门委员会和咨询委员会任职。联合国人权</w:t>
      </w:r>
      <w:r w:rsidR="00657AC2">
        <w:rPr>
          <w:rFonts w:hint="eastAsia"/>
          <w:color w:val="000000"/>
          <w:szCs w:val="21"/>
        </w:rPr>
        <w:t>委</w:t>
      </w:r>
      <w:r>
        <w:rPr>
          <w:rFonts w:hint="eastAsia"/>
          <w:color w:val="000000"/>
          <w:szCs w:val="21"/>
        </w:rPr>
        <w:t>员会“暴力侵害妇女特别报告员”也是一名土耳其妇女。</w:t>
      </w:r>
      <w:r>
        <w:rPr>
          <w:color w:val="000000"/>
          <w:szCs w:val="21"/>
        </w:rPr>
        <w:t xml:space="preserve"> </w:t>
      </w:r>
    </w:p>
    <w:p w:rsidR="00430DAC" w:rsidRDefault="00430DAC" w:rsidP="008E04AB">
      <w:pPr>
        <w:spacing w:after="240" w:line="360" w:lineRule="exact"/>
        <w:ind w:firstLineChars="200" w:firstLine="31680"/>
        <w:rPr>
          <w:color w:val="000000"/>
          <w:szCs w:val="21"/>
        </w:rPr>
      </w:pPr>
      <w:r>
        <w:rPr>
          <w:rFonts w:hint="eastAsia"/>
          <w:color w:val="000000"/>
          <w:szCs w:val="21"/>
        </w:rPr>
        <w:t>在参加一些不同主题的地区和国际会议的土耳其代表团中也有妇女代表。土耳其参加了北京</w:t>
      </w:r>
      <w:r>
        <w:rPr>
          <w:color w:val="000000"/>
          <w:szCs w:val="21"/>
        </w:rPr>
        <w:t>+10</w:t>
      </w:r>
      <w:r>
        <w:rPr>
          <w:rFonts w:hint="eastAsia"/>
          <w:color w:val="000000"/>
          <w:szCs w:val="21"/>
        </w:rPr>
        <w:t>联合国大会特别会议和区域会议，一个由代表政府机构和非政府组织的妇女组成的高级代表团参加了上述会议。同样，土耳其也经常参加联合国妇女地位委员会和欧洲委员会的会议，也有妇女代表团参加，其中包括来自非政府组织的妇女代表。</w:t>
      </w:r>
    </w:p>
    <w:p w:rsidR="00430DAC" w:rsidRPr="00084F28" w:rsidRDefault="00A75389" w:rsidP="008E04AB">
      <w:pPr>
        <w:spacing w:after="240" w:line="360" w:lineRule="exact"/>
        <w:ind w:firstLineChars="200" w:firstLine="31680"/>
        <w:rPr>
          <w:rFonts w:ascii="KaiTi_GB2312" w:eastAsia="KaiTi_GB2312"/>
          <w:bCs/>
          <w:color w:val="0000FF"/>
          <w:sz w:val="24"/>
          <w:szCs w:val="24"/>
        </w:rPr>
      </w:pPr>
      <w:r>
        <w:rPr>
          <w:rFonts w:ascii="KaiTi_GB2312" w:eastAsia="KaiTi_GB2312"/>
          <w:bCs/>
          <w:color w:val="0000FF"/>
          <w:sz w:val="24"/>
          <w:szCs w:val="24"/>
        </w:rPr>
        <w:br w:type="page"/>
      </w:r>
      <w:r w:rsidR="00430DAC" w:rsidRPr="00084F28">
        <w:rPr>
          <w:rFonts w:ascii="KaiTi_GB2312" w:eastAsia="KaiTi_GB2312" w:hint="eastAsia"/>
          <w:bCs/>
          <w:color w:val="0000FF"/>
          <w:sz w:val="24"/>
          <w:szCs w:val="24"/>
        </w:rPr>
        <w:t>第</w:t>
      </w:r>
      <w:r w:rsidR="00657AC2">
        <w:rPr>
          <w:rFonts w:ascii="KaiTi_GB2312" w:eastAsia="KaiTi_GB2312" w:hint="eastAsia"/>
          <w:bCs/>
          <w:color w:val="0000FF"/>
          <w:sz w:val="24"/>
          <w:szCs w:val="24"/>
        </w:rPr>
        <w:t>9</w:t>
      </w:r>
      <w:r w:rsidR="00430DAC"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9.1</w:t>
      </w:r>
      <w:r w:rsidRPr="00CE66FC">
        <w:rPr>
          <w:rFonts w:ascii="KaiTi_GB2312" w:eastAsia="KaiTi_GB2312" w:hint="eastAsia"/>
          <w:bCs/>
          <w:color w:val="0000FF"/>
          <w:szCs w:val="21"/>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430DAC" w:rsidRDefault="00430DAC" w:rsidP="008E04AB">
      <w:pPr>
        <w:spacing w:after="240" w:line="360" w:lineRule="exact"/>
        <w:ind w:firstLineChars="200" w:firstLine="31680"/>
        <w:rPr>
          <w:color w:val="000000"/>
          <w:szCs w:val="21"/>
        </w:rPr>
      </w:pPr>
      <w:r>
        <w:rPr>
          <w:rFonts w:hint="eastAsia"/>
          <w:color w:val="000000"/>
          <w:szCs w:val="21"/>
        </w:rPr>
        <w:t>《土耳其国籍法》多年来，一直将“公民”概念建立在男女平等的原则基础之上。虽然以往存在有利于外籍妇女通过婚姻取得土耳其国籍的规定，但是娶土耳其籍女子为妻的外籍男子并不能得到同等的便利。为了在《消除对妇女一切形式歧视公约》框架内消除歧视现象，土耳其共和国政府按照</w:t>
      </w:r>
      <w:r>
        <w:rPr>
          <w:color w:val="000000"/>
          <w:szCs w:val="21"/>
        </w:rPr>
        <w:t>2003</w:t>
      </w:r>
      <w:r>
        <w:rPr>
          <w:rFonts w:hint="eastAsia"/>
          <w:color w:val="000000"/>
          <w:szCs w:val="21"/>
        </w:rPr>
        <w:t>年</w:t>
      </w:r>
      <w:r w:rsidR="00657AC2">
        <w:rPr>
          <w:rFonts w:hint="eastAsia"/>
          <w:color w:val="000000"/>
          <w:szCs w:val="21"/>
        </w:rPr>
        <w:t>《</w:t>
      </w:r>
      <w:r>
        <w:rPr>
          <w:rFonts w:hint="eastAsia"/>
          <w:color w:val="000000"/>
          <w:szCs w:val="21"/>
        </w:rPr>
        <w:t>国籍法修正案</w:t>
      </w:r>
      <w:r w:rsidR="00657AC2">
        <w:rPr>
          <w:rFonts w:hint="eastAsia"/>
          <w:color w:val="000000"/>
          <w:szCs w:val="21"/>
        </w:rPr>
        <w:t>》</w:t>
      </w:r>
      <w:r>
        <w:rPr>
          <w:rFonts w:hint="eastAsia"/>
          <w:color w:val="000000"/>
          <w:szCs w:val="21"/>
        </w:rPr>
        <w:t>的规定，于</w:t>
      </w:r>
      <w:r>
        <w:rPr>
          <w:color w:val="000000"/>
          <w:szCs w:val="21"/>
        </w:rPr>
        <w:t>2008</w:t>
      </w:r>
      <w:r>
        <w:rPr>
          <w:rFonts w:hint="eastAsia"/>
          <w:color w:val="000000"/>
          <w:szCs w:val="21"/>
        </w:rPr>
        <w:t>年废除了其根据该公约第</w:t>
      </w:r>
      <w:r>
        <w:rPr>
          <w:color w:val="000000"/>
          <w:szCs w:val="21"/>
        </w:rPr>
        <w:t>9</w:t>
      </w:r>
      <w:r>
        <w:rPr>
          <w:rFonts w:hint="eastAsia"/>
          <w:color w:val="000000"/>
          <w:szCs w:val="21"/>
        </w:rPr>
        <w:t>条发表的声明，而该声明则是为出于保护妇女之目的而做出的这项规定专门发表的。</w:t>
      </w:r>
    </w:p>
    <w:p w:rsidR="00430DAC" w:rsidRDefault="00430DAC" w:rsidP="008E04AB">
      <w:pPr>
        <w:spacing w:after="240" w:line="360" w:lineRule="exact"/>
        <w:ind w:firstLineChars="200" w:firstLine="31680"/>
        <w:rPr>
          <w:color w:val="000000"/>
          <w:szCs w:val="21"/>
        </w:rPr>
      </w:pPr>
      <w:r>
        <w:rPr>
          <w:rFonts w:hint="eastAsia"/>
          <w:color w:val="000000"/>
          <w:szCs w:val="21"/>
        </w:rPr>
        <w:t>新的《土耳其国籍法》规定了与妇女和男子公民身份的获取与放弃以及归化相关的程序。</w:t>
      </w:r>
      <w:r>
        <w:rPr>
          <w:color w:val="000000"/>
          <w:szCs w:val="21"/>
        </w:rPr>
        <w:t>2003</w:t>
      </w:r>
      <w:r>
        <w:rPr>
          <w:rFonts w:hint="eastAsia"/>
          <w:color w:val="000000"/>
          <w:szCs w:val="21"/>
        </w:rPr>
        <w:t>年对关于婚姻问题的第</w:t>
      </w:r>
      <w:r>
        <w:rPr>
          <w:color w:val="000000"/>
          <w:szCs w:val="21"/>
        </w:rPr>
        <w:t>5</w:t>
      </w:r>
      <w:r>
        <w:rPr>
          <w:rFonts w:hint="eastAsia"/>
          <w:color w:val="000000"/>
          <w:szCs w:val="21"/>
        </w:rPr>
        <w:t>条的修正案撤销了以前存在的不平等条款。依照新的法律，与土耳其公民已结婚三年并与其配偶实际同居而且其婚姻关系一直存续的外籍人士只能向内政部申请获得土耳其公民身份。此外，一名外籍人士与土耳其公民结婚会使其失去原有国籍的，可立即取得土耳其公民身份。</w:t>
      </w:r>
    </w:p>
    <w:p w:rsidR="00430DAC" w:rsidRDefault="00430DAC" w:rsidP="003160FB">
      <w:pPr>
        <w:spacing w:after="240" w:line="360" w:lineRule="exact"/>
        <w:rPr>
          <w:color w:val="000000"/>
          <w:szCs w:val="21"/>
        </w:rPr>
      </w:pPr>
      <w:r>
        <w:rPr>
          <w:rFonts w:hint="eastAsia"/>
          <w:color w:val="000000"/>
          <w:szCs w:val="21"/>
        </w:rPr>
        <w:t xml:space="preserve">    </w:t>
      </w:r>
      <w:r>
        <w:rPr>
          <w:rFonts w:hint="eastAsia"/>
          <w:color w:val="000000"/>
          <w:szCs w:val="21"/>
        </w:rPr>
        <w:t>对本条款的修订与公民身份的重新获取有关。嫁给外籍男子并且按照其获取国籍的相关国家法律的规定丧失原有国籍的土耳其妇女，可申请重新取得土耳其公民身份。</w:t>
      </w:r>
    </w:p>
    <w:p w:rsidR="00430DAC" w:rsidRDefault="00430DAC" w:rsidP="008E04AB">
      <w:pPr>
        <w:spacing w:after="240" w:line="360" w:lineRule="exact"/>
        <w:ind w:firstLineChars="200" w:firstLine="31680"/>
        <w:rPr>
          <w:color w:val="000000"/>
          <w:szCs w:val="21"/>
        </w:rPr>
      </w:pPr>
      <w:r>
        <w:rPr>
          <w:rFonts w:hint="eastAsia"/>
          <w:color w:val="000000"/>
          <w:szCs w:val="21"/>
        </w:rPr>
        <w:t>与为转到第三国而申请在土耳其居住的外国人或申请庇护的外国人相关的数据自</w:t>
      </w:r>
      <w:r>
        <w:rPr>
          <w:color w:val="000000"/>
          <w:szCs w:val="21"/>
        </w:rPr>
        <w:t>1995</w:t>
      </w:r>
      <w:r>
        <w:rPr>
          <w:rFonts w:hint="eastAsia"/>
          <w:color w:val="000000"/>
          <w:szCs w:val="21"/>
        </w:rPr>
        <w:t>年以来一直存档保留。自</w:t>
      </w:r>
      <w:r>
        <w:rPr>
          <w:color w:val="000000"/>
          <w:szCs w:val="21"/>
        </w:rPr>
        <w:t>2005</w:t>
      </w:r>
      <w:r>
        <w:rPr>
          <w:rFonts w:hint="eastAsia"/>
          <w:color w:val="000000"/>
          <w:szCs w:val="21"/>
        </w:rPr>
        <w:t>年以来，已收集到大量与这些问题相关的性别分类数据。</w:t>
      </w:r>
    </w:p>
    <w:p w:rsidR="00430DAC" w:rsidRDefault="00430DAC" w:rsidP="008E04AB">
      <w:pPr>
        <w:spacing w:after="240" w:line="360" w:lineRule="exact"/>
        <w:ind w:firstLineChars="200" w:firstLine="31680"/>
        <w:rPr>
          <w:color w:val="000000"/>
          <w:szCs w:val="21"/>
        </w:rPr>
      </w:pPr>
      <w:r>
        <w:rPr>
          <w:rFonts w:hint="eastAsia"/>
          <w:color w:val="000000"/>
          <w:szCs w:val="21"/>
        </w:rPr>
        <w:t>在此框架内，</w:t>
      </w:r>
      <w:r>
        <w:rPr>
          <w:color w:val="000000"/>
          <w:szCs w:val="21"/>
        </w:rPr>
        <w:t>31.8%</w:t>
      </w:r>
      <w:r>
        <w:rPr>
          <w:rFonts w:hint="eastAsia"/>
          <w:color w:val="000000"/>
          <w:szCs w:val="21"/>
        </w:rPr>
        <w:t>是为了进入第三国而申请到土耳其居住、并已获得土耳其公民身份的妇女，而</w:t>
      </w:r>
      <w:r>
        <w:rPr>
          <w:color w:val="000000"/>
          <w:szCs w:val="21"/>
        </w:rPr>
        <w:t>38.3%</w:t>
      </w:r>
      <w:r>
        <w:rPr>
          <w:rFonts w:hint="eastAsia"/>
          <w:color w:val="000000"/>
          <w:szCs w:val="21"/>
        </w:rPr>
        <w:t>是男子。</w:t>
      </w:r>
    </w:p>
    <w:p w:rsidR="00430DAC" w:rsidRDefault="00430DAC" w:rsidP="008E04AB">
      <w:pPr>
        <w:spacing w:after="240" w:line="360" w:lineRule="exact"/>
        <w:ind w:firstLineChars="200" w:firstLine="31680"/>
        <w:jc w:val="center"/>
        <w:rPr>
          <w:color w:val="000000"/>
          <w:szCs w:val="21"/>
        </w:rPr>
      </w:pPr>
      <w:r>
        <w:rPr>
          <w:rFonts w:hint="eastAsia"/>
          <w:color w:val="000000"/>
          <w:szCs w:val="21"/>
        </w:rPr>
        <w:t>表</w:t>
      </w:r>
      <w:r>
        <w:rPr>
          <w:color w:val="000000"/>
          <w:szCs w:val="21"/>
        </w:rPr>
        <w:t xml:space="preserve"> 10</w:t>
      </w:r>
      <w:r>
        <w:rPr>
          <w:rFonts w:hint="eastAsia"/>
          <w:color w:val="000000"/>
          <w:szCs w:val="21"/>
        </w:rPr>
        <w:t>：</w:t>
      </w:r>
      <w:r>
        <w:rPr>
          <w:color w:val="000000"/>
          <w:szCs w:val="21"/>
        </w:rPr>
        <w:t>2007</w:t>
      </w:r>
      <w:r>
        <w:rPr>
          <w:rFonts w:hint="eastAsia"/>
          <w:color w:val="000000"/>
          <w:szCs w:val="21"/>
        </w:rPr>
        <w:t>年土耳其请求避难的人员数量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38"/>
        <w:gridCol w:w="1438"/>
        <w:gridCol w:w="1438"/>
        <w:gridCol w:w="1438"/>
        <w:gridCol w:w="1438"/>
        <w:gridCol w:w="1438"/>
        <w:gridCol w:w="1438"/>
      </w:tblGrid>
      <w:tr w:rsidR="00430DAC" w:rsidTr="00A75389">
        <w:tc>
          <w:tcPr>
            <w:tcW w:w="714" w:type="pct"/>
          </w:tcPr>
          <w:p w:rsidR="00430DAC" w:rsidRDefault="00430DAC" w:rsidP="003160FB">
            <w:pPr>
              <w:spacing w:line="360" w:lineRule="exact"/>
              <w:jc w:val="center"/>
              <w:rPr>
                <w:color w:val="000000"/>
                <w:szCs w:val="21"/>
              </w:rPr>
            </w:pPr>
            <w:r>
              <w:rPr>
                <w:rFonts w:hint="eastAsia"/>
                <w:color w:val="000000"/>
                <w:szCs w:val="21"/>
              </w:rPr>
              <w:t>状况</w:t>
            </w:r>
          </w:p>
        </w:tc>
        <w:tc>
          <w:tcPr>
            <w:tcW w:w="714" w:type="pct"/>
          </w:tcPr>
          <w:p w:rsidR="00430DAC" w:rsidRDefault="00430DAC" w:rsidP="003160FB">
            <w:pPr>
              <w:spacing w:line="360" w:lineRule="exact"/>
              <w:jc w:val="center"/>
              <w:rPr>
                <w:color w:val="000000"/>
                <w:szCs w:val="21"/>
              </w:rPr>
            </w:pPr>
            <w:r>
              <w:rPr>
                <w:rFonts w:hint="eastAsia"/>
                <w:color w:val="000000"/>
                <w:szCs w:val="21"/>
              </w:rPr>
              <w:t>男性总数</w:t>
            </w:r>
          </w:p>
        </w:tc>
        <w:tc>
          <w:tcPr>
            <w:tcW w:w="714" w:type="pct"/>
          </w:tcPr>
          <w:p w:rsidR="00430DAC" w:rsidRDefault="00430DAC" w:rsidP="003160FB">
            <w:pPr>
              <w:spacing w:line="360" w:lineRule="exact"/>
              <w:jc w:val="center"/>
              <w:rPr>
                <w:color w:val="000000"/>
                <w:szCs w:val="21"/>
              </w:rPr>
            </w:pPr>
            <w:r>
              <w:rPr>
                <w:rFonts w:hint="eastAsia"/>
                <w:color w:val="000000"/>
                <w:szCs w:val="21"/>
              </w:rPr>
              <w:t>女性总数</w:t>
            </w:r>
          </w:p>
        </w:tc>
        <w:tc>
          <w:tcPr>
            <w:tcW w:w="714" w:type="pct"/>
          </w:tcPr>
          <w:p w:rsidR="00430DAC" w:rsidRDefault="00430DAC" w:rsidP="003160FB">
            <w:pPr>
              <w:spacing w:line="360" w:lineRule="exact"/>
              <w:jc w:val="center"/>
              <w:rPr>
                <w:color w:val="000000"/>
                <w:szCs w:val="21"/>
              </w:rPr>
            </w:pPr>
            <w:r>
              <w:rPr>
                <w:rFonts w:hint="eastAsia"/>
                <w:color w:val="000000"/>
                <w:szCs w:val="21"/>
              </w:rPr>
              <w:t>男孩总数</w:t>
            </w:r>
          </w:p>
        </w:tc>
        <w:tc>
          <w:tcPr>
            <w:tcW w:w="714" w:type="pct"/>
          </w:tcPr>
          <w:p w:rsidR="00430DAC" w:rsidRDefault="00430DAC" w:rsidP="003160FB">
            <w:pPr>
              <w:spacing w:line="360" w:lineRule="exact"/>
              <w:jc w:val="center"/>
              <w:rPr>
                <w:color w:val="000000"/>
                <w:szCs w:val="21"/>
              </w:rPr>
            </w:pPr>
            <w:r>
              <w:rPr>
                <w:rFonts w:hint="eastAsia"/>
                <w:color w:val="000000"/>
                <w:szCs w:val="21"/>
              </w:rPr>
              <w:t>女孩总数</w:t>
            </w:r>
          </w:p>
        </w:tc>
        <w:tc>
          <w:tcPr>
            <w:tcW w:w="714" w:type="pct"/>
          </w:tcPr>
          <w:p w:rsidR="00430DAC" w:rsidRDefault="00430DAC" w:rsidP="003160FB">
            <w:pPr>
              <w:spacing w:line="360" w:lineRule="exact"/>
              <w:jc w:val="center"/>
              <w:rPr>
                <w:color w:val="000000"/>
                <w:szCs w:val="21"/>
              </w:rPr>
            </w:pPr>
            <w:r>
              <w:rPr>
                <w:rFonts w:hint="eastAsia"/>
                <w:color w:val="000000"/>
                <w:szCs w:val="21"/>
              </w:rPr>
              <w:t>家庭</w:t>
            </w:r>
          </w:p>
        </w:tc>
        <w:tc>
          <w:tcPr>
            <w:tcW w:w="714" w:type="pct"/>
          </w:tcPr>
          <w:p w:rsidR="00430DAC" w:rsidRDefault="00430DAC" w:rsidP="003160FB">
            <w:pPr>
              <w:spacing w:line="360" w:lineRule="exact"/>
              <w:jc w:val="center"/>
              <w:rPr>
                <w:rFonts w:hint="eastAsia"/>
                <w:color w:val="000000"/>
                <w:szCs w:val="21"/>
              </w:rPr>
            </w:pPr>
            <w:r>
              <w:rPr>
                <w:rFonts w:hint="eastAsia"/>
                <w:color w:val="000000"/>
                <w:szCs w:val="21"/>
              </w:rPr>
              <w:t>个体总数</w:t>
            </w:r>
          </w:p>
        </w:tc>
      </w:tr>
      <w:tr w:rsidR="00430DAC" w:rsidTr="00A75389">
        <w:tc>
          <w:tcPr>
            <w:tcW w:w="714" w:type="pct"/>
          </w:tcPr>
          <w:p w:rsidR="00430DAC" w:rsidRDefault="00430DAC" w:rsidP="003160FB">
            <w:pPr>
              <w:spacing w:line="360" w:lineRule="exact"/>
              <w:jc w:val="center"/>
              <w:rPr>
                <w:color w:val="000000"/>
                <w:szCs w:val="21"/>
              </w:rPr>
            </w:pPr>
            <w:r>
              <w:rPr>
                <w:rFonts w:hint="eastAsia"/>
                <w:color w:val="000000"/>
                <w:szCs w:val="21"/>
              </w:rPr>
              <w:t>处理中</w:t>
            </w:r>
          </w:p>
        </w:tc>
        <w:tc>
          <w:tcPr>
            <w:tcW w:w="714" w:type="pct"/>
          </w:tcPr>
          <w:p w:rsidR="00430DAC" w:rsidRDefault="00430DAC" w:rsidP="003160FB">
            <w:pPr>
              <w:spacing w:line="360" w:lineRule="exact"/>
              <w:jc w:val="center"/>
              <w:rPr>
                <w:color w:val="000000"/>
                <w:szCs w:val="21"/>
              </w:rPr>
            </w:pPr>
            <w:r>
              <w:rPr>
                <w:color w:val="000000"/>
                <w:szCs w:val="21"/>
              </w:rPr>
              <w:t>2</w:t>
            </w:r>
            <w:r w:rsidR="00A75389">
              <w:rPr>
                <w:rFonts w:hint="eastAsia"/>
                <w:color w:val="000000"/>
                <w:szCs w:val="21"/>
              </w:rPr>
              <w:t xml:space="preserve"> </w:t>
            </w:r>
            <w:r>
              <w:rPr>
                <w:color w:val="000000"/>
                <w:szCs w:val="21"/>
              </w:rPr>
              <w:t>417</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621</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049</w:t>
            </w:r>
          </w:p>
        </w:tc>
        <w:tc>
          <w:tcPr>
            <w:tcW w:w="714" w:type="pct"/>
          </w:tcPr>
          <w:p w:rsidR="00430DAC" w:rsidRDefault="00430DAC" w:rsidP="003160FB">
            <w:pPr>
              <w:spacing w:line="360" w:lineRule="exact"/>
              <w:jc w:val="center"/>
              <w:rPr>
                <w:color w:val="000000"/>
                <w:szCs w:val="21"/>
              </w:rPr>
            </w:pPr>
            <w:r>
              <w:rPr>
                <w:color w:val="000000"/>
                <w:szCs w:val="21"/>
              </w:rPr>
              <w:t>938</w:t>
            </w:r>
          </w:p>
        </w:tc>
        <w:tc>
          <w:tcPr>
            <w:tcW w:w="714" w:type="pct"/>
          </w:tcPr>
          <w:p w:rsidR="00430DAC" w:rsidRDefault="00430DAC" w:rsidP="003160FB">
            <w:pPr>
              <w:spacing w:line="360" w:lineRule="exact"/>
              <w:jc w:val="center"/>
              <w:rPr>
                <w:color w:val="000000"/>
                <w:szCs w:val="21"/>
              </w:rPr>
            </w:pPr>
            <w:r>
              <w:rPr>
                <w:color w:val="000000"/>
                <w:szCs w:val="21"/>
              </w:rPr>
              <w:t>2</w:t>
            </w:r>
            <w:r w:rsidR="00A75389">
              <w:rPr>
                <w:rFonts w:hint="eastAsia"/>
                <w:color w:val="000000"/>
                <w:szCs w:val="21"/>
              </w:rPr>
              <w:t xml:space="preserve"> </w:t>
            </w:r>
            <w:r>
              <w:rPr>
                <w:color w:val="000000"/>
                <w:szCs w:val="21"/>
              </w:rPr>
              <w:t>638</w:t>
            </w:r>
          </w:p>
        </w:tc>
        <w:tc>
          <w:tcPr>
            <w:tcW w:w="714" w:type="pct"/>
          </w:tcPr>
          <w:p w:rsidR="00430DAC" w:rsidRDefault="00430DAC" w:rsidP="003160FB">
            <w:pPr>
              <w:spacing w:line="360" w:lineRule="exact"/>
              <w:jc w:val="center"/>
              <w:rPr>
                <w:color w:val="000000"/>
                <w:szCs w:val="21"/>
              </w:rPr>
            </w:pPr>
            <w:r>
              <w:rPr>
                <w:color w:val="000000"/>
                <w:szCs w:val="21"/>
              </w:rPr>
              <w:t>6</w:t>
            </w:r>
            <w:r w:rsidR="00A75389">
              <w:rPr>
                <w:rFonts w:hint="eastAsia"/>
                <w:color w:val="000000"/>
                <w:szCs w:val="21"/>
              </w:rPr>
              <w:t xml:space="preserve"> </w:t>
            </w:r>
            <w:r>
              <w:rPr>
                <w:color w:val="000000"/>
                <w:szCs w:val="21"/>
              </w:rPr>
              <w:t>077</w:t>
            </w:r>
          </w:p>
        </w:tc>
      </w:tr>
      <w:tr w:rsidR="00430DAC" w:rsidTr="00A75389">
        <w:tc>
          <w:tcPr>
            <w:tcW w:w="714" w:type="pct"/>
          </w:tcPr>
          <w:p w:rsidR="00430DAC" w:rsidRDefault="00430DAC" w:rsidP="003160FB">
            <w:pPr>
              <w:spacing w:line="360" w:lineRule="exact"/>
              <w:jc w:val="center"/>
              <w:rPr>
                <w:color w:val="000000"/>
                <w:szCs w:val="21"/>
              </w:rPr>
            </w:pPr>
            <w:r>
              <w:rPr>
                <w:rFonts w:hint="eastAsia"/>
                <w:color w:val="000000"/>
                <w:szCs w:val="21"/>
              </w:rPr>
              <w:t>准许</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009</w:t>
            </w:r>
          </w:p>
        </w:tc>
        <w:tc>
          <w:tcPr>
            <w:tcW w:w="714" w:type="pct"/>
          </w:tcPr>
          <w:p w:rsidR="00430DAC" w:rsidRDefault="00430DAC" w:rsidP="003160FB">
            <w:pPr>
              <w:spacing w:line="360" w:lineRule="exact"/>
              <w:jc w:val="center"/>
              <w:rPr>
                <w:color w:val="000000"/>
                <w:szCs w:val="21"/>
              </w:rPr>
            </w:pPr>
            <w:r>
              <w:rPr>
                <w:color w:val="000000"/>
                <w:szCs w:val="21"/>
              </w:rPr>
              <w:t>838</w:t>
            </w:r>
          </w:p>
        </w:tc>
        <w:tc>
          <w:tcPr>
            <w:tcW w:w="714" w:type="pct"/>
          </w:tcPr>
          <w:p w:rsidR="00430DAC" w:rsidRDefault="00430DAC" w:rsidP="003160FB">
            <w:pPr>
              <w:spacing w:line="360" w:lineRule="exact"/>
              <w:jc w:val="center"/>
              <w:rPr>
                <w:color w:val="000000"/>
                <w:szCs w:val="21"/>
              </w:rPr>
            </w:pPr>
            <w:r>
              <w:rPr>
                <w:color w:val="000000"/>
                <w:szCs w:val="21"/>
              </w:rPr>
              <w:t>420</w:t>
            </w:r>
          </w:p>
        </w:tc>
        <w:tc>
          <w:tcPr>
            <w:tcW w:w="714" w:type="pct"/>
          </w:tcPr>
          <w:p w:rsidR="00430DAC" w:rsidRDefault="00430DAC" w:rsidP="003160FB">
            <w:pPr>
              <w:spacing w:line="360" w:lineRule="exact"/>
              <w:jc w:val="center"/>
              <w:rPr>
                <w:color w:val="000000"/>
                <w:szCs w:val="21"/>
              </w:rPr>
            </w:pPr>
            <w:r>
              <w:rPr>
                <w:color w:val="000000"/>
                <w:szCs w:val="21"/>
              </w:rPr>
              <w:t>367</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474</w:t>
            </w:r>
          </w:p>
        </w:tc>
        <w:tc>
          <w:tcPr>
            <w:tcW w:w="714" w:type="pct"/>
          </w:tcPr>
          <w:p w:rsidR="00430DAC" w:rsidRDefault="00430DAC" w:rsidP="003160FB">
            <w:pPr>
              <w:spacing w:line="360" w:lineRule="exact"/>
              <w:jc w:val="center"/>
              <w:rPr>
                <w:color w:val="000000"/>
                <w:szCs w:val="21"/>
              </w:rPr>
            </w:pPr>
            <w:r>
              <w:rPr>
                <w:color w:val="000000"/>
                <w:szCs w:val="21"/>
              </w:rPr>
              <w:t>2</w:t>
            </w:r>
            <w:r w:rsidR="00A75389">
              <w:rPr>
                <w:rFonts w:hint="eastAsia"/>
                <w:color w:val="000000"/>
                <w:szCs w:val="21"/>
              </w:rPr>
              <w:t xml:space="preserve"> </w:t>
            </w:r>
            <w:r>
              <w:rPr>
                <w:color w:val="000000"/>
                <w:szCs w:val="21"/>
              </w:rPr>
              <w:t>632</w:t>
            </w:r>
          </w:p>
        </w:tc>
      </w:tr>
      <w:tr w:rsidR="00430DAC" w:rsidTr="00A75389">
        <w:tc>
          <w:tcPr>
            <w:tcW w:w="714" w:type="pct"/>
          </w:tcPr>
          <w:p w:rsidR="00430DAC" w:rsidRDefault="00430DAC" w:rsidP="003160FB">
            <w:pPr>
              <w:spacing w:line="360" w:lineRule="exact"/>
              <w:jc w:val="center"/>
              <w:rPr>
                <w:color w:val="000000"/>
                <w:szCs w:val="21"/>
              </w:rPr>
            </w:pPr>
            <w:r>
              <w:rPr>
                <w:rFonts w:hint="eastAsia"/>
                <w:color w:val="000000"/>
                <w:szCs w:val="21"/>
              </w:rPr>
              <w:t>拒绝</w:t>
            </w:r>
          </w:p>
        </w:tc>
        <w:tc>
          <w:tcPr>
            <w:tcW w:w="714" w:type="pct"/>
          </w:tcPr>
          <w:p w:rsidR="00430DAC" w:rsidRDefault="00430DAC" w:rsidP="003160FB">
            <w:pPr>
              <w:spacing w:line="360" w:lineRule="exact"/>
              <w:jc w:val="center"/>
              <w:rPr>
                <w:color w:val="000000"/>
                <w:szCs w:val="21"/>
              </w:rPr>
            </w:pPr>
            <w:r>
              <w:rPr>
                <w:color w:val="000000"/>
                <w:szCs w:val="21"/>
              </w:rPr>
              <w:t>114</w:t>
            </w:r>
          </w:p>
        </w:tc>
        <w:tc>
          <w:tcPr>
            <w:tcW w:w="714" w:type="pct"/>
          </w:tcPr>
          <w:p w:rsidR="00430DAC" w:rsidRDefault="00430DAC" w:rsidP="003160FB">
            <w:pPr>
              <w:spacing w:line="360" w:lineRule="exact"/>
              <w:jc w:val="center"/>
              <w:rPr>
                <w:color w:val="000000"/>
                <w:szCs w:val="21"/>
              </w:rPr>
            </w:pPr>
            <w:r>
              <w:rPr>
                <w:color w:val="000000"/>
                <w:szCs w:val="21"/>
              </w:rPr>
              <w:t>50</w:t>
            </w:r>
          </w:p>
        </w:tc>
        <w:tc>
          <w:tcPr>
            <w:tcW w:w="714" w:type="pct"/>
          </w:tcPr>
          <w:p w:rsidR="00430DAC" w:rsidRDefault="00430DAC" w:rsidP="003160FB">
            <w:pPr>
              <w:spacing w:line="360" w:lineRule="exact"/>
              <w:jc w:val="center"/>
              <w:rPr>
                <w:color w:val="000000"/>
                <w:szCs w:val="21"/>
              </w:rPr>
            </w:pPr>
            <w:r>
              <w:rPr>
                <w:color w:val="000000"/>
                <w:szCs w:val="21"/>
              </w:rPr>
              <w:t>23</w:t>
            </w:r>
          </w:p>
        </w:tc>
        <w:tc>
          <w:tcPr>
            <w:tcW w:w="714" w:type="pct"/>
          </w:tcPr>
          <w:p w:rsidR="00430DAC" w:rsidRDefault="00430DAC" w:rsidP="003160FB">
            <w:pPr>
              <w:spacing w:line="360" w:lineRule="exact"/>
              <w:jc w:val="center"/>
              <w:rPr>
                <w:color w:val="000000"/>
                <w:szCs w:val="21"/>
              </w:rPr>
            </w:pPr>
            <w:r>
              <w:rPr>
                <w:color w:val="000000"/>
                <w:szCs w:val="21"/>
              </w:rPr>
              <w:t>27</w:t>
            </w:r>
          </w:p>
        </w:tc>
        <w:tc>
          <w:tcPr>
            <w:tcW w:w="714" w:type="pct"/>
          </w:tcPr>
          <w:p w:rsidR="00430DAC" w:rsidRDefault="00430DAC" w:rsidP="003160FB">
            <w:pPr>
              <w:spacing w:line="360" w:lineRule="exact"/>
              <w:jc w:val="center"/>
              <w:rPr>
                <w:color w:val="000000"/>
                <w:szCs w:val="21"/>
              </w:rPr>
            </w:pPr>
            <w:r>
              <w:rPr>
                <w:color w:val="000000"/>
                <w:szCs w:val="21"/>
              </w:rPr>
              <w:t>87</w:t>
            </w:r>
          </w:p>
        </w:tc>
        <w:tc>
          <w:tcPr>
            <w:tcW w:w="714" w:type="pct"/>
          </w:tcPr>
          <w:p w:rsidR="00430DAC" w:rsidRDefault="00430DAC" w:rsidP="003160FB">
            <w:pPr>
              <w:spacing w:line="360" w:lineRule="exact"/>
              <w:jc w:val="center"/>
              <w:rPr>
                <w:color w:val="000000"/>
                <w:szCs w:val="21"/>
              </w:rPr>
            </w:pPr>
            <w:r>
              <w:rPr>
                <w:color w:val="000000"/>
                <w:szCs w:val="21"/>
              </w:rPr>
              <w:t>213</w:t>
            </w:r>
          </w:p>
        </w:tc>
      </w:tr>
      <w:tr w:rsidR="00430DAC" w:rsidTr="00A75389">
        <w:tc>
          <w:tcPr>
            <w:tcW w:w="714" w:type="pct"/>
          </w:tcPr>
          <w:p w:rsidR="00430DAC" w:rsidRDefault="00430DAC" w:rsidP="003160FB">
            <w:pPr>
              <w:spacing w:line="360" w:lineRule="exact"/>
              <w:jc w:val="center"/>
              <w:rPr>
                <w:color w:val="000000"/>
                <w:szCs w:val="21"/>
              </w:rPr>
            </w:pPr>
            <w:r>
              <w:rPr>
                <w:rFonts w:hint="eastAsia"/>
                <w:color w:val="000000"/>
                <w:szCs w:val="21"/>
              </w:rPr>
              <w:t>情况不明</w:t>
            </w:r>
          </w:p>
        </w:tc>
        <w:tc>
          <w:tcPr>
            <w:tcW w:w="714" w:type="pct"/>
          </w:tcPr>
          <w:p w:rsidR="00430DAC" w:rsidRDefault="00430DAC" w:rsidP="003160FB">
            <w:pPr>
              <w:spacing w:line="360" w:lineRule="exact"/>
              <w:jc w:val="center"/>
              <w:rPr>
                <w:color w:val="000000"/>
                <w:szCs w:val="21"/>
              </w:rPr>
            </w:pPr>
            <w:r>
              <w:rPr>
                <w:color w:val="000000"/>
                <w:szCs w:val="21"/>
              </w:rPr>
              <w:t>182</w:t>
            </w:r>
          </w:p>
        </w:tc>
        <w:tc>
          <w:tcPr>
            <w:tcW w:w="714" w:type="pct"/>
          </w:tcPr>
          <w:p w:rsidR="00430DAC" w:rsidRDefault="00430DAC" w:rsidP="003160FB">
            <w:pPr>
              <w:spacing w:line="360" w:lineRule="exact"/>
              <w:jc w:val="center"/>
              <w:rPr>
                <w:color w:val="000000"/>
                <w:szCs w:val="21"/>
              </w:rPr>
            </w:pPr>
            <w:r>
              <w:rPr>
                <w:color w:val="000000"/>
                <w:szCs w:val="21"/>
              </w:rPr>
              <w:t>126</w:t>
            </w:r>
          </w:p>
        </w:tc>
        <w:tc>
          <w:tcPr>
            <w:tcW w:w="714" w:type="pct"/>
          </w:tcPr>
          <w:p w:rsidR="00430DAC" w:rsidRDefault="00430DAC" w:rsidP="003160FB">
            <w:pPr>
              <w:spacing w:line="360" w:lineRule="exact"/>
              <w:jc w:val="center"/>
              <w:rPr>
                <w:color w:val="000000"/>
                <w:szCs w:val="21"/>
              </w:rPr>
            </w:pPr>
            <w:r>
              <w:rPr>
                <w:color w:val="000000"/>
                <w:szCs w:val="21"/>
              </w:rPr>
              <w:t>73</w:t>
            </w:r>
          </w:p>
        </w:tc>
        <w:tc>
          <w:tcPr>
            <w:tcW w:w="714" w:type="pct"/>
          </w:tcPr>
          <w:p w:rsidR="00430DAC" w:rsidRDefault="00430DAC" w:rsidP="003160FB">
            <w:pPr>
              <w:spacing w:line="360" w:lineRule="exact"/>
              <w:jc w:val="center"/>
              <w:rPr>
                <w:color w:val="000000"/>
                <w:szCs w:val="21"/>
              </w:rPr>
            </w:pPr>
            <w:r>
              <w:rPr>
                <w:color w:val="000000"/>
                <w:szCs w:val="21"/>
              </w:rPr>
              <w:t>62</w:t>
            </w:r>
          </w:p>
        </w:tc>
        <w:tc>
          <w:tcPr>
            <w:tcW w:w="714" w:type="pct"/>
          </w:tcPr>
          <w:p w:rsidR="00430DAC" w:rsidRDefault="00430DAC" w:rsidP="003160FB">
            <w:pPr>
              <w:spacing w:line="360" w:lineRule="exact"/>
              <w:jc w:val="center"/>
              <w:rPr>
                <w:color w:val="000000"/>
                <w:szCs w:val="21"/>
              </w:rPr>
            </w:pPr>
            <w:r>
              <w:rPr>
                <w:color w:val="000000"/>
                <w:szCs w:val="21"/>
              </w:rPr>
              <w:t>228</w:t>
            </w:r>
          </w:p>
        </w:tc>
        <w:tc>
          <w:tcPr>
            <w:tcW w:w="714" w:type="pct"/>
          </w:tcPr>
          <w:p w:rsidR="00430DAC" w:rsidRDefault="00430DAC" w:rsidP="003160FB">
            <w:pPr>
              <w:spacing w:line="360" w:lineRule="exact"/>
              <w:jc w:val="center"/>
              <w:rPr>
                <w:color w:val="000000"/>
                <w:szCs w:val="21"/>
              </w:rPr>
            </w:pPr>
            <w:r>
              <w:rPr>
                <w:color w:val="000000"/>
                <w:szCs w:val="21"/>
              </w:rPr>
              <w:t>442</w:t>
            </w:r>
          </w:p>
        </w:tc>
      </w:tr>
      <w:tr w:rsidR="00430DAC" w:rsidTr="00A75389">
        <w:trPr>
          <w:trHeight w:val="310"/>
        </w:trPr>
        <w:tc>
          <w:tcPr>
            <w:tcW w:w="714" w:type="pct"/>
          </w:tcPr>
          <w:p w:rsidR="00430DAC" w:rsidRDefault="00430DAC" w:rsidP="003160FB">
            <w:pPr>
              <w:spacing w:line="360" w:lineRule="exact"/>
              <w:jc w:val="center"/>
              <w:rPr>
                <w:color w:val="000000"/>
                <w:szCs w:val="21"/>
              </w:rPr>
            </w:pPr>
            <w:r>
              <w:rPr>
                <w:rFonts w:hint="eastAsia"/>
                <w:color w:val="000000"/>
                <w:szCs w:val="21"/>
              </w:rPr>
              <w:t>最后合计</w:t>
            </w:r>
          </w:p>
        </w:tc>
        <w:tc>
          <w:tcPr>
            <w:tcW w:w="714" w:type="pct"/>
          </w:tcPr>
          <w:p w:rsidR="00430DAC" w:rsidRDefault="00430DAC" w:rsidP="003160FB">
            <w:pPr>
              <w:spacing w:line="360" w:lineRule="exact"/>
              <w:jc w:val="center"/>
              <w:rPr>
                <w:color w:val="000000"/>
                <w:szCs w:val="21"/>
              </w:rPr>
            </w:pPr>
            <w:r>
              <w:rPr>
                <w:color w:val="000000"/>
                <w:szCs w:val="21"/>
              </w:rPr>
              <w:t>3</w:t>
            </w:r>
            <w:r w:rsidR="00A75389">
              <w:rPr>
                <w:rFonts w:hint="eastAsia"/>
                <w:color w:val="000000"/>
                <w:szCs w:val="21"/>
              </w:rPr>
              <w:t xml:space="preserve"> </w:t>
            </w:r>
            <w:r>
              <w:rPr>
                <w:color w:val="000000"/>
                <w:szCs w:val="21"/>
              </w:rPr>
              <w:t>776</w:t>
            </w:r>
          </w:p>
        </w:tc>
        <w:tc>
          <w:tcPr>
            <w:tcW w:w="714" w:type="pct"/>
          </w:tcPr>
          <w:p w:rsidR="00430DAC" w:rsidRDefault="00430DAC" w:rsidP="003160FB">
            <w:pPr>
              <w:spacing w:line="360" w:lineRule="exact"/>
              <w:jc w:val="center"/>
              <w:rPr>
                <w:color w:val="000000"/>
                <w:szCs w:val="21"/>
              </w:rPr>
            </w:pPr>
            <w:r>
              <w:rPr>
                <w:color w:val="000000"/>
                <w:szCs w:val="21"/>
              </w:rPr>
              <w:t>2</w:t>
            </w:r>
            <w:r w:rsidR="00A75389">
              <w:rPr>
                <w:rFonts w:hint="eastAsia"/>
                <w:color w:val="000000"/>
                <w:szCs w:val="21"/>
              </w:rPr>
              <w:t xml:space="preserve"> </w:t>
            </w:r>
            <w:r>
              <w:rPr>
                <w:color w:val="000000"/>
                <w:szCs w:val="21"/>
              </w:rPr>
              <w:t>635</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565</w:t>
            </w:r>
          </w:p>
        </w:tc>
        <w:tc>
          <w:tcPr>
            <w:tcW w:w="714" w:type="pct"/>
          </w:tcPr>
          <w:p w:rsidR="00430DAC" w:rsidRDefault="00430DAC" w:rsidP="003160FB">
            <w:pPr>
              <w:spacing w:line="360" w:lineRule="exact"/>
              <w:jc w:val="center"/>
              <w:rPr>
                <w:color w:val="000000"/>
                <w:szCs w:val="21"/>
              </w:rPr>
            </w:pPr>
            <w:r>
              <w:rPr>
                <w:color w:val="000000"/>
                <w:szCs w:val="21"/>
              </w:rPr>
              <w:t>1</w:t>
            </w:r>
            <w:r w:rsidR="00A75389">
              <w:rPr>
                <w:rFonts w:hint="eastAsia"/>
                <w:color w:val="000000"/>
                <w:szCs w:val="21"/>
              </w:rPr>
              <w:t xml:space="preserve"> </w:t>
            </w:r>
            <w:r>
              <w:rPr>
                <w:color w:val="000000"/>
                <w:szCs w:val="21"/>
              </w:rPr>
              <w:t>394</w:t>
            </w:r>
          </w:p>
        </w:tc>
        <w:tc>
          <w:tcPr>
            <w:tcW w:w="714" w:type="pct"/>
          </w:tcPr>
          <w:p w:rsidR="00430DAC" w:rsidRDefault="00430DAC" w:rsidP="003160FB">
            <w:pPr>
              <w:spacing w:line="360" w:lineRule="exact"/>
              <w:jc w:val="center"/>
              <w:rPr>
                <w:color w:val="000000"/>
                <w:szCs w:val="21"/>
              </w:rPr>
            </w:pPr>
            <w:r>
              <w:rPr>
                <w:color w:val="000000"/>
                <w:szCs w:val="21"/>
              </w:rPr>
              <w:t>2</w:t>
            </w:r>
            <w:r w:rsidR="00A75389">
              <w:rPr>
                <w:rFonts w:hint="eastAsia"/>
                <w:color w:val="000000"/>
                <w:szCs w:val="21"/>
              </w:rPr>
              <w:t xml:space="preserve"> </w:t>
            </w:r>
            <w:r>
              <w:rPr>
                <w:color w:val="000000"/>
                <w:szCs w:val="21"/>
              </w:rPr>
              <w:t>247</w:t>
            </w:r>
          </w:p>
        </w:tc>
        <w:tc>
          <w:tcPr>
            <w:tcW w:w="714" w:type="pct"/>
          </w:tcPr>
          <w:p w:rsidR="00430DAC" w:rsidRDefault="00430DAC" w:rsidP="003160FB">
            <w:pPr>
              <w:spacing w:line="360" w:lineRule="exact"/>
              <w:jc w:val="center"/>
              <w:rPr>
                <w:color w:val="000000"/>
                <w:szCs w:val="21"/>
              </w:rPr>
            </w:pPr>
            <w:r>
              <w:rPr>
                <w:color w:val="000000"/>
                <w:szCs w:val="21"/>
              </w:rPr>
              <w:t>9</w:t>
            </w:r>
            <w:r w:rsidR="00A75389">
              <w:rPr>
                <w:rFonts w:hint="eastAsia"/>
                <w:color w:val="000000"/>
                <w:szCs w:val="21"/>
              </w:rPr>
              <w:t xml:space="preserve"> </w:t>
            </w:r>
            <w:r>
              <w:rPr>
                <w:color w:val="000000"/>
                <w:szCs w:val="21"/>
              </w:rPr>
              <w:t>364</w:t>
            </w:r>
          </w:p>
        </w:tc>
      </w:tr>
    </w:tbl>
    <w:p w:rsidR="00430DAC" w:rsidRDefault="00BC725C" w:rsidP="00A75389">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内政部、安全总司（</w:t>
      </w:r>
      <w:r w:rsidR="00430DAC">
        <w:rPr>
          <w:color w:val="000000"/>
          <w:szCs w:val="21"/>
        </w:rPr>
        <w:t>2007</w:t>
      </w:r>
      <w:r w:rsidR="00430DAC">
        <w:rPr>
          <w:rFonts w:hint="eastAsia"/>
          <w:color w:val="000000"/>
          <w:szCs w:val="21"/>
        </w:rPr>
        <w:t>年）</w:t>
      </w:r>
      <w:r w:rsidR="00A75389">
        <w:rPr>
          <w:rFonts w:hint="eastAsia"/>
          <w:color w:val="000000"/>
          <w:szCs w:val="21"/>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9.2</w:t>
      </w:r>
      <w:r w:rsidRPr="00CE66FC">
        <w:rPr>
          <w:rFonts w:ascii="KaiTi_GB2312" w:eastAsia="KaiTi_GB2312" w:hint="eastAsia"/>
          <w:bCs/>
          <w:color w:val="0000FF"/>
          <w:szCs w:val="21"/>
        </w:rPr>
        <w:t>．缔约各国在关于子女的国籍方面，应给予妇女与男子平等的权利。</w:t>
      </w:r>
    </w:p>
    <w:p w:rsidR="00430DAC" w:rsidRDefault="00430DAC">
      <w:pPr>
        <w:spacing w:after="240" w:line="360" w:lineRule="exact"/>
        <w:rPr>
          <w:color w:val="000000"/>
          <w:szCs w:val="21"/>
        </w:rPr>
      </w:pPr>
      <w:r>
        <w:rPr>
          <w:rFonts w:hint="eastAsia"/>
          <w:i/>
          <w:color w:val="000000"/>
          <w:szCs w:val="21"/>
        </w:rPr>
        <w:t xml:space="preserve">   </w:t>
      </w:r>
      <w:r>
        <w:rPr>
          <w:rFonts w:hint="eastAsia"/>
          <w:color w:val="000000"/>
          <w:szCs w:val="21"/>
        </w:rPr>
        <w:t xml:space="preserve"> </w:t>
      </w:r>
      <w:r>
        <w:rPr>
          <w:color w:val="000000"/>
          <w:szCs w:val="21"/>
        </w:rPr>
        <w:t>200</w:t>
      </w:r>
      <w:r>
        <w:rPr>
          <w:rFonts w:hint="eastAsia"/>
          <w:color w:val="000000"/>
          <w:szCs w:val="21"/>
        </w:rPr>
        <w:t>1</w:t>
      </w:r>
      <w:r>
        <w:rPr>
          <w:rFonts w:hint="eastAsia"/>
          <w:color w:val="000000"/>
          <w:szCs w:val="21"/>
        </w:rPr>
        <w:t>年对《宪法》第</w:t>
      </w:r>
      <w:r>
        <w:rPr>
          <w:color w:val="000000"/>
          <w:szCs w:val="21"/>
        </w:rPr>
        <w:t>66</w:t>
      </w:r>
      <w:r>
        <w:rPr>
          <w:rFonts w:hint="eastAsia"/>
          <w:color w:val="000000"/>
          <w:szCs w:val="21"/>
        </w:rPr>
        <w:t>条修订后，在该问题上的男女不平等已消除。目前，一名儿童如果其父母中有一方是土耳其人，即可取得土耳其公民身份。</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657AC2">
        <w:rPr>
          <w:rFonts w:ascii="KaiTi_GB2312" w:eastAsia="KaiTi_GB2312" w:hint="eastAsia"/>
          <w:bCs/>
          <w:color w:val="0000FF"/>
          <w:sz w:val="24"/>
          <w:szCs w:val="24"/>
        </w:rPr>
        <w:t>10</w:t>
      </w:r>
      <w:r w:rsidRPr="00084F28">
        <w:rPr>
          <w:rFonts w:ascii="KaiTi_GB2312" w:eastAsia="KaiTi_GB2312" w:hint="eastAsia"/>
          <w:bCs/>
          <w:color w:val="0000FF"/>
          <w:sz w:val="24"/>
          <w:szCs w:val="24"/>
        </w:rPr>
        <w:t>条：</w:t>
      </w:r>
    </w:p>
    <w:p w:rsidR="00430DAC" w:rsidRPr="003160FB" w:rsidRDefault="00430DAC">
      <w:pPr>
        <w:pStyle w:val="SingleTxt"/>
        <w:spacing w:after="240" w:line="360" w:lineRule="exact"/>
        <w:ind w:left="0" w:right="-2"/>
        <w:rPr>
          <w:rFonts w:ascii="KaiTi_GB2312" w:eastAsia="KaiTi_GB2312" w:hint="eastAsia"/>
          <w:color w:val="0000FF"/>
          <w:sz w:val="21"/>
          <w:szCs w:val="21"/>
          <w:lang w:eastAsia="zh-CN"/>
        </w:rPr>
      </w:pPr>
      <w:r>
        <w:rPr>
          <w:i/>
          <w:color w:val="000000"/>
          <w:sz w:val="21"/>
          <w:szCs w:val="21"/>
          <w:lang w:eastAsia="zh-CN"/>
        </w:rPr>
        <w:t xml:space="preserve">   </w:t>
      </w:r>
      <w:r w:rsidRPr="003160FB">
        <w:rPr>
          <w:rFonts w:ascii="KaiTi_GB2312" w:eastAsia="KaiTi_GB2312" w:hint="eastAsia"/>
          <w:color w:val="0000FF"/>
          <w:sz w:val="21"/>
          <w:szCs w:val="21"/>
          <w:lang w:eastAsia="zh-CN"/>
        </w:rPr>
        <w:t xml:space="preserve"> 缔约各国应采取一切适当措施以消除对妇女的歧视，并保证妇女在教育方面享有与男子平等的权利，特别是在男女平等的基础上保证：</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在各类教育机构，不论其在城市或农村，在专业和职业辅导、取得学习机会和文凭等方面都有相同的条件。在学前教育、普通教育、技术、专业和高等技术教育以及各种职业培训方面，都应保证这种平等；</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作为《消除对妇女一切形式歧视公约》和其他国际协定的缔约国，土耳其已承诺全力保护妇女和女孩的所有权利。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虽然过去十年，土耳其为实现全面的男女平等、更好</w:t>
      </w:r>
      <w:r w:rsidR="00657AC2">
        <w:rPr>
          <w:rFonts w:hint="eastAsia"/>
          <w:color w:val="000000"/>
          <w:szCs w:val="21"/>
        </w:rPr>
        <w:t>地</w:t>
      </w:r>
      <w:r>
        <w:rPr>
          <w:rFonts w:hint="eastAsia"/>
          <w:color w:val="000000"/>
          <w:szCs w:val="21"/>
        </w:rPr>
        <w:t>保护妇女的权利、提高妇女的社会地位，已对其</w:t>
      </w:r>
      <w:r w:rsidR="00657AC2">
        <w:rPr>
          <w:rFonts w:hint="eastAsia"/>
          <w:color w:val="000000"/>
          <w:szCs w:val="21"/>
        </w:rPr>
        <w:t>《</w:t>
      </w:r>
      <w:r>
        <w:rPr>
          <w:rFonts w:hint="eastAsia"/>
          <w:color w:val="000000"/>
          <w:szCs w:val="21"/>
        </w:rPr>
        <w:t>宪法</w:t>
      </w:r>
      <w:r w:rsidR="00657AC2">
        <w:rPr>
          <w:rFonts w:hint="eastAsia"/>
          <w:color w:val="000000"/>
          <w:szCs w:val="21"/>
        </w:rPr>
        <w:t>》</w:t>
      </w:r>
      <w:r>
        <w:rPr>
          <w:rFonts w:hint="eastAsia"/>
          <w:color w:val="000000"/>
          <w:szCs w:val="21"/>
        </w:rPr>
        <w:t>和相关法律做出重大修订，但这些法律的精神并未在实践中完全体现出来。</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《宪法》第</w:t>
      </w:r>
      <w:r>
        <w:rPr>
          <w:color w:val="000000"/>
          <w:szCs w:val="21"/>
        </w:rPr>
        <w:t>42</w:t>
      </w:r>
      <w:r>
        <w:rPr>
          <w:rFonts w:hint="eastAsia"/>
          <w:color w:val="000000"/>
          <w:szCs w:val="21"/>
        </w:rPr>
        <w:t>条规定，“初等教育是不同性别的全体公民应尽的义务，公立学校提供的初等教育一律免费”。本规定为每一名儿童平等获得受教育的权利提供了非歧视的法律保障。全民享受免费的义务教育并采取必要措施减少辍学率是符合</w:t>
      </w:r>
      <w:r w:rsidR="00657AC2">
        <w:rPr>
          <w:rFonts w:hint="eastAsia"/>
          <w:color w:val="000000"/>
          <w:szCs w:val="21"/>
        </w:rPr>
        <w:t>《</w:t>
      </w:r>
      <w:r>
        <w:rPr>
          <w:rFonts w:hint="eastAsia"/>
          <w:color w:val="000000"/>
          <w:szCs w:val="21"/>
        </w:rPr>
        <w:t>宪</w:t>
      </w:r>
      <w:r w:rsidR="00657AC2">
        <w:rPr>
          <w:rFonts w:hint="eastAsia"/>
          <w:color w:val="000000"/>
          <w:szCs w:val="21"/>
        </w:rPr>
        <w:t>法》</w:t>
      </w:r>
      <w:r>
        <w:rPr>
          <w:rFonts w:hint="eastAsia"/>
          <w:color w:val="000000"/>
          <w:szCs w:val="21"/>
        </w:rPr>
        <w:t>原则的。依照《宪法》，女孩受教育的权利与其他权利一样由其他法律文书的相关章节条款予以保障。</w:t>
      </w:r>
    </w:p>
    <w:p w:rsidR="00430DAC" w:rsidRDefault="00430DAC">
      <w:pPr>
        <w:spacing w:after="240" w:line="360" w:lineRule="exact"/>
        <w:ind w:firstLine="480"/>
        <w:rPr>
          <w:color w:val="000000"/>
          <w:szCs w:val="21"/>
        </w:rPr>
      </w:pPr>
      <w:r>
        <w:rPr>
          <w:rFonts w:hint="eastAsia"/>
          <w:color w:val="000000"/>
          <w:szCs w:val="21"/>
        </w:rPr>
        <w:t>与《宪法》的规定平行，《国家基础教育法》的基本原则也是“普遍性和平等性”。《国家基础教育法》规定，基础教育属于不同性别的全体公民都必须接受的义务教育，而且在公立学校就读是免费的。因此，每一名土耳其儿童不分性别，有权享受基础教育服务。</w:t>
      </w:r>
      <w:r>
        <w:rPr>
          <w:rFonts w:hint="eastAsia"/>
          <w:color w:val="000000"/>
          <w:szCs w:val="21"/>
        </w:rPr>
        <w:t xml:space="preserve"> </w:t>
      </w:r>
    </w:p>
    <w:p w:rsidR="00430DAC" w:rsidRDefault="00430DAC" w:rsidP="003160FB">
      <w:pPr>
        <w:spacing w:after="240" w:line="360" w:lineRule="exact"/>
        <w:ind w:firstLine="480"/>
        <w:rPr>
          <w:color w:val="000000"/>
          <w:szCs w:val="21"/>
        </w:rPr>
      </w:pPr>
      <w:r>
        <w:rPr>
          <w:rFonts w:hint="eastAsia"/>
          <w:color w:val="000000"/>
          <w:szCs w:val="21"/>
        </w:rPr>
        <w:t>在最近实施的《</w:t>
      </w:r>
      <w:r>
        <w:rPr>
          <w:color w:val="000000"/>
          <w:szCs w:val="21"/>
        </w:rPr>
        <w:t>2007</w:t>
      </w:r>
      <w:r w:rsidR="00A75389">
        <w:rPr>
          <w:rFonts w:hint="eastAsia"/>
          <w:color w:val="000000"/>
          <w:szCs w:val="21"/>
        </w:rPr>
        <w:t>-</w:t>
      </w:r>
      <w:r>
        <w:rPr>
          <w:color w:val="000000"/>
          <w:szCs w:val="21"/>
        </w:rPr>
        <w:t>2013</w:t>
      </w:r>
      <w:r w:rsidR="00657AC2">
        <w:rPr>
          <w:rFonts w:hint="eastAsia"/>
          <w:color w:val="000000"/>
          <w:szCs w:val="21"/>
        </w:rPr>
        <w:t>年</w:t>
      </w:r>
      <w:r>
        <w:rPr>
          <w:rFonts w:hint="eastAsia"/>
          <w:color w:val="000000"/>
          <w:szCs w:val="21"/>
        </w:rPr>
        <w:t>第</w:t>
      </w:r>
      <w:r w:rsidR="00657AC2">
        <w:rPr>
          <w:rFonts w:hint="eastAsia"/>
          <w:color w:val="000000"/>
          <w:szCs w:val="21"/>
        </w:rPr>
        <w:t>九</w:t>
      </w:r>
      <w:r>
        <w:rPr>
          <w:rFonts w:hint="eastAsia"/>
          <w:color w:val="000000"/>
          <w:szCs w:val="21"/>
        </w:rPr>
        <w:t>个发展计划战略》框架内，女孩受教育的问题将被提到国家日程优先予以解决。这份文件规定，“国家应采取必要措施减少初等教育辍学人数、中等学校入学人数应增加，应当重点关注农村地区和女孩”。</w:t>
      </w:r>
    </w:p>
    <w:p w:rsidR="00430DAC" w:rsidRDefault="00430DAC" w:rsidP="003160FB">
      <w:pPr>
        <w:spacing w:after="240" w:line="360" w:lineRule="exact"/>
        <w:rPr>
          <w:color w:val="000000"/>
          <w:szCs w:val="21"/>
        </w:rPr>
      </w:pPr>
      <w:r>
        <w:rPr>
          <w:rFonts w:hint="eastAsia"/>
          <w:color w:val="000000"/>
          <w:szCs w:val="21"/>
        </w:rPr>
        <w:t xml:space="preserve">    </w:t>
      </w:r>
      <w:r>
        <w:rPr>
          <w:rFonts w:hint="eastAsia"/>
          <w:color w:val="000000"/>
          <w:szCs w:val="21"/>
        </w:rPr>
        <w:t>在土耳其，年轻人在总人口中所占的比例较高，不能提高入学率尤其不能确保女孩较高的入学率是当前国家发展中必须优先解决的问题。</w:t>
      </w:r>
    </w:p>
    <w:p w:rsidR="00430DAC" w:rsidRDefault="00430DAC" w:rsidP="003160FB">
      <w:pPr>
        <w:spacing w:after="240" w:line="360" w:lineRule="exact"/>
        <w:rPr>
          <w:rFonts w:hint="eastAsia"/>
          <w:color w:val="000000"/>
          <w:szCs w:val="21"/>
        </w:rPr>
      </w:pPr>
      <w:r>
        <w:rPr>
          <w:rFonts w:hint="eastAsia"/>
          <w:color w:val="000000"/>
          <w:szCs w:val="21"/>
        </w:rPr>
        <w:t xml:space="preserve">    </w:t>
      </w:r>
      <w:r>
        <w:rPr>
          <w:rFonts w:hint="eastAsia"/>
          <w:color w:val="000000"/>
          <w:szCs w:val="21"/>
        </w:rPr>
        <w:t>此外，</w:t>
      </w:r>
      <w:r>
        <w:rPr>
          <w:color w:val="000000"/>
          <w:szCs w:val="21"/>
        </w:rPr>
        <w:t>1997</w:t>
      </w:r>
      <w:r>
        <w:rPr>
          <w:rFonts w:hint="eastAsia"/>
          <w:color w:val="000000"/>
          <w:szCs w:val="21"/>
        </w:rPr>
        <w:t>年在教育体系中引入学前教育、启动全国性的教育运动以及从</w:t>
      </w:r>
      <w:r>
        <w:rPr>
          <w:color w:val="000000"/>
          <w:szCs w:val="21"/>
        </w:rPr>
        <w:t>1997</w:t>
      </w:r>
      <w:r>
        <w:rPr>
          <w:rFonts w:hint="eastAsia"/>
          <w:color w:val="000000"/>
          <w:szCs w:val="21"/>
        </w:rPr>
        <w:t>年开始实施</w:t>
      </w:r>
      <w:r>
        <w:rPr>
          <w:color w:val="000000"/>
          <w:szCs w:val="21"/>
        </w:rPr>
        <w:t>8</w:t>
      </w:r>
      <w:r>
        <w:rPr>
          <w:rFonts w:hint="eastAsia"/>
          <w:color w:val="000000"/>
          <w:szCs w:val="21"/>
        </w:rPr>
        <w:t>年制义务教育等措施都已对女孩受教育以及积极接受继续教育产生深远影响。</w:t>
      </w:r>
    </w:p>
    <w:p w:rsidR="00430DAC" w:rsidRDefault="00430DAC" w:rsidP="003160FB">
      <w:pPr>
        <w:spacing w:after="240" w:line="360" w:lineRule="exact"/>
        <w:rPr>
          <w:color w:val="000000"/>
          <w:szCs w:val="21"/>
        </w:rPr>
      </w:pPr>
      <w:r>
        <w:rPr>
          <w:rFonts w:hint="eastAsia"/>
          <w:color w:val="000000"/>
          <w:szCs w:val="21"/>
        </w:rPr>
        <w:t xml:space="preserve">    </w:t>
      </w:r>
      <w:r>
        <w:rPr>
          <w:rFonts w:hint="eastAsia"/>
          <w:color w:val="000000"/>
          <w:szCs w:val="21"/>
        </w:rPr>
        <w:t>最近七年，土耳其女孩的受教育程度在不断提高（见表</w:t>
      </w:r>
      <w:r>
        <w:rPr>
          <w:color w:val="000000"/>
          <w:szCs w:val="21"/>
        </w:rPr>
        <w:t>11</w:t>
      </w:r>
      <w:r w:rsidR="00657AC2">
        <w:rPr>
          <w:rFonts w:hint="eastAsia"/>
          <w:color w:val="000000"/>
          <w:szCs w:val="21"/>
        </w:rPr>
        <w:t>和</w:t>
      </w:r>
      <w:r>
        <w:rPr>
          <w:rFonts w:hint="eastAsia"/>
          <w:color w:val="000000"/>
          <w:szCs w:val="21"/>
        </w:rPr>
        <w:t>表</w:t>
      </w:r>
      <w:r>
        <w:rPr>
          <w:color w:val="000000"/>
          <w:szCs w:val="21"/>
        </w:rPr>
        <w:t>12</w:t>
      </w:r>
      <w:r>
        <w:rPr>
          <w:rFonts w:hint="eastAsia"/>
          <w:color w:val="000000"/>
          <w:szCs w:val="21"/>
        </w:rPr>
        <w:t>）。女孩学前教育（在土耳其并非义务教育）的入学率已从</w:t>
      </w:r>
      <w:r>
        <w:rPr>
          <w:color w:val="000000"/>
          <w:szCs w:val="21"/>
        </w:rPr>
        <w:t>2001</w:t>
      </w:r>
      <w:r>
        <w:rPr>
          <w:rFonts w:hint="eastAsia"/>
          <w:color w:val="000000"/>
          <w:szCs w:val="21"/>
        </w:rPr>
        <w:t>年的</w:t>
      </w:r>
      <w:r>
        <w:rPr>
          <w:color w:val="000000"/>
          <w:szCs w:val="21"/>
        </w:rPr>
        <w:t>7.8%</w:t>
      </w:r>
      <w:r>
        <w:rPr>
          <w:rFonts w:hint="eastAsia"/>
          <w:color w:val="000000"/>
          <w:szCs w:val="21"/>
        </w:rPr>
        <w:t>增至</w:t>
      </w:r>
      <w:r>
        <w:rPr>
          <w:color w:val="000000"/>
          <w:szCs w:val="21"/>
        </w:rPr>
        <w:t>2007</w:t>
      </w:r>
      <w:r>
        <w:rPr>
          <w:rFonts w:hint="eastAsia"/>
          <w:color w:val="000000"/>
          <w:szCs w:val="21"/>
        </w:rPr>
        <w:t>年的</w:t>
      </w:r>
      <w:r>
        <w:rPr>
          <w:color w:val="000000"/>
          <w:szCs w:val="21"/>
        </w:rPr>
        <w:t>23.4%</w:t>
      </w:r>
      <w:r>
        <w:rPr>
          <w:rFonts w:hint="eastAsia"/>
          <w:color w:val="000000"/>
          <w:szCs w:val="21"/>
        </w:rPr>
        <w:t>，几乎增长了二倍。在</w:t>
      </w:r>
      <w:r>
        <w:rPr>
          <w:color w:val="000000"/>
          <w:szCs w:val="21"/>
        </w:rPr>
        <w:t xml:space="preserve">2006-2007 </w:t>
      </w:r>
      <w:r>
        <w:rPr>
          <w:rFonts w:hint="eastAsia"/>
          <w:color w:val="000000"/>
          <w:szCs w:val="21"/>
        </w:rPr>
        <w:t>学年度接受学前教育的学生中，女孩所占的比例是</w:t>
      </w:r>
      <w:r>
        <w:rPr>
          <w:color w:val="000000"/>
          <w:szCs w:val="21"/>
        </w:rPr>
        <w:t>47.8%</w:t>
      </w:r>
      <w:r>
        <w:rPr>
          <w:rFonts w:hint="eastAsia"/>
          <w:color w:val="000000"/>
          <w:szCs w:val="21"/>
        </w:rPr>
        <w:t>，而男孩所占的比例是</w:t>
      </w:r>
      <w:r>
        <w:rPr>
          <w:color w:val="000000"/>
          <w:szCs w:val="21"/>
        </w:rPr>
        <w:t>52.2%</w:t>
      </w:r>
      <w:r>
        <w:rPr>
          <w:rFonts w:hint="eastAsia"/>
          <w:color w:val="000000"/>
          <w:szCs w:val="21"/>
        </w:rPr>
        <w:t>（见表</w:t>
      </w:r>
      <w:r>
        <w:rPr>
          <w:color w:val="000000"/>
          <w:szCs w:val="21"/>
        </w:rPr>
        <w:t>11</w:t>
      </w:r>
      <w:r w:rsidR="00657AC2">
        <w:rPr>
          <w:rFonts w:hint="eastAsia"/>
          <w:color w:val="000000"/>
          <w:szCs w:val="21"/>
        </w:rPr>
        <w:t>和</w:t>
      </w:r>
      <w:r>
        <w:rPr>
          <w:rFonts w:hint="eastAsia"/>
          <w:color w:val="000000"/>
          <w:szCs w:val="21"/>
        </w:rPr>
        <w:t>表</w:t>
      </w:r>
      <w:r>
        <w:rPr>
          <w:color w:val="000000"/>
          <w:szCs w:val="21"/>
        </w:rPr>
        <w:t>12</w:t>
      </w:r>
      <w:r>
        <w:rPr>
          <w:rFonts w:hint="eastAsia"/>
          <w:color w:val="000000"/>
          <w:szCs w:val="21"/>
        </w:rPr>
        <w:t>）。为了提高学前教育的入学率、提高妇女对该问题的认识，相关公共机构与非政府组织目前正在合作实施包括“我的家庭”、“</w:t>
      </w:r>
      <w:r>
        <w:rPr>
          <w:color w:val="000000"/>
          <w:szCs w:val="21"/>
        </w:rPr>
        <w:t>7</w:t>
      </w:r>
      <w:r>
        <w:rPr>
          <w:rFonts w:hint="eastAsia"/>
          <w:color w:val="000000"/>
          <w:szCs w:val="21"/>
        </w:rPr>
        <w:t>岁太晚”运动、“母亲</w:t>
      </w:r>
      <w:r>
        <w:rPr>
          <w:color w:val="000000"/>
          <w:szCs w:val="21"/>
        </w:rPr>
        <w:t>-</w:t>
      </w:r>
      <w:r>
        <w:rPr>
          <w:rFonts w:hint="eastAsia"/>
          <w:color w:val="000000"/>
          <w:szCs w:val="21"/>
        </w:rPr>
        <w:t>父亲</w:t>
      </w:r>
      <w:r>
        <w:rPr>
          <w:color w:val="000000"/>
          <w:szCs w:val="21"/>
        </w:rPr>
        <w:t>-</w:t>
      </w:r>
      <w:r>
        <w:rPr>
          <w:rFonts w:hint="eastAsia"/>
          <w:color w:val="000000"/>
          <w:szCs w:val="21"/>
        </w:rPr>
        <w:t>子女教育”、“流动幼儿园”等在内的一系列相关项目。</w:t>
      </w:r>
    </w:p>
    <w:p w:rsidR="00430DAC" w:rsidRDefault="00430DAC" w:rsidP="003160FB">
      <w:pPr>
        <w:spacing w:after="240" w:line="360" w:lineRule="exact"/>
        <w:jc w:val="center"/>
        <w:rPr>
          <w:color w:val="000000"/>
          <w:szCs w:val="21"/>
        </w:rPr>
      </w:pPr>
      <w:r>
        <w:rPr>
          <w:rFonts w:hint="eastAsia"/>
          <w:color w:val="000000"/>
          <w:szCs w:val="21"/>
        </w:rPr>
        <w:t>表</w:t>
      </w:r>
      <w:r>
        <w:rPr>
          <w:color w:val="000000"/>
          <w:szCs w:val="21"/>
        </w:rPr>
        <w:t xml:space="preserve"> 11</w:t>
      </w:r>
      <w:r>
        <w:rPr>
          <w:rFonts w:hint="eastAsia"/>
          <w:color w:val="000000"/>
          <w:szCs w:val="21"/>
        </w:rPr>
        <w:t>：</w:t>
      </w:r>
      <w:r>
        <w:rPr>
          <w:color w:val="000000"/>
          <w:szCs w:val="21"/>
        </w:rPr>
        <w:t xml:space="preserve">2000-2001 </w:t>
      </w:r>
      <w:r>
        <w:rPr>
          <w:rFonts w:hint="eastAsia"/>
          <w:color w:val="000000"/>
          <w:szCs w:val="21"/>
        </w:rPr>
        <w:t>学年学龄人口数、学生人数、入学率</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5"/>
        <w:gridCol w:w="1070"/>
        <w:gridCol w:w="1185"/>
        <w:gridCol w:w="1187"/>
        <w:gridCol w:w="1070"/>
        <w:gridCol w:w="1199"/>
        <w:gridCol w:w="1201"/>
        <w:gridCol w:w="727"/>
        <w:gridCol w:w="727"/>
        <w:gridCol w:w="685"/>
      </w:tblGrid>
      <w:tr w:rsidR="00430DAC" w:rsidRPr="00000F98" w:rsidTr="00A75389">
        <w:tc>
          <w:tcPr>
            <w:tcW w:w="432" w:type="pct"/>
            <w:vMerge w:val="restart"/>
            <w:tcMar>
              <w:left w:w="28" w:type="dxa"/>
              <w:right w:w="28" w:type="dxa"/>
            </w:tcMar>
            <w:vAlign w:val="center"/>
          </w:tcPr>
          <w:p w:rsidR="00430DAC" w:rsidRPr="00000F98" w:rsidRDefault="00430DAC" w:rsidP="003E2EEC">
            <w:pPr>
              <w:pStyle w:val="WW-GvdeMetni2"/>
              <w:suppressAutoHyphens w:val="0"/>
              <w:spacing w:line="360" w:lineRule="exact"/>
              <w:jc w:val="center"/>
              <w:rPr>
                <w:noProof w:val="0"/>
                <w:color w:val="000000"/>
                <w:sz w:val="18"/>
                <w:szCs w:val="18"/>
                <w:lang w:val="en-US" w:eastAsia="zh-CN"/>
              </w:rPr>
            </w:pPr>
            <w:r w:rsidRPr="00000F98">
              <w:rPr>
                <w:rFonts w:hint="eastAsia"/>
                <w:noProof w:val="0"/>
                <w:color w:val="000000"/>
                <w:sz w:val="18"/>
                <w:szCs w:val="18"/>
                <w:lang w:val="en-US" w:eastAsia="zh-CN"/>
              </w:rPr>
              <w:t>教育水平</w:t>
            </w:r>
          </w:p>
        </w:tc>
        <w:tc>
          <w:tcPr>
            <w:tcW w:w="1737" w:type="pct"/>
            <w:gridSpan w:val="3"/>
            <w:tcMar>
              <w:left w:w="28" w:type="dxa"/>
              <w:right w:w="28" w:type="dxa"/>
            </w:tcMar>
            <w:vAlign w:val="center"/>
          </w:tcPr>
          <w:p w:rsidR="00430DAC" w:rsidRPr="00000F98" w:rsidRDefault="00430DAC" w:rsidP="003E2EEC">
            <w:pPr>
              <w:spacing w:line="360" w:lineRule="exact"/>
              <w:ind w:firstLine="567"/>
              <w:jc w:val="center"/>
              <w:rPr>
                <w:color w:val="000000"/>
                <w:sz w:val="18"/>
                <w:szCs w:val="18"/>
              </w:rPr>
            </w:pPr>
            <w:r w:rsidRPr="00000F98">
              <w:rPr>
                <w:rFonts w:hint="eastAsia"/>
                <w:color w:val="000000"/>
                <w:sz w:val="18"/>
                <w:szCs w:val="18"/>
              </w:rPr>
              <w:t>学龄人口数</w:t>
            </w:r>
          </w:p>
        </w:tc>
        <w:tc>
          <w:tcPr>
            <w:tcW w:w="1751" w:type="pct"/>
            <w:gridSpan w:val="3"/>
            <w:tcMar>
              <w:left w:w="28" w:type="dxa"/>
              <w:right w:w="28" w:type="dxa"/>
            </w:tcMar>
            <w:vAlign w:val="center"/>
          </w:tcPr>
          <w:p w:rsidR="00430DAC" w:rsidRPr="00000F98" w:rsidRDefault="00430DAC" w:rsidP="003E2EEC">
            <w:pPr>
              <w:spacing w:line="360" w:lineRule="exact"/>
              <w:ind w:firstLine="567"/>
              <w:jc w:val="center"/>
              <w:rPr>
                <w:color w:val="000000"/>
                <w:sz w:val="18"/>
                <w:szCs w:val="18"/>
              </w:rPr>
            </w:pPr>
            <w:r w:rsidRPr="00000F98">
              <w:rPr>
                <w:rFonts w:hint="eastAsia"/>
                <w:color w:val="000000"/>
                <w:sz w:val="18"/>
                <w:szCs w:val="18"/>
              </w:rPr>
              <w:t>学生人数</w:t>
            </w:r>
          </w:p>
        </w:tc>
        <w:tc>
          <w:tcPr>
            <w:tcW w:w="1080" w:type="pct"/>
            <w:gridSpan w:val="3"/>
            <w:tcMar>
              <w:left w:w="28" w:type="dxa"/>
              <w:right w:w="28" w:type="dxa"/>
            </w:tcMar>
            <w:vAlign w:val="center"/>
          </w:tcPr>
          <w:p w:rsidR="00430DAC" w:rsidRPr="00000F98" w:rsidRDefault="00430DAC" w:rsidP="003E2EEC">
            <w:pPr>
              <w:pStyle w:val="WW-GvdeMetni2"/>
              <w:suppressAutoHyphens w:val="0"/>
              <w:spacing w:line="360" w:lineRule="exact"/>
              <w:jc w:val="center"/>
              <w:rPr>
                <w:color w:val="000000"/>
                <w:sz w:val="18"/>
                <w:szCs w:val="18"/>
                <w:lang w:val="en-US" w:eastAsia="zh-CN"/>
              </w:rPr>
            </w:pPr>
            <w:r w:rsidRPr="00000F98">
              <w:rPr>
                <w:rFonts w:hint="eastAsia"/>
                <w:color w:val="000000"/>
                <w:sz w:val="18"/>
                <w:szCs w:val="18"/>
                <w:lang w:val="en-US" w:eastAsia="zh-CN"/>
              </w:rPr>
              <w:t>入学率（</w:t>
            </w:r>
            <w:r w:rsidRPr="00000F98">
              <w:rPr>
                <w:noProof w:val="0"/>
                <w:color w:val="000000"/>
                <w:sz w:val="18"/>
                <w:szCs w:val="18"/>
                <w:lang w:val="en-US" w:eastAsia="zh-CN"/>
              </w:rPr>
              <w:t>%</w:t>
            </w:r>
            <w:r w:rsidRPr="00000F98">
              <w:rPr>
                <w:rFonts w:hint="eastAsia"/>
                <w:noProof w:val="0"/>
                <w:color w:val="000000"/>
                <w:sz w:val="18"/>
                <w:szCs w:val="18"/>
                <w:lang w:val="en-US" w:eastAsia="zh-CN"/>
              </w:rPr>
              <w:t>）</w:t>
            </w:r>
          </w:p>
        </w:tc>
      </w:tr>
      <w:tr w:rsidR="00430DAC" w:rsidRPr="00000F98" w:rsidTr="00A75389">
        <w:tc>
          <w:tcPr>
            <w:tcW w:w="432" w:type="pct"/>
            <w:vMerge/>
            <w:tcMar>
              <w:left w:w="28" w:type="dxa"/>
              <w:right w:w="28" w:type="dxa"/>
            </w:tcMar>
            <w:vAlign w:val="center"/>
          </w:tcPr>
          <w:p w:rsidR="00430DAC" w:rsidRPr="00000F98" w:rsidRDefault="00430DAC" w:rsidP="003E2EEC">
            <w:pPr>
              <w:spacing w:line="360" w:lineRule="exact"/>
              <w:jc w:val="center"/>
              <w:rPr>
                <w:color w:val="000000"/>
                <w:sz w:val="18"/>
                <w:szCs w:val="18"/>
              </w:rPr>
            </w:pP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学生总数</w:t>
            </w:r>
          </w:p>
          <w:p w:rsidR="00430DAC" w:rsidRPr="00000F98" w:rsidRDefault="00430DAC" w:rsidP="003E2EEC">
            <w:pPr>
              <w:spacing w:line="360" w:lineRule="exact"/>
              <w:ind w:hanging="15"/>
              <w:jc w:val="center"/>
              <w:rPr>
                <w:color w:val="000000"/>
                <w:sz w:val="18"/>
                <w:szCs w:val="18"/>
              </w:rPr>
            </w:pP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男生人数</w:t>
            </w:r>
            <w:r w:rsidRPr="00000F98">
              <w:rPr>
                <w:color w:val="000000"/>
                <w:sz w:val="18"/>
                <w:szCs w:val="18"/>
              </w:rPr>
              <w:t>/</w:t>
            </w:r>
            <w:r w:rsidRPr="00000F98">
              <w:rPr>
                <w:rFonts w:hint="eastAsia"/>
                <w:color w:val="000000"/>
                <w:sz w:val="18"/>
                <w:szCs w:val="18"/>
              </w:rPr>
              <w:t>所占比例</w:t>
            </w:r>
          </w:p>
        </w:tc>
        <w:tc>
          <w:tcPr>
            <w:tcW w:w="599"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女生人数</w:t>
            </w:r>
            <w:r w:rsidRPr="00000F98">
              <w:rPr>
                <w:color w:val="000000"/>
                <w:sz w:val="18"/>
                <w:szCs w:val="18"/>
              </w:rPr>
              <w:t>/</w:t>
            </w:r>
            <w:r w:rsidRPr="00000F98">
              <w:rPr>
                <w:rFonts w:hint="eastAsia"/>
                <w:color w:val="000000"/>
                <w:sz w:val="18"/>
                <w:szCs w:val="18"/>
              </w:rPr>
              <w:t>所占比例</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学生总数</w:t>
            </w:r>
          </w:p>
        </w:tc>
        <w:tc>
          <w:tcPr>
            <w:tcW w:w="605"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男生人数</w:t>
            </w:r>
            <w:r w:rsidRPr="00000F98">
              <w:rPr>
                <w:color w:val="000000"/>
                <w:sz w:val="18"/>
                <w:szCs w:val="18"/>
              </w:rPr>
              <w:t>/</w:t>
            </w:r>
            <w:r w:rsidRPr="00000F98">
              <w:rPr>
                <w:rFonts w:hint="eastAsia"/>
                <w:color w:val="000000"/>
                <w:sz w:val="18"/>
                <w:szCs w:val="18"/>
              </w:rPr>
              <w:t>所占比例</w:t>
            </w:r>
          </w:p>
        </w:tc>
        <w:tc>
          <w:tcPr>
            <w:tcW w:w="606"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女生人数</w:t>
            </w:r>
            <w:r w:rsidRPr="00000F98">
              <w:rPr>
                <w:color w:val="000000"/>
                <w:sz w:val="18"/>
                <w:szCs w:val="18"/>
              </w:rPr>
              <w:t>/</w:t>
            </w:r>
            <w:r w:rsidRPr="00000F98">
              <w:rPr>
                <w:rFonts w:hint="eastAsia"/>
                <w:color w:val="000000"/>
                <w:sz w:val="18"/>
                <w:szCs w:val="18"/>
              </w:rPr>
              <w:t>所占比例</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毛入学率</w:t>
            </w:r>
            <w:r w:rsidRPr="00000F98">
              <w:rPr>
                <w:color w:val="000000"/>
                <w:sz w:val="18"/>
                <w:szCs w:val="18"/>
              </w:rPr>
              <w:t>/</w:t>
            </w:r>
            <w:r w:rsidRPr="00000F98">
              <w:rPr>
                <w:rFonts w:hint="eastAsia"/>
                <w:color w:val="000000"/>
                <w:sz w:val="18"/>
                <w:szCs w:val="18"/>
              </w:rPr>
              <w:t>净入学率合计</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男孩毛入学率</w:t>
            </w:r>
            <w:r w:rsidRPr="00000F98">
              <w:rPr>
                <w:color w:val="000000"/>
                <w:sz w:val="18"/>
                <w:szCs w:val="18"/>
              </w:rPr>
              <w:t>/</w:t>
            </w:r>
            <w:r w:rsidRPr="00000F98">
              <w:rPr>
                <w:rFonts w:hint="eastAsia"/>
                <w:color w:val="000000"/>
                <w:sz w:val="18"/>
                <w:szCs w:val="18"/>
              </w:rPr>
              <w:t>净入学率</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女孩毛入学率</w:t>
            </w:r>
            <w:r w:rsidRPr="00000F98">
              <w:rPr>
                <w:color w:val="000000"/>
                <w:sz w:val="18"/>
                <w:szCs w:val="18"/>
              </w:rPr>
              <w:t>/</w:t>
            </w:r>
            <w:r w:rsidRPr="00000F98">
              <w:rPr>
                <w:rFonts w:hint="eastAsia"/>
                <w:color w:val="000000"/>
                <w:sz w:val="18"/>
                <w:szCs w:val="18"/>
              </w:rPr>
              <w:t>净入学率</w:t>
            </w:r>
          </w:p>
        </w:tc>
      </w:tr>
      <w:tr w:rsidR="00430DAC" w:rsidRPr="00000F98" w:rsidTr="00A75389">
        <w:tc>
          <w:tcPr>
            <w:tcW w:w="432"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学龄前</w:t>
            </w:r>
          </w:p>
          <w:p w:rsidR="00430DAC" w:rsidRPr="00000F98" w:rsidRDefault="00430DAC" w:rsidP="003E2EEC">
            <w:pPr>
              <w:spacing w:line="360" w:lineRule="exact"/>
              <w:jc w:val="center"/>
              <w:rPr>
                <w:color w:val="000000"/>
                <w:sz w:val="18"/>
                <w:szCs w:val="18"/>
              </w:rPr>
            </w:pPr>
            <w:r w:rsidRPr="00000F98">
              <w:rPr>
                <w:rFonts w:hint="eastAsia"/>
                <w:color w:val="000000"/>
                <w:sz w:val="18"/>
                <w:szCs w:val="18"/>
              </w:rPr>
              <w:t>（</w:t>
            </w:r>
            <w:r w:rsidRPr="00000F98">
              <w:rPr>
                <w:color w:val="000000"/>
                <w:sz w:val="18"/>
                <w:szCs w:val="18"/>
              </w:rPr>
              <w:t xml:space="preserve">48-72 </w:t>
            </w:r>
            <w:r w:rsidRPr="00000F98">
              <w:rPr>
                <w:rFonts w:hint="eastAsia"/>
                <w:color w:val="000000"/>
                <w:sz w:val="18"/>
                <w:szCs w:val="18"/>
              </w:rPr>
              <w:t>个月</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2</w:t>
            </w:r>
            <w:r w:rsidR="00A75389">
              <w:rPr>
                <w:color w:val="000000"/>
                <w:sz w:val="18"/>
                <w:szCs w:val="18"/>
              </w:rPr>
              <w:t xml:space="preserve"> </w:t>
            </w:r>
            <w:r w:rsidRPr="00000F98">
              <w:rPr>
                <w:color w:val="000000"/>
                <w:sz w:val="18"/>
                <w:szCs w:val="18"/>
              </w:rPr>
              <w:t>810</w:t>
            </w:r>
            <w:r w:rsidR="00A75389">
              <w:rPr>
                <w:color w:val="000000"/>
                <w:sz w:val="18"/>
                <w:szCs w:val="18"/>
              </w:rPr>
              <w:t xml:space="preserve"> </w:t>
            </w:r>
            <w:r w:rsidRPr="00000F98">
              <w:rPr>
                <w:color w:val="000000"/>
                <w:sz w:val="18"/>
                <w:szCs w:val="18"/>
              </w:rPr>
              <w:t>000</w:t>
            </w: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430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50.88%</w:t>
            </w:r>
            <w:r w:rsidRPr="00000F98">
              <w:rPr>
                <w:color w:val="000000"/>
                <w:sz w:val="18"/>
                <w:szCs w:val="18"/>
              </w:rPr>
              <w:t>）</w:t>
            </w:r>
          </w:p>
        </w:tc>
        <w:tc>
          <w:tcPr>
            <w:tcW w:w="599"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380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49.11%</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227</w:t>
            </w:r>
            <w:r w:rsidR="00A75389">
              <w:rPr>
                <w:color w:val="000000"/>
                <w:sz w:val="18"/>
                <w:szCs w:val="18"/>
              </w:rPr>
              <w:t xml:space="preserve"> </w:t>
            </w:r>
            <w:r w:rsidRPr="00000F98">
              <w:rPr>
                <w:color w:val="000000"/>
                <w:sz w:val="18"/>
                <w:szCs w:val="18"/>
              </w:rPr>
              <w:t>464</w:t>
            </w:r>
          </w:p>
        </w:tc>
        <w:tc>
          <w:tcPr>
            <w:tcW w:w="605"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119</w:t>
            </w:r>
            <w:r w:rsidR="00A75389">
              <w:rPr>
                <w:rFonts w:hint="eastAsia"/>
                <w:color w:val="000000"/>
                <w:sz w:val="18"/>
                <w:szCs w:val="18"/>
              </w:rPr>
              <w:t xml:space="preserve"> </w:t>
            </w:r>
            <w:r w:rsidRPr="00000F98">
              <w:rPr>
                <w:color w:val="000000"/>
                <w:sz w:val="18"/>
                <w:szCs w:val="18"/>
              </w:rPr>
              <w:t xml:space="preserve">821 </w:t>
            </w:r>
            <w:r w:rsidRPr="00000F98">
              <w:rPr>
                <w:rFonts w:hint="eastAsia"/>
                <w:color w:val="000000"/>
                <w:sz w:val="18"/>
                <w:szCs w:val="18"/>
              </w:rPr>
              <w:t>（</w:t>
            </w:r>
            <w:r w:rsidRPr="00000F98">
              <w:rPr>
                <w:color w:val="000000"/>
                <w:sz w:val="18"/>
                <w:szCs w:val="18"/>
              </w:rPr>
              <w:t>52.68%</w:t>
            </w:r>
            <w:r w:rsidRPr="00000F98">
              <w:rPr>
                <w:color w:val="000000"/>
                <w:sz w:val="18"/>
                <w:szCs w:val="18"/>
              </w:rPr>
              <w:t>）</w:t>
            </w:r>
          </w:p>
        </w:tc>
        <w:tc>
          <w:tcPr>
            <w:tcW w:w="60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107</w:t>
            </w:r>
            <w:r w:rsidR="00A75389">
              <w:rPr>
                <w:rFonts w:hint="eastAsia"/>
                <w:color w:val="000000"/>
                <w:sz w:val="18"/>
                <w:szCs w:val="18"/>
              </w:rPr>
              <w:t xml:space="preserve"> </w:t>
            </w:r>
            <w:r w:rsidRPr="00000F98">
              <w:rPr>
                <w:color w:val="000000"/>
                <w:sz w:val="18"/>
                <w:szCs w:val="18"/>
              </w:rPr>
              <w:t>643</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47.32%</w:t>
            </w:r>
            <w:r w:rsidRPr="00000F98">
              <w:rPr>
                <w:color w:val="000000"/>
                <w:sz w:val="18"/>
                <w:szCs w:val="18"/>
              </w:rPr>
              <w:t>）</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8.09/</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7.83</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8.37/</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8.11</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7.80/</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7.54</w:t>
            </w:r>
          </w:p>
        </w:tc>
      </w:tr>
      <w:tr w:rsidR="00430DAC" w:rsidRPr="00000F98" w:rsidTr="00A75389">
        <w:tc>
          <w:tcPr>
            <w:tcW w:w="432"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初等教育</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10</w:t>
            </w:r>
            <w:r w:rsidR="00A75389">
              <w:rPr>
                <w:color w:val="000000"/>
                <w:sz w:val="18"/>
                <w:szCs w:val="18"/>
              </w:rPr>
              <w:t xml:space="preserve"> </w:t>
            </w:r>
            <w:r w:rsidRPr="00000F98">
              <w:rPr>
                <w:color w:val="000000"/>
                <w:sz w:val="18"/>
                <w:szCs w:val="18"/>
              </w:rPr>
              <w:t>384</w:t>
            </w:r>
            <w:r w:rsidR="00A75389">
              <w:rPr>
                <w:color w:val="000000"/>
                <w:sz w:val="18"/>
                <w:szCs w:val="18"/>
              </w:rPr>
              <w:t xml:space="preserve"> </w:t>
            </w:r>
            <w:r w:rsidRPr="00000F98">
              <w:rPr>
                <w:color w:val="000000"/>
                <w:sz w:val="18"/>
                <w:szCs w:val="18"/>
              </w:rPr>
              <w:t>000</w:t>
            </w: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w:t>
            </w:r>
            <w:r w:rsidR="00A75389">
              <w:rPr>
                <w:rFonts w:hint="eastAsia"/>
                <w:color w:val="000000"/>
                <w:sz w:val="18"/>
                <w:szCs w:val="18"/>
              </w:rPr>
              <w:t xml:space="preserve"> </w:t>
            </w:r>
            <w:r w:rsidRPr="00000F98">
              <w:rPr>
                <w:color w:val="000000"/>
                <w:sz w:val="18"/>
                <w:szCs w:val="18"/>
              </w:rPr>
              <w:t>300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51.04%</w:t>
            </w:r>
            <w:r w:rsidRPr="00000F98">
              <w:rPr>
                <w:color w:val="000000"/>
                <w:sz w:val="18"/>
                <w:szCs w:val="18"/>
              </w:rPr>
              <w:t>）</w:t>
            </w:r>
          </w:p>
        </w:tc>
        <w:tc>
          <w:tcPr>
            <w:tcW w:w="599"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w:t>
            </w:r>
            <w:r w:rsidR="00A75389">
              <w:rPr>
                <w:rFonts w:hint="eastAsia"/>
                <w:color w:val="000000"/>
                <w:sz w:val="18"/>
                <w:szCs w:val="18"/>
              </w:rPr>
              <w:t xml:space="preserve"> </w:t>
            </w:r>
            <w:r w:rsidRPr="00000F98">
              <w:rPr>
                <w:color w:val="000000"/>
                <w:sz w:val="18"/>
                <w:szCs w:val="18"/>
              </w:rPr>
              <w:t>084</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48.95%</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10</w:t>
            </w:r>
            <w:r w:rsidR="00A75389">
              <w:rPr>
                <w:color w:val="000000"/>
                <w:sz w:val="18"/>
                <w:szCs w:val="18"/>
              </w:rPr>
              <w:t xml:space="preserve"> </w:t>
            </w:r>
            <w:r w:rsidRPr="00000F98">
              <w:rPr>
                <w:color w:val="000000"/>
                <w:sz w:val="18"/>
                <w:szCs w:val="18"/>
              </w:rPr>
              <w:t>480</w:t>
            </w:r>
            <w:r w:rsidR="00A75389">
              <w:rPr>
                <w:color w:val="000000"/>
                <w:sz w:val="18"/>
                <w:szCs w:val="18"/>
              </w:rPr>
              <w:t xml:space="preserve"> </w:t>
            </w:r>
            <w:r w:rsidRPr="00000F98">
              <w:rPr>
                <w:color w:val="000000"/>
                <w:sz w:val="18"/>
                <w:szCs w:val="18"/>
              </w:rPr>
              <w:t>721</w:t>
            </w:r>
          </w:p>
        </w:tc>
        <w:tc>
          <w:tcPr>
            <w:tcW w:w="605"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w:t>
            </w:r>
            <w:r w:rsidR="00A75389">
              <w:rPr>
                <w:rFonts w:hint="eastAsia"/>
                <w:color w:val="000000"/>
                <w:sz w:val="18"/>
                <w:szCs w:val="18"/>
              </w:rPr>
              <w:t xml:space="preserve"> </w:t>
            </w:r>
            <w:r w:rsidRPr="00000F98">
              <w:rPr>
                <w:color w:val="000000"/>
                <w:sz w:val="18"/>
                <w:szCs w:val="18"/>
              </w:rPr>
              <w:t>635</w:t>
            </w:r>
            <w:r w:rsidR="00A75389">
              <w:rPr>
                <w:rFonts w:hint="eastAsia"/>
                <w:color w:val="000000"/>
                <w:sz w:val="18"/>
                <w:szCs w:val="18"/>
              </w:rPr>
              <w:t xml:space="preserve"> </w:t>
            </w:r>
            <w:r w:rsidRPr="00000F98">
              <w:rPr>
                <w:color w:val="000000"/>
                <w:sz w:val="18"/>
                <w:szCs w:val="18"/>
              </w:rPr>
              <w:t>131</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53.76%</w:t>
            </w:r>
            <w:r w:rsidRPr="00000F98">
              <w:rPr>
                <w:color w:val="000000"/>
                <w:sz w:val="18"/>
                <w:szCs w:val="18"/>
              </w:rPr>
              <w:t>）</w:t>
            </w:r>
          </w:p>
        </w:tc>
        <w:tc>
          <w:tcPr>
            <w:tcW w:w="606" w:type="pct"/>
            <w:tcMar>
              <w:left w:w="28" w:type="dxa"/>
              <w:right w:w="28" w:type="dxa"/>
            </w:tcMar>
            <w:vAlign w:val="center"/>
          </w:tcPr>
          <w:p w:rsidR="00A75389" w:rsidRDefault="00430DAC" w:rsidP="003E2EEC">
            <w:pPr>
              <w:spacing w:line="360" w:lineRule="exact"/>
              <w:ind w:hanging="15"/>
              <w:jc w:val="center"/>
              <w:rPr>
                <w:rFonts w:hint="eastAsia"/>
                <w:color w:val="000000"/>
                <w:sz w:val="18"/>
                <w:szCs w:val="18"/>
              </w:rPr>
            </w:pPr>
            <w:r w:rsidRPr="00000F98">
              <w:rPr>
                <w:color w:val="000000"/>
                <w:sz w:val="18"/>
                <w:szCs w:val="18"/>
              </w:rPr>
              <w:t>4</w:t>
            </w:r>
            <w:r w:rsidR="00A75389">
              <w:rPr>
                <w:rFonts w:hint="eastAsia"/>
                <w:color w:val="000000"/>
                <w:sz w:val="18"/>
                <w:szCs w:val="18"/>
              </w:rPr>
              <w:t xml:space="preserve"> </w:t>
            </w:r>
            <w:r w:rsidRPr="00000F98">
              <w:rPr>
                <w:color w:val="000000"/>
                <w:sz w:val="18"/>
                <w:szCs w:val="18"/>
              </w:rPr>
              <w:t>845</w:t>
            </w:r>
            <w:r w:rsidR="00A75389">
              <w:rPr>
                <w:rFonts w:hint="eastAsia"/>
                <w:color w:val="000000"/>
                <w:sz w:val="18"/>
                <w:szCs w:val="18"/>
              </w:rPr>
              <w:t xml:space="preserve"> </w:t>
            </w:r>
            <w:r w:rsidRPr="00000F98">
              <w:rPr>
                <w:color w:val="000000"/>
                <w:sz w:val="18"/>
                <w:szCs w:val="18"/>
              </w:rPr>
              <w:t>590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46.23%</w:t>
            </w:r>
            <w:r w:rsidRPr="00000F98">
              <w:rPr>
                <w:color w:val="000000"/>
                <w:sz w:val="18"/>
                <w:szCs w:val="18"/>
              </w:rPr>
              <w:t>）</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100.93 / 95.28</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106.32 / 99.58</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95.31 / 90.79</w:t>
            </w:r>
          </w:p>
        </w:tc>
      </w:tr>
      <w:tr w:rsidR="00430DAC" w:rsidRPr="00000F98" w:rsidTr="00A75389">
        <w:tc>
          <w:tcPr>
            <w:tcW w:w="432"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中等教育</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3</w:t>
            </w:r>
            <w:r w:rsidR="00A75389">
              <w:rPr>
                <w:color w:val="000000"/>
                <w:sz w:val="18"/>
                <w:szCs w:val="18"/>
              </w:rPr>
              <w:t xml:space="preserve"> </w:t>
            </w:r>
            <w:r w:rsidRPr="00000F98">
              <w:rPr>
                <w:color w:val="000000"/>
                <w:sz w:val="18"/>
                <w:szCs w:val="18"/>
              </w:rPr>
              <w:t>875</w:t>
            </w:r>
            <w:r w:rsidR="00A75389">
              <w:rPr>
                <w:color w:val="000000"/>
                <w:sz w:val="18"/>
                <w:szCs w:val="18"/>
              </w:rPr>
              <w:t xml:space="preserve"> </w:t>
            </w:r>
            <w:r w:rsidRPr="00000F98">
              <w:rPr>
                <w:color w:val="000000"/>
                <w:sz w:val="18"/>
                <w:szCs w:val="18"/>
              </w:rPr>
              <w:t>000</w:t>
            </w: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985</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51.22%</w:t>
            </w:r>
            <w:r w:rsidRPr="00000F98">
              <w:rPr>
                <w:color w:val="000000"/>
                <w:sz w:val="18"/>
                <w:szCs w:val="18"/>
              </w:rPr>
              <w:t>）</w:t>
            </w:r>
          </w:p>
        </w:tc>
        <w:tc>
          <w:tcPr>
            <w:tcW w:w="599"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890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48.77%</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2</w:t>
            </w:r>
            <w:r w:rsidR="00A75389">
              <w:rPr>
                <w:color w:val="000000"/>
                <w:sz w:val="18"/>
                <w:szCs w:val="18"/>
              </w:rPr>
              <w:t xml:space="preserve"> </w:t>
            </w:r>
            <w:r w:rsidRPr="00000F98">
              <w:rPr>
                <w:color w:val="000000"/>
                <w:sz w:val="18"/>
                <w:szCs w:val="18"/>
              </w:rPr>
              <w:t>362</w:t>
            </w:r>
            <w:r w:rsidR="00A75389">
              <w:rPr>
                <w:color w:val="000000"/>
                <w:sz w:val="18"/>
                <w:szCs w:val="18"/>
              </w:rPr>
              <w:t xml:space="preserve"> </w:t>
            </w:r>
            <w:r w:rsidRPr="00000F98">
              <w:rPr>
                <w:color w:val="000000"/>
                <w:sz w:val="18"/>
                <w:szCs w:val="18"/>
              </w:rPr>
              <w:t>653</w:t>
            </w:r>
          </w:p>
        </w:tc>
        <w:tc>
          <w:tcPr>
            <w:tcW w:w="605"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382</w:t>
            </w:r>
            <w:r w:rsidR="00A75389">
              <w:rPr>
                <w:rFonts w:hint="eastAsia"/>
                <w:color w:val="000000"/>
                <w:sz w:val="18"/>
                <w:szCs w:val="18"/>
              </w:rPr>
              <w:t xml:space="preserve"> </w:t>
            </w:r>
            <w:r w:rsidRPr="00000F98">
              <w:rPr>
                <w:color w:val="000000"/>
                <w:sz w:val="18"/>
                <w:szCs w:val="18"/>
              </w:rPr>
              <w:t>912</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58.53%</w:t>
            </w:r>
            <w:r w:rsidRPr="00000F98">
              <w:rPr>
                <w:color w:val="000000"/>
                <w:sz w:val="18"/>
                <w:szCs w:val="18"/>
              </w:rPr>
              <w:t>）</w:t>
            </w:r>
          </w:p>
        </w:tc>
        <w:tc>
          <w:tcPr>
            <w:tcW w:w="60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979</w:t>
            </w:r>
            <w:r w:rsidR="00A75389">
              <w:rPr>
                <w:rFonts w:hint="eastAsia"/>
                <w:color w:val="000000"/>
                <w:sz w:val="18"/>
                <w:szCs w:val="18"/>
              </w:rPr>
              <w:t xml:space="preserve"> </w:t>
            </w:r>
            <w:r w:rsidRPr="00000F98">
              <w:rPr>
                <w:color w:val="000000"/>
                <w:sz w:val="18"/>
                <w:szCs w:val="18"/>
              </w:rPr>
              <w:t>741</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41.46%</w:t>
            </w:r>
            <w:r w:rsidRPr="00000F98">
              <w:rPr>
                <w:color w:val="000000"/>
                <w:sz w:val="18"/>
                <w:szCs w:val="18"/>
              </w:rPr>
              <w:t>）</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60.97 /</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43.95</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69.67/</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8.49</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51.84/</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39.18</w:t>
            </w:r>
          </w:p>
        </w:tc>
      </w:tr>
      <w:tr w:rsidR="00430DAC" w:rsidRPr="00000F98" w:rsidTr="00A75389">
        <w:tc>
          <w:tcPr>
            <w:tcW w:w="432"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普通中等教育</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3</w:t>
            </w:r>
            <w:r w:rsidR="00A75389">
              <w:rPr>
                <w:color w:val="000000"/>
                <w:sz w:val="18"/>
                <w:szCs w:val="18"/>
              </w:rPr>
              <w:t xml:space="preserve"> </w:t>
            </w:r>
            <w:r w:rsidRPr="00000F98">
              <w:rPr>
                <w:color w:val="000000"/>
                <w:sz w:val="18"/>
                <w:szCs w:val="18"/>
              </w:rPr>
              <w:t>875</w:t>
            </w:r>
            <w:r w:rsidR="00A75389">
              <w:rPr>
                <w:color w:val="000000"/>
                <w:sz w:val="18"/>
                <w:szCs w:val="18"/>
              </w:rPr>
              <w:t xml:space="preserve"> </w:t>
            </w:r>
            <w:r w:rsidRPr="00000F98">
              <w:rPr>
                <w:color w:val="000000"/>
                <w:sz w:val="18"/>
                <w:szCs w:val="18"/>
              </w:rPr>
              <w:t>000</w:t>
            </w: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985</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51.22%</w:t>
            </w:r>
            <w:r w:rsidRPr="00000F98">
              <w:rPr>
                <w:color w:val="000000"/>
                <w:sz w:val="18"/>
                <w:szCs w:val="18"/>
              </w:rPr>
              <w:t>）</w:t>
            </w:r>
          </w:p>
        </w:tc>
        <w:tc>
          <w:tcPr>
            <w:tcW w:w="599"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890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48.77%</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color w:val="000000"/>
                <w:sz w:val="18"/>
                <w:szCs w:val="18"/>
              </w:rPr>
              <w:t xml:space="preserve"> </w:t>
            </w:r>
            <w:r w:rsidRPr="00000F98">
              <w:rPr>
                <w:color w:val="000000"/>
                <w:sz w:val="18"/>
                <w:szCs w:val="18"/>
              </w:rPr>
              <w:t>487</w:t>
            </w:r>
            <w:r w:rsidR="00A75389">
              <w:rPr>
                <w:color w:val="000000"/>
                <w:sz w:val="18"/>
                <w:szCs w:val="18"/>
              </w:rPr>
              <w:t xml:space="preserve"> </w:t>
            </w:r>
            <w:r w:rsidRPr="00000F98">
              <w:rPr>
                <w:color w:val="000000"/>
                <w:sz w:val="18"/>
                <w:szCs w:val="18"/>
              </w:rPr>
              <w:t>415</w:t>
            </w:r>
          </w:p>
        </w:tc>
        <w:tc>
          <w:tcPr>
            <w:tcW w:w="605"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835</w:t>
            </w:r>
            <w:r w:rsidR="00A75389">
              <w:rPr>
                <w:rFonts w:hint="eastAsia"/>
                <w:color w:val="000000"/>
                <w:sz w:val="18"/>
                <w:szCs w:val="18"/>
              </w:rPr>
              <w:t xml:space="preserve"> </w:t>
            </w:r>
            <w:r w:rsidRPr="00000F98">
              <w:rPr>
                <w:color w:val="000000"/>
                <w:sz w:val="18"/>
                <w:szCs w:val="18"/>
              </w:rPr>
              <w:t>471</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56.16%</w:t>
            </w:r>
            <w:r w:rsidRPr="00000F98">
              <w:rPr>
                <w:color w:val="000000"/>
                <w:sz w:val="18"/>
                <w:szCs w:val="18"/>
              </w:rPr>
              <w:t>）</w:t>
            </w:r>
          </w:p>
        </w:tc>
        <w:tc>
          <w:tcPr>
            <w:tcW w:w="60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651</w:t>
            </w:r>
            <w:r w:rsidR="00A75389">
              <w:rPr>
                <w:rFonts w:hint="eastAsia"/>
                <w:color w:val="000000"/>
                <w:sz w:val="18"/>
                <w:szCs w:val="18"/>
              </w:rPr>
              <w:t xml:space="preserve"> </w:t>
            </w:r>
            <w:r w:rsidRPr="00000F98">
              <w:rPr>
                <w:color w:val="000000"/>
                <w:sz w:val="18"/>
                <w:szCs w:val="18"/>
              </w:rPr>
              <w:t>944</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43.83%</w:t>
            </w:r>
            <w:r w:rsidRPr="00000F98">
              <w:rPr>
                <w:color w:val="000000"/>
                <w:sz w:val="18"/>
                <w:szCs w:val="18"/>
              </w:rPr>
              <w:t>）</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60.97 /</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43.95</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69.67/</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8.49</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51.84/</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39.18</w:t>
            </w:r>
          </w:p>
        </w:tc>
      </w:tr>
      <w:tr w:rsidR="00430DAC" w:rsidRPr="00000F98" w:rsidTr="00A75389">
        <w:tc>
          <w:tcPr>
            <w:tcW w:w="432"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rFonts w:hint="eastAsia"/>
                <w:color w:val="000000"/>
                <w:sz w:val="18"/>
                <w:szCs w:val="18"/>
              </w:rPr>
              <w:t>中等职业技术教育</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3</w:t>
            </w:r>
            <w:r w:rsidR="00A75389">
              <w:rPr>
                <w:color w:val="000000"/>
                <w:sz w:val="18"/>
                <w:szCs w:val="18"/>
              </w:rPr>
              <w:t xml:space="preserve"> </w:t>
            </w:r>
            <w:r w:rsidRPr="00000F98">
              <w:rPr>
                <w:color w:val="000000"/>
                <w:sz w:val="18"/>
                <w:szCs w:val="18"/>
              </w:rPr>
              <w:t>875</w:t>
            </w:r>
            <w:r w:rsidR="00A75389">
              <w:rPr>
                <w:color w:val="000000"/>
                <w:sz w:val="18"/>
                <w:szCs w:val="18"/>
              </w:rPr>
              <w:t xml:space="preserve"> </w:t>
            </w:r>
            <w:r w:rsidRPr="00000F98">
              <w:rPr>
                <w:color w:val="000000"/>
                <w:sz w:val="18"/>
                <w:szCs w:val="18"/>
              </w:rPr>
              <w:t>000</w:t>
            </w:r>
          </w:p>
        </w:tc>
        <w:tc>
          <w:tcPr>
            <w:tcW w:w="598"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985</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51.22%</w:t>
            </w:r>
            <w:r w:rsidRPr="00000F98">
              <w:rPr>
                <w:color w:val="000000"/>
                <w:sz w:val="18"/>
                <w:szCs w:val="18"/>
              </w:rPr>
              <w:t>）</w:t>
            </w:r>
          </w:p>
        </w:tc>
        <w:tc>
          <w:tcPr>
            <w:tcW w:w="599"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1</w:t>
            </w:r>
            <w:r w:rsidR="00A75389">
              <w:rPr>
                <w:rFonts w:hint="eastAsia"/>
                <w:color w:val="000000"/>
                <w:sz w:val="18"/>
                <w:szCs w:val="18"/>
              </w:rPr>
              <w:t xml:space="preserve"> </w:t>
            </w:r>
            <w:r w:rsidRPr="00000F98">
              <w:rPr>
                <w:color w:val="000000"/>
                <w:sz w:val="18"/>
                <w:szCs w:val="18"/>
              </w:rPr>
              <w:t>890</w:t>
            </w:r>
            <w:r w:rsidR="00A75389">
              <w:rPr>
                <w:rFonts w:hint="eastAsia"/>
                <w:color w:val="000000"/>
                <w:sz w:val="18"/>
                <w:szCs w:val="18"/>
              </w:rPr>
              <w:t xml:space="preserve"> </w:t>
            </w:r>
            <w:r w:rsidRPr="00000F98">
              <w:rPr>
                <w:color w:val="000000"/>
                <w:sz w:val="18"/>
                <w:szCs w:val="18"/>
              </w:rPr>
              <w:t>000</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48.77%</w:t>
            </w:r>
            <w:r w:rsidRPr="00000F98">
              <w:rPr>
                <w:color w:val="000000"/>
                <w:sz w:val="18"/>
                <w:szCs w:val="18"/>
              </w:rPr>
              <w:t>）</w:t>
            </w:r>
          </w:p>
        </w:tc>
        <w:tc>
          <w:tcPr>
            <w:tcW w:w="540"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875</w:t>
            </w:r>
            <w:r w:rsidR="00A75389">
              <w:rPr>
                <w:color w:val="000000"/>
                <w:sz w:val="18"/>
                <w:szCs w:val="18"/>
              </w:rPr>
              <w:t xml:space="preserve"> </w:t>
            </w:r>
            <w:r w:rsidRPr="00000F98">
              <w:rPr>
                <w:color w:val="000000"/>
                <w:sz w:val="18"/>
                <w:szCs w:val="18"/>
              </w:rPr>
              <w:t>238</w:t>
            </w:r>
          </w:p>
        </w:tc>
        <w:tc>
          <w:tcPr>
            <w:tcW w:w="605" w:type="pct"/>
            <w:tcMar>
              <w:left w:w="28" w:type="dxa"/>
              <w:right w:w="28" w:type="dxa"/>
            </w:tcMar>
            <w:vAlign w:val="center"/>
          </w:tcPr>
          <w:p w:rsidR="00430DAC" w:rsidRPr="00000F98" w:rsidRDefault="00430DAC" w:rsidP="003E2EEC">
            <w:pPr>
              <w:spacing w:line="360" w:lineRule="exact"/>
              <w:jc w:val="center"/>
              <w:rPr>
                <w:color w:val="000000"/>
                <w:sz w:val="18"/>
                <w:szCs w:val="18"/>
              </w:rPr>
            </w:pPr>
            <w:r w:rsidRPr="00000F98">
              <w:rPr>
                <w:color w:val="000000"/>
                <w:sz w:val="18"/>
                <w:szCs w:val="18"/>
              </w:rPr>
              <w:t>547</w:t>
            </w:r>
            <w:r w:rsidR="00A75389">
              <w:rPr>
                <w:rFonts w:hint="eastAsia"/>
                <w:color w:val="000000"/>
                <w:sz w:val="18"/>
                <w:szCs w:val="18"/>
              </w:rPr>
              <w:t xml:space="preserve"> </w:t>
            </w:r>
            <w:r w:rsidRPr="00000F98">
              <w:rPr>
                <w:color w:val="000000"/>
                <w:sz w:val="18"/>
                <w:szCs w:val="18"/>
              </w:rPr>
              <w:t>441</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62.54%</w:t>
            </w:r>
            <w:r w:rsidRPr="00000F98">
              <w:rPr>
                <w:color w:val="000000"/>
                <w:sz w:val="18"/>
                <w:szCs w:val="18"/>
              </w:rPr>
              <w:t>）</w:t>
            </w:r>
          </w:p>
        </w:tc>
        <w:tc>
          <w:tcPr>
            <w:tcW w:w="60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327</w:t>
            </w:r>
            <w:r w:rsidR="00A75389">
              <w:rPr>
                <w:rFonts w:hint="eastAsia"/>
                <w:color w:val="000000"/>
                <w:sz w:val="18"/>
                <w:szCs w:val="18"/>
              </w:rPr>
              <w:t xml:space="preserve"> </w:t>
            </w:r>
            <w:r w:rsidRPr="00000F98">
              <w:rPr>
                <w:color w:val="000000"/>
                <w:sz w:val="18"/>
                <w:szCs w:val="18"/>
              </w:rPr>
              <w:t>797</w:t>
            </w:r>
          </w:p>
          <w:p w:rsidR="00430DAC" w:rsidRPr="00000F98" w:rsidRDefault="00430DAC" w:rsidP="003E2EEC">
            <w:pPr>
              <w:spacing w:line="360" w:lineRule="exact"/>
              <w:ind w:hanging="15"/>
              <w:jc w:val="center"/>
              <w:rPr>
                <w:color w:val="000000"/>
                <w:sz w:val="18"/>
                <w:szCs w:val="18"/>
              </w:rPr>
            </w:pPr>
            <w:r w:rsidRPr="00000F98">
              <w:rPr>
                <w:rFonts w:hint="eastAsia"/>
                <w:color w:val="000000"/>
                <w:sz w:val="18"/>
                <w:szCs w:val="18"/>
              </w:rPr>
              <w:t>（</w:t>
            </w:r>
            <w:r w:rsidRPr="00000F98">
              <w:rPr>
                <w:color w:val="000000"/>
                <w:sz w:val="18"/>
                <w:szCs w:val="18"/>
              </w:rPr>
              <w:t>37.45%</w:t>
            </w:r>
            <w:r w:rsidRPr="00000F98">
              <w:rPr>
                <w:color w:val="000000"/>
                <w:sz w:val="18"/>
                <w:szCs w:val="18"/>
              </w:rPr>
              <w:t>）</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60.97 /</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43.95</w:t>
            </w:r>
          </w:p>
        </w:tc>
        <w:tc>
          <w:tcPr>
            <w:tcW w:w="367"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69.67/</w:t>
            </w:r>
          </w:p>
          <w:p w:rsidR="00430DAC" w:rsidRPr="00000F98" w:rsidRDefault="00430DAC" w:rsidP="003E2EEC">
            <w:pPr>
              <w:spacing w:line="360" w:lineRule="exact"/>
              <w:ind w:hanging="15"/>
              <w:jc w:val="center"/>
              <w:rPr>
                <w:color w:val="000000"/>
                <w:sz w:val="18"/>
                <w:szCs w:val="18"/>
              </w:rPr>
            </w:pPr>
            <w:r w:rsidRPr="00000F98">
              <w:rPr>
                <w:color w:val="000000"/>
                <w:sz w:val="18"/>
                <w:szCs w:val="18"/>
              </w:rPr>
              <w:t>48.49</w:t>
            </w:r>
          </w:p>
        </w:tc>
        <w:tc>
          <w:tcPr>
            <w:tcW w:w="346" w:type="pct"/>
            <w:tcMar>
              <w:left w:w="28" w:type="dxa"/>
              <w:right w:w="28" w:type="dxa"/>
            </w:tcMar>
            <w:vAlign w:val="center"/>
          </w:tcPr>
          <w:p w:rsidR="00430DAC" w:rsidRPr="00000F98" w:rsidRDefault="00430DAC" w:rsidP="003E2EEC">
            <w:pPr>
              <w:spacing w:line="360" w:lineRule="exact"/>
              <w:ind w:hanging="15"/>
              <w:jc w:val="center"/>
              <w:rPr>
                <w:color w:val="000000"/>
                <w:sz w:val="18"/>
                <w:szCs w:val="18"/>
              </w:rPr>
            </w:pPr>
            <w:r w:rsidRPr="00000F98">
              <w:rPr>
                <w:color w:val="000000"/>
                <w:sz w:val="18"/>
                <w:szCs w:val="18"/>
              </w:rPr>
              <w:t>51.84/ 9.18</w:t>
            </w:r>
          </w:p>
        </w:tc>
      </w:tr>
    </w:tbl>
    <w:p w:rsidR="00430DAC" w:rsidRDefault="00BC725C" w:rsidP="00A75389">
      <w:pPr>
        <w:spacing w:after="240" w:line="360" w:lineRule="exact"/>
        <w:outlineLvl w:val="0"/>
        <w:rPr>
          <w:color w:val="000000"/>
          <w:szCs w:val="21"/>
        </w:rPr>
      </w:pPr>
      <w:r w:rsidRPr="00BC725C">
        <w:rPr>
          <w:rFonts w:eastAsia="KaiTi_GB2312" w:hint="eastAsia"/>
          <w:color w:val="0000FF"/>
          <w:szCs w:val="21"/>
        </w:rPr>
        <w:t>资料来源：</w:t>
      </w:r>
      <w:r w:rsidR="00430DAC">
        <w:rPr>
          <w:color w:val="000000"/>
          <w:szCs w:val="21"/>
        </w:rPr>
        <w:t xml:space="preserve"> </w:t>
      </w:r>
      <w:r w:rsidR="00430DAC">
        <w:rPr>
          <w:rFonts w:hint="eastAsia"/>
          <w:color w:val="000000"/>
          <w:szCs w:val="21"/>
        </w:rPr>
        <w:t>土耳其统计局</w:t>
      </w:r>
      <w:r w:rsidR="00430DAC">
        <w:rPr>
          <w:color w:val="000000"/>
          <w:szCs w:val="21"/>
        </w:rPr>
        <w:t xml:space="preserve">- </w:t>
      </w:r>
      <w:r w:rsidR="00430DAC">
        <w:rPr>
          <w:rFonts w:hint="eastAsia"/>
          <w:color w:val="000000"/>
          <w:szCs w:val="21"/>
        </w:rPr>
        <w:t>国家教育统计数据</w:t>
      </w:r>
      <w:r w:rsidR="00A75389">
        <w:rPr>
          <w:rFonts w:hint="eastAsia"/>
          <w:color w:val="000000"/>
          <w:szCs w:val="21"/>
        </w:rPr>
        <w:t>。</w:t>
      </w:r>
    </w:p>
    <w:p w:rsidR="00430DAC" w:rsidRDefault="0028300F" w:rsidP="003E2EEC">
      <w:pPr>
        <w:spacing w:after="240" w:line="360" w:lineRule="exact"/>
        <w:jc w:val="center"/>
        <w:rPr>
          <w:color w:val="000000"/>
          <w:szCs w:val="21"/>
        </w:rPr>
      </w:pPr>
      <w:r>
        <w:rPr>
          <w:color w:val="000000"/>
          <w:szCs w:val="21"/>
        </w:rPr>
        <w:br w:type="page"/>
      </w:r>
      <w:r w:rsidR="00430DAC">
        <w:rPr>
          <w:rFonts w:hint="eastAsia"/>
          <w:color w:val="000000"/>
          <w:szCs w:val="21"/>
        </w:rPr>
        <w:t>表</w:t>
      </w:r>
      <w:r w:rsidR="00430DAC">
        <w:rPr>
          <w:color w:val="000000"/>
          <w:szCs w:val="21"/>
        </w:rPr>
        <w:t xml:space="preserve"> 12</w:t>
      </w:r>
      <w:r w:rsidR="00430DAC">
        <w:rPr>
          <w:rFonts w:hint="eastAsia"/>
          <w:color w:val="000000"/>
          <w:szCs w:val="21"/>
        </w:rPr>
        <w:t>：</w:t>
      </w:r>
      <w:r w:rsidR="00430DAC">
        <w:rPr>
          <w:color w:val="000000"/>
          <w:szCs w:val="21"/>
        </w:rPr>
        <w:t xml:space="preserve"> 2006-2007 </w:t>
      </w:r>
      <w:r w:rsidR="00430DAC">
        <w:rPr>
          <w:rFonts w:hint="eastAsia"/>
          <w:color w:val="000000"/>
          <w:szCs w:val="21"/>
        </w:rPr>
        <w:t>学年度学龄人口数、学生人数、入学率</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4"/>
        <w:gridCol w:w="1106"/>
        <w:gridCol w:w="1238"/>
        <w:gridCol w:w="1238"/>
        <w:gridCol w:w="1004"/>
        <w:gridCol w:w="1222"/>
        <w:gridCol w:w="1222"/>
        <w:gridCol w:w="664"/>
        <w:gridCol w:w="664"/>
        <w:gridCol w:w="664"/>
      </w:tblGrid>
      <w:tr w:rsidR="00430DAC" w:rsidRPr="0028300F" w:rsidTr="0028300F">
        <w:trPr>
          <w:jc w:val="center"/>
        </w:trPr>
        <w:tc>
          <w:tcPr>
            <w:tcW w:w="446" w:type="pct"/>
            <w:vMerge w:val="restart"/>
            <w:tcMar>
              <w:left w:w="28" w:type="dxa"/>
              <w:right w:w="28" w:type="dxa"/>
            </w:tcMar>
            <w:vAlign w:val="center"/>
          </w:tcPr>
          <w:p w:rsidR="00430DAC" w:rsidRPr="0028300F" w:rsidRDefault="00430DAC" w:rsidP="00667883">
            <w:pPr>
              <w:pStyle w:val="WW-GvdeMetni2"/>
              <w:suppressAutoHyphens w:val="0"/>
              <w:spacing w:line="320" w:lineRule="exact"/>
              <w:jc w:val="center"/>
              <w:rPr>
                <w:noProof w:val="0"/>
                <w:color w:val="000000"/>
                <w:sz w:val="18"/>
                <w:szCs w:val="18"/>
                <w:lang w:val="en-US" w:eastAsia="zh-CN"/>
              </w:rPr>
            </w:pPr>
            <w:r w:rsidRPr="0028300F">
              <w:rPr>
                <w:rFonts w:hint="eastAsia"/>
                <w:noProof w:val="0"/>
                <w:color w:val="000000"/>
                <w:sz w:val="18"/>
                <w:szCs w:val="18"/>
                <w:lang w:val="en-US" w:eastAsia="zh-CN"/>
              </w:rPr>
              <w:t>教育水平</w:t>
            </w:r>
          </w:p>
        </w:tc>
        <w:tc>
          <w:tcPr>
            <w:tcW w:w="1807" w:type="pct"/>
            <w:gridSpan w:val="3"/>
            <w:tcMar>
              <w:left w:w="28" w:type="dxa"/>
              <w:right w:w="28" w:type="dxa"/>
            </w:tcMar>
            <w:vAlign w:val="center"/>
          </w:tcPr>
          <w:p w:rsidR="00430DAC" w:rsidRPr="0028300F" w:rsidRDefault="00430DAC" w:rsidP="00667883">
            <w:pPr>
              <w:spacing w:line="320" w:lineRule="exact"/>
              <w:ind w:firstLine="567"/>
              <w:jc w:val="center"/>
              <w:rPr>
                <w:color w:val="000000"/>
                <w:sz w:val="18"/>
                <w:szCs w:val="18"/>
              </w:rPr>
            </w:pPr>
            <w:r w:rsidRPr="0028300F">
              <w:rPr>
                <w:rFonts w:hint="eastAsia"/>
                <w:color w:val="000000"/>
                <w:sz w:val="18"/>
                <w:szCs w:val="18"/>
              </w:rPr>
              <w:t>学龄人口数</w:t>
            </w:r>
          </w:p>
        </w:tc>
        <w:tc>
          <w:tcPr>
            <w:tcW w:w="1741" w:type="pct"/>
            <w:gridSpan w:val="3"/>
            <w:tcMar>
              <w:left w:w="28" w:type="dxa"/>
              <w:right w:w="28" w:type="dxa"/>
            </w:tcMar>
            <w:vAlign w:val="center"/>
          </w:tcPr>
          <w:p w:rsidR="00430DAC" w:rsidRPr="0028300F" w:rsidRDefault="00430DAC" w:rsidP="00667883">
            <w:pPr>
              <w:spacing w:line="320" w:lineRule="exact"/>
              <w:ind w:firstLine="567"/>
              <w:jc w:val="center"/>
              <w:rPr>
                <w:color w:val="000000"/>
                <w:sz w:val="18"/>
                <w:szCs w:val="18"/>
              </w:rPr>
            </w:pPr>
            <w:r w:rsidRPr="0028300F">
              <w:rPr>
                <w:rFonts w:hint="eastAsia"/>
                <w:color w:val="000000"/>
                <w:sz w:val="18"/>
                <w:szCs w:val="18"/>
              </w:rPr>
              <w:t>学生人数</w:t>
            </w:r>
          </w:p>
        </w:tc>
        <w:tc>
          <w:tcPr>
            <w:tcW w:w="1006" w:type="pct"/>
            <w:gridSpan w:val="3"/>
            <w:tcMar>
              <w:left w:w="28" w:type="dxa"/>
              <w:right w:w="28" w:type="dxa"/>
            </w:tcMar>
            <w:vAlign w:val="center"/>
          </w:tcPr>
          <w:p w:rsidR="00430DAC" w:rsidRPr="0028300F" w:rsidRDefault="00430DAC" w:rsidP="00667883">
            <w:pPr>
              <w:pStyle w:val="WW-GvdeMetni2"/>
              <w:suppressAutoHyphens w:val="0"/>
              <w:spacing w:line="320" w:lineRule="exact"/>
              <w:jc w:val="center"/>
              <w:rPr>
                <w:color w:val="000000"/>
                <w:sz w:val="18"/>
                <w:szCs w:val="18"/>
                <w:lang w:val="en-US" w:eastAsia="zh-CN"/>
              </w:rPr>
            </w:pPr>
            <w:r w:rsidRPr="0028300F">
              <w:rPr>
                <w:rFonts w:hint="eastAsia"/>
                <w:color w:val="000000"/>
                <w:sz w:val="18"/>
                <w:szCs w:val="18"/>
                <w:lang w:val="en-US" w:eastAsia="zh-CN"/>
              </w:rPr>
              <w:t>入学率（</w:t>
            </w:r>
            <w:r w:rsidRPr="0028300F">
              <w:rPr>
                <w:noProof w:val="0"/>
                <w:color w:val="000000"/>
                <w:sz w:val="18"/>
                <w:szCs w:val="18"/>
                <w:lang w:val="en-US" w:eastAsia="zh-CN"/>
              </w:rPr>
              <w:t>%</w:t>
            </w:r>
            <w:r w:rsidRPr="0028300F">
              <w:rPr>
                <w:rFonts w:hint="eastAsia"/>
                <w:noProof w:val="0"/>
                <w:color w:val="000000"/>
                <w:sz w:val="18"/>
                <w:szCs w:val="18"/>
                <w:lang w:val="en-US" w:eastAsia="zh-CN"/>
              </w:rPr>
              <w:t>）</w:t>
            </w:r>
          </w:p>
        </w:tc>
      </w:tr>
      <w:tr w:rsidR="00430DAC" w:rsidRPr="0028300F" w:rsidTr="0028300F">
        <w:trPr>
          <w:jc w:val="center"/>
        </w:trPr>
        <w:tc>
          <w:tcPr>
            <w:tcW w:w="446" w:type="pct"/>
            <w:vMerge/>
            <w:tcMar>
              <w:left w:w="28" w:type="dxa"/>
              <w:right w:w="28" w:type="dxa"/>
            </w:tcMar>
            <w:vAlign w:val="center"/>
          </w:tcPr>
          <w:p w:rsidR="00430DAC" w:rsidRPr="0028300F" w:rsidRDefault="00430DAC" w:rsidP="00667883">
            <w:pPr>
              <w:spacing w:line="320" w:lineRule="exact"/>
              <w:jc w:val="center"/>
              <w:rPr>
                <w:color w:val="000000"/>
                <w:sz w:val="18"/>
                <w:szCs w:val="18"/>
              </w:rPr>
            </w:pP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学生总数</w:t>
            </w:r>
          </w:p>
          <w:p w:rsidR="00430DAC" w:rsidRPr="0028300F" w:rsidRDefault="00430DAC" w:rsidP="00667883">
            <w:pPr>
              <w:spacing w:line="320" w:lineRule="exact"/>
              <w:ind w:hanging="15"/>
              <w:jc w:val="center"/>
              <w:rPr>
                <w:color w:val="000000"/>
                <w:sz w:val="18"/>
                <w:szCs w:val="18"/>
              </w:rPr>
            </w:pP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男生人数</w:t>
            </w:r>
            <w:r w:rsidRPr="0028300F">
              <w:rPr>
                <w:color w:val="000000"/>
                <w:sz w:val="18"/>
                <w:szCs w:val="18"/>
              </w:rPr>
              <w:t>/</w:t>
            </w:r>
            <w:r w:rsidRPr="0028300F">
              <w:rPr>
                <w:rFonts w:hint="eastAsia"/>
                <w:color w:val="000000"/>
                <w:sz w:val="18"/>
                <w:szCs w:val="18"/>
              </w:rPr>
              <w:t>所占比例</w:t>
            </w:r>
          </w:p>
        </w:tc>
        <w:tc>
          <w:tcPr>
            <w:tcW w:w="625"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女生人数</w:t>
            </w:r>
            <w:r w:rsidRPr="0028300F">
              <w:rPr>
                <w:color w:val="000000"/>
                <w:sz w:val="18"/>
                <w:szCs w:val="18"/>
              </w:rPr>
              <w:t>/</w:t>
            </w:r>
            <w:r w:rsidRPr="0028300F">
              <w:rPr>
                <w:rFonts w:hint="eastAsia"/>
                <w:color w:val="000000"/>
                <w:sz w:val="18"/>
                <w:szCs w:val="18"/>
              </w:rPr>
              <w:t>所占比例</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学生总数</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男生人数</w:t>
            </w:r>
            <w:r w:rsidRPr="0028300F">
              <w:rPr>
                <w:color w:val="000000"/>
                <w:sz w:val="18"/>
                <w:szCs w:val="18"/>
              </w:rPr>
              <w:t>/</w:t>
            </w:r>
            <w:r w:rsidRPr="0028300F">
              <w:rPr>
                <w:rFonts w:hint="eastAsia"/>
                <w:color w:val="000000"/>
                <w:sz w:val="18"/>
                <w:szCs w:val="18"/>
              </w:rPr>
              <w:t>所占比例</w:t>
            </w:r>
          </w:p>
        </w:tc>
        <w:tc>
          <w:tcPr>
            <w:tcW w:w="617"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女生人数</w:t>
            </w:r>
            <w:r w:rsidRPr="0028300F">
              <w:rPr>
                <w:color w:val="000000"/>
                <w:sz w:val="18"/>
                <w:szCs w:val="18"/>
              </w:rPr>
              <w:t>/</w:t>
            </w:r>
            <w:r w:rsidRPr="0028300F">
              <w:rPr>
                <w:rFonts w:hint="eastAsia"/>
                <w:color w:val="000000"/>
                <w:sz w:val="18"/>
                <w:szCs w:val="18"/>
              </w:rPr>
              <w:t>所占比例</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毛入学率</w:t>
            </w:r>
            <w:r w:rsidRPr="0028300F">
              <w:rPr>
                <w:color w:val="000000"/>
                <w:sz w:val="18"/>
                <w:szCs w:val="18"/>
              </w:rPr>
              <w:t>/</w:t>
            </w:r>
            <w:r w:rsidRPr="0028300F">
              <w:rPr>
                <w:rFonts w:hint="eastAsia"/>
                <w:color w:val="000000"/>
                <w:sz w:val="18"/>
                <w:szCs w:val="18"/>
              </w:rPr>
              <w:t>净入学率共计</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男孩毛入学率</w:t>
            </w:r>
            <w:r w:rsidRPr="0028300F">
              <w:rPr>
                <w:color w:val="000000"/>
                <w:sz w:val="18"/>
                <w:szCs w:val="18"/>
              </w:rPr>
              <w:t>/</w:t>
            </w:r>
            <w:r w:rsidRPr="0028300F">
              <w:rPr>
                <w:rFonts w:hint="eastAsia"/>
                <w:color w:val="000000"/>
                <w:sz w:val="18"/>
                <w:szCs w:val="18"/>
              </w:rPr>
              <w:t>净入学率</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女孩毛入学率</w:t>
            </w:r>
            <w:r w:rsidRPr="0028300F">
              <w:rPr>
                <w:color w:val="000000"/>
                <w:sz w:val="18"/>
                <w:szCs w:val="18"/>
              </w:rPr>
              <w:t>/</w:t>
            </w:r>
            <w:r w:rsidRPr="0028300F">
              <w:rPr>
                <w:rFonts w:hint="eastAsia"/>
                <w:color w:val="000000"/>
                <w:sz w:val="18"/>
                <w:szCs w:val="18"/>
              </w:rPr>
              <w:t>净入学率</w:t>
            </w:r>
          </w:p>
        </w:tc>
      </w:tr>
      <w:tr w:rsidR="00430DAC" w:rsidRPr="0028300F" w:rsidTr="0028300F">
        <w:trPr>
          <w:jc w:val="center"/>
        </w:trPr>
        <w:tc>
          <w:tcPr>
            <w:tcW w:w="446"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学龄前</w:t>
            </w:r>
          </w:p>
          <w:p w:rsidR="00430DAC" w:rsidRPr="0028300F" w:rsidRDefault="00430DAC" w:rsidP="00667883">
            <w:pPr>
              <w:spacing w:line="320" w:lineRule="exact"/>
              <w:jc w:val="center"/>
              <w:rPr>
                <w:color w:val="000000"/>
                <w:sz w:val="18"/>
                <w:szCs w:val="18"/>
              </w:rPr>
            </w:pPr>
            <w:r w:rsidRPr="0028300F">
              <w:rPr>
                <w:rFonts w:hint="eastAsia"/>
                <w:color w:val="000000"/>
                <w:sz w:val="18"/>
                <w:szCs w:val="18"/>
              </w:rPr>
              <w:t>（</w:t>
            </w:r>
            <w:r w:rsidRPr="0028300F">
              <w:rPr>
                <w:color w:val="000000"/>
                <w:sz w:val="18"/>
                <w:szCs w:val="18"/>
              </w:rPr>
              <w:t xml:space="preserve">48-72 </w:t>
            </w:r>
            <w:r w:rsidRPr="0028300F">
              <w:rPr>
                <w:rFonts w:hint="eastAsia"/>
                <w:color w:val="000000"/>
                <w:sz w:val="18"/>
                <w:szCs w:val="18"/>
              </w:rPr>
              <w:t>个月</w:t>
            </w:r>
            <w:r w:rsidRPr="0028300F">
              <w:rPr>
                <w:color w:val="000000"/>
                <w:sz w:val="18"/>
                <w:szCs w:val="18"/>
              </w:rPr>
              <w:t>）</w:t>
            </w: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2</w:t>
            </w:r>
            <w:r w:rsidR="0028300F">
              <w:rPr>
                <w:color w:val="000000"/>
                <w:sz w:val="18"/>
                <w:szCs w:val="18"/>
              </w:rPr>
              <w:t xml:space="preserve"> </w:t>
            </w:r>
            <w:r w:rsidRPr="0028300F">
              <w:rPr>
                <w:color w:val="000000"/>
                <w:sz w:val="18"/>
                <w:szCs w:val="18"/>
              </w:rPr>
              <w:t>674</w:t>
            </w:r>
            <w:r w:rsidR="0028300F">
              <w:rPr>
                <w:color w:val="000000"/>
                <w:sz w:val="18"/>
                <w:szCs w:val="18"/>
              </w:rPr>
              <w:t xml:space="preserve"> </w:t>
            </w:r>
            <w:r w:rsidRPr="0028300F">
              <w:rPr>
                <w:color w:val="000000"/>
                <w:sz w:val="18"/>
                <w:szCs w:val="18"/>
              </w:rPr>
              <w:t>000</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364</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51%</w:t>
            </w:r>
            <w:r w:rsidRPr="0028300F">
              <w:rPr>
                <w:color w:val="000000"/>
                <w:sz w:val="18"/>
                <w:szCs w:val="18"/>
              </w:rPr>
              <w:t>）</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310</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49%</w:t>
            </w:r>
            <w:r w:rsidRPr="0028300F">
              <w:rPr>
                <w:color w:val="000000"/>
                <w:sz w:val="18"/>
                <w:szCs w:val="18"/>
              </w:rPr>
              <w:t>）</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640</w:t>
            </w:r>
            <w:r w:rsidR="0028300F">
              <w:rPr>
                <w:color w:val="000000"/>
                <w:sz w:val="18"/>
                <w:szCs w:val="18"/>
              </w:rPr>
              <w:t xml:space="preserve"> </w:t>
            </w:r>
            <w:r w:rsidRPr="0028300F">
              <w:rPr>
                <w:color w:val="000000"/>
                <w:sz w:val="18"/>
                <w:szCs w:val="18"/>
              </w:rPr>
              <w:t>849</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334</w:t>
            </w:r>
            <w:r w:rsidR="0028300F">
              <w:rPr>
                <w:rFonts w:hint="eastAsia"/>
                <w:color w:val="000000"/>
                <w:sz w:val="18"/>
                <w:szCs w:val="18"/>
              </w:rPr>
              <w:t xml:space="preserve"> </w:t>
            </w:r>
            <w:r w:rsidRPr="0028300F">
              <w:rPr>
                <w:color w:val="000000"/>
                <w:sz w:val="18"/>
                <w:szCs w:val="18"/>
              </w:rPr>
              <w:t>252</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52.15%</w:t>
            </w:r>
            <w:r w:rsidRPr="0028300F">
              <w:rPr>
                <w:color w:val="000000"/>
                <w:sz w:val="18"/>
                <w:szCs w:val="18"/>
              </w:rPr>
              <w:t>）</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306</w:t>
            </w:r>
            <w:r w:rsidR="0028300F">
              <w:rPr>
                <w:rFonts w:hint="eastAsia"/>
                <w:color w:val="000000"/>
                <w:sz w:val="18"/>
                <w:szCs w:val="18"/>
              </w:rPr>
              <w:t xml:space="preserve"> </w:t>
            </w:r>
            <w:r w:rsidRPr="0028300F">
              <w:rPr>
                <w:color w:val="000000"/>
                <w:sz w:val="18"/>
                <w:szCs w:val="18"/>
              </w:rPr>
              <w:t>597</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47.84%</w:t>
            </w:r>
            <w:r w:rsidRPr="0028300F">
              <w:rPr>
                <w:color w:val="000000"/>
                <w:sz w:val="18"/>
                <w:szCs w:val="18"/>
              </w:rPr>
              <w:t>）</w:t>
            </w:r>
          </w:p>
        </w:tc>
        <w:tc>
          <w:tcPr>
            <w:tcW w:w="335" w:type="pct"/>
            <w:tcMar>
              <w:left w:w="28" w:type="dxa"/>
              <w:right w:w="28" w:type="dxa"/>
            </w:tcMar>
            <w:vAlign w:val="center"/>
          </w:tcPr>
          <w:p w:rsidR="00430DAC" w:rsidRPr="0028300F" w:rsidRDefault="00430DAC" w:rsidP="00667883">
            <w:pPr>
              <w:spacing w:line="320" w:lineRule="exact"/>
              <w:ind w:hanging="15"/>
              <w:jc w:val="center"/>
              <w:rPr>
                <w:b/>
                <w:bCs/>
                <w:color w:val="000000"/>
                <w:sz w:val="18"/>
                <w:szCs w:val="18"/>
              </w:rPr>
            </w:pPr>
            <w:r w:rsidRPr="0028300F">
              <w:rPr>
                <w:color w:val="000000"/>
                <w:sz w:val="18"/>
                <w:szCs w:val="18"/>
              </w:rPr>
              <w:t xml:space="preserve">24 </w:t>
            </w:r>
            <w:r w:rsidRPr="0028300F">
              <w:rPr>
                <w:b/>
                <w:bCs/>
                <w:color w:val="000000"/>
                <w:sz w:val="18"/>
                <w:szCs w:val="18"/>
              </w:rPr>
              <w:t>/</w:t>
            </w:r>
          </w:p>
          <w:p w:rsidR="00430DAC" w:rsidRPr="0028300F" w:rsidRDefault="00430DAC" w:rsidP="00667883">
            <w:pPr>
              <w:spacing w:line="320" w:lineRule="exact"/>
              <w:ind w:hanging="15"/>
              <w:jc w:val="center"/>
              <w:rPr>
                <w:color w:val="000000"/>
                <w:sz w:val="18"/>
                <w:szCs w:val="18"/>
              </w:rPr>
            </w:pPr>
            <w:r w:rsidRPr="0028300F">
              <w:rPr>
                <w:color w:val="000000"/>
                <w:sz w:val="18"/>
                <w:szCs w:val="18"/>
              </w:rPr>
              <w:t>22.4</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24.5 / 22.9</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23.4 / 21.9</w:t>
            </w:r>
          </w:p>
        </w:tc>
      </w:tr>
      <w:tr w:rsidR="00430DAC" w:rsidRPr="0028300F" w:rsidTr="0028300F">
        <w:trPr>
          <w:jc w:val="center"/>
        </w:trPr>
        <w:tc>
          <w:tcPr>
            <w:tcW w:w="446"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初等教育</w:t>
            </w: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11</w:t>
            </w:r>
            <w:r w:rsidR="0028300F">
              <w:rPr>
                <w:color w:val="000000"/>
                <w:sz w:val="18"/>
                <w:szCs w:val="18"/>
              </w:rPr>
              <w:t xml:space="preserve"> </w:t>
            </w:r>
            <w:r w:rsidRPr="0028300F">
              <w:rPr>
                <w:color w:val="000000"/>
                <w:sz w:val="18"/>
                <w:szCs w:val="18"/>
              </w:rPr>
              <w:t>259</w:t>
            </w:r>
            <w:r w:rsidR="0028300F">
              <w:rPr>
                <w:color w:val="000000"/>
                <w:sz w:val="18"/>
                <w:szCs w:val="18"/>
              </w:rPr>
              <w:t xml:space="preserve"> </w:t>
            </w:r>
            <w:r w:rsidRPr="0028300F">
              <w:rPr>
                <w:color w:val="000000"/>
                <w:sz w:val="18"/>
                <w:szCs w:val="18"/>
              </w:rPr>
              <w:t>000</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5</w:t>
            </w:r>
            <w:r w:rsidR="0028300F">
              <w:rPr>
                <w:rFonts w:hint="eastAsia"/>
                <w:color w:val="000000"/>
                <w:sz w:val="18"/>
                <w:szCs w:val="18"/>
              </w:rPr>
              <w:t xml:space="preserve"> </w:t>
            </w:r>
            <w:r w:rsidRPr="0028300F">
              <w:rPr>
                <w:color w:val="000000"/>
                <w:sz w:val="18"/>
                <w:szCs w:val="18"/>
              </w:rPr>
              <w:t>730</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50.89%</w:t>
            </w:r>
            <w:r w:rsidRPr="0028300F">
              <w:rPr>
                <w:color w:val="000000"/>
                <w:sz w:val="18"/>
                <w:szCs w:val="18"/>
              </w:rPr>
              <w:t>）</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5</w:t>
            </w:r>
            <w:r w:rsidR="0028300F">
              <w:rPr>
                <w:rFonts w:hint="eastAsia"/>
                <w:color w:val="000000"/>
                <w:sz w:val="18"/>
                <w:szCs w:val="18"/>
              </w:rPr>
              <w:t xml:space="preserve"> </w:t>
            </w:r>
            <w:r w:rsidRPr="0028300F">
              <w:rPr>
                <w:color w:val="000000"/>
                <w:sz w:val="18"/>
                <w:szCs w:val="18"/>
              </w:rPr>
              <w:t>529</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49.10%</w:t>
            </w:r>
            <w:r w:rsidRPr="0028300F">
              <w:rPr>
                <w:color w:val="000000"/>
                <w:sz w:val="18"/>
                <w:szCs w:val="18"/>
              </w:rPr>
              <w:t>）</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10</w:t>
            </w:r>
            <w:r w:rsidR="0028300F">
              <w:rPr>
                <w:color w:val="000000"/>
                <w:sz w:val="18"/>
                <w:szCs w:val="18"/>
              </w:rPr>
              <w:t xml:space="preserve"> </w:t>
            </w:r>
            <w:r w:rsidRPr="0028300F">
              <w:rPr>
                <w:color w:val="000000"/>
                <w:sz w:val="18"/>
                <w:szCs w:val="18"/>
              </w:rPr>
              <w:t>846</w:t>
            </w:r>
            <w:r w:rsidR="0028300F">
              <w:rPr>
                <w:color w:val="000000"/>
                <w:sz w:val="18"/>
                <w:szCs w:val="18"/>
              </w:rPr>
              <w:t xml:space="preserve"> </w:t>
            </w:r>
            <w:r w:rsidRPr="0028300F">
              <w:rPr>
                <w:color w:val="000000"/>
                <w:sz w:val="18"/>
                <w:szCs w:val="18"/>
              </w:rPr>
              <w:t>930</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5</w:t>
            </w:r>
            <w:r w:rsidR="0028300F">
              <w:rPr>
                <w:rFonts w:hint="eastAsia"/>
                <w:color w:val="000000"/>
                <w:sz w:val="18"/>
                <w:szCs w:val="18"/>
              </w:rPr>
              <w:t xml:space="preserve"> </w:t>
            </w:r>
            <w:r w:rsidRPr="0028300F">
              <w:rPr>
                <w:color w:val="000000"/>
                <w:sz w:val="18"/>
                <w:szCs w:val="18"/>
              </w:rPr>
              <w:t>684</w:t>
            </w:r>
            <w:r w:rsidR="0028300F">
              <w:rPr>
                <w:rFonts w:hint="eastAsia"/>
                <w:color w:val="000000"/>
                <w:sz w:val="18"/>
                <w:szCs w:val="18"/>
              </w:rPr>
              <w:t xml:space="preserve"> </w:t>
            </w:r>
            <w:r w:rsidRPr="0028300F">
              <w:rPr>
                <w:color w:val="000000"/>
                <w:sz w:val="18"/>
                <w:szCs w:val="18"/>
              </w:rPr>
              <w:t>609</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52.40%</w:t>
            </w:r>
            <w:r w:rsidRPr="0028300F">
              <w:rPr>
                <w:color w:val="000000"/>
                <w:sz w:val="18"/>
                <w:szCs w:val="18"/>
              </w:rPr>
              <w:t>）</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5</w:t>
            </w:r>
            <w:r w:rsidR="0028300F">
              <w:rPr>
                <w:rFonts w:hint="eastAsia"/>
                <w:color w:val="000000"/>
                <w:sz w:val="18"/>
                <w:szCs w:val="18"/>
              </w:rPr>
              <w:t xml:space="preserve"> </w:t>
            </w:r>
            <w:r w:rsidRPr="0028300F">
              <w:rPr>
                <w:color w:val="000000"/>
                <w:sz w:val="18"/>
                <w:szCs w:val="18"/>
              </w:rPr>
              <w:t>162</w:t>
            </w:r>
            <w:r w:rsidR="0028300F">
              <w:rPr>
                <w:rFonts w:hint="eastAsia"/>
                <w:color w:val="000000"/>
                <w:sz w:val="18"/>
                <w:szCs w:val="18"/>
              </w:rPr>
              <w:t xml:space="preserve"> </w:t>
            </w:r>
            <w:r w:rsidRPr="0028300F">
              <w:rPr>
                <w:color w:val="000000"/>
                <w:sz w:val="18"/>
                <w:szCs w:val="18"/>
              </w:rPr>
              <w:t>321</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47.59%</w:t>
            </w:r>
            <w:r w:rsidRPr="0028300F">
              <w:rPr>
                <w:color w:val="000000"/>
                <w:sz w:val="18"/>
                <w:szCs w:val="18"/>
              </w:rPr>
              <w:t>）</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96.34 /</w:t>
            </w:r>
          </w:p>
          <w:p w:rsidR="00430DAC" w:rsidRPr="0028300F" w:rsidRDefault="00430DAC" w:rsidP="00667883">
            <w:pPr>
              <w:spacing w:line="320" w:lineRule="exact"/>
              <w:ind w:hanging="15"/>
              <w:jc w:val="center"/>
              <w:rPr>
                <w:color w:val="000000"/>
                <w:sz w:val="18"/>
                <w:szCs w:val="18"/>
              </w:rPr>
            </w:pPr>
            <w:r w:rsidRPr="0028300F">
              <w:rPr>
                <w:color w:val="000000"/>
                <w:sz w:val="18"/>
                <w:szCs w:val="18"/>
              </w:rPr>
              <w:t>90.13</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99.21 / 92.25</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93.37 / 87.93</w:t>
            </w:r>
          </w:p>
        </w:tc>
      </w:tr>
      <w:tr w:rsidR="00430DAC" w:rsidRPr="0028300F" w:rsidTr="0028300F">
        <w:trPr>
          <w:jc w:val="center"/>
        </w:trPr>
        <w:tc>
          <w:tcPr>
            <w:tcW w:w="446"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中等教育</w:t>
            </w: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w:t>
            </w:r>
            <w:r w:rsidR="0028300F">
              <w:rPr>
                <w:color w:val="000000"/>
                <w:sz w:val="18"/>
                <w:szCs w:val="18"/>
              </w:rPr>
              <w:t xml:space="preserve"> </w:t>
            </w:r>
            <w:r w:rsidRPr="0028300F">
              <w:rPr>
                <w:color w:val="000000"/>
                <w:sz w:val="18"/>
                <w:szCs w:val="18"/>
              </w:rPr>
              <w:t>909</w:t>
            </w:r>
            <w:r w:rsidR="0028300F">
              <w:rPr>
                <w:color w:val="000000"/>
                <w:sz w:val="18"/>
                <w:szCs w:val="18"/>
              </w:rPr>
              <w:t xml:space="preserve"> </w:t>
            </w:r>
            <w:r w:rsidRPr="0028300F">
              <w:rPr>
                <w:color w:val="000000"/>
                <w:sz w:val="18"/>
                <w:szCs w:val="18"/>
              </w:rPr>
              <w:t>000</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992</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50.95%</w:t>
            </w:r>
            <w:r w:rsidRPr="0028300F">
              <w:rPr>
                <w:color w:val="000000"/>
                <w:sz w:val="18"/>
                <w:szCs w:val="18"/>
              </w:rPr>
              <w:t>）</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917</w:t>
            </w:r>
            <w:r w:rsidR="0028300F">
              <w:rPr>
                <w:rFonts w:hint="eastAsia"/>
                <w:color w:val="000000"/>
                <w:sz w:val="18"/>
                <w:szCs w:val="18"/>
              </w:rPr>
              <w:t xml:space="preserve"> </w:t>
            </w:r>
            <w:r w:rsidRPr="0028300F">
              <w:rPr>
                <w:color w:val="000000"/>
                <w:sz w:val="18"/>
                <w:szCs w:val="18"/>
              </w:rPr>
              <w:t>000</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49.04%</w:t>
            </w:r>
            <w:r w:rsidRPr="0028300F">
              <w:rPr>
                <w:color w:val="000000"/>
                <w:sz w:val="18"/>
                <w:szCs w:val="18"/>
              </w:rPr>
              <w:t>）</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w:t>
            </w:r>
            <w:r w:rsidR="0028300F">
              <w:rPr>
                <w:color w:val="000000"/>
                <w:sz w:val="18"/>
                <w:szCs w:val="18"/>
              </w:rPr>
              <w:t xml:space="preserve"> </w:t>
            </w:r>
            <w:r w:rsidRPr="0028300F">
              <w:rPr>
                <w:color w:val="000000"/>
                <w:sz w:val="18"/>
                <w:szCs w:val="18"/>
              </w:rPr>
              <w:t>386</w:t>
            </w:r>
            <w:r w:rsidR="0028300F">
              <w:rPr>
                <w:color w:val="000000"/>
                <w:sz w:val="18"/>
                <w:szCs w:val="18"/>
              </w:rPr>
              <w:t xml:space="preserve"> </w:t>
            </w:r>
            <w:r w:rsidRPr="0028300F">
              <w:rPr>
                <w:color w:val="000000"/>
                <w:sz w:val="18"/>
                <w:szCs w:val="18"/>
              </w:rPr>
              <w:t>717</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917</w:t>
            </w:r>
            <w:r w:rsidR="0028300F">
              <w:rPr>
                <w:rFonts w:hint="eastAsia"/>
                <w:color w:val="000000"/>
                <w:sz w:val="18"/>
                <w:szCs w:val="18"/>
              </w:rPr>
              <w:t xml:space="preserve"> </w:t>
            </w:r>
            <w:r w:rsidRPr="0028300F">
              <w:rPr>
                <w:color w:val="000000"/>
                <w:sz w:val="18"/>
                <w:szCs w:val="18"/>
              </w:rPr>
              <w:t>189</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56.60%</w:t>
            </w:r>
            <w:r w:rsidRPr="0028300F">
              <w:rPr>
                <w:color w:val="000000"/>
                <w:sz w:val="18"/>
                <w:szCs w:val="18"/>
              </w:rPr>
              <w:t>）</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469</w:t>
            </w:r>
            <w:r w:rsidR="0028300F">
              <w:rPr>
                <w:rFonts w:hint="eastAsia"/>
                <w:color w:val="000000"/>
                <w:sz w:val="18"/>
                <w:szCs w:val="18"/>
              </w:rPr>
              <w:t xml:space="preserve"> </w:t>
            </w:r>
            <w:r w:rsidRPr="0028300F">
              <w:rPr>
                <w:color w:val="000000"/>
                <w:sz w:val="18"/>
                <w:szCs w:val="18"/>
              </w:rPr>
              <w:t>528</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43.40%</w:t>
            </w:r>
            <w:r w:rsidRPr="0028300F">
              <w:rPr>
                <w:color w:val="000000"/>
                <w:sz w:val="18"/>
                <w:szCs w:val="18"/>
              </w:rPr>
              <w:t>）</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86.64 /</w:t>
            </w:r>
          </w:p>
          <w:p w:rsidR="00430DAC" w:rsidRPr="0028300F" w:rsidRDefault="00430DAC" w:rsidP="00667883">
            <w:pPr>
              <w:spacing w:line="320" w:lineRule="exact"/>
              <w:ind w:hanging="15"/>
              <w:jc w:val="center"/>
              <w:rPr>
                <w:color w:val="000000"/>
                <w:sz w:val="18"/>
                <w:szCs w:val="18"/>
              </w:rPr>
            </w:pPr>
            <w:r w:rsidRPr="0028300F">
              <w:rPr>
                <w:color w:val="000000"/>
                <w:sz w:val="18"/>
                <w:szCs w:val="18"/>
              </w:rPr>
              <w:t>56.51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96.24 / 60.71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76.66 / 52.16</w:t>
            </w:r>
          </w:p>
        </w:tc>
      </w:tr>
      <w:tr w:rsidR="00430DAC" w:rsidRPr="0028300F" w:rsidTr="0028300F">
        <w:trPr>
          <w:jc w:val="center"/>
        </w:trPr>
        <w:tc>
          <w:tcPr>
            <w:tcW w:w="446"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普通中等教育</w:t>
            </w: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w:t>
            </w:r>
            <w:r w:rsidR="0028300F">
              <w:rPr>
                <w:color w:val="000000"/>
                <w:sz w:val="18"/>
                <w:szCs w:val="18"/>
              </w:rPr>
              <w:t xml:space="preserve"> </w:t>
            </w:r>
            <w:r w:rsidRPr="0028300F">
              <w:rPr>
                <w:color w:val="000000"/>
                <w:sz w:val="18"/>
                <w:szCs w:val="18"/>
              </w:rPr>
              <w:t>909</w:t>
            </w:r>
            <w:r w:rsidR="0028300F">
              <w:rPr>
                <w:color w:val="000000"/>
                <w:sz w:val="18"/>
                <w:szCs w:val="18"/>
              </w:rPr>
              <w:t xml:space="preserve"> </w:t>
            </w:r>
            <w:r w:rsidRPr="0028300F">
              <w:rPr>
                <w:color w:val="000000"/>
                <w:sz w:val="18"/>
                <w:szCs w:val="18"/>
              </w:rPr>
              <w:t>000</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992</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50.95%</w:t>
            </w:r>
            <w:r w:rsidRPr="0028300F">
              <w:rPr>
                <w:color w:val="000000"/>
                <w:sz w:val="18"/>
                <w:szCs w:val="18"/>
              </w:rPr>
              <w:t>）</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917</w:t>
            </w:r>
            <w:r w:rsidR="0028300F">
              <w:rPr>
                <w:rFonts w:hint="eastAsia"/>
                <w:color w:val="000000"/>
                <w:sz w:val="18"/>
                <w:szCs w:val="18"/>
              </w:rPr>
              <w:t xml:space="preserve"> </w:t>
            </w:r>
            <w:r w:rsidRPr="0028300F">
              <w:rPr>
                <w:color w:val="000000"/>
                <w:sz w:val="18"/>
                <w:szCs w:val="18"/>
              </w:rPr>
              <w:t>000</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49.04%</w:t>
            </w:r>
            <w:r w:rsidRPr="0028300F">
              <w:rPr>
                <w:color w:val="000000"/>
                <w:sz w:val="18"/>
                <w:szCs w:val="18"/>
              </w:rPr>
              <w:t>）</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2</w:t>
            </w:r>
            <w:r w:rsidR="0028300F">
              <w:rPr>
                <w:color w:val="000000"/>
                <w:sz w:val="18"/>
                <w:szCs w:val="18"/>
              </w:rPr>
              <w:t xml:space="preserve"> </w:t>
            </w:r>
            <w:r w:rsidRPr="0028300F">
              <w:rPr>
                <w:color w:val="000000"/>
                <w:sz w:val="18"/>
                <w:szCs w:val="18"/>
              </w:rPr>
              <w:t>142</w:t>
            </w:r>
            <w:r w:rsidR="0028300F">
              <w:rPr>
                <w:color w:val="000000"/>
                <w:sz w:val="18"/>
                <w:szCs w:val="18"/>
              </w:rPr>
              <w:t xml:space="preserve"> </w:t>
            </w:r>
            <w:r w:rsidRPr="0028300F">
              <w:rPr>
                <w:color w:val="000000"/>
                <w:sz w:val="18"/>
                <w:szCs w:val="18"/>
              </w:rPr>
              <w:t>218</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156</w:t>
            </w:r>
            <w:r w:rsidR="0028300F">
              <w:rPr>
                <w:rFonts w:hint="eastAsia"/>
                <w:color w:val="000000"/>
                <w:sz w:val="18"/>
                <w:szCs w:val="18"/>
              </w:rPr>
              <w:t xml:space="preserve"> </w:t>
            </w:r>
            <w:r w:rsidRPr="0028300F">
              <w:rPr>
                <w:color w:val="000000"/>
                <w:sz w:val="18"/>
                <w:szCs w:val="18"/>
              </w:rPr>
              <w:t>418</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53.98%</w:t>
            </w:r>
            <w:r w:rsidRPr="0028300F">
              <w:rPr>
                <w:color w:val="000000"/>
                <w:sz w:val="18"/>
                <w:szCs w:val="18"/>
              </w:rPr>
              <w:t>）</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985</w:t>
            </w:r>
            <w:r w:rsidR="0028300F">
              <w:rPr>
                <w:rFonts w:hint="eastAsia"/>
                <w:color w:val="000000"/>
                <w:sz w:val="18"/>
                <w:szCs w:val="18"/>
              </w:rPr>
              <w:t xml:space="preserve"> </w:t>
            </w:r>
            <w:r w:rsidRPr="0028300F">
              <w:rPr>
                <w:color w:val="000000"/>
                <w:sz w:val="18"/>
                <w:szCs w:val="18"/>
              </w:rPr>
              <w:t>800</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46.01%</w:t>
            </w:r>
            <w:r w:rsidRPr="0028300F">
              <w:rPr>
                <w:color w:val="000000"/>
                <w:sz w:val="18"/>
                <w:szCs w:val="18"/>
              </w:rPr>
              <w:t>）</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86.64 /</w:t>
            </w:r>
          </w:p>
          <w:p w:rsidR="00430DAC" w:rsidRPr="0028300F" w:rsidRDefault="00430DAC" w:rsidP="00667883">
            <w:pPr>
              <w:spacing w:line="320" w:lineRule="exact"/>
              <w:ind w:hanging="15"/>
              <w:jc w:val="center"/>
              <w:rPr>
                <w:color w:val="000000"/>
                <w:sz w:val="18"/>
                <w:szCs w:val="18"/>
              </w:rPr>
            </w:pPr>
            <w:r w:rsidRPr="0028300F">
              <w:rPr>
                <w:color w:val="000000"/>
                <w:sz w:val="18"/>
                <w:szCs w:val="18"/>
              </w:rPr>
              <w:t>56.51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96.24 / 60.71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76.66 / 52.16</w:t>
            </w:r>
          </w:p>
        </w:tc>
      </w:tr>
      <w:tr w:rsidR="00430DAC" w:rsidRPr="0028300F" w:rsidTr="0028300F">
        <w:trPr>
          <w:jc w:val="center"/>
        </w:trPr>
        <w:tc>
          <w:tcPr>
            <w:tcW w:w="446" w:type="pct"/>
            <w:tcMar>
              <w:left w:w="28" w:type="dxa"/>
              <w:right w:w="28" w:type="dxa"/>
            </w:tcMar>
            <w:vAlign w:val="center"/>
          </w:tcPr>
          <w:p w:rsidR="00430DAC" w:rsidRPr="0028300F" w:rsidRDefault="00430DAC" w:rsidP="00667883">
            <w:pPr>
              <w:spacing w:line="320" w:lineRule="exact"/>
              <w:jc w:val="center"/>
              <w:rPr>
                <w:color w:val="000000"/>
                <w:sz w:val="18"/>
                <w:szCs w:val="18"/>
              </w:rPr>
            </w:pPr>
            <w:r w:rsidRPr="0028300F">
              <w:rPr>
                <w:rFonts w:hint="eastAsia"/>
                <w:color w:val="000000"/>
                <w:sz w:val="18"/>
                <w:szCs w:val="18"/>
              </w:rPr>
              <w:t>中等职业技术教育</w:t>
            </w:r>
          </w:p>
        </w:tc>
        <w:tc>
          <w:tcPr>
            <w:tcW w:w="558"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3</w:t>
            </w:r>
            <w:r w:rsidR="0028300F">
              <w:rPr>
                <w:color w:val="000000"/>
                <w:sz w:val="18"/>
                <w:szCs w:val="18"/>
              </w:rPr>
              <w:t xml:space="preserve"> </w:t>
            </w:r>
            <w:r w:rsidRPr="0028300F">
              <w:rPr>
                <w:color w:val="000000"/>
                <w:sz w:val="18"/>
                <w:szCs w:val="18"/>
              </w:rPr>
              <w:t>909</w:t>
            </w:r>
            <w:r w:rsidR="0028300F">
              <w:rPr>
                <w:color w:val="000000"/>
                <w:sz w:val="18"/>
                <w:szCs w:val="18"/>
              </w:rPr>
              <w:t xml:space="preserve"> </w:t>
            </w:r>
            <w:r w:rsidRPr="0028300F">
              <w:rPr>
                <w:color w:val="000000"/>
                <w:sz w:val="18"/>
                <w:szCs w:val="18"/>
              </w:rPr>
              <w:t>000</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992</w:t>
            </w:r>
            <w:r w:rsidR="0028300F">
              <w:rPr>
                <w:rFonts w:hint="eastAsia"/>
                <w:color w:val="000000"/>
                <w:sz w:val="18"/>
                <w:szCs w:val="18"/>
              </w:rPr>
              <w:t xml:space="preserve"> </w:t>
            </w:r>
            <w:r w:rsidRPr="0028300F">
              <w:rPr>
                <w:color w:val="000000"/>
                <w:sz w:val="18"/>
                <w:szCs w:val="18"/>
              </w:rPr>
              <w:t xml:space="preserve">000 </w:t>
            </w:r>
            <w:r w:rsidRPr="0028300F">
              <w:rPr>
                <w:rFonts w:hint="eastAsia"/>
                <w:color w:val="000000"/>
                <w:sz w:val="18"/>
                <w:szCs w:val="18"/>
              </w:rPr>
              <w:t>（</w:t>
            </w:r>
            <w:r w:rsidRPr="0028300F">
              <w:rPr>
                <w:color w:val="000000"/>
                <w:sz w:val="18"/>
                <w:szCs w:val="18"/>
              </w:rPr>
              <w:t>50.95%</w:t>
            </w:r>
            <w:r w:rsidRPr="0028300F">
              <w:rPr>
                <w:color w:val="000000"/>
                <w:sz w:val="18"/>
                <w:szCs w:val="18"/>
              </w:rPr>
              <w:t>）</w:t>
            </w:r>
          </w:p>
        </w:tc>
        <w:tc>
          <w:tcPr>
            <w:tcW w:w="62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rFonts w:hint="eastAsia"/>
                <w:color w:val="000000"/>
                <w:sz w:val="18"/>
                <w:szCs w:val="18"/>
              </w:rPr>
              <w:t xml:space="preserve"> </w:t>
            </w:r>
            <w:r w:rsidRPr="0028300F">
              <w:rPr>
                <w:color w:val="000000"/>
                <w:sz w:val="18"/>
                <w:szCs w:val="18"/>
              </w:rPr>
              <w:t>917</w:t>
            </w:r>
            <w:r w:rsidR="0028300F">
              <w:rPr>
                <w:rFonts w:hint="eastAsia"/>
                <w:color w:val="000000"/>
                <w:sz w:val="18"/>
                <w:szCs w:val="18"/>
              </w:rPr>
              <w:t xml:space="preserve"> </w:t>
            </w:r>
            <w:r w:rsidRPr="0028300F">
              <w:rPr>
                <w:color w:val="000000"/>
                <w:sz w:val="18"/>
                <w:szCs w:val="18"/>
              </w:rPr>
              <w:t>000</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49.04%</w:t>
            </w:r>
            <w:r w:rsidRPr="0028300F">
              <w:rPr>
                <w:color w:val="000000"/>
                <w:sz w:val="18"/>
                <w:szCs w:val="18"/>
              </w:rPr>
              <w:t>）</w:t>
            </w:r>
          </w:p>
        </w:tc>
        <w:tc>
          <w:tcPr>
            <w:tcW w:w="50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1</w:t>
            </w:r>
            <w:r w:rsidR="0028300F">
              <w:rPr>
                <w:color w:val="000000"/>
                <w:sz w:val="18"/>
                <w:szCs w:val="18"/>
              </w:rPr>
              <w:t xml:space="preserve"> </w:t>
            </w:r>
            <w:r w:rsidRPr="0028300F">
              <w:rPr>
                <w:color w:val="000000"/>
                <w:sz w:val="18"/>
                <w:szCs w:val="18"/>
              </w:rPr>
              <w:t>244</w:t>
            </w:r>
            <w:r w:rsidR="0028300F">
              <w:rPr>
                <w:color w:val="000000"/>
                <w:sz w:val="18"/>
                <w:szCs w:val="18"/>
              </w:rPr>
              <w:t xml:space="preserve"> </w:t>
            </w:r>
            <w:r w:rsidRPr="0028300F">
              <w:rPr>
                <w:color w:val="000000"/>
                <w:sz w:val="18"/>
                <w:szCs w:val="18"/>
              </w:rPr>
              <w:t>499</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760</w:t>
            </w:r>
            <w:r w:rsidR="0028300F">
              <w:rPr>
                <w:rFonts w:hint="eastAsia"/>
                <w:color w:val="000000"/>
                <w:sz w:val="18"/>
                <w:szCs w:val="18"/>
              </w:rPr>
              <w:t xml:space="preserve"> </w:t>
            </w:r>
            <w:r w:rsidRPr="0028300F">
              <w:rPr>
                <w:color w:val="000000"/>
                <w:sz w:val="18"/>
                <w:szCs w:val="18"/>
              </w:rPr>
              <w:t>771</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61.13%</w:t>
            </w:r>
            <w:r w:rsidRPr="0028300F">
              <w:rPr>
                <w:color w:val="000000"/>
                <w:sz w:val="18"/>
                <w:szCs w:val="18"/>
              </w:rPr>
              <w:t>）</w:t>
            </w:r>
          </w:p>
        </w:tc>
        <w:tc>
          <w:tcPr>
            <w:tcW w:w="617"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483</w:t>
            </w:r>
            <w:r w:rsidR="0028300F">
              <w:rPr>
                <w:rFonts w:hint="eastAsia"/>
                <w:color w:val="000000"/>
                <w:sz w:val="18"/>
                <w:szCs w:val="18"/>
              </w:rPr>
              <w:t xml:space="preserve"> </w:t>
            </w:r>
            <w:r w:rsidRPr="0028300F">
              <w:rPr>
                <w:color w:val="000000"/>
                <w:sz w:val="18"/>
                <w:szCs w:val="18"/>
              </w:rPr>
              <w:t>728</w:t>
            </w:r>
          </w:p>
          <w:p w:rsidR="00430DAC" w:rsidRPr="0028300F" w:rsidRDefault="00430DAC" w:rsidP="00667883">
            <w:pPr>
              <w:spacing w:line="320" w:lineRule="exact"/>
              <w:ind w:hanging="15"/>
              <w:jc w:val="center"/>
              <w:rPr>
                <w:color w:val="000000"/>
                <w:sz w:val="18"/>
                <w:szCs w:val="18"/>
              </w:rPr>
            </w:pPr>
            <w:r w:rsidRPr="0028300F">
              <w:rPr>
                <w:rFonts w:hint="eastAsia"/>
                <w:color w:val="000000"/>
                <w:sz w:val="18"/>
                <w:szCs w:val="18"/>
              </w:rPr>
              <w:t>（</w:t>
            </w:r>
            <w:r w:rsidRPr="0028300F">
              <w:rPr>
                <w:color w:val="000000"/>
                <w:sz w:val="18"/>
                <w:szCs w:val="18"/>
              </w:rPr>
              <w:t>38.87%</w:t>
            </w:r>
            <w:r w:rsidRPr="0028300F">
              <w:rPr>
                <w:color w:val="000000"/>
                <w:sz w:val="18"/>
                <w:szCs w:val="18"/>
              </w:rPr>
              <w:t>）</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86.64 / 56.51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96.24 / 60.71</w:t>
            </w:r>
          </w:p>
        </w:tc>
        <w:tc>
          <w:tcPr>
            <w:tcW w:w="335" w:type="pct"/>
            <w:tcMar>
              <w:left w:w="28" w:type="dxa"/>
              <w:right w:w="28" w:type="dxa"/>
            </w:tcMar>
            <w:vAlign w:val="center"/>
          </w:tcPr>
          <w:p w:rsidR="00430DAC" w:rsidRPr="0028300F" w:rsidRDefault="00430DAC" w:rsidP="00667883">
            <w:pPr>
              <w:spacing w:line="320" w:lineRule="exact"/>
              <w:ind w:hanging="15"/>
              <w:jc w:val="center"/>
              <w:rPr>
                <w:color w:val="000000"/>
                <w:sz w:val="18"/>
                <w:szCs w:val="18"/>
              </w:rPr>
            </w:pPr>
            <w:r w:rsidRPr="0028300F">
              <w:rPr>
                <w:color w:val="000000"/>
                <w:sz w:val="18"/>
                <w:szCs w:val="18"/>
              </w:rPr>
              <w:t>76.66 / 52.16</w:t>
            </w:r>
          </w:p>
        </w:tc>
      </w:tr>
    </w:tbl>
    <w:p w:rsidR="00430DAC" w:rsidRDefault="00BC725C" w:rsidP="00667883">
      <w:pPr>
        <w:spacing w:after="240" w:line="360" w:lineRule="exact"/>
        <w:outlineLvl w:val="0"/>
        <w:rPr>
          <w:color w:val="000000"/>
          <w:szCs w:val="21"/>
        </w:rPr>
      </w:pPr>
      <w:r w:rsidRPr="00BC725C">
        <w:rPr>
          <w:rFonts w:eastAsia="KaiTi_GB2312" w:hint="eastAsia"/>
          <w:color w:val="0000FF"/>
          <w:szCs w:val="21"/>
        </w:rPr>
        <w:t>资料来源：</w:t>
      </w:r>
      <w:r w:rsidR="00430DAC">
        <w:rPr>
          <w:rFonts w:hint="eastAsia"/>
          <w:color w:val="000000"/>
          <w:szCs w:val="21"/>
        </w:rPr>
        <w:t>土耳其统计局</w:t>
      </w:r>
      <w:r w:rsidR="00657AC2">
        <w:rPr>
          <w:rFonts w:hint="eastAsia"/>
          <w:color w:val="000000"/>
          <w:szCs w:val="21"/>
        </w:rPr>
        <w:t>–</w:t>
      </w:r>
      <w:r w:rsidR="00430DAC">
        <w:rPr>
          <w:rFonts w:hint="eastAsia"/>
          <w:color w:val="000000"/>
          <w:szCs w:val="21"/>
        </w:rPr>
        <w:t>国家教育统计数据</w:t>
      </w:r>
      <w:r w:rsidR="00667883">
        <w:rPr>
          <w:rFonts w:hint="eastAsia"/>
          <w:color w:val="000000"/>
          <w:szCs w:val="21"/>
        </w:rPr>
        <w:t>。</w:t>
      </w:r>
    </w:p>
    <w:p w:rsidR="00430DAC" w:rsidRPr="00703E49" w:rsidRDefault="00430DAC" w:rsidP="00822B82">
      <w:pPr>
        <w:spacing w:after="240" w:line="360" w:lineRule="exact"/>
        <w:outlineLvl w:val="0"/>
        <w:rPr>
          <w:color w:val="000000"/>
          <w:szCs w:val="21"/>
        </w:rPr>
      </w:pPr>
      <w:r>
        <w:rPr>
          <w:rFonts w:hint="eastAsia"/>
          <w:color w:val="000000"/>
          <w:szCs w:val="21"/>
        </w:rPr>
        <w:t xml:space="preserve">    </w:t>
      </w:r>
      <w:r w:rsidRPr="00703E49">
        <w:rPr>
          <w:rFonts w:hAnsi="SimSun"/>
          <w:color w:val="000000"/>
          <w:szCs w:val="21"/>
        </w:rPr>
        <w:t>对比表</w:t>
      </w:r>
      <w:r w:rsidRPr="00703E49">
        <w:rPr>
          <w:color w:val="000000"/>
          <w:szCs w:val="21"/>
        </w:rPr>
        <w:t>11</w:t>
      </w:r>
      <w:r w:rsidRPr="00703E49">
        <w:rPr>
          <w:rFonts w:hAnsi="SimSun"/>
          <w:color w:val="000000"/>
          <w:szCs w:val="21"/>
        </w:rPr>
        <w:t>和表</w:t>
      </w:r>
      <w:r w:rsidRPr="00703E49">
        <w:rPr>
          <w:color w:val="000000"/>
          <w:szCs w:val="21"/>
        </w:rPr>
        <w:t>12</w:t>
      </w:r>
      <w:r w:rsidRPr="00703E49">
        <w:rPr>
          <w:rFonts w:hAnsi="SimSun"/>
          <w:color w:val="000000"/>
          <w:szCs w:val="21"/>
        </w:rPr>
        <w:t>不难发现，初等教育的入学率已从</w:t>
      </w:r>
      <w:r w:rsidRPr="00703E49">
        <w:rPr>
          <w:color w:val="000000"/>
          <w:szCs w:val="21"/>
        </w:rPr>
        <w:t xml:space="preserve">2000-2001 </w:t>
      </w:r>
      <w:r w:rsidRPr="00703E49">
        <w:rPr>
          <w:rFonts w:hAnsi="SimSun"/>
          <w:color w:val="000000"/>
          <w:szCs w:val="21"/>
        </w:rPr>
        <w:t>学年度的</w:t>
      </w:r>
      <w:r w:rsidRPr="00703E49">
        <w:rPr>
          <w:color w:val="000000"/>
          <w:szCs w:val="21"/>
        </w:rPr>
        <w:t>95.31%</w:t>
      </w:r>
      <w:r w:rsidRPr="00703E49">
        <w:rPr>
          <w:rFonts w:hAnsi="SimSun"/>
          <w:color w:val="000000"/>
          <w:szCs w:val="21"/>
        </w:rPr>
        <w:t>降至</w:t>
      </w:r>
      <w:r w:rsidRPr="00703E49">
        <w:rPr>
          <w:color w:val="000000"/>
          <w:szCs w:val="21"/>
        </w:rPr>
        <w:t xml:space="preserve">2006-2007 </w:t>
      </w:r>
      <w:r w:rsidRPr="00703E49">
        <w:rPr>
          <w:rFonts w:hAnsi="SimSun"/>
          <w:color w:val="000000"/>
          <w:szCs w:val="21"/>
        </w:rPr>
        <w:t>学年度的</w:t>
      </w:r>
      <w:r w:rsidRPr="00703E49">
        <w:rPr>
          <w:color w:val="000000"/>
          <w:szCs w:val="21"/>
        </w:rPr>
        <w:t>93.37%</w:t>
      </w:r>
      <w:r w:rsidRPr="00703E49">
        <w:rPr>
          <w:rFonts w:hAnsi="SimSun"/>
          <w:color w:val="000000"/>
          <w:szCs w:val="21"/>
        </w:rPr>
        <w:t>。尽管略微下降了</w:t>
      </w:r>
      <w:r w:rsidRPr="00703E49">
        <w:rPr>
          <w:color w:val="000000"/>
          <w:szCs w:val="21"/>
        </w:rPr>
        <w:t>1.94%</w:t>
      </w:r>
      <w:r w:rsidRPr="00703E49">
        <w:rPr>
          <w:rFonts w:hAnsi="SimSun"/>
          <w:color w:val="000000"/>
          <w:szCs w:val="21"/>
        </w:rPr>
        <w:t>，但比较男孩与女孩的性别比例不难发现，女孩入学率与男孩入学率之差在显著缩小（见表</w:t>
      </w:r>
      <w:r w:rsidRPr="00703E49">
        <w:rPr>
          <w:color w:val="000000"/>
          <w:szCs w:val="21"/>
        </w:rPr>
        <w:t xml:space="preserve"> 13</w:t>
      </w:r>
      <w:r w:rsidRPr="00703E49">
        <w:rPr>
          <w:rFonts w:hAnsi="SimSun"/>
          <w:color w:val="000000"/>
          <w:szCs w:val="21"/>
        </w:rPr>
        <w:t>）。</w:t>
      </w:r>
      <w:r w:rsidRPr="00703E49">
        <w:rPr>
          <w:color w:val="000000"/>
          <w:szCs w:val="21"/>
        </w:rPr>
        <w:t xml:space="preserve">  </w:t>
      </w:r>
    </w:p>
    <w:p w:rsidR="00430DAC" w:rsidRDefault="00430DAC" w:rsidP="003E2EEC">
      <w:pPr>
        <w:spacing w:after="240" w:line="360" w:lineRule="exact"/>
        <w:ind w:firstLine="708"/>
        <w:jc w:val="center"/>
        <w:outlineLvl w:val="0"/>
        <w:rPr>
          <w:color w:val="000000"/>
          <w:szCs w:val="21"/>
        </w:rPr>
      </w:pPr>
      <w:r>
        <w:rPr>
          <w:rFonts w:hint="eastAsia"/>
          <w:color w:val="000000"/>
          <w:szCs w:val="21"/>
        </w:rPr>
        <w:t>表</w:t>
      </w:r>
      <w:r>
        <w:rPr>
          <w:color w:val="000000"/>
          <w:szCs w:val="21"/>
        </w:rPr>
        <w:t xml:space="preserve"> 13</w:t>
      </w:r>
      <w:r>
        <w:rPr>
          <w:rFonts w:hint="eastAsia"/>
          <w:color w:val="000000"/>
          <w:szCs w:val="21"/>
        </w:rPr>
        <w:t>：各学年度、不同教育水平的性别比</w:t>
      </w:r>
      <w:r>
        <w:rPr>
          <w:rStyle w:val="FootnoteReference"/>
          <w:color w:val="000000"/>
          <w:szCs w:val="21"/>
        </w:rPr>
        <w:footnoteReference w:id="1"/>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356"/>
        <w:gridCol w:w="3356"/>
        <w:gridCol w:w="3354"/>
      </w:tblGrid>
      <w:tr w:rsidR="00430DAC" w:rsidTr="003E2EEC">
        <w:trPr>
          <w:cantSplit/>
        </w:trPr>
        <w:tc>
          <w:tcPr>
            <w:tcW w:w="1667" w:type="pct"/>
            <w:vMerge w:val="restart"/>
          </w:tcPr>
          <w:p w:rsidR="00430DAC" w:rsidRDefault="00430DAC" w:rsidP="003E2EEC">
            <w:pPr>
              <w:spacing w:line="360" w:lineRule="exact"/>
              <w:jc w:val="center"/>
              <w:rPr>
                <w:color w:val="000000"/>
                <w:szCs w:val="21"/>
              </w:rPr>
            </w:pPr>
            <w:r>
              <w:rPr>
                <w:rFonts w:hint="eastAsia"/>
                <w:color w:val="000000"/>
                <w:szCs w:val="21"/>
              </w:rPr>
              <w:t>学年</w:t>
            </w:r>
          </w:p>
        </w:tc>
        <w:tc>
          <w:tcPr>
            <w:tcW w:w="3333" w:type="pct"/>
            <w:gridSpan w:val="2"/>
          </w:tcPr>
          <w:p w:rsidR="00430DAC" w:rsidRDefault="00430DAC" w:rsidP="003E2EEC">
            <w:pPr>
              <w:spacing w:line="360" w:lineRule="exact"/>
              <w:jc w:val="center"/>
              <w:rPr>
                <w:color w:val="000000"/>
                <w:szCs w:val="21"/>
              </w:rPr>
            </w:pPr>
            <w:r>
              <w:rPr>
                <w:rFonts w:hint="eastAsia"/>
                <w:color w:val="000000"/>
                <w:szCs w:val="21"/>
              </w:rPr>
              <w:t>性别比</w:t>
            </w:r>
          </w:p>
        </w:tc>
      </w:tr>
      <w:tr w:rsidR="00430DAC" w:rsidTr="003E2EEC">
        <w:trPr>
          <w:cantSplit/>
        </w:trPr>
        <w:tc>
          <w:tcPr>
            <w:tcW w:w="1667" w:type="pct"/>
            <w:vMerge/>
          </w:tcPr>
          <w:p w:rsidR="00430DAC" w:rsidRDefault="00430DAC" w:rsidP="003E2EEC">
            <w:pPr>
              <w:spacing w:line="360" w:lineRule="exact"/>
              <w:jc w:val="center"/>
              <w:rPr>
                <w:color w:val="000000"/>
                <w:szCs w:val="21"/>
              </w:rPr>
            </w:pPr>
          </w:p>
        </w:tc>
        <w:tc>
          <w:tcPr>
            <w:tcW w:w="1667" w:type="pct"/>
          </w:tcPr>
          <w:p w:rsidR="00430DAC" w:rsidRDefault="00430DAC" w:rsidP="003E2EEC">
            <w:pPr>
              <w:spacing w:line="360" w:lineRule="exact"/>
              <w:jc w:val="center"/>
              <w:rPr>
                <w:color w:val="000000"/>
                <w:szCs w:val="21"/>
              </w:rPr>
            </w:pPr>
            <w:r>
              <w:rPr>
                <w:rFonts w:hint="eastAsia"/>
                <w:color w:val="000000"/>
                <w:szCs w:val="21"/>
              </w:rPr>
              <w:t>初等教育</w:t>
            </w:r>
          </w:p>
        </w:tc>
        <w:tc>
          <w:tcPr>
            <w:tcW w:w="1667" w:type="pct"/>
          </w:tcPr>
          <w:p w:rsidR="00430DAC" w:rsidRDefault="00430DAC" w:rsidP="003E2EEC">
            <w:pPr>
              <w:spacing w:line="360" w:lineRule="exact"/>
              <w:jc w:val="center"/>
              <w:rPr>
                <w:color w:val="000000"/>
                <w:szCs w:val="21"/>
              </w:rPr>
            </w:pPr>
            <w:r>
              <w:rPr>
                <w:rFonts w:hint="eastAsia"/>
                <w:color w:val="000000"/>
                <w:szCs w:val="21"/>
              </w:rPr>
              <w:t>中等教育</w:t>
            </w:r>
          </w:p>
        </w:tc>
      </w:tr>
      <w:tr w:rsidR="00430DAC" w:rsidTr="003E2EEC">
        <w:tc>
          <w:tcPr>
            <w:tcW w:w="1667" w:type="pct"/>
          </w:tcPr>
          <w:p w:rsidR="00430DAC" w:rsidRDefault="00430DAC" w:rsidP="003E2EEC">
            <w:pPr>
              <w:spacing w:line="360" w:lineRule="exact"/>
              <w:jc w:val="center"/>
              <w:rPr>
                <w:color w:val="000000"/>
                <w:szCs w:val="21"/>
              </w:rPr>
            </w:pPr>
            <w:r>
              <w:rPr>
                <w:color w:val="000000"/>
                <w:szCs w:val="21"/>
              </w:rPr>
              <w:t>2000/2001</w:t>
            </w:r>
          </w:p>
        </w:tc>
        <w:tc>
          <w:tcPr>
            <w:tcW w:w="1667" w:type="pct"/>
          </w:tcPr>
          <w:p w:rsidR="00430DAC" w:rsidRDefault="00430DAC" w:rsidP="003E2EEC">
            <w:pPr>
              <w:spacing w:line="360" w:lineRule="exact"/>
              <w:jc w:val="center"/>
              <w:rPr>
                <w:color w:val="000000"/>
                <w:szCs w:val="21"/>
              </w:rPr>
            </w:pPr>
            <w:r>
              <w:rPr>
                <w:color w:val="000000"/>
                <w:szCs w:val="21"/>
              </w:rPr>
              <w:t>89.64</w:t>
            </w:r>
          </w:p>
        </w:tc>
        <w:tc>
          <w:tcPr>
            <w:tcW w:w="1667" w:type="pct"/>
          </w:tcPr>
          <w:p w:rsidR="00430DAC" w:rsidRDefault="00430DAC" w:rsidP="003E2EEC">
            <w:pPr>
              <w:spacing w:line="360" w:lineRule="exact"/>
              <w:jc w:val="center"/>
              <w:rPr>
                <w:color w:val="000000"/>
                <w:szCs w:val="21"/>
              </w:rPr>
            </w:pPr>
            <w:r>
              <w:rPr>
                <w:color w:val="000000"/>
                <w:szCs w:val="21"/>
              </w:rPr>
              <w:t>74.41</w:t>
            </w:r>
          </w:p>
        </w:tc>
      </w:tr>
      <w:tr w:rsidR="00430DAC" w:rsidTr="003E2EEC">
        <w:tc>
          <w:tcPr>
            <w:tcW w:w="1667" w:type="pct"/>
          </w:tcPr>
          <w:p w:rsidR="00430DAC" w:rsidRDefault="00430DAC" w:rsidP="003E2EEC">
            <w:pPr>
              <w:spacing w:line="360" w:lineRule="exact"/>
              <w:jc w:val="center"/>
              <w:rPr>
                <w:color w:val="000000"/>
                <w:szCs w:val="21"/>
              </w:rPr>
            </w:pPr>
            <w:r>
              <w:rPr>
                <w:color w:val="000000"/>
                <w:szCs w:val="21"/>
              </w:rPr>
              <w:t>2006/2007</w:t>
            </w:r>
          </w:p>
        </w:tc>
        <w:tc>
          <w:tcPr>
            <w:tcW w:w="1667" w:type="pct"/>
          </w:tcPr>
          <w:p w:rsidR="00430DAC" w:rsidRDefault="00430DAC" w:rsidP="003E2EEC">
            <w:pPr>
              <w:spacing w:line="360" w:lineRule="exact"/>
              <w:jc w:val="center"/>
              <w:rPr>
                <w:color w:val="000000"/>
                <w:szCs w:val="21"/>
              </w:rPr>
            </w:pPr>
            <w:r>
              <w:rPr>
                <w:color w:val="000000"/>
                <w:szCs w:val="21"/>
              </w:rPr>
              <w:t>94.11</w:t>
            </w:r>
          </w:p>
        </w:tc>
        <w:tc>
          <w:tcPr>
            <w:tcW w:w="1667" w:type="pct"/>
          </w:tcPr>
          <w:p w:rsidR="00430DAC" w:rsidRDefault="00430DAC" w:rsidP="003E2EEC">
            <w:pPr>
              <w:spacing w:line="360" w:lineRule="exact"/>
              <w:jc w:val="center"/>
              <w:rPr>
                <w:color w:val="000000"/>
                <w:szCs w:val="21"/>
              </w:rPr>
            </w:pPr>
            <w:r>
              <w:rPr>
                <w:color w:val="000000"/>
                <w:szCs w:val="21"/>
              </w:rPr>
              <w:t>79.65</w:t>
            </w:r>
          </w:p>
        </w:tc>
      </w:tr>
    </w:tbl>
    <w:p w:rsidR="00430DAC" w:rsidRDefault="00430DAC" w:rsidP="003E2EEC">
      <w:pPr>
        <w:spacing w:before="240" w:after="240" w:line="360" w:lineRule="exact"/>
        <w:outlineLvl w:val="0"/>
        <w:rPr>
          <w:color w:val="000000"/>
          <w:szCs w:val="21"/>
        </w:rPr>
      </w:pPr>
      <w:r>
        <w:rPr>
          <w:color w:val="000000"/>
          <w:szCs w:val="21"/>
        </w:rPr>
        <w:t xml:space="preserve">    </w:t>
      </w:r>
      <w:r>
        <w:rPr>
          <w:rFonts w:hint="eastAsia"/>
          <w:color w:val="000000"/>
          <w:szCs w:val="21"/>
        </w:rPr>
        <w:t>教育统计表明，义务教育学龄段有</w:t>
      </w:r>
      <w:r>
        <w:rPr>
          <w:color w:val="000000"/>
          <w:szCs w:val="21"/>
        </w:rPr>
        <w:t>10%</w:t>
      </w:r>
      <w:r>
        <w:rPr>
          <w:rFonts w:hint="eastAsia"/>
          <w:color w:val="000000"/>
          <w:szCs w:val="21"/>
        </w:rPr>
        <w:t>的儿童辍学，这些辍学儿童中有近四分之三是女孩。因此，除提高上述旨在提高女孩入学率的运动外，目前正在开展的项目将对儿童入学率产生直接或间接影响（见第</w:t>
      </w:r>
      <w:r>
        <w:rPr>
          <w:color w:val="000000"/>
          <w:szCs w:val="21"/>
        </w:rPr>
        <w:t>10</w:t>
      </w:r>
      <w:r w:rsidRPr="00703E49">
        <w:rPr>
          <w:color w:val="000000"/>
          <w:szCs w:val="21"/>
        </w:rPr>
        <w:t>条</w:t>
      </w:r>
      <w:r w:rsidRPr="00703E49">
        <w:rPr>
          <w:color w:val="000000"/>
          <w:szCs w:val="21"/>
        </w:rPr>
        <w:t>f</w:t>
      </w:r>
      <w:r>
        <w:rPr>
          <w:rFonts w:hint="eastAsia"/>
          <w:color w:val="000000"/>
          <w:szCs w:val="21"/>
        </w:rPr>
        <w:t>款</w:t>
      </w:r>
      <w:r>
        <w:rPr>
          <w:color w:val="000000"/>
          <w:szCs w:val="21"/>
        </w:rPr>
        <w:t>）</w:t>
      </w:r>
      <w:r>
        <w:rPr>
          <w:rFonts w:hint="eastAsia"/>
          <w:color w:val="000000"/>
          <w:szCs w:val="21"/>
        </w:rPr>
        <w:t>。</w:t>
      </w:r>
      <w:r>
        <w:rPr>
          <w:color w:val="000000"/>
          <w:szCs w:val="21"/>
        </w:rPr>
        <w:t xml:space="preserve"> </w:t>
      </w:r>
      <w:r>
        <w:rPr>
          <w:rFonts w:hint="eastAsia"/>
          <w:color w:val="000000"/>
          <w:szCs w:val="21"/>
        </w:rPr>
        <w:t>所开展项目之一的《基础教育援助计划》旨在提高极度贫困的农村、城市和贫民窟地区的教育水平、改善这些地区人们的生活条件。减少贫困、帮助目前未接受过基础教育儿童接受教育、尤其是提高妇女和女孩正规教育和非正规教育水平是本项目的目标。</w:t>
      </w:r>
    </w:p>
    <w:p w:rsidR="00430DAC" w:rsidRDefault="00430DAC">
      <w:pPr>
        <w:spacing w:after="240" w:line="360" w:lineRule="exact"/>
        <w:ind w:firstLine="465"/>
        <w:outlineLvl w:val="0"/>
        <w:rPr>
          <w:color w:val="000000"/>
          <w:szCs w:val="21"/>
        </w:rPr>
      </w:pPr>
      <w:r>
        <w:rPr>
          <w:rFonts w:hint="eastAsia"/>
          <w:color w:val="000000"/>
          <w:szCs w:val="21"/>
        </w:rPr>
        <w:t>本项目的目标改善基础教育的质量和入学率，尤其是女孩的入学率。</w:t>
      </w:r>
      <w:r>
        <w:rPr>
          <w:rFonts w:hint="eastAsia"/>
          <w:color w:val="000000"/>
          <w:szCs w:val="21"/>
        </w:rPr>
        <w:t xml:space="preserve"> </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除初等教育的入学率需要继续提高外，职业教育的入学率也必须大幅提高。在此框架内，《消除对妇女一切形式歧视公约》和《儿童权利公约》第</w:t>
      </w:r>
      <w:r>
        <w:rPr>
          <w:color w:val="000000"/>
          <w:szCs w:val="21"/>
        </w:rPr>
        <w:t>10</w:t>
      </w:r>
      <w:r>
        <w:rPr>
          <w:rFonts w:hint="eastAsia"/>
          <w:color w:val="000000"/>
          <w:szCs w:val="21"/>
        </w:rPr>
        <w:t>条</w:t>
      </w:r>
      <w:r>
        <w:rPr>
          <w:color w:val="000000"/>
          <w:szCs w:val="21"/>
        </w:rPr>
        <w:t>a</w:t>
      </w:r>
      <w:r>
        <w:rPr>
          <w:rFonts w:hint="eastAsia"/>
          <w:color w:val="000000"/>
          <w:szCs w:val="21"/>
        </w:rPr>
        <w:t>款，缔约国有义务确保人们可以平等</w:t>
      </w:r>
      <w:r w:rsidR="00657AC2">
        <w:rPr>
          <w:rFonts w:hint="eastAsia"/>
          <w:color w:val="000000"/>
          <w:szCs w:val="21"/>
        </w:rPr>
        <w:t>地</w:t>
      </w:r>
      <w:r>
        <w:rPr>
          <w:rFonts w:hint="eastAsia"/>
          <w:color w:val="000000"/>
          <w:szCs w:val="21"/>
        </w:rPr>
        <w:t>选择职业教育、不受任何歧视，同时有义务提高儿童对优先选择职业教育的认识。教育培训方面亟待根本性的变革，人们应该更加重视职业教育和培训，而非普通高等教育。在此框架范围内，规定发展职业技术中等学校可有效满足劳动力市场的需求，同时鼓励父母优先选择职业技术学校极为重要。在这方面，目前由相关的公共机构、私营部门、职业服务机构合作开展的就业项目和各项相关活动将面向广大妇女开展职业创收项目培训，从而为她们提供更多的就业机会。</w:t>
      </w:r>
    </w:p>
    <w:p w:rsidR="00430DAC" w:rsidRDefault="00430DAC">
      <w:pPr>
        <w:spacing w:after="240" w:line="360" w:lineRule="exact"/>
        <w:outlineLvl w:val="0"/>
        <w:rPr>
          <w:color w:val="000000"/>
          <w:szCs w:val="21"/>
        </w:rPr>
      </w:pPr>
      <w:r>
        <w:rPr>
          <w:color w:val="000000"/>
          <w:szCs w:val="21"/>
        </w:rPr>
        <w:t xml:space="preserve">    </w:t>
      </w:r>
      <w:r>
        <w:rPr>
          <w:rFonts w:hint="eastAsia"/>
          <w:color w:val="000000"/>
          <w:szCs w:val="21"/>
        </w:rPr>
        <w:t>关于女生接受职业教育和职业培训的情况，</w:t>
      </w:r>
      <w:r>
        <w:rPr>
          <w:color w:val="000000"/>
          <w:szCs w:val="21"/>
        </w:rPr>
        <w:t xml:space="preserve">2000-2001 </w:t>
      </w:r>
      <w:r>
        <w:rPr>
          <w:rFonts w:hint="eastAsia"/>
          <w:color w:val="000000"/>
          <w:szCs w:val="21"/>
        </w:rPr>
        <w:t>学年度，中等职业技术学校的女生入学率为</w:t>
      </w:r>
      <w:r>
        <w:rPr>
          <w:color w:val="000000"/>
          <w:szCs w:val="21"/>
        </w:rPr>
        <w:t>37.45%</w:t>
      </w:r>
      <w:r>
        <w:rPr>
          <w:rFonts w:hint="eastAsia"/>
          <w:color w:val="000000"/>
          <w:szCs w:val="21"/>
        </w:rPr>
        <w:t>，而</w:t>
      </w:r>
      <w:r>
        <w:rPr>
          <w:color w:val="000000"/>
          <w:szCs w:val="21"/>
        </w:rPr>
        <w:t xml:space="preserve">2006-2007 </w:t>
      </w:r>
      <w:r>
        <w:rPr>
          <w:rFonts w:hint="eastAsia"/>
          <w:color w:val="000000"/>
          <w:szCs w:val="21"/>
        </w:rPr>
        <w:t>学年度中等职业技术学校的女生入学率则达到</w:t>
      </w:r>
      <w:r>
        <w:rPr>
          <w:color w:val="000000"/>
          <w:szCs w:val="21"/>
        </w:rPr>
        <w:t xml:space="preserve">38.86% </w:t>
      </w:r>
      <w:r>
        <w:rPr>
          <w:rFonts w:hint="eastAsia"/>
          <w:color w:val="000000"/>
          <w:szCs w:val="21"/>
        </w:rPr>
        <w:t>（如表</w:t>
      </w:r>
      <w:r>
        <w:rPr>
          <w:color w:val="000000"/>
          <w:szCs w:val="21"/>
        </w:rPr>
        <w:t>14</w:t>
      </w:r>
      <w:r>
        <w:rPr>
          <w:rFonts w:hint="eastAsia"/>
          <w:color w:val="000000"/>
          <w:szCs w:val="21"/>
        </w:rPr>
        <w:t>所列）。</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依照相关公共机构与国家教育部签署的《教育合作协议》，土耳其计划培训一支合格中级劳动力。为此，国家将为希望参与这项计划的成人开设相关的课程和证书课程，同时对负责管理和销售的部门员工开展终身培训，雇用受过正规教育和非正规教育的人，并提供向人们提供教育和人力资源方面的咨询服务。</w:t>
      </w:r>
    </w:p>
    <w:p w:rsidR="00430DAC" w:rsidRDefault="00430DAC" w:rsidP="007030E1">
      <w:pPr>
        <w:spacing w:after="240" w:line="360" w:lineRule="exact"/>
        <w:jc w:val="center"/>
        <w:outlineLvl w:val="0"/>
        <w:rPr>
          <w:color w:val="000000"/>
          <w:szCs w:val="21"/>
        </w:rPr>
      </w:pPr>
      <w:r>
        <w:rPr>
          <w:rFonts w:hint="eastAsia"/>
          <w:color w:val="000000"/>
          <w:szCs w:val="21"/>
        </w:rPr>
        <w:t>表</w:t>
      </w:r>
      <w:r>
        <w:rPr>
          <w:color w:val="000000"/>
          <w:szCs w:val="21"/>
        </w:rPr>
        <w:t xml:space="preserve"> 14</w:t>
      </w:r>
      <w:r>
        <w:rPr>
          <w:rFonts w:hint="eastAsia"/>
          <w:color w:val="000000"/>
          <w:szCs w:val="21"/>
        </w:rPr>
        <w:t>：不同学校群体的学生（女生</w:t>
      </w:r>
      <w:r>
        <w:rPr>
          <w:color w:val="000000"/>
          <w:szCs w:val="21"/>
        </w:rPr>
        <w:t>/</w:t>
      </w:r>
      <w:r>
        <w:rPr>
          <w:rFonts w:hint="eastAsia"/>
          <w:color w:val="000000"/>
          <w:szCs w:val="21"/>
        </w:rPr>
        <w:t>男生</w:t>
      </w:r>
      <w:r>
        <w:rPr>
          <w:color w:val="000000"/>
          <w:szCs w:val="21"/>
        </w:rPr>
        <w:t>）</w:t>
      </w:r>
      <w:r>
        <w:rPr>
          <w:rFonts w:hint="eastAsia"/>
          <w:color w:val="000000"/>
          <w:szCs w:val="21"/>
        </w:rPr>
        <w:t>人数（按学年度分</w:t>
      </w:r>
      <w:r w:rsidR="00657AC2">
        <w:rPr>
          <w:rFonts w:hint="eastAsia"/>
          <w:color w:val="000000"/>
          <w:szCs w:val="21"/>
        </w:rPr>
        <w:t>列</w:t>
      </w:r>
      <w:r>
        <w:rPr>
          <w:rFonts w:hint="eastAsia"/>
          <w:color w:val="000000"/>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90"/>
        <w:gridCol w:w="1558"/>
        <w:gridCol w:w="1560"/>
        <w:gridCol w:w="1248"/>
        <w:gridCol w:w="1494"/>
        <w:gridCol w:w="1258"/>
        <w:gridCol w:w="1758"/>
      </w:tblGrid>
      <w:tr w:rsidR="00430DAC" w:rsidTr="00667883">
        <w:trPr>
          <w:trHeight w:val="742"/>
        </w:trPr>
        <w:tc>
          <w:tcPr>
            <w:tcW w:w="591" w:type="pct"/>
          </w:tcPr>
          <w:p w:rsidR="00430DAC" w:rsidRDefault="00430DAC" w:rsidP="007030E1">
            <w:pPr>
              <w:autoSpaceDE w:val="0"/>
              <w:autoSpaceDN w:val="0"/>
              <w:spacing w:line="360" w:lineRule="exact"/>
              <w:jc w:val="center"/>
              <w:rPr>
                <w:color w:val="000000"/>
                <w:szCs w:val="21"/>
              </w:rPr>
            </w:pPr>
            <w:r>
              <w:rPr>
                <w:rFonts w:hint="eastAsia"/>
                <w:color w:val="000000"/>
                <w:szCs w:val="21"/>
              </w:rPr>
              <w:t>学年</w:t>
            </w: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学校群体</w:t>
            </w:r>
          </w:p>
        </w:tc>
        <w:tc>
          <w:tcPr>
            <w:tcW w:w="775" w:type="pct"/>
          </w:tcPr>
          <w:p w:rsidR="00430DAC" w:rsidRDefault="00430DAC" w:rsidP="007030E1">
            <w:pPr>
              <w:autoSpaceDE w:val="0"/>
              <w:autoSpaceDN w:val="0"/>
              <w:spacing w:line="360" w:lineRule="exact"/>
              <w:jc w:val="center"/>
              <w:rPr>
                <w:color w:val="000000"/>
                <w:szCs w:val="21"/>
              </w:rPr>
            </w:pPr>
            <w:r>
              <w:rPr>
                <w:rFonts w:hint="eastAsia"/>
                <w:color w:val="000000"/>
                <w:szCs w:val="21"/>
              </w:rPr>
              <w:t>女生所占比例（</w:t>
            </w:r>
            <w:r>
              <w:rPr>
                <w:color w:val="000000"/>
                <w:szCs w:val="21"/>
              </w:rPr>
              <w:t>%</w:t>
            </w:r>
            <w:r>
              <w:rPr>
                <w:rFonts w:hint="eastAsia"/>
                <w:color w:val="000000"/>
                <w:szCs w:val="21"/>
              </w:rPr>
              <w:t>）</w:t>
            </w:r>
          </w:p>
        </w:tc>
        <w:tc>
          <w:tcPr>
            <w:tcW w:w="620" w:type="pct"/>
          </w:tcPr>
          <w:p w:rsidR="00430DAC" w:rsidRDefault="00430DAC" w:rsidP="007030E1">
            <w:pPr>
              <w:autoSpaceDE w:val="0"/>
              <w:autoSpaceDN w:val="0"/>
              <w:spacing w:line="360" w:lineRule="exact"/>
              <w:jc w:val="center"/>
              <w:rPr>
                <w:color w:val="000000"/>
                <w:szCs w:val="21"/>
              </w:rPr>
            </w:pPr>
            <w:r>
              <w:rPr>
                <w:rFonts w:hint="eastAsia"/>
                <w:color w:val="000000"/>
                <w:szCs w:val="21"/>
              </w:rPr>
              <w:t>女生人数</w:t>
            </w:r>
          </w:p>
        </w:tc>
        <w:tc>
          <w:tcPr>
            <w:tcW w:w="742" w:type="pct"/>
          </w:tcPr>
          <w:p w:rsidR="00430DAC" w:rsidRDefault="00430DAC" w:rsidP="007030E1">
            <w:pPr>
              <w:autoSpaceDE w:val="0"/>
              <w:autoSpaceDN w:val="0"/>
              <w:spacing w:line="360" w:lineRule="exact"/>
              <w:jc w:val="center"/>
              <w:rPr>
                <w:color w:val="000000"/>
                <w:szCs w:val="21"/>
              </w:rPr>
            </w:pPr>
            <w:r>
              <w:rPr>
                <w:rFonts w:hint="eastAsia"/>
                <w:color w:val="000000"/>
                <w:szCs w:val="21"/>
              </w:rPr>
              <w:t>男生所占比例（</w:t>
            </w:r>
            <w:r>
              <w:rPr>
                <w:color w:val="000000"/>
                <w:szCs w:val="21"/>
              </w:rPr>
              <w:t>%</w:t>
            </w:r>
            <w:r>
              <w:rPr>
                <w:rFonts w:hint="eastAsia"/>
                <w:color w:val="000000"/>
                <w:szCs w:val="21"/>
              </w:rPr>
              <w:t>）</w:t>
            </w:r>
          </w:p>
        </w:tc>
        <w:tc>
          <w:tcPr>
            <w:tcW w:w="625" w:type="pct"/>
          </w:tcPr>
          <w:p w:rsidR="00430DAC" w:rsidRDefault="00430DAC" w:rsidP="007030E1">
            <w:pPr>
              <w:autoSpaceDE w:val="0"/>
              <w:autoSpaceDN w:val="0"/>
              <w:spacing w:line="360" w:lineRule="exact"/>
              <w:jc w:val="center"/>
              <w:rPr>
                <w:color w:val="000000"/>
                <w:szCs w:val="21"/>
              </w:rPr>
            </w:pPr>
            <w:r>
              <w:rPr>
                <w:rFonts w:hint="eastAsia"/>
                <w:color w:val="000000"/>
                <w:szCs w:val="21"/>
              </w:rPr>
              <w:t>男生人数</w:t>
            </w:r>
          </w:p>
        </w:tc>
        <w:tc>
          <w:tcPr>
            <w:tcW w:w="873" w:type="pct"/>
          </w:tcPr>
          <w:p w:rsidR="00667883" w:rsidRDefault="00430DAC" w:rsidP="007030E1">
            <w:pPr>
              <w:autoSpaceDE w:val="0"/>
              <w:autoSpaceDN w:val="0"/>
              <w:spacing w:line="360" w:lineRule="exact"/>
              <w:jc w:val="center"/>
              <w:rPr>
                <w:rFonts w:hint="eastAsia"/>
                <w:color w:val="000000"/>
                <w:szCs w:val="21"/>
              </w:rPr>
            </w:pPr>
            <w:r>
              <w:rPr>
                <w:rFonts w:hint="eastAsia"/>
                <w:color w:val="000000"/>
                <w:szCs w:val="21"/>
              </w:rPr>
              <w:t>共计</w:t>
            </w:r>
          </w:p>
          <w:p w:rsidR="00430DAC" w:rsidRDefault="00430DAC" w:rsidP="007030E1">
            <w:pPr>
              <w:autoSpaceDE w:val="0"/>
              <w:autoSpaceDN w:val="0"/>
              <w:spacing w:line="360" w:lineRule="exact"/>
              <w:jc w:val="center"/>
              <w:rPr>
                <w:color w:val="000000"/>
                <w:szCs w:val="21"/>
              </w:rPr>
            </w:pPr>
            <w:r>
              <w:rPr>
                <w:rFonts w:hint="eastAsia"/>
                <w:color w:val="000000"/>
                <w:szCs w:val="21"/>
              </w:rPr>
              <w:t>（女生</w:t>
            </w:r>
            <w:r>
              <w:rPr>
                <w:color w:val="000000"/>
                <w:szCs w:val="21"/>
              </w:rPr>
              <w:t>+</w:t>
            </w:r>
            <w:r>
              <w:rPr>
                <w:rFonts w:hint="eastAsia"/>
                <w:color w:val="000000"/>
                <w:szCs w:val="21"/>
              </w:rPr>
              <w:t>男生</w:t>
            </w:r>
            <w:r>
              <w:rPr>
                <w:color w:val="000000"/>
                <w:szCs w:val="21"/>
              </w:rPr>
              <w:t>）</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r>
              <w:rPr>
                <w:color w:val="000000"/>
                <w:szCs w:val="21"/>
              </w:rPr>
              <w:t>2000-2001</w:t>
            </w: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学龄前教育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47.32%</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107</w:t>
            </w:r>
            <w:r w:rsidR="00667883">
              <w:rPr>
                <w:color w:val="000000"/>
                <w:szCs w:val="21"/>
              </w:rPr>
              <w:t xml:space="preserve"> </w:t>
            </w:r>
            <w:r>
              <w:rPr>
                <w:color w:val="000000"/>
                <w:szCs w:val="21"/>
              </w:rPr>
              <w:t>643</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52</w:t>
            </w:r>
            <w:r w:rsidR="00667883">
              <w:rPr>
                <w:color w:val="000000"/>
                <w:szCs w:val="21"/>
              </w:rPr>
              <w:t>.</w:t>
            </w:r>
            <w:r>
              <w:rPr>
                <w:color w:val="000000"/>
                <w:szCs w:val="21"/>
              </w:rPr>
              <w:t>68%</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119</w:t>
            </w:r>
            <w:r w:rsidR="00667883">
              <w:rPr>
                <w:color w:val="000000"/>
                <w:szCs w:val="21"/>
              </w:rPr>
              <w:t xml:space="preserve"> </w:t>
            </w:r>
            <w:r>
              <w:rPr>
                <w:color w:val="000000"/>
                <w:szCs w:val="21"/>
              </w:rPr>
              <w:t>821</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227</w:t>
            </w:r>
            <w:r w:rsidR="00667883">
              <w:rPr>
                <w:color w:val="000000"/>
                <w:szCs w:val="21"/>
              </w:rPr>
              <w:t xml:space="preserve"> </w:t>
            </w:r>
            <w:r>
              <w:rPr>
                <w:color w:val="000000"/>
                <w:szCs w:val="21"/>
              </w:rPr>
              <w:t>464</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初等教育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46.23%</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4</w:t>
            </w:r>
            <w:r w:rsidR="00667883">
              <w:rPr>
                <w:color w:val="000000"/>
                <w:szCs w:val="21"/>
              </w:rPr>
              <w:t xml:space="preserve"> </w:t>
            </w:r>
            <w:r>
              <w:rPr>
                <w:color w:val="000000"/>
                <w:szCs w:val="21"/>
              </w:rPr>
              <w:t>845</w:t>
            </w:r>
            <w:r w:rsidR="00667883">
              <w:rPr>
                <w:color w:val="000000"/>
                <w:szCs w:val="21"/>
              </w:rPr>
              <w:t xml:space="preserve"> </w:t>
            </w:r>
            <w:r>
              <w:rPr>
                <w:color w:val="000000"/>
                <w:szCs w:val="21"/>
              </w:rPr>
              <w:t>590</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53</w:t>
            </w:r>
            <w:r w:rsidR="00667883">
              <w:rPr>
                <w:color w:val="000000"/>
                <w:szCs w:val="21"/>
              </w:rPr>
              <w:t>.</w:t>
            </w:r>
            <w:r>
              <w:rPr>
                <w:color w:val="000000"/>
                <w:szCs w:val="21"/>
              </w:rPr>
              <w:t>77%</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5</w:t>
            </w:r>
            <w:r w:rsidR="00667883">
              <w:rPr>
                <w:color w:val="000000"/>
                <w:szCs w:val="21"/>
              </w:rPr>
              <w:t xml:space="preserve"> </w:t>
            </w:r>
            <w:r>
              <w:rPr>
                <w:color w:val="000000"/>
                <w:szCs w:val="21"/>
              </w:rPr>
              <w:t>635</w:t>
            </w:r>
            <w:r w:rsidR="00667883">
              <w:rPr>
                <w:color w:val="000000"/>
                <w:szCs w:val="21"/>
              </w:rPr>
              <w:t xml:space="preserve"> </w:t>
            </w:r>
            <w:r>
              <w:rPr>
                <w:color w:val="000000"/>
                <w:szCs w:val="21"/>
              </w:rPr>
              <w:t>131</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10</w:t>
            </w:r>
            <w:r w:rsidR="00667883">
              <w:rPr>
                <w:color w:val="000000"/>
                <w:szCs w:val="21"/>
              </w:rPr>
              <w:t xml:space="preserve"> </w:t>
            </w:r>
            <w:r>
              <w:rPr>
                <w:color w:val="000000"/>
                <w:szCs w:val="21"/>
              </w:rPr>
              <w:t>480</w:t>
            </w:r>
            <w:r w:rsidR="00667883">
              <w:rPr>
                <w:color w:val="000000"/>
                <w:szCs w:val="21"/>
              </w:rPr>
              <w:t xml:space="preserve"> </w:t>
            </w:r>
            <w:r>
              <w:rPr>
                <w:color w:val="000000"/>
                <w:szCs w:val="21"/>
              </w:rPr>
              <w:t>721</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中等教育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41.46%</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979</w:t>
            </w:r>
            <w:r w:rsidR="00667883">
              <w:rPr>
                <w:color w:val="000000"/>
                <w:szCs w:val="21"/>
              </w:rPr>
              <w:t xml:space="preserve"> </w:t>
            </w:r>
            <w:r>
              <w:rPr>
                <w:color w:val="000000"/>
                <w:szCs w:val="21"/>
              </w:rPr>
              <w:t>741</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58</w:t>
            </w:r>
            <w:r w:rsidR="00667883">
              <w:rPr>
                <w:color w:val="000000"/>
                <w:szCs w:val="21"/>
              </w:rPr>
              <w:t>.</w:t>
            </w:r>
            <w:r>
              <w:rPr>
                <w:color w:val="000000"/>
                <w:szCs w:val="21"/>
              </w:rPr>
              <w:t>54%</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382</w:t>
            </w:r>
            <w:r w:rsidR="00667883">
              <w:rPr>
                <w:color w:val="000000"/>
                <w:szCs w:val="21"/>
              </w:rPr>
              <w:t xml:space="preserve"> </w:t>
            </w:r>
            <w:r>
              <w:rPr>
                <w:color w:val="000000"/>
                <w:szCs w:val="21"/>
              </w:rPr>
              <w:t>952</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2</w:t>
            </w:r>
            <w:r w:rsidR="00667883">
              <w:rPr>
                <w:color w:val="000000"/>
                <w:szCs w:val="21"/>
              </w:rPr>
              <w:t xml:space="preserve"> </w:t>
            </w:r>
            <w:r>
              <w:rPr>
                <w:color w:val="000000"/>
                <w:szCs w:val="21"/>
              </w:rPr>
              <w:t>362</w:t>
            </w:r>
            <w:r w:rsidR="00667883">
              <w:rPr>
                <w:color w:val="000000"/>
                <w:szCs w:val="21"/>
              </w:rPr>
              <w:t xml:space="preserve"> </w:t>
            </w:r>
            <w:r>
              <w:rPr>
                <w:color w:val="000000"/>
                <w:szCs w:val="21"/>
              </w:rPr>
              <w:t>653</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普通中学</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43.83%</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651</w:t>
            </w:r>
            <w:r w:rsidR="00667883">
              <w:rPr>
                <w:color w:val="000000"/>
                <w:szCs w:val="21"/>
              </w:rPr>
              <w:t xml:space="preserve"> </w:t>
            </w:r>
            <w:r>
              <w:rPr>
                <w:color w:val="000000"/>
                <w:szCs w:val="21"/>
              </w:rPr>
              <w:t>944</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56</w:t>
            </w:r>
            <w:r w:rsidR="00667883">
              <w:rPr>
                <w:color w:val="000000"/>
                <w:szCs w:val="21"/>
              </w:rPr>
              <w:t>.</w:t>
            </w:r>
            <w:r>
              <w:rPr>
                <w:color w:val="000000"/>
                <w:szCs w:val="21"/>
              </w:rPr>
              <w:t>17%</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835</w:t>
            </w:r>
            <w:r w:rsidR="00667883">
              <w:rPr>
                <w:color w:val="000000"/>
                <w:szCs w:val="21"/>
              </w:rPr>
              <w:t xml:space="preserve"> </w:t>
            </w:r>
            <w:r>
              <w:rPr>
                <w:color w:val="000000"/>
                <w:szCs w:val="21"/>
              </w:rPr>
              <w:t>471</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487</w:t>
            </w:r>
            <w:r w:rsidR="00667883">
              <w:rPr>
                <w:color w:val="000000"/>
                <w:szCs w:val="21"/>
              </w:rPr>
              <w:t xml:space="preserve"> </w:t>
            </w:r>
            <w:r>
              <w:rPr>
                <w:color w:val="000000"/>
                <w:szCs w:val="21"/>
              </w:rPr>
              <w:t>415</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职业技术中学</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37.45%</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327</w:t>
            </w:r>
            <w:r w:rsidR="00667883">
              <w:rPr>
                <w:color w:val="000000"/>
                <w:szCs w:val="21"/>
              </w:rPr>
              <w:t xml:space="preserve"> </w:t>
            </w:r>
            <w:r>
              <w:rPr>
                <w:color w:val="000000"/>
                <w:szCs w:val="21"/>
              </w:rPr>
              <w:t>797</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62</w:t>
            </w:r>
            <w:r w:rsidR="00667883">
              <w:rPr>
                <w:color w:val="000000"/>
                <w:szCs w:val="21"/>
              </w:rPr>
              <w:t>.</w:t>
            </w:r>
            <w:r>
              <w:rPr>
                <w:color w:val="000000"/>
                <w:szCs w:val="21"/>
              </w:rPr>
              <w:t>55%</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547</w:t>
            </w:r>
            <w:r w:rsidR="00667883">
              <w:rPr>
                <w:color w:val="000000"/>
                <w:szCs w:val="21"/>
              </w:rPr>
              <w:t xml:space="preserve"> </w:t>
            </w:r>
            <w:r>
              <w:rPr>
                <w:color w:val="000000"/>
                <w:szCs w:val="21"/>
              </w:rPr>
              <w:t>441</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875</w:t>
            </w:r>
            <w:r w:rsidR="00667883">
              <w:rPr>
                <w:color w:val="000000"/>
                <w:szCs w:val="21"/>
              </w:rPr>
              <w:t xml:space="preserve"> </w:t>
            </w:r>
            <w:r>
              <w:rPr>
                <w:color w:val="000000"/>
                <w:szCs w:val="21"/>
              </w:rPr>
              <w:t>238</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r>
              <w:rPr>
                <w:color w:val="000000"/>
                <w:szCs w:val="21"/>
              </w:rPr>
              <w:t>2006-2007</w:t>
            </w: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学龄前教育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47.84%</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306</w:t>
            </w:r>
            <w:r w:rsidR="00667883">
              <w:rPr>
                <w:color w:val="000000"/>
                <w:szCs w:val="21"/>
              </w:rPr>
              <w:t xml:space="preserve"> </w:t>
            </w:r>
            <w:r>
              <w:rPr>
                <w:color w:val="000000"/>
                <w:szCs w:val="21"/>
              </w:rPr>
              <w:t>597</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52</w:t>
            </w:r>
            <w:r w:rsidR="00667883">
              <w:rPr>
                <w:color w:val="000000"/>
                <w:szCs w:val="21"/>
              </w:rPr>
              <w:t>.</w:t>
            </w:r>
            <w:r>
              <w:rPr>
                <w:color w:val="000000"/>
                <w:szCs w:val="21"/>
              </w:rPr>
              <w:t>16%</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334</w:t>
            </w:r>
            <w:r w:rsidR="00667883">
              <w:rPr>
                <w:color w:val="000000"/>
                <w:szCs w:val="21"/>
              </w:rPr>
              <w:t xml:space="preserve"> </w:t>
            </w:r>
            <w:r>
              <w:rPr>
                <w:color w:val="000000"/>
                <w:szCs w:val="21"/>
              </w:rPr>
              <w:t>252</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640</w:t>
            </w:r>
            <w:r w:rsidR="00667883">
              <w:rPr>
                <w:color w:val="000000"/>
                <w:szCs w:val="21"/>
              </w:rPr>
              <w:t xml:space="preserve"> </w:t>
            </w:r>
            <w:r>
              <w:rPr>
                <w:color w:val="000000"/>
                <w:szCs w:val="21"/>
              </w:rPr>
              <w:t>849</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初等教育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47.59%</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5</w:t>
            </w:r>
            <w:r w:rsidR="00667883">
              <w:rPr>
                <w:color w:val="000000"/>
                <w:szCs w:val="21"/>
              </w:rPr>
              <w:t xml:space="preserve"> </w:t>
            </w:r>
            <w:r>
              <w:rPr>
                <w:color w:val="000000"/>
                <w:szCs w:val="21"/>
              </w:rPr>
              <w:t>162</w:t>
            </w:r>
            <w:r w:rsidR="00667883">
              <w:rPr>
                <w:color w:val="000000"/>
                <w:szCs w:val="21"/>
              </w:rPr>
              <w:t xml:space="preserve"> </w:t>
            </w:r>
            <w:r>
              <w:rPr>
                <w:color w:val="000000"/>
                <w:szCs w:val="21"/>
              </w:rPr>
              <w:t>321</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52</w:t>
            </w:r>
            <w:r w:rsidR="00667883">
              <w:rPr>
                <w:color w:val="000000"/>
                <w:szCs w:val="21"/>
              </w:rPr>
              <w:t>.</w:t>
            </w:r>
            <w:r>
              <w:rPr>
                <w:color w:val="000000"/>
                <w:szCs w:val="21"/>
              </w:rPr>
              <w:t>41%</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5</w:t>
            </w:r>
            <w:r w:rsidR="00667883">
              <w:rPr>
                <w:color w:val="000000"/>
                <w:szCs w:val="21"/>
              </w:rPr>
              <w:t xml:space="preserve"> </w:t>
            </w:r>
            <w:r>
              <w:rPr>
                <w:color w:val="000000"/>
                <w:szCs w:val="21"/>
              </w:rPr>
              <w:t>684</w:t>
            </w:r>
            <w:r w:rsidR="00667883">
              <w:rPr>
                <w:color w:val="000000"/>
                <w:szCs w:val="21"/>
              </w:rPr>
              <w:t xml:space="preserve"> </w:t>
            </w:r>
            <w:r>
              <w:rPr>
                <w:color w:val="000000"/>
                <w:szCs w:val="21"/>
              </w:rPr>
              <w:t>609</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10</w:t>
            </w:r>
            <w:r w:rsidR="00667883">
              <w:rPr>
                <w:color w:val="000000"/>
                <w:szCs w:val="21"/>
              </w:rPr>
              <w:t xml:space="preserve"> </w:t>
            </w:r>
            <w:r>
              <w:rPr>
                <w:color w:val="000000"/>
                <w:szCs w:val="21"/>
              </w:rPr>
              <w:t>846</w:t>
            </w:r>
            <w:r w:rsidR="00667883">
              <w:rPr>
                <w:color w:val="000000"/>
                <w:szCs w:val="21"/>
              </w:rPr>
              <w:t xml:space="preserve"> </w:t>
            </w:r>
            <w:r>
              <w:rPr>
                <w:color w:val="000000"/>
                <w:szCs w:val="21"/>
              </w:rPr>
              <w:t>930</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中等教育</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43.39%</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469</w:t>
            </w:r>
            <w:r w:rsidR="00667883">
              <w:rPr>
                <w:color w:val="000000"/>
                <w:szCs w:val="21"/>
              </w:rPr>
              <w:t xml:space="preserve"> </w:t>
            </w:r>
            <w:r>
              <w:rPr>
                <w:color w:val="000000"/>
                <w:szCs w:val="21"/>
              </w:rPr>
              <w:t>528</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56</w:t>
            </w:r>
            <w:r w:rsidR="00667883">
              <w:rPr>
                <w:color w:val="000000"/>
                <w:szCs w:val="21"/>
              </w:rPr>
              <w:t>.</w:t>
            </w:r>
            <w:r>
              <w:rPr>
                <w:color w:val="000000"/>
                <w:szCs w:val="21"/>
              </w:rPr>
              <w:t>61%</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917</w:t>
            </w:r>
            <w:r w:rsidR="00667883">
              <w:rPr>
                <w:color w:val="000000"/>
                <w:szCs w:val="21"/>
              </w:rPr>
              <w:t xml:space="preserve"> </w:t>
            </w:r>
            <w:r>
              <w:rPr>
                <w:color w:val="000000"/>
                <w:szCs w:val="21"/>
              </w:rPr>
              <w:t>189</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3</w:t>
            </w:r>
            <w:r w:rsidR="00667883">
              <w:rPr>
                <w:color w:val="000000"/>
                <w:szCs w:val="21"/>
              </w:rPr>
              <w:t xml:space="preserve"> </w:t>
            </w:r>
            <w:r>
              <w:rPr>
                <w:color w:val="000000"/>
                <w:szCs w:val="21"/>
              </w:rPr>
              <w:t>386</w:t>
            </w:r>
            <w:r w:rsidR="00667883">
              <w:rPr>
                <w:color w:val="000000"/>
                <w:szCs w:val="21"/>
              </w:rPr>
              <w:t xml:space="preserve"> </w:t>
            </w:r>
            <w:r>
              <w:rPr>
                <w:color w:val="000000"/>
                <w:szCs w:val="21"/>
              </w:rPr>
              <w:t>717</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普通中学</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46.01%</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985</w:t>
            </w:r>
            <w:r w:rsidR="00667883">
              <w:rPr>
                <w:color w:val="000000"/>
                <w:szCs w:val="21"/>
              </w:rPr>
              <w:t xml:space="preserve"> </w:t>
            </w:r>
            <w:r>
              <w:rPr>
                <w:color w:val="000000"/>
                <w:szCs w:val="21"/>
              </w:rPr>
              <w:t>800</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53</w:t>
            </w:r>
            <w:r w:rsidR="00667883">
              <w:rPr>
                <w:color w:val="000000"/>
                <w:szCs w:val="21"/>
              </w:rPr>
              <w:t>.</w:t>
            </w:r>
            <w:r>
              <w:rPr>
                <w:color w:val="000000"/>
                <w:szCs w:val="21"/>
              </w:rPr>
              <w:t>99%</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156</w:t>
            </w:r>
            <w:r w:rsidR="00667883">
              <w:rPr>
                <w:color w:val="000000"/>
                <w:szCs w:val="21"/>
              </w:rPr>
              <w:t xml:space="preserve"> </w:t>
            </w:r>
            <w:r>
              <w:rPr>
                <w:color w:val="000000"/>
                <w:szCs w:val="21"/>
              </w:rPr>
              <w:t>418</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2</w:t>
            </w:r>
            <w:r w:rsidR="00667883">
              <w:rPr>
                <w:color w:val="000000"/>
                <w:szCs w:val="21"/>
              </w:rPr>
              <w:t xml:space="preserve"> </w:t>
            </w:r>
            <w:r>
              <w:rPr>
                <w:color w:val="000000"/>
                <w:szCs w:val="21"/>
              </w:rPr>
              <w:t>142</w:t>
            </w:r>
            <w:r w:rsidR="00667883">
              <w:rPr>
                <w:color w:val="000000"/>
                <w:szCs w:val="21"/>
              </w:rPr>
              <w:t xml:space="preserve"> </w:t>
            </w:r>
            <w:r>
              <w:rPr>
                <w:color w:val="000000"/>
                <w:szCs w:val="21"/>
              </w:rPr>
              <w:t>218</w:t>
            </w:r>
          </w:p>
        </w:tc>
      </w:tr>
      <w:tr w:rsidR="00430DAC" w:rsidTr="00667883">
        <w:tc>
          <w:tcPr>
            <w:tcW w:w="591" w:type="pct"/>
          </w:tcPr>
          <w:p w:rsidR="00430DAC" w:rsidRDefault="00430DAC" w:rsidP="007030E1">
            <w:pPr>
              <w:autoSpaceDE w:val="0"/>
              <w:autoSpaceDN w:val="0"/>
              <w:spacing w:line="360" w:lineRule="exact"/>
              <w:jc w:val="center"/>
              <w:rPr>
                <w:color w:val="000000"/>
                <w:szCs w:val="21"/>
              </w:rPr>
            </w:pPr>
          </w:p>
        </w:tc>
        <w:tc>
          <w:tcPr>
            <w:tcW w:w="774" w:type="pct"/>
          </w:tcPr>
          <w:p w:rsidR="00430DAC" w:rsidRDefault="00430DAC" w:rsidP="007030E1">
            <w:pPr>
              <w:autoSpaceDE w:val="0"/>
              <w:autoSpaceDN w:val="0"/>
              <w:spacing w:line="360" w:lineRule="exact"/>
              <w:jc w:val="center"/>
              <w:rPr>
                <w:color w:val="000000"/>
                <w:szCs w:val="21"/>
              </w:rPr>
            </w:pPr>
            <w:r>
              <w:rPr>
                <w:rFonts w:hint="eastAsia"/>
                <w:color w:val="000000"/>
                <w:szCs w:val="21"/>
              </w:rPr>
              <w:t>职业技术中学</w:t>
            </w:r>
          </w:p>
        </w:tc>
        <w:tc>
          <w:tcPr>
            <w:tcW w:w="775" w:type="pct"/>
          </w:tcPr>
          <w:p w:rsidR="00430DAC" w:rsidRDefault="00430DAC" w:rsidP="007030E1">
            <w:pPr>
              <w:autoSpaceDE w:val="0"/>
              <w:autoSpaceDN w:val="0"/>
              <w:spacing w:line="360" w:lineRule="exact"/>
              <w:jc w:val="center"/>
              <w:rPr>
                <w:color w:val="000000"/>
                <w:szCs w:val="21"/>
              </w:rPr>
            </w:pPr>
            <w:r>
              <w:rPr>
                <w:color w:val="000000"/>
                <w:szCs w:val="21"/>
              </w:rPr>
              <w:t>38.86%</w:t>
            </w:r>
          </w:p>
        </w:tc>
        <w:tc>
          <w:tcPr>
            <w:tcW w:w="620" w:type="pct"/>
          </w:tcPr>
          <w:p w:rsidR="00430DAC" w:rsidRDefault="00430DAC" w:rsidP="007030E1">
            <w:pPr>
              <w:autoSpaceDE w:val="0"/>
              <w:autoSpaceDN w:val="0"/>
              <w:spacing w:line="360" w:lineRule="exact"/>
              <w:jc w:val="center"/>
              <w:rPr>
                <w:color w:val="000000"/>
                <w:szCs w:val="21"/>
              </w:rPr>
            </w:pPr>
            <w:r>
              <w:rPr>
                <w:color w:val="000000"/>
                <w:szCs w:val="21"/>
              </w:rPr>
              <w:t>483</w:t>
            </w:r>
            <w:r w:rsidR="00667883">
              <w:rPr>
                <w:color w:val="000000"/>
                <w:szCs w:val="21"/>
              </w:rPr>
              <w:t xml:space="preserve"> </w:t>
            </w:r>
            <w:r>
              <w:rPr>
                <w:color w:val="000000"/>
                <w:szCs w:val="21"/>
              </w:rPr>
              <w:t>728</w:t>
            </w:r>
          </w:p>
        </w:tc>
        <w:tc>
          <w:tcPr>
            <w:tcW w:w="742" w:type="pct"/>
          </w:tcPr>
          <w:p w:rsidR="00430DAC" w:rsidRDefault="00430DAC" w:rsidP="007030E1">
            <w:pPr>
              <w:autoSpaceDE w:val="0"/>
              <w:autoSpaceDN w:val="0"/>
              <w:spacing w:line="360" w:lineRule="exact"/>
              <w:jc w:val="center"/>
              <w:rPr>
                <w:color w:val="000000"/>
                <w:szCs w:val="21"/>
              </w:rPr>
            </w:pPr>
            <w:r>
              <w:rPr>
                <w:color w:val="000000"/>
                <w:szCs w:val="21"/>
              </w:rPr>
              <w:t>61</w:t>
            </w:r>
            <w:r w:rsidR="00667883">
              <w:rPr>
                <w:color w:val="000000"/>
                <w:szCs w:val="21"/>
              </w:rPr>
              <w:t>.</w:t>
            </w:r>
            <w:r>
              <w:rPr>
                <w:color w:val="000000"/>
                <w:szCs w:val="21"/>
              </w:rPr>
              <w:t>14%</w:t>
            </w:r>
          </w:p>
        </w:tc>
        <w:tc>
          <w:tcPr>
            <w:tcW w:w="625" w:type="pct"/>
          </w:tcPr>
          <w:p w:rsidR="00430DAC" w:rsidRDefault="00430DAC" w:rsidP="007030E1">
            <w:pPr>
              <w:autoSpaceDE w:val="0"/>
              <w:autoSpaceDN w:val="0"/>
              <w:spacing w:line="360" w:lineRule="exact"/>
              <w:jc w:val="center"/>
              <w:rPr>
                <w:color w:val="000000"/>
                <w:szCs w:val="21"/>
              </w:rPr>
            </w:pPr>
            <w:r>
              <w:rPr>
                <w:color w:val="000000"/>
                <w:szCs w:val="21"/>
              </w:rPr>
              <w:t>760</w:t>
            </w:r>
            <w:r w:rsidR="00667883">
              <w:rPr>
                <w:color w:val="000000"/>
                <w:szCs w:val="21"/>
              </w:rPr>
              <w:t xml:space="preserve"> </w:t>
            </w:r>
            <w:r>
              <w:rPr>
                <w:color w:val="000000"/>
                <w:szCs w:val="21"/>
              </w:rPr>
              <w:t>771</w:t>
            </w:r>
          </w:p>
        </w:tc>
        <w:tc>
          <w:tcPr>
            <w:tcW w:w="873" w:type="pct"/>
          </w:tcPr>
          <w:p w:rsidR="00430DAC" w:rsidRDefault="00430DAC" w:rsidP="007030E1">
            <w:pPr>
              <w:autoSpaceDE w:val="0"/>
              <w:autoSpaceDN w:val="0"/>
              <w:spacing w:line="360" w:lineRule="exact"/>
              <w:jc w:val="center"/>
              <w:rPr>
                <w:color w:val="000000"/>
                <w:szCs w:val="21"/>
              </w:rPr>
            </w:pPr>
            <w:r>
              <w:rPr>
                <w:color w:val="000000"/>
                <w:szCs w:val="21"/>
              </w:rPr>
              <w:t>1</w:t>
            </w:r>
            <w:r w:rsidR="00667883">
              <w:rPr>
                <w:color w:val="000000"/>
                <w:szCs w:val="21"/>
              </w:rPr>
              <w:t xml:space="preserve"> </w:t>
            </w:r>
            <w:r>
              <w:rPr>
                <w:color w:val="000000"/>
                <w:szCs w:val="21"/>
              </w:rPr>
              <w:t>244</w:t>
            </w:r>
            <w:r w:rsidR="00667883">
              <w:rPr>
                <w:color w:val="000000"/>
                <w:szCs w:val="21"/>
              </w:rPr>
              <w:t xml:space="preserve"> </w:t>
            </w:r>
            <w:r>
              <w:rPr>
                <w:color w:val="000000"/>
                <w:szCs w:val="21"/>
              </w:rPr>
              <w:t>499</w:t>
            </w:r>
          </w:p>
        </w:tc>
      </w:tr>
    </w:tbl>
    <w:p w:rsidR="00430DAC" w:rsidRDefault="00BC725C" w:rsidP="00667883">
      <w:pPr>
        <w:spacing w:after="240" w:line="360" w:lineRule="exact"/>
        <w:outlineLvl w:val="0"/>
        <w:rPr>
          <w:color w:val="000000"/>
          <w:szCs w:val="21"/>
        </w:rPr>
      </w:pPr>
      <w:r w:rsidRPr="00BC725C">
        <w:rPr>
          <w:rFonts w:eastAsia="KaiTi_GB2312" w:hint="eastAsia"/>
          <w:color w:val="0000FF"/>
          <w:szCs w:val="21"/>
        </w:rPr>
        <w:t>资料来源：</w:t>
      </w:r>
      <w:r w:rsidR="00430DAC">
        <w:rPr>
          <w:rFonts w:hint="eastAsia"/>
          <w:color w:val="000000"/>
          <w:szCs w:val="21"/>
        </w:rPr>
        <w:t>土耳其统计局</w:t>
      </w:r>
      <w:r w:rsidR="00667883">
        <w:rPr>
          <w:rFonts w:hint="eastAsia"/>
          <w:color w:val="000000"/>
          <w:szCs w:val="21"/>
        </w:rPr>
        <w:t>–</w:t>
      </w:r>
      <w:r w:rsidR="00430DAC">
        <w:rPr>
          <w:rFonts w:hint="eastAsia"/>
          <w:color w:val="000000"/>
          <w:szCs w:val="21"/>
        </w:rPr>
        <w:t>国家教育统计数据</w:t>
      </w:r>
      <w:r w:rsidR="00667883">
        <w:rPr>
          <w:rFonts w:hint="eastAsia"/>
          <w:color w:val="000000"/>
          <w:szCs w:val="21"/>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课程、考试、师资的标准、校舍和设备的质量一律相同；</w:t>
      </w:r>
    </w:p>
    <w:p w:rsidR="00430DAC" w:rsidRDefault="00430DAC" w:rsidP="008E04AB">
      <w:pPr>
        <w:spacing w:after="240" w:line="360" w:lineRule="exact"/>
        <w:ind w:firstLineChars="200" w:firstLine="31680"/>
        <w:rPr>
          <w:color w:val="000000"/>
          <w:szCs w:val="21"/>
        </w:rPr>
      </w:pPr>
      <w:r>
        <w:rPr>
          <w:rFonts w:hint="eastAsia"/>
          <w:color w:val="000000"/>
          <w:szCs w:val="21"/>
        </w:rPr>
        <w:t>尽管国家教育部规定的同一课程大纲、规则和程序适用于学前教育、初等教育和中等教育阶段的所有学校，但在教育平等方面城乡学校之间的差别仍然比较大。目前，正在开展的活动和项目将有助于消除这些差别、提高人们对性别平等的认识。性别平等是女孩继续受教育的重要因素，也将为女孩继续受教育提供适当的物质条件。</w:t>
      </w:r>
    </w:p>
    <w:p w:rsidR="00430DAC" w:rsidRDefault="00430DAC" w:rsidP="008E04AB">
      <w:pPr>
        <w:spacing w:after="240" w:line="360" w:lineRule="exact"/>
        <w:ind w:firstLineChars="200" w:firstLine="31680"/>
        <w:rPr>
          <w:color w:val="000000"/>
          <w:szCs w:val="21"/>
        </w:rPr>
      </w:pPr>
      <w:r>
        <w:rPr>
          <w:rFonts w:hint="eastAsia"/>
          <w:color w:val="000000"/>
          <w:szCs w:val="21"/>
        </w:rPr>
        <w:t>目前，土耳其相关国家机构、私营部门、非政府组织正在共同努力开展“</w:t>
      </w:r>
      <w:r>
        <w:rPr>
          <w:color w:val="000000"/>
          <w:szCs w:val="21"/>
        </w:rPr>
        <w:t>100%</w:t>
      </w:r>
      <w:r>
        <w:rPr>
          <w:rFonts w:hint="eastAsia"/>
          <w:color w:val="000000"/>
          <w:szCs w:val="21"/>
        </w:rPr>
        <w:t>扶持教育的项目”，以满足各教育阶段（从学前教育到高等教育）所有学校的需求（比如：校舍和教育资源等），从而解决目前教育体系中存在的数量和质量问题、在校舍质量、班级人数、内外部装饰方面达到欧盟标准。为这项工作，政府已将对相关捐赠人实行的减税率从</w:t>
      </w:r>
      <w:r>
        <w:rPr>
          <w:color w:val="000000"/>
          <w:szCs w:val="21"/>
        </w:rPr>
        <w:t>5%</w:t>
      </w:r>
      <w:r>
        <w:rPr>
          <w:rFonts w:hint="eastAsia"/>
          <w:color w:val="000000"/>
          <w:szCs w:val="21"/>
        </w:rPr>
        <w:t>提高至</w:t>
      </w:r>
      <w:r>
        <w:rPr>
          <w:color w:val="000000"/>
          <w:szCs w:val="21"/>
        </w:rPr>
        <w:t>100%</w:t>
      </w:r>
      <w:r>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目前所实施的另一个项目称为“儿童友好学校项目”。实施该项目的目的在于全面提高学校的质量、提高学生和教职员工的素质、改善教学环境、营造一个全新的教学环境。该项目目前在</w:t>
      </w:r>
      <w:r>
        <w:rPr>
          <w:color w:val="000000"/>
          <w:szCs w:val="21"/>
        </w:rPr>
        <w:t>360</w:t>
      </w:r>
      <w:r>
        <w:rPr>
          <w:rFonts w:hint="eastAsia"/>
          <w:color w:val="000000"/>
          <w:szCs w:val="21"/>
        </w:rPr>
        <w:t>家试点学校实施。该项目也将提供性别敏感的教育形式。</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为提高教育效率而规划的“母亲</w:t>
      </w:r>
      <w:r>
        <w:rPr>
          <w:color w:val="000000"/>
          <w:szCs w:val="21"/>
        </w:rPr>
        <w:t>-</w:t>
      </w:r>
      <w:r>
        <w:rPr>
          <w:rFonts w:hint="eastAsia"/>
          <w:color w:val="000000"/>
          <w:szCs w:val="21"/>
        </w:rPr>
        <w:t>父亲</w:t>
      </w:r>
      <w:r>
        <w:rPr>
          <w:color w:val="000000"/>
          <w:szCs w:val="21"/>
        </w:rPr>
        <w:t>-</w:t>
      </w:r>
      <w:r>
        <w:rPr>
          <w:rFonts w:hint="eastAsia"/>
          <w:color w:val="000000"/>
          <w:szCs w:val="21"/>
        </w:rPr>
        <w:t>子女培训项目”旨在通过明确母亲、父亲和子女的教育需求、提供专门设计的培训课程提高社会认知水平、促进社会全面进步。按照本项目的安排，相关方面将通过讨论会、研究会、座谈会、课程培训、家访、村访的形式与家庭沟通。沟通的主题涉及生殖健康、青春期的关系、家庭关系、妇女的社会地位和重要性、相关学术成果等。</w:t>
      </w:r>
      <w:r>
        <w:rPr>
          <w:color w:val="000000"/>
          <w:szCs w:val="21"/>
        </w:rPr>
        <w:t>2006</w:t>
      </w:r>
      <w:r>
        <w:rPr>
          <w:rFonts w:hint="eastAsia"/>
          <w:color w:val="000000"/>
          <w:szCs w:val="21"/>
        </w:rPr>
        <w:t>年，共有</w:t>
      </w:r>
      <w:r>
        <w:rPr>
          <w:color w:val="000000"/>
          <w:szCs w:val="21"/>
        </w:rPr>
        <w:t>227</w:t>
      </w:r>
      <w:r w:rsidR="00657AC2">
        <w:rPr>
          <w:rFonts w:hint="eastAsia"/>
          <w:color w:val="000000"/>
          <w:szCs w:val="21"/>
        </w:rPr>
        <w:t xml:space="preserve"> </w:t>
      </w:r>
      <w:r>
        <w:rPr>
          <w:color w:val="000000"/>
          <w:szCs w:val="21"/>
        </w:rPr>
        <w:t>320</w:t>
      </w:r>
      <w:r>
        <w:rPr>
          <w:rFonts w:hint="eastAsia"/>
          <w:color w:val="000000"/>
          <w:szCs w:val="21"/>
        </w:rPr>
        <w:t>名妇女和</w:t>
      </w:r>
      <w:r>
        <w:rPr>
          <w:color w:val="000000"/>
          <w:szCs w:val="21"/>
        </w:rPr>
        <w:t>98</w:t>
      </w:r>
      <w:r w:rsidR="00657AC2">
        <w:rPr>
          <w:rFonts w:hint="eastAsia"/>
          <w:color w:val="000000"/>
          <w:szCs w:val="21"/>
        </w:rPr>
        <w:t xml:space="preserve"> </w:t>
      </w:r>
      <w:r>
        <w:rPr>
          <w:color w:val="000000"/>
          <w:szCs w:val="21"/>
        </w:rPr>
        <w:t>332</w:t>
      </w:r>
      <w:r>
        <w:rPr>
          <w:rFonts w:hint="eastAsia"/>
          <w:color w:val="000000"/>
          <w:szCs w:val="21"/>
        </w:rPr>
        <w:t>名男子，合计</w:t>
      </w:r>
      <w:r>
        <w:rPr>
          <w:color w:val="000000"/>
          <w:szCs w:val="21"/>
        </w:rPr>
        <w:t>325</w:t>
      </w:r>
      <w:r w:rsidR="00657AC2">
        <w:rPr>
          <w:rFonts w:hint="eastAsia"/>
          <w:color w:val="000000"/>
          <w:szCs w:val="21"/>
        </w:rPr>
        <w:t xml:space="preserve"> </w:t>
      </w:r>
      <w:r>
        <w:rPr>
          <w:color w:val="000000"/>
          <w:szCs w:val="21"/>
        </w:rPr>
        <w:t>652</w:t>
      </w:r>
      <w:r>
        <w:rPr>
          <w:rFonts w:hint="eastAsia"/>
          <w:color w:val="000000"/>
          <w:szCs w:val="21"/>
        </w:rPr>
        <w:t>人参加了培训，该项目的参训人数合计达</w:t>
      </w:r>
      <w:r>
        <w:rPr>
          <w:color w:val="000000"/>
          <w:szCs w:val="21"/>
        </w:rPr>
        <w:t>2</w:t>
      </w:r>
      <w:r w:rsidR="00657AC2">
        <w:rPr>
          <w:rFonts w:hint="eastAsia"/>
          <w:color w:val="000000"/>
          <w:szCs w:val="21"/>
        </w:rPr>
        <w:t xml:space="preserve"> </w:t>
      </w:r>
      <w:r>
        <w:rPr>
          <w:color w:val="000000"/>
          <w:szCs w:val="21"/>
        </w:rPr>
        <w:t>355</w:t>
      </w:r>
      <w:r w:rsidR="00657AC2">
        <w:rPr>
          <w:rFonts w:hint="eastAsia"/>
          <w:color w:val="000000"/>
          <w:szCs w:val="21"/>
        </w:rPr>
        <w:t xml:space="preserve"> </w:t>
      </w:r>
      <w:r>
        <w:rPr>
          <w:color w:val="000000"/>
          <w:szCs w:val="21"/>
        </w:rPr>
        <w:t>369</w:t>
      </w:r>
      <w:r>
        <w:rPr>
          <w:rFonts w:hint="eastAsia"/>
          <w:color w:val="000000"/>
          <w:szCs w:val="21"/>
        </w:rPr>
        <w:t>人。已熟悉学校实施的这些项目的家庭成员也将提高对其职业资质的认识。</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为消除在各级和各种方式的教育中对男女任务的任何定型观念，应鼓励实行男女同校和其他有助于实现这个目的的教育形式，并特别应修订教科书和课程以及相应地修改教学方法；</w:t>
      </w:r>
    </w:p>
    <w:p w:rsidR="00430DAC" w:rsidRDefault="00430DAC" w:rsidP="008E04AB">
      <w:pPr>
        <w:spacing w:after="240" w:line="360" w:lineRule="exact"/>
        <w:ind w:firstLineChars="200" w:firstLine="31680"/>
        <w:rPr>
          <w:color w:val="000000"/>
          <w:szCs w:val="21"/>
        </w:rPr>
      </w:pPr>
      <w:r>
        <w:rPr>
          <w:color w:val="000000"/>
          <w:szCs w:val="21"/>
        </w:rPr>
        <w:t>2004</w:t>
      </w:r>
      <w:r>
        <w:rPr>
          <w:rFonts w:hint="eastAsia"/>
          <w:color w:val="000000"/>
          <w:szCs w:val="21"/>
        </w:rPr>
        <w:t>年到</w:t>
      </w:r>
      <w:r>
        <w:rPr>
          <w:color w:val="000000"/>
          <w:szCs w:val="21"/>
        </w:rPr>
        <w:t>2006</w:t>
      </w:r>
      <w:r>
        <w:rPr>
          <w:rFonts w:hint="eastAsia"/>
          <w:color w:val="000000"/>
          <w:szCs w:val="21"/>
        </w:rPr>
        <w:t>年间，国家教育部已将男性至上主义元素从教材中删除。这些元素反映了人们对妇女和男子相关问题的预先判断。而将这些元素从教材中删除的目的在于营造一种全新的教育和社会环境，在这种环境中，人们以教科书的形式宣传妇女和男子的非传统形象。此外，与相关条款和“关于审核教科书和教材的说明”中的规定一致，也应对教科书和教材进行审核，确定其是否包含基于“性别、种族、语言、宗教、肤色、政见、哲学信仰、教派等”的歧视性内容。</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这方面土耳其付出的努力是卓有成效的，人们不再按照传统的观点将妇女描绘成适合女性职业中的职业女性或在其中扮演非常重要的角色，而是重点关注在生活中发挥积极作用的成功女性以及妇女和男子、家庭中母亲和父亲的平等分工。小学课本中使用的</w:t>
      </w:r>
      <w:r>
        <w:rPr>
          <w:color w:val="000000"/>
          <w:szCs w:val="21"/>
        </w:rPr>
        <w:t>BILIM ADAMI</w:t>
      </w:r>
      <w:r>
        <w:rPr>
          <w:rFonts w:hint="eastAsia"/>
          <w:color w:val="000000"/>
          <w:szCs w:val="21"/>
        </w:rPr>
        <w:t>（土耳其语）改为</w:t>
      </w:r>
      <w:r>
        <w:rPr>
          <w:color w:val="000000"/>
          <w:szCs w:val="21"/>
        </w:rPr>
        <w:t>BILIM INSANI</w:t>
      </w:r>
      <w:r>
        <w:rPr>
          <w:rFonts w:hint="eastAsia"/>
          <w:color w:val="000000"/>
          <w:szCs w:val="21"/>
        </w:rPr>
        <w:t>（土耳其语）；课本中呈现不同年龄的女运动员、女工程师、女研究员的形象，而且十分注意课本中既要有男生也有女生形象。另外，在小学课本中有投票妇女、女市长或区长的形象和照片。</w:t>
      </w:r>
      <w:r>
        <w:rPr>
          <w:rFonts w:hint="eastAsia"/>
          <w:color w:val="000000"/>
          <w:szCs w:val="21"/>
        </w:rPr>
        <w:t xml:space="preserve"> </w:t>
      </w:r>
    </w:p>
    <w:p w:rsidR="00430DAC" w:rsidRDefault="00430DAC" w:rsidP="008E04AB">
      <w:pPr>
        <w:spacing w:after="240" w:line="360" w:lineRule="exact"/>
        <w:ind w:firstLineChars="200" w:firstLine="31680"/>
        <w:rPr>
          <w:color w:val="000000"/>
          <w:szCs w:val="21"/>
        </w:rPr>
      </w:pPr>
      <w:r>
        <w:rPr>
          <w:rFonts w:hint="eastAsia"/>
          <w:color w:val="000000"/>
          <w:szCs w:val="21"/>
        </w:rPr>
        <w:t>除采用上述方法外，国家教育部还努力在描述妇女和男子、女孩和男孩的信息、照片和图片之间建立定性和定量的平等，以保证在教材和课本中实现男女平等，同时防止对妇女的歧视。此外，为了提高学生对该问题的认识，教科书中还提供了与妇女为自身权利而斗争、帮助改变妇女社会地位的因素和人物以及签署《消除对妇女一切形式歧视公约》的原因和修订关于妇女人权的主要法律的原因等相关内容。</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 </w:t>
      </w:r>
      <w:r w:rsidRPr="00CE66FC">
        <w:rPr>
          <w:rFonts w:ascii="KaiTi_GB2312" w:eastAsia="KaiTi_GB2312" w:hint="eastAsia"/>
          <w:bCs/>
          <w:color w:val="0000FF"/>
          <w:szCs w:val="21"/>
        </w:rPr>
        <w:t>（</w:t>
      </w:r>
      <w:r w:rsidRPr="00CE66FC">
        <w:rPr>
          <w:rFonts w:ascii="KaiTi_GB2312" w:eastAsia="KaiTi_GB2312"/>
          <w:bCs/>
          <w:color w:val="0000FF"/>
          <w:szCs w:val="21"/>
        </w:rPr>
        <w:t>d）</w:t>
      </w:r>
      <w:r w:rsidRPr="00CE66FC">
        <w:rPr>
          <w:rFonts w:ascii="KaiTi_GB2312" w:eastAsia="KaiTi_GB2312" w:hint="eastAsia"/>
          <w:bCs/>
          <w:color w:val="0000FF"/>
          <w:szCs w:val="21"/>
        </w:rPr>
        <w:t>领受奖学金和其他研究补助金的机会相同；</w:t>
      </w:r>
    </w:p>
    <w:p w:rsidR="00430DAC" w:rsidRDefault="00430DAC" w:rsidP="008E04AB">
      <w:pPr>
        <w:spacing w:after="240" w:line="360" w:lineRule="exact"/>
        <w:ind w:firstLineChars="200" w:firstLine="31680"/>
        <w:rPr>
          <w:color w:val="000000"/>
          <w:szCs w:val="21"/>
        </w:rPr>
      </w:pPr>
      <w:r>
        <w:rPr>
          <w:rFonts w:hint="eastAsia"/>
          <w:color w:val="000000"/>
          <w:szCs w:val="21"/>
        </w:rPr>
        <w:t>由于教育是一项人权，也是实现教育、发展与和平等目标的一种手段，土耳其已启动旨在保证女孩和男孩平等受教育的国民教育动员工作。开办“地区寄宿制小学”，使得居住在没有学校的村庄和小型定居点的学龄儿童以及贫困家庭的儿童有机会接受初等教育。由于在</w:t>
      </w:r>
      <w:r>
        <w:rPr>
          <w:color w:val="000000"/>
          <w:szCs w:val="21"/>
        </w:rPr>
        <w:t>1939</w:t>
      </w:r>
      <w:r>
        <w:rPr>
          <w:rFonts w:hint="eastAsia"/>
          <w:color w:val="000000"/>
          <w:szCs w:val="21"/>
        </w:rPr>
        <w:t>年第一次基于该地区文化结构建立了“地区寄宿制小学”，安纳托利亚东南和东部地区许多无法继续上学的女孩终于有机会正常上学。</w:t>
      </w:r>
    </w:p>
    <w:p w:rsidR="00430DAC" w:rsidRDefault="00430DAC" w:rsidP="008E04AB">
      <w:pPr>
        <w:spacing w:after="240" w:line="360" w:lineRule="exact"/>
        <w:ind w:firstLineChars="200" w:firstLine="31680"/>
        <w:rPr>
          <w:color w:val="000000"/>
          <w:szCs w:val="21"/>
        </w:rPr>
      </w:pPr>
      <w:r>
        <w:rPr>
          <w:rFonts w:hint="eastAsia"/>
          <w:color w:val="000000"/>
          <w:szCs w:val="21"/>
        </w:rPr>
        <w:t>在“地区寄宿制小学”就读的女生比率已从</w:t>
      </w:r>
      <w:r>
        <w:rPr>
          <w:color w:val="000000"/>
          <w:szCs w:val="21"/>
        </w:rPr>
        <w:t>2000</w:t>
      </w:r>
      <w:r>
        <w:rPr>
          <w:rFonts w:hint="eastAsia"/>
          <w:color w:val="000000"/>
          <w:szCs w:val="21"/>
        </w:rPr>
        <w:t>年的</w:t>
      </w:r>
      <w:r>
        <w:rPr>
          <w:color w:val="000000"/>
          <w:szCs w:val="21"/>
        </w:rPr>
        <w:t>25.63%</w:t>
      </w:r>
      <w:r>
        <w:rPr>
          <w:rFonts w:hint="eastAsia"/>
          <w:color w:val="000000"/>
          <w:szCs w:val="21"/>
        </w:rPr>
        <w:t>上升至</w:t>
      </w:r>
      <w:r>
        <w:rPr>
          <w:color w:val="000000"/>
          <w:szCs w:val="21"/>
        </w:rPr>
        <w:t>2006</w:t>
      </w:r>
      <w:r>
        <w:rPr>
          <w:rFonts w:hint="eastAsia"/>
          <w:color w:val="000000"/>
          <w:szCs w:val="21"/>
        </w:rPr>
        <w:t>年的</w:t>
      </w:r>
      <w:r>
        <w:rPr>
          <w:color w:val="000000"/>
          <w:szCs w:val="21"/>
        </w:rPr>
        <w:t>35.46%</w:t>
      </w:r>
      <w:r>
        <w:rPr>
          <w:rFonts w:hint="eastAsia"/>
          <w:color w:val="000000"/>
          <w:szCs w:val="21"/>
        </w:rPr>
        <w:t>（见表</w:t>
      </w:r>
      <w:r>
        <w:rPr>
          <w:color w:val="000000"/>
          <w:szCs w:val="21"/>
        </w:rPr>
        <w:t xml:space="preserve"> 15</w:t>
      </w:r>
      <w:r>
        <w:rPr>
          <w:color w:val="000000"/>
          <w:szCs w:val="21"/>
        </w:rPr>
        <w:t>）</w:t>
      </w:r>
      <w:r>
        <w:rPr>
          <w:rFonts w:hint="eastAsia"/>
          <w:color w:val="000000"/>
          <w:szCs w:val="21"/>
        </w:rPr>
        <w:t>。</w:t>
      </w:r>
    </w:p>
    <w:p w:rsidR="00430DAC" w:rsidRDefault="00430DAC" w:rsidP="007030E1">
      <w:pPr>
        <w:spacing w:after="240" w:line="360" w:lineRule="exact"/>
        <w:jc w:val="center"/>
        <w:outlineLvl w:val="0"/>
        <w:rPr>
          <w:color w:val="000000"/>
          <w:szCs w:val="21"/>
        </w:rPr>
      </w:pPr>
      <w:r>
        <w:rPr>
          <w:rFonts w:hint="eastAsia"/>
          <w:color w:val="000000"/>
          <w:szCs w:val="21"/>
        </w:rPr>
        <w:t>表</w:t>
      </w:r>
      <w:r>
        <w:rPr>
          <w:color w:val="000000"/>
          <w:szCs w:val="21"/>
        </w:rPr>
        <w:t xml:space="preserve"> 15</w:t>
      </w:r>
      <w:r>
        <w:rPr>
          <w:rFonts w:hint="eastAsia"/>
          <w:color w:val="000000"/>
          <w:szCs w:val="21"/>
        </w:rPr>
        <w:t>：各学年度各地区寄宿制小学可容纳的学生人数和学生的实际人数</w:t>
      </w:r>
      <w:r>
        <w:rPr>
          <w:color w:val="000000"/>
          <w:szCs w:val="21"/>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301"/>
        <w:gridCol w:w="1906"/>
        <w:gridCol w:w="667"/>
        <w:gridCol w:w="1187"/>
        <w:gridCol w:w="1041"/>
        <w:gridCol w:w="917"/>
        <w:gridCol w:w="1041"/>
        <w:gridCol w:w="1930"/>
      </w:tblGrid>
      <w:tr w:rsidR="00430DAC" w:rsidTr="007030E1">
        <w:tc>
          <w:tcPr>
            <w:tcW w:w="651" w:type="pct"/>
            <w:vMerge w:val="restart"/>
          </w:tcPr>
          <w:p w:rsidR="00430DAC" w:rsidRDefault="00430DAC" w:rsidP="007030E1">
            <w:pPr>
              <w:spacing w:line="360" w:lineRule="exact"/>
              <w:jc w:val="center"/>
              <w:rPr>
                <w:color w:val="000000"/>
                <w:szCs w:val="21"/>
              </w:rPr>
            </w:pPr>
            <w:r>
              <w:rPr>
                <w:rFonts w:hint="eastAsia"/>
                <w:color w:val="000000"/>
                <w:szCs w:val="21"/>
              </w:rPr>
              <w:t>学年度</w:t>
            </w:r>
          </w:p>
        </w:tc>
        <w:tc>
          <w:tcPr>
            <w:tcW w:w="954" w:type="pct"/>
            <w:vMerge w:val="restart"/>
          </w:tcPr>
          <w:p w:rsidR="00430DAC" w:rsidRDefault="00430DAC" w:rsidP="007030E1">
            <w:pPr>
              <w:spacing w:line="360" w:lineRule="exact"/>
              <w:ind w:firstLine="27"/>
              <w:jc w:val="center"/>
              <w:rPr>
                <w:color w:val="000000"/>
                <w:szCs w:val="21"/>
              </w:rPr>
            </w:pPr>
            <w:r>
              <w:rPr>
                <w:rFonts w:hint="eastAsia"/>
                <w:color w:val="000000"/>
                <w:szCs w:val="21"/>
              </w:rPr>
              <w:t>学校类型</w:t>
            </w:r>
          </w:p>
        </w:tc>
        <w:tc>
          <w:tcPr>
            <w:tcW w:w="334" w:type="pct"/>
            <w:vMerge w:val="restart"/>
          </w:tcPr>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学校</w:t>
            </w:r>
          </w:p>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数量</w:t>
            </w:r>
          </w:p>
        </w:tc>
        <w:tc>
          <w:tcPr>
            <w:tcW w:w="594" w:type="pct"/>
            <w:vMerge w:val="restart"/>
          </w:tcPr>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可容纳的</w:t>
            </w:r>
          </w:p>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学生人数</w:t>
            </w:r>
          </w:p>
        </w:tc>
        <w:tc>
          <w:tcPr>
            <w:tcW w:w="1501" w:type="pct"/>
            <w:gridSpan w:val="3"/>
          </w:tcPr>
          <w:p w:rsidR="00430DAC" w:rsidRDefault="00430DAC" w:rsidP="007030E1">
            <w:pPr>
              <w:spacing w:line="360" w:lineRule="exact"/>
              <w:ind w:hanging="1"/>
              <w:jc w:val="center"/>
              <w:rPr>
                <w:color w:val="000000"/>
                <w:szCs w:val="21"/>
              </w:rPr>
            </w:pPr>
            <w:r>
              <w:rPr>
                <w:rFonts w:hint="eastAsia"/>
                <w:color w:val="000000"/>
                <w:szCs w:val="21"/>
              </w:rPr>
              <w:t>寄宿学生人数</w:t>
            </w:r>
          </w:p>
        </w:tc>
        <w:tc>
          <w:tcPr>
            <w:tcW w:w="966" w:type="pct"/>
            <w:vMerge w:val="restart"/>
          </w:tcPr>
          <w:p w:rsidR="00430DAC" w:rsidRDefault="00430DAC" w:rsidP="007030E1">
            <w:pPr>
              <w:pStyle w:val="WW-GvdeMetni2"/>
              <w:spacing w:line="360" w:lineRule="exact"/>
              <w:jc w:val="center"/>
              <w:rPr>
                <w:color w:val="000000"/>
                <w:sz w:val="21"/>
                <w:szCs w:val="21"/>
                <w:lang w:val="en-US" w:eastAsia="zh-CN"/>
              </w:rPr>
            </w:pPr>
            <w:r>
              <w:rPr>
                <w:rFonts w:hint="eastAsia"/>
                <w:color w:val="000000"/>
                <w:sz w:val="21"/>
                <w:szCs w:val="21"/>
                <w:lang w:val="en-US" w:eastAsia="zh-CN"/>
              </w:rPr>
              <w:t>女孩所占的比例</w:t>
            </w:r>
          </w:p>
        </w:tc>
      </w:tr>
      <w:tr w:rsidR="00430DAC" w:rsidTr="007030E1">
        <w:tc>
          <w:tcPr>
            <w:tcW w:w="651" w:type="pct"/>
            <w:vMerge/>
          </w:tcPr>
          <w:p w:rsidR="00430DAC" w:rsidRDefault="00430DAC" w:rsidP="007030E1">
            <w:pPr>
              <w:spacing w:line="360" w:lineRule="exact"/>
              <w:jc w:val="center"/>
              <w:rPr>
                <w:color w:val="000000"/>
                <w:szCs w:val="21"/>
              </w:rPr>
            </w:pPr>
          </w:p>
        </w:tc>
        <w:tc>
          <w:tcPr>
            <w:tcW w:w="954" w:type="pct"/>
            <w:vMerge/>
          </w:tcPr>
          <w:p w:rsidR="00430DAC" w:rsidRDefault="00430DAC" w:rsidP="007030E1">
            <w:pPr>
              <w:spacing w:line="360" w:lineRule="exact"/>
              <w:ind w:firstLine="27"/>
              <w:jc w:val="center"/>
              <w:rPr>
                <w:color w:val="000000"/>
                <w:szCs w:val="21"/>
              </w:rPr>
            </w:pPr>
          </w:p>
        </w:tc>
        <w:tc>
          <w:tcPr>
            <w:tcW w:w="334" w:type="pct"/>
            <w:vMerge/>
          </w:tcPr>
          <w:p w:rsidR="00430DAC" w:rsidRDefault="00430DAC" w:rsidP="007030E1">
            <w:pPr>
              <w:spacing w:line="360" w:lineRule="exact"/>
              <w:jc w:val="center"/>
              <w:rPr>
                <w:color w:val="000000"/>
                <w:szCs w:val="21"/>
              </w:rPr>
            </w:pPr>
          </w:p>
        </w:tc>
        <w:tc>
          <w:tcPr>
            <w:tcW w:w="594" w:type="pct"/>
            <w:vMerge/>
          </w:tcPr>
          <w:p w:rsidR="00430DAC" w:rsidRDefault="00430DAC" w:rsidP="007030E1">
            <w:pPr>
              <w:spacing w:line="360" w:lineRule="exact"/>
              <w:jc w:val="center"/>
              <w:rPr>
                <w:color w:val="000000"/>
                <w:szCs w:val="21"/>
              </w:rPr>
            </w:pPr>
          </w:p>
        </w:tc>
        <w:tc>
          <w:tcPr>
            <w:tcW w:w="521" w:type="pct"/>
          </w:tcPr>
          <w:p w:rsidR="00430DAC" w:rsidRDefault="00430DAC" w:rsidP="007030E1">
            <w:pPr>
              <w:spacing w:line="360" w:lineRule="exact"/>
              <w:ind w:hanging="1"/>
              <w:jc w:val="center"/>
              <w:rPr>
                <w:color w:val="000000"/>
                <w:szCs w:val="21"/>
              </w:rPr>
            </w:pPr>
            <w:r>
              <w:rPr>
                <w:rFonts w:hint="eastAsia"/>
                <w:color w:val="000000"/>
                <w:szCs w:val="21"/>
              </w:rPr>
              <w:t>男生</w:t>
            </w:r>
          </w:p>
          <w:p w:rsidR="00430DAC" w:rsidRDefault="00430DAC" w:rsidP="007030E1">
            <w:pPr>
              <w:spacing w:line="360" w:lineRule="exact"/>
              <w:ind w:hanging="1"/>
              <w:jc w:val="center"/>
              <w:rPr>
                <w:color w:val="000000"/>
                <w:szCs w:val="21"/>
              </w:rPr>
            </w:pPr>
            <w:r>
              <w:rPr>
                <w:rFonts w:hint="eastAsia"/>
                <w:color w:val="000000"/>
                <w:szCs w:val="21"/>
              </w:rPr>
              <w:t>人数</w:t>
            </w:r>
          </w:p>
        </w:tc>
        <w:tc>
          <w:tcPr>
            <w:tcW w:w="459" w:type="pct"/>
          </w:tcPr>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女生</w:t>
            </w:r>
          </w:p>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人数</w:t>
            </w:r>
          </w:p>
        </w:tc>
        <w:tc>
          <w:tcPr>
            <w:tcW w:w="521" w:type="pct"/>
          </w:tcPr>
          <w:p w:rsidR="00430DAC" w:rsidRDefault="00430DAC" w:rsidP="007030E1">
            <w:pPr>
              <w:pStyle w:val="WW-GvdeMetni2"/>
              <w:suppressAutoHyphens w:val="0"/>
              <w:spacing w:line="360" w:lineRule="exact"/>
              <w:jc w:val="center"/>
              <w:rPr>
                <w:noProof w:val="0"/>
                <w:color w:val="000000"/>
                <w:sz w:val="21"/>
                <w:szCs w:val="21"/>
                <w:lang w:val="en-US" w:eastAsia="zh-CN"/>
              </w:rPr>
            </w:pPr>
            <w:r>
              <w:rPr>
                <w:rFonts w:hint="eastAsia"/>
                <w:noProof w:val="0"/>
                <w:color w:val="000000"/>
                <w:sz w:val="21"/>
                <w:szCs w:val="21"/>
                <w:lang w:val="en-US" w:eastAsia="zh-CN"/>
              </w:rPr>
              <w:t>共</w:t>
            </w:r>
            <w:r>
              <w:rPr>
                <w:rFonts w:hint="eastAsia"/>
                <w:noProof w:val="0"/>
                <w:color w:val="000000"/>
                <w:sz w:val="21"/>
                <w:szCs w:val="21"/>
                <w:lang w:val="en-US"/>
              </w:rPr>
              <w:t>计</w:t>
            </w:r>
          </w:p>
        </w:tc>
        <w:tc>
          <w:tcPr>
            <w:tcW w:w="966" w:type="pct"/>
            <w:vMerge/>
          </w:tcPr>
          <w:p w:rsidR="00430DAC" w:rsidRDefault="00430DAC" w:rsidP="007030E1">
            <w:pPr>
              <w:pStyle w:val="WW-GvdeMetni2"/>
              <w:suppressAutoHyphens w:val="0"/>
              <w:spacing w:line="360" w:lineRule="exact"/>
              <w:jc w:val="center"/>
              <w:rPr>
                <w:noProof w:val="0"/>
                <w:color w:val="000000"/>
                <w:sz w:val="21"/>
                <w:szCs w:val="21"/>
                <w:lang w:val="en-US" w:eastAsia="zh-CN"/>
              </w:rPr>
            </w:pPr>
          </w:p>
        </w:tc>
      </w:tr>
      <w:tr w:rsidR="00430DAC" w:rsidTr="007030E1">
        <w:tc>
          <w:tcPr>
            <w:tcW w:w="651" w:type="pct"/>
          </w:tcPr>
          <w:p w:rsidR="00430DAC" w:rsidRDefault="00430DAC" w:rsidP="007030E1">
            <w:pPr>
              <w:spacing w:line="360" w:lineRule="exact"/>
              <w:jc w:val="center"/>
              <w:rPr>
                <w:color w:val="000000"/>
                <w:szCs w:val="21"/>
              </w:rPr>
            </w:pPr>
            <w:r>
              <w:rPr>
                <w:color w:val="000000"/>
                <w:szCs w:val="21"/>
              </w:rPr>
              <w:t>2000-2001</w:t>
            </w:r>
          </w:p>
        </w:tc>
        <w:tc>
          <w:tcPr>
            <w:tcW w:w="954" w:type="pct"/>
          </w:tcPr>
          <w:p w:rsidR="00430DAC" w:rsidRDefault="00430DAC" w:rsidP="007030E1">
            <w:pPr>
              <w:spacing w:line="360" w:lineRule="exact"/>
              <w:ind w:firstLine="27"/>
              <w:jc w:val="center"/>
              <w:rPr>
                <w:color w:val="000000"/>
                <w:szCs w:val="21"/>
              </w:rPr>
            </w:pPr>
            <w:r>
              <w:rPr>
                <w:rFonts w:hint="eastAsia"/>
                <w:color w:val="000000"/>
                <w:szCs w:val="21"/>
              </w:rPr>
              <w:t>地区寄宿制小学</w:t>
            </w:r>
          </w:p>
          <w:p w:rsidR="00430DAC" w:rsidRDefault="00430DAC" w:rsidP="007030E1">
            <w:pPr>
              <w:spacing w:line="360" w:lineRule="exact"/>
              <w:ind w:firstLine="27"/>
              <w:jc w:val="center"/>
              <w:rPr>
                <w:color w:val="000000"/>
                <w:szCs w:val="21"/>
              </w:rPr>
            </w:pPr>
            <w:r>
              <w:rPr>
                <w:color w:val="000000"/>
                <w:szCs w:val="21"/>
              </w:rPr>
              <w:t xml:space="preserve">+  </w:t>
            </w:r>
            <w:r>
              <w:rPr>
                <w:rFonts w:hint="eastAsia"/>
                <w:color w:val="000000"/>
                <w:szCs w:val="21"/>
              </w:rPr>
              <w:t>租住制小学</w:t>
            </w:r>
            <w:r>
              <w:rPr>
                <w:rStyle w:val="FootnoteReference"/>
                <w:color w:val="000000"/>
                <w:szCs w:val="21"/>
              </w:rPr>
              <w:footnoteReference w:id="2"/>
            </w:r>
          </w:p>
        </w:tc>
        <w:tc>
          <w:tcPr>
            <w:tcW w:w="334" w:type="pct"/>
          </w:tcPr>
          <w:p w:rsidR="00430DAC" w:rsidRDefault="00430DAC" w:rsidP="007030E1">
            <w:pPr>
              <w:spacing w:line="360" w:lineRule="exact"/>
              <w:jc w:val="center"/>
              <w:rPr>
                <w:color w:val="000000"/>
                <w:szCs w:val="21"/>
              </w:rPr>
            </w:pPr>
            <w:r>
              <w:rPr>
                <w:color w:val="000000"/>
                <w:szCs w:val="21"/>
              </w:rPr>
              <w:t>452</w:t>
            </w:r>
          </w:p>
        </w:tc>
        <w:tc>
          <w:tcPr>
            <w:tcW w:w="594" w:type="pct"/>
          </w:tcPr>
          <w:p w:rsidR="00430DAC" w:rsidRDefault="00430DAC" w:rsidP="007030E1">
            <w:pPr>
              <w:spacing w:line="360" w:lineRule="exact"/>
              <w:jc w:val="center"/>
              <w:rPr>
                <w:color w:val="000000"/>
                <w:szCs w:val="21"/>
              </w:rPr>
            </w:pPr>
            <w:r>
              <w:rPr>
                <w:color w:val="000000"/>
                <w:szCs w:val="21"/>
              </w:rPr>
              <w:t>170</w:t>
            </w:r>
            <w:r w:rsidR="00667883">
              <w:rPr>
                <w:rFonts w:hint="eastAsia"/>
                <w:color w:val="000000"/>
                <w:szCs w:val="21"/>
              </w:rPr>
              <w:t xml:space="preserve"> </w:t>
            </w:r>
            <w:r>
              <w:rPr>
                <w:color w:val="000000"/>
                <w:szCs w:val="21"/>
              </w:rPr>
              <w:t>320</w:t>
            </w:r>
          </w:p>
        </w:tc>
        <w:tc>
          <w:tcPr>
            <w:tcW w:w="521" w:type="pct"/>
          </w:tcPr>
          <w:p w:rsidR="00430DAC" w:rsidRDefault="00430DAC" w:rsidP="007030E1">
            <w:pPr>
              <w:spacing w:line="360" w:lineRule="exact"/>
              <w:ind w:hanging="1"/>
              <w:jc w:val="center"/>
              <w:rPr>
                <w:color w:val="000000"/>
                <w:szCs w:val="21"/>
              </w:rPr>
            </w:pPr>
            <w:r>
              <w:rPr>
                <w:color w:val="000000"/>
                <w:szCs w:val="21"/>
              </w:rPr>
              <w:t>104 843</w:t>
            </w:r>
          </w:p>
        </w:tc>
        <w:tc>
          <w:tcPr>
            <w:tcW w:w="459" w:type="pct"/>
          </w:tcPr>
          <w:p w:rsidR="00430DAC" w:rsidRDefault="00430DAC" w:rsidP="007030E1">
            <w:pPr>
              <w:spacing w:line="360" w:lineRule="exact"/>
              <w:jc w:val="center"/>
              <w:rPr>
                <w:color w:val="000000"/>
                <w:szCs w:val="21"/>
              </w:rPr>
            </w:pPr>
            <w:r>
              <w:rPr>
                <w:color w:val="000000"/>
                <w:szCs w:val="21"/>
              </w:rPr>
              <w:t>36 140</w:t>
            </w:r>
          </w:p>
        </w:tc>
        <w:tc>
          <w:tcPr>
            <w:tcW w:w="521" w:type="pct"/>
          </w:tcPr>
          <w:p w:rsidR="00430DAC" w:rsidRDefault="00430DAC" w:rsidP="007030E1">
            <w:pPr>
              <w:spacing w:line="360" w:lineRule="exact"/>
              <w:jc w:val="center"/>
              <w:rPr>
                <w:color w:val="000000"/>
                <w:szCs w:val="21"/>
              </w:rPr>
            </w:pPr>
            <w:r>
              <w:rPr>
                <w:color w:val="000000"/>
                <w:szCs w:val="21"/>
              </w:rPr>
              <w:t>140 983</w:t>
            </w:r>
          </w:p>
        </w:tc>
        <w:tc>
          <w:tcPr>
            <w:tcW w:w="966" w:type="pct"/>
          </w:tcPr>
          <w:p w:rsidR="00430DAC" w:rsidRDefault="00430DAC" w:rsidP="007030E1">
            <w:pPr>
              <w:spacing w:line="360" w:lineRule="exact"/>
              <w:jc w:val="center"/>
              <w:rPr>
                <w:color w:val="000000"/>
                <w:szCs w:val="21"/>
              </w:rPr>
            </w:pPr>
            <w:r>
              <w:rPr>
                <w:color w:val="000000"/>
                <w:szCs w:val="21"/>
              </w:rPr>
              <w:t>25.63%</w:t>
            </w:r>
          </w:p>
        </w:tc>
      </w:tr>
      <w:tr w:rsidR="00430DAC" w:rsidTr="007030E1">
        <w:tc>
          <w:tcPr>
            <w:tcW w:w="651" w:type="pct"/>
          </w:tcPr>
          <w:p w:rsidR="00430DAC" w:rsidRDefault="00430DAC" w:rsidP="007030E1">
            <w:pPr>
              <w:spacing w:line="360" w:lineRule="exact"/>
              <w:jc w:val="center"/>
              <w:rPr>
                <w:color w:val="000000"/>
                <w:szCs w:val="21"/>
              </w:rPr>
            </w:pPr>
            <w:r>
              <w:rPr>
                <w:color w:val="000000"/>
                <w:szCs w:val="21"/>
              </w:rPr>
              <w:t>2006-2007</w:t>
            </w:r>
          </w:p>
        </w:tc>
        <w:tc>
          <w:tcPr>
            <w:tcW w:w="954" w:type="pct"/>
          </w:tcPr>
          <w:p w:rsidR="00430DAC" w:rsidRDefault="00430DAC" w:rsidP="007030E1">
            <w:pPr>
              <w:spacing w:line="360" w:lineRule="exact"/>
              <w:ind w:firstLine="27"/>
              <w:jc w:val="center"/>
              <w:rPr>
                <w:color w:val="000000"/>
                <w:szCs w:val="21"/>
              </w:rPr>
            </w:pPr>
            <w:r>
              <w:rPr>
                <w:rFonts w:hint="eastAsia"/>
                <w:color w:val="000000"/>
                <w:szCs w:val="21"/>
              </w:rPr>
              <w:t>地区寄宿制小学</w:t>
            </w:r>
          </w:p>
        </w:tc>
        <w:tc>
          <w:tcPr>
            <w:tcW w:w="334" w:type="pct"/>
          </w:tcPr>
          <w:p w:rsidR="00430DAC" w:rsidRDefault="00430DAC" w:rsidP="007030E1">
            <w:pPr>
              <w:spacing w:line="360" w:lineRule="exact"/>
              <w:jc w:val="center"/>
              <w:rPr>
                <w:color w:val="000000"/>
                <w:szCs w:val="21"/>
              </w:rPr>
            </w:pPr>
            <w:r>
              <w:rPr>
                <w:color w:val="000000"/>
                <w:szCs w:val="21"/>
              </w:rPr>
              <w:t>603</w:t>
            </w:r>
          </w:p>
        </w:tc>
        <w:tc>
          <w:tcPr>
            <w:tcW w:w="594" w:type="pct"/>
          </w:tcPr>
          <w:p w:rsidR="00430DAC" w:rsidRDefault="00430DAC" w:rsidP="007030E1">
            <w:pPr>
              <w:spacing w:line="360" w:lineRule="exact"/>
              <w:jc w:val="center"/>
              <w:rPr>
                <w:color w:val="000000"/>
                <w:szCs w:val="21"/>
              </w:rPr>
            </w:pPr>
            <w:r>
              <w:rPr>
                <w:color w:val="000000"/>
                <w:szCs w:val="21"/>
              </w:rPr>
              <w:t>191</w:t>
            </w:r>
            <w:r w:rsidR="00667883">
              <w:rPr>
                <w:rFonts w:hint="eastAsia"/>
                <w:color w:val="000000"/>
                <w:szCs w:val="21"/>
              </w:rPr>
              <w:t xml:space="preserve"> </w:t>
            </w:r>
            <w:r>
              <w:rPr>
                <w:color w:val="000000"/>
                <w:szCs w:val="21"/>
              </w:rPr>
              <w:t>201</w:t>
            </w:r>
          </w:p>
        </w:tc>
        <w:tc>
          <w:tcPr>
            <w:tcW w:w="521" w:type="pct"/>
          </w:tcPr>
          <w:p w:rsidR="00430DAC" w:rsidRDefault="00430DAC" w:rsidP="007030E1">
            <w:pPr>
              <w:spacing w:line="360" w:lineRule="exact"/>
              <w:ind w:hanging="1"/>
              <w:jc w:val="center"/>
              <w:rPr>
                <w:color w:val="000000"/>
                <w:szCs w:val="21"/>
              </w:rPr>
            </w:pPr>
            <w:r>
              <w:rPr>
                <w:color w:val="000000"/>
                <w:szCs w:val="21"/>
              </w:rPr>
              <w:t>107 637</w:t>
            </w:r>
          </w:p>
        </w:tc>
        <w:tc>
          <w:tcPr>
            <w:tcW w:w="459" w:type="pct"/>
          </w:tcPr>
          <w:p w:rsidR="00430DAC" w:rsidRDefault="00430DAC" w:rsidP="007030E1">
            <w:pPr>
              <w:spacing w:line="360" w:lineRule="exact"/>
              <w:jc w:val="center"/>
              <w:rPr>
                <w:color w:val="000000"/>
                <w:szCs w:val="21"/>
              </w:rPr>
            </w:pPr>
            <w:r>
              <w:rPr>
                <w:color w:val="000000"/>
                <w:szCs w:val="21"/>
              </w:rPr>
              <w:t>59 157</w:t>
            </w:r>
          </w:p>
        </w:tc>
        <w:tc>
          <w:tcPr>
            <w:tcW w:w="521" w:type="pct"/>
          </w:tcPr>
          <w:p w:rsidR="00430DAC" w:rsidRDefault="00430DAC" w:rsidP="007030E1">
            <w:pPr>
              <w:spacing w:line="360" w:lineRule="exact"/>
              <w:jc w:val="center"/>
              <w:rPr>
                <w:color w:val="000000"/>
                <w:szCs w:val="21"/>
              </w:rPr>
            </w:pPr>
            <w:r>
              <w:rPr>
                <w:color w:val="000000"/>
                <w:szCs w:val="21"/>
              </w:rPr>
              <w:t>166 794</w:t>
            </w:r>
          </w:p>
        </w:tc>
        <w:tc>
          <w:tcPr>
            <w:tcW w:w="966" w:type="pct"/>
          </w:tcPr>
          <w:p w:rsidR="00430DAC" w:rsidRDefault="00430DAC" w:rsidP="007030E1">
            <w:pPr>
              <w:spacing w:line="360" w:lineRule="exact"/>
              <w:jc w:val="center"/>
              <w:rPr>
                <w:color w:val="000000"/>
                <w:szCs w:val="21"/>
              </w:rPr>
            </w:pPr>
            <w:r>
              <w:rPr>
                <w:color w:val="000000"/>
                <w:szCs w:val="21"/>
              </w:rPr>
              <w:t>35.46%</w:t>
            </w:r>
          </w:p>
        </w:tc>
      </w:tr>
    </w:tbl>
    <w:p w:rsidR="00430DAC" w:rsidRDefault="00BC725C">
      <w:pPr>
        <w:spacing w:after="240" w:line="360" w:lineRule="exact"/>
        <w:ind w:firstLine="567"/>
        <w:rPr>
          <w:color w:val="000000"/>
          <w:szCs w:val="21"/>
        </w:rPr>
      </w:pPr>
      <w:r w:rsidRPr="00BC725C">
        <w:rPr>
          <w:rFonts w:eastAsia="KaiTi_GB2312" w:hint="eastAsia"/>
          <w:color w:val="0000FF"/>
          <w:szCs w:val="21"/>
        </w:rPr>
        <w:t>资料来源：</w:t>
      </w:r>
      <w:r w:rsidR="00430DAC">
        <w:rPr>
          <w:color w:val="000000"/>
          <w:szCs w:val="21"/>
        </w:rPr>
        <w:t xml:space="preserve"> </w:t>
      </w:r>
      <w:r w:rsidR="00430DAC">
        <w:rPr>
          <w:rFonts w:hint="eastAsia"/>
          <w:color w:val="000000"/>
          <w:szCs w:val="21"/>
        </w:rPr>
        <w:t>土耳其统计局</w:t>
      </w:r>
      <w:r w:rsidR="00657AC2">
        <w:rPr>
          <w:rFonts w:hint="eastAsia"/>
          <w:color w:val="000000"/>
          <w:szCs w:val="21"/>
        </w:rPr>
        <w:t>–</w:t>
      </w:r>
      <w:r w:rsidR="00430DAC">
        <w:rPr>
          <w:rFonts w:hint="eastAsia"/>
          <w:color w:val="000000"/>
          <w:szCs w:val="21"/>
        </w:rPr>
        <w:t>国家教育统计数据</w:t>
      </w:r>
      <w:r w:rsidR="00657AC2">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除向贫困家庭子女提供的寄宿制教育服务外，土耳其还向六年级、七年级、八年级学生、普通中等教育机构、中等职业技术教育机构提供奖学金。只有在经济上非常贫困并通过了国家相关机构举办的“公共寄宿与奖学金”考试的学生才能领到上述奖学金。然而，在</w:t>
      </w:r>
      <w:r>
        <w:rPr>
          <w:color w:val="000000"/>
          <w:szCs w:val="21"/>
        </w:rPr>
        <w:t>2001-2002</w:t>
      </w:r>
      <w:r>
        <w:rPr>
          <w:rFonts w:hint="eastAsia"/>
          <w:color w:val="000000"/>
          <w:szCs w:val="21"/>
        </w:rPr>
        <w:t>学年度，奖学金获得者中只有</w:t>
      </w:r>
      <w:r>
        <w:rPr>
          <w:color w:val="000000"/>
          <w:szCs w:val="21"/>
        </w:rPr>
        <w:t>38.5%</w:t>
      </w:r>
      <w:r>
        <w:rPr>
          <w:rFonts w:hint="eastAsia"/>
          <w:color w:val="000000"/>
          <w:szCs w:val="21"/>
        </w:rPr>
        <w:t>是女生，</w:t>
      </w:r>
      <w:r>
        <w:rPr>
          <w:color w:val="000000"/>
          <w:szCs w:val="21"/>
        </w:rPr>
        <w:t xml:space="preserve"> </w:t>
      </w:r>
      <w:r>
        <w:rPr>
          <w:rFonts w:hint="eastAsia"/>
          <w:color w:val="000000"/>
          <w:szCs w:val="21"/>
        </w:rPr>
        <w:t>直到</w:t>
      </w:r>
      <w:r>
        <w:rPr>
          <w:color w:val="000000"/>
          <w:szCs w:val="21"/>
        </w:rPr>
        <w:t>2006-2007</w:t>
      </w:r>
      <w:r>
        <w:rPr>
          <w:rFonts w:hint="eastAsia"/>
          <w:color w:val="000000"/>
          <w:szCs w:val="21"/>
        </w:rPr>
        <w:t>学年度，该比例才升至</w:t>
      </w:r>
      <w:r>
        <w:rPr>
          <w:color w:val="000000"/>
          <w:szCs w:val="21"/>
        </w:rPr>
        <w:t>46.05%</w:t>
      </w:r>
      <w:r>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除此以外，为了建立社会救助网、保证最贫困家庭的子女全面享受基础教育服务，国家通过《社会风险缓解计划》下的“有条件现金拨付”向每一个区提供无需偿还的资助。</w:t>
      </w:r>
    </w:p>
    <w:p w:rsidR="00430DAC" w:rsidRDefault="00430DAC" w:rsidP="008E04AB">
      <w:pPr>
        <w:spacing w:after="240" w:line="360" w:lineRule="exact"/>
        <w:ind w:firstLineChars="200" w:firstLine="31680"/>
        <w:rPr>
          <w:rFonts w:hint="eastAsia"/>
          <w:color w:val="000000"/>
          <w:szCs w:val="21"/>
        </w:rPr>
      </w:pPr>
      <w:r>
        <w:rPr>
          <w:rFonts w:hint="eastAsia"/>
          <w:color w:val="000000"/>
          <w:szCs w:val="21"/>
        </w:rPr>
        <w:t>截至</w:t>
      </w:r>
      <w:r>
        <w:rPr>
          <w:color w:val="000000"/>
          <w:szCs w:val="21"/>
        </w:rPr>
        <w:t>2007</w:t>
      </w:r>
      <w:r>
        <w:rPr>
          <w:rFonts w:hint="eastAsia"/>
          <w:color w:val="000000"/>
          <w:szCs w:val="21"/>
        </w:rPr>
        <w:t>年</w:t>
      </w:r>
      <w:r>
        <w:rPr>
          <w:color w:val="000000"/>
          <w:szCs w:val="21"/>
        </w:rPr>
        <w:t>9</w:t>
      </w:r>
      <w:r>
        <w:rPr>
          <w:rFonts w:hint="eastAsia"/>
          <w:color w:val="000000"/>
          <w:szCs w:val="21"/>
        </w:rPr>
        <w:t>月，共有</w:t>
      </w:r>
      <w:r>
        <w:rPr>
          <w:color w:val="000000"/>
          <w:szCs w:val="21"/>
        </w:rPr>
        <w:t>1</w:t>
      </w:r>
      <w:r w:rsidR="00667883">
        <w:rPr>
          <w:rFonts w:hint="eastAsia"/>
          <w:color w:val="000000"/>
          <w:szCs w:val="21"/>
        </w:rPr>
        <w:t xml:space="preserve"> </w:t>
      </w:r>
      <w:r>
        <w:rPr>
          <w:color w:val="000000"/>
          <w:szCs w:val="21"/>
        </w:rPr>
        <w:t>705</w:t>
      </w:r>
      <w:r w:rsidR="00667883">
        <w:rPr>
          <w:rFonts w:hint="eastAsia"/>
          <w:color w:val="000000"/>
          <w:szCs w:val="21"/>
        </w:rPr>
        <w:t xml:space="preserve"> </w:t>
      </w:r>
      <w:r>
        <w:rPr>
          <w:color w:val="000000"/>
          <w:szCs w:val="21"/>
        </w:rPr>
        <w:t>391</w:t>
      </w:r>
      <w:r>
        <w:rPr>
          <w:rFonts w:hint="eastAsia"/>
          <w:color w:val="000000"/>
          <w:szCs w:val="21"/>
        </w:rPr>
        <w:t>名学生得到“有条件现金拨付”范围内提供的教育资助款。由于这笔资助款直接拨给母亲，而且女孩得到的资助额更高，资助效果非常好，发放教育资助费的目标群体中，女孩占</w:t>
      </w:r>
      <w:r>
        <w:rPr>
          <w:color w:val="000000"/>
          <w:szCs w:val="21"/>
        </w:rPr>
        <w:t>46.6%</w:t>
      </w:r>
      <w:r>
        <w:rPr>
          <w:rFonts w:hint="eastAsia"/>
          <w:color w:val="000000"/>
          <w:szCs w:val="21"/>
        </w:rPr>
        <w:t>，男孩占</w:t>
      </w:r>
      <w:r>
        <w:rPr>
          <w:color w:val="000000"/>
          <w:szCs w:val="21"/>
        </w:rPr>
        <w:t>53.4%</w:t>
      </w:r>
      <w:r>
        <w:rPr>
          <w:rFonts w:hint="eastAsia"/>
          <w:color w:val="000000"/>
          <w:szCs w:val="21"/>
        </w:rPr>
        <w:t>。</w:t>
      </w:r>
      <w:r>
        <w:rPr>
          <w:color w:val="000000"/>
          <w:szCs w:val="21"/>
        </w:rPr>
        <w:t xml:space="preserve"> </w:t>
      </w:r>
    </w:p>
    <w:p w:rsidR="00430DAC" w:rsidRDefault="00430DAC" w:rsidP="008E04AB">
      <w:pPr>
        <w:spacing w:after="240" w:line="360" w:lineRule="exact"/>
        <w:ind w:firstLineChars="200" w:firstLine="31680"/>
        <w:rPr>
          <w:color w:val="000000"/>
          <w:szCs w:val="21"/>
        </w:rPr>
      </w:pPr>
      <w:r>
        <w:rPr>
          <w:rFonts w:hint="eastAsia"/>
          <w:color w:val="000000"/>
          <w:szCs w:val="21"/>
        </w:rPr>
        <w:t>土耳其一家名为“安纳托利亚东南部项目区发展管理局”的公共机构，向居住在“安纳托利亚东南部地区”穷困但成绩优异的女生提供专项奖学金。该项目主要在土耳其“安纳托利亚东南部地区”</w:t>
      </w:r>
      <w:r>
        <w:rPr>
          <w:color w:val="000000"/>
          <w:szCs w:val="21"/>
        </w:rPr>
        <w:t>9</w:t>
      </w:r>
      <w:r>
        <w:rPr>
          <w:rFonts w:hint="eastAsia"/>
          <w:color w:val="000000"/>
          <w:szCs w:val="21"/>
        </w:rPr>
        <w:t>个省实施，项目所提供的奖学金将发给在小学、中学和大学就读的女孩的母亲。从</w:t>
      </w:r>
      <w:r w:rsidR="00657AC2">
        <w:rPr>
          <w:rFonts w:hint="eastAsia"/>
          <w:color w:val="000000"/>
          <w:szCs w:val="21"/>
        </w:rPr>
        <w:t>6</w:t>
      </w:r>
      <w:r>
        <w:rPr>
          <w:rFonts w:hint="eastAsia"/>
          <w:color w:val="000000"/>
          <w:szCs w:val="21"/>
        </w:rPr>
        <w:t>月到</w:t>
      </w:r>
      <w:r w:rsidR="00657AC2">
        <w:rPr>
          <w:rFonts w:hint="eastAsia"/>
          <w:color w:val="000000"/>
          <w:szCs w:val="21"/>
        </w:rPr>
        <w:t>9</w:t>
      </w:r>
      <w:r>
        <w:rPr>
          <w:rFonts w:hint="eastAsia"/>
          <w:color w:val="000000"/>
          <w:szCs w:val="21"/>
        </w:rPr>
        <w:t>月每个月向母亲们支付的奖学金额度分别为</w:t>
      </w:r>
      <w:r>
        <w:rPr>
          <w:color w:val="000000"/>
          <w:szCs w:val="21"/>
        </w:rPr>
        <w:t>55</w:t>
      </w:r>
      <w:r>
        <w:rPr>
          <w:rFonts w:hint="eastAsia"/>
          <w:color w:val="000000"/>
          <w:szCs w:val="21"/>
        </w:rPr>
        <w:t>土耳其里拉（</w:t>
      </w:r>
      <w:r>
        <w:rPr>
          <w:color w:val="000000"/>
          <w:szCs w:val="21"/>
        </w:rPr>
        <w:t>50</w:t>
      </w:r>
      <w:r>
        <w:rPr>
          <w:rFonts w:hint="eastAsia"/>
          <w:color w:val="000000"/>
          <w:szCs w:val="21"/>
        </w:rPr>
        <w:t>美元）、</w:t>
      </w:r>
      <w:r>
        <w:rPr>
          <w:color w:val="000000"/>
          <w:szCs w:val="21"/>
        </w:rPr>
        <w:t>75</w:t>
      </w:r>
      <w:r>
        <w:rPr>
          <w:rFonts w:hint="eastAsia"/>
          <w:color w:val="000000"/>
          <w:szCs w:val="21"/>
        </w:rPr>
        <w:t>土耳其里拉（</w:t>
      </w:r>
      <w:r>
        <w:rPr>
          <w:color w:val="000000"/>
          <w:szCs w:val="21"/>
        </w:rPr>
        <w:t>65</w:t>
      </w:r>
      <w:r>
        <w:rPr>
          <w:rFonts w:hint="eastAsia"/>
          <w:color w:val="000000"/>
          <w:szCs w:val="21"/>
        </w:rPr>
        <w:t>美元）、</w:t>
      </w:r>
      <w:r>
        <w:rPr>
          <w:color w:val="000000"/>
          <w:szCs w:val="21"/>
        </w:rPr>
        <w:t>110</w:t>
      </w:r>
      <w:r>
        <w:rPr>
          <w:rFonts w:hint="eastAsia"/>
          <w:color w:val="000000"/>
          <w:szCs w:val="21"/>
        </w:rPr>
        <w:t>土耳其里拉（</w:t>
      </w:r>
      <w:r>
        <w:rPr>
          <w:color w:val="000000"/>
          <w:szCs w:val="21"/>
        </w:rPr>
        <w:t>100</w:t>
      </w:r>
      <w:r>
        <w:rPr>
          <w:rFonts w:hint="eastAsia"/>
          <w:color w:val="000000"/>
          <w:szCs w:val="21"/>
        </w:rPr>
        <w:t>美元）。截至</w:t>
      </w:r>
      <w:r>
        <w:rPr>
          <w:color w:val="000000"/>
          <w:szCs w:val="21"/>
        </w:rPr>
        <w:t>2007</w:t>
      </w:r>
      <w:r>
        <w:rPr>
          <w:rFonts w:hint="eastAsia"/>
          <w:color w:val="000000"/>
          <w:szCs w:val="21"/>
        </w:rPr>
        <w:t>年</w:t>
      </w:r>
      <w:r w:rsidR="00657AC2">
        <w:rPr>
          <w:rFonts w:hint="eastAsia"/>
          <w:color w:val="000000"/>
          <w:szCs w:val="21"/>
        </w:rPr>
        <w:t>11</w:t>
      </w:r>
      <w:r>
        <w:rPr>
          <w:rFonts w:hint="eastAsia"/>
          <w:color w:val="000000"/>
          <w:szCs w:val="21"/>
        </w:rPr>
        <w:t>月份，共有</w:t>
      </w:r>
      <w:r>
        <w:rPr>
          <w:color w:val="000000"/>
          <w:szCs w:val="21"/>
        </w:rPr>
        <w:t>790</w:t>
      </w:r>
      <w:r>
        <w:rPr>
          <w:rFonts w:hint="eastAsia"/>
          <w:color w:val="000000"/>
          <w:szCs w:val="21"/>
        </w:rPr>
        <w:t>名学生获得该项奖学金。自</w:t>
      </w:r>
      <w:r>
        <w:rPr>
          <w:color w:val="000000"/>
          <w:szCs w:val="21"/>
        </w:rPr>
        <w:t>2001</w:t>
      </w:r>
      <w:r>
        <w:rPr>
          <w:rFonts w:hint="eastAsia"/>
          <w:color w:val="000000"/>
          <w:szCs w:val="21"/>
        </w:rPr>
        <w:t>年以来，共有</w:t>
      </w:r>
      <w:r>
        <w:rPr>
          <w:color w:val="000000"/>
          <w:szCs w:val="21"/>
        </w:rPr>
        <w:t>923</w:t>
      </w:r>
      <w:r>
        <w:rPr>
          <w:rFonts w:hint="eastAsia"/>
          <w:color w:val="000000"/>
          <w:szCs w:val="21"/>
        </w:rPr>
        <w:t>名女生获得该项奖学金。</w:t>
      </w:r>
    </w:p>
    <w:p w:rsidR="00430DAC" w:rsidRDefault="00430DAC" w:rsidP="008E04AB">
      <w:pPr>
        <w:spacing w:after="240" w:line="360" w:lineRule="exact"/>
        <w:ind w:firstLineChars="200" w:firstLine="31680"/>
        <w:rPr>
          <w:color w:val="000000"/>
          <w:szCs w:val="21"/>
        </w:rPr>
      </w:pPr>
      <w:r>
        <w:rPr>
          <w:rFonts w:hint="eastAsia"/>
          <w:color w:val="000000"/>
          <w:szCs w:val="21"/>
        </w:rPr>
        <w:t>目前实施的“白天学生转移小学项目”将向居住在人口稀少、住户比较分散而且没有学校的地区的儿童提供上学的机会。关于在“白天学生转移小学项目”下就学的学生的信息见表</w:t>
      </w:r>
      <w:r>
        <w:rPr>
          <w:color w:val="000000"/>
          <w:szCs w:val="21"/>
        </w:rPr>
        <w:t xml:space="preserve"> 16</w:t>
      </w:r>
      <w:r>
        <w:rPr>
          <w:rFonts w:hint="eastAsia"/>
          <w:color w:val="000000"/>
          <w:szCs w:val="21"/>
        </w:rPr>
        <w:t>。</w:t>
      </w:r>
    </w:p>
    <w:p w:rsidR="00430DAC" w:rsidRDefault="00430DAC" w:rsidP="007030E1">
      <w:pPr>
        <w:spacing w:after="240" w:line="360" w:lineRule="exact"/>
        <w:jc w:val="center"/>
        <w:outlineLvl w:val="0"/>
        <w:rPr>
          <w:color w:val="000000"/>
          <w:szCs w:val="21"/>
        </w:rPr>
      </w:pPr>
      <w:r>
        <w:rPr>
          <w:rFonts w:hint="eastAsia"/>
          <w:color w:val="000000"/>
          <w:szCs w:val="21"/>
        </w:rPr>
        <w:t>表</w:t>
      </w:r>
      <w:r>
        <w:rPr>
          <w:color w:val="000000"/>
          <w:szCs w:val="21"/>
        </w:rPr>
        <w:t xml:space="preserve"> 16</w:t>
      </w:r>
      <w:r>
        <w:rPr>
          <w:rFonts w:hint="eastAsia"/>
          <w:color w:val="000000"/>
          <w:szCs w:val="21"/>
        </w:rPr>
        <w:t>：“白天学生转移的初等教育”项目下的学校数量和学生人数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9"/>
        <w:gridCol w:w="2224"/>
        <w:gridCol w:w="2224"/>
        <w:gridCol w:w="1295"/>
        <w:gridCol w:w="1295"/>
        <w:gridCol w:w="1293"/>
      </w:tblGrid>
      <w:tr w:rsidR="00430DAC" w:rsidTr="007030E1">
        <w:trPr>
          <w:cantSplit/>
          <w:jc w:val="center"/>
        </w:trPr>
        <w:tc>
          <w:tcPr>
            <w:tcW w:w="830" w:type="pct"/>
          </w:tcPr>
          <w:p w:rsidR="00430DAC" w:rsidRDefault="00430DAC" w:rsidP="007030E1">
            <w:pPr>
              <w:spacing w:line="360" w:lineRule="exact"/>
              <w:jc w:val="center"/>
              <w:rPr>
                <w:color w:val="000000"/>
                <w:szCs w:val="21"/>
              </w:rPr>
            </w:pPr>
            <w:r>
              <w:rPr>
                <w:rFonts w:hint="eastAsia"/>
                <w:color w:val="000000"/>
                <w:szCs w:val="21"/>
              </w:rPr>
              <w:t>年份</w:t>
            </w:r>
          </w:p>
        </w:tc>
        <w:tc>
          <w:tcPr>
            <w:tcW w:w="1113" w:type="pct"/>
          </w:tcPr>
          <w:p w:rsidR="00430DAC" w:rsidRDefault="00430DAC" w:rsidP="007030E1">
            <w:pPr>
              <w:spacing w:line="360" w:lineRule="exact"/>
              <w:jc w:val="center"/>
              <w:rPr>
                <w:color w:val="000000"/>
                <w:szCs w:val="21"/>
              </w:rPr>
            </w:pPr>
            <w:r>
              <w:rPr>
                <w:rFonts w:hint="eastAsia"/>
                <w:color w:val="000000"/>
                <w:szCs w:val="21"/>
              </w:rPr>
              <w:t>中心学校数量</w:t>
            </w:r>
          </w:p>
        </w:tc>
        <w:tc>
          <w:tcPr>
            <w:tcW w:w="1113" w:type="pct"/>
          </w:tcPr>
          <w:p w:rsidR="00430DAC" w:rsidRDefault="00430DAC" w:rsidP="007030E1">
            <w:pPr>
              <w:spacing w:line="360" w:lineRule="exact"/>
              <w:jc w:val="center"/>
              <w:rPr>
                <w:color w:val="000000"/>
                <w:szCs w:val="21"/>
              </w:rPr>
            </w:pPr>
            <w:r>
              <w:rPr>
                <w:rFonts w:hint="eastAsia"/>
                <w:color w:val="000000"/>
                <w:szCs w:val="21"/>
              </w:rPr>
              <w:t>转移安置单位</w:t>
            </w:r>
          </w:p>
        </w:tc>
        <w:tc>
          <w:tcPr>
            <w:tcW w:w="648" w:type="pct"/>
          </w:tcPr>
          <w:p w:rsidR="00430DAC" w:rsidRDefault="00430DAC" w:rsidP="007030E1">
            <w:pPr>
              <w:spacing w:line="360" w:lineRule="exact"/>
              <w:jc w:val="center"/>
              <w:rPr>
                <w:color w:val="000000"/>
                <w:szCs w:val="21"/>
              </w:rPr>
            </w:pPr>
            <w:r>
              <w:rPr>
                <w:rFonts w:hint="eastAsia"/>
                <w:color w:val="000000"/>
                <w:szCs w:val="21"/>
              </w:rPr>
              <w:t>女生</w:t>
            </w:r>
          </w:p>
        </w:tc>
        <w:tc>
          <w:tcPr>
            <w:tcW w:w="648" w:type="pct"/>
          </w:tcPr>
          <w:p w:rsidR="00430DAC" w:rsidRDefault="00430DAC" w:rsidP="007030E1">
            <w:pPr>
              <w:spacing w:line="360" w:lineRule="exact"/>
              <w:jc w:val="center"/>
              <w:rPr>
                <w:color w:val="000000"/>
                <w:szCs w:val="21"/>
              </w:rPr>
            </w:pPr>
            <w:r>
              <w:rPr>
                <w:rFonts w:hint="eastAsia"/>
                <w:color w:val="000000"/>
                <w:szCs w:val="21"/>
              </w:rPr>
              <w:t>男生</w:t>
            </w:r>
          </w:p>
        </w:tc>
        <w:tc>
          <w:tcPr>
            <w:tcW w:w="647" w:type="pct"/>
          </w:tcPr>
          <w:p w:rsidR="00430DAC" w:rsidRDefault="00430DAC" w:rsidP="007030E1">
            <w:pPr>
              <w:spacing w:line="360" w:lineRule="exact"/>
              <w:jc w:val="center"/>
              <w:rPr>
                <w:color w:val="000000"/>
                <w:szCs w:val="21"/>
              </w:rPr>
            </w:pPr>
            <w:r>
              <w:rPr>
                <w:rFonts w:hint="eastAsia"/>
                <w:color w:val="000000"/>
                <w:szCs w:val="21"/>
              </w:rPr>
              <w:t>共计</w:t>
            </w:r>
          </w:p>
        </w:tc>
      </w:tr>
      <w:tr w:rsidR="00430DAC" w:rsidTr="007030E1">
        <w:trPr>
          <w:cantSplit/>
          <w:jc w:val="center"/>
        </w:trPr>
        <w:tc>
          <w:tcPr>
            <w:tcW w:w="830" w:type="pct"/>
          </w:tcPr>
          <w:p w:rsidR="00430DAC" w:rsidRDefault="00430DAC" w:rsidP="007030E1">
            <w:pPr>
              <w:spacing w:line="360" w:lineRule="exact"/>
              <w:jc w:val="center"/>
              <w:rPr>
                <w:color w:val="000000"/>
                <w:szCs w:val="21"/>
              </w:rPr>
            </w:pPr>
            <w:r>
              <w:rPr>
                <w:color w:val="000000"/>
                <w:szCs w:val="21"/>
              </w:rPr>
              <w:t>2000-2001</w:t>
            </w:r>
          </w:p>
        </w:tc>
        <w:tc>
          <w:tcPr>
            <w:tcW w:w="1113" w:type="pct"/>
          </w:tcPr>
          <w:p w:rsidR="00430DAC" w:rsidRDefault="00430DAC" w:rsidP="007030E1">
            <w:pPr>
              <w:spacing w:line="360" w:lineRule="exact"/>
              <w:jc w:val="center"/>
              <w:rPr>
                <w:color w:val="000000"/>
                <w:szCs w:val="21"/>
              </w:rPr>
            </w:pPr>
            <w:r>
              <w:rPr>
                <w:color w:val="000000"/>
                <w:szCs w:val="21"/>
              </w:rPr>
              <w:t>5</w:t>
            </w:r>
            <w:r w:rsidR="00703E49">
              <w:rPr>
                <w:color w:val="000000"/>
                <w:szCs w:val="21"/>
              </w:rPr>
              <w:t xml:space="preserve"> </w:t>
            </w:r>
            <w:r>
              <w:rPr>
                <w:color w:val="000000"/>
                <w:szCs w:val="21"/>
              </w:rPr>
              <w:t>249</w:t>
            </w:r>
          </w:p>
        </w:tc>
        <w:tc>
          <w:tcPr>
            <w:tcW w:w="1113" w:type="pct"/>
          </w:tcPr>
          <w:p w:rsidR="00430DAC" w:rsidRDefault="00430DAC" w:rsidP="007030E1">
            <w:pPr>
              <w:spacing w:line="360" w:lineRule="exact"/>
              <w:jc w:val="center"/>
              <w:rPr>
                <w:color w:val="000000"/>
                <w:szCs w:val="21"/>
              </w:rPr>
            </w:pPr>
            <w:r>
              <w:rPr>
                <w:color w:val="000000"/>
                <w:szCs w:val="21"/>
              </w:rPr>
              <w:t>25</w:t>
            </w:r>
            <w:r w:rsidR="00703E49">
              <w:rPr>
                <w:color w:val="000000"/>
                <w:szCs w:val="21"/>
              </w:rPr>
              <w:t xml:space="preserve"> </w:t>
            </w:r>
            <w:r>
              <w:rPr>
                <w:color w:val="000000"/>
                <w:szCs w:val="21"/>
              </w:rPr>
              <w:t>967</w:t>
            </w:r>
          </w:p>
        </w:tc>
        <w:tc>
          <w:tcPr>
            <w:tcW w:w="648" w:type="pct"/>
          </w:tcPr>
          <w:p w:rsidR="00430DAC" w:rsidRDefault="00430DAC" w:rsidP="007030E1">
            <w:pPr>
              <w:spacing w:line="360" w:lineRule="exact"/>
              <w:jc w:val="center"/>
              <w:rPr>
                <w:color w:val="000000"/>
                <w:szCs w:val="21"/>
              </w:rPr>
            </w:pPr>
            <w:r>
              <w:rPr>
                <w:color w:val="000000"/>
                <w:szCs w:val="21"/>
              </w:rPr>
              <w:t>279</w:t>
            </w:r>
            <w:r w:rsidR="00703E49">
              <w:rPr>
                <w:color w:val="000000"/>
                <w:szCs w:val="21"/>
              </w:rPr>
              <w:t xml:space="preserve"> </w:t>
            </w:r>
            <w:r>
              <w:rPr>
                <w:color w:val="000000"/>
                <w:szCs w:val="21"/>
              </w:rPr>
              <w:t>827</w:t>
            </w:r>
          </w:p>
        </w:tc>
        <w:tc>
          <w:tcPr>
            <w:tcW w:w="648" w:type="pct"/>
          </w:tcPr>
          <w:p w:rsidR="00430DAC" w:rsidRDefault="00430DAC" w:rsidP="007030E1">
            <w:pPr>
              <w:spacing w:line="360" w:lineRule="exact"/>
              <w:jc w:val="center"/>
              <w:rPr>
                <w:color w:val="000000"/>
                <w:szCs w:val="21"/>
              </w:rPr>
            </w:pPr>
            <w:r>
              <w:rPr>
                <w:color w:val="000000"/>
                <w:szCs w:val="21"/>
              </w:rPr>
              <w:t>328</w:t>
            </w:r>
            <w:r w:rsidR="00703E49">
              <w:rPr>
                <w:color w:val="000000"/>
                <w:szCs w:val="21"/>
              </w:rPr>
              <w:t xml:space="preserve"> </w:t>
            </w:r>
            <w:r>
              <w:rPr>
                <w:color w:val="000000"/>
                <w:szCs w:val="21"/>
              </w:rPr>
              <w:t>091</w:t>
            </w:r>
          </w:p>
        </w:tc>
        <w:tc>
          <w:tcPr>
            <w:tcW w:w="647" w:type="pct"/>
          </w:tcPr>
          <w:p w:rsidR="00430DAC" w:rsidRDefault="00430DAC" w:rsidP="007030E1">
            <w:pPr>
              <w:spacing w:line="360" w:lineRule="exact"/>
              <w:jc w:val="center"/>
              <w:rPr>
                <w:color w:val="000000"/>
                <w:szCs w:val="21"/>
              </w:rPr>
            </w:pPr>
            <w:r>
              <w:rPr>
                <w:color w:val="000000"/>
                <w:szCs w:val="21"/>
              </w:rPr>
              <w:t>607</w:t>
            </w:r>
            <w:r w:rsidR="00703E49">
              <w:rPr>
                <w:rFonts w:hint="eastAsia"/>
                <w:color w:val="000000"/>
                <w:szCs w:val="21"/>
              </w:rPr>
              <w:t xml:space="preserve"> </w:t>
            </w:r>
            <w:r>
              <w:rPr>
                <w:color w:val="000000"/>
                <w:szCs w:val="21"/>
              </w:rPr>
              <w:t>918</w:t>
            </w:r>
          </w:p>
        </w:tc>
      </w:tr>
      <w:tr w:rsidR="00430DAC" w:rsidTr="007030E1">
        <w:trPr>
          <w:cantSplit/>
          <w:jc w:val="center"/>
        </w:trPr>
        <w:tc>
          <w:tcPr>
            <w:tcW w:w="830" w:type="pct"/>
          </w:tcPr>
          <w:p w:rsidR="00430DAC" w:rsidRDefault="00430DAC" w:rsidP="007030E1">
            <w:pPr>
              <w:spacing w:line="360" w:lineRule="exact"/>
              <w:jc w:val="center"/>
              <w:rPr>
                <w:color w:val="000000"/>
                <w:szCs w:val="21"/>
              </w:rPr>
            </w:pPr>
            <w:r>
              <w:rPr>
                <w:color w:val="000000"/>
                <w:szCs w:val="21"/>
              </w:rPr>
              <w:t>2006-2007</w:t>
            </w:r>
          </w:p>
        </w:tc>
        <w:tc>
          <w:tcPr>
            <w:tcW w:w="1113" w:type="pct"/>
          </w:tcPr>
          <w:p w:rsidR="00430DAC" w:rsidRDefault="00430DAC" w:rsidP="007030E1">
            <w:pPr>
              <w:spacing w:line="360" w:lineRule="exact"/>
              <w:jc w:val="center"/>
              <w:rPr>
                <w:color w:val="000000"/>
                <w:szCs w:val="21"/>
              </w:rPr>
            </w:pPr>
            <w:r>
              <w:rPr>
                <w:color w:val="000000"/>
                <w:szCs w:val="21"/>
              </w:rPr>
              <w:t>5</w:t>
            </w:r>
            <w:r w:rsidR="00703E49">
              <w:rPr>
                <w:color w:val="000000"/>
                <w:szCs w:val="21"/>
              </w:rPr>
              <w:t xml:space="preserve"> </w:t>
            </w:r>
            <w:r>
              <w:rPr>
                <w:color w:val="000000"/>
                <w:szCs w:val="21"/>
              </w:rPr>
              <w:t>845</w:t>
            </w:r>
          </w:p>
        </w:tc>
        <w:tc>
          <w:tcPr>
            <w:tcW w:w="1113" w:type="pct"/>
            <w:tcBorders>
              <w:top w:val="nil"/>
            </w:tcBorders>
          </w:tcPr>
          <w:p w:rsidR="00430DAC" w:rsidRDefault="00430DAC" w:rsidP="007030E1">
            <w:pPr>
              <w:spacing w:line="360" w:lineRule="exact"/>
              <w:jc w:val="center"/>
              <w:rPr>
                <w:color w:val="000000"/>
                <w:szCs w:val="21"/>
              </w:rPr>
            </w:pPr>
            <w:r>
              <w:rPr>
                <w:color w:val="000000"/>
                <w:szCs w:val="21"/>
              </w:rPr>
              <w:t>31</w:t>
            </w:r>
            <w:r w:rsidR="00703E49">
              <w:rPr>
                <w:color w:val="000000"/>
                <w:szCs w:val="21"/>
              </w:rPr>
              <w:t xml:space="preserve"> </w:t>
            </w:r>
            <w:r>
              <w:rPr>
                <w:color w:val="000000"/>
                <w:szCs w:val="21"/>
              </w:rPr>
              <w:t>080</w:t>
            </w:r>
          </w:p>
        </w:tc>
        <w:tc>
          <w:tcPr>
            <w:tcW w:w="648" w:type="pct"/>
            <w:tcBorders>
              <w:top w:val="nil"/>
            </w:tcBorders>
          </w:tcPr>
          <w:p w:rsidR="00430DAC" w:rsidRDefault="00430DAC" w:rsidP="007030E1">
            <w:pPr>
              <w:spacing w:line="360" w:lineRule="exact"/>
              <w:jc w:val="center"/>
              <w:rPr>
                <w:color w:val="000000"/>
                <w:szCs w:val="21"/>
              </w:rPr>
            </w:pPr>
            <w:r>
              <w:rPr>
                <w:color w:val="000000"/>
                <w:szCs w:val="21"/>
              </w:rPr>
              <w:t>329</w:t>
            </w:r>
            <w:r w:rsidR="00703E49">
              <w:rPr>
                <w:color w:val="000000"/>
                <w:szCs w:val="21"/>
              </w:rPr>
              <w:t xml:space="preserve"> </w:t>
            </w:r>
            <w:r>
              <w:rPr>
                <w:color w:val="000000"/>
                <w:szCs w:val="21"/>
              </w:rPr>
              <w:t>022</w:t>
            </w:r>
          </w:p>
        </w:tc>
        <w:tc>
          <w:tcPr>
            <w:tcW w:w="648" w:type="pct"/>
            <w:tcBorders>
              <w:top w:val="nil"/>
            </w:tcBorders>
          </w:tcPr>
          <w:p w:rsidR="00430DAC" w:rsidRDefault="00430DAC" w:rsidP="007030E1">
            <w:pPr>
              <w:spacing w:line="360" w:lineRule="exact"/>
              <w:jc w:val="center"/>
              <w:rPr>
                <w:color w:val="000000"/>
                <w:szCs w:val="21"/>
              </w:rPr>
            </w:pPr>
            <w:r>
              <w:rPr>
                <w:color w:val="000000"/>
                <w:szCs w:val="21"/>
              </w:rPr>
              <w:t>365</w:t>
            </w:r>
            <w:r w:rsidR="00703E49">
              <w:rPr>
                <w:color w:val="000000"/>
                <w:szCs w:val="21"/>
              </w:rPr>
              <w:t xml:space="preserve"> </w:t>
            </w:r>
            <w:r>
              <w:rPr>
                <w:color w:val="000000"/>
                <w:szCs w:val="21"/>
              </w:rPr>
              <w:t>606</w:t>
            </w:r>
          </w:p>
        </w:tc>
        <w:tc>
          <w:tcPr>
            <w:tcW w:w="647" w:type="pct"/>
            <w:tcBorders>
              <w:top w:val="nil"/>
            </w:tcBorders>
          </w:tcPr>
          <w:p w:rsidR="00430DAC" w:rsidRDefault="00430DAC" w:rsidP="007030E1">
            <w:pPr>
              <w:spacing w:line="360" w:lineRule="exact"/>
              <w:jc w:val="center"/>
              <w:rPr>
                <w:color w:val="000000"/>
                <w:szCs w:val="21"/>
              </w:rPr>
            </w:pPr>
            <w:r>
              <w:rPr>
                <w:color w:val="000000"/>
                <w:szCs w:val="21"/>
              </w:rPr>
              <w:t>694</w:t>
            </w:r>
            <w:r w:rsidR="00703E49">
              <w:rPr>
                <w:rFonts w:hint="eastAsia"/>
                <w:color w:val="000000"/>
                <w:szCs w:val="21"/>
              </w:rPr>
              <w:t xml:space="preserve"> </w:t>
            </w:r>
            <w:r>
              <w:rPr>
                <w:color w:val="000000"/>
                <w:szCs w:val="21"/>
              </w:rPr>
              <w:t>628</w:t>
            </w:r>
          </w:p>
        </w:tc>
      </w:tr>
    </w:tbl>
    <w:p w:rsidR="00430DAC" w:rsidRDefault="00BC725C" w:rsidP="00667883">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国家教育统计数据</w:t>
      </w:r>
      <w:r w:rsidR="00667883">
        <w:rPr>
          <w:rFonts w:hint="eastAsia"/>
          <w:color w:val="000000"/>
          <w:szCs w:val="21"/>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e）</w:t>
      </w:r>
      <w:r w:rsidRPr="00CE66FC">
        <w:rPr>
          <w:rFonts w:ascii="KaiTi_GB2312" w:eastAsia="KaiTi_GB2312" w:hint="eastAsia"/>
          <w:bCs/>
          <w:color w:val="0000FF"/>
          <w:szCs w:val="21"/>
        </w:rPr>
        <w:t>接受成人教育，包括成人识字和实用读写能力的教育的机会相同，特别是为了尽早缩短男女之间存在的教育水平上的一切差距；</w:t>
      </w:r>
    </w:p>
    <w:p w:rsidR="00430DAC" w:rsidRDefault="00430DAC" w:rsidP="008E04AB">
      <w:pPr>
        <w:spacing w:after="240" w:line="360" w:lineRule="exact"/>
        <w:ind w:firstLineChars="200" w:firstLine="31680"/>
        <w:rPr>
          <w:color w:val="000000"/>
          <w:szCs w:val="21"/>
        </w:rPr>
      </w:pPr>
      <w:r>
        <w:rPr>
          <w:rFonts w:hint="eastAsia"/>
          <w:color w:val="000000"/>
          <w:szCs w:val="21"/>
        </w:rPr>
        <w:t>土耳其国家教育部和其他公共机构在地方政府、私营企业和非政府组织的帮助下，专门为土耳其从未受过正规教育的妇女开设了识字课程。由于参加这些课程学习的人大多是年轻妇女，因此文盲问题在一些土耳其地区仍然存在，而且主要是老年妇女。</w:t>
      </w:r>
    </w:p>
    <w:p w:rsidR="00430DAC" w:rsidRDefault="00430DAC" w:rsidP="007030E1">
      <w:pPr>
        <w:spacing w:after="240" w:line="360" w:lineRule="exact"/>
        <w:jc w:val="center"/>
        <w:outlineLvl w:val="0"/>
        <w:rPr>
          <w:color w:val="000000"/>
          <w:szCs w:val="21"/>
        </w:rPr>
      </w:pPr>
      <w:r>
        <w:rPr>
          <w:rFonts w:hint="eastAsia"/>
          <w:color w:val="000000"/>
          <w:szCs w:val="21"/>
        </w:rPr>
        <w:t>表</w:t>
      </w:r>
      <w:r>
        <w:rPr>
          <w:color w:val="000000"/>
          <w:szCs w:val="21"/>
        </w:rPr>
        <w:t>17</w:t>
      </w:r>
      <w:r>
        <w:rPr>
          <w:rFonts w:hint="eastAsia"/>
          <w:color w:val="000000"/>
          <w:szCs w:val="21"/>
        </w:rPr>
        <w:t>：识字率</w:t>
      </w:r>
      <w:r>
        <w:rPr>
          <w:color w:val="000000"/>
          <w:szCs w:val="21"/>
        </w:rPr>
        <w:t xml:space="preserve"> </w:t>
      </w:r>
      <w:r>
        <w:rPr>
          <w:rFonts w:hint="eastAsia"/>
          <w:color w:val="000000"/>
          <w:szCs w:val="21"/>
        </w:rPr>
        <w:t>（</w:t>
      </w:r>
      <w:r>
        <w:rPr>
          <w:color w:val="000000"/>
          <w:szCs w:val="21"/>
        </w:rPr>
        <w:t>1995-2006</w:t>
      </w:r>
      <w:r>
        <w:rPr>
          <w:rFonts w:hint="eastAsia"/>
          <w:color w:val="000000"/>
          <w:szCs w:val="21"/>
        </w:rPr>
        <w:t>年</w:t>
      </w:r>
      <w:r>
        <w:rPr>
          <w:color w:val="000000"/>
          <w:szCs w:val="21"/>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272"/>
        <w:gridCol w:w="1116"/>
        <w:gridCol w:w="1115"/>
        <w:gridCol w:w="1115"/>
        <w:gridCol w:w="1113"/>
        <w:gridCol w:w="1113"/>
        <w:gridCol w:w="1113"/>
        <w:gridCol w:w="1109"/>
      </w:tblGrid>
      <w:tr w:rsidR="00430DAC">
        <w:trPr>
          <w:jc w:val="center"/>
        </w:trPr>
        <w:tc>
          <w:tcPr>
            <w:tcW w:w="1128" w:type="pct"/>
          </w:tcPr>
          <w:p w:rsidR="00430DAC" w:rsidRDefault="00430DAC" w:rsidP="007030E1">
            <w:pPr>
              <w:spacing w:line="360" w:lineRule="exact"/>
              <w:jc w:val="center"/>
              <w:rPr>
                <w:color w:val="000000"/>
                <w:szCs w:val="21"/>
              </w:rPr>
            </w:pPr>
            <w:r>
              <w:rPr>
                <w:rFonts w:hint="eastAsia"/>
                <w:color w:val="000000"/>
                <w:szCs w:val="21"/>
              </w:rPr>
              <w:t>成人识字率</w:t>
            </w:r>
          </w:p>
        </w:tc>
        <w:tc>
          <w:tcPr>
            <w:tcW w:w="554" w:type="pct"/>
          </w:tcPr>
          <w:p w:rsidR="00430DAC" w:rsidRDefault="00430DAC" w:rsidP="007030E1">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54" w:type="pct"/>
          </w:tcPr>
          <w:p w:rsidR="00430DAC" w:rsidRDefault="00430DAC" w:rsidP="007030E1">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54" w:type="pct"/>
          </w:tcPr>
          <w:p w:rsidR="00430DAC" w:rsidRDefault="00430DAC" w:rsidP="007030E1">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53" w:type="pct"/>
          </w:tcPr>
          <w:p w:rsidR="00430DAC" w:rsidRDefault="00430DAC" w:rsidP="007030E1">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53" w:type="pct"/>
          </w:tcPr>
          <w:p w:rsidR="00430DAC" w:rsidRDefault="00430DAC" w:rsidP="007030E1">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53" w:type="pct"/>
          </w:tcPr>
          <w:p w:rsidR="00430DAC" w:rsidRDefault="00430DAC" w:rsidP="007030E1">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53" w:type="pct"/>
          </w:tcPr>
          <w:p w:rsidR="00430DAC" w:rsidRDefault="00430DAC" w:rsidP="007030E1">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trPr>
          <w:jc w:val="center"/>
        </w:trPr>
        <w:tc>
          <w:tcPr>
            <w:tcW w:w="1128" w:type="pct"/>
          </w:tcPr>
          <w:p w:rsidR="00430DAC" w:rsidRDefault="00430DAC" w:rsidP="007030E1">
            <w:pPr>
              <w:spacing w:line="360" w:lineRule="exact"/>
              <w:jc w:val="center"/>
              <w:rPr>
                <w:color w:val="000000"/>
                <w:szCs w:val="21"/>
              </w:rPr>
            </w:pPr>
            <w:r>
              <w:rPr>
                <w:rFonts w:hint="eastAsia"/>
                <w:color w:val="000000"/>
                <w:szCs w:val="21"/>
              </w:rPr>
              <w:t>共计</w:t>
            </w:r>
          </w:p>
        </w:tc>
        <w:tc>
          <w:tcPr>
            <w:tcW w:w="554" w:type="pct"/>
          </w:tcPr>
          <w:p w:rsidR="00430DAC" w:rsidRDefault="00430DAC" w:rsidP="007030E1">
            <w:pPr>
              <w:spacing w:line="360" w:lineRule="exact"/>
              <w:jc w:val="center"/>
              <w:rPr>
                <w:color w:val="000000"/>
                <w:szCs w:val="21"/>
              </w:rPr>
            </w:pPr>
            <w:r>
              <w:rPr>
                <w:color w:val="000000"/>
                <w:szCs w:val="21"/>
              </w:rPr>
              <w:t>86.4</w:t>
            </w:r>
          </w:p>
        </w:tc>
        <w:tc>
          <w:tcPr>
            <w:tcW w:w="554" w:type="pct"/>
          </w:tcPr>
          <w:p w:rsidR="00430DAC" w:rsidRDefault="00430DAC" w:rsidP="007030E1">
            <w:pPr>
              <w:spacing w:line="360" w:lineRule="exact"/>
              <w:jc w:val="center"/>
              <w:rPr>
                <w:color w:val="000000"/>
                <w:szCs w:val="21"/>
              </w:rPr>
            </w:pPr>
            <w:r>
              <w:rPr>
                <w:color w:val="000000"/>
                <w:szCs w:val="21"/>
              </w:rPr>
              <w:t>86.3</w:t>
            </w:r>
          </w:p>
        </w:tc>
        <w:tc>
          <w:tcPr>
            <w:tcW w:w="554" w:type="pct"/>
          </w:tcPr>
          <w:p w:rsidR="00430DAC" w:rsidRDefault="00430DAC" w:rsidP="007030E1">
            <w:pPr>
              <w:spacing w:line="360" w:lineRule="exact"/>
              <w:jc w:val="center"/>
              <w:rPr>
                <w:color w:val="000000"/>
                <w:szCs w:val="21"/>
              </w:rPr>
            </w:pPr>
            <w:r>
              <w:rPr>
                <w:color w:val="000000"/>
                <w:szCs w:val="21"/>
              </w:rPr>
              <w:t>87.5</w:t>
            </w:r>
          </w:p>
        </w:tc>
        <w:tc>
          <w:tcPr>
            <w:tcW w:w="553" w:type="pct"/>
          </w:tcPr>
          <w:p w:rsidR="00430DAC" w:rsidRDefault="00430DAC" w:rsidP="007030E1">
            <w:pPr>
              <w:spacing w:line="360" w:lineRule="exact"/>
              <w:jc w:val="center"/>
              <w:rPr>
                <w:color w:val="000000"/>
                <w:szCs w:val="21"/>
              </w:rPr>
            </w:pPr>
            <w:r>
              <w:rPr>
                <w:color w:val="000000"/>
                <w:szCs w:val="21"/>
              </w:rPr>
              <w:t>88.3</w:t>
            </w:r>
          </w:p>
        </w:tc>
        <w:tc>
          <w:tcPr>
            <w:tcW w:w="553" w:type="pct"/>
          </w:tcPr>
          <w:p w:rsidR="00430DAC" w:rsidRDefault="00430DAC" w:rsidP="007030E1">
            <w:pPr>
              <w:spacing w:line="360" w:lineRule="exact"/>
              <w:jc w:val="center"/>
              <w:rPr>
                <w:color w:val="000000"/>
                <w:szCs w:val="21"/>
              </w:rPr>
            </w:pPr>
            <w:r>
              <w:rPr>
                <w:color w:val="000000"/>
                <w:szCs w:val="21"/>
              </w:rPr>
              <w:t>87.4</w:t>
            </w:r>
          </w:p>
        </w:tc>
        <w:tc>
          <w:tcPr>
            <w:tcW w:w="553" w:type="pct"/>
          </w:tcPr>
          <w:p w:rsidR="00430DAC" w:rsidRDefault="00430DAC" w:rsidP="007030E1">
            <w:pPr>
              <w:spacing w:line="360" w:lineRule="exact"/>
              <w:jc w:val="center"/>
              <w:rPr>
                <w:color w:val="000000"/>
                <w:szCs w:val="21"/>
              </w:rPr>
            </w:pPr>
            <w:r>
              <w:rPr>
                <w:color w:val="000000"/>
                <w:szCs w:val="21"/>
              </w:rPr>
              <w:t>88.1</w:t>
            </w:r>
          </w:p>
        </w:tc>
        <w:tc>
          <w:tcPr>
            <w:tcW w:w="553" w:type="pct"/>
          </w:tcPr>
          <w:p w:rsidR="00430DAC" w:rsidRDefault="00430DAC" w:rsidP="007030E1">
            <w:pPr>
              <w:spacing w:line="360" w:lineRule="exact"/>
              <w:jc w:val="center"/>
              <w:rPr>
                <w:color w:val="000000"/>
                <w:szCs w:val="21"/>
              </w:rPr>
            </w:pPr>
            <w:r>
              <w:rPr>
                <w:color w:val="000000"/>
                <w:szCs w:val="21"/>
              </w:rPr>
              <w:t>88.1</w:t>
            </w:r>
          </w:p>
        </w:tc>
      </w:tr>
      <w:tr w:rsidR="00430DAC">
        <w:trPr>
          <w:jc w:val="center"/>
        </w:trPr>
        <w:tc>
          <w:tcPr>
            <w:tcW w:w="1128" w:type="pct"/>
          </w:tcPr>
          <w:p w:rsidR="00430DAC" w:rsidRDefault="00430DAC" w:rsidP="007030E1">
            <w:pPr>
              <w:spacing w:line="360" w:lineRule="exact"/>
              <w:jc w:val="center"/>
              <w:rPr>
                <w:color w:val="000000"/>
                <w:szCs w:val="21"/>
              </w:rPr>
            </w:pPr>
            <w:r>
              <w:rPr>
                <w:rFonts w:hint="eastAsia"/>
                <w:color w:val="000000"/>
                <w:szCs w:val="21"/>
              </w:rPr>
              <w:t>男</w:t>
            </w:r>
          </w:p>
        </w:tc>
        <w:tc>
          <w:tcPr>
            <w:tcW w:w="554" w:type="pct"/>
          </w:tcPr>
          <w:p w:rsidR="00430DAC" w:rsidRDefault="00430DAC" w:rsidP="007030E1">
            <w:pPr>
              <w:spacing w:line="360" w:lineRule="exact"/>
              <w:jc w:val="center"/>
              <w:rPr>
                <w:color w:val="000000"/>
                <w:szCs w:val="21"/>
              </w:rPr>
            </w:pPr>
            <w:r>
              <w:rPr>
                <w:color w:val="000000"/>
                <w:szCs w:val="21"/>
              </w:rPr>
              <w:t>94.5</w:t>
            </w:r>
          </w:p>
        </w:tc>
        <w:tc>
          <w:tcPr>
            <w:tcW w:w="554" w:type="pct"/>
          </w:tcPr>
          <w:p w:rsidR="00430DAC" w:rsidRDefault="00430DAC" w:rsidP="007030E1">
            <w:pPr>
              <w:spacing w:line="360" w:lineRule="exact"/>
              <w:jc w:val="center"/>
              <w:rPr>
                <w:color w:val="000000"/>
                <w:szCs w:val="21"/>
              </w:rPr>
            </w:pPr>
            <w:r>
              <w:rPr>
                <w:color w:val="000000"/>
                <w:szCs w:val="21"/>
              </w:rPr>
              <w:t>94.5</w:t>
            </w:r>
          </w:p>
        </w:tc>
        <w:tc>
          <w:tcPr>
            <w:tcW w:w="554" w:type="pct"/>
          </w:tcPr>
          <w:p w:rsidR="00430DAC" w:rsidRDefault="00430DAC" w:rsidP="007030E1">
            <w:pPr>
              <w:spacing w:line="360" w:lineRule="exact"/>
              <w:jc w:val="center"/>
              <w:rPr>
                <w:color w:val="000000"/>
                <w:szCs w:val="21"/>
              </w:rPr>
            </w:pPr>
            <w:r>
              <w:rPr>
                <w:color w:val="000000"/>
                <w:szCs w:val="21"/>
              </w:rPr>
              <w:t>95.3</w:t>
            </w:r>
          </w:p>
        </w:tc>
        <w:tc>
          <w:tcPr>
            <w:tcW w:w="553" w:type="pct"/>
          </w:tcPr>
          <w:p w:rsidR="00430DAC" w:rsidRDefault="00430DAC" w:rsidP="007030E1">
            <w:pPr>
              <w:spacing w:line="360" w:lineRule="exact"/>
              <w:jc w:val="center"/>
              <w:rPr>
                <w:color w:val="000000"/>
                <w:szCs w:val="21"/>
              </w:rPr>
            </w:pPr>
            <w:r>
              <w:rPr>
                <w:color w:val="000000"/>
                <w:szCs w:val="21"/>
              </w:rPr>
              <w:t>95.7</w:t>
            </w:r>
          </w:p>
        </w:tc>
        <w:tc>
          <w:tcPr>
            <w:tcW w:w="553" w:type="pct"/>
          </w:tcPr>
          <w:p w:rsidR="00430DAC" w:rsidRDefault="00430DAC" w:rsidP="007030E1">
            <w:pPr>
              <w:spacing w:line="360" w:lineRule="exact"/>
              <w:jc w:val="center"/>
              <w:rPr>
                <w:color w:val="000000"/>
                <w:szCs w:val="21"/>
              </w:rPr>
            </w:pPr>
            <w:r>
              <w:rPr>
                <w:color w:val="000000"/>
                <w:szCs w:val="21"/>
              </w:rPr>
              <w:t>95.3</w:t>
            </w:r>
          </w:p>
        </w:tc>
        <w:tc>
          <w:tcPr>
            <w:tcW w:w="553" w:type="pct"/>
          </w:tcPr>
          <w:p w:rsidR="00430DAC" w:rsidRDefault="00430DAC" w:rsidP="007030E1">
            <w:pPr>
              <w:spacing w:line="360" w:lineRule="exact"/>
              <w:jc w:val="center"/>
              <w:rPr>
                <w:color w:val="000000"/>
                <w:szCs w:val="21"/>
              </w:rPr>
            </w:pPr>
            <w:r>
              <w:rPr>
                <w:color w:val="000000"/>
                <w:szCs w:val="21"/>
              </w:rPr>
              <w:t>96</w:t>
            </w:r>
          </w:p>
        </w:tc>
        <w:tc>
          <w:tcPr>
            <w:tcW w:w="553" w:type="pct"/>
          </w:tcPr>
          <w:p w:rsidR="00430DAC" w:rsidRDefault="00430DAC" w:rsidP="007030E1">
            <w:pPr>
              <w:spacing w:line="360" w:lineRule="exact"/>
              <w:jc w:val="center"/>
              <w:rPr>
                <w:color w:val="000000"/>
                <w:szCs w:val="21"/>
              </w:rPr>
            </w:pPr>
            <w:r>
              <w:rPr>
                <w:color w:val="000000"/>
                <w:szCs w:val="21"/>
              </w:rPr>
              <w:t>96</w:t>
            </w:r>
          </w:p>
        </w:tc>
      </w:tr>
      <w:tr w:rsidR="00430DAC">
        <w:trPr>
          <w:jc w:val="center"/>
        </w:trPr>
        <w:tc>
          <w:tcPr>
            <w:tcW w:w="1128" w:type="pct"/>
          </w:tcPr>
          <w:p w:rsidR="00430DAC" w:rsidRDefault="00430DAC" w:rsidP="007030E1">
            <w:pPr>
              <w:spacing w:line="360" w:lineRule="exact"/>
              <w:jc w:val="center"/>
              <w:rPr>
                <w:color w:val="000000"/>
                <w:szCs w:val="21"/>
              </w:rPr>
            </w:pPr>
            <w:r>
              <w:rPr>
                <w:rFonts w:hint="eastAsia"/>
                <w:color w:val="000000"/>
                <w:szCs w:val="21"/>
              </w:rPr>
              <w:t>女</w:t>
            </w:r>
          </w:p>
        </w:tc>
        <w:tc>
          <w:tcPr>
            <w:tcW w:w="554" w:type="pct"/>
          </w:tcPr>
          <w:p w:rsidR="00430DAC" w:rsidRDefault="00430DAC" w:rsidP="007030E1">
            <w:pPr>
              <w:spacing w:line="360" w:lineRule="exact"/>
              <w:jc w:val="center"/>
              <w:rPr>
                <w:color w:val="000000"/>
                <w:szCs w:val="21"/>
              </w:rPr>
            </w:pPr>
            <w:r>
              <w:rPr>
                <w:color w:val="000000"/>
                <w:szCs w:val="21"/>
              </w:rPr>
              <w:t>78.3</w:t>
            </w:r>
          </w:p>
        </w:tc>
        <w:tc>
          <w:tcPr>
            <w:tcW w:w="554" w:type="pct"/>
          </w:tcPr>
          <w:p w:rsidR="00430DAC" w:rsidRDefault="00430DAC" w:rsidP="007030E1">
            <w:pPr>
              <w:spacing w:line="360" w:lineRule="exact"/>
              <w:jc w:val="center"/>
              <w:rPr>
                <w:color w:val="000000"/>
                <w:szCs w:val="21"/>
              </w:rPr>
            </w:pPr>
            <w:r>
              <w:rPr>
                <w:color w:val="000000"/>
                <w:szCs w:val="21"/>
              </w:rPr>
              <w:t>78.2</w:t>
            </w:r>
          </w:p>
        </w:tc>
        <w:tc>
          <w:tcPr>
            <w:tcW w:w="554" w:type="pct"/>
          </w:tcPr>
          <w:p w:rsidR="00430DAC" w:rsidRDefault="00430DAC" w:rsidP="007030E1">
            <w:pPr>
              <w:spacing w:line="360" w:lineRule="exact"/>
              <w:jc w:val="center"/>
              <w:rPr>
                <w:color w:val="000000"/>
                <w:szCs w:val="21"/>
              </w:rPr>
            </w:pPr>
            <w:r>
              <w:rPr>
                <w:color w:val="000000"/>
                <w:szCs w:val="21"/>
              </w:rPr>
              <w:t>79.9</w:t>
            </w:r>
          </w:p>
        </w:tc>
        <w:tc>
          <w:tcPr>
            <w:tcW w:w="553" w:type="pct"/>
          </w:tcPr>
          <w:p w:rsidR="00430DAC" w:rsidRDefault="00430DAC" w:rsidP="007030E1">
            <w:pPr>
              <w:spacing w:line="360" w:lineRule="exact"/>
              <w:jc w:val="center"/>
              <w:rPr>
                <w:color w:val="000000"/>
                <w:szCs w:val="21"/>
              </w:rPr>
            </w:pPr>
            <w:r>
              <w:rPr>
                <w:color w:val="000000"/>
                <w:szCs w:val="21"/>
              </w:rPr>
              <w:t>81.1</w:t>
            </w:r>
          </w:p>
        </w:tc>
        <w:tc>
          <w:tcPr>
            <w:tcW w:w="553" w:type="pct"/>
          </w:tcPr>
          <w:p w:rsidR="00430DAC" w:rsidRDefault="00430DAC" w:rsidP="007030E1">
            <w:pPr>
              <w:spacing w:line="360" w:lineRule="exact"/>
              <w:jc w:val="center"/>
              <w:rPr>
                <w:color w:val="000000"/>
                <w:szCs w:val="21"/>
              </w:rPr>
            </w:pPr>
            <w:r>
              <w:rPr>
                <w:color w:val="000000"/>
                <w:szCs w:val="21"/>
              </w:rPr>
              <w:t>79.6</w:t>
            </w:r>
          </w:p>
        </w:tc>
        <w:tc>
          <w:tcPr>
            <w:tcW w:w="553" w:type="pct"/>
          </w:tcPr>
          <w:p w:rsidR="00430DAC" w:rsidRDefault="00430DAC" w:rsidP="007030E1">
            <w:pPr>
              <w:spacing w:line="360" w:lineRule="exact"/>
              <w:jc w:val="center"/>
              <w:rPr>
                <w:color w:val="000000"/>
                <w:szCs w:val="21"/>
              </w:rPr>
            </w:pPr>
            <w:r>
              <w:rPr>
                <w:color w:val="000000"/>
                <w:szCs w:val="21"/>
              </w:rPr>
              <w:t>80.3</w:t>
            </w:r>
          </w:p>
        </w:tc>
        <w:tc>
          <w:tcPr>
            <w:tcW w:w="553" w:type="pct"/>
          </w:tcPr>
          <w:p w:rsidR="00430DAC" w:rsidRDefault="00430DAC" w:rsidP="007030E1">
            <w:pPr>
              <w:spacing w:line="360" w:lineRule="exact"/>
              <w:jc w:val="center"/>
              <w:rPr>
                <w:color w:val="000000"/>
                <w:szCs w:val="21"/>
              </w:rPr>
            </w:pPr>
            <w:r>
              <w:rPr>
                <w:color w:val="000000"/>
                <w:szCs w:val="21"/>
              </w:rPr>
              <w:t>80.3</w:t>
            </w:r>
          </w:p>
        </w:tc>
      </w:tr>
    </w:tbl>
    <w:p w:rsidR="00430DAC" w:rsidRDefault="00BC725C" w:rsidP="00667883">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w:t>
      </w:r>
      <w:r w:rsidR="00667883">
        <w:rPr>
          <w:rFonts w:hint="eastAsia"/>
          <w:color w:val="000000"/>
          <w:szCs w:val="21"/>
        </w:rPr>
        <w:t>–</w:t>
      </w:r>
      <w:r w:rsidR="00430DAC">
        <w:rPr>
          <w:rFonts w:hint="eastAsia"/>
          <w:color w:val="000000"/>
          <w:szCs w:val="21"/>
        </w:rPr>
        <w:t>人口与发展指数</w:t>
      </w:r>
      <w:r w:rsidR="00667883">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对各年龄组文盲妇女现状的分析表明，</w:t>
      </w:r>
      <w:r>
        <w:rPr>
          <w:color w:val="000000"/>
          <w:szCs w:val="21"/>
        </w:rPr>
        <w:t>40</w:t>
      </w:r>
      <w:r>
        <w:rPr>
          <w:rFonts w:hint="eastAsia"/>
          <w:color w:val="000000"/>
          <w:szCs w:val="21"/>
        </w:rPr>
        <w:t>周岁和</w:t>
      </w:r>
      <w:r>
        <w:rPr>
          <w:color w:val="000000"/>
          <w:szCs w:val="21"/>
        </w:rPr>
        <w:t>40</w:t>
      </w:r>
      <w:r>
        <w:rPr>
          <w:rFonts w:hint="eastAsia"/>
          <w:color w:val="000000"/>
          <w:szCs w:val="21"/>
        </w:rPr>
        <w:t>周岁以上的妇女占文盲妇女总人数的</w:t>
      </w:r>
      <w:r>
        <w:rPr>
          <w:color w:val="000000"/>
          <w:szCs w:val="21"/>
        </w:rPr>
        <w:t>64%</w:t>
      </w:r>
      <w:r>
        <w:rPr>
          <w:rFonts w:hint="eastAsia"/>
          <w:color w:val="000000"/>
          <w:szCs w:val="21"/>
        </w:rPr>
        <w:t>，而</w:t>
      </w:r>
      <w:r>
        <w:rPr>
          <w:color w:val="000000"/>
          <w:szCs w:val="21"/>
        </w:rPr>
        <w:t>65</w:t>
      </w:r>
      <w:r>
        <w:rPr>
          <w:rFonts w:hint="eastAsia"/>
          <w:color w:val="000000"/>
          <w:szCs w:val="21"/>
        </w:rPr>
        <w:t>周岁以上的妇女占文盲妇女总人数的</w:t>
      </w:r>
      <w:r>
        <w:rPr>
          <w:color w:val="000000"/>
          <w:szCs w:val="21"/>
        </w:rPr>
        <w:t>24%</w:t>
      </w:r>
      <w:r>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除国家教育部设在地区一级和郊区的公共教育中心开设成年妇女扫盲（识字）课程外，社会服务</w:t>
      </w:r>
      <w:r w:rsidR="00657AC2">
        <w:rPr>
          <w:rFonts w:hint="eastAsia"/>
          <w:color w:val="000000"/>
          <w:szCs w:val="21"/>
        </w:rPr>
        <w:t>和</w:t>
      </w:r>
      <w:r>
        <w:rPr>
          <w:rFonts w:hint="eastAsia"/>
          <w:color w:val="000000"/>
          <w:szCs w:val="21"/>
        </w:rPr>
        <w:t>儿童保护机构总局下设的社区服务中心和安纳托利亚东南部项目区发展管理局下设的多功能社区服务中心也开设相关的扫盲课程。</w:t>
      </w:r>
    </w:p>
    <w:p w:rsidR="00430DAC" w:rsidRDefault="00430DAC" w:rsidP="008E04AB">
      <w:pPr>
        <w:spacing w:after="240" w:line="360" w:lineRule="exact"/>
        <w:ind w:firstLineChars="200" w:firstLine="31680"/>
        <w:rPr>
          <w:color w:val="000000"/>
          <w:szCs w:val="21"/>
        </w:rPr>
      </w:pPr>
      <w:r>
        <w:rPr>
          <w:color w:val="000000"/>
          <w:szCs w:val="21"/>
        </w:rPr>
        <w:t>2005-2006</w:t>
      </w:r>
      <w:r>
        <w:rPr>
          <w:rFonts w:hint="eastAsia"/>
          <w:color w:val="000000"/>
          <w:szCs w:val="21"/>
        </w:rPr>
        <w:t>学年度，共有</w:t>
      </w:r>
      <w:r>
        <w:rPr>
          <w:color w:val="000000"/>
          <w:szCs w:val="21"/>
        </w:rPr>
        <w:t>1</w:t>
      </w:r>
      <w:r w:rsidR="00657AC2">
        <w:rPr>
          <w:rFonts w:hint="eastAsia"/>
          <w:color w:val="000000"/>
          <w:szCs w:val="21"/>
        </w:rPr>
        <w:t xml:space="preserve"> </w:t>
      </w:r>
      <w:r>
        <w:rPr>
          <w:color w:val="000000"/>
          <w:szCs w:val="21"/>
        </w:rPr>
        <w:t>674</w:t>
      </w:r>
      <w:r w:rsidR="00657AC2">
        <w:rPr>
          <w:rFonts w:hint="eastAsia"/>
          <w:color w:val="000000"/>
          <w:szCs w:val="21"/>
        </w:rPr>
        <w:t xml:space="preserve"> </w:t>
      </w:r>
      <w:r>
        <w:rPr>
          <w:color w:val="000000"/>
          <w:szCs w:val="21"/>
        </w:rPr>
        <w:t>358</w:t>
      </w:r>
      <w:r>
        <w:rPr>
          <w:rFonts w:hint="eastAsia"/>
          <w:color w:val="000000"/>
          <w:szCs w:val="21"/>
        </w:rPr>
        <w:t>人从公共教育中心该学年度开设的</w:t>
      </w:r>
      <w:r>
        <w:rPr>
          <w:color w:val="000000"/>
          <w:szCs w:val="21"/>
        </w:rPr>
        <w:t>121</w:t>
      </w:r>
      <w:r w:rsidR="00657AC2">
        <w:rPr>
          <w:rFonts w:hint="eastAsia"/>
          <w:color w:val="000000"/>
          <w:szCs w:val="21"/>
        </w:rPr>
        <w:t xml:space="preserve"> </w:t>
      </w:r>
      <w:r>
        <w:rPr>
          <w:color w:val="000000"/>
          <w:szCs w:val="21"/>
        </w:rPr>
        <w:t>639</w:t>
      </w:r>
      <w:r>
        <w:rPr>
          <w:rFonts w:hint="eastAsia"/>
          <w:color w:val="000000"/>
          <w:szCs w:val="21"/>
        </w:rPr>
        <w:t>项</w:t>
      </w:r>
      <w:r>
        <w:rPr>
          <w:color w:val="000000"/>
          <w:szCs w:val="21"/>
        </w:rPr>
        <w:t xml:space="preserve"> </w:t>
      </w:r>
      <w:r>
        <w:rPr>
          <w:rFonts w:hint="eastAsia"/>
          <w:color w:val="000000"/>
          <w:szCs w:val="21"/>
        </w:rPr>
        <w:t>“职业、技术、社会文化与识字课程”中受益；其中妇女和女孩有</w:t>
      </w:r>
      <w:r>
        <w:rPr>
          <w:color w:val="000000"/>
          <w:szCs w:val="21"/>
        </w:rPr>
        <w:t>953</w:t>
      </w:r>
      <w:r w:rsidR="00657AC2">
        <w:rPr>
          <w:rFonts w:hint="eastAsia"/>
          <w:color w:val="000000"/>
          <w:szCs w:val="21"/>
        </w:rPr>
        <w:t xml:space="preserve"> </w:t>
      </w:r>
      <w:r>
        <w:rPr>
          <w:color w:val="000000"/>
          <w:szCs w:val="21"/>
        </w:rPr>
        <w:t>047</w:t>
      </w:r>
      <w:r>
        <w:rPr>
          <w:rFonts w:hint="eastAsia"/>
          <w:color w:val="000000"/>
          <w:szCs w:val="21"/>
        </w:rPr>
        <w:t>人，占学员总人数的</w:t>
      </w:r>
      <w:r>
        <w:rPr>
          <w:color w:val="000000"/>
          <w:szCs w:val="21"/>
        </w:rPr>
        <w:t>57%</w:t>
      </w:r>
      <w:r>
        <w:rPr>
          <w:rFonts w:hint="eastAsia"/>
          <w:color w:val="000000"/>
          <w:szCs w:val="21"/>
        </w:rPr>
        <w:t>。在参加“支持国民教育运动”项目下组织的</w:t>
      </w:r>
      <w:r>
        <w:rPr>
          <w:color w:val="000000"/>
          <w:szCs w:val="21"/>
        </w:rPr>
        <w:t>72</w:t>
      </w:r>
      <w:r w:rsidR="00657AC2">
        <w:rPr>
          <w:rFonts w:hint="eastAsia"/>
          <w:color w:val="000000"/>
          <w:szCs w:val="21"/>
        </w:rPr>
        <w:t xml:space="preserve"> </w:t>
      </w:r>
      <w:r>
        <w:rPr>
          <w:color w:val="000000"/>
          <w:szCs w:val="21"/>
        </w:rPr>
        <w:t xml:space="preserve">541 </w:t>
      </w:r>
      <w:r>
        <w:rPr>
          <w:rFonts w:hint="eastAsia"/>
          <w:color w:val="000000"/>
          <w:szCs w:val="21"/>
        </w:rPr>
        <w:t>次扫盲培训的</w:t>
      </w:r>
      <w:r>
        <w:rPr>
          <w:color w:val="000000"/>
          <w:szCs w:val="21"/>
        </w:rPr>
        <w:t>1</w:t>
      </w:r>
      <w:r w:rsidR="00657AC2">
        <w:rPr>
          <w:rFonts w:hint="eastAsia"/>
          <w:color w:val="000000"/>
          <w:szCs w:val="21"/>
        </w:rPr>
        <w:t xml:space="preserve"> </w:t>
      </w:r>
      <w:r>
        <w:rPr>
          <w:color w:val="000000"/>
          <w:szCs w:val="21"/>
        </w:rPr>
        <w:t>404</w:t>
      </w:r>
      <w:r w:rsidR="00657AC2">
        <w:rPr>
          <w:rFonts w:hint="eastAsia"/>
          <w:color w:val="000000"/>
          <w:szCs w:val="21"/>
        </w:rPr>
        <w:t xml:space="preserve"> </w:t>
      </w:r>
      <w:r>
        <w:rPr>
          <w:color w:val="000000"/>
          <w:szCs w:val="21"/>
        </w:rPr>
        <w:t>557</w:t>
      </w:r>
      <w:r>
        <w:rPr>
          <w:rFonts w:hint="eastAsia"/>
          <w:color w:val="000000"/>
          <w:szCs w:val="21"/>
        </w:rPr>
        <w:t>名学员中，妇女和女孩有</w:t>
      </w:r>
      <w:r>
        <w:rPr>
          <w:color w:val="000000"/>
          <w:szCs w:val="21"/>
        </w:rPr>
        <w:t>898</w:t>
      </w:r>
      <w:r w:rsidR="00657AC2">
        <w:rPr>
          <w:rFonts w:hint="eastAsia"/>
          <w:color w:val="000000"/>
          <w:szCs w:val="21"/>
        </w:rPr>
        <w:t xml:space="preserve"> </w:t>
      </w:r>
      <w:r>
        <w:rPr>
          <w:color w:val="000000"/>
          <w:szCs w:val="21"/>
        </w:rPr>
        <w:t>007</w:t>
      </w:r>
      <w:r>
        <w:rPr>
          <w:rFonts w:hint="eastAsia"/>
          <w:color w:val="000000"/>
          <w:szCs w:val="21"/>
        </w:rPr>
        <w:t>人，占学员总人数的</w:t>
      </w:r>
      <w:r>
        <w:rPr>
          <w:color w:val="000000"/>
          <w:szCs w:val="21"/>
        </w:rPr>
        <w:t>63.9%</w:t>
      </w:r>
      <w:r>
        <w:rPr>
          <w:rFonts w:hint="eastAsia"/>
          <w:color w:val="000000"/>
          <w:szCs w:val="21"/>
        </w:rPr>
        <w:t>。目前正在实施的各类项目中也包括相关公共机构和非政府组织开设的扫盲课程。</w:t>
      </w:r>
    </w:p>
    <w:p w:rsidR="00430DAC" w:rsidRDefault="00430DAC" w:rsidP="00822B82">
      <w:pPr>
        <w:spacing w:after="240" w:line="360" w:lineRule="exact"/>
        <w:rPr>
          <w:color w:val="000000"/>
          <w:szCs w:val="21"/>
        </w:rPr>
      </w:pPr>
      <w:r>
        <w:rPr>
          <w:rFonts w:hint="eastAsia"/>
          <w:color w:val="000000"/>
          <w:szCs w:val="21"/>
        </w:rPr>
        <w:t xml:space="preserve">  </w:t>
      </w:r>
      <w:r>
        <w:rPr>
          <w:color w:val="000000"/>
          <w:szCs w:val="21"/>
        </w:rPr>
        <w:t xml:space="preserve"> </w:t>
      </w:r>
      <w:r>
        <w:rPr>
          <w:rFonts w:hint="eastAsia"/>
          <w:color w:val="000000"/>
          <w:szCs w:val="21"/>
        </w:rPr>
        <w:t>“开放式教育机构”（开放式小学、开放式中学、开放式职业技术学校、开放式职业中学和开放式大学）采用“远程学习”的方法向所有需要深造、进修机会的人提供教育服务，无论何时，也无论其身处土耳其何地。这也成为许多出于各种原因而不得不辍学的妇女和女孩获得教育机会的另一种方式。</w:t>
      </w:r>
    </w:p>
    <w:p w:rsidR="00430DAC" w:rsidRDefault="00430DAC" w:rsidP="008E04AB">
      <w:pPr>
        <w:spacing w:after="240" w:line="360" w:lineRule="exact"/>
        <w:ind w:firstLineChars="200" w:firstLine="31680"/>
        <w:rPr>
          <w:color w:val="000000"/>
          <w:szCs w:val="21"/>
        </w:rPr>
      </w:pPr>
      <w:r>
        <w:rPr>
          <w:rFonts w:hint="eastAsia"/>
          <w:color w:val="000000"/>
          <w:szCs w:val="21"/>
        </w:rPr>
        <w:t>土耳其国家教育部开展的“</w:t>
      </w:r>
      <w:r>
        <w:rPr>
          <w:color w:val="000000"/>
          <w:szCs w:val="21"/>
        </w:rPr>
        <w:t>7</w:t>
      </w:r>
      <w:r>
        <w:rPr>
          <w:rFonts w:hint="eastAsia"/>
          <w:color w:val="000000"/>
          <w:szCs w:val="21"/>
        </w:rPr>
        <w:t>岁太晚”、“学前教育运动”、“流动幼儿园”、“我的家庭”等项目将向母语不是土耳其语的儿童</w:t>
      </w:r>
      <w:smartTag w:uri="urn:schemas-microsoft-com:office:smarttags" w:element="PersonName">
        <w:smartTagPr>
          <w:attr w:name="ProductID" w:val="和妇女"/>
        </w:smartTagPr>
        <w:r>
          <w:rPr>
            <w:rFonts w:hint="eastAsia"/>
            <w:color w:val="000000"/>
            <w:szCs w:val="21"/>
          </w:rPr>
          <w:t>和妇女</w:t>
        </w:r>
      </w:smartTag>
      <w:r>
        <w:rPr>
          <w:rFonts w:hint="eastAsia"/>
          <w:color w:val="000000"/>
          <w:szCs w:val="21"/>
        </w:rPr>
        <w:t>教授土耳其语，从而消除低龄儿童在校学习期间所面临的语言障碍，同时，所有刚入学的儿童都将获得平等的教育机会。</w:t>
      </w:r>
    </w:p>
    <w:p w:rsidR="00430DAC" w:rsidRDefault="00430DAC" w:rsidP="008E04AB">
      <w:pPr>
        <w:spacing w:after="240" w:line="360" w:lineRule="exact"/>
        <w:ind w:firstLineChars="200" w:firstLine="31680"/>
        <w:rPr>
          <w:color w:val="000000"/>
          <w:szCs w:val="21"/>
        </w:rPr>
      </w:pPr>
      <w:r>
        <w:rPr>
          <w:rFonts w:hint="eastAsia"/>
          <w:color w:val="000000"/>
          <w:szCs w:val="21"/>
        </w:rPr>
        <w:t>依照《土耳其宪法》第</w:t>
      </w:r>
      <w:r>
        <w:rPr>
          <w:color w:val="000000"/>
          <w:szCs w:val="21"/>
        </w:rPr>
        <w:t>3</w:t>
      </w:r>
      <w:r>
        <w:rPr>
          <w:rFonts w:hint="eastAsia"/>
          <w:color w:val="000000"/>
          <w:szCs w:val="21"/>
        </w:rPr>
        <w:t>条，土耳其共和国的语言是土耳其语。《土耳其宪法》第</w:t>
      </w:r>
      <w:r>
        <w:rPr>
          <w:color w:val="000000"/>
          <w:szCs w:val="21"/>
        </w:rPr>
        <w:t>42</w:t>
      </w:r>
      <w:r>
        <w:rPr>
          <w:rFonts w:hint="eastAsia"/>
          <w:color w:val="000000"/>
          <w:szCs w:val="21"/>
        </w:rPr>
        <w:t>条规定，土耳其教育培训机构不得将非土耳其语的</w:t>
      </w:r>
      <w:r w:rsidR="007E07C4">
        <w:rPr>
          <w:rFonts w:hint="eastAsia"/>
          <w:color w:val="000000"/>
          <w:szCs w:val="21"/>
        </w:rPr>
        <w:t>其他</w:t>
      </w:r>
      <w:r>
        <w:rPr>
          <w:rFonts w:hint="eastAsia"/>
          <w:color w:val="000000"/>
          <w:szCs w:val="21"/>
        </w:rPr>
        <w:t>语言作为母语向土耳其公民讲授；</w:t>
      </w:r>
      <w:r w:rsidR="00657AC2">
        <w:rPr>
          <w:rFonts w:hint="eastAsia"/>
          <w:color w:val="000000"/>
          <w:szCs w:val="21"/>
        </w:rPr>
        <w:t>《</w:t>
      </w:r>
      <w:r>
        <w:rPr>
          <w:rFonts w:hint="eastAsia"/>
          <w:color w:val="000000"/>
          <w:szCs w:val="21"/>
        </w:rPr>
        <w:t>宪法</w:t>
      </w:r>
      <w:r w:rsidR="00657AC2">
        <w:rPr>
          <w:rFonts w:hint="eastAsia"/>
          <w:color w:val="000000"/>
          <w:szCs w:val="21"/>
        </w:rPr>
        <w:t>》</w:t>
      </w:r>
      <w:r>
        <w:rPr>
          <w:rFonts w:hint="eastAsia"/>
          <w:color w:val="000000"/>
          <w:szCs w:val="21"/>
        </w:rPr>
        <w:t>条款认为，该原则适用于用外语开展教育培训活动的学校，而且应以法律的形式予以明确；同时国际协定中的规定将予以保留。</w:t>
      </w:r>
    </w:p>
    <w:p w:rsidR="00430DAC" w:rsidRDefault="00430DAC" w:rsidP="008E04AB">
      <w:pPr>
        <w:spacing w:after="240" w:line="360" w:lineRule="exact"/>
        <w:ind w:firstLineChars="200" w:firstLine="31680"/>
        <w:rPr>
          <w:color w:val="000000"/>
          <w:szCs w:val="21"/>
        </w:rPr>
      </w:pPr>
      <w:r>
        <w:rPr>
          <w:color w:val="000000"/>
          <w:szCs w:val="21"/>
        </w:rPr>
        <w:t>2003</w:t>
      </w:r>
      <w:r>
        <w:rPr>
          <w:rFonts w:hint="eastAsia"/>
          <w:color w:val="000000"/>
          <w:szCs w:val="21"/>
        </w:rPr>
        <w:t>年生效的《关于外语教育与教学以及土耳其公民学习不同语言和方言的法律》修正案，允许开设讲授土耳其公民日常生活中使用的不同语言和传统方言的专门课程。为了将该修正案付诸实施，《关于土耳其公民学习其在日常生活中使用的不同语言和传统方言的规定》已起草并于</w:t>
      </w:r>
      <w:r>
        <w:rPr>
          <w:color w:val="000000"/>
          <w:szCs w:val="21"/>
        </w:rPr>
        <w:t>2003</w:t>
      </w:r>
      <w:r>
        <w:rPr>
          <w:rFonts w:hint="eastAsia"/>
          <w:color w:val="000000"/>
          <w:szCs w:val="21"/>
        </w:rPr>
        <w:t>年生效。现已开设</w:t>
      </w:r>
      <w:r w:rsidR="00657AC2">
        <w:rPr>
          <w:color w:val="000000"/>
          <w:szCs w:val="21"/>
        </w:rPr>
        <w:t>Ş</w:t>
      </w:r>
      <w:r>
        <w:rPr>
          <w:color w:val="000000"/>
          <w:szCs w:val="21"/>
        </w:rPr>
        <w:t>ANLIURFA</w:t>
      </w:r>
      <w:r>
        <w:rPr>
          <w:rFonts w:hint="eastAsia"/>
          <w:color w:val="000000"/>
          <w:szCs w:val="21"/>
        </w:rPr>
        <w:t>、</w:t>
      </w:r>
      <w:r>
        <w:rPr>
          <w:color w:val="000000"/>
          <w:szCs w:val="21"/>
        </w:rPr>
        <w:t>BATMAN</w:t>
      </w:r>
      <w:r>
        <w:rPr>
          <w:rFonts w:hint="eastAsia"/>
          <w:color w:val="000000"/>
          <w:szCs w:val="21"/>
        </w:rPr>
        <w:t>、</w:t>
      </w:r>
      <w:r>
        <w:rPr>
          <w:color w:val="000000"/>
          <w:szCs w:val="21"/>
        </w:rPr>
        <w:t>VAN</w:t>
      </w:r>
      <w:r>
        <w:rPr>
          <w:rFonts w:hint="eastAsia"/>
          <w:color w:val="000000"/>
          <w:szCs w:val="21"/>
        </w:rPr>
        <w:t>、</w:t>
      </w:r>
      <w:r>
        <w:rPr>
          <w:color w:val="000000"/>
          <w:szCs w:val="21"/>
        </w:rPr>
        <w:t>ADANA</w:t>
      </w:r>
      <w:r>
        <w:rPr>
          <w:rFonts w:hint="eastAsia"/>
          <w:color w:val="000000"/>
          <w:szCs w:val="21"/>
        </w:rPr>
        <w:t>、</w:t>
      </w:r>
      <w:r>
        <w:rPr>
          <w:color w:val="000000"/>
          <w:szCs w:val="21"/>
        </w:rPr>
        <w:t xml:space="preserve"> DIYARBAKIR</w:t>
      </w:r>
      <w:r>
        <w:rPr>
          <w:rFonts w:hint="eastAsia"/>
          <w:color w:val="000000"/>
          <w:szCs w:val="21"/>
        </w:rPr>
        <w:t>、</w:t>
      </w:r>
      <w:r w:rsidR="00657AC2">
        <w:rPr>
          <w:color w:val="000000"/>
          <w:szCs w:val="21"/>
        </w:rPr>
        <w:t>İ</w:t>
      </w:r>
      <w:r>
        <w:rPr>
          <w:color w:val="000000"/>
          <w:szCs w:val="21"/>
        </w:rPr>
        <w:t>STANBUL</w:t>
      </w:r>
      <w:r>
        <w:rPr>
          <w:rFonts w:hint="eastAsia"/>
          <w:color w:val="000000"/>
          <w:szCs w:val="21"/>
        </w:rPr>
        <w:t>和</w:t>
      </w:r>
      <w:r>
        <w:rPr>
          <w:color w:val="000000"/>
          <w:szCs w:val="21"/>
        </w:rPr>
        <w:t>MARDIN</w:t>
      </w:r>
      <w:r>
        <w:rPr>
          <w:rFonts w:hint="eastAsia"/>
          <w:color w:val="000000"/>
          <w:szCs w:val="21"/>
        </w:rPr>
        <w:t>等不同语言和方言的课程。</w:t>
      </w:r>
    </w:p>
    <w:p w:rsidR="00430DAC" w:rsidRDefault="00430DAC" w:rsidP="008E04AB">
      <w:pPr>
        <w:spacing w:after="240" w:line="360" w:lineRule="exact"/>
        <w:ind w:firstLineChars="200" w:firstLine="31680"/>
        <w:rPr>
          <w:color w:val="000000"/>
          <w:szCs w:val="21"/>
        </w:rPr>
      </w:pPr>
      <w:r>
        <w:rPr>
          <w:rFonts w:hint="eastAsia"/>
          <w:color w:val="000000"/>
          <w:szCs w:val="21"/>
        </w:rPr>
        <w:t>另外，</w:t>
      </w:r>
      <w:r>
        <w:rPr>
          <w:color w:val="000000"/>
          <w:szCs w:val="21"/>
        </w:rPr>
        <w:t>2003</w:t>
      </w:r>
      <w:r>
        <w:rPr>
          <w:rFonts w:hint="eastAsia"/>
          <w:color w:val="000000"/>
          <w:szCs w:val="21"/>
        </w:rPr>
        <w:t>年生效的《广播电视企业组建及其节目播放法》修正案规定，公共广播电视企业和私人广播电视企业可使用土耳其公民在其日常生活中使用的语言和传统方言播放广播电视节目。除本规定外，</w:t>
      </w:r>
      <w:smartTag w:uri="urn:schemas-microsoft-com:office:smarttags" w:element="chsdate">
        <w:smartTagPr>
          <w:attr w:name="Year" w:val="2004"/>
          <w:attr w:name="Month" w:val="6"/>
          <w:attr w:name="Day" w:val="5"/>
          <w:attr w:name="IsLunarDate" w:val="False"/>
          <w:attr w:name="IsROCDate" w:val="False"/>
        </w:smartTagPr>
        <w:r>
          <w:rPr>
            <w:color w:val="000000"/>
            <w:szCs w:val="21"/>
          </w:rPr>
          <w:t>2004</w:t>
        </w:r>
        <w:r>
          <w:rPr>
            <w:rFonts w:hint="eastAsia"/>
            <w:color w:val="000000"/>
            <w:szCs w:val="21"/>
          </w:rPr>
          <w:t>年</w:t>
        </w:r>
        <w:r>
          <w:rPr>
            <w:color w:val="000000"/>
            <w:szCs w:val="21"/>
          </w:rPr>
          <w:t>6</w:t>
        </w:r>
        <w:r>
          <w:rPr>
            <w:rFonts w:hint="eastAsia"/>
            <w:color w:val="000000"/>
            <w:szCs w:val="21"/>
          </w:rPr>
          <w:t>月</w:t>
        </w:r>
        <w:r>
          <w:rPr>
            <w:color w:val="000000"/>
            <w:szCs w:val="21"/>
          </w:rPr>
          <w:t>5</w:t>
        </w:r>
        <w:r>
          <w:rPr>
            <w:rFonts w:hint="eastAsia"/>
            <w:color w:val="000000"/>
            <w:szCs w:val="21"/>
          </w:rPr>
          <w:t>日</w:t>
        </w:r>
      </w:smartTag>
      <w:r>
        <w:rPr>
          <w:rFonts w:hint="eastAsia"/>
          <w:color w:val="000000"/>
          <w:szCs w:val="21"/>
        </w:rPr>
        <w:t>生效的</w:t>
      </w:r>
      <w:r w:rsidR="007E07C4">
        <w:rPr>
          <w:rFonts w:hint="eastAsia"/>
          <w:color w:val="000000"/>
          <w:szCs w:val="21"/>
        </w:rPr>
        <w:t>其他</w:t>
      </w:r>
      <w:r>
        <w:rPr>
          <w:rFonts w:hint="eastAsia"/>
          <w:color w:val="000000"/>
          <w:szCs w:val="21"/>
        </w:rPr>
        <w:t>条例还规定，广播电视企业每天应播放</w:t>
      </w:r>
      <w:r>
        <w:rPr>
          <w:color w:val="000000"/>
          <w:szCs w:val="21"/>
        </w:rPr>
        <w:t>30</w:t>
      </w:r>
      <w:r>
        <w:rPr>
          <w:rFonts w:hint="eastAsia"/>
          <w:color w:val="000000"/>
          <w:szCs w:val="21"/>
        </w:rPr>
        <w:t>分钟的波斯尼亚语、阿拉伯语或切尔克斯语节目以及</w:t>
      </w:r>
      <w:r>
        <w:rPr>
          <w:color w:val="000000"/>
          <w:szCs w:val="21"/>
        </w:rPr>
        <w:t>ZAZA</w:t>
      </w:r>
      <w:r>
        <w:rPr>
          <w:rFonts w:hint="eastAsia"/>
          <w:color w:val="000000"/>
          <w:szCs w:val="21"/>
        </w:rPr>
        <w:t>方言或</w:t>
      </w:r>
      <w:r>
        <w:rPr>
          <w:color w:val="000000"/>
          <w:szCs w:val="21"/>
        </w:rPr>
        <w:t>KIRMANC</w:t>
      </w:r>
      <w:r>
        <w:rPr>
          <w:rFonts w:hint="eastAsia"/>
          <w:color w:val="000000"/>
          <w:szCs w:val="21"/>
        </w:rPr>
        <w:t>方言节目。由于</w:t>
      </w:r>
      <w:r>
        <w:rPr>
          <w:color w:val="000000"/>
          <w:szCs w:val="21"/>
        </w:rPr>
        <w:t>2003</w:t>
      </w:r>
      <w:r>
        <w:rPr>
          <w:rFonts w:hint="eastAsia"/>
          <w:color w:val="000000"/>
          <w:szCs w:val="21"/>
        </w:rPr>
        <w:t>年修正案规定不充分，《土耳其广播电视法》和《广播电视企业组建及其节目播放法》修正案于</w:t>
      </w:r>
      <w:smartTag w:uri="urn:schemas-microsoft-com:office:smarttags" w:element="chsdate">
        <w:smartTagPr>
          <w:attr w:name="Year" w:val="2008"/>
          <w:attr w:name="Month" w:val="6"/>
          <w:attr w:name="Day" w:val="11"/>
          <w:attr w:name="IsLunarDate" w:val="False"/>
          <w:attr w:name="IsROCDate" w:val="False"/>
        </w:smartTagPr>
        <w:r>
          <w:rPr>
            <w:color w:val="000000"/>
            <w:szCs w:val="21"/>
          </w:rPr>
          <w:t>2008</w:t>
        </w:r>
        <w:r>
          <w:rPr>
            <w:rFonts w:hint="eastAsia"/>
            <w:color w:val="000000"/>
            <w:szCs w:val="21"/>
          </w:rPr>
          <w:t>年</w:t>
        </w:r>
        <w:r>
          <w:rPr>
            <w:color w:val="000000"/>
            <w:szCs w:val="21"/>
          </w:rPr>
          <w:t>6</w:t>
        </w:r>
        <w:r>
          <w:rPr>
            <w:rFonts w:hint="eastAsia"/>
            <w:color w:val="000000"/>
            <w:szCs w:val="21"/>
          </w:rPr>
          <w:t>月</w:t>
        </w:r>
        <w:r>
          <w:rPr>
            <w:color w:val="000000"/>
            <w:szCs w:val="21"/>
          </w:rPr>
          <w:t>11</w:t>
        </w:r>
        <w:r>
          <w:rPr>
            <w:rFonts w:hint="eastAsia"/>
            <w:color w:val="000000"/>
            <w:szCs w:val="21"/>
          </w:rPr>
          <w:t>日</w:t>
        </w:r>
      </w:smartTag>
      <w:r>
        <w:rPr>
          <w:rFonts w:hint="eastAsia"/>
          <w:color w:val="000000"/>
          <w:szCs w:val="21"/>
        </w:rPr>
        <w:t>生效后，土耳其广播电视公司可用非土耳其语的</w:t>
      </w:r>
      <w:r w:rsidR="007E07C4">
        <w:rPr>
          <w:rFonts w:hint="eastAsia"/>
          <w:color w:val="000000"/>
          <w:szCs w:val="21"/>
        </w:rPr>
        <w:t>其他</w:t>
      </w:r>
      <w:r>
        <w:rPr>
          <w:rFonts w:hint="eastAsia"/>
          <w:color w:val="000000"/>
          <w:szCs w:val="21"/>
        </w:rPr>
        <w:t>语言和方言播放广播电视节目。</w:t>
      </w:r>
    </w:p>
    <w:p w:rsidR="00430DAC" w:rsidRPr="00CE66FC" w:rsidRDefault="00667883" w:rsidP="008E04AB">
      <w:pPr>
        <w:tabs>
          <w:tab w:val="left" w:pos="360"/>
        </w:tabs>
        <w:spacing w:after="240" w:line="360" w:lineRule="exact"/>
        <w:ind w:firstLineChars="200" w:firstLine="31680"/>
        <w:rPr>
          <w:rFonts w:ascii="KaiTi_GB2312" w:eastAsia="KaiTi_GB2312"/>
          <w:bCs/>
          <w:color w:val="0000FF"/>
          <w:szCs w:val="21"/>
        </w:rPr>
      </w:pPr>
      <w:r>
        <w:rPr>
          <w:rFonts w:ascii="KaiTi_GB2312" w:eastAsia="KaiTi_GB2312"/>
          <w:bCs/>
          <w:color w:val="0000FF"/>
          <w:szCs w:val="21"/>
        </w:rPr>
        <w:br w:type="page"/>
      </w:r>
      <w:r w:rsidR="00430DAC" w:rsidRPr="00CE66FC">
        <w:rPr>
          <w:rFonts w:ascii="KaiTi_GB2312" w:eastAsia="KaiTi_GB2312" w:hint="eastAsia"/>
          <w:bCs/>
          <w:color w:val="0000FF"/>
          <w:szCs w:val="21"/>
        </w:rPr>
        <w:t>（</w:t>
      </w:r>
      <w:r w:rsidR="00430DAC" w:rsidRPr="00CE66FC">
        <w:rPr>
          <w:rFonts w:ascii="KaiTi_GB2312" w:eastAsia="KaiTi_GB2312"/>
          <w:bCs/>
          <w:color w:val="0000FF"/>
          <w:szCs w:val="21"/>
        </w:rPr>
        <w:t>f）</w:t>
      </w:r>
      <w:r w:rsidR="00430DAC" w:rsidRPr="00CE66FC">
        <w:rPr>
          <w:rFonts w:ascii="KaiTi_GB2312" w:eastAsia="KaiTi_GB2312" w:hint="eastAsia"/>
          <w:bCs/>
          <w:color w:val="0000FF"/>
          <w:szCs w:val="21"/>
        </w:rPr>
        <w:t>减少女生退学率，并为离校过早的少女和妇女安排各种方案；</w:t>
      </w:r>
    </w:p>
    <w:p w:rsidR="00430DAC" w:rsidRDefault="00430DAC" w:rsidP="008E04AB">
      <w:pPr>
        <w:tabs>
          <w:tab w:val="left" w:pos="360"/>
        </w:tabs>
        <w:spacing w:after="240" w:line="360" w:lineRule="exact"/>
        <w:ind w:firstLineChars="200" w:firstLine="31680"/>
        <w:rPr>
          <w:color w:val="000000"/>
          <w:szCs w:val="21"/>
        </w:rPr>
      </w:pPr>
      <w:r w:rsidRPr="007030E1">
        <w:rPr>
          <w:rFonts w:hint="eastAsia"/>
          <w:color w:val="000000"/>
          <w:szCs w:val="21"/>
        </w:rPr>
        <w:t>由于课程费、学费和</w:t>
      </w:r>
      <w:r w:rsidR="007E07C4">
        <w:rPr>
          <w:rFonts w:hint="eastAsia"/>
          <w:color w:val="000000"/>
          <w:szCs w:val="21"/>
        </w:rPr>
        <w:t>其他</w:t>
      </w:r>
      <w:r w:rsidRPr="007030E1">
        <w:rPr>
          <w:rFonts w:hint="eastAsia"/>
          <w:color w:val="000000"/>
          <w:szCs w:val="21"/>
        </w:rPr>
        <w:t>教育开支居高不下，越来越多的贫困家庭</w:t>
      </w:r>
      <w:r>
        <w:rPr>
          <w:rFonts w:hint="eastAsia"/>
          <w:color w:val="000000"/>
          <w:szCs w:val="21"/>
        </w:rPr>
        <w:t>子女很难继续留在学校完成学业。此外，出于传统和经济方面的原因，许多家庭在教育方面一般优先考虑男孩，妇女从教育中受益的难度将越来越大。</w:t>
      </w:r>
    </w:p>
    <w:p w:rsidR="00430DAC" w:rsidRDefault="00430DAC" w:rsidP="008E04AB">
      <w:pPr>
        <w:spacing w:after="240" w:line="360" w:lineRule="exact"/>
        <w:ind w:firstLineChars="200" w:firstLine="31680"/>
        <w:rPr>
          <w:color w:val="000000"/>
          <w:szCs w:val="21"/>
        </w:rPr>
      </w:pPr>
      <w:r>
        <w:rPr>
          <w:rFonts w:hint="eastAsia"/>
          <w:color w:val="000000"/>
          <w:szCs w:val="21"/>
        </w:rPr>
        <w:t>相关国际机构、私营部门、非政府组织合作实施主题为“让女孩上学”、“父亲</w:t>
      </w:r>
      <w:r w:rsidR="00657AC2">
        <w:rPr>
          <w:rFonts w:hint="eastAsia"/>
          <w:color w:val="000000"/>
          <w:szCs w:val="21"/>
        </w:rPr>
        <w:t>，</w:t>
      </w:r>
      <w:r>
        <w:rPr>
          <w:rFonts w:hint="eastAsia"/>
          <w:color w:val="000000"/>
          <w:szCs w:val="21"/>
        </w:rPr>
        <w:t>送我上学”的全国性运动等“女孩教育项目”以及“支持基础教育计划”等项目的目的在于降低女孩辍学率、同时向过早辍学的女孩和妇女提供教育培训课程。</w:t>
      </w:r>
    </w:p>
    <w:p w:rsidR="00430DAC" w:rsidRDefault="00430DAC" w:rsidP="008E04AB">
      <w:pPr>
        <w:spacing w:after="240" w:line="360" w:lineRule="exact"/>
        <w:ind w:firstLineChars="200" w:firstLine="31680"/>
        <w:rPr>
          <w:color w:val="000000"/>
          <w:szCs w:val="21"/>
        </w:rPr>
      </w:pPr>
      <w:r>
        <w:rPr>
          <w:rFonts w:hint="eastAsia"/>
          <w:color w:val="000000"/>
          <w:szCs w:val="21"/>
        </w:rPr>
        <w:t>为了实现全体儿童</w:t>
      </w:r>
      <w:r>
        <w:rPr>
          <w:color w:val="000000"/>
          <w:szCs w:val="21"/>
        </w:rPr>
        <w:t>100%</w:t>
      </w:r>
      <w:r>
        <w:rPr>
          <w:rFonts w:hint="eastAsia"/>
          <w:color w:val="000000"/>
          <w:szCs w:val="21"/>
        </w:rPr>
        <w:t>入学的目标，尤其是帮助</w:t>
      </w:r>
      <w:r>
        <w:rPr>
          <w:color w:val="000000"/>
          <w:szCs w:val="21"/>
        </w:rPr>
        <w:t>6</w:t>
      </w:r>
      <w:r>
        <w:rPr>
          <w:rFonts w:hint="eastAsia"/>
          <w:color w:val="000000"/>
          <w:szCs w:val="21"/>
        </w:rPr>
        <w:t>到</w:t>
      </w:r>
      <w:r>
        <w:rPr>
          <w:color w:val="000000"/>
          <w:szCs w:val="21"/>
        </w:rPr>
        <w:t>14</w:t>
      </w:r>
      <w:r>
        <w:rPr>
          <w:rFonts w:hint="eastAsia"/>
          <w:color w:val="000000"/>
          <w:szCs w:val="21"/>
        </w:rPr>
        <w:t>周岁的学龄女孩、目前仍然无法上学或不能正常到校上课的女孩入学，土耳其于</w:t>
      </w:r>
      <w:r>
        <w:rPr>
          <w:color w:val="000000"/>
          <w:szCs w:val="21"/>
        </w:rPr>
        <w:t>2003</w:t>
      </w:r>
      <w:r>
        <w:rPr>
          <w:rFonts w:hint="eastAsia"/>
          <w:color w:val="000000"/>
          <w:szCs w:val="21"/>
        </w:rPr>
        <w:t>年在</w:t>
      </w:r>
      <w:r>
        <w:rPr>
          <w:color w:val="000000"/>
          <w:szCs w:val="21"/>
        </w:rPr>
        <w:t>10</w:t>
      </w:r>
      <w:r>
        <w:rPr>
          <w:rFonts w:hint="eastAsia"/>
          <w:color w:val="000000"/>
          <w:szCs w:val="21"/>
        </w:rPr>
        <w:t>个试点省启动了主题为“让女孩上学”的教育运动，并于</w:t>
      </w:r>
      <w:r>
        <w:rPr>
          <w:color w:val="000000"/>
          <w:szCs w:val="21"/>
        </w:rPr>
        <w:t>2006</w:t>
      </w:r>
      <w:r>
        <w:rPr>
          <w:rFonts w:hint="eastAsia"/>
          <w:color w:val="000000"/>
          <w:szCs w:val="21"/>
        </w:rPr>
        <w:t>年在全国范围内推广。</w:t>
      </w:r>
    </w:p>
    <w:p w:rsidR="00430DAC" w:rsidRDefault="00430DAC" w:rsidP="008E04AB">
      <w:pPr>
        <w:spacing w:after="240" w:line="360" w:lineRule="exact"/>
        <w:ind w:firstLineChars="200" w:firstLine="31680"/>
        <w:rPr>
          <w:color w:val="000000"/>
          <w:szCs w:val="21"/>
        </w:rPr>
      </w:pPr>
      <w:r>
        <w:rPr>
          <w:rFonts w:hint="eastAsia"/>
          <w:color w:val="000000"/>
          <w:szCs w:val="21"/>
        </w:rPr>
        <w:t>上述活动开展过程中，共发现有</w:t>
      </w:r>
      <w:r>
        <w:rPr>
          <w:color w:val="000000"/>
          <w:szCs w:val="21"/>
        </w:rPr>
        <w:t>273</w:t>
      </w:r>
      <w:r w:rsidR="00657AC2">
        <w:rPr>
          <w:rFonts w:hint="eastAsia"/>
          <w:color w:val="000000"/>
          <w:szCs w:val="21"/>
        </w:rPr>
        <w:t xml:space="preserve"> </w:t>
      </w:r>
      <w:r>
        <w:rPr>
          <w:color w:val="000000"/>
          <w:szCs w:val="21"/>
        </w:rPr>
        <w:t>447</w:t>
      </w:r>
      <w:r>
        <w:rPr>
          <w:rFonts w:hint="eastAsia"/>
          <w:color w:val="000000"/>
          <w:szCs w:val="21"/>
        </w:rPr>
        <w:t>名女孩辍学，在土耳其各省启动的上述活动帮助这些未入学女孩中的</w:t>
      </w:r>
      <w:r>
        <w:rPr>
          <w:color w:val="000000"/>
          <w:szCs w:val="21"/>
        </w:rPr>
        <w:t>81%</w:t>
      </w:r>
      <w:r>
        <w:rPr>
          <w:rFonts w:hint="eastAsia"/>
          <w:color w:val="000000"/>
          <w:szCs w:val="21"/>
        </w:rPr>
        <w:t>入学。目前正在努力使剩余</w:t>
      </w:r>
      <w:r>
        <w:rPr>
          <w:color w:val="000000"/>
          <w:szCs w:val="21"/>
        </w:rPr>
        <w:t>19%</w:t>
      </w:r>
      <w:r>
        <w:rPr>
          <w:rFonts w:hint="eastAsia"/>
          <w:color w:val="000000"/>
          <w:szCs w:val="21"/>
        </w:rPr>
        <w:t>的辍学女孩入学。</w:t>
      </w:r>
    </w:p>
    <w:p w:rsidR="00430DAC" w:rsidRDefault="00430DAC" w:rsidP="008E04AB">
      <w:pPr>
        <w:spacing w:after="240" w:line="360" w:lineRule="exact"/>
        <w:ind w:firstLineChars="200" w:firstLine="31680"/>
        <w:rPr>
          <w:color w:val="000000"/>
          <w:szCs w:val="21"/>
        </w:rPr>
      </w:pPr>
      <w:r>
        <w:rPr>
          <w:rFonts w:hint="eastAsia"/>
          <w:color w:val="000000"/>
          <w:szCs w:val="21"/>
        </w:rPr>
        <w:t>“妇女人权培训计划”是另一个由相关公共机构和非政府组织协作实施的项目。参与本项目的妇女中</w:t>
      </w:r>
      <w:r>
        <w:rPr>
          <w:color w:val="000000"/>
          <w:szCs w:val="21"/>
        </w:rPr>
        <w:t>28%</w:t>
      </w:r>
      <w:r>
        <w:rPr>
          <w:rFonts w:hint="eastAsia"/>
          <w:color w:val="000000"/>
          <w:szCs w:val="21"/>
        </w:rPr>
        <w:t>决定继续她们的正规教育。</w:t>
      </w:r>
    </w:p>
    <w:p w:rsidR="00430DAC" w:rsidRDefault="00430DAC" w:rsidP="008E04AB">
      <w:pPr>
        <w:spacing w:after="240" w:line="360" w:lineRule="exact"/>
        <w:ind w:firstLineChars="200" w:firstLine="31680"/>
        <w:rPr>
          <w:color w:val="000000"/>
          <w:szCs w:val="21"/>
        </w:rPr>
      </w:pPr>
      <w:r>
        <w:rPr>
          <w:rFonts w:hint="eastAsia"/>
          <w:color w:val="000000"/>
          <w:szCs w:val="21"/>
        </w:rPr>
        <w:t>由私营部门和民间团体于</w:t>
      </w:r>
      <w:r>
        <w:rPr>
          <w:color w:val="000000"/>
          <w:szCs w:val="21"/>
        </w:rPr>
        <w:t>2000</w:t>
      </w:r>
      <w:r>
        <w:rPr>
          <w:rFonts w:hint="eastAsia"/>
          <w:color w:val="000000"/>
          <w:szCs w:val="21"/>
        </w:rPr>
        <w:t>年共同发起的主题为“雪莲花</w:t>
      </w:r>
      <w:r w:rsidR="00657AC2">
        <w:rPr>
          <w:rFonts w:hint="eastAsia"/>
          <w:color w:val="000000"/>
          <w:szCs w:val="21"/>
        </w:rPr>
        <w:t>——</w:t>
      </w:r>
      <w:r>
        <w:rPr>
          <w:rFonts w:hint="eastAsia"/>
          <w:color w:val="000000"/>
          <w:szCs w:val="21"/>
        </w:rPr>
        <w:t>与当代土耳其同时代的女孩”，将为有决心上学但缺乏资金来源的女孩提供平等受教育的机会。本项目的目标在于帮助女孩成长为眼界开阔的职业女性。该项目已为</w:t>
      </w:r>
      <w:r>
        <w:rPr>
          <w:color w:val="000000"/>
          <w:szCs w:val="21"/>
        </w:rPr>
        <w:t>12</w:t>
      </w:r>
      <w:r w:rsidR="00657AC2">
        <w:rPr>
          <w:rFonts w:hint="eastAsia"/>
          <w:color w:val="000000"/>
          <w:szCs w:val="21"/>
        </w:rPr>
        <w:t xml:space="preserve"> </w:t>
      </w:r>
      <w:r>
        <w:rPr>
          <w:color w:val="000000"/>
          <w:szCs w:val="21"/>
        </w:rPr>
        <w:t>300</w:t>
      </w:r>
      <w:r>
        <w:rPr>
          <w:rFonts w:hint="eastAsia"/>
          <w:color w:val="000000"/>
          <w:szCs w:val="21"/>
        </w:rPr>
        <w:t>名学生提供奖学金，其中有</w:t>
      </w:r>
      <w:r>
        <w:rPr>
          <w:color w:val="000000"/>
          <w:szCs w:val="21"/>
        </w:rPr>
        <w:t>7</w:t>
      </w:r>
      <w:r w:rsidR="00657AC2">
        <w:rPr>
          <w:rFonts w:hint="eastAsia"/>
          <w:color w:val="000000"/>
          <w:szCs w:val="21"/>
        </w:rPr>
        <w:t xml:space="preserve"> </w:t>
      </w:r>
      <w:r>
        <w:rPr>
          <w:color w:val="000000"/>
          <w:szCs w:val="21"/>
        </w:rPr>
        <w:t>380</w:t>
      </w:r>
      <w:r>
        <w:rPr>
          <w:rFonts w:hint="eastAsia"/>
          <w:color w:val="000000"/>
          <w:szCs w:val="21"/>
        </w:rPr>
        <w:t>人读到中学毕业，</w:t>
      </w:r>
      <w:r>
        <w:rPr>
          <w:color w:val="000000"/>
          <w:szCs w:val="21"/>
        </w:rPr>
        <w:t>950</w:t>
      </w:r>
      <w:r>
        <w:rPr>
          <w:rFonts w:hint="eastAsia"/>
          <w:color w:val="000000"/>
          <w:szCs w:val="21"/>
        </w:rPr>
        <w:t>人进入大学学习，</w:t>
      </w:r>
      <w:r>
        <w:rPr>
          <w:color w:val="000000"/>
          <w:szCs w:val="21"/>
        </w:rPr>
        <w:t>67</w:t>
      </w:r>
      <w:r>
        <w:rPr>
          <w:rFonts w:hint="eastAsia"/>
          <w:color w:val="000000"/>
          <w:szCs w:val="21"/>
        </w:rPr>
        <w:t>人大学毕业。由于成果显著，该项目将一直延续到</w:t>
      </w:r>
      <w:r>
        <w:rPr>
          <w:color w:val="000000"/>
          <w:szCs w:val="21"/>
        </w:rPr>
        <w:t>2015</w:t>
      </w:r>
      <w:r>
        <w:rPr>
          <w:rFonts w:hint="eastAsia"/>
          <w:color w:val="000000"/>
          <w:szCs w:val="21"/>
        </w:rPr>
        <w:t>年。</w:t>
      </w:r>
    </w:p>
    <w:p w:rsidR="00430DAC" w:rsidRDefault="00430DAC" w:rsidP="008E04AB">
      <w:pPr>
        <w:spacing w:after="240" w:line="360" w:lineRule="exact"/>
        <w:ind w:firstLineChars="200" w:firstLine="31680"/>
        <w:rPr>
          <w:color w:val="000000"/>
          <w:szCs w:val="21"/>
        </w:rPr>
      </w:pPr>
      <w:r>
        <w:rPr>
          <w:rFonts w:hint="eastAsia"/>
          <w:color w:val="000000"/>
          <w:szCs w:val="21"/>
        </w:rPr>
        <w:t>另外，由一家私人媒体公司发起的、主题为“父亲，送我上学”的运动，其目的也是支持女孩上学。</w:t>
      </w:r>
    </w:p>
    <w:p w:rsidR="00430DAC" w:rsidRDefault="00430DAC" w:rsidP="008E04AB">
      <w:pPr>
        <w:spacing w:after="240" w:line="360" w:lineRule="exact"/>
        <w:ind w:firstLineChars="200" w:firstLine="31680"/>
        <w:rPr>
          <w:color w:val="000000"/>
          <w:szCs w:val="21"/>
        </w:rPr>
      </w:pPr>
      <w:r>
        <w:rPr>
          <w:rFonts w:hint="eastAsia"/>
          <w:color w:val="000000"/>
          <w:szCs w:val="21"/>
        </w:rPr>
        <w:t>为了使</w:t>
      </w:r>
      <w:r w:rsidR="00657AC2">
        <w:rPr>
          <w:rFonts w:hint="eastAsia"/>
          <w:color w:val="000000"/>
          <w:szCs w:val="21"/>
        </w:rPr>
        <w:t>300</w:t>
      </w:r>
      <w:r>
        <w:rPr>
          <w:rFonts w:hint="eastAsia"/>
          <w:color w:val="000000"/>
          <w:szCs w:val="21"/>
        </w:rPr>
        <w:t>万文盲妇女在四年内基本具备读写能力，一项由土耳其国家教育部组织、一家公立银行资助的、主题为“母亲</w:t>
      </w:r>
      <w:r>
        <w:rPr>
          <w:color w:val="000000"/>
          <w:szCs w:val="21"/>
        </w:rPr>
        <w:t>-</w:t>
      </w:r>
      <w:r>
        <w:rPr>
          <w:rFonts w:hint="eastAsia"/>
          <w:color w:val="000000"/>
          <w:szCs w:val="21"/>
        </w:rPr>
        <w:t>女儿</w:t>
      </w:r>
      <w:r>
        <w:rPr>
          <w:color w:val="000000"/>
          <w:szCs w:val="21"/>
        </w:rPr>
        <w:t>-</w:t>
      </w:r>
      <w:r>
        <w:rPr>
          <w:rFonts w:hint="eastAsia"/>
          <w:color w:val="000000"/>
          <w:szCs w:val="21"/>
        </w:rPr>
        <w:t>求学”的项目于</w:t>
      </w:r>
      <w:smartTag w:uri="urn:schemas-microsoft-com:office:smarttags" w:element="chsdate">
        <w:smartTagPr>
          <w:attr w:name="Year" w:val="2008"/>
          <w:attr w:name="Month" w:val="6"/>
          <w:attr w:name="Day" w:val="6"/>
          <w:attr w:name="IsLunarDate" w:val="False"/>
          <w:attr w:name="IsROCDate" w:val="False"/>
        </w:smartTagPr>
        <w:r>
          <w:rPr>
            <w:color w:val="000000"/>
            <w:szCs w:val="21"/>
          </w:rPr>
          <w:t>200</w:t>
        </w:r>
        <w:r>
          <w:rPr>
            <w:rFonts w:hint="eastAsia"/>
            <w:color w:val="000000"/>
            <w:szCs w:val="21"/>
          </w:rPr>
          <w:t>8</w:t>
        </w:r>
        <w:r>
          <w:rPr>
            <w:rFonts w:hint="eastAsia"/>
            <w:color w:val="000000"/>
            <w:szCs w:val="21"/>
          </w:rPr>
          <w:t>年</w:t>
        </w:r>
        <w:r>
          <w:rPr>
            <w:color w:val="000000"/>
            <w:szCs w:val="21"/>
          </w:rPr>
          <w:t>6</w:t>
        </w:r>
        <w:r>
          <w:rPr>
            <w:rFonts w:hint="eastAsia"/>
            <w:color w:val="000000"/>
            <w:szCs w:val="21"/>
          </w:rPr>
          <w:t>月</w:t>
        </w:r>
        <w:r>
          <w:rPr>
            <w:color w:val="000000"/>
            <w:szCs w:val="21"/>
          </w:rPr>
          <w:t>6</w:t>
        </w:r>
        <w:r>
          <w:rPr>
            <w:rFonts w:hint="eastAsia"/>
            <w:color w:val="000000"/>
            <w:szCs w:val="21"/>
          </w:rPr>
          <w:t>日</w:t>
        </w:r>
      </w:smartTag>
      <w:r>
        <w:rPr>
          <w:rFonts w:hint="eastAsia"/>
          <w:color w:val="000000"/>
          <w:szCs w:val="21"/>
        </w:rPr>
        <w:t>正式启动。</w:t>
      </w:r>
    </w:p>
    <w:p w:rsidR="00430DAC" w:rsidRDefault="00430DAC" w:rsidP="008E04AB">
      <w:pPr>
        <w:spacing w:after="240" w:line="360" w:lineRule="exact"/>
        <w:ind w:firstLineChars="200" w:firstLine="31680"/>
        <w:rPr>
          <w:color w:val="000000"/>
          <w:szCs w:val="21"/>
        </w:rPr>
      </w:pPr>
      <w:r>
        <w:rPr>
          <w:rFonts w:hint="eastAsia"/>
          <w:color w:val="000000"/>
          <w:szCs w:val="21"/>
        </w:rPr>
        <w:t>此外，宗教事务管理局在各省穆夫提办公室的协调下，发起了一场主题为“女孩不应辍学”的运动。该运动的目标在于说服家长和发放奖学金提高女孩的入学率，</w:t>
      </w:r>
      <w:r>
        <w:rPr>
          <w:color w:val="000000"/>
          <w:szCs w:val="21"/>
        </w:rPr>
        <w:t xml:space="preserve">2006-2007 </w:t>
      </w:r>
      <w:r>
        <w:rPr>
          <w:rFonts w:hint="eastAsia"/>
          <w:color w:val="000000"/>
          <w:szCs w:val="21"/>
        </w:rPr>
        <w:t>学年度已向</w:t>
      </w:r>
      <w:r>
        <w:rPr>
          <w:color w:val="000000"/>
          <w:szCs w:val="21"/>
        </w:rPr>
        <w:t>2</w:t>
      </w:r>
      <w:r w:rsidR="00657AC2">
        <w:rPr>
          <w:rFonts w:hint="eastAsia"/>
          <w:color w:val="000000"/>
          <w:szCs w:val="21"/>
        </w:rPr>
        <w:t xml:space="preserve"> </w:t>
      </w:r>
      <w:r>
        <w:rPr>
          <w:color w:val="000000"/>
          <w:szCs w:val="21"/>
        </w:rPr>
        <w:t xml:space="preserve">049 </w:t>
      </w:r>
      <w:r>
        <w:rPr>
          <w:rFonts w:hint="eastAsia"/>
          <w:color w:val="000000"/>
          <w:szCs w:val="21"/>
        </w:rPr>
        <w:t>名女生发放奖学金。</w:t>
      </w:r>
      <w:r>
        <w:rPr>
          <w:color w:val="000000"/>
          <w:szCs w:val="21"/>
        </w:rPr>
        <w:t xml:space="preserve"> </w:t>
      </w:r>
    </w:p>
    <w:p w:rsidR="00430DAC" w:rsidRDefault="00430DAC" w:rsidP="008E04AB">
      <w:pPr>
        <w:spacing w:after="240" w:line="360" w:lineRule="exact"/>
        <w:ind w:firstLineChars="200" w:firstLine="31680"/>
        <w:rPr>
          <w:color w:val="000000"/>
          <w:szCs w:val="21"/>
        </w:rPr>
      </w:pPr>
      <w:r>
        <w:rPr>
          <w:rFonts w:hint="eastAsia"/>
          <w:color w:val="000000"/>
          <w:szCs w:val="21"/>
        </w:rPr>
        <w:t>除了这些在全国范围内开展的活动外，相关的公共机构、地方行政主管部门、非政府组织也在其辖区内合作开展了一系列地方性活动或运动，其目的都是为了提高女孩入学率、同时提高妇女的读写能力。目前，小学生辍学率在不断下降。这说明由国家教育部、私营部门和非政府组织支持的运动和项目以及</w:t>
      </w:r>
      <w:r>
        <w:rPr>
          <w:color w:val="000000"/>
          <w:szCs w:val="21"/>
        </w:rPr>
        <w:t>1997</w:t>
      </w:r>
      <w:r>
        <w:rPr>
          <w:rFonts w:hint="eastAsia"/>
          <w:color w:val="000000"/>
          <w:szCs w:val="21"/>
        </w:rPr>
        <w:t>年将初等义务教育延长至</w:t>
      </w:r>
      <w:r>
        <w:rPr>
          <w:color w:val="000000"/>
          <w:szCs w:val="21"/>
        </w:rPr>
        <w:t>8</w:t>
      </w:r>
      <w:r>
        <w:rPr>
          <w:rFonts w:hint="eastAsia"/>
          <w:color w:val="000000"/>
          <w:szCs w:val="21"/>
        </w:rPr>
        <w:t>年的事实正在产生积极而又深远的影响（见表</w:t>
      </w:r>
      <w:r>
        <w:rPr>
          <w:color w:val="000000"/>
          <w:szCs w:val="21"/>
        </w:rPr>
        <w:t xml:space="preserve"> 18</w:t>
      </w:r>
      <w:r>
        <w:rPr>
          <w:color w:val="000000"/>
          <w:szCs w:val="21"/>
        </w:rPr>
        <w:t>）</w:t>
      </w:r>
      <w:r>
        <w:rPr>
          <w:rFonts w:hint="eastAsia"/>
          <w:color w:val="000000"/>
          <w:szCs w:val="21"/>
        </w:rPr>
        <w:t>。这些活动使得全社会对教育问题的认识水平不断提高。正因为如此，女孩辍学率（尤其是中等教育阶段的女孩辍学率）从</w:t>
      </w:r>
      <w:r>
        <w:rPr>
          <w:color w:val="000000"/>
          <w:szCs w:val="21"/>
        </w:rPr>
        <w:t xml:space="preserve">2001-2002 </w:t>
      </w:r>
      <w:r>
        <w:rPr>
          <w:rFonts w:hint="eastAsia"/>
          <w:color w:val="000000"/>
          <w:szCs w:val="21"/>
        </w:rPr>
        <w:t>学年度的</w:t>
      </w:r>
      <w:r>
        <w:rPr>
          <w:color w:val="000000"/>
          <w:szCs w:val="21"/>
        </w:rPr>
        <w:t>6.2%</w:t>
      </w:r>
      <w:r>
        <w:rPr>
          <w:rFonts w:hint="eastAsia"/>
          <w:color w:val="000000"/>
          <w:szCs w:val="21"/>
        </w:rPr>
        <w:t>降至</w:t>
      </w:r>
      <w:r>
        <w:rPr>
          <w:color w:val="000000"/>
          <w:szCs w:val="21"/>
        </w:rPr>
        <w:t xml:space="preserve">2005-2006 </w:t>
      </w:r>
      <w:r>
        <w:rPr>
          <w:rFonts w:hint="eastAsia"/>
          <w:color w:val="000000"/>
          <w:szCs w:val="21"/>
        </w:rPr>
        <w:t>学年度的</w:t>
      </w:r>
      <w:r>
        <w:rPr>
          <w:color w:val="000000"/>
          <w:szCs w:val="21"/>
        </w:rPr>
        <w:t>5.7%</w:t>
      </w:r>
      <w:r>
        <w:rPr>
          <w:rFonts w:hint="eastAsia"/>
          <w:color w:val="000000"/>
          <w:szCs w:val="21"/>
        </w:rPr>
        <w:t>。</w:t>
      </w:r>
    </w:p>
    <w:tbl>
      <w:tblPr>
        <w:tblW w:w="5000" w:type="pct"/>
        <w:tblCellMar>
          <w:left w:w="70" w:type="dxa"/>
          <w:right w:w="70" w:type="dxa"/>
        </w:tblCellMar>
        <w:tblLook w:val="00A0" w:firstRow="1" w:lastRow="0" w:firstColumn="1" w:lastColumn="0" w:noHBand="0" w:noVBand="0"/>
      </w:tblPr>
      <w:tblGrid>
        <w:gridCol w:w="2588"/>
        <w:gridCol w:w="1233"/>
        <w:gridCol w:w="1235"/>
        <w:gridCol w:w="1233"/>
        <w:gridCol w:w="1235"/>
        <w:gridCol w:w="1233"/>
        <w:gridCol w:w="1233"/>
      </w:tblGrid>
      <w:tr w:rsidR="00430DAC" w:rsidTr="004E7EE8">
        <w:trPr>
          <w:trHeight w:val="255"/>
        </w:trPr>
        <w:tc>
          <w:tcPr>
            <w:tcW w:w="5000" w:type="pct"/>
            <w:gridSpan w:val="7"/>
            <w:tcBorders>
              <w:top w:val="nil"/>
              <w:left w:val="nil"/>
              <w:bottom w:val="nil"/>
              <w:right w:val="nil"/>
            </w:tcBorders>
            <w:noWrap/>
            <w:vAlign w:val="bottom"/>
          </w:tcPr>
          <w:p w:rsidR="00430DAC" w:rsidRDefault="00430DAC" w:rsidP="007030E1">
            <w:pPr>
              <w:spacing w:after="240" w:line="360" w:lineRule="exact"/>
              <w:jc w:val="center"/>
              <w:outlineLvl w:val="0"/>
              <w:rPr>
                <w:color w:val="000000"/>
                <w:szCs w:val="21"/>
              </w:rPr>
            </w:pPr>
            <w:r>
              <w:rPr>
                <w:rFonts w:hint="eastAsia"/>
                <w:color w:val="000000"/>
                <w:szCs w:val="21"/>
              </w:rPr>
              <w:t>表</w:t>
            </w:r>
            <w:r>
              <w:rPr>
                <w:color w:val="000000"/>
                <w:szCs w:val="21"/>
              </w:rPr>
              <w:t xml:space="preserve"> 18</w:t>
            </w:r>
            <w:r>
              <w:rPr>
                <w:rFonts w:hint="eastAsia"/>
                <w:color w:val="000000"/>
                <w:szCs w:val="21"/>
              </w:rPr>
              <w:t>：各学年度初等教育和中等教育阶段学生辍学率</w:t>
            </w:r>
            <w:r>
              <w:rPr>
                <w:rStyle w:val="FootnoteReference"/>
                <w:color w:val="000000"/>
                <w:szCs w:val="21"/>
              </w:rPr>
              <w:footnoteReference w:id="3"/>
            </w:r>
          </w:p>
        </w:tc>
      </w:tr>
      <w:tr w:rsidR="00430DAC" w:rsidTr="00F665CC">
        <w:tc>
          <w:tcPr>
            <w:tcW w:w="1296" w:type="pct"/>
            <w:vMerge w:val="restart"/>
            <w:tcBorders>
              <w:top w:val="single" w:sz="4" w:space="0" w:color="auto"/>
              <w:left w:val="single" w:sz="4" w:space="0" w:color="auto"/>
              <w:right w:val="single" w:sz="4" w:space="0" w:color="auto"/>
            </w:tcBorders>
            <w:vAlign w:val="center"/>
          </w:tcPr>
          <w:p w:rsidR="00430DAC" w:rsidRDefault="00430DAC" w:rsidP="004E7EE8">
            <w:pPr>
              <w:spacing w:line="360" w:lineRule="exact"/>
              <w:jc w:val="center"/>
              <w:rPr>
                <w:color w:val="000000"/>
                <w:szCs w:val="21"/>
              </w:rPr>
            </w:pPr>
            <w:r>
              <w:rPr>
                <w:rFonts w:hint="eastAsia"/>
                <w:color w:val="000000"/>
                <w:szCs w:val="21"/>
              </w:rPr>
              <w:t>学年</w:t>
            </w:r>
          </w:p>
        </w:tc>
        <w:tc>
          <w:tcPr>
            <w:tcW w:w="1852" w:type="pct"/>
            <w:gridSpan w:val="3"/>
            <w:tcBorders>
              <w:top w:val="single" w:sz="4" w:space="0" w:color="auto"/>
              <w:left w:val="nil"/>
              <w:bottom w:val="single" w:sz="4" w:space="0" w:color="auto"/>
              <w:right w:val="single" w:sz="4" w:space="0" w:color="000000"/>
            </w:tcBorders>
            <w:vAlign w:val="center"/>
          </w:tcPr>
          <w:p w:rsidR="00430DAC" w:rsidRDefault="00430DAC" w:rsidP="004E7EE8">
            <w:pPr>
              <w:spacing w:line="360" w:lineRule="exact"/>
              <w:jc w:val="center"/>
              <w:rPr>
                <w:color w:val="000000"/>
                <w:szCs w:val="21"/>
              </w:rPr>
            </w:pPr>
            <w:r>
              <w:rPr>
                <w:rFonts w:hint="eastAsia"/>
                <w:color w:val="000000"/>
                <w:szCs w:val="21"/>
              </w:rPr>
              <w:t>小学生辍学率（</w:t>
            </w:r>
            <w:r>
              <w:rPr>
                <w:color w:val="000000"/>
                <w:szCs w:val="21"/>
              </w:rPr>
              <w:t>%</w:t>
            </w:r>
            <w:r>
              <w:rPr>
                <w:rFonts w:hint="eastAsia"/>
                <w:color w:val="000000"/>
                <w:szCs w:val="21"/>
              </w:rPr>
              <w:t>）</w:t>
            </w:r>
          </w:p>
        </w:tc>
        <w:tc>
          <w:tcPr>
            <w:tcW w:w="1852" w:type="pct"/>
            <w:gridSpan w:val="3"/>
            <w:tcBorders>
              <w:top w:val="single" w:sz="4" w:space="0" w:color="auto"/>
              <w:left w:val="nil"/>
              <w:bottom w:val="single" w:sz="4" w:space="0" w:color="auto"/>
              <w:right w:val="single" w:sz="4" w:space="0" w:color="000000"/>
            </w:tcBorders>
            <w:vAlign w:val="center"/>
          </w:tcPr>
          <w:p w:rsidR="00430DAC" w:rsidRDefault="00430DAC" w:rsidP="004E7EE8">
            <w:pPr>
              <w:spacing w:line="360" w:lineRule="exact"/>
              <w:jc w:val="center"/>
              <w:rPr>
                <w:color w:val="000000"/>
                <w:szCs w:val="21"/>
              </w:rPr>
            </w:pPr>
            <w:r>
              <w:rPr>
                <w:rFonts w:hint="eastAsia"/>
                <w:color w:val="000000"/>
                <w:szCs w:val="21"/>
              </w:rPr>
              <w:t>中学生辍学率（</w:t>
            </w:r>
            <w:r>
              <w:rPr>
                <w:color w:val="000000"/>
                <w:szCs w:val="21"/>
              </w:rPr>
              <w:t>%</w:t>
            </w:r>
            <w:r>
              <w:rPr>
                <w:rFonts w:hint="eastAsia"/>
                <w:color w:val="000000"/>
                <w:szCs w:val="21"/>
              </w:rPr>
              <w:t>）</w:t>
            </w:r>
          </w:p>
        </w:tc>
      </w:tr>
      <w:tr w:rsidR="00430DAC" w:rsidTr="00F665CC">
        <w:tc>
          <w:tcPr>
            <w:tcW w:w="1296" w:type="pct"/>
            <w:vMerge/>
            <w:tcBorders>
              <w:left w:val="single" w:sz="4" w:space="0" w:color="auto"/>
              <w:bottom w:val="single" w:sz="4" w:space="0" w:color="auto"/>
              <w:right w:val="single" w:sz="4" w:space="0" w:color="auto"/>
            </w:tcBorders>
            <w:vAlign w:val="bottom"/>
          </w:tcPr>
          <w:p w:rsidR="00430DAC" w:rsidRDefault="00430DAC" w:rsidP="004E7EE8">
            <w:pPr>
              <w:spacing w:line="360" w:lineRule="exact"/>
              <w:jc w:val="center"/>
              <w:rPr>
                <w:b/>
                <w:bCs/>
                <w:color w:val="000000"/>
                <w:szCs w:val="21"/>
              </w:rPr>
            </w:pP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共计</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男生</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女生</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共计</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男生</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rFonts w:hint="eastAsia"/>
                <w:color w:val="000000"/>
                <w:szCs w:val="21"/>
              </w:rPr>
              <w:t>女生</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2001-2002</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1.2</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1.0</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1.5</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8.3</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9.8</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6.2</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2002-2003</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0.8</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0.7</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1.0</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8.5</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10.1</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6.4</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2003-2004</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0.7</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0.6</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0.9</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7.9</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9.6</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5.7</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2004-2005</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0.5</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0.4</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0.6</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6.8</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8.2</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5.0</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2005-2006</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0.5</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0.4</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0.5</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8.0</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9.8</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5.7</w:t>
            </w:r>
          </w:p>
        </w:tc>
      </w:tr>
      <w:tr w:rsidR="00430DAC" w:rsidTr="00F665CC">
        <w:tc>
          <w:tcPr>
            <w:tcW w:w="1296" w:type="pct"/>
            <w:tcBorders>
              <w:top w:val="nil"/>
              <w:left w:val="single" w:sz="4" w:space="0" w:color="auto"/>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2006-2007</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c>
          <w:tcPr>
            <w:tcW w:w="617"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c>
          <w:tcPr>
            <w:tcW w:w="618" w:type="pct"/>
            <w:tcBorders>
              <w:top w:val="nil"/>
              <w:left w:val="nil"/>
              <w:bottom w:val="single" w:sz="4" w:space="0" w:color="auto"/>
              <w:right w:val="single" w:sz="4" w:space="0" w:color="auto"/>
            </w:tcBorders>
            <w:noWrap/>
            <w:vAlign w:val="bottom"/>
          </w:tcPr>
          <w:p w:rsidR="00430DAC" w:rsidRDefault="00430DAC" w:rsidP="004E7EE8">
            <w:pPr>
              <w:spacing w:line="360" w:lineRule="exact"/>
              <w:jc w:val="center"/>
              <w:rPr>
                <w:color w:val="000000"/>
                <w:szCs w:val="21"/>
              </w:rPr>
            </w:pPr>
            <w:r>
              <w:rPr>
                <w:color w:val="000000"/>
                <w:szCs w:val="21"/>
              </w:rPr>
              <w:t>-</w:t>
            </w:r>
          </w:p>
        </w:tc>
      </w:tr>
      <w:tr w:rsidR="00430DAC" w:rsidTr="00657AC2">
        <w:trPr>
          <w:trHeight w:val="255"/>
        </w:trPr>
        <w:tc>
          <w:tcPr>
            <w:tcW w:w="1296" w:type="pct"/>
            <w:tcBorders>
              <w:top w:val="nil"/>
              <w:left w:val="nil"/>
              <w:right w:val="nil"/>
            </w:tcBorders>
            <w:noWrap/>
            <w:vAlign w:val="bottom"/>
          </w:tcPr>
          <w:p w:rsidR="00430DAC" w:rsidRDefault="00BC725C">
            <w:pPr>
              <w:spacing w:after="240" w:line="360" w:lineRule="exact"/>
              <w:outlineLvl w:val="0"/>
              <w:rPr>
                <w:color w:val="000000"/>
                <w:szCs w:val="21"/>
              </w:rPr>
            </w:pPr>
            <w:r w:rsidRPr="00BC725C">
              <w:rPr>
                <w:rFonts w:eastAsia="KaiTi_GB2312" w:hint="eastAsia"/>
                <w:color w:val="0000FF"/>
                <w:szCs w:val="21"/>
              </w:rPr>
              <w:t>资料来源：</w:t>
            </w:r>
            <w:r w:rsidR="00430DAC">
              <w:rPr>
                <w:rFonts w:hint="eastAsia"/>
                <w:color w:val="000000"/>
                <w:szCs w:val="21"/>
              </w:rPr>
              <w:t>国家教育部</w:t>
            </w:r>
            <w:r w:rsidR="00F665CC">
              <w:rPr>
                <w:rFonts w:hint="eastAsia"/>
                <w:color w:val="000000"/>
                <w:szCs w:val="21"/>
              </w:rPr>
              <w:t>。</w:t>
            </w:r>
          </w:p>
        </w:tc>
        <w:tc>
          <w:tcPr>
            <w:tcW w:w="617" w:type="pct"/>
            <w:tcBorders>
              <w:top w:val="nil"/>
              <w:left w:val="nil"/>
              <w:right w:val="nil"/>
            </w:tcBorders>
            <w:noWrap/>
            <w:vAlign w:val="bottom"/>
          </w:tcPr>
          <w:p w:rsidR="00430DAC" w:rsidRDefault="00430DAC">
            <w:pPr>
              <w:spacing w:after="240" w:line="360" w:lineRule="exact"/>
              <w:rPr>
                <w:color w:val="000000"/>
                <w:szCs w:val="21"/>
              </w:rPr>
            </w:pPr>
          </w:p>
        </w:tc>
        <w:tc>
          <w:tcPr>
            <w:tcW w:w="618" w:type="pct"/>
            <w:tcBorders>
              <w:top w:val="nil"/>
              <w:left w:val="nil"/>
              <w:right w:val="nil"/>
            </w:tcBorders>
            <w:noWrap/>
            <w:vAlign w:val="bottom"/>
          </w:tcPr>
          <w:p w:rsidR="00430DAC" w:rsidRDefault="00430DAC">
            <w:pPr>
              <w:spacing w:after="240" w:line="360" w:lineRule="exact"/>
              <w:rPr>
                <w:color w:val="000000"/>
                <w:szCs w:val="21"/>
              </w:rPr>
            </w:pPr>
          </w:p>
        </w:tc>
        <w:tc>
          <w:tcPr>
            <w:tcW w:w="617" w:type="pct"/>
            <w:tcBorders>
              <w:top w:val="nil"/>
              <w:left w:val="nil"/>
              <w:right w:val="nil"/>
            </w:tcBorders>
            <w:noWrap/>
            <w:vAlign w:val="bottom"/>
          </w:tcPr>
          <w:p w:rsidR="00430DAC" w:rsidRDefault="00430DAC">
            <w:pPr>
              <w:spacing w:after="240" w:line="360" w:lineRule="exact"/>
              <w:rPr>
                <w:color w:val="000000"/>
                <w:szCs w:val="21"/>
              </w:rPr>
            </w:pPr>
          </w:p>
        </w:tc>
        <w:tc>
          <w:tcPr>
            <w:tcW w:w="618" w:type="pct"/>
            <w:tcBorders>
              <w:top w:val="nil"/>
              <w:left w:val="nil"/>
              <w:right w:val="nil"/>
            </w:tcBorders>
            <w:noWrap/>
            <w:vAlign w:val="bottom"/>
          </w:tcPr>
          <w:p w:rsidR="00430DAC" w:rsidRDefault="00430DAC">
            <w:pPr>
              <w:spacing w:after="240" w:line="360" w:lineRule="exact"/>
              <w:rPr>
                <w:color w:val="000000"/>
                <w:szCs w:val="21"/>
              </w:rPr>
            </w:pPr>
          </w:p>
        </w:tc>
        <w:tc>
          <w:tcPr>
            <w:tcW w:w="617" w:type="pct"/>
            <w:tcBorders>
              <w:top w:val="nil"/>
              <w:left w:val="nil"/>
              <w:right w:val="nil"/>
            </w:tcBorders>
            <w:noWrap/>
            <w:vAlign w:val="bottom"/>
          </w:tcPr>
          <w:p w:rsidR="00430DAC" w:rsidRDefault="00430DAC">
            <w:pPr>
              <w:spacing w:after="240" w:line="360" w:lineRule="exact"/>
              <w:rPr>
                <w:color w:val="000000"/>
                <w:szCs w:val="21"/>
              </w:rPr>
            </w:pPr>
          </w:p>
        </w:tc>
        <w:tc>
          <w:tcPr>
            <w:tcW w:w="618" w:type="pct"/>
            <w:tcBorders>
              <w:top w:val="nil"/>
              <w:left w:val="nil"/>
              <w:right w:val="nil"/>
            </w:tcBorders>
            <w:noWrap/>
            <w:vAlign w:val="bottom"/>
          </w:tcPr>
          <w:p w:rsidR="00430DAC" w:rsidRDefault="00430DAC">
            <w:pPr>
              <w:spacing w:after="240" w:line="360" w:lineRule="exact"/>
              <w:rPr>
                <w:color w:val="000000"/>
                <w:szCs w:val="21"/>
              </w:rPr>
            </w:pPr>
          </w:p>
        </w:tc>
      </w:tr>
      <w:tr w:rsidR="00430DAC" w:rsidTr="00657AC2">
        <w:trPr>
          <w:trHeight w:val="255"/>
        </w:trPr>
        <w:tc>
          <w:tcPr>
            <w:tcW w:w="5000" w:type="pct"/>
            <w:gridSpan w:val="7"/>
            <w:tcBorders>
              <w:top w:val="nil"/>
              <w:bottom w:val="nil"/>
              <w:right w:val="nil"/>
            </w:tcBorders>
            <w:vAlign w:val="bottom"/>
          </w:tcPr>
          <w:p w:rsidR="00430DAC" w:rsidRDefault="00430DAC" w:rsidP="008E04AB">
            <w:pPr>
              <w:tabs>
                <w:tab w:val="left" w:pos="360"/>
              </w:tabs>
              <w:spacing w:after="240" w:line="360" w:lineRule="exact"/>
              <w:ind w:firstLineChars="200" w:firstLine="31680"/>
              <w:rPr>
                <w:i/>
                <w:color w:val="000000"/>
                <w:szCs w:val="21"/>
              </w:rPr>
            </w:pPr>
            <w:r w:rsidRPr="00CE66FC">
              <w:rPr>
                <w:rFonts w:ascii="KaiTi_GB2312" w:eastAsia="KaiTi_GB2312" w:hint="eastAsia"/>
                <w:bCs/>
                <w:color w:val="0000FF"/>
                <w:szCs w:val="21"/>
              </w:rPr>
              <w:t>（</w:t>
            </w:r>
            <w:r w:rsidRPr="00CE66FC">
              <w:rPr>
                <w:rFonts w:ascii="KaiTi_GB2312" w:eastAsia="KaiTi_GB2312"/>
                <w:bCs/>
                <w:color w:val="0000FF"/>
                <w:szCs w:val="21"/>
              </w:rPr>
              <w:t>g）</w:t>
            </w:r>
            <w:r w:rsidRPr="00CE66FC">
              <w:rPr>
                <w:rFonts w:ascii="KaiTi_GB2312" w:eastAsia="KaiTi_GB2312"/>
                <w:bCs/>
                <w:color w:val="0000FF"/>
                <w:szCs w:val="21"/>
              </w:rPr>
              <w:tab/>
            </w:r>
            <w:r w:rsidRPr="00CE66FC">
              <w:rPr>
                <w:rFonts w:ascii="KaiTi_GB2312" w:eastAsia="KaiTi_GB2312" w:hint="eastAsia"/>
                <w:bCs/>
                <w:color w:val="0000FF"/>
                <w:szCs w:val="21"/>
              </w:rPr>
              <w:t>积极参加运动和体育的机会相同；</w:t>
            </w:r>
          </w:p>
        </w:tc>
      </w:tr>
    </w:tbl>
    <w:p w:rsidR="00430DAC" w:rsidRDefault="00430DAC" w:rsidP="008E04AB">
      <w:pPr>
        <w:spacing w:after="240" w:line="360" w:lineRule="exact"/>
        <w:ind w:firstLineChars="200" w:firstLine="31680"/>
        <w:outlineLvl w:val="0"/>
        <w:rPr>
          <w:color w:val="000000"/>
          <w:szCs w:val="21"/>
        </w:rPr>
      </w:pPr>
      <w:r>
        <w:rPr>
          <w:rFonts w:hint="eastAsia"/>
          <w:color w:val="000000"/>
          <w:szCs w:val="21"/>
        </w:rPr>
        <w:t>根据《社会活动条例》的规定，小学和中学的所有女生和男生都必须上体育课，而且女孩和男孩一样可平等使用体育设施。除此以外，女孩还有机会参加校际体育活动，其中包括篮球、民族舞蹈、体操和其他运动项目（另外，也见第</w:t>
      </w:r>
      <w:r>
        <w:rPr>
          <w:color w:val="000000"/>
          <w:szCs w:val="21"/>
        </w:rPr>
        <w:t>13</w:t>
      </w:r>
      <w:r>
        <w:rPr>
          <w:rFonts w:hint="eastAsia"/>
          <w:color w:val="000000"/>
          <w:szCs w:val="21"/>
        </w:rPr>
        <w:t>条</w:t>
      </w:r>
      <w:r>
        <w:rPr>
          <w:color w:val="000000"/>
          <w:szCs w:val="21"/>
        </w:rPr>
        <w:t>c</w:t>
      </w:r>
      <w:r>
        <w:rPr>
          <w:rFonts w:hint="eastAsia"/>
          <w:color w:val="000000"/>
          <w:szCs w:val="21"/>
        </w:rPr>
        <w:t>款）。在此背景下，</w:t>
      </w:r>
      <w:r>
        <w:rPr>
          <w:color w:val="000000"/>
          <w:szCs w:val="21"/>
        </w:rPr>
        <w:t xml:space="preserve">2006-2007 </w:t>
      </w:r>
      <w:r>
        <w:rPr>
          <w:rFonts w:hint="eastAsia"/>
          <w:color w:val="000000"/>
          <w:szCs w:val="21"/>
        </w:rPr>
        <w:t>学年度女孩占参加体育活动学生总人数的</w:t>
      </w:r>
      <w:r>
        <w:rPr>
          <w:color w:val="000000"/>
          <w:szCs w:val="21"/>
        </w:rPr>
        <w:t xml:space="preserve">34.46% </w:t>
      </w:r>
      <w:r>
        <w:rPr>
          <w:rFonts w:hint="eastAsia"/>
          <w:color w:val="000000"/>
          <w:szCs w:val="21"/>
        </w:rPr>
        <w:t>（见表</w:t>
      </w:r>
      <w:r>
        <w:rPr>
          <w:color w:val="000000"/>
          <w:szCs w:val="21"/>
        </w:rPr>
        <w:t xml:space="preserve"> 19</w:t>
      </w:r>
      <w:r>
        <w:rPr>
          <w:color w:val="000000"/>
          <w:szCs w:val="21"/>
        </w:rPr>
        <w:t>）</w:t>
      </w:r>
      <w:r>
        <w:rPr>
          <w:rFonts w:hint="eastAsia"/>
          <w:color w:val="000000"/>
          <w:szCs w:val="21"/>
        </w:rPr>
        <w:t>。</w:t>
      </w:r>
    </w:p>
    <w:p w:rsidR="00430DAC" w:rsidRDefault="00430DAC" w:rsidP="004E7EE8">
      <w:pPr>
        <w:spacing w:after="240" w:line="360" w:lineRule="exact"/>
        <w:jc w:val="center"/>
        <w:outlineLvl w:val="0"/>
        <w:rPr>
          <w:color w:val="000000"/>
          <w:szCs w:val="21"/>
        </w:rPr>
      </w:pPr>
      <w:r>
        <w:rPr>
          <w:rFonts w:hint="eastAsia"/>
          <w:color w:val="000000"/>
          <w:szCs w:val="21"/>
        </w:rPr>
        <w:t>表</w:t>
      </w:r>
      <w:r>
        <w:rPr>
          <w:color w:val="000000"/>
          <w:szCs w:val="21"/>
        </w:rPr>
        <w:t xml:space="preserve"> 19</w:t>
      </w:r>
      <w:r>
        <w:rPr>
          <w:rFonts w:hint="eastAsia"/>
          <w:color w:val="000000"/>
          <w:szCs w:val="21"/>
        </w:rPr>
        <w:t>：运动员人数</w:t>
      </w:r>
      <w:r>
        <w:rPr>
          <w:color w:val="000000"/>
          <w:szCs w:val="21"/>
        </w:rPr>
        <w:t xml:space="preserve"> </w:t>
      </w:r>
      <w:r>
        <w:rPr>
          <w:rFonts w:hint="eastAsia"/>
          <w:color w:val="000000"/>
          <w:szCs w:val="21"/>
        </w:rPr>
        <w:t>（</w:t>
      </w:r>
      <w:r>
        <w:rPr>
          <w:color w:val="000000"/>
          <w:szCs w:val="21"/>
        </w:rPr>
        <w:t>2006-2007</w:t>
      </w:r>
      <w:r>
        <w:rPr>
          <w:rFonts w:hint="eastAsia"/>
          <w:color w:val="000000"/>
          <w:szCs w:val="21"/>
        </w:rPr>
        <w:t>年</w:t>
      </w:r>
      <w:r>
        <w:rPr>
          <w:color w:val="000000"/>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870"/>
        <w:gridCol w:w="1321"/>
        <w:gridCol w:w="1538"/>
        <w:gridCol w:w="1844"/>
        <w:gridCol w:w="1536"/>
        <w:gridCol w:w="1957"/>
      </w:tblGrid>
      <w:tr w:rsidR="00430DAC" w:rsidTr="004E7EE8">
        <w:tc>
          <w:tcPr>
            <w:tcW w:w="929" w:type="pct"/>
          </w:tcPr>
          <w:p w:rsidR="00430DAC" w:rsidRDefault="00430DAC" w:rsidP="004E7EE8">
            <w:pPr>
              <w:spacing w:line="360" w:lineRule="exact"/>
              <w:jc w:val="center"/>
              <w:outlineLvl w:val="0"/>
              <w:rPr>
                <w:color w:val="000000"/>
                <w:szCs w:val="21"/>
              </w:rPr>
            </w:pPr>
          </w:p>
        </w:tc>
        <w:tc>
          <w:tcPr>
            <w:tcW w:w="656" w:type="pct"/>
          </w:tcPr>
          <w:p w:rsidR="00430DAC" w:rsidRDefault="00430DAC" w:rsidP="004E7EE8">
            <w:pPr>
              <w:spacing w:line="360" w:lineRule="exact"/>
              <w:jc w:val="center"/>
              <w:outlineLvl w:val="0"/>
              <w:rPr>
                <w:color w:val="000000"/>
                <w:szCs w:val="21"/>
              </w:rPr>
            </w:pPr>
            <w:r>
              <w:rPr>
                <w:rFonts w:hint="eastAsia"/>
                <w:color w:val="000000"/>
                <w:szCs w:val="21"/>
              </w:rPr>
              <w:t>少年</w:t>
            </w:r>
          </w:p>
        </w:tc>
        <w:tc>
          <w:tcPr>
            <w:tcW w:w="764" w:type="pct"/>
          </w:tcPr>
          <w:p w:rsidR="00430DAC" w:rsidRDefault="00430DAC" w:rsidP="004E7EE8">
            <w:pPr>
              <w:spacing w:line="360" w:lineRule="exact"/>
              <w:jc w:val="center"/>
              <w:outlineLvl w:val="0"/>
              <w:rPr>
                <w:color w:val="000000"/>
                <w:szCs w:val="21"/>
              </w:rPr>
            </w:pPr>
            <w:r>
              <w:rPr>
                <w:rFonts w:hint="eastAsia"/>
                <w:color w:val="000000"/>
                <w:szCs w:val="21"/>
              </w:rPr>
              <w:t>明星</w:t>
            </w:r>
          </w:p>
        </w:tc>
        <w:tc>
          <w:tcPr>
            <w:tcW w:w="916" w:type="pct"/>
          </w:tcPr>
          <w:p w:rsidR="00430DAC" w:rsidRDefault="00430DAC" w:rsidP="004E7EE8">
            <w:pPr>
              <w:spacing w:line="360" w:lineRule="exact"/>
              <w:jc w:val="center"/>
              <w:outlineLvl w:val="0"/>
              <w:rPr>
                <w:color w:val="000000"/>
                <w:szCs w:val="21"/>
              </w:rPr>
            </w:pPr>
            <w:r>
              <w:rPr>
                <w:rFonts w:hint="eastAsia"/>
                <w:color w:val="000000"/>
                <w:szCs w:val="21"/>
              </w:rPr>
              <w:t>初级</w:t>
            </w:r>
          </w:p>
        </w:tc>
        <w:tc>
          <w:tcPr>
            <w:tcW w:w="763" w:type="pct"/>
          </w:tcPr>
          <w:p w:rsidR="00430DAC" w:rsidRDefault="00430DAC" w:rsidP="004E7EE8">
            <w:pPr>
              <w:spacing w:line="360" w:lineRule="exact"/>
              <w:jc w:val="center"/>
              <w:outlineLvl w:val="0"/>
              <w:rPr>
                <w:color w:val="000000"/>
                <w:szCs w:val="21"/>
              </w:rPr>
            </w:pPr>
            <w:r>
              <w:rPr>
                <w:rFonts w:hint="eastAsia"/>
                <w:color w:val="000000"/>
                <w:szCs w:val="21"/>
              </w:rPr>
              <w:t>共计</w:t>
            </w:r>
          </w:p>
        </w:tc>
        <w:tc>
          <w:tcPr>
            <w:tcW w:w="973" w:type="pct"/>
          </w:tcPr>
          <w:p w:rsidR="00430DAC" w:rsidRDefault="00430DAC" w:rsidP="004E7EE8">
            <w:pPr>
              <w:spacing w:line="360" w:lineRule="exact"/>
              <w:jc w:val="center"/>
              <w:outlineLvl w:val="0"/>
              <w:rPr>
                <w:b/>
                <w:bCs/>
                <w:color w:val="000000"/>
                <w:szCs w:val="21"/>
              </w:rPr>
            </w:pPr>
            <w:r>
              <w:rPr>
                <w:rFonts w:hint="eastAsia"/>
                <w:color w:val="000000"/>
                <w:szCs w:val="21"/>
              </w:rPr>
              <w:t>所占百分比</w:t>
            </w:r>
          </w:p>
        </w:tc>
      </w:tr>
      <w:tr w:rsidR="00430DAC" w:rsidTr="004E7EE8">
        <w:tc>
          <w:tcPr>
            <w:tcW w:w="929" w:type="pct"/>
          </w:tcPr>
          <w:p w:rsidR="00430DAC" w:rsidRDefault="00430DAC" w:rsidP="004E7EE8">
            <w:pPr>
              <w:spacing w:line="360" w:lineRule="exact"/>
              <w:jc w:val="center"/>
              <w:outlineLvl w:val="0"/>
              <w:rPr>
                <w:color w:val="000000"/>
                <w:szCs w:val="21"/>
              </w:rPr>
            </w:pPr>
            <w:r>
              <w:rPr>
                <w:rFonts w:hint="eastAsia"/>
                <w:color w:val="000000"/>
                <w:szCs w:val="21"/>
              </w:rPr>
              <w:t>女</w:t>
            </w:r>
          </w:p>
        </w:tc>
        <w:tc>
          <w:tcPr>
            <w:tcW w:w="656" w:type="pct"/>
          </w:tcPr>
          <w:p w:rsidR="00430DAC" w:rsidRDefault="00430DAC" w:rsidP="004E7EE8">
            <w:pPr>
              <w:spacing w:line="360" w:lineRule="exact"/>
              <w:jc w:val="center"/>
              <w:outlineLvl w:val="0"/>
              <w:rPr>
                <w:color w:val="000000"/>
                <w:szCs w:val="21"/>
              </w:rPr>
            </w:pPr>
            <w:r>
              <w:rPr>
                <w:color w:val="000000"/>
                <w:szCs w:val="21"/>
              </w:rPr>
              <w:t>41</w:t>
            </w:r>
            <w:r w:rsidR="00F665CC">
              <w:rPr>
                <w:rFonts w:hint="eastAsia"/>
                <w:color w:val="000000"/>
                <w:szCs w:val="21"/>
              </w:rPr>
              <w:t xml:space="preserve"> </w:t>
            </w:r>
            <w:r>
              <w:rPr>
                <w:color w:val="000000"/>
                <w:szCs w:val="21"/>
              </w:rPr>
              <w:t>541</w:t>
            </w:r>
          </w:p>
        </w:tc>
        <w:tc>
          <w:tcPr>
            <w:tcW w:w="764" w:type="pct"/>
          </w:tcPr>
          <w:p w:rsidR="00430DAC" w:rsidRDefault="00430DAC" w:rsidP="004E7EE8">
            <w:pPr>
              <w:spacing w:line="360" w:lineRule="exact"/>
              <w:jc w:val="center"/>
              <w:outlineLvl w:val="0"/>
              <w:rPr>
                <w:color w:val="000000"/>
                <w:szCs w:val="21"/>
              </w:rPr>
            </w:pPr>
            <w:r>
              <w:rPr>
                <w:color w:val="000000"/>
                <w:szCs w:val="21"/>
              </w:rPr>
              <w:t>83</w:t>
            </w:r>
            <w:r w:rsidR="00F665CC">
              <w:rPr>
                <w:rFonts w:hint="eastAsia"/>
                <w:color w:val="000000"/>
                <w:szCs w:val="21"/>
              </w:rPr>
              <w:t xml:space="preserve"> </w:t>
            </w:r>
            <w:r>
              <w:rPr>
                <w:color w:val="000000"/>
                <w:szCs w:val="21"/>
              </w:rPr>
              <w:t>000</w:t>
            </w:r>
          </w:p>
        </w:tc>
        <w:tc>
          <w:tcPr>
            <w:tcW w:w="916" w:type="pct"/>
          </w:tcPr>
          <w:p w:rsidR="00430DAC" w:rsidRDefault="00430DAC" w:rsidP="004E7EE8">
            <w:pPr>
              <w:spacing w:line="360" w:lineRule="exact"/>
              <w:jc w:val="center"/>
              <w:outlineLvl w:val="0"/>
              <w:rPr>
                <w:color w:val="000000"/>
                <w:szCs w:val="21"/>
              </w:rPr>
            </w:pPr>
            <w:r>
              <w:rPr>
                <w:color w:val="000000"/>
                <w:szCs w:val="21"/>
              </w:rPr>
              <w:t>124</w:t>
            </w:r>
            <w:r w:rsidR="00F665CC">
              <w:rPr>
                <w:rFonts w:hint="eastAsia"/>
                <w:color w:val="000000"/>
                <w:szCs w:val="21"/>
              </w:rPr>
              <w:t xml:space="preserve"> </w:t>
            </w:r>
            <w:r>
              <w:rPr>
                <w:color w:val="000000"/>
                <w:szCs w:val="21"/>
              </w:rPr>
              <w:t>500</w:t>
            </w:r>
          </w:p>
        </w:tc>
        <w:tc>
          <w:tcPr>
            <w:tcW w:w="763" w:type="pct"/>
          </w:tcPr>
          <w:p w:rsidR="00430DAC" w:rsidRDefault="00430DAC" w:rsidP="004E7EE8">
            <w:pPr>
              <w:spacing w:line="360" w:lineRule="exact"/>
              <w:jc w:val="center"/>
              <w:outlineLvl w:val="0"/>
              <w:rPr>
                <w:color w:val="000000"/>
                <w:szCs w:val="21"/>
              </w:rPr>
            </w:pPr>
            <w:r>
              <w:rPr>
                <w:color w:val="000000"/>
                <w:szCs w:val="21"/>
              </w:rPr>
              <w:t>249</w:t>
            </w:r>
            <w:r w:rsidR="00F665CC">
              <w:rPr>
                <w:rFonts w:hint="eastAsia"/>
                <w:color w:val="000000"/>
                <w:szCs w:val="21"/>
              </w:rPr>
              <w:t xml:space="preserve"> </w:t>
            </w:r>
            <w:r>
              <w:rPr>
                <w:color w:val="000000"/>
                <w:szCs w:val="21"/>
              </w:rPr>
              <w:t>041</w:t>
            </w:r>
          </w:p>
        </w:tc>
        <w:tc>
          <w:tcPr>
            <w:tcW w:w="973" w:type="pct"/>
          </w:tcPr>
          <w:p w:rsidR="00430DAC" w:rsidRDefault="00430DAC" w:rsidP="004E7EE8">
            <w:pPr>
              <w:spacing w:line="360" w:lineRule="exact"/>
              <w:jc w:val="center"/>
              <w:outlineLvl w:val="0"/>
              <w:rPr>
                <w:color w:val="000000"/>
                <w:szCs w:val="21"/>
              </w:rPr>
            </w:pPr>
            <w:r>
              <w:rPr>
                <w:color w:val="000000"/>
                <w:szCs w:val="21"/>
              </w:rPr>
              <w:t>34.46%</w:t>
            </w:r>
          </w:p>
        </w:tc>
      </w:tr>
      <w:tr w:rsidR="00430DAC" w:rsidTr="004E7EE8">
        <w:tc>
          <w:tcPr>
            <w:tcW w:w="929" w:type="pct"/>
          </w:tcPr>
          <w:p w:rsidR="00430DAC" w:rsidRDefault="00430DAC" w:rsidP="004E7EE8">
            <w:pPr>
              <w:spacing w:line="360" w:lineRule="exact"/>
              <w:jc w:val="center"/>
              <w:outlineLvl w:val="0"/>
              <w:rPr>
                <w:color w:val="000000"/>
                <w:szCs w:val="21"/>
              </w:rPr>
            </w:pPr>
            <w:r>
              <w:rPr>
                <w:rFonts w:hint="eastAsia"/>
                <w:color w:val="000000"/>
                <w:szCs w:val="21"/>
              </w:rPr>
              <w:t>男</w:t>
            </w:r>
          </w:p>
        </w:tc>
        <w:tc>
          <w:tcPr>
            <w:tcW w:w="656" w:type="pct"/>
          </w:tcPr>
          <w:p w:rsidR="00430DAC" w:rsidRDefault="00430DAC" w:rsidP="004E7EE8">
            <w:pPr>
              <w:spacing w:line="360" w:lineRule="exact"/>
              <w:jc w:val="center"/>
              <w:outlineLvl w:val="0"/>
              <w:rPr>
                <w:color w:val="000000"/>
                <w:szCs w:val="21"/>
              </w:rPr>
            </w:pPr>
            <w:r>
              <w:rPr>
                <w:color w:val="000000"/>
                <w:szCs w:val="21"/>
              </w:rPr>
              <w:t>99</w:t>
            </w:r>
            <w:r w:rsidR="00F665CC">
              <w:rPr>
                <w:rFonts w:hint="eastAsia"/>
                <w:color w:val="000000"/>
                <w:szCs w:val="21"/>
              </w:rPr>
              <w:t xml:space="preserve"> </w:t>
            </w:r>
            <w:r>
              <w:rPr>
                <w:color w:val="000000"/>
                <w:szCs w:val="21"/>
              </w:rPr>
              <w:t>623</w:t>
            </w:r>
          </w:p>
        </w:tc>
        <w:tc>
          <w:tcPr>
            <w:tcW w:w="764" w:type="pct"/>
          </w:tcPr>
          <w:p w:rsidR="00430DAC" w:rsidRDefault="00430DAC" w:rsidP="004E7EE8">
            <w:pPr>
              <w:spacing w:line="360" w:lineRule="exact"/>
              <w:jc w:val="center"/>
              <w:outlineLvl w:val="0"/>
              <w:rPr>
                <w:color w:val="000000"/>
                <w:szCs w:val="21"/>
              </w:rPr>
            </w:pPr>
            <w:r>
              <w:rPr>
                <w:color w:val="000000"/>
                <w:szCs w:val="21"/>
              </w:rPr>
              <w:t>149</w:t>
            </w:r>
            <w:r w:rsidR="00F665CC">
              <w:rPr>
                <w:rFonts w:hint="eastAsia"/>
                <w:color w:val="000000"/>
                <w:szCs w:val="21"/>
              </w:rPr>
              <w:t xml:space="preserve"> </w:t>
            </w:r>
            <w:r>
              <w:rPr>
                <w:color w:val="000000"/>
                <w:szCs w:val="21"/>
              </w:rPr>
              <w:t>430</w:t>
            </w:r>
          </w:p>
        </w:tc>
        <w:tc>
          <w:tcPr>
            <w:tcW w:w="916" w:type="pct"/>
          </w:tcPr>
          <w:p w:rsidR="00430DAC" w:rsidRDefault="00430DAC" w:rsidP="004E7EE8">
            <w:pPr>
              <w:spacing w:line="360" w:lineRule="exact"/>
              <w:jc w:val="center"/>
              <w:outlineLvl w:val="0"/>
              <w:rPr>
                <w:color w:val="000000"/>
                <w:szCs w:val="21"/>
              </w:rPr>
            </w:pPr>
            <w:r>
              <w:rPr>
                <w:color w:val="000000"/>
                <w:szCs w:val="21"/>
              </w:rPr>
              <w:t>224</w:t>
            </w:r>
            <w:r w:rsidR="00F665CC">
              <w:rPr>
                <w:rFonts w:hint="eastAsia"/>
                <w:color w:val="000000"/>
                <w:szCs w:val="21"/>
              </w:rPr>
              <w:t xml:space="preserve"> </w:t>
            </w:r>
            <w:r>
              <w:rPr>
                <w:color w:val="000000"/>
                <w:szCs w:val="21"/>
              </w:rPr>
              <w:t>445</w:t>
            </w:r>
          </w:p>
        </w:tc>
        <w:tc>
          <w:tcPr>
            <w:tcW w:w="763" w:type="pct"/>
          </w:tcPr>
          <w:p w:rsidR="00430DAC" w:rsidRDefault="00430DAC" w:rsidP="004E7EE8">
            <w:pPr>
              <w:spacing w:line="360" w:lineRule="exact"/>
              <w:jc w:val="center"/>
              <w:outlineLvl w:val="0"/>
              <w:rPr>
                <w:color w:val="000000"/>
                <w:szCs w:val="21"/>
              </w:rPr>
            </w:pPr>
            <w:r>
              <w:rPr>
                <w:color w:val="000000"/>
                <w:szCs w:val="21"/>
              </w:rPr>
              <w:t>473</w:t>
            </w:r>
            <w:r w:rsidR="00F665CC">
              <w:rPr>
                <w:rFonts w:hint="eastAsia"/>
                <w:color w:val="000000"/>
                <w:szCs w:val="21"/>
              </w:rPr>
              <w:t xml:space="preserve"> </w:t>
            </w:r>
            <w:r>
              <w:rPr>
                <w:color w:val="000000"/>
                <w:szCs w:val="21"/>
              </w:rPr>
              <w:t>498</w:t>
            </w:r>
          </w:p>
        </w:tc>
        <w:tc>
          <w:tcPr>
            <w:tcW w:w="973" w:type="pct"/>
          </w:tcPr>
          <w:p w:rsidR="00430DAC" w:rsidRDefault="00430DAC" w:rsidP="004E7EE8">
            <w:pPr>
              <w:spacing w:line="360" w:lineRule="exact"/>
              <w:jc w:val="center"/>
              <w:outlineLvl w:val="0"/>
              <w:rPr>
                <w:color w:val="000000"/>
                <w:szCs w:val="21"/>
              </w:rPr>
            </w:pPr>
            <w:r>
              <w:rPr>
                <w:color w:val="000000"/>
                <w:szCs w:val="21"/>
              </w:rPr>
              <w:t>65.53%</w:t>
            </w:r>
          </w:p>
        </w:tc>
      </w:tr>
    </w:tbl>
    <w:p w:rsidR="00430DAC" w:rsidRDefault="00BC725C">
      <w:pPr>
        <w:spacing w:after="240" w:line="360" w:lineRule="exact"/>
        <w:outlineLvl w:val="0"/>
        <w:rPr>
          <w:color w:val="000000"/>
          <w:szCs w:val="21"/>
        </w:rPr>
      </w:pPr>
      <w:r w:rsidRPr="00BC725C">
        <w:rPr>
          <w:rFonts w:eastAsia="KaiTi_GB2312" w:hint="eastAsia"/>
          <w:color w:val="0000FF"/>
          <w:szCs w:val="21"/>
        </w:rPr>
        <w:t>资料来源：</w:t>
      </w:r>
      <w:r w:rsidR="00430DAC">
        <w:rPr>
          <w:rFonts w:hint="eastAsia"/>
          <w:color w:val="000000"/>
          <w:szCs w:val="21"/>
        </w:rPr>
        <w:t>中等教育总局</w:t>
      </w:r>
      <w:r w:rsidR="00F665CC">
        <w:rPr>
          <w:rFonts w:hint="eastAsia"/>
          <w:color w:val="000000"/>
          <w:szCs w:val="21"/>
        </w:rPr>
        <w:t>。</w:t>
      </w:r>
    </w:p>
    <w:p w:rsidR="00430DAC" w:rsidRDefault="00430DAC" w:rsidP="008E04AB">
      <w:pPr>
        <w:spacing w:after="240" w:line="360" w:lineRule="exact"/>
        <w:ind w:firstLineChars="200" w:firstLine="31680"/>
        <w:rPr>
          <w:color w:val="000000"/>
          <w:szCs w:val="21"/>
        </w:rPr>
      </w:pPr>
      <w:r>
        <w:rPr>
          <w:rFonts w:hint="eastAsia"/>
          <w:color w:val="000000"/>
          <w:szCs w:val="21"/>
        </w:rPr>
        <w:t>在为提高有才能和有志向学生的运动技能而建立的体育中学，</w:t>
      </w:r>
      <w:r>
        <w:rPr>
          <w:color w:val="000000"/>
          <w:szCs w:val="21"/>
        </w:rPr>
        <w:t xml:space="preserve">2006-2007 </w:t>
      </w:r>
      <w:r>
        <w:rPr>
          <w:rFonts w:hint="eastAsia"/>
          <w:color w:val="000000"/>
          <w:szCs w:val="21"/>
        </w:rPr>
        <w:t>学年度入学的</w:t>
      </w:r>
      <w:r>
        <w:rPr>
          <w:color w:val="000000"/>
          <w:szCs w:val="21"/>
        </w:rPr>
        <w:t>915</w:t>
      </w:r>
      <w:r>
        <w:rPr>
          <w:rFonts w:hint="eastAsia"/>
          <w:color w:val="000000"/>
          <w:szCs w:val="21"/>
        </w:rPr>
        <w:t>名学生中共有</w:t>
      </w:r>
      <w:r>
        <w:rPr>
          <w:color w:val="000000"/>
          <w:szCs w:val="21"/>
        </w:rPr>
        <w:t>227</w:t>
      </w:r>
      <w:r>
        <w:rPr>
          <w:rFonts w:hint="eastAsia"/>
          <w:color w:val="000000"/>
          <w:szCs w:val="21"/>
        </w:rPr>
        <w:t>名女生（见表</w:t>
      </w:r>
      <w:r>
        <w:rPr>
          <w:color w:val="000000"/>
          <w:szCs w:val="21"/>
        </w:rPr>
        <w:t xml:space="preserve"> 20</w:t>
      </w:r>
      <w:r>
        <w:rPr>
          <w:color w:val="000000"/>
          <w:szCs w:val="21"/>
        </w:rPr>
        <w:t>）</w:t>
      </w:r>
      <w:r>
        <w:rPr>
          <w:rFonts w:hint="eastAsia"/>
          <w:color w:val="000000"/>
          <w:szCs w:val="21"/>
        </w:rPr>
        <w:t>。</w:t>
      </w:r>
    </w:p>
    <w:p w:rsidR="00430DAC" w:rsidRDefault="00F665CC" w:rsidP="004E7EE8">
      <w:pPr>
        <w:spacing w:after="240" w:line="360" w:lineRule="exact"/>
        <w:jc w:val="center"/>
        <w:outlineLvl w:val="0"/>
        <w:rPr>
          <w:color w:val="000000"/>
          <w:szCs w:val="21"/>
        </w:rPr>
      </w:pPr>
      <w:r>
        <w:rPr>
          <w:color w:val="000000"/>
          <w:szCs w:val="21"/>
        </w:rPr>
        <w:br w:type="page"/>
      </w:r>
      <w:r w:rsidR="00430DAC">
        <w:rPr>
          <w:rFonts w:hint="eastAsia"/>
          <w:color w:val="000000"/>
          <w:szCs w:val="21"/>
        </w:rPr>
        <w:t>表</w:t>
      </w:r>
      <w:r w:rsidR="00430DAC">
        <w:rPr>
          <w:color w:val="000000"/>
          <w:szCs w:val="21"/>
        </w:rPr>
        <w:t xml:space="preserve"> 20</w:t>
      </w:r>
      <w:r w:rsidR="00430DAC">
        <w:rPr>
          <w:rFonts w:hint="eastAsia"/>
          <w:color w:val="000000"/>
          <w:szCs w:val="21"/>
        </w:rPr>
        <w:t>：体育中学不同性别的学生人数</w:t>
      </w:r>
      <w:r w:rsidR="00430DAC">
        <w:rPr>
          <w:color w:val="000000"/>
          <w:szCs w:val="21"/>
        </w:rPr>
        <w:t xml:space="preserve"> </w:t>
      </w:r>
      <w:r w:rsidR="00430DAC">
        <w:rPr>
          <w:rFonts w:hint="eastAsia"/>
          <w:color w:val="000000"/>
          <w:szCs w:val="21"/>
        </w:rPr>
        <w:t>（</w:t>
      </w:r>
      <w:r w:rsidR="00430DAC">
        <w:rPr>
          <w:color w:val="000000"/>
          <w:szCs w:val="21"/>
        </w:rPr>
        <w:t>2004-2006</w:t>
      </w:r>
      <w:r w:rsidR="00430DAC">
        <w:rPr>
          <w:rFonts w:hint="eastAsia"/>
          <w:color w:val="000000"/>
          <w:szCs w:val="21"/>
        </w:rPr>
        <w:t>年</w:t>
      </w:r>
      <w:r w:rsidR="00430DAC">
        <w:rPr>
          <w:color w:val="000000"/>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14"/>
        <w:gridCol w:w="2013"/>
        <w:gridCol w:w="2013"/>
        <w:gridCol w:w="2013"/>
        <w:gridCol w:w="2013"/>
      </w:tblGrid>
      <w:tr w:rsidR="00430DAC" w:rsidTr="00F665CC">
        <w:tc>
          <w:tcPr>
            <w:tcW w:w="1000" w:type="pct"/>
          </w:tcPr>
          <w:p w:rsidR="00430DAC" w:rsidRDefault="00430DAC" w:rsidP="004E7EE8">
            <w:pPr>
              <w:spacing w:line="360" w:lineRule="exact"/>
              <w:jc w:val="center"/>
              <w:outlineLvl w:val="0"/>
              <w:rPr>
                <w:color w:val="000000"/>
                <w:szCs w:val="21"/>
              </w:rPr>
            </w:pPr>
          </w:p>
        </w:tc>
        <w:tc>
          <w:tcPr>
            <w:tcW w:w="1000" w:type="pct"/>
          </w:tcPr>
          <w:p w:rsidR="00430DAC" w:rsidRDefault="00430DAC" w:rsidP="004E7EE8">
            <w:pPr>
              <w:spacing w:line="360" w:lineRule="exact"/>
              <w:jc w:val="center"/>
              <w:outlineLvl w:val="0"/>
              <w:rPr>
                <w:color w:val="000000"/>
                <w:szCs w:val="21"/>
              </w:rPr>
            </w:pPr>
            <w:r>
              <w:rPr>
                <w:rFonts w:hint="eastAsia"/>
                <w:color w:val="000000"/>
                <w:szCs w:val="21"/>
              </w:rPr>
              <w:t>女生</w:t>
            </w:r>
          </w:p>
        </w:tc>
        <w:tc>
          <w:tcPr>
            <w:tcW w:w="1000" w:type="pct"/>
          </w:tcPr>
          <w:p w:rsidR="00430DAC" w:rsidRDefault="00430DAC" w:rsidP="004E7EE8">
            <w:pPr>
              <w:spacing w:line="360" w:lineRule="exact"/>
              <w:jc w:val="center"/>
              <w:outlineLvl w:val="0"/>
              <w:rPr>
                <w:color w:val="000000"/>
                <w:szCs w:val="21"/>
              </w:rPr>
            </w:pPr>
            <w:r>
              <w:rPr>
                <w:rFonts w:hint="eastAsia"/>
                <w:color w:val="000000"/>
                <w:szCs w:val="21"/>
              </w:rPr>
              <w:t>男生</w:t>
            </w:r>
          </w:p>
        </w:tc>
        <w:tc>
          <w:tcPr>
            <w:tcW w:w="1000" w:type="pct"/>
          </w:tcPr>
          <w:p w:rsidR="00430DAC" w:rsidRDefault="00430DAC" w:rsidP="004E7EE8">
            <w:pPr>
              <w:spacing w:line="360" w:lineRule="exact"/>
              <w:jc w:val="center"/>
              <w:outlineLvl w:val="0"/>
              <w:rPr>
                <w:color w:val="000000"/>
                <w:szCs w:val="21"/>
              </w:rPr>
            </w:pPr>
            <w:r>
              <w:rPr>
                <w:rFonts w:hint="eastAsia"/>
                <w:color w:val="000000"/>
                <w:szCs w:val="21"/>
              </w:rPr>
              <w:t>共计</w:t>
            </w:r>
          </w:p>
        </w:tc>
        <w:tc>
          <w:tcPr>
            <w:tcW w:w="1000" w:type="pct"/>
          </w:tcPr>
          <w:p w:rsidR="00430DAC" w:rsidRDefault="00430DAC" w:rsidP="004E7EE8">
            <w:pPr>
              <w:spacing w:line="360" w:lineRule="exact"/>
              <w:jc w:val="center"/>
              <w:outlineLvl w:val="0"/>
              <w:rPr>
                <w:color w:val="000000"/>
                <w:szCs w:val="21"/>
              </w:rPr>
            </w:pPr>
            <w:r>
              <w:rPr>
                <w:rFonts w:hint="eastAsia"/>
                <w:color w:val="000000"/>
                <w:szCs w:val="21"/>
              </w:rPr>
              <w:t>女生所占百分比</w:t>
            </w:r>
          </w:p>
        </w:tc>
      </w:tr>
      <w:tr w:rsidR="00430DAC" w:rsidTr="00F665CC">
        <w:tc>
          <w:tcPr>
            <w:tcW w:w="1000" w:type="pct"/>
          </w:tcPr>
          <w:p w:rsidR="00430DAC" w:rsidRDefault="00430DAC" w:rsidP="004E7EE8">
            <w:pPr>
              <w:spacing w:line="360" w:lineRule="exact"/>
              <w:jc w:val="center"/>
              <w:outlineLvl w:val="0"/>
              <w:rPr>
                <w:rFonts w:hint="eastAsia"/>
                <w:color w:val="000000"/>
                <w:szCs w:val="21"/>
              </w:rPr>
            </w:pPr>
            <w:r>
              <w:rPr>
                <w:color w:val="000000"/>
                <w:szCs w:val="21"/>
              </w:rPr>
              <w:t>2004</w:t>
            </w:r>
            <w:r>
              <w:rPr>
                <w:rFonts w:hint="eastAsia"/>
                <w:color w:val="000000"/>
                <w:szCs w:val="21"/>
              </w:rPr>
              <w:t>年</w:t>
            </w:r>
          </w:p>
        </w:tc>
        <w:tc>
          <w:tcPr>
            <w:tcW w:w="1000" w:type="pct"/>
          </w:tcPr>
          <w:p w:rsidR="00430DAC" w:rsidRDefault="00430DAC" w:rsidP="004E7EE8">
            <w:pPr>
              <w:spacing w:line="360" w:lineRule="exact"/>
              <w:jc w:val="center"/>
              <w:outlineLvl w:val="0"/>
              <w:rPr>
                <w:color w:val="000000"/>
                <w:szCs w:val="21"/>
              </w:rPr>
            </w:pPr>
            <w:r>
              <w:rPr>
                <w:color w:val="000000"/>
                <w:szCs w:val="21"/>
              </w:rPr>
              <w:t>29</w:t>
            </w:r>
          </w:p>
        </w:tc>
        <w:tc>
          <w:tcPr>
            <w:tcW w:w="1000" w:type="pct"/>
          </w:tcPr>
          <w:p w:rsidR="00430DAC" w:rsidRDefault="00430DAC" w:rsidP="004E7EE8">
            <w:pPr>
              <w:spacing w:line="360" w:lineRule="exact"/>
              <w:jc w:val="center"/>
              <w:outlineLvl w:val="0"/>
              <w:rPr>
                <w:color w:val="000000"/>
                <w:szCs w:val="21"/>
              </w:rPr>
            </w:pPr>
            <w:r>
              <w:rPr>
                <w:color w:val="000000"/>
                <w:szCs w:val="21"/>
              </w:rPr>
              <w:t>141</w:t>
            </w:r>
          </w:p>
        </w:tc>
        <w:tc>
          <w:tcPr>
            <w:tcW w:w="1000" w:type="pct"/>
          </w:tcPr>
          <w:p w:rsidR="00430DAC" w:rsidRDefault="00430DAC" w:rsidP="004E7EE8">
            <w:pPr>
              <w:spacing w:line="360" w:lineRule="exact"/>
              <w:jc w:val="center"/>
              <w:outlineLvl w:val="0"/>
              <w:rPr>
                <w:color w:val="000000"/>
                <w:szCs w:val="21"/>
              </w:rPr>
            </w:pPr>
            <w:r>
              <w:rPr>
                <w:color w:val="000000"/>
                <w:szCs w:val="21"/>
              </w:rPr>
              <w:t>170</w:t>
            </w:r>
          </w:p>
        </w:tc>
        <w:tc>
          <w:tcPr>
            <w:tcW w:w="1000" w:type="pct"/>
          </w:tcPr>
          <w:p w:rsidR="00430DAC" w:rsidRDefault="00430DAC" w:rsidP="004E7EE8">
            <w:pPr>
              <w:spacing w:line="360" w:lineRule="exact"/>
              <w:jc w:val="center"/>
              <w:outlineLvl w:val="0"/>
              <w:rPr>
                <w:color w:val="000000"/>
                <w:szCs w:val="21"/>
              </w:rPr>
            </w:pPr>
            <w:r>
              <w:rPr>
                <w:color w:val="000000"/>
                <w:szCs w:val="21"/>
              </w:rPr>
              <w:t>17%</w:t>
            </w:r>
          </w:p>
        </w:tc>
      </w:tr>
      <w:tr w:rsidR="00430DAC" w:rsidTr="00F665CC">
        <w:tc>
          <w:tcPr>
            <w:tcW w:w="1000" w:type="pct"/>
          </w:tcPr>
          <w:p w:rsidR="00430DAC" w:rsidRDefault="00430DAC" w:rsidP="004E7EE8">
            <w:pPr>
              <w:spacing w:line="360" w:lineRule="exact"/>
              <w:jc w:val="center"/>
              <w:outlineLvl w:val="0"/>
              <w:rPr>
                <w:rFonts w:hint="eastAsia"/>
                <w:color w:val="000000"/>
                <w:szCs w:val="21"/>
              </w:rPr>
            </w:pPr>
            <w:r>
              <w:rPr>
                <w:color w:val="000000"/>
                <w:szCs w:val="21"/>
              </w:rPr>
              <w:t>2006</w:t>
            </w:r>
            <w:r>
              <w:rPr>
                <w:rFonts w:hint="eastAsia"/>
                <w:color w:val="000000"/>
                <w:szCs w:val="21"/>
              </w:rPr>
              <w:t>年</w:t>
            </w:r>
          </w:p>
        </w:tc>
        <w:tc>
          <w:tcPr>
            <w:tcW w:w="1000" w:type="pct"/>
          </w:tcPr>
          <w:p w:rsidR="00430DAC" w:rsidRDefault="00430DAC" w:rsidP="004E7EE8">
            <w:pPr>
              <w:spacing w:line="360" w:lineRule="exact"/>
              <w:jc w:val="center"/>
              <w:outlineLvl w:val="0"/>
              <w:rPr>
                <w:color w:val="000000"/>
                <w:szCs w:val="21"/>
              </w:rPr>
            </w:pPr>
            <w:r>
              <w:rPr>
                <w:color w:val="000000"/>
                <w:szCs w:val="21"/>
              </w:rPr>
              <w:t>227</w:t>
            </w:r>
          </w:p>
        </w:tc>
        <w:tc>
          <w:tcPr>
            <w:tcW w:w="1000" w:type="pct"/>
          </w:tcPr>
          <w:p w:rsidR="00430DAC" w:rsidRDefault="00430DAC" w:rsidP="004E7EE8">
            <w:pPr>
              <w:spacing w:line="360" w:lineRule="exact"/>
              <w:jc w:val="center"/>
              <w:outlineLvl w:val="0"/>
              <w:rPr>
                <w:color w:val="000000"/>
                <w:szCs w:val="21"/>
              </w:rPr>
            </w:pPr>
            <w:r>
              <w:rPr>
                <w:color w:val="000000"/>
                <w:szCs w:val="21"/>
              </w:rPr>
              <w:t>688</w:t>
            </w:r>
          </w:p>
        </w:tc>
        <w:tc>
          <w:tcPr>
            <w:tcW w:w="1000" w:type="pct"/>
          </w:tcPr>
          <w:p w:rsidR="00430DAC" w:rsidRDefault="00430DAC" w:rsidP="004E7EE8">
            <w:pPr>
              <w:spacing w:line="360" w:lineRule="exact"/>
              <w:jc w:val="center"/>
              <w:outlineLvl w:val="0"/>
              <w:rPr>
                <w:color w:val="000000"/>
                <w:szCs w:val="21"/>
              </w:rPr>
            </w:pPr>
            <w:r>
              <w:rPr>
                <w:color w:val="000000"/>
                <w:szCs w:val="21"/>
              </w:rPr>
              <w:t>915</w:t>
            </w:r>
          </w:p>
        </w:tc>
        <w:tc>
          <w:tcPr>
            <w:tcW w:w="1000" w:type="pct"/>
          </w:tcPr>
          <w:p w:rsidR="00430DAC" w:rsidRDefault="00430DAC" w:rsidP="004E7EE8">
            <w:pPr>
              <w:spacing w:line="360" w:lineRule="exact"/>
              <w:jc w:val="center"/>
              <w:outlineLvl w:val="0"/>
              <w:rPr>
                <w:color w:val="000000"/>
                <w:szCs w:val="21"/>
              </w:rPr>
            </w:pPr>
            <w:r>
              <w:rPr>
                <w:color w:val="000000"/>
                <w:szCs w:val="21"/>
              </w:rPr>
              <w:t>24%</w:t>
            </w:r>
          </w:p>
        </w:tc>
      </w:tr>
    </w:tbl>
    <w:p w:rsidR="00430DAC" w:rsidRDefault="00BC725C">
      <w:pPr>
        <w:spacing w:after="240" w:line="360" w:lineRule="exact"/>
        <w:outlineLvl w:val="0"/>
        <w:rPr>
          <w:color w:val="000000"/>
          <w:szCs w:val="21"/>
        </w:rPr>
      </w:pPr>
      <w:r w:rsidRPr="00BC725C">
        <w:rPr>
          <w:rFonts w:eastAsia="KaiTi_GB2312" w:hint="eastAsia"/>
          <w:color w:val="0000FF"/>
          <w:szCs w:val="21"/>
        </w:rPr>
        <w:t>资料来源：</w:t>
      </w:r>
      <w:r w:rsidR="00430DAC">
        <w:rPr>
          <w:rFonts w:hint="eastAsia"/>
          <w:color w:val="000000"/>
          <w:szCs w:val="21"/>
        </w:rPr>
        <w:t>中等教育总局</w:t>
      </w:r>
      <w:r w:rsidR="00F665CC">
        <w:rPr>
          <w:rFonts w:hint="eastAsia"/>
          <w:color w:val="000000"/>
          <w:szCs w:val="21"/>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h）</w:t>
      </w:r>
      <w:r w:rsidRPr="00CE66FC">
        <w:rPr>
          <w:rFonts w:ascii="KaiTi_GB2312" w:eastAsia="KaiTi_GB2312" w:hint="eastAsia"/>
          <w:bCs/>
          <w:color w:val="0000FF"/>
          <w:szCs w:val="21"/>
        </w:rPr>
        <w:t>有接受特殊知识辅导的机会，以有助于保障家庭健康和幸福，包括关于计划生育的知识和辅导在内。</w:t>
      </w:r>
    </w:p>
    <w:p w:rsidR="00430DAC" w:rsidRDefault="00430DAC">
      <w:pPr>
        <w:spacing w:after="240" w:line="360" w:lineRule="exact"/>
        <w:rPr>
          <w:i/>
          <w:iCs/>
          <w:color w:val="000000"/>
          <w:szCs w:val="21"/>
        </w:rPr>
      </w:pPr>
      <w:r>
        <w:rPr>
          <w:rFonts w:hint="eastAsia"/>
          <w:color w:val="000000"/>
          <w:szCs w:val="21"/>
        </w:rPr>
        <w:t xml:space="preserve">    </w:t>
      </w:r>
      <w:r>
        <w:rPr>
          <w:rFonts w:hint="eastAsia"/>
          <w:color w:val="000000"/>
          <w:szCs w:val="21"/>
        </w:rPr>
        <w:t>在“支持青春期健康促进项目”范围内，将针对六年级、七年级的男女生和他们的父母开展一些具有教育意义的活动。</w:t>
      </w:r>
      <w:r>
        <w:rPr>
          <w:color w:val="000000"/>
          <w:szCs w:val="21"/>
        </w:rPr>
        <w:t xml:space="preserve">2006-2007 </w:t>
      </w:r>
      <w:r>
        <w:rPr>
          <w:rFonts w:hint="eastAsia"/>
          <w:color w:val="000000"/>
          <w:szCs w:val="21"/>
        </w:rPr>
        <w:t>学年度参加这些活动的学生中</w:t>
      </w:r>
      <w:r>
        <w:rPr>
          <w:color w:val="000000"/>
          <w:szCs w:val="21"/>
        </w:rPr>
        <w:t>47%</w:t>
      </w:r>
      <w:r>
        <w:rPr>
          <w:rFonts w:hint="eastAsia"/>
          <w:color w:val="000000"/>
          <w:szCs w:val="21"/>
        </w:rPr>
        <w:t>是女生。</w:t>
      </w:r>
    </w:p>
    <w:p w:rsidR="00430DAC" w:rsidRPr="004E7EE8" w:rsidRDefault="00430DAC" w:rsidP="008E04AB">
      <w:pPr>
        <w:spacing w:after="240" w:line="360" w:lineRule="exact"/>
        <w:ind w:firstLineChars="200" w:firstLine="31680"/>
        <w:rPr>
          <w:color w:val="000000"/>
          <w:szCs w:val="21"/>
        </w:rPr>
      </w:pPr>
      <w:r>
        <w:rPr>
          <w:rFonts w:hint="eastAsia"/>
          <w:color w:val="000000"/>
          <w:szCs w:val="21"/>
        </w:rPr>
        <w:t>为了提高公众更多更好</w:t>
      </w:r>
      <w:r w:rsidR="00657AC2">
        <w:rPr>
          <w:rFonts w:hint="eastAsia"/>
          <w:color w:val="000000"/>
          <w:szCs w:val="21"/>
        </w:rPr>
        <w:t>地</w:t>
      </w:r>
      <w:r>
        <w:rPr>
          <w:rFonts w:hint="eastAsia"/>
          <w:color w:val="000000"/>
          <w:szCs w:val="21"/>
        </w:rPr>
        <w:t>享受卫生部在“土耳其生殖健康项目”下的公共教育体系内提供的服务，</w:t>
      </w:r>
      <w:r>
        <w:rPr>
          <w:color w:val="000000"/>
          <w:szCs w:val="21"/>
        </w:rPr>
        <w:t>85</w:t>
      </w:r>
      <w:r>
        <w:rPr>
          <w:rFonts w:hint="eastAsia"/>
          <w:color w:val="000000"/>
          <w:szCs w:val="21"/>
        </w:rPr>
        <w:t>个非政府组织的项目共得到总额达</w:t>
      </w:r>
      <w:r w:rsidR="00657AC2">
        <w:rPr>
          <w:rFonts w:hint="eastAsia"/>
          <w:color w:val="000000"/>
          <w:szCs w:val="21"/>
        </w:rPr>
        <w:t>2 000</w:t>
      </w:r>
      <w:r>
        <w:rPr>
          <w:rFonts w:hint="eastAsia"/>
          <w:color w:val="000000"/>
          <w:szCs w:val="21"/>
        </w:rPr>
        <w:t>万欧元的资助。目前，正在对这些非政府项目实施监督和评价。</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土耳其卫生部与欧洲委员会合作建立了</w:t>
      </w:r>
      <w:r>
        <w:rPr>
          <w:color w:val="000000"/>
          <w:szCs w:val="21"/>
        </w:rPr>
        <w:t>18</w:t>
      </w:r>
      <w:r>
        <w:rPr>
          <w:rFonts w:hint="eastAsia"/>
          <w:color w:val="000000"/>
          <w:szCs w:val="21"/>
        </w:rPr>
        <w:t>家青年咨询中心、健康服务中心和</w:t>
      </w:r>
      <w:r>
        <w:rPr>
          <w:color w:val="000000"/>
          <w:szCs w:val="21"/>
        </w:rPr>
        <w:t>2</w:t>
      </w:r>
      <w:r>
        <w:rPr>
          <w:rFonts w:hint="eastAsia"/>
          <w:color w:val="000000"/>
          <w:szCs w:val="21"/>
        </w:rPr>
        <w:t>家青年服务中心。为了大幅提高基础性健康和生殖健康（</w:t>
      </w:r>
      <w:r>
        <w:rPr>
          <w:color w:val="000000"/>
          <w:szCs w:val="21"/>
        </w:rPr>
        <w:t>CS/ÜS</w:t>
      </w:r>
      <w:r>
        <w:rPr>
          <w:color w:val="000000"/>
          <w:szCs w:val="21"/>
        </w:rPr>
        <w:t>）</w:t>
      </w:r>
      <w:r>
        <w:rPr>
          <w:rFonts w:hint="eastAsia"/>
          <w:color w:val="000000"/>
          <w:szCs w:val="21"/>
        </w:rPr>
        <w:t>服务的利用率和质量、改善青年群体的性健康状况和生殖健康状况、提高高级</w:t>
      </w:r>
      <w:r>
        <w:rPr>
          <w:color w:val="000000"/>
          <w:szCs w:val="21"/>
        </w:rPr>
        <w:t>CS/ÜS</w:t>
      </w:r>
      <w:r>
        <w:rPr>
          <w:rFonts w:hint="eastAsia"/>
          <w:color w:val="000000"/>
          <w:szCs w:val="21"/>
        </w:rPr>
        <w:t>服务的申请量和利用率，上述健康咨询服务机构的员工都参加了《土耳其生殖健康方案》提供的在岗培训。</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截至目前，土耳其卫生部已编制</w:t>
      </w:r>
      <w:r>
        <w:rPr>
          <w:color w:val="000000"/>
          <w:szCs w:val="21"/>
        </w:rPr>
        <w:t>12</w:t>
      </w:r>
      <w:r w:rsidR="00657AC2">
        <w:rPr>
          <w:rFonts w:hint="eastAsia"/>
          <w:color w:val="000000"/>
          <w:szCs w:val="21"/>
        </w:rPr>
        <w:t xml:space="preserve"> </w:t>
      </w:r>
      <w:r>
        <w:rPr>
          <w:color w:val="000000"/>
          <w:szCs w:val="21"/>
        </w:rPr>
        <w:t>000</w:t>
      </w:r>
      <w:r>
        <w:rPr>
          <w:rFonts w:hint="eastAsia"/>
          <w:color w:val="000000"/>
          <w:szCs w:val="21"/>
        </w:rPr>
        <w:t>本孕妇营养指南，向公众发放。</w:t>
      </w:r>
    </w:p>
    <w:p w:rsidR="00430DAC" w:rsidRDefault="00430DAC" w:rsidP="008E04AB">
      <w:pPr>
        <w:spacing w:after="240" w:line="360" w:lineRule="exact"/>
        <w:ind w:firstLineChars="200" w:firstLine="31680"/>
        <w:outlineLvl w:val="0"/>
        <w:rPr>
          <w:color w:val="000000"/>
          <w:szCs w:val="21"/>
        </w:rPr>
      </w:pPr>
      <w:r>
        <w:rPr>
          <w:rFonts w:hint="eastAsia"/>
          <w:color w:val="000000"/>
          <w:szCs w:val="21"/>
        </w:rPr>
        <w:t>从</w:t>
      </w:r>
      <w:r>
        <w:rPr>
          <w:color w:val="000000"/>
          <w:szCs w:val="21"/>
        </w:rPr>
        <w:t>2001</w:t>
      </w:r>
      <w:r>
        <w:rPr>
          <w:rFonts w:hint="eastAsia"/>
          <w:color w:val="000000"/>
          <w:szCs w:val="21"/>
        </w:rPr>
        <w:t>年到</w:t>
      </w:r>
      <w:r>
        <w:rPr>
          <w:color w:val="000000"/>
          <w:szCs w:val="21"/>
        </w:rPr>
        <w:t>2005</w:t>
      </w:r>
      <w:r>
        <w:rPr>
          <w:rFonts w:hint="eastAsia"/>
          <w:color w:val="000000"/>
          <w:szCs w:val="21"/>
        </w:rPr>
        <w:t>年，卫生部与联合国人口基金（人口基金）合作完成了《制定相关战略以满足青少年生殖健康信息和服务需求的项目》，并与联合国儿童基金会合作开展了《青少年健康与发展项目》。</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657AC2">
        <w:rPr>
          <w:rFonts w:ascii="KaiTi_GB2312" w:eastAsia="KaiTi_GB2312" w:hint="eastAsia"/>
          <w:bCs/>
          <w:color w:val="0000FF"/>
          <w:sz w:val="24"/>
          <w:szCs w:val="24"/>
        </w:rPr>
        <w:t>11</w:t>
      </w:r>
      <w:r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11.1. </w:t>
      </w:r>
      <w:r w:rsidRPr="00CE66FC">
        <w:rPr>
          <w:rFonts w:ascii="KaiTi_GB2312" w:eastAsia="KaiTi_GB2312" w:hint="eastAsia"/>
          <w:bCs/>
          <w:color w:val="0000FF"/>
          <w:szCs w:val="21"/>
        </w:rPr>
        <w:t>缔约各国应采取一切适当措施，消除在就业方面对妇女的歧视，以保证她们在男女平等的基础上享有相同权利，特别是：</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在土耳其，男女劳动力就业率差别很大。</w:t>
      </w:r>
      <w:r>
        <w:rPr>
          <w:color w:val="000000"/>
          <w:szCs w:val="21"/>
        </w:rPr>
        <w:t>2006</w:t>
      </w:r>
      <w:r>
        <w:rPr>
          <w:rFonts w:hint="eastAsia"/>
          <w:color w:val="000000"/>
          <w:szCs w:val="21"/>
        </w:rPr>
        <w:t>年女劳动力的就业率仅为</w:t>
      </w:r>
      <w:r>
        <w:rPr>
          <w:color w:val="000000"/>
          <w:szCs w:val="21"/>
        </w:rPr>
        <w:t>24.9%</w:t>
      </w:r>
      <w:r>
        <w:rPr>
          <w:rFonts w:hint="eastAsia"/>
          <w:color w:val="000000"/>
          <w:szCs w:val="21"/>
        </w:rPr>
        <w:t>，而男劳动力的就业率则达到</w:t>
      </w:r>
      <w:r>
        <w:rPr>
          <w:color w:val="000000"/>
          <w:szCs w:val="21"/>
        </w:rPr>
        <w:t>71.5%</w:t>
      </w:r>
      <w:r>
        <w:rPr>
          <w:rFonts w:hint="eastAsia"/>
          <w:color w:val="000000"/>
          <w:szCs w:val="21"/>
        </w:rPr>
        <w:t>（见表</w:t>
      </w:r>
      <w:r>
        <w:rPr>
          <w:color w:val="000000"/>
          <w:szCs w:val="21"/>
        </w:rPr>
        <w:t xml:space="preserve"> 21</w:t>
      </w:r>
      <w:r>
        <w:rPr>
          <w:color w:val="000000"/>
          <w:szCs w:val="21"/>
        </w:rPr>
        <w:t>）</w:t>
      </w:r>
      <w:r>
        <w:rPr>
          <w:rFonts w:hint="eastAsia"/>
          <w:color w:val="000000"/>
          <w:szCs w:val="21"/>
        </w:rPr>
        <w:t>。</w:t>
      </w:r>
    </w:p>
    <w:p w:rsidR="00F665CC" w:rsidRDefault="00F665CC">
      <w:r>
        <w:br w:type="page"/>
      </w:r>
    </w:p>
    <w:tbl>
      <w:tblPr>
        <w:tblW w:w="5000" w:type="pct"/>
        <w:tblCellMar>
          <w:left w:w="70" w:type="dxa"/>
          <w:right w:w="70" w:type="dxa"/>
        </w:tblCellMar>
        <w:tblLook w:val="0000" w:firstRow="0" w:lastRow="0" w:firstColumn="0" w:lastColumn="0" w:noHBand="0" w:noVBand="0"/>
      </w:tblPr>
      <w:tblGrid>
        <w:gridCol w:w="1916"/>
        <w:gridCol w:w="889"/>
        <w:gridCol w:w="264"/>
        <w:gridCol w:w="625"/>
        <w:gridCol w:w="527"/>
        <w:gridCol w:w="362"/>
        <w:gridCol w:w="791"/>
        <w:gridCol w:w="98"/>
        <w:gridCol w:w="901"/>
        <w:gridCol w:w="156"/>
        <w:gridCol w:w="667"/>
        <w:gridCol w:w="486"/>
        <w:gridCol w:w="1153"/>
        <w:gridCol w:w="1155"/>
      </w:tblGrid>
      <w:tr w:rsidR="00430DAC" w:rsidTr="004E7EE8">
        <w:trPr>
          <w:trHeight w:val="522"/>
        </w:trPr>
        <w:tc>
          <w:tcPr>
            <w:tcW w:w="5000" w:type="pct"/>
            <w:gridSpan w:val="14"/>
            <w:tcBorders>
              <w:top w:val="nil"/>
              <w:left w:val="nil"/>
              <w:bottom w:val="nil"/>
              <w:right w:val="nil"/>
            </w:tcBorders>
            <w:noWrap/>
            <w:vAlign w:val="center"/>
          </w:tcPr>
          <w:p w:rsidR="00430DAC" w:rsidRDefault="00430DAC" w:rsidP="004E7EE8">
            <w:pPr>
              <w:spacing w:after="240" w:line="360" w:lineRule="exact"/>
              <w:jc w:val="center"/>
              <w:outlineLvl w:val="0"/>
              <w:rPr>
                <w:color w:val="000000"/>
                <w:szCs w:val="21"/>
              </w:rPr>
            </w:pPr>
            <w:r>
              <w:rPr>
                <w:rFonts w:hint="eastAsia"/>
                <w:color w:val="000000"/>
                <w:szCs w:val="21"/>
              </w:rPr>
              <w:t>表</w:t>
            </w:r>
            <w:r>
              <w:rPr>
                <w:color w:val="000000"/>
                <w:szCs w:val="21"/>
              </w:rPr>
              <w:t xml:space="preserve"> 21</w:t>
            </w:r>
            <w:r>
              <w:rPr>
                <w:rFonts w:hint="eastAsia"/>
                <w:color w:val="000000"/>
                <w:szCs w:val="21"/>
              </w:rPr>
              <w:t>：城市</w:t>
            </w:r>
            <w:r>
              <w:rPr>
                <w:color w:val="000000"/>
                <w:szCs w:val="21"/>
              </w:rPr>
              <w:t>-</w:t>
            </w:r>
            <w:r>
              <w:rPr>
                <w:rFonts w:hint="eastAsia"/>
                <w:color w:val="000000"/>
                <w:szCs w:val="21"/>
              </w:rPr>
              <w:t>农村地区不同性别劳动力的就业率（百分比</w:t>
            </w:r>
            <w:r>
              <w:rPr>
                <w:color w:val="000000"/>
                <w:szCs w:val="21"/>
              </w:rPr>
              <w:t>）</w:t>
            </w:r>
          </w:p>
        </w:tc>
      </w:tr>
      <w:tr w:rsidR="00430DAC" w:rsidTr="00D84688">
        <w:trPr>
          <w:cantSplit/>
          <w:trHeight w:val="319"/>
        </w:trPr>
        <w:tc>
          <w:tcPr>
            <w:tcW w:w="959" w:type="pct"/>
            <w:tcBorders>
              <w:top w:val="nil"/>
              <w:left w:val="nil"/>
              <w:bottom w:val="nil"/>
              <w:right w:val="nil"/>
            </w:tcBorders>
            <w:noWrap/>
            <w:vAlign w:val="center"/>
          </w:tcPr>
          <w:p w:rsidR="00430DAC" w:rsidRDefault="00430DAC">
            <w:pPr>
              <w:spacing w:after="240" w:line="360" w:lineRule="exact"/>
              <w:rPr>
                <w:color w:val="000000"/>
                <w:szCs w:val="21"/>
              </w:rPr>
            </w:pPr>
          </w:p>
        </w:tc>
        <w:tc>
          <w:tcPr>
            <w:tcW w:w="445"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45"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45"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45"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51"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398" w:type="pct"/>
            <w:gridSpan w:val="3"/>
            <w:tcBorders>
              <w:top w:val="nil"/>
              <w:left w:val="nil"/>
              <w:bottom w:val="nil"/>
              <w:right w:val="nil"/>
            </w:tcBorders>
            <w:noWrap/>
            <w:vAlign w:val="bottom"/>
          </w:tcPr>
          <w:p w:rsidR="00430DAC" w:rsidRDefault="00430DAC" w:rsidP="00506956">
            <w:pPr>
              <w:spacing w:after="240" w:line="360" w:lineRule="exact"/>
              <w:jc w:val="right"/>
              <w:rPr>
                <w:color w:val="000000"/>
                <w:szCs w:val="21"/>
              </w:rPr>
            </w:pPr>
            <w:r>
              <w:rPr>
                <w:rFonts w:hint="eastAsia"/>
                <w:color w:val="000000"/>
                <w:szCs w:val="21"/>
              </w:rPr>
              <w:t>（年龄在</w:t>
            </w:r>
            <w:r>
              <w:rPr>
                <w:color w:val="000000"/>
                <w:szCs w:val="21"/>
              </w:rPr>
              <w:t>15</w:t>
            </w:r>
            <w:r w:rsidR="00657AC2">
              <w:rPr>
                <w:rFonts w:hint="eastAsia"/>
                <w:color w:val="000000"/>
                <w:szCs w:val="21"/>
              </w:rPr>
              <w:t>岁</w:t>
            </w:r>
            <w:r>
              <w:rPr>
                <w:rFonts w:hint="eastAsia"/>
                <w:color w:val="000000"/>
                <w:szCs w:val="21"/>
              </w:rPr>
              <w:t>以上）</w:t>
            </w:r>
          </w:p>
        </w:tc>
      </w:tr>
      <w:tr w:rsidR="00430DAC" w:rsidTr="00D84688">
        <w:trPr>
          <w:cantSplit/>
        </w:trPr>
        <w:tc>
          <w:tcPr>
            <w:tcW w:w="959" w:type="pct"/>
            <w:tcBorders>
              <w:top w:val="single" w:sz="8" w:space="0" w:color="auto"/>
              <w:left w:val="nil"/>
              <w:bottom w:val="single" w:sz="4" w:space="0" w:color="auto"/>
              <w:right w:val="nil"/>
            </w:tcBorders>
            <w:noWrap/>
            <w:vAlign w:val="bottom"/>
          </w:tcPr>
          <w:p w:rsidR="00430DAC" w:rsidRDefault="00430DAC" w:rsidP="00D84688">
            <w:pPr>
              <w:spacing w:line="360" w:lineRule="exact"/>
              <w:jc w:val="center"/>
              <w:rPr>
                <w:color w:val="000000"/>
                <w:szCs w:val="21"/>
              </w:rPr>
            </w:pPr>
          </w:p>
        </w:tc>
        <w:tc>
          <w:tcPr>
            <w:tcW w:w="577" w:type="pct"/>
            <w:gridSpan w:val="2"/>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77" w:type="pct"/>
            <w:gridSpan w:val="2"/>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77" w:type="pct"/>
            <w:gridSpan w:val="2"/>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78" w:type="pct"/>
            <w:gridSpan w:val="3"/>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77" w:type="pct"/>
            <w:gridSpan w:val="2"/>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77" w:type="pct"/>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78" w:type="pct"/>
            <w:tcBorders>
              <w:top w:val="single" w:sz="8" w:space="0" w:color="auto"/>
              <w:left w:val="nil"/>
              <w:bottom w:val="single" w:sz="4" w:space="0" w:color="auto"/>
              <w:right w:val="nil"/>
            </w:tcBorders>
            <w:noWrap/>
            <w:vAlign w:val="center"/>
          </w:tcPr>
          <w:p w:rsidR="00430DAC" w:rsidRDefault="00430DAC" w:rsidP="00D84688">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rsidTr="00D84688">
        <w:trPr>
          <w:cantSplit/>
        </w:trPr>
        <w:tc>
          <w:tcPr>
            <w:tcW w:w="959"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rFonts w:hint="eastAsia"/>
                <w:color w:val="000000"/>
                <w:szCs w:val="21"/>
              </w:rPr>
              <w:t>全国平均值</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49.9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49.8</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49.6</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48.3</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48.7</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48.3</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48.0</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男</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73.7</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72.9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71.6</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70.4</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72.3</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72.2</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71.5</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女</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26.6</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27.1</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27.9</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26.6</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25.4</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24.8</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24.9</w:t>
            </w:r>
          </w:p>
        </w:tc>
      </w:tr>
      <w:tr w:rsidR="00430DAC" w:rsidTr="00D84688">
        <w:trPr>
          <w:cantSplit/>
        </w:trPr>
        <w:tc>
          <w:tcPr>
            <w:tcW w:w="959"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rFonts w:hint="eastAsia"/>
                <w:color w:val="000000"/>
                <w:szCs w:val="21"/>
              </w:rPr>
              <w:t>城市</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44.1</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44.0</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44.4</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43.8</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44.5</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45.5</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45.5</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男</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70.9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70.6</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69.8</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68.9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70.8</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71.5</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70.8</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女</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17.2</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17.4</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19.1</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18.5</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18.3</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19.3</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19.9</w:t>
            </w:r>
          </w:p>
        </w:tc>
      </w:tr>
      <w:tr w:rsidR="00430DAC" w:rsidTr="00D84688">
        <w:trPr>
          <w:cantSplit/>
        </w:trPr>
        <w:tc>
          <w:tcPr>
            <w:tcW w:w="959"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rFonts w:hint="eastAsia"/>
                <w:color w:val="000000"/>
                <w:szCs w:val="21"/>
              </w:rPr>
              <w:t>农村</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58.7</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58.7</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57.6</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55.5</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55.4</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53.1</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52.2</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男</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77.9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76.4</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74.5</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72.9</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74.7</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73.5</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72.7</w:t>
            </w:r>
          </w:p>
        </w:tc>
      </w:tr>
      <w:tr w:rsidR="00430DAC" w:rsidTr="00D84688">
        <w:trPr>
          <w:cantSplit/>
        </w:trPr>
        <w:tc>
          <w:tcPr>
            <w:tcW w:w="959" w:type="pct"/>
            <w:tcBorders>
              <w:top w:val="nil"/>
              <w:left w:val="nil"/>
              <w:bottom w:val="nil"/>
              <w:right w:val="nil"/>
            </w:tcBorders>
            <w:noWrap/>
            <w:vAlign w:val="bottom"/>
          </w:tcPr>
          <w:p w:rsidR="00430DAC" w:rsidRDefault="00430DAC" w:rsidP="008E04AB">
            <w:pPr>
              <w:spacing w:line="360" w:lineRule="exact"/>
              <w:ind w:firstLineChars="171" w:firstLine="31680"/>
              <w:jc w:val="center"/>
              <w:rPr>
                <w:color w:val="000000"/>
                <w:szCs w:val="21"/>
              </w:rPr>
            </w:pPr>
            <w:r>
              <w:rPr>
                <w:color w:val="000000"/>
                <w:szCs w:val="21"/>
              </w:rPr>
              <w:t xml:space="preserve">- </w:t>
            </w:r>
            <w:r>
              <w:rPr>
                <w:rFonts w:hint="eastAsia"/>
                <w:color w:val="000000"/>
                <w:szCs w:val="21"/>
              </w:rPr>
              <w:t>女</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40.2</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41.7</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41.4</w:t>
            </w:r>
          </w:p>
        </w:tc>
        <w:tc>
          <w:tcPr>
            <w:tcW w:w="578" w:type="pct"/>
            <w:gridSpan w:val="3"/>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39.0</w:t>
            </w:r>
          </w:p>
        </w:tc>
        <w:tc>
          <w:tcPr>
            <w:tcW w:w="577" w:type="pct"/>
            <w:gridSpan w:val="2"/>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36.7</w:t>
            </w:r>
          </w:p>
        </w:tc>
        <w:tc>
          <w:tcPr>
            <w:tcW w:w="577"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33.7</w:t>
            </w:r>
          </w:p>
        </w:tc>
        <w:tc>
          <w:tcPr>
            <w:tcW w:w="578" w:type="pct"/>
            <w:tcBorders>
              <w:top w:val="nil"/>
              <w:left w:val="nil"/>
              <w:bottom w:val="nil"/>
              <w:right w:val="nil"/>
            </w:tcBorders>
            <w:noWrap/>
            <w:vAlign w:val="bottom"/>
          </w:tcPr>
          <w:p w:rsidR="00430DAC" w:rsidRDefault="00430DAC" w:rsidP="00D84688">
            <w:pPr>
              <w:spacing w:line="360" w:lineRule="exact"/>
              <w:jc w:val="center"/>
              <w:rPr>
                <w:color w:val="000000"/>
                <w:szCs w:val="21"/>
              </w:rPr>
            </w:pPr>
            <w:r>
              <w:rPr>
                <w:color w:val="000000"/>
                <w:szCs w:val="21"/>
              </w:rPr>
              <w:t>33.0</w:t>
            </w:r>
          </w:p>
        </w:tc>
      </w:tr>
      <w:tr w:rsidR="00430DAC" w:rsidTr="00D84688">
        <w:trPr>
          <w:cantSplit/>
        </w:trPr>
        <w:tc>
          <w:tcPr>
            <w:tcW w:w="959" w:type="pct"/>
            <w:tcBorders>
              <w:top w:val="nil"/>
              <w:left w:val="nil"/>
              <w:bottom w:val="single" w:sz="8" w:space="0" w:color="auto"/>
              <w:right w:val="nil"/>
            </w:tcBorders>
            <w:noWrap/>
            <w:vAlign w:val="bottom"/>
          </w:tcPr>
          <w:p w:rsidR="00430DAC" w:rsidRDefault="00430DAC" w:rsidP="00D84688">
            <w:pPr>
              <w:spacing w:line="360" w:lineRule="exact"/>
              <w:rPr>
                <w:rFonts w:hint="eastAsia"/>
                <w:color w:val="000000"/>
                <w:szCs w:val="21"/>
              </w:rPr>
            </w:pPr>
          </w:p>
        </w:tc>
        <w:tc>
          <w:tcPr>
            <w:tcW w:w="577" w:type="pct"/>
            <w:gridSpan w:val="2"/>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7" w:type="pct"/>
            <w:gridSpan w:val="2"/>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7" w:type="pct"/>
            <w:gridSpan w:val="2"/>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8" w:type="pct"/>
            <w:gridSpan w:val="3"/>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7" w:type="pct"/>
            <w:gridSpan w:val="2"/>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7" w:type="pct"/>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c>
          <w:tcPr>
            <w:tcW w:w="578" w:type="pct"/>
            <w:tcBorders>
              <w:top w:val="nil"/>
              <w:left w:val="nil"/>
              <w:bottom w:val="single" w:sz="8" w:space="0" w:color="auto"/>
              <w:right w:val="nil"/>
            </w:tcBorders>
            <w:noWrap/>
            <w:vAlign w:val="bottom"/>
          </w:tcPr>
          <w:p w:rsidR="00430DAC" w:rsidRDefault="00430DAC" w:rsidP="00D84688">
            <w:pPr>
              <w:spacing w:line="360" w:lineRule="exact"/>
              <w:jc w:val="center"/>
              <w:rPr>
                <w:color w:val="000000"/>
                <w:szCs w:val="21"/>
              </w:rPr>
            </w:pPr>
          </w:p>
        </w:tc>
      </w:tr>
      <w:tr w:rsidR="00430DAC" w:rsidTr="004E7EE8">
        <w:trPr>
          <w:cantSplit/>
          <w:trHeight w:val="300"/>
        </w:trPr>
        <w:tc>
          <w:tcPr>
            <w:tcW w:w="3190" w:type="pct"/>
            <w:gridSpan w:val="9"/>
            <w:tcBorders>
              <w:top w:val="nil"/>
              <w:left w:val="nil"/>
              <w:bottom w:val="nil"/>
              <w:right w:val="nil"/>
            </w:tcBorders>
            <w:noWrap/>
            <w:vAlign w:val="bottom"/>
          </w:tcPr>
          <w:p w:rsidR="00430DAC" w:rsidRDefault="00BC725C">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430DAC">
              <w:rPr>
                <w:color w:val="000000"/>
                <w:szCs w:val="21"/>
              </w:rPr>
              <w:t>2007</w:t>
            </w:r>
            <w:r w:rsidR="00657AC2">
              <w:rPr>
                <w:rFonts w:hint="eastAsia"/>
                <w:color w:val="000000"/>
                <w:szCs w:val="21"/>
              </w:rPr>
              <w:t>年</w:t>
            </w:r>
            <w:r w:rsidR="00430DAC">
              <w:rPr>
                <w:rFonts w:hint="eastAsia"/>
                <w:color w:val="000000"/>
                <w:szCs w:val="21"/>
              </w:rPr>
              <w:t>）</w:t>
            </w:r>
            <w:r w:rsidR="00F665CC">
              <w:rPr>
                <w:rFonts w:hint="eastAsia"/>
                <w:color w:val="000000"/>
                <w:szCs w:val="21"/>
              </w:rPr>
              <w:t>。</w:t>
            </w: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398" w:type="pct"/>
            <w:gridSpan w:val="3"/>
            <w:tcBorders>
              <w:top w:val="nil"/>
              <w:left w:val="nil"/>
              <w:bottom w:val="nil"/>
              <w:right w:val="nil"/>
            </w:tcBorders>
            <w:noWrap/>
            <w:vAlign w:val="bottom"/>
          </w:tcPr>
          <w:p w:rsidR="00430DAC" w:rsidRDefault="00430DAC">
            <w:pPr>
              <w:spacing w:after="240" w:line="360" w:lineRule="exact"/>
              <w:rPr>
                <w:color w:val="000000"/>
                <w:szCs w:val="21"/>
              </w:rPr>
            </w:pPr>
          </w:p>
        </w:tc>
      </w:tr>
    </w:tbl>
    <w:p w:rsidR="00657AC2" w:rsidRDefault="00430DAC" w:rsidP="008E04AB">
      <w:pPr>
        <w:spacing w:after="240" w:line="360" w:lineRule="exact"/>
        <w:ind w:firstLineChars="200" w:firstLine="31680"/>
        <w:outlineLvl w:val="0"/>
        <w:rPr>
          <w:rFonts w:hint="eastAsia"/>
          <w:color w:val="000000"/>
          <w:szCs w:val="21"/>
        </w:rPr>
      </w:pPr>
      <w:r>
        <w:rPr>
          <w:rFonts w:hint="eastAsia"/>
          <w:color w:val="000000"/>
          <w:szCs w:val="21"/>
        </w:rPr>
        <w:t>土耳其劳动力就业率低的根本原因是在于女劳动力（尤其是城市妇女）就业率较低。这种现象背后最重要的原因是农村地区向城市地区的人口流动。土耳其农村人口在逐年减少，而城市的人口和经济密度越来越大。由于目前土耳其正处在城市化的社会转型期，原来在农村地区工作的妇女（主要是不收报酬的家庭工人）不能像从农村地区迁移到城市地区的男劳动力一样在城市的劳动力市场得到一席之地（即使她们具有同男子同等的技能水平和教育水平</w:t>
      </w:r>
      <w:r w:rsidR="00657AC2">
        <w:rPr>
          <w:rFonts w:hint="eastAsia"/>
          <w:color w:val="000000"/>
          <w:szCs w:val="21"/>
        </w:rPr>
        <w:t>）</w:t>
      </w:r>
      <w:r>
        <w:rPr>
          <w:rFonts w:hint="eastAsia"/>
          <w:color w:val="000000"/>
          <w:szCs w:val="21"/>
        </w:rPr>
        <w:t>。女劳动力就业率低的原因在于很多妇女不能满足城市劳动力市场对劳动力资质技能的要求、她们需要承担照顾家庭的义务、而且受</w:t>
      </w:r>
      <w:r w:rsidR="00657AC2">
        <w:rPr>
          <w:rFonts w:hint="eastAsia"/>
          <w:color w:val="000000"/>
          <w:szCs w:val="21"/>
        </w:rPr>
        <w:t>制于</w:t>
      </w:r>
      <w:r>
        <w:rPr>
          <w:rFonts w:hint="eastAsia"/>
          <w:color w:val="000000"/>
          <w:szCs w:val="21"/>
        </w:rPr>
        <w:t>家庭和社会</w:t>
      </w:r>
      <w:r w:rsidR="00657AC2">
        <w:rPr>
          <w:rFonts w:hint="eastAsia"/>
          <w:color w:val="000000"/>
          <w:szCs w:val="21"/>
        </w:rPr>
        <w:t>的</w:t>
      </w:r>
      <w:r>
        <w:rPr>
          <w:rFonts w:hint="eastAsia"/>
          <w:color w:val="000000"/>
          <w:szCs w:val="21"/>
        </w:rPr>
        <w:t>压力以及城市劳动力市场的性质等。</w:t>
      </w:r>
    </w:p>
    <w:p w:rsidR="00430DAC" w:rsidRDefault="00430DAC" w:rsidP="008E04AB">
      <w:pPr>
        <w:spacing w:after="240" w:line="360" w:lineRule="exact"/>
        <w:ind w:firstLineChars="200" w:firstLine="31680"/>
        <w:outlineLvl w:val="0"/>
        <w:rPr>
          <w:color w:val="000000"/>
          <w:szCs w:val="21"/>
        </w:rPr>
      </w:pPr>
      <w:r>
        <w:rPr>
          <w:rFonts w:hint="eastAsia"/>
          <w:color w:val="000000"/>
          <w:szCs w:val="21"/>
        </w:rPr>
        <w:t>对城乡差别的深入调查发现，农村地区女劳动力的就业率大大高于城市地区（农村地区是</w:t>
      </w:r>
      <w:r>
        <w:rPr>
          <w:color w:val="000000"/>
          <w:szCs w:val="21"/>
        </w:rPr>
        <w:t>33%</w:t>
      </w:r>
      <w:r>
        <w:rPr>
          <w:rFonts w:hint="eastAsia"/>
          <w:color w:val="000000"/>
          <w:szCs w:val="21"/>
        </w:rPr>
        <w:t>，而城市地区则为</w:t>
      </w:r>
      <w:r>
        <w:rPr>
          <w:color w:val="000000"/>
          <w:szCs w:val="21"/>
        </w:rPr>
        <w:t>19.9%</w:t>
      </w:r>
      <w:r>
        <w:rPr>
          <w:rFonts w:hint="eastAsia"/>
          <w:color w:val="000000"/>
          <w:szCs w:val="21"/>
        </w:rPr>
        <w:t>）。这种情况出现的原因在于农村妇女主要是不</w:t>
      </w:r>
      <w:r w:rsidR="00657AC2">
        <w:rPr>
          <w:rFonts w:hint="eastAsia"/>
          <w:color w:val="000000"/>
          <w:szCs w:val="21"/>
        </w:rPr>
        <w:t>收</w:t>
      </w:r>
      <w:r>
        <w:rPr>
          <w:rFonts w:hint="eastAsia"/>
          <w:color w:val="000000"/>
          <w:szCs w:val="21"/>
        </w:rPr>
        <w:t>报酬的家庭工人。</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关于多年来农村女劳动力的就业率，应注意由于大量人口从农村流动到城市，农村女劳动力的就业率在逐年下降。而城市女劳动力的就业率则在逐年上升。但这种上升与农村地区女劳动力就业率大幅下降的趋势相比显得微不足道。尽管土耳其人口和劳动力数量都在迅速增长（</w:t>
      </w:r>
      <w:r>
        <w:rPr>
          <w:color w:val="000000"/>
          <w:szCs w:val="21"/>
        </w:rPr>
        <w:t>19</w:t>
      </w:r>
      <w:r w:rsidR="00657AC2">
        <w:rPr>
          <w:rFonts w:hint="eastAsia"/>
          <w:color w:val="000000"/>
          <w:szCs w:val="21"/>
        </w:rPr>
        <w:t>8</w:t>
      </w:r>
      <w:r>
        <w:rPr>
          <w:color w:val="000000"/>
          <w:szCs w:val="21"/>
        </w:rPr>
        <w:t>8</w:t>
      </w:r>
      <w:r>
        <w:rPr>
          <w:rFonts w:hint="eastAsia"/>
          <w:color w:val="000000"/>
          <w:szCs w:val="21"/>
        </w:rPr>
        <w:t>到</w:t>
      </w:r>
      <w:r>
        <w:rPr>
          <w:color w:val="000000"/>
          <w:szCs w:val="21"/>
        </w:rPr>
        <w:t>2006</w:t>
      </w:r>
      <w:r>
        <w:rPr>
          <w:rFonts w:hint="eastAsia"/>
          <w:color w:val="000000"/>
          <w:szCs w:val="21"/>
        </w:rPr>
        <w:t>年，年龄在</w:t>
      </w:r>
      <w:r>
        <w:rPr>
          <w:color w:val="000000"/>
          <w:szCs w:val="21"/>
        </w:rPr>
        <w:t>15</w:t>
      </w:r>
      <w:r>
        <w:rPr>
          <w:rFonts w:hint="eastAsia"/>
          <w:color w:val="000000"/>
          <w:szCs w:val="21"/>
        </w:rPr>
        <w:t>周岁或</w:t>
      </w:r>
      <w:r>
        <w:rPr>
          <w:color w:val="000000"/>
          <w:szCs w:val="21"/>
        </w:rPr>
        <w:t>15</w:t>
      </w:r>
      <w:r>
        <w:rPr>
          <w:rFonts w:hint="eastAsia"/>
          <w:color w:val="000000"/>
          <w:szCs w:val="21"/>
        </w:rPr>
        <w:t>周岁以上的非制度性国民人口增长了</w:t>
      </w:r>
      <w:r>
        <w:rPr>
          <w:color w:val="000000"/>
          <w:szCs w:val="21"/>
        </w:rPr>
        <w:t>53.1%</w:t>
      </w:r>
      <w:r>
        <w:rPr>
          <w:rFonts w:hint="eastAsia"/>
          <w:color w:val="000000"/>
          <w:szCs w:val="21"/>
        </w:rPr>
        <w:t>，而劳动力则增长了</w:t>
      </w:r>
      <w:r>
        <w:rPr>
          <w:color w:val="000000"/>
          <w:szCs w:val="21"/>
        </w:rPr>
        <w:t>27.8%</w:t>
      </w:r>
      <w:r>
        <w:rPr>
          <w:rFonts w:hint="eastAsia"/>
          <w:color w:val="000000"/>
          <w:szCs w:val="21"/>
        </w:rPr>
        <w:t>），</w:t>
      </w:r>
      <w:r>
        <w:rPr>
          <w:color w:val="000000"/>
          <w:szCs w:val="21"/>
        </w:rPr>
        <w:t xml:space="preserve"> </w:t>
      </w:r>
      <w:r>
        <w:rPr>
          <w:rFonts w:hint="eastAsia"/>
          <w:color w:val="000000"/>
          <w:szCs w:val="21"/>
        </w:rPr>
        <w:t>由于土耳其不能创造充分就业的机会（尤其是不能提供女劳动力就业的机会），土耳其的就业率不能与人口增长趋势类似在不断攀升。</w:t>
      </w:r>
    </w:p>
    <w:p w:rsidR="00430DAC" w:rsidRDefault="00430DAC">
      <w:pPr>
        <w:spacing w:after="240" w:line="360" w:lineRule="exact"/>
        <w:outlineLvl w:val="0"/>
        <w:rPr>
          <w:color w:val="000000"/>
          <w:szCs w:val="21"/>
        </w:rPr>
      </w:pPr>
      <w:r>
        <w:rPr>
          <w:rFonts w:hint="eastAsia"/>
          <w:color w:val="000000"/>
          <w:szCs w:val="21"/>
        </w:rPr>
        <w:t xml:space="preserve">    </w:t>
      </w:r>
      <w:r>
        <w:rPr>
          <w:rFonts w:hint="eastAsia"/>
          <w:color w:val="000000"/>
          <w:szCs w:val="21"/>
        </w:rPr>
        <w:t>过去几年，普通劳动力和女劳动力的就业率一直呈下降趋势。劳动力总体就业率已从</w:t>
      </w:r>
      <w:r>
        <w:rPr>
          <w:color w:val="000000"/>
          <w:szCs w:val="21"/>
        </w:rPr>
        <w:t>2004</w:t>
      </w:r>
      <w:r>
        <w:rPr>
          <w:rFonts w:hint="eastAsia"/>
          <w:color w:val="000000"/>
          <w:szCs w:val="21"/>
        </w:rPr>
        <w:t>年的</w:t>
      </w:r>
      <w:r>
        <w:rPr>
          <w:color w:val="000000"/>
          <w:szCs w:val="21"/>
        </w:rPr>
        <w:t>48.7%</w:t>
      </w:r>
      <w:r>
        <w:rPr>
          <w:rFonts w:hint="eastAsia"/>
          <w:color w:val="000000"/>
          <w:szCs w:val="21"/>
        </w:rPr>
        <w:t>降至</w:t>
      </w:r>
      <w:r>
        <w:rPr>
          <w:color w:val="000000"/>
          <w:szCs w:val="21"/>
        </w:rPr>
        <w:t>2006</w:t>
      </w:r>
      <w:r>
        <w:rPr>
          <w:rFonts w:hint="eastAsia"/>
          <w:color w:val="000000"/>
          <w:szCs w:val="21"/>
        </w:rPr>
        <w:t>年的</w:t>
      </w:r>
      <w:r>
        <w:rPr>
          <w:color w:val="000000"/>
          <w:szCs w:val="21"/>
        </w:rPr>
        <w:t>48%</w:t>
      </w:r>
      <w:r>
        <w:rPr>
          <w:rFonts w:hint="eastAsia"/>
          <w:color w:val="000000"/>
          <w:szCs w:val="21"/>
        </w:rPr>
        <w:t>。</w:t>
      </w:r>
    </w:p>
    <w:tbl>
      <w:tblPr>
        <w:tblW w:w="5000" w:type="pct"/>
        <w:jc w:val="center"/>
        <w:tblCellMar>
          <w:left w:w="70" w:type="dxa"/>
          <w:right w:w="70" w:type="dxa"/>
        </w:tblCellMar>
        <w:tblLook w:val="0000" w:firstRow="0" w:lastRow="0" w:firstColumn="0" w:lastColumn="0" w:noHBand="0" w:noVBand="0"/>
      </w:tblPr>
      <w:tblGrid>
        <w:gridCol w:w="2664"/>
        <w:gridCol w:w="822"/>
        <w:gridCol w:w="224"/>
        <w:gridCol w:w="599"/>
        <w:gridCol w:w="448"/>
        <w:gridCol w:w="376"/>
        <w:gridCol w:w="671"/>
        <w:gridCol w:w="152"/>
        <w:gridCol w:w="823"/>
        <w:gridCol w:w="72"/>
        <w:gridCol w:w="751"/>
        <w:gridCol w:w="296"/>
        <w:gridCol w:w="1047"/>
        <w:gridCol w:w="1045"/>
      </w:tblGrid>
      <w:tr w:rsidR="00430DAC" w:rsidTr="00E60010">
        <w:trPr>
          <w:trHeight w:val="389"/>
          <w:jc w:val="center"/>
        </w:trPr>
        <w:tc>
          <w:tcPr>
            <w:tcW w:w="5000" w:type="pct"/>
            <w:gridSpan w:val="14"/>
            <w:tcBorders>
              <w:top w:val="nil"/>
              <w:left w:val="nil"/>
              <w:bottom w:val="nil"/>
              <w:right w:val="nil"/>
            </w:tcBorders>
            <w:noWrap/>
            <w:vAlign w:val="center"/>
          </w:tcPr>
          <w:p w:rsidR="00430DAC" w:rsidRDefault="00430DAC" w:rsidP="004E7EE8">
            <w:pPr>
              <w:spacing w:after="240" w:line="360" w:lineRule="exact"/>
              <w:jc w:val="center"/>
              <w:outlineLvl w:val="0"/>
              <w:rPr>
                <w:color w:val="000000"/>
                <w:szCs w:val="21"/>
              </w:rPr>
            </w:pPr>
            <w:r>
              <w:rPr>
                <w:rFonts w:hint="eastAsia"/>
                <w:color w:val="000000"/>
                <w:szCs w:val="21"/>
              </w:rPr>
              <w:t>表</w:t>
            </w:r>
            <w:r>
              <w:rPr>
                <w:color w:val="000000"/>
                <w:szCs w:val="21"/>
              </w:rPr>
              <w:t xml:space="preserve"> 22</w:t>
            </w:r>
            <w:r>
              <w:rPr>
                <w:rFonts w:hint="eastAsia"/>
                <w:color w:val="000000"/>
                <w:szCs w:val="21"/>
              </w:rPr>
              <w:t>：</w:t>
            </w:r>
            <w:r>
              <w:rPr>
                <w:color w:val="000000"/>
                <w:szCs w:val="21"/>
              </w:rPr>
              <w:t xml:space="preserve"> </w:t>
            </w:r>
            <w:r>
              <w:rPr>
                <w:rFonts w:hint="eastAsia"/>
                <w:color w:val="000000"/>
                <w:szCs w:val="21"/>
              </w:rPr>
              <w:t>不同教育水平的劳动力参与率</w:t>
            </w:r>
            <w:r>
              <w:rPr>
                <w:color w:val="000000"/>
                <w:szCs w:val="21"/>
              </w:rPr>
              <w:t xml:space="preserve"> </w:t>
            </w:r>
            <w:r>
              <w:rPr>
                <w:rFonts w:hint="eastAsia"/>
                <w:color w:val="000000"/>
                <w:szCs w:val="21"/>
              </w:rPr>
              <w:t>（百分比</w:t>
            </w:r>
            <w:r>
              <w:rPr>
                <w:color w:val="000000"/>
                <w:szCs w:val="21"/>
              </w:rPr>
              <w:t>）</w:t>
            </w:r>
          </w:p>
        </w:tc>
      </w:tr>
      <w:tr w:rsidR="00430DAC" w:rsidTr="00E60010">
        <w:trPr>
          <w:trHeight w:val="93"/>
          <w:jc w:val="center"/>
        </w:trPr>
        <w:tc>
          <w:tcPr>
            <w:tcW w:w="1333"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195" w:type="pct"/>
            <w:gridSpan w:val="3"/>
            <w:tcBorders>
              <w:top w:val="nil"/>
              <w:left w:val="nil"/>
              <w:bottom w:val="nil"/>
              <w:right w:val="nil"/>
            </w:tcBorders>
            <w:noWrap/>
            <w:vAlign w:val="bottom"/>
          </w:tcPr>
          <w:p w:rsidR="00430DAC" w:rsidRDefault="00430DAC" w:rsidP="00506956">
            <w:pPr>
              <w:spacing w:after="240" w:line="360" w:lineRule="exact"/>
              <w:jc w:val="right"/>
              <w:rPr>
                <w:color w:val="000000"/>
                <w:szCs w:val="21"/>
              </w:rPr>
            </w:pPr>
            <w:r>
              <w:rPr>
                <w:rFonts w:hint="eastAsia"/>
                <w:color w:val="000000"/>
                <w:szCs w:val="21"/>
              </w:rPr>
              <w:t>（年龄在</w:t>
            </w:r>
            <w:r>
              <w:rPr>
                <w:color w:val="000000"/>
                <w:szCs w:val="21"/>
              </w:rPr>
              <w:t>15</w:t>
            </w:r>
            <w:r>
              <w:rPr>
                <w:rFonts w:hint="eastAsia"/>
                <w:color w:val="000000"/>
                <w:szCs w:val="21"/>
              </w:rPr>
              <w:t>岁以上）</w:t>
            </w:r>
          </w:p>
        </w:tc>
      </w:tr>
      <w:tr w:rsidR="00430DAC" w:rsidTr="00E60010">
        <w:trPr>
          <w:jc w:val="center"/>
        </w:trPr>
        <w:tc>
          <w:tcPr>
            <w:tcW w:w="1333" w:type="pct"/>
            <w:tcBorders>
              <w:top w:val="single" w:sz="8" w:space="0" w:color="auto"/>
              <w:left w:val="nil"/>
              <w:bottom w:val="single" w:sz="4"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24" w:type="pct"/>
            <w:gridSpan w:val="2"/>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24" w:type="pct"/>
            <w:gridSpan w:val="2"/>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24" w:type="pct"/>
            <w:gridSpan w:val="2"/>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24" w:type="pct"/>
            <w:gridSpan w:val="3"/>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24" w:type="pct"/>
            <w:gridSpan w:val="2"/>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24" w:type="pct"/>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24" w:type="pct"/>
            <w:tcBorders>
              <w:top w:val="single" w:sz="8" w:space="0" w:color="auto"/>
              <w:left w:val="nil"/>
              <w:bottom w:val="single" w:sz="4" w:space="0" w:color="auto"/>
              <w:right w:val="nil"/>
            </w:tcBorders>
            <w:noWrap/>
            <w:vAlign w:val="bottom"/>
          </w:tcPr>
          <w:p w:rsidR="00430DAC" w:rsidRDefault="00430DAC" w:rsidP="00E60010">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共计</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文盲</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31.5</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30.3</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28.8</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28.2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24.4</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21.9</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20.3</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中学以下</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50.1</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49.9</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49.2</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47.5</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48.2</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47.4</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46.9</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中学和同等职业学校</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55.3</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56.0</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55.1</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53.3</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56.6</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57.1</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57.0</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ind w:firstLine="214"/>
              <w:rPr>
                <w:color w:val="000000"/>
                <w:szCs w:val="21"/>
              </w:rPr>
            </w:pPr>
            <w:r>
              <w:rPr>
                <w:rFonts w:hint="eastAsia"/>
                <w:color w:val="000000"/>
                <w:szCs w:val="21"/>
              </w:rPr>
              <w:t>高等专科学院和综合大学</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78.2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79.2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79.5</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77.7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80.0</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79.1</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78.5</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男</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文盲</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56.7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52.5</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48.1</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48.7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46.8</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43.5</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40.4</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中学以下</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74.9</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72.3</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70.7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72.3</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71.8</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70.8</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中学和同等职业学校</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70.8</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71.6</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69.7</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69.0</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73.3</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73.8</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73.6</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ind w:firstLine="214"/>
              <w:rPr>
                <w:color w:val="000000"/>
                <w:szCs w:val="21"/>
              </w:rPr>
            </w:pPr>
            <w:r>
              <w:rPr>
                <w:rFonts w:hint="eastAsia"/>
                <w:color w:val="000000"/>
                <w:szCs w:val="21"/>
              </w:rPr>
              <w:t>高等专科学院和综合大学</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83.2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84.3</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84.5</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82.7</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85.3</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84.7</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84.1</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女</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文盲</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25.2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24.8</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24.4</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23.6</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19.3</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17.5</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16.2</w:t>
            </w:r>
          </w:p>
        </w:tc>
      </w:tr>
      <w:tr w:rsidR="00430DAC" w:rsidTr="00E60010">
        <w:trPr>
          <w:jc w:val="center"/>
        </w:trPr>
        <w:tc>
          <w:tcPr>
            <w:tcW w:w="1333"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Pr>
                <w:rFonts w:hint="eastAsia"/>
                <w:color w:val="000000"/>
                <w:szCs w:val="21"/>
              </w:rPr>
              <w:t>中学以下</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23.0</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24.2</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24.9</w:t>
            </w:r>
          </w:p>
        </w:tc>
        <w:tc>
          <w:tcPr>
            <w:tcW w:w="524"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23.4</w:t>
            </w:r>
          </w:p>
        </w:tc>
        <w:tc>
          <w:tcPr>
            <w:tcW w:w="524"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22.8</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21.8</w:t>
            </w:r>
          </w:p>
        </w:tc>
        <w:tc>
          <w:tcPr>
            <w:tcW w:w="524"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21.8</w:t>
            </w:r>
          </w:p>
        </w:tc>
      </w:tr>
      <w:tr w:rsidR="00430DAC" w:rsidTr="00E60010">
        <w:trPr>
          <w:jc w:val="center"/>
        </w:trPr>
        <w:tc>
          <w:tcPr>
            <w:tcW w:w="1333" w:type="pct"/>
            <w:tcBorders>
              <w:top w:val="nil"/>
              <w:left w:val="nil"/>
              <w:right w:val="nil"/>
            </w:tcBorders>
            <w:noWrap/>
            <w:vAlign w:val="bottom"/>
          </w:tcPr>
          <w:p w:rsidR="00430DAC" w:rsidRDefault="00430DAC" w:rsidP="00E60010">
            <w:pPr>
              <w:spacing w:line="360" w:lineRule="exact"/>
              <w:rPr>
                <w:color w:val="000000"/>
                <w:szCs w:val="21"/>
              </w:rPr>
            </w:pPr>
            <w:r>
              <w:rPr>
                <w:rFonts w:hint="eastAsia"/>
                <w:color w:val="000000"/>
                <w:szCs w:val="21"/>
              </w:rPr>
              <w:t>中学和同等职业学校</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31.8</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31.1</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31.9</w:t>
            </w:r>
          </w:p>
        </w:tc>
        <w:tc>
          <w:tcPr>
            <w:tcW w:w="524" w:type="pct"/>
            <w:gridSpan w:val="3"/>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28.9</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30.6</w:t>
            </w:r>
          </w:p>
        </w:tc>
        <w:tc>
          <w:tcPr>
            <w:tcW w:w="524" w:type="pct"/>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30.9</w:t>
            </w:r>
          </w:p>
        </w:tc>
        <w:tc>
          <w:tcPr>
            <w:tcW w:w="524" w:type="pct"/>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31.4</w:t>
            </w:r>
          </w:p>
        </w:tc>
      </w:tr>
      <w:tr w:rsidR="00430DAC" w:rsidTr="00E60010">
        <w:trPr>
          <w:jc w:val="center"/>
        </w:trPr>
        <w:tc>
          <w:tcPr>
            <w:tcW w:w="1333" w:type="pct"/>
            <w:tcBorders>
              <w:top w:val="nil"/>
              <w:left w:val="nil"/>
              <w:right w:val="nil"/>
            </w:tcBorders>
            <w:noWrap/>
            <w:vAlign w:val="bottom"/>
          </w:tcPr>
          <w:p w:rsidR="00430DAC" w:rsidRDefault="00430DAC" w:rsidP="00E60010">
            <w:pPr>
              <w:spacing w:line="360" w:lineRule="exact"/>
              <w:ind w:firstLine="214"/>
              <w:rPr>
                <w:color w:val="000000"/>
                <w:szCs w:val="21"/>
              </w:rPr>
            </w:pPr>
            <w:r>
              <w:rPr>
                <w:rFonts w:hint="eastAsia"/>
                <w:color w:val="000000"/>
                <w:szCs w:val="21"/>
              </w:rPr>
              <w:t>高等专科学院和综合大学</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70.1</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70.8</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71.5</w:t>
            </w:r>
          </w:p>
        </w:tc>
        <w:tc>
          <w:tcPr>
            <w:tcW w:w="524" w:type="pct"/>
            <w:gridSpan w:val="3"/>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69.5</w:t>
            </w:r>
          </w:p>
        </w:tc>
        <w:tc>
          <w:tcPr>
            <w:tcW w:w="524" w:type="pct"/>
            <w:gridSpan w:val="2"/>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71.3</w:t>
            </w:r>
          </w:p>
        </w:tc>
        <w:tc>
          <w:tcPr>
            <w:tcW w:w="524" w:type="pct"/>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70.0</w:t>
            </w:r>
          </w:p>
        </w:tc>
        <w:tc>
          <w:tcPr>
            <w:tcW w:w="524" w:type="pct"/>
            <w:tcBorders>
              <w:top w:val="nil"/>
              <w:left w:val="nil"/>
              <w:right w:val="nil"/>
            </w:tcBorders>
            <w:noWrap/>
            <w:vAlign w:val="bottom"/>
          </w:tcPr>
          <w:p w:rsidR="00430DAC" w:rsidRDefault="00430DAC" w:rsidP="00E60010">
            <w:pPr>
              <w:spacing w:line="360" w:lineRule="exact"/>
              <w:jc w:val="center"/>
              <w:rPr>
                <w:color w:val="000000"/>
                <w:szCs w:val="21"/>
              </w:rPr>
            </w:pPr>
            <w:r>
              <w:rPr>
                <w:color w:val="000000"/>
                <w:szCs w:val="21"/>
              </w:rPr>
              <w:t>69.8</w:t>
            </w:r>
          </w:p>
        </w:tc>
      </w:tr>
      <w:tr w:rsidR="00430DAC" w:rsidTr="00E60010">
        <w:trPr>
          <w:trHeight w:val="209"/>
          <w:jc w:val="center"/>
        </w:trPr>
        <w:tc>
          <w:tcPr>
            <w:tcW w:w="2981" w:type="pct"/>
            <w:gridSpan w:val="8"/>
            <w:tcBorders>
              <w:top w:val="single" w:sz="8" w:space="0" w:color="auto"/>
              <w:left w:val="nil"/>
              <w:bottom w:val="nil"/>
              <w:right w:val="nil"/>
            </w:tcBorders>
            <w:noWrap/>
            <w:vAlign w:val="bottom"/>
          </w:tcPr>
          <w:p w:rsidR="00430DAC" w:rsidRDefault="00BC725C">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F665CC">
              <w:rPr>
                <w:rFonts w:hint="eastAsia"/>
                <w:color w:val="000000"/>
                <w:szCs w:val="21"/>
              </w:rPr>
              <w:t>。</w:t>
            </w:r>
          </w:p>
        </w:tc>
        <w:tc>
          <w:tcPr>
            <w:tcW w:w="412" w:type="pct"/>
            <w:tcBorders>
              <w:top w:val="single" w:sz="8" w:space="0" w:color="auto"/>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single" w:sz="8" w:space="0" w:color="auto"/>
              <w:left w:val="nil"/>
              <w:bottom w:val="nil"/>
              <w:right w:val="nil"/>
            </w:tcBorders>
            <w:noWrap/>
            <w:vAlign w:val="bottom"/>
          </w:tcPr>
          <w:p w:rsidR="00430DAC" w:rsidRDefault="00430DAC">
            <w:pPr>
              <w:spacing w:after="240" w:line="360" w:lineRule="exact"/>
              <w:rPr>
                <w:color w:val="000000"/>
                <w:szCs w:val="21"/>
              </w:rPr>
            </w:pPr>
          </w:p>
        </w:tc>
        <w:tc>
          <w:tcPr>
            <w:tcW w:w="1195" w:type="pct"/>
            <w:gridSpan w:val="3"/>
            <w:tcBorders>
              <w:top w:val="single" w:sz="8" w:space="0" w:color="auto"/>
              <w:left w:val="nil"/>
              <w:bottom w:val="nil"/>
              <w:right w:val="nil"/>
            </w:tcBorders>
            <w:noWrap/>
            <w:vAlign w:val="bottom"/>
          </w:tcPr>
          <w:p w:rsidR="00430DAC" w:rsidRDefault="00430DAC">
            <w:pPr>
              <w:spacing w:after="240" w:line="360" w:lineRule="exact"/>
              <w:rPr>
                <w:color w:val="000000"/>
                <w:szCs w:val="21"/>
              </w:rPr>
            </w:pPr>
          </w:p>
        </w:tc>
      </w:tr>
    </w:tbl>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教育是影响男女劳动力就业的一个非常重要的因素。从表</w:t>
      </w:r>
      <w:r>
        <w:rPr>
          <w:color w:val="000000"/>
          <w:szCs w:val="21"/>
        </w:rPr>
        <w:t xml:space="preserve"> 22</w:t>
      </w:r>
      <w:r>
        <w:rPr>
          <w:rFonts w:hint="eastAsia"/>
          <w:color w:val="000000"/>
          <w:szCs w:val="21"/>
        </w:rPr>
        <w:t>中采集的数字表明，女劳动力就业率（有偿劳动）依照教育程度成比例上升。</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高等教育引导妇女就业方面起到非常重要的作用。虽然居住在城市的女大学毕业生只是城市妇女人口中很小的一部分，女大学毕业生的就业率远高于只有小学文化的妇女，而只有小学文化的妇女几乎占城市妇女人口的一半（只有小学文化的女劳动力就业率大约为</w:t>
      </w:r>
      <w:r>
        <w:rPr>
          <w:color w:val="000000"/>
          <w:szCs w:val="21"/>
        </w:rPr>
        <w:t>13%</w:t>
      </w:r>
      <w:r>
        <w:rPr>
          <w:rFonts w:hint="eastAsia"/>
          <w:color w:val="000000"/>
          <w:szCs w:val="21"/>
        </w:rPr>
        <w:t>，而女大学毕业生的就业率则达到</w:t>
      </w:r>
      <w:r>
        <w:rPr>
          <w:color w:val="000000"/>
          <w:szCs w:val="21"/>
        </w:rPr>
        <w:t>70%</w:t>
      </w:r>
      <w:r>
        <w:rPr>
          <w:rFonts w:hint="eastAsia"/>
          <w:color w:val="000000"/>
          <w:szCs w:val="21"/>
        </w:rPr>
        <w:t>）。同等条件下，大学毕业的妇女和男子就业机会均等，行业歧视现象很少，而且在他们共同工作的办公室内发生性骚扰的可能性也很小。</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调查表明，婚姻一般会对女劳动力的就业产生负面影响。尤其是文化程度低的已婚妇女的就业率在不断下降。城市单身女劳动力的就业形势明显好于城市已婚女劳动力。比如，</w:t>
      </w:r>
      <w:r>
        <w:rPr>
          <w:color w:val="000000"/>
          <w:szCs w:val="21"/>
        </w:rPr>
        <w:t>2006</w:t>
      </w:r>
      <w:r>
        <w:rPr>
          <w:rFonts w:hint="eastAsia"/>
          <w:color w:val="000000"/>
          <w:szCs w:val="21"/>
        </w:rPr>
        <w:t>年城市单身女劳动力就业率为</w:t>
      </w:r>
      <w:r>
        <w:rPr>
          <w:color w:val="000000"/>
          <w:szCs w:val="21"/>
        </w:rPr>
        <w:t>35%</w:t>
      </w:r>
      <w:r>
        <w:rPr>
          <w:rFonts w:hint="eastAsia"/>
          <w:color w:val="000000"/>
          <w:szCs w:val="21"/>
        </w:rPr>
        <w:t>，而已婚女劳动力就业率仅为</w:t>
      </w:r>
      <w:r>
        <w:rPr>
          <w:color w:val="000000"/>
          <w:szCs w:val="21"/>
        </w:rPr>
        <w:t>15%</w:t>
      </w:r>
      <w:r>
        <w:rPr>
          <w:rFonts w:hint="eastAsia"/>
          <w:color w:val="000000"/>
          <w:szCs w:val="21"/>
        </w:rPr>
        <w:t>，不足单身女劳动力就业率的一半。</w:t>
      </w:r>
    </w:p>
    <w:p w:rsidR="00430DAC" w:rsidRDefault="00430DAC" w:rsidP="00657AC2">
      <w:pPr>
        <w:spacing w:after="200" w:line="360" w:lineRule="exact"/>
        <w:rPr>
          <w:color w:val="000000"/>
          <w:szCs w:val="21"/>
        </w:rPr>
      </w:pPr>
      <w:r>
        <w:rPr>
          <w:rFonts w:hint="eastAsia"/>
          <w:color w:val="000000"/>
          <w:szCs w:val="21"/>
        </w:rPr>
        <w:t xml:space="preserve">    </w:t>
      </w:r>
      <w:r>
        <w:rPr>
          <w:rFonts w:hint="eastAsia"/>
          <w:color w:val="000000"/>
          <w:szCs w:val="21"/>
        </w:rPr>
        <w:t>导致女劳动力就业率低的另外一个因素在于土耳其大部分妇女是不</w:t>
      </w:r>
      <w:r w:rsidR="00657AC2">
        <w:rPr>
          <w:rFonts w:hint="eastAsia"/>
          <w:color w:val="000000"/>
          <w:szCs w:val="21"/>
        </w:rPr>
        <w:t>收</w:t>
      </w:r>
      <w:r>
        <w:rPr>
          <w:rFonts w:hint="eastAsia"/>
          <w:color w:val="000000"/>
          <w:szCs w:val="21"/>
        </w:rPr>
        <w:t>报酬的家庭工人。不</w:t>
      </w:r>
      <w:r w:rsidR="00657AC2">
        <w:rPr>
          <w:rFonts w:hint="eastAsia"/>
          <w:color w:val="000000"/>
          <w:szCs w:val="21"/>
        </w:rPr>
        <w:t>收</w:t>
      </w:r>
      <w:r>
        <w:rPr>
          <w:rFonts w:hint="eastAsia"/>
          <w:color w:val="000000"/>
          <w:szCs w:val="21"/>
        </w:rPr>
        <w:t>报酬的工人在土耳其仍然占很大比重。而且在就业人口中，未登记的劳动力所占的比重相当大。在农村地区，由于耕地比较分散（面积不大的地块不适合机械化耕作）、某些农产品的性质比较特殊（使妇女与家务劳动结合在一起），因此，妇女能够成为劳动力市场的一部分。</w:t>
      </w:r>
    </w:p>
    <w:p w:rsidR="00430DAC" w:rsidRDefault="00430DAC" w:rsidP="00657AC2">
      <w:pPr>
        <w:spacing w:after="200" w:line="360" w:lineRule="exact"/>
        <w:rPr>
          <w:color w:val="000000"/>
          <w:szCs w:val="21"/>
        </w:rPr>
      </w:pPr>
      <w:r>
        <w:rPr>
          <w:rFonts w:hint="eastAsia"/>
          <w:color w:val="000000"/>
          <w:szCs w:val="21"/>
        </w:rPr>
        <w:t xml:space="preserve">    </w:t>
      </w:r>
      <w:r>
        <w:rPr>
          <w:rFonts w:hint="eastAsia"/>
          <w:color w:val="000000"/>
          <w:szCs w:val="21"/>
        </w:rPr>
        <w:t>土耳其全国未登记的就业率约为</w:t>
      </w:r>
      <w:r>
        <w:rPr>
          <w:color w:val="000000"/>
          <w:szCs w:val="21"/>
        </w:rPr>
        <w:t>50%</w:t>
      </w:r>
      <w:r>
        <w:rPr>
          <w:rFonts w:hint="eastAsia"/>
          <w:color w:val="000000"/>
          <w:szCs w:val="21"/>
        </w:rPr>
        <w:t>，而且土耳其统计局提供的数据表明，</w:t>
      </w:r>
      <w:r>
        <w:rPr>
          <w:color w:val="000000"/>
          <w:szCs w:val="21"/>
        </w:rPr>
        <w:t>2000</w:t>
      </w:r>
      <w:r>
        <w:rPr>
          <w:rFonts w:hint="eastAsia"/>
          <w:color w:val="000000"/>
          <w:szCs w:val="21"/>
        </w:rPr>
        <w:t>年农村地区未登记的就业率为</w:t>
      </w:r>
      <w:r>
        <w:rPr>
          <w:color w:val="000000"/>
          <w:szCs w:val="21"/>
        </w:rPr>
        <w:t>73.8%</w:t>
      </w:r>
      <w:r>
        <w:rPr>
          <w:rFonts w:hint="eastAsia"/>
          <w:color w:val="000000"/>
          <w:szCs w:val="21"/>
        </w:rPr>
        <w:t>（其中妇女为</w:t>
      </w:r>
      <w:r>
        <w:rPr>
          <w:color w:val="000000"/>
          <w:szCs w:val="21"/>
        </w:rPr>
        <w:t>91.4%</w:t>
      </w:r>
      <w:r>
        <w:rPr>
          <w:rFonts w:hint="eastAsia"/>
          <w:color w:val="000000"/>
          <w:szCs w:val="21"/>
        </w:rPr>
        <w:t>；男子为</w:t>
      </w:r>
      <w:r>
        <w:rPr>
          <w:color w:val="000000"/>
          <w:szCs w:val="21"/>
        </w:rPr>
        <w:t>64%</w:t>
      </w:r>
      <w:r>
        <w:rPr>
          <w:rFonts w:hint="eastAsia"/>
          <w:color w:val="000000"/>
          <w:szCs w:val="21"/>
        </w:rPr>
        <w:t>），城市未登记的就业率为</w:t>
      </w:r>
      <w:r>
        <w:rPr>
          <w:color w:val="000000"/>
          <w:szCs w:val="21"/>
        </w:rPr>
        <w:t>28.8%</w:t>
      </w:r>
      <w:r>
        <w:rPr>
          <w:rFonts w:hint="eastAsia"/>
          <w:color w:val="000000"/>
          <w:szCs w:val="21"/>
        </w:rPr>
        <w:t>（其中妇女为</w:t>
      </w:r>
      <w:r>
        <w:rPr>
          <w:color w:val="000000"/>
          <w:szCs w:val="21"/>
        </w:rPr>
        <w:t>30%</w:t>
      </w:r>
      <w:r>
        <w:rPr>
          <w:rFonts w:hint="eastAsia"/>
          <w:color w:val="000000"/>
          <w:szCs w:val="21"/>
        </w:rPr>
        <w:t>；男子为</w:t>
      </w:r>
      <w:r>
        <w:rPr>
          <w:color w:val="000000"/>
          <w:szCs w:val="21"/>
        </w:rPr>
        <w:t>28.5%</w:t>
      </w:r>
      <w:r>
        <w:rPr>
          <w:rFonts w:hint="eastAsia"/>
          <w:color w:val="000000"/>
          <w:szCs w:val="21"/>
        </w:rPr>
        <w:t>），而</w:t>
      </w:r>
      <w:r>
        <w:rPr>
          <w:color w:val="000000"/>
          <w:szCs w:val="21"/>
        </w:rPr>
        <w:t>2006</w:t>
      </w:r>
      <w:r>
        <w:rPr>
          <w:rFonts w:hint="eastAsia"/>
          <w:color w:val="000000"/>
          <w:szCs w:val="21"/>
        </w:rPr>
        <w:t>年农村地区未登记的就业率为</w:t>
      </w:r>
      <w:r>
        <w:rPr>
          <w:color w:val="000000"/>
          <w:szCs w:val="21"/>
        </w:rPr>
        <w:t>67.5%</w:t>
      </w:r>
      <w:r>
        <w:rPr>
          <w:rFonts w:hint="eastAsia"/>
          <w:color w:val="000000"/>
          <w:szCs w:val="21"/>
        </w:rPr>
        <w:t>（其中妇女为</w:t>
      </w:r>
      <w:r>
        <w:rPr>
          <w:color w:val="000000"/>
          <w:szCs w:val="21"/>
        </w:rPr>
        <w:t>89.3%</w:t>
      </w:r>
      <w:r>
        <w:rPr>
          <w:rFonts w:hint="eastAsia"/>
          <w:color w:val="000000"/>
          <w:szCs w:val="21"/>
        </w:rPr>
        <w:t>；男子为</w:t>
      </w:r>
      <w:r>
        <w:rPr>
          <w:color w:val="000000"/>
          <w:szCs w:val="21"/>
        </w:rPr>
        <w:t>56.5%</w:t>
      </w:r>
      <w:r>
        <w:rPr>
          <w:rFonts w:hint="eastAsia"/>
          <w:color w:val="000000"/>
          <w:szCs w:val="21"/>
        </w:rPr>
        <w:t>），城市未登记的就业率为</w:t>
      </w:r>
      <w:r>
        <w:rPr>
          <w:color w:val="000000"/>
          <w:szCs w:val="21"/>
        </w:rPr>
        <w:t>35.1%</w:t>
      </w:r>
      <w:r>
        <w:rPr>
          <w:rFonts w:hint="eastAsia"/>
          <w:color w:val="000000"/>
          <w:szCs w:val="21"/>
        </w:rPr>
        <w:t>（其中妇女为</w:t>
      </w:r>
      <w:r>
        <w:rPr>
          <w:color w:val="000000"/>
          <w:szCs w:val="21"/>
        </w:rPr>
        <w:t>39.3%</w:t>
      </w:r>
      <w:r>
        <w:rPr>
          <w:rFonts w:hint="eastAsia"/>
          <w:color w:val="000000"/>
          <w:szCs w:val="21"/>
        </w:rPr>
        <w:t>；男子为</w:t>
      </w:r>
      <w:r>
        <w:rPr>
          <w:color w:val="000000"/>
          <w:szCs w:val="21"/>
        </w:rPr>
        <w:t>34.5%</w:t>
      </w:r>
      <w:r>
        <w:rPr>
          <w:rFonts w:hint="eastAsia"/>
          <w:color w:val="000000"/>
          <w:szCs w:val="21"/>
        </w:rPr>
        <w:t>）。</w:t>
      </w:r>
      <w:r>
        <w:rPr>
          <w:color w:val="000000"/>
          <w:szCs w:val="21"/>
        </w:rPr>
        <w:t>2006</w:t>
      </w:r>
      <w:r>
        <w:rPr>
          <w:rFonts w:hint="eastAsia"/>
          <w:color w:val="000000"/>
          <w:szCs w:val="21"/>
        </w:rPr>
        <w:t>年农业活动中与该比率相关的数字是</w:t>
      </w:r>
      <w:r>
        <w:rPr>
          <w:color w:val="000000"/>
          <w:szCs w:val="21"/>
        </w:rPr>
        <w:t>90%</w:t>
      </w:r>
      <w:r>
        <w:rPr>
          <w:rFonts w:hint="eastAsia"/>
          <w:color w:val="000000"/>
          <w:szCs w:val="21"/>
        </w:rPr>
        <w:t>，而在非农业活动中与该比率相关的数字是</w:t>
      </w:r>
      <w:r>
        <w:rPr>
          <w:color w:val="000000"/>
          <w:szCs w:val="21"/>
        </w:rPr>
        <w:t>34%</w:t>
      </w:r>
      <w:r>
        <w:rPr>
          <w:rFonts w:hint="eastAsia"/>
          <w:color w:val="000000"/>
          <w:szCs w:val="21"/>
        </w:rPr>
        <w:t>。这些数字表明，未登记就业在参与农业活动的劳动力中，尤其是在不</w:t>
      </w:r>
      <w:r w:rsidR="00657AC2">
        <w:rPr>
          <w:rFonts w:hint="eastAsia"/>
          <w:color w:val="000000"/>
          <w:szCs w:val="21"/>
        </w:rPr>
        <w:t>收</w:t>
      </w:r>
      <w:r>
        <w:rPr>
          <w:rFonts w:hint="eastAsia"/>
          <w:color w:val="000000"/>
          <w:szCs w:val="21"/>
        </w:rPr>
        <w:t>报酬的家庭工人中更为普遍。</w:t>
      </w:r>
      <w:r>
        <w:rPr>
          <w:color w:val="000000"/>
          <w:szCs w:val="21"/>
        </w:rPr>
        <w:t>2006</w:t>
      </w:r>
      <w:r>
        <w:rPr>
          <w:rFonts w:hint="eastAsia"/>
          <w:color w:val="000000"/>
          <w:szCs w:val="21"/>
        </w:rPr>
        <w:t>年，男子在参与农业活动的不</w:t>
      </w:r>
      <w:r w:rsidR="00657AC2">
        <w:rPr>
          <w:rFonts w:hint="eastAsia"/>
          <w:color w:val="000000"/>
          <w:szCs w:val="21"/>
        </w:rPr>
        <w:t>收</w:t>
      </w:r>
      <w:r>
        <w:rPr>
          <w:rFonts w:hint="eastAsia"/>
          <w:color w:val="000000"/>
          <w:szCs w:val="21"/>
        </w:rPr>
        <w:t>报酬家庭工人中所占的比率为</w:t>
      </w:r>
      <w:r>
        <w:rPr>
          <w:color w:val="000000"/>
          <w:szCs w:val="21"/>
        </w:rPr>
        <w:t>23.2%</w:t>
      </w:r>
      <w:r>
        <w:rPr>
          <w:rFonts w:hint="eastAsia"/>
          <w:color w:val="000000"/>
          <w:szCs w:val="21"/>
        </w:rPr>
        <w:t>，而妇女在其中所占的比率为</w:t>
      </w:r>
      <w:r>
        <w:rPr>
          <w:color w:val="000000"/>
          <w:szCs w:val="21"/>
        </w:rPr>
        <w:t>76.8%</w:t>
      </w:r>
      <w:r>
        <w:rPr>
          <w:rFonts w:hint="eastAsia"/>
          <w:color w:val="000000"/>
          <w:szCs w:val="21"/>
        </w:rPr>
        <w:t>。</w:t>
      </w:r>
      <w:r>
        <w:rPr>
          <w:color w:val="000000"/>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除劳动力就业率下降外，过去十年的土耳其总体就业率在不断下降，而且在近几年一直在</w:t>
      </w:r>
      <w:r>
        <w:rPr>
          <w:color w:val="000000"/>
          <w:szCs w:val="21"/>
        </w:rPr>
        <w:t>50%</w:t>
      </w:r>
      <w:r>
        <w:rPr>
          <w:rFonts w:hint="eastAsia"/>
          <w:color w:val="000000"/>
          <w:szCs w:val="21"/>
        </w:rPr>
        <w:t>以下（</w:t>
      </w:r>
      <w:r>
        <w:rPr>
          <w:color w:val="000000"/>
          <w:szCs w:val="21"/>
        </w:rPr>
        <w:t>2006</w:t>
      </w:r>
      <w:r>
        <w:rPr>
          <w:rFonts w:hint="eastAsia"/>
          <w:color w:val="000000"/>
          <w:szCs w:val="21"/>
        </w:rPr>
        <w:t>年全国总就业率仅为</w:t>
      </w:r>
      <w:r>
        <w:rPr>
          <w:color w:val="000000"/>
          <w:szCs w:val="21"/>
        </w:rPr>
        <w:t>43.2%</w:t>
      </w:r>
      <w:r>
        <w:rPr>
          <w:rFonts w:hint="eastAsia"/>
          <w:color w:val="000000"/>
          <w:szCs w:val="21"/>
        </w:rPr>
        <w:t>）。这种情况表明土耳其没有创造好的工作机会、就业率非常低。</w:t>
      </w:r>
      <w:r w:rsidR="00657AC2">
        <w:rPr>
          <w:rFonts w:hint="eastAsia"/>
          <w:color w:val="000000"/>
          <w:szCs w:val="21"/>
        </w:rPr>
        <w:t>1990</w:t>
      </w:r>
      <w:r>
        <w:rPr>
          <w:rFonts w:hint="eastAsia"/>
          <w:color w:val="000000"/>
          <w:szCs w:val="21"/>
        </w:rPr>
        <w:t>年代中期，土耳其妇女人口的就业率一度只有</w:t>
      </w:r>
      <w:r>
        <w:rPr>
          <w:color w:val="000000"/>
          <w:szCs w:val="21"/>
        </w:rPr>
        <w:t>31%</w:t>
      </w:r>
      <w:r>
        <w:rPr>
          <w:rFonts w:hint="eastAsia"/>
          <w:color w:val="000000"/>
          <w:szCs w:val="21"/>
        </w:rPr>
        <w:t>，此后便逐年下降，</w:t>
      </w:r>
      <w:r>
        <w:rPr>
          <w:color w:val="000000"/>
          <w:szCs w:val="21"/>
        </w:rPr>
        <w:t>2006</w:t>
      </w:r>
      <w:r>
        <w:rPr>
          <w:rFonts w:hint="eastAsia"/>
          <w:color w:val="000000"/>
          <w:szCs w:val="21"/>
        </w:rPr>
        <w:t>年已降至</w:t>
      </w:r>
      <w:r>
        <w:rPr>
          <w:color w:val="000000"/>
          <w:szCs w:val="21"/>
        </w:rPr>
        <w:t>22.3%</w:t>
      </w:r>
      <w:r>
        <w:rPr>
          <w:rFonts w:hint="eastAsia"/>
          <w:color w:val="000000"/>
          <w:szCs w:val="21"/>
        </w:rPr>
        <w:t>。另外，男性人口的就业率多年来不断降低，直到</w:t>
      </w:r>
      <w:r>
        <w:rPr>
          <w:color w:val="000000"/>
          <w:szCs w:val="21"/>
        </w:rPr>
        <w:t>2004</w:t>
      </w:r>
      <w:r>
        <w:rPr>
          <w:rFonts w:hint="eastAsia"/>
          <w:color w:val="000000"/>
          <w:szCs w:val="21"/>
        </w:rPr>
        <w:t>年才开始上升，到</w:t>
      </w:r>
      <w:r>
        <w:rPr>
          <w:color w:val="000000"/>
          <w:szCs w:val="21"/>
        </w:rPr>
        <w:t>2006</w:t>
      </w:r>
      <w:r>
        <w:rPr>
          <w:rFonts w:hint="eastAsia"/>
          <w:color w:val="000000"/>
          <w:szCs w:val="21"/>
        </w:rPr>
        <w:t>年已升至</w:t>
      </w:r>
      <w:r>
        <w:rPr>
          <w:color w:val="000000"/>
          <w:szCs w:val="21"/>
        </w:rPr>
        <w:t xml:space="preserve">64.5% </w:t>
      </w:r>
      <w:r>
        <w:rPr>
          <w:rFonts w:hint="eastAsia"/>
          <w:color w:val="000000"/>
          <w:szCs w:val="21"/>
        </w:rPr>
        <w:t>（见表</w:t>
      </w:r>
      <w:r>
        <w:rPr>
          <w:color w:val="000000"/>
          <w:szCs w:val="21"/>
        </w:rPr>
        <w:t xml:space="preserve"> 23</w:t>
      </w:r>
      <w:r>
        <w:rPr>
          <w:rFonts w:hint="eastAsia"/>
          <w:color w:val="000000"/>
          <w:szCs w:val="21"/>
        </w:rPr>
        <w:t>）。但妇女的就业率并未同步上升。</w:t>
      </w:r>
    </w:p>
    <w:tbl>
      <w:tblPr>
        <w:tblW w:w="5000" w:type="pct"/>
        <w:tblCellMar>
          <w:left w:w="70" w:type="dxa"/>
          <w:right w:w="70" w:type="dxa"/>
        </w:tblCellMar>
        <w:tblLook w:val="0000" w:firstRow="0" w:lastRow="0" w:firstColumn="0" w:lastColumn="0" w:noHBand="0" w:noVBand="0"/>
      </w:tblPr>
      <w:tblGrid>
        <w:gridCol w:w="1851"/>
        <w:gridCol w:w="826"/>
        <w:gridCol w:w="336"/>
        <w:gridCol w:w="494"/>
        <w:gridCol w:w="669"/>
        <w:gridCol w:w="160"/>
        <w:gridCol w:w="927"/>
        <w:gridCol w:w="76"/>
        <w:gridCol w:w="342"/>
        <w:gridCol w:w="406"/>
        <w:gridCol w:w="418"/>
        <w:gridCol w:w="406"/>
        <w:gridCol w:w="16"/>
        <w:gridCol w:w="741"/>
        <w:gridCol w:w="1163"/>
        <w:gridCol w:w="1159"/>
      </w:tblGrid>
      <w:tr w:rsidR="00430DAC" w:rsidTr="00E60010">
        <w:trPr>
          <w:trHeight w:val="310"/>
        </w:trPr>
        <w:tc>
          <w:tcPr>
            <w:tcW w:w="5000" w:type="pct"/>
            <w:gridSpan w:val="16"/>
            <w:tcBorders>
              <w:top w:val="nil"/>
              <w:left w:val="nil"/>
              <w:bottom w:val="nil"/>
              <w:right w:val="nil"/>
            </w:tcBorders>
            <w:noWrap/>
            <w:vAlign w:val="center"/>
          </w:tcPr>
          <w:p w:rsidR="00430DAC" w:rsidRDefault="00430DAC" w:rsidP="00657AC2">
            <w:pPr>
              <w:spacing w:line="360" w:lineRule="exact"/>
              <w:jc w:val="center"/>
              <w:outlineLvl w:val="0"/>
              <w:rPr>
                <w:color w:val="000000"/>
                <w:szCs w:val="21"/>
              </w:rPr>
            </w:pPr>
            <w:r>
              <w:rPr>
                <w:rFonts w:hint="eastAsia"/>
                <w:color w:val="000000"/>
                <w:szCs w:val="21"/>
              </w:rPr>
              <w:t>表</w:t>
            </w:r>
            <w:r>
              <w:rPr>
                <w:color w:val="000000"/>
                <w:szCs w:val="21"/>
              </w:rPr>
              <w:t xml:space="preserve"> 23</w:t>
            </w:r>
            <w:r>
              <w:rPr>
                <w:rFonts w:hint="eastAsia"/>
                <w:color w:val="000000"/>
                <w:szCs w:val="21"/>
              </w:rPr>
              <w:t>：城市和农村不同性别人口就业率（百分比</w:t>
            </w:r>
            <w:r>
              <w:rPr>
                <w:color w:val="000000"/>
                <w:szCs w:val="21"/>
              </w:rPr>
              <w:t>）</w:t>
            </w:r>
          </w:p>
        </w:tc>
      </w:tr>
      <w:tr w:rsidR="00430DAC" w:rsidTr="00E60010">
        <w:trPr>
          <w:trHeight w:val="166"/>
        </w:trPr>
        <w:tc>
          <w:tcPr>
            <w:tcW w:w="927" w:type="pct"/>
            <w:tcBorders>
              <w:top w:val="nil"/>
              <w:left w:val="nil"/>
              <w:bottom w:val="nil"/>
              <w:right w:val="nil"/>
            </w:tcBorders>
            <w:noWrap/>
            <w:vAlign w:val="center"/>
          </w:tcPr>
          <w:p w:rsidR="00430DAC" w:rsidRDefault="00430DAC" w:rsidP="00F665CC">
            <w:pPr>
              <w:spacing w:line="360" w:lineRule="exact"/>
              <w:rPr>
                <w:color w:val="000000"/>
                <w:szCs w:val="21"/>
              </w:rPr>
            </w:pPr>
          </w:p>
        </w:tc>
        <w:tc>
          <w:tcPr>
            <w:tcW w:w="414" w:type="pct"/>
            <w:tcBorders>
              <w:top w:val="nil"/>
              <w:left w:val="nil"/>
              <w:bottom w:val="nil"/>
              <w:right w:val="nil"/>
            </w:tcBorders>
            <w:noWrap/>
            <w:vAlign w:val="bottom"/>
          </w:tcPr>
          <w:p w:rsidR="00430DAC" w:rsidRDefault="00430DAC" w:rsidP="00F665CC">
            <w:pPr>
              <w:spacing w:line="360" w:lineRule="exact"/>
              <w:rPr>
                <w:color w:val="000000"/>
                <w:szCs w:val="21"/>
              </w:rPr>
            </w:pPr>
          </w:p>
        </w:tc>
        <w:tc>
          <w:tcPr>
            <w:tcW w:w="415"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415"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464" w:type="pct"/>
            <w:tcBorders>
              <w:top w:val="nil"/>
              <w:left w:val="nil"/>
              <w:bottom w:val="nil"/>
              <w:right w:val="nil"/>
            </w:tcBorders>
            <w:noWrap/>
            <w:vAlign w:val="bottom"/>
          </w:tcPr>
          <w:p w:rsidR="00430DAC" w:rsidRDefault="00430DAC" w:rsidP="00F665CC">
            <w:pPr>
              <w:spacing w:line="360" w:lineRule="exact"/>
              <w:rPr>
                <w:color w:val="000000"/>
                <w:szCs w:val="21"/>
              </w:rPr>
            </w:pPr>
          </w:p>
        </w:tc>
        <w:tc>
          <w:tcPr>
            <w:tcW w:w="412" w:type="pct"/>
            <w:gridSpan w:val="3"/>
            <w:tcBorders>
              <w:top w:val="nil"/>
              <w:left w:val="nil"/>
              <w:bottom w:val="nil"/>
              <w:right w:val="nil"/>
            </w:tcBorders>
            <w:noWrap/>
            <w:vAlign w:val="bottom"/>
          </w:tcPr>
          <w:p w:rsidR="00430DAC" w:rsidRDefault="00430DAC" w:rsidP="00F665CC">
            <w:pPr>
              <w:spacing w:line="360" w:lineRule="exact"/>
              <w:rPr>
                <w:color w:val="000000"/>
                <w:szCs w:val="21"/>
              </w:rPr>
            </w:pPr>
          </w:p>
        </w:tc>
        <w:tc>
          <w:tcPr>
            <w:tcW w:w="412"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1539" w:type="pct"/>
            <w:gridSpan w:val="4"/>
            <w:tcBorders>
              <w:top w:val="nil"/>
              <w:left w:val="nil"/>
              <w:bottom w:val="nil"/>
              <w:right w:val="nil"/>
            </w:tcBorders>
            <w:noWrap/>
            <w:vAlign w:val="bottom"/>
          </w:tcPr>
          <w:p w:rsidR="00430DAC" w:rsidRDefault="00430DAC" w:rsidP="00F665CC">
            <w:pPr>
              <w:spacing w:line="360" w:lineRule="exact"/>
              <w:jc w:val="right"/>
              <w:rPr>
                <w:color w:val="000000"/>
                <w:szCs w:val="21"/>
              </w:rPr>
            </w:pPr>
            <w:r>
              <w:rPr>
                <w:rFonts w:hint="eastAsia"/>
                <w:color w:val="000000"/>
                <w:szCs w:val="21"/>
              </w:rPr>
              <w:t>（年龄在</w:t>
            </w:r>
            <w:r>
              <w:rPr>
                <w:color w:val="000000"/>
                <w:szCs w:val="21"/>
              </w:rPr>
              <w:t xml:space="preserve"> 15</w:t>
            </w:r>
            <w:r>
              <w:rPr>
                <w:rFonts w:hint="eastAsia"/>
                <w:color w:val="000000"/>
                <w:szCs w:val="21"/>
              </w:rPr>
              <w:t>岁以上</w:t>
            </w:r>
            <w:r>
              <w:rPr>
                <w:color w:val="000000"/>
                <w:szCs w:val="21"/>
              </w:rPr>
              <w:t>）</w:t>
            </w:r>
          </w:p>
        </w:tc>
      </w:tr>
      <w:tr w:rsidR="00430DAC" w:rsidTr="00E60010">
        <w:tc>
          <w:tcPr>
            <w:tcW w:w="927" w:type="pct"/>
            <w:tcBorders>
              <w:top w:val="single" w:sz="8" w:space="0" w:color="auto"/>
              <w:left w:val="nil"/>
              <w:bottom w:val="single" w:sz="4"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82"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2000</w:t>
            </w:r>
            <w:r>
              <w:rPr>
                <w:rFonts w:hint="eastAsia"/>
                <w:color w:val="000000"/>
                <w:szCs w:val="21"/>
              </w:rPr>
              <w:t>年</w:t>
            </w:r>
          </w:p>
        </w:tc>
        <w:tc>
          <w:tcPr>
            <w:tcW w:w="582"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2001</w:t>
            </w:r>
            <w:r>
              <w:rPr>
                <w:rFonts w:hint="eastAsia"/>
                <w:color w:val="000000"/>
                <w:szCs w:val="21"/>
              </w:rPr>
              <w:t>年</w:t>
            </w:r>
          </w:p>
        </w:tc>
        <w:tc>
          <w:tcPr>
            <w:tcW w:w="582" w:type="pct"/>
            <w:gridSpan w:val="3"/>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2002</w:t>
            </w:r>
            <w:r>
              <w:rPr>
                <w:rFonts w:hint="eastAsia"/>
                <w:color w:val="000000"/>
                <w:szCs w:val="21"/>
              </w:rPr>
              <w:t>年</w:t>
            </w:r>
          </w:p>
        </w:tc>
        <w:tc>
          <w:tcPr>
            <w:tcW w:w="582" w:type="pct"/>
            <w:gridSpan w:val="3"/>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w:t>
            </w:r>
            <w:r w:rsidR="00657AC2">
              <w:rPr>
                <w:rFonts w:hint="eastAsia"/>
                <w:color w:val="000000"/>
                <w:szCs w:val="21"/>
              </w:rPr>
              <w:t>0</w:t>
            </w:r>
            <w:r>
              <w:rPr>
                <w:color w:val="000000"/>
                <w:szCs w:val="21"/>
              </w:rPr>
              <w:t>3</w:t>
            </w:r>
            <w:r>
              <w:rPr>
                <w:rFonts w:hint="eastAsia"/>
                <w:color w:val="000000"/>
                <w:szCs w:val="21"/>
              </w:rPr>
              <w:t>年</w:t>
            </w:r>
          </w:p>
        </w:tc>
        <w:tc>
          <w:tcPr>
            <w:tcW w:w="582" w:type="pct"/>
            <w:gridSpan w:val="3"/>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2004</w:t>
            </w:r>
            <w:r>
              <w:rPr>
                <w:rFonts w:hint="eastAsia"/>
                <w:color w:val="000000"/>
                <w:szCs w:val="21"/>
              </w:rPr>
              <w:t>年</w:t>
            </w:r>
          </w:p>
        </w:tc>
        <w:tc>
          <w:tcPr>
            <w:tcW w:w="582" w:type="pct"/>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2005</w:t>
            </w:r>
            <w:r>
              <w:rPr>
                <w:rFonts w:hint="eastAsia"/>
                <w:color w:val="000000"/>
                <w:szCs w:val="21"/>
              </w:rPr>
              <w:t>年</w:t>
            </w:r>
          </w:p>
        </w:tc>
        <w:tc>
          <w:tcPr>
            <w:tcW w:w="582" w:type="pct"/>
            <w:tcBorders>
              <w:top w:val="single" w:sz="8" w:space="0" w:color="auto"/>
              <w:left w:val="nil"/>
              <w:bottom w:val="single" w:sz="4" w:space="0" w:color="auto"/>
              <w:right w:val="nil"/>
            </w:tcBorders>
            <w:noWrap/>
            <w:vAlign w:val="center"/>
          </w:tcPr>
          <w:p w:rsidR="00430DAC" w:rsidRDefault="00430DAC" w:rsidP="00E60010">
            <w:pPr>
              <w:spacing w:line="360" w:lineRule="exact"/>
              <w:rPr>
                <w:rFonts w:hint="eastAsia"/>
                <w:color w:val="000000"/>
                <w:szCs w:val="21"/>
              </w:rPr>
            </w:pPr>
            <w:r>
              <w:rPr>
                <w:color w:val="000000"/>
                <w:szCs w:val="21"/>
              </w:rPr>
              <w:t>2006</w:t>
            </w:r>
            <w:r>
              <w:rPr>
                <w:rFonts w:hint="eastAsia"/>
                <w:color w:val="000000"/>
                <w:szCs w:val="21"/>
              </w:rPr>
              <w:t>年</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土耳其平均</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46.7</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45.6</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44.4</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43.2</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43.7</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43.4</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43.2</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68.9</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66.5</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63.9</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62.9</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64.7</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64.8</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64.5</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24.9</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25.1</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25.3</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23.9</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22.9</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22.3</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22.3</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城市</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40.2</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38.9</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38.1</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37.7</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38.4</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39.7</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40.0</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65.4</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63.3</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60.7</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60.3</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62.0</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63.2</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63.0</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15.0</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14.5</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15.5</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15.1</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15.0</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16.0</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16.7</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农村</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56.4</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56.0</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54.3</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51.9</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52.1</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49.5</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48.8</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74.1</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71.4</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69.0</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67.1</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69.3</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67.6</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67.2</w:t>
            </w:r>
          </w:p>
        </w:tc>
      </w:tr>
      <w:tr w:rsidR="00430DAC" w:rsidTr="00E60010">
        <w:tc>
          <w:tcPr>
            <w:tcW w:w="927"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39.4</w:t>
            </w:r>
          </w:p>
        </w:tc>
        <w:tc>
          <w:tcPr>
            <w:tcW w:w="582" w:type="pct"/>
            <w:gridSpan w:val="2"/>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41.0</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40.2</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37.4</w:t>
            </w:r>
          </w:p>
        </w:tc>
        <w:tc>
          <w:tcPr>
            <w:tcW w:w="582" w:type="pct"/>
            <w:gridSpan w:val="3"/>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35.5</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32.3</w:t>
            </w:r>
          </w:p>
        </w:tc>
        <w:tc>
          <w:tcPr>
            <w:tcW w:w="58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31.6</w:t>
            </w:r>
          </w:p>
        </w:tc>
      </w:tr>
      <w:tr w:rsidR="00430DAC" w:rsidTr="00E60010">
        <w:tc>
          <w:tcPr>
            <w:tcW w:w="927" w:type="pct"/>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gridSpan w:val="2"/>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gridSpan w:val="2"/>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gridSpan w:val="3"/>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gridSpan w:val="3"/>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gridSpan w:val="3"/>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c>
          <w:tcPr>
            <w:tcW w:w="582" w:type="pct"/>
            <w:tcBorders>
              <w:top w:val="nil"/>
              <w:left w:val="nil"/>
              <w:bottom w:val="single" w:sz="8" w:space="0" w:color="auto"/>
              <w:right w:val="nil"/>
            </w:tcBorders>
            <w:noWrap/>
            <w:vAlign w:val="bottom"/>
          </w:tcPr>
          <w:p w:rsidR="00430DAC" w:rsidRDefault="00430DAC" w:rsidP="00657AC2">
            <w:pPr>
              <w:spacing w:line="200" w:lineRule="exact"/>
              <w:rPr>
                <w:color w:val="000000"/>
                <w:szCs w:val="21"/>
              </w:rPr>
            </w:pPr>
          </w:p>
        </w:tc>
      </w:tr>
      <w:tr w:rsidR="00430DAC" w:rsidTr="00E60010">
        <w:trPr>
          <w:trHeight w:val="144"/>
        </w:trPr>
        <w:tc>
          <w:tcPr>
            <w:tcW w:w="2844" w:type="pct"/>
            <w:gridSpan w:val="9"/>
            <w:tcBorders>
              <w:top w:val="nil"/>
              <w:left w:val="nil"/>
              <w:bottom w:val="nil"/>
              <w:right w:val="nil"/>
            </w:tcBorders>
            <w:noWrap/>
            <w:vAlign w:val="bottom"/>
          </w:tcPr>
          <w:p w:rsidR="00430DAC" w:rsidRDefault="00BC725C">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F665CC">
              <w:rPr>
                <w:rFonts w:hint="eastAsia"/>
                <w:color w:val="000000"/>
                <w:szCs w:val="21"/>
              </w:rPr>
              <w:t>。</w:t>
            </w: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211"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532" w:type="pct"/>
            <w:gridSpan w:val="3"/>
            <w:tcBorders>
              <w:top w:val="nil"/>
              <w:left w:val="nil"/>
              <w:bottom w:val="nil"/>
              <w:right w:val="nil"/>
            </w:tcBorders>
            <w:noWrap/>
            <w:vAlign w:val="bottom"/>
          </w:tcPr>
          <w:p w:rsidR="00430DAC" w:rsidRDefault="00430DAC">
            <w:pPr>
              <w:spacing w:after="240" w:line="360" w:lineRule="exact"/>
              <w:rPr>
                <w:color w:val="000000"/>
                <w:szCs w:val="21"/>
              </w:rPr>
            </w:pPr>
          </w:p>
        </w:tc>
      </w:tr>
    </w:tbl>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劳动力市场基于性别的隔离指标之一是某些行业和职业女劳动力的密集程度。</w:t>
      </w:r>
      <w:r>
        <w:rPr>
          <w:color w:val="000000"/>
          <w:szCs w:val="21"/>
        </w:rPr>
        <w:t>2006</w:t>
      </w:r>
      <w:r>
        <w:rPr>
          <w:rFonts w:hint="eastAsia"/>
          <w:color w:val="000000"/>
          <w:szCs w:val="21"/>
        </w:rPr>
        <w:t>年的数字表明，妇女的主要就业领域是农业，而男劳动力更加密集的行业是服务业。土耳其就业妇女中</w:t>
      </w:r>
      <w:r>
        <w:rPr>
          <w:color w:val="000000"/>
          <w:szCs w:val="21"/>
        </w:rPr>
        <w:t>48.5%</w:t>
      </w:r>
      <w:r>
        <w:rPr>
          <w:rFonts w:hint="eastAsia"/>
          <w:color w:val="000000"/>
          <w:szCs w:val="21"/>
        </w:rPr>
        <w:t>在农业部门就业、</w:t>
      </w:r>
      <w:r>
        <w:rPr>
          <w:color w:val="000000"/>
          <w:szCs w:val="21"/>
        </w:rPr>
        <w:t>37.1%</w:t>
      </w:r>
      <w:r>
        <w:rPr>
          <w:rFonts w:hint="eastAsia"/>
          <w:color w:val="000000"/>
          <w:szCs w:val="21"/>
        </w:rPr>
        <w:t>在服务行业就业、</w:t>
      </w:r>
      <w:r>
        <w:rPr>
          <w:color w:val="000000"/>
          <w:szCs w:val="21"/>
        </w:rPr>
        <w:t>14.4%</w:t>
      </w:r>
      <w:r>
        <w:rPr>
          <w:rFonts w:hint="eastAsia"/>
          <w:color w:val="000000"/>
          <w:szCs w:val="21"/>
        </w:rPr>
        <w:t>在工业部门就业。</w:t>
      </w:r>
    </w:p>
    <w:tbl>
      <w:tblPr>
        <w:tblW w:w="5000" w:type="pct"/>
        <w:tblCellMar>
          <w:left w:w="70" w:type="dxa"/>
          <w:right w:w="70" w:type="dxa"/>
        </w:tblCellMar>
        <w:tblLook w:val="0000" w:firstRow="0" w:lastRow="0" w:firstColumn="0" w:lastColumn="0" w:noHBand="0" w:noVBand="0"/>
      </w:tblPr>
      <w:tblGrid>
        <w:gridCol w:w="1716"/>
        <w:gridCol w:w="853"/>
        <w:gridCol w:w="328"/>
        <w:gridCol w:w="525"/>
        <w:gridCol w:w="657"/>
        <w:gridCol w:w="196"/>
        <w:gridCol w:w="863"/>
        <w:gridCol w:w="124"/>
        <w:gridCol w:w="699"/>
        <w:gridCol w:w="484"/>
        <w:gridCol w:w="340"/>
        <w:gridCol w:w="843"/>
        <w:gridCol w:w="1183"/>
        <w:gridCol w:w="1179"/>
      </w:tblGrid>
      <w:tr w:rsidR="00F665CC" w:rsidTr="00F665CC">
        <w:trPr>
          <w:trHeight w:val="505"/>
        </w:trPr>
        <w:tc>
          <w:tcPr>
            <w:tcW w:w="5000" w:type="pct"/>
            <w:gridSpan w:val="14"/>
            <w:tcBorders>
              <w:top w:val="nil"/>
              <w:left w:val="nil"/>
              <w:bottom w:val="nil"/>
              <w:right w:val="nil"/>
            </w:tcBorders>
            <w:noWrap/>
            <w:vAlign w:val="center"/>
          </w:tcPr>
          <w:p w:rsidR="00F665CC" w:rsidRDefault="00F665CC" w:rsidP="00F665CC">
            <w:pPr>
              <w:spacing w:after="240" w:line="360" w:lineRule="exact"/>
              <w:jc w:val="center"/>
              <w:rPr>
                <w:rFonts w:hint="eastAsia"/>
                <w:color w:val="000000"/>
                <w:szCs w:val="21"/>
              </w:rPr>
            </w:pPr>
            <w:r>
              <w:rPr>
                <w:rFonts w:hint="eastAsia"/>
                <w:color w:val="000000"/>
                <w:szCs w:val="21"/>
              </w:rPr>
              <w:t>表</w:t>
            </w:r>
            <w:r>
              <w:rPr>
                <w:color w:val="000000"/>
                <w:szCs w:val="21"/>
              </w:rPr>
              <w:t xml:space="preserve"> 24</w:t>
            </w:r>
            <w:r>
              <w:rPr>
                <w:rFonts w:hint="eastAsia"/>
                <w:color w:val="000000"/>
                <w:szCs w:val="21"/>
              </w:rPr>
              <w:t>：就业人口的行业分布</w:t>
            </w:r>
            <w:r>
              <w:rPr>
                <w:color w:val="000000"/>
                <w:szCs w:val="21"/>
              </w:rPr>
              <w:t xml:space="preserve"> </w:t>
            </w:r>
            <w:r>
              <w:rPr>
                <w:rFonts w:hint="eastAsia"/>
                <w:color w:val="000000"/>
                <w:szCs w:val="21"/>
              </w:rPr>
              <w:t>（百分比</w:t>
            </w:r>
            <w:r>
              <w:rPr>
                <w:color w:val="000000"/>
                <w:szCs w:val="21"/>
              </w:rPr>
              <w:t>）</w:t>
            </w:r>
          </w:p>
        </w:tc>
      </w:tr>
      <w:tr w:rsidR="00430DAC" w:rsidTr="00E60010">
        <w:trPr>
          <w:trHeight w:val="309"/>
        </w:trPr>
        <w:tc>
          <w:tcPr>
            <w:tcW w:w="859" w:type="pct"/>
            <w:tcBorders>
              <w:top w:val="nil"/>
              <w:left w:val="nil"/>
              <w:bottom w:val="nil"/>
              <w:right w:val="nil"/>
            </w:tcBorders>
            <w:noWrap/>
            <w:vAlign w:val="center"/>
          </w:tcPr>
          <w:p w:rsidR="00430DAC" w:rsidRDefault="00430DAC" w:rsidP="00F665CC">
            <w:pPr>
              <w:spacing w:line="360" w:lineRule="exact"/>
              <w:rPr>
                <w:color w:val="000000"/>
                <w:szCs w:val="21"/>
              </w:rPr>
            </w:pPr>
          </w:p>
        </w:tc>
        <w:tc>
          <w:tcPr>
            <w:tcW w:w="427" w:type="pct"/>
            <w:tcBorders>
              <w:top w:val="nil"/>
              <w:left w:val="nil"/>
              <w:bottom w:val="nil"/>
              <w:right w:val="nil"/>
            </w:tcBorders>
            <w:noWrap/>
            <w:vAlign w:val="bottom"/>
          </w:tcPr>
          <w:p w:rsidR="00430DAC" w:rsidRDefault="00430DAC" w:rsidP="00F665CC">
            <w:pPr>
              <w:spacing w:line="360" w:lineRule="exact"/>
              <w:rPr>
                <w:color w:val="000000"/>
                <w:szCs w:val="21"/>
              </w:rPr>
            </w:pPr>
          </w:p>
        </w:tc>
        <w:tc>
          <w:tcPr>
            <w:tcW w:w="427"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427"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432" w:type="pct"/>
            <w:tcBorders>
              <w:top w:val="nil"/>
              <w:left w:val="nil"/>
              <w:bottom w:val="nil"/>
              <w:right w:val="nil"/>
            </w:tcBorders>
            <w:noWrap/>
            <w:vAlign w:val="bottom"/>
          </w:tcPr>
          <w:p w:rsidR="00430DAC" w:rsidRDefault="00430DAC" w:rsidP="00F665CC">
            <w:pPr>
              <w:spacing w:line="360" w:lineRule="exact"/>
              <w:rPr>
                <w:color w:val="000000"/>
                <w:szCs w:val="21"/>
              </w:rPr>
            </w:pPr>
          </w:p>
        </w:tc>
        <w:tc>
          <w:tcPr>
            <w:tcW w:w="412"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412" w:type="pct"/>
            <w:gridSpan w:val="2"/>
            <w:tcBorders>
              <w:top w:val="nil"/>
              <w:left w:val="nil"/>
              <w:bottom w:val="nil"/>
              <w:right w:val="nil"/>
            </w:tcBorders>
            <w:noWrap/>
            <w:vAlign w:val="bottom"/>
          </w:tcPr>
          <w:p w:rsidR="00430DAC" w:rsidRDefault="00430DAC" w:rsidP="00F665CC">
            <w:pPr>
              <w:spacing w:line="360" w:lineRule="exact"/>
              <w:rPr>
                <w:color w:val="000000"/>
                <w:szCs w:val="21"/>
              </w:rPr>
            </w:pPr>
          </w:p>
        </w:tc>
        <w:tc>
          <w:tcPr>
            <w:tcW w:w="1604" w:type="pct"/>
            <w:gridSpan w:val="3"/>
            <w:tcBorders>
              <w:top w:val="nil"/>
              <w:left w:val="nil"/>
              <w:bottom w:val="nil"/>
              <w:right w:val="nil"/>
            </w:tcBorders>
            <w:noWrap/>
            <w:vAlign w:val="bottom"/>
          </w:tcPr>
          <w:p w:rsidR="00430DAC" w:rsidRDefault="00430DAC" w:rsidP="00F665CC">
            <w:pPr>
              <w:spacing w:line="360" w:lineRule="exact"/>
              <w:jc w:val="right"/>
              <w:rPr>
                <w:color w:val="000000"/>
                <w:szCs w:val="21"/>
              </w:rPr>
            </w:pPr>
            <w:r>
              <w:rPr>
                <w:rFonts w:hint="eastAsia"/>
                <w:color w:val="000000"/>
                <w:szCs w:val="21"/>
              </w:rPr>
              <w:t>（年龄在</w:t>
            </w:r>
            <w:r>
              <w:rPr>
                <w:color w:val="000000"/>
                <w:szCs w:val="21"/>
              </w:rPr>
              <w:t xml:space="preserve"> 15</w:t>
            </w:r>
            <w:r>
              <w:rPr>
                <w:rFonts w:hint="eastAsia"/>
                <w:color w:val="000000"/>
                <w:szCs w:val="21"/>
              </w:rPr>
              <w:t>岁以上</w:t>
            </w:r>
            <w:r>
              <w:rPr>
                <w:color w:val="000000"/>
                <w:szCs w:val="21"/>
              </w:rPr>
              <w:t>）</w:t>
            </w:r>
          </w:p>
        </w:tc>
      </w:tr>
      <w:tr w:rsidR="00430DAC" w:rsidTr="00F665CC">
        <w:tc>
          <w:tcPr>
            <w:tcW w:w="859" w:type="pct"/>
            <w:tcBorders>
              <w:top w:val="single" w:sz="8" w:space="0" w:color="auto"/>
              <w:left w:val="nil"/>
              <w:bottom w:val="single" w:sz="4"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91"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92"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92" w:type="pct"/>
            <w:gridSpan w:val="3"/>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92"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92"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92"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90"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农业</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36.0</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37.6</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34.9</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33.9</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34.0</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29.5</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27.3</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27.0</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27.7</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24.8</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24.4</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25.6</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21.7</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19.8</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60.5</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63.3</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60.0</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58.5</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57.2</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51.6</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48.5</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工业</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17.7</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17.5</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18.5</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18.2</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18.3</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19.4</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19.7</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19.5</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19.7</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20.6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20.2</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20.0</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21.1</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21.6</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11.8</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13.3</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12.9</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13.6</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14.6</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14.4</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服务业</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46.3</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44.9</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46.6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47.9</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47.7</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51.1</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53.0</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男</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53.5</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52.6</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54.6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55.4</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54.4</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57.2</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58.6</w:t>
            </w:r>
          </w:p>
        </w:tc>
      </w:tr>
      <w:tr w:rsidR="00430DAC" w:rsidTr="00F665CC">
        <w:tc>
          <w:tcPr>
            <w:tcW w:w="859"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 </w:t>
            </w:r>
            <w:r>
              <w:rPr>
                <w:rFonts w:hint="eastAsia"/>
                <w:color w:val="000000"/>
                <w:szCs w:val="21"/>
              </w:rPr>
              <w:t>女</w:t>
            </w:r>
          </w:p>
        </w:tc>
        <w:tc>
          <w:tcPr>
            <w:tcW w:w="591"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26.9</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24.9</w:t>
            </w:r>
          </w:p>
        </w:tc>
        <w:tc>
          <w:tcPr>
            <w:tcW w:w="592"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26.6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28.6</w:t>
            </w:r>
          </w:p>
        </w:tc>
        <w:tc>
          <w:tcPr>
            <w:tcW w:w="592"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29.2</w:t>
            </w:r>
          </w:p>
        </w:tc>
        <w:tc>
          <w:tcPr>
            <w:tcW w:w="592"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33.8</w:t>
            </w:r>
          </w:p>
        </w:tc>
        <w:tc>
          <w:tcPr>
            <w:tcW w:w="59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37.1</w:t>
            </w:r>
          </w:p>
        </w:tc>
      </w:tr>
      <w:tr w:rsidR="00430DAC" w:rsidTr="00F665CC">
        <w:tc>
          <w:tcPr>
            <w:tcW w:w="859" w:type="pct"/>
            <w:tcBorders>
              <w:top w:val="nil"/>
              <w:left w:val="nil"/>
              <w:bottom w:val="single" w:sz="8"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91"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2"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2" w:type="pct"/>
            <w:gridSpan w:val="3"/>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2"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2"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2"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90"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r>
      <w:tr w:rsidR="00430DAC" w:rsidTr="00E60010">
        <w:trPr>
          <w:trHeight w:val="156"/>
        </w:trPr>
        <w:tc>
          <w:tcPr>
            <w:tcW w:w="2572" w:type="pct"/>
            <w:gridSpan w:val="7"/>
            <w:tcBorders>
              <w:top w:val="nil"/>
              <w:left w:val="nil"/>
              <w:bottom w:val="nil"/>
              <w:right w:val="nil"/>
            </w:tcBorders>
            <w:noWrap/>
            <w:vAlign w:val="bottom"/>
          </w:tcPr>
          <w:p w:rsidR="00430DAC" w:rsidRDefault="00BC725C">
            <w:pPr>
              <w:spacing w:after="240" w:line="360" w:lineRule="exact"/>
              <w:ind w:left="-70" w:right="-212"/>
              <w:rPr>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F665CC">
              <w:rPr>
                <w:rFonts w:hint="eastAsia"/>
                <w:color w:val="000000"/>
                <w:szCs w:val="21"/>
              </w:rPr>
              <w:t>。</w:t>
            </w: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604" w:type="pct"/>
            <w:gridSpan w:val="3"/>
            <w:tcBorders>
              <w:top w:val="nil"/>
              <w:left w:val="nil"/>
              <w:bottom w:val="nil"/>
              <w:right w:val="nil"/>
            </w:tcBorders>
            <w:noWrap/>
            <w:vAlign w:val="bottom"/>
          </w:tcPr>
          <w:p w:rsidR="00430DAC" w:rsidRDefault="00430DAC">
            <w:pPr>
              <w:spacing w:after="240" w:line="360" w:lineRule="exact"/>
              <w:rPr>
                <w:color w:val="000000"/>
                <w:szCs w:val="21"/>
              </w:rPr>
            </w:pPr>
          </w:p>
        </w:tc>
      </w:tr>
    </w:tbl>
    <w:p w:rsidR="00430DAC" w:rsidRDefault="00430DAC" w:rsidP="00D5609A">
      <w:pPr>
        <w:spacing w:after="240" w:line="360" w:lineRule="exact"/>
        <w:rPr>
          <w:color w:val="000000"/>
          <w:szCs w:val="21"/>
        </w:rPr>
      </w:pPr>
      <w:r>
        <w:rPr>
          <w:rFonts w:hint="eastAsia"/>
          <w:color w:val="000000"/>
          <w:szCs w:val="21"/>
        </w:rPr>
        <w:t xml:space="preserve">    </w:t>
      </w:r>
      <w:r w:rsidR="00657AC2">
        <w:rPr>
          <w:rFonts w:hint="eastAsia"/>
          <w:color w:val="000000"/>
          <w:szCs w:val="21"/>
        </w:rPr>
        <w:t>不收报酬</w:t>
      </w:r>
      <w:r>
        <w:rPr>
          <w:rFonts w:hint="eastAsia"/>
          <w:color w:val="000000"/>
          <w:szCs w:val="21"/>
        </w:rPr>
        <w:t>的工作本质上适合于农村地区小家庭管理的企业，目前在城市的工业和服务业部门也比较普遍。</w:t>
      </w:r>
      <w:r w:rsidR="00657AC2">
        <w:rPr>
          <w:rFonts w:hint="eastAsia"/>
          <w:color w:val="000000"/>
          <w:szCs w:val="21"/>
        </w:rPr>
        <w:t>不收报酬</w:t>
      </w:r>
      <w:r>
        <w:rPr>
          <w:rFonts w:hint="eastAsia"/>
          <w:color w:val="000000"/>
          <w:szCs w:val="21"/>
        </w:rPr>
        <w:t>的就业是农村地区妇女就业的主要形式，妇女</w:t>
      </w:r>
      <w:r w:rsidR="00657AC2">
        <w:rPr>
          <w:rFonts w:hint="eastAsia"/>
          <w:color w:val="000000"/>
          <w:szCs w:val="21"/>
        </w:rPr>
        <w:t>不收报酬</w:t>
      </w:r>
      <w:r>
        <w:rPr>
          <w:rFonts w:hint="eastAsia"/>
          <w:color w:val="000000"/>
          <w:szCs w:val="21"/>
        </w:rPr>
        <w:t>的就业率为</w:t>
      </w:r>
      <w:r>
        <w:rPr>
          <w:color w:val="000000"/>
          <w:szCs w:val="21"/>
        </w:rPr>
        <w:t>65.3%</w:t>
      </w:r>
      <w:r>
        <w:rPr>
          <w:rFonts w:hint="eastAsia"/>
          <w:color w:val="000000"/>
          <w:szCs w:val="21"/>
        </w:rPr>
        <w:t>。换句话说，三分之二的农村妇女是</w:t>
      </w:r>
      <w:r w:rsidR="00657AC2">
        <w:rPr>
          <w:rFonts w:hint="eastAsia"/>
          <w:color w:val="000000"/>
          <w:szCs w:val="21"/>
        </w:rPr>
        <w:t>不收报酬</w:t>
      </w:r>
      <w:r>
        <w:rPr>
          <w:rFonts w:hint="eastAsia"/>
          <w:color w:val="000000"/>
          <w:szCs w:val="21"/>
        </w:rPr>
        <w:t>的家庭工人。</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在劳动力就业、收入和教育方面，妇女远不如男子。除此以外，由于文化层次较低的妇女主要在农业部门、在不领工资的部门就业或从事非正式的职业，因此，存在部分与城乡差别一致的性别歧视。</w:t>
      </w:r>
    </w:p>
    <w:p w:rsidR="00F665CC" w:rsidRDefault="00F665CC" w:rsidP="00F665CC">
      <w:pPr>
        <w:jc w:val="center"/>
        <w:rPr>
          <w:rFonts w:hint="eastAsia"/>
          <w:color w:val="000000"/>
          <w:szCs w:val="21"/>
        </w:rPr>
      </w:pPr>
      <w:r>
        <w:rPr>
          <w:rFonts w:hint="eastAsia"/>
          <w:color w:val="000000"/>
          <w:szCs w:val="21"/>
        </w:rPr>
        <w:t>表</w:t>
      </w:r>
      <w:r>
        <w:rPr>
          <w:color w:val="000000"/>
          <w:szCs w:val="21"/>
        </w:rPr>
        <w:t xml:space="preserve"> 25</w:t>
      </w:r>
      <w:r>
        <w:rPr>
          <w:rFonts w:hint="eastAsia"/>
          <w:color w:val="000000"/>
          <w:szCs w:val="21"/>
        </w:rPr>
        <w:t>：城市和农村不同性别人口失业率（百分比</w:t>
      </w:r>
      <w:r>
        <w:rPr>
          <w:color w:val="000000"/>
          <w:szCs w:val="21"/>
        </w:rPr>
        <w:t>）</w:t>
      </w:r>
    </w:p>
    <w:p w:rsidR="00F665CC" w:rsidRDefault="00F665CC" w:rsidP="00F665CC">
      <w:pPr>
        <w:jc w:val="right"/>
      </w:pPr>
      <w:r>
        <w:rPr>
          <w:rFonts w:hint="eastAsia"/>
          <w:color w:val="000000"/>
          <w:szCs w:val="21"/>
        </w:rPr>
        <w:t>（年龄在</w:t>
      </w:r>
      <w:r>
        <w:rPr>
          <w:color w:val="000000"/>
          <w:szCs w:val="21"/>
        </w:rPr>
        <w:t xml:space="preserve"> 15</w:t>
      </w:r>
      <w:r>
        <w:rPr>
          <w:rFonts w:hint="eastAsia"/>
          <w:color w:val="000000"/>
          <w:szCs w:val="21"/>
        </w:rPr>
        <w:t>岁以上</w:t>
      </w:r>
      <w:r>
        <w:rPr>
          <w:color w:val="000000"/>
          <w:szCs w:val="21"/>
        </w:rPr>
        <w:t>）</w:t>
      </w:r>
    </w:p>
    <w:tbl>
      <w:tblPr>
        <w:tblW w:w="5000" w:type="pct"/>
        <w:tblCellMar>
          <w:left w:w="70" w:type="dxa"/>
          <w:right w:w="70" w:type="dxa"/>
        </w:tblCellMar>
        <w:tblLook w:val="0000" w:firstRow="0" w:lastRow="0" w:firstColumn="0" w:lastColumn="0" w:noHBand="0" w:noVBand="0"/>
      </w:tblPr>
      <w:tblGrid>
        <w:gridCol w:w="1780"/>
        <w:gridCol w:w="1173"/>
        <w:gridCol w:w="1173"/>
        <w:gridCol w:w="1173"/>
        <w:gridCol w:w="597"/>
        <w:gridCol w:w="575"/>
        <w:gridCol w:w="248"/>
        <w:gridCol w:w="925"/>
        <w:gridCol w:w="1173"/>
        <w:gridCol w:w="1173"/>
      </w:tblGrid>
      <w:tr w:rsidR="00430DAC" w:rsidTr="00F665CC">
        <w:trPr>
          <w:tblHeader/>
        </w:trPr>
        <w:tc>
          <w:tcPr>
            <w:tcW w:w="891" w:type="pct"/>
            <w:tcBorders>
              <w:top w:val="single" w:sz="8" w:space="0" w:color="auto"/>
              <w:left w:val="nil"/>
              <w:bottom w:val="single" w:sz="4"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87"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87"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87"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87"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87"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87"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87"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土耳其平均</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6.5</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10.5</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9.9</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男</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6.6</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8.7</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10.7</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10.7</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10.5</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9.7</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女</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7.5</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9.4</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10.1</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9.7</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城市</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8.8</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11.6</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14.2</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13.8</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13.6</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12.7</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12.1</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男</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7.8</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13.0</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12.6</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12.5</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11.6</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10.9</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女</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13.0</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16.6</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18.7</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18.3</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17.9</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17.0</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16.4</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rFonts w:hint="eastAsia"/>
                <w:color w:val="000000"/>
                <w:szCs w:val="21"/>
              </w:rPr>
              <w:t>农村</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3.9</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4.7</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5.7</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6.5</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5.9</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6.8</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6.5</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男</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4.9</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6.5</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7.9</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7.3</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8.1</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7.6</w:t>
            </w:r>
          </w:p>
        </w:tc>
      </w:tr>
      <w:tr w:rsidR="00430DAC" w:rsidTr="00E60010">
        <w:tc>
          <w:tcPr>
            <w:tcW w:w="891"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女</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2.0</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3.0</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4.2</w:t>
            </w:r>
          </w:p>
        </w:tc>
        <w:tc>
          <w:tcPr>
            <w:tcW w:w="587"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3.2</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4.1</w:t>
            </w:r>
          </w:p>
        </w:tc>
        <w:tc>
          <w:tcPr>
            <w:tcW w:w="587"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4.3</w:t>
            </w:r>
          </w:p>
        </w:tc>
      </w:tr>
      <w:tr w:rsidR="00430DAC" w:rsidTr="00E60010">
        <w:tc>
          <w:tcPr>
            <w:tcW w:w="891" w:type="pct"/>
            <w:tcBorders>
              <w:top w:val="nil"/>
              <w:left w:val="nil"/>
              <w:bottom w:val="single" w:sz="8"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87"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c>
          <w:tcPr>
            <w:tcW w:w="587"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rPr>
            </w:pPr>
          </w:p>
        </w:tc>
      </w:tr>
      <w:tr w:rsidR="00430DAC" w:rsidTr="00E60010">
        <w:trPr>
          <w:trHeight w:val="302"/>
        </w:trPr>
        <w:tc>
          <w:tcPr>
            <w:tcW w:w="2951" w:type="pct"/>
            <w:gridSpan w:val="5"/>
            <w:tcBorders>
              <w:top w:val="nil"/>
              <w:left w:val="nil"/>
              <w:bottom w:val="nil"/>
              <w:right w:val="nil"/>
            </w:tcBorders>
            <w:noWrap/>
            <w:vAlign w:val="bottom"/>
          </w:tcPr>
          <w:p w:rsidR="00430DAC" w:rsidRDefault="00BC725C">
            <w:pPr>
              <w:tabs>
                <w:tab w:val="left" w:pos="5240"/>
              </w:tabs>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F665CC">
              <w:rPr>
                <w:rFonts w:hint="eastAsia"/>
                <w:color w:val="000000"/>
                <w:szCs w:val="21"/>
              </w:rPr>
              <w:t>。</w:t>
            </w: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637" w:type="pct"/>
            <w:gridSpan w:val="3"/>
            <w:tcBorders>
              <w:top w:val="nil"/>
              <w:left w:val="nil"/>
              <w:bottom w:val="nil"/>
              <w:right w:val="nil"/>
            </w:tcBorders>
            <w:noWrap/>
            <w:vAlign w:val="bottom"/>
          </w:tcPr>
          <w:p w:rsidR="00430DAC" w:rsidRDefault="00430DAC">
            <w:pPr>
              <w:spacing w:after="240" w:line="360" w:lineRule="exact"/>
              <w:rPr>
                <w:color w:val="000000"/>
                <w:szCs w:val="21"/>
              </w:rPr>
            </w:pPr>
          </w:p>
        </w:tc>
      </w:tr>
    </w:tbl>
    <w:p w:rsidR="00430DAC" w:rsidRDefault="00430DAC">
      <w:pPr>
        <w:pStyle w:val="FootnoteText"/>
        <w:tabs>
          <w:tab w:val="left" w:pos="90"/>
        </w:tabs>
        <w:spacing w:after="240" w:line="360" w:lineRule="exact"/>
        <w:rPr>
          <w:color w:val="000000"/>
          <w:sz w:val="21"/>
          <w:szCs w:val="21"/>
        </w:rPr>
      </w:pPr>
      <w:r>
        <w:rPr>
          <w:rFonts w:hint="eastAsia"/>
          <w:color w:val="000000"/>
          <w:sz w:val="21"/>
          <w:szCs w:val="21"/>
        </w:rPr>
        <w:t xml:space="preserve">    </w:t>
      </w:r>
      <w:r>
        <w:rPr>
          <w:rFonts w:hint="eastAsia"/>
          <w:color w:val="000000"/>
          <w:sz w:val="21"/>
          <w:szCs w:val="21"/>
        </w:rPr>
        <w:t>土耳其城市地区的就业率高于农村地区。如上表所列，农村地区农业活动的就业率则十分低，这是因为在农村地区，广泛雇用的是</w:t>
      </w:r>
      <w:r w:rsidR="00657AC2">
        <w:rPr>
          <w:rFonts w:hint="eastAsia"/>
          <w:color w:val="000000"/>
          <w:sz w:val="21"/>
          <w:szCs w:val="21"/>
        </w:rPr>
        <w:t>不收报酬</w:t>
      </w:r>
      <w:r>
        <w:rPr>
          <w:rFonts w:hint="eastAsia"/>
          <w:color w:val="000000"/>
          <w:sz w:val="21"/>
          <w:szCs w:val="21"/>
        </w:rPr>
        <w:t>的家庭劳动力（主要是妇女）（见表</w:t>
      </w:r>
      <w:r>
        <w:rPr>
          <w:color w:val="000000"/>
          <w:sz w:val="21"/>
          <w:szCs w:val="21"/>
        </w:rPr>
        <w:t xml:space="preserve"> 25</w:t>
      </w:r>
      <w:r>
        <w:rPr>
          <w:color w:val="000000"/>
          <w:sz w:val="21"/>
          <w:szCs w:val="21"/>
        </w:rPr>
        <w:t>）</w:t>
      </w:r>
      <w:r>
        <w:rPr>
          <w:rFonts w:hint="eastAsia"/>
          <w:color w:val="000000"/>
          <w:sz w:val="21"/>
          <w:szCs w:val="21"/>
        </w:rPr>
        <w:t>。因此，为了明确界定妇女的失业率，应考虑非农业部门的失业率。从表</w:t>
      </w:r>
      <w:r>
        <w:rPr>
          <w:color w:val="000000"/>
          <w:sz w:val="21"/>
          <w:szCs w:val="21"/>
        </w:rPr>
        <w:t xml:space="preserve"> 26</w:t>
      </w:r>
      <w:r>
        <w:rPr>
          <w:rFonts w:hint="eastAsia"/>
          <w:color w:val="000000"/>
          <w:sz w:val="21"/>
          <w:szCs w:val="21"/>
        </w:rPr>
        <w:t>中可以看到，根据</w:t>
      </w:r>
      <w:r>
        <w:rPr>
          <w:color w:val="000000"/>
          <w:sz w:val="21"/>
          <w:szCs w:val="21"/>
        </w:rPr>
        <w:t>2006</w:t>
      </w:r>
      <w:r>
        <w:rPr>
          <w:rFonts w:hint="eastAsia"/>
          <w:color w:val="000000"/>
          <w:sz w:val="21"/>
          <w:szCs w:val="21"/>
        </w:rPr>
        <w:t>年的相关数字，非农业部门妇女的失业率为</w:t>
      </w:r>
      <w:r>
        <w:rPr>
          <w:color w:val="000000"/>
          <w:sz w:val="21"/>
          <w:szCs w:val="21"/>
        </w:rPr>
        <w:t>17.9%</w:t>
      </w:r>
      <w:r>
        <w:rPr>
          <w:rFonts w:hint="eastAsia"/>
          <w:color w:val="000000"/>
          <w:sz w:val="21"/>
          <w:szCs w:val="21"/>
        </w:rPr>
        <w:t>、男子的失业率为</w:t>
      </w:r>
      <w:r>
        <w:rPr>
          <w:color w:val="000000"/>
          <w:sz w:val="21"/>
          <w:szCs w:val="21"/>
        </w:rPr>
        <w:t>11.3%</w:t>
      </w:r>
      <w:r>
        <w:rPr>
          <w:rFonts w:hint="eastAsia"/>
          <w:color w:val="000000"/>
          <w:sz w:val="21"/>
          <w:szCs w:val="21"/>
        </w:rPr>
        <w:t>。</w:t>
      </w:r>
    </w:p>
    <w:tbl>
      <w:tblPr>
        <w:tblW w:w="5000" w:type="pct"/>
        <w:tblCellMar>
          <w:left w:w="70" w:type="dxa"/>
          <w:right w:w="70" w:type="dxa"/>
        </w:tblCellMar>
        <w:tblLook w:val="0000" w:firstRow="0" w:lastRow="0" w:firstColumn="0" w:lastColumn="0" w:noHBand="0" w:noVBand="0"/>
      </w:tblPr>
      <w:tblGrid>
        <w:gridCol w:w="2122"/>
        <w:gridCol w:w="823"/>
        <w:gridCol w:w="302"/>
        <w:gridCol w:w="521"/>
        <w:gridCol w:w="603"/>
        <w:gridCol w:w="220"/>
        <w:gridCol w:w="823"/>
        <w:gridCol w:w="82"/>
        <w:gridCol w:w="741"/>
        <w:gridCol w:w="384"/>
        <w:gridCol w:w="440"/>
        <w:gridCol w:w="685"/>
        <w:gridCol w:w="1125"/>
        <w:gridCol w:w="1119"/>
      </w:tblGrid>
      <w:tr w:rsidR="00F665CC" w:rsidTr="00F665CC">
        <w:trPr>
          <w:trHeight w:val="585"/>
        </w:trPr>
        <w:tc>
          <w:tcPr>
            <w:tcW w:w="5000" w:type="pct"/>
            <w:gridSpan w:val="14"/>
            <w:tcBorders>
              <w:top w:val="nil"/>
              <w:left w:val="nil"/>
              <w:bottom w:val="nil"/>
              <w:right w:val="nil"/>
            </w:tcBorders>
            <w:noWrap/>
            <w:vAlign w:val="center"/>
          </w:tcPr>
          <w:p w:rsidR="00F665CC" w:rsidRDefault="00F665CC" w:rsidP="00F665CC">
            <w:pPr>
              <w:spacing w:after="240" w:line="360" w:lineRule="exact"/>
              <w:jc w:val="center"/>
              <w:rPr>
                <w:rFonts w:hint="eastAsia"/>
                <w:color w:val="000000"/>
                <w:szCs w:val="21"/>
              </w:rPr>
            </w:pPr>
            <w:r>
              <w:rPr>
                <w:rFonts w:hint="eastAsia"/>
                <w:color w:val="000000"/>
                <w:szCs w:val="21"/>
              </w:rPr>
              <w:t>表</w:t>
            </w:r>
            <w:r>
              <w:rPr>
                <w:color w:val="000000"/>
                <w:szCs w:val="21"/>
              </w:rPr>
              <w:t xml:space="preserve"> 26</w:t>
            </w:r>
            <w:r>
              <w:rPr>
                <w:rFonts w:hint="eastAsia"/>
                <w:color w:val="000000"/>
                <w:szCs w:val="21"/>
              </w:rPr>
              <w:t>：非农业人口失业率（百分比</w:t>
            </w:r>
            <w:r>
              <w:rPr>
                <w:color w:val="000000"/>
                <w:szCs w:val="21"/>
              </w:rPr>
              <w:t>）</w:t>
            </w:r>
          </w:p>
        </w:tc>
      </w:tr>
      <w:tr w:rsidR="00430DAC" w:rsidTr="00F665CC">
        <w:trPr>
          <w:trHeight w:val="319"/>
        </w:trPr>
        <w:tc>
          <w:tcPr>
            <w:tcW w:w="1062" w:type="pct"/>
            <w:tcBorders>
              <w:top w:val="nil"/>
              <w:left w:val="nil"/>
              <w:bottom w:val="nil"/>
              <w:right w:val="nil"/>
            </w:tcBorders>
            <w:noWrap/>
            <w:vAlign w:val="center"/>
          </w:tcPr>
          <w:p w:rsidR="00430DAC" w:rsidRDefault="00430DAC">
            <w:pPr>
              <w:spacing w:after="240" w:line="360" w:lineRule="exact"/>
              <w:rPr>
                <w:color w:val="000000"/>
                <w:szCs w:val="21"/>
              </w:rPr>
            </w:pPr>
          </w:p>
        </w:tc>
        <w:tc>
          <w:tcPr>
            <w:tcW w:w="412"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466" w:type="pct"/>
            <w:gridSpan w:val="3"/>
            <w:tcBorders>
              <w:top w:val="nil"/>
              <w:left w:val="nil"/>
              <w:bottom w:val="nil"/>
              <w:right w:val="nil"/>
            </w:tcBorders>
            <w:noWrap/>
            <w:vAlign w:val="bottom"/>
          </w:tcPr>
          <w:p w:rsidR="00430DAC" w:rsidRDefault="00430DAC" w:rsidP="001D40D3">
            <w:pPr>
              <w:spacing w:after="240" w:line="360" w:lineRule="exact"/>
              <w:ind w:left="-88"/>
              <w:jc w:val="right"/>
              <w:rPr>
                <w:color w:val="000000"/>
                <w:szCs w:val="21"/>
              </w:rPr>
            </w:pPr>
            <w:r>
              <w:rPr>
                <w:rFonts w:hint="eastAsia"/>
                <w:color w:val="000000"/>
                <w:szCs w:val="21"/>
              </w:rPr>
              <w:t>（年龄在</w:t>
            </w:r>
            <w:r>
              <w:rPr>
                <w:color w:val="000000"/>
                <w:szCs w:val="21"/>
              </w:rPr>
              <w:t xml:space="preserve"> 15</w:t>
            </w:r>
            <w:r>
              <w:rPr>
                <w:rFonts w:hint="eastAsia"/>
                <w:color w:val="000000"/>
                <w:szCs w:val="21"/>
              </w:rPr>
              <w:t>岁以上</w:t>
            </w:r>
            <w:r>
              <w:rPr>
                <w:color w:val="000000"/>
                <w:szCs w:val="21"/>
              </w:rPr>
              <w:t>）</w:t>
            </w:r>
          </w:p>
        </w:tc>
      </w:tr>
      <w:tr w:rsidR="00430DAC" w:rsidTr="00F665CC">
        <w:tc>
          <w:tcPr>
            <w:tcW w:w="1062" w:type="pct"/>
            <w:tcBorders>
              <w:top w:val="single" w:sz="8" w:space="0" w:color="auto"/>
              <w:left w:val="nil"/>
              <w:bottom w:val="single" w:sz="4" w:space="0" w:color="auto"/>
              <w:right w:val="nil"/>
            </w:tcBorders>
            <w:noWrap/>
            <w:vAlign w:val="bottom"/>
          </w:tcPr>
          <w:p w:rsidR="00430DAC" w:rsidRDefault="00430DAC" w:rsidP="00E60010">
            <w:pPr>
              <w:spacing w:line="360" w:lineRule="exact"/>
              <w:rPr>
                <w:color w:val="000000"/>
                <w:szCs w:val="21"/>
              </w:rPr>
            </w:pPr>
            <w:r>
              <w:rPr>
                <w:color w:val="000000"/>
                <w:szCs w:val="21"/>
              </w:rPr>
              <w:t> </w:t>
            </w:r>
          </w:p>
        </w:tc>
        <w:tc>
          <w:tcPr>
            <w:tcW w:w="563"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2000</w:t>
            </w:r>
            <w:r>
              <w:rPr>
                <w:rFonts w:hint="eastAsia"/>
                <w:color w:val="000000"/>
                <w:szCs w:val="21"/>
              </w:rPr>
              <w:t>年</w:t>
            </w:r>
          </w:p>
        </w:tc>
        <w:tc>
          <w:tcPr>
            <w:tcW w:w="563"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2001</w:t>
            </w:r>
            <w:r>
              <w:rPr>
                <w:rFonts w:hint="eastAsia"/>
                <w:color w:val="000000"/>
                <w:szCs w:val="21"/>
              </w:rPr>
              <w:t>年</w:t>
            </w:r>
          </w:p>
        </w:tc>
        <w:tc>
          <w:tcPr>
            <w:tcW w:w="563" w:type="pct"/>
            <w:gridSpan w:val="3"/>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2002</w:t>
            </w:r>
            <w:r>
              <w:rPr>
                <w:rFonts w:hint="eastAsia"/>
                <w:color w:val="000000"/>
                <w:szCs w:val="21"/>
              </w:rPr>
              <w:t>年</w:t>
            </w:r>
          </w:p>
        </w:tc>
        <w:tc>
          <w:tcPr>
            <w:tcW w:w="563"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2003</w:t>
            </w:r>
            <w:r>
              <w:rPr>
                <w:rFonts w:hint="eastAsia"/>
                <w:color w:val="000000"/>
                <w:szCs w:val="21"/>
              </w:rPr>
              <w:t>年</w:t>
            </w:r>
          </w:p>
        </w:tc>
        <w:tc>
          <w:tcPr>
            <w:tcW w:w="563" w:type="pct"/>
            <w:gridSpan w:val="2"/>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2004</w:t>
            </w:r>
            <w:r>
              <w:rPr>
                <w:rFonts w:hint="eastAsia"/>
                <w:color w:val="000000"/>
                <w:szCs w:val="21"/>
              </w:rPr>
              <w:t>年</w:t>
            </w:r>
          </w:p>
        </w:tc>
        <w:tc>
          <w:tcPr>
            <w:tcW w:w="563"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2005</w:t>
            </w:r>
            <w:r>
              <w:rPr>
                <w:rFonts w:hint="eastAsia"/>
                <w:color w:val="000000"/>
                <w:szCs w:val="21"/>
              </w:rPr>
              <w:t>年</w:t>
            </w:r>
          </w:p>
        </w:tc>
        <w:tc>
          <w:tcPr>
            <w:tcW w:w="560" w:type="pct"/>
            <w:tcBorders>
              <w:top w:val="single" w:sz="8" w:space="0" w:color="auto"/>
              <w:left w:val="nil"/>
              <w:bottom w:val="single" w:sz="4" w:space="0" w:color="auto"/>
              <w:right w:val="nil"/>
            </w:tcBorders>
            <w:noWrap/>
            <w:vAlign w:val="center"/>
          </w:tcPr>
          <w:p w:rsidR="00430DAC" w:rsidRDefault="00430DAC" w:rsidP="00E60010">
            <w:pPr>
              <w:spacing w:line="360" w:lineRule="exact"/>
              <w:jc w:val="center"/>
              <w:rPr>
                <w:rFonts w:hint="eastAsia"/>
                <w:color w:val="000000"/>
                <w:szCs w:val="21"/>
              </w:rPr>
            </w:pPr>
            <w:r>
              <w:rPr>
                <w:color w:val="000000"/>
                <w:szCs w:val="21"/>
              </w:rPr>
              <w:t>2006</w:t>
            </w:r>
            <w:r>
              <w:rPr>
                <w:rFonts w:hint="eastAsia"/>
                <w:color w:val="000000"/>
                <w:szCs w:val="21"/>
              </w:rPr>
              <w:t>年</w:t>
            </w:r>
          </w:p>
        </w:tc>
      </w:tr>
      <w:tr w:rsidR="00430DAC" w:rsidTr="00F665CC">
        <w:tc>
          <w:tcPr>
            <w:tcW w:w="1062" w:type="pct"/>
            <w:tcBorders>
              <w:top w:val="nil"/>
              <w:left w:val="nil"/>
              <w:bottom w:val="nil"/>
              <w:right w:val="nil"/>
            </w:tcBorders>
            <w:vAlign w:val="bottom"/>
          </w:tcPr>
          <w:p w:rsidR="00430DAC" w:rsidRDefault="00430DAC" w:rsidP="00E60010">
            <w:pPr>
              <w:spacing w:line="360" w:lineRule="exact"/>
              <w:rPr>
                <w:color w:val="000000"/>
                <w:szCs w:val="21"/>
              </w:rPr>
            </w:pPr>
            <w:r>
              <w:rPr>
                <w:rFonts w:hint="eastAsia"/>
                <w:color w:val="000000"/>
                <w:szCs w:val="21"/>
              </w:rPr>
              <w:t>非农业人口失业率</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9.3</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12.4</w:t>
            </w:r>
          </w:p>
        </w:tc>
        <w:tc>
          <w:tcPr>
            <w:tcW w:w="563"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14.5</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13.8</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14.3</w:t>
            </w:r>
          </w:p>
        </w:tc>
        <w:tc>
          <w:tcPr>
            <w:tcW w:w="563"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13.6</w:t>
            </w:r>
          </w:p>
        </w:tc>
        <w:tc>
          <w:tcPr>
            <w:tcW w:w="56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12.6</w:t>
            </w:r>
          </w:p>
        </w:tc>
      </w:tr>
      <w:tr w:rsidR="00430DAC" w:rsidTr="00F665CC">
        <w:tc>
          <w:tcPr>
            <w:tcW w:w="106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Pr>
                <w:rFonts w:hint="eastAsia"/>
                <w:color w:val="000000"/>
                <w:szCs w:val="21"/>
              </w:rPr>
              <w:t>男</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8.4</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11.3</w:t>
            </w:r>
          </w:p>
        </w:tc>
        <w:tc>
          <w:tcPr>
            <w:tcW w:w="563"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13.3</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12.6</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13.1</w:t>
            </w:r>
          </w:p>
        </w:tc>
        <w:tc>
          <w:tcPr>
            <w:tcW w:w="563"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12.4</w:t>
            </w:r>
          </w:p>
        </w:tc>
        <w:tc>
          <w:tcPr>
            <w:tcW w:w="56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11.3</w:t>
            </w:r>
          </w:p>
        </w:tc>
      </w:tr>
      <w:tr w:rsidR="00430DAC" w:rsidTr="00F665CC">
        <w:tc>
          <w:tcPr>
            <w:tcW w:w="1062" w:type="pct"/>
            <w:tcBorders>
              <w:top w:val="nil"/>
              <w:left w:val="nil"/>
              <w:bottom w:val="nil"/>
              <w:right w:val="nil"/>
            </w:tcBorders>
            <w:noWrap/>
            <w:vAlign w:val="bottom"/>
          </w:tcPr>
          <w:p w:rsidR="00430DAC" w:rsidRDefault="00430DAC" w:rsidP="00E60010">
            <w:pPr>
              <w:spacing w:line="360" w:lineRule="exact"/>
              <w:rPr>
                <w:color w:val="000000"/>
                <w:szCs w:val="21"/>
              </w:rPr>
            </w:pPr>
            <w:r>
              <w:rPr>
                <w:color w:val="000000"/>
                <w:szCs w:val="21"/>
              </w:rPr>
              <w:t xml:space="preserve">   </w:t>
            </w:r>
            <w:r w:rsidR="00E60010">
              <w:rPr>
                <w:rFonts w:hint="eastAsia"/>
                <w:color w:val="000000"/>
                <w:szCs w:val="21"/>
              </w:rPr>
              <w:t xml:space="preserve"> </w:t>
            </w:r>
            <w:r>
              <w:rPr>
                <w:color w:val="000000"/>
                <w:szCs w:val="21"/>
              </w:rPr>
              <w:t xml:space="preserve">- </w:t>
            </w:r>
            <w:r w:rsidR="00F665CC">
              <w:rPr>
                <w:rFonts w:hint="eastAsia"/>
                <w:color w:val="000000"/>
                <w:szCs w:val="21"/>
              </w:rPr>
              <w:t xml:space="preserve"> </w:t>
            </w:r>
            <w:r>
              <w:rPr>
                <w:rFonts w:hint="eastAsia"/>
                <w:color w:val="000000"/>
                <w:szCs w:val="21"/>
              </w:rPr>
              <w:t>女</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13.5</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17.7</w:t>
            </w:r>
          </w:p>
        </w:tc>
        <w:tc>
          <w:tcPr>
            <w:tcW w:w="563" w:type="pct"/>
            <w:gridSpan w:val="3"/>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19.8</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18.9</w:t>
            </w:r>
          </w:p>
        </w:tc>
        <w:tc>
          <w:tcPr>
            <w:tcW w:w="563" w:type="pct"/>
            <w:gridSpan w:val="2"/>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19.6</w:t>
            </w:r>
          </w:p>
        </w:tc>
        <w:tc>
          <w:tcPr>
            <w:tcW w:w="563"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18.8</w:t>
            </w:r>
          </w:p>
        </w:tc>
        <w:tc>
          <w:tcPr>
            <w:tcW w:w="560" w:type="pct"/>
            <w:tcBorders>
              <w:top w:val="nil"/>
              <w:left w:val="nil"/>
              <w:bottom w:val="nil"/>
              <w:right w:val="nil"/>
            </w:tcBorders>
            <w:noWrap/>
            <w:vAlign w:val="bottom"/>
          </w:tcPr>
          <w:p w:rsidR="00430DAC" w:rsidRDefault="00430DAC" w:rsidP="00E60010">
            <w:pPr>
              <w:spacing w:line="360" w:lineRule="exact"/>
              <w:jc w:val="center"/>
              <w:rPr>
                <w:color w:val="000000"/>
                <w:szCs w:val="21"/>
              </w:rPr>
            </w:pPr>
            <w:r>
              <w:rPr>
                <w:color w:val="000000"/>
                <w:szCs w:val="21"/>
              </w:rPr>
              <w:t>17.9</w:t>
            </w:r>
          </w:p>
        </w:tc>
      </w:tr>
      <w:tr w:rsidR="00430DAC" w:rsidTr="00F665CC">
        <w:tc>
          <w:tcPr>
            <w:tcW w:w="1062" w:type="pct"/>
            <w:tcBorders>
              <w:top w:val="nil"/>
              <w:left w:val="nil"/>
              <w:bottom w:val="single" w:sz="8" w:space="0" w:color="auto"/>
              <w:right w:val="nil"/>
            </w:tcBorders>
            <w:noWrap/>
            <w:vAlign w:val="bottom"/>
          </w:tcPr>
          <w:p w:rsidR="00430DAC" w:rsidRDefault="00430DAC" w:rsidP="00E60010">
            <w:pPr>
              <w:spacing w:line="360" w:lineRule="exact"/>
              <w:rPr>
                <w:rFonts w:hint="eastAsia"/>
                <w:color w:val="000000"/>
                <w:szCs w:val="21"/>
                <w:u w:val="single"/>
              </w:rPr>
            </w:pPr>
          </w:p>
        </w:tc>
        <w:tc>
          <w:tcPr>
            <w:tcW w:w="563"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3"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3" w:type="pct"/>
            <w:gridSpan w:val="3"/>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3"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3" w:type="pct"/>
            <w:gridSpan w:val="2"/>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3"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c>
          <w:tcPr>
            <w:tcW w:w="560" w:type="pct"/>
            <w:tcBorders>
              <w:top w:val="nil"/>
              <w:left w:val="nil"/>
              <w:bottom w:val="single" w:sz="8" w:space="0" w:color="auto"/>
              <w:right w:val="nil"/>
            </w:tcBorders>
            <w:noWrap/>
            <w:vAlign w:val="bottom"/>
          </w:tcPr>
          <w:p w:rsidR="00430DAC" w:rsidRDefault="00430DAC" w:rsidP="00E60010">
            <w:pPr>
              <w:spacing w:line="360" w:lineRule="exact"/>
              <w:jc w:val="center"/>
              <w:rPr>
                <w:color w:val="000000"/>
                <w:szCs w:val="21"/>
                <w:u w:val="single"/>
              </w:rPr>
            </w:pPr>
          </w:p>
        </w:tc>
      </w:tr>
      <w:tr w:rsidR="00430DAC" w:rsidTr="00F665CC">
        <w:trPr>
          <w:trHeight w:val="54"/>
        </w:trPr>
        <w:tc>
          <w:tcPr>
            <w:tcW w:w="3122" w:type="pct"/>
            <w:gridSpan w:val="9"/>
            <w:tcBorders>
              <w:top w:val="nil"/>
              <w:left w:val="nil"/>
              <w:bottom w:val="nil"/>
              <w:right w:val="nil"/>
            </w:tcBorders>
            <w:noWrap/>
            <w:vAlign w:val="bottom"/>
          </w:tcPr>
          <w:p w:rsidR="00430DAC" w:rsidRDefault="00BC725C">
            <w:pPr>
              <w:spacing w:after="240" w:line="360" w:lineRule="exact"/>
              <w:rPr>
                <w:rFonts w:hint="eastAsia"/>
                <w:color w:val="000000"/>
                <w:szCs w:val="21"/>
              </w:rPr>
            </w:pPr>
            <w:r w:rsidRPr="00BC725C">
              <w:rPr>
                <w:rFonts w:eastAsia="KaiTi_GB2312" w:hint="eastAsia"/>
                <w:color w:val="0000FF"/>
                <w:szCs w:val="21"/>
              </w:rPr>
              <w:t>资料来源：</w:t>
            </w:r>
            <w:r w:rsidR="00430DAC">
              <w:rPr>
                <w:rFonts w:hint="eastAsia"/>
                <w:color w:val="000000"/>
                <w:szCs w:val="21"/>
              </w:rPr>
              <w:t>土耳其统计局家庭劳动力调查结果</w:t>
            </w:r>
            <w:r w:rsidR="00F665CC">
              <w:rPr>
                <w:rFonts w:hint="eastAsia"/>
                <w:color w:val="000000"/>
                <w:szCs w:val="21"/>
              </w:rPr>
              <w:t>。</w:t>
            </w:r>
          </w:p>
        </w:tc>
        <w:tc>
          <w:tcPr>
            <w:tcW w:w="412" w:type="pct"/>
            <w:gridSpan w:val="2"/>
            <w:tcBorders>
              <w:top w:val="nil"/>
              <w:left w:val="nil"/>
              <w:bottom w:val="nil"/>
              <w:right w:val="nil"/>
            </w:tcBorders>
            <w:noWrap/>
            <w:vAlign w:val="bottom"/>
          </w:tcPr>
          <w:p w:rsidR="00430DAC" w:rsidRDefault="00430DAC">
            <w:pPr>
              <w:spacing w:after="240" w:line="360" w:lineRule="exact"/>
              <w:rPr>
                <w:color w:val="000000"/>
                <w:szCs w:val="21"/>
              </w:rPr>
            </w:pPr>
          </w:p>
        </w:tc>
        <w:tc>
          <w:tcPr>
            <w:tcW w:w="1466" w:type="pct"/>
            <w:gridSpan w:val="3"/>
            <w:tcBorders>
              <w:top w:val="nil"/>
              <w:left w:val="nil"/>
              <w:bottom w:val="nil"/>
              <w:right w:val="nil"/>
            </w:tcBorders>
            <w:noWrap/>
            <w:vAlign w:val="bottom"/>
          </w:tcPr>
          <w:p w:rsidR="00430DAC" w:rsidRDefault="00430DAC">
            <w:pPr>
              <w:spacing w:after="240" w:line="360" w:lineRule="exact"/>
              <w:rPr>
                <w:color w:val="000000"/>
                <w:szCs w:val="21"/>
              </w:rPr>
            </w:pPr>
          </w:p>
        </w:tc>
      </w:tr>
    </w:tbl>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人人有不可剥夺的工作权利；</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如土耳其以往提交的报告所述，公民的就业权是受</w:t>
      </w:r>
      <w:r w:rsidR="001D40D3">
        <w:rPr>
          <w:rFonts w:ascii="Times New Roman" w:hint="eastAsia"/>
          <w:color w:val="000000"/>
          <w:sz w:val="21"/>
          <w:szCs w:val="21"/>
        </w:rPr>
        <w:t>《</w:t>
      </w:r>
      <w:r>
        <w:rPr>
          <w:rFonts w:ascii="Times New Roman" w:hint="eastAsia"/>
          <w:color w:val="000000"/>
          <w:sz w:val="21"/>
          <w:szCs w:val="21"/>
        </w:rPr>
        <w:t>宪法</w:t>
      </w:r>
      <w:r w:rsidR="001D40D3">
        <w:rPr>
          <w:rFonts w:ascii="Times New Roman" w:hint="eastAsia"/>
          <w:color w:val="000000"/>
          <w:sz w:val="21"/>
          <w:szCs w:val="21"/>
        </w:rPr>
        <w:t>》</w:t>
      </w:r>
      <w:r>
        <w:rPr>
          <w:rFonts w:ascii="Times New Roman" w:hint="eastAsia"/>
          <w:color w:val="000000"/>
          <w:sz w:val="21"/>
          <w:szCs w:val="21"/>
        </w:rPr>
        <w:t>保护的。《宪法》规定，人人都有在其选定的行业工作和订立合同的自由，人人都享有工作的权利和义务，</w:t>
      </w:r>
      <w:r w:rsidR="001D40D3">
        <w:rPr>
          <w:rFonts w:ascii="Times New Roman" w:hint="eastAsia"/>
          <w:color w:val="000000"/>
          <w:sz w:val="21"/>
          <w:szCs w:val="21"/>
        </w:rPr>
        <w:t>《</w:t>
      </w:r>
      <w:r>
        <w:rPr>
          <w:rFonts w:ascii="Times New Roman" w:hint="eastAsia"/>
          <w:color w:val="000000"/>
          <w:sz w:val="21"/>
          <w:szCs w:val="21"/>
        </w:rPr>
        <w:t>宪法</w:t>
      </w:r>
      <w:r w:rsidR="001D40D3">
        <w:rPr>
          <w:rFonts w:ascii="Times New Roman" w:hint="eastAsia"/>
          <w:color w:val="000000"/>
          <w:sz w:val="21"/>
          <w:szCs w:val="21"/>
        </w:rPr>
        <w:t>》</w:t>
      </w:r>
      <w:r>
        <w:rPr>
          <w:rFonts w:ascii="Times New Roman" w:hint="eastAsia"/>
          <w:color w:val="000000"/>
          <w:sz w:val="21"/>
          <w:szCs w:val="21"/>
        </w:rPr>
        <w:t>还规定，国家应提高就业水平、保护工人的权益。</w:t>
      </w:r>
      <w:r>
        <w:rPr>
          <w:rFonts w:ascii="Times New Roman"/>
          <w:color w:val="000000"/>
          <w:sz w:val="21"/>
          <w:szCs w:val="21"/>
        </w:rPr>
        <w:t>2001</w:t>
      </w:r>
      <w:r>
        <w:rPr>
          <w:rFonts w:ascii="Times New Roman" w:hint="eastAsia"/>
          <w:color w:val="000000"/>
          <w:sz w:val="21"/>
          <w:szCs w:val="21"/>
        </w:rPr>
        <w:t>年生效的</w:t>
      </w:r>
      <w:r w:rsidR="001D40D3">
        <w:rPr>
          <w:rFonts w:ascii="Times New Roman" w:hint="eastAsia"/>
          <w:color w:val="000000"/>
          <w:sz w:val="21"/>
          <w:szCs w:val="21"/>
        </w:rPr>
        <w:t>《</w:t>
      </w:r>
      <w:r>
        <w:rPr>
          <w:rFonts w:ascii="Times New Roman" w:hint="eastAsia"/>
          <w:color w:val="000000"/>
          <w:sz w:val="21"/>
          <w:szCs w:val="21"/>
        </w:rPr>
        <w:t>宪法修正案</w:t>
      </w:r>
      <w:r w:rsidR="001D40D3">
        <w:rPr>
          <w:rFonts w:ascii="Times New Roman" w:hint="eastAsia"/>
          <w:color w:val="000000"/>
          <w:sz w:val="21"/>
          <w:szCs w:val="21"/>
        </w:rPr>
        <w:t>》</w:t>
      </w:r>
      <w:r>
        <w:rPr>
          <w:rFonts w:ascii="Times New Roman" w:hint="eastAsia"/>
          <w:color w:val="000000"/>
          <w:sz w:val="21"/>
          <w:szCs w:val="21"/>
        </w:rPr>
        <w:t>规定，国家有责任为失业人员提供</w:t>
      </w:r>
      <w:r w:rsidR="001D40D3">
        <w:rPr>
          <w:rFonts w:ascii="Times New Roman" w:hint="eastAsia"/>
          <w:color w:val="000000"/>
          <w:sz w:val="21"/>
          <w:szCs w:val="21"/>
        </w:rPr>
        <w:t>《</w:t>
      </w:r>
      <w:r>
        <w:rPr>
          <w:rFonts w:ascii="Times New Roman" w:hint="eastAsia"/>
          <w:color w:val="000000"/>
          <w:sz w:val="21"/>
          <w:szCs w:val="21"/>
        </w:rPr>
        <w:t>宪法</w:t>
      </w:r>
      <w:r w:rsidR="001D40D3">
        <w:rPr>
          <w:rFonts w:ascii="Times New Roman" w:hint="eastAsia"/>
          <w:color w:val="000000"/>
          <w:sz w:val="21"/>
          <w:szCs w:val="21"/>
        </w:rPr>
        <w:t>》</w:t>
      </w:r>
      <w:r>
        <w:rPr>
          <w:rFonts w:ascii="Times New Roman" w:hint="eastAsia"/>
          <w:color w:val="000000"/>
          <w:sz w:val="21"/>
          <w:szCs w:val="21"/>
        </w:rPr>
        <w:t>规定的社会保障。</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土耳其是国际劳工组织（劳工组织</w:t>
      </w:r>
      <w:r>
        <w:rPr>
          <w:rFonts w:ascii="Times New Roman"/>
          <w:color w:val="000000"/>
          <w:sz w:val="21"/>
          <w:szCs w:val="21"/>
        </w:rPr>
        <w:t>）</w:t>
      </w:r>
      <w:r>
        <w:rPr>
          <w:rFonts w:ascii="Times New Roman"/>
          <w:color w:val="000000"/>
          <w:sz w:val="21"/>
          <w:szCs w:val="21"/>
        </w:rPr>
        <w:t>56</w:t>
      </w:r>
      <w:r>
        <w:rPr>
          <w:rFonts w:ascii="Times New Roman" w:hint="eastAsia"/>
          <w:color w:val="000000"/>
          <w:sz w:val="21"/>
          <w:szCs w:val="21"/>
        </w:rPr>
        <w:t>项公约的缔约国之一（截至</w:t>
      </w:r>
      <w:r>
        <w:rPr>
          <w:rFonts w:ascii="Times New Roman"/>
          <w:color w:val="000000"/>
          <w:sz w:val="21"/>
          <w:szCs w:val="21"/>
        </w:rPr>
        <w:t>2007</w:t>
      </w:r>
      <w:r>
        <w:rPr>
          <w:rFonts w:ascii="Times New Roman" w:hint="eastAsia"/>
          <w:color w:val="000000"/>
          <w:sz w:val="21"/>
          <w:szCs w:val="21"/>
        </w:rPr>
        <w:t>年</w:t>
      </w:r>
      <w:r>
        <w:rPr>
          <w:rFonts w:ascii="Times New Roman"/>
          <w:color w:val="000000"/>
          <w:sz w:val="21"/>
          <w:szCs w:val="21"/>
        </w:rPr>
        <w:t>）</w:t>
      </w:r>
      <w:r>
        <w:rPr>
          <w:rFonts w:ascii="Times New Roman" w:hint="eastAsia"/>
          <w:color w:val="000000"/>
          <w:sz w:val="21"/>
          <w:szCs w:val="21"/>
        </w:rPr>
        <w:t>，其中，涉及就业方面男女平等问题规定的公约包括：《关于妇女在各类矿井中从事地下工作的第</w:t>
      </w:r>
      <w:r>
        <w:rPr>
          <w:rFonts w:ascii="Times New Roman"/>
          <w:color w:val="000000"/>
          <w:sz w:val="21"/>
          <w:szCs w:val="21"/>
        </w:rPr>
        <w:t>45</w:t>
      </w:r>
      <w:r>
        <w:rPr>
          <w:rFonts w:ascii="Times New Roman" w:hint="eastAsia"/>
          <w:color w:val="000000"/>
          <w:sz w:val="21"/>
          <w:szCs w:val="21"/>
        </w:rPr>
        <w:t>号公约》、《关于工资保障的第</w:t>
      </w:r>
      <w:r>
        <w:rPr>
          <w:rFonts w:ascii="Times New Roman"/>
          <w:color w:val="000000"/>
          <w:sz w:val="21"/>
          <w:szCs w:val="21"/>
        </w:rPr>
        <w:t>95</w:t>
      </w:r>
      <w:r>
        <w:rPr>
          <w:rFonts w:ascii="Times New Roman" w:hint="eastAsia"/>
          <w:color w:val="000000"/>
          <w:sz w:val="21"/>
          <w:szCs w:val="21"/>
        </w:rPr>
        <w:t>号公约》、《关于男女同工同酬的第</w:t>
      </w:r>
      <w:r>
        <w:rPr>
          <w:rFonts w:ascii="Times New Roman"/>
          <w:color w:val="000000"/>
          <w:sz w:val="21"/>
          <w:szCs w:val="21"/>
        </w:rPr>
        <w:t>100</w:t>
      </w:r>
      <w:r>
        <w:rPr>
          <w:rFonts w:ascii="Times New Roman" w:hint="eastAsia"/>
          <w:color w:val="000000"/>
          <w:sz w:val="21"/>
          <w:szCs w:val="21"/>
        </w:rPr>
        <w:t>号公约》、《关于农业工人带薪休假的第</w:t>
      </w:r>
      <w:r>
        <w:rPr>
          <w:rFonts w:ascii="Times New Roman"/>
          <w:color w:val="000000"/>
          <w:sz w:val="21"/>
          <w:szCs w:val="21"/>
        </w:rPr>
        <w:t>101</w:t>
      </w:r>
      <w:r>
        <w:rPr>
          <w:rFonts w:ascii="Times New Roman" w:hint="eastAsia"/>
          <w:color w:val="000000"/>
          <w:sz w:val="21"/>
          <w:szCs w:val="21"/>
        </w:rPr>
        <w:t>号公约》、《关于社会保障最低标准的第</w:t>
      </w:r>
      <w:r>
        <w:rPr>
          <w:rFonts w:ascii="Times New Roman"/>
          <w:color w:val="000000"/>
          <w:sz w:val="21"/>
          <w:szCs w:val="21"/>
        </w:rPr>
        <w:t>102</w:t>
      </w:r>
      <w:r>
        <w:rPr>
          <w:rFonts w:ascii="Times New Roman" w:hint="eastAsia"/>
          <w:color w:val="000000"/>
          <w:sz w:val="21"/>
          <w:szCs w:val="21"/>
        </w:rPr>
        <w:t>号公约》、《关于就业与职业歧视的第</w:t>
      </w:r>
      <w:r>
        <w:rPr>
          <w:rFonts w:ascii="Times New Roman"/>
          <w:color w:val="000000"/>
          <w:sz w:val="21"/>
          <w:szCs w:val="21"/>
        </w:rPr>
        <w:t>111</w:t>
      </w:r>
      <w:r>
        <w:rPr>
          <w:rFonts w:ascii="Times New Roman" w:hint="eastAsia"/>
          <w:color w:val="000000"/>
          <w:sz w:val="21"/>
          <w:szCs w:val="21"/>
        </w:rPr>
        <w:t>号公约》、《关于保护工人免遭电离子辐射的第</w:t>
      </w:r>
      <w:r>
        <w:rPr>
          <w:rFonts w:ascii="Times New Roman"/>
          <w:color w:val="000000"/>
          <w:sz w:val="21"/>
          <w:szCs w:val="21"/>
        </w:rPr>
        <w:t>115</w:t>
      </w:r>
      <w:r>
        <w:rPr>
          <w:rFonts w:ascii="Times New Roman" w:hint="eastAsia"/>
          <w:color w:val="000000"/>
          <w:sz w:val="21"/>
          <w:szCs w:val="21"/>
        </w:rPr>
        <w:t>号公约》、《关于就业政策的第</w:t>
      </w:r>
      <w:r>
        <w:rPr>
          <w:rFonts w:ascii="Times New Roman"/>
          <w:color w:val="000000"/>
          <w:sz w:val="21"/>
          <w:szCs w:val="21"/>
        </w:rPr>
        <w:t>122</w:t>
      </w:r>
      <w:r>
        <w:rPr>
          <w:rFonts w:ascii="Times New Roman" w:hint="eastAsia"/>
          <w:color w:val="000000"/>
          <w:sz w:val="21"/>
          <w:szCs w:val="21"/>
        </w:rPr>
        <w:t>号公约》、《关于一名工人可承受的最大允许重量的第</w:t>
      </w:r>
      <w:r>
        <w:rPr>
          <w:rFonts w:ascii="Times New Roman"/>
          <w:color w:val="000000"/>
          <w:sz w:val="21"/>
          <w:szCs w:val="21"/>
        </w:rPr>
        <w:t>127</w:t>
      </w:r>
      <w:r>
        <w:rPr>
          <w:rFonts w:ascii="Times New Roman" w:hint="eastAsia"/>
          <w:color w:val="000000"/>
          <w:sz w:val="21"/>
          <w:szCs w:val="21"/>
        </w:rPr>
        <w:t>号公约》、《关于雇主提出终止雇用合同的第</w:t>
      </w:r>
      <w:r>
        <w:rPr>
          <w:rFonts w:ascii="Times New Roman"/>
          <w:color w:val="000000"/>
          <w:sz w:val="21"/>
          <w:szCs w:val="21"/>
        </w:rPr>
        <w:t>158</w:t>
      </w:r>
      <w:r>
        <w:rPr>
          <w:rFonts w:ascii="Times New Roman" w:hint="eastAsia"/>
          <w:color w:val="000000"/>
          <w:sz w:val="21"/>
          <w:szCs w:val="21"/>
        </w:rPr>
        <w:t>号公约》、《关于禁止和采取直接措施消除最恶劣形式的童工</w:t>
      </w:r>
      <w:r w:rsidR="001D40D3">
        <w:rPr>
          <w:rFonts w:ascii="Times New Roman" w:hint="eastAsia"/>
          <w:color w:val="000000"/>
          <w:sz w:val="21"/>
          <w:szCs w:val="21"/>
        </w:rPr>
        <w:t>劳动</w:t>
      </w:r>
      <w:r>
        <w:rPr>
          <w:rFonts w:ascii="Times New Roman" w:hint="eastAsia"/>
          <w:color w:val="000000"/>
          <w:sz w:val="21"/>
          <w:szCs w:val="21"/>
        </w:rPr>
        <w:t>的第</w:t>
      </w:r>
      <w:r>
        <w:rPr>
          <w:rFonts w:ascii="Times New Roman"/>
          <w:color w:val="000000"/>
          <w:sz w:val="21"/>
          <w:szCs w:val="21"/>
        </w:rPr>
        <w:t>182</w:t>
      </w:r>
      <w:r>
        <w:rPr>
          <w:rFonts w:ascii="Times New Roman" w:hint="eastAsia"/>
          <w:color w:val="000000"/>
          <w:sz w:val="21"/>
          <w:szCs w:val="21"/>
        </w:rPr>
        <w:t>号公约》。</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bCs/>
          <w:color w:val="0000FF"/>
          <w:szCs w:val="21"/>
        </w:rPr>
        <w:tab/>
      </w:r>
      <w:r w:rsidRPr="00CE66FC">
        <w:rPr>
          <w:rFonts w:ascii="KaiTi_GB2312" w:eastAsia="KaiTi_GB2312" w:hint="eastAsia"/>
          <w:bCs/>
          <w:color w:val="0000FF"/>
          <w:szCs w:val="21"/>
        </w:rPr>
        <w:t>享有相同就业机会的权利，包括在就业方面相同的甄选标准；</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color w:val="000000"/>
          <w:sz w:val="21"/>
          <w:szCs w:val="21"/>
        </w:rPr>
        <w:t>2003</w:t>
      </w:r>
      <w:r>
        <w:rPr>
          <w:rFonts w:ascii="Times New Roman" w:hint="eastAsia"/>
          <w:color w:val="000000"/>
          <w:sz w:val="21"/>
          <w:szCs w:val="21"/>
        </w:rPr>
        <w:t>年生效的新《劳动法》规定，在劳资关系中不得因为任何理由（包括性别）允许存在基本人权方面的歧视。在此背景下，相关法律中必须明确规定，雇主不得在其雇用合同签订、合同条件、合同执行、合同终止方面以直接或间接的形式歧视女工尤其是怀孕的女工、不得以性别为由歧视任何员工；不允许出现同工不同酬的情况；性别、婚姻状况、家庭责任、怀孕、分娩都不得成为终止雇用合同的正当理由。另外，《劳动法》中第一次出现了与性骚扰和确实的雇用行为相关的规定。同时，《劳动法》还延长了女工带薪休产假的期限。</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此外，依照消除以性别为由的歧视原则，明确了《公务员法》、《职业教育法》中关于获取工作机会、晋升、培训和工作条件的规定。</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《公务员法》规定，在录用公职人员的一般资格要求和特殊资格要求（例如：录用考试）方面，不得在性别方面存在任何歧视。</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2004</w:t>
      </w:r>
      <w:r>
        <w:rPr>
          <w:rFonts w:hint="eastAsia"/>
          <w:color w:val="000000"/>
          <w:szCs w:val="21"/>
        </w:rPr>
        <w:t>年颁布的关于“按照平等原则录用雇员”的土耳其总理府公告规定，在雇员录用期间，除任职要求外，不得存在任何基于性别的歧视。</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为了消除妇女就业方面存在的障碍，</w:t>
      </w:r>
      <w:r>
        <w:rPr>
          <w:color w:val="000000"/>
          <w:szCs w:val="21"/>
        </w:rPr>
        <w:t>2006</w:t>
      </w:r>
      <w:r>
        <w:rPr>
          <w:rFonts w:hint="eastAsia"/>
          <w:color w:val="000000"/>
          <w:szCs w:val="21"/>
        </w:rPr>
        <w:t>年依照国际劳工组织《关于就业与职业歧视的第</w:t>
      </w:r>
      <w:r>
        <w:rPr>
          <w:color w:val="000000"/>
          <w:szCs w:val="21"/>
        </w:rPr>
        <w:t>111</w:t>
      </w:r>
      <w:r>
        <w:rPr>
          <w:rFonts w:hint="eastAsia"/>
          <w:color w:val="000000"/>
          <w:szCs w:val="21"/>
        </w:rPr>
        <w:t>号公约》发布的《公报》要求在人员安置方面消除性别歧视，目前与公职人员安置相关的措施和程序都已简化，公职人员申请方面的性别歧视已基本消除。</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此外，向“土耳其就业组织”的省级管理机构传达的指示要求私营企业和雇主认识到在劳资关系方面，除非出于生理原因或与工作性质相关的原因，不允许存在任何基于性别的歧视。</w:t>
      </w:r>
    </w:p>
    <w:p w:rsidR="00430DAC" w:rsidRPr="00CE66FC" w:rsidRDefault="00430DAC" w:rsidP="008E04AB">
      <w:pPr>
        <w:tabs>
          <w:tab w:val="left" w:pos="360"/>
        </w:tabs>
        <w:spacing w:after="240" w:line="360" w:lineRule="exact"/>
        <w:ind w:firstLineChars="200" w:firstLine="31680"/>
        <w:rPr>
          <w:rFonts w:ascii="KaiTi_GB2312" w:eastAsia="KaiTi_GB2312" w:hint="eastAsia"/>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享有自由选择专业和职业，提升和工作保障，一切服务的福利和条件，接受职业训练和进修，包括实习培训、高等职业培训和经常性培训的权利；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公民自由选择职业和专业的权利原则上受《宪法》保护。《宪法》规定，除岗位要求的资质外，在公职人员录用方面不允许存在任何歧视；新的《民法》规定，“配偶在选择职业和专业时没有义务征得另一方的同意”。</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尽管公民的工作权有法律保障，但妇女的就业率仍在逐渐减少，因此必须采取一些必要的措施，保障妇女就业。在此框架内，</w:t>
      </w:r>
      <w:r>
        <w:rPr>
          <w:color w:val="000000"/>
          <w:szCs w:val="21"/>
        </w:rPr>
        <w:t>2008</w:t>
      </w:r>
      <w:r>
        <w:rPr>
          <w:rFonts w:hint="eastAsia"/>
          <w:color w:val="000000"/>
          <w:szCs w:val="21"/>
        </w:rPr>
        <w:t>年土耳其实施的就业一揽子计划要求政府制定与五年缴纳社会保障费用相关的条例，照顾那些雇用女工而且不设年龄限制的雇主。</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为了帮助就业有困难的妇女和其他弱势群体解决进入劳动力市场时所碰到的困难，相关的公共机构、大学、非政府组织、同业公会目前正在劳动和社会保障部下属土耳其就业组织</w:t>
      </w:r>
      <w:r>
        <w:rPr>
          <w:color w:val="000000"/>
          <w:szCs w:val="21"/>
        </w:rPr>
        <w:footnoteReference w:customMarkFollows="1" w:id="4"/>
        <w:t>*</w:t>
      </w:r>
      <w:r>
        <w:rPr>
          <w:rFonts w:hint="eastAsia"/>
          <w:color w:val="000000"/>
          <w:szCs w:val="21"/>
        </w:rPr>
        <w:t>的协调下合作开设“劳动力培训课程”、“职业培训与再就业课程”，实施相关的“培训项目”、“咨询项目”、“公益服务项目”等。</w:t>
      </w:r>
    </w:p>
    <w:p w:rsidR="00430DAC" w:rsidRDefault="00430DAC">
      <w:pPr>
        <w:spacing w:after="240" w:line="360" w:lineRule="exact"/>
        <w:rPr>
          <w:color w:val="000000"/>
          <w:szCs w:val="21"/>
        </w:rPr>
      </w:pPr>
      <w:r>
        <w:rPr>
          <w:color w:val="000000"/>
          <w:szCs w:val="21"/>
        </w:rPr>
        <w:t xml:space="preserve">    </w:t>
      </w:r>
      <w:r>
        <w:rPr>
          <w:rFonts w:hint="eastAsia"/>
          <w:color w:val="000000"/>
          <w:szCs w:val="21"/>
        </w:rPr>
        <w:t>妇女进入劳动力市场和就业所面临的最重要的障碍之一就是他们没有职场要求的职业资质。为了尽快改变这一不利局面，土耳其</w:t>
      </w:r>
      <w:r>
        <w:rPr>
          <w:color w:val="000000"/>
          <w:szCs w:val="21"/>
        </w:rPr>
        <w:t>2003</w:t>
      </w:r>
      <w:r>
        <w:rPr>
          <w:rFonts w:hint="eastAsia"/>
          <w:color w:val="000000"/>
          <w:szCs w:val="21"/>
        </w:rPr>
        <w:t>年</w:t>
      </w:r>
      <w:r>
        <w:rPr>
          <w:color w:val="000000"/>
          <w:szCs w:val="21"/>
        </w:rPr>
        <w:t>10</w:t>
      </w:r>
      <w:r>
        <w:rPr>
          <w:rFonts w:hint="eastAsia"/>
          <w:color w:val="000000"/>
          <w:szCs w:val="21"/>
        </w:rPr>
        <w:t>月到</w:t>
      </w:r>
      <w:r>
        <w:rPr>
          <w:color w:val="000000"/>
          <w:szCs w:val="21"/>
        </w:rPr>
        <w:t>2006</w:t>
      </w:r>
      <w:r>
        <w:rPr>
          <w:rFonts w:hint="eastAsia"/>
          <w:color w:val="000000"/>
          <w:szCs w:val="21"/>
        </w:rPr>
        <w:t>年</w:t>
      </w:r>
      <w:r>
        <w:rPr>
          <w:color w:val="000000"/>
          <w:szCs w:val="21"/>
        </w:rPr>
        <w:t>3</w:t>
      </w:r>
      <w:r>
        <w:rPr>
          <w:rFonts w:hint="eastAsia"/>
          <w:color w:val="000000"/>
          <w:szCs w:val="21"/>
        </w:rPr>
        <w:t>月实施的“劳动力主动培训项目”一共为广大妇女开设了</w:t>
      </w:r>
      <w:r>
        <w:rPr>
          <w:color w:val="000000"/>
          <w:szCs w:val="21"/>
        </w:rPr>
        <w:t>30</w:t>
      </w:r>
      <w:r>
        <w:rPr>
          <w:rFonts w:hint="eastAsia"/>
          <w:color w:val="000000"/>
          <w:szCs w:val="21"/>
        </w:rPr>
        <w:t>门就业相关课程，共培训</w:t>
      </w:r>
      <w:r>
        <w:rPr>
          <w:color w:val="000000"/>
          <w:szCs w:val="21"/>
        </w:rPr>
        <w:t>19</w:t>
      </w:r>
      <w:r w:rsidR="001D40D3">
        <w:rPr>
          <w:rFonts w:hint="eastAsia"/>
          <w:color w:val="000000"/>
          <w:szCs w:val="21"/>
        </w:rPr>
        <w:t xml:space="preserve"> </w:t>
      </w:r>
      <w:r>
        <w:rPr>
          <w:color w:val="000000"/>
          <w:szCs w:val="21"/>
        </w:rPr>
        <w:t>780</w:t>
      </w:r>
      <w:r>
        <w:rPr>
          <w:rFonts w:hint="eastAsia"/>
          <w:color w:val="000000"/>
          <w:szCs w:val="21"/>
        </w:rPr>
        <w:t>名妇女，该项目的目标是在土耳其形成一套弱势群体参与的人力资源开发的综合方法。该项目范围内采取的积极就业措施帮助</w:t>
      </w:r>
      <w:r>
        <w:rPr>
          <w:color w:val="000000"/>
          <w:szCs w:val="21"/>
        </w:rPr>
        <w:t>4</w:t>
      </w:r>
      <w:r w:rsidR="001D40D3">
        <w:rPr>
          <w:rFonts w:hint="eastAsia"/>
          <w:color w:val="000000"/>
          <w:szCs w:val="21"/>
        </w:rPr>
        <w:t xml:space="preserve"> </w:t>
      </w:r>
      <w:r>
        <w:rPr>
          <w:color w:val="000000"/>
          <w:szCs w:val="21"/>
        </w:rPr>
        <w:t>678</w:t>
      </w:r>
      <w:r>
        <w:rPr>
          <w:rFonts w:hint="eastAsia"/>
          <w:color w:val="000000"/>
          <w:szCs w:val="21"/>
        </w:rPr>
        <w:t>名男子和</w:t>
      </w:r>
      <w:r>
        <w:rPr>
          <w:color w:val="000000"/>
          <w:szCs w:val="21"/>
        </w:rPr>
        <w:t>4</w:t>
      </w:r>
      <w:r w:rsidR="001D40D3">
        <w:rPr>
          <w:rFonts w:hint="eastAsia"/>
          <w:color w:val="000000"/>
          <w:szCs w:val="21"/>
        </w:rPr>
        <w:t xml:space="preserve"> </w:t>
      </w:r>
      <w:r>
        <w:rPr>
          <w:color w:val="000000"/>
          <w:szCs w:val="21"/>
        </w:rPr>
        <w:t>846</w:t>
      </w:r>
      <w:r>
        <w:rPr>
          <w:rFonts w:hint="eastAsia"/>
          <w:color w:val="000000"/>
          <w:szCs w:val="21"/>
        </w:rPr>
        <w:t>名妇女（合计</w:t>
      </w:r>
      <w:r>
        <w:rPr>
          <w:color w:val="000000"/>
          <w:szCs w:val="21"/>
        </w:rPr>
        <w:t>9</w:t>
      </w:r>
      <w:r w:rsidR="001D40D3">
        <w:rPr>
          <w:rFonts w:hint="eastAsia"/>
          <w:color w:val="000000"/>
          <w:szCs w:val="21"/>
        </w:rPr>
        <w:t xml:space="preserve"> </w:t>
      </w:r>
      <w:r>
        <w:rPr>
          <w:color w:val="000000"/>
          <w:szCs w:val="21"/>
        </w:rPr>
        <w:t>524</w:t>
      </w:r>
      <w:r>
        <w:rPr>
          <w:rFonts w:hint="eastAsia"/>
          <w:color w:val="000000"/>
          <w:szCs w:val="21"/>
        </w:rPr>
        <w:t>人）就业。其中，</w:t>
      </w:r>
      <w:r>
        <w:rPr>
          <w:color w:val="000000"/>
          <w:szCs w:val="21"/>
        </w:rPr>
        <w:t>1</w:t>
      </w:r>
      <w:r w:rsidR="001D40D3">
        <w:rPr>
          <w:rFonts w:hint="eastAsia"/>
          <w:color w:val="000000"/>
          <w:szCs w:val="21"/>
        </w:rPr>
        <w:t xml:space="preserve"> </w:t>
      </w:r>
      <w:r>
        <w:rPr>
          <w:color w:val="000000"/>
          <w:szCs w:val="21"/>
        </w:rPr>
        <w:t>982</w:t>
      </w:r>
      <w:r>
        <w:rPr>
          <w:rFonts w:hint="eastAsia"/>
          <w:color w:val="000000"/>
          <w:szCs w:val="21"/>
        </w:rPr>
        <w:t>人开办了自己的企业。</w:t>
      </w:r>
    </w:p>
    <w:p w:rsidR="00430DAC" w:rsidRDefault="00430DAC" w:rsidP="008E04AB">
      <w:pPr>
        <w:spacing w:after="240" w:line="360" w:lineRule="exact"/>
        <w:ind w:firstLineChars="200" w:firstLine="31680"/>
        <w:rPr>
          <w:color w:val="000000"/>
          <w:szCs w:val="21"/>
        </w:rPr>
      </w:pPr>
      <w:r>
        <w:rPr>
          <w:rFonts w:hint="eastAsia"/>
          <w:color w:val="000000"/>
          <w:szCs w:val="21"/>
        </w:rPr>
        <w:t>此外，为了向失业妇女提供劳动力市场急需的职业培训、提高失业妇女的就业能力，从</w:t>
      </w:r>
      <w:r>
        <w:rPr>
          <w:color w:val="000000"/>
          <w:szCs w:val="21"/>
        </w:rPr>
        <w:t>1998</w:t>
      </w:r>
      <w:r>
        <w:rPr>
          <w:rFonts w:hint="eastAsia"/>
          <w:color w:val="000000"/>
          <w:szCs w:val="21"/>
        </w:rPr>
        <w:t>年到</w:t>
      </w:r>
      <w:r>
        <w:rPr>
          <w:color w:val="000000"/>
          <w:szCs w:val="21"/>
        </w:rPr>
        <w:t>2005</w:t>
      </w:r>
      <w:r>
        <w:rPr>
          <w:rFonts w:hint="eastAsia"/>
          <w:color w:val="000000"/>
          <w:szCs w:val="21"/>
        </w:rPr>
        <w:t>年，土耳其就业组织在工商业企业基层单位一共开设了</w:t>
      </w:r>
      <w:r>
        <w:rPr>
          <w:color w:val="000000"/>
          <w:szCs w:val="21"/>
        </w:rPr>
        <w:t>7</w:t>
      </w:r>
      <w:r w:rsidR="001D40D3">
        <w:rPr>
          <w:rFonts w:hint="eastAsia"/>
          <w:color w:val="000000"/>
          <w:szCs w:val="21"/>
        </w:rPr>
        <w:t xml:space="preserve"> </w:t>
      </w:r>
      <w:r>
        <w:rPr>
          <w:color w:val="000000"/>
          <w:szCs w:val="21"/>
        </w:rPr>
        <w:t>200</w:t>
      </w:r>
      <w:r>
        <w:rPr>
          <w:rFonts w:hint="eastAsia"/>
          <w:color w:val="000000"/>
          <w:szCs w:val="21"/>
        </w:rPr>
        <w:t>门保障就业的劳动力开发与培训课程，共有</w:t>
      </w:r>
      <w:r w:rsidR="001D40D3">
        <w:rPr>
          <w:rFonts w:hint="eastAsia"/>
          <w:color w:val="000000"/>
          <w:szCs w:val="21"/>
        </w:rPr>
        <w:t xml:space="preserve">  </w:t>
      </w:r>
      <w:r>
        <w:rPr>
          <w:color w:val="000000"/>
          <w:szCs w:val="21"/>
        </w:rPr>
        <w:t>131</w:t>
      </w:r>
      <w:r w:rsidR="001D40D3">
        <w:rPr>
          <w:rFonts w:hint="eastAsia"/>
          <w:color w:val="000000"/>
          <w:szCs w:val="21"/>
        </w:rPr>
        <w:t xml:space="preserve"> </w:t>
      </w:r>
      <w:r>
        <w:rPr>
          <w:color w:val="000000"/>
          <w:szCs w:val="21"/>
        </w:rPr>
        <w:t>184</w:t>
      </w:r>
      <w:r>
        <w:rPr>
          <w:rFonts w:hint="eastAsia"/>
          <w:color w:val="000000"/>
          <w:szCs w:val="21"/>
        </w:rPr>
        <w:t>人参加了培训，其中有</w:t>
      </w:r>
      <w:r>
        <w:rPr>
          <w:color w:val="000000"/>
          <w:szCs w:val="21"/>
        </w:rPr>
        <w:t>85</w:t>
      </w:r>
      <w:r w:rsidR="001D40D3">
        <w:rPr>
          <w:rFonts w:hint="eastAsia"/>
          <w:color w:val="000000"/>
          <w:szCs w:val="21"/>
        </w:rPr>
        <w:t xml:space="preserve"> </w:t>
      </w:r>
      <w:r>
        <w:rPr>
          <w:color w:val="000000"/>
          <w:szCs w:val="21"/>
        </w:rPr>
        <w:t>642</w:t>
      </w:r>
      <w:r>
        <w:rPr>
          <w:rFonts w:hint="eastAsia"/>
          <w:color w:val="000000"/>
          <w:szCs w:val="21"/>
        </w:rPr>
        <w:t>名妇女。关于</w:t>
      </w:r>
      <w:r>
        <w:rPr>
          <w:color w:val="000000"/>
          <w:szCs w:val="21"/>
        </w:rPr>
        <w:t>2006</w:t>
      </w:r>
      <w:r>
        <w:rPr>
          <w:rFonts w:hint="eastAsia"/>
          <w:color w:val="000000"/>
          <w:szCs w:val="21"/>
        </w:rPr>
        <w:t>年开设的课程见表</w:t>
      </w:r>
      <w:r>
        <w:rPr>
          <w:color w:val="000000"/>
          <w:szCs w:val="21"/>
        </w:rPr>
        <w:t xml:space="preserve"> 27</w:t>
      </w:r>
      <w:r>
        <w:rPr>
          <w:rFonts w:hint="eastAsia"/>
          <w:color w:val="000000"/>
          <w:szCs w:val="21"/>
        </w:rPr>
        <w:t>。</w:t>
      </w:r>
    </w:p>
    <w:p w:rsidR="00430DAC" w:rsidRDefault="00430DAC" w:rsidP="00141D26">
      <w:pPr>
        <w:pStyle w:val="BodyText"/>
        <w:spacing w:after="240" w:line="360" w:lineRule="exact"/>
        <w:jc w:val="center"/>
        <w:rPr>
          <w:rFonts w:ascii="Times New Roman"/>
          <w:color w:val="000000"/>
          <w:sz w:val="21"/>
          <w:szCs w:val="21"/>
        </w:rPr>
      </w:pPr>
      <w:r>
        <w:rPr>
          <w:rFonts w:ascii="Times New Roman" w:hint="eastAsia"/>
          <w:color w:val="000000"/>
          <w:sz w:val="21"/>
          <w:szCs w:val="21"/>
        </w:rPr>
        <w:t>表</w:t>
      </w:r>
      <w:r>
        <w:rPr>
          <w:rFonts w:ascii="Times New Roman"/>
          <w:color w:val="000000"/>
          <w:sz w:val="21"/>
          <w:szCs w:val="21"/>
        </w:rPr>
        <w:t xml:space="preserve"> 27</w:t>
      </w:r>
      <w:r>
        <w:rPr>
          <w:rFonts w:ascii="Times New Roman" w:hint="eastAsia"/>
          <w:color w:val="000000"/>
          <w:sz w:val="21"/>
          <w:szCs w:val="21"/>
        </w:rPr>
        <w:t>：</w:t>
      </w:r>
      <w:r>
        <w:rPr>
          <w:rFonts w:ascii="Times New Roman"/>
          <w:color w:val="000000"/>
          <w:sz w:val="21"/>
          <w:szCs w:val="21"/>
        </w:rPr>
        <w:t>2006</w:t>
      </w:r>
      <w:r>
        <w:rPr>
          <w:rFonts w:ascii="Times New Roman" w:hint="eastAsia"/>
          <w:color w:val="000000"/>
          <w:sz w:val="21"/>
          <w:szCs w:val="21"/>
        </w:rPr>
        <w:t>年从劳动力培训开发课程中受益的男子和妇女人数</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90"/>
        <w:gridCol w:w="1496"/>
        <w:gridCol w:w="1160"/>
        <w:gridCol w:w="1160"/>
        <w:gridCol w:w="1160"/>
      </w:tblGrid>
      <w:tr w:rsidR="00430DAC" w:rsidTr="00141D26">
        <w:tc>
          <w:tcPr>
            <w:tcW w:w="2529" w:type="pct"/>
            <w:vMerge w:val="restar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课程类型</w:t>
            </w:r>
          </w:p>
        </w:tc>
        <w:tc>
          <w:tcPr>
            <w:tcW w:w="2471" w:type="pct"/>
            <w:gridSpan w:val="4"/>
          </w:tcPr>
          <w:p w:rsidR="00430DAC" w:rsidRDefault="00430DAC" w:rsidP="00F665CC">
            <w:pPr>
              <w:pStyle w:val="BodyText"/>
              <w:spacing w:line="320" w:lineRule="exact"/>
              <w:jc w:val="center"/>
              <w:rPr>
                <w:rFonts w:ascii="Times New Roman"/>
                <w:color w:val="000000"/>
                <w:sz w:val="21"/>
                <w:szCs w:val="21"/>
              </w:rPr>
            </w:pPr>
            <w:r>
              <w:rPr>
                <w:rFonts w:ascii="Times New Roman"/>
                <w:color w:val="000000"/>
                <w:sz w:val="21"/>
                <w:szCs w:val="21"/>
              </w:rPr>
              <w:t>2006</w:t>
            </w:r>
            <w:r>
              <w:rPr>
                <w:rFonts w:ascii="Times New Roman" w:hint="eastAsia"/>
                <w:color w:val="000000"/>
                <w:sz w:val="21"/>
                <w:szCs w:val="21"/>
              </w:rPr>
              <w:t>年开设的劳动力培训课程</w:t>
            </w:r>
          </w:p>
        </w:tc>
      </w:tr>
      <w:tr w:rsidR="00430DAC" w:rsidTr="00F665CC">
        <w:tc>
          <w:tcPr>
            <w:tcW w:w="2529" w:type="pct"/>
            <w:vMerge/>
          </w:tcPr>
          <w:p w:rsidR="00430DAC" w:rsidRDefault="00430DAC" w:rsidP="00F665CC">
            <w:pPr>
              <w:pStyle w:val="BodyText"/>
              <w:spacing w:line="320" w:lineRule="exact"/>
              <w:jc w:val="center"/>
              <w:rPr>
                <w:rFonts w:ascii="Times New Roman"/>
                <w:color w:val="000000"/>
                <w:sz w:val="21"/>
                <w:szCs w:val="21"/>
              </w:rPr>
            </w:pPr>
          </w:p>
        </w:tc>
        <w:tc>
          <w:tcPr>
            <w:tcW w:w="743" w:type="pct"/>
            <w:vMerge w:val="restar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有效课程数</w:t>
            </w:r>
          </w:p>
        </w:tc>
        <w:tc>
          <w:tcPr>
            <w:tcW w:w="1728" w:type="pct"/>
            <w:gridSpan w:val="3"/>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参与人数</w:t>
            </w:r>
          </w:p>
        </w:tc>
      </w:tr>
      <w:tr w:rsidR="00430DAC" w:rsidTr="00F665CC">
        <w:tc>
          <w:tcPr>
            <w:tcW w:w="2529" w:type="pct"/>
            <w:vMerge/>
          </w:tcPr>
          <w:p w:rsidR="00430DAC" w:rsidRDefault="00430DAC" w:rsidP="00F665CC">
            <w:pPr>
              <w:pStyle w:val="BodyText"/>
              <w:spacing w:line="320" w:lineRule="exact"/>
              <w:jc w:val="center"/>
              <w:rPr>
                <w:rFonts w:ascii="Times New Roman"/>
                <w:color w:val="000000"/>
                <w:sz w:val="21"/>
                <w:szCs w:val="21"/>
                <w:lang w:eastAsia="en-US"/>
              </w:rPr>
            </w:pPr>
          </w:p>
        </w:tc>
        <w:tc>
          <w:tcPr>
            <w:tcW w:w="743" w:type="pct"/>
            <w:vMerge/>
          </w:tcPr>
          <w:p w:rsidR="00430DAC" w:rsidRDefault="00430DAC" w:rsidP="00F665CC">
            <w:pPr>
              <w:pStyle w:val="BodyText"/>
              <w:spacing w:line="320" w:lineRule="exact"/>
              <w:jc w:val="center"/>
              <w:rPr>
                <w:rFonts w:ascii="Times New Roman"/>
                <w:color w:val="000000"/>
                <w:sz w:val="21"/>
                <w:szCs w:val="21"/>
                <w:lang w:eastAsia="en-US"/>
              </w:rPr>
            </w:pPr>
          </w:p>
        </w:tc>
        <w:tc>
          <w:tcPr>
            <w:tcW w:w="576"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男</w:t>
            </w:r>
          </w:p>
        </w:tc>
        <w:tc>
          <w:tcPr>
            <w:tcW w:w="576"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女</w:t>
            </w:r>
          </w:p>
        </w:tc>
        <w:tc>
          <w:tcPr>
            <w:tcW w:w="576"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共计</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直接就业课程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246</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3</w:t>
            </w:r>
            <w:r w:rsidR="00F665CC">
              <w:rPr>
                <w:rFonts w:ascii="Times New Roman" w:hint="eastAsia"/>
                <w:color w:val="000000"/>
                <w:sz w:val="21"/>
                <w:szCs w:val="21"/>
              </w:rPr>
              <w:t xml:space="preserve"> </w:t>
            </w:r>
            <w:r>
              <w:rPr>
                <w:rFonts w:ascii="Times New Roman"/>
                <w:color w:val="000000"/>
                <w:sz w:val="21"/>
                <w:szCs w:val="21"/>
                <w:lang w:eastAsia="en-US"/>
              </w:rPr>
              <w:t>361</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664</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5</w:t>
            </w:r>
            <w:r w:rsidR="00F665CC">
              <w:rPr>
                <w:rFonts w:ascii="Times New Roman" w:hint="eastAsia"/>
                <w:color w:val="000000"/>
                <w:sz w:val="21"/>
                <w:szCs w:val="21"/>
              </w:rPr>
              <w:t xml:space="preserve"> </w:t>
            </w:r>
            <w:r>
              <w:rPr>
                <w:rFonts w:ascii="Times New Roman"/>
                <w:color w:val="000000"/>
                <w:sz w:val="21"/>
                <w:szCs w:val="21"/>
                <w:lang w:eastAsia="en-US"/>
              </w:rPr>
              <w:t>052</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自主创业课程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38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170</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478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648</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专门为残疾人开设的课程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94</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899</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148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3</w:t>
            </w:r>
            <w:r w:rsidR="00F665CC">
              <w:rPr>
                <w:rFonts w:ascii="Times New Roman" w:hint="eastAsia"/>
                <w:color w:val="000000"/>
                <w:sz w:val="21"/>
                <w:szCs w:val="21"/>
              </w:rPr>
              <w:t xml:space="preserve"> </w:t>
            </w:r>
            <w:r>
              <w:rPr>
                <w:rFonts w:ascii="Times New Roman"/>
                <w:color w:val="000000"/>
                <w:sz w:val="21"/>
                <w:szCs w:val="21"/>
                <w:lang w:eastAsia="en-US"/>
              </w:rPr>
              <w:t>047</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专门为有犯罪前科的人员开设的课程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126</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966</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53</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2</w:t>
            </w:r>
            <w:r w:rsidR="00F665CC">
              <w:rPr>
                <w:rFonts w:ascii="Times New Roman" w:hint="eastAsia"/>
                <w:color w:val="000000"/>
                <w:sz w:val="21"/>
                <w:szCs w:val="21"/>
              </w:rPr>
              <w:t xml:space="preserve"> </w:t>
            </w:r>
            <w:r>
              <w:rPr>
                <w:rFonts w:ascii="Times New Roman"/>
                <w:color w:val="000000"/>
                <w:sz w:val="21"/>
                <w:szCs w:val="21"/>
                <w:lang w:eastAsia="en-US"/>
              </w:rPr>
              <w:t>019</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依照</w:t>
            </w:r>
            <w:r>
              <w:rPr>
                <w:rFonts w:ascii="Times New Roman" w:hint="eastAsia"/>
                <w:color w:val="000000"/>
                <w:sz w:val="21"/>
                <w:szCs w:val="21"/>
              </w:rPr>
              <w:t>Ö</w:t>
            </w:r>
            <w:r>
              <w:rPr>
                <w:rFonts w:ascii="Times New Roman"/>
                <w:color w:val="000000"/>
                <w:sz w:val="21"/>
                <w:szCs w:val="21"/>
              </w:rPr>
              <w:t xml:space="preserve">SDP* </w:t>
            </w:r>
            <w:r>
              <w:rPr>
                <w:rFonts w:ascii="Times New Roman" w:hint="eastAsia"/>
                <w:color w:val="000000"/>
                <w:sz w:val="21"/>
                <w:szCs w:val="21"/>
              </w:rPr>
              <w:t>开设的课程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82</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032</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913</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945</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失业保险项目提供的课程</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118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207</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480</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678</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认证农业工人项目</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48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091</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60</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F665CC">
              <w:rPr>
                <w:rFonts w:ascii="Times New Roman" w:hint="eastAsia"/>
                <w:color w:val="000000"/>
                <w:sz w:val="21"/>
                <w:szCs w:val="21"/>
              </w:rPr>
              <w:t xml:space="preserve"> </w:t>
            </w:r>
            <w:r>
              <w:rPr>
                <w:rFonts w:ascii="Times New Roman"/>
                <w:color w:val="000000"/>
                <w:sz w:val="21"/>
                <w:szCs w:val="21"/>
                <w:lang w:eastAsia="en-US"/>
              </w:rPr>
              <w:t>151</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color w:val="000000"/>
                <w:sz w:val="21"/>
                <w:szCs w:val="21"/>
                <w:lang w:eastAsia="en-US"/>
              </w:rPr>
              <w:t>IT</w:t>
            </w:r>
            <w:r>
              <w:rPr>
                <w:rFonts w:ascii="Times New Roman" w:hint="eastAsia"/>
                <w:color w:val="000000"/>
                <w:sz w:val="21"/>
                <w:szCs w:val="21"/>
              </w:rPr>
              <w:t>学徒</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68</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656</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350</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w:t>
            </w:r>
            <w:r w:rsidR="001D40D3">
              <w:rPr>
                <w:rFonts w:ascii="Times New Roman" w:hint="eastAsia"/>
                <w:color w:val="000000"/>
                <w:sz w:val="21"/>
                <w:szCs w:val="21"/>
              </w:rPr>
              <w:t xml:space="preserve"> </w:t>
            </w:r>
            <w:r>
              <w:rPr>
                <w:rFonts w:ascii="Times New Roman"/>
                <w:color w:val="000000"/>
                <w:sz w:val="21"/>
                <w:szCs w:val="21"/>
                <w:lang w:eastAsia="en-US"/>
              </w:rPr>
              <w:t>006</w:t>
            </w:r>
          </w:p>
        </w:tc>
      </w:tr>
      <w:tr w:rsidR="00430DAC" w:rsidTr="00F665CC">
        <w:tc>
          <w:tcPr>
            <w:tcW w:w="2529" w:type="pct"/>
          </w:tcPr>
          <w:p w:rsidR="00430DAC" w:rsidRDefault="00430DAC" w:rsidP="00F665CC">
            <w:pPr>
              <w:pStyle w:val="BodyText"/>
              <w:spacing w:line="320" w:lineRule="exact"/>
              <w:jc w:val="center"/>
              <w:rPr>
                <w:rFonts w:ascii="Times New Roman"/>
                <w:color w:val="000000"/>
                <w:sz w:val="21"/>
                <w:szCs w:val="21"/>
              </w:rPr>
            </w:pPr>
            <w:r>
              <w:rPr>
                <w:rFonts w:ascii="Times New Roman" w:hint="eastAsia"/>
                <w:color w:val="000000"/>
                <w:sz w:val="21"/>
                <w:szCs w:val="21"/>
              </w:rPr>
              <w:t>合计</w:t>
            </w:r>
          </w:p>
        </w:tc>
        <w:tc>
          <w:tcPr>
            <w:tcW w:w="743"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824</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11</w:t>
            </w:r>
            <w:r w:rsidR="00F665CC">
              <w:rPr>
                <w:rFonts w:ascii="Times New Roman" w:hint="eastAsia"/>
                <w:color w:val="000000"/>
                <w:sz w:val="21"/>
                <w:szCs w:val="21"/>
              </w:rPr>
              <w:t xml:space="preserve"> </w:t>
            </w:r>
            <w:r>
              <w:rPr>
                <w:rFonts w:ascii="Times New Roman"/>
                <w:color w:val="000000"/>
                <w:sz w:val="21"/>
                <w:szCs w:val="21"/>
                <w:lang w:eastAsia="en-US"/>
              </w:rPr>
              <w:t>382</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5</w:t>
            </w:r>
            <w:r w:rsidR="00F665CC">
              <w:rPr>
                <w:rFonts w:ascii="Times New Roman" w:hint="eastAsia"/>
                <w:color w:val="000000"/>
                <w:sz w:val="21"/>
                <w:szCs w:val="21"/>
              </w:rPr>
              <w:t xml:space="preserve"> </w:t>
            </w:r>
            <w:r>
              <w:rPr>
                <w:rFonts w:ascii="Times New Roman"/>
                <w:color w:val="000000"/>
                <w:sz w:val="21"/>
                <w:szCs w:val="21"/>
                <w:lang w:eastAsia="en-US"/>
              </w:rPr>
              <w:t>146</w:t>
            </w:r>
          </w:p>
        </w:tc>
        <w:tc>
          <w:tcPr>
            <w:tcW w:w="576" w:type="pct"/>
          </w:tcPr>
          <w:p w:rsidR="00430DAC" w:rsidRDefault="00430DAC" w:rsidP="00F665CC">
            <w:pPr>
              <w:pStyle w:val="BodyText"/>
              <w:spacing w:line="320" w:lineRule="exact"/>
              <w:jc w:val="center"/>
              <w:rPr>
                <w:rFonts w:ascii="Times New Roman"/>
                <w:color w:val="000000"/>
                <w:sz w:val="21"/>
                <w:szCs w:val="21"/>
                <w:lang w:eastAsia="en-US"/>
              </w:rPr>
            </w:pPr>
            <w:r>
              <w:rPr>
                <w:rFonts w:ascii="Times New Roman"/>
                <w:color w:val="000000"/>
                <w:sz w:val="21"/>
                <w:szCs w:val="21"/>
                <w:lang w:eastAsia="en-US"/>
              </w:rPr>
              <w:t>16</w:t>
            </w:r>
            <w:r w:rsidR="00F665CC">
              <w:rPr>
                <w:rFonts w:ascii="Times New Roman" w:hint="eastAsia"/>
                <w:color w:val="000000"/>
                <w:sz w:val="21"/>
                <w:szCs w:val="21"/>
              </w:rPr>
              <w:t xml:space="preserve"> </w:t>
            </w:r>
            <w:r>
              <w:rPr>
                <w:rFonts w:ascii="Times New Roman"/>
                <w:color w:val="000000"/>
                <w:sz w:val="21"/>
                <w:szCs w:val="21"/>
                <w:lang w:eastAsia="en-US"/>
              </w:rPr>
              <w:t>528</w:t>
            </w:r>
          </w:p>
        </w:tc>
      </w:tr>
    </w:tbl>
    <w:p w:rsidR="00430DAC" w:rsidRDefault="00430DAC">
      <w:pPr>
        <w:pStyle w:val="BodyText"/>
        <w:spacing w:after="240" w:line="360" w:lineRule="exact"/>
        <w:rPr>
          <w:rFonts w:ascii="Times New Roman"/>
          <w:color w:val="000000"/>
          <w:sz w:val="21"/>
          <w:szCs w:val="21"/>
        </w:rPr>
      </w:pPr>
      <w:r>
        <w:rPr>
          <w:rFonts w:ascii="Times New Roman"/>
          <w:color w:val="000000"/>
          <w:sz w:val="21"/>
          <w:szCs w:val="21"/>
        </w:rPr>
        <w:t xml:space="preserve">* </w:t>
      </w:r>
      <w:r>
        <w:rPr>
          <w:rFonts w:ascii="Times New Roman" w:hint="eastAsia"/>
          <w:color w:val="000000"/>
          <w:sz w:val="21"/>
          <w:szCs w:val="21"/>
        </w:rPr>
        <w:t>私有化社会扶持项目</w:t>
      </w:r>
      <w:r w:rsidR="001D40D3">
        <w:rPr>
          <w:rFonts w:ascii="Times New Roman" w:hint="eastAsia"/>
          <w:color w:val="000000"/>
          <w:sz w:val="21"/>
          <w:szCs w:val="21"/>
        </w:rPr>
        <w:t>。</w:t>
      </w:r>
    </w:p>
    <w:p w:rsidR="00430DAC" w:rsidRDefault="00430DAC">
      <w:pPr>
        <w:pStyle w:val="BodyText"/>
        <w:spacing w:after="240" w:line="360" w:lineRule="exact"/>
        <w:rPr>
          <w:rFonts w:ascii="Times New Roman"/>
          <w:color w:val="000000"/>
          <w:sz w:val="21"/>
          <w:szCs w:val="21"/>
        </w:rPr>
      </w:pPr>
      <w:r>
        <w:rPr>
          <w:rFonts w:ascii="Times New Roman"/>
          <w:color w:val="000000"/>
          <w:sz w:val="21"/>
          <w:szCs w:val="21"/>
        </w:rPr>
        <w:t xml:space="preserve">    </w:t>
      </w:r>
      <w:r>
        <w:rPr>
          <w:rFonts w:ascii="Times New Roman" w:hint="eastAsia"/>
          <w:color w:val="000000"/>
          <w:sz w:val="21"/>
          <w:szCs w:val="21"/>
        </w:rPr>
        <w:t>除此以外，从</w:t>
      </w:r>
      <w:r>
        <w:rPr>
          <w:rFonts w:ascii="Times New Roman"/>
          <w:color w:val="000000"/>
          <w:sz w:val="21"/>
          <w:szCs w:val="21"/>
        </w:rPr>
        <w:t>2002</w:t>
      </w:r>
      <w:r>
        <w:rPr>
          <w:rFonts w:ascii="Times New Roman" w:hint="eastAsia"/>
          <w:color w:val="000000"/>
          <w:sz w:val="21"/>
          <w:szCs w:val="21"/>
        </w:rPr>
        <w:t>年到</w:t>
      </w:r>
      <w:r>
        <w:rPr>
          <w:rFonts w:ascii="Times New Roman"/>
          <w:color w:val="000000"/>
          <w:sz w:val="21"/>
          <w:szCs w:val="21"/>
        </w:rPr>
        <w:t>2005</w:t>
      </w:r>
      <w:r>
        <w:rPr>
          <w:rFonts w:ascii="Times New Roman" w:hint="eastAsia"/>
          <w:color w:val="000000"/>
          <w:sz w:val="21"/>
          <w:szCs w:val="21"/>
        </w:rPr>
        <w:t>年，共有</w:t>
      </w:r>
      <w:r>
        <w:rPr>
          <w:rFonts w:ascii="Times New Roman"/>
          <w:color w:val="000000"/>
          <w:sz w:val="21"/>
          <w:szCs w:val="21"/>
        </w:rPr>
        <w:t>7</w:t>
      </w:r>
      <w:r w:rsidR="001D40D3">
        <w:rPr>
          <w:rFonts w:ascii="Times New Roman" w:hint="eastAsia"/>
          <w:color w:val="000000"/>
          <w:sz w:val="21"/>
          <w:szCs w:val="21"/>
        </w:rPr>
        <w:t xml:space="preserve"> </w:t>
      </w:r>
      <w:r>
        <w:rPr>
          <w:rFonts w:ascii="Times New Roman"/>
          <w:color w:val="000000"/>
          <w:sz w:val="21"/>
          <w:szCs w:val="21"/>
        </w:rPr>
        <w:t>284</w:t>
      </w:r>
      <w:r>
        <w:rPr>
          <w:rFonts w:ascii="Times New Roman" w:hint="eastAsia"/>
          <w:color w:val="000000"/>
          <w:sz w:val="21"/>
          <w:szCs w:val="21"/>
        </w:rPr>
        <w:t>名妇女参加了“私有化社会扶持项目”，其中</w:t>
      </w:r>
      <w:r>
        <w:rPr>
          <w:rFonts w:ascii="Times New Roman"/>
          <w:color w:val="000000"/>
          <w:sz w:val="21"/>
          <w:szCs w:val="21"/>
        </w:rPr>
        <w:t>4</w:t>
      </w:r>
      <w:r w:rsidR="001D40D3">
        <w:rPr>
          <w:rFonts w:ascii="Times New Roman" w:hint="eastAsia"/>
          <w:color w:val="000000"/>
          <w:sz w:val="21"/>
          <w:szCs w:val="21"/>
        </w:rPr>
        <w:t xml:space="preserve"> </w:t>
      </w:r>
      <w:r>
        <w:rPr>
          <w:rFonts w:ascii="Times New Roman"/>
          <w:color w:val="000000"/>
          <w:sz w:val="21"/>
          <w:szCs w:val="21"/>
        </w:rPr>
        <w:t>382</w:t>
      </w:r>
      <w:r>
        <w:rPr>
          <w:rFonts w:ascii="Times New Roman" w:hint="eastAsia"/>
          <w:color w:val="000000"/>
          <w:sz w:val="21"/>
          <w:szCs w:val="21"/>
        </w:rPr>
        <w:t>人创办了自己的企业。</w:t>
      </w:r>
    </w:p>
    <w:p w:rsidR="00430DAC" w:rsidRDefault="00430DAC">
      <w:pPr>
        <w:pStyle w:val="BodyText"/>
        <w:spacing w:after="240" w:line="360" w:lineRule="exact"/>
        <w:rPr>
          <w:rFonts w:ascii="Times New Roman"/>
          <w:color w:val="000000"/>
          <w:sz w:val="21"/>
          <w:szCs w:val="21"/>
        </w:rPr>
      </w:pPr>
      <w:r>
        <w:rPr>
          <w:rFonts w:ascii="Times New Roman"/>
          <w:color w:val="000000"/>
          <w:sz w:val="21"/>
          <w:szCs w:val="21"/>
        </w:rPr>
        <w:t xml:space="preserve">    </w:t>
      </w:r>
      <w:r>
        <w:rPr>
          <w:rFonts w:ascii="Times New Roman" w:hint="eastAsia"/>
          <w:color w:val="000000"/>
          <w:sz w:val="21"/>
          <w:szCs w:val="21"/>
        </w:rPr>
        <w:t>在伊斯坦布尔、</w:t>
      </w:r>
      <w:r>
        <w:rPr>
          <w:rFonts w:ascii="Times New Roman"/>
          <w:color w:val="000000"/>
          <w:sz w:val="21"/>
          <w:szCs w:val="21"/>
        </w:rPr>
        <w:t>Kocaeli</w:t>
      </w:r>
      <w:r>
        <w:rPr>
          <w:rFonts w:ascii="Times New Roman" w:hint="eastAsia"/>
          <w:color w:val="000000"/>
          <w:sz w:val="21"/>
          <w:szCs w:val="21"/>
        </w:rPr>
        <w:t>、</w:t>
      </w:r>
      <w:r>
        <w:rPr>
          <w:rFonts w:ascii="Times New Roman"/>
          <w:color w:val="000000"/>
          <w:sz w:val="21"/>
          <w:szCs w:val="21"/>
        </w:rPr>
        <w:t>Sanliurfa</w:t>
      </w:r>
      <w:r>
        <w:rPr>
          <w:rFonts w:ascii="Times New Roman" w:hint="eastAsia"/>
          <w:color w:val="000000"/>
          <w:sz w:val="21"/>
          <w:szCs w:val="21"/>
        </w:rPr>
        <w:t>实施的“女孩和妇女职业培训与就业项目</w:t>
      </w:r>
      <w:r w:rsidR="001D40D3">
        <w:rPr>
          <w:rFonts w:ascii="Times New Roman" w:hint="eastAsia"/>
          <w:color w:val="000000"/>
          <w:sz w:val="21"/>
          <w:szCs w:val="21"/>
        </w:rPr>
        <w:t>”</w:t>
      </w:r>
      <w:r>
        <w:rPr>
          <w:rFonts w:ascii="Times New Roman" w:hint="eastAsia"/>
          <w:color w:val="000000"/>
          <w:sz w:val="21"/>
          <w:szCs w:val="21"/>
        </w:rPr>
        <w:t>共为</w:t>
      </w:r>
      <w:r>
        <w:rPr>
          <w:rFonts w:ascii="Times New Roman"/>
          <w:color w:val="000000"/>
          <w:sz w:val="21"/>
          <w:szCs w:val="21"/>
        </w:rPr>
        <w:t>3</w:t>
      </w:r>
      <w:r w:rsidR="001D40D3">
        <w:rPr>
          <w:rFonts w:ascii="Times New Roman" w:hint="eastAsia"/>
          <w:color w:val="000000"/>
          <w:sz w:val="21"/>
          <w:szCs w:val="21"/>
        </w:rPr>
        <w:t xml:space="preserve"> </w:t>
      </w:r>
      <w:r>
        <w:rPr>
          <w:rFonts w:ascii="Times New Roman"/>
          <w:color w:val="000000"/>
          <w:sz w:val="21"/>
          <w:szCs w:val="21"/>
        </w:rPr>
        <w:t>717</w:t>
      </w:r>
      <w:r>
        <w:rPr>
          <w:rFonts w:ascii="Times New Roman" w:hint="eastAsia"/>
          <w:color w:val="000000"/>
          <w:sz w:val="21"/>
          <w:szCs w:val="21"/>
        </w:rPr>
        <w:t>名妇女开设了</w:t>
      </w:r>
      <w:r>
        <w:rPr>
          <w:rFonts w:ascii="Times New Roman"/>
          <w:color w:val="000000"/>
          <w:sz w:val="21"/>
          <w:szCs w:val="21"/>
        </w:rPr>
        <w:t>195</w:t>
      </w:r>
      <w:r>
        <w:rPr>
          <w:rFonts w:ascii="Times New Roman" w:hint="eastAsia"/>
          <w:color w:val="000000"/>
          <w:sz w:val="21"/>
          <w:szCs w:val="21"/>
        </w:rPr>
        <w:t>门职业培训课程。</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另一方面，在土耳其</w:t>
      </w:r>
      <w:r>
        <w:rPr>
          <w:rFonts w:ascii="Times New Roman"/>
          <w:color w:val="000000"/>
          <w:sz w:val="21"/>
          <w:szCs w:val="21"/>
        </w:rPr>
        <w:t>13</w:t>
      </w:r>
      <w:r>
        <w:rPr>
          <w:rFonts w:ascii="Times New Roman" w:hint="eastAsia"/>
          <w:color w:val="000000"/>
          <w:sz w:val="21"/>
          <w:szCs w:val="21"/>
        </w:rPr>
        <w:t>个省实施的“旨在加强社会参与和社会融合、重点关注性别问题的积极就业措施试点项目”共向</w:t>
      </w:r>
      <w:r>
        <w:rPr>
          <w:rFonts w:ascii="Times New Roman"/>
          <w:color w:val="000000"/>
          <w:sz w:val="21"/>
          <w:szCs w:val="21"/>
        </w:rPr>
        <w:t>72</w:t>
      </w:r>
      <w:r>
        <w:rPr>
          <w:rFonts w:ascii="Times New Roman" w:hint="eastAsia"/>
          <w:color w:val="000000"/>
          <w:sz w:val="21"/>
          <w:szCs w:val="21"/>
        </w:rPr>
        <w:t>名曾被安置在妓女教养所的法定成年女性提供职业强化培训。</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此外，“积极就业措施与支持土耳其地方就业机构的项目”，作为对上述“劳动力主动就业计划”的补充，目前正在为妇女和年轻人就业提供资助。</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除土耳其就业组织实施的项目外，相关公共机构（关于国家教育部的活动，见第</w:t>
      </w:r>
      <w:r>
        <w:rPr>
          <w:rFonts w:ascii="Times New Roman"/>
          <w:color w:val="000000"/>
          <w:sz w:val="21"/>
          <w:szCs w:val="21"/>
        </w:rPr>
        <w:t>10</w:t>
      </w:r>
      <w:r>
        <w:rPr>
          <w:rFonts w:ascii="Times New Roman" w:hint="eastAsia"/>
          <w:color w:val="000000"/>
          <w:sz w:val="21"/>
          <w:szCs w:val="21"/>
        </w:rPr>
        <w:t>条）、地方行政主管部门、非政府组织、行业协会组织、私人机构也在为保障妇女就业开展各种活动或实施各种项目。</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根据其活动安排，地方管理当局与各类企业，为了给低收入的妇女提供就业岗位，合作成立了妇女培训活动中心。</w:t>
      </w:r>
    </w:p>
    <w:p w:rsidR="00430DAC" w:rsidRDefault="00430DAC">
      <w:pPr>
        <w:pStyle w:val="BodyText"/>
        <w:spacing w:after="240" w:line="360" w:lineRule="exact"/>
        <w:rPr>
          <w:rFonts w:ascii="Times New Roman"/>
          <w:color w:val="000000"/>
          <w:sz w:val="21"/>
          <w:szCs w:val="21"/>
        </w:rPr>
      </w:pPr>
      <w:r>
        <w:rPr>
          <w:rFonts w:ascii="Times New Roman" w:hint="eastAsia"/>
          <w:color w:val="000000"/>
          <w:sz w:val="21"/>
          <w:szCs w:val="21"/>
        </w:rPr>
        <w:t xml:space="preserve">    </w:t>
      </w:r>
      <w:r>
        <w:rPr>
          <w:rFonts w:ascii="Times New Roman" w:hint="eastAsia"/>
          <w:color w:val="000000"/>
          <w:sz w:val="21"/>
          <w:szCs w:val="21"/>
        </w:rPr>
        <w:t>为了改善妇女的生存状态，银行在某些情况下可向妇女发放“创业贷款”。由一家私营银行和一个非政府组织共同发起的“促进妇女创业项目”可向广大中小企业发放妇女创业贷款。得到该项资助的妇女将有机会参加由银行提供的免费或减费的培训。</w:t>
      </w:r>
    </w:p>
    <w:p w:rsidR="00430DAC" w:rsidRDefault="00430DAC" w:rsidP="0022507A">
      <w:pPr>
        <w:spacing w:after="240" w:line="360" w:lineRule="exact"/>
        <w:rPr>
          <w:color w:val="000000"/>
          <w:szCs w:val="21"/>
        </w:rPr>
      </w:pPr>
      <w:r>
        <w:rPr>
          <w:rFonts w:hint="eastAsia"/>
          <w:color w:val="000000"/>
          <w:szCs w:val="21"/>
        </w:rPr>
        <w:t xml:space="preserve">     </w:t>
      </w:r>
      <w:r>
        <w:rPr>
          <w:color w:val="000000"/>
          <w:szCs w:val="21"/>
        </w:rPr>
        <w:t>1</w:t>
      </w:r>
      <w:r w:rsidR="00504D5C">
        <w:rPr>
          <w:rFonts w:hint="eastAsia"/>
          <w:color w:val="000000"/>
          <w:szCs w:val="21"/>
        </w:rPr>
        <w:t xml:space="preserve"> </w:t>
      </w:r>
      <w:r>
        <w:rPr>
          <w:color w:val="000000"/>
          <w:szCs w:val="21"/>
        </w:rPr>
        <w:t>600</w:t>
      </w:r>
      <w:r>
        <w:rPr>
          <w:rFonts w:hint="eastAsia"/>
          <w:color w:val="000000"/>
          <w:szCs w:val="21"/>
        </w:rPr>
        <w:t>名妇女参加了由一家私营银行和一家妇女非政府组织在其“金融扫盲计划”下组织的培训活动。这些活动彻底改变了低收入妇女与“金钱”的关系，这些活动主要向低收入妇女讲解宏观经济政策和经济学术语、提高他们对金融的认识。</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同时，土耳其也开始向低收入妇女提供小额贷款。截至</w:t>
      </w:r>
      <w:r>
        <w:rPr>
          <w:color w:val="000000"/>
          <w:szCs w:val="21"/>
        </w:rPr>
        <w:t>2008</w:t>
      </w:r>
      <w:r>
        <w:rPr>
          <w:rFonts w:hint="eastAsia"/>
          <w:color w:val="000000"/>
          <w:szCs w:val="21"/>
        </w:rPr>
        <w:t>年</w:t>
      </w:r>
      <w:r>
        <w:rPr>
          <w:color w:val="000000"/>
          <w:szCs w:val="21"/>
        </w:rPr>
        <w:t>7</w:t>
      </w:r>
      <w:r>
        <w:rPr>
          <w:rFonts w:hint="eastAsia"/>
          <w:color w:val="000000"/>
          <w:szCs w:val="21"/>
        </w:rPr>
        <w:t>月，两家从事小额贷款业务的非政府组织共向</w:t>
      </w:r>
      <w:r>
        <w:rPr>
          <w:color w:val="000000"/>
          <w:szCs w:val="21"/>
        </w:rPr>
        <w:t>10</w:t>
      </w:r>
      <w:r w:rsidR="00504D5C">
        <w:rPr>
          <w:rFonts w:hint="eastAsia"/>
          <w:color w:val="000000"/>
          <w:szCs w:val="21"/>
        </w:rPr>
        <w:t xml:space="preserve"> </w:t>
      </w:r>
      <w:r>
        <w:rPr>
          <w:color w:val="000000"/>
          <w:szCs w:val="21"/>
        </w:rPr>
        <w:t>000</w:t>
      </w:r>
      <w:r>
        <w:rPr>
          <w:rFonts w:hint="eastAsia"/>
          <w:color w:val="000000"/>
          <w:szCs w:val="21"/>
        </w:rPr>
        <w:t>名低收入的创业妇女发放了大约</w:t>
      </w:r>
      <w:r>
        <w:rPr>
          <w:color w:val="000000"/>
          <w:szCs w:val="21"/>
        </w:rPr>
        <w:t>20</w:t>
      </w:r>
      <w:r w:rsidR="00504D5C">
        <w:rPr>
          <w:rFonts w:hint="eastAsia"/>
          <w:color w:val="000000"/>
          <w:szCs w:val="21"/>
        </w:rPr>
        <w:t xml:space="preserve"> </w:t>
      </w:r>
      <w:r>
        <w:rPr>
          <w:color w:val="000000"/>
          <w:szCs w:val="21"/>
        </w:rPr>
        <w:t>000</w:t>
      </w:r>
      <w:r w:rsidR="00504D5C">
        <w:rPr>
          <w:rFonts w:hint="eastAsia"/>
          <w:color w:val="000000"/>
          <w:szCs w:val="21"/>
        </w:rPr>
        <w:t xml:space="preserve"> </w:t>
      </w:r>
      <w:r>
        <w:rPr>
          <w:color w:val="000000"/>
          <w:szCs w:val="21"/>
        </w:rPr>
        <w:t>000</w:t>
      </w:r>
      <w:r>
        <w:rPr>
          <w:rFonts w:hint="eastAsia"/>
          <w:color w:val="000000"/>
          <w:szCs w:val="21"/>
        </w:rPr>
        <w:t>土耳其里拉（约合</w:t>
      </w:r>
      <w:r>
        <w:rPr>
          <w:color w:val="000000"/>
          <w:szCs w:val="21"/>
        </w:rPr>
        <w:t>16</w:t>
      </w:r>
      <w:r w:rsidR="00504D5C">
        <w:rPr>
          <w:rFonts w:hint="eastAsia"/>
          <w:color w:val="000000"/>
          <w:szCs w:val="21"/>
        </w:rPr>
        <w:t xml:space="preserve"> </w:t>
      </w:r>
      <w:r>
        <w:rPr>
          <w:color w:val="000000"/>
          <w:szCs w:val="21"/>
        </w:rPr>
        <w:t>000</w:t>
      </w:r>
      <w:r w:rsidR="00504D5C">
        <w:rPr>
          <w:rFonts w:hint="eastAsia"/>
          <w:color w:val="000000"/>
          <w:szCs w:val="21"/>
        </w:rPr>
        <w:t xml:space="preserve"> </w:t>
      </w:r>
      <w:r>
        <w:rPr>
          <w:color w:val="000000"/>
          <w:szCs w:val="21"/>
        </w:rPr>
        <w:t>000</w:t>
      </w:r>
      <w:r>
        <w:rPr>
          <w:rFonts w:hint="eastAsia"/>
          <w:color w:val="000000"/>
          <w:szCs w:val="21"/>
        </w:rPr>
        <w:t>美元）的小额贷款。</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根据“教育”主题下的“社会风险减轻计划”，土耳其目前正在实施强调妇女就业的创收项目。社区服务中心目前正在实施手工艺培训和生产项目以及植树造林、后期看护、作物育种等妇女季节工就业项目、老年人护理、病人护理以及儿童护理培训项目。为这些项目提供支持的目的在于提高农村妇女的农业生产作业技能。一个专门由妇女组成的“农业发展合作社”实施的“农村社会扶持项目”共扶持了</w:t>
      </w:r>
      <w:r>
        <w:rPr>
          <w:color w:val="000000"/>
          <w:szCs w:val="21"/>
        </w:rPr>
        <w:t>287</w:t>
      </w:r>
      <w:r>
        <w:rPr>
          <w:rFonts w:hint="eastAsia"/>
          <w:color w:val="000000"/>
          <w:szCs w:val="21"/>
        </w:rPr>
        <w:t>名妇女。</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参加“中小工业企业发展组织”在“装饰与印花玻璃制造业为妇女和年轻人创造就业岗位和有效劳动力市场开发项目”范围内组织的种植业培训活动的学员中妇女占</w:t>
      </w:r>
      <w:r>
        <w:rPr>
          <w:color w:val="000000"/>
          <w:szCs w:val="21"/>
        </w:rPr>
        <w:t>75%</w:t>
      </w:r>
      <w:r>
        <w:rPr>
          <w:rFonts w:hint="eastAsia"/>
          <w:color w:val="000000"/>
          <w:szCs w:val="21"/>
        </w:rPr>
        <w:t>。另外，在中小工业企业发展组织进行的“小企业开办咨询项目”的支持下自主创业的人员中，妇女占</w:t>
      </w:r>
      <w:r>
        <w:rPr>
          <w:color w:val="000000"/>
          <w:szCs w:val="21"/>
        </w:rPr>
        <w:t>30%</w:t>
      </w:r>
      <w:r>
        <w:rPr>
          <w:rFonts w:hint="eastAsia"/>
          <w:color w:val="000000"/>
          <w:szCs w:val="21"/>
        </w:rPr>
        <w:t>。</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中小工业企业发展组织在“私有化社会扶持项目”范围内建立的“创业中心”计划扶持小规模创业家、帮助她们创业进而提高她们拓展业务的能力。在</w:t>
      </w:r>
      <w:r w:rsidR="001D40D3">
        <w:rPr>
          <w:color w:val="000000"/>
          <w:szCs w:val="21"/>
        </w:rPr>
        <w:t>İŞ</w:t>
      </w:r>
      <w:r>
        <w:rPr>
          <w:color w:val="000000"/>
          <w:szCs w:val="21"/>
        </w:rPr>
        <w:t>GEM</w:t>
      </w:r>
      <w:r>
        <w:rPr>
          <w:rFonts w:hint="eastAsia"/>
          <w:color w:val="000000"/>
          <w:szCs w:val="21"/>
        </w:rPr>
        <w:t>的帮助下自主创业的人员中，妇女占</w:t>
      </w:r>
      <w:r>
        <w:rPr>
          <w:color w:val="000000"/>
          <w:szCs w:val="21"/>
        </w:rPr>
        <w:t>33.18%</w:t>
      </w:r>
      <w:r>
        <w:rPr>
          <w:rFonts w:hint="eastAsia"/>
          <w:color w:val="000000"/>
          <w:szCs w:val="21"/>
        </w:rPr>
        <w:t>。创业中心主要为她们提供咨询服务、以优惠的条件为她们提供融资服务、经营场所、共用的办公设备和相关的服务，帮助她们解决创业阶段面临的问题、不断发展壮大。</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除此以外，中小工业企业发展组织于</w:t>
      </w:r>
      <w:r>
        <w:rPr>
          <w:color w:val="000000"/>
          <w:szCs w:val="21"/>
        </w:rPr>
        <w:t>2007</w:t>
      </w:r>
      <w:r>
        <w:rPr>
          <w:rFonts w:hint="eastAsia"/>
          <w:color w:val="000000"/>
          <w:szCs w:val="21"/>
        </w:rPr>
        <w:t>年动用《欧盟</w:t>
      </w:r>
      <w:r>
        <w:rPr>
          <w:color w:val="000000"/>
          <w:szCs w:val="21"/>
        </w:rPr>
        <w:t>2005</w:t>
      </w:r>
      <w:r>
        <w:rPr>
          <w:rFonts w:hint="eastAsia"/>
          <w:color w:val="000000"/>
          <w:szCs w:val="21"/>
        </w:rPr>
        <w:t>资助计划》范围内的</w:t>
      </w:r>
      <w:r w:rsidR="001D40D3">
        <w:rPr>
          <w:rFonts w:hint="eastAsia"/>
          <w:color w:val="000000"/>
          <w:szCs w:val="21"/>
        </w:rPr>
        <w:t>350</w:t>
      </w:r>
      <w:r>
        <w:rPr>
          <w:rFonts w:hint="eastAsia"/>
          <w:color w:val="000000"/>
          <w:szCs w:val="21"/>
        </w:rPr>
        <w:t>万欧元的预算，启动了《创业促进计划》。在该项目范围内将成立</w:t>
      </w:r>
      <w:r>
        <w:rPr>
          <w:color w:val="000000"/>
          <w:szCs w:val="21"/>
        </w:rPr>
        <w:t>4</w:t>
      </w:r>
      <w:r>
        <w:rPr>
          <w:rFonts w:hint="eastAsia"/>
          <w:color w:val="000000"/>
          <w:szCs w:val="21"/>
        </w:rPr>
        <w:t>个至少能为</w:t>
      </w:r>
      <w:r>
        <w:rPr>
          <w:color w:val="000000"/>
          <w:szCs w:val="21"/>
        </w:rPr>
        <w:t>80</w:t>
      </w:r>
      <w:r>
        <w:rPr>
          <w:rFonts w:hint="eastAsia"/>
          <w:color w:val="000000"/>
          <w:szCs w:val="21"/>
        </w:rPr>
        <w:t>家创业企业提供咨询服务（共用经营场所、商务秘书、机器设备、培训、创业咨询等）的创业中心，它们优先考虑为创业妇女提供相关服务。</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在土耳其</w:t>
      </w:r>
      <w:r>
        <w:rPr>
          <w:color w:val="000000"/>
          <w:szCs w:val="21"/>
        </w:rPr>
        <w:t>81</w:t>
      </w:r>
      <w:r>
        <w:rPr>
          <w:rFonts w:hint="eastAsia"/>
          <w:color w:val="000000"/>
          <w:szCs w:val="21"/>
        </w:rPr>
        <w:t>个省成立“女企业家委员会”，作为同业公会机构下属的咨询委员会，为妇女创业文化的发展树立榜样，同时也为制定有利于女企业家素质不断提高、人数和规模不断扩大的政策。</w:t>
      </w:r>
    </w:p>
    <w:p w:rsidR="00430DAC" w:rsidRDefault="00430DAC">
      <w:pPr>
        <w:spacing w:after="240" w:line="360" w:lineRule="exact"/>
        <w:rPr>
          <w:snapToGrid w:val="0"/>
          <w:color w:val="000000"/>
          <w:szCs w:val="21"/>
        </w:rPr>
      </w:pPr>
      <w:r>
        <w:rPr>
          <w:rFonts w:hint="eastAsia"/>
          <w:snapToGrid w:val="0"/>
          <w:color w:val="000000"/>
          <w:szCs w:val="21"/>
        </w:rPr>
        <w:t xml:space="preserve">    </w:t>
      </w:r>
      <w:r>
        <w:rPr>
          <w:rFonts w:hint="eastAsia"/>
          <w:snapToGrid w:val="0"/>
          <w:color w:val="000000"/>
          <w:szCs w:val="21"/>
        </w:rPr>
        <w:t>此外，各大高校的“妇女问题研究与实施中心”也在积极开展相关活动、实施相关项目，以提高妇女的就业率。</w:t>
      </w:r>
      <w:r>
        <w:rPr>
          <w:snapToGrid w:val="0"/>
          <w:color w:val="000000"/>
          <w:szCs w:val="21"/>
        </w:rPr>
        <w:t>E</w:t>
      </w:r>
      <w:r>
        <w:rPr>
          <w:rFonts w:hint="eastAsia"/>
          <w:snapToGrid w:val="0"/>
          <w:color w:val="000000"/>
          <w:szCs w:val="21"/>
        </w:rPr>
        <w:t>ge</w:t>
      </w:r>
      <w:r>
        <w:rPr>
          <w:rFonts w:hint="eastAsia"/>
          <w:snapToGrid w:val="0"/>
          <w:color w:val="000000"/>
          <w:szCs w:val="21"/>
        </w:rPr>
        <w:t>大学实施的“支持女企业家项目”便是其中的一个项目。</w:t>
      </w:r>
    </w:p>
    <w:p w:rsidR="00430DAC" w:rsidRDefault="00430DAC">
      <w:pPr>
        <w:spacing w:after="240" w:line="360" w:lineRule="exact"/>
        <w:rPr>
          <w:snapToGrid w:val="0"/>
          <w:color w:val="000000"/>
          <w:szCs w:val="21"/>
        </w:rPr>
      </w:pPr>
      <w:r>
        <w:rPr>
          <w:rFonts w:hint="eastAsia"/>
          <w:snapToGrid w:val="0"/>
          <w:color w:val="000000"/>
          <w:szCs w:val="21"/>
        </w:rPr>
        <w:t xml:space="preserve">    </w:t>
      </w:r>
      <w:r>
        <w:rPr>
          <w:rFonts w:hint="eastAsia"/>
          <w:snapToGrid w:val="0"/>
          <w:color w:val="000000"/>
          <w:szCs w:val="21"/>
        </w:rPr>
        <w:t>为了改革土耳其职业教育与培训体系，使之在社会经济要求和终身学习的基础上，满足经济发展对高素质中级技术人才的需求，土耳其国家教育部与相关的公共机构、同业公会、非政府机构合作在</w:t>
      </w:r>
      <w:r>
        <w:rPr>
          <w:snapToGrid w:val="0"/>
          <w:color w:val="000000"/>
          <w:szCs w:val="21"/>
        </w:rPr>
        <w:t>30</w:t>
      </w:r>
      <w:r>
        <w:rPr>
          <w:rFonts w:hint="eastAsia"/>
          <w:snapToGrid w:val="0"/>
          <w:color w:val="000000"/>
          <w:szCs w:val="21"/>
        </w:rPr>
        <w:t>个省和</w:t>
      </w:r>
      <w:r>
        <w:rPr>
          <w:snapToGrid w:val="0"/>
          <w:color w:val="000000"/>
          <w:szCs w:val="21"/>
        </w:rPr>
        <w:t>145</w:t>
      </w:r>
      <w:r>
        <w:rPr>
          <w:rFonts w:hint="eastAsia"/>
          <w:snapToGrid w:val="0"/>
          <w:color w:val="000000"/>
          <w:szCs w:val="21"/>
        </w:rPr>
        <w:t>个试点机构实施《关于加强土耳其职业教育与培训体系的计划》。该计划为了给女子技术学校的女生提供更多接受职业教育的机会，在“女子技术教育总局”下设的正规教育机构课程中新增了</w:t>
      </w:r>
      <w:r>
        <w:rPr>
          <w:snapToGrid w:val="0"/>
          <w:color w:val="000000"/>
          <w:szCs w:val="21"/>
        </w:rPr>
        <w:t>26</w:t>
      </w:r>
      <w:r>
        <w:rPr>
          <w:rFonts w:hint="eastAsia"/>
          <w:snapToGrid w:val="0"/>
          <w:color w:val="000000"/>
          <w:szCs w:val="21"/>
        </w:rPr>
        <w:t>门不同的专业课程（办公室管理与秘书、</w:t>
      </w:r>
      <w:r>
        <w:rPr>
          <w:snapToGrid w:val="0"/>
          <w:color w:val="000000"/>
          <w:szCs w:val="21"/>
        </w:rPr>
        <w:t>IT</w:t>
      </w:r>
      <w:r>
        <w:rPr>
          <w:rFonts w:hint="eastAsia"/>
          <w:snapToGrid w:val="0"/>
          <w:color w:val="000000"/>
          <w:szCs w:val="21"/>
        </w:rPr>
        <w:t>、海事服务、制图与摄影、食品技术等）。</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 xml:space="preserve"> </w:t>
      </w:r>
      <w:r>
        <w:rPr>
          <w:rFonts w:hint="eastAsia"/>
          <w:color w:val="000000"/>
          <w:szCs w:val="21"/>
        </w:rPr>
        <w:t>“人力资源开发”是“土耳其</w:t>
      </w:r>
      <w:r>
        <w:rPr>
          <w:color w:val="000000"/>
          <w:szCs w:val="21"/>
        </w:rPr>
        <w:t>-</w:t>
      </w:r>
      <w:r>
        <w:rPr>
          <w:rFonts w:hint="eastAsia"/>
          <w:color w:val="000000"/>
          <w:szCs w:val="21"/>
        </w:rPr>
        <w:t>欧盟预加入金融援助项目的一个重要组成部分。“人力资源开发”项目将“鼓励妇女就业（包括从事农业的精耕细作）以及增加妇女的就业机会”作为其优先实现的目标。在此背景下，为了在项目期（</w:t>
      </w:r>
      <w:r>
        <w:rPr>
          <w:color w:val="000000"/>
          <w:szCs w:val="21"/>
        </w:rPr>
        <w:t>2007</w:t>
      </w:r>
      <w:r>
        <w:rPr>
          <w:rFonts w:hint="eastAsia"/>
          <w:color w:val="000000"/>
          <w:szCs w:val="21"/>
        </w:rPr>
        <w:t>年到</w:t>
      </w:r>
      <w:r>
        <w:rPr>
          <w:color w:val="000000"/>
          <w:szCs w:val="21"/>
        </w:rPr>
        <w:t>2009</w:t>
      </w:r>
      <w:r>
        <w:rPr>
          <w:rFonts w:hint="eastAsia"/>
          <w:color w:val="000000"/>
          <w:szCs w:val="21"/>
        </w:rPr>
        <w:t>年）实现该优先目标，已向相关项目拨付了约</w:t>
      </w:r>
      <w:r w:rsidR="001D40D3">
        <w:rPr>
          <w:rFonts w:hint="eastAsia"/>
          <w:color w:val="000000"/>
          <w:szCs w:val="21"/>
        </w:rPr>
        <w:t>2 700</w:t>
      </w:r>
      <w:r>
        <w:rPr>
          <w:rFonts w:hint="eastAsia"/>
          <w:color w:val="000000"/>
          <w:szCs w:val="21"/>
        </w:rPr>
        <w:t>万欧元。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另一方面，为了帮助妇女参与地方预算活动并影响与其优先原则平行的市政当局投资，一个妇女的非政府组织与</w:t>
      </w:r>
      <w:r>
        <w:rPr>
          <w:color w:val="000000"/>
          <w:szCs w:val="21"/>
        </w:rPr>
        <w:t>妇女地位总局</w:t>
      </w:r>
      <w:r>
        <w:rPr>
          <w:rFonts w:hint="eastAsia"/>
          <w:color w:val="000000"/>
          <w:szCs w:val="21"/>
        </w:rPr>
        <w:t>和一个地区的市政当局实施了一个试点项目。如果相关的市政当局以一种与妇女的需求和优先权平行的方式对其预算问题做出决定，那么该项目实施后，可为妇女创造更有意义的就业和创业机会。</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d）</w:t>
      </w:r>
      <w:r w:rsidRPr="00CE66FC">
        <w:rPr>
          <w:rFonts w:ascii="KaiTi_GB2312" w:eastAsia="KaiTi_GB2312" w:hint="eastAsia"/>
          <w:bCs/>
          <w:color w:val="0000FF"/>
          <w:szCs w:val="21"/>
        </w:rPr>
        <w:t>同样价值的工作享有同等报酬包括福利和享有平等待遇的权利，在评定工作的表现方面，也享有平等待遇的权利；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正如土耳其前次国别报告所述，国家以立法的形式明确规定不允许存在基于性别的同工不同酬现象；不得将任何与前述规定相抵触的条款写入集体劳动合同和劳务协议中。</w:t>
      </w:r>
    </w:p>
    <w:p w:rsidR="00430DAC" w:rsidRDefault="00430DAC">
      <w:pPr>
        <w:spacing w:after="240" w:line="360" w:lineRule="exact"/>
        <w:rPr>
          <w:rFonts w:hint="eastAsia"/>
          <w:color w:val="000000"/>
          <w:szCs w:val="21"/>
        </w:rPr>
      </w:pPr>
      <w:r>
        <w:rPr>
          <w:rFonts w:hint="eastAsia"/>
          <w:color w:val="000000"/>
          <w:szCs w:val="21"/>
        </w:rPr>
        <w:t xml:space="preserve">    </w:t>
      </w:r>
      <w:r>
        <w:rPr>
          <w:rFonts w:hint="eastAsia"/>
          <w:color w:val="000000"/>
          <w:szCs w:val="21"/>
        </w:rPr>
        <w:t>《劳动法》也规定，不允许存在基于性别歧视的同工不同酬现象；以性别为由将专门的保护条款适用于员工也是不正当的。</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同样，也应依照本法的规定，不分性别确定公职人员的工资。因此，妇女和男子在工资方面不存在任何差别。然而，如果妻子和丈夫都是公职人员，家庭救助安置只考虑丈夫。</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《集体劳动合同、罢工和停工法》以法律的形式规定，集体劳动合同及</w:t>
      </w:r>
      <w:r w:rsidR="007E07C4">
        <w:rPr>
          <w:rFonts w:hint="eastAsia"/>
          <w:color w:val="000000"/>
          <w:szCs w:val="21"/>
        </w:rPr>
        <w:t>其他</w:t>
      </w:r>
      <w:r>
        <w:rPr>
          <w:rFonts w:hint="eastAsia"/>
          <w:color w:val="000000"/>
          <w:szCs w:val="21"/>
        </w:rPr>
        <w:t>相关的法律法规中不允许存在基于性别的同工不同酬条款，以确保集体劳动合同不存在任何与法律法规的规定相抵触的条款。</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劳动法》规定，对于违反上述规定原则和义务（平等待遇原则，包括同工同酬的原则）的雇主或代理雇主，应为每一位受到负面影响的工人而受到罚款的处分。依照《劳动法》的规定，如果雇主在处理或终止劳资关系方面违反上述规定，雇员可支付四个月的工资作为补偿，也可要求得到</w:t>
      </w:r>
      <w:r w:rsidR="007E07C4">
        <w:rPr>
          <w:rFonts w:ascii="Times New Roman" w:hAnsi="Times New Roman" w:hint="eastAsia"/>
          <w:color w:val="000000"/>
          <w:sz w:val="21"/>
          <w:szCs w:val="21"/>
          <w:lang w:eastAsia="zh-CN"/>
        </w:rPr>
        <w:t>其他</w:t>
      </w:r>
      <w:r>
        <w:rPr>
          <w:rFonts w:ascii="Times New Roman" w:hAnsi="Times New Roman" w:hint="eastAsia"/>
          <w:color w:val="000000"/>
          <w:sz w:val="21"/>
          <w:szCs w:val="21"/>
          <w:lang w:eastAsia="zh-CN"/>
        </w:rPr>
        <w:t>被剥夺的权益。</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另外，《劳动法》规定，种族、性别、肤色、婚姻状况、家庭责任、怀孕、分娩、宗教、政见等都不得成为终止劳资关系的合法理由；如果法院或仲裁员认定，由于没有给出合法的理由或所声称的理由不合法，因此终止劳资关系的行为是不正当、不合法的，雇主必须在一个月内重新雇用该雇员。如果雇主重新雇用该雇员，应向该雇员支付四个月的工资，并保证该雇员享有</w:t>
      </w:r>
      <w:r w:rsidR="007E07C4">
        <w:rPr>
          <w:rFonts w:ascii="Times New Roman" w:hAnsi="Times New Roman" w:hint="eastAsia"/>
          <w:color w:val="000000"/>
          <w:sz w:val="21"/>
          <w:szCs w:val="21"/>
          <w:lang w:eastAsia="zh-CN"/>
        </w:rPr>
        <w:t>其他</w:t>
      </w:r>
      <w:r>
        <w:rPr>
          <w:rFonts w:ascii="Times New Roman" w:hAnsi="Times New Roman" w:hint="eastAsia"/>
          <w:color w:val="000000"/>
          <w:sz w:val="21"/>
          <w:szCs w:val="21"/>
          <w:lang w:eastAsia="zh-CN"/>
        </w:rPr>
        <w:t>权利，同时雇主签发的终止劳资关系通知宣布无效，雇用合同仍然有效，与合同未曾终止的情况一样。如果雇主未在该雇员提出申请后一个月内重新雇用该雇员，则雇用合同终止，该雇员应得到：</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依照法庭判决相当于该雇员四个月到八个月工资的“就业保障赔偿”；</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四个月的工资和</w:t>
      </w:r>
      <w:r w:rsidR="007E07C4">
        <w:rPr>
          <w:rFonts w:ascii="Times New Roman" w:hAnsi="Times New Roman" w:hint="eastAsia"/>
          <w:color w:val="000000"/>
          <w:sz w:val="21"/>
          <w:szCs w:val="21"/>
          <w:lang w:eastAsia="zh-CN"/>
        </w:rPr>
        <w:t>其他</w:t>
      </w:r>
      <w:r>
        <w:rPr>
          <w:rFonts w:ascii="Times New Roman" w:hAnsi="Times New Roman" w:hint="eastAsia"/>
          <w:color w:val="000000"/>
          <w:sz w:val="21"/>
          <w:szCs w:val="21"/>
          <w:lang w:eastAsia="zh-CN"/>
        </w:rPr>
        <w:t>权益，用于补偿该雇员失去工作期间以及等待法庭判决之前这一段时间的误工费；</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“劳资关系终止费”。如果是在不考虑通知规定期限的情况下终止劳资关系，对应的工资补偿应与雇员的工作期成比例；</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向工作时间在一年以上的雇员支付“解雇金”；</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“物质和精神损失赔偿金”（如果使之成立的条件存在）；</w:t>
      </w:r>
    </w:p>
    <w:p w:rsidR="00430DAC" w:rsidRDefault="00430DAC" w:rsidP="00504D5C">
      <w:pPr>
        <w:pStyle w:val="ilotr"/>
        <w:numPr>
          <w:ilvl w:val="0"/>
          <w:numId w:val="14"/>
        </w:numPr>
        <w:tabs>
          <w:tab w:val="left" w:pos="960"/>
        </w:tabs>
        <w:spacing w:before="0" w:beforeAutospacing="0" w:after="240" w:afterAutospacing="0" w:line="360" w:lineRule="exact"/>
        <w:ind w:left="960" w:hanging="4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相当于该雇员四个月工资的“平等赔偿金”（如果在雇主以一种与待遇平等原则相抵触的方式终止合同的情况下，该雇员提出申请）。</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《劳动法》中所包含的灵活就业规定试图使妇女在工作和家庭生活之间实现平衡。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e）</w:t>
      </w:r>
      <w:r w:rsidRPr="00CE66FC">
        <w:rPr>
          <w:rFonts w:ascii="KaiTi_GB2312" w:eastAsia="KaiTi_GB2312" w:hint="eastAsia"/>
          <w:bCs/>
          <w:color w:val="0000FF"/>
          <w:szCs w:val="21"/>
        </w:rPr>
        <w:t>享有社会保障的权利，特别是在退休、失业、疾病、残废和老年或在其他丧失工作能力的情况下，以及享有带薪度假的权利；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土耳其目前有</w:t>
      </w:r>
      <w:r>
        <w:rPr>
          <w:color w:val="000000"/>
          <w:szCs w:val="21"/>
        </w:rPr>
        <w:t>5</w:t>
      </w:r>
      <w:r>
        <w:rPr>
          <w:rFonts w:hint="eastAsia"/>
          <w:color w:val="000000"/>
          <w:szCs w:val="21"/>
        </w:rPr>
        <w:t>部专门针对雇工的社会保障法律。在这些法律中，除关于女职工退休年龄为</w:t>
      </w:r>
      <w:r>
        <w:rPr>
          <w:color w:val="000000"/>
          <w:szCs w:val="21"/>
        </w:rPr>
        <w:t>58</w:t>
      </w:r>
      <w:r>
        <w:rPr>
          <w:rFonts w:hint="eastAsia"/>
          <w:color w:val="000000"/>
          <w:szCs w:val="21"/>
        </w:rPr>
        <w:t>周岁、男职工退休年龄为</w:t>
      </w:r>
      <w:r>
        <w:rPr>
          <w:color w:val="000000"/>
          <w:szCs w:val="21"/>
        </w:rPr>
        <w:t>60</w:t>
      </w:r>
      <w:r>
        <w:rPr>
          <w:rFonts w:hint="eastAsia"/>
          <w:color w:val="000000"/>
          <w:szCs w:val="21"/>
        </w:rPr>
        <w:t>周岁的规定外，</w:t>
      </w:r>
      <w:r w:rsidR="007E07C4">
        <w:rPr>
          <w:rFonts w:hint="eastAsia"/>
          <w:color w:val="000000"/>
          <w:szCs w:val="21"/>
        </w:rPr>
        <w:t>其他</w:t>
      </w:r>
      <w:r>
        <w:rPr>
          <w:rFonts w:hint="eastAsia"/>
          <w:color w:val="000000"/>
          <w:szCs w:val="21"/>
        </w:rPr>
        <w:t>所有关于工作范围和职责、任职条件、支付保险费的义务以及保险额度计算、福利待遇等问题的规定，对男职工和女职工都是相同的。</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在《失业保险法》（另一部社会保障范围内的法律）中也规定，所有关于工作范围和职责、任职条件、支付保险费的义务以及保险额度计算、福利待遇等问题的规定，对男职工和女职工都是相同的。</w:t>
      </w:r>
    </w:p>
    <w:p w:rsidR="00430DAC" w:rsidRDefault="00430DAC" w:rsidP="008E04AB">
      <w:pPr>
        <w:pStyle w:val="ilotr"/>
        <w:spacing w:before="0" w:beforeAutospacing="0" w:after="240" w:afterAutospacing="0" w:line="360" w:lineRule="exact"/>
        <w:ind w:firstLineChars="200" w:firstLine="31680"/>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关于育婴假和哺乳假作为非带薪假的规定见第</w:t>
      </w:r>
      <w:r>
        <w:rPr>
          <w:rFonts w:ascii="Times New Roman" w:hAnsi="Times New Roman"/>
          <w:color w:val="000000"/>
          <w:sz w:val="21"/>
          <w:szCs w:val="21"/>
          <w:lang w:eastAsia="zh-CN"/>
        </w:rPr>
        <w:t>11/2</w:t>
      </w:r>
      <w:r>
        <w:rPr>
          <w:rFonts w:ascii="Times New Roman" w:hAnsi="Times New Roman" w:hint="eastAsia"/>
          <w:color w:val="000000"/>
          <w:sz w:val="21"/>
          <w:szCs w:val="21"/>
          <w:lang w:eastAsia="zh-CN"/>
        </w:rPr>
        <w:t>条</w:t>
      </w:r>
      <w:r>
        <w:rPr>
          <w:rFonts w:ascii="Times New Roman" w:hAnsi="Times New Roman"/>
          <w:color w:val="000000"/>
          <w:sz w:val="21"/>
          <w:szCs w:val="21"/>
          <w:lang w:eastAsia="zh-CN"/>
        </w:rPr>
        <w:t>b</w:t>
      </w:r>
      <w:r>
        <w:rPr>
          <w:rFonts w:ascii="Times New Roman" w:hAnsi="Times New Roman" w:hint="eastAsia"/>
          <w:color w:val="000000"/>
          <w:sz w:val="21"/>
          <w:szCs w:val="21"/>
          <w:lang w:eastAsia="zh-CN"/>
        </w:rPr>
        <w:t>款。</w:t>
      </w:r>
    </w:p>
    <w:p w:rsidR="00430DAC" w:rsidRDefault="00430DAC" w:rsidP="00141D26">
      <w:pPr>
        <w:spacing w:after="240" w:line="360" w:lineRule="exact"/>
        <w:jc w:val="center"/>
        <w:rPr>
          <w:color w:val="000000"/>
          <w:szCs w:val="21"/>
        </w:rPr>
      </w:pPr>
      <w:r>
        <w:rPr>
          <w:rFonts w:hint="eastAsia"/>
          <w:color w:val="000000"/>
          <w:szCs w:val="21"/>
        </w:rPr>
        <w:t>表</w:t>
      </w:r>
      <w:r>
        <w:rPr>
          <w:color w:val="000000"/>
          <w:szCs w:val="21"/>
        </w:rPr>
        <w:t>28</w:t>
      </w:r>
      <w:r>
        <w:rPr>
          <w:rFonts w:hint="eastAsia"/>
          <w:color w:val="000000"/>
          <w:szCs w:val="21"/>
        </w:rPr>
        <w:t>：不同性别的现有员工人数及其在社会保障机构中的分布（截至</w:t>
      </w:r>
      <w:r>
        <w:rPr>
          <w:color w:val="000000"/>
          <w:szCs w:val="21"/>
        </w:rPr>
        <w:t>2007</w:t>
      </w:r>
      <w:r>
        <w:rPr>
          <w:rFonts w:hint="eastAsia"/>
          <w:color w:val="000000"/>
          <w:szCs w:val="21"/>
        </w:rPr>
        <w:t>年</w:t>
      </w:r>
      <w:r>
        <w:rPr>
          <w:color w:val="000000"/>
          <w:szCs w:val="21"/>
        </w:rPr>
        <w:t>3</w:t>
      </w:r>
      <w:r>
        <w:rPr>
          <w:rFonts w:hint="eastAsia"/>
          <w:color w:val="000000"/>
          <w:szCs w:val="21"/>
        </w:rPr>
        <w:t>月</w:t>
      </w:r>
      <w:r>
        <w:rPr>
          <w:color w:val="000000"/>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75"/>
        <w:gridCol w:w="1383"/>
        <w:gridCol w:w="1844"/>
        <w:gridCol w:w="1844"/>
        <w:gridCol w:w="1075"/>
        <w:gridCol w:w="1345"/>
      </w:tblGrid>
      <w:tr w:rsidR="00430DAC" w:rsidTr="00141D26">
        <w:tc>
          <w:tcPr>
            <w:tcW w:w="1279" w:type="pct"/>
            <w:vMerge w:val="restart"/>
          </w:tcPr>
          <w:p w:rsidR="00430DAC" w:rsidRDefault="00430DAC" w:rsidP="001A0191">
            <w:pPr>
              <w:spacing w:line="360" w:lineRule="exact"/>
              <w:jc w:val="center"/>
              <w:rPr>
                <w:color w:val="000000"/>
                <w:szCs w:val="21"/>
              </w:rPr>
            </w:pPr>
            <w:r>
              <w:rPr>
                <w:rFonts w:hint="eastAsia"/>
                <w:color w:val="000000"/>
                <w:szCs w:val="21"/>
              </w:rPr>
              <w:t>社会保障机构</w:t>
            </w:r>
          </w:p>
        </w:tc>
        <w:tc>
          <w:tcPr>
            <w:tcW w:w="687" w:type="pct"/>
            <w:vMerge w:val="restart"/>
          </w:tcPr>
          <w:p w:rsidR="00430DAC" w:rsidRDefault="00430DAC" w:rsidP="001A0191">
            <w:pPr>
              <w:spacing w:line="360" w:lineRule="exact"/>
              <w:jc w:val="center"/>
              <w:rPr>
                <w:color w:val="000000"/>
                <w:szCs w:val="21"/>
              </w:rPr>
            </w:pPr>
            <w:r>
              <w:rPr>
                <w:rFonts w:hint="eastAsia"/>
                <w:color w:val="000000"/>
                <w:szCs w:val="21"/>
              </w:rPr>
              <w:t>女性人数</w:t>
            </w:r>
          </w:p>
        </w:tc>
        <w:tc>
          <w:tcPr>
            <w:tcW w:w="916" w:type="pct"/>
            <w:vMerge w:val="restart"/>
          </w:tcPr>
          <w:p w:rsidR="00430DAC" w:rsidRDefault="00430DAC" w:rsidP="001A0191">
            <w:pPr>
              <w:spacing w:line="360" w:lineRule="exact"/>
              <w:jc w:val="center"/>
              <w:rPr>
                <w:color w:val="000000"/>
                <w:szCs w:val="21"/>
              </w:rPr>
            </w:pPr>
            <w:r>
              <w:rPr>
                <w:rFonts w:hint="eastAsia"/>
                <w:color w:val="000000"/>
                <w:szCs w:val="21"/>
              </w:rPr>
              <w:t>男性人数</w:t>
            </w:r>
          </w:p>
        </w:tc>
        <w:tc>
          <w:tcPr>
            <w:tcW w:w="916" w:type="pct"/>
            <w:vMerge w:val="restart"/>
          </w:tcPr>
          <w:p w:rsidR="00430DAC" w:rsidRDefault="00430DAC" w:rsidP="001A0191">
            <w:pPr>
              <w:spacing w:line="360" w:lineRule="exact"/>
              <w:jc w:val="center"/>
              <w:rPr>
                <w:color w:val="000000"/>
                <w:szCs w:val="21"/>
              </w:rPr>
            </w:pPr>
            <w:r>
              <w:rPr>
                <w:rFonts w:hint="eastAsia"/>
                <w:color w:val="000000"/>
                <w:szCs w:val="21"/>
              </w:rPr>
              <w:t>总数</w:t>
            </w:r>
          </w:p>
        </w:tc>
        <w:tc>
          <w:tcPr>
            <w:tcW w:w="1202" w:type="pct"/>
            <w:gridSpan w:val="2"/>
          </w:tcPr>
          <w:p w:rsidR="00430DAC" w:rsidRDefault="00430DAC" w:rsidP="001A0191">
            <w:pPr>
              <w:spacing w:line="360" w:lineRule="exact"/>
              <w:jc w:val="center"/>
              <w:rPr>
                <w:rFonts w:hint="eastAsia"/>
                <w:color w:val="000000"/>
                <w:szCs w:val="21"/>
              </w:rPr>
            </w:pPr>
            <w:r>
              <w:rPr>
                <w:rFonts w:hint="eastAsia"/>
                <w:color w:val="000000"/>
                <w:szCs w:val="21"/>
              </w:rPr>
              <w:t>百分比</w:t>
            </w:r>
          </w:p>
        </w:tc>
      </w:tr>
      <w:tr w:rsidR="00430DAC" w:rsidTr="00141D26">
        <w:tc>
          <w:tcPr>
            <w:tcW w:w="1279" w:type="pct"/>
            <w:vMerge/>
          </w:tcPr>
          <w:p w:rsidR="00430DAC" w:rsidRDefault="00430DAC" w:rsidP="001A0191">
            <w:pPr>
              <w:spacing w:line="360" w:lineRule="exact"/>
              <w:jc w:val="center"/>
              <w:rPr>
                <w:color w:val="000000"/>
                <w:szCs w:val="21"/>
              </w:rPr>
            </w:pPr>
          </w:p>
        </w:tc>
        <w:tc>
          <w:tcPr>
            <w:tcW w:w="687" w:type="pct"/>
            <w:vMerge/>
          </w:tcPr>
          <w:p w:rsidR="00430DAC" w:rsidRDefault="00430DAC" w:rsidP="001A0191">
            <w:pPr>
              <w:spacing w:line="360" w:lineRule="exact"/>
              <w:jc w:val="center"/>
              <w:rPr>
                <w:color w:val="000000"/>
                <w:szCs w:val="21"/>
              </w:rPr>
            </w:pPr>
          </w:p>
        </w:tc>
        <w:tc>
          <w:tcPr>
            <w:tcW w:w="916" w:type="pct"/>
            <w:vMerge/>
          </w:tcPr>
          <w:p w:rsidR="00430DAC" w:rsidRDefault="00430DAC" w:rsidP="001A0191">
            <w:pPr>
              <w:spacing w:line="360" w:lineRule="exact"/>
              <w:jc w:val="center"/>
              <w:rPr>
                <w:color w:val="000000"/>
                <w:szCs w:val="21"/>
              </w:rPr>
            </w:pPr>
          </w:p>
        </w:tc>
        <w:tc>
          <w:tcPr>
            <w:tcW w:w="916" w:type="pct"/>
            <w:vMerge/>
          </w:tcPr>
          <w:p w:rsidR="00430DAC" w:rsidRDefault="00430DAC" w:rsidP="001A0191">
            <w:pPr>
              <w:spacing w:line="360" w:lineRule="exact"/>
              <w:jc w:val="center"/>
              <w:rPr>
                <w:color w:val="000000"/>
                <w:szCs w:val="21"/>
              </w:rPr>
            </w:pPr>
          </w:p>
        </w:tc>
        <w:tc>
          <w:tcPr>
            <w:tcW w:w="534" w:type="pct"/>
          </w:tcPr>
          <w:p w:rsidR="00430DAC" w:rsidRDefault="00430DAC" w:rsidP="001A0191">
            <w:pPr>
              <w:spacing w:line="360" w:lineRule="exact"/>
              <w:jc w:val="center"/>
              <w:rPr>
                <w:color w:val="000000"/>
                <w:szCs w:val="21"/>
              </w:rPr>
            </w:pPr>
            <w:r>
              <w:rPr>
                <w:rFonts w:hint="eastAsia"/>
                <w:color w:val="000000"/>
                <w:szCs w:val="21"/>
              </w:rPr>
              <w:t>女</w:t>
            </w:r>
          </w:p>
        </w:tc>
        <w:tc>
          <w:tcPr>
            <w:tcW w:w="668" w:type="pct"/>
          </w:tcPr>
          <w:p w:rsidR="00430DAC" w:rsidRDefault="00430DAC" w:rsidP="001A0191">
            <w:pPr>
              <w:spacing w:line="360" w:lineRule="exact"/>
              <w:jc w:val="center"/>
              <w:rPr>
                <w:color w:val="000000"/>
                <w:szCs w:val="21"/>
              </w:rPr>
            </w:pPr>
            <w:r>
              <w:rPr>
                <w:rFonts w:hint="eastAsia"/>
                <w:color w:val="000000"/>
                <w:szCs w:val="21"/>
              </w:rPr>
              <w:t>男</w:t>
            </w:r>
          </w:p>
        </w:tc>
      </w:tr>
      <w:tr w:rsidR="00430DAC" w:rsidTr="00141D26">
        <w:tc>
          <w:tcPr>
            <w:tcW w:w="1279" w:type="pct"/>
          </w:tcPr>
          <w:p w:rsidR="00430DAC" w:rsidRDefault="00430DAC" w:rsidP="001A0191">
            <w:pPr>
              <w:spacing w:line="360" w:lineRule="exact"/>
              <w:jc w:val="center"/>
              <w:rPr>
                <w:color w:val="000000"/>
                <w:szCs w:val="21"/>
              </w:rPr>
            </w:pPr>
            <w:r>
              <w:rPr>
                <w:rFonts w:hint="eastAsia"/>
                <w:color w:val="000000"/>
                <w:szCs w:val="21"/>
              </w:rPr>
              <w:t>社会保障机构</w:t>
            </w:r>
          </w:p>
        </w:tc>
        <w:tc>
          <w:tcPr>
            <w:tcW w:w="687" w:type="pct"/>
          </w:tcPr>
          <w:p w:rsidR="00430DAC" w:rsidRDefault="00430DAC" w:rsidP="001A0191">
            <w:pPr>
              <w:spacing w:line="360" w:lineRule="exact"/>
              <w:jc w:val="center"/>
              <w:rPr>
                <w:color w:val="000000"/>
                <w:szCs w:val="21"/>
              </w:rPr>
            </w:pPr>
            <w:r>
              <w:rPr>
                <w:color w:val="000000"/>
                <w:szCs w:val="21"/>
              </w:rPr>
              <w:t>1</w:t>
            </w:r>
            <w:r w:rsidR="00504D5C">
              <w:rPr>
                <w:rFonts w:hint="eastAsia"/>
                <w:color w:val="000000"/>
                <w:szCs w:val="21"/>
              </w:rPr>
              <w:t xml:space="preserve"> </w:t>
            </w:r>
            <w:r>
              <w:rPr>
                <w:color w:val="000000"/>
                <w:szCs w:val="21"/>
              </w:rPr>
              <w:t>740</w:t>
            </w:r>
            <w:r w:rsidR="00504D5C">
              <w:rPr>
                <w:rFonts w:hint="eastAsia"/>
                <w:color w:val="000000"/>
                <w:szCs w:val="21"/>
              </w:rPr>
              <w:t xml:space="preserve"> </w:t>
            </w:r>
            <w:r>
              <w:rPr>
                <w:color w:val="000000"/>
                <w:szCs w:val="21"/>
              </w:rPr>
              <w:t>769</w:t>
            </w:r>
          </w:p>
        </w:tc>
        <w:tc>
          <w:tcPr>
            <w:tcW w:w="916" w:type="pct"/>
          </w:tcPr>
          <w:p w:rsidR="00430DAC" w:rsidRDefault="00430DAC" w:rsidP="001A0191">
            <w:pPr>
              <w:spacing w:line="360" w:lineRule="exact"/>
              <w:jc w:val="center"/>
              <w:rPr>
                <w:color w:val="000000"/>
                <w:szCs w:val="21"/>
              </w:rPr>
            </w:pPr>
            <w:r>
              <w:rPr>
                <w:color w:val="000000"/>
                <w:szCs w:val="21"/>
              </w:rPr>
              <w:t>6</w:t>
            </w:r>
            <w:r w:rsidR="00504D5C">
              <w:rPr>
                <w:rFonts w:hint="eastAsia"/>
                <w:color w:val="000000"/>
                <w:szCs w:val="21"/>
              </w:rPr>
              <w:t xml:space="preserve"> </w:t>
            </w:r>
            <w:r>
              <w:rPr>
                <w:color w:val="000000"/>
                <w:szCs w:val="21"/>
              </w:rPr>
              <w:t>208</w:t>
            </w:r>
            <w:r w:rsidR="00504D5C">
              <w:rPr>
                <w:rFonts w:hint="eastAsia"/>
                <w:color w:val="000000"/>
                <w:szCs w:val="21"/>
              </w:rPr>
              <w:t xml:space="preserve"> </w:t>
            </w:r>
            <w:r>
              <w:rPr>
                <w:color w:val="000000"/>
                <w:szCs w:val="21"/>
              </w:rPr>
              <w:t>581</w:t>
            </w:r>
          </w:p>
        </w:tc>
        <w:tc>
          <w:tcPr>
            <w:tcW w:w="916" w:type="pct"/>
          </w:tcPr>
          <w:p w:rsidR="00430DAC" w:rsidRDefault="00430DAC" w:rsidP="001A0191">
            <w:pPr>
              <w:spacing w:line="360" w:lineRule="exact"/>
              <w:jc w:val="center"/>
              <w:rPr>
                <w:color w:val="000000"/>
                <w:szCs w:val="21"/>
              </w:rPr>
            </w:pPr>
            <w:r>
              <w:rPr>
                <w:color w:val="000000"/>
                <w:szCs w:val="21"/>
              </w:rPr>
              <w:t>7</w:t>
            </w:r>
            <w:r w:rsidR="00504D5C">
              <w:rPr>
                <w:rFonts w:hint="eastAsia"/>
                <w:color w:val="000000"/>
                <w:szCs w:val="21"/>
              </w:rPr>
              <w:t xml:space="preserve"> </w:t>
            </w:r>
            <w:r>
              <w:rPr>
                <w:color w:val="000000"/>
                <w:szCs w:val="21"/>
              </w:rPr>
              <w:t>949</w:t>
            </w:r>
            <w:r w:rsidR="00504D5C">
              <w:rPr>
                <w:rFonts w:hint="eastAsia"/>
                <w:color w:val="000000"/>
                <w:szCs w:val="21"/>
              </w:rPr>
              <w:t xml:space="preserve"> </w:t>
            </w:r>
            <w:r>
              <w:rPr>
                <w:color w:val="000000"/>
                <w:szCs w:val="21"/>
              </w:rPr>
              <w:t>350</w:t>
            </w:r>
          </w:p>
        </w:tc>
        <w:tc>
          <w:tcPr>
            <w:tcW w:w="534" w:type="pct"/>
          </w:tcPr>
          <w:p w:rsidR="00430DAC" w:rsidRDefault="00430DAC" w:rsidP="001A0191">
            <w:pPr>
              <w:spacing w:line="360" w:lineRule="exact"/>
              <w:jc w:val="center"/>
              <w:rPr>
                <w:color w:val="000000"/>
                <w:szCs w:val="21"/>
              </w:rPr>
            </w:pPr>
            <w:r>
              <w:rPr>
                <w:color w:val="000000"/>
                <w:szCs w:val="21"/>
              </w:rPr>
              <w:t>22</w:t>
            </w:r>
          </w:p>
        </w:tc>
        <w:tc>
          <w:tcPr>
            <w:tcW w:w="668" w:type="pct"/>
          </w:tcPr>
          <w:p w:rsidR="00430DAC" w:rsidRDefault="00430DAC" w:rsidP="001A0191">
            <w:pPr>
              <w:spacing w:line="360" w:lineRule="exact"/>
              <w:jc w:val="center"/>
              <w:rPr>
                <w:color w:val="000000"/>
                <w:szCs w:val="21"/>
              </w:rPr>
            </w:pPr>
            <w:r>
              <w:rPr>
                <w:color w:val="000000"/>
                <w:szCs w:val="21"/>
              </w:rPr>
              <w:t>78</w:t>
            </w:r>
          </w:p>
        </w:tc>
      </w:tr>
      <w:tr w:rsidR="00430DAC" w:rsidTr="00141D26">
        <w:tc>
          <w:tcPr>
            <w:tcW w:w="1279" w:type="pct"/>
          </w:tcPr>
          <w:p w:rsidR="00430DAC" w:rsidRDefault="00430DAC" w:rsidP="001A0191">
            <w:pPr>
              <w:spacing w:line="360" w:lineRule="exact"/>
              <w:jc w:val="center"/>
              <w:rPr>
                <w:color w:val="000000"/>
                <w:szCs w:val="21"/>
              </w:rPr>
            </w:pPr>
            <w:r>
              <w:rPr>
                <w:rFonts w:hint="eastAsia"/>
                <w:color w:val="000000"/>
                <w:szCs w:val="21"/>
              </w:rPr>
              <w:t>工匠和个体经营户的社会保障组织</w:t>
            </w:r>
          </w:p>
        </w:tc>
        <w:tc>
          <w:tcPr>
            <w:tcW w:w="687" w:type="pct"/>
          </w:tcPr>
          <w:p w:rsidR="00430DAC" w:rsidRDefault="00430DAC" w:rsidP="001A0191">
            <w:pPr>
              <w:spacing w:line="360" w:lineRule="exact"/>
              <w:jc w:val="center"/>
              <w:rPr>
                <w:color w:val="000000"/>
                <w:szCs w:val="21"/>
              </w:rPr>
            </w:pPr>
            <w:r>
              <w:rPr>
                <w:color w:val="000000"/>
                <w:szCs w:val="21"/>
              </w:rPr>
              <w:t>450</w:t>
            </w:r>
            <w:r w:rsidR="00504D5C">
              <w:rPr>
                <w:rFonts w:hint="eastAsia"/>
                <w:color w:val="000000"/>
                <w:szCs w:val="21"/>
              </w:rPr>
              <w:t xml:space="preserve"> </w:t>
            </w:r>
            <w:r>
              <w:rPr>
                <w:color w:val="000000"/>
                <w:szCs w:val="21"/>
              </w:rPr>
              <w:t>304</w:t>
            </w:r>
          </w:p>
        </w:tc>
        <w:tc>
          <w:tcPr>
            <w:tcW w:w="916" w:type="pct"/>
          </w:tcPr>
          <w:p w:rsidR="00430DAC" w:rsidRDefault="00430DAC" w:rsidP="001A0191">
            <w:pPr>
              <w:spacing w:line="360" w:lineRule="exact"/>
              <w:jc w:val="center"/>
              <w:rPr>
                <w:color w:val="000000"/>
                <w:szCs w:val="21"/>
              </w:rPr>
            </w:pPr>
            <w:r>
              <w:rPr>
                <w:color w:val="000000"/>
                <w:szCs w:val="21"/>
              </w:rPr>
              <w:t>2</w:t>
            </w:r>
            <w:r w:rsidR="00504D5C">
              <w:rPr>
                <w:rFonts w:hint="eastAsia"/>
                <w:color w:val="000000"/>
                <w:szCs w:val="21"/>
              </w:rPr>
              <w:t xml:space="preserve"> </w:t>
            </w:r>
            <w:r>
              <w:rPr>
                <w:color w:val="000000"/>
                <w:szCs w:val="21"/>
              </w:rPr>
              <w:t>972</w:t>
            </w:r>
            <w:r w:rsidR="00504D5C">
              <w:rPr>
                <w:rFonts w:hint="eastAsia"/>
                <w:color w:val="000000"/>
                <w:szCs w:val="21"/>
              </w:rPr>
              <w:t xml:space="preserve"> </w:t>
            </w:r>
            <w:r>
              <w:rPr>
                <w:color w:val="000000"/>
                <w:szCs w:val="21"/>
              </w:rPr>
              <w:t>805</w:t>
            </w:r>
          </w:p>
        </w:tc>
        <w:tc>
          <w:tcPr>
            <w:tcW w:w="916" w:type="pct"/>
          </w:tcPr>
          <w:p w:rsidR="00430DAC" w:rsidRDefault="00430DAC" w:rsidP="001A0191">
            <w:pPr>
              <w:spacing w:line="360" w:lineRule="exact"/>
              <w:jc w:val="center"/>
              <w:rPr>
                <w:color w:val="000000"/>
                <w:szCs w:val="21"/>
              </w:rPr>
            </w:pPr>
            <w:r>
              <w:rPr>
                <w:color w:val="000000"/>
                <w:szCs w:val="21"/>
              </w:rPr>
              <w:t>3</w:t>
            </w:r>
            <w:r w:rsidR="00504D5C">
              <w:rPr>
                <w:rFonts w:hint="eastAsia"/>
                <w:color w:val="000000"/>
                <w:szCs w:val="21"/>
              </w:rPr>
              <w:t xml:space="preserve"> </w:t>
            </w:r>
            <w:r>
              <w:rPr>
                <w:color w:val="000000"/>
                <w:szCs w:val="21"/>
              </w:rPr>
              <w:t>423</w:t>
            </w:r>
            <w:r w:rsidR="00504D5C">
              <w:rPr>
                <w:rFonts w:hint="eastAsia"/>
                <w:color w:val="000000"/>
                <w:szCs w:val="21"/>
              </w:rPr>
              <w:t xml:space="preserve"> </w:t>
            </w:r>
            <w:r>
              <w:rPr>
                <w:color w:val="000000"/>
                <w:szCs w:val="21"/>
              </w:rPr>
              <w:t>109</w:t>
            </w:r>
          </w:p>
        </w:tc>
        <w:tc>
          <w:tcPr>
            <w:tcW w:w="534" w:type="pct"/>
          </w:tcPr>
          <w:p w:rsidR="00430DAC" w:rsidRDefault="00430DAC" w:rsidP="001A0191">
            <w:pPr>
              <w:spacing w:line="360" w:lineRule="exact"/>
              <w:jc w:val="center"/>
              <w:rPr>
                <w:color w:val="000000"/>
                <w:szCs w:val="21"/>
              </w:rPr>
            </w:pPr>
            <w:r>
              <w:rPr>
                <w:color w:val="000000"/>
                <w:szCs w:val="21"/>
              </w:rPr>
              <w:t>13</w:t>
            </w:r>
          </w:p>
        </w:tc>
        <w:tc>
          <w:tcPr>
            <w:tcW w:w="668" w:type="pct"/>
          </w:tcPr>
          <w:p w:rsidR="00430DAC" w:rsidRDefault="00430DAC" w:rsidP="001A0191">
            <w:pPr>
              <w:spacing w:line="360" w:lineRule="exact"/>
              <w:jc w:val="center"/>
              <w:rPr>
                <w:color w:val="000000"/>
                <w:szCs w:val="21"/>
              </w:rPr>
            </w:pPr>
            <w:r>
              <w:rPr>
                <w:color w:val="000000"/>
                <w:szCs w:val="21"/>
              </w:rPr>
              <w:t>87</w:t>
            </w:r>
          </w:p>
        </w:tc>
      </w:tr>
      <w:tr w:rsidR="00430DAC" w:rsidTr="00141D26">
        <w:tc>
          <w:tcPr>
            <w:tcW w:w="1279" w:type="pct"/>
          </w:tcPr>
          <w:p w:rsidR="00430DAC" w:rsidRDefault="00430DAC" w:rsidP="001A0191">
            <w:pPr>
              <w:spacing w:line="360" w:lineRule="exact"/>
              <w:jc w:val="center"/>
              <w:rPr>
                <w:color w:val="000000"/>
                <w:szCs w:val="21"/>
              </w:rPr>
            </w:pPr>
            <w:r>
              <w:rPr>
                <w:rFonts w:hint="eastAsia"/>
                <w:color w:val="000000"/>
                <w:szCs w:val="21"/>
              </w:rPr>
              <w:t>政府退休基金</w:t>
            </w:r>
          </w:p>
        </w:tc>
        <w:tc>
          <w:tcPr>
            <w:tcW w:w="687" w:type="pct"/>
          </w:tcPr>
          <w:p w:rsidR="00430DAC" w:rsidRDefault="00430DAC" w:rsidP="001A0191">
            <w:pPr>
              <w:spacing w:line="360" w:lineRule="exact"/>
              <w:jc w:val="center"/>
              <w:rPr>
                <w:color w:val="000000"/>
                <w:szCs w:val="21"/>
              </w:rPr>
            </w:pPr>
            <w:r>
              <w:rPr>
                <w:color w:val="000000"/>
                <w:szCs w:val="21"/>
              </w:rPr>
              <w:t>811</w:t>
            </w:r>
            <w:r w:rsidR="00504D5C">
              <w:rPr>
                <w:rFonts w:hint="eastAsia"/>
                <w:color w:val="000000"/>
                <w:szCs w:val="21"/>
              </w:rPr>
              <w:t xml:space="preserve"> </w:t>
            </w:r>
            <w:r>
              <w:rPr>
                <w:color w:val="000000"/>
                <w:szCs w:val="21"/>
              </w:rPr>
              <w:t>668</w:t>
            </w:r>
          </w:p>
        </w:tc>
        <w:tc>
          <w:tcPr>
            <w:tcW w:w="916" w:type="pct"/>
          </w:tcPr>
          <w:p w:rsidR="00430DAC" w:rsidRDefault="00430DAC" w:rsidP="001A0191">
            <w:pPr>
              <w:spacing w:line="360" w:lineRule="exact"/>
              <w:jc w:val="center"/>
              <w:rPr>
                <w:color w:val="000000"/>
                <w:szCs w:val="21"/>
              </w:rPr>
            </w:pPr>
            <w:r>
              <w:rPr>
                <w:color w:val="000000"/>
                <w:szCs w:val="21"/>
              </w:rPr>
              <w:t>1</w:t>
            </w:r>
            <w:r w:rsidR="00504D5C">
              <w:rPr>
                <w:rFonts w:hint="eastAsia"/>
                <w:color w:val="000000"/>
                <w:szCs w:val="21"/>
              </w:rPr>
              <w:t xml:space="preserve"> </w:t>
            </w:r>
            <w:r>
              <w:rPr>
                <w:color w:val="000000"/>
                <w:szCs w:val="21"/>
              </w:rPr>
              <w:t>626</w:t>
            </w:r>
            <w:r w:rsidR="00504D5C">
              <w:rPr>
                <w:rFonts w:hint="eastAsia"/>
                <w:color w:val="000000"/>
                <w:szCs w:val="21"/>
              </w:rPr>
              <w:t xml:space="preserve"> </w:t>
            </w:r>
            <w:r>
              <w:rPr>
                <w:color w:val="000000"/>
                <w:szCs w:val="21"/>
              </w:rPr>
              <w:t>571</w:t>
            </w:r>
          </w:p>
        </w:tc>
        <w:tc>
          <w:tcPr>
            <w:tcW w:w="916" w:type="pct"/>
          </w:tcPr>
          <w:p w:rsidR="00430DAC" w:rsidRDefault="00430DAC" w:rsidP="001A0191">
            <w:pPr>
              <w:spacing w:line="360" w:lineRule="exact"/>
              <w:jc w:val="center"/>
              <w:rPr>
                <w:color w:val="000000"/>
                <w:szCs w:val="21"/>
              </w:rPr>
            </w:pPr>
            <w:r>
              <w:rPr>
                <w:color w:val="000000"/>
                <w:szCs w:val="21"/>
              </w:rPr>
              <w:t>2</w:t>
            </w:r>
            <w:r w:rsidR="00504D5C">
              <w:rPr>
                <w:rFonts w:hint="eastAsia"/>
                <w:color w:val="000000"/>
                <w:szCs w:val="21"/>
              </w:rPr>
              <w:t xml:space="preserve"> </w:t>
            </w:r>
            <w:r>
              <w:rPr>
                <w:color w:val="000000"/>
                <w:szCs w:val="21"/>
              </w:rPr>
              <w:t>438</w:t>
            </w:r>
            <w:r w:rsidR="00504D5C">
              <w:rPr>
                <w:rFonts w:hint="eastAsia"/>
                <w:color w:val="000000"/>
                <w:szCs w:val="21"/>
              </w:rPr>
              <w:t xml:space="preserve"> </w:t>
            </w:r>
            <w:r>
              <w:rPr>
                <w:color w:val="000000"/>
                <w:szCs w:val="21"/>
              </w:rPr>
              <w:t>239</w:t>
            </w:r>
          </w:p>
        </w:tc>
        <w:tc>
          <w:tcPr>
            <w:tcW w:w="534" w:type="pct"/>
          </w:tcPr>
          <w:p w:rsidR="00430DAC" w:rsidRDefault="00430DAC" w:rsidP="001A0191">
            <w:pPr>
              <w:spacing w:line="360" w:lineRule="exact"/>
              <w:jc w:val="center"/>
              <w:rPr>
                <w:color w:val="000000"/>
                <w:szCs w:val="21"/>
              </w:rPr>
            </w:pPr>
            <w:r>
              <w:rPr>
                <w:color w:val="000000"/>
                <w:szCs w:val="21"/>
              </w:rPr>
              <w:t>33</w:t>
            </w:r>
          </w:p>
        </w:tc>
        <w:tc>
          <w:tcPr>
            <w:tcW w:w="668" w:type="pct"/>
          </w:tcPr>
          <w:p w:rsidR="00430DAC" w:rsidRDefault="00430DAC" w:rsidP="001A0191">
            <w:pPr>
              <w:spacing w:line="360" w:lineRule="exact"/>
              <w:jc w:val="center"/>
              <w:rPr>
                <w:color w:val="000000"/>
                <w:szCs w:val="21"/>
              </w:rPr>
            </w:pPr>
            <w:r>
              <w:rPr>
                <w:color w:val="000000"/>
                <w:szCs w:val="21"/>
              </w:rPr>
              <w:t>67</w:t>
            </w:r>
          </w:p>
        </w:tc>
      </w:tr>
      <w:tr w:rsidR="00430DAC" w:rsidTr="00141D26">
        <w:tc>
          <w:tcPr>
            <w:tcW w:w="1279" w:type="pct"/>
          </w:tcPr>
          <w:p w:rsidR="00430DAC" w:rsidRDefault="00430DAC" w:rsidP="001A0191">
            <w:pPr>
              <w:spacing w:line="360" w:lineRule="exact"/>
              <w:jc w:val="center"/>
              <w:rPr>
                <w:color w:val="000000"/>
                <w:szCs w:val="21"/>
              </w:rPr>
            </w:pPr>
            <w:r>
              <w:rPr>
                <w:rFonts w:hint="eastAsia"/>
                <w:color w:val="000000"/>
                <w:szCs w:val="21"/>
              </w:rPr>
              <w:t>最后合计</w:t>
            </w:r>
          </w:p>
        </w:tc>
        <w:tc>
          <w:tcPr>
            <w:tcW w:w="687" w:type="pct"/>
          </w:tcPr>
          <w:p w:rsidR="00430DAC" w:rsidRDefault="00430DAC" w:rsidP="001A0191">
            <w:pPr>
              <w:spacing w:line="360" w:lineRule="exact"/>
              <w:jc w:val="center"/>
              <w:rPr>
                <w:color w:val="000000"/>
                <w:szCs w:val="21"/>
              </w:rPr>
            </w:pPr>
            <w:r>
              <w:rPr>
                <w:color w:val="000000"/>
                <w:szCs w:val="21"/>
              </w:rPr>
              <w:t>3</w:t>
            </w:r>
            <w:r w:rsidR="00504D5C">
              <w:rPr>
                <w:rFonts w:hint="eastAsia"/>
                <w:color w:val="000000"/>
                <w:szCs w:val="21"/>
              </w:rPr>
              <w:t xml:space="preserve"> </w:t>
            </w:r>
            <w:r>
              <w:rPr>
                <w:color w:val="000000"/>
                <w:szCs w:val="21"/>
              </w:rPr>
              <w:t>002</w:t>
            </w:r>
            <w:r w:rsidR="00504D5C">
              <w:rPr>
                <w:rFonts w:hint="eastAsia"/>
                <w:color w:val="000000"/>
                <w:szCs w:val="21"/>
              </w:rPr>
              <w:t xml:space="preserve"> </w:t>
            </w:r>
            <w:r>
              <w:rPr>
                <w:color w:val="000000"/>
                <w:szCs w:val="21"/>
              </w:rPr>
              <w:t>741</w:t>
            </w:r>
          </w:p>
        </w:tc>
        <w:tc>
          <w:tcPr>
            <w:tcW w:w="916" w:type="pct"/>
          </w:tcPr>
          <w:p w:rsidR="00430DAC" w:rsidRDefault="00430DAC" w:rsidP="001A0191">
            <w:pPr>
              <w:spacing w:line="360" w:lineRule="exact"/>
              <w:jc w:val="center"/>
              <w:rPr>
                <w:color w:val="000000"/>
                <w:szCs w:val="21"/>
              </w:rPr>
            </w:pPr>
            <w:r>
              <w:rPr>
                <w:color w:val="000000"/>
                <w:szCs w:val="21"/>
              </w:rPr>
              <w:t>10</w:t>
            </w:r>
            <w:r w:rsidR="00504D5C">
              <w:rPr>
                <w:rFonts w:hint="eastAsia"/>
                <w:color w:val="000000"/>
                <w:szCs w:val="21"/>
              </w:rPr>
              <w:t xml:space="preserve"> </w:t>
            </w:r>
            <w:r>
              <w:rPr>
                <w:color w:val="000000"/>
                <w:szCs w:val="21"/>
              </w:rPr>
              <w:t>807</w:t>
            </w:r>
            <w:r w:rsidR="00504D5C">
              <w:rPr>
                <w:rFonts w:hint="eastAsia"/>
                <w:color w:val="000000"/>
                <w:szCs w:val="21"/>
              </w:rPr>
              <w:t xml:space="preserve"> </w:t>
            </w:r>
            <w:r>
              <w:rPr>
                <w:color w:val="000000"/>
                <w:szCs w:val="21"/>
              </w:rPr>
              <w:t>957</w:t>
            </w:r>
          </w:p>
        </w:tc>
        <w:tc>
          <w:tcPr>
            <w:tcW w:w="916" w:type="pct"/>
          </w:tcPr>
          <w:p w:rsidR="00430DAC" w:rsidRDefault="00430DAC" w:rsidP="001A0191">
            <w:pPr>
              <w:spacing w:line="360" w:lineRule="exact"/>
              <w:jc w:val="center"/>
              <w:rPr>
                <w:color w:val="000000"/>
                <w:szCs w:val="21"/>
              </w:rPr>
            </w:pPr>
            <w:r>
              <w:rPr>
                <w:color w:val="000000"/>
                <w:szCs w:val="21"/>
              </w:rPr>
              <w:t>13</w:t>
            </w:r>
            <w:r w:rsidR="00504D5C">
              <w:rPr>
                <w:rFonts w:hint="eastAsia"/>
                <w:color w:val="000000"/>
                <w:szCs w:val="21"/>
              </w:rPr>
              <w:t xml:space="preserve"> </w:t>
            </w:r>
            <w:r>
              <w:rPr>
                <w:color w:val="000000"/>
                <w:szCs w:val="21"/>
              </w:rPr>
              <w:t>810</w:t>
            </w:r>
            <w:r w:rsidR="00504D5C">
              <w:rPr>
                <w:rFonts w:hint="eastAsia"/>
                <w:color w:val="000000"/>
                <w:szCs w:val="21"/>
              </w:rPr>
              <w:t xml:space="preserve"> </w:t>
            </w:r>
            <w:r>
              <w:rPr>
                <w:color w:val="000000"/>
                <w:szCs w:val="21"/>
              </w:rPr>
              <w:t>698</w:t>
            </w:r>
          </w:p>
        </w:tc>
        <w:tc>
          <w:tcPr>
            <w:tcW w:w="534" w:type="pct"/>
          </w:tcPr>
          <w:p w:rsidR="00430DAC" w:rsidRDefault="00430DAC" w:rsidP="001A0191">
            <w:pPr>
              <w:spacing w:line="360" w:lineRule="exact"/>
              <w:jc w:val="center"/>
              <w:rPr>
                <w:color w:val="000000"/>
                <w:szCs w:val="21"/>
              </w:rPr>
            </w:pPr>
            <w:r>
              <w:rPr>
                <w:color w:val="000000"/>
                <w:szCs w:val="21"/>
              </w:rPr>
              <w:t>21</w:t>
            </w:r>
          </w:p>
        </w:tc>
        <w:tc>
          <w:tcPr>
            <w:tcW w:w="668" w:type="pct"/>
          </w:tcPr>
          <w:p w:rsidR="00430DAC" w:rsidRDefault="00430DAC" w:rsidP="001A0191">
            <w:pPr>
              <w:spacing w:line="360" w:lineRule="exact"/>
              <w:jc w:val="center"/>
              <w:rPr>
                <w:color w:val="000000"/>
                <w:szCs w:val="21"/>
              </w:rPr>
            </w:pPr>
            <w:r>
              <w:rPr>
                <w:color w:val="000000"/>
                <w:szCs w:val="21"/>
              </w:rPr>
              <w:t>79</w:t>
            </w:r>
          </w:p>
        </w:tc>
      </w:tr>
    </w:tbl>
    <w:p w:rsidR="00430DAC" w:rsidRPr="001A0191" w:rsidRDefault="00430DAC" w:rsidP="008E04AB">
      <w:pPr>
        <w:tabs>
          <w:tab w:val="left" w:pos="360"/>
        </w:tabs>
        <w:spacing w:before="240" w:after="240" w:line="360" w:lineRule="exact"/>
        <w:ind w:firstLineChars="200" w:firstLine="31680"/>
        <w:rPr>
          <w:rFonts w:ascii="KaiTi_GB2312" w:eastAsia="KaiTi_GB2312"/>
          <w:bCs/>
          <w:color w:val="0000FF"/>
          <w:szCs w:val="21"/>
        </w:rPr>
      </w:pPr>
      <w:r w:rsidRPr="001A0191">
        <w:rPr>
          <w:rFonts w:ascii="KaiTi_GB2312" w:eastAsia="KaiTi_GB2312" w:hint="eastAsia"/>
          <w:bCs/>
          <w:color w:val="0000FF"/>
          <w:szCs w:val="21"/>
        </w:rPr>
        <w:t>（</w:t>
      </w:r>
      <w:r w:rsidRPr="001A0191">
        <w:rPr>
          <w:rFonts w:ascii="KaiTi_GB2312" w:eastAsia="KaiTi_GB2312"/>
          <w:bCs/>
          <w:color w:val="0000FF"/>
          <w:szCs w:val="21"/>
        </w:rPr>
        <w:t>f）</w:t>
      </w:r>
      <w:r w:rsidRPr="001A0191">
        <w:rPr>
          <w:rFonts w:ascii="KaiTi_GB2312" w:eastAsia="KaiTi_GB2312" w:hint="eastAsia"/>
          <w:bCs/>
          <w:color w:val="0000FF"/>
          <w:szCs w:val="21"/>
        </w:rPr>
        <w:t>在工作条件中享有健康和安全保障，包括保障生育机能的权利。</w:t>
      </w:r>
    </w:p>
    <w:p w:rsidR="00430DAC" w:rsidRDefault="00430DAC">
      <w:pPr>
        <w:spacing w:after="240" w:line="360" w:lineRule="exact"/>
        <w:rPr>
          <w:rFonts w:hint="eastAsia"/>
          <w:color w:val="000000"/>
          <w:szCs w:val="21"/>
        </w:rPr>
      </w:pPr>
      <w:r>
        <w:rPr>
          <w:rFonts w:hint="eastAsia"/>
          <w:color w:val="000000"/>
          <w:szCs w:val="21"/>
        </w:rPr>
        <w:t xml:space="preserve">   </w:t>
      </w:r>
      <w:r>
        <w:rPr>
          <w:rFonts w:hint="eastAsia"/>
          <w:color w:val="000000"/>
          <w:szCs w:val="21"/>
        </w:rPr>
        <w:t>《宪法》第</w:t>
      </w:r>
      <w:r>
        <w:rPr>
          <w:color w:val="000000"/>
          <w:szCs w:val="21"/>
        </w:rPr>
        <w:t>50</w:t>
      </w:r>
      <w:r>
        <w:rPr>
          <w:rFonts w:hint="eastAsia"/>
          <w:color w:val="000000"/>
          <w:szCs w:val="21"/>
        </w:rPr>
        <w:t>条规定，不得要求任何执行与其年龄、性别、能力不适合的工作任务，未成年人、妇女以及有身体残疾或精神残疾的人在工作条件方面应受到特殊保护，所有工人有休息权，与带薪公休日和带薪假相关的权利和条件以及带薪年假等都应在法律上做出明确规定。</w:t>
      </w:r>
    </w:p>
    <w:p w:rsidR="00430DAC" w:rsidRDefault="00430DAC">
      <w:pPr>
        <w:pStyle w:val="NormalWeb"/>
        <w:spacing w:before="0" w:beforeAutospacing="0" w:after="240" w:afterAutospacing="0" w:line="360" w:lineRule="exact"/>
        <w:jc w:val="both"/>
        <w:rPr>
          <w:color w:val="000000"/>
          <w:sz w:val="21"/>
          <w:szCs w:val="21"/>
          <w:lang w:eastAsia="zh-CN"/>
        </w:rPr>
      </w:pPr>
      <w:r>
        <w:rPr>
          <w:rFonts w:hint="eastAsia"/>
          <w:color w:val="000000"/>
          <w:sz w:val="21"/>
          <w:szCs w:val="21"/>
          <w:lang w:eastAsia="zh-CN"/>
        </w:rPr>
        <w:t xml:space="preserve">    </w:t>
      </w:r>
      <w:r>
        <w:rPr>
          <w:rFonts w:hint="eastAsia"/>
          <w:color w:val="000000"/>
          <w:sz w:val="21"/>
          <w:szCs w:val="21"/>
          <w:lang w:eastAsia="zh-CN"/>
        </w:rPr>
        <w:t>依照《劳动法》的规定，不得雇用任何年龄的妇女从事矿井、电缆敷设、下水道和隧道施工等地下或水下工作。</w:t>
      </w:r>
    </w:p>
    <w:p w:rsidR="00430DAC" w:rsidRDefault="00430DAC">
      <w:pPr>
        <w:pStyle w:val="NormalWeb"/>
        <w:spacing w:before="0" w:beforeAutospacing="0" w:after="240" w:afterAutospacing="0" w:line="360" w:lineRule="exact"/>
        <w:jc w:val="both"/>
        <w:rPr>
          <w:color w:val="000000"/>
          <w:sz w:val="21"/>
          <w:szCs w:val="21"/>
          <w:lang w:eastAsia="zh-CN"/>
        </w:rPr>
      </w:pPr>
      <w:r>
        <w:rPr>
          <w:rFonts w:hint="eastAsia"/>
          <w:color w:val="000000"/>
          <w:sz w:val="21"/>
          <w:szCs w:val="21"/>
          <w:lang w:eastAsia="zh-CN"/>
        </w:rPr>
        <w:t xml:space="preserve">    </w:t>
      </w:r>
      <w:r>
        <w:rPr>
          <w:rFonts w:hint="eastAsia"/>
          <w:color w:val="000000"/>
          <w:sz w:val="21"/>
          <w:szCs w:val="21"/>
          <w:lang w:eastAsia="zh-CN"/>
        </w:rPr>
        <w:t>《夜班女员工就业条款附则》规定，女职工从被实际医学诊断已怀孕到分娩之日前不得从事夜班工作；哺乳期的妇女，在分娩之日后六个月内，不得从事夜班工作；如果执业医师、医疗卫生单位、职工健康门诊部或最近的卫生服务中心（如果不能得到上述医务人员或医疗机构的服务）从哺乳妇女及其婴儿的健康的角度考虑，认为（并出具相关报告）有必要将该期限延长至</w:t>
      </w:r>
      <w:r>
        <w:rPr>
          <w:color w:val="000000"/>
          <w:sz w:val="21"/>
          <w:szCs w:val="21"/>
          <w:lang w:eastAsia="zh-CN"/>
        </w:rPr>
        <w:t>1</w:t>
      </w:r>
      <w:r>
        <w:rPr>
          <w:rFonts w:hint="eastAsia"/>
          <w:color w:val="000000"/>
          <w:sz w:val="21"/>
          <w:szCs w:val="21"/>
          <w:lang w:eastAsia="zh-CN"/>
        </w:rPr>
        <w:t>年的，可将延长至</w:t>
      </w:r>
      <w:r>
        <w:rPr>
          <w:color w:val="000000"/>
          <w:sz w:val="21"/>
          <w:szCs w:val="21"/>
          <w:lang w:eastAsia="zh-CN"/>
        </w:rPr>
        <w:t>1</w:t>
      </w:r>
      <w:r>
        <w:rPr>
          <w:rFonts w:hint="eastAsia"/>
          <w:color w:val="000000"/>
          <w:sz w:val="21"/>
          <w:szCs w:val="21"/>
          <w:lang w:eastAsia="zh-CN"/>
        </w:rPr>
        <w:t>年。</w:t>
      </w:r>
    </w:p>
    <w:p w:rsidR="00430DAC" w:rsidRPr="00CE66FC" w:rsidRDefault="00D26619" w:rsidP="008E04AB">
      <w:pPr>
        <w:tabs>
          <w:tab w:val="left" w:pos="360"/>
        </w:tabs>
        <w:spacing w:after="240" w:line="360" w:lineRule="exact"/>
        <w:ind w:firstLineChars="200" w:firstLine="31680"/>
        <w:rPr>
          <w:rFonts w:ascii="KaiTi_GB2312" w:eastAsia="KaiTi_GB2312"/>
          <w:bCs/>
          <w:color w:val="0000FF"/>
          <w:szCs w:val="21"/>
        </w:rPr>
      </w:pPr>
      <w:r>
        <w:rPr>
          <w:rFonts w:ascii="KaiTi_GB2312" w:eastAsia="KaiTi_GB2312"/>
          <w:bCs/>
          <w:color w:val="0000FF"/>
          <w:szCs w:val="21"/>
        </w:rPr>
        <w:br w:type="page"/>
      </w:r>
      <w:r w:rsidR="00430DAC" w:rsidRPr="00CE66FC">
        <w:rPr>
          <w:rFonts w:ascii="KaiTi_GB2312" w:eastAsia="KaiTi_GB2312"/>
          <w:bCs/>
          <w:color w:val="0000FF"/>
          <w:szCs w:val="21"/>
        </w:rPr>
        <w:t xml:space="preserve">11.2. </w:t>
      </w:r>
      <w:r w:rsidR="00430DAC" w:rsidRPr="00CE66FC">
        <w:rPr>
          <w:rFonts w:ascii="KaiTi_GB2312" w:eastAsia="KaiTi_GB2312" w:hint="eastAsia"/>
          <w:bCs/>
          <w:color w:val="0000FF"/>
          <w:szCs w:val="21"/>
        </w:rPr>
        <w:t>缔约各国为使妇女不致因结婚或生育而受歧视，又为保障其有效的工作权利起见，应采取适当措施：</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禁止以怀孕或产假为理由予以解雇，以及以婚姻状况为理由予以解雇的歧视，违反规定者予以制裁；</w:t>
      </w:r>
    </w:p>
    <w:p w:rsidR="00430DAC" w:rsidRDefault="00430DAC">
      <w:pPr>
        <w:pStyle w:val="NormalWeb"/>
        <w:spacing w:before="0" w:beforeAutospacing="0" w:after="240" w:afterAutospacing="0" w:line="360" w:lineRule="exact"/>
        <w:jc w:val="both"/>
        <w:rPr>
          <w:color w:val="000000"/>
          <w:sz w:val="21"/>
          <w:szCs w:val="21"/>
          <w:lang w:eastAsia="zh-CN"/>
        </w:rPr>
      </w:pPr>
      <w:r>
        <w:rPr>
          <w:rFonts w:hint="eastAsia"/>
          <w:color w:val="000000"/>
          <w:sz w:val="21"/>
          <w:szCs w:val="21"/>
          <w:lang w:eastAsia="zh-CN"/>
        </w:rPr>
        <w:t xml:space="preserve">   </w:t>
      </w:r>
      <w:r>
        <w:rPr>
          <w:rFonts w:hint="eastAsia"/>
          <w:color w:val="000000"/>
          <w:sz w:val="21"/>
          <w:szCs w:val="21"/>
          <w:lang w:eastAsia="zh-CN"/>
        </w:rPr>
        <w:t>《劳动法》明确规定，怀孕和分娩不应成为雇用合同终止的合法理由（见第</w:t>
      </w:r>
      <w:r>
        <w:rPr>
          <w:color w:val="000000"/>
          <w:sz w:val="21"/>
          <w:szCs w:val="21"/>
          <w:lang w:eastAsia="zh-CN"/>
        </w:rPr>
        <w:t>11</w:t>
      </w:r>
      <w:r w:rsidR="001D40D3">
        <w:rPr>
          <w:rFonts w:hint="eastAsia"/>
          <w:color w:val="000000"/>
          <w:sz w:val="21"/>
          <w:szCs w:val="21"/>
          <w:lang w:eastAsia="zh-CN"/>
        </w:rPr>
        <w:t>-1</w:t>
      </w:r>
      <w:r>
        <w:rPr>
          <w:rFonts w:hint="eastAsia"/>
          <w:color w:val="000000"/>
          <w:sz w:val="21"/>
          <w:szCs w:val="21"/>
          <w:lang w:eastAsia="zh-CN"/>
        </w:rPr>
        <w:t>条</w:t>
      </w:r>
      <w:r>
        <w:rPr>
          <w:color w:val="000000"/>
          <w:sz w:val="21"/>
          <w:szCs w:val="21"/>
          <w:lang w:eastAsia="zh-CN"/>
        </w:rPr>
        <w:t>b</w:t>
      </w:r>
      <w:r>
        <w:rPr>
          <w:rFonts w:hint="eastAsia"/>
          <w:color w:val="000000"/>
          <w:sz w:val="21"/>
          <w:szCs w:val="21"/>
          <w:lang w:eastAsia="zh-CN"/>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实施带薪产假或具有同等社会福利的产假，而不丧失原有工作、年资或社会津贴；</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《公务员法》和《劳动法》分别规定了产假及其相关的问题。</w:t>
      </w:r>
      <w:r>
        <w:rPr>
          <w:rFonts w:ascii="Times New Roman" w:hAnsi="Times New Roman"/>
          <w:color w:val="000000"/>
          <w:sz w:val="21"/>
          <w:szCs w:val="21"/>
          <w:lang w:eastAsia="zh-CN"/>
        </w:rPr>
        <w:t>2003</w:t>
      </w:r>
      <w:r>
        <w:rPr>
          <w:rFonts w:ascii="Times New Roman" w:hAnsi="Times New Roman" w:hint="eastAsia"/>
          <w:color w:val="000000"/>
          <w:sz w:val="21"/>
          <w:szCs w:val="21"/>
          <w:lang w:eastAsia="zh-CN"/>
        </w:rPr>
        <w:t>年生效的新《劳动法》和</w:t>
      </w:r>
      <w:r>
        <w:rPr>
          <w:rFonts w:ascii="Times New Roman" w:hAnsi="Times New Roman"/>
          <w:color w:val="000000"/>
          <w:sz w:val="21"/>
          <w:szCs w:val="21"/>
          <w:lang w:eastAsia="zh-CN"/>
        </w:rPr>
        <w:t>2004</w:t>
      </w:r>
      <w:r>
        <w:rPr>
          <w:rFonts w:ascii="Times New Roman" w:hAnsi="Times New Roman" w:hint="eastAsia"/>
          <w:color w:val="000000"/>
          <w:sz w:val="21"/>
          <w:szCs w:val="21"/>
          <w:lang w:eastAsia="zh-CN"/>
        </w:rPr>
        <w:t>年生效的《公务员法》修正案中关于女职工和女公务员相关问题的规定是相同的。依照这些规定，在女员工分娩前八周和分娩后八周（共计十六周内）不得安排其从事任何工作。如果是多胎妊娠，则应在分娩前八周不安排其从事任何工作的基础上，再额外增加两周的休息期。然而，健康证明或诊断书认为其健康状况适合参加工作的女员工，如果本人愿意可以一直工作到分娩前三周。在此情况下，该女员工分娩后允许的休息期应按照其在分娩前的额外工作期相应增加。如果从该女员工的健康和工作性质考虑认为有必要，则上述分娩前后的休息期可适当增加。女员工在妊娠期间参加定期体检应获得带薪假。如果医师的报告认为有必要，可将怀孕的雇员安排到负荷较轻的岗位工作。在此情况下，不得降低其工资待遇。为了方便哺乳期的女员工给一周岁以下的婴儿喂奶，应允许其获得合计一个半小时的哺乳假。雇员可自行决定如何使用哺乳假以及假期的分配方式。如果员工本人愿意，可在上述分娩前后十六周的产假期满后，获得为期十二个月的无薪假，对于女职工而言，该期限是六个月。</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《社会保障法》规定，女职工由于在孕产期无能力工作，因此应得到一笔分配金额相等的生育保险。</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鼓励提供必要的辅助性社会服务，特别是通过促进建立和发展托儿设施系统，使父母得以兼顾家庭义务和工作责任并参与公共事务；</w:t>
      </w:r>
    </w:p>
    <w:p w:rsidR="00430DAC" w:rsidRDefault="00430DAC">
      <w:pPr>
        <w:pStyle w:val="ilotr"/>
        <w:spacing w:before="0" w:beforeAutospacing="0" w:after="240" w:afterAutospacing="0" w:line="360" w:lineRule="exact"/>
        <w:jc w:val="both"/>
        <w:rPr>
          <w:rFonts w:ascii="Times New Roman" w:hAnsi="Times New Roman"/>
          <w:i/>
          <w:iCs/>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《关于孕期或哺乳期妇女就业、哺乳室和育婴设施条款的规定附则》规定，有</w:t>
      </w:r>
      <w:r>
        <w:rPr>
          <w:rFonts w:ascii="Times New Roman" w:hAnsi="Times New Roman"/>
          <w:color w:val="000000"/>
          <w:sz w:val="21"/>
          <w:szCs w:val="21"/>
          <w:lang w:eastAsia="zh-CN"/>
        </w:rPr>
        <w:t>100</w:t>
      </w:r>
      <w:r>
        <w:rPr>
          <w:rFonts w:ascii="Times New Roman" w:hAnsi="Times New Roman" w:hint="eastAsia"/>
          <w:color w:val="000000"/>
          <w:sz w:val="21"/>
          <w:szCs w:val="21"/>
          <w:lang w:eastAsia="zh-CN"/>
        </w:rPr>
        <w:t>到</w:t>
      </w:r>
      <w:r>
        <w:rPr>
          <w:rFonts w:ascii="Times New Roman" w:hAnsi="Times New Roman"/>
          <w:color w:val="000000"/>
          <w:sz w:val="21"/>
          <w:szCs w:val="21"/>
          <w:lang w:eastAsia="zh-CN"/>
        </w:rPr>
        <w:t>150</w:t>
      </w:r>
      <w:r>
        <w:rPr>
          <w:rFonts w:ascii="Times New Roman" w:hAnsi="Times New Roman" w:hint="eastAsia"/>
          <w:color w:val="000000"/>
          <w:sz w:val="21"/>
          <w:szCs w:val="21"/>
          <w:lang w:eastAsia="zh-CN"/>
        </w:rPr>
        <w:t>名女员工（无论年龄大小以及是否已婚）在岗工作的雇主单位有义务在其工作区给女员工提供一个给婴儿喂奶的哺乳室，而且该哺乳室应与办公室分离，最大间距为</w:t>
      </w:r>
      <w:smartTag w:uri="urn:schemas-microsoft-com:office:smarttags" w:element="chmetcnv">
        <w:smartTagPr>
          <w:attr w:name="UnitName" w:val="米"/>
          <w:attr w:name="SourceValue" w:val="250"/>
          <w:attr w:name="HasSpace" w:val="False"/>
          <w:attr w:name="Negative" w:val="False"/>
          <w:attr w:name="NumberType" w:val="1"/>
          <w:attr w:name="TCSC" w:val="0"/>
        </w:smartTagPr>
        <w:r>
          <w:rPr>
            <w:rFonts w:ascii="Times New Roman" w:hAnsi="Times New Roman"/>
            <w:color w:val="000000"/>
            <w:sz w:val="21"/>
            <w:szCs w:val="21"/>
            <w:lang w:eastAsia="zh-CN"/>
          </w:rPr>
          <w:t>250</w:t>
        </w:r>
        <w:r>
          <w:rPr>
            <w:rFonts w:ascii="Times New Roman" w:hAnsi="Times New Roman" w:hint="eastAsia"/>
            <w:color w:val="000000"/>
            <w:sz w:val="21"/>
            <w:szCs w:val="21"/>
            <w:lang w:eastAsia="zh-CN"/>
          </w:rPr>
          <w:t>米</w:t>
        </w:r>
      </w:smartTag>
      <w:r>
        <w:rPr>
          <w:rFonts w:ascii="Times New Roman" w:hAnsi="Times New Roman" w:hint="eastAsia"/>
          <w:color w:val="000000"/>
          <w:sz w:val="21"/>
          <w:szCs w:val="21"/>
          <w:lang w:eastAsia="zh-CN"/>
        </w:rPr>
        <w:t>。</w:t>
      </w:r>
    </w:p>
    <w:p w:rsidR="00430DAC" w:rsidRDefault="00430DAC">
      <w:pPr>
        <w:pStyle w:val="ilotr"/>
        <w:spacing w:before="0" w:beforeAutospacing="0" w:after="240" w:afterAutospacing="0" w:line="360" w:lineRule="exact"/>
        <w:jc w:val="both"/>
        <w:rPr>
          <w:rFonts w:ascii="Times New Roman" w:hAnsi="Times New Roman"/>
          <w:color w:val="000000"/>
          <w:sz w:val="21"/>
          <w:szCs w:val="21"/>
          <w:lang w:eastAsia="zh-CN"/>
        </w:rPr>
      </w:pPr>
      <w:r>
        <w:rPr>
          <w:rFonts w:ascii="Times New Roman" w:hAnsi="Times New Roman" w:hint="eastAsia"/>
          <w:color w:val="000000"/>
          <w:sz w:val="21"/>
          <w:szCs w:val="21"/>
          <w:lang w:eastAsia="zh-CN"/>
        </w:rPr>
        <w:t xml:space="preserve">    </w:t>
      </w:r>
      <w:r>
        <w:rPr>
          <w:rFonts w:ascii="Times New Roman" w:hAnsi="Times New Roman" w:hint="eastAsia"/>
          <w:color w:val="000000"/>
          <w:sz w:val="21"/>
          <w:szCs w:val="21"/>
          <w:lang w:eastAsia="zh-CN"/>
        </w:rPr>
        <w:t>与土耳其儿童保育服务网相关的数据如表</w:t>
      </w:r>
      <w:r>
        <w:rPr>
          <w:rFonts w:ascii="Times New Roman" w:hAnsi="Times New Roman"/>
          <w:color w:val="000000"/>
          <w:sz w:val="21"/>
          <w:szCs w:val="21"/>
          <w:lang w:eastAsia="zh-CN"/>
        </w:rPr>
        <w:t>29</w:t>
      </w:r>
      <w:r>
        <w:rPr>
          <w:rFonts w:ascii="Times New Roman" w:hAnsi="Times New Roman" w:hint="eastAsia"/>
          <w:color w:val="000000"/>
          <w:sz w:val="21"/>
          <w:szCs w:val="21"/>
          <w:lang w:eastAsia="zh-CN"/>
        </w:rPr>
        <w:t>和表</w:t>
      </w:r>
      <w:r>
        <w:rPr>
          <w:rFonts w:ascii="Times New Roman" w:hAnsi="Times New Roman"/>
          <w:color w:val="000000"/>
          <w:sz w:val="21"/>
          <w:szCs w:val="21"/>
          <w:lang w:eastAsia="zh-CN"/>
        </w:rPr>
        <w:t>30</w:t>
      </w:r>
      <w:r>
        <w:rPr>
          <w:rFonts w:ascii="Times New Roman" w:hAnsi="Times New Roman" w:hint="eastAsia"/>
          <w:color w:val="000000"/>
          <w:sz w:val="21"/>
          <w:szCs w:val="21"/>
          <w:lang w:eastAsia="zh-CN"/>
        </w:rPr>
        <w:t>所列。除儿童保育外，截至</w:t>
      </w:r>
      <w:r>
        <w:rPr>
          <w:rFonts w:ascii="Times New Roman" w:hAnsi="Times New Roman"/>
          <w:color w:val="000000"/>
          <w:sz w:val="21"/>
          <w:szCs w:val="21"/>
          <w:lang w:eastAsia="zh-CN"/>
        </w:rPr>
        <w:t>2007</w:t>
      </w:r>
      <w:r>
        <w:rPr>
          <w:rFonts w:ascii="Times New Roman" w:hAnsi="Times New Roman" w:hint="eastAsia"/>
          <w:color w:val="000000"/>
          <w:sz w:val="21"/>
          <w:szCs w:val="21"/>
          <w:lang w:eastAsia="zh-CN"/>
        </w:rPr>
        <w:t>年下半年，土耳其共建立了</w:t>
      </w:r>
      <w:r>
        <w:rPr>
          <w:rFonts w:ascii="Times New Roman" w:hAnsi="Times New Roman"/>
          <w:color w:val="000000"/>
          <w:sz w:val="21"/>
          <w:szCs w:val="21"/>
          <w:lang w:eastAsia="zh-CN"/>
        </w:rPr>
        <w:t>241</w:t>
      </w:r>
      <w:r>
        <w:rPr>
          <w:rFonts w:ascii="Times New Roman" w:hAnsi="Times New Roman" w:hint="eastAsia"/>
          <w:color w:val="000000"/>
          <w:sz w:val="21"/>
          <w:szCs w:val="21"/>
          <w:lang w:eastAsia="zh-CN"/>
        </w:rPr>
        <w:t>家为老年人服务的养老院。这些养老院一共可容纳</w:t>
      </w:r>
      <w:r>
        <w:rPr>
          <w:rFonts w:ascii="Times New Roman" w:hAnsi="Times New Roman"/>
          <w:color w:val="000000"/>
          <w:sz w:val="21"/>
          <w:szCs w:val="21"/>
          <w:lang w:eastAsia="zh-CN"/>
        </w:rPr>
        <w:t>19</w:t>
      </w:r>
      <w:r w:rsidR="001D40D3">
        <w:rPr>
          <w:rFonts w:ascii="Times New Roman" w:hAnsi="Times New Roman" w:hint="eastAsia"/>
          <w:color w:val="000000"/>
          <w:sz w:val="21"/>
          <w:szCs w:val="21"/>
          <w:lang w:eastAsia="zh-CN"/>
        </w:rPr>
        <w:t xml:space="preserve"> </w:t>
      </w:r>
      <w:r>
        <w:rPr>
          <w:rFonts w:ascii="Times New Roman" w:hAnsi="Times New Roman"/>
          <w:color w:val="000000"/>
          <w:sz w:val="21"/>
          <w:szCs w:val="21"/>
          <w:lang w:eastAsia="zh-CN"/>
        </w:rPr>
        <w:t>752</w:t>
      </w:r>
      <w:r>
        <w:rPr>
          <w:rFonts w:ascii="Times New Roman" w:hAnsi="Times New Roman" w:hint="eastAsia"/>
          <w:color w:val="000000"/>
          <w:sz w:val="21"/>
          <w:szCs w:val="21"/>
          <w:lang w:eastAsia="zh-CN"/>
        </w:rPr>
        <w:t>名老人。此外，截至</w:t>
      </w:r>
      <w:r>
        <w:rPr>
          <w:rFonts w:ascii="Times New Roman" w:hAnsi="Times New Roman"/>
          <w:color w:val="000000"/>
          <w:sz w:val="21"/>
          <w:szCs w:val="21"/>
          <w:lang w:eastAsia="zh-CN"/>
        </w:rPr>
        <w:t>2007</w:t>
      </w:r>
      <w:r>
        <w:rPr>
          <w:rFonts w:ascii="Times New Roman" w:hAnsi="Times New Roman" w:hint="eastAsia"/>
          <w:color w:val="000000"/>
          <w:sz w:val="21"/>
          <w:szCs w:val="21"/>
          <w:lang w:eastAsia="zh-CN"/>
        </w:rPr>
        <w:t>年，土耳其共成立了</w:t>
      </w:r>
      <w:r>
        <w:rPr>
          <w:rFonts w:ascii="Times New Roman" w:hAnsi="Times New Roman"/>
          <w:color w:val="000000"/>
          <w:sz w:val="21"/>
          <w:szCs w:val="21"/>
          <w:lang w:eastAsia="zh-CN"/>
        </w:rPr>
        <w:t>63</w:t>
      </w:r>
      <w:r>
        <w:rPr>
          <w:rFonts w:ascii="Times New Roman" w:hAnsi="Times New Roman" w:hint="eastAsia"/>
          <w:color w:val="000000"/>
          <w:sz w:val="21"/>
          <w:szCs w:val="21"/>
          <w:lang w:eastAsia="zh-CN"/>
        </w:rPr>
        <w:t>家为残疾公民服务的机构。</w:t>
      </w:r>
    </w:p>
    <w:p w:rsidR="00430DAC" w:rsidRDefault="00D26619" w:rsidP="001A0191">
      <w:pPr>
        <w:spacing w:after="240" w:line="360" w:lineRule="exact"/>
        <w:jc w:val="center"/>
        <w:rPr>
          <w:color w:val="000000"/>
          <w:szCs w:val="21"/>
        </w:rPr>
      </w:pPr>
      <w:r>
        <w:rPr>
          <w:color w:val="000000"/>
          <w:szCs w:val="21"/>
        </w:rPr>
        <w:br w:type="page"/>
      </w:r>
      <w:r w:rsidR="00430DAC">
        <w:rPr>
          <w:rFonts w:hint="eastAsia"/>
          <w:color w:val="000000"/>
          <w:szCs w:val="21"/>
        </w:rPr>
        <w:t>表</w:t>
      </w:r>
      <w:r w:rsidR="00430DAC">
        <w:rPr>
          <w:color w:val="000000"/>
          <w:szCs w:val="21"/>
        </w:rPr>
        <w:t>29</w:t>
      </w:r>
      <w:r w:rsidR="00430DAC">
        <w:rPr>
          <w:rFonts w:hint="eastAsia"/>
          <w:color w:val="000000"/>
          <w:szCs w:val="21"/>
        </w:rPr>
        <w:t>：</w:t>
      </w:r>
      <w:r w:rsidR="00430DAC">
        <w:rPr>
          <w:color w:val="000000"/>
          <w:szCs w:val="21"/>
        </w:rPr>
        <w:t>2000-2001</w:t>
      </w:r>
      <w:r w:rsidR="00430DAC">
        <w:rPr>
          <w:rFonts w:hint="eastAsia"/>
          <w:color w:val="000000"/>
          <w:szCs w:val="21"/>
        </w:rPr>
        <w:t>年度学前教育机构</w:t>
      </w:r>
      <w:r w:rsidR="00430DAC">
        <w:rPr>
          <w:color w:val="000000"/>
          <w:szCs w:val="21"/>
        </w:rPr>
        <w:t>/</w:t>
      </w:r>
      <w:r w:rsidR="00430DAC">
        <w:rPr>
          <w:rFonts w:hint="eastAsia"/>
          <w:color w:val="000000"/>
          <w:szCs w:val="21"/>
        </w:rPr>
        <w:t>日间托儿所的相关数据</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61"/>
        <w:gridCol w:w="1363"/>
        <w:gridCol w:w="1248"/>
        <w:gridCol w:w="1248"/>
        <w:gridCol w:w="1248"/>
        <w:gridCol w:w="1248"/>
        <w:gridCol w:w="1250"/>
      </w:tblGrid>
      <w:tr w:rsidR="00430DAC" w:rsidTr="001A0191">
        <w:trPr>
          <w:jc w:val="center"/>
        </w:trPr>
        <w:tc>
          <w:tcPr>
            <w:tcW w:w="1222" w:type="pct"/>
            <w:vMerge w:val="restart"/>
          </w:tcPr>
          <w:p w:rsidR="00430DAC" w:rsidRDefault="00430DAC" w:rsidP="001A0191">
            <w:pPr>
              <w:spacing w:line="360" w:lineRule="exact"/>
              <w:jc w:val="center"/>
              <w:rPr>
                <w:color w:val="000000"/>
                <w:szCs w:val="21"/>
              </w:rPr>
            </w:pPr>
            <w:r>
              <w:rPr>
                <w:rFonts w:hint="eastAsia"/>
                <w:color w:val="000000"/>
                <w:szCs w:val="21"/>
              </w:rPr>
              <w:t>教育机构</w:t>
            </w:r>
          </w:p>
        </w:tc>
        <w:tc>
          <w:tcPr>
            <w:tcW w:w="677" w:type="pct"/>
            <w:vMerge w:val="restart"/>
          </w:tcPr>
          <w:p w:rsidR="00430DAC" w:rsidRDefault="00430DAC" w:rsidP="001A0191">
            <w:pPr>
              <w:spacing w:line="360" w:lineRule="exact"/>
              <w:jc w:val="center"/>
              <w:rPr>
                <w:color w:val="000000"/>
                <w:szCs w:val="21"/>
              </w:rPr>
            </w:pPr>
            <w:r>
              <w:rPr>
                <w:rFonts w:hint="eastAsia"/>
                <w:color w:val="000000"/>
                <w:szCs w:val="21"/>
              </w:rPr>
              <w:t>学校</w:t>
            </w:r>
            <w:r>
              <w:rPr>
                <w:color w:val="000000"/>
                <w:szCs w:val="21"/>
              </w:rPr>
              <w:t>/</w:t>
            </w:r>
            <w:r>
              <w:rPr>
                <w:rFonts w:hint="eastAsia"/>
                <w:color w:val="000000"/>
                <w:szCs w:val="21"/>
              </w:rPr>
              <w:t>班级数</w:t>
            </w:r>
          </w:p>
        </w:tc>
        <w:tc>
          <w:tcPr>
            <w:tcW w:w="3101" w:type="pct"/>
            <w:gridSpan w:val="5"/>
          </w:tcPr>
          <w:p w:rsidR="00430DAC" w:rsidRDefault="00430DAC" w:rsidP="001A0191">
            <w:pPr>
              <w:spacing w:line="360" w:lineRule="exact"/>
              <w:jc w:val="center"/>
              <w:rPr>
                <w:color w:val="000000"/>
                <w:szCs w:val="21"/>
              </w:rPr>
            </w:pPr>
            <w:r>
              <w:rPr>
                <w:rFonts w:hint="eastAsia"/>
                <w:color w:val="000000"/>
                <w:szCs w:val="21"/>
              </w:rPr>
              <w:t>学生</w:t>
            </w:r>
            <w:r>
              <w:rPr>
                <w:color w:val="000000"/>
                <w:szCs w:val="21"/>
              </w:rPr>
              <w:t>/</w:t>
            </w:r>
            <w:r>
              <w:rPr>
                <w:rFonts w:hint="eastAsia"/>
                <w:color w:val="000000"/>
                <w:szCs w:val="21"/>
              </w:rPr>
              <w:t>儿童人数</w:t>
            </w:r>
          </w:p>
        </w:tc>
      </w:tr>
      <w:tr w:rsidR="00430DAC" w:rsidTr="00751A14">
        <w:trPr>
          <w:jc w:val="center"/>
        </w:trPr>
        <w:tc>
          <w:tcPr>
            <w:tcW w:w="1222" w:type="pct"/>
            <w:vMerge/>
          </w:tcPr>
          <w:p w:rsidR="00430DAC" w:rsidRDefault="00430DAC" w:rsidP="001A0191">
            <w:pPr>
              <w:spacing w:line="360" w:lineRule="exact"/>
              <w:jc w:val="center"/>
              <w:rPr>
                <w:color w:val="000000"/>
                <w:szCs w:val="21"/>
              </w:rPr>
            </w:pPr>
          </w:p>
        </w:tc>
        <w:tc>
          <w:tcPr>
            <w:tcW w:w="677" w:type="pct"/>
            <w:vMerge/>
          </w:tcPr>
          <w:p w:rsidR="00430DAC" w:rsidRDefault="00430DAC" w:rsidP="001A0191">
            <w:pPr>
              <w:spacing w:line="360" w:lineRule="exact"/>
              <w:jc w:val="center"/>
              <w:rPr>
                <w:color w:val="000000"/>
                <w:szCs w:val="21"/>
              </w:rPr>
            </w:pPr>
          </w:p>
        </w:tc>
        <w:tc>
          <w:tcPr>
            <w:tcW w:w="620" w:type="pct"/>
          </w:tcPr>
          <w:p w:rsidR="00430DAC" w:rsidRDefault="00430DAC" w:rsidP="001A0191">
            <w:pPr>
              <w:spacing w:line="360" w:lineRule="exact"/>
              <w:jc w:val="center"/>
              <w:rPr>
                <w:color w:val="000000"/>
                <w:szCs w:val="21"/>
              </w:rPr>
            </w:pPr>
            <w:r>
              <w:rPr>
                <w:rFonts w:hint="eastAsia"/>
                <w:color w:val="000000"/>
                <w:szCs w:val="21"/>
              </w:rPr>
              <w:t>女生</w:t>
            </w:r>
          </w:p>
        </w:tc>
        <w:tc>
          <w:tcPr>
            <w:tcW w:w="620" w:type="pct"/>
          </w:tcPr>
          <w:p w:rsidR="00430DAC" w:rsidRDefault="00430DAC" w:rsidP="001A0191">
            <w:pPr>
              <w:spacing w:line="360" w:lineRule="exact"/>
              <w:jc w:val="center"/>
              <w:rPr>
                <w:color w:val="000000"/>
                <w:szCs w:val="21"/>
              </w:rPr>
            </w:pPr>
            <w:r>
              <w:rPr>
                <w:rFonts w:hint="eastAsia"/>
                <w:color w:val="000000"/>
                <w:szCs w:val="21"/>
              </w:rPr>
              <w:t>女孩所占百分比</w:t>
            </w:r>
          </w:p>
        </w:tc>
        <w:tc>
          <w:tcPr>
            <w:tcW w:w="620" w:type="pct"/>
          </w:tcPr>
          <w:p w:rsidR="00430DAC" w:rsidRDefault="00430DAC" w:rsidP="001A0191">
            <w:pPr>
              <w:spacing w:line="360" w:lineRule="exact"/>
              <w:jc w:val="center"/>
              <w:rPr>
                <w:color w:val="000000"/>
                <w:szCs w:val="21"/>
              </w:rPr>
            </w:pPr>
            <w:r>
              <w:rPr>
                <w:rFonts w:hint="eastAsia"/>
                <w:color w:val="000000"/>
                <w:szCs w:val="21"/>
              </w:rPr>
              <w:t>男生</w:t>
            </w:r>
          </w:p>
        </w:tc>
        <w:tc>
          <w:tcPr>
            <w:tcW w:w="620" w:type="pct"/>
          </w:tcPr>
          <w:p w:rsidR="00430DAC" w:rsidRDefault="00430DAC" w:rsidP="001A0191">
            <w:pPr>
              <w:spacing w:line="360" w:lineRule="exact"/>
              <w:jc w:val="center"/>
              <w:rPr>
                <w:color w:val="000000"/>
                <w:szCs w:val="21"/>
              </w:rPr>
            </w:pPr>
            <w:r>
              <w:rPr>
                <w:rFonts w:hint="eastAsia"/>
                <w:color w:val="000000"/>
                <w:szCs w:val="21"/>
              </w:rPr>
              <w:t>男孩所占百分比</w:t>
            </w:r>
          </w:p>
        </w:tc>
        <w:tc>
          <w:tcPr>
            <w:tcW w:w="620" w:type="pct"/>
          </w:tcPr>
          <w:p w:rsidR="00430DAC" w:rsidRDefault="00430DAC" w:rsidP="001A0191">
            <w:pPr>
              <w:spacing w:line="360" w:lineRule="exact"/>
              <w:jc w:val="center"/>
              <w:rPr>
                <w:color w:val="000000"/>
                <w:szCs w:val="21"/>
              </w:rPr>
            </w:pPr>
            <w:r>
              <w:rPr>
                <w:rFonts w:hint="eastAsia"/>
                <w:color w:val="000000"/>
                <w:szCs w:val="21"/>
              </w:rPr>
              <w:t>学生</w:t>
            </w:r>
            <w:r>
              <w:rPr>
                <w:color w:val="000000"/>
                <w:szCs w:val="21"/>
              </w:rPr>
              <w:t>/</w:t>
            </w:r>
            <w:r>
              <w:rPr>
                <w:rFonts w:hint="eastAsia"/>
                <w:color w:val="000000"/>
                <w:szCs w:val="21"/>
              </w:rPr>
              <w:t>儿童总数</w:t>
            </w:r>
          </w:p>
        </w:tc>
      </w:tr>
      <w:tr w:rsidR="00430DAC" w:rsidTr="00751A14">
        <w:trPr>
          <w:jc w:val="center"/>
        </w:trPr>
        <w:tc>
          <w:tcPr>
            <w:tcW w:w="1222" w:type="pct"/>
          </w:tcPr>
          <w:p w:rsidR="00430DAC" w:rsidRDefault="00430DAC" w:rsidP="001A0191">
            <w:pPr>
              <w:spacing w:line="360" w:lineRule="exact"/>
              <w:jc w:val="center"/>
              <w:rPr>
                <w:color w:val="000000"/>
                <w:szCs w:val="21"/>
              </w:rPr>
            </w:pPr>
            <w:r>
              <w:rPr>
                <w:rFonts w:hint="eastAsia"/>
                <w:color w:val="000000"/>
                <w:szCs w:val="21"/>
              </w:rPr>
              <w:t>国家教育部下属的学前教育机构</w:t>
            </w:r>
          </w:p>
          <w:p w:rsidR="00430DAC" w:rsidRDefault="00430DAC" w:rsidP="001A0191">
            <w:pPr>
              <w:spacing w:line="360" w:lineRule="exact"/>
              <w:jc w:val="center"/>
              <w:rPr>
                <w:color w:val="000000"/>
                <w:szCs w:val="21"/>
              </w:rPr>
            </w:pPr>
            <w:r>
              <w:rPr>
                <w:rFonts w:hint="eastAsia"/>
                <w:color w:val="000000"/>
                <w:szCs w:val="21"/>
              </w:rPr>
              <w:t>（公办</w:t>
            </w:r>
            <w:r>
              <w:rPr>
                <w:color w:val="000000"/>
                <w:szCs w:val="21"/>
              </w:rPr>
              <w:t xml:space="preserve"> + </w:t>
            </w:r>
            <w:r>
              <w:rPr>
                <w:rFonts w:hint="eastAsia"/>
                <w:color w:val="000000"/>
                <w:szCs w:val="21"/>
              </w:rPr>
              <w:t>私立）</w:t>
            </w:r>
          </w:p>
          <w:p w:rsidR="00430DAC" w:rsidRDefault="00430DAC" w:rsidP="001A0191">
            <w:pPr>
              <w:spacing w:line="360" w:lineRule="exact"/>
              <w:jc w:val="center"/>
              <w:rPr>
                <w:color w:val="000000"/>
                <w:szCs w:val="21"/>
              </w:rPr>
            </w:pPr>
            <w:r>
              <w:rPr>
                <w:rFonts w:hint="eastAsia"/>
                <w:color w:val="000000"/>
                <w:szCs w:val="21"/>
              </w:rPr>
              <w:t>（婴儿班</w:t>
            </w:r>
            <w:r>
              <w:rPr>
                <w:color w:val="000000"/>
                <w:szCs w:val="21"/>
              </w:rPr>
              <w:t xml:space="preserve"> + </w:t>
            </w:r>
            <w:r>
              <w:rPr>
                <w:rFonts w:hint="eastAsia"/>
                <w:color w:val="000000"/>
                <w:szCs w:val="21"/>
              </w:rPr>
              <w:t>幼儿园）</w:t>
            </w:r>
          </w:p>
        </w:tc>
        <w:tc>
          <w:tcPr>
            <w:tcW w:w="677" w:type="pct"/>
          </w:tcPr>
          <w:p w:rsidR="00430DAC" w:rsidRDefault="00430DAC" w:rsidP="001A0191">
            <w:pPr>
              <w:spacing w:line="360" w:lineRule="exact"/>
              <w:jc w:val="center"/>
              <w:rPr>
                <w:color w:val="000000"/>
                <w:szCs w:val="21"/>
              </w:rPr>
            </w:pPr>
            <w:r>
              <w:rPr>
                <w:color w:val="000000"/>
                <w:szCs w:val="21"/>
              </w:rPr>
              <w:t>9</w:t>
            </w:r>
            <w:r w:rsidR="00D26619">
              <w:rPr>
                <w:rFonts w:hint="eastAsia"/>
                <w:color w:val="000000"/>
                <w:szCs w:val="21"/>
              </w:rPr>
              <w:t xml:space="preserve"> </w:t>
            </w:r>
            <w:r>
              <w:rPr>
                <w:color w:val="000000"/>
                <w:szCs w:val="21"/>
              </w:rPr>
              <w:t>249</w:t>
            </w:r>
          </w:p>
        </w:tc>
        <w:tc>
          <w:tcPr>
            <w:tcW w:w="620" w:type="pct"/>
          </w:tcPr>
          <w:p w:rsidR="00430DAC" w:rsidRDefault="00430DAC" w:rsidP="001A0191">
            <w:pPr>
              <w:spacing w:line="360" w:lineRule="exact"/>
              <w:jc w:val="center"/>
              <w:rPr>
                <w:color w:val="000000"/>
                <w:szCs w:val="21"/>
              </w:rPr>
            </w:pPr>
            <w:r>
              <w:rPr>
                <w:color w:val="000000"/>
                <w:szCs w:val="21"/>
              </w:rPr>
              <w:t>123</w:t>
            </w:r>
            <w:r w:rsidR="00D26619">
              <w:rPr>
                <w:rFonts w:hint="eastAsia"/>
                <w:color w:val="000000"/>
                <w:szCs w:val="21"/>
              </w:rPr>
              <w:t xml:space="preserve"> </w:t>
            </w:r>
            <w:r>
              <w:rPr>
                <w:color w:val="000000"/>
                <w:szCs w:val="21"/>
              </w:rPr>
              <w:t>225</w:t>
            </w:r>
          </w:p>
        </w:tc>
        <w:tc>
          <w:tcPr>
            <w:tcW w:w="620" w:type="pct"/>
          </w:tcPr>
          <w:p w:rsidR="00430DAC" w:rsidRDefault="00430DAC" w:rsidP="001A0191">
            <w:pPr>
              <w:spacing w:line="360" w:lineRule="exact"/>
              <w:jc w:val="center"/>
              <w:rPr>
                <w:color w:val="000000"/>
                <w:szCs w:val="21"/>
              </w:rPr>
            </w:pPr>
            <w:r>
              <w:rPr>
                <w:color w:val="000000"/>
                <w:szCs w:val="21"/>
              </w:rPr>
              <w:t>47.63%</w:t>
            </w:r>
          </w:p>
        </w:tc>
        <w:tc>
          <w:tcPr>
            <w:tcW w:w="620" w:type="pct"/>
          </w:tcPr>
          <w:p w:rsidR="00430DAC" w:rsidRDefault="00430DAC" w:rsidP="001A0191">
            <w:pPr>
              <w:spacing w:line="360" w:lineRule="exact"/>
              <w:jc w:val="center"/>
              <w:rPr>
                <w:color w:val="000000"/>
                <w:szCs w:val="21"/>
              </w:rPr>
            </w:pPr>
            <w:r>
              <w:rPr>
                <w:color w:val="000000"/>
                <w:szCs w:val="21"/>
              </w:rPr>
              <w:t>135</w:t>
            </w:r>
            <w:r w:rsidR="00D26619">
              <w:rPr>
                <w:rFonts w:hint="eastAsia"/>
                <w:color w:val="000000"/>
                <w:szCs w:val="21"/>
              </w:rPr>
              <w:t xml:space="preserve"> </w:t>
            </w:r>
            <w:r>
              <w:rPr>
                <w:color w:val="000000"/>
                <w:szCs w:val="21"/>
              </w:rPr>
              <w:t>481</w:t>
            </w:r>
          </w:p>
        </w:tc>
        <w:tc>
          <w:tcPr>
            <w:tcW w:w="620" w:type="pct"/>
          </w:tcPr>
          <w:p w:rsidR="00430DAC" w:rsidRDefault="00430DAC" w:rsidP="001A0191">
            <w:pPr>
              <w:spacing w:line="360" w:lineRule="exact"/>
              <w:jc w:val="center"/>
              <w:rPr>
                <w:color w:val="000000"/>
                <w:szCs w:val="21"/>
              </w:rPr>
            </w:pPr>
            <w:r>
              <w:rPr>
                <w:color w:val="000000"/>
                <w:szCs w:val="21"/>
              </w:rPr>
              <w:t>52.36%</w:t>
            </w:r>
          </w:p>
        </w:tc>
        <w:tc>
          <w:tcPr>
            <w:tcW w:w="620" w:type="pct"/>
          </w:tcPr>
          <w:p w:rsidR="00430DAC" w:rsidRDefault="00430DAC" w:rsidP="001A0191">
            <w:pPr>
              <w:spacing w:line="360" w:lineRule="exact"/>
              <w:jc w:val="center"/>
              <w:rPr>
                <w:color w:val="000000"/>
                <w:szCs w:val="21"/>
              </w:rPr>
            </w:pPr>
            <w:r>
              <w:rPr>
                <w:color w:val="000000"/>
                <w:szCs w:val="21"/>
              </w:rPr>
              <w:t>258</w:t>
            </w:r>
            <w:r w:rsidR="00D26619">
              <w:rPr>
                <w:rFonts w:hint="eastAsia"/>
                <w:color w:val="000000"/>
                <w:szCs w:val="21"/>
              </w:rPr>
              <w:t xml:space="preserve"> </w:t>
            </w:r>
            <w:r>
              <w:rPr>
                <w:color w:val="000000"/>
                <w:szCs w:val="21"/>
              </w:rPr>
              <w:t>706</w:t>
            </w:r>
          </w:p>
        </w:tc>
      </w:tr>
      <w:tr w:rsidR="00430DAC" w:rsidTr="00751A14">
        <w:trPr>
          <w:jc w:val="center"/>
        </w:trPr>
        <w:tc>
          <w:tcPr>
            <w:tcW w:w="1222" w:type="pct"/>
          </w:tcPr>
          <w:p w:rsidR="00430DAC" w:rsidRDefault="00430DAC" w:rsidP="001A0191">
            <w:pPr>
              <w:spacing w:line="360" w:lineRule="exact"/>
              <w:jc w:val="center"/>
              <w:rPr>
                <w:color w:val="000000"/>
                <w:szCs w:val="21"/>
              </w:rPr>
            </w:pPr>
            <w:r>
              <w:rPr>
                <w:rFonts w:hint="eastAsia"/>
                <w:color w:val="000000"/>
                <w:szCs w:val="21"/>
              </w:rPr>
              <w:t>获得</w:t>
            </w:r>
            <w:r>
              <w:rPr>
                <w:color w:val="000000"/>
                <w:szCs w:val="21"/>
              </w:rPr>
              <w:t>SH</w:t>
            </w:r>
            <w:r>
              <w:rPr>
                <w:rFonts w:hint="eastAsia"/>
                <w:color w:val="000000"/>
                <w:szCs w:val="21"/>
              </w:rPr>
              <w:t>Ç</w:t>
            </w:r>
            <w:r>
              <w:rPr>
                <w:color w:val="000000"/>
                <w:szCs w:val="21"/>
              </w:rPr>
              <w:t>EK</w:t>
            </w:r>
            <w:r>
              <w:rPr>
                <w:rFonts w:hint="eastAsia"/>
                <w:color w:val="000000"/>
                <w:szCs w:val="21"/>
              </w:rPr>
              <w:t>批准的现有日间托儿所</w:t>
            </w:r>
          </w:p>
        </w:tc>
        <w:tc>
          <w:tcPr>
            <w:tcW w:w="677" w:type="pct"/>
          </w:tcPr>
          <w:p w:rsidR="00430DAC" w:rsidRDefault="00430DAC" w:rsidP="001A0191">
            <w:pPr>
              <w:spacing w:line="360" w:lineRule="exact"/>
              <w:jc w:val="center"/>
              <w:rPr>
                <w:color w:val="000000"/>
                <w:szCs w:val="21"/>
              </w:rPr>
            </w:pPr>
            <w:r>
              <w:rPr>
                <w:color w:val="000000"/>
                <w:szCs w:val="21"/>
              </w:rPr>
              <w:t>1</w:t>
            </w:r>
            <w:r w:rsidR="00D26619">
              <w:rPr>
                <w:rFonts w:hint="eastAsia"/>
                <w:color w:val="000000"/>
                <w:szCs w:val="21"/>
              </w:rPr>
              <w:t xml:space="preserve"> </w:t>
            </w:r>
            <w:r>
              <w:rPr>
                <w:color w:val="000000"/>
                <w:szCs w:val="21"/>
              </w:rPr>
              <w:t>147</w:t>
            </w:r>
          </w:p>
        </w:tc>
        <w:tc>
          <w:tcPr>
            <w:tcW w:w="620" w:type="pct"/>
          </w:tcPr>
          <w:p w:rsidR="00430DAC" w:rsidRDefault="00430DAC" w:rsidP="001A0191">
            <w:pPr>
              <w:spacing w:line="360" w:lineRule="exact"/>
              <w:jc w:val="center"/>
              <w:rPr>
                <w:color w:val="000000"/>
                <w:szCs w:val="21"/>
              </w:rPr>
            </w:pPr>
            <w:r>
              <w:rPr>
                <w:color w:val="000000"/>
                <w:szCs w:val="21"/>
              </w:rPr>
              <w:t>10</w:t>
            </w:r>
            <w:r w:rsidR="00D26619">
              <w:rPr>
                <w:rFonts w:hint="eastAsia"/>
                <w:color w:val="000000"/>
                <w:szCs w:val="21"/>
              </w:rPr>
              <w:t xml:space="preserve"> </w:t>
            </w:r>
            <w:r>
              <w:rPr>
                <w:color w:val="000000"/>
                <w:szCs w:val="21"/>
              </w:rPr>
              <w:t>473</w:t>
            </w:r>
          </w:p>
        </w:tc>
        <w:tc>
          <w:tcPr>
            <w:tcW w:w="620" w:type="pct"/>
          </w:tcPr>
          <w:p w:rsidR="00430DAC" w:rsidRDefault="00430DAC" w:rsidP="001A0191">
            <w:pPr>
              <w:spacing w:line="360" w:lineRule="exact"/>
              <w:jc w:val="center"/>
              <w:rPr>
                <w:color w:val="000000"/>
                <w:szCs w:val="21"/>
              </w:rPr>
            </w:pPr>
            <w:r>
              <w:rPr>
                <w:color w:val="000000"/>
                <w:szCs w:val="21"/>
              </w:rPr>
              <w:t>48.41%</w:t>
            </w:r>
          </w:p>
        </w:tc>
        <w:tc>
          <w:tcPr>
            <w:tcW w:w="620" w:type="pct"/>
          </w:tcPr>
          <w:p w:rsidR="00430DAC" w:rsidRDefault="00430DAC" w:rsidP="001A0191">
            <w:pPr>
              <w:spacing w:line="360" w:lineRule="exact"/>
              <w:jc w:val="center"/>
              <w:rPr>
                <w:color w:val="000000"/>
                <w:szCs w:val="21"/>
              </w:rPr>
            </w:pPr>
            <w:r>
              <w:rPr>
                <w:color w:val="000000"/>
                <w:szCs w:val="21"/>
              </w:rPr>
              <w:t>11</w:t>
            </w:r>
            <w:r w:rsidR="00D26619">
              <w:rPr>
                <w:rFonts w:hint="eastAsia"/>
                <w:color w:val="000000"/>
                <w:szCs w:val="21"/>
              </w:rPr>
              <w:t xml:space="preserve"> </w:t>
            </w:r>
            <w:r>
              <w:rPr>
                <w:color w:val="000000"/>
                <w:szCs w:val="21"/>
              </w:rPr>
              <w:t>158</w:t>
            </w:r>
          </w:p>
        </w:tc>
        <w:tc>
          <w:tcPr>
            <w:tcW w:w="620" w:type="pct"/>
          </w:tcPr>
          <w:p w:rsidR="00430DAC" w:rsidRDefault="00430DAC" w:rsidP="001A0191">
            <w:pPr>
              <w:spacing w:line="360" w:lineRule="exact"/>
              <w:jc w:val="center"/>
              <w:rPr>
                <w:color w:val="000000"/>
                <w:szCs w:val="21"/>
              </w:rPr>
            </w:pPr>
            <w:r>
              <w:rPr>
                <w:color w:val="000000"/>
                <w:szCs w:val="21"/>
              </w:rPr>
              <w:t>51.58%</w:t>
            </w:r>
          </w:p>
        </w:tc>
        <w:tc>
          <w:tcPr>
            <w:tcW w:w="620" w:type="pct"/>
          </w:tcPr>
          <w:p w:rsidR="00430DAC" w:rsidRDefault="00430DAC" w:rsidP="001A0191">
            <w:pPr>
              <w:spacing w:line="360" w:lineRule="exact"/>
              <w:jc w:val="center"/>
              <w:rPr>
                <w:color w:val="000000"/>
                <w:szCs w:val="21"/>
              </w:rPr>
            </w:pPr>
            <w:r>
              <w:rPr>
                <w:color w:val="000000"/>
                <w:szCs w:val="21"/>
              </w:rPr>
              <w:t>21</w:t>
            </w:r>
            <w:r w:rsidR="00D26619">
              <w:rPr>
                <w:rFonts w:hint="eastAsia"/>
                <w:color w:val="000000"/>
                <w:szCs w:val="21"/>
              </w:rPr>
              <w:t xml:space="preserve"> </w:t>
            </w:r>
            <w:r>
              <w:rPr>
                <w:color w:val="000000"/>
                <w:szCs w:val="21"/>
              </w:rPr>
              <w:t>631</w:t>
            </w:r>
          </w:p>
        </w:tc>
      </w:tr>
      <w:tr w:rsidR="00430DAC" w:rsidTr="00751A14">
        <w:trPr>
          <w:jc w:val="center"/>
        </w:trPr>
        <w:tc>
          <w:tcPr>
            <w:tcW w:w="1222" w:type="pct"/>
          </w:tcPr>
          <w:p w:rsidR="00430DAC" w:rsidRDefault="00430DAC" w:rsidP="001A0191">
            <w:pPr>
              <w:spacing w:line="360" w:lineRule="exact"/>
              <w:jc w:val="center"/>
              <w:rPr>
                <w:color w:val="000000"/>
                <w:szCs w:val="21"/>
              </w:rPr>
            </w:pPr>
            <w:r>
              <w:rPr>
                <w:rFonts w:hint="eastAsia"/>
                <w:color w:val="000000"/>
                <w:szCs w:val="21"/>
              </w:rPr>
              <w:t>共计</w:t>
            </w:r>
          </w:p>
        </w:tc>
        <w:tc>
          <w:tcPr>
            <w:tcW w:w="677" w:type="pct"/>
          </w:tcPr>
          <w:p w:rsidR="00430DAC" w:rsidRDefault="00430DAC" w:rsidP="001A0191">
            <w:pPr>
              <w:spacing w:line="360" w:lineRule="exact"/>
              <w:jc w:val="center"/>
              <w:rPr>
                <w:color w:val="000000"/>
                <w:szCs w:val="21"/>
              </w:rPr>
            </w:pPr>
            <w:r>
              <w:rPr>
                <w:color w:val="000000"/>
                <w:szCs w:val="21"/>
              </w:rPr>
              <w:t>10</w:t>
            </w:r>
            <w:r w:rsidR="00D26619">
              <w:rPr>
                <w:rFonts w:hint="eastAsia"/>
                <w:color w:val="000000"/>
                <w:szCs w:val="21"/>
              </w:rPr>
              <w:t xml:space="preserve"> </w:t>
            </w:r>
            <w:r>
              <w:rPr>
                <w:color w:val="000000"/>
                <w:szCs w:val="21"/>
              </w:rPr>
              <w:t>396</w:t>
            </w:r>
          </w:p>
        </w:tc>
        <w:tc>
          <w:tcPr>
            <w:tcW w:w="620" w:type="pct"/>
          </w:tcPr>
          <w:p w:rsidR="00430DAC" w:rsidRDefault="00430DAC" w:rsidP="001A0191">
            <w:pPr>
              <w:spacing w:line="360" w:lineRule="exact"/>
              <w:jc w:val="center"/>
              <w:rPr>
                <w:color w:val="000000"/>
                <w:szCs w:val="21"/>
              </w:rPr>
            </w:pPr>
            <w:r>
              <w:rPr>
                <w:color w:val="000000"/>
                <w:szCs w:val="21"/>
              </w:rPr>
              <w:t>133</w:t>
            </w:r>
            <w:r w:rsidR="00D26619">
              <w:rPr>
                <w:rFonts w:hint="eastAsia"/>
                <w:color w:val="000000"/>
                <w:szCs w:val="21"/>
              </w:rPr>
              <w:t xml:space="preserve"> </w:t>
            </w:r>
            <w:r>
              <w:rPr>
                <w:color w:val="000000"/>
                <w:szCs w:val="21"/>
              </w:rPr>
              <w:t>698</w:t>
            </w:r>
          </w:p>
        </w:tc>
        <w:tc>
          <w:tcPr>
            <w:tcW w:w="620" w:type="pct"/>
          </w:tcPr>
          <w:p w:rsidR="00430DAC" w:rsidRDefault="00430DAC" w:rsidP="001A0191">
            <w:pPr>
              <w:spacing w:line="360" w:lineRule="exact"/>
              <w:jc w:val="center"/>
              <w:rPr>
                <w:color w:val="000000"/>
                <w:szCs w:val="21"/>
              </w:rPr>
            </w:pPr>
            <w:r>
              <w:rPr>
                <w:color w:val="000000"/>
                <w:szCs w:val="21"/>
              </w:rPr>
              <w:t>47.69%</w:t>
            </w:r>
          </w:p>
        </w:tc>
        <w:tc>
          <w:tcPr>
            <w:tcW w:w="620" w:type="pct"/>
          </w:tcPr>
          <w:p w:rsidR="00430DAC" w:rsidRDefault="00430DAC" w:rsidP="001A0191">
            <w:pPr>
              <w:spacing w:line="360" w:lineRule="exact"/>
              <w:jc w:val="center"/>
              <w:rPr>
                <w:color w:val="000000"/>
                <w:szCs w:val="21"/>
              </w:rPr>
            </w:pPr>
            <w:r>
              <w:rPr>
                <w:color w:val="000000"/>
                <w:szCs w:val="21"/>
              </w:rPr>
              <w:t>146</w:t>
            </w:r>
            <w:r w:rsidR="00D26619">
              <w:rPr>
                <w:rFonts w:hint="eastAsia"/>
                <w:color w:val="000000"/>
                <w:szCs w:val="21"/>
              </w:rPr>
              <w:t xml:space="preserve"> </w:t>
            </w:r>
            <w:r>
              <w:rPr>
                <w:color w:val="000000"/>
                <w:szCs w:val="21"/>
              </w:rPr>
              <w:t>639</w:t>
            </w:r>
          </w:p>
        </w:tc>
        <w:tc>
          <w:tcPr>
            <w:tcW w:w="620" w:type="pct"/>
          </w:tcPr>
          <w:p w:rsidR="00430DAC" w:rsidRDefault="00430DAC" w:rsidP="001A0191">
            <w:pPr>
              <w:spacing w:line="360" w:lineRule="exact"/>
              <w:jc w:val="center"/>
              <w:rPr>
                <w:color w:val="000000"/>
                <w:szCs w:val="21"/>
              </w:rPr>
            </w:pPr>
            <w:r>
              <w:rPr>
                <w:color w:val="000000"/>
                <w:szCs w:val="21"/>
              </w:rPr>
              <w:t>52.30%</w:t>
            </w:r>
          </w:p>
        </w:tc>
        <w:tc>
          <w:tcPr>
            <w:tcW w:w="620" w:type="pct"/>
          </w:tcPr>
          <w:p w:rsidR="00430DAC" w:rsidRDefault="00430DAC" w:rsidP="001A0191">
            <w:pPr>
              <w:spacing w:line="360" w:lineRule="exact"/>
              <w:jc w:val="center"/>
              <w:rPr>
                <w:color w:val="000000"/>
                <w:szCs w:val="21"/>
              </w:rPr>
            </w:pPr>
            <w:r>
              <w:rPr>
                <w:color w:val="000000"/>
                <w:szCs w:val="21"/>
              </w:rPr>
              <w:t>280</w:t>
            </w:r>
            <w:r w:rsidR="00D26619">
              <w:rPr>
                <w:rFonts w:hint="eastAsia"/>
                <w:color w:val="000000"/>
                <w:szCs w:val="21"/>
              </w:rPr>
              <w:t xml:space="preserve"> </w:t>
            </w:r>
            <w:r>
              <w:rPr>
                <w:color w:val="000000"/>
                <w:szCs w:val="21"/>
              </w:rPr>
              <w:t>337</w:t>
            </w:r>
          </w:p>
        </w:tc>
      </w:tr>
    </w:tbl>
    <w:p w:rsidR="00430DAC" w:rsidRDefault="00BC725C">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国家教育部与</w:t>
      </w:r>
      <w:r w:rsidR="00430DAC">
        <w:rPr>
          <w:color w:val="000000"/>
          <w:szCs w:val="21"/>
        </w:rPr>
        <w:t>SH</w:t>
      </w:r>
      <w:r w:rsidR="00430DAC">
        <w:rPr>
          <w:rFonts w:hint="eastAsia"/>
          <w:color w:val="000000"/>
          <w:szCs w:val="21"/>
        </w:rPr>
        <w:t>Ç</w:t>
      </w:r>
      <w:r w:rsidR="00430DAC">
        <w:rPr>
          <w:color w:val="000000"/>
          <w:szCs w:val="21"/>
        </w:rPr>
        <w:t xml:space="preserve">EK </w:t>
      </w:r>
      <w:r w:rsidR="00430DAC">
        <w:rPr>
          <w:rFonts w:hint="eastAsia"/>
          <w:color w:val="000000"/>
          <w:szCs w:val="21"/>
        </w:rPr>
        <w:t>数据</w:t>
      </w:r>
      <w:r w:rsidR="00751A14">
        <w:rPr>
          <w:rFonts w:hint="eastAsia"/>
          <w:color w:val="000000"/>
          <w:szCs w:val="21"/>
        </w:rPr>
        <w:t>。</w:t>
      </w:r>
    </w:p>
    <w:p w:rsidR="00430DAC" w:rsidRDefault="00430DAC" w:rsidP="001A0191">
      <w:pPr>
        <w:spacing w:after="240" w:line="360" w:lineRule="exact"/>
        <w:jc w:val="center"/>
        <w:rPr>
          <w:color w:val="000000"/>
          <w:szCs w:val="21"/>
        </w:rPr>
      </w:pPr>
      <w:r>
        <w:rPr>
          <w:rFonts w:hint="eastAsia"/>
          <w:color w:val="000000"/>
          <w:szCs w:val="21"/>
        </w:rPr>
        <w:t>表</w:t>
      </w:r>
      <w:r>
        <w:rPr>
          <w:color w:val="000000"/>
          <w:szCs w:val="21"/>
        </w:rPr>
        <w:t>30</w:t>
      </w:r>
      <w:r>
        <w:rPr>
          <w:rFonts w:hint="eastAsia"/>
          <w:color w:val="000000"/>
          <w:szCs w:val="21"/>
        </w:rPr>
        <w:t>：</w:t>
      </w:r>
      <w:r>
        <w:rPr>
          <w:color w:val="000000"/>
          <w:szCs w:val="21"/>
        </w:rPr>
        <w:t>2007-2008</w:t>
      </w:r>
      <w:r>
        <w:rPr>
          <w:rFonts w:hint="eastAsia"/>
          <w:color w:val="000000"/>
          <w:szCs w:val="21"/>
        </w:rPr>
        <w:t>年度学前教育机构</w:t>
      </w:r>
      <w:r>
        <w:rPr>
          <w:color w:val="000000"/>
          <w:szCs w:val="21"/>
        </w:rPr>
        <w:t>/</w:t>
      </w:r>
      <w:r>
        <w:rPr>
          <w:rFonts w:hint="eastAsia"/>
          <w:color w:val="000000"/>
          <w:szCs w:val="21"/>
        </w:rPr>
        <w:t>日间托儿所的相关数据</w:t>
      </w:r>
      <w:r>
        <w:rPr>
          <w:color w:val="000000"/>
          <w:szCs w:val="21"/>
        </w:rPr>
        <w:t xml:space="preserve"> </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48"/>
        <w:gridCol w:w="1198"/>
        <w:gridCol w:w="1204"/>
        <w:gridCol w:w="1204"/>
        <w:gridCol w:w="1204"/>
        <w:gridCol w:w="1204"/>
        <w:gridCol w:w="1204"/>
      </w:tblGrid>
      <w:tr w:rsidR="00430DAC" w:rsidTr="001A0191">
        <w:trPr>
          <w:jc w:val="center"/>
        </w:trPr>
        <w:tc>
          <w:tcPr>
            <w:tcW w:w="1415" w:type="pct"/>
            <w:vMerge w:val="restart"/>
          </w:tcPr>
          <w:p w:rsidR="00430DAC" w:rsidRDefault="00430DAC" w:rsidP="001A0191">
            <w:pPr>
              <w:spacing w:line="360" w:lineRule="exact"/>
              <w:jc w:val="center"/>
              <w:rPr>
                <w:color w:val="000000"/>
                <w:szCs w:val="21"/>
              </w:rPr>
            </w:pPr>
            <w:r>
              <w:rPr>
                <w:rFonts w:hint="eastAsia"/>
                <w:color w:val="000000"/>
                <w:szCs w:val="21"/>
              </w:rPr>
              <w:t>教育机构</w:t>
            </w:r>
          </w:p>
        </w:tc>
        <w:tc>
          <w:tcPr>
            <w:tcW w:w="595" w:type="pct"/>
            <w:vMerge w:val="restart"/>
          </w:tcPr>
          <w:p w:rsidR="00430DAC" w:rsidRDefault="00430DAC" w:rsidP="001A0191">
            <w:pPr>
              <w:spacing w:line="360" w:lineRule="exact"/>
              <w:jc w:val="center"/>
              <w:rPr>
                <w:color w:val="000000"/>
                <w:szCs w:val="21"/>
              </w:rPr>
            </w:pPr>
            <w:r>
              <w:rPr>
                <w:rFonts w:hint="eastAsia"/>
                <w:color w:val="000000"/>
                <w:szCs w:val="21"/>
              </w:rPr>
              <w:t>学校</w:t>
            </w:r>
            <w:r>
              <w:rPr>
                <w:color w:val="000000"/>
                <w:szCs w:val="21"/>
              </w:rPr>
              <w:t>/</w:t>
            </w:r>
            <w:r>
              <w:rPr>
                <w:rFonts w:hint="eastAsia"/>
                <w:color w:val="000000"/>
                <w:szCs w:val="21"/>
              </w:rPr>
              <w:t>班级数</w:t>
            </w:r>
          </w:p>
        </w:tc>
        <w:tc>
          <w:tcPr>
            <w:tcW w:w="2990" w:type="pct"/>
            <w:gridSpan w:val="5"/>
          </w:tcPr>
          <w:p w:rsidR="00430DAC" w:rsidRDefault="00430DAC" w:rsidP="001A0191">
            <w:pPr>
              <w:spacing w:line="360" w:lineRule="exact"/>
              <w:jc w:val="center"/>
              <w:rPr>
                <w:color w:val="000000"/>
                <w:szCs w:val="21"/>
              </w:rPr>
            </w:pPr>
            <w:r>
              <w:rPr>
                <w:rFonts w:hint="eastAsia"/>
                <w:color w:val="000000"/>
                <w:szCs w:val="21"/>
              </w:rPr>
              <w:t>学生</w:t>
            </w:r>
            <w:r>
              <w:rPr>
                <w:color w:val="000000"/>
                <w:szCs w:val="21"/>
              </w:rPr>
              <w:t>/</w:t>
            </w:r>
            <w:r>
              <w:rPr>
                <w:rFonts w:hint="eastAsia"/>
                <w:color w:val="000000"/>
                <w:szCs w:val="21"/>
              </w:rPr>
              <w:t>儿童人数</w:t>
            </w:r>
          </w:p>
        </w:tc>
      </w:tr>
      <w:tr w:rsidR="00430DAC" w:rsidTr="00751A14">
        <w:trPr>
          <w:jc w:val="center"/>
        </w:trPr>
        <w:tc>
          <w:tcPr>
            <w:tcW w:w="1415" w:type="pct"/>
            <w:vMerge/>
          </w:tcPr>
          <w:p w:rsidR="00430DAC" w:rsidRDefault="00430DAC" w:rsidP="001A0191">
            <w:pPr>
              <w:spacing w:line="360" w:lineRule="exact"/>
              <w:jc w:val="center"/>
              <w:rPr>
                <w:color w:val="000000"/>
                <w:szCs w:val="21"/>
              </w:rPr>
            </w:pPr>
          </w:p>
        </w:tc>
        <w:tc>
          <w:tcPr>
            <w:tcW w:w="595" w:type="pct"/>
            <w:vMerge/>
          </w:tcPr>
          <w:p w:rsidR="00430DAC" w:rsidRDefault="00430DAC" w:rsidP="001A0191">
            <w:pPr>
              <w:spacing w:line="360" w:lineRule="exact"/>
              <w:jc w:val="center"/>
              <w:rPr>
                <w:color w:val="000000"/>
                <w:szCs w:val="21"/>
              </w:rPr>
            </w:pPr>
          </w:p>
        </w:tc>
        <w:tc>
          <w:tcPr>
            <w:tcW w:w="598" w:type="pct"/>
          </w:tcPr>
          <w:p w:rsidR="00430DAC" w:rsidRDefault="00430DAC" w:rsidP="001A0191">
            <w:pPr>
              <w:spacing w:line="360" w:lineRule="exact"/>
              <w:jc w:val="center"/>
              <w:rPr>
                <w:color w:val="000000"/>
                <w:szCs w:val="21"/>
              </w:rPr>
            </w:pPr>
            <w:r>
              <w:rPr>
                <w:rFonts w:hint="eastAsia"/>
                <w:color w:val="000000"/>
                <w:szCs w:val="21"/>
              </w:rPr>
              <w:t>女生</w:t>
            </w:r>
          </w:p>
        </w:tc>
        <w:tc>
          <w:tcPr>
            <w:tcW w:w="598" w:type="pct"/>
          </w:tcPr>
          <w:p w:rsidR="00430DAC" w:rsidRDefault="00430DAC" w:rsidP="001A0191">
            <w:pPr>
              <w:spacing w:line="360" w:lineRule="exact"/>
              <w:jc w:val="center"/>
              <w:rPr>
                <w:color w:val="000000"/>
                <w:szCs w:val="21"/>
              </w:rPr>
            </w:pPr>
            <w:r>
              <w:rPr>
                <w:rFonts w:hint="eastAsia"/>
                <w:color w:val="000000"/>
                <w:szCs w:val="21"/>
              </w:rPr>
              <w:t>女孩所占百分比</w:t>
            </w:r>
          </w:p>
        </w:tc>
        <w:tc>
          <w:tcPr>
            <w:tcW w:w="598" w:type="pct"/>
          </w:tcPr>
          <w:p w:rsidR="00430DAC" w:rsidRDefault="00430DAC" w:rsidP="001A0191">
            <w:pPr>
              <w:spacing w:line="360" w:lineRule="exact"/>
              <w:jc w:val="center"/>
              <w:rPr>
                <w:color w:val="000000"/>
                <w:szCs w:val="21"/>
              </w:rPr>
            </w:pPr>
            <w:r>
              <w:rPr>
                <w:rFonts w:hint="eastAsia"/>
                <w:color w:val="000000"/>
                <w:szCs w:val="21"/>
              </w:rPr>
              <w:t>男生</w:t>
            </w:r>
          </w:p>
        </w:tc>
        <w:tc>
          <w:tcPr>
            <w:tcW w:w="598" w:type="pct"/>
          </w:tcPr>
          <w:p w:rsidR="00430DAC" w:rsidRDefault="00430DAC" w:rsidP="001A0191">
            <w:pPr>
              <w:spacing w:line="360" w:lineRule="exact"/>
              <w:jc w:val="center"/>
              <w:rPr>
                <w:color w:val="000000"/>
                <w:szCs w:val="21"/>
              </w:rPr>
            </w:pPr>
            <w:r>
              <w:rPr>
                <w:rFonts w:hint="eastAsia"/>
                <w:color w:val="000000"/>
                <w:szCs w:val="21"/>
              </w:rPr>
              <w:t>男孩所占百分比</w:t>
            </w:r>
          </w:p>
        </w:tc>
        <w:tc>
          <w:tcPr>
            <w:tcW w:w="598" w:type="pct"/>
          </w:tcPr>
          <w:p w:rsidR="00430DAC" w:rsidRDefault="00430DAC" w:rsidP="001A0191">
            <w:pPr>
              <w:spacing w:line="360" w:lineRule="exact"/>
              <w:jc w:val="center"/>
              <w:rPr>
                <w:color w:val="000000"/>
                <w:szCs w:val="21"/>
              </w:rPr>
            </w:pPr>
            <w:r>
              <w:rPr>
                <w:rFonts w:hint="eastAsia"/>
                <w:color w:val="000000"/>
                <w:szCs w:val="21"/>
              </w:rPr>
              <w:t>学生</w:t>
            </w:r>
            <w:r>
              <w:rPr>
                <w:color w:val="000000"/>
                <w:szCs w:val="21"/>
              </w:rPr>
              <w:t>/</w:t>
            </w:r>
            <w:r>
              <w:rPr>
                <w:rFonts w:hint="eastAsia"/>
                <w:color w:val="000000"/>
                <w:szCs w:val="21"/>
              </w:rPr>
              <w:t>儿童总数</w:t>
            </w:r>
          </w:p>
        </w:tc>
      </w:tr>
      <w:tr w:rsidR="00430DAC" w:rsidTr="00751A14">
        <w:trPr>
          <w:jc w:val="center"/>
        </w:trPr>
        <w:tc>
          <w:tcPr>
            <w:tcW w:w="1415" w:type="pct"/>
          </w:tcPr>
          <w:p w:rsidR="00430DAC" w:rsidRDefault="00430DAC" w:rsidP="001A0191">
            <w:pPr>
              <w:spacing w:line="360" w:lineRule="exact"/>
              <w:jc w:val="center"/>
              <w:rPr>
                <w:color w:val="000000"/>
                <w:szCs w:val="21"/>
              </w:rPr>
            </w:pPr>
            <w:r>
              <w:rPr>
                <w:rFonts w:hint="eastAsia"/>
                <w:color w:val="000000"/>
                <w:szCs w:val="21"/>
              </w:rPr>
              <w:t>国家教育部下属的学前教育机构</w:t>
            </w:r>
          </w:p>
          <w:p w:rsidR="00430DAC" w:rsidRDefault="00430DAC" w:rsidP="001A0191">
            <w:pPr>
              <w:spacing w:line="360" w:lineRule="exact"/>
              <w:jc w:val="center"/>
              <w:rPr>
                <w:color w:val="000000"/>
                <w:szCs w:val="21"/>
              </w:rPr>
            </w:pPr>
            <w:r>
              <w:rPr>
                <w:rFonts w:hint="eastAsia"/>
                <w:color w:val="000000"/>
                <w:szCs w:val="21"/>
              </w:rPr>
              <w:t>（公办</w:t>
            </w:r>
            <w:r>
              <w:rPr>
                <w:color w:val="000000"/>
                <w:szCs w:val="21"/>
              </w:rPr>
              <w:t xml:space="preserve"> + </w:t>
            </w:r>
            <w:r>
              <w:rPr>
                <w:rFonts w:hint="eastAsia"/>
                <w:color w:val="000000"/>
                <w:szCs w:val="21"/>
              </w:rPr>
              <w:t>私立）</w:t>
            </w:r>
          </w:p>
          <w:p w:rsidR="00430DAC" w:rsidRDefault="00430DAC" w:rsidP="001A0191">
            <w:pPr>
              <w:spacing w:line="360" w:lineRule="exact"/>
              <w:jc w:val="center"/>
              <w:rPr>
                <w:color w:val="000000"/>
                <w:szCs w:val="21"/>
              </w:rPr>
            </w:pPr>
            <w:r>
              <w:rPr>
                <w:rFonts w:hint="eastAsia"/>
                <w:color w:val="000000"/>
                <w:szCs w:val="21"/>
              </w:rPr>
              <w:t>（婴儿班</w:t>
            </w:r>
            <w:r>
              <w:rPr>
                <w:color w:val="000000"/>
                <w:szCs w:val="21"/>
              </w:rPr>
              <w:t xml:space="preserve"> + </w:t>
            </w:r>
            <w:r>
              <w:rPr>
                <w:rFonts w:hint="eastAsia"/>
                <w:color w:val="000000"/>
                <w:szCs w:val="21"/>
              </w:rPr>
              <w:t>幼儿园）</w:t>
            </w:r>
          </w:p>
        </w:tc>
        <w:tc>
          <w:tcPr>
            <w:tcW w:w="595" w:type="pct"/>
            <w:vAlign w:val="center"/>
          </w:tcPr>
          <w:p w:rsidR="00430DAC" w:rsidRDefault="00430DAC" w:rsidP="00751A14">
            <w:pPr>
              <w:spacing w:line="360" w:lineRule="exact"/>
              <w:jc w:val="center"/>
              <w:rPr>
                <w:color w:val="000000"/>
                <w:szCs w:val="21"/>
              </w:rPr>
            </w:pPr>
            <w:r>
              <w:rPr>
                <w:color w:val="000000"/>
                <w:szCs w:val="21"/>
              </w:rPr>
              <w:t>22</w:t>
            </w:r>
            <w:r w:rsidR="00751A14">
              <w:rPr>
                <w:rFonts w:hint="eastAsia"/>
                <w:color w:val="000000"/>
                <w:szCs w:val="21"/>
              </w:rPr>
              <w:t xml:space="preserve"> </w:t>
            </w:r>
            <w:r>
              <w:rPr>
                <w:color w:val="000000"/>
                <w:szCs w:val="21"/>
              </w:rPr>
              <w:t>506</w:t>
            </w:r>
          </w:p>
        </w:tc>
        <w:tc>
          <w:tcPr>
            <w:tcW w:w="598" w:type="pct"/>
            <w:vAlign w:val="center"/>
          </w:tcPr>
          <w:p w:rsidR="00430DAC" w:rsidRDefault="00430DAC" w:rsidP="00751A14">
            <w:pPr>
              <w:spacing w:line="360" w:lineRule="exact"/>
              <w:jc w:val="center"/>
              <w:rPr>
                <w:color w:val="000000"/>
                <w:szCs w:val="21"/>
              </w:rPr>
            </w:pPr>
            <w:r>
              <w:rPr>
                <w:color w:val="000000"/>
                <w:szCs w:val="21"/>
              </w:rPr>
              <w:t>335</w:t>
            </w:r>
            <w:r w:rsidR="00751A14">
              <w:rPr>
                <w:rFonts w:hint="eastAsia"/>
                <w:color w:val="000000"/>
                <w:szCs w:val="21"/>
              </w:rPr>
              <w:t xml:space="preserve"> </w:t>
            </w:r>
            <w:r>
              <w:rPr>
                <w:color w:val="000000"/>
                <w:szCs w:val="21"/>
              </w:rPr>
              <w:t>553</w:t>
            </w:r>
          </w:p>
        </w:tc>
        <w:tc>
          <w:tcPr>
            <w:tcW w:w="598" w:type="pct"/>
            <w:vAlign w:val="center"/>
          </w:tcPr>
          <w:p w:rsidR="00430DAC" w:rsidRDefault="00430DAC" w:rsidP="00751A14">
            <w:pPr>
              <w:spacing w:line="360" w:lineRule="exact"/>
              <w:jc w:val="center"/>
              <w:rPr>
                <w:color w:val="000000"/>
                <w:szCs w:val="21"/>
              </w:rPr>
            </w:pPr>
            <w:r>
              <w:rPr>
                <w:color w:val="000000"/>
                <w:szCs w:val="21"/>
              </w:rPr>
              <w:t>47.81%</w:t>
            </w:r>
          </w:p>
        </w:tc>
        <w:tc>
          <w:tcPr>
            <w:tcW w:w="598" w:type="pct"/>
            <w:vAlign w:val="center"/>
          </w:tcPr>
          <w:p w:rsidR="00430DAC" w:rsidRDefault="00430DAC" w:rsidP="00751A14">
            <w:pPr>
              <w:spacing w:line="360" w:lineRule="exact"/>
              <w:jc w:val="center"/>
              <w:rPr>
                <w:color w:val="000000"/>
                <w:szCs w:val="21"/>
              </w:rPr>
            </w:pPr>
            <w:r>
              <w:rPr>
                <w:color w:val="000000"/>
                <w:szCs w:val="21"/>
              </w:rPr>
              <w:t>366</w:t>
            </w:r>
            <w:r w:rsidR="00751A14">
              <w:rPr>
                <w:rFonts w:hint="eastAsia"/>
                <w:color w:val="000000"/>
                <w:szCs w:val="21"/>
              </w:rPr>
              <w:t xml:space="preserve"> </w:t>
            </w:r>
            <w:r>
              <w:rPr>
                <w:color w:val="000000"/>
                <w:szCs w:val="21"/>
              </w:rPr>
              <w:t>209</w:t>
            </w:r>
          </w:p>
        </w:tc>
        <w:tc>
          <w:tcPr>
            <w:tcW w:w="598" w:type="pct"/>
            <w:vAlign w:val="center"/>
          </w:tcPr>
          <w:p w:rsidR="00430DAC" w:rsidRDefault="00430DAC" w:rsidP="00751A14">
            <w:pPr>
              <w:spacing w:line="360" w:lineRule="exact"/>
              <w:jc w:val="center"/>
              <w:rPr>
                <w:color w:val="000000"/>
                <w:szCs w:val="21"/>
              </w:rPr>
            </w:pPr>
            <w:r>
              <w:rPr>
                <w:color w:val="000000"/>
                <w:szCs w:val="21"/>
              </w:rPr>
              <w:t>52.18%</w:t>
            </w:r>
          </w:p>
        </w:tc>
        <w:tc>
          <w:tcPr>
            <w:tcW w:w="598" w:type="pct"/>
            <w:vAlign w:val="center"/>
          </w:tcPr>
          <w:p w:rsidR="00430DAC" w:rsidRDefault="00430DAC" w:rsidP="00751A14">
            <w:pPr>
              <w:spacing w:line="360" w:lineRule="exact"/>
              <w:jc w:val="center"/>
              <w:rPr>
                <w:color w:val="000000"/>
                <w:szCs w:val="21"/>
              </w:rPr>
            </w:pPr>
            <w:r>
              <w:rPr>
                <w:color w:val="000000"/>
                <w:szCs w:val="21"/>
              </w:rPr>
              <w:t>701</w:t>
            </w:r>
            <w:r w:rsidR="00751A14">
              <w:rPr>
                <w:rFonts w:hint="eastAsia"/>
                <w:color w:val="000000"/>
                <w:szCs w:val="21"/>
              </w:rPr>
              <w:t xml:space="preserve"> </w:t>
            </w:r>
            <w:r>
              <w:rPr>
                <w:color w:val="000000"/>
                <w:szCs w:val="21"/>
              </w:rPr>
              <w:t>762</w:t>
            </w:r>
          </w:p>
        </w:tc>
      </w:tr>
      <w:tr w:rsidR="00430DAC" w:rsidTr="00751A14">
        <w:trPr>
          <w:jc w:val="center"/>
        </w:trPr>
        <w:tc>
          <w:tcPr>
            <w:tcW w:w="1415" w:type="pct"/>
          </w:tcPr>
          <w:p w:rsidR="00430DAC" w:rsidRDefault="00430DAC" w:rsidP="001A0191">
            <w:pPr>
              <w:spacing w:line="360" w:lineRule="exact"/>
              <w:jc w:val="center"/>
              <w:rPr>
                <w:color w:val="000000"/>
                <w:szCs w:val="21"/>
              </w:rPr>
            </w:pPr>
            <w:r>
              <w:rPr>
                <w:rFonts w:hint="eastAsia"/>
                <w:color w:val="000000"/>
                <w:szCs w:val="21"/>
              </w:rPr>
              <w:t>获得</w:t>
            </w:r>
            <w:r>
              <w:rPr>
                <w:color w:val="000000"/>
                <w:szCs w:val="21"/>
              </w:rPr>
              <w:t>SH</w:t>
            </w:r>
            <w:r>
              <w:rPr>
                <w:rFonts w:hint="eastAsia"/>
                <w:color w:val="000000"/>
                <w:szCs w:val="21"/>
              </w:rPr>
              <w:t>Ç</w:t>
            </w:r>
            <w:r>
              <w:rPr>
                <w:color w:val="000000"/>
                <w:szCs w:val="21"/>
              </w:rPr>
              <w:t>EK</w:t>
            </w:r>
            <w:r>
              <w:rPr>
                <w:rFonts w:hint="eastAsia"/>
                <w:color w:val="000000"/>
                <w:szCs w:val="21"/>
              </w:rPr>
              <w:t>批准的现有日间托儿所</w:t>
            </w:r>
          </w:p>
        </w:tc>
        <w:tc>
          <w:tcPr>
            <w:tcW w:w="595" w:type="pct"/>
          </w:tcPr>
          <w:p w:rsidR="00430DAC" w:rsidRDefault="00430DAC" w:rsidP="001A0191">
            <w:pPr>
              <w:spacing w:line="360" w:lineRule="exact"/>
              <w:jc w:val="center"/>
              <w:rPr>
                <w:color w:val="000000"/>
                <w:szCs w:val="21"/>
              </w:rPr>
            </w:pPr>
            <w:r>
              <w:rPr>
                <w:color w:val="000000"/>
                <w:szCs w:val="21"/>
              </w:rPr>
              <w:t>1</w:t>
            </w:r>
            <w:r w:rsidR="00751A14">
              <w:rPr>
                <w:rFonts w:hint="eastAsia"/>
                <w:color w:val="000000"/>
                <w:szCs w:val="21"/>
              </w:rPr>
              <w:t xml:space="preserve"> </w:t>
            </w:r>
            <w:r>
              <w:rPr>
                <w:color w:val="000000"/>
                <w:szCs w:val="21"/>
              </w:rPr>
              <w:t>532</w:t>
            </w:r>
          </w:p>
        </w:tc>
        <w:tc>
          <w:tcPr>
            <w:tcW w:w="598" w:type="pct"/>
          </w:tcPr>
          <w:p w:rsidR="00430DAC" w:rsidRDefault="00430DAC" w:rsidP="001A0191">
            <w:pPr>
              <w:spacing w:line="360" w:lineRule="exact"/>
              <w:jc w:val="center"/>
              <w:rPr>
                <w:color w:val="000000"/>
                <w:szCs w:val="21"/>
              </w:rPr>
            </w:pPr>
            <w:r>
              <w:rPr>
                <w:color w:val="000000"/>
                <w:szCs w:val="21"/>
              </w:rPr>
              <w:t>13</w:t>
            </w:r>
            <w:r w:rsidR="00751A14">
              <w:rPr>
                <w:rFonts w:hint="eastAsia"/>
                <w:color w:val="000000"/>
                <w:szCs w:val="21"/>
              </w:rPr>
              <w:t xml:space="preserve"> </w:t>
            </w:r>
            <w:r>
              <w:rPr>
                <w:color w:val="000000"/>
                <w:szCs w:val="21"/>
              </w:rPr>
              <w:t>347</w:t>
            </w:r>
          </w:p>
        </w:tc>
        <w:tc>
          <w:tcPr>
            <w:tcW w:w="598" w:type="pct"/>
          </w:tcPr>
          <w:p w:rsidR="00430DAC" w:rsidRDefault="00430DAC" w:rsidP="001A0191">
            <w:pPr>
              <w:spacing w:line="360" w:lineRule="exact"/>
              <w:jc w:val="center"/>
              <w:rPr>
                <w:color w:val="000000"/>
                <w:szCs w:val="21"/>
              </w:rPr>
            </w:pPr>
            <w:r>
              <w:rPr>
                <w:color w:val="000000"/>
                <w:szCs w:val="21"/>
              </w:rPr>
              <w:t>46.18%</w:t>
            </w:r>
          </w:p>
        </w:tc>
        <w:tc>
          <w:tcPr>
            <w:tcW w:w="598" w:type="pct"/>
          </w:tcPr>
          <w:p w:rsidR="00430DAC" w:rsidRDefault="00430DAC" w:rsidP="001A0191">
            <w:pPr>
              <w:spacing w:line="360" w:lineRule="exact"/>
              <w:jc w:val="center"/>
              <w:rPr>
                <w:color w:val="000000"/>
                <w:szCs w:val="21"/>
              </w:rPr>
            </w:pPr>
            <w:r>
              <w:rPr>
                <w:color w:val="000000"/>
                <w:szCs w:val="21"/>
              </w:rPr>
              <w:t>15</w:t>
            </w:r>
            <w:r w:rsidR="00751A14">
              <w:rPr>
                <w:rFonts w:hint="eastAsia"/>
                <w:color w:val="000000"/>
                <w:szCs w:val="21"/>
              </w:rPr>
              <w:t xml:space="preserve"> </w:t>
            </w:r>
            <w:r>
              <w:rPr>
                <w:color w:val="000000"/>
                <w:szCs w:val="21"/>
              </w:rPr>
              <w:t>553</w:t>
            </w:r>
          </w:p>
        </w:tc>
        <w:tc>
          <w:tcPr>
            <w:tcW w:w="598" w:type="pct"/>
          </w:tcPr>
          <w:p w:rsidR="00430DAC" w:rsidRDefault="00430DAC" w:rsidP="001A0191">
            <w:pPr>
              <w:spacing w:line="360" w:lineRule="exact"/>
              <w:jc w:val="center"/>
              <w:rPr>
                <w:color w:val="000000"/>
                <w:szCs w:val="21"/>
              </w:rPr>
            </w:pPr>
            <w:r>
              <w:rPr>
                <w:color w:val="000000"/>
                <w:szCs w:val="21"/>
              </w:rPr>
              <w:t>53.81%</w:t>
            </w:r>
          </w:p>
        </w:tc>
        <w:tc>
          <w:tcPr>
            <w:tcW w:w="598" w:type="pct"/>
          </w:tcPr>
          <w:p w:rsidR="00430DAC" w:rsidRDefault="00430DAC" w:rsidP="001A0191">
            <w:pPr>
              <w:spacing w:line="360" w:lineRule="exact"/>
              <w:jc w:val="center"/>
              <w:rPr>
                <w:color w:val="000000"/>
                <w:szCs w:val="21"/>
              </w:rPr>
            </w:pPr>
            <w:r>
              <w:rPr>
                <w:color w:val="000000"/>
                <w:szCs w:val="21"/>
              </w:rPr>
              <w:t>28</w:t>
            </w:r>
            <w:r w:rsidR="00751A14">
              <w:rPr>
                <w:rFonts w:hint="eastAsia"/>
                <w:color w:val="000000"/>
                <w:szCs w:val="21"/>
              </w:rPr>
              <w:t xml:space="preserve"> </w:t>
            </w:r>
            <w:r>
              <w:rPr>
                <w:color w:val="000000"/>
                <w:szCs w:val="21"/>
              </w:rPr>
              <w:t>900</w:t>
            </w:r>
          </w:p>
        </w:tc>
      </w:tr>
      <w:tr w:rsidR="00430DAC" w:rsidTr="00751A14">
        <w:trPr>
          <w:jc w:val="center"/>
        </w:trPr>
        <w:tc>
          <w:tcPr>
            <w:tcW w:w="1415" w:type="pct"/>
          </w:tcPr>
          <w:p w:rsidR="00430DAC" w:rsidRDefault="00430DAC" w:rsidP="001A0191">
            <w:pPr>
              <w:spacing w:line="360" w:lineRule="exact"/>
              <w:jc w:val="center"/>
              <w:rPr>
                <w:color w:val="000000"/>
                <w:szCs w:val="21"/>
              </w:rPr>
            </w:pPr>
            <w:r>
              <w:rPr>
                <w:rFonts w:hint="eastAsia"/>
                <w:color w:val="000000"/>
                <w:szCs w:val="21"/>
              </w:rPr>
              <w:t>共计</w:t>
            </w:r>
          </w:p>
        </w:tc>
        <w:tc>
          <w:tcPr>
            <w:tcW w:w="595" w:type="pct"/>
          </w:tcPr>
          <w:p w:rsidR="00430DAC" w:rsidRDefault="00430DAC" w:rsidP="001A0191">
            <w:pPr>
              <w:spacing w:line="360" w:lineRule="exact"/>
              <w:jc w:val="center"/>
              <w:rPr>
                <w:color w:val="000000"/>
                <w:szCs w:val="21"/>
              </w:rPr>
            </w:pPr>
            <w:r>
              <w:rPr>
                <w:color w:val="000000"/>
                <w:szCs w:val="21"/>
              </w:rPr>
              <w:t>24</w:t>
            </w:r>
            <w:r w:rsidR="00751A14">
              <w:rPr>
                <w:rFonts w:hint="eastAsia"/>
                <w:color w:val="000000"/>
                <w:szCs w:val="21"/>
              </w:rPr>
              <w:t xml:space="preserve"> </w:t>
            </w:r>
            <w:r>
              <w:rPr>
                <w:color w:val="000000"/>
                <w:szCs w:val="21"/>
              </w:rPr>
              <w:t>038</w:t>
            </w:r>
          </w:p>
        </w:tc>
        <w:tc>
          <w:tcPr>
            <w:tcW w:w="598" w:type="pct"/>
          </w:tcPr>
          <w:p w:rsidR="00430DAC" w:rsidRDefault="00430DAC" w:rsidP="001A0191">
            <w:pPr>
              <w:spacing w:line="360" w:lineRule="exact"/>
              <w:jc w:val="center"/>
              <w:rPr>
                <w:color w:val="000000"/>
                <w:szCs w:val="21"/>
              </w:rPr>
            </w:pPr>
            <w:r>
              <w:rPr>
                <w:color w:val="000000"/>
                <w:szCs w:val="21"/>
              </w:rPr>
              <w:t>348</w:t>
            </w:r>
            <w:r w:rsidR="00751A14">
              <w:rPr>
                <w:rFonts w:hint="eastAsia"/>
                <w:color w:val="000000"/>
                <w:szCs w:val="21"/>
              </w:rPr>
              <w:t xml:space="preserve"> </w:t>
            </w:r>
            <w:r>
              <w:rPr>
                <w:color w:val="000000"/>
                <w:szCs w:val="21"/>
              </w:rPr>
              <w:t>900</w:t>
            </w:r>
          </w:p>
        </w:tc>
        <w:tc>
          <w:tcPr>
            <w:tcW w:w="598" w:type="pct"/>
          </w:tcPr>
          <w:p w:rsidR="00430DAC" w:rsidRDefault="00430DAC" w:rsidP="001A0191">
            <w:pPr>
              <w:spacing w:line="360" w:lineRule="exact"/>
              <w:jc w:val="center"/>
              <w:rPr>
                <w:color w:val="000000"/>
                <w:szCs w:val="21"/>
              </w:rPr>
            </w:pPr>
            <w:r>
              <w:rPr>
                <w:color w:val="000000"/>
                <w:szCs w:val="21"/>
              </w:rPr>
              <w:t>47.75%</w:t>
            </w:r>
          </w:p>
        </w:tc>
        <w:tc>
          <w:tcPr>
            <w:tcW w:w="598" w:type="pct"/>
          </w:tcPr>
          <w:p w:rsidR="00430DAC" w:rsidRDefault="00430DAC" w:rsidP="001A0191">
            <w:pPr>
              <w:spacing w:line="360" w:lineRule="exact"/>
              <w:jc w:val="center"/>
              <w:rPr>
                <w:color w:val="000000"/>
                <w:szCs w:val="21"/>
              </w:rPr>
            </w:pPr>
            <w:r>
              <w:rPr>
                <w:color w:val="000000"/>
                <w:szCs w:val="21"/>
              </w:rPr>
              <w:t>381</w:t>
            </w:r>
            <w:r w:rsidR="00751A14">
              <w:rPr>
                <w:rFonts w:hint="eastAsia"/>
                <w:color w:val="000000"/>
                <w:szCs w:val="21"/>
              </w:rPr>
              <w:t xml:space="preserve"> </w:t>
            </w:r>
            <w:r>
              <w:rPr>
                <w:color w:val="000000"/>
                <w:szCs w:val="21"/>
              </w:rPr>
              <w:t>762</w:t>
            </w:r>
          </w:p>
        </w:tc>
        <w:tc>
          <w:tcPr>
            <w:tcW w:w="598" w:type="pct"/>
          </w:tcPr>
          <w:p w:rsidR="00430DAC" w:rsidRDefault="00430DAC" w:rsidP="001A0191">
            <w:pPr>
              <w:spacing w:line="360" w:lineRule="exact"/>
              <w:jc w:val="center"/>
              <w:rPr>
                <w:color w:val="000000"/>
                <w:szCs w:val="21"/>
              </w:rPr>
            </w:pPr>
            <w:r>
              <w:rPr>
                <w:color w:val="000000"/>
                <w:szCs w:val="21"/>
              </w:rPr>
              <w:t>52.24%</w:t>
            </w:r>
          </w:p>
        </w:tc>
        <w:tc>
          <w:tcPr>
            <w:tcW w:w="598" w:type="pct"/>
          </w:tcPr>
          <w:p w:rsidR="00430DAC" w:rsidRDefault="00430DAC" w:rsidP="001A0191">
            <w:pPr>
              <w:spacing w:line="360" w:lineRule="exact"/>
              <w:jc w:val="center"/>
              <w:rPr>
                <w:color w:val="000000"/>
                <w:szCs w:val="21"/>
              </w:rPr>
            </w:pPr>
            <w:r>
              <w:rPr>
                <w:color w:val="000000"/>
                <w:szCs w:val="21"/>
              </w:rPr>
              <w:t>730</w:t>
            </w:r>
            <w:r w:rsidR="00751A14">
              <w:rPr>
                <w:rFonts w:hint="eastAsia"/>
                <w:color w:val="000000"/>
                <w:szCs w:val="21"/>
              </w:rPr>
              <w:t xml:space="preserve"> </w:t>
            </w:r>
            <w:r>
              <w:rPr>
                <w:color w:val="000000"/>
                <w:szCs w:val="21"/>
              </w:rPr>
              <w:t>662</w:t>
            </w:r>
          </w:p>
        </w:tc>
      </w:tr>
    </w:tbl>
    <w:p w:rsidR="00430DAC" w:rsidRDefault="00BC725C">
      <w:pPr>
        <w:pStyle w:val="NormalWeb"/>
        <w:spacing w:before="0" w:beforeAutospacing="0" w:after="240" w:afterAutospacing="0" w:line="360" w:lineRule="exact"/>
        <w:jc w:val="both"/>
        <w:rPr>
          <w:color w:val="000000"/>
          <w:sz w:val="21"/>
          <w:szCs w:val="21"/>
          <w:lang w:eastAsia="zh-CN"/>
        </w:rPr>
      </w:pPr>
      <w:r w:rsidRPr="00BC725C">
        <w:rPr>
          <w:rFonts w:eastAsia="KaiTi_GB2312" w:hint="eastAsia"/>
          <w:color w:val="0000FF"/>
          <w:sz w:val="21"/>
          <w:szCs w:val="21"/>
          <w:lang w:eastAsia="zh-CN"/>
        </w:rPr>
        <w:t>资料来源：</w:t>
      </w:r>
      <w:r w:rsidR="00430DAC">
        <w:rPr>
          <w:rFonts w:hint="eastAsia"/>
          <w:color w:val="000000"/>
          <w:sz w:val="21"/>
          <w:szCs w:val="21"/>
          <w:lang w:eastAsia="zh-CN"/>
        </w:rPr>
        <w:t>国家教育部与</w:t>
      </w:r>
      <w:r w:rsidR="00430DAC">
        <w:rPr>
          <w:color w:val="000000"/>
          <w:sz w:val="21"/>
          <w:szCs w:val="21"/>
          <w:lang w:eastAsia="zh-CN"/>
        </w:rPr>
        <w:t>SH</w:t>
      </w:r>
      <w:r w:rsidR="00430DAC">
        <w:rPr>
          <w:rFonts w:hint="eastAsia"/>
          <w:color w:val="000000"/>
          <w:sz w:val="21"/>
          <w:szCs w:val="21"/>
          <w:lang w:eastAsia="zh-CN"/>
        </w:rPr>
        <w:t>Ç</w:t>
      </w:r>
      <w:r w:rsidR="00430DAC">
        <w:rPr>
          <w:color w:val="000000"/>
          <w:sz w:val="21"/>
          <w:szCs w:val="21"/>
          <w:lang w:eastAsia="zh-CN"/>
        </w:rPr>
        <w:t xml:space="preserve">EK </w:t>
      </w:r>
      <w:r w:rsidR="00430DAC">
        <w:rPr>
          <w:rFonts w:hint="eastAsia"/>
          <w:color w:val="000000"/>
          <w:sz w:val="21"/>
          <w:szCs w:val="21"/>
          <w:lang w:eastAsia="zh-CN"/>
        </w:rPr>
        <w:t>数据</w:t>
      </w:r>
      <w:r w:rsidR="00751A14">
        <w:rPr>
          <w:rFonts w:hint="eastAsia"/>
          <w:color w:val="000000"/>
          <w:sz w:val="21"/>
          <w:szCs w:val="21"/>
          <w:lang w:eastAsia="zh-CN"/>
        </w:rPr>
        <w:t>。</w:t>
      </w:r>
    </w:p>
    <w:p w:rsidR="00430DAC" w:rsidRDefault="00430DAC" w:rsidP="008E04AB">
      <w:pPr>
        <w:spacing w:after="240" w:line="360" w:lineRule="exact"/>
        <w:ind w:firstLineChars="200" w:firstLine="31680"/>
        <w:rPr>
          <w:color w:val="000000"/>
          <w:szCs w:val="21"/>
        </w:rPr>
      </w:pPr>
      <w:r>
        <w:rPr>
          <w:rFonts w:hint="eastAsia"/>
          <w:color w:val="000000"/>
          <w:szCs w:val="21"/>
        </w:rPr>
        <w:t>更多关于育婴假的信息见第</w:t>
      </w:r>
      <w:r>
        <w:rPr>
          <w:color w:val="000000"/>
          <w:szCs w:val="21"/>
        </w:rPr>
        <w:t>11</w:t>
      </w:r>
      <w:r>
        <w:rPr>
          <w:rFonts w:hint="eastAsia"/>
          <w:color w:val="000000"/>
          <w:szCs w:val="21"/>
        </w:rPr>
        <w:t>条第</w:t>
      </w:r>
      <w:r>
        <w:rPr>
          <w:color w:val="000000"/>
          <w:szCs w:val="21"/>
        </w:rPr>
        <w:t>3</w:t>
      </w:r>
      <w:r>
        <w:rPr>
          <w:rFonts w:hint="eastAsia"/>
          <w:color w:val="000000"/>
          <w:szCs w:val="21"/>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d）</w:t>
      </w:r>
      <w:r w:rsidRPr="00CE66FC">
        <w:rPr>
          <w:rFonts w:ascii="KaiTi_GB2312" w:eastAsia="KaiTi_GB2312"/>
          <w:bCs/>
          <w:color w:val="0000FF"/>
          <w:szCs w:val="21"/>
        </w:rPr>
        <w:tab/>
      </w:r>
      <w:r w:rsidRPr="00CE66FC">
        <w:rPr>
          <w:rFonts w:ascii="KaiTi_GB2312" w:eastAsia="KaiTi_GB2312" w:hint="eastAsia"/>
          <w:bCs/>
          <w:color w:val="0000FF"/>
          <w:szCs w:val="21"/>
        </w:rPr>
        <w:t>对于怀孕期间从事确实有害于健康的工种的妇女，给予特别保护。</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关于孕期或哺乳期妇女就业、哺乳室和育婴设施条款的规定》也明确了与某些风险相关的专门措施以及根据对化学、物理和生物因素影响的评价以及被认为会危及怀孕、分娩以及哺乳期女工的健康和安全的工作条件和生产过程所采取的一般措施。</w:t>
      </w:r>
    </w:p>
    <w:p w:rsidR="00430DAC" w:rsidRDefault="00430DAC" w:rsidP="008E04AB">
      <w:pPr>
        <w:spacing w:after="240" w:line="360" w:lineRule="exact"/>
        <w:ind w:firstLineChars="200" w:firstLine="31680"/>
        <w:rPr>
          <w:color w:val="000000"/>
          <w:szCs w:val="21"/>
        </w:rPr>
      </w:pPr>
      <w:r>
        <w:rPr>
          <w:rFonts w:hint="eastAsia"/>
          <w:color w:val="000000"/>
          <w:szCs w:val="21"/>
        </w:rPr>
        <w:t>本规定提出了保护上述员工健康和安全的三级体系。在第一级，如果在评价中发现有对上述员工构成影响的健康或安全风险，雇主应临时变更工人的工作条件和</w:t>
      </w:r>
      <w:r>
        <w:rPr>
          <w:color w:val="000000"/>
          <w:szCs w:val="21"/>
        </w:rPr>
        <w:t>/</w:t>
      </w:r>
      <w:r>
        <w:rPr>
          <w:rFonts w:hint="eastAsia"/>
          <w:color w:val="000000"/>
          <w:szCs w:val="21"/>
        </w:rPr>
        <w:t>或工作时间，以防止这些工人暴露在上述风险中。如果无法做到这一点，雇主应采取必要措施将该员工调到另一个岗位上去，但不得降低其工资待遇。在最后一级，如果将该员工调到其他岗位在技术上不可行，该员工可在其健康和安全必须得到保障的时期，申请无薪假，而雇主应提供相关的便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在立法框架内，《夜班女员工就业条款附则》中也明确规定了保护孕妇的措施（见第</w:t>
      </w:r>
      <w:r>
        <w:rPr>
          <w:color w:val="000000"/>
          <w:szCs w:val="21"/>
        </w:rPr>
        <w:t>11</w:t>
      </w:r>
      <w:r w:rsidR="001D40D3">
        <w:rPr>
          <w:rFonts w:hint="eastAsia"/>
          <w:color w:val="000000"/>
          <w:szCs w:val="21"/>
        </w:rPr>
        <w:t>-1</w:t>
      </w:r>
      <w:r>
        <w:rPr>
          <w:rFonts w:hint="eastAsia"/>
          <w:color w:val="000000"/>
          <w:szCs w:val="21"/>
        </w:rPr>
        <w:t>条</w:t>
      </w:r>
      <w:r>
        <w:rPr>
          <w:color w:val="000000"/>
          <w:szCs w:val="21"/>
        </w:rPr>
        <w:t>f</w:t>
      </w:r>
      <w:r>
        <w:rPr>
          <w:rFonts w:hint="eastAsia"/>
          <w:color w:val="000000"/>
          <w:szCs w:val="21"/>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11.3. </w:t>
      </w:r>
      <w:r w:rsidRPr="00CE66FC">
        <w:rPr>
          <w:rFonts w:ascii="KaiTi_GB2312" w:eastAsia="KaiTi_GB2312" w:hint="eastAsia"/>
          <w:bCs/>
          <w:color w:val="0000FF"/>
          <w:szCs w:val="21"/>
        </w:rPr>
        <w:t>应根据科技知识，定期审查与本条所包涵的内容有关的保护性法律，必要时应加以修订、废止或推广。</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目前，已完成在现有社会保障体系内明确规定相关保护法中关于育婴假的条款并体现公平原则的法律草案的起草工作。该草案规定，依照《劳动法》受雇的父母每人可获得为期</w:t>
      </w:r>
      <w:r>
        <w:rPr>
          <w:color w:val="000000"/>
          <w:szCs w:val="21"/>
        </w:rPr>
        <w:t>6</w:t>
      </w:r>
      <w:r>
        <w:rPr>
          <w:rFonts w:hint="eastAsia"/>
          <w:color w:val="000000"/>
          <w:szCs w:val="21"/>
        </w:rPr>
        <w:t>个月的育婴假，而依照《公务员法》受雇的父母可获得为期</w:t>
      </w:r>
      <w:r>
        <w:rPr>
          <w:color w:val="000000"/>
          <w:szCs w:val="21"/>
        </w:rPr>
        <w:t>12</w:t>
      </w:r>
      <w:r>
        <w:rPr>
          <w:rFonts w:hint="eastAsia"/>
          <w:color w:val="000000"/>
          <w:szCs w:val="21"/>
        </w:rPr>
        <w:t>个月的无薪育婴假，而且父母可连续使用该假期。养父母也可享受相同的权利。上一个立法年度，相关部门已向土耳其大国民议会全体会议提交</w:t>
      </w:r>
      <w:r>
        <w:rPr>
          <w:color w:val="000000"/>
          <w:szCs w:val="21"/>
        </w:rPr>
        <w:t xml:space="preserve"> </w:t>
      </w:r>
      <w:r>
        <w:rPr>
          <w:rFonts w:hint="eastAsia"/>
          <w:color w:val="000000"/>
          <w:szCs w:val="21"/>
        </w:rPr>
        <w:t>“法律草案”；然而，由于议会改组，此项立法程序曾一度取消。在目前新的立法年度，该法律草案的合法化程序已经启动并且在相关立法机关的监督下实施。将育婴假的问题写入法律是对传统养育观念以及育儿是妇女天然职责的思想一般质疑。此外，法律将以一种减少歧视做法的方式对妇女的职业生活产生积极的影响，由于妇女是“生殖工具”，因此女员工常被人们视为是不可靠的，女员工晋升的权利被剥夺而且很多妇女都被排除在劳动力范围之外。另外，在父母共同承担养育责任的家庭中长大的子女会以更加平等的性别角色实现社会化、融入社会。</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1D40D3">
        <w:rPr>
          <w:rFonts w:ascii="KaiTi_GB2312" w:eastAsia="KaiTi_GB2312" w:hint="eastAsia"/>
          <w:bCs/>
          <w:color w:val="0000FF"/>
          <w:sz w:val="24"/>
          <w:szCs w:val="24"/>
        </w:rPr>
        <w:t>12</w:t>
      </w:r>
      <w:r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12.1. </w:t>
      </w:r>
      <w:r w:rsidRPr="00CE66FC">
        <w:rPr>
          <w:rFonts w:ascii="KaiTi_GB2312" w:eastAsia="KaiTi_GB2312" w:hint="eastAsia"/>
          <w:bCs/>
          <w:color w:val="0000FF"/>
          <w:szCs w:val="21"/>
        </w:rPr>
        <w:t>缔约各国应采取一切适应措施以消除在保健方面对妇女的歧视，保证她们在男女平等的基础上取得各种包括有关计划生育的保健服务。</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在土耳其，本条款的要求主要通过</w:t>
      </w:r>
      <w:r>
        <w:rPr>
          <w:color w:val="000000"/>
          <w:szCs w:val="21"/>
        </w:rPr>
        <w:t>1961</w:t>
      </w:r>
      <w:r>
        <w:rPr>
          <w:rFonts w:hint="eastAsia"/>
          <w:color w:val="000000"/>
          <w:szCs w:val="21"/>
        </w:rPr>
        <w:t>年首次批准的基本医疗服务体系实现。这一点已依照现行法律和</w:t>
      </w:r>
      <w:r>
        <w:rPr>
          <w:color w:val="000000"/>
          <w:szCs w:val="21"/>
        </w:rPr>
        <w:t>1965</w:t>
      </w:r>
      <w:r>
        <w:rPr>
          <w:rFonts w:hint="eastAsia"/>
          <w:color w:val="000000"/>
          <w:szCs w:val="21"/>
        </w:rPr>
        <w:t>年生效的“人口计划法”（后来内容更加全面）予以明确。</w:t>
      </w:r>
    </w:p>
    <w:p w:rsidR="00430DAC" w:rsidRDefault="00430DAC">
      <w:pPr>
        <w:spacing w:after="240" w:line="360" w:lineRule="exact"/>
        <w:rPr>
          <w:rFonts w:hint="eastAsia"/>
          <w:color w:val="000000"/>
          <w:szCs w:val="21"/>
        </w:rPr>
      </w:pPr>
      <w:r>
        <w:rPr>
          <w:rFonts w:hint="eastAsia"/>
          <w:color w:val="000000"/>
          <w:szCs w:val="21"/>
        </w:rPr>
        <w:t xml:space="preserve">    </w:t>
      </w:r>
      <w:r>
        <w:rPr>
          <w:color w:val="000000"/>
          <w:szCs w:val="21"/>
        </w:rPr>
        <w:t>1961</w:t>
      </w:r>
      <w:r>
        <w:rPr>
          <w:rFonts w:hint="eastAsia"/>
          <w:color w:val="000000"/>
          <w:szCs w:val="21"/>
        </w:rPr>
        <w:t>年批准的“公共医疗卫生服务社会化法”旨在确保全体社会成员都能享受公共医疗卫生服务。“公共医疗卫生服务社会化法”规定，公共医疗卫生服务主要由设在交通方便地区为社区居民服务的基层医疗卫生机构提供，这些机构应重点关注优先服务健康状况恶化的群体和弱势群体（例如：母亲和儿童）。在提供上述服务时，没有任何基于性别的歧视做法；除此以外，由于妇女的生殖健康问题也比较普遍，因此，相关服务重点关注妇女。土耳其不同年龄的男女公民都可享受的“初级卫生保健服务”主要由遍布城乡各地的基层医疗卫生机构提供；目前，土耳其共有</w:t>
      </w:r>
      <w:r>
        <w:rPr>
          <w:color w:val="000000"/>
          <w:szCs w:val="21"/>
        </w:rPr>
        <w:t>7</w:t>
      </w:r>
      <w:r w:rsidR="00751A14">
        <w:rPr>
          <w:rFonts w:hint="eastAsia"/>
          <w:color w:val="000000"/>
          <w:szCs w:val="21"/>
        </w:rPr>
        <w:t xml:space="preserve"> </w:t>
      </w:r>
      <w:r>
        <w:rPr>
          <w:color w:val="000000"/>
          <w:szCs w:val="21"/>
        </w:rPr>
        <w:t>417</w:t>
      </w:r>
      <w:r>
        <w:rPr>
          <w:rFonts w:hint="eastAsia"/>
          <w:color w:val="000000"/>
          <w:szCs w:val="21"/>
        </w:rPr>
        <w:t>家医疗诊所、</w:t>
      </w:r>
      <w:r>
        <w:rPr>
          <w:color w:val="000000"/>
          <w:szCs w:val="21"/>
        </w:rPr>
        <w:t>5</w:t>
      </w:r>
      <w:r w:rsidR="00751A14">
        <w:rPr>
          <w:rFonts w:hint="eastAsia"/>
          <w:color w:val="000000"/>
          <w:szCs w:val="21"/>
        </w:rPr>
        <w:t xml:space="preserve"> </w:t>
      </w:r>
      <w:r>
        <w:rPr>
          <w:color w:val="000000"/>
          <w:szCs w:val="21"/>
        </w:rPr>
        <w:t>486</w:t>
      </w:r>
      <w:r>
        <w:rPr>
          <w:rFonts w:hint="eastAsia"/>
          <w:color w:val="000000"/>
          <w:szCs w:val="21"/>
        </w:rPr>
        <w:t>个卫生服务中心、</w:t>
      </w:r>
      <w:r>
        <w:rPr>
          <w:color w:val="000000"/>
          <w:szCs w:val="21"/>
        </w:rPr>
        <w:t>234</w:t>
      </w:r>
      <w:r>
        <w:rPr>
          <w:rFonts w:hint="eastAsia"/>
          <w:color w:val="000000"/>
          <w:szCs w:val="21"/>
        </w:rPr>
        <w:t>个母婴健康和家庭计划生育中心。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健康诊所和卫生服务中心主要分布在农村或城市地区，而母婴健康和家庭计划生育中心则主要分布在城市地区。这些医疗卫生服务一般是免费的，有时也收取一定费用，但都在居民可承受的范围内。“初级卫生保健服务”机构在</w:t>
      </w:r>
      <w:r>
        <w:rPr>
          <w:color w:val="000000"/>
          <w:szCs w:val="21"/>
        </w:rPr>
        <w:t>1</w:t>
      </w:r>
      <w:r w:rsidR="00751A14">
        <w:rPr>
          <w:rFonts w:hint="eastAsia"/>
          <w:color w:val="000000"/>
          <w:szCs w:val="21"/>
        </w:rPr>
        <w:t xml:space="preserve"> </w:t>
      </w:r>
      <w:r>
        <w:rPr>
          <w:color w:val="000000"/>
          <w:szCs w:val="21"/>
        </w:rPr>
        <w:t>000</w:t>
      </w:r>
      <w:r>
        <w:rPr>
          <w:rFonts w:hint="eastAsia"/>
          <w:color w:val="000000"/>
          <w:szCs w:val="21"/>
        </w:rPr>
        <w:t>多家二、三级医院的支持下提供服务。尽管目前土耳其全国的医疗卫生专业人员在配置存在一定问题，但从数量上看，卫生部下属的各家医疗服务机构仍然雇有</w:t>
      </w:r>
      <w:r>
        <w:rPr>
          <w:color w:val="000000"/>
          <w:szCs w:val="21"/>
        </w:rPr>
        <w:t>50</w:t>
      </w:r>
      <w:r w:rsidR="00703E49">
        <w:rPr>
          <w:rFonts w:hint="eastAsia"/>
          <w:color w:val="000000"/>
          <w:szCs w:val="21"/>
        </w:rPr>
        <w:t xml:space="preserve"> </w:t>
      </w:r>
      <w:r>
        <w:rPr>
          <w:color w:val="000000"/>
          <w:szCs w:val="21"/>
        </w:rPr>
        <w:t>000</w:t>
      </w:r>
      <w:r>
        <w:rPr>
          <w:rFonts w:hint="eastAsia"/>
          <w:color w:val="000000"/>
          <w:szCs w:val="21"/>
        </w:rPr>
        <w:t>多名专家、</w:t>
      </w:r>
      <w:r>
        <w:rPr>
          <w:color w:val="000000"/>
          <w:szCs w:val="21"/>
        </w:rPr>
        <w:t>48</w:t>
      </w:r>
      <w:r w:rsidR="00703E49">
        <w:rPr>
          <w:color w:val="000000"/>
          <w:szCs w:val="21"/>
        </w:rPr>
        <w:t xml:space="preserve"> </w:t>
      </w:r>
      <w:r>
        <w:rPr>
          <w:color w:val="000000"/>
          <w:szCs w:val="21"/>
        </w:rPr>
        <w:t>000</w:t>
      </w:r>
      <w:r>
        <w:rPr>
          <w:rFonts w:hint="eastAsia"/>
          <w:color w:val="000000"/>
          <w:szCs w:val="21"/>
        </w:rPr>
        <w:t>多名执业医师、</w:t>
      </w:r>
      <w:r>
        <w:rPr>
          <w:color w:val="000000"/>
          <w:szCs w:val="21"/>
        </w:rPr>
        <w:t>82</w:t>
      </w:r>
      <w:r w:rsidR="00751A14">
        <w:rPr>
          <w:rFonts w:hint="eastAsia"/>
          <w:color w:val="000000"/>
          <w:szCs w:val="21"/>
        </w:rPr>
        <w:t xml:space="preserve"> </w:t>
      </w:r>
      <w:r>
        <w:rPr>
          <w:color w:val="000000"/>
          <w:szCs w:val="21"/>
        </w:rPr>
        <w:t>000</w:t>
      </w:r>
      <w:r>
        <w:rPr>
          <w:rFonts w:hint="eastAsia"/>
          <w:color w:val="000000"/>
          <w:szCs w:val="21"/>
        </w:rPr>
        <w:t>名护师、</w:t>
      </w:r>
      <w:r>
        <w:rPr>
          <w:color w:val="000000"/>
          <w:szCs w:val="21"/>
        </w:rPr>
        <w:t>40</w:t>
      </w:r>
      <w:r w:rsidR="00751A14">
        <w:rPr>
          <w:rFonts w:hint="eastAsia"/>
          <w:color w:val="000000"/>
          <w:szCs w:val="21"/>
        </w:rPr>
        <w:t xml:space="preserve"> </w:t>
      </w:r>
      <w:r>
        <w:rPr>
          <w:color w:val="000000"/>
          <w:szCs w:val="21"/>
        </w:rPr>
        <w:t>000</w:t>
      </w:r>
      <w:r>
        <w:rPr>
          <w:rFonts w:hint="eastAsia"/>
          <w:color w:val="000000"/>
          <w:szCs w:val="21"/>
        </w:rPr>
        <w:t>名助产士、</w:t>
      </w:r>
      <w:r>
        <w:rPr>
          <w:color w:val="000000"/>
          <w:szCs w:val="21"/>
        </w:rPr>
        <w:t>41</w:t>
      </w:r>
      <w:r w:rsidR="00751A14">
        <w:rPr>
          <w:rFonts w:hint="eastAsia"/>
          <w:color w:val="000000"/>
          <w:szCs w:val="21"/>
        </w:rPr>
        <w:t xml:space="preserve"> </w:t>
      </w:r>
      <w:r>
        <w:rPr>
          <w:color w:val="000000"/>
          <w:szCs w:val="21"/>
        </w:rPr>
        <w:t>000</w:t>
      </w:r>
      <w:r>
        <w:rPr>
          <w:rFonts w:hint="eastAsia"/>
          <w:color w:val="000000"/>
          <w:szCs w:val="21"/>
        </w:rPr>
        <w:t>多名卫生服务人员。在妇女健康方面的一项重大发展成果是</w:t>
      </w:r>
      <w:r>
        <w:rPr>
          <w:color w:val="000000"/>
          <w:szCs w:val="21"/>
        </w:rPr>
        <w:t>2007</w:t>
      </w:r>
      <w:r>
        <w:rPr>
          <w:rFonts w:hint="eastAsia"/>
          <w:color w:val="000000"/>
          <w:szCs w:val="21"/>
        </w:rPr>
        <w:t>年生效的相关法律修正案将产科和护理专业所要求的学历提高到大学毕业。而这一重大发展成果则是在偏远农村地区基层医疗卫生系统工作的人员的素质及其大学本科教育质量不断提高的背景下取得的。</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法律条文中不存在任何阻止男子或妇女从现有医疗系统中受益的规定；然而，在实践中，有两大问题亟待解决。首先，由于上述服务是免费的或收费极低，因此，社会贫困群体中没有社会保障的儿童和妇女会更多的求助于初级卫生保健机构。</w:t>
      </w:r>
      <w:r>
        <w:rPr>
          <w:rFonts w:hint="eastAsia"/>
          <w:color w:val="000000"/>
          <w:szCs w:val="21"/>
        </w:rPr>
        <w:t xml:space="preserve"> </w:t>
      </w:r>
      <w:r>
        <w:rPr>
          <w:rFonts w:hint="eastAsia"/>
          <w:color w:val="000000"/>
          <w:szCs w:val="21"/>
        </w:rPr>
        <w:t>其次，农村和偏远地区的妇女由于社会地位比较低，经济上仍然不能独立，因此在申请公共医疗卫生服务方面不能自行做出决定，只能要求她们的配偶或亲属向卫生保健机构咨询。目前，土耳其正在试图以家访的形式解决这一问题，尤其是妇产科和儿科方面的医疗服务。</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在此背景下，《人口计划法》是土耳其出台的另一部明确相关医疗服务方法的法律文书。</w:t>
      </w:r>
      <w:r>
        <w:rPr>
          <w:color w:val="000000"/>
          <w:szCs w:val="21"/>
        </w:rPr>
        <w:t>1983</w:t>
      </w:r>
      <w:r>
        <w:rPr>
          <w:rFonts w:hint="eastAsia"/>
          <w:color w:val="000000"/>
          <w:szCs w:val="21"/>
        </w:rPr>
        <w:t>年批准实施的土耳其《人口计划法》是世界上形式最自由、内容最全面的一部人口计划法。土耳其《人口计划法》重视男女平等。这部法律规定，妇女完全享有在没有意外怀孕的先决条件下的生育权。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在这部法律批准后的若干年，现代化高效避孕工具的使用率首次超过无效避孕方法，而且在计划生育方面未能得到满足的需求数量开始减少。而另一方面，尽管上述法律将怀孕</w:t>
      </w:r>
      <w:r>
        <w:rPr>
          <w:color w:val="000000"/>
          <w:szCs w:val="21"/>
        </w:rPr>
        <w:t>10</w:t>
      </w:r>
      <w:r>
        <w:rPr>
          <w:rFonts w:hint="eastAsia"/>
          <w:color w:val="000000"/>
          <w:szCs w:val="21"/>
        </w:rPr>
        <w:t>周以内孕妇自愿流产合法化，由于采用了正确的服务模式，自</w:t>
      </w:r>
      <w:r w:rsidR="001D40D3">
        <w:rPr>
          <w:rFonts w:hint="eastAsia"/>
          <w:color w:val="000000"/>
          <w:szCs w:val="21"/>
        </w:rPr>
        <w:t>19</w:t>
      </w:r>
      <w:r>
        <w:rPr>
          <w:color w:val="000000"/>
          <w:szCs w:val="21"/>
        </w:rPr>
        <w:t>90</w:t>
      </w:r>
      <w:r>
        <w:rPr>
          <w:rFonts w:hint="eastAsia"/>
          <w:color w:val="000000"/>
          <w:szCs w:val="21"/>
        </w:rPr>
        <w:t>年代以来，自愿流产率不断下降。</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另外，土耳其生效的其他关于妇女问题的立法修正案（比如：《民法》、《家庭保护法》、《土耳其刑法》以及关于将基础阶段义务教育延长至</w:t>
      </w:r>
      <w:r>
        <w:rPr>
          <w:color w:val="000000"/>
          <w:szCs w:val="21"/>
        </w:rPr>
        <w:t>8</w:t>
      </w:r>
      <w:r>
        <w:rPr>
          <w:rFonts w:hint="eastAsia"/>
          <w:color w:val="000000"/>
          <w:szCs w:val="21"/>
        </w:rPr>
        <w:t>年等）及其实施使得妇女享有更多的权利，同时有效预防相关的性别歧视；这些措施会在中长期对妇女的健康产生积极的影响（见第</w:t>
      </w:r>
      <w:r>
        <w:rPr>
          <w:color w:val="000000"/>
          <w:szCs w:val="21"/>
        </w:rPr>
        <w:t>2</w:t>
      </w:r>
      <w:r>
        <w:rPr>
          <w:rFonts w:hint="eastAsia"/>
          <w:color w:val="000000"/>
          <w:szCs w:val="21"/>
        </w:rPr>
        <w:t>条</w:t>
      </w:r>
      <w:r>
        <w:rPr>
          <w:color w:val="000000"/>
          <w:szCs w:val="21"/>
        </w:rPr>
        <w:t>f</w:t>
      </w:r>
      <w:r>
        <w:rPr>
          <w:rFonts w:hint="eastAsia"/>
          <w:color w:val="000000"/>
          <w:szCs w:val="21"/>
        </w:rPr>
        <w:t>款和第</w:t>
      </w:r>
      <w:r>
        <w:rPr>
          <w:color w:val="000000"/>
          <w:szCs w:val="21"/>
        </w:rPr>
        <w:t>10</w:t>
      </w:r>
      <w:r>
        <w:rPr>
          <w:rFonts w:hint="eastAsia"/>
          <w:color w:val="000000"/>
          <w:szCs w:val="21"/>
        </w:rPr>
        <w:t>条</w:t>
      </w:r>
      <w:r>
        <w:rPr>
          <w:color w:val="000000"/>
          <w:szCs w:val="21"/>
        </w:rPr>
        <w:t>a</w:t>
      </w:r>
      <w:r>
        <w:rPr>
          <w:rFonts w:hint="eastAsia"/>
          <w:color w:val="000000"/>
          <w:szCs w:val="21"/>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12.2. </w:t>
      </w:r>
      <w:r w:rsidRPr="00CE66FC">
        <w:rPr>
          <w:rFonts w:ascii="KaiTi_GB2312" w:eastAsia="KaiTi_GB2312" w:hint="eastAsia"/>
          <w:bCs/>
          <w:color w:val="0000FF"/>
          <w:szCs w:val="21"/>
        </w:rPr>
        <w:t>尽管有本条第</w:t>
      </w:r>
      <w:r w:rsidRPr="00CE66FC">
        <w:rPr>
          <w:rFonts w:ascii="KaiTi_GB2312" w:eastAsia="KaiTi_GB2312"/>
          <w:bCs/>
          <w:color w:val="0000FF"/>
          <w:szCs w:val="21"/>
        </w:rPr>
        <w:t>1</w:t>
      </w:r>
      <w:r w:rsidRPr="00CE66FC">
        <w:rPr>
          <w:rFonts w:ascii="KaiTi_GB2312" w:eastAsia="KaiTi_GB2312" w:hint="eastAsia"/>
          <w:bCs/>
          <w:color w:val="0000FF"/>
          <w:szCs w:val="21"/>
        </w:rPr>
        <w:t>款的规定，缔约各国应保证为妇女提供有关怀孕、分娩和产后期间的适当服务，必要时予免费，并保证在怀孕和哺乳期间得到充分营养。</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对妇女健康非常重要的“生殖健康服务”，如第</w:t>
      </w:r>
      <w:r>
        <w:rPr>
          <w:color w:val="000000"/>
          <w:szCs w:val="21"/>
        </w:rPr>
        <w:t>12</w:t>
      </w:r>
      <w:r>
        <w:rPr>
          <w:rFonts w:hint="eastAsia"/>
          <w:color w:val="000000"/>
          <w:szCs w:val="21"/>
        </w:rPr>
        <w:t>条第</w:t>
      </w:r>
      <w:r>
        <w:rPr>
          <w:color w:val="000000"/>
          <w:szCs w:val="21"/>
        </w:rPr>
        <w:t>1</w:t>
      </w:r>
      <w:r>
        <w:rPr>
          <w:rFonts w:hint="eastAsia"/>
          <w:color w:val="000000"/>
          <w:szCs w:val="21"/>
        </w:rPr>
        <w:t>款所述，由分布在土耳其全国各地的基层医疗卫生机构在“初级卫生保健服务”框架内提供。虽然“</w:t>
      </w:r>
      <w:r>
        <w:rPr>
          <w:color w:val="000000"/>
          <w:szCs w:val="21"/>
        </w:rPr>
        <w:t>ÜS</w:t>
      </w:r>
      <w:r>
        <w:rPr>
          <w:rFonts w:hint="eastAsia"/>
          <w:color w:val="000000"/>
          <w:szCs w:val="21"/>
        </w:rPr>
        <w:t>”服务的目标对象是各年龄组的男性和女性，但在土耳其与该背景相关的重点问题是“母婴安全”，这也是</w:t>
      </w:r>
      <w:r>
        <w:rPr>
          <w:color w:val="000000"/>
          <w:szCs w:val="21"/>
        </w:rPr>
        <w:t>1994</w:t>
      </w:r>
      <w:r>
        <w:rPr>
          <w:rFonts w:hint="eastAsia"/>
          <w:color w:val="000000"/>
          <w:szCs w:val="21"/>
        </w:rPr>
        <w:t>年开罗召开的“国际人口与发展会议（人发会议）”重点强调的内容。从本质上看，土耳其签署了所有人发会议的建议，未提出无任何保留意见，并启动了旨在规定需要的服务类型和数量、提出以一种更加全面的方式解决传统“母婴健康”问题的方法以及在生活周期背景下认识女人和男人的发展方案。</w:t>
      </w:r>
      <w:r>
        <w:rPr>
          <w:color w:val="000000"/>
          <w:szCs w:val="21"/>
        </w:rPr>
        <w:t>1996</w:t>
      </w:r>
      <w:r>
        <w:rPr>
          <w:rFonts w:hint="eastAsia"/>
          <w:color w:val="000000"/>
          <w:szCs w:val="21"/>
        </w:rPr>
        <w:t>年与人发会议同时制定的《妇女健康和计划生育</w:t>
      </w:r>
      <w:r w:rsidR="001D40D3">
        <w:rPr>
          <w:rFonts w:hint="eastAsia"/>
          <w:color w:val="000000"/>
          <w:szCs w:val="21"/>
        </w:rPr>
        <w:t>——</w:t>
      </w:r>
      <w:r>
        <w:rPr>
          <w:rFonts w:hint="eastAsia"/>
          <w:color w:val="000000"/>
          <w:szCs w:val="21"/>
        </w:rPr>
        <w:t>国家战略行动计划》已于</w:t>
      </w:r>
      <w:r>
        <w:rPr>
          <w:color w:val="000000"/>
          <w:szCs w:val="21"/>
        </w:rPr>
        <w:t>2005</w:t>
      </w:r>
      <w:r>
        <w:rPr>
          <w:rFonts w:hint="eastAsia"/>
          <w:color w:val="000000"/>
          <w:szCs w:val="21"/>
        </w:rPr>
        <w:t>年修订为《卫生部门性与生殖健康</w:t>
      </w:r>
      <w:r w:rsidR="001D40D3">
        <w:rPr>
          <w:rFonts w:hint="eastAsia"/>
          <w:color w:val="000000"/>
          <w:szCs w:val="21"/>
        </w:rPr>
        <w:t>——</w:t>
      </w:r>
      <w:r>
        <w:rPr>
          <w:rFonts w:hint="eastAsia"/>
          <w:color w:val="000000"/>
          <w:szCs w:val="21"/>
        </w:rPr>
        <w:t>国家战略行动计划》。修订后的《国家战略行动计划》明确规定了土耳其从</w:t>
      </w:r>
      <w:r>
        <w:rPr>
          <w:color w:val="000000"/>
          <w:szCs w:val="21"/>
        </w:rPr>
        <w:t>2005</w:t>
      </w:r>
      <w:r>
        <w:rPr>
          <w:rFonts w:hint="eastAsia"/>
          <w:color w:val="000000"/>
          <w:szCs w:val="21"/>
        </w:rPr>
        <w:t>年到</w:t>
      </w:r>
      <w:r>
        <w:rPr>
          <w:color w:val="000000"/>
          <w:szCs w:val="21"/>
        </w:rPr>
        <w:t>2015</w:t>
      </w:r>
      <w:r>
        <w:rPr>
          <w:rFonts w:hint="eastAsia"/>
          <w:color w:val="000000"/>
          <w:szCs w:val="21"/>
        </w:rPr>
        <w:t>年的相关目标、优先原则和任务。这项战略计划明确规定，必须优先解决降低产妇死亡率、预防意外怀孕、改善儿童健康、预防性传播疾病、缩小地区与地区之间在公共医疗卫生服务方面的不平等等问题，并为这些优先项目明确了具体目标和措施。</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其中一个目标是在</w:t>
      </w:r>
      <w:r>
        <w:rPr>
          <w:color w:val="000000"/>
          <w:szCs w:val="21"/>
        </w:rPr>
        <w:t>2015</w:t>
      </w:r>
      <w:r>
        <w:rPr>
          <w:rFonts w:hint="eastAsia"/>
          <w:color w:val="000000"/>
          <w:szCs w:val="21"/>
        </w:rPr>
        <w:t>年之前将土耳其产妇死亡率最高的地区与最低的地区之间的差别缩小</w:t>
      </w:r>
      <w:r>
        <w:rPr>
          <w:color w:val="000000"/>
          <w:szCs w:val="21"/>
        </w:rPr>
        <w:t>50%</w:t>
      </w:r>
      <w:r>
        <w:rPr>
          <w:rFonts w:hint="eastAsia"/>
          <w:color w:val="000000"/>
          <w:szCs w:val="21"/>
        </w:rPr>
        <w:t>。</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此项行动计划也为上述</w:t>
      </w:r>
      <w:r w:rsidR="007E07C4">
        <w:rPr>
          <w:rFonts w:hint="eastAsia"/>
          <w:color w:val="000000"/>
          <w:szCs w:val="21"/>
        </w:rPr>
        <w:t>其他</w:t>
      </w:r>
      <w:r>
        <w:rPr>
          <w:rFonts w:hint="eastAsia"/>
          <w:color w:val="000000"/>
          <w:szCs w:val="21"/>
        </w:rPr>
        <w:t>标题类似界定了相关的原则、目标和方法，因此，相关的医疗卫生方案可在土耳其全国组织实施。</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 xml:space="preserve"> </w:t>
      </w:r>
      <w:r>
        <w:rPr>
          <w:rFonts w:hint="eastAsia"/>
          <w:color w:val="000000"/>
          <w:szCs w:val="21"/>
        </w:rPr>
        <w:t>《母婴安全计划》是为实现众多为保障妇女健康而设定的目标所采取的一种非常有效的干预行动，该计划将在全国所有的基层卫生保健机构实施。该计划可提供产前护理服务、健康分娩服务以及产后护理服务等。</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自</w:t>
      </w:r>
      <w:r>
        <w:rPr>
          <w:color w:val="000000"/>
          <w:szCs w:val="21"/>
        </w:rPr>
        <w:t>1963</w:t>
      </w:r>
      <w:r>
        <w:rPr>
          <w:rFonts w:hint="eastAsia"/>
          <w:color w:val="000000"/>
          <w:szCs w:val="21"/>
        </w:rPr>
        <w:t>年以来，土耳其每五年针对全国有代表性的标准样开展一次“土耳其人口与健康研究”，最后一次研究是在</w:t>
      </w:r>
      <w:r>
        <w:rPr>
          <w:color w:val="000000"/>
          <w:szCs w:val="21"/>
        </w:rPr>
        <w:t>2003</w:t>
      </w:r>
      <w:r>
        <w:rPr>
          <w:rFonts w:hint="eastAsia"/>
          <w:color w:val="000000"/>
          <w:szCs w:val="21"/>
        </w:rPr>
        <w:t>年开展的。这些研究有助于以一种基于例证的方式正确评估妊娠、分娩、产后服务、计划生育、婴儿和儿童护理服务等方面的状况，同时还有助于检查相关的进展情况和所遇到的障碍。</w:t>
      </w:r>
    </w:p>
    <w:p w:rsidR="00430DAC" w:rsidRPr="001A0191" w:rsidRDefault="00430DAC" w:rsidP="008E04AB">
      <w:pPr>
        <w:spacing w:after="240" w:line="360" w:lineRule="exact"/>
        <w:ind w:firstLineChars="200" w:firstLine="31680"/>
        <w:rPr>
          <w:rFonts w:ascii="KaiTi_GB2312" w:eastAsia="KaiTi_GB2312" w:hint="eastAsia"/>
          <w:iCs/>
          <w:color w:val="0000FF"/>
          <w:szCs w:val="21"/>
        </w:rPr>
      </w:pPr>
      <w:r w:rsidRPr="001A0191">
        <w:rPr>
          <w:rFonts w:ascii="KaiTi_GB2312" w:eastAsia="KaiTi_GB2312" w:hint="eastAsia"/>
          <w:iCs/>
          <w:color w:val="0000FF"/>
          <w:szCs w:val="21"/>
        </w:rPr>
        <w:t>在母婴健康和计划生育方面取得的进展：</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多年来，土耳其因妊娠和分娩导致的孕产妇死亡率明显降低。在“与妊娠相关的死亡率”方面，</w:t>
      </w:r>
      <w:r>
        <w:rPr>
          <w:color w:val="000000"/>
          <w:szCs w:val="21"/>
        </w:rPr>
        <w:t>1974</w:t>
      </w:r>
      <w:r>
        <w:rPr>
          <w:rFonts w:hint="eastAsia"/>
          <w:color w:val="000000"/>
          <w:szCs w:val="21"/>
        </w:rPr>
        <w:t>年平均</w:t>
      </w:r>
      <w:r>
        <w:rPr>
          <w:color w:val="000000"/>
          <w:szCs w:val="21"/>
        </w:rPr>
        <w:t>100</w:t>
      </w:r>
      <w:r w:rsidR="001D40D3">
        <w:rPr>
          <w:rFonts w:hint="eastAsia"/>
          <w:color w:val="000000"/>
          <w:szCs w:val="21"/>
        </w:rPr>
        <w:t xml:space="preserve"> </w:t>
      </w:r>
      <w:r>
        <w:rPr>
          <w:color w:val="000000"/>
          <w:szCs w:val="21"/>
        </w:rPr>
        <w:t>000</w:t>
      </w:r>
      <w:r>
        <w:rPr>
          <w:rFonts w:hint="eastAsia"/>
          <w:color w:val="000000"/>
          <w:szCs w:val="21"/>
        </w:rPr>
        <w:t>名出生婴儿中有</w:t>
      </w:r>
      <w:r>
        <w:rPr>
          <w:color w:val="000000"/>
          <w:szCs w:val="21"/>
        </w:rPr>
        <w:t>208</w:t>
      </w:r>
      <w:r>
        <w:rPr>
          <w:rFonts w:hint="eastAsia"/>
          <w:color w:val="000000"/>
          <w:szCs w:val="21"/>
        </w:rPr>
        <w:t>名婴儿死亡，而</w:t>
      </w:r>
      <w:r>
        <w:rPr>
          <w:color w:val="000000"/>
          <w:szCs w:val="21"/>
        </w:rPr>
        <w:t>2005</w:t>
      </w:r>
      <w:r>
        <w:rPr>
          <w:rFonts w:hint="eastAsia"/>
          <w:color w:val="000000"/>
          <w:szCs w:val="21"/>
        </w:rPr>
        <w:t>年的“全国产妇死亡率研究”发现当年平均</w:t>
      </w:r>
      <w:r>
        <w:rPr>
          <w:color w:val="000000"/>
          <w:szCs w:val="21"/>
        </w:rPr>
        <w:t>100</w:t>
      </w:r>
      <w:r w:rsidR="001D40D3">
        <w:rPr>
          <w:rFonts w:hint="eastAsia"/>
          <w:color w:val="000000"/>
          <w:szCs w:val="21"/>
        </w:rPr>
        <w:t xml:space="preserve"> </w:t>
      </w:r>
      <w:r>
        <w:rPr>
          <w:color w:val="000000"/>
          <w:szCs w:val="21"/>
        </w:rPr>
        <w:t>000</w:t>
      </w:r>
      <w:r>
        <w:rPr>
          <w:rFonts w:hint="eastAsia"/>
          <w:color w:val="000000"/>
          <w:szCs w:val="21"/>
        </w:rPr>
        <w:t>名出生婴儿中有</w:t>
      </w:r>
      <w:r>
        <w:rPr>
          <w:color w:val="000000"/>
          <w:szCs w:val="21"/>
        </w:rPr>
        <w:t>28.5</w:t>
      </w:r>
      <w:r>
        <w:rPr>
          <w:rFonts w:hint="eastAsia"/>
          <w:color w:val="000000"/>
          <w:szCs w:val="21"/>
        </w:rPr>
        <w:t>名婴儿死亡。尽管</w:t>
      </w:r>
      <w:r>
        <w:rPr>
          <w:color w:val="000000"/>
          <w:szCs w:val="21"/>
        </w:rPr>
        <w:t>28.5</w:t>
      </w:r>
      <w:r>
        <w:rPr>
          <w:rFonts w:hint="eastAsia"/>
          <w:color w:val="000000"/>
          <w:szCs w:val="21"/>
        </w:rPr>
        <w:t>仍然是一个很高的数字，但从所有结果看，多年来产妇死亡率一直呈明显下降的趋势。近年来在数量上不断增加的生殖健康计划预计会使这种下降的趋势不断加剧。</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多年来，产前护理员的比例在大幅上升。</w:t>
      </w:r>
      <w:r>
        <w:rPr>
          <w:color w:val="000000"/>
          <w:szCs w:val="21"/>
        </w:rPr>
        <w:t>1993</w:t>
      </w:r>
      <w:r>
        <w:rPr>
          <w:rFonts w:hint="eastAsia"/>
          <w:color w:val="000000"/>
          <w:szCs w:val="21"/>
        </w:rPr>
        <w:t>年土耳其人口与健康研究的统计结果表明，当年产前护理员的比例为</w:t>
      </w:r>
      <w:r>
        <w:rPr>
          <w:color w:val="000000"/>
          <w:szCs w:val="21"/>
        </w:rPr>
        <w:t>63%</w:t>
      </w:r>
      <w:r>
        <w:rPr>
          <w:rFonts w:hint="eastAsia"/>
          <w:color w:val="000000"/>
          <w:szCs w:val="21"/>
        </w:rPr>
        <w:t>，而</w:t>
      </w:r>
      <w:r>
        <w:rPr>
          <w:color w:val="000000"/>
          <w:szCs w:val="21"/>
        </w:rPr>
        <w:t>2003</w:t>
      </w:r>
      <w:r>
        <w:rPr>
          <w:rFonts w:hint="eastAsia"/>
          <w:color w:val="000000"/>
          <w:szCs w:val="21"/>
        </w:rPr>
        <w:t>年的产前护理员的比例已升至</w:t>
      </w:r>
      <w:r>
        <w:rPr>
          <w:color w:val="000000"/>
          <w:szCs w:val="21"/>
        </w:rPr>
        <w:t>81%</w:t>
      </w:r>
      <w:r>
        <w:rPr>
          <w:rFonts w:hint="eastAsia"/>
          <w:color w:val="000000"/>
          <w:szCs w:val="21"/>
        </w:rPr>
        <w:t>。此外，健康状态下的婴儿分娩率也在不断上升。</w:t>
      </w:r>
      <w:r>
        <w:rPr>
          <w:color w:val="000000"/>
          <w:szCs w:val="21"/>
        </w:rPr>
        <w:t>1993</w:t>
      </w:r>
      <w:r>
        <w:rPr>
          <w:rFonts w:hint="eastAsia"/>
          <w:color w:val="000000"/>
          <w:szCs w:val="21"/>
        </w:rPr>
        <w:t>年健康状态下的婴儿分娩率是</w:t>
      </w:r>
      <w:r>
        <w:rPr>
          <w:color w:val="000000"/>
          <w:szCs w:val="21"/>
        </w:rPr>
        <w:t>76%</w:t>
      </w:r>
      <w:r>
        <w:rPr>
          <w:rFonts w:hint="eastAsia"/>
          <w:color w:val="000000"/>
          <w:szCs w:val="21"/>
        </w:rPr>
        <w:t>，而</w:t>
      </w:r>
      <w:r>
        <w:rPr>
          <w:color w:val="000000"/>
          <w:szCs w:val="21"/>
        </w:rPr>
        <w:t>2003</w:t>
      </w:r>
      <w:r>
        <w:rPr>
          <w:rFonts w:hint="eastAsia"/>
          <w:color w:val="000000"/>
          <w:szCs w:val="21"/>
        </w:rPr>
        <w:t>年健康状态下的婴儿分娩率则已升至</w:t>
      </w:r>
      <w:r>
        <w:rPr>
          <w:color w:val="000000"/>
          <w:szCs w:val="21"/>
        </w:rPr>
        <w:t>83%</w:t>
      </w:r>
      <w:r>
        <w:rPr>
          <w:rFonts w:hint="eastAsia"/>
          <w:color w:val="000000"/>
          <w:szCs w:val="21"/>
        </w:rPr>
        <w:t>。</w:t>
      </w:r>
      <w:r>
        <w:rPr>
          <w:color w:val="000000"/>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土耳其与人口生产相关的比率在明显下降；</w:t>
      </w:r>
      <w:r>
        <w:rPr>
          <w:color w:val="000000"/>
          <w:szCs w:val="21"/>
        </w:rPr>
        <w:t>1978</w:t>
      </w:r>
      <w:r>
        <w:rPr>
          <w:rFonts w:hint="eastAsia"/>
          <w:color w:val="000000"/>
          <w:szCs w:val="21"/>
        </w:rPr>
        <w:t>年的人口出生率合计为</w:t>
      </w:r>
      <w:r>
        <w:rPr>
          <w:color w:val="000000"/>
          <w:szCs w:val="21"/>
        </w:rPr>
        <w:t>4.3</w:t>
      </w:r>
      <w:r>
        <w:rPr>
          <w:rFonts w:hint="eastAsia"/>
          <w:color w:val="000000"/>
          <w:szCs w:val="21"/>
        </w:rPr>
        <w:t>，而到</w:t>
      </w:r>
      <w:r>
        <w:rPr>
          <w:color w:val="000000"/>
          <w:szCs w:val="21"/>
        </w:rPr>
        <w:t>19</w:t>
      </w:r>
      <w:r w:rsidR="001D40D3">
        <w:rPr>
          <w:rFonts w:hint="eastAsia"/>
          <w:color w:val="000000"/>
          <w:szCs w:val="21"/>
        </w:rPr>
        <w:t>8</w:t>
      </w:r>
      <w:r>
        <w:rPr>
          <w:color w:val="000000"/>
          <w:szCs w:val="21"/>
        </w:rPr>
        <w:t>8</w:t>
      </w:r>
      <w:r>
        <w:rPr>
          <w:rFonts w:hint="eastAsia"/>
          <w:color w:val="000000"/>
          <w:szCs w:val="21"/>
        </w:rPr>
        <w:t>年则降至</w:t>
      </w:r>
      <w:r>
        <w:rPr>
          <w:color w:val="000000"/>
          <w:szCs w:val="21"/>
        </w:rPr>
        <w:t>3.0</w:t>
      </w:r>
      <w:r w:rsidR="001D40D3">
        <w:rPr>
          <w:rFonts w:hint="eastAsia"/>
          <w:color w:val="000000"/>
          <w:szCs w:val="21"/>
        </w:rPr>
        <w:t>，</w:t>
      </w:r>
      <w:r w:rsidR="001D40D3">
        <w:rPr>
          <w:rFonts w:hint="eastAsia"/>
          <w:color w:val="000000"/>
          <w:szCs w:val="21"/>
        </w:rPr>
        <w:t>1998</w:t>
      </w:r>
      <w:r w:rsidR="001D40D3">
        <w:rPr>
          <w:rFonts w:hint="eastAsia"/>
          <w:color w:val="000000"/>
          <w:szCs w:val="21"/>
        </w:rPr>
        <w:t>年降至</w:t>
      </w:r>
      <w:r w:rsidR="001D40D3">
        <w:rPr>
          <w:rFonts w:hint="eastAsia"/>
          <w:color w:val="000000"/>
          <w:szCs w:val="21"/>
        </w:rPr>
        <w:t>2.6</w:t>
      </w:r>
      <w:r>
        <w:rPr>
          <w:rFonts w:hint="eastAsia"/>
          <w:color w:val="000000"/>
          <w:szCs w:val="21"/>
        </w:rPr>
        <w:t>，</w:t>
      </w:r>
      <w:r>
        <w:rPr>
          <w:color w:val="000000"/>
          <w:szCs w:val="21"/>
        </w:rPr>
        <w:t>2003</w:t>
      </w:r>
      <w:r>
        <w:rPr>
          <w:rFonts w:hint="eastAsia"/>
          <w:color w:val="000000"/>
          <w:szCs w:val="21"/>
        </w:rPr>
        <w:t>年降至</w:t>
      </w:r>
      <w:r>
        <w:rPr>
          <w:color w:val="000000"/>
          <w:szCs w:val="21"/>
        </w:rPr>
        <w:t>2.2</w:t>
      </w:r>
      <w:r>
        <w:rPr>
          <w:rFonts w:hint="eastAsia"/>
          <w:color w:val="000000"/>
          <w:szCs w:val="21"/>
        </w:rPr>
        <w:t>。人口出生率下降表明，土耳其的家庭计划服务成效显著。</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不同教育程度、地区、地理位置的人口生育水平差别很大。安纳托利亚东部地区的人口出生率最高，达到</w:t>
      </w:r>
      <w:r>
        <w:rPr>
          <w:color w:val="000000"/>
          <w:szCs w:val="21"/>
        </w:rPr>
        <w:t>4%</w:t>
      </w:r>
      <w:r>
        <w:rPr>
          <w:rFonts w:hint="eastAsia"/>
          <w:color w:val="000000"/>
          <w:szCs w:val="21"/>
        </w:rPr>
        <w:t>。而安纳托利亚北部、中部和南部地区的人口出生率合计约为</w:t>
      </w:r>
      <w:r>
        <w:rPr>
          <w:color w:val="000000"/>
          <w:szCs w:val="21"/>
        </w:rPr>
        <w:t>2%</w:t>
      </w:r>
      <w:r>
        <w:rPr>
          <w:rFonts w:hint="eastAsia"/>
          <w:color w:val="000000"/>
          <w:szCs w:val="21"/>
        </w:rPr>
        <w:t>。安纳托利亚西部地区的人口出生率最低，在</w:t>
      </w:r>
      <w:r>
        <w:rPr>
          <w:color w:val="000000"/>
          <w:szCs w:val="21"/>
        </w:rPr>
        <w:t>2%</w:t>
      </w:r>
      <w:r>
        <w:rPr>
          <w:rFonts w:hint="eastAsia"/>
          <w:color w:val="000000"/>
          <w:szCs w:val="21"/>
        </w:rPr>
        <w:t>以下。</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目前家庭计划生育的方法几乎所有已婚男女都知道。土耳其可供选择的避孕药具也在不断增加，而且体内植入和注射式避孕方法已纳入土耳其国家计划。此外，在提供计划生育服务时，土耳其非常重视咨询服务。</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1983</w:t>
      </w:r>
      <w:r>
        <w:rPr>
          <w:rFonts w:hint="eastAsia"/>
          <w:color w:val="000000"/>
          <w:szCs w:val="21"/>
        </w:rPr>
        <w:t>年以前，流产是导致产妇死亡率居高不下的主要原因，因此，目前土耳其只允许医学上要求的自愿流产行为。</w:t>
      </w:r>
      <w:r>
        <w:rPr>
          <w:color w:val="000000"/>
          <w:szCs w:val="21"/>
        </w:rPr>
        <w:t>1983</w:t>
      </w:r>
      <w:r>
        <w:rPr>
          <w:rFonts w:hint="eastAsia"/>
          <w:color w:val="000000"/>
          <w:szCs w:val="21"/>
        </w:rPr>
        <w:t>年土耳其法律开始允许怀孕十周以内的妇女自主选择终止妊娠。从此以后，自愿流产已不再成为产妇死亡的原因；</w:t>
      </w:r>
      <w:r>
        <w:rPr>
          <w:color w:val="000000"/>
          <w:szCs w:val="21"/>
        </w:rPr>
        <w:t>1990</w:t>
      </w:r>
      <w:r>
        <w:rPr>
          <w:rFonts w:hint="eastAsia"/>
          <w:color w:val="000000"/>
          <w:szCs w:val="21"/>
        </w:rPr>
        <w:t>年以后，自愿流产率开始呈快速下降的趋势。为了提高自愿流产所需的医疗服务，同时消除外科手术存在的风险，土耳其目前正积极开发并推广“医学流产”法。</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此外，土耳其的婴儿死亡率也呈快速下降趋势，土耳其人口与健康研究表明，</w:t>
      </w:r>
      <w:r>
        <w:rPr>
          <w:color w:val="000000"/>
          <w:szCs w:val="21"/>
        </w:rPr>
        <w:t>1993</w:t>
      </w:r>
      <w:r>
        <w:rPr>
          <w:rFonts w:hint="eastAsia"/>
          <w:color w:val="000000"/>
          <w:szCs w:val="21"/>
        </w:rPr>
        <w:t>年的初生婴儿死亡率为</w:t>
      </w:r>
      <w:r w:rsidR="001D40D3" w:rsidRPr="009903EC">
        <w:rPr>
          <w:color w:val="000000"/>
          <w:szCs w:val="21"/>
        </w:rPr>
        <w:t>53</w:t>
      </w:r>
      <w:r w:rsidR="009903EC" w:rsidRPr="009903EC">
        <w:rPr>
          <w:color w:val="000000"/>
          <w:szCs w:val="21"/>
        </w:rPr>
        <w:t>‰</w:t>
      </w:r>
      <w:r>
        <w:rPr>
          <w:rFonts w:hint="eastAsia"/>
          <w:color w:val="000000"/>
          <w:szCs w:val="21"/>
        </w:rPr>
        <w:t>，而</w:t>
      </w:r>
      <w:r>
        <w:rPr>
          <w:color w:val="000000"/>
          <w:szCs w:val="21"/>
        </w:rPr>
        <w:t>2003</w:t>
      </w:r>
      <w:r>
        <w:rPr>
          <w:rFonts w:hint="eastAsia"/>
          <w:color w:val="000000"/>
          <w:szCs w:val="21"/>
        </w:rPr>
        <w:t>年则降至</w:t>
      </w:r>
      <w:r w:rsidR="009903EC">
        <w:rPr>
          <w:rFonts w:hint="eastAsia"/>
          <w:color w:val="000000"/>
          <w:szCs w:val="21"/>
        </w:rPr>
        <w:t>29</w:t>
      </w:r>
      <w:r w:rsidR="009903EC" w:rsidRPr="009903EC">
        <w:rPr>
          <w:color w:val="000000"/>
          <w:szCs w:val="21"/>
        </w:rPr>
        <w:t>‰</w:t>
      </w:r>
      <w:r>
        <w:rPr>
          <w:rFonts w:hint="eastAsia"/>
          <w:color w:val="000000"/>
          <w:szCs w:val="21"/>
        </w:rPr>
        <w:t>。</w:t>
      </w:r>
      <w:r w:rsidR="009F5E49">
        <w:rPr>
          <w:rFonts w:hint="eastAsia"/>
          <w:color w:val="000000"/>
          <w:szCs w:val="21"/>
        </w:rPr>
        <w:t>另一方面，五岁以下儿童的死亡率从</w:t>
      </w:r>
      <w:r w:rsidR="009F5E49">
        <w:rPr>
          <w:rFonts w:hint="eastAsia"/>
          <w:color w:val="000000"/>
          <w:szCs w:val="21"/>
        </w:rPr>
        <w:t>61</w:t>
      </w:r>
      <w:r w:rsidR="009F5E49" w:rsidRPr="009903EC">
        <w:rPr>
          <w:color w:val="000000"/>
          <w:szCs w:val="21"/>
        </w:rPr>
        <w:t>‰</w:t>
      </w:r>
      <w:r w:rsidR="009F5E49">
        <w:rPr>
          <w:rFonts w:hint="eastAsia"/>
          <w:color w:val="000000"/>
          <w:szCs w:val="21"/>
        </w:rPr>
        <w:t>下降至</w:t>
      </w:r>
      <w:r w:rsidR="009F5E49">
        <w:rPr>
          <w:rFonts w:hint="eastAsia"/>
          <w:color w:val="000000"/>
          <w:szCs w:val="21"/>
        </w:rPr>
        <w:t>37</w:t>
      </w:r>
      <w:r w:rsidR="009F5E49" w:rsidRPr="009903EC">
        <w:rPr>
          <w:color w:val="000000"/>
          <w:szCs w:val="21"/>
        </w:rPr>
        <w:t>‰</w:t>
      </w:r>
      <w:r w:rsidR="009F5E49">
        <w:rPr>
          <w:rFonts w:hint="eastAsia"/>
          <w:color w:val="000000"/>
          <w:szCs w:val="21"/>
        </w:rPr>
        <w:t>。</w:t>
      </w:r>
      <w:r>
        <w:rPr>
          <w:rFonts w:hint="eastAsia"/>
          <w:color w:val="000000"/>
          <w:szCs w:val="21"/>
        </w:rPr>
        <w:t>这些研究结果表明，土耳其在婴儿和儿童健康方面已经取得明显进步。</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所实施的不同项目将为妇女提供更多更好的公共医疗卫生服务。由于处在生育年龄的妇女和女孩在社会上所占的比例很大、婴儿、产妇、儿童的死亡率仍然居高不下，土耳其各项国家计划中必须将产妇和婴儿的健康以及计划生育服务放在优先位置，而且计划生育服务必须符合高标准的要求。而目前土耳其的产前服务和产后服务仍未达到理想的水平。在此背景下启动的某些项目和计划一般优先解决那些优先发展的省份、大城市的棚户区、农村居住点、特殊风险群体的问题，比如：接种疫苗、痢疾病的防治、急性呼吸道疾病、促进母乳喂养、成长阶段跟踪、营养问题、产前护理与产后护理、母婴安全、妇幼保健及相关信息、计划生育教育与宣传等；有些活动和项目仍然继续，其中包括：“婚前咨询项目”、“母婴安全项目”、“母婴营养项目”、“婴儿</w:t>
      </w:r>
      <w:r>
        <w:rPr>
          <w:color w:val="000000"/>
          <w:szCs w:val="21"/>
        </w:rPr>
        <w:t>-</w:t>
      </w:r>
      <w:r>
        <w:rPr>
          <w:rFonts w:hint="eastAsia"/>
          <w:color w:val="000000"/>
          <w:szCs w:val="21"/>
        </w:rPr>
        <w:t>儿童监测项目”、“成人健康与青少年健康计划”、“性健康计划”、“信息</w:t>
      </w:r>
      <w:r>
        <w:rPr>
          <w:color w:val="000000"/>
          <w:szCs w:val="21"/>
        </w:rPr>
        <w:t>-</w:t>
      </w:r>
      <w:r>
        <w:rPr>
          <w:rFonts w:hint="eastAsia"/>
          <w:color w:val="000000"/>
          <w:szCs w:val="21"/>
        </w:rPr>
        <w:t>教育</w:t>
      </w:r>
      <w:r>
        <w:rPr>
          <w:color w:val="000000"/>
          <w:szCs w:val="21"/>
        </w:rPr>
        <w:t>-</w:t>
      </w:r>
      <w:r>
        <w:rPr>
          <w:rFonts w:hint="eastAsia"/>
          <w:color w:val="000000"/>
          <w:szCs w:val="21"/>
        </w:rPr>
        <w:t>沟通项目”、“改善公共教育项目”、“国际生殖健康培训中心项目”、“生殖健康项目”、“土耳其政府</w:t>
      </w:r>
      <w:r>
        <w:rPr>
          <w:color w:val="000000"/>
          <w:szCs w:val="21"/>
        </w:rPr>
        <w:t>-</w:t>
      </w:r>
      <w:r>
        <w:rPr>
          <w:rFonts w:hint="eastAsia"/>
          <w:color w:val="000000"/>
          <w:szCs w:val="21"/>
        </w:rPr>
        <w:t>联合国人口基金第三国计划”、“防止产妇和婴儿死亡的项目”等。目前，生殖健康培训项目已在“土耳其陆海空三军”和“警察部门”实施，其中大多数项目都已成为制度化的项目。</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除上述项目外，为了降低产妇和婴儿的死亡率、改善妇女健康状况，土耳其自</w:t>
      </w:r>
      <w:r>
        <w:rPr>
          <w:color w:val="000000"/>
          <w:szCs w:val="21"/>
        </w:rPr>
        <w:t>2003</w:t>
      </w:r>
      <w:r>
        <w:rPr>
          <w:rFonts w:hint="eastAsia"/>
          <w:color w:val="000000"/>
          <w:szCs w:val="21"/>
        </w:rPr>
        <w:t>年开始执行《欧洲联盟</w:t>
      </w:r>
      <w:r>
        <w:rPr>
          <w:color w:val="000000"/>
          <w:szCs w:val="21"/>
        </w:rPr>
        <w:t xml:space="preserve"> – </w:t>
      </w:r>
      <w:r>
        <w:rPr>
          <w:rFonts w:hint="eastAsia"/>
          <w:color w:val="000000"/>
          <w:szCs w:val="21"/>
        </w:rPr>
        <w:t>土耳其生殖健康合作计划》。在该计划框架内，土耳其已开展专门针对母婴安全、产科急诊、性传播疾病、计划生育、青少年健康、相关医务人员的在岗培训、关于生殖健康的本科和研究生课程等问题的研发活动。</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本计划实施后，卫生部和非政府组织确定的以往制定的计划和方案确立的优先项目可直达个体受益人，并负责收集关于全社会对生殖健康服务的需求和期待的数据、支持卫生部所开展的各项工作。在这方面，本计划即是非政府组织与公众密切配合的一个典型例子。“大学生性与生殖健康服务模型开发”项目也是本次实施的重点项目之一。</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近年来，为了鼓励和增加对孕妇与婴儿的跟踪治疗，土耳其向到卫生保健机构申请跟踪治疗的妇女拨付现金。</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为了提高在公共教育中心和社会对产妇和婴儿健康、计划生育方法以及性传播疾病的认识水平，土耳其实施了《家庭健康培训计划》。</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除此以外，土耳其还采取各种措施预防自杀案件的发生。自杀案件在妇女群体尤其是受精神疾病困扰的人群中的发生率非常高。为此，土耳其专门在省一级成立的“培训委员会”已培训</w:t>
      </w:r>
      <w:r>
        <w:rPr>
          <w:color w:val="000000"/>
          <w:szCs w:val="21"/>
        </w:rPr>
        <w:t>16</w:t>
      </w:r>
      <w:r w:rsidR="009F5E49">
        <w:rPr>
          <w:rFonts w:hint="eastAsia"/>
          <w:color w:val="000000"/>
          <w:szCs w:val="21"/>
        </w:rPr>
        <w:t xml:space="preserve"> </w:t>
      </w:r>
      <w:r>
        <w:rPr>
          <w:color w:val="000000"/>
          <w:szCs w:val="21"/>
        </w:rPr>
        <w:t>056</w:t>
      </w:r>
      <w:r>
        <w:rPr>
          <w:rFonts w:hint="eastAsia"/>
          <w:color w:val="000000"/>
          <w:szCs w:val="21"/>
        </w:rPr>
        <w:t>名卫生保健专业人员，</w:t>
      </w:r>
      <w:r>
        <w:rPr>
          <w:color w:val="000000"/>
          <w:szCs w:val="21"/>
        </w:rPr>
        <w:t>32</w:t>
      </w:r>
      <w:r>
        <w:rPr>
          <w:rFonts w:hint="eastAsia"/>
          <w:color w:val="000000"/>
          <w:szCs w:val="21"/>
        </w:rPr>
        <w:t>个省的试点医院都已配备固定的基础设施和人员机构，“危险期干预病房”已于</w:t>
      </w:r>
      <w:r>
        <w:rPr>
          <w:color w:val="000000"/>
          <w:szCs w:val="21"/>
        </w:rPr>
        <w:t>2006</w:t>
      </w:r>
      <w:r>
        <w:rPr>
          <w:rFonts w:hint="eastAsia"/>
          <w:color w:val="000000"/>
          <w:szCs w:val="21"/>
        </w:rPr>
        <w:t>年</w:t>
      </w:r>
      <w:r>
        <w:rPr>
          <w:color w:val="000000"/>
          <w:szCs w:val="21"/>
        </w:rPr>
        <w:t>3</w:t>
      </w:r>
      <w:r>
        <w:rPr>
          <w:rFonts w:hint="eastAsia"/>
          <w:color w:val="000000"/>
          <w:szCs w:val="21"/>
        </w:rPr>
        <w:t>月在各家医院的急诊科开始提供医疗服务。截至</w:t>
      </w:r>
      <w:r>
        <w:rPr>
          <w:color w:val="000000"/>
          <w:szCs w:val="21"/>
        </w:rPr>
        <w:t>2008</w:t>
      </w:r>
      <w:r>
        <w:rPr>
          <w:rFonts w:hint="eastAsia"/>
          <w:color w:val="000000"/>
          <w:szCs w:val="21"/>
        </w:rPr>
        <w:t>年</w:t>
      </w:r>
      <w:r>
        <w:rPr>
          <w:color w:val="000000"/>
          <w:szCs w:val="21"/>
        </w:rPr>
        <w:t>7</w:t>
      </w:r>
      <w:r>
        <w:rPr>
          <w:rFonts w:hint="eastAsia"/>
          <w:color w:val="000000"/>
          <w:szCs w:val="21"/>
        </w:rPr>
        <w:t>月，上述机构已在</w:t>
      </w:r>
      <w:r>
        <w:rPr>
          <w:color w:val="000000"/>
          <w:szCs w:val="21"/>
        </w:rPr>
        <w:t>49</w:t>
      </w:r>
      <w:r>
        <w:rPr>
          <w:rFonts w:hint="eastAsia"/>
          <w:color w:val="000000"/>
          <w:szCs w:val="21"/>
        </w:rPr>
        <w:t>个省的</w:t>
      </w:r>
      <w:r>
        <w:rPr>
          <w:color w:val="000000"/>
          <w:szCs w:val="21"/>
        </w:rPr>
        <w:t>97</w:t>
      </w:r>
      <w:r>
        <w:rPr>
          <w:rFonts w:hint="eastAsia"/>
          <w:color w:val="000000"/>
          <w:szCs w:val="21"/>
        </w:rPr>
        <w:t>家医院组建完成（关于卫生保健人员打击对妇女的暴力行为的培训合作项目见第</w:t>
      </w:r>
      <w:r>
        <w:rPr>
          <w:color w:val="000000"/>
          <w:szCs w:val="21"/>
        </w:rPr>
        <w:t>2</w:t>
      </w:r>
      <w:r>
        <w:rPr>
          <w:rFonts w:hint="eastAsia"/>
          <w:color w:val="000000"/>
          <w:szCs w:val="21"/>
        </w:rPr>
        <w:t>条</w:t>
      </w:r>
      <w:r>
        <w:rPr>
          <w:color w:val="000000"/>
          <w:szCs w:val="21"/>
        </w:rPr>
        <w:t>f</w:t>
      </w:r>
      <w:r>
        <w:rPr>
          <w:rFonts w:hint="eastAsia"/>
          <w:color w:val="000000"/>
          <w:szCs w:val="21"/>
        </w:rPr>
        <w:t>款）。</w:t>
      </w:r>
    </w:p>
    <w:p w:rsidR="00430DAC" w:rsidRDefault="00430DAC">
      <w:pPr>
        <w:spacing w:after="240" w:line="360" w:lineRule="exact"/>
        <w:rPr>
          <w:color w:val="000000"/>
          <w:szCs w:val="21"/>
        </w:rPr>
      </w:pPr>
      <w:r>
        <w:rPr>
          <w:rFonts w:hint="eastAsia"/>
          <w:color w:val="000000"/>
          <w:szCs w:val="21"/>
        </w:rPr>
        <w:t xml:space="preserve">  </w:t>
      </w:r>
      <w:r>
        <w:rPr>
          <w:color w:val="000000"/>
          <w:szCs w:val="21"/>
        </w:rPr>
        <w:t xml:space="preserve"> </w:t>
      </w:r>
      <w:r>
        <w:rPr>
          <w:rFonts w:hint="eastAsia"/>
          <w:color w:val="000000"/>
          <w:szCs w:val="21"/>
        </w:rPr>
        <w:t>“生殖健康防御”和“打击对妇女的暴力行为”等中长期采取的重大行动都将对妇女的健康产生积极影响。</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尽管取得了上述各项积极的成果，但仍然存在很多缺陷。比如，“</w:t>
      </w:r>
      <w:r>
        <w:rPr>
          <w:color w:val="000000"/>
          <w:szCs w:val="21"/>
        </w:rPr>
        <w:t>2005</w:t>
      </w:r>
      <w:r>
        <w:rPr>
          <w:rFonts w:hint="eastAsia"/>
          <w:color w:val="000000"/>
          <w:szCs w:val="21"/>
        </w:rPr>
        <w:t>年全国产妇死亡率研究”发现，尽管产妇死亡率呈明显下降趋势，但</w:t>
      </w:r>
      <w:r>
        <w:rPr>
          <w:color w:val="000000"/>
          <w:szCs w:val="21"/>
        </w:rPr>
        <w:t>5</w:t>
      </w:r>
      <w:r>
        <w:rPr>
          <w:rFonts w:hint="eastAsia"/>
          <w:color w:val="000000"/>
          <w:szCs w:val="21"/>
        </w:rPr>
        <w:t>例死亡产妇中有</w:t>
      </w:r>
      <w:r>
        <w:rPr>
          <w:color w:val="000000"/>
          <w:szCs w:val="21"/>
        </w:rPr>
        <w:t>3</w:t>
      </w:r>
      <w:r>
        <w:rPr>
          <w:rFonts w:hint="eastAsia"/>
          <w:color w:val="000000"/>
          <w:szCs w:val="21"/>
        </w:rPr>
        <w:t>例是可以预防的。这项研究成果强调，必须录用合适的卫生保健人员；同时表明采用正确的干预方式（应用计划生育预防受孕风险、安全的育儿方法以及产科急诊的功能推进系统）可进一步减少死亡人数。</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与妇女健康相关的各项服务的使用方面，土耳其不同地区之间的差别很大。然而，这些差别背后的基本因素是妇女的受教育程度。最新研究表明，不同宗教的文盲妇女理想的子女数和实际子女数相差两倍，而有文化教养的妇女理想的子女数和实际子女数则基本一致。类似的情况在有效的计划生育方法使用方面，也非常明显。</w:t>
      </w:r>
      <w:r>
        <w:rPr>
          <w:color w:val="000000"/>
          <w:szCs w:val="21"/>
        </w:rPr>
        <w:t>1993</w:t>
      </w:r>
      <w:r>
        <w:rPr>
          <w:rFonts w:hint="eastAsia"/>
          <w:color w:val="000000"/>
          <w:szCs w:val="21"/>
        </w:rPr>
        <w:t>、</w:t>
      </w:r>
      <w:r>
        <w:rPr>
          <w:color w:val="000000"/>
          <w:szCs w:val="21"/>
        </w:rPr>
        <w:t>1998</w:t>
      </w:r>
      <w:r>
        <w:rPr>
          <w:rFonts w:hint="eastAsia"/>
          <w:color w:val="000000"/>
          <w:szCs w:val="21"/>
        </w:rPr>
        <w:t>、</w:t>
      </w:r>
      <w:r>
        <w:rPr>
          <w:color w:val="000000"/>
          <w:szCs w:val="21"/>
        </w:rPr>
        <w:t>2003</w:t>
      </w:r>
      <w:r>
        <w:rPr>
          <w:rFonts w:hint="eastAsia"/>
          <w:color w:val="000000"/>
          <w:szCs w:val="21"/>
        </w:rPr>
        <w:t>年土耳其人口与健康研究调查结果表明，中学学历或中学以上学历的妇女中有</w:t>
      </w:r>
      <w:r>
        <w:rPr>
          <w:color w:val="000000"/>
          <w:szCs w:val="21"/>
        </w:rPr>
        <w:t>99%</w:t>
      </w:r>
      <w:r>
        <w:rPr>
          <w:rFonts w:hint="eastAsia"/>
          <w:color w:val="000000"/>
          <w:szCs w:val="21"/>
        </w:rPr>
        <w:t>在健康状态下分娩婴儿，即她们能够设法得到相关的医疗服务。这项基本事实便是另一个显而易见的例子。</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在土耳其，虽然直到</w:t>
      </w:r>
      <w:r>
        <w:rPr>
          <w:color w:val="000000"/>
          <w:szCs w:val="21"/>
        </w:rPr>
        <w:t>1999</w:t>
      </w:r>
      <w:r>
        <w:rPr>
          <w:rFonts w:hint="eastAsia"/>
          <w:color w:val="000000"/>
          <w:szCs w:val="21"/>
        </w:rPr>
        <w:t>年，卫生保健机构才提供免费的避孕用具，但从此以后避孕用具的采购费用已纳入政府的公共预算。然而，在采购避孕用具时，偶尔也会碰到许多困难。因此，这种情况的出现也会给经济收入很少的妇女带来一些麻烦。</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计划生育服务缺乏的问题目前仍然无法解决，不想要小孩但又未采取任何避孕措施的夫妇所占的比率为</w:t>
      </w:r>
      <w:r>
        <w:rPr>
          <w:color w:val="000000"/>
          <w:szCs w:val="21"/>
        </w:rPr>
        <w:t>6%</w:t>
      </w:r>
      <w:r>
        <w:rPr>
          <w:rFonts w:hint="eastAsia"/>
          <w:color w:val="000000"/>
          <w:szCs w:val="21"/>
        </w:rPr>
        <w:t>，而未使用有效避孕方法的夫妇所占的比率为</w:t>
      </w:r>
      <w:r>
        <w:rPr>
          <w:color w:val="000000"/>
          <w:szCs w:val="21"/>
        </w:rPr>
        <w:t>28%</w:t>
      </w:r>
      <w:r>
        <w:rPr>
          <w:rFonts w:hint="eastAsia"/>
          <w:color w:val="000000"/>
          <w:szCs w:val="21"/>
        </w:rPr>
        <w:t>，因此，计划生育服务缺乏率合计为</w:t>
      </w:r>
      <w:r>
        <w:rPr>
          <w:color w:val="000000"/>
          <w:szCs w:val="21"/>
        </w:rPr>
        <w:t>34%</w:t>
      </w:r>
      <w:r>
        <w:rPr>
          <w:rFonts w:hint="eastAsia"/>
          <w:color w:val="000000"/>
          <w:szCs w:val="21"/>
        </w:rPr>
        <w:t>。为了降低该比率，土耳其要求开发并使用创新的方法，比如实施面向全社会的《计划生育服务方案》。</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被生殖健康服务忽略的群体，包括未婚妇女、青少年</w:t>
      </w:r>
      <w:r>
        <w:rPr>
          <w:color w:val="000000"/>
          <w:szCs w:val="21"/>
        </w:rPr>
        <w:t>/</w:t>
      </w:r>
      <w:r>
        <w:rPr>
          <w:rFonts w:hint="eastAsia"/>
          <w:color w:val="000000"/>
          <w:szCs w:val="21"/>
        </w:rPr>
        <w:t>青年、更年期的妇女和老年人，也是导致计划生育服务缺乏的一个非常重要的问题。除此以外，男子的生殖健康服务参与率较低也是一个很重要的问题，因此，在相关的国家计划中也应予以高度重视。</w:t>
      </w:r>
    </w:p>
    <w:p w:rsidR="00430DAC" w:rsidRPr="00084F28" w:rsidRDefault="00751A14" w:rsidP="008E04AB">
      <w:pPr>
        <w:spacing w:after="240" w:line="360" w:lineRule="exact"/>
        <w:ind w:firstLineChars="200" w:firstLine="31680"/>
        <w:rPr>
          <w:rFonts w:ascii="KaiTi_GB2312" w:eastAsia="KaiTi_GB2312"/>
          <w:bCs/>
          <w:color w:val="0000FF"/>
          <w:sz w:val="24"/>
          <w:szCs w:val="24"/>
        </w:rPr>
      </w:pPr>
      <w:r>
        <w:rPr>
          <w:rFonts w:ascii="KaiTi_GB2312" w:eastAsia="KaiTi_GB2312"/>
          <w:bCs/>
          <w:color w:val="0000FF"/>
          <w:sz w:val="24"/>
          <w:szCs w:val="24"/>
        </w:rPr>
        <w:br w:type="page"/>
      </w:r>
      <w:r w:rsidR="00430DAC" w:rsidRPr="00084F28">
        <w:rPr>
          <w:rFonts w:ascii="KaiTi_GB2312" w:eastAsia="KaiTi_GB2312" w:hint="eastAsia"/>
          <w:bCs/>
          <w:color w:val="0000FF"/>
          <w:sz w:val="24"/>
          <w:szCs w:val="24"/>
        </w:rPr>
        <w:t>第</w:t>
      </w:r>
      <w:r w:rsidR="009F5E49">
        <w:rPr>
          <w:rFonts w:ascii="KaiTi_GB2312" w:eastAsia="KaiTi_GB2312" w:hint="eastAsia"/>
          <w:bCs/>
          <w:color w:val="0000FF"/>
          <w:sz w:val="24"/>
          <w:szCs w:val="24"/>
        </w:rPr>
        <w:t>13</w:t>
      </w:r>
      <w:r w:rsidR="00430DAC" w:rsidRPr="00084F28">
        <w:rPr>
          <w:rFonts w:ascii="KaiTi_GB2312" w:eastAsia="KaiTi_GB2312" w:hint="eastAsia"/>
          <w:bCs/>
          <w:color w:val="0000FF"/>
          <w:sz w:val="24"/>
          <w:szCs w:val="24"/>
        </w:rPr>
        <w:t>条：</w:t>
      </w:r>
    </w:p>
    <w:p w:rsidR="00430DAC" w:rsidRPr="001A0191" w:rsidRDefault="00430DAC">
      <w:pPr>
        <w:pStyle w:val="H1"/>
        <w:tabs>
          <w:tab w:val="left" w:pos="1695"/>
          <w:tab w:val="left" w:pos="2126"/>
          <w:tab w:val="left" w:pos="2557"/>
          <w:tab w:val="left" w:pos="2988"/>
          <w:tab w:val="left" w:pos="3419"/>
          <w:tab w:val="left" w:pos="3849"/>
          <w:tab w:val="left" w:pos="4280"/>
          <w:tab w:val="left" w:pos="4711"/>
          <w:tab w:val="left" w:pos="5142"/>
          <w:tab w:val="left" w:pos="6004"/>
          <w:tab w:val="left" w:pos="6435"/>
        </w:tabs>
        <w:spacing w:beforeLines="0" w:before="0"/>
        <w:ind w:right="-2"/>
        <w:jc w:val="both"/>
        <w:rPr>
          <w:rFonts w:ascii="KaiTi_GB2312" w:eastAsia="KaiTi_GB2312" w:hint="eastAsia"/>
          <w:color w:val="0000FF"/>
          <w:sz w:val="21"/>
          <w:szCs w:val="21"/>
        </w:rPr>
      </w:pPr>
      <w:r>
        <w:rPr>
          <w:rFonts w:ascii="Times New Roman"/>
          <w:b/>
          <w:bCs/>
          <w:i/>
          <w:color w:val="000000"/>
          <w:sz w:val="21"/>
          <w:szCs w:val="21"/>
        </w:rPr>
        <w:t xml:space="preserve">   </w:t>
      </w:r>
      <w:r w:rsidRPr="001A0191">
        <w:rPr>
          <w:rFonts w:ascii="KaiTi_GB2312" w:eastAsia="KaiTi_GB2312" w:hint="eastAsia"/>
          <w:color w:val="0000FF"/>
          <w:sz w:val="21"/>
          <w:szCs w:val="21"/>
        </w:rPr>
        <w:t xml:space="preserve"> 缔约各国应采取一切适当措施以消除在经济和社会生活的其他方面对妇女的歧视，保证她们在男女平等的基础上有相同权利，特别是：</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领取家属津贴的权利；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《公务员法》规定，如果夫妻双方都在政府部门工作，则应将相关的家庭权利赋予丈夫。这种情况与新的《民法》相抵触。新《民法》赋予夫妻双方平等代表其所在家庭的权利，消除了“家长”的概念（见第</w:t>
      </w:r>
      <w:r>
        <w:rPr>
          <w:color w:val="000000"/>
          <w:szCs w:val="21"/>
        </w:rPr>
        <w:t>2</w:t>
      </w:r>
      <w:r>
        <w:rPr>
          <w:rFonts w:hint="eastAsia"/>
          <w:color w:val="000000"/>
          <w:szCs w:val="21"/>
        </w:rPr>
        <w:t>条</w:t>
      </w:r>
      <w:r>
        <w:rPr>
          <w:color w:val="000000"/>
          <w:szCs w:val="21"/>
        </w:rPr>
        <w:t>f</w:t>
      </w:r>
      <w:r>
        <w:rPr>
          <w:rFonts w:hint="eastAsia"/>
          <w:color w:val="000000"/>
          <w:szCs w:val="21"/>
        </w:rPr>
        <w:t>款）。</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银行贷款、抵押和其他形式的金融信贷的权利；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w:t>
      </w:r>
      <w:r>
        <w:rPr>
          <w:color w:val="000000"/>
          <w:szCs w:val="21"/>
        </w:rPr>
        <w:t>2006</w:t>
      </w:r>
      <w:r>
        <w:rPr>
          <w:rFonts w:hint="eastAsia"/>
          <w:color w:val="000000"/>
          <w:szCs w:val="21"/>
        </w:rPr>
        <w:t>年标题为“预防习俗谋杀和荣誉谋杀以及对妇女、儿童的暴力行为所采取的措施”的总理府公告中明确规定，“政府应出台必要的法规确保妇女获得创造就业机会和开办企业所需的贷款”，指定负责该事务的机构是土耳其劳动和社会保障部（关于相关活动的信息见第</w:t>
      </w:r>
      <w:r>
        <w:rPr>
          <w:color w:val="000000"/>
          <w:szCs w:val="21"/>
        </w:rPr>
        <w:t>11</w:t>
      </w:r>
      <w:r w:rsidR="009F5E49">
        <w:rPr>
          <w:rFonts w:hint="eastAsia"/>
          <w:color w:val="000000"/>
          <w:szCs w:val="21"/>
        </w:rPr>
        <w:t>-1</w:t>
      </w:r>
      <w:r>
        <w:rPr>
          <w:rFonts w:hint="eastAsia"/>
          <w:color w:val="000000"/>
          <w:szCs w:val="21"/>
        </w:rPr>
        <w:t>条</w:t>
      </w:r>
      <w:r>
        <w:rPr>
          <w:color w:val="000000"/>
          <w:szCs w:val="21"/>
        </w:rPr>
        <w:t>c</w:t>
      </w:r>
      <w:r>
        <w:rPr>
          <w:rFonts w:hint="eastAsia"/>
          <w:color w:val="000000"/>
          <w:szCs w:val="21"/>
        </w:rPr>
        <w:t>款）。</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为了进一步提高妇女的社会地位，土耳其银行可为她们提供不同期限的“创业贷款”。银行向妇女发放的创业贷款主要帮助那些没有经营场所但想办企业为社会提供产品生产或</w:t>
      </w:r>
      <w:r w:rsidR="007E07C4">
        <w:rPr>
          <w:rFonts w:hint="eastAsia"/>
          <w:color w:val="000000"/>
          <w:szCs w:val="21"/>
        </w:rPr>
        <w:t>其他</w:t>
      </w:r>
      <w:r>
        <w:rPr>
          <w:rFonts w:hint="eastAsia"/>
          <w:color w:val="000000"/>
          <w:szCs w:val="21"/>
        </w:rPr>
        <w:t>专业服务或商业活动的女企业家（无论其是否取得与其所涉及的业务领域相关的证书）以及有足够的知识和经验但缺乏足够资金的女企业家。有了这些贷款，想要自主创业但又遇到相关担保问题的妇女，将在贷款利息和偿还方面得到一定的便利条件。不同银行的贷款上限不同，在土耳其广大妇女可获得消费贷款、投资贷款、现金贷款和商业贷款，也可获得中小企业项目贷款，还可外贸服务、信用证、个人养老保险和商业保险以及银行业务范围内提供的培训等。截至</w:t>
      </w:r>
      <w:r>
        <w:rPr>
          <w:color w:val="000000"/>
          <w:szCs w:val="21"/>
        </w:rPr>
        <w:t>2007</w:t>
      </w:r>
      <w:r>
        <w:rPr>
          <w:rFonts w:hint="eastAsia"/>
          <w:color w:val="000000"/>
          <w:szCs w:val="21"/>
        </w:rPr>
        <w:t>年，公立银行和私人银行在这方面做了大量工作。</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此外，“中小工业发展组织”于</w:t>
      </w:r>
      <w:r>
        <w:rPr>
          <w:color w:val="000000"/>
          <w:szCs w:val="21"/>
        </w:rPr>
        <w:t>2008</w:t>
      </w:r>
      <w:r>
        <w:rPr>
          <w:rFonts w:hint="eastAsia"/>
          <w:color w:val="000000"/>
          <w:szCs w:val="21"/>
        </w:rPr>
        <w:t>年</w:t>
      </w:r>
      <w:r>
        <w:rPr>
          <w:color w:val="000000"/>
          <w:szCs w:val="21"/>
        </w:rPr>
        <w:t>8</w:t>
      </w:r>
      <w:r>
        <w:rPr>
          <w:rFonts w:hint="eastAsia"/>
          <w:color w:val="000000"/>
          <w:szCs w:val="21"/>
        </w:rPr>
        <w:t>月启动的“生命之水项目”为从事工艺品生产和贸易的女企业家们提供了近</w:t>
      </w:r>
      <w:r>
        <w:rPr>
          <w:color w:val="000000"/>
          <w:szCs w:val="21"/>
        </w:rPr>
        <w:t>30</w:t>
      </w:r>
      <w:r w:rsidR="009F5E49">
        <w:rPr>
          <w:rFonts w:hint="eastAsia"/>
          <w:color w:val="000000"/>
          <w:szCs w:val="21"/>
        </w:rPr>
        <w:t xml:space="preserve"> </w:t>
      </w:r>
      <w:r>
        <w:rPr>
          <w:color w:val="000000"/>
          <w:szCs w:val="21"/>
        </w:rPr>
        <w:t>000</w:t>
      </w:r>
      <w:r>
        <w:rPr>
          <w:rFonts w:hint="eastAsia"/>
          <w:color w:val="000000"/>
          <w:szCs w:val="21"/>
        </w:rPr>
        <w:t>里拉（约合</w:t>
      </w:r>
      <w:r>
        <w:rPr>
          <w:color w:val="000000"/>
          <w:szCs w:val="21"/>
        </w:rPr>
        <w:t>25</w:t>
      </w:r>
      <w:r w:rsidR="009F5E49">
        <w:rPr>
          <w:rFonts w:hint="eastAsia"/>
          <w:color w:val="000000"/>
          <w:szCs w:val="21"/>
        </w:rPr>
        <w:t xml:space="preserve"> </w:t>
      </w:r>
      <w:r>
        <w:rPr>
          <w:color w:val="000000"/>
          <w:szCs w:val="21"/>
        </w:rPr>
        <w:t>000</w:t>
      </w:r>
      <w:r>
        <w:rPr>
          <w:rFonts w:hint="eastAsia"/>
          <w:color w:val="000000"/>
          <w:szCs w:val="21"/>
        </w:rPr>
        <w:t>美元）的贷款，而发放给从事工艺品生产和贸易的男企业家的贷款仅为</w:t>
      </w:r>
      <w:r>
        <w:rPr>
          <w:color w:val="000000"/>
          <w:szCs w:val="21"/>
        </w:rPr>
        <w:t>25</w:t>
      </w:r>
      <w:r w:rsidR="009F5E49">
        <w:rPr>
          <w:rFonts w:hint="eastAsia"/>
          <w:color w:val="000000"/>
          <w:szCs w:val="21"/>
        </w:rPr>
        <w:t xml:space="preserve"> </w:t>
      </w:r>
      <w:r>
        <w:rPr>
          <w:color w:val="000000"/>
          <w:szCs w:val="21"/>
        </w:rPr>
        <w:t>000</w:t>
      </w:r>
      <w:r>
        <w:rPr>
          <w:rFonts w:hint="eastAsia"/>
          <w:color w:val="000000"/>
          <w:szCs w:val="21"/>
        </w:rPr>
        <w:t>里拉（约合</w:t>
      </w:r>
      <w:r>
        <w:rPr>
          <w:color w:val="000000"/>
          <w:szCs w:val="21"/>
        </w:rPr>
        <w:t>20</w:t>
      </w:r>
      <w:r w:rsidR="009F5E49">
        <w:rPr>
          <w:rFonts w:hint="eastAsia"/>
          <w:color w:val="000000"/>
          <w:szCs w:val="21"/>
        </w:rPr>
        <w:t xml:space="preserve"> </w:t>
      </w:r>
      <w:r>
        <w:rPr>
          <w:color w:val="000000"/>
          <w:szCs w:val="21"/>
        </w:rPr>
        <w:t>000</w:t>
      </w:r>
      <w:r>
        <w:rPr>
          <w:rFonts w:hint="eastAsia"/>
          <w:color w:val="000000"/>
          <w:szCs w:val="21"/>
        </w:rPr>
        <w:t>美元）。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关于</w:t>
      </w:r>
      <w:r>
        <w:rPr>
          <w:rFonts w:hint="eastAsia"/>
          <w:color w:val="000000"/>
          <w:szCs w:val="21"/>
        </w:rPr>
        <w:t>Ç</w:t>
      </w:r>
      <w:r>
        <w:rPr>
          <w:color w:val="000000"/>
          <w:szCs w:val="21"/>
        </w:rPr>
        <w:t>ATOM</w:t>
      </w:r>
      <w:r>
        <w:rPr>
          <w:rFonts w:hint="eastAsia"/>
          <w:color w:val="000000"/>
          <w:szCs w:val="21"/>
        </w:rPr>
        <w:t>（多功能社区服务中心）的活动见第</w:t>
      </w:r>
      <w:r>
        <w:rPr>
          <w:color w:val="000000"/>
          <w:szCs w:val="21"/>
        </w:rPr>
        <w:t>14</w:t>
      </w:r>
      <w:r>
        <w:rPr>
          <w:rFonts w:hint="eastAsia"/>
          <w:color w:val="000000"/>
          <w:szCs w:val="21"/>
        </w:rPr>
        <w:t>条。多功能社区服务中心的活动主要由“安纳托利亚东南部项目区开发管理局”实施，是确保尊重弱势群体并从性别角度考虑的多部门体系的持续发展而开展的最重要的项目活动之一。</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bCs/>
          <w:color w:val="0000FF"/>
          <w:szCs w:val="21"/>
        </w:rPr>
        <w:t xml:space="preserve"> </w:t>
      </w: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参与娱乐活动、运动和文化生活各方面的权利。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截至</w:t>
      </w:r>
      <w:r>
        <w:rPr>
          <w:color w:val="000000"/>
          <w:szCs w:val="21"/>
        </w:rPr>
        <w:t>2007</w:t>
      </w:r>
      <w:r>
        <w:rPr>
          <w:rFonts w:hint="eastAsia"/>
          <w:color w:val="000000"/>
          <w:szCs w:val="21"/>
        </w:rPr>
        <w:t>年</w:t>
      </w:r>
      <w:r>
        <w:rPr>
          <w:color w:val="000000"/>
          <w:szCs w:val="21"/>
        </w:rPr>
        <w:t>7</w:t>
      </w:r>
      <w:r>
        <w:rPr>
          <w:rFonts w:hint="eastAsia"/>
          <w:color w:val="000000"/>
          <w:szCs w:val="21"/>
        </w:rPr>
        <w:t>月，土耳其共有</w:t>
      </w:r>
      <w:r>
        <w:rPr>
          <w:color w:val="000000"/>
          <w:szCs w:val="21"/>
        </w:rPr>
        <w:t>1</w:t>
      </w:r>
      <w:r w:rsidR="009F5E49">
        <w:rPr>
          <w:rFonts w:hint="eastAsia"/>
          <w:color w:val="000000"/>
          <w:szCs w:val="21"/>
        </w:rPr>
        <w:t xml:space="preserve"> </w:t>
      </w:r>
      <w:r>
        <w:rPr>
          <w:color w:val="000000"/>
          <w:szCs w:val="21"/>
        </w:rPr>
        <w:t>213</w:t>
      </w:r>
      <w:r w:rsidR="009F5E49">
        <w:rPr>
          <w:rFonts w:hint="eastAsia"/>
          <w:color w:val="000000"/>
          <w:szCs w:val="21"/>
        </w:rPr>
        <w:t xml:space="preserve"> </w:t>
      </w:r>
      <w:r>
        <w:rPr>
          <w:color w:val="000000"/>
          <w:szCs w:val="21"/>
        </w:rPr>
        <w:t>236</w:t>
      </w:r>
      <w:r>
        <w:rPr>
          <w:rFonts w:hint="eastAsia"/>
          <w:color w:val="000000"/>
          <w:szCs w:val="21"/>
        </w:rPr>
        <w:t>名注册运动员，其中女运动员有</w:t>
      </w:r>
      <w:r>
        <w:rPr>
          <w:color w:val="000000"/>
          <w:szCs w:val="21"/>
        </w:rPr>
        <w:t>337</w:t>
      </w:r>
      <w:r w:rsidR="009F5E49">
        <w:rPr>
          <w:rFonts w:hint="eastAsia"/>
          <w:color w:val="000000"/>
          <w:szCs w:val="21"/>
        </w:rPr>
        <w:t xml:space="preserve"> </w:t>
      </w:r>
      <w:r>
        <w:rPr>
          <w:color w:val="000000"/>
          <w:szCs w:val="21"/>
        </w:rPr>
        <w:t>749</w:t>
      </w:r>
      <w:r>
        <w:rPr>
          <w:rFonts w:hint="eastAsia"/>
          <w:color w:val="000000"/>
          <w:szCs w:val="21"/>
        </w:rPr>
        <w:t>名，男运动员有</w:t>
      </w:r>
      <w:r>
        <w:rPr>
          <w:color w:val="000000"/>
          <w:szCs w:val="21"/>
        </w:rPr>
        <w:t>875</w:t>
      </w:r>
      <w:r w:rsidR="009F5E49">
        <w:rPr>
          <w:rFonts w:hint="eastAsia"/>
          <w:color w:val="000000"/>
          <w:szCs w:val="21"/>
        </w:rPr>
        <w:t xml:space="preserve"> </w:t>
      </w:r>
      <w:r>
        <w:rPr>
          <w:color w:val="000000"/>
          <w:szCs w:val="21"/>
        </w:rPr>
        <w:t>496</w:t>
      </w:r>
      <w:r>
        <w:rPr>
          <w:rFonts w:hint="eastAsia"/>
          <w:color w:val="000000"/>
          <w:szCs w:val="21"/>
        </w:rPr>
        <w:t>名；有</w:t>
      </w:r>
      <w:r>
        <w:rPr>
          <w:color w:val="000000"/>
          <w:szCs w:val="21"/>
        </w:rPr>
        <w:t>132</w:t>
      </w:r>
      <w:r w:rsidR="009F5E49">
        <w:rPr>
          <w:rFonts w:hint="eastAsia"/>
          <w:color w:val="000000"/>
          <w:szCs w:val="21"/>
        </w:rPr>
        <w:t xml:space="preserve"> </w:t>
      </w:r>
      <w:r>
        <w:rPr>
          <w:color w:val="000000"/>
          <w:szCs w:val="21"/>
        </w:rPr>
        <w:t>617</w:t>
      </w:r>
      <w:r>
        <w:rPr>
          <w:rFonts w:hint="eastAsia"/>
          <w:color w:val="000000"/>
          <w:szCs w:val="21"/>
        </w:rPr>
        <w:t>名运动员积极参加各类体育赛事，其中包括</w:t>
      </w:r>
      <w:r>
        <w:rPr>
          <w:color w:val="000000"/>
          <w:szCs w:val="21"/>
        </w:rPr>
        <w:t>38</w:t>
      </w:r>
      <w:r w:rsidR="009F5E49">
        <w:rPr>
          <w:rFonts w:hint="eastAsia"/>
          <w:color w:val="000000"/>
          <w:szCs w:val="21"/>
        </w:rPr>
        <w:t xml:space="preserve"> </w:t>
      </w:r>
      <w:r>
        <w:rPr>
          <w:color w:val="000000"/>
          <w:szCs w:val="21"/>
        </w:rPr>
        <w:t>397</w:t>
      </w:r>
      <w:r>
        <w:rPr>
          <w:rFonts w:hint="eastAsia"/>
          <w:color w:val="000000"/>
          <w:szCs w:val="21"/>
        </w:rPr>
        <w:t>名女运动员和</w:t>
      </w:r>
      <w:r>
        <w:rPr>
          <w:color w:val="000000"/>
          <w:szCs w:val="21"/>
        </w:rPr>
        <w:t>94</w:t>
      </w:r>
      <w:r w:rsidR="009F5E49">
        <w:rPr>
          <w:rFonts w:hint="eastAsia"/>
          <w:color w:val="000000"/>
          <w:szCs w:val="21"/>
        </w:rPr>
        <w:t xml:space="preserve"> </w:t>
      </w:r>
      <w:r>
        <w:rPr>
          <w:color w:val="000000"/>
          <w:szCs w:val="21"/>
        </w:rPr>
        <w:t>220</w:t>
      </w:r>
      <w:r>
        <w:rPr>
          <w:rFonts w:hint="eastAsia"/>
          <w:color w:val="000000"/>
          <w:szCs w:val="21"/>
        </w:rPr>
        <w:t>名男运动员。</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9F5E49">
        <w:rPr>
          <w:rFonts w:ascii="KaiTi_GB2312" w:eastAsia="KaiTi_GB2312" w:hint="eastAsia"/>
          <w:bCs/>
          <w:color w:val="0000FF"/>
          <w:sz w:val="24"/>
          <w:szCs w:val="24"/>
        </w:rPr>
        <w:t>14</w:t>
      </w:r>
      <w:r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14.1. </w:t>
      </w:r>
      <w:r w:rsidRPr="00CE66FC">
        <w:rPr>
          <w:rFonts w:ascii="KaiTi_GB2312" w:eastAsia="KaiTi_GB2312" w:hint="eastAsia"/>
          <w:bCs/>
          <w:color w:val="0000FF"/>
          <w:szCs w:val="21"/>
        </w:rPr>
        <w:t>缔约各国应考虑到农村妇女面临的特殊问题和她们对家庭生计包括她们在经济体系中非商品化部门的工作方面所发挥的重要作用，并应采取一切适当措施，保证对农村地区妇女适用本公约的各项规定。</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农村的发展涉及农村人口生活质量的提高及其经济、社会、环境和生态状况的改善。</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妇女发展的问题不仅涉及妇女的生产性和劳动力更加有效的利用，而且还包括妇女权利的授予、妇女在生产中的角色以及女劳动力的参与、妇女进入现代企事业单位的手段、妇女提高对自身劳动力和日常生活控制权的能力以及妇女参与经济社会发展和决策的能力。</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农村地区从耕种到收获所雇用的劳动力主要是妇女，而且收获后的活动（例如：贮藏、保养、销售、加工等）几乎都是由妇女负责的。除此以外，妇女还要无条件</w:t>
      </w:r>
      <w:r w:rsidR="009F5E49">
        <w:rPr>
          <w:rFonts w:hint="eastAsia"/>
          <w:color w:val="000000"/>
          <w:szCs w:val="21"/>
        </w:rPr>
        <w:t>地</w:t>
      </w:r>
      <w:r>
        <w:rPr>
          <w:rFonts w:hint="eastAsia"/>
          <w:color w:val="000000"/>
          <w:szCs w:val="21"/>
        </w:rPr>
        <w:t>承担生儿育女、保证营养和食品安全等繁重任务，农村妇女经常是从“一天的黎明劳作到第二天黎明”。</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土耳其统计局开展的“家庭劳动力调查”结果以及劳动力市场原始数据表明，从</w:t>
      </w:r>
      <w:r>
        <w:rPr>
          <w:color w:val="000000"/>
          <w:szCs w:val="21"/>
        </w:rPr>
        <w:t>1988</w:t>
      </w:r>
      <w:r>
        <w:rPr>
          <w:rFonts w:hint="eastAsia"/>
          <w:color w:val="000000"/>
          <w:szCs w:val="21"/>
        </w:rPr>
        <w:t>年到</w:t>
      </w:r>
      <w:r>
        <w:rPr>
          <w:color w:val="000000"/>
          <w:szCs w:val="21"/>
        </w:rPr>
        <w:t>2005</w:t>
      </w:r>
      <w:r>
        <w:rPr>
          <w:rFonts w:hint="eastAsia"/>
          <w:color w:val="000000"/>
          <w:szCs w:val="21"/>
        </w:rPr>
        <w:t>年，土耳其总人口增加了</w:t>
      </w:r>
      <w:r>
        <w:rPr>
          <w:color w:val="000000"/>
          <w:szCs w:val="21"/>
        </w:rPr>
        <w:t>34.4%</w:t>
      </w:r>
      <w:r>
        <w:rPr>
          <w:rFonts w:hint="eastAsia"/>
          <w:color w:val="000000"/>
          <w:szCs w:val="21"/>
        </w:rPr>
        <w:t>；</w:t>
      </w:r>
      <w:r>
        <w:rPr>
          <w:color w:val="000000"/>
          <w:szCs w:val="21"/>
        </w:rPr>
        <w:t>15</w:t>
      </w:r>
      <w:r>
        <w:rPr>
          <w:rFonts w:hint="eastAsia"/>
          <w:color w:val="000000"/>
          <w:szCs w:val="21"/>
        </w:rPr>
        <w:t>周岁到</w:t>
      </w:r>
      <w:r>
        <w:rPr>
          <w:color w:val="000000"/>
          <w:szCs w:val="21"/>
        </w:rPr>
        <w:t>64</w:t>
      </w:r>
      <w:r>
        <w:rPr>
          <w:rFonts w:hint="eastAsia"/>
          <w:color w:val="000000"/>
          <w:szCs w:val="21"/>
        </w:rPr>
        <w:t>周岁的人口增加了</w:t>
      </w:r>
      <w:r>
        <w:rPr>
          <w:color w:val="000000"/>
          <w:szCs w:val="21"/>
        </w:rPr>
        <w:t>48%</w:t>
      </w:r>
      <w:r>
        <w:rPr>
          <w:rFonts w:hint="eastAsia"/>
          <w:color w:val="000000"/>
          <w:szCs w:val="21"/>
        </w:rPr>
        <w:t>，到</w:t>
      </w:r>
      <w:r>
        <w:rPr>
          <w:color w:val="000000"/>
          <w:szCs w:val="21"/>
        </w:rPr>
        <w:t>2005</w:t>
      </w:r>
      <w:r>
        <w:rPr>
          <w:rFonts w:hint="eastAsia"/>
          <w:color w:val="000000"/>
          <w:szCs w:val="21"/>
        </w:rPr>
        <w:t>年已达</w:t>
      </w:r>
      <w:r w:rsidR="009F5E49">
        <w:rPr>
          <w:rFonts w:hint="eastAsia"/>
          <w:color w:val="000000"/>
          <w:szCs w:val="21"/>
        </w:rPr>
        <w:t>4 550</w:t>
      </w:r>
      <w:r>
        <w:rPr>
          <w:rFonts w:hint="eastAsia"/>
          <w:color w:val="000000"/>
          <w:szCs w:val="21"/>
        </w:rPr>
        <w:t>万，其中居住在城市的有</w:t>
      </w:r>
      <w:r w:rsidR="009F5E49">
        <w:rPr>
          <w:rFonts w:hint="eastAsia"/>
          <w:color w:val="000000"/>
          <w:szCs w:val="21"/>
        </w:rPr>
        <w:t>2 970</w:t>
      </w:r>
      <w:r>
        <w:rPr>
          <w:rFonts w:hint="eastAsia"/>
          <w:color w:val="000000"/>
          <w:szCs w:val="21"/>
        </w:rPr>
        <w:t>万，而居住在农村的有</w:t>
      </w:r>
      <w:r w:rsidR="009F5E49">
        <w:rPr>
          <w:rFonts w:hint="eastAsia"/>
          <w:color w:val="000000"/>
          <w:szCs w:val="21"/>
        </w:rPr>
        <w:t>1 690</w:t>
      </w:r>
      <w:r>
        <w:rPr>
          <w:rFonts w:hint="eastAsia"/>
          <w:color w:val="000000"/>
          <w:szCs w:val="21"/>
        </w:rPr>
        <w:t>万，男性</w:t>
      </w:r>
      <w:r w:rsidR="009F5E49">
        <w:rPr>
          <w:rFonts w:hint="eastAsia"/>
          <w:color w:val="000000"/>
          <w:szCs w:val="21"/>
        </w:rPr>
        <w:t>2 330</w:t>
      </w:r>
      <w:r>
        <w:rPr>
          <w:rFonts w:hint="eastAsia"/>
          <w:color w:val="000000"/>
          <w:szCs w:val="21"/>
        </w:rPr>
        <w:t>万，女性也是</w:t>
      </w:r>
      <w:r w:rsidR="009F5E49">
        <w:rPr>
          <w:rFonts w:hint="eastAsia"/>
          <w:color w:val="000000"/>
          <w:szCs w:val="21"/>
        </w:rPr>
        <w:t>2 330</w:t>
      </w:r>
      <w:r>
        <w:rPr>
          <w:rFonts w:hint="eastAsia"/>
          <w:color w:val="000000"/>
          <w:szCs w:val="21"/>
        </w:rPr>
        <w:t>万。</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对与一般就业和农村地区相关数字的研究发现，农业的用工率最高。</w:t>
      </w:r>
      <w:r>
        <w:rPr>
          <w:color w:val="000000"/>
          <w:szCs w:val="21"/>
        </w:rPr>
        <w:t>2006</w:t>
      </w:r>
      <w:r>
        <w:rPr>
          <w:rFonts w:hint="eastAsia"/>
          <w:color w:val="000000"/>
          <w:szCs w:val="21"/>
        </w:rPr>
        <w:t>年的数据表明，在农村地区，农业的用工率占总用工率的</w:t>
      </w:r>
      <w:r>
        <w:rPr>
          <w:color w:val="000000"/>
          <w:szCs w:val="21"/>
        </w:rPr>
        <w:t>63%</w:t>
      </w:r>
      <w:r>
        <w:rPr>
          <w:rFonts w:hint="eastAsia"/>
          <w:color w:val="000000"/>
          <w:szCs w:val="21"/>
        </w:rPr>
        <w:t>，而就业妇女中</w:t>
      </w:r>
      <w:r>
        <w:rPr>
          <w:color w:val="000000"/>
          <w:szCs w:val="21"/>
        </w:rPr>
        <w:t>48.5%</w:t>
      </w:r>
      <w:r>
        <w:rPr>
          <w:rFonts w:hint="eastAsia"/>
          <w:color w:val="000000"/>
          <w:szCs w:val="21"/>
        </w:rPr>
        <w:t>在农业部门工作。更多相关信息见第</w:t>
      </w:r>
      <w:r>
        <w:rPr>
          <w:color w:val="000000"/>
          <w:szCs w:val="21"/>
        </w:rPr>
        <w:t>11</w:t>
      </w:r>
      <w:r>
        <w:rPr>
          <w:rFonts w:hint="eastAsia"/>
          <w:color w:val="000000"/>
          <w:szCs w:val="21"/>
        </w:rPr>
        <w:t>条第</w:t>
      </w:r>
      <w:r>
        <w:rPr>
          <w:color w:val="000000"/>
          <w:szCs w:val="21"/>
        </w:rPr>
        <w:t>1</w:t>
      </w:r>
      <w:r>
        <w:rPr>
          <w:rFonts w:hint="eastAsia"/>
          <w:color w:val="000000"/>
          <w:szCs w:val="21"/>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14.2. </w:t>
      </w:r>
      <w:r w:rsidRPr="00CE66FC">
        <w:rPr>
          <w:rFonts w:ascii="KaiTi_GB2312" w:eastAsia="KaiTi_GB2312" w:hint="eastAsia"/>
          <w:bCs/>
          <w:color w:val="0000FF"/>
          <w:szCs w:val="21"/>
        </w:rPr>
        <w:t>缔约各国应采取一切适当措施以消除对农村妇女的歧视，保证她们在男女平等的基础上参与农村发展并受其益惠，尤其是保证她们有权：</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参与各级发展规划的拟订和执行工作；</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为了减少地区不平等、促进地区发展，土耳其在对经济落后地区实行有计划干预的基础上，制定了相关的发展战略。土耳其《第九次发展报告》强调，全国城乡居民和不同地区的社会经济结构、收入水平不平衡仍然是土耳其亟待解决的重要问题，这种结构要求相关部门制定一项比较综合的地区发展政策，其中包括根据各地区存在的问题和发展潜力专门制定的一些有差别的措施。各地区的发展政策一方面会提高各地区的经济发展效率，另一方面有助于实现缩小土耳其城乡差别的基本目标，从而促进全国的发展、增强国家竞争力，提高就业率。</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土耳其《第九个发展计划》强调在全民参与的基础上编制发展计划，同时必须考虑下列陈述：“一切从本地区、本单位的实际情况出发，采取因地制宜的基本原则。不断提高群众的参与率，在主要</w:t>
      </w:r>
      <w:r w:rsidR="00E14D9A">
        <w:rPr>
          <w:rFonts w:hint="eastAsia"/>
          <w:color w:val="000000"/>
          <w:szCs w:val="21"/>
        </w:rPr>
        <w:t>利益攸关方</w:t>
      </w:r>
      <w:r>
        <w:rPr>
          <w:rFonts w:hint="eastAsia"/>
          <w:color w:val="000000"/>
          <w:szCs w:val="21"/>
        </w:rPr>
        <w:t>之间中形成一种团结合作的文化，确保计划实施的协同配合能力以及人们对计划实施工作的认识能够得到大幅提升。”</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此外，土耳其</w:t>
      </w:r>
      <w:r w:rsidR="009F5E49">
        <w:rPr>
          <w:rFonts w:hint="eastAsia"/>
          <w:color w:val="000000"/>
          <w:szCs w:val="21"/>
        </w:rPr>
        <w:t>《</w:t>
      </w:r>
      <w:r>
        <w:rPr>
          <w:rFonts w:hint="eastAsia"/>
          <w:color w:val="000000"/>
          <w:szCs w:val="21"/>
        </w:rPr>
        <w:t>第九个发展计划</w:t>
      </w:r>
      <w:r w:rsidR="009F5E49">
        <w:rPr>
          <w:rFonts w:hint="eastAsia"/>
          <w:color w:val="000000"/>
          <w:szCs w:val="21"/>
        </w:rPr>
        <w:t>》</w:t>
      </w:r>
      <w:r>
        <w:rPr>
          <w:rFonts w:hint="eastAsia"/>
          <w:color w:val="000000"/>
          <w:szCs w:val="21"/>
        </w:rPr>
        <w:t>中规定必须制定《农村发展计划》。</w:t>
      </w:r>
      <w:r>
        <w:rPr>
          <w:rFonts w:hint="eastAsia"/>
          <w:color w:val="000000"/>
          <w:szCs w:val="21"/>
        </w:rPr>
        <w:t xml:space="preserve"> </w:t>
      </w:r>
      <w:r>
        <w:rPr>
          <w:rFonts w:hint="eastAsia"/>
          <w:color w:val="000000"/>
          <w:szCs w:val="21"/>
        </w:rPr>
        <w:t>《农村规划》的原则和标准将根据农村地区的性质和农村社会的需求确定。《农村发展计划》主要文件之一的《农村发展战略》拟定了解决农村妇女所面临的问题的框架体系。</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农村发展项目都是基于全民参与的项目。在此背景下，这些项目都致力于将妇女纳入农村发展进程并保证妇女有机会参与发展计划的实施。虽然在这方面仍然存在许多缺陷和不足，但土耳其已采取一些重大举措，并将从中吸取教训，供今后制定未来发展战略时参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土耳其除五年发展计划和农村发展项目外，还制定了一系列地区发展计划，这些计划将根据不同地区不发达程度的要求付诸实施。在此背景下，目前正在开展的项目分别为安纳托利亚东南部地区的</w:t>
      </w:r>
      <w:r>
        <w:rPr>
          <w:color w:val="000000"/>
          <w:szCs w:val="21"/>
        </w:rPr>
        <w:t>GAP</w:t>
      </w:r>
      <w:r>
        <w:rPr>
          <w:rFonts w:hint="eastAsia"/>
          <w:color w:val="000000"/>
          <w:szCs w:val="21"/>
        </w:rPr>
        <w:t>项目、安纳托利亚东部地区的</w:t>
      </w:r>
      <w:r>
        <w:rPr>
          <w:color w:val="000000"/>
          <w:szCs w:val="21"/>
        </w:rPr>
        <w:t>DAP</w:t>
      </w:r>
      <w:r>
        <w:rPr>
          <w:rFonts w:hint="eastAsia"/>
          <w:color w:val="000000"/>
          <w:szCs w:val="21"/>
        </w:rPr>
        <w:t>项目、黑海东部地区的</w:t>
      </w:r>
      <w:r>
        <w:rPr>
          <w:color w:val="000000"/>
          <w:szCs w:val="21"/>
        </w:rPr>
        <w:t>DOKAP</w:t>
      </w:r>
      <w:r>
        <w:rPr>
          <w:rFonts w:hint="eastAsia"/>
          <w:color w:val="000000"/>
          <w:szCs w:val="21"/>
        </w:rPr>
        <w:t>项目。</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在这些项目中，</w:t>
      </w:r>
      <w:r>
        <w:rPr>
          <w:color w:val="000000"/>
          <w:szCs w:val="21"/>
        </w:rPr>
        <w:t>GAP</w:t>
      </w:r>
      <w:r>
        <w:rPr>
          <w:rFonts w:hint="eastAsia"/>
          <w:color w:val="000000"/>
          <w:szCs w:val="21"/>
        </w:rPr>
        <w:t>计划是最全面的。</w:t>
      </w:r>
      <w:r>
        <w:rPr>
          <w:color w:val="000000"/>
          <w:szCs w:val="21"/>
        </w:rPr>
        <w:t>GAP</w:t>
      </w:r>
      <w:r>
        <w:rPr>
          <w:rFonts w:hint="eastAsia"/>
          <w:color w:val="000000"/>
          <w:szCs w:val="21"/>
        </w:rPr>
        <w:t>最初是一个旨在改良土壤和优化水资源而启动的工程项目，目前已成为多部门的综合地区投资计划。今天，这项计划将作为一项以人为本的可持续发展计划不断向前推进。因此，</w:t>
      </w:r>
      <w:r>
        <w:rPr>
          <w:color w:val="000000"/>
          <w:szCs w:val="21"/>
        </w:rPr>
        <w:t>GAP</w:t>
      </w:r>
      <w:r>
        <w:rPr>
          <w:rFonts w:hint="eastAsia"/>
          <w:color w:val="000000"/>
          <w:szCs w:val="21"/>
        </w:rPr>
        <w:t>不仅仅是一个发电和灌溉的项目，更是一项社会经济转型计划，与</w:t>
      </w:r>
      <w:r>
        <w:rPr>
          <w:color w:val="000000"/>
          <w:szCs w:val="21"/>
        </w:rPr>
        <w:t>GAP</w:t>
      </w:r>
      <w:r>
        <w:rPr>
          <w:rFonts w:hint="eastAsia"/>
          <w:color w:val="000000"/>
          <w:szCs w:val="21"/>
        </w:rPr>
        <w:t>项目实施的其他项目有社会发展计划、医疗卫生、基础设施、旅游观光、教育、环境、文化、工业、交通运输以及农业现代化等。在此背景下，</w:t>
      </w:r>
      <w:r>
        <w:rPr>
          <w:color w:val="000000"/>
          <w:szCs w:val="21"/>
        </w:rPr>
        <w:t>GAP</w:t>
      </w:r>
      <w:r>
        <w:rPr>
          <w:rFonts w:hint="eastAsia"/>
          <w:color w:val="000000"/>
          <w:szCs w:val="21"/>
        </w:rPr>
        <w:t>管理局将采取跨部门的综合措施，综合考虑经济、社会、环境方面的可持续发展，并开展一系列旨在促进全民参与的活动、能力建设活动和项目，从而确保男女平等原则得以实现，同时照顾到弱势群体的利益。在这方面开展的、最重要的活动之一便是多功能社区服务中心项目，目前土耳其已为</w:t>
      </w:r>
      <w:r>
        <w:rPr>
          <w:color w:val="000000"/>
          <w:szCs w:val="21"/>
        </w:rPr>
        <w:t>GAP</w:t>
      </w:r>
      <w:r>
        <w:rPr>
          <w:rFonts w:hint="eastAsia"/>
          <w:color w:val="000000"/>
          <w:szCs w:val="21"/>
        </w:rPr>
        <w:t>区</w:t>
      </w:r>
      <w:r>
        <w:rPr>
          <w:color w:val="000000"/>
          <w:szCs w:val="21"/>
        </w:rPr>
        <w:t>9</w:t>
      </w:r>
      <w:r>
        <w:rPr>
          <w:rFonts w:hint="eastAsia"/>
          <w:color w:val="000000"/>
          <w:szCs w:val="21"/>
        </w:rPr>
        <w:t>个省的妇女和女孩建立了</w:t>
      </w:r>
      <w:r>
        <w:rPr>
          <w:color w:val="000000"/>
          <w:szCs w:val="21"/>
        </w:rPr>
        <w:t>29</w:t>
      </w:r>
      <w:r>
        <w:rPr>
          <w:rFonts w:hint="eastAsia"/>
          <w:color w:val="000000"/>
          <w:szCs w:val="21"/>
        </w:rPr>
        <w:t>个</w:t>
      </w:r>
      <w:r w:rsidR="00751A14">
        <w:rPr>
          <w:rStyle w:val="FootnoteReference"/>
          <w:color w:val="000000"/>
          <w:szCs w:val="21"/>
        </w:rPr>
        <w:footnoteReference w:customMarkFollows="1" w:id="5"/>
        <w:t>*</w:t>
      </w:r>
      <w:r>
        <w:rPr>
          <w:rFonts w:hint="eastAsia"/>
          <w:color w:val="000000"/>
          <w:szCs w:val="21"/>
        </w:rPr>
        <w:t>多功能社区服务中心。目前这些中心都已投入使用。</w:t>
      </w:r>
    </w:p>
    <w:p w:rsidR="00430DAC" w:rsidRDefault="00430DAC" w:rsidP="009F5E49">
      <w:pPr>
        <w:spacing w:after="240" w:line="360" w:lineRule="exact"/>
        <w:rPr>
          <w:rFonts w:hint="eastAsia"/>
          <w:color w:val="000000"/>
          <w:szCs w:val="21"/>
        </w:rPr>
      </w:pPr>
      <w:r>
        <w:rPr>
          <w:rFonts w:hint="eastAsia"/>
          <w:color w:val="000000"/>
          <w:szCs w:val="21"/>
        </w:rPr>
        <w:t xml:space="preserve">    </w:t>
      </w:r>
      <w:r>
        <w:rPr>
          <w:rFonts w:hint="eastAsia"/>
          <w:color w:val="000000"/>
          <w:szCs w:val="21"/>
        </w:rPr>
        <w:t>建立多功能社区服务中心的主要目标是让广大妇女有机会认识到自身的问题、明确自身的问题并主动解决这些问题；让妇女更多</w:t>
      </w:r>
      <w:r w:rsidR="009F5E49">
        <w:rPr>
          <w:rFonts w:hint="eastAsia"/>
          <w:color w:val="000000"/>
          <w:szCs w:val="21"/>
        </w:rPr>
        <w:t>地</w:t>
      </w:r>
      <w:r>
        <w:rPr>
          <w:rFonts w:hint="eastAsia"/>
          <w:color w:val="000000"/>
          <w:szCs w:val="21"/>
        </w:rPr>
        <w:t>参与公共事务并从公共服务中受益；帮助妇女就业和自主创业；确保妇女平等享有各项权利；启动旨在实现性别平衡的发展进程、从而建立适合当地条件并且符合全社会参与原则的可重复性发展模式。这些活动包括专门针对妇女和女孩的读写课程、技能培训活动、社交培训活动、创收活动以及旨在帮助妇女提高在家庭和社会中的地位、同时使她们有更多机会参与经济和社会活动等的活动项目。多功能社区服务中心由多功能社区服务中心委员会负责管理。该委员会成员由参与人员直选产生，从而确保妇女有更多的参与机会。多功能社区服务中心实施的一个非常重要的举措是在</w:t>
      </w:r>
      <w:hyperlink r:id="rId14" w:history="1">
        <w:r>
          <w:rPr>
            <w:rFonts w:hint="eastAsia"/>
            <w:color w:val="000000"/>
            <w:szCs w:val="21"/>
          </w:rPr>
          <w:t>阿迪亚曼</w:t>
        </w:r>
      </w:hyperlink>
      <w:r>
        <w:rPr>
          <w:rFonts w:hint="eastAsia"/>
          <w:color w:val="000000"/>
          <w:szCs w:val="21"/>
        </w:rPr>
        <w:t>成立一家农民合作社。</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 xml:space="preserve"> 利用充分的保健设施，包括计划生育方面的知识、辅导和服务。</w:t>
      </w:r>
      <w:r w:rsidRPr="00CE66FC">
        <w:rPr>
          <w:rFonts w:ascii="KaiTi_GB2312" w:eastAsia="KaiTi_GB2312"/>
          <w:bCs/>
          <w:color w:val="0000FF"/>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在土耳其，大约</w:t>
      </w:r>
      <w:r>
        <w:rPr>
          <w:color w:val="000000"/>
          <w:szCs w:val="21"/>
        </w:rPr>
        <w:t>10</w:t>
      </w:r>
      <w:r w:rsidR="009F5E49">
        <w:rPr>
          <w:rFonts w:hint="eastAsia"/>
          <w:color w:val="000000"/>
          <w:szCs w:val="21"/>
        </w:rPr>
        <w:t xml:space="preserve"> </w:t>
      </w:r>
      <w:r>
        <w:rPr>
          <w:color w:val="000000"/>
          <w:szCs w:val="21"/>
        </w:rPr>
        <w:t>000</w:t>
      </w:r>
      <w:r>
        <w:rPr>
          <w:rFonts w:hint="eastAsia"/>
          <w:color w:val="000000"/>
          <w:szCs w:val="21"/>
        </w:rPr>
        <w:t>家卫生保健中心和诊所可提供计划生育服务及其相关信息和旨在提高人们认识水平的服务</w:t>
      </w:r>
      <w:r>
        <w:rPr>
          <w:color w:val="000000"/>
          <w:szCs w:val="21"/>
        </w:rPr>
        <w:t xml:space="preserve"> </w:t>
      </w:r>
      <w:r>
        <w:rPr>
          <w:rFonts w:hint="eastAsia"/>
          <w:color w:val="000000"/>
          <w:szCs w:val="21"/>
        </w:rPr>
        <w:t>（详见第</w:t>
      </w:r>
      <w:r>
        <w:rPr>
          <w:color w:val="000000"/>
          <w:szCs w:val="21"/>
        </w:rPr>
        <w:t>12</w:t>
      </w:r>
      <w:r>
        <w:rPr>
          <w:rFonts w:hint="eastAsia"/>
          <w:color w:val="000000"/>
          <w:szCs w:val="21"/>
        </w:rPr>
        <w:t>条）。</w:t>
      </w:r>
    </w:p>
    <w:p w:rsidR="00430DAC" w:rsidRPr="00CE66FC" w:rsidRDefault="00430DAC" w:rsidP="008E04AB">
      <w:pPr>
        <w:tabs>
          <w:tab w:val="left" w:pos="360"/>
        </w:tabs>
        <w:spacing w:after="240" w:line="360" w:lineRule="exact"/>
        <w:ind w:firstLineChars="171" w:firstLine="31680"/>
        <w:rPr>
          <w:rFonts w:ascii="KaiTi_GB2312" w:eastAsia="KaiTi_GB2312" w:hint="eastAsia"/>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从社会保障方案直接受益；</w:t>
      </w:r>
      <w:r w:rsidRPr="00CE66FC">
        <w:rPr>
          <w:rFonts w:ascii="KaiTi_GB2312" w:eastAsia="KaiTi_GB2312"/>
          <w:bCs/>
          <w:color w:val="0000FF"/>
          <w:szCs w:val="21"/>
        </w:rPr>
        <w:t xml:space="preserve"> </w:t>
      </w:r>
    </w:p>
    <w:p w:rsidR="00430DAC" w:rsidRDefault="00430DAC">
      <w:pPr>
        <w:spacing w:after="240" w:line="360" w:lineRule="exact"/>
        <w:rPr>
          <w:color w:val="000000"/>
          <w:szCs w:val="21"/>
        </w:rPr>
      </w:pPr>
      <w:r>
        <w:rPr>
          <w:rFonts w:hint="eastAsia"/>
          <w:i/>
          <w:iCs/>
          <w:color w:val="000000"/>
          <w:szCs w:val="21"/>
        </w:rPr>
        <w:t xml:space="preserve">    </w:t>
      </w:r>
      <w:r>
        <w:rPr>
          <w:rFonts w:hint="eastAsia"/>
          <w:color w:val="000000"/>
          <w:szCs w:val="21"/>
        </w:rPr>
        <w:t>在土耳其，农业人口可依照《自营业工人社会保障法》和《农业工人社会保障法》的规定享受社会保障服务。虽然除退休年龄外（女职工的退休年龄是</w:t>
      </w:r>
      <w:r>
        <w:rPr>
          <w:color w:val="000000"/>
          <w:szCs w:val="21"/>
        </w:rPr>
        <w:t>58</w:t>
      </w:r>
      <w:r>
        <w:rPr>
          <w:rFonts w:hint="eastAsia"/>
          <w:color w:val="000000"/>
          <w:szCs w:val="21"/>
        </w:rPr>
        <w:t>周岁，而男职工的退休年龄是</w:t>
      </w:r>
      <w:r>
        <w:rPr>
          <w:color w:val="000000"/>
          <w:szCs w:val="21"/>
        </w:rPr>
        <w:t>60</w:t>
      </w:r>
      <w:r>
        <w:rPr>
          <w:rFonts w:hint="eastAsia"/>
          <w:color w:val="000000"/>
          <w:szCs w:val="21"/>
        </w:rPr>
        <w:t>周岁）在这两部法案的执行方面男女之间不存在任何差别，但是农业雇工中享受社会保障的男职工比女职工多。</w:t>
      </w:r>
    </w:p>
    <w:p w:rsidR="00430DAC" w:rsidRDefault="00430DAC" w:rsidP="008E3076">
      <w:pPr>
        <w:spacing w:after="240" w:line="360" w:lineRule="exact"/>
        <w:jc w:val="center"/>
        <w:rPr>
          <w:color w:val="000000"/>
          <w:szCs w:val="21"/>
        </w:rPr>
      </w:pPr>
      <w:r>
        <w:rPr>
          <w:rFonts w:hint="eastAsia"/>
          <w:color w:val="000000"/>
          <w:szCs w:val="21"/>
        </w:rPr>
        <w:t>表</w:t>
      </w:r>
      <w:r>
        <w:rPr>
          <w:color w:val="000000"/>
          <w:szCs w:val="21"/>
        </w:rPr>
        <w:t xml:space="preserve"> 31</w:t>
      </w:r>
      <w:r>
        <w:rPr>
          <w:rFonts w:hint="eastAsia"/>
          <w:color w:val="000000"/>
          <w:szCs w:val="21"/>
        </w:rPr>
        <w:t>：不同年份、不同性别农业雇工的就业状况</w:t>
      </w:r>
    </w:p>
    <w:p w:rsidR="00430DAC" w:rsidRDefault="00430DAC">
      <w:pPr>
        <w:spacing w:after="240" w:line="360" w:lineRule="exact"/>
        <w:rPr>
          <w:color w:val="000000"/>
          <w:szCs w:val="21"/>
        </w:rPr>
      </w:pPr>
      <w:r>
        <w:rPr>
          <w:rFonts w:hint="eastAsia"/>
          <w:color w:val="000000"/>
          <w:szCs w:val="21"/>
        </w:rPr>
        <w:t>（单位：千人，年龄在</w:t>
      </w:r>
      <w:r>
        <w:rPr>
          <w:color w:val="000000"/>
          <w:szCs w:val="21"/>
        </w:rPr>
        <w:t>15</w:t>
      </w:r>
      <w:r>
        <w:rPr>
          <w:rFonts w:hint="eastAsia"/>
          <w:color w:val="000000"/>
          <w:szCs w:val="21"/>
        </w:rPr>
        <w:t>岁以上</w:t>
      </w:r>
      <w:r>
        <w:rPr>
          <w:color w:val="000000"/>
          <w:szCs w:val="2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438"/>
        <w:gridCol w:w="1438"/>
        <w:gridCol w:w="1438"/>
        <w:gridCol w:w="1438"/>
        <w:gridCol w:w="1438"/>
        <w:gridCol w:w="1438"/>
        <w:gridCol w:w="1438"/>
      </w:tblGrid>
      <w:tr w:rsidR="00430DAC" w:rsidTr="00E812ED">
        <w:tc>
          <w:tcPr>
            <w:tcW w:w="714" w:type="pct"/>
          </w:tcPr>
          <w:p w:rsidR="00430DAC" w:rsidRDefault="00430DAC" w:rsidP="008E3076">
            <w:pPr>
              <w:spacing w:line="360" w:lineRule="exact"/>
              <w:jc w:val="center"/>
              <w:rPr>
                <w:color w:val="000000"/>
                <w:szCs w:val="21"/>
              </w:rPr>
            </w:pPr>
            <w:r>
              <w:rPr>
                <w:rFonts w:hint="eastAsia"/>
                <w:color w:val="000000"/>
                <w:szCs w:val="21"/>
              </w:rPr>
              <w:t>年份</w:t>
            </w:r>
          </w:p>
        </w:tc>
        <w:tc>
          <w:tcPr>
            <w:tcW w:w="714" w:type="pct"/>
          </w:tcPr>
          <w:p w:rsidR="00430DAC" w:rsidRDefault="00430DAC" w:rsidP="008E3076">
            <w:pPr>
              <w:spacing w:line="360" w:lineRule="exact"/>
              <w:jc w:val="center"/>
              <w:rPr>
                <w:color w:val="000000"/>
                <w:szCs w:val="21"/>
              </w:rPr>
            </w:pPr>
            <w:r>
              <w:rPr>
                <w:rFonts w:hint="eastAsia"/>
                <w:color w:val="000000"/>
                <w:szCs w:val="21"/>
              </w:rPr>
              <w:t>共计</w:t>
            </w:r>
          </w:p>
        </w:tc>
        <w:tc>
          <w:tcPr>
            <w:tcW w:w="714" w:type="pct"/>
          </w:tcPr>
          <w:p w:rsidR="00430DAC" w:rsidRDefault="00430DAC" w:rsidP="008E3076">
            <w:pPr>
              <w:spacing w:line="360" w:lineRule="exact"/>
              <w:jc w:val="center"/>
              <w:rPr>
                <w:color w:val="000000"/>
                <w:szCs w:val="21"/>
              </w:rPr>
            </w:pPr>
            <w:r>
              <w:rPr>
                <w:rFonts w:hint="eastAsia"/>
                <w:color w:val="000000"/>
                <w:szCs w:val="21"/>
              </w:rPr>
              <w:t>正式工</w:t>
            </w:r>
          </w:p>
        </w:tc>
        <w:tc>
          <w:tcPr>
            <w:tcW w:w="714" w:type="pct"/>
          </w:tcPr>
          <w:p w:rsidR="00430DAC" w:rsidRDefault="00430DAC" w:rsidP="008E3076">
            <w:pPr>
              <w:spacing w:line="360" w:lineRule="exact"/>
              <w:jc w:val="center"/>
              <w:rPr>
                <w:color w:val="000000"/>
                <w:szCs w:val="21"/>
              </w:rPr>
            </w:pPr>
            <w:r>
              <w:rPr>
                <w:rFonts w:hint="eastAsia"/>
                <w:color w:val="000000"/>
                <w:szCs w:val="21"/>
              </w:rPr>
              <w:t>临时工</w:t>
            </w:r>
          </w:p>
        </w:tc>
        <w:tc>
          <w:tcPr>
            <w:tcW w:w="714" w:type="pct"/>
          </w:tcPr>
          <w:p w:rsidR="00430DAC" w:rsidRDefault="00430DAC" w:rsidP="008E3076">
            <w:pPr>
              <w:spacing w:line="360" w:lineRule="exact"/>
              <w:jc w:val="center"/>
              <w:rPr>
                <w:color w:val="000000"/>
                <w:szCs w:val="21"/>
              </w:rPr>
            </w:pPr>
            <w:r>
              <w:rPr>
                <w:rFonts w:hint="eastAsia"/>
                <w:color w:val="000000"/>
                <w:szCs w:val="21"/>
              </w:rPr>
              <w:t>雇主</w:t>
            </w:r>
          </w:p>
        </w:tc>
        <w:tc>
          <w:tcPr>
            <w:tcW w:w="714" w:type="pct"/>
          </w:tcPr>
          <w:p w:rsidR="00430DAC" w:rsidRDefault="00430DAC" w:rsidP="008E3076">
            <w:pPr>
              <w:spacing w:line="360" w:lineRule="exact"/>
              <w:jc w:val="center"/>
              <w:rPr>
                <w:color w:val="000000"/>
                <w:szCs w:val="21"/>
              </w:rPr>
            </w:pPr>
            <w:r>
              <w:rPr>
                <w:rFonts w:hint="eastAsia"/>
                <w:color w:val="000000"/>
                <w:szCs w:val="21"/>
              </w:rPr>
              <w:t>自营业工人</w:t>
            </w:r>
          </w:p>
        </w:tc>
        <w:tc>
          <w:tcPr>
            <w:tcW w:w="714" w:type="pct"/>
          </w:tcPr>
          <w:p w:rsidR="00430DAC" w:rsidRDefault="00657AC2" w:rsidP="008E3076">
            <w:pPr>
              <w:spacing w:line="360" w:lineRule="exact"/>
              <w:jc w:val="center"/>
              <w:rPr>
                <w:color w:val="000000"/>
                <w:szCs w:val="21"/>
              </w:rPr>
            </w:pPr>
            <w:r>
              <w:rPr>
                <w:rFonts w:hint="eastAsia"/>
                <w:color w:val="000000"/>
                <w:szCs w:val="21"/>
              </w:rPr>
              <w:t>不收报酬</w:t>
            </w:r>
            <w:r w:rsidR="00430DAC">
              <w:rPr>
                <w:rFonts w:hint="eastAsia"/>
                <w:color w:val="000000"/>
                <w:szCs w:val="21"/>
              </w:rPr>
              <w:t>的家庭工人</w:t>
            </w:r>
          </w:p>
        </w:tc>
      </w:tr>
      <w:tr w:rsidR="00430DAC" w:rsidTr="00E812ED">
        <w:tc>
          <w:tcPr>
            <w:tcW w:w="714" w:type="pct"/>
          </w:tcPr>
          <w:p w:rsidR="00430DAC" w:rsidRDefault="00430DAC" w:rsidP="008E3076">
            <w:pPr>
              <w:spacing w:line="360" w:lineRule="exact"/>
              <w:jc w:val="center"/>
              <w:rPr>
                <w:color w:val="000000"/>
                <w:szCs w:val="21"/>
              </w:rPr>
            </w:pPr>
            <w:r>
              <w:rPr>
                <w:rFonts w:hint="eastAsia"/>
                <w:color w:val="000000"/>
                <w:szCs w:val="21"/>
              </w:rPr>
              <w:t>共计</w:t>
            </w: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2004</w:t>
            </w:r>
          </w:p>
        </w:tc>
        <w:tc>
          <w:tcPr>
            <w:tcW w:w="714" w:type="pct"/>
          </w:tcPr>
          <w:p w:rsidR="00430DAC" w:rsidRDefault="00430DAC" w:rsidP="008E3076">
            <w:pPr>
              <w:spacing w:line="360" w:lineRule="exact"/>
              <w:jc w:val="center"/>
              <w:rPr>
                <w:color w:val="000000"/>
                <w:szCs w:val="21"/>
              </w:rPr>
            </w:pPr>
            <w:r>
              <w:rPr>
                <w:color w:val="000000"/>
                <w:szCs w:val="21"/>
              </w:rPr>
              <w:t>7</w:t>
            </w:r>
            <w:r w:rsidR="00E812ED">
              <w:rPr>
                <w:color w:val="000000"/>
                <w:szCs w:val="21"/>
              </w:rPr>
              <w:t xml:space="preserve"> </w:t>
            </w:r>
            <w:r>
              <w:rPr>
                <w:color w:val="000000"/>
                <w:szCs w:val="21"/>
              </w:rPr>
              <w:t>399</w:t>
            </w:r>
          </w:p>
        </w:tc>
        <w:tc>
          <w:tcPr>
            <w:tcW w:w="714" w:type="pct"/>
          </w:tcPr>
          <w:p w:rsidR="00430DAC" w:rsidRDefault="00430DAC" w:rsidP="008E3076">
            <w:pPr>
              <w:spacing w:line="360" w:lineRule="exact"/>
              <w:jc w:val="center"/>
              <w:rPr>
                <w:color w:val="000000"/>
                <w:szCs w:val="21"/>
              </w:rPr>
            </w:pPr>
            <w:r>
              <w:rPr>
                <w:color w:val="000000"/>
                <w:szCs w:val="21"/>
              </w:rPr>
              <w:t>101</w:t>
            </w:r>
          </w:p>
        </w:tc>
        <w:tc>
          <w:tcPr>
            <w:tcW w:w="714" w:type="pct"/>
          </w:tcPr>
          <w:p w:rsidR="00430DAC" w:rsidRDefault="00430DAC" w:rsidP="008E3076">
            <w:pPr>
              <w:spacing w:line="360" w:lineRule="exact"/>
              <w:jc w:val="center"/>
              <w:rPr>
                <w:color w:val="000000"/>
                <w:szCs w:val="21"/>
              </w:rPr>
            </w:pPr>
            <w:r>
              <w:rPr>
                <w:color w:val="000000"/>
                <w:szCs w:val="21"/>
              </w:rPr>
              <w:t>397</w:t>
            </w:r>
          </w:p>
        </w:tc>
        <w:tc>
          <w:tcPr>
            <w:tcW w:w="714" w:type="pct"/>
          </w:tcPr>
          <w:p w:rsidR="00430DAC" w:rsidRDefault="00430DAC" w:rsidP="008E3076">
            <w:pPr>
              <w:spacing w:line="360" w:lineRule="exact"/>
              <w:jc w:val="center"/>
              <w:rPr>
                <w:color w:val="000000"/>
                <w:szCs w:val="21"/>
              </w:rPr>
            </w:pPr>
            <w:r>
              <w:rPr>
                <w:color w:val="000000"/>
                <w:szCs w:val="21"/>
              </w:rPr>
              <w:t>99</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040</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762</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2005</w:t>
            </w:r>
          </w:p>
        </w:tc>
        <w:tc>
          <w:tcPr>
            <w:tcW w:w="714" w:type="pct"/>
          </w:tcPr>
          <w:p w:rsidR="00430DAC" w:rsidRDefault="00430DAC" w:rsidP="008E3076">
            <w:pPr>
              <w:spacing w:line="360" w:lineRule="exact"/>
              <w:jc w:val="center"/>
              <w:rPr>
                <w:color w:val="000000"/>
                <w:szCs w:val="21"/>
              </w:rPr>
            </w:pPr>
            <w:r>
              <w:rPr>
                <w:color w:val="000000"/>
                <w:szCs w:val="21"/>
              </w:rPr>
              <w:t>6</w:t>
            </w:r>
            <w:r w:rsidR="00E812ED">
              <w:rPr>
                <w:color w:val="000000"/>
                <w:szCs w:val="21"/>
              </w:rPr>
              <w:t xml:space="preserve"> </w:t>
            </w:r>
            <w:r>
              <w:rPr>
                <w:color w:val="000000"/>
                <w:szCs w:val="21"/>
              </w:rPr>
              <w:t>493</w:t>
            </w:r>
          </w:p>
        </w:tc>
        <w:tc>
          <w:tcPr>
            <w:tcW w:w="714" w:type="pct"/>
          </w:tcPr>
          <w:p w:rsidR="00430DAC" w:rsidRDefault="00430DAC" w:rsidP="008E3076">
            <w:pPr>
              <w:spacing w:line="360" w:lineRule="exact"/>
              <w:jc w:val="center"/>
              <w:rPr>
                <w:color w:val="000000"/>
                <w:szCs w:val="21"/>
              </w:rPr>
            </w:pPr>
            <w:r>
              <w:rPr>
                <w:color w:val="000000"/>
                <w:szCs w:val="21"/>
              </w:rPr>
              <w:t>118</w:t>
            </w:r>
          </w:p>
        </w:tc>
        <w:tc>
          <w:tcPr>
            <w:tcW w:w="714" w:type="pct"/>
          </w:tcPr>
          <w:p w:rsidR="00430DAC" w:rsidRDefault="00430DAC" w:rsidP="008E3076">
            <w:pPr>
              <w:spacing w:line="360" w:lineRule="exact"/>
              <w:jc w:val="center"/>
              <w:rPr>
                <w:color w:val="000000"/>
                <w:szCs w:val="21"/>
              </w:rPr>
            </w:pPr>
            <w:r>
              <w:rPr>
                <w:color w:val="000000"/>
                <w:szCs w:val="21"/>
              </w:rPr>
              <w:t>404</w:t>
            </w:r>
          </w:p>
        </w:tc>
        <w:tc>
          <w:tcPr>
            <w:tcW w:w="714" w:type="pct"/>
          </w:tcPr>
          <w:p w:rsidR="00430DAC" w:rsidRDefault="00430DAC" w:rsidP="008E3076">
            <w:pPr>
              <w:spacing w:line="360" w:lineRule="exact"/>
              <w:jc w:val="center"/>
              <w:rPr>
                <w:color w:val="000000"/>
                <w:szCs w:val="21"/>
              </w:rPr>
            </w:pPr>
            <w:r>
              <w:rPr>
                <w:color w:val="000000"/>
                <w:szCs w:val="21"/>
              </w:rPr>
              <w:t>108</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857</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007</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2006</w:t>
            </w:r>
          </w:p>
        </w:tc>
        <w:tc>
          <w:tcPr>
            <w:tcW w:w="714" w:type="pct"/>
          </w:tcPr>
          <w:p w:rsidR="00430DAC" w:rsidRDefault="00430DAC" w:rsidP="008E3076">
            <w:pPr>
              <w:spacing w:line="360" w:lineRule="exact"/>
              <w:jc w:val="center"/>
              <w:rPr>
                <w:color w:val="000000"/>
                <w:szCs w:val="21"/>
              </w:rPr>
            </w:pPr>
            <w:r>
              <w:rPr>
                <w:color w:val="000000"/>
                <w:szCs w:val="21"/>
              </w:rPr>
              <w:t>6</w:t>
            </w:r>
            <w:r w:rsidR="00E812ED">
              <w:rPr>
                <w:color w:val="000000"/>
                <w:szCs w:val="21"/>
              </w:rPr>
              <w:t xml:space="preserve"> </w:t>
            </w:r>
            <w:r>
              <w:rPr>
                <w:color w:val="000000"/>
                <w:szCs w:val="21"/>
              </w:rPr>
              <w:t>088</w:t>
            </w:r>
          </w:p>
        </w:tc>
        <w:tc>
          <w:tcPr>
            <w:tcW w:w="714" w:type="pct"/>
          </w:tcPr>
          <w:p w:rsidR="00430DAC" w:rsidRDefault="00430DAC" w:rsidP="008E3076">
            <w:pPr>
              <w:spacing w:line="360" w:lineRule="exact"/>
              <w:jc w:val="center"/>
              <w:rPr>
                <w:color w:val="000000"/>
                <w:szCs w:val="21"/>
              </w:rPr>
            </w:pPr>
            <w:r>
              <w:rPr>
                <w:color w:val="000000"/>
                <w:szCs w:val="21"/>
              </w:rPr>
              <w:t>114</w:t>
            </w:r>
          </w:p>
        </w:tc>
        <w:tc>
          <w:tcPr>
            <w:tcW w:w="714" w:type="pct"/>
          </w:tcPr>
          <w:p w:rsidR="00430DAC" w:rsidRDefault="00430DAC" w:rsidP="008E3076">
            <w:pPr>
              <w:spacing w:line="360" w:lineRule="exact"/>
              <w:jc w:val="center"/>
              <w:rPr>
                <w:color w:val="000000"/>
                <w:szCs w:val="21"/>
              </w:rPr>
            </w:pPr>
            <w:r>
              <w:rPr>
                <w:color w:val="000000"/>
                <w:szCs w:val="21"/>
              </w:rPr>
              <w:t>416</w:t>
            </w:r>
          </w:p>
        </w:tc>
        <w:tc>
          <w:tcPr>
            <w:tcW w:w="714" w:type="pct"/>
          </w:tcPr>
          <w:p w:rsidR="00430DAC" w:rsidRDefault="00430DAC" w:rsidP="008E3076">
            <w:pPr>
              <w:spacing w:line="360" w:lineRule="exact"/>
              <w:jc w:val="center"/>
              <w:rPr>
                <w:color w:val="000000"/>
                <w:szCs w:val="21"/>
              </w:rPr>
            </w:pPr>
            <w:r>
              <w:rPr>
                <w:color w:val="000000"/>
                <w:szCs w:val="21"/>
              </w:rPr>
              <w:t>110</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694</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754</w:t>
            </w:r>
          </w:p>
        </w:tc>
      </w:tr>
      <w:tr w:rsidR="00430DAC" w:rsidTr="00E812ED">
        <w:tc>
          <w:tcPr>
            <w:tcW w:w="714" w:type="pct"/>
          </w:tcPr>
          <w:p w:rsidR="00430DAC" w:rsidRDefault="00430DAC" w:rsidP="008E3076">
            <w:pPr>
              <w:spacing w:line="360" w:lineRule="exact"/>
              <w:jc w:val="center"/>
              <w:rPr>
                <w:color w:val="000000"/>
                <w:szCs w:val="21"/>
              </w:rPr>
            </w:pPr>
            <w:r>
              <w:rPr>
                <w:rFonts w:hint="eastAsia"/>
                <w:color w:val="000000"/>
                <w:szCs w:val="21"/>
              </w:rPr>
              <w:t>男工</w:t>
            </w: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2004</w:t>
            </w:r>
          </w:p>
        </w:tc>
        <w:tc>
          <w:tcPr>
            <w:tcW w:w="714" w:type="pct"/>
          </w:tcPr>
          <w:p w:rsidR="00430DAC" w:rsidRDefault="00430DAC" w:rsidP="008E3076">
            <w:pPr>
              <w:spacing w:line="360" w:lineRule="exact"/>
              <w:jc w:val="center"/>
              <w:rPr>
                <w:color w:val="000000"/>
                <w:szCs w:val="21"/>
              </w:rPr>
            </w:pPr>
            <w:r>
              <w:rPr>
                <w:color w:val="000000"/>
                <w:szCs w:val="21"/>
              </w:rPr>
              <w:t>4</w:t>
            </w:r>
            <w:r w:rsidR="00E812ED">
              <w:rPr>
                <w:color w:val="000000"/>
                <w:szCs w:val="21"/>
              </w:rPr>
              <w:t xml:space="preserve"> </w:t>
            </w:r>
            <w:r>
              <w:rPr>
                <w:color w:val="000000"/>
                <w:szCs w:val="21"/>
              </w:rPr>
              <w:t>100</w:t>
            </w:r>
          </w:p>
        </w:tc>
        <w:tc>
          <w:tcPr>
            <w:tcW w:w="714" w:type="pct"/>
          </w:tcPr>
          <w:p w:rsidR="00430DAC" w:rsidRDefault="00430DAC" w:rsidP="008E3076">
            <w:pPr>
              <w:spacing w:line="360" w:lineRule="exact"/>
              <w:jc w:val="center"/>
              <w:rPr>
                <w:color w:val="000000"/>
                <w:szCs w:val="21"/>
              </w:rPr>
            </w:pPr>
            <w:r>
              <w:rPr>
                <w:color w:val="000000"/>
                <w:szCs w:val="21"/>
              </w:rPr>
              <w:t>91</w:t>
            </w:r>
          </w:p>
        </w:tc>
        <w:tc>
          <w:tcPr>
            <w:tcW w:w="714" w:type="pct"/>
          </w:tcPr>
          <w:p w:rsidR="00430DAC" w:rsidRDefault="00430DAC" w:rsidP="008E3076">
            <w:pPr>
              <w:spacing w:line="360" w:lineRule="exact"/>
              <w:jc w:val="center"/>
              <w:rPr>
                <w:color w:val="000000"/>
                <w:szCs w:val="21"/>
              </w:rPr>
            </w:pPr>
            <w:r>
              <w:rPr>
                <w:color w:val="000000"/>
                <w:szCs w:val="21"/>
              </w:rPr>
              <w:t>245</w:t>
            </w:r>
          </w:p>
        </w:tc>
        <w:tc>
          <w:tcPr>
            <w:tcW w:w="714" w:type="pct"/>
          </w:tcPr>
          <w:p w:rsidR="00430DAC" w:rsidRDefault="00430DAC" w:rsidP="008E3076">
            <w:pPr>
              <w:spacing w:line="360" w:lineRule="exact"/>
              <w:jc w:val="center"/>
              <w:rPr>
                <w:color w:val="000000"/>
                <w:szCs w:val="21"/>
              </w:rPr>
            </w:pPr>
            <w:r>
              <w:rPr>
                <w:color w:val="000000"/>
                <w:szCs w:val="21"/>
              </w:rPr>
              <w:t>92</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613</w:t>
            </w:r>
          </w:p>
        </w:tc>
        <w:tc>
          <w:tcPr>
            <w:tcW w:w="714" w:type="pct"/>
          </w:tcPr>
          <w:p w:rsidR="00430DAC" w:rsidRDefault="00430DAC" w:rsidP="008E3076">
            <w:pPr>
              <w:spacing w:line="360" w:lineRule="exact"/>
              <w:jc w:val="center"/>
              <w:rPr>
                <w:color w:val="000000"/>
                <w:szCs w:val="21"/>
              </w:rPr>
            </w:pPr>
            <w:r>
              <w:rPr>
                <w:color w:val="000000"/>
                <w:szCs w:val="21"/>
              </w:rPr>
              <w:t>1</w:t>
            </w:r>
            <w:r w:rsidR="00E812ED">
              <w:rPr>
                <w:color w:val="000000"/>
                <w:szCs w:val="21"/>
              </w:rPr>
              <w:t xml:space="preserve"> </w:t>
            </w:r>
            <w:r>
              <w:rPr>
                <w:color w:val="000000"/>
                <w:szCs w:val="21"/>
              </w:rPr>
              <w:t>059</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2005</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550</w:t>
            </w:r>
          </w:p>
        </w:tc>
        <w:tc>
          <w:tcPr>
            <w:tcW w:w="714" w:type="pct"/>
          </w:tcPr>
          <w:p w:rsidR="00430DAC" w:rsidRDefault="00430DAC" w:rsidP="008E3076">
            <w:pPr>
              <w:spacing w:line="360" w:lineRule="exact"/>
              <w:jc w:val="center"/>
              <w:rPr>
                <w:color w:val="000000"/>
                <w:szCs w:val="21"/>
              </w:rPr>
            </w:pPr>
            <w:r>
              <w:rPr>
                <w:color w:val="000000"/>
                <w:szCs w:val="21"/>
              </w:rPr>
              <w:t>109</w:t>
            </w:r>
          </w:p>
        </w:tc>
        <w:tc>
          <w:tcPr>
            <w:tcW w:w="714" w:type="pct"/>
          </w:tcPr>
          <w:p w:rsidR="00430DAC" w:rsidRDefault="00430DAC" w:rsidP="008E3076">
            <w:pPr>
              <w:spacing w:line="360" w:lineRule="exact"/>
              <w:jc w:val="center"/>
              <w:rPr>
                <w:color w:val="000000"/>
                <w:szCs w:val="21"/>
              </w:rPr>
            </w:pPr>
            <w:r>
              <w:rPr>
                <w:color w:val="000000"/>
                <w:szCs w:val="21"/>
              </w:rPr>
              <w:t>231</w:t>
            </w:r>
          </w:p>
        </w:tc>
        <w:tc>
          <w:tcPr>
            <w:tcW w:w="714" w:type="pct"/>
          </w:tcPr>
          <w:p w:rsidR="00430DAC" w:rsidRDefault="00430DAC" w:rsidP="008E3076">
            <w:pPr>
              <w:spacing w:line="360" w:lineRule="exact"/>
              <w:jc w:val="center"/>
              <w:rPr>
                <w:color w:val="000000"/>
                <w:szCs w:val="21"/>
              </w:rPr>
            </w:pPr>
            <w:r>
              <w:rPr>
                <w:color w:val="000000"/>
                <w:szCs w:val="21"/>
              </w:rPr>
              <w:t>99</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312</w:t>
            </w:r>
          </w:p>
        </w:tc>
        <w:tc>
          <w:tcPr>
            <w:tcW w:w="714" w:type="pct"/>
          </w:tcPr>
          <w:p w:rsidR="00430DAC" w:rsidRDefault="00430DAC" w:rsidP="008E3076">
            <w:pPr>
              <w:spacing w:line="360" w:lineRule="exact"/>
              <w:jc w:val="center"/>
              <w:rPr>
                <w:color w:val="000000"/>
                <w:szCs w:val="21"/>
              </w:rPr>
            </w:pPr>
            <w:r>
              <w:rPr>
                <w:color w:val="000000"/>
                <w:szCs w:val="21"/>
              </w:rPr>
              <w:t>799</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2006</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272</w:t>
            </w:r>
          </w:p>
        </w:tc>
        <w:tc>
          <w:tcPr>
            <w:tcW w:w="714" w:type="pct"/>
          </w:tcPr>
          <w:p w:rsidR="00430DAC" w:rsidRDefault="00430DAC" w:rsidP="008E3076">
            <w:pPr>
              <w:spacing w:line="360" w:lineRule="exact"/>
              <w:jc w:val="center"/>
              <w:rPr>
                <w:color w:val="000000"/>
                <w:szCs w:val="21"/>
              </w:rPr>
            </w:pPr>
            <w:r>
              <w:rPr>
                <w:color w:val="000000"/>
                <w:szCs w:val="21"/>
              </w:rPr>
              <w:t>104</w:t>
            </w:r>
          </w:p>
        </w:tc>
        <w:tc>
          <w:tcPr>
            <w:tcW w:w="714" w:type="pct"/>
          </w:tcPr>
          <w:p w:rsidR="00430DAC" w:rsidRDefault="00430DAC" w:rsidP="008E3076">
            <w:pPr>
              <w:spacing w:line="360" w:lineRule="exact"/>
              <w:jc w:val="center"/>
              <w:rPr>
                <w:color w:val="000000"/>
                <w:szCs w:val="21"/>
              </w:rPr>
            </w:pPr>
            <w:r>
              <w:rPr>
                <w:color w:val="000000"/>
                <w:szCs w:val="21"/>
              </w:rPr>
              <w:t>243</w:t>
            </w:r>
          </w:p>
        </w:tc>
        <w:tc>
          <w:tcPr>
            <w:tcW w:w="714" w:type="pct"/>
          </w:tcPr>
          <w:p w:rsidR="00430DAC" w:rsidRDefault="00430DAC" w:rsidP="008E3076">
            <w:pPr>
              <w:spacing w:line="360" w:lineRule="exact"/>
              <w:jc w:val="center"/>
              <w:rPr>
                <w:color w:val="000000"/>
                <w:szCs w:val="21"/>
              </w:rPr>
            </w:pPr>
            <w:r>
              <w:rPr>
                <w:color w:val="000000"/>
                <w:szCs w:val="21"/>
              </w:rPr>
              <w:t>99</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617</w:t>
            </w:r>
          </w:p>
        </w:tc>
        <w:tc>
          <w:tcPr>
            <w:tcW w:w="714" w:type="pct"/>
          </w:tcPr>
          <w:p w:rsidR="00430DAC" w:rsidRDefault="00430DAC" w:rsidP="008E3076">
            <w:pPr>
              <w:spacing w:line="360" w:lineRule="exact"/>
              <w:jc w:val="center"/>
              <w:rPr>
                <w:color w:val="000000"/>
                <w:szCs w:val="21"/>
              </w:rPr>
            </w:pPr>
            <w:r>
              <w:rPr>
                <w:color w:val="000000"/>
                <w:szCs w:val="21"/>
              </w:rPr>
              <w:t>659</w:t>
            </w:r>
          </w:p>
        </w:tc>
      </w:tr>
      <w:tr w:rsidR="00430DAC" w:rsidTr="00E812ED">
        <w:tc>
          <w:tcPr>
            <w:tcW w:w="714" w:type="pct"/>
          </w:tcPr>
          <w:p w:rsidR="00430DAC" w:rsidRDefault="00430DAC" w:rsidP="008E3076">
            <w:pPr>
              <w:spacing w:line="360" w:lineRule="exact"/>
              <w:jc w:val="center"/>
              <w:rPr>
                <w:color w:val="000000"/>
                <w:szCs w:val="21"/>
              </w:rPr>
            </w:pPr>
            <w:r>
              <w:rPr>
                <w:rFonts w:hint="eastAsia"/>
                <w:color w:val="000000"/>
                <w:szCs w:val="21"/>
              </w:rPr>
              <w:t>女工</w:t>
            </w: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c>
          <w:tcPr>
            <w:tcW w:w="714" w:type="pct"/>
          </w:tcPr>
          <w:p w:rsidR="00430DAC" w:rsidRDefault="00430DAC" w:rsidP="008E3076">
            <w:pPr>
              <w:spacing w:line="360" w:lineRule="exact"/>
              <w:jc w:val="center"/>
              <w:rPr>
                <w:color w:val="000000"/>
                <w:szCs w:val="21"/>
              </w:rPr>
            </w:pP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2004</w:t>
            </w:r>
          </w:p>
        </w:tc>
        <w:tc>
          <w:tcPr>
            <w:tcW w:w="714" w:type="pct"/>
          </w:tcPr>
          <w:p w:rsidR="00430DAC" w:rsidRDefault="00430DAC" w:rsidP="008E3076">
            <w:pPr>
              <w:spacing w:line="360" w:lineRule="exact"/>
              <w:jc w:val="center"/>
              <w:rPr>
                <w:color w:val="000000"/>
                <w:szCs w:val="21"/>
              </w:rPr>
            </w:pPr>
            <w:r>
              <w:rPr>
                <w:color w:val="000000"/>
                <w:szCs w:val="21"/>
              </w:rPr>
              <w:t>3</w:t>
            </w:r>
            <w:r w:rsidR="00E812ED">
              <w:rPr>
                <w:color w:val="000000"/>
                <w:szCs w:val="21"/>
              </w:rPr>
              <w:t xml:space="preserve"> </w:t>
            </w:r>
            <w:r>
              <w:rPr>
                <w:color w:val="000000"/>
                <w:szCs w:val="21"/>
              </w:rPr>
              <w:t>299</w:t>
            </w:r>
          </w:p>
        </w:tc>
        <w:tc>
          <w:tcPr>
            <w:tcW w:w="714" w:type="pct"/>
          </w:tcPr>
          <w:p w:rsidR="00430DAC" w:rsidRDefault="00430DAC" w:rsidP="008E3076">
            <w:pPr>
              <w:spacing w:line="360" w:lineRule="exact"/>
              <w:jc w:val="center"/>
              <w:rPr>
                <w:color w:val="000000"/>
                <w:szCs w:val="21"/>
              </w:rPr>
            </w:pPr>
            <w:r>
              <w:rPr>
                <w:color w:val="000000"/>
                <w:szCs w:val="21"/>
              </w:rPr>
              <w:t>9</w:t>
            </w:r>
          </w:p>
        </w:tc>
        <w:tc>
          <w:tcPr>
            <w:tcW w:w="714" w:type="pct"/>
          </w:tcPr>
          <w:p w:rsidR="00430DAC" w:rsidRDefault="00430DAC" w:rsidP="008E3076">
            <w:pPr>
              <w:spacing w:line="360" w:lineRule="exact"/>
              <w:jc w:val="center"/>
              <w:rPr>
                <w:color w:val="000000"/>
                <w:szCs w:val="21"/>
              </w:rPr>
            </w:pPr>
            <w:r>
              <w:rPr>
                <w:color w:val="000000"/>
                <w:szCs w:val="21"/>
              </w:rPr>
              <w:t>152</w:t>
            </w:r>
          </w:p>
        </w:tc>
        <w:tc>
          <w:tcPr>
            <w:tcW w:w="714" w:type="pct"/>
          </w:tcPr>
          <w:p w:rsidR="00430DAC" w:rsidRDefault="00430DAC" w:rsidP="008E3076">
            <w:pPr>
              <w:spacing w:line="360" w:lineRule="exact"/>
              <w:jc w:val="center"/>
              <w:rPr>
                <w:color w:val="000000"/>
                <w:szCs w:val="21"/>
              </w:rPr>
            </w:pPr>
            <w:r>
              <w:rPr>
                <w:color w:val="000000"/>
                <w:szCs w:val="21"/>
              </w:rPr>
              <w:t>7</w:t>
            </w:r>
          </w:p>
        </w:tc>
        <w:tc>
          <w:tcPr>
            <w:tcW w:w="714" w:type="pct"/>
          </w:tcPr>
          <w:p w:rsidR="00430DAC" w:rsidRDefault="00430DAC" w:rsidP="008E3076">
            <w:pPr>
              <w:spacing w:line="360" w:lineRule="exact"/>
              <w:jc w:val="center"/>
              <w:rPr>
                <w:color w:val="000000"/>
                <w:szCs w:val="21"/>
              </w:rPr>
            </w:pPr>
            <w:r>
              <w:rPr>
                <w:color w:val="000000"/>
                <w:szCs w:val="21"/>
              </w:rPr>
              <w:t>427</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703</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2005</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943</w:t>
            </w:r>
          </w:p>
        </w:tc>
        <w:tc>
          <w:tcPr>
            <w:tcW w:w="714" w:type="pct"/>
          </w:tcPr>
          <w:p w:rsidR="00430DAC" w:rsidRDefault="00430DAC" w:rsidP="008E3076">
            <w:pPr>
              <w:spacing w:line="360" w:lineRule="exact"/>
              <w:jc w:val="center"/>
              <w:rPr>
                <w:color w:val="000000"/>
                <w:szCs w:val="21"/>
              </w:rPr>
            </w:pPr>
            <w:r>
              <w:rPr>
                <w:color w:val="000000"/>
                <w:szCs w:val="21"/>
              </w:rPr>
              <w:t>8</w:t>
            </w:r>
          </w:p>
        </w:tc>
        <w:tc>
          <w:tcPr>
            <w:tcW w:w="714" w:type="pct"/>
          </w:tcPr>
          <w:p w:rsidR="00430DAC" w:rsidRDefault="00430DAC" w:rsidP="008E3076">
            <w:pPr>
              <w:spacing w:line="360" w:lineRule="exact"/>
              <w:jc w:val="center"/>
              <w:rPr>
                <w:color w:val="000000"/>
                <w:szCs w:val="21"/>
              </w:rPr>
            </w:pPr>
            <w:r>
              <w:rPr>
                <w:color w:val="000000"/>
                <w:szCs w:val="21"/>
              </w:rPr>
              <w:t>173</w:t>
            </w:r>
          </w:p>
        </w:tc>
        <w:tc>
          <w:tcPr>
            <w:tcW w:w="714" w:type="pct"/>
          </w:tcPr>
          <w:p w:rsidR="00430DAC" w:rsidRDefault="00430DAC" w:rsidP="008E3076">
            <w:pPr>
              <w:spacing w:line="360" w:lineRule="exact"/>
              <w:jc w:val="center"/>
              <w:rPr>
                <w:color w:val="000000"/>
                <w:szCs w:val="21"/>
              </w:rPr>
            </w:pPr>
            <w:r>
              <w:rPr>
                <w:color w:val="000000"/>
                <w:szCs w:val="21"/>
              </w:rPr>
              <w:t>9</w:t>
            </w:r>
          </w:p>
        </w:tc>
        <w:tc>
          <w:tcPr>
            <w:tcW w:w="714" w:type="pct"/>
          </w:tcPr>
          <w:p w:rsidR="00430DAC" w:rsidRDefault="00430DAC" w:rsidP="008E3076">
            <w:pPr>
              <w:spacing w:line="360" w:lineRule="exact"/>
              <w:jc w:val="center"/>
              <w:rPr>
                <w:color w:val="000000"/>
                <w:szCs w:val="21"/>
              </w:rPr>
            </w:pPr>
            <w:r>
              <w:rPr>
                <w:color w:val="000000"/>
                <w:szCs w:val="21"/>
              </w:rPr>
              <w:t>545</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207</w:t>
            </w:r>
          </w:p>
        </w:tc>
      </w:tr>
      <w:tr w:rsidR="00430DAC" w:rsidTr="00E812ED">
        <w:tc>
          <w:tcPr>
            <w:tcW w:w="714" w:type="pct"/>
          </w:tcPr>
          <w:p w:rsidR="00430DAC" w:rsidRDefault="00430DAC" w:rsidP="008E3076">
            <w:pPr>
              <w:spacing w:line="360" w:lineRule="exact"/>
              <w:jc w:val="center"/>
              <w:rPr>
                <w:color w:val="000000"/>
                <w:szCs w:val="21"/>
              </w:rPr>
            </w:pPr>
            <w:r>
              <w:rPr>
                <w:color w:val="000000"/>
                <w:szCs w:val="21"/>
              </w:rPr>
              <w:t>2006</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816</w:t>
            </w:r>
          </w:p>
        </w:tc>
        <w:tc>
          <w:tcPr>
            <w:tcW w:w="714" w:type="pct"/>
          </w:tcPr>
          <w:p w:rsidR="00430DAC" w:rsidRDefault="00430DAC" w:rsidP="008E3076">
            <w:pPr>
              <w:spacing w:line="360" w:lineRule="exact"/>
              <w:jc w:val="center"/>
              <w:rPr>
                <w:color w:val="000000"/>
                <w:szCs w:val="21"/>
              </w:rPr>
            </w:pPr>
            <w:r>
              <w:rPr>
                <w:color w:val="000000"/>
                <w:szCs w:val="21"/>
              </w:rPr>
              <w:t>10</w:t>
            </w:r>
          </w:p>
        </w:tc>
        <w:tc>
          <w:tcPr>
            <w:tcW w:w="714" w:type="pct"/>
          </w:tcPr>
          <w:p w:rsidR="00430DAC" w:rsidRDefault="00430DAC" w:rsidP="008E3076">
            <w:pPr>
              <w:spacing w:line="360" w:lineRule="exact"/>
              <w:jc w:val="center"/>
              <w:rPr>
                <w:color w:val="000000"/>
                <w:szCs w:val="21"/>
              </w:rPr>
            </w:pPr>
            <w:r>
              <w:rPr>
                <w:color w:val="000000"/>
                <w:szCs w:val="21"/>
              </w:rPr>
              <w:t>173</w:t>
            </w:r>
          </w:p>
        </w:tc>
        <w:tc>
          <w:tcPr>
            <w:tcW w:w="714" w:type="pct"/>
          </w:tcPr>
          <w:p w:rsidR="00430DAC" w:rsidRDefault="00430DAC" w:rsidP="008E3076">
            <w:pPr>
              <w:spacing w:line="360" w:lineRule="exact"/>
              <w:jc w:val="center"/>
              <w:rPr>
                <w:color w:val="000000"/>
                <w:szCs w:val="21"/>
              </w:rPr>
            </w:pPr>
            <w:r>
              <w:rPr>
                <w:color w:val="000000"/>
                <w:szCs w:val="21"/>
              </w:rPr>
              <w:t>11</w:t>
            </w:r>
          </w:p>
        </w:tc>
        <w:tc>
          <w:tcPr>
            <w:tcW w:w="714" w:type="pct"/>
          </w:tcPr>
          <w:p w:rsidR="00430DAC" w:rsidRDefault="00430DAC" w:rsidP="008E3076">
            <w:pPr>
              <w:spacing w:line="360" w:lineRule="exact"/>
              <w:jc w:val="center"/>
              <w:rPr>
                <w:color w:val="000000"/>
                <w:szCs w:val="21"/>
              </w:rPr>
            </w:pPr>
            <w:r>
              <w:rPr>
                <w:color w:val="000000"/>
                <w:szCs w:val="21"/>
              </w:rPr>
              <w:t>527</w:t>
            </w:r>
          </w:p>
        </w:tc>
        <w:tc>
          <w:tcPr>
            <w:tcW w:w="714" w:type="pct"/>
          </w:tcPr>
          <w:p w:rsidR="00430DAC" w:rsidRDefault="00430DAC" w:rsidP="008E3076">
            <w:pPr>
              <w:spacing w:line="360" w:lineRule="exact"/>
              <w:jc w:val="center"/>
              <w:rPr>
                <w:color w:val="000000"/>
                <w:szCs w:val="21"/>
              </w:rPr>
            </w:pPr>
            <w:r>
              <w:rPr>
                <w:color w:val="000000"/>
                <w:szCs w:val="21"/>
              </w:rPr>
              <w:t>2</w:t>
            </w:r>
            <w:r w:rsidR="00E812ED">
              <w:rPr>
                <w:color w:val="000000"/>
                <w:szCs w:val="21"/>
              </w:rPr>
              <w:t xml:space="preserve"> </w:t>
            </w:r>
            <w:r>
              <w:rPr>
                <w:color w:val="000000"/>
                <w:szCs w:val="21"/>
              </w:rPr>
              <w:t>094</w:t>
            </w:r>
          </w:p>
        </w:tc>
      </w:tr>
    </w:tbl>
    <w:p w:rsidR="00430DAC" w:rsidRDefault="00BC725C">
      <w:pPr>
        <w:spacing w:after="240" w:line="360" w:lineRule="exact"/>
        <w:rPr>
          <w:color w:val="000000"/>
          <w:szCs w:val="21"/>
        </w:rPr>
      </w:pPr>
      <w:r w:rsidRPr="00BC725C">
        <w:rPr>
          <w:rFonts w:eastAsia="KaiTi_GB2312" w:hint="eastAsia"/>
          <w:color w:val="0000FF"/>
          <w:szCs w:val="21"/>
        </w:rPr>
        <w:t>资料来源：</w:t>
      </w:r>
      <w:r w:rsidR="00430DAC">
        <w:rPr>
          <w:rFonts w:hint="eastAsia"/>
          <w:color w:val="000000"/>
          <w:szCs w:val="21"/>
        </w:rPr>
        <w:t>土耳其统计局</w:t>
      </w:r>
      <w:r w:rsidR="00E812ED">
        <w:rPr>
          <w:rFonts w:hint="eastAsia"/>
          <w:color w:val="000000"/>
          <w:szCs w:val="21"/>
        </w:rPr>
        <w:t>。</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d）</w:t>
      </w:r>
      <w:r w:rsidRPr="00CE66FC">
        <w:rPr>
          <w:rFonts w:ascii="KaiTi_GB2312" w:eastAsia="KaiTi_GB2312" w:hint="eastAsia"/>
          <w:bCs/>
          <w:color w:val="0000FF"/>
          <w:szCs w:val="21"/>
        </w:rPr>
        <w:t>接受各种正式和非正式的训练和教育，包括有关实用读写能力的培训和教育在内，以及除了别的以外，享受一切社区服务和推广服务的益惠，以提高她们的技术熟练程度；</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目前，农业和农村事务部正在组织开展各类专门针对农村妇女的培训计划。</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依照这些计划开展的农业生产、教育与推广活动旨在向那些在农业生产各个阶段始终发挥积极作用的妇女提供相关的改良技术推广培训、不断提高农业生产力、同时始终确保各类自然资源（比如：水）在农业生产实践活动中能够长期循环利用。这些培训计划将在</w:t>
      </w:r>
      <w:r>
        <w:rPr>
          <w:color w:val="000000"/>
          <w:szCs w:val="21"/>
        </w:rPr>
        <w:t>27</w:t>
      </w:r>
      <w:r>
        <w:rPr>
          <w:rFonts w:hint="eastAsia"/>
          <w:color w:val="000000"/>
          <w:szCs w:val="21"/>
        </w:rPr>
        <w:t>个省实施，而且到</w:t>
      </w:r>
      <w:r>
        <w:rPr>
          <w:color w:val="000000"/>
          <w:szCs w:val="21"/>
        </w:rPr>
        <w:t>2008</w:t>
      </w:r>
      <w:r>
        <w:rPr>
          <w:rFonts w:hint="eastAsia"/>
          <w:color w:val="000000"/>
          <w:szCs w:val="21"/>
        </w:rPr>
        <w:t>年预计将增加到</w:t>
      </w:r>
      <w:r>
        <w:rPr>
          <w:color w:val="000000"/>
          <w:szCs w:val="21"/>
        </w:rPr>
        <w:t>81</w:t>
      </w:r>
      <w:r>
        <w:rPr>
          <w:rFonts w:hint="eastAsia"/>
          <w:color w:val="000000"/>
          <w:szCs w:val="21"/>
        </w:rPr>
        <w:t>个。</w:t>
      </w:r>
    </w:p>
    <w:p w:rsidR="00430DAC" w:rsidRDefault="00430DAC" w:rsidP="008E3076">
      <w:pPr>
        <w:spacing w:after="240" w:line="360" w:lineRule="exact"/>
        <w:jc w:val="center"/>
        <w:rPr>
          <w:color w:val="000000"/>
          <w:szCs w:val="21"/>
        </w:rPr>
      </w:pPr>
      <w:r>
        <w:rPr>
          <w:rFonts w:hint="eastAsia"/>
          <w:color w:val="000000"/>
          <w:szCs w:val="21"/>
        </w:rPr>
        <w:t>表</w:t>
      </w:r>
      <w:r>
        <w:rPr>
          <w:color w:val="000000"/>
          <w:szCs w:val="21"/>
        </w:rPr>
        <w:t xml:space="preserve"> 32</w:t>
      </w:r>
      <w:r>
        <w:rPr>
          <w:rFonts w:hint="eastAsia"/>
          <w:color w:val="000000"/>
          <w:szCs w:val="21"/>
        </w:rPr>
        <w:t>：</w:t>
      </w:r>
      <w:r>
        <w:rPr>
          <w:color w:val="000000"/>
          <w:szCs w:val="21"/>
        </w:rPr>
        <w:t>1998-2007</w:t>
      </w:r>
      <w:r>
        <w:rPr>
          <w:rFonts w:hint="eastAsia"/>
          <w:color w:val="000000"/>
          <w:szCs w:val="21"/>
        </w:rPr>
        <w:t>年度第一阶段开展的农业生产、培训与推广活动</w:t>
      </w:r>
    </w:p>
    <w:tbl>
      <w:tblPr>
        <w:tblpPr w:leftFromText="141" w:rightFromText="141" w:vertAnchor="text" w:horzAnchor="margin" w:tblpXSpec="center" w:tblpY="50"/>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59"/>
        <w:gridCol w:w="659"/>
        <w:gridCol w:w="661"/>
        <w:gridCol w:w="659"/>
        <w:gridCol w:w="662"/>
        <w:gridCol w:w="660"/>
        <w:gridCol w:w="662"/>
        <w:gridCol w:w="660"/>
        <w:gridCol w:w="662"/>
        <w:gridCol w:w="660"/>
        <w:gridCol w:w="662"/>
        <w:gridCol w:w="660"/>
        <w:gridCol w:w="662"/>
        <w:gridCol w:w="660"/>
        <w:gridCol w:w="658"/>
      </w:tblGrid>
      <w:tr w:rsidR="00430DAC" w:rsidRPr="00382479" w:rsidTr="00382479">
        <w:trPr>
          <w:cantSplit/>
        </w:trPr>
        <w:tc>
          <w:tcPr>
            <w:tcW w:w="333" w:type="pct"/>
            <w:vMerge w:val="restar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年份</w:t>
            </w:r>
          </w:p>
        </w:tc>
        <w:tc>
          <w:tcPr>
            <w:tcW w:w="667" w:type="pct"/>
            <w:gridSpan w:val="2"/>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示范活动</w:t>
            </w:r>
          </w:p>
        </w:tc>
        <w:tc>
          <w:tcPr>
            <w:tcW w:w="667" w:type="pct"/>
            <w:gridSpan w:val="2"/>
            <w:tcMar>
              <w:left w:w="28" w:type="dxa"/>
              <w:right w:w="28" w:type="dxa"/>
            </w:tcMar>
          </w:tcPr>
          <w:p w:rsidR="009F5E49" w:rsidRDefault="00430DAC" w:rsidP="008E3076">
            <w:pPr>
              <w:spacing w:line="360" w:lineRule="exact"/>
              <w:jc w:val="center"/>
              <w:rPr>
                <w:rFonts w:hint="eastAsia"/>
                <w:color w:val="000000"/>
                <w:sz w:val="18"/>
                <w:szCs w:val="18"/>
              </w:rPr>
            </w:pPr>
            <w:r w:rsidRPr="00382479">
              <w:rPr>
                <w:rFonts w:hint="eastAsia"/>
                <w:color w:val="000000"/>
                <w:sz w:val="18"/>
                <w:szCs w:val="18"/>
              </w:rPr>
              <w:t>农业耕作条件</w:t>
            </w:r>
          </w:p>
          <w:p w:rsidR="00430DAC" w:rsidRPr="00382479" w:rsidRDefault="00430DAC" w:rsidP="008E3076">
            <w:pPr>
              <w:spacing w:line="360" w:lineRule="exact"/>
              <w:jc w:val="center"/>
              <w:rPr>
                <w:color w:val="000000"/>
                <w:sz w:val="18"/>
                <w:szCs w:val="18"/>
              </w:rPr>
            </w:pPr>
            <w:r w:rsidRPr="00382479">
              <w:rPr>
                <w:rFonts w:hint="eastAsia"/>
                <w:color w:val="000000"/>
                <w:sz w:val="18"/>
                <w:szCs w:val="18"/>
              </w:rPr>
              <w:t>试验</w:t>
            </w:r>
          </w:p>
        </w:tc>
        <w:tc>
          <w:tcPr>
            <w:tcW w:w="667" w:type="pct"/>
            <w:gridSpan w:val="2"/>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农民会议</w:t>
            </w:r>
          </w:p>
        </w:tc>
        <w:tc>
          <w:tcPr>
            <w:tcW w:w="667" w:type="pct"/>
            <w:gridSpan w:val="2"/>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长期或短期农业培训课程</w:t>
            </w:r>
          </w:p>
        </w:tc>
        <w:tc>
          <w:tcPr>
            <w:tcW w:w="667" w:type="pct"/>
            <w:gridSpan w:val="2"/>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展示与激励竞赛活动</w:t>
            </w:r>
          </w:p>
        </w:tc>
        <w:tc>
          <w:tcPr>
            <w:tcW w:w="667" w:type="pct"/>
            <w:gridSpan w:val="2"/>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田间活动日</w:t>
            </w:r>
          </w:p>
        </w:tc>
        <w:tc>
          <w:tcPr>
            <w:tcW w:w="667" w:type="pct"/>
            <w:gridSpan w:val="2"/>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在岗培训研讨会</w:t>
            </w:r>
          </w:p>
        </w:tc>
      </w:tr>
      <w:tr w:rsidR="00430DAC" w:rsidRPr="00382479" w:rsidTr="00382479">
        <w:trPr>
          <w:cantSplit/>
        </w:trPr>
        <w:tc>
          <w:tcPr>
            <w:tcW w:w="333" w:type="pct"/>
            <w:vMerge/>
            <w:tcMar>
              <w:left w:w="28" w:type="dxa"/>
              <w:right w:w="28" w:type="dxa"/>
            </w:tcMar>
          </w:tcPr>
          <w:p w:rsidR="00430DAC" w:rsidRPr="00382479" w:rsidRDefault="00430DAC" w:rsidP="008E3076">
            <w:pPr>
              <w:spacing w:line="360" w:lineRule="exact"/>
              <w:jc w:val="center"/>
              <w:rPr>
                <w:color w:val="000000"/>
                <w:sz w:val="18"/>
                <w:szCs w:val="18"/>
              </w:rPr>
            </w:pP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示范活动次数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参加示范活动的女农民人数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类型</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参与试验的女农民人数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会议次数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参会的女农民人数</w:t>
            </w:r>
          </w:p>
        </w:tc>
        <w:tc>
          <w:tcPr>
            <w:tcW w:w="333" w:type="pct"/>
            <w:tcMar>
              <w:left w:w="28" w:type="dxa"/>
              <w:right w:w="28" w:type="dxa"/>
            </w:tcMar>
          </w:tcPr>
          <w:p w:rsidR="009F5E49" w:rsidRDefault="00430DAC" w:rsidP="008E3076">
            <w:pPr>
              <w:spacing w:line="360" w:lineRule="exact"/>
              <w:jc w:val="center"/>
              <w:rPr>
                <w:rFonts w:hint="eastAsia"/>
                <w:color w:val="000000"/>
                <w:sz w:val="18"/>
                <w:szCs w:val="18"/>
              </w:rPr>
            </w:pPr>
            <w:r w:rsidRPr="00382479">
              <w:rPr>
                <w:rFonts w:hint="eastAsia"/>
                <w:color w:val="000000"/>
                <w:sz w:val="18"/>
                <w:szCs w:val="18"/>
              </w:rPr>
              <w:t>授课</w:t>
            </w:r>
          </w:p>
          <w:p w:rsidR="00430DAC" w:rsidRPr="00382479" w:rsidRDefault="00430DAC" w:rsidP="008E3076">
            <w:pPr>
              <w:spacing w:line="360" w:lineRule="exact"/>
              <w:jc w:val="center"/>
              <w:rPr>
                <w:color w:val="000000"/>
                <w:sz w:val="18"/>
                <w:szCs w:val="18"/>
              </w:rPr>
            </w:pPr>
            <w:r w:rsidRPr="00382479">
              <w:rPr>
                <w:rFonts w:hint="eastAsia"/>
                <w:color w:val="000000"/>
                <w:sz w:val="18"/>
                <w:szCs w:val="18"/>
              </w:rPr>
              <w:t>次数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参加培训的女农民人数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竞赛次数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参赛的女农民人数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田间活动天数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参加活动的女农民人数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研讨会次数</w:t>
            </w:r>
          </w:p>
        </w:tc>
        <w:tc>
          <w:tcPr>
            <w:tcW w:w="333" w:type="pct"/>
            <w:tcMar>
              <w:left w:w="28" w:type="dxa"/>
              <w:right w:w="28" w:type="dxa"/>
            </w:tcMar>
          </w:tcPr>
          <w:p w:rsidR="00430DAC" w:rsidRPr="00382479" w:rsidRDefault="00430DAC" w:rsidP="008E3076">
            <w:pPr>
              <w:spacing w:line="360" w:lineRule="exact"/>
              <w:jc w:val="center"/>
              <w:rPr>
                <w:color w:val="000000"/>
                <w:sz w:val="18"/>
                <w:szCs w:val="18"/>
              </w:rPr>
            </w:pPr>
            <w:r w:rsidRPr="00382479">
              <w:rPr>
                <w:rFonts w:hint="eastAsia"/>
                <w:color w:val="000000"/>
                <w:sz w:val="18"/>
                <w:szCs w:val="18"/>
              </w:rPr>
              <w:t>参与人数</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1998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614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w:t>
            </w:r>
            <w:r w:rsidR="00382479">
              <w:rPr>
                <w:rFonts w:hint="eastAsia"/>
                <w:color w:val="000000"/>
                <w:sz w:val="18"/>
                <w:szCs w:val="18"/>
              </w:rPr>
              <w:t xml:space="preserve"> </w:t>
            </w:r>
            <w:r w:rsidRPr="00382479">
              <w:rPr>
                <w:color w:val="000000"/>
                <w:sz w:val="18"/>
                <w:szCs w:val="18"/>
              </w:rPr>
              <w:t>194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280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16</w:t>
            </w:r>
            <w:r w:rsidR="00382479">
              <w:rPr>
                <w:rFonts w:hint="eastAsia"/>
                <w:color w:val="000000"/>
                <w:sz w:val="18"/>
                <w:szCs w:val="18"/>
              </w:rPr>
              <w:t xml:space="preserve"> </w:t>
            </w:r>
            <w:r w:rsidRPr="00382479">
              <w:rPr>
                <w:color w:val="000000"/>
                <w:sz w:val="18"/>
                <w:szCs w:val="18"/>
              </w:rPr>
              <w:t>939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773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7</w:t>
            </w:r>
            <w:r w:rsidR="00382479">
              <w:rPr>
                <w:rFonts w:hint="eastAsia"/>
                <w:color w:val="000000"/>
                <w:sz w:val="18"/>
                <w:szCs w:val="18"/>
              </w:rPr>
              <w:t xml:space="preserve"> </w:t>
            </w:r>
            <w:r w:rsidRPr="00382479">
              <w:rPr>
                <w:color w:val="000000"/>
                <w:sz w:val="18"/>
                <w:szCs w:val="18"/>
              </w:rPr>
              <w:t>903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105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597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991</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1999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604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r w:rsidR="00382479">
              <w:rPr>
                <w:rFonts w:hint="eastAsia"/>
                <w:color w:val="000000"/>
                <w:sz w:val="18"/>
                <w:szCs w:val="18"/>
              </w:rPr>
              <w:t xml:space="preserve"> </w:t>
            </w:r>
            <w:r w:rsidRPr="00382479">
              <w:rPr>
                <w:color w:val="000000"/>
                <w:sz w:val="18"/>
                <w:szCs w:val="18"/>
              </w:rPr>
              <w:t>451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909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10</w:t>
            </w:r>
            <w:r w:rsidR="00382479">
              <w:rPr>
                <w:rFonts w:hint="eastAsia"/>
                <w:color w:val="000000"/>
                <w:sz w:val="18"/>
                <w:szCs w:val="18"/>
              </w:rPr>
              <w:t xml:space="preserve"> </w:t>
            </w:r>
            <w:r w:rsidRPr="00382479">
              <w:rPr>
                <w:color w:val="000000"/>
                <w:sz w:val="18"/>
                <w:szCs w:val="18"/>
              </w:rPr>
              <w:t>204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354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r w:rsidR="00382479">
              <w:rPr>
                <w:rFonts w:hint="eastAsia"/>
                <w:color w:val="000000"/>
                <w:sz w:val="18"/>
                <w:szCs w:val="18"/>
              </w:rPr>
              <w:t xml:space="preserve"> </w:t>
            </w:r>
            <w:r w:rsidRPr="00382479">
              <w:rPr>
                <w:color w:val="000000"/>
                <w:sz w:val="18"/>
                <w:szCs w:val="18"/>
              </w:rPr>
              <w:t>936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570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574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134</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432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r w:rsidR="00382479">
              <w:rPr>
                <w:rFonts w:hint="eastAsia"/>
                <w:color w:val="000000"/>
                <w:sz w:val="18"/>
                <w:szCs w:val="18"/>
              </w:rPr>
              <w:t xml:space="preserve"> </w:t>
            </w:r>
            <w:r w:rsidRPr="00382479">
              <w:rPr>
                <w:color w:val="000000"/>
                <w:sz w:val="18"/>
                <w:szCs w:val="18"/>
              </w:rPr>
              <w:t>512</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108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11</w:t>
            </w:r>
            <w:r w:rsidR="00382479">
              <w:rPr>
                <w:rFonts w:hint="eastAsia"/>
                <w:color w:val="000000"/>
                <w:sz w:val="18"/>
                <w:szCs w:val="18"/>
              </w:rPr>
              <w:t xml:space="preserve"> </w:t>
            </w:r>
            <w:r w:rsidRPr="00382479">
              <w:rPr>
                <w:color w:val="000000"/>
                <w:sz w:val="18"/>
                <w:szCs w:val="18"/>
              </w:rPr>
              <w:t>999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469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w:t>
            </w:r>
            <w:r w:rsidR="00382479">
              <w:rPr>
                <w:rFonts w:hint="eastAsia"/>
                <w:color w:val="000000"/>
                <w:sz w:val="18"/>
                <w:szCs w:val="18"/>
              </w:rPr>
              <w:t xml:space="preserve"> </w:t>
            </w:r>
            <w:r w:rsidRPr="00382479">
              <w:rPr>
                <w:color w:val="000000"/>
                <w:sz w:val="18"/>
                <w:szCs w:val="18"/>
              </w:rPr>
              <w:t>296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309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915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443</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392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883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960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12</w:t>
            </w:r>
            <w:r w:rsidR="00382479">
              <w:rPr>
                <w:rFonts w:hint="eastAsia"/>
                <w:color w:val="000000"/>
                <w:sz w:val="18"/>
                <w:szCs w:val="18"/>
              </w:rPr>
              <w:t xml:space="preserve"> </w:t>
            </w:r>
            <w:r w:rsidRPr="00382479">
              <w:rPr>
                <w:color w:val="000000"/>
                <w:sz w:val="18"/>
                <w:szCs w:val="18"/>
              </w:rPr>
              <w:t>001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347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w:t>
            </w:r>
            <w:r w:rsidR="00382479">
              <w:rPr>
                <w:rFonts w:hint="eastAsia"/>
                <w:color w:val="000000"/>
                <w:sz w:val="18"/>
                <w:szCs w:val="18"/>
              </w:rPr>
              <w:t xml:space="preserve"> </w:t>
            </w:r>
            <w:r w:rsidRPr="00382479">
              <w:rPr>
                <w:color w:val="000000"/>
                <w:sz w:val="18"/>
                <w:szCs w:val="18"/>
              </w:rPr>
              <w:t>591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r w:rsidR="00382479">
              <w:rPr>
                <w:rFonts w:hint="eastAsia"/>
                <w:color w:val="000000"/>
                <w:sz w:val="18"/>
                <w:szCs w:val="18"/>
              </w:rPr>
              <w:t xml:space="preserve"> </w:t>
            </w:r>
            <w:r w:rsidRPr="00382479">
              <w:rPr>
                <w:color w:val="000000"/>
                <w:sz w:val="18"/>
                <w:szCs w:val="18"/>
              </w:rPr>
              <w:t>392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77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623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380</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269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633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807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w:t>
            </w:r>
            <w:r w:rsidR="00382479">
              <w:rPr>
                <w:rFonts w:hint="eastAsia"/>
                <w:color w:val="000000"/>
                <w:sz w:val="18"/>
                <w:szCs w:val="18"/>
              </w:rPr>
              <w:t xml:space="preserve"> </w:t>
            </w:r>
            <w:r w:rsidRPr="00382479">
              <w:rPr>
                <w:color w:val="000000"/>
                <w:sz w:val="18"/>
                <w:szCs w:val="18"/>
              </w:rPr>
              <w:t>432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349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r w:rsidR="00382479">
              <w:rPr>
                <w:rFonts w:hint="eastAsia"/>
                <w:color w:val="000000"/>
                <w:sz w:val="18"/>
                <w:szCs w:val="18"/>
              </w:rPr>
              <w:t xml:space="preserve"> </w:t>
            </w:r>
            <w:r w:rsidRPr="00382479">
              <w:rPr>
                <w:color w:val="000000"/>
                <w:sz w:val="18"/>
                <w:szCs w:val="18"/>
              </w:rPr>
              <w:t>531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302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517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423</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176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823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576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12</w:t>
            </w:r>
            <w:r w:rsidR="00382479">
              <w:rPr>
                <w:rFonts w:hint="eastAsia"/>
                <w:color w:val="000000"/>
                <w:sz w:val="18"/>
                <w:szCs w:val="18"/>
              </w:rPr>
              <w:t xml:space="preserve"> </w:t>
            </w:r>
            <w:r w:rsidRPr="00382479">
              <w:rPr>
                <w:color w:val="000000"/>
                <w:sz w:val="18"/>
                <w:szCs w:val="18"/>
              </w:rPr>
              <w:t>176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369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r w:rsidR="00382479">
              <w:rPr>
                <w:rFonts w:hint="eastAsia"/>
                <w:color w:val="000000"/>
                <w:sz w:val="18"/>
                <w:szCs w:val="18"/>
              </w:rPr>
              <w:t xml:space="preserve"> </w:t>
            </w:r>
            <w:r w:rsidRPr="00382479">
              <w:rPr>
                <w:color w:val="000000"/>
                <w:sz w:val="18"/>
                <w:szCs w:val="18"/>
              </w:rPr>
              <w:t>048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362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501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232</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455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843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919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12</w:t>
            </w:r>
            <w:r w:rsidR="00382479">
              <w:rPr>
                <w:rFonts w:hint="eastAsia"/>
                <w:color w:val="000000"/>
                <w:sz w:val="18"/>
                <w:szCs w:val="18"/>
              </w:rPr>
              <w:t xml:space="preserve"> </w:t>
            </w:r>
            <w:r w:rsidRPr="00382479">
              <w:rPr>
                <w:color w:val="000000"/>
                <w:sz w:val="18"/>
                <w:szCs w:val="18"/>
              </w:rPr>
              <w:t>979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r w:rsidR="00382479">
              <w:rPr>
                <w:rFonts w:hint="eastAsia"/>
                <w:color w:val="000000"/>
                <w:sz w:val="18"/>
                <w:szCs w:val="18"/>
              </w:rPr>
              <w:t xml:space="preserve"> </w:t>
            </w:r>
            <w:r w:rsidRPr="00382479">
              <w:rPr>
                <w:color w:val="000000"/>
                <w:sz w:val="18"/>
                <w:szCs w:val="18"/>
              </w:rPr>
              <w:t>049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475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411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302</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381</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2</w:t>
            </w:r>
            <w:r w:rsidR="00382479">
              <w:rPr>
                <w:rFonts w:hint="eastAsia"/>
                <w:color w:val="000000"/>
                <w:sz w:val="18"/>
                <w:szCs w:val="18"/>
              </w:rPr>
              <w:t xml:space="preserve"> </w:t>
            </w:r>
            <w:r w:rsidRPr="00382479">
              <w:rPr>
                <w:color w:val="000000"/>
                <w:sz w:val="18"/>
                <w:szCs w:val="18"/>
              </w:rPr>
              <w:t>099</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5</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65</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413</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18</w:t>
            </w:r>
            <w:r w:rsidR="00382479">
              <w:rPr>
                <w:rFonts w:hint="eastAsia"/>
                <w:color w:val="000000"/>
                <w:sz w:val="18"/>
                <w:szCs w:val="18"/>
              </w:rPr>
              <w:t xml:space="preserve"> </w:t>
            </w:r>
            <w:r w:rsidRPr="00382479">
              <w:rPr>
                <w:color w:val="000000"/>
                <w:sz w:val="18"/>
                <w:szCs w:val="18"/>
              </w:rPr>
              <w:t>186</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321</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5</w:t>
            </w:r>
            <w:r w:rsidR="00382479">
              <w:rPr>
                <w:rFonts w:hint="eastAsia"/>
                <w:color w:val="000000"/>
                <w:sz w:val="18"/>
                <w:szCs w:val="18"/>
              </w:rPr>
              <w:t xml:space="preserve"> </w:t>
            </w:r>
            <w:r w:rsidRPr="00382479">
              <w:rPr>
                <w:color w:val="000000"/>
                <w:sz w:val="18"/>
                <w:szCs w:val="18"/>
              </w:rPr>
              <w:t>013</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41</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2</w:t>
            </w:r>
            <w:r w:rsidR="00382479">
              <w:rPr>
                <w:rFonts w:hint="eastAsia"/>
                <w:color w:val="000000"/>
                <w:sz w:val="18"/>
                <w:szCs w:val="18"/>
              </w:rPr>
              <w:t xml:space="preserve"> </w:t>
            </w:r>
            <w:r w:rsidRPr="00382479">
              <w:rPr>
                <w:color w:val="000000"/>
                <w:sz w:val="18"/>
                <w:szCs w:val="18"/>
              </w:rPr>
              <w:t>297</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34</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001</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432</w:t>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422</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2006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306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647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60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261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w:t>
            </w:r>
            <w:r w:rsidR="00382479">
              <w:rPr>
                <w:rFonts w:hint="eastAsia"/>
                <w:color w:val="000000"/>
                <w:sz w:val="18"/>
                <w:szCs w:val="18"/>
              </w:rPr>
              <w:t xml:space="preserve"> </w:t>
            </w:r>
            <w:r w:rsidRPr="00382479">
              <w:rPr>
                <w:color w:val="000000"/>
                <w:sz w:val="18"/>
                <w:szCs w:val="18"/>
              </w:rPr>
              <w:t>123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319</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w:t>
            </w:r>
            <w:r w:rsidR="00382479">
              <w:rPr>
                <w:rFonts w:hint="eastAsia"/>
                <w:color w:val="000000"/>
                <w:sz w:val="18"/>
                <w:szCs w:val="18"/>
              </w:rPr>
              <w:t xml:space="preserve"> </w:t>
            </w:r>
            <w:r w:rsidRPr="00382479">
              <w:rPr>
                <w:color w:val="000000"/>
                <w:sz w:val="18"/>
                <w:szCs w:val="18"/>
              </w:rPr>
              <w:t>874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55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578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846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302</w:t>
            </w:r>
          </w:p>
        </w:tc>
      </w:tr>
      <w:tr w:rsidR="00430DAC" w:rsidRPr="00382479" w:rsidTr="00382479">
        <w:trPr>
          <w:cantSplit/>
        </w:trPr>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2007*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41</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757</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218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3</w:t>
            </w:r>
            <w:r w:rsidR="00382479">
              <w:rPr>
                <w:rFonts w:hint="eastAsia"/>
                <w:color w:val="000000"/>
                <w:sz w:val="18"/>
                <w:szCs w:val="18"/>
              </w:rPr>
              <w:t xml:space="preserve"> </w:t>
            </w:r>
            <w:r w:rsidRPr="00382479">
              <w:rPr>
                <w:color w:val="000000"/>
                <w:sz w:val="18"/>
                <w:szCs w:val="18"/>
              </w:rPr>
              <w:t>036</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90</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w:t>
            </w:r>
            <w:r w:rsidR="00382479">
              <w:rPr>
                <w:rFonts w:hint="eastAsia"/>
                <w:color w:val="000000"/>
                <w:sz w:val="18"/>
                <w:szCs w:val="18"/>
              </w:rPr>
              <w:t xml:space="preserve"> </w:t>
            </w:r>
            <w:r w:rsidRPr="00382479">
              <w:rPr>
                <w:color w:val="000000"/>
                <w:sz w:val="18"/>
                <w:szCs w:val="18"/>
              </w:rPr>
              <w:t>155</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8</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164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24</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12</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t>154</w:t>
            </w:r>
          </w:p>
        </w:tc>
      </w:tr>
      <w:tr w:rsidR="00430DAC" w:rsidRPr="00382479" w:rsidTr="00382479">
        <w:trPr>
          <w:cantSplit/>
        </w:trPr>
        <w:tc>
          <w:tcPr>
            <w:tcW w:w="333" w:type="pct"/>
            <w:tcMar>
              <w:left w:w="28" w:type="dxa"/>
              <w:right w:w="28" w:type="dxa"/>
            </w:tcMar>
          </w:tcPr>
          <w:p w:rsidR="00430DAC" w:rsidRPr="00382479" w:rsidRDefault="00430DAC" w:rsidP="008E3076">
            <w:pPr>
              <w:spacing w:line="360" w:lineRule="exact"/>
              <w:jc w:val="center"/>
              <w:rPr>
                <w:rFonts w:hint="eastAsia"/>
                <w:color w:val="000000"/>
                <w:sz w:val="18"/>
                <w:szCs w:val="18"/>
              </w:rPr>
            </w:pPr>
            <w:r w:rsidRPr="00382479">
              <w:rPr>
                <w:rFonts w:hint="eastAsia"/>
                <w:color w:val="000000"/>
                <w:sz w:val="18"/>
                <w:szCs w:val="18"/>
              </w:rPr>
              <w:t>合计</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3670</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757</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18</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164</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rFonts w:hint="eastAsia"/>
                <w:color w:val="000000"/>
                <w:sz w:val="18"/>
                <w:szCs w:val="18"/>
              </w:rPr>
            </w:pPr>
            <w:r w:rsidRPr="00382479">
              <w:rPr>
                <w:color w:val="000000"/>
                <w:sz w:val="18"/>
                <w:szCs w:val="18"/>
              </w:rPr>
              <w:t>9</w:t>
            </w:r>
            <w:r w:rsidR="00382479">
              <w:rPr>
                <w:rFonts w:hint="eastAsia"/>
                <w:color w:val="000000"/>
                <w:sz w:val="18"/>
                <w:szCs w:val="18"/>
              </w:rPr>
              <w:t xml:space="preserve"> </w:t>
            </w:r>
            <w:r w:rsidRPr="00382479">
              <w:rPr>
                <w:color w:val="000000"/>
                <w:sz w:val="18"/>
                <w:szCs w:val="18"/>
              </w:rPr>
              <w:t>233</w:t>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4198</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3598</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4432</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173</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164</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475</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870</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771</w:t>
            </w:r>
            <w:r w:rsidRPr="00382479">
              <w:rPr>
                <w:color w:val="000000"/>
                <w:sz w:val="18"/>
                <w:szCs w:val="18"/>
              </w:rPr>
              <w:fldChar w:fldCharType="end"/>
            </w:r>
          </w:p>
        </w:tc>
        <w:tc>
          <w:tcPr>
            <w:tcW w:w="333" w:type="pct"/>
            <w:tcMar>
              <w:left w:w="28" w:type="dxa"/>
              <w:right w:w="28" w:type="dxa"/>
            </w:tcMar>
            <w:vAlign w:val="center"/>
          </w:tcPr>
          <w:p w:rsidR="00430DAC" w:rsidRPr="00382479" w:rsidRDefault="00430DAC" w:rsidP="008E3076">
            <w:pPr>
              <w:spacing w:line="360" w:lineRule="exact"/>
              <w:jc w:val="center"/>
              <w:rPr>
                <w:color w:val="000000"/>
                <w:sz w:val="18"/>
                <w:szCs w:val="18"/>
              </w:rPr>
            </w:pPr>
            <w:r w:rsidRPr="00382479">
              <w:rPr>
                <w:color w:val="000000"/>
                <w:sz w:val="18"/>
                <w:szCs w:val="18"/>
              </w:rPr>
              <w:fldChar w:fldCharType="begin"/>
            </w:r>
            <w:r w:rsidRPr="00382479">
              <w:rPr>
                <w:color w:val="000000"/>
                <w:sz w:val="18"/>
                <w:szCs w:val="18"/>
              </w:rPr>
              <w:instrText xml:space="preserve"> =SUM(ABOVE) </w:instrText>
            </w:r>
            <w:r w:rsidRPr="00382479">
              <w:rPr>
                <w:color w:val="000000"/>
                <w:sz w:val="18"/>
                <w:szCs w:val="18"/>
              </w:rPr>
              <w:fldChar w:fldCharType="separate"/>
            </w:r>
            <w:r w:rsidR="00B23207">
              <w:rPr>
                <w:noProof/>
                <w:color w:val="000000"/>
                <w:sz w:val="18"/>
                <w:szCs w:val="18"/>
              </w:rPr>
              <w:t>3783</w:t>
            </w:r>
            <w:r w:rsidRPr="00382479">
              <w:rPr>
                <w:color w:val="000000"/>
                <w:sz w:val="18"/>
                <w:szCs w:val="18"/>
              </w:rPr>
              <w:fldChar w:fldCharType="end"/>
            </w:r>
          </w:p>
        </w:tc>
      </w:tr>
    </w:tbl>
    <w:p w:rsidR="00430DAC" w:rsidRDefault="00430DAC" w:rsidP="00647A11">
      <w:pPr>
        <w:spacing w:before="240" w:after="240" w:line="360" w:lineRule="exact"/>
        <w:rPr>
          <w:color w:val="000000"/>
          <w:szCs w:val="21"/>
        </w:rPr>
      </w:pPr>
      <w:r>
        <w:rPr>
          <w:rFonts w:hint="eastAsia"/>
          <w:color w:val="000000"/>
          <w:szCs w:val="21"/>
        </w:rPr>
        <w:t xml:space="preserve">    </w:t>
      </w:r>
      <w:r>
        <w:rPr>
          <w:rFonts w:hint="eastAsia"/>
          <w:color w:val="000000"/>
          <w:szCs w:val="21"/>
        </w:rPr>
        <w:t>家政培训和推广活动作为妇女农业计划中的另外一个项目，其目标在于实现农村地区农耕家庭的社会生活现代化，同时在农闲时间为农村女孩和农村妇女提供家政培训，全面提升农村社会经济生活水平。家政培训和推广活动涉及“家庭资源的管理”、“儿童发展与培训”、“营养学”、“乡村手工艺”等项目。在此框架内，</w:t>
      </w:r>
      <w:r>
        <w:rPr>
          <w:color w:val="000000"/>
          <w:szCs w:val="21"/>
        </w:rPr>
        <w:t>2005</w:t>
      </w:r>
      <w:r>
        <w:rPr>
          <w:rFonts w:hint="eastAsia"/>
          <w:color w:val="000000"/>
          <w:szCs w:val="21"/>
        </w:rPr>
        <w:t>年共有</w:t>
      </w:r>
      <w:r>
        <w:rPr>
          <w:color w:val="000000"/>
          <w:szCs w:val="21"/>
        </w:rPr>
        <w:t>62</w:t>
      </w:r>
      <w:r w:rsidR="00382479">
        <w:rPr>
          <w:rFonts w:hint="eastAsia"/>
          <w:color w:val="000000"/>
          <w:szCs w:val="21"/>
        </w:rPr>
        <w:t xml:space="preserve"> </w:t>
      </w:r>
      <w:r>
        <w:rPr>
          <w:color w:val="000000"/>
          <w:szCs w:val="21"/>
        </w:rPr>
        <w:t>491</w:t>
      </w:r>
      <w:r>
        <w:rPr>
          <w:rFonts w:hint="eastAsia"/>
          <w:color w:val="000000"/>
          <w:szCs w:val="21"/>
        </w:rPr>
        <w:t>名妇女参加了</w:t>
      </w:r>
      <w:r>
        <w:rPr>
          <w:color w:val="000000"/>
          <w:szCs w:val="21"/>
        </w:rPr>
        <w:t>5</w:t>
      </w:r>
      <w:r w:rsidR="00382479">
        <w:rPr>
          <w:rFonts w:hint="eastAsia"/>
          <w:color w:val="000000"/>
          <w:szCs w:val="21"/>
        </w:rPr>
        <w:t xml:space="preserve"> </w:t>
      </w:r>
      <w:r>
        <w:rPr>
          <w:color w:val="000000"/>
          <w:szCs w:val="21"/>
        </w:rPr>
        <w:t>434</w:t>
      </w:r>
      <w:r>
        <w:rPr>
          <w:rFonts w:hint="eastAsia"/>
          <w:color w:val="000000"/>
          <w:szCs w:val="21"/>
        </w:rPr>
        <w:t>场培训；而</w:t>
      </w:r>
      <w:r>
        <w:rPr>
          <w:color w:val="000000"/>
          <w:szCs w:val="21"/>
        </w:rPr>
        <w:t>2006</w:t>
      </w:r>
      <w:r>
        <w:rPr>
          <w:rFonts w:hint="eastAsia"/>
          <w:color w:val="000000"/>
          <w:szCs w:val="21"/>
        </w:rPr>
        <w:t>年共有</w:t>
      </w:r>
      <w:r>
        <w:rPr>
          <w:color w:val="000000"/>
          <w:szCs w:val="21"/>
        </w:rPr>
        <w:t>52</w:t>
      </w:r>
      <w:r w:rsidR="00382479">
        <w:rPr>
          <w:rFonts w:hint="eastAsia"/>
          <w:color w:val="000000"/>
          <w:szCs w:val="21"/>
        </w:rPr>
        <w:t xml:space="preserve"> </w:t>
      </w:r>
      <w:r>
        <w:rPr>
          <w:color w:val="000000"/>
          <w:szCs w:val="21"/>
        </w:rPr>
        <w:t>621</w:t>
      </w:r>
      <w:r>
        <w:rPr>
          <w:rFonts w:hint="eastAsia"/>
          <w:color w:val="000000"/>
          <w:szCs w:val="21"/>
        </w:rPr>
        <w:t>名妇女参加了</w:t>
      </w:r>
      <w:r>
        <w:rPr>
          <w:color w:val="000000"/>
          <w:szCs w:val="21"/>
        </w:rPr>
        <w:t>4</w:t>
      </w:r>
      <w:r w:rsidR="00382479">
        <w:rPr>
          <w:rFonts w:hint="eastAsia"/>
          <w:color w:val="000000"/>
          <w:szCs w:val="21"/>
        </w:rPr>
        <w:t xml:space="preserve"> </w:t>
      </w:r>
      <w:r>
        <w:rPr>
          <w:color w:val="000000"/>
          <w:szCs w:val="21"/>
        </w:rPr>
        <w:t>353</w:t>
      </w:r>
      <w:r>
        <w:rPr>
          <w:rFonts w:hint="eastAsia"/>
          <w:color w:val="000000"/>
          <w:szCs w:val="21"/>
        </w:rPr>
        <w:t>场培训。</w:t>
      </w:r>
    </w:p>
    <w:p w:rsidR="00430DAC" w:rsidRDefault="00430DAC">
      <w:pPr>
        <w:spacing w:after="240" w:line="360" w:lineRule="exact"/>
        <w:rPr>
          <w:rFonts w:hint="eastAsia"/>
          <w:color w:val="000000"/>
          <w:szCs w:val="21"/>
        </w:rPr>
      </w:pPr>
      <w:r>
        <w:rPr>
          <w:rFonts w:hint="eastAsia"/>
          <w:color w:val="000000"/>
          <w:szCs w:val="21"/>
        </w:rPr>
        <w:t xml:space="preserve">    </w:t>
      </w:r>
      <w:r>
        <w:rPr>
          <w:rFonts w:hint="eastAsia"/>
          <w:color w:val="000000"/>
          <w:szCs w:val="21"/>
        </w:rPr>
        <w:t>除上述活动外，目前土耳其还在实施</w:t>
      </w:r>
      <w:r w:rsidR="007E07C4">
        <w:rPr>
          <w:rFonts w:hint="eastAsia"/>
          <w:color w:val="000000"/>
          <w:szCs w:val="21"/>
        </w:rPr>
        <w:t>其他</w:t>
      </w:r>
      <w:r>
        <w:rPr>
          <w:rFonts w:hint="eastAsia"/>
          <w:color w:val="000000"/>
          <w:szCs w:val="21"/>
        </w:rPr>
        <w:t>一些培训与推广活动，其中涉及采用各种方法保存食物、应用营养学与健康研究以及加碘盐的使用等。</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目前正在实施“女农民农业推广计划”旨在对参与管理和农业生产活动的妇女提供最新的农业技术推广培训，提高农业生产率、帮助广大农村妇女在农业生产活动和农村可持续发展中发挥更加积极的作用。这项基于“国家规划组织”的项目于</w:t>
      </w:r>
      <w:r>
        <w:rPr>
          <w:color w:val="000000"/>
          <w:szCs w:val="21"/>
        </w:rPr>
        <w:t>2000</w:t>
      </w:r>
      <w:r>
        <w:rPr>
          <w:rFonts w:hint="eastAsia"/>
          <w:color w:val="000000"/>
          <w:szCs w:val="21"/>
        </w:rPr>
        <w:t>年启动，目前已在</w:t>
      </w:r>
      <w:r>
        <w:rPr>
          <w:color w:val="000000"/>
          <w:szCs w:val="21"/>
        </w:rPr>
        <w:t>19</w:t>
      </w:r>
      <w:r>
        <w:rPr>
          <w:rFonts w:hint="eastAsia"/>
          <w:color w:val="000000"/>
          <w:szCs w:val="21"/>
        </w:rPr>
        <w:t>个省具体实施。考虑到本项目对女农民经济发展的重大作用，预计于</w:t>
      </w:r>
      <w:r>
        <w:rPr>
          <w:color w:val="000000"/>
          <w:szCs w:val="21"/>
        </w:rPr>
        <w:t>2005</w:t>
      </w:r>
      <w:r>
        <w:rPr>
          <w:rFonts w:hint="eastAsia"/>
          <w:color w:val="000000"/>
          <w:szCs w:val="21"/>
        </w:rPr>
        <w:t>年下半年再延期</w:t>
      </w:r>
      <w:r>
        <w:rPr>
          <w:color w:val="000000"/>
          <w:szCs w:val="21"/>
        </w:rPr>
        <w:t>3</w:t>
      </w:r>
      <w:r>
        <w:rPr>
          <w:rFonts w:hint="eastAsia"/>
          <w:color w:val="000000"/>
          <w:szCs w:val="21"/>
        </w:rPr>
        <w:t>年。</w:t>
      </w:r>
    </w:p>
    <w:p w:rsidR="00430DAC" w:rsidRDefault="009F5E49" w:rsidP="00647A11">
      <w:pPr>
        <w:spacing w:after="240" w:line="360" w:lineRule="exact"/>
        <w:jc w:val="center"/>
        <w:rPr>
          <w:color w:val="000000"/>
          <w:szCs w:val="21"/>
        </w:rPr>
      </w:pPr>
      <w:r>
        <w:rPr>
          <w:color w:val="000000"/>
          <w:szCs w:val="21"/>
        </w:rPr>
        <w:br w:type="page"/>
      </w:r>
      <w:r w:rsidR="00430DAC">
        <w:rPr>
          <w:rFonts w:hint="eastAsia"/>
          <w:color w:val="000000"/>
          <w:szCs w:val="21"/>
        </w:rPr>
        <w:t>表</w:t>
      </w:r>
      <w:r w:rsidR="00430DAC">
        <w:rPr>
          <w:color w:val="000000"/>
          <w:szCs w:val="21"/>
        </w:rPr>
        <w:t xml:space="preserve"> 33</w:t>
      </w:r>
      <w:r w:rsidR="00430DAC">
        <w:rPr>
          <w:rFonts w:hint="eastAsia"/>
          <w:color w:val="000000"/>
          <w:szCs w:val="21"/>
        </w:rPr>
        <w:t>：</w:t>
      </w:r>
      <w:r w:rsidR="00430DAC">
        <w:rPr>
          <w:color w:val="000000"/>
          <w:szCs w:val="21"/>
        </w:rPr>
        <w:t>2006</w:t>
      </w:r>
      <w:r w:rsidR="00430DAC">
        <w:rPr>
          <w:rFonts w:hint="eastAsia"/>
          <w:color w:val="000000"/>
          <w:szCs w:val="21"/>
        </w:rPr>
        <w:t>年女农民农业推广项目范围内开展的活动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3"/>
        <w:gridCol w:w="649"/>
        <w:gridCol w:w="652"/>
        <w:gridCol w:w="650"/>
        <w:gridCol w:w="652"/>
        <w:gridCol w:w="650"/>
        <w:gridCol w:w="652"/>
        <w:gridCol w:w="652"/>
        <w:gridCol w:w="650"/>
        <w:gridCol w:w="650"/>
        <w:gridCol w:w="652"/>
        <w:gridCol w:w="652"/>
        <w:gridCol w:w="650"/>
        <w:gridCol w:w="650"/>
        <w:gridCol w:w="652"/>
      </w:tblGrid>
      <w:tr w:rsidR="00430DAC" w:rsidRPr="00663785" w:rsidTr="00663785">
        <w:trPr>
          <w:cantSplit/>
          <w:jc w:val="center"/>
        </w:trPr>
        <w:tc>
          <w:tcPr>
            <w:tcW w:w="401" w:type="pct"/>
            <w:vMerge w:val="restar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年份</w:t>
            </w:r>
          </w:p>
        </w:tc>
        <w:tc>
          <w:tcPr>
            <w:tcW w:w="657" w:type="pct"/>
            <w:gridSpan w:val="2"/>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示范活动</w:t>
            </w:r>
          </w:p>
        </w:tc>
        <w:tc>
          <w:tcPr>
            <w:tcW w:w="657" w:type="pct"/>
            <w:gridSpan w:val="2"/>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农业耕作条件试验</w:t>
            </w:r>
          </w:p>
        </w:tc>
        <w:tc>
          <w:tcPr>
            <w:tcW w:w="657" w:type="pct"/>
            <w:gridSpan w:val="2"/>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农民会议</w:t>
            </w:r>
          </w:p>
        </w:tc>
        <w:tc>
          <w:tcPr>
            <w:tcW w:w="657" w:type="pct"/>
            <w:gridSpan w:val="2"/>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长期或短期农业培训课程</w:t>
            </w:r>
          </w:p>
        </w:tc>
        <w:tc>
          <w:tcPr>
            <w:tcW w:w="657" w:type="pct"/>
            <w:gridSpan w:val="2"/>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展示与激励竞赛活动</w:t>
            </w:r>
          </w:p>
        </w:tc>
        <w:tc>
          <w:tcPr>
            <w:tcW w:w="657" w:type="pct"/>
            <w:gridSpan w:val="2"/>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田间活动日</w:t>
            </w:r>
          </w:p>
        </w:tc>
        <w:tc>
          <w:tcPr>
            <w:tcW w:w="657" w:type="pct"/>
            <w:gridSpan w:val="2"/>
            <w:tcMar>
              <w:left w:w="28" w:type="dxa"/>
              <w:right w:w="28" w:type="dxa"/>
            </w:tcMar>
          </w:tcPr>
          <w:p w:rsidR="009F5E49" w:rsidRDefault="00430DAC" w:rsidP="00663785">
            <w:pPr>
              <w:spacing w:line="360" w:lineRule="exact"/>
              <w:jc w:val="center"/>
              <w:rPr>
                <w:rFonts w:hint="eastAsia"/>
                <w:color w:val="000000"/>
                <w:sz w:val="18"/>
                <w:szCs w:val="18"/>
              </w:rPr>
            </w:pPr>
            <w:r w:rsidRPr="00663785">
              <w:rPr>
                <w:rFonts w:hint="eastAsia"/>
                <w:color w:val="000000"/>
                <w:sz w:val="18"/>
                <w:szCs w:val="18"/>
              </w:rPr>
              <w:t>在岗培训</w:t>
            </w:r>
          </w:p>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研讨会</w:t>
            </w:r>
          </w:p>
        </w:tc>
      </w:tr>
      <w:tr w:rsidR="00430DAC" w:rsidRPr="00663785" w:rsidTr="00663785">
        <w:trPr>
          <w:cantSplit/>
          <w:jc w:val="center"/>
        </w:trPr>
        <w:tc>
          <w:tcPr>
            <w:tcW w:w="401" w:type="pct"/>
            <w:vMerge/>
            <w:tcMar>
              <w:left w:w="28" w:type="dxa"/>
              <w:right w:w="28" w:type="dxa"/>
            </w:tcMar>
          </w:tcPr>
          <w:p w:rsidR="00430DAC" w:rsidRPr="00663785" w:rsidRDefault="00430DAC" w:rsidP="00663785">
            <w:pPr>
              <w:spacing w:line="360" w:lineRule="exact"/>
              <w:jc w:val="center"/>
              <w:rPr>
                <w:color w:val="000000"/>
                <w:sz w:val="18"/>
                <w:szCs w:val="18"/>
              </w:rPr>
            </w:pP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示范活动次数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参加示范活动的女农民人数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类型</w:t>
            </w:r>
          </w:p>
        </w:tc>
        <w:tc>
          <w:tcPr>
            <w:tcW w:w="329"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参与试验的女农民人数</w:t>
            </w:r>
          </w:p>
        </w:tc>
        <w:tc>
          <w:tcPr>
            <w:tcW w:w="328" w:type="pct"/>
            <w:tcMar>
              <w:left w:w="28" w:type="dxa"/>
              <w:right w:w="28" w:type="dxa"/>
            </w:tcMar>
          </w:tcPr>
          <w:p w:rsidR="009F5E49" w:rsidRDefault="00430DAC" w:rsidP="00663785">
            <w:pPr>
              <w:spacing w:line="360" w:lineRule="exact"/>
              <w:jc w:val="center"/>
              <w:rPr>
                <w:rFonts w:hint="eastAsia"/>
                <w:color w:val="000000"/>
                <w:sz w:val="18"/>
                <w:szCs w:val="18"/>
              </w:rPr>
            </w:pPr>
            <w:r w:rsidRPr="00663785">
              <w:rPr>
                <w:rFonts w:hint="eastAsia"/>
                <w:color w:val="000000"/>
                <w:sz w:val="18"/>
                <w:szCs w:val="18"/>
              </w:rPr>
              <w:t>会议</w:t>
            </w:r>
          </w:p>
          <w:p w:rsidR="00430DAC" w:rsidRPr="00663785" w:rsidRDefault="00430DAC" w:rsidP="00663785">
            <w:pPr>
              <w:spacing w:line="360" w:lineRule="exact"/>
              <w:jc w:val="center"/>
              <w:rPr>
                <w:color w:val="000000"/>
                <w:sz w:val="18"/>
                <w:szCs w:val="18"/>
              </w:rPr>
            </w:pPr>
            <w:r w:rsidRPr="00663785">
              <w:rPr>
                <w:rFonts w:hint="eastAsia"/>
                <w:color w:val="000000"/>
                <w:sz w:val="18"/>
                <w:szCs w:val="18"/>
              </w:rPr>
              <w:t>次数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参会的女农民人数</w:t>
            </w:r>
          </w:p>
        </w:tc>
        <w:tc>
          <w:tcPr>
            <w:tcW w:w="329" w:type="pct"/>
            <w:tcMar>
              <w:left w:w="28" w:type="dxa"/>
              <w:right w:w="28" w:type="dxa"/>
            </w:tcMar>
          </w:tcPr>
          <w:p w:rsidR="009F5E49" w:rsidRDefault="00430DAC" w:rsidP="00663785">
            <w:pPr>
              <w:spacing w:line="360" w:lineRule="exact"/>
              <w:jc w:val="center"/>
              <w:rPr>
                <w:rFonts w:hint="eastAsia"/>
                <w:color w:val="000000"/>
                <w:sz w:val="18"/>
                <w:szCs w:val="18"/>
              </w:rPr>
            </w:pPr>
            <w:r w:rsidRPr="00663785">
              <w:rPr>
                <w:rFonts w:hint="eastAsia"/>
                <w:color w:val="000000"/>
                <w:sz w:val="18"/>
                <w:szCs w:val="18"/>
              </w:rPr>
              <w:t>授课</w:t>
            </w:r>
          </w:p>
          <w:p w:rsidR="00430DAC" w:rsidRPr="00663785" w:rsidRDefault="00430DAC" w:rsidP="00663785">
            <w:pPr>
              <w:spacing w:line="360" w:lineRule="exact"/>
              <w:jc w:val="center"/>
              <w:rPr>
                <w:color w:val="000000"/>
                <w:sz w:val="18"/>
                <w:szCs w:val="18"/>
              </w:rPr>
            </w:pPr>
            <w:r w:rsidRPr="00663785">
              <w:rPr>
                <w:rFonts w:hint="eastAsia"/>
                <w:color w:val="000000"/>
                <w:sz w:val="18"/>
                <w:szCs w:val="18"/>
              </w:rPr>
              <w:t>次数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参加培训的女农民人数</w:t>
            </w:r>
          </w:p>
        </w:tc>
        <w:tc>
          <w:tcPr>
            <w:tcW w:w="328" w:type="pct"/>
            <w:tcMar>
              <w:left w:w="28" w:type="dxa"/>
              <w:right w:w="28" w:type="dxa"/>
            </w:tcMar>
          </w:tcPr>
          <w:p w:rsidR="009F5E49" w:rsidRDefault="00430DAC" w:rsidP="00663785">
            <w:pPr>
              <w:spacing w:line="360" w:lineRule="exact"/>
              <w:jc w:val="center"/>
              <w:rPr>
                <w:rFonts w:hint="eastAsia"/>
                <w:color w:val="000000"/>
                <w:sz w:val="18"/>
                <w:szCs w:val="18"/>
              </w:rPr>
            </w:pPr>
            <w:r w:rsidRPr="00663785">
              <w:rPr>
                <w:rFonts w:hint="eastAsia"/>
                <w:color w:val="000000"/>
                <w:sz w:val="18"/>
                <w:szCs w:val="18"/>
              </w:rPr>
              <w:t>竞赛</w:t>
            </w:r>
          </w:p>
          <w:p w:rsidR="00430DAC" w:rsidRPr="00663785" w:rsidRDefault="00430DAC" w:rsidP="00663785">
            <w:pPr>
              <w:spacing w:line="360" w:lineRule="exact"/>
              <w:jc w:val="center"/>
              <w:rPr>
                <w:color w:val="000000"/>
                <w:sz w:val="18"/>
                <w:szCs w:val="18"/>
              </w:rPr>
            </w:pPr>
            <w:r w:rsidRPr="00663785">
              <w:rPr>
                <w:rFonts w:hint="eastAsia"/>
                <w:color w:val="000000"/>
                <w:sz w:val="18"/>
                <w:szCs w:val="18"/>
              </w:rPr>
              <w:t>次数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参赛的女农民人数</w:t>
            </w:r>
          </w:p>
        </w:tc>
        <w:tc>
          <w:tcPr>
            <w:tcW w:w="329"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田间活动天数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参加活动的女农民人数</w:t>
            </w:r>
          </w:p>
        </w:tc>
        <w:tc>
          <w:tcPr>
            <w:tcW w:w="328"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研讨会次数</w:t>
            </w:r>
          </w:p>
        </w:tc>
        <w:tc>
          <w:tcPr>
            <w:tcW w:w="329" w:type="pct"/>
            <w:tcMar>
              <w:left w:w="28" w:type="dxa"/>
              <w:right w:w="28" w:type="dxa"/>
            </w:tcMa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参与人数</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687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w:t>
            </w:r>
            <w:r w:rsidR="00036728">
              <w:rPr>
                <w:rFonts w:hint="eastAsia"/>
                <w:color w:val="000000"/>
                <w:sz w:val="18"/>
                <w:szCs w:val="18"/>
              </w:rPr>
              <w:t xml:space="preserve"> </w:t>
            </w:r>
            <w:r w:rsidRPr="00663785">
              <w:rPr>
                <w:color w:val="000000"/>
                <w:sz w:val="18"/>
                <w:szCs w:val="18"/>
              </w:rPr>
              <w:t>245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425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w:t>
            </w:r>
            <w:r w:rsidR="00036728">
              <w:rPr>
                <w:rFonts w:hint="eastAsia"/>
                <w:color w:val="000000"/>
                <w:sz w:val="18"/>
                <w:szCs w:val="18"/>
              </w:rPr>
              <w:t xml:space="preserve"> </w:t>
            </w:r>
            <w:r w:rsidRPr="00663785">
              <w:rPr>
                <w:color w:val="000000"/>
                <w:sz w:val="18"/>
                <w:szCs w:val="18"/>
              </w:rPr>
              <w:t>518</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432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w:t>
            </w:r>
            <w:r w:rsidR="00036728">
              <w:rPr>
                <w:rFonts w:hint="eastAsia"/>
                <w:color w:val="000000"/>
                <w:sz w:val="18"/>
                <w:szCs w:val="18"/>
              </w:rPr>
              <w:t xml:space="preserve"> </w:t>
            </w:r>
            <w:r w:rsidRPr="00663785">
              <w:rPr>
                <w:color w:val="000000"/>
                <w:sz w:val="18"/>
                <w:szCs w:val="18"/>
              </w:rPr>
              <w:t>297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876</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141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300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80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552</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699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269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333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16</w:t>
            </w:r>
            <w:r w:rsidR="00036728">
              <w:rPr>
                <w:rFonts w:hint="eastAsia"/>
                <w:color w:val="000000"/>
                <w:sz w:val="18"/>
                <w:szCs w:val="18"/>
              </w:rPr>
              <w:t xml:space="preserve"> </w:t>
            </w:r>
            <w:r w:rsidRPr="00663785">
              <w:rPr>
                <w:color w:val="000000"/>
                <w:sz w:val="18"/>
                <w:szCs w:val="18"/>
              </w:rPr>
              <w:t>110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410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w:t>
            </w:r>
            <w:r w:rsidR="00036728">
              <w:rPr>
                <w:rFonts w:hint="eastAsia"/>
                <w:color w:val="000000"/>
                <w:sz w:val="18"/>
                <w:szCs w:val="18"/>
              </w:rPr>
              <w:t xml:space="preserve"> </w:t>
            </w:r>
            <w:r w:rsidRPr="00663785">
              <w:rPr>
                <w:color w:val="000000"/>
                <w:sz w:val="18"/>
                <w:szCs w:val="18"/>
              </w:rPr>
              <w:t>560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w:t>
            </w:r>
            <w:r w:rsidR="00036728">
              <w:rPr>
                <w:rFonts w:hint="eastAsia"/>
                <w:color w:val="000000"/>
                <w:sz w:val="18"/>
                <w:szCs w:val="18"/>
              </w:rPr>
              <w:t xml:space="preserve"> </w:t>
            </w:r>
            <w:r w:rsidRPr="00663785">
              <w:rPr>
                <w:color w:val="000000"/>
                <w:sz w:val="18"/>
                <w:szCs w:val="18"/>
              </w:rPr>
              <w:t>659</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101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w:t>
            </w:r>
            <w:r w:rsidR="00036728">
              <w:rPr>
                <w:rFonts w:hint="eastAsia"/>
                <w:color w:val="000000"/>
                <w:sz w:val="18"/>
                <w:szCs w:val="18"/>
              </w:rPr>
              <w:t xml:space="preserve"> </w:t>
            </w:r>
            <w:r w:rsidRPr="00663785">
              <w:rPr>
                <w:color w:val="000000"/>
                <w:sz w:val="18"/>
                <w:szCs w:val="18"/>
              </w:rPr>
              <w:t>626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28</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327</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604</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642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909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w:t>
            </w:r>
            <w:r w:rsidR="00036728">
              <w:rPr>
                <w:rFonts w:hint="eastAsia"/>
                <w:color w:val="000000"/>
                <w:sz w:val="18"/>
                <w:szCs w:val="18"/>
              </w:rPr>
              <w:t xml:space="preserve"> </w:t>
            </w:r>
            <w:r w:rsidRPr="00663785">
              <w:rPr>
                <w:color w:val="000000"/>
                <w:sz w:val="18"/>
                <w:szCs w:val="18"/>
              </w:rPr>
              <w:t>366</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323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395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195</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383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21</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248</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467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073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81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797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10</w:t>
            </w:r>
            <w:r w:rsidR="00036728">
              <w:rPr>
                <w:rFonts w:hint="eastAsia"/>
                <w:color w:val="000000"/>
                <w:sz w:val="18"/>
                <w:szCs w:val="18"/>
              </w:rPr>
              <w:t xml:space="preserve"> </w:t>
            </w:r>
            <w:r w:rsidRPr="00663785">
              <w:rPr>
                <w:color w:val="000000"/>
                <w:sz w:val="18"/>
                <w:szCs w:val="18"/>
              </w:rPr>
              <w:t>580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258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w:t>
            </w:r>
            <w:r w:rsidR="00036728">
              <w:rPr>
                <w:rFonts w:hint="eastAsia"/>
                <w:color w:val="000000"/>
                <w:sz w:val="18"/>
                <w:szCs w:val="18"/>
              </w:rPr>
              <w:t xml:space="preserve"> </w:t>
            </w:r>
            <w:r w:rsidRPr="00663785">
              <w:rPr>
                <w:color w:val="000000"/>
                <w:sz w:val="18"/>
                <w:szCs w:val="18"/>
              </w:rPr>
              <w:t>153</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718</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879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14</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178</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2004</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184</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545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665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12</w:t>
            </w:r>
            <w:r w:rsidR="00036728">
              <w:rPr>
                <w:rFonts w:hint="eastAsia"/>
                <w:color w:val="000000"/>
                <w:sz w:val="18"/>
                <w:szCs w:val="18"/>
              </w:rPr>
              <w:t xml:space="preserve"> </w:t>
            </w:r>
            <w:r w:rsidRPr="00663785">
              <w:rPr>
                <w:color w:val="000000"/>
                <w:sz w:val="18"/>
                <w:szCs w:val="18"/>
              </w:rPr>
              <w:t>685</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269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w:t>
            </w:r>
            <w:r w:rsidR="00036728">
              <w:rPr>
                <w:rFonts w:hint="eastAsia"/>
                <w:color w:val="000000"/>
                <w:sz w:val="18"/>
                <w:szCs w:val="18"/>
              </w:rPr>
              <w:t xml:space="preserve"> </w:t>
            </w:r>
            <w:r w:rsidRPr="00663785">
              <w:rPr>
                <w:color w:val="000000"/>
                <w:sz w:val="18"/>
                <w:szCs w:val="18"/>
              </w:rPr>
              <w:t>655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115</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74</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870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77</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77</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312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770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728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11</w:t>
            </w:r>
            <w:r w:rsidR="00036728">
              <w:rPr>
                <w:rFonts w:hint="eastAsia"/>
                <w:color w:val="000000"/>
                <w:sz w:val="18"/>
                <w:szCs w:val="18"/>
              </w:rPr>
              <w:t xml:space="preserve"> </w:t>
            </w:r>
            <w:r w:rsidRPr="00663785">
              <w:rPr>
                <w:color w:val="000000"/>
                <w:sz w:val="18"/>
                <w:szCs w:val="18"/>
              </w:rPr>
              <w:t>948</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189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397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710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520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21</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571</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296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898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696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10</w:t>
            </w:r>
            <w:r w:rsidR="00036728">
              <w:rPr>
                <w:rFonts w:hint="eastAsia"/>
                <w:color w:val="000000"/>
                <w:sz w:val="18"/>
                <w:szCs w:val="18"/>
              </w:rPr>
              <w:t xml:space="preserve"> </w:t>
            </w:r>
            <w:r w:rsidRPr="00663785">
              <w:rPr>
                <w:color w:val="000000"/>
                <w:sz w:val="18"/>
                <w:szCs w:val="18"/>
              </w:rPr>
              <w:t>769</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226</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r w:rsidR="00036728">
              <w:rPr>
                <w:rFonts w:hint="eastAsia"/>
                <w:color w:val="000000"/>
                <w:sz w:val="18"/>
                <w:szCs w:val="18"/>
              </w:rPr>
              <w:t xml:space="preserve"> </w:t>
            </w:r>
            <w:r w:rsidRPr="00663785">
              <w:rPr>
                <w:color w:val="000000"/>
                <w:sz w:val="18"/>
                <w:szCs w:val="18"/>
              </w:rPr>
              <w:t>570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39</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211</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151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25</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2007*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197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188</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w:t>
            </w:r>
            <w:r w:rsidR="00036728">
              <w:rPr>
                <w:rFonts w:hint="eastAsia"/>
                <w:color w:val="000000"/>
                <w:sz w:val="18"/>
                <w:szCs w:val="18"/>
              </w:rPr>
              <w:t xml:space="preserve"> </w:t>
            </w:r>
            <w:r w:rsidRPr="00663785">
              <w:rPr>
                <w:color w:val="000000"/>
                <w:sz w:val="18"/>
                <w:szCs w:val="18"/>
              </w:rPr>
              <w:t>554</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57</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r w:rsidR="00036728">
              <w:rPr>
                <w:rFonts w:hint="eastAsia"/>
                <w:color w:val="000000"/>
                <w:sz w:val="18"/>
                <w:szCs w:val="18"/>
              </w:rPr>
              <w:t xml:space="preserve"> </w:t>
            </w:r>
            <w:r w:rsidRPr="00663785">
              <w:rPr>
                <w:color w:val="000000"/>
                <w:sz w:val="18"/>
                <w:szCs w:val="18"/>
              </w:rPr>
              <w:t>255</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150</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2</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40</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3</w:t>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t>60</w:t>
            </w:r>
          </w:p>
        </w:tc>
      </w:tr>
      <w:tr w:rsidR="00430DAC" w:rsidRPr="00663785" w:rsidTr="00663785">
        <w:trPr>
          <w:cantSplit/>
          <w:jc w:val="center"/>
        </w:trPr>
        <w:tc>
          <w:tcPr>
            <w:tcW w:w="401"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rFonts w:hint="eastAsia"/>
                <w:color w:val="000000"/>
                <w:sz w:val="18"/>
                <w:szCs w:val="18"/>
              </w:rPr>
              <w:t>共同体计</w:t>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3314</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1865</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5</w:t>
            </w:r>
            <w:r w:rsidRPr="00663785">
              <w:rPr>
                <w:color w:val="000000"/>
                <w:sz w:val="18"/>
                <w:szCs w:val="18"/>
              </w:rPr>
              <w:fldChar w:fldCharType="end"/>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81</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3983</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4618</w:t>
            </w:r>
            <w:r w:rsidRPr="00663785">
              <w:rPr>
                <w:color w:val="000000"/>
                <w:sz w:val="18"/>
                <w:szCs w:val="18"/>
              </w:rPr>
              <w:fldChar w:fldCharType="end"/>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2164</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3312</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179</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150</w:t>
            </w:r>
            <w:r w:rsidRPr="00663785">
              <w:rPr>
                <w:color w:val="000000"/>
                <w:sz w:val="18"/>
                <w:szCs w:val="18"/>
              </w:rPr>
              <w:fldChar w:fldCharType="end"/>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548</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40</w:t>
            </w:r>
            <w:r w:rsidRPr="00663785">
              <w:rPr>
                <w:color w:val="000000"/>
                <w:sz w:val="18"/>
                <w:szCs w:val="18"/>
              </w:rPr>
              <w:fldChar w:fldCharType="end"/>
            </w:r>
          </w:p>
        </w:tc>
        <w:tc>
          <w:tcPr>
            <w:tcW w:w="328"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246</w:t>
            </w:r>
            <w:r w:rsidRPr="00663785">
              <w:rPr>
                <w:color w:val="000000"/>
                <w:sz w:val="18"/>
                <w:szCs w:val="18"/>
              </w:rPr>
              <w:fldChar w:fldCharType="end"/>
            </w:r>
          </w:p>
        </w:tc>
        <w:tc>
          <w:tcPr>
            <w:tcW w:w="329" w:type="pct"/>
            <w:tcMar>
              <w:left w:w="28" w:type="dxa"/>
              <w:right w:w="28" w:type="dxa"/>
            </w:tcMar>
            <w:vAlign w:val="center"/>
          </w:tcPr>
          <w:p w:rsidR="00430DAC" w:rsidRPr="00663785" w:rsidRDefault="00430DAC" w:rsidP="00663785">
            <w:pPr>
              <w:spacing w:line="360" w:lineRule="exact"/>
              <w:jc w:val="center"/>
              <w:rPr>
                <w:color w:val="000000"/>
                <w:sz w:val="18"/>
                <w:szCs w:val="18"/>
              </w:rPr>
            </w:pPr>
            <w:r w:rsidRPr="00663785">
              <w:rPr>
                <w:color w:val="000000"/>
                <w:sz w:val="18"/>
                <w:szCs w:val="18"/>
              </w:rPr>
              <w:fldChar w:fldCharType="begin"/>
            </w:r>
            <w:r w:rsidRPr="00663785">
              <w:rPr>
                <w:color w:val="000000"/>
                <w:sz w:val="18"/>
                <w:szCs w:val="18"/>
              </w:rPr>
              <w:instrText xml:space="preserve"> =SUM(ABOVE) </w:instrText>
            </w:r>
            <w:r w:rsidRPr="00663785">
              <w:rPr>
                <w:color w:val="000000"/>
                <w:sz w:val="18"/>
                <w:szCs w:val="18"/>
              </w:rPr>
              <w:fldChar w:fldCharType="separate"/>
            </w:r>
            <w:r w:rsidR="00B23207">
              <w:rPr>
                <w:noProof/>
                <w:color w:val="000000"/>
                <w:sz w:val="18"/>
                <w:szCs w:val="18"/>
              </w:rPr>
              <w:t>2038</w:t>
            </w:r>
            <w:r w:rsidRPr="00663785">
              <w:rPr>
                <w:color w:val="000000"/>
                <w:sz w:val="18"/>
                <w:szCs w:val="18"/>
              </w:rPr>
              <w:fldChar w:fldCharType="end"/>
            </w:r>
          </w:p>
        </w:tc>
      </w:tr>
    </w:tbl>
    <w:p w:rsidR="00430DAC" w:rsidRDefault="00430DAC">
      <w:pPr>
        <w:spacing w:after="240" w:line="360" w:lineRule="exact"/>
        <w:rPr>
          <w:color w:val="000000"/>
          <w:szCs w:val="21"/>
        </w:rPr>
      </w:pPr>
      <w:r>
        <w:rPr>
          <w:color w:val="000000"/>
          <w:szCs w:val="21"/>
        </w:rPr>
        <w:t>*</w:t>
      </w:r>
      <w:r>
        <w:rPr>
          <w:rFonts w:hint="eastAsia"/>
          <w:color w:val="000000"/>
          <w:szCs w:val="21"/>
        </w:rPr>
        <w:t xml:space="preserve"> </w:t>
      </w:r>
      <w:r>
        <w:rPr>
          <w:rFonts w:hint="eastAsia"/>
          <w:color w:val="000000"/>
          <w:szCs w:val="21"/>
        </w:rPr>
        <w:t>为</w:t>
      </w:r>
      <w:r>
        <w:rPr>
          <w:color w:val="000000"/>
          <w:szCs w:val="21"/>
        </w:rPr>
        <w:t>2007</w:t>
      </w:r>
      <w:r>
        <w:rPr>
          <w:rFonts w:hint="eastAsia"/>
          <w:color w:val="000000"/>
          <w:szCs w:val="21"/>
        </w:rPr>
        <w:t>年第</w:t>
      </w:r>
      <w:r>
        <w:rPr>
          <w:color w:val="000000"/>
          <w:szCs w:val="21"/>
        </w:rPr>
        <w:t>1</w:t>
      </w:r>
      <w:r>
        <w:rPr>
          <w:rFonts w:hint="eastAsia"/>
          <w:color w:val="000000"/>
          <w:szCs w:val="21"/>
        </w:rPr>
        <w:t>季度的数据。</w:t>
      </w:r>
    </w:p>
    <w:p w:rsidR="00430DAC" w:rsidRPr="00647A11" w:rsidRDefault="00430DAC">
      <w:pPr>
        <w:pStyle w:val="BodyText3"/>
        <w:spacing w:after="240" w:line="360" w:lineRule="exact"/>
        <w:rPr>
          <w:bCs/>
          <w:sz w:val="21"/>
          <w:szCs w:val="21"/>
          <w:lang w:val="en-US" w:eastAsia="zh-CN"/>
        </w:rPr>
      </w:pPr>
      <w:r>
        <w:rPr>
          <w:rFonts w:hint="eastAsia"/>
          <w:b/>
          <w:bCs/>
          <w:sz w:val="21"/>
          <w:szCs w:val="21"/>
          <w:lang w:val="en-US" w:eastAsia="zh-CN"/>
        </w:rPr>
        <w:t xml:space="preserve">   </w:t>
      </w:r>
      <w:r w:rsidRPr="00647A11">
        <w:rPr>
          <w:rFonts w:hint="eastAsia"/>
          <w:bCs/>
          <w:sz w:val="21"/>
          <w:szCs w:val="21"/>
          <w:lang w:val="en-US" w:eastAsia="zh-CN"/>
        </w:rPr>
        <w:t xml:space="preserve"> </w:t>
      </w:r>
      <w:r w:rsidRPr="00647A11">
        <w:rPr>
          <w:rFonts w:hint="eastAsia"/>
          <w:bCs/>
          <w:sz w:val="21"/>
          <w:szCs w:val="21"/>
          <w:lang w:val="en-US" w:eastAsia="zh-CN"/>
        </w:rPr>
        <w:t>自</w:t>
      </w:r>
      <w:r w:rsidRPr="00647A11">
        <w:rPr>
          <w:bCs/>
          <w:sz w:val="21"/>
          <w:szCs w:val="21"/>
          <w:lang w:val="en-US" w:eastAsia="zh-CN"/>
        </w:rPr>
        <w:t>2004</w:t>
      </w:r>
      <w:r w:rsidRPr="00647A11">
        <w:rPr>
          <w:rFonts w:hint="eastAsia"/>
          <w:bCs/>
          <w:sz w:val="21"/>
          <w:szCs w:val="21"/>
          <w:lang w:val="en-US" w:eastAsia="zh-CN"/>
        </w:rPr>
        <w:t>年以来，为了跟踪监测对农村地区女农民的培训效果、评价她们在农业方面的绩效水平、提高她们的自信心和创业意识，土耳其每年都组织“女农民知识竞赛”。此外，自</w:t>
      </w:r>
      <w:r w:rsidRPr="00647A11">
        <w:rPr>
          <w:bCs/>
          <w:sz w:val="21"/>
          <w:szCs w:val="21"/>
          <w:lang w:val="en-US" w:eastAsia="zh-CN"/>
        </w:rPr>
        <w:t>1998</w:t>
      </w:r>
      <w:r w:rsidRPr="00647A11">
        <w:rPr>
          <w:rFonts w:hint="eastAsia"/>
          <w:bCs/>
          <w:sz w:val="21"/>
          <w:szCs w:val="21"/>
          <w:lang w:val="en-US" w:eastAsia="zh-CN"/>
        </w:rPr>
        <w:t>年以来，土耳其每年</w:t>
      </w:r>
      <w:r w:rsidRPr="00647A11">
        <w:rPr>
          <w:bCs/>
          <w:sz w:val="21"/>
          <w:szCs w:val="21"/>
          <w:lang w:val="en-US" w:eastAsia="zh-CN"/>
        </w:rPr>
        <w:t>10</w:t>
      </w:r>
      <w:r w:rsidRPr="00647A11">
        <w:rPr>
          <w:rFonts w:hint="eastAsia"/>
          <w:bCs/>
          <w:sz w:val="21"/>
          <w:szCs w:val="21"/>
          <w:lang w:val="en-US" w:eastAsia="zh-CN"/>
        </w:rPr>
        <w:t>月</w:t>
      </w:r>
      <w:r w:rsidRPr="00647A11">
        <w:rPr>
          <w:bCs/>
          <w:sz w:val="21"/>
          <w:szCs w:val="21"/>
          <w:lang w:val="en-US" w:eastAsia="zh-CN"/>
        </w:rPr>
        <w:t>15</w:t>
      </w:r>
      <w:r w:rsidRPr="00647A11">
        <w:rPr>
          <w:rFonts w:hint="eastAsia"/>
          <w:bCs/>
          <w:sz w:val="21"/>
          <w:szCs w:val="21"/>
          <w:lang w:val="en-US" w:eastAsia="zh-CN"/>
        </w:rPr>
        <w:t>日都将庆祝“世界农村妇女日”。</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e）</w:t>
      </w:r>
      <w:r w:rsidRPr="00CE66FC">
        <w:rPr>
          <w:rFonts w:ascii="KaiTi_GB2312" w:eastAsia="KaiTi_GB2312" w:hint="eastAsia"/>
          <w:bCs/>
          <w:color w:val="0000FF"/>
          <w:szCs w:val="21"/>
        </w:rPr>
        <w:t>组织自助团体和合作社，以通过受雇和自营职业的途径取得平等的经济机会；</w:t>
      </w:r>
    </w:p>
    <w:p w:rsidR="00430DAC" w:rsidRDefault="00430DAC" w:rsidP="00647A11">
      <w:pPr>
        <w:spacing w:after="240" w:line="360" w:lineRule="exact"/>
        <w:rPr>
          <w:color w:val="000000"/>
          <w:szCs w:val="21"/>
        </w:rPr>
      </w:pPr>
      <w:r>
        <w:rPr>
          <w:rFonts w:hint="eastAsia"/>
          <w:color w:val="000000"/>
          <w:szCs w:val="21"/>
        </w:rPr>
        <w:t xml:space="preserve">    </w:t>
      </w:r>
      <w:r>
        <w:rPr>
          <w:rFonts w:hint="eastAsia"/>
          <w:color w:val="000000"/>
          <w:szCs w:val="21"/>
        </w:rPr>
        <w:t>土耳其</w:t>
      </w:r>
      <w:r>
        <w:rPr>
          <w:color w:val="000000"/>
          <w:szCs w:val="21"/>
        </w:rPr>
        <w:t>81</w:t>
      </w:r>
      <w:r>
        <w:rPr>
          <w:rFonts w:hint="eastAsia"/>
          <w:color w:val="000000"/>
          <w:szCs w:val="21"/>
        </w:rPr>
        <w:t>个省参加农业发展合作社的女农民都可及时获得关于这些合作社的经营活动相关问题的信息（共有</w:t>
      </w:r>
      <w:r>
        <w:rPr>
          <w:color w:val="000000"/>
          <w:szCs w:val="21"/>
        </w:rPr>
        <w:t>23</w:t>
      </w:r>
      <w:r>
        <w:rPr>
          <w:rFonts w:hint="eastAsia"/>
          <w:color w:val="000000"/>
          <w:szCs w:val="21"/>
        </w:rPr>
        <w:t>个农业发展合作社，所有社员都是妇女）。</w:t>
      </w:r>
      <w:r>
        <w:rPr>
          <w:color w:val="000000"/>
          <w:szCs w:val="21"/>
        </w:rPr>
        <w:t>2005</w:t>
      </w:r>
      <w:r>
        <w:rPr>
          <w:rFonts w:hint="eastAsia"/>
          <w:color w:val="000000"/>
          <w:szCs w:val="21"/>
        </w:rPr>
        <w:t>和</w:t>
      </w:r>
      <w:r>
        <w:rPr>
          <w:color w:val="000000"/>
          <w:szCs w:val="21"/>
        </w:rPr>
        <w:t>2006</w:t>
      </w:r>
      <w:r>
        <w:rPr>
          <w:rFonts w:hint="eastAsia"/>
          <w:color w:val="000000"/>
          <w:szCs w:val="21"/>
        </w:rPr>
        <w:t>年，这些合作社中有</w:t>
      </w:r>
      <w:r>
        <w:rPr>
          <w:color w:val="000000"/>
          <w:szCs w:val="21"/>
        </w:rPr>
        <w:t>7</w:t>
      </w:r>
      <w:r>
        <w:rPr>
          <w:rFonts w:hint="eastAsia"/>
          <w:color w:val="000000"/>
          <w:szCs w:val="21"/>
        </w:rPr>
        <w:t>个得到合计金额为</w:t>
      </w:r>
      <w:r w:rsidR="009F5E49">
        <w:rPr>
          <w:rFonts w:hint="eastAsia"/>
          <w:color w:val="000000"/>
          <w:szCs w:val="21"/>
        </w:rPr>
        <w:t>420</w:t>
      </w:r>
      <w:r>
        <w:rPr>
          <w:rFonts w:hint="eastAsia"/>
          <w:color w:val="000000"/>
          <w:szCs w:val="21"/>
        </w:rPr>
        <w:t>万土耳其里拉（约合</w:t>
      </w:r>
      <w:r w:rsidR="009F5E49">
        <w:rPr>
          <w:rFonts w:hint="eastAsia"/>
          <w:color w:val="000000"/>
          <w:szCs w:val="21"/>
        </w:rPr>
        <w:t>350</w:t>
      </w:r>
      <w:r>
        <w:rPr>
          <w:rFonts w:hint="eastAsia"/>
          <w:color w:val="000000"/>
          <w:szCs w:val="21"/>
        </w:rPr>
        <w:t>万美元）的贷款，主要用于发展温室农业、绵羊养殖、奶牛养殖。此外，</w:t>
      </w:r>
      <w:r>
        <w:rPr>
          <w:color w:val="000000"/>
          <w:szCs w:val="21"/>
        </w:rPr>
        <w:t>2007</w:t>
      </w:r>
      <w:r>
        <w:rPr>
          <w:rFonts w:hint="eastAsia"/>
          <w:color w:val="000000"/>
          <w:szCs w:val="21"/>
        </w:rPr>
        <w:t>年，这些合作社中有</w:t>
      </w:r>
      <w:r>
        <w:rPr>
          <w:color w:val="000000"/>
          <w:szCs w:val="21"/>
        </w:rPr>
        <w:t>5</w:t>
      </w:r>
      <w:r>
        <w:rPr>
          <w:rFonts w:hint="eastAsia"/>
          <w:color w:val="000000"/>
          <w:szCs w:val="21"/>
        </w:rPr>
        <w:t>个再次纳入本计划中并获得合计金额约</w:t>
      </w:r>
      <w:r w:rsidR="009F5E49">
        <w:rPr>
          <w:rFonts w:hint="eastAsia"/>
          <w:color w:val="000000"/>
          <w:szCs w:val="21"/>
        </w:rPr>
        <w:t>500</w:t>
      </w:r>
      <w:r>
        <w:rPr>
          <w:rFonts w:hint="eastAsia"/>
          <w:color w:val="000000"/>
          <w:szCs w:val="21"/>
        </w:rPr>
        <w:t>万土耳其里拉（约合</w:t>
      </w:r>
      <w:r w:rsidR="009F5E49">
        <w:rPr>
          <w:rFonts w:hint="eastAsia"/>
          <w:color w:val="000000"/>
          <w:szCs w:val="21"/>
        </w:rPr>
        <w:t>420</w:t>
      </w:r>
      <w:r>
        <w:rPr>
          <w:rFonts w:hint="eastAsia"/>
          <w:color w:val="000000"/>
          <w:szCs w:val="21"/>
        </w:rPr>
        <w:t>万美元）的贷款。</w:t>
      </w:r>
    </w:p>
    <w:p w:rsidR="00430DAC" w:rsidRPr="00CE66FC" w:rsidRDefault="0063064C" w:rsidP="008E04AB">
      <w:pPr>
        <w:tabs>
          <w:tab w:val="left" w:pos="360"/>
        </w:tabs>
        <w:spacing w:after="240" w:line="360" w:lineRule="exact"/>
        <w:ind w:firstLineChars="171" w:firstLine="31680"/>
        <w:rPr>
          <w:rFonts w:ascii="KaiTi_GB2312" w:eastAsia="KaiTi_GB2312"/>
          <w:bCs/>
          <w:color w:val="0000FF"/>
          <w:szCs w:val="21"/>
        </w:rPr>
      </w:pPr>
      <w:r>
        <w:rPr>
          <w:rFonts w:ascii="KaiTi_GB2312" w:eastAsia="KaiTi_GB2312"/>
          <w:bCs/>
          <w:color w:val="0000FF"/>
          <w:szCs w:val="21"/>
        </w:rPr>
        <w:br w:type="page"/>
      </w:r>
      <w:r w:rsidR="00430DAC" w:rsidRPr="00CE66FC">
        <w:rPr>
          <w:rFonts w:ascii="KaiTi_GB2312" w:eastAsia="KaiTi_GB2312" w:hint="eastAsia"/>
          <w:bCs/>
          <w:color w:val="0000FF"/>
          <w:szCs w:val="21"/>
        </w:rPr>
        <w:t>（</w:t>
      </w:r>
      <w:r w:rsidR="00430DAC" w:rsidRPr="00CE66FC">
        <w:rPr>
          <w:rFonts w:ascii="KaiTi_GB2312" w:eastAsia="KaiTi_GB2312"/>
          <w:bCs/>
          <w:color w:val="0000FF"/>
          <w:szCs w:val="21"/>
        </w:rPr>
        <w:t>f）</w:t>
      </w:r>
      <w:r w:rsidR="00430DAC" w:rsidRPr="00CE66FC">
        <w:rPr>
          <w:rFonts w:ascii="KaiTi_GB2312" w:eastAsia="KaiTi_GB2312" w:hint="eastAsia"/>
          <w:bCs/>
          <w:color w:val="0000FF"/>
          <w:szCs w:val="21"/>
        </w:rPr>
        <w:t>参加一切社区活动；</w:t>
      </w:r>
    </w:p>
    <w:p w:rsidR="00430DAC" w:rsidRDefault="00430DAC" w:rsidP="00647A11">
      <w:pPr>
        <w:spacing w:after="240" w:line="360" w:lineRule="exact"/>
        <w:rPr>
          <w:color w:val="000000"/>
          <w:szCs w:val="21"/>
        </w:rPr>
      </w:pPr>
      <w:r>
        <w:rPr>
          <w:rFonts w:hint="eastAsia"/>
          <w:color w:val="000000"/>
          <w:szCs w:val="21"/>
        </w:rPr>
        <w:t xml:space="preserve">     </w:t>
      </w:r>
      <w:r>
        <w:rPr>
          <w:rFonts w:hint="eastAsia"/>
          <w:color w:val="000000"/>
          <w:szCs w:val="21"/>
        </w:rPr>
        <w:t>关于鼓励农村妇女积极参与社会事务的活动见第</w:t>
      </w:r>
      <w:r>
        <w:rPr>
          <w:color w:val="000000"/>
          <w:szCs w:val="21"/>
        </w:rPr>
        <w:t>14</w:t>
      </w:r>
      <w:r w:rsidR="009F5E49">
        <w:rPr>
          <w:rFonts w:hint="eastAsia"/>
          <w:color w:val="000000"/>
          <w:szCs w:val="21"/>
        </w:rPr>
        <w:t>-2</w:t>
      </w:r>
      <w:r>
        <w:rPr>
          <w:rFonts w:hint="eastAsia"/>
          <w:color w:val="000000"/>
          <w:szCs w:val="21"/>
        </w:rPr>
        <w:t>条</w:t>
      </w:r>
      <w:r>
        <w:rPr>
          <w:color w:val="000000"/>
          <w:szCs w:val="21"/>
        </w:rPr>
        <w:t>a</w:t>
      </w:r>
      <w:r>
        <w:rPr>
          <w:rFonts w:hint="eastAsia"/>
          <w:color w:val="000000"/>
          <w:szCs w:val="21"/>
        </w:rPr>
        <w:t>款。</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g）</w:t>
      </w:r>
      <w:r w:rsidRPr="00CE66FC">
        <w:rPr>
          <w:rFonts w:ascii="KaiTi_GB2312" w:eastAsia="KaiTi_GB2312" w:hint="eastAsia"/>
          <w:bCs/>
          <w:color w:val="0000FF"/>
          <w:szCs w:val="21"/>
        </w:rPr>
        <w:t>有机会取得农业信贷，利用销售设施，获得适当技术，并在土地改革和土地垦殖计划方面享有平等待遇；</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详见土耳其第四次和第五次合并国别报告。</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h）</w:t>
      </w:r>
      <w:r w:rsidRPr="00CE66FC">
        <w:rPr>
          <w:rFonts w:ascii="KaiTi_GB2312" w:eastAsia="KaiTi_GB2312" w:hint="eastAsia"/>
          <w:bCs/>
          <w:color w:val="0000FF"/>
          <w:szCs w:val="21"/>
        </w:rPr>
        <w:t>享受适当的生活条件，特别是在住房、卫生、水电供应、交通和通讯方面。</w:t>
      </w:r>
    </w:p>
    <w:p w:rsidR="00430DAC" w:rsidRPr="00084F28" w:rsidRDefault="00430DAC" w:rsidP="00084F28">
      <w:pPr>
        <w:spacing w:after="240" w:line="360" w:lineRule="exact"/>
        <w:rPr>
          <w:rFonts w:ascii="KaiTi_GB2312" w:eastAsia="KaiTi_GB2312"/>
          <w:bCs/>
          <w:color w:val="0000FF"/>
          <w:sz w:val="24"/>
          <w:szCs w:val="24"/>
        </w:rPr>
      </w:pPr>
      <w:r w:rsidRPr="00084F28">
        <w:rPr>
          <w:rFonts w:ascii="KaiTi_GB2312" w:eastAsia="KaiTi_GB2312" w:hint="eastAsia"/>
          <w:bCs/>
          <w:color w:val="0000FF"/>
          <w:sz w:val="24"/>
          <w:szCs w:val="24"/>
        </w:rPr>
        <w:t>第</w:t>
      </w:r>
      <w:r w:rsidR="009F5E49">
        <w:rPr>
          <w:rFonts w:ascii="KaiTi_GB2312" w:eastAsia="KaiTi_GB2312" w:hint="eastAsia"/>
          <w:bCs/>
          <w:color w:val="0000FF"/>
          <w:sz w:val="24"/>
          <w:szCs w:val="24"/>
        </w:rPr>
        <w:t>15</w:t>
      </w:r>
      <w:r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15.1. </w:t>
      </w:r>
      <w:r w:rsidRPr="00CE66FC">
        <w:rPr>
          <w:rFonts w:ascii="KaiTi_GB2312" w:eastAsia="KaiTi_GB2312" w:hint="eastAsia"/>
          <w:bCs/>
          <w:color w:val="0000FF"/>
          <w:szCs w:val="21"/>
        </w:rPr>
        <w:t>缔约各国应给予男女在法律面前平等的地位。</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土耳其第四次和第五次合并国别报告中提到的</w:t>
      </w:r>
      <w:r w:rsidR="009F5E49">
        <w:rPr>
          <w:rFonts w:hint="eastAsia"/>
          <w:color w:val="000000"/>
          <w:szCs w:val="21"/>
        </w:rPr>
        <w:t>《</w:t>
      </w:r>
      <w:r>
        <w:rPr>
          <w:rFonts w:hint="eastAsia"/>
          <w:color w:val="000000"/>
          <w:szCs w:val="21"/>
        </w:rPr>
        <w:t>宪法修正案</w:t>
      </w:r>
      <w:r w:rsidR="009F5E49">
        <w:rPr>
          <w:rFonts w:hint="eastAsia"/>
          <w:color w:val="000000"/>
          <w:szCs w:val="21"/>
        </w:rPr>
        <w:t>》</w:t>
      </w:r>
      <w:r>
        <w:rPr>
          <w:rFonts w:hint="eastAsia"/>
          <w:color w:val="000000"/>
          <w:szCs w:val="21"/>
        </w:rPr>
        <w:t>草案已于</w:t>
      </w:r>
      <w:r>
        <w:rPr>
          <w:color w:val="000000"/>
          <w:szCs w:val="21"/>
        </w:rPr>
        <w:t>2004</w:t>
      </w:r>
      <w:r>
        <w:rPr>
          <w:rFonts w:hint="eastAsia"/>
          <w:color w:val="000000"/>
          <w:szCs w:val="21"/>
        </w:rPr>
        <w:t>年生效，从此土耳其在男女平等方面有了一个重要的法律基础（见第</w:t>
      </w:r>
      <w:r>
        <w:rPr>
          <w:color w:val="000000"/>
          <w:szCs w:val="21"/>
        </w:rPr>
        <w:t>2</w:t>
      </w:r>
      <w:r>
        <w:rPr>
          <w:rFonts w:hint="eastAsia"/>
          <w:color w:val="000000"/>
          <w:szCs w:val="21"/>
        </w:rPr>
        <w:t>条</w:t>
      </w:r>
      <w:r>
        <w:rPr>
          <w:color w:val="000000"/>
          <w:szCs w:val="21"/>
        </w:rPr>
        <w:t>a</w:t>
      </w:r>
      <w:r>
        <w:rPr>
          <w:rFonts w:hint="eastAsia"/>
          <w:color w:val="000000"/>
          <w:szCs w:val="21"/>
        </w:rPr>
        <w:t>款）。关于妇女和男子享有平等的权利以及国家应负责实行男女平等原则的决议正式写入《宪法》。</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根据</w:t>
      </w:r>
      <w:r>
        <w:rPr>
          <w:color w:val="000000"/>
          <w:szCs w:val="21"/>
        </w:rPr>
        <w:t>2006</w:t>
      </w:r>
      <w:r>
        <w:rPr>
          <w:rFonts w:hint="eastAsia"/>
          <w:color w:val="000000"/>
          <w:szCs w:val="21"/>
        </w:rPr>
        <w:t>年标题为“预防习俗谋杀和荣誉谋杀以及对妇女、儿童的暴力行为所采取的措施”的总理府公告（有关详细内容见第</w:t>
      </w:r>
      <w:r>
        <w:rPr>
          <w:color w:val="000000"/>
          <w:szCs w:val="21"/>
        </w:rPr>
        <w:t>2</w:t>
      </w:r>
      <w:r>
        <w:rPr>
          <w:rFonts w:hint="eastAsia"/>
          <w:color w:val="000000"/>
          <w:szCs w:val="21"/>
        </w:rPr>
        <w:t>条），国家已采取另外一项重大举措，实现性别平等并责成相关的公共机构具体负责。</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此外，在对《国籍法》修正后，妇女和男子在取得土耳其公民身份方面已开始适用平等的条款（详见第</w:t>
      </w:r>
      <w:r>
        <w:rPr>
          <w:color w:val="000000"/>
          <w:szCs w:val="21"/>
        </w:rPr>
        <w:t>9</w:t>
      </w:r>
      <w:r>
        <w:rPr>
          <w:rFonts w:hint="eastAsia"/>
          <w:color w:val="000000"/>
          <w:szCs w:val="21"/>
        </w:rPr>
        <w:t>条）。</w:t>
      </w:r>
    </w:p>
    <w:p w:rsidR="00430DAC" w:rsidRPr="008E3076" w:rsidRDefault="00430DAC" w:rsidP="008E04AB">
      <w:pPr>
        <w:spacing w:after="240" w:line="360" w:lineRule="exact"/>
        <w:ind w:firstLineChars="200" w:firstLine="31680"/>
        <w:rPr>
          <w:rFonts w:ascii="KaiTi_GB2312" w:eastAsia="KaiTi_GB2312" w:hint="eastAsia"/>
          <w:bCs/>
          <w:color w:val="0000FF"/>
          <w:sz w:val="24"/>
          <w:szCs w:val="24"/>
        </w:rPr>
      </w:pPr>
      <w:r w:rsidRPr="008E3076">
        <w:rPr>
          <w:rFonts w:ascii="KaiTi_GB2312" w:eastAsia="KaiTi_GB2312" w:hint="eastAsia"/>
          <w:bCs/>
          <w:color w:val="0000FF"/>
          <w:sz w:val="24"/>
          <w:szCs w:val="24"/>
        </w:rPr>
        <w:t>第</w:t>
      </w:r>
      <w:r w:rsidR="009F5E49">
        <w:rPr>
          <w:rFonts w:ascii="KaiTi_GB2312" w:eastAsia="KaiTi_GB2312" w:hint="eastAsia"/>
          <w:bCs/>
          <w:color w:val="0000FF"/>
          <w:sz w:val="24"/>
          <w:szCs w:val="24"/>
        </w:rPr>
        <w:t>15</w:t>
      </w:r>
      <w:r w:rsidRPr="008E3076">
        <w:rPr>
          <w:rFonts w:ascii="KaiTi_GB2312" w:eastAsia="KaiTi_GB2312" w:hint="eastAsia"/>
          <w:bCs/>
          <w:color w:val="0000FF"/>
          <w:sz w:val="24"/>
          <w:szCs w:val="24"/>
        </w:rPr>
        <w:t>条</w:t>
      </w:r>
      <w:r w:rsidR="008E3076">
        <w:rPr>
          <w:rFonts w:ascii="KaiTi_GB2312" w:eastAsia="KaiTi_GB2312" w:hint="eastAsia"/>
          <w:bCs/>
          <w:color w:val="0000FF"/>
          <w:sz w:val="24"/>
          <w:szCs w:val="24"/>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15</w:t>
      </w:r>
      <w:r w:rsidRPr="00CE66FC">
        <w:rPr>
          <w:rFonts w:ascii="KaiTi_GB2312" w:eastAsia="KaiTi_GB2312"/>
          <w:bCs/>
          <w:color w:val="0000FF"/>
          <w:szCs w:val="21"/>
        </w:rPr>
        <w:t>.2</w:t>
      </w:r>
      <w:r w:rsidR="00647A11" w:rsidRPr="00CE66FC">
        <w:rPr>
          <w:rFonts w:ascii="KaiTi_GB2312" w:eastAsia="KaiTi_GB2312"/>
          <w:bCs/>
          <w:color w:val="0000FF"/>
          <w:szCs w:val="21"/>
        </w:rPr>
        <w:t>.</w:t>
      </w:r>
      <w:r w:rsidR="00647A11">
        <w:rPr>
          <w:rFonts w:ascii="KaiTi_GB2312" w:eastAsia="KaiTi_GB2312" w:hint="eastAsia"/>
          <w:bCs/>
          <w:color w:val="0000FF"/>
          <w:szCs w:val="21"/>
        </w:rPr>
        <w:tab/>
      </w:r>
      <w:r w:rsidRPr="00CE66FC">
        <w:rPr>
          <w:rFonts w:ascii="KaiTi_GB2312" w:eastAsia="KaiTi_GB2312" w:hint="eastAsia"/>
          <w:bCs/>
          <w:color w:val="0000FF"/>
          <w:szCs w:val="21"/>
        </w:rPr>
        <w:t>缔约各国应在公民事务上，给予妇女与男子同等的法律行为能力，以及行使这种行为能力的相同机会。特别应给予妇女签订合同和管理财产的平等权利，并在法院和法庭诉讼的各个阶段给予平等待遇。</w:t>
      </w:r>
      <w:r w:rsidRPr="00CE66FC">
        <w:rPr>
          <w:rFonts w:ascii="KaiTi_GB2312" w:eastAsia="KaiTi_GB2312"/>
          <w:bCs/>
          <w:color w:val="0000FF"/>
          <w:szCs w:val="21"/>
        </w:rPr>
        <w:t xml:space="preserve"> </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15</w:t>
      </w:r>
      <w:r w:rsidRPr="00CE66FC">
        <w:rPr>
          <w:rFonts w:ascii="KaiTi_GB2312" w:eastAsia="KaiTi_GB2312"/>
          <w:bCs/>
          <w:color w:val="0000FF"/>
          <w:szCs w:val="21"/>
        </w:rPr>
        <w:t>.3</w:t>
      </w:r>
      <w:r w:rsidR="00647A11" w:rsidRPr="00CE66FC">
        <w:rPr>
          <w:rFonts w:ascii="KaiTi_GB2312" w:eastAsia="KaiTi_GB2312"/>
          <w:bCs/>
          <w:color w:val="0000FF"/>
          <w:szCs w:val="21"/>
        </w:rPr>
        <w:t>.</w:t>
      </w:r>
      <w:r w:rsidR="00647A11">
        <w:rPr>
          <w:rFonts w:ascii="KaiTi_GB2312" w:eastAsia="KaiTi_GB2312" w:hint="eastAsia"/>
          <w:bCs/>
          <w:color w:val="0000FF"/>
          <w:szCs w:val="21"/>
        </w:rPr>
        <w:tab/>
      </w:r>
      <w:r w:rsidRPr="00CE66FC">
        <w:rPr>
          <w:rFonts w:ascii="KaiTi_GB2312" w:eastAsia="KaiTi_GB2312" w:hint="eastAsia"/>
          <w:bCs/>
          <w:color w:val="0000FF"/>
          <w:szCs w:val="21"/>
        </w:rPr>
        <w:t>缔约各国同意，旨在限制妇女法律行为能力的所有合同和其他任何具有法律效力的私人文书，应一律视为无效。</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15</w:t>
      </w:r>
      <w:r w:rsidRPr="00CE66FC">
        <w:rPr>
          <w:rFonts w:ascii="KaiTi_GB2312" w:eastAsia="KaiTi_GB2312"/>
          <w:bCs/>
          <w:color w:val="0000FF"/>
          <w:szCs w:val="21"/>
        </w:rPr>
        <w:t>.4</w:t>
      </w:r>
      <w:r w:rsidR="00647A11" w:rsidRPr="00CE66FC">
        <w:rPr>
          <w:rFonts w:ascii="KaiTi_GB2312" w:eastAsia="KaiTi_GB2312"/>
          <w:bCs/>
          <w:color w:val="0000FF"/>
          <w:szCs w:val="21"/>
        </w:rPr>
        <w:t>.</w:t>
      </w:r>
      <w:r w:rsidR="00647A11">
        <w:rPr>
          <w:rFonts w:ascii="KaiTi_GB2312" w:eastAsia="KaiTi_GB2312" w:hint="eastAsia"/>
          <w:bCs/>
          <w:color w:val="0000FF"/>
          <w:szCs w:val="21"/>
        </w:rPr>
        <w:tab/>
      </w:r>
      <w:r w:rsidRPr="00CE66FC">
        <w:rPr>
          <w:rFonts w:ascii="KaiTi_GB2312" w:eastAsia="KaiTi_GB2312" w:hint="eastAsia"/>
          <w:bCs/>
          <w:color w:val="0000FF"/>
          <w:szCs w:val="21"/>
        </w:rPr>
        <w:t>缔约各国在有关人身移动和自由择居的法律方面，应给予男女相同的权利。</w:t>
      </w:r>
      <w:r w:rsidRPr="00CE66FC">
        <w:rPr>
          <w:rFonts w:ascii="KaiTi_GB2312" w:eastAsia="KaiTi_GB2312"/>
          <w:bCs/>
          <w:color w:val="0000FF"/>
          <w:szCs w:val="21"/>
        </w:rPr>
        <w:t xml:space="preserve"> </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自</w:t>
      </w:r>
      <w:smartTag w:uri="urn:schemas-microsoft-com:office:smarttags" w:element="chsdate">
        <w:smartTagPr>
          <w:attr w:name="Year" w:val="2002"/>
          <w:attr w:name="Month" w:val="1"/>
          <w:attr w:name="Day" w:val="1"/>
          <w:attr w:name="IsLunarDate" w:val="False"/>
          <w:attr w:name="IsROCDate" w:val="False"/>
        </w:smartTagPr>
        <w:r>
          <w:rPr>
            <w:color w:val="000000"/>
            <w:szCs w:val="21"/>
          </w:rPr>
          <w:t>2002</w:t>
        </w:r>
        <w:r>
          <w:rPr>
            <w:rFonts w:hint="eastAsia"/>
            <w:color w:val="000000"/>
            <w:szCs w:val="21"/>
          </w:rPr>
          <w:t>年</w:t>
        </w:r>
        <w:r>
          <w:rPr>
            <w:color w:val="000000"/>
            <w:szCs w:val="21"/>
          </w:rPr>
          <w:t>1</w:t>
        </w:r>
        <w:r>
          <w:rPr>
            <w:rFonts w:hint="eastAsia"/>
            <w:color w:val="000000"/>
            <w:szCs w:val="21"/>
          </w:rPr>
          <w:t>月</w:t>
        </w:r>
        <w:r>
          <w:rPr>
            <w:color w:val="000000"/>
            <w:szCs w:val="21"/>
          </w:rPr>
          <w:t>1</w:t>
        </w:r>
        <w:r>
          <w:rPr>
            <w:rFonts w:hint="eastAsia"/>
            <w:color w:val="000000"/>
            <w:szCs w:val="21"/>
          </w:rPr>
          <w:t>日</w:t>
        </w:r>
      </w:smartTag>
      <w:r>
        <w:rPr>
          <w:rFonts w:hint="eastAsia"/>
          <w:color w:val="000000"/>
          <w:szCs w:val="21"/>
        </w:rPr>
        <w:t>起生效的新《民法》颁布后，相关机构已对与上述条款相关的法规做出修订。关于本次修订的具体信息见土耳其第四次和第五次合并国别报告。</w:t>
      </w:r>
    </w:p>
    <w:p w:rsidR="00430DAC" w:rsidRPr="00084F28" w:rsidRDefault="00430DAC" w:rsidP="008E04AB">
      <w:pPr>
        <w:spacing w:after="240" w:line="360" w:lineRule="exact"/>
        <w:ind w:firstLineChars="200" w:firstLine="31680"/>
        <w:rPr>
          <w:rFonts w:ascii="KaiTi_GB2312" w:eastAsia="KaiTi_GB2312"/>
          <w:bCs/>
          <w:color w:val="0000FF"/>
          <w:sz w:val="24"/>
          <w:szCs w:val="24"/>
        </w:rPr>
      </w:pPr>
      <w:r w:rsidRPr="00084F28">
        <w:rPr>
          <w:rFonts w:ascii="KaiTi_GB2312" w:eastAsia="KaiTi_GB2312" w:hint="eastAsia"/>
          <w:bCs/>
          <w:color w:val="0000FF"/>
          <w:sz w:val="24"/>
          <w:szCs w:val="24"/>
        </w:rPr>
        <w:t>第</w:t>
      </w:r>
      <w:r w:rsidR="009F5E49">
        <w:rPr>
          <w:rFonts w:ascii="KaiTi_GB2312" w:eastAsia="KaiTi_GB2312" w:hint="eastAsia"/>
          <w:bCs/>
          <w:color w:val="0000FF"/>
          <w:sz w:val="24"/>
          <w:szCs w:val="24"/>
        </w:rPr>
        <w:t>16</w:t>
      </w:r>
      <w:r w:rsidRPr="00084F28">
        <w:rPr>
          <w:rFonts w:ascii="KaiTi_GB2312" w:eastAsia="KaiTi_GB2312" w:hint="eastAsia"/>
          <w:bCs/>
          <w:color w:val="0000FF"/>
          <w:sz w:val="24"/>
          <w:szCs w:val="24"/>
        </w:rPr>
        <w:t>条：</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bCs/>
          <w:color w:val="0000FF"/>
          <w:szCs w:val="21"/>
        </w:rPr>
        <w:t xml:space="preserve">16.1. </w:t>
      </w:r>
      <w:r w:rsidRPr="00CE66FC">
        <w:rPr>
          <w:rFonts w:ascii="KaiTi_GB2312" w:eastAsia="KaiTi_GB2312" w:hint="eastAsia"/>
          <w:bCs/>
          <w:color w:val="0000FF"/>
          <w:szCs w:val="21"/>
        </w:rPr>
        <w:t>缔约各国应采取一切适当措施，消除在有关婚姻和家庭关系的一切事上对妇女的歧视，并特别应保证妇女在男女平等的基础上：</w:t>
      </w:r>
    </w:p>
    <w:p w:rsidR="00647A11" w:rsidRDefault="00430DAC" w:rsidP="008E04AB">
      <w:pPr>
        <w:tabs>
          <w:tab w:val="left" w:pos="360"/>
        </w:tabs>
        <w:spacing w:after="240" w:line="360" w:lineRule="exact"/>
        <w:ind w:firstLineChars="171" w:firstLine="31680"/>
        <w:rPr>
          <w:rFonts w:ascii="KaiTi_GB2312" w:eastAsia="KaiTi_GB2312" w:hint="eastAsia"/>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a）</w:t>
      </w:r>
      <w:r w:rsidRPr="00CE66FC">
        <w:rPr>
          <w:rFonts w:ascii="KaiTi_GB2312" w:eastAsia="KaiTi_GB2312" w:hint="eastAsia"/>
          <w:bCs/>
          <w:color w:val="0000FF"/>
          <w:szCs w:val="21"/>
        </w:rPr>
        <w:t>有相同的缔婚权利；</w:t>
      </w:r>
    </w:p>
    <w:p w:rsidR="00430DAC" w:rsidRPr="00647A11" w:rsidRDefault="00430DAC" w:rsidP="008E04AB">
      <w:pPr>
        <w:tabs>
          <w:tab w:val="left" w:pos="360"/>
        </w:tabs>
        <w:spacing w:after="240" w:line="360" w:lineRule="exact"/>
        <w:ind w:firstLineChars="200" w:firstLine="31680"/>
        <w:rPr>
          <w:rFonts w:ascii="KaiTi_GB2312" w:eastAsia="KaiTi_GB2312"/>
          <w:bCs/>
          <w:color w:val="0000FF"/>
          <w:szCs w:val="21"/>
        </w:rPr>
      </w:pPr>
      <w:r>
        <w:rPr>
          <w:rFonts w:hint="eastAsia"/>
          <w:color w:val="000000"/>
          <w:szCs w:val="21"/>
        </w:rPr>
        <w:t>关于《民法》相关规定的详细信息见土耳其第四次和第五次合并国别报告。</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b）</w:t>
      </w:r>
      <w:r w:rsidRPr="00CE66FC">
        <w:rPr>
          <w:rFonts w:ascii="KaiTi_GB2312" w:eastAsia="KaiTi_GB2312" w:hint="eastAsia"/>
          <w:bCs/>
          <w:color w:val="0000FF"/>
          <w:szCs w:val="21"/>
        </w:rPr>
        <w:t>有相同的自由选择配偶和非经本人自由表示、完全同意不缔婚约的权利；</w:t>
      </w:r>
    </w:p>
    <w:p w:rsidR="008E3076" w:rsidRDefault="00430DAC" w:rsidP="00647A11">
      <w:pPr>
        <w:tabs>
          <w:tab w:val="left" w:pos="360"/>
        </w:tabs>
        <w:spacing w:after="240" w:line="360" w:lineRule="exact"/>
        <w:rPr>
          <w:rFonts w:hint="eastAsia"/>
          <w:color w:val="000000"/>
          <w:szCs w:val="21"/>
        </w:rPr>
      </w:pPr>
      <w:r>
        <w:rPr>
          <w:rFonts w:hint="eastAsia"/>
          <w:i/>
          <w:iCs/>
          <w:color w:val="000000"/>
          <w:szCs w:val="21"/>
        </w:rPr>
        <w:t xml:space="preserve">    </w:t>
      </w:r>
      <w:r>
        <w:rPr>
          <w:rFonts w:hint="eastAsia"/>
          <w:color w:val="000000"/>
          <w:szCs w:val="21"/>
        </w:rPr>
        <w:t>详见土耳其第四次和第五次合并国别报告。</w:t>
      </w:r>
    </w:p>
    <w:p w:rsidR="00430DAC" w:rsidRPr="008E3076" w:rsidRDefault="00430DAC" w:rsidP="008E04AB">
      <w:pPr>
        <w:spacing w:after="240" w:line="360" w:lineRule="exact"/>
        <w:ind w:firstLineChars="200" w:firstLine="31680"/>
        <w:rPr>
          <w:color w:val="000000"/>
          <w:szCs w:val="21"/>
        </w:rPr>
      </w:pPr>
      <w:r w:rsidRPr="00CE66FC">
        <w:rPr>
          <w:rFonts w:ascii="KaiTi_GB2312" w:eastAsia="KaiTi_GB2312" w:hint="eastAsia"/>
          <w:bCs/>
          <w:color w:val="0000FF"/>
          <w:szCs w:val="21"/>
        </w:rPr>
        <w:t>（</w:t>
      </w:r>
      <w:r w:rsidRPr="00CE66FC">
        <w:rPr>
          <w:rFonts w:ascii="KaiTi_GB2312" w:eastAsia="KaiTi_GB2312"/>
          <w:bCs/>
          <w:color w:val="0000FF"/>
          <w:szCs w:val="21"/>
        </w:rPr>
        <w:t>c）</w:t>
      </w:r>
      <w:r w:rsidRPr="00CE66FC">
        <w:rPr>
          <w:rFonts w:ascii="KaiTi_GB2312" w:eastAsia="KaiTi_GB2312" w:hint="eastAsia"/>
          <w:bCs/>
          <w:color w:val="0000FF"/>
          <w:szCs w:val="21"/>
        </w:rPr>
        <w:t>在婚姻存续期间以及解除婚姻关系时，有相同的权利和义务；</w:t>
      </w:r>
    </w:p>
    <w:p w:rsidR="00430DAC" w:rsidRDefault="00430DAC" w:rsidP="008E04AB">
      <w:pPr>
        <w:tabs>
          <w:tab w:val="left" w:pos="360"/>
        </w:tabs>
        <w:spacing w:after="240" w:line="360" w:lineRule="exact"/>
        <w:ind w:firstLineChars="200" w:firstLine="31680"/>
        <w:rPr>
          <w:i/>
          <w:iCs/>
          <w:color w:val="000000"/>
          <w:szCs w:val="21"/>
        </w:rPr>
      </w:pPr>
      <w:r>
        <w:rPr>
          <w:rFonts w:hint="eastAsia"/>
          <w:color w:val="000000"/>
          <w:szCs w:val="21"/>
        </w:rPr>
        <w:t>详见土耳其第四次和第五次合并国别报告。</w:t>
      </w:r>
    </w:p>
    <w:p w:rsidR="00430DAC" w:rsidRPr="00CE66FC" w:rsidRDefault="00430DAC" w:rsidP="008E04AB">
      <w:pPr>
        <w:tabs>
          <w:tab w:val="left" w:pos="360"/>
        </w:tabs>
        <w:spacing w:after="240" w:line="360" w:lineRule="exact"/>
        <w:ind w:firstLineChars="171" w:firstLine="31680"/>
        <w:rPr>
          <w:rFonts w:ascii="KaiTi_GB2312" w:eastAsia="KaiTi_GB2312" w:hint="eastAsia"/>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d）</w:t>
      </w:r>
      <w:r w:rsidRPr="00CE66FC">
        <w:rPr>
          <w:rFonts w:ascii="KaiTi_GB2312" w:eastAsia="KaiTi_GB2312" w:hint="eastAsia"/>
          <w:bCs/>
          <w:color w:val="0000FF"/>
          <w:szCs w:val="21"/>
        </w:rPr>
        <w:t>不论婚姻状况如何，在有关子女的事务上，作为父母亲有相同的权利和义务；但在任何情形下，均应以子女的利益为重；</w:t>
      </w:r>
    </w:p>
    <w:p w:rsidR="00212B1B" w:rsidRDefault="00430DAC" w:rsidP="008E04AB">
      <w:pPr>
        <w:tabs>
          <w:tab w:val="left" w:pos="360"/>
        </w:tabs>
        <w:spacing w:after="240" w:line="360" w:lineRule="exact"/>
        <w:ind w:firstLineChars="200" w:firstLine="31680"/>
        <w:rPr>
          <w:rFonts w:hint="eastAsia"/>
          <w:color w:val="000000"/>
          <w:szCs w:val="21"/>
        </w:rPr>
      </w:pPr>
      <w:r>
        <w:rPr>
          <w:rFonts w:hint="eastAsia"/>
          <w:color w:val="000000"/>
          <w:szCs w:val="21"/>
        </w:rPr>
        <w:t>详见土耳其第四次和第五次合并国别报告。</w:t>
      </w:r>
    </w:p>
    <w:p w:rsidR="00430DAC" w:rsidRPr="00212B1B" w:rsidRDefault="00430DAC" w:rsidP="008E04AB">
      <w:pPr>
        <w:tabs>
          <w:tab w:val="left" w:pos="360"/>
        </w:tabs>
        <w:spacing w:after="240" w:line="360" w:lineRule="exact"/>
        <w:ind w:firstLineChars="200" w:firstLine="31680"/>
        <w:rPr>
          <w:color w:val="000000"/>
          <w:szCs w:val="21"/>
        </w:rPr>
      </w:pPr>
      <w:r w:rsidRPr="00CE66FC">
        <w:rPr>
          <w:rFonts w:ascii="KaiTi_GB2312" w:eastAsia="KaiTi_GB2312" w:hint="eastAsia"/>
          <w:bCs/>
          <w:color w:val="0000FF"/>
          <w:szCs w:val="21"/>
        </w:rPr>
        <w:t>（</w:t>
      </w:r>
      <w:r w:rsidRPr="00CE66FC">
        <w:rPr>
          <w:rFonts w:ascii="KaiTi_GB2312" w:eastAsia="KaiTi_GB2312"/>
          <w:bCs/>
          <w:color w:val="0000FF"/>
          <w:szCs w:val="21"/>
        </w:rPr>
        <w:t>e</w:t>
      </w:r>
      <w:r w:rsidR="009967A4">
        <w:rPr>
          <w:rFonts w:ascii="KaiTi_GB2312" w:eastAsia="KaiTi_GB2312" w:hint="eastAsia"/>
          <w:bCs/>
          <w:color w:val="0000FF"/>
          <w:szCs w:val="21"/>
        </w:rPr>
        <w:t>）</w:t>
      </w:r>
      <w:r w:rsidRPr="00CE66FC">
        <w:rPr>
          <w:rFonts w:ascii="KaiTi_GB2312" w:eastAsia="KaiTi_GB2312" w:hint="eastAsia"/>
          <w:bCs/>
          <w:color w:val="0000FF"/>
          <w:szCs w:val="21"/>
        </w:rPr>
        <w:t>有相同的权利自由负责地决定子女人数和生育间隔，并有机会获得使妇女获得行使这种权利的知识、教育和方法；</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妇女有权在某种情况下终止意外妊娠。关于本条款的详细信息见第</w:t>
      </w:r>
      <w:r>
        <w:rPr>
          <w:color w:val="000000"/>
          <w:szCs w:val="21"/>
        </w:rPr>
        <w:t>12</w:t>
      </w:r>
      <w:r>
        <w:rPr>
          <w:rFonts w:hint="eastAsia"/>
          <w:color w:val="000000"/>
          <w:szCs w:val="21"/>
        </w:rPr>
        <w:t>条。</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f）</w:t>
      </w:r>
      <w:r w:rsidRPr="00CE66FC">
        <w:rPr>
          <w:rFonts w:ascii="KaiTi_GB2312" w:eastAsia="KaiTi_GB2312" w:hint="eastAsia"/>
          <w:bCs/>
          <w:color w:val="0000FF"/>
          <w:szCs w:val="21"/>
        </w:rPr>
        <w:t>在监护、看管、受托和收养子女或类似的制度方面，如果国家法规有这些观念的话，有相同的权利和义务；但在任何情形下，均应以子女的利益为重；</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依照《民法》第</w:t>
      </w:r>
      <w:r>
        <w:rPr>
          <w:color w:val="000000"/>
          <w:szCs w:val="21"/>
        </w:rPr>
        <w:t>335</w:t>
      </w:r>
      <w:r>
        <w:rPr>
          <w:rFonts w:hint="eastAsia"/>
          <w:color w:val="000000"/>
          <w:szCs w:val="21"/>
        </w:rPr>
        <w:t>条，对未成年子女的监护权应由父母共同行使，这项权利出于法律原因无效的除外。父母在婚姻关系存续期间，平等享有对子女的监护权。然而，若父母离异，法官可将对子女的监护权判给父母中的任何一方。在此背景下，男子不享有优于妇女的特权。</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在实践中，除非有例外情况发生，法官一般倾向于将对年幼的未成年子女的监护权判给母亲。未能取得对子女的监护权的父母一方必须支付一定金额的子女抚养费。法官可规定未能取得对子女的监护权的父母一方探视子女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年龄在</w:t>
      </w:r>
      <w:r>
        <w:rPr>
          <w:color w:val="000000"/>
          <w:szCs w:val="21"/>
        </w:rPr>
        <w:t>30</w:t>
      </w:r>
      <w:r>
        <w:rPr>
          <w:rFonts w:hint="eastAsia"/>
          <w:color w:val="000000"/>
          <w:szCs w:val="21"/>
        </w:rPr>
        <w:t>周岁以上的妇女和男子都有收养权，但在提出实际收养申请之前，必须已结婚五年。未婚夫妇不能共同收养一名儿童。</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土耳其《民法》中加入新的条款后，夫妻双方都有义务照顾过继到其名下的子女（见第</w:t>
      </w:r>
      <w:r>
        <w:rPr>
          <w:color w:val="000000"/>
          <w:szCs w:val="21"/>
        </w:rPr>
        <w:t>338</w:t>
      </w:r>
      <w:r>
        <w:rPr>
          <w:rFonts w:hint="eastAsia"/>
          <w:color w:val="000000"/>
          <w:szCs w:val="21"/>
        </w:rPr>
        <w:t>条）。</w:t>
      </w:r>
    </w:p>
    <w:p w:rsidR="00430DAC" w:rsidRPr="00CE66FC" w:rsidRDefault="00430DAC" w:rsidP="008E04AB">
      <w:pPr>
        <w:tabs>
          <w:tab w:val="left" w:pos="360"/>
        </w:tabs>
        <w:spacing w:after="240" w:line="360" w:lineRule="exact"/>
        <w:ind w:firstLineChars="171" w:firstLine="31680"/>
        <w:rPr>
          <w:rFonts w:ascii="KaiTi_GB2312" w:eastAsia="KaiTi_GB2312"/>
          <w:bCs/>
          <w:color w:val="0000FF"/>
          <w:szCs w:val="21"/>
        </w:rPr>
      </w:pPr>
      <w:r>
        <w:rPr>
          <w:color w:val="000000"/>
          <w:szCs w:val="21"/>
        </w:rPr>
        <w:t xml:space="preserve"> </w:t>
      </w:r>
      <w:r w:rsidRPr="00CE66FC">
        <w:rPr>
          <w:rFonts w:ascii="KaiTi_GB2312" w:eastAsia="KaiTi_GB2312" w:hint="eastAsia"/>
          <w:bCs/>
          <w:color w:val="0000FF"/>
          <w:szCs w:val="21"/>
        </w:rPr>
        <w:t>（</w:t>
      </w:r>
      <w:r w:rsidRPr="00CE66FC">
        <w:rPr>
          <w:rFonts w:ascii="KaiTi_GB2312" w:eastAsia="KaiTi_GB2312"/>
          <w:bCs/>
          <w:color w:val="0000FF"/>
          <w:szCs w:val="21"/>
        </w:rPr>
        <w:t>g）</w:t>
      </w:r>
      <w:r w:rsidRPr="00CE66FC">
        <w:rPr>
          <w:rFonts w:ascii="KaiTi_GB2312" w:eastAsia="KaiTi_GB2312" w:hint="eastAsia"/>
          <w:bCs/>
          <w:color w:val="0000FF"/>
          <w:szCs w:val="21"/>
        </w:rPr>
        <w:t>夫妻有相同的个人权利，包括选择姓氏、专业和职业的权利；</w:t>
      </w:r>
    </w:p>
    <w:p w:rsidR="00430DAC" w:rsidRPr="00647A11" w:rsidRDefault="00430DAC">
      <w:pPr>
        <w:pStyle w:val="BodyText3"/>
        <w:spacing w:after="240" w:line="360" w:lineRule="exact"/>
        <w:rPr>
          <w:bCs/>
          <w:sz w:val="21"/>
          <w:szCs w:val="21"/>
          <w:lang w:val="en-US" w:eastAsia="zh-CN"/>
        </w:rPr>
      </w:pPr>
      <w:r>
        <w:rPr>
          <w:rFonts w:hint="eastAsia"/>
          <w:b/>
          <w:bCs/>
          <w:sz w:val="21"/>
          <w:szCs w:val="21"/>
          <w:lang w:val="en-US" w:eastAsia="zh-CN"/>
        </w:rPr>
        <w:t xml:space="preserve">    </w:t>
      </w:r>
      <w:r w:rsidRPr="00647A11">
        <w:rPr>
          <w:rFonts w:hint="eastAsia"/>
          <w:bCs/>
          <w:sz w:val="21"/>
          <w:szCs w:val="21"/>
          <w:lang w:val="en-US" w:eastAsia="zh-CN"/>
        </w:rPr>
        <w:t>依照土耳其法律，妇女和男子享有同等的职业和专业选择权以及其他基本人权。关于目前正在实施有关已婚妇女继续使用自有“姓”权利的法律条款修正程序，见本报告第</w:t>
      </w:r>
      <w:r w:rsidRPr="00647A11">
        <w:rPr>
          <w:bCs/>
          <w:sz w:val="21"/>
          <w:szCs w:val="21"/>
          <w:lang w:val="en-US" w:eastAsia="zh-CN"/>
        </w:rPr>
        <w:t>2</w:t>
      </w:r>
      <w:r w:rsidRPr="00647A11">
        <w:rPr>
          <w:rFonts w:hint="eastAsia"/>
          <w:bCs/>
          <w:sz w:val="21"/>
          <w:szCs w:val="21"/>
          <w:lang w:val="en-US" w:eastAsia="zh-CN"/>
        </w:rPr>
        <w:t>条</w:t>
      </w:r>
      <w:r w:rsidRPr="00647A11">
        <w:rPr>
          <w:bCs/>
          <w:sz w:val="21"/>
          <w:szCs w:val="21"/>
          <w:lang w:val="en-US" w:eastAsia="zh-CN"/>
        </w:rPr>
        <w:t>d</w:t>
      </w:r>
      <w:r w:rsidRPr="00647A11">
        <w:rPr>
          <w:rFonts w:hint="eastAsia"/>
          <w:bCs/>
          <w:sz w:val="21"/>
          <w:szCs w:val="21"/>
          <w:lang w:val="en-US" w:eastAsia="zh-CN"/>
        </w:rPr>
        <w:t>款。</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w:t>
      </w:r>
      <w:r w:rsidRPr="00CE66FC">
        <w:rPr>
          <w:rFonts w:ascii="KaiTi_GB2312" w:eastAsia="KaiTi_GB2312"/>
          <w:bCs/>
          <w:color w:val="0000FF"/>
          <w:szCs w:val="21"/>
        </w:rPr>
        <w:t>h）</w:t>
      </w:r>
      <w:r w:rsidRPr="00CE66FC">
        <w:rPr>
          <w:rFonts w:ascii="KaiTi_GB2312" w:eastAsia="KaiTi_GB2312"/>
          <w:bCs/>
          <w:color w:val="0000FF"/>
          <w:szCs w:val="21"/>
        </w:rPr>
        <w:tab/>
      </w:r>
      <w:r w:rsidRPr="00CE66FC">
        <w:rPr>
          <w:rFonts w:ascii="KaiTi_GB2312" w:eastAsia="KaiTi_GB2312" w:hint="eastAsia"/>
          <w:bCs/>
          <w:color w:val="0000FF"/>
          <w:szCs w:val="21"/>
        </w:rPr>
        <w:t>配偶双方在财产的所有、取得、经营、管理、享有、处置方面，不论是无偿的或是收取价值酬报的，都具有相同的权利。</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关于《民法》相关规定的详细信息见土耳其第四次和第五次合并国别报告</w:t>
      </w:r>
      <w:r w:rsidR="009F5E49">
        <w:rPr>
          <w:rFonts w:hint="eastAsia"/>
          <w:color w:val="000000"/>
          <w:szCs w:val="21"/>
        </w:rPr>
        <w:t>。</w:t>
      </w:r>
    </w:p>
    <w:p w:rsidR="00430DAC" w:rsidRPr="00CE66FC" w:rsidRDefault="00430DAC" w:rsidP="008E04AB">
      <w:pPr>
        <w:tabs>
          <w:tab w:val="left" w:pos="360"/>
        </w:tabs>
        <w:spacing w:after="240" w:line="360" w:lineRule="exact"/>
        <w:ind w:firstLineChars="200" w:firstLine="31680"/>
        <w:rPr>
          <w:rFonts w:ascii="KaiTi_GB2312" w:eastAsia="KaiTi_GB2312"/>
          <w:bCs/>
          <w:color w:val="0000FF"/>
          <w:szCs w:val="21"/>
        </w:rPr>
      </w:pPr>
      <w:r w:rsidRPr="00CE66FC">
        <w:rPr>
          <w:rFonts w:ascii="KaiTi_GB2312" w:eastAsia="KaiTi_GB2312" w:hint="eastAsia"/>
          <w:bCs/>
          <w:color w:val="0000FF"/>
          <w:szCs w:val="21"/>
        </w:rPr>
        <w:t>16</w:t>
      </w:r>
      <w:r w:rsidRPr="00CE66FC">
        <w:rPr>
          <w:rFonts w:ascii="KaiTi_GB2312" w:eastAsia="KaiTi_GB2312"/>
          <w:bCs/>
          <w:color w:val="0000FF"/>
          <w:szCs w:val="21"/>
        </w:rPr>
        <w:t xml:space="preserve">.2. </w:t>
      </w:r>
      <w:r w:rsidRPr="00CE66FC">
        <w:rPr>
          <w:rFonts w:ascii="KaiTi_GB2312" w:eastAsia="KaiTi_GB2312" w:hint="eastAsia"/>
          <w:bCs/>
          <w:color w:val="0000FF"/>
          <w:szCs w:val="21"/>
        </w:rPr>
        <w:t>童年订婚和童婚应不具法律效力，并应采取一切必要行动，包括制订法律，规定婚姻最低年龄，并规定婚姻必须向正式登记机构登记。</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土耳其《民法》已将男女双方的法定结婚年龄提高到</w:t>
      </w:r>
      <w:r>
        <w:rPr>
          <w:color w:val="000000"/>
          <w:szCs w:val="21"/>
        </w:rPr>
        <w:t>17</w:t>
      </w:r>
      <w:r>
        <w:rPr>
          <w:rFonts w:hint="eastAsia"/>
          <w:color w:val="000000"/>
          <w:szCs w:val="21"/>
        </w:rPr>
        <w:t>周岁以上。尽管如此，在极端情况下，如有充分理由，经法官允许，年龄都在</w:t>
      </w:r>
      <w:r>
        <w:rPr>
          <w:color w:val="000000"/>
          <w:szCs w:val="21"/>
        </w:rPr>
        <w:t>16</w:t>
      </w:r>
      <w:r>
        <w:rPr>
          <w:rFonts w:hint="eastAsia"/>
          <w:color w:val="000000"/>
          <w:szCs w:val="21"/>
        </w:rPr>
        <w:t>周岁以上的男女也可登记结婚。</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尽管婚姻登记是法律强制要求的，而且在法律上只允许一夫一妻，但非法的一夫多妻现象仍然时有发生。因此，相关法律规定，对于未完成法定的婚姻登记仅以宗教仪式的形式结婚的人，可依法提起刑事诉讼。</w:t>
      </w:r>
    </w:p>
    <w:p w:rsidR="00430DAC" w:rsidRDefault="00430DAC">
      <w:pPr>
        <w:spacing w:after="240" w:line="360" w:lineRule="exact"/>
        <w:rPr>
          <w:color w:val="000000"/>
          <w:szCs w:val="21"/>
        </w:rPr>
      </w:pPr>
      <w:r>
        <w:rPr>
          <w:rFonts w:hint="eastAsia"/>
          <w:color w:val="000000"/>
          <w:szCs w:val="21"/>
        </w:rPr>
        <w:t xml:space="preserve">    </w:t>
      </w:r>
      <w:r>
        <w:rPr>
          <w:rFonts w:hint="eastAsia"/>
          <w:color w:val="000000"/>
          <w:szCs w:val="21"/>
        </w:rPr>
        <w:t>法律同时规定，早婚或逼婚都属犯罪行为。土耳其统计局“</w:t>
      </w:r>
      <w:r>
        <w:rPr>
          <w:color w:val="000000"/>
          <w:szCs w:val="21"/>
        </w:rPr>
        <w:t>2006</w:t>
      </w:r>
      <w:r>
        <w:rPr>
          <w:rFonts w:hint="eastAsia"/>
          <w:color w:val="000000"/>
          <w:szCs w:val="21"/>
        </w:rPr>
        <w:t>年家庭结构研究”数据表明，</w:t>
      </w:r>
      <w:r>
        <w:rPr>
          <w:color w:val="000000"/>
          <w:szCs w:val="21"/>
        </w:rPr>
        <w:t>58.7%</w:t>
      </w:r>
      <w:r>
        <w:rPr>
          <w:rFonts w:hint="eastAsia"/>
          <w:color w:val="000000"/>
          <w:szCs w:val="21"/>
        </w:rPr>
        <w:t>的妇女和</w:t>
      </w:r>
      <w:r>
        <w:rPr>
          <w:color w:val="000000"/>
          <w:szCs w:val="21"/>
        </w:rPr>
        <w:t>58.2%</w:t>
      </w:r>
      <w:r>
        <w:rPr>
          <w:rFonts w:hint="eastAsia"/>
          <w:color w:val="000000"/>
          <w:szCs w:val="21"/>
        </w:rPr>
        <w:t>的男子的结婚年龄都是在</w:t>
      </w:r>
      <w:r>
        <w:rPr>
          <w:color w:val="000000"/>
          <w:szCs w:val="21"/>
        </w:rPr>
        <w:t>18</w:t>
      </w:r>
      <w:r>
        <w:rPr>
          <w:rFonts w:hint="eastAsia"/>
          <w:color w:val="000000"/>
          <w:szCs w:val="21"/>
        </w:rPr>
        <w:t>到</w:t>
      </w:r>
      <w:r>
        <w:rPr>
          <w:color w:val="000000"/>
          <w:szCs w:val="21"/>
        </w:rPr>
        <w:t>24</w:t>
      </w:r>
      <w:r>
        <w:rPr>
          <w:rFonts w:hint="eastAsia"/>
          <w:color w:val="000000"/>
          <w:szCs w:val="21"/>
        </w:rPr>
        <w:t>周岁之间，然而，初婚年龄在</w:t>
      </w:r>
      <w:r>
        <w:rPr>
          <w:color w:val="000000"/>
          <w:szCs w:val="21"/>
        </w:rPr>
        <w:t>18</w:t>
      </w:r>
      <w:r>
        <w:rPr>
          <w:rFonts w:hint="eastAsia"/>
          <w:color w:val="000000"/>
          <w:szCs w:val="21"/>
        </w:rPr>
        <w:t>周岁以下的妇女所占比率为</w:t>
      </w:r>
      <w:r>
        <w:rPr>
          <w:color w:val="000000"/>
          <w:szCs w:val="21"/>
        </w:rPr>
        <w:t>31.7%</w:t>
      </w:r>
      <w:r>
        <w:rPr>
          <w:rFonts w:hint="eastAsia"/>
          <w:color w:val="000000"/>
          <w:szCs w:val="21"/>
        </w:rPr>
        <w:t>，而初婚年龄在</w:t>
      </w:r>
      <w:r>
        <w:rPr>
          <w:color w:val="000000"/>
          <w:szCs w:val="21"/>
        </w:rPr>
        <w:t>18</w:t>
      </w:r>
      <w:r>
        <w:rPr>
          <w:rFonts w:hint="eastAsia"/>
          <w:color w:val="000000"/>
          <w:szCs w:val="21"/>
        </w:rPr>
        <w:t>周岁以下的男子所占比率仅为</w:t>
      </w:r>
      <w:r>
        <w:rPr>
          <w:color w:val="000000"/>
          <w:szCs w:val="21"/>
        </w:rPr>
        <w:t>6.9%</w:t>
      </w:r>
      <w:r>
        <w:rPr>
          <w:rFonts w:hint="eastAsia"/>
          <w:color w:val="000000"/>
          <w:szCs w:val="21"/>
        </w:rPr>
        <w:t>。调查表明，早婚对妇女的影响极大。为了让全社会都来关注早婚和逼婚问题，同时提高全社会对该问题的认识，一些非政府组织目前正在实施一系列相关的计划。</w:t>
      </w:r>
    </w:p>
    <w:p w:rsidR="00430DAC" w:rsidRPr="00D84688" w:rsidRDefault="00430DAC">
      <w:pPr>
        <w:spacing w:after="240" w:line="360" w:lineRule="exact"/>
        <w:rPr>
          <w:rFonts w:ascii="SimHei" w:eastAsia="SimHei" w:hint="eastAsia"/>
          <w:bCs/>
          <w:color w:val="FF0000"/>
          <w:sz w:val="24"/>
          <w:szCs w:val="24"/>
        </w:rPr>
      </w:pPr>
      <w:r>
        <w:rPr>
          <w:color w:val="000000"/>
          <w:szCs w:val="21"/>
        </w:rPr>
        <w:br w:type="page"/>
      </w:r>
      <w:r w:rsidRPr="00D84688">
        <w:rPr>
          <w:rFonts w:ascii="SimHei" w:eastAsia="SimHei" w:hint="eastAsia"/>
          <w:bCs/>
          <w:color w:val="FF0000"/>
          <w:sz w:val="24"/>
          <w:szCs w:val="24"/>
        </w:rPr>
        <w:t>缩略语</w:t>
      </w:r>
      <w:r w:rsidRPr="00D84688">
        <w:rPr>
          <w:rFonts w:ascii="SimHei" w:eastAsia="SimHei" w:hint="eastAsia"/>
          <w:bCs/>
          <w:color w:val="FF0000"/>
          <w:sz w:val="24"/>
          <w:szCs w:val="24"/>
        </w:rPr>
        <w:tab/>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TCK</w:t>
      </w:r>
      <w:r w:rsidRPr="00A03764">
        <w:rPr>
          <w:rFonts w:hint="eastAsia"/>
          <w:color w:val="000000"/>
          <w:szCs w:val="21"/>
        </w:rPr>
        <w:t>：《土耳其刑法》</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rFonts w:hint="eastAsia"/>
          <w:color w:val="000000"/>
          <w:szCs w:val="21"/>
        </w:rPr>
        <w:t>ＫＳＧＭ：</w:t>
      </w:r>
      <w:r w:rsidRPr="00A03764">
        <w:rPr>
          <w:color w:val="000000"/>
          <w:szCs w:val="21"/>
        </w:rPr>
        <w:t>妇女地位总局</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rFonts w:hint="eastAsia"/>
          <w:color w:val="000000"/>
          <w:szCs w:val="21"/>
        </w:rPr>
        <w:t>Ç</w:t>
      </w:r>
      <w:r w:rsidRPr="00A03764">
        <w:rPr>
          <w:color w:val="000000"/>
          <w:szCs w:val="21"/>
        </w:rPr>
        <w:t>ATOM</w:t>
      </w:r>
      <w:r w:rsidRPr="00A03764">
        <w:rPr>
          <w:rFonts w:hint="eastAsia"/>
          <w:color w:val="000000"/>
          <w:szCs w:val="21"/>
        </w:rPr>
        <w:t>：多功能社区服务中心</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ILO</w:t>
      </w:r>
      <w:r w:rsidRPr="00A03764">
        <w:rPr>
          <w:rFonts w:hint="eastAsia"/>
          <w:color w:val="000000"/>
          <w:szCs w:val="21"/>
        </w:rPr>
        <w:t>：国际劳工组织（劳工组织）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OECD</w:t>
      </w:r>
      <w:r w:rsidRPr="00A03764">
        <w:rPr>
          <w:rFonts w:hint="eastAsia"/>
          <w:color w:val="000000"/>
          <w:szCs w:val="21"/>
        </w:rPr>
        <w:t>：经济合作与发展组织（经合组织）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AG</w:t>
      </w:r>
      <w:r w:rsidR="009F5E49">
        <w:rPr>
          <w:color w:val="000000"/>
          <w:szCs w:val="21"/>
        </w:rPr>
        <w:t>İ</w:t>
      </w:r>
      <w:r w:rsidRPr="00A03764">
        <w:rPr>
          <w:color w:val="000000"/>
          <w:szCs w:val="21"/>
        </w:rPr>
        <w:t>K</w:t>
      </w:r>
      <w:r w:rsidRPr="00A03764">
        <w:rPr>
          <w:rFonts w:hint="eastAsia"/>
          <w:color w:val="000000"/>
          <w:szCs w:val="21"/>
        </w:rPr>
        <w:t>：欧洲安全与合作会议（欧安会议）</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SH</w:t>
      </w:r>
      <w:r w:rsidRPr="00A03764">
        <w:rPr>
          <w:rFonts w:hint="eastAsia"/>
          <w:color w:val="000000"/>
          <w:szCs w:val="21"/>
        </w:rPr>
        <w:t>Ç</w:t>
      </w:r>
      <w:r w:rsidRPr="00A03764">
        <w:rPr>
          <w:color w:val="000000"/>
          <w:szCs w:val="21"/>
        </w:rPr>
        <w:t>EK</w:t>
      </w:r>
      <w:r w:rsidRPr="00A03764">
        <w:rPr>
          <w:rFonts w:hint="eastAsia"/>
          <w:color w:val="000000"/>
          <w:szCs w:val="21"/>
        </w:rPr>
        <w:t>：总理府社会服务</w:t>
      </w:r>
      <w:r w:rsidR="009F5E49">
        <w:rPr>
          <w:rFonts w:hint="eastAsia"/>
          <w:color w:val="000000"/>
          <w:szCs w:val="21"/>
        </w:rPr>
        <w:t>和</w:t>
      </w:r>
      <w:r w:rsidRPr="00A03764">
        <w:rPr>
          <w:rFonts w:hint="eastAsia"/>
          <w:color w:val="000000"/>
          <w:szCs w:val="21"/>
        </w:rPr>
        <w:t>儿童保护</w:t>
      </w:r>
      <w:r w:rsidR="009F5E49">
        <w:rPr>
          <w:rFonts w:hint="eastAsia"/>
          <w:color w:val="000000"/>
          <w:szCs w:val="21"/>
        </w:rPr>
        <w:t>机构</w:t>
      </w:r>
      <w:r w:rsidRPr="00A03764">
        <w:rPr>
          <w:rFonts w:hint="eastAsia"/>
          <w:color w:val="000000"/>
          <w:szCs w:val="21"/>
        </w:rPr>
        <w:t>总局</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SRAP</w:t>
      </w:r>
      <w:r w:rsidRPr="00A03764">
        <w:rPr>
          <w:rFonts w:hint="eastAsia"/>
          <w:color w:val="000000"/>
          <w:szCs w:val="21"/>
        </w:rPr>
        <w:t>：社会风险缓解项目</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TEDP</w:t>
      </w:r>
      <w:r w:rsidRPr="00A03764">
        <w:rPr>
          <w:rFonts w:hint="eastAsia"/>
          <w:color w:val="000000"/>
          <w:szCs w:val="21"/>
        </w:rPr>
        <w:t>：基础教育支助项目</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MEB</w:t>
      </w:r>
      <w:r w:rsidRPr="00A03764">
        <w:rPr>
          <w:rFonts w:hint="eastAsia"/>
          <w:color w:val="000000"/>
          <w:szCs w:val="21"/>
        </w:rPr>
        <w:t>：国家教育部</w:t>
      </w:r>
      <w:r w:rsidRPr="00A03764">
        <w:rPr>
          <w:color w:val="000000"/>
          <w:szCs w:val="21"/>
        </w:rPr>
        <w:t xml:space="preserve"> </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Y</w:t>
      </w:r>
      <w:r w:rsidR="009F5E49">
        <w:rPr>
          <w:color w:val="000000"/>
          <w:szCs w:val="21"/>
        </w:rPr>
        <w:t>İ</w:t>
      </w:r>
      <w:r w:rsidRPr="00A03764">
        <w:rPr>
          <w:color w:val="000000"/>
          <w:szCs w:val="21"/>
        </w:rPr>
        <w:t>BO</w:t>
      </w:r>
      <w:r w:rsidRPr="00A03764">
        <w:rPr>
          <w:rFonts w:hint="eastAsia"/>
          <w:color w:val="000000"/>
          <w:szCs w:val="21"/>
        </w:rPr>
        <w:t>：地区寄宿制小学</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P</w:t>
      </w:r>
      <w:r w:rsidR="009F5E49">
        <w:rPr>
          <w:color w:val="000000"/>
          <w:szCs w:val="21"/>
        </w:rPr>
        <w:t>İ</w:t>
      </w:r>
      <w:r w:rsidRPr="00A03764">
        <w:rPr>
          <w:color w:val="000000"/>
          <w:szCs w:val="21"/>
        </w:rPr>
        <w:t>O</w:t>
      </w:r>
      <w:r w:rsidRPr="00A03764">
        <w:rPr>
          <w:rFonts w:hint="eastAsia"/>
          <w:color w:val="000000"/>
          <w:szCs w:val="21"/>
        </w:rPr>
        <w:t>：租住制小学</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KOSGEB</w:t>
      </w:r>
      <w:r w:rsidRPr="00A03764">
        <w:rPr>
          <w:rFonts w:hint="eastAsia"/>
          <w:color w:val="000000"/>
          <w:szCs w:val="21"/>
        </w:rPr>
        <w:t>：中小工业企业发展组织管理委员会</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TOBB</w:t>
      </w:r>
      <w:r w:rsidRPr="00A03764">
        <w:rPr>
          <w:rFonts w:hint="eastAsia"/>
          <w:bCs/>
          <w:color w:val="000000"/>
          <w:szCs w:val="21"/>
        </w:rPr>
        <w:t>：</w:t>
      </w:r>
      <w:r w:rsidRPr="00A03764">
        <w:rPr>
          <w:rFonts w:hint="eastAsia"/>
          <w:color w:val="000000"/>
          <w:szCs w:val="21"/>
        </w:rPr>
        <w:t>土耳其商品交易所与商会联盟</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MEGEP</w:t>
      </w:r>
      <w:r w:rsidRPr="00A03764">
        <w:rPr>
          <w:rFonts w:hint="eastAsia"/>
          <w:color w:val="000000"/>
          <w:szCs w:val="21"/>
        </w:rPr>
        <w:t>：</w:t>
      </w:r>
      <w:r w:rsidRPr="00A03764">
        <w:rPr>
          <w:rFonts w:hint="eastAsia"/>
          <w:snapToGrid w:val="0"/>
          <w:color w:val="000000"/>
          <w:szCs w:val="21"/>
        </w:rPr>
        <w:t>加强土耳其职业教育与培训体系项目</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A</w:t>
      </w:r>
      <w:r w:rsidRPr="00A03764">
        <w:rPr>
          <w:rFonts w:hint="eastAsia"/>
          <w:color w:val="000000"/>
          <w:szCs w:val="21"/>
        </w:rPr>
        <w:t>Ç</w:t>
      </w:r>
      <w:r w:rsidRPr="00A03764">
        <w:rPr>
          <w:color w:val="000000"/>
          <w:szCs w:val="21"/>
        </w:rPr>
        <w:t>S/AP</w:t>
      </w:r>
      <w:r w:rsidRPr="00A03764">
        <w:rPr>
          <w:rFonts w:hint="eastAsia"/>
          <w:color w:val="000000"/>
          <w:szCs w:val="21"/>
        </w:rPr>
        <w:t>：母婴健康与计划生育服务中心</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TSH</w:t>
      </w:r>
      <w:r w:rsidRPr="00A03764">
        <w:rPr>
          <w:rFonts w:hint="eastAsia"/>
          <w:color w:val="000000"/>
          <w:szCs w:val="21"/>
        </w:rPr>
        <w:t>：基本医疗服务</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ICDP</w:t>
      </w:r>
      <w:r w:rsidRPr="00A03764">
        <w:rPr>
          <w:rFonts w:hint="eastAsia"/>
          <w:color w:val="000000"/>
          <w:szCs w:val="21"/>
        </w:rPr>
        <w:t>：国际人口与发展会议（人发会议）</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bCs/>
          <w:color w:val="000000"/>
          <w:szCs w:val="21"/>
        </w:rPr>
        <w:t xml:space="preserve"> </w:t>
      </w:r>
      <w:r w:rsidRPr="00A03764">
        <w:rPr>
          <w:color w:val="000000"/>
          <w:szCs w:val="21"/>
        </w:rPr>
        <w:t>ÜS</w:t>
      </w:r>
      <w:r w:rsidRPr="00A03764">
        <w:rPr>
          <w:rFonts w:hint="eastAsia"/>
          <w:color w:val="000000"/>
          <w:szCs w:val="21"/>
        </w:rPr>
        <w:t>：生殖健康</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bCs/>
          <w:color w:val="000000"/>
          <w:szCs w:val="21"/>
        </w:rPr>
      </w:pPr>
      <w:r w:rsidRPr="00A03764">
        <w:rPr>
          <w:color w:val="000000"/>
          <w:szCs w:val="21"/>
        </w:rPr>
        <w:t>P</w:t>
      </w:r>
      <w:r w:rsidRPr="00A03764">
        <w:rPr>
          <w:rFonts w:hint="eastAsia"/>
          <w:color w:val="000000"/>
          <w:szCs w:val="21"/>
        </w:rPr>
        <w:t>Ö</w:t>
      </w:r>
      <w:r w:rsidRPr="00A03764">
        <w:rPr>
          <w:color w:val="000000"/>
          <w:szCs w:val="21"/>
        </w:rPr>
        <w:t>H</w:t>
      </w:r>
      <w:r w:rsidRPr="00A03764">
        <w:rPr>
          <w:rFonts w:hint="eastAsia"/>
          <w:color w:val="000000"/>
          <w:szCs w:val="21"/>
        </w:rPr>
        <w:t>：产前死亡率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Y</w:t>
      </w:r>
      <w:r w:rsidRPr="00A03764">
        <w:rPr>
          <w:rFonts w:hint="eastAsia"/>
          <w:color w:val="000000"/>
          <w:szCs w:val="21"/>
        </w:rPr>
        <w:t>Ö</w:t>
      </w:r>
      <w:r w:rsidRPr="00A03764">
        <w:rPr>
          <w:color w:val="000000"/>
          <w:szCs w:val="21"/>
        </w:rPr>
        <w:t>H</w:t>
      </w:r>
      <w:r w:rsidRPr="00A03764">
        <w:rPr>
          <w:rFonts w:hint="eastAsia"/>
          <w:color w:val="000000"/>
          <w:szCs w:val="21"/>
        </w:rPr>
        <w:t>：新生儿死亡率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TNSA</w:t>
      </w:r>
      <w:r w:rsidRPr="00A03764">
        <w:rPr>
          <w:rFonts w:hint="eastAsia"/>
          <w:color w:val="000000"/>
          <w:szCs w:val="21"/>
        </w:rPr>
        <w:t>：土耳其人口与健康研究</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D</w:t>
      </w:r>
      <w:r w:rsidRPr="00A03764">
        <w:rPr>
          <w:rFonts w:hint="eastAsia"/>
          <w:color w:val="000000"/>
          <w:szCs w:val="21"/>
        </w:rPr>
        <w:t>Ö</w:t>
      </w:r>
      <w:r w:rsidRPr="00A03764">
        <w:rPr>
          <w:color w:val="000000"/>
          <w:szCs w:val="21"/>
        </w:rPr>
        <w:t>B</w:t>
      </w:r>
      <w:r w:rsidRPr="00A03764">
        <w:rPr>
          <w:rFonts w:hint="eastAsia"/>
          <w:color w:val="000000"/>
          <w:szCs w:val="21"/>
        </w:rPr>
        <w:t>：产前护理</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TDH</w:t>
      </w:r>
      <w:r w:rsidRPr="00A03764">
        <w:rPr>
          <w:rFonts w:hint="eastAsia"/>
          <w:color w:val="000000"/>
          <w:szCs w:val="21"/>
        </w:rPr>
        <w:t>：人口出生率</w:t>
      </w:r>
      <w:r w:rsidRPr="00A03764">
        <w:rPr>
          <w:color w:val="000000"/>
          <w:szCs w:val="21"/>
        </w:rPr>
        <w:t xml:space="preserve"> </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B</w:t>
      </w:r>
      <w:r w:rsidRPr="00A03764">
        <w:rPr>
          <w:rFonts w:hint="eastAsia"/>
          <w:color w:val="000000"/>
          <w:szCs w:val="21"/>
        </w:rPr>
        <w:t>Ö</w:t>
      </w:r>
      <w:r w:rsidRPr="00A03764">
        <w:rPr>
          <w:color w:val="000000"/>
          <w:szCs w:val="21"/>
        </w:rPr>
        <w:t>H</w:t>
      </w:r>
      <w:r w:rsidRPr="00A03764">
        <w:rPr>
          <w:rFonts w:hint="eastAsia"/>
          <w:color w:val="000000"/>
          <w:szCs w:val="21"/>
        </w:rPr>
        <w:t>：婴儿死亡率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rFonts w:hint="eastAsia"/>
          <w:color w:val="000000"/>
          <w:szCs w:val="21"/>
        </w:rPr>
        <w:t>Ç</w:t>
      </w:r>
      <w:r w:rsidRPr="00A03764">
        <w:rPr>
          <w:color w:val="000000"/>
          <w:szCs w:val="21"/>
        </w:rPr>
        <w:t>SGB</w:t>
      </w:r>
      <w:r w:rsidRPr="00A03764">
        <w:rPr>
          <w:rFonts w:hint="eastAsia"/>
          <w:color w:val="000000"/>
          <w:szCs w:val="21"/>
        </w:rPr>
        <w:t>：劳动与社会保障部</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GAP</w:t>
      </w:r>
      <w:r w:rsidRPr="00A03764">
        <w:rPr>
          <w:rFonts w:hint="eastAsia"/>
          <w:color w:val="000000"/>
          <w:szCs w:val="21"/>
        </w:rPr>
        <w:t>：安纳托利亚东南部项目</w:t>
      </w:r>
    </w:p>
    <w:p w:rsidR="00430DAC" w:rsidRPr="00A03764" w:rsidRDefault="009F5E49" w:rsidP="00D84688">
      <w:pPr>
        <w:widowControl/>
        <w:numPr>
          <w:ilvl w:val="0"/>
          <w:numId w:val="15"/>
        </w:numPr>
        <w:tabs>
          <w:tab w:val="left" w:pos="960"/>
        </w:tabs>
        <w:adjustRightInd/>
        <w:spacing w:after="240" w:line="360" w:lineRule="exact"/>
        <w:ind w:left="958" w:hanging="601"/>
        <w:textAlignment w:val="auto"/>
        <w:rPr>
          <w:color w:val="000000"/>
          <w:szCs w:val="21"/>
        </w:rPr>
      </w:pPr>
      <w:r>
        <w:rPr>
          <w:color w:val="000000"/>
          <w:szCs w:val="21"/>
        </w:rPr>
        <w:t>İŞ</w:t>
      </w:r>
      <w:r w:rsidR="00430DAC" w:rsidRPr="00A03764">
        <w:rPr>
          <w:color w:val="000000"/>
          <w:szCs w:val="21"/>
        </w:rPr>
        <w:t>-KUR</w:t>
      </w:r>
      <w:r w:rsidR="00430DAC" w:rsidRPr="00A03764">
        <w:rPr>
          <w:rFonts w:hint="eastAsia"/>
          <w:color w:val="000000"/>
          <w:szCs w:val="21"/>
        </w:rPr>
        <w:t>：土耳其就业组织</w:t>
      </w:r>
    </w:p>
    <w:p w:rsidR="00430DAC" w:rsidRPr="00A03764" w:rsidRDefault="00430DAC" w:rsidP="00D84688">
      <w:pPr>
        <w:widowControl/>
        <w:numPr>
          <w:ilvl w:val="0"/>
          <w:numId w:val="15"/>
        </w:numPr>
        <w:tabs>
          <w:tab w:val="left" w:pos="960"/>
        </w:tabs>
        <w:adjustRightInd/>
        <w:spacing w:after="240" w:line="360" w:lineRule="exact"/>
        <w:ind w:left="958" w:hanging="601"/>
        <w:textAlignment w:val="auto"/>
        <w:rPr>
          <w:color w:val="000000"/>
          <w:szCs w:val="21"/>
        </w:rPr>
      </w:pPr>
      <w:r w:rsidRPr="00A03764">
        <w:rPr>
          <w:color w:val="000000"/>
          <w:szCs w:val="21"/>
        </w:rPr>
        <w:t>DPT</w:t>
      </w:r>
      <w:r w:rsidRPr="00A03764">
        <w:rPr>
          <w:rFonts w:hint="eastAsia"/>
          <w:color w:val="000000"/>
          <w:szCs w:val="21"/>
        </w:rPr>
        <w:t>：国家规划组织</w:t>
      </w:r>
    </w:p>
    <w:p w:rsidR="00430DAC" w:rsidRDefault="00430DAC" w:rsidP="00D84688">
      <w:pPr>
        <w:widowControl/>
        <w:numPr>
          <w:ilvl w:val="0"/>
          <w:numId w:val="15"/>
        </w:numPr>
        <w:tabs>
          <w:tab w:val="left" w:pos="960"/>
        </w:tabs>
        <w:adjustRightInd/>
        <w:spacing w:after="240" w:line="360" w:lineRule="exact"/>
        <w:ind w:left="958" w:hanging="601"/>
        <w:textAlignment w:val="auto"/>
        <w:rPr>
          <w:rFonts w:hint="eastAsia"/>
          <w:szCs w:val="21"/>
          <w:lang w:val="en-GB"/>
        </w:rPr>
      </w:pPr>
      <w:r>
        <w:rPr>
          <w:color w:val="000000"/>
          <w:szCs w:val="21"/>
        </w:rPr>
        <w:t>TUIK</w:t>
      </w:r>
      <w:r>
        <w:rPr>
          <w:rFonts w:hint="eastAsia"/>
          <w:color w:val="000000"/>
          <w:szCs w:val="21"/>
        </w:rPr>
        <w:t>：土耳其统计局</w:t>
      </w:r>
    </w:p>
    <w:p w:rsidR="00430DAC" w:rsidRDefault="00430DAC">
      <w:pPr>
        <w:spacing w:after="240" w:line="360" w:lineRule="exact"/>
        <w:rPr>
          <w:rFonts w:hint="eastAsia"/>
          <w:szCs w:val="21"/>
          <w:lang w:val="en-GB"/>
        </w:rPr>
      </w:pPr>
    </w:p>
    <w:bookmarkEnd w:id="34"/>
    <w:bookmarkEnd w:id="35"/>
    <w:bookmarkEnd w:id="36"/>
    <w:p w:rsidR="00430DAC" w:rsidRDefault="00430D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rPr>
          <w:rFonts w:hAnsi="Courier New" w:hint="eastAsia"/>
          <w:color w:val="000000"/>
          <w:spacing w:val="0"/>
          <w:w w:val="100"/>
          <w:sz w:val="21"/>
          <w:szCs w:val="21"/>
          <w:lang w:eastAsia="zh-CN"/>
        </w:rPr>
      </w:pPr>
    </w:p>
    <w:p w:rsidR="00430DAC" w:rsidRDefault="00430DA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240" w:line="360" w:lineRule="exact"/>
        <w:ind w:left="0" w:right="0"/>
        <w:jc w:val="center"/>
        <w:rPr>
          <w:rFonts w:hAnsi="Courier New" w:hint="eastAsia"/>
          <w:color w:val="000000"/>
          <w:spacing w:val="0"/>
          <w:w w:val="100"/>
          <w:sz w:val="21"/>
          <w:szCs w:val="21"/>
          <w:lang w:eastAsia="zh-CN"/>
        </w:rPr>
      </w:pPr>
      <w:r>
        <w:rPr>
          <w:rFonts w:hAnsi="Courier New" w:hint="eastAsia"/>
          <w:color w:val="000000"/>
          <w:spacing w:val="0"/>
          <w:w w:val="100"/>
          <w:sz w:val="21"/>
          <w:szCs w:val="21"/>
          <w:lang w:eastAsia="zh-CN"/>
        </w:rPr>
        <w:t>—————</w:t>
      </w:r>
    </w:p>
    <w:sectPr w:rsidR="00430DAC">
      <w:headerReference w:type="even" r:id="rId15"/>
      <w:headerReference w:type="default" r:id="rId16"/>
      <w:footerReference w:type="even" r:id="rId17"/>
      <w:footerReference w:type="default" r:id="rId18"/>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1-22T13:39:00Z" w:initials="Start">
    <w:p w:rsidR="00B23207" w:rsidRDefault="00B23207">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w:t>
      </w:r>
      <w:smartTag w:uri="urn:schemas-microsoft-com:office:smarttags" w:element="chmetcnv">
        <w:smartTagPr>
          <w:attr w:name="TCSC" w:val="0"/>
          <w:attr w:name="NumberType" w:val="1"/>
          <w:attr w:name="Negative" w:val="False"/>
          <w:attr w:name="HasSpace" w:val="False"/>
          <w:attr w:name="SourceValue" w:val="861757"/>
          <w:attr w:name="UnitName" w:val="C"/>
        </w:smartTagPr>
        <w:r>
          <w:t>0</w:t>
        </w:r>
        <w:r>
          <w:rPr>
            <w:rFonts w:hint="eastAsia"/>
          </w:rPr>
          <w:t>861757</w:t>
        </w:r>
        <w:r>
          <w:t>C</w:t>
        </w:r>
      </w:smartTag>
      <w:r>
        <w:t>&lt;&lt;ODS JOB NO&gt;&gt;</w:t>
      </w:r>
    </w:p>
    <w:p w:rsidR="00B23207" w:rsidRDefault="00B23207">
      <w:pPr>
        <w:pStyle w:val="CommentText"/>
      </w:pPr>
      <w:r>
        <w:t>&lt;&lt;ODS DOC SYMBOL1&gt;&gt;CEDAW/C/</w:t>
      </w:r>
      <w:r>
        <w:rPr>
          <w:rFonts w:hint="eastAsia"/>
        </w:rPr>
        <w:t>TUR</w:t>
      </w:r>
      <w:r>
        <w:t>/</w:t>
      </w:r>
      <w:r>
        <w:rPr>
          <w:rFonts w:hint="eastAsia"/>
        </w:rPr>
        <w:t>6</w:t>
      </w:r>
      <w:r>
        <w:t>&lt;&lt;ODS DOC SYMBOL1&gt;&gt;</w:t>
      </w:r>
    </w:p>
    <w:p w:rsidR="00B23207" w:rsidRDefault="00B23207">
      <w:pPr>
        <w:pStyle w:val="CommentText"/>
        <w:rPr>
          <w:rFonts w:hint="eastAsia"/>
        </w:rPr>
      </w:pPr>
      <w:r>
        <w:t>&lt;&lt;ODS DOC SYMBOL2&gt;&gt;&lt;&lt;ODS DOC SYMBOL2&gt;&gt;</w:t>
      </w:r>
      <w:r>
        <w:rPr>
          <w:rFonts w:hint="eastAsia"/>
        </w:rPr>
        <w:t>853</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3B22" w:rsidRDefault="008C3B22">
      <w:r>
        <w:separator/>
      </w:r>
    </w:p>
  </w:endnote>
  <w:endnote w:type="continuationSeparator" w:id="0">
    <w:p w:rsidR="008C3B22" w:rsidRDefault="008C3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宋体"/>
    <w:charset w:val="86"/>
    <w:family w:val="roman"/>
    <w:pitch w:val="variable"/>
    <w:sig w:usb0="00000003" w:usb1="080E0000" w:usb2="00000010" w:usb3="00000000" w:csb0="00040001"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SS baslik">
    <w:altName w:val="Trebuchet MS"/>
    <w:panose1 w:val="00000000000000000000"/>
    <w:charset w:val="00"/>
    <w:family w:val="swiss"/>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23207" w:rsidRDefault="00B23207">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23207" w:rsidRDefault="00B2320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rsidP="008E04AB">
    <w:pPr>
      <w:pBdr>
        <w:top w:val="single" w:sz="4" w:space="1" w:color="auto"/>
      </w:pBdr>
      <w:tabs>
        <w:tab w:val="left" w:pos="-720"/>
      </w:tabs>
      <w:ind w:left="31680" w:rightChars="3090" w:righ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本报告印发之前未经正式编辑。</w:t>
    </w:r>
  </w:p>
  <w:p w:rsidR="00B23207" w:rsidRDefault="00B23207" w:rsidP="008E04AB">
    <w:pPr>
      <w:pStyle w:val="FootnoteText"/>
      <w:spacing w:afterLines="50" w:after="120" w:line="260" w:lineRule="exact"/>
      <w:ind w:firstLineChars="200" w:firstLine="31680"/>
      <w:jc w:val="both"/>
      <w:rPr>
        <w:rFonts w:eastAsia="SimSun" w:hint="eastAsia"/>
        <w:szCs w:val="24"/>
      </w:rPr>
    </w:pPr>
  </w:p>
  <w:p w:rsidR="00B23207" w:rsidRPr="000E13A9" w:rsidRDefault="00B23207">
    <w:pPr>
      <w:pStyle w:val="FootnoteText"/>
      <w:spacing w:afterLines="50" w:after="120"/>
      <w:rPr>
        <w:rFonts w:ascii="Barcode 3 of 9 by request" w:eastAsia="SimSun" w:hAnsi="Barcode 3 of 9 by request"/>
        <w:kern w:val="14"/>
        <w:sz w:val="24"/>
      </w:rPr>
    </w:pPr>
    <w:r>
      <w:rPr>
        <w:rFonts w:hint="eastAsia"/>
        <w:sz w:val="21"/>
      </w:rPr>
      <w:t>08-61757</w:t>
    </w:r>
    <w:r>
      <w:rPr>
        <w:sz w:val="21"/>
      </w:rPr>
      <w:t xml:space="preserve"> (</w:t>
    </w:r>
    <w:r>
      <w:rPr>
        <w:rFonts w:hint="eastAsia"/>
        <w:sz w:val="21"/>
      </w:rPr>
      <w:t>C</w:t>
    </w:r>
    <w:r>
      <w:rPr>
        <w:sz w:val="21"/>
      </w:rPr>
      <w:t>)    220109    220109</w:t>
    </w:r>
    <w:r>
      <w:rPr>
        <w:sz w:val="21"/>
      </w:rPr>
      <w:br/>
    </w:r>
    <w:r w:rsidRPr="000E13A9">
      <w:rPr>
        <w:rFonts w:ascii="Barcode 3 of 9 by request" w:eastAsia="SimSun" w:hAnsi="Barcode 3 of 9 by request"/>
        <w:kern w:val="14"/>
        <w:sz w:val="24"/>
      </w:rPr>
      <w:t>*0861757*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E747DF">
      <w:rPr>
        <w:rStyle w:val="PageNumber"/>
        <w:noProof/>
      </w:rPr>
      <w:t>2</w:t>
    </w:r>
    <w:r>
      <w:rPr>
        <w:rStyle w:val="PageNumber"/>
      </w:rPr>
      <w:fldChar w:fldCharType="end"/>
    </w:r>
  </w:p>
  <w:p w:rsidR="00B23207" w:rsidRDefault="00B23207">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67</w:t>
    </w:r>
    <w:r>
      <w:rPr>
        <w:rStyle w:val="PageNumber"/>
      </w:rPr>
      <w:fldChar w:fldCharType="end"/>
    </w:r>
  </w:p>
  <w:p w:rsidR="00B23207" w:rsidRDefault="00B2320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3B22" w:rsidRDefault="008C3B22">
      <w:r>
        <w:separator/>
      </w:r>
    </w:p>
  </w:footnote>
  <w:footnote w:type="continuationSeparator" w:id="0">
    <w:p w:rsidR="008C3B22" w:rsidRDefault="008C3B22">
      <w:r>
        <w:continuationSeparator/>
      </w:r>
    </w:p>
  </w:footnote>
  <w:footnote w:id="1">
    <w:p w:rsidR="00B23207" w:rsidRPr="00F665CC" w:rsidRDefault="00B23207">
      <w:pPr>
        <w:rPr>
          <w:rFonts w:eastAsia="仿宋体" w:cs="SimSun"/>
          <w:sz w:val="18"/>
          <w:szCs w:val="18"/>
          <w:lang w:val="tr-TR"/>
        </w:rPr>
      </w:pPr>
      <w:r w:rsidRPr="00F665CC">
        <w:rPr>
          <w:rStyle w:val="FootnoteReference"/>
          <w:sz w:val="18"/>
          <w:szCs w:val="18"/>
        </w:rPr>
        <w:footnoteRef/>
      </w:r>
      <w:r w:rsidRPr="00F665CC">
        <w:rPr>
          <w:sz w:val="18"/>
          <w:szCs w:val="18"/>
        </w:rPr>
        <w:t xml:space="preserve"> </w:t>
      </w:r>
      <w:r w:rsidRPr="00F665CC">
        <w:rPr>
          <w:rFonts w:eastAsia="仿宋体" w:cs="SimSun" w:hint="eastAsia"/>
          <w:sz w:val="18"/>
          <w:szCs w:val="18"/>
          <w:lang w:val="tr-TR"/>
        </w:rPr>
        <w:t>注：表示规定学年度相关教育类型的女孩毛入学率与同一学年度相关教育类型的男孩入学率比较得出的相对数量级，用两个不同的指标（毛入学率）比例计算结果乘以</w:t>
      </w:r>
      <w:r w:rsidRPr="00F665CC">
        <w:rPr>
          <w:rFonts w:eastAsia="仿宋体" w:cs="SimSun"/>
          <w:sz w:val="18"/>
          <w:szCs w:val="18"/>
          <w:lang w:val="tr-TR"/>
        </w:rPr>
        <w:t>100</w:t>
      </w:r>
      <w:r w:rsidRPr="00F665CC">
        <w:rPr>
          <w:rFonts w:eastAsia="仿宋体" w:cs="SimSun" w:hint="eastAsia"/>
          <w:sz w:val="18"/>
          <w:szCs w:val="18"/>
          <w:lang w:val="tr-TR"/>
        </w:rPr>
        <w:t>。</w:t>
      </w:r>
    </w:p>
  </w:footnote>
  <w:footnote w:id="2">
    <w:p w:rsidR="00B23207" w:rsidRPr="00F665CC" w:rsidRDefault="00B23207">
      <w:pPr>
        <w:pStyle w:val="FootnoteText"/>
        <w:rPr>
          <w:szCs w:val="18"/>
        </w:rPr>
      </w:pPr>
      <w:r w:rsidRPr="00F665CC">
        <w:rPr>
          <w:rStyle w:val="FootnoteReference"/>
          <w:szCs w:val="18"/>
        </w:rPr>
        <w:footnoteRef/>
      </w:r>
      <w:r w:rsidRPr="00F665CC">
        <w:rPr>
          <w:szCs w:val="18"/>
          <w:lang w:val="tr-TR"/>
        </w:rPr>
        <w:t xml:space="preserve"> </w:t>
      </w:r>
      <w:r w:rsidRPr="00F665CC">
        <w:rPr>
          <w:rFonts w:cs="SimSun" w:hint="eastAsia"/>
          <w:szCs w:val="18"/>
          <w:lang w:val="tr-TR"/>
        </w:rPr>
        <w:t>租住制小学：上述学校已于</w:t>
      </w:r>
      <w:r w:rsidRPr="00F665CC">
        <w:rPr>
          <w:rFonts w:cs="SimSun"/>
          <w:szCs w:val="18"/>
          <w:lang w:val="tr-TR"/>
        </w:rPr>
        <w:t>2006</w:t>
      </w:r>
      <w:r w:rsidRPr="00F665CC">
        <w:rPr>
          <w:rFonts w:cs="SimSun" w:hint="eastAsia"/>
          <w:szCs w:val="18"/>
          <w:lang w:val="tr-TR"/>
        </w:rPr>
        <w:t>年与“地区寄宿制初等教育学校”合并。</w:t>
      </w:r>
    </w:p>
  </w:footnote>
  <w:footnote w:id="3">
    <w:p w:rsidR="00B23207" w:rsidRPr="00F665CC" w:rsidRDefault="00B23207">
      <w:pPr>
        <w:pStyle w:val="FootnoteText"/>
        <w:rPr>
          <w:szCs w:val="18"/>
        </w:rPr>
      </w:pPr>
      <w:r w:rsidRPr="00F665CC">
        <w:rPr>
          <w:rStyle w:val="FootnoteReference"/>
          <w:szCs w:val="18"/>
        </w:rPr>
        <w:footnoteRef/>
      </w:r>
      <w:r w:rsidRPr="00F665CC">
        <w:rPr>
          <w:szCs w:val="18"/>
        </w:rPr>
        <w:t xml:space="preserve"> </w:t>
      </w:r>
      <w:r w:rsidRPr="00F665CC">
        <w:rPr>
          <w:rFonts w:cs="SimSun" w:hint="eastAsia"/>
          <w:szCs w:val="18"/>
          <w:lang w:val="tr-TR"/>
        </w:rPr>
        <w:t>该学生人数不包括开放式小学和开放式中学的学生人数。</w:t>
      </w:r>
    </w:p>
  </w:footnote>
  <w:footnote w:id="4">
    <w:p w:rsidR="00B23207" w:rsidRPr="00F665CC" w:rsidRDefault="00B23207" w:rsidP="00F665CC">
      <w:pPr>
        <w:pStyle w:val="FootnoteText"/>
        <w:jc w:val="both"/>
        <w:rPr>
          <w:rFonts w:cs="SimSun"/>
          <w:szCs w:val="18"/>
          <w:lang w:val="tr-TR"/>
        </w:rPr>
      </w:pPr>
      <w:r w:rsidRPr="00F665CC">
        <w:rPr>
          <w:rStyle w:val="FootnoteReference"/>
          <w:szCs w:val="18"/>
          <w:lang w:val="tr-TR"/>
        </w:rPr>
        <w:t>*</w:t>
      </w:r>
      <w:r w:rsidRPr="00F665CC">
        <w:rPr>
          <w:szCs w:val="18"/>
          <w:lang w:val="tr-TR"/>
        </w:rPr>
        <w:t xml:space="preserve"> </w:t>
      </w:r>
      <w:r>
        <w:rPr>
          <w:rFonts w:hint="eastAsia"/>
          <w:szCs w:val="18"/>
          <w:lang w:val="tr-TR"/>
        </w:rPr>
        <w:t xml:space="preserve"> </w:t>
      </w:r>
      <w:r w:rsidRPr="00F665CC">
        <w:rPr>
          <w:rFonts w:cs="SimSun" w:hint="eastAsia"/>
          <w:szCs w:val="18"/>
          <w:lang w:val="tr-TR"/>
        </w:rPr>
        <w:t>土耳其就业组织：该机构的主要职能是依照</w:t>
      </w:r>
      <w:r w:rsidRPr="00F665CC">
        <w:rPr>
          <w:rFonts w:cs="SimSun"/>
          <w:szCs w:val="18"/>
          <w:lang w:val="tr-TR"/>
        </w:rPr>
        <w:t>2003</w:t>
      </w:r>
      <w:r w:rsidRPr="00F665CC">
        <w:rPr>
          <w:rFonts w:cs="SimSun" w:hint="eastAsia"/>
          <w:szCs w:val="18"/>
          <w:lang w:val="tr-TR"/>
        </w:rPr>
        <w:t>年生效的《土耳其劳动机构法》解决失业问题，同时负责建立新的就业体系，从而在劳动保护、就业促进、就业一般化、预防失业方面提供协助，办理与失业保险相关的手续。土耳其就业组织下设机构积极实施主动的劳动力计划，比如：主动履行监控劳动力与就业市场、开发劳动力市场信息系统、培训现有劳动力、开展在岗教育、职业咨询和职业规划等职能；同时履行被动的劳动力职能（比如，实施与失业保险和失业补偿相关的措施）以及与就业相关的其他职能。</w:t>
      </w:r>
    </w:p>
  </w:footnote>
  <w:footnote w:id="5">
    <w:p w:rsidR="00B23207" w:rsidRPr="00751A14" w:rsidRDefault="00B23207">
      <w:pPr>
        <w:pStyle w:val="FootnoteText"/>
        <w:rPr>
          <w:rFonts w:hint="eastAsia"/>
          <w:lang w:val="tr-TR"/>
        </w:rPr>
      </w:pPr>
      <w:r w:rsidRPr="00751A14">
        <w:rPr>
          <w:rStyle w:val="FootnoteReference"/>
          <w:lang w:val="tr-TR"/>
        </w:rPr>
        <w:t>*</w:t>
      </w:r>
      <w:r w:rsidRPr="00751A14">
        <w:rPr>
          <w:lang w:val="tr-TR"/>
        </w:rPr>
        <w:t xml:space="preserve"> </w:t>
      </w:r>
      <w:r>
        <w:rPr>
          <w:rFonts w:hint="eastAsia"/>
          <w:lang w:val="tr-TR"/>
        </w:rPr>
        <w:t xml:space="preserve"> </w:t>
      </w:r>
      <w:r>
        <w:rPr>
          <w:rFonts w:hint="eastAsia"/>
          <w:color w:val="000000"/>
          <w:szCs w:val="21"/>
          <w:lang w:val="tr-TR"/>
        </w:rPr>
        <w:t>阿德亚曼</w:t>
      </w:r>
      <w:r w:rsidRPr="00751A14">
        <w:rPr>
          <w:rFonts w:hint="eastAsia"/>
          <w:color w:val="000000"/>
          <w:szCs w:val="21"/>
          <w:lang w:val="tr-TR"/>
        </w:rPr>
        <w:t>(1)</w:t>
      </w:r>
      <w:r>
        <w:rPr>
          <w:rFonts w:hint="eastAsia"/>
          <w:color w:val="000000"/>
          <w:szCs w:val="21"/>
          <w:lang w:val="tr-TR"/>
        </w:rPr>
        <w:t>、巴特曼</w:t>
      </w:r>
      <w:r w:rsidRPr="00751A14">
        <w:rPr>
          <w:rFonts w:hint="eastAsia"/>
          <w:color w:val="000000"/>
          <w:szCs w:val="21"/>
          <w:lang w:val="tr-TR"/>
        </w:rPr>
        <w:t>(2)</w:t>
      </w:r>
      <w:r>
        <w:rPr>
          <w:rFonts w:hint="eastAsia"/>
          <w:color w:val="000000"/>
          <w:szCs w:val="21"/>
          <w:lang w:val="tr-TR"/>
        </w:rPr>
        <w:t>、迪亚巴克尔</w:t>
      </w:r>
      <w:r w:rsidRPr="00751A14">
        <w:rPr>
          <w:rFonts w:hint="eastAsia"/>
          <w:color w:val="000000"/>
          <w:szCs w:val="21"/>
          <w:lang w:val="tr-TR"/>
        </w:rPr>
        <w:t>(2)</w:t>
      </w:r>
      <w:r>
        <w:rPr>
          <w:rFonts w:hint="eastAsia"/>
          <w:color w:val="000000"/>
          <w:szCs w:val="21"/>
          <w:lang w:val="tr-TR"/>
        </w:rPr>
        <w:t>、</w:t>
      </w:r>
      <w:r w:rsidRPr="00751A14">
        <w:rPr>
          <w:rFonts w:hint="eastAsia"/>
          <w:color w:val="000000"/>
          <w:szCs w:val="21"/>
          <w:lang w:val="tr-TR"/>
        </w:rPr>
        <w:t xml:space="preserve"> </w:t>
      </w:r>
      <w:r>
        <w:rPr>
          <w:rFonts w:hint="eastAsia"/>
          <w:color w:val="000000"/>
          <w:szCs w:val="21"/>
          <w:lang w:val="tr-TR"/>
        </w:rPr>
        <w:t>加济安泰普</w:t>
      </w:r>
      <w:r w:rsidRPr="00751A14">
        <w:rPr>
          <w:rFonts w:hint="eastAsia"/>
          <w:color w:val="000000"/>
          <w:szCs w:val="21"/>
          <w:lang w:val="tr-TR"/>
        </w:rPr>
        <w:t>(1)</w:t>
      </w:r>
      <w:r>
        <w:rPr>
          <w:rFonts w:hint="eastAsia"/>
          <w:color w:val="000000"/>
          <w:szCs w:val="21"/>
          <w:lang w:val="tr-TR"/>
        </w:rPr>
        <w:t>、基利斯</w:t>
      </w:r>
      <w:r w:rsidRPr="00751A14">
        <w:rPr>
          <w:rFonts w:hint="eastAsia"/>
          <w:color w:val="000000"/>
          <w:szCs w:val="21"/>
          <w:lang w:val="tr-TR"/>
        </w:rPr>
        <w:t>(2)</w:t>
      </w:r>
      <w:r>
        <w:rPr>
          <w:rFonts w:hint="eastAsia"/>
          <w:color w:val="000000"/>
          <w:szCs w:val="21"/>
          <w:lang w:val="tr-TR"/>
        </w:rPr>
        <w:t>、马尔丁</w:t>
      </w:r>
      <w:r w:rsidRPr="00751A14">
        <w:rPr>
          <w:rFonts w:hint="eastAsia"/>
          <w:color w:val="000000"/>
          <w:szCs w:val="21"/>
          <w:lang w:val="tr-TR"/>
        </w:rPr>
        <w:t>(9)</w:t>
      </w:r>
      <w:r>
        <w:rPr>
          <w:rFonts w:hint="eastAsia"/>
          <w:color w:val="000000"/>
          <w:szCs w:val="21"/>
          <w:lang w:val="tr-TR"/>
        </w:rPr>
        <w:t>、锡尔特</w:t>
      </w:r>
      <w:r w:rsidRPr="00751A14">
        <w:rPr>
          <w:rFonts w:hint="eastAsia"/>
          <w:color w:val="000000"/>
          <w:szCs w:val="21"/>
          <w:lang w:val="tr-TR"/>
        </w:rPr>
        <w:t>(4)</w:t>
      </w:r>
      <w:r>
        <w:rPr>
          <w:rFonts w:hint="eastAsia"/>
          <w:color w:val="000000"/>
          <w:szCs w:val="21"/>
          <w:lang w:val="tr-TR"/>
        </w:rPr>
        <w:t>、桑尼乌法</w:t>
      </w:r>
      <w:r w:rsidRPr="00751A14">
        <w:rPr>
          <w:rFonts w:hint="eastAsia"/>
          <w:color w:val="000000"/>
          <w:szCs w:val="21"/>
          <w:lang w:val="tr-TR"/>
        </w:rPr>
        <w:t>(3)</w:t>
      </w:r>
      <w:r>
        <w:rPr>
          <w:rFonts w:hint="eastAsia"/>
          <w:color w:val="000000"/>
          <w:szCs w:val="21"/>
          <w:lang w:val="tr-TR"/>
        </w:rPr>
        <w:t>、舍尔纳克</w:t>
      </w:r>
      <w:r w:rsidRPr="00751A14">
        <w:rPr>
          <w:rFonts w:hint="eastAsia"/>
          <w:color w:val="000000"/>
          <w:szCs w:val="21"/>
          <w:lang w:val="tr-TR"/>
        </w:rPr>
        <w:t>(5)</w:t>
      </w:r>
      <w:r w:rsidRPr="00751A14">
        <w:rPr>
          <w:rFonts w:hint="eastAsia"/>
          <w:color w:val="000000"/>
          <w:szCs w:val="21"/>
          <w:lang w:val="tr-T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3207">
                  <w:tblPrEx>
                    <w:tblCellMar>
                      <w:top w:w="0" w:type="dxa"/>
                      <w:bottom w:w="0" w:type="dxa"/>
                    </w:tblCellMar>
                  </w:tblPrEx>
                  <w:trPr>
                    <w:trHeight w:hRule="exact" w:val="864"/>
                  </w:trPr>
                  <w:tc>
                    <w:tcPr>
                      <w:tcW w:w="4838" w:type="dxa"/>
                      <w:tcBorders>
                        <w:bottom w:val="single" w:sz="4" w:space="0" w:color="auto"/>
                      </w:tcBorders>
                      <w:vAlign w:val="bottom"/>
                    </w:tcPr>
                    <w:p w:rsidR="00B23207" w:rsidRDefault="00B23207">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B23207" w:rsidRDefault="00B23207">
                      <w:pPr>
                        <w:pStyle w:val="Header"/>
                        <w:pBdr>
                          <w:bottom w:val="none" w:sz="0" w:space="0" w:color="auto"/>
                        </w:pBdr>
                      </w:pPr>
                    </w:p>
                  </w:tc>
                </w:tr>
              </w:tbl>
              <w:p w:rsidR="00B23207" w:rsidRDefault="00B2320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3207">
                  <w:tblPrEx>
                    <w:tblCellMar>
                      <w:top w:w="0" w:type="dxa"/>
                      <w:bottom w:w="0" w:type="dxa"/>
                    </w:tblCellMar>
                  </w:tblPrEx>
                  <w:trPr>
                    <w:trHeight w:hRule="exact" w:val="864"/>
                  </w:trPr>
                  <w:tc>
                    <w:tcPr>
                      <w:tcW w:w="4838" w:type="dxa"/>
                      <w:tcBorders>
                        <w:bottom w:val="single" w:sz="4" w:space="0" w:color="auto"/>
                      </w:tcBorders>
                      <w:vAlign w:val="bottom"/>
                    </w:tcPr>
                    <w:p w:rsidR="00B23207" w:rsidRDefault="00B23207">
                      <w:pPr>
                        <w:pStyle w:val="Header"/>
                        <w:pBdr>
                          <w:bottom w:val="none" w:sz="0" w:space="0" w:color="auto"/>
                        </w:pBdr>
                      </w:pPr>
                    </w:p>
                  </w:tc>
                  <w:tc>
                    <w:tcPr>
                      <w:tcW w:w="5048" w:type="dxa"/>
                      <w:tcBorders>
                        <w:bottom w:val="single" w:sz="4" w:space="0" w:color="auto"/>
                      </w:tcBorders>
                      <w:vAlign w:val="bottom"/>
                    </w:tcPr>
                    <w:p w:rsidR="00B23207" w:rsidRDefault="00B23207">
                      <w:pPr>
                        <w:pStyle w:val="Header"/>
                        <w:pBdr>
                          <w:bottom w:val="none" w:sz="0" w:space="0" w:color="auto"/>
                        </w:pBdr>
                        <w:spacing w:after="80"/>
                        <w:jc w:val="right"/>
                        <w:rPr>
                          <w:rFonts w:hint="eastAsia"/>
                          <w:b/>
                        </w:rPr>
                      </w:pPr>
                      <w:r>
                        <w:rPr>
                          <w:b/>
                        </w:rPr>
                        <w:t>CEDAW/C/NLD/4</w:t>
                      </w:r>
                    </w:p>
                  </w:tc>
                </w:tr>
              </w:tbl>
              <w:p w:rsidR="00B23207" w:rsidRDefault="00B2320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216"/>
      <w:gridCol w:w="240"/>
      <w:gridCol w:w="3067"/>
      <w:gridCol w:w="12"/>
    </w:tblGrid>
    <w:tr w:rsidR="00B2320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B23207" w:rsidRDefault="00B23207">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B23207" w:rsidRDefault="00B23207">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B23207" w:rsidRDefault="00B23207">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B23207" w:rsidRDefault="00B23207">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TUR</w:t>
          </w:r>
          <w:r>
            <w:rPr>
              <w:position w:val="-4"/>
            </w:rPr>
            <w:t>/</w:t>
          </w:r>
          <w:r>
            <w:rPr>
              <w:rFonts w:hint="eastAsia"/>
              <w:position w:val="-4"/>
            </w:rPr>
            <w:t>6</w:t>
          </w:r>
        </w:p>
      </w:tc>
    </w:tr>
    <w:tr w:rsidR="00B23207">
      <w:tblPrEx>
        <w:tblCellMar>
          <w:top w:w="0" w:type="dxa"/>
          <w:bottom w:w="0" w:type="dxa"/>
        </w:tblCellMar>
      </w:tblPrEx>
      <w:trPr>
        <w:trHeight w:hRule="exact" w:val="2880"/>
      </w:trPr>
      <w:tc>
        <w:tcPr>
          <w:tcW w:w="1267" w:type="dxa"/>
          <w:tcBorders>
            <w:left w:val="nil"/>
            <w:bottom w:val="single" w:sz="12" w:space="0" w:color="auto"/>
            <w:right w:val="nil"/>
          </w:tcBorders>
        </w:tcPr>
        <w:p w:rsidR="00B23207" w:rsidRDefault="00B23207">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B23207" w:rsidRDefault="00B23207">
          <w:pPr>
            <w:pStyle w:val="Header"/>
            <w:pBdr>
              <w:bottom w:val="none" w:sz="0" w:space="0" w:color="auto"/>
            </w:pBdr>
            <w:spacing w:before="109"/>
            <w:ind w:left="-72"/>
          </w:pPr>
        </w:p>
      </w:tc>
      <w:tc>
        <w:tcPr>
          <w:tcW w:w="5333" w:type="dxa"/>
          <w:gridSpan w:val="3"/>
          <w:tcBorders>
            <w:left w:val="nil"/>
            <w:bottom w:val="single" w:sz="12" w:space="0" w:color="auto"/>
            <w:right w:val="nil"/>
          </w:tcBorders>
        </w:tcPr>
        <w:p w:rsidR="00B23207" w:rsidRDefault="00B23207">
          <w:pPr>
            <w:pStyle w:val="XLarge"/>
            <w:spacing w:before="109" w:after="140" w:line="520" w:lineRule="exact"/>
          </w:pPr>
          <w:r>
            <w:rPr>
              <w:rFonts w:hint="eastAsia"/>
            </w:rPr>
            <w:t>消除对妇女一切形式</w:t>
          </w:r>
          <w:r>
            <w:br/>
          </w:r>
          <w:r>
            <w:rPr>
              <w:rFonts w:hint="eastAsia"/>
            </w:rPr>
            <w:t>歧视公约</w:t>
          </w:r>
        </w:p>
      </w:tc>
      <w:tc>
        <w:tcPr>
          <w:tcW w:w="240" w:type="dxa"/>
          <w:tcBorders>
            <w:left w:val="nil"/>
            <w:bottom w:val="single" w:sz="12" w:space="0" w:color="auto"/>
            <w:right w:val="nil"/>
          </w:tcBorders>
        </w:tcPr>
        <w:p w:rsidR="00B23207" w:rsidRDefault="00B23207">
          <w:pPr>
            <w:pStyle w:val="Header"/>
            <w:pBdr>
              <w:bottom w:val="none" w:sz="0" w:space="0" w:color="auto"/>
            </w:pBdr>
            <w:spacing w:before="109"/>
          </w:pPr>
        </w:p>
      </w:tc>
      <w:tc>
        <w:tcPr>
          <w:tcW w:w="3079" w:type="dxa"/>
          <w:gridSpan w:val="2"/>
          <w:tcBorders>
            <w:left w:val="nil"/>
            <w:bottom w:val="single" w:sz="12" w:space="0" w:color="auto"/>
            <w:right w:val="nil"/>
          </w:tcBorders>
        </w:tcPr>
        <w:p w:rsidR="00B23207" w:rsidRDefault="00B23207">
          <w:pPr>
            <w:spacing w:before="240" w:line="240" w:lineRule="exact"/>
          </w:pPr>
          <w:r>
            <w:t>Distr.: General</w:t>
          </w:r>
        </w:p>
        <w:p w:rsidR="00B23207" w:rsidRDefault="00B23207">
          <w:pPr>
            <w:spacing w:line="240" w:lineRule="exact"/>
            <w:rPr>
              <w:rFonts w:hint="eastAsia"/>
            </w:rPr>
          </w:pPr>
          <w:r>
            <w:rPr>
              <w:rFonts w:hint="eastAsia"/>
            </w:rPr>
            <w:t>24</w:t>
          </w:r>
          <w:r>
            <w:t xml:space="preserve"> </w:t>
          </w:r>
          <w:r>
            <w:rPr>
              <w:rFonts w:hint="eastAsia"/>
            </w:rPr>
            <w:t xml:space="preserve">November </w:t>
          </w:r>
          <w:r>
            <w:t>200</w:t>
          </w:r>
          <w:r>
            <w:rPr>
              <w:rFonts w:hint="eastAsia"/>
            </w:rPr>
            <w:t>8</w:t>
          </w:r>
        </w:p>
        <w:p w:rsidR="00B23207" w:rsidRDefault="00B23207">
          <w:pPr>
            <w:spacing w:line="240" w:lineRule="exact"/>
          </w:pPr>
          <w:r>
            <w:t>Chinese</w:t>
          </w:r>
        </w:p>
        <w:p w:rsidR="00B23207" w:rsidRDefault="00B23207">
          <w:pPr>
            <w:spacing w:line="240" w:lineRule="exact"/>
            <w:rPr>
              <w:rFonts w:hint="eastAsia"/>
            </w:rPr>
          </w:pPr>
          <w:r>
            <w:t xml:space="preserve">Original: </w:t>
          </w:r>
          <w:r>
            <w:rPr>
              <w:rFonts w:hint="eastAsia"/>
            </w:rPr>
            <w:t>English</w:t>
          </w:r>
        </w:p>
        <w:p w:rsidR="00B23207" w:rsidRDefault="00B23207">
          <w:pPr>
            <w:spacing w:line="240" w:lineRule="exact"/>
            <w:rPr>
              <w:rFonts w:hint="eastAsia"/>
            </w:rPr>
          </w:pPr>
        </w:p>
        <w:p w:rsidR="00B23207" w:rsidRDefault="00B23207">
          <w:pPr>
            <w:spacing w:line="240" w:lineRule="exact"/>
            <w:rPr>
              <w:rFonts w:hint="eastAsia"/>
              <w:b/>
              <w:u w:val="single"/>
            </w:rPr>
          </w:pPr>
        </w:p>
      </w:tc>
    </w:tr>
  </w:tbl>
  <w:p w:rsidR="00B23207" w:rsidRDefault="00B23207">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3207">
                  <w:tblPrEx>
                    <w:tblCellMar>
                      <w:top w:w="0" w:type="dxa"/>
                      <w:bottom w:w="0" w:type="dxa"/>
                    </w:tblCellMar>
                  </w:tblPrEx>
                  <w:trPr>
                    <w:trHeight w:hRule="exact" w:val="864"/>
                  </w:trPr>
                  <w:tc>
                    <w:tcPr>
                      <w:tcW w:w="4838" w:type="dxa"/>
                      <w:tcBorders>
                        <w:bottom w:val="single" w:sz="4" w:space="0" w:color="auto"/>
                      </w:tcBorders>
                      <w:vAlign w:val="bottom"/>
                    </w:tcPr>
                    <w:p w:rsidR="00B23207" w:rsidRDefault="00B23207">
                      <w:pPr>
                        <w:pStyle w:val="Header"/>
                        <w:pBdr>
                          <w:bottom w:val="none" w:sz="0" w:space="0" w:color="auto"/>
                        </w:pBdr>
                        <w:spacing w:after="80"/>
                        <w:jc w:val="both"/>
                        <w:rPr>
                          <w:rFonts w:hint="eastAsia"/>
                          <w:b/>
                        </w:rPr>
                      </w:pPr>
                      <w:r>
                        <w:rPr>
                          <w:b/>
                        </w:rPr>
                        <w:t>CEDAW/C</w:t>
                      </w:r>
                      <w:r>
                        <w:rPr>
                          <w:rFonts w:hint="eastAsia"/>
                          <w:b/>
                        </w:rPr>
                        <w:t>/TUR</w:t>
                      </w:r>
                      <w:r>
                        <w:rPr>
                          <w:b/>
                        </w:rPr>
                        <w:t>/</w:t>
                      </w:r>
                      <w:r>
                        <w:rPr>
                          <w:rFonts w:hint="eastAsia"/>
                          <w:b/>
                        </w:rPr>
                        <w:t>6</w:t>
                      </w:r>
                    </w:p>
                  </w:tc>
                  <w:tc>
                    <w:tcPr>
                      <w:tcW w:w="5048" w:type="dxa"/>
                      <w:tcBorders>
                        <w:bottom w:val="single" w:sz="4" w:space="0" w:color="auto"/>
                      </w:tcBorders>
                      <w:vAlign w:val="bottom"/>
                    </w:tcPr>
                    <w:p w:rsidR="00B23207" w:rsidRDefault="00B23207">
                      <w:pPr>
                        <w:pStyle w:val="Header"/>
                        <w:pBdr>
                          <w:bottom w:val="none" w:sz="0" w:space="0" w:color="auto"/>
                        </w:pBdr>
                      </w:pPr>
                    </w:p>
                  </w:tc>
                </w:tr>
              </w:tbl>
              <w:p w:rsidR="00B23207" w:rsidRDefault="00B23207"/>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207" w:rsidRDefault="00B23207">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B23207">
                  <w:tblPrEx>
                    <w:tblCellMar>
                      <w:top w:w="0" w:type="dxa"/>
                      <w:bottom w:w="0" w:type="dxa"/>
                    </w:tblCellMar>
                  </w:tblPrEx>
                  <w:trPr>
                    <w:trHeight w:hRule="exact" w:val="864"/>
                  </w:trPr>
                  <w:tc>
                    <w:tcPr>
                      <w:tcW w:w="4838" w:type="dxa"/>
                      <w:tcBorders>
                        <w:bottom w:val="single" w:sz="4" w:space="0" w:color="auto"/>
                      </w:tcBorders>
                      <w:vAlign w:val="bottom"/>
                    </w:tcPr>
                    <w:p w:rsidR="00B23207" w:rsidRDefault="00B23207">
                      <w:pPr>
                        <w:pStyle w:val="Header"/>
                        <w:pBdr>
                          <w:bottom w:val="none" w:sz="0" w:space="0" w:color="auto"/>
                        </w:pBdr>
                      </w:pPr>
                    </w:p>
                  </w:tc>
                  <w:tc>
                    <w:tcPr>
                      <w:tcW w:w="5048" w:type="dxa"/>
                      <w:tcBorders>
                        <w:bottom w:val="single" w:sz="4" w:space="0" w:color="auto"/>
                      </w:tcBorders>
                      <w:vAlign w:val="bottom"/>
                    </w:tcPr>
                    <w:p w:rsidR="00B23207" w:rsidRDefault="00B23207">
                      <w:pPr>
                        <w:pStyle w:val="Header"/>
                        <w:pBdr>
                          <w:bottom w:val="none" w:sz="0" w:space="0" w:color="auto"/>
                        </w:pBdr>
                        <w:spacing w:after="80"/>
                        <w:jc w:val="right"/>
                        <w:rPr>
                          <w:rFonts w:hint="eastAsia"/>
                          <w:b/>
                        </w:rPr>
                      </w:pPr>
                      <w:r>
                        <w:rPr>
                          <w:b/>
                        </w:rPr>
                        <w:t>CEDAW/C</w:t>
                      </w:r>
                      <w:r>
                        <w:rPr>
                          <w:rFonts w:hint="eastAsia"/>
                          <w:b/>
                        </w:rPr>
                        <w:t>/TUR</w:t>
                      </w:r>
                      <w:r>
                        <w:rPr>
                          <w:b/>
                        </w:rPr>
                        <w:t>/</w:t>
                      </w:r>
                      <w:r>
                        <w:rPr>
                          <w:rFonts w:hint="eastAsia"/>
                          <w:b/>
                        </w:rPr>
                        <w:t>6</w:t>
                      </w:r>
                    </w:p>
                  </w:tc>
                </w:tr>
              </w:tbl>
              <w:p w:rsidR="00B23207" w:rsidRDefault="00B23207"/>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BalloonText"/>
      <w:lvlText w:val="%1."/>
      <w:lvlJc w:val="left"/>
      <w:pPr>
        <w:tabs>
          <w:tab w:val="num" w:pos="360"/>
        </w:tabs>
        <w:ind w:left="360" w:hanging="360"/>
      </w:pPr>
    </w:lvl>
  </w:abstractNum>
  <w:abstractNum w:abstractNumId="1">
    <w:nsid w:val="FFFFFF89"/>
    <w:multiLevelType w:val="singleLevel"/>
    <w:tmpl w:val="4D80A6A0"/>
    <w:lvl w:ilvl="0">
      <w:start w:val="1"/>
      <w:numFmt w:val="bullet"/>
      <w:pStyle w:val="17"/>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3BB4FC0"/>
    <w:multiLevelType w:val="multilevel"/>
    <w:tmpl w:val="ADAAE39A"/>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9E53BEA"/>
    <w:multiLevelType w:val="hybridMultilevel"/>
    <w:tmpl w:val="98269460"/>
    <w:lvl w:ilvl="0" w:tplc="041F000F">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
    <w:nsid w:val="1AEF7955"/>
    <w:multiLevelType w:val="multilevel"/>
    <w:tmpl w:val="C1AC625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25B95E62"/>
    <w:multiLevelType w:val="singleLevel"/>
    <w:tmpl w:val="041F0001"/>
    <w:lvl w:ilvl="0">
      <w:start w:val="1"/>
      <w:numFmt w:val="bullet"/>
      <w:lvlText w:val=""/>
      <w:lvlJc w:val="left"/>
      <w:pPr>
        <w:ind w:left="720" w:hanging="360"/>
      </w:pPr>
      <w:rPr>
        <w:rFonts w:ascii="Symbol" w:hAnsi="Symbol" w:cs="Symbol" w:hint="default"/>
      </w:rPr>
    </w:lvl>
  </w:abstractNum>
  <w:abstractNum w:abstractNumId="7">
    <w:nsid w:val="268B4B00"/>
    <w:multiLevelType w:val="hybridMultilevel"/>
    <w:tmpl w:val="FA508800"/>
    <w:lvl w:ilvl="0" w:tplc="17BE534E">
      <w:start w:val="1"/>
      <w:numFmt w:val="bullet"/>
      <w:lvlText w:val=""/>
      <w:lvlJc w:val="left"/>
      <w:pPr>
        <w:tabs>
          <w:tab w:val="num" w:pos="2548"/>
        </w:tabs>
        <w:ind w:left="2548" w:hanging="806"/>
      </w:pPr>
      <w:rPr>
        <w:rFonts w:ascii="Symbol" w:hAnsi="Symbol" w:hint="default"/>
      </w:rPr>
    </w:lvl>
    <w:lvl w:ilvl="1" w:tplc="04090003">
      <w:start w:val="1"/>
      <w:numFmt w:val="bullet"/>
      <w:lvlText w:val="o"/>
      <w:lvlJc w:val="left"/>
      <w:pPr>
        <w:tabs>
          <w:tab w:val="num" w:pos="1886"/>
        </w:tabs>
        <w:ind w:left="1886" w:hanging="360"/>
      </w:pPr>
      <w:rPr>
        <w:rFonts w:ascii="Courier New" w:hAnsi="Courier New" w:cs="Courier New" w:hint="default"/>
      </w:rPr>
    </w:lvl>
    <w:lvl w:ilvl="2" w:tplc="04090005">
      <w:start w:val="1"/>
      <w:numFmt w:val="bullet"/>
      <w:lvlText w:val=""/>
      <w:lvlJc w:val="left"/>
      <w:pPr>
        <w:tabs>
          <w:tab w:val="num" w:pos="2606"/>
        </w:tabs>
        <w:ind w:left="2606" w:hanging="360"/>
      </w:pPr>
      <w:rPr>
        <w:rFonts w:ascii="Wingdings" w:hAnsi="Wingdings" w:hint="default"/>
      </w:rPr>
    </w:lvl>
    <w:lvl w:ilvl="3" w:tplc="04090001" w:tentative="1">
      <w:start w:val="1"/>
      <w:numFmt w:val="bullet"/>
      <w:lvlText w:val=""/>
      <w:lvlJc w:val="left"/>
      <w:pPr>
        <w:tabs>
          <w:tab w:val="num" w:pos="3326"/>
        </w:tabs>
        <w:ind w:left="3326" w:hanging="360"/>
      </w:pPr>
      <w:rPr>
        <w:rFonts w:ascii="Symbol" w:hAnsi="Symbol" w:hint="default"/>
      </w:rPr>
    </w:lvl>
    <w:lvl w:ilvl="4" w:tplc="04090003" w:tentative="1">
      <w:start w:val="1"/>
      <w:numFmt w:val="bullet"/>
      <w:lvlText w:val="o"/>
      <w:lvlJc w:val="left"/>
      <w:pPr>
        <w:tabs>
          <w:tab w:val="num" w:pos="4046"/>
        </w:tabs>
        <w:ind w:left="4046" w:hanging="360"/>
      </w:pPr>
      <w:rPr>
        <w:rFonts w:ascii="Courier New" w:hAnsi="Courier New" w:cs="Courier New" w:hint="default"/>
      </w:rPr>
    </w:lvl>
    <w:lvl w:ilvl="5" w:tplc="04090005" w:tentative="1">
      <w:start w:val="1"/>
      <w:numFmt w:val="bullet"/>
      <w:lvlText w:val=""/>
      <w:lvlJc w:val="left"/>
      <w:pPr>
        <w:tabs>
          <w:tab w:val="num" w:pos="4766"/>
        </w:tabs>
        <w:ind w:left="4766" w:hanging="360"/>
      </w:pPr>
      <w:rPr>
        <w:rFonts w:ascii="Wingdings" w:hAnsi="Wingdings" w:hint="default"/>
      </w:rPr>
    </w:lvl>
    <w:lvl w:ilvl="6" w:tplc="04090001" w:tentative="1">
      <w:start w:val="1"/>
      <w:numFmt w:val="bullet"/>
      <w:lvlText w:val=""/>
      <w:lvlJc w:val="left"/>
      <w:pPr>
        <w:tabs>
          <w:tab w:val="num" w:pos="5486"/>
        </w:tabs>
        <w:ind w:left="5486" w:hanging="360"/>
      </w:pPr>
      <w:rPr>
        <w:rFonts w:ascii="Symbol" w:hAnsi="Symbol" w:hint="default"/>
      </w:rPr>
    </w:lvl>
    <w:lvl w:ilvl="7" w:tplc="04090003" w:tentative="1">
      <w:start w:val="1"/>
      <w:numFmt w:val="bullet"/>
      <w:lvlText w:val="o"/>
      <w:lvlJc w:val="left"/>
      <w:pPr>
        <w:tabs>
          <w:tab w:val="num" w:pos="6206"/>
        </w:tabs>
        <w:ind w:left="6206" w:hanging="360"/>
      </w:pPr>
      <w:rPr>
        <w:rFonts w:ascii="Courier New" w:hAnsi="Courier New" w:cs="Courier New" w:hint="default"/>
      </w:rPr>
    </w:lvl>
    <w:lvl w:ilvl="8" w:tplc="04090005" w:tentative="1">
      <w:start w:val="1"/>
      <w:numFmt w:val="bullet"/>
      <w:lvlText w:val=""/>
      <w:lvlJc w:val="left"/>
      <w:pPr>
        <w:tabs>
          <w:tab w:val="num" w:pos="6926"/>
        </w:tabs>
        <w:ind w:left="6926" w:hanging="360"/>
      </w:pPr>
      <w:rPr>
        <w:rFonts w:ascii="Wingdings" w:hAnsi="Wingdings" w:hint="default"/>
      </w:rPr>
    </w:lvl>
  </w:abstractNum>
  <w:abstractNum w:abstractNumId="8">
    <w:nsid w:val="2CFA40C6"/>
    <w:multiLevelType w:val="hybridMultilevel"/>
    <w:tmpl w:val="6136EE10"/>
    <w:lvl w:ilvl="0" w:tplc="220205E4">
      <w:start w:val="1"/>
      <w:numFmt w:val="bullet"/>
      <w:lvlText w:val="−"/>
      <w:lvlJc w:val="left"/>
      <w:pPr>
        <w:tabs>
          <w:tab w:val="num" w:pos="780"/>
        </w:tabs>
        <w:ind w:left="780" w:hanging="420"/>
      </w:pPr>
      <w:rPr>
        <w:rFonts w:ascii="Courier" w:hAnsi="Courier" w:cs="Courier"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9">
    <w:nsid w:val="37601A59"/>
    <w:multiLevelType w:val="hybridMultilevel"/>
    <w:tmpl w:val="3328FB8C"/>
    <w:lvl w:ilvl="0" w:tplc="FB0A5C4C">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3E1F72E8"/>
    <w:multiLevelType w:val="singleLevel"/>
    <w:tmpl w:val="E15AEEFA"/>
    <w:lvl w:ilvl="0">
      <w:start w:val="2"/>
      <w:numFmt w:val="upperLetter"/>
      <w:pStyle w:val="CharChar8"/>
      <w:lvlText w:val="%1."/>
      <w:lvlJc w:val="left"/>
      <w:pPr>
        <w:tabs>
          <w:tab w:val="num" w:pos="420"/>
        </w:tabs>
        <w:ind w:left="420" w:hanging="420"/>
      </w:pPr>
      <w:rPr>
        <w:rFonts w:hint="default"/>
      </w:rPr>
    </w:lvl>
  </w:abstractNum>
  <w:abstractNum w:abstractNumId="11">
    <w:nsid w:val="41577195"/>
    <w:multiLevelType w:val="hybridMultilevel"/>
    <w:tmpl w:val="689A3638"/>
    <w:lvl w:ilvl="0" w:tplc="61A0B658">
      <w:start w:val="19"/>
      <w:numFmt w:val="bullet"/>
      <w:lvlText w:val=""/>
      <w:lvlJc w:val="left"/>
      <w:pPr>
        <w:ind w:left="1068" w:hanging="360"/>
      </w:pPr>
      <w:rPr>
        <w:rFonts w:ascii="Symbol" w:eastAsia="Times New Roman" w:hAnsi="Symbol"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cs="Wingdings" w:hint="default"/>
      </w:rPr>
    </w:lvl>
    <w:lvl w:ilvl="3" w:tplc="04090001">
      <w:start w:val="1"/>
      <w:numFmt w:val="bullet"/>
      <w:lvlText w:val=""/>
      <w:lvlJc w:val="left"/>
      <w:pPr>
        <w:ind w:left="3228" w:hanging="360"/>
      </w:pPr>
      <w:rPr>
        <w:rFonts w:ascii="Symbol" w:hAnsi="Symbol" w:cs="Symbol" w:hint="default"/>
      </w:rPr>
    </w:lvl>
    <w:lvl w:ilvl="4" w:tplc="04090003">
      <w:start w:val="1"/>
      <w:numFmt w:val="bullet"/>
      <w:lvlText w:val="o"/>
      <w:lvlJc w:val="left"/>
      <w:pPr>
        <w:ind w:left="3948" w:hanging="360"/>
      </w:pPr>
      <w:rPr>
        <w:rFonts w:ascii="Courier New" w:hAnsi="Courier New" w:cs="Courier New" w:hint="default"/>
      </w:rPr>
    </w:lvl>
    <w:lvl w:ilvl="5" w:tplc="04090005">
      <w:start w:val="1"/>
      <w:numFmt w:val="bullet"/>
      <w:lvlText w:val=""/>
      <w:lvlJc w:val="left"/>
      <w:pPr>
        <w:ind w:left="4668" w:hanging="360"/>
      </w:pPr>
      <w:rPr>
        <w:rFonts w:ascii="Wingdings" w:hAnsi="Wingdings" w:cs="Wingdings" w:hint="default"/>
      </w:rPr>
    </w:lvl>
    <w:lvl w:ilvl="6" w:tplc="04090001">
      <w:start w:val="1"/>
      <w:numFmt w:val="bullet"/>
      <w:lvlText w:val=""/>
      <w:lvlJc w:val="left"/>
      <w:pPr>
        <w:ind w:left="5388" w:hanging="360"/>
      </w:pPr>
      <w:rPr>
        <w:rFonts w:ascii="Symbol" w:hAnsi="Symbol" w:cs="Symbol" w:hint="default"/>
      </w:rPr>
    </w:lvl>
    <w:lvl w:ilvl="7" w:tplc="04090003">
      <w:start w:val="1"/>
      <w:numFmt w:val="bullet"/>
      <w:lvlText w:val="o"/>
      <w:lvlJc w:val="left"/>
      <w:pPr>
        <w:ind w:left="6108" w:hanging="360"/>
      </w:pPr>
      <w:rPr>
        <w:rFonts w:ascii="Courier New" w:hAnsi="Courier New" w:cs="Courier New" w:hint="default"/>
      </w:rPr>
    </w:lvl>
    <w:lvl w:ilvl="8" w:tplc="04090005">
      <w:start w:val="1"/>
      <w:numFmt w:val="bullet"/>
      <w:lvlText w:val=""/>
      <w:lvlJc w:val="left"/>
      <w:pPr>
        <w:ind w:left="6828" w:hanging="360"/>
      </w:pPr>
      <w:rPr>
        <w:rFonts w:ascii="Wingdings" w:hAnsi="Wingdings" w:cs="Wingdings" w:hint="default"/>
      </w:rPr>
    </w:lvl>
  </w:abstractNum>
  <w:abstractNum w:abstractNumId="1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AB30915"/>
    <w:multiLevelType w:val="hybridMultilevel"/>
    <w:tmpl w:val="52E23E0C"/>
    <w:lvl w:ilvl="0" w:tplc="CFD6BDB6">
      <w:start w:val="1"/>
      <w:numFmt w:val="decimal"/>
      <w:lvlText w:val="%1."/>
      <w:lvlJc w:val="left"/>
      <w:pPr>
        <w:ind w:left="720" w:hanging="360"/>
      </w:pPr>
      <w:rPr>
        <w:rFonts w:hint="default"/>
        <w:b w:val="0"/>
        <w:bCs/>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5">
    <w:nsid w:val="531D4FD0"/>
    <w:multiLevelType w:val="multilevel"/>
    <w:tmpl w:val="3328FB8C"/>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6">
    <w:nsid w:val="5B3C57A7"/>
    <w:multiLevelType w:val="hybridMultilevel"/>
    <w:tmpl w:val="2556B03A"/>
    <w:lvl w:ilvl="0" w:tplc="041F0017">
      <w:start w:val="6"/>
      <w:numFmt w:val="lowerLetter"/>
      <w:lvlText w:val="%1)"/>
      <w:lvlJc w:val="left"/>
      <w:pPr>
        <w:ind w:left="927" w:hanging="360"/>
      </w:pPr>
      <w:rPr>
        <w:rFonts w:hint="default"/>
      </w:rPr>
    </w:lvl>
    <w:lvl w:ilvl="1" w:tplc="041F0019">
      <w:start w:val="1"/>
      <w:numFmt w:val="lowerLetter"/>
      <w:lvlText w:val="%2."/>
      <w:lvlJc w:val="left"/>
      <w:pPr>
        <w:ind w:left="1647" w:hanging="360"/>
      </w:pPr>
    </w:lvl>
    <w:lvl w:ilvl="2" w:tplc="041F001B">
      <w:start w:val="1"/>
      <w:numFmt w:val="lowerRoman"/>
      <w:lvlText w:val="%3."/>
      <w:lvlJc w:val="right"/>
      <w:pPr>
        <w:ind w:left="2367" w:hanging="180"/>
      </w:pPr>
    </w:lvl>
    <w:lvl w:ilvl="3" w:tplc="041F000F">
      <w:start w:val="1"/>
      <w:numFmt w:val="decimal"/>
      <w:lvlText w:val="%4."/>
      <w:lvlJc w:val="left"/>
      <w:pPr>
        <w:ind w:left="3087" w:hanging="360"/>
      </w:pPr>
    </w:lvl>
    <w:lvl w:ilvl="4" w:tplc="041F0019">
      <w:start w:val="1"/>
      <w:numFmt w:val="lowerLetter"/>
      <w:lvlText w:val="%5."/>
      <w:lvlJc w:val="left"/>
      <w:pPr>
        <w:ind w:left="3807" w:hanging="360"/>
      </w:pPr>
    </w:lvl>
    <w:lvl w:ilvl="5" w:tplc="041F001B">
      <w:start w:val="1"/>
      <w:numFmt w:val="lowerRoman"/>
      <w:lvlText w:val="%6."/>
      <w:lvlJc w:val="right"/>
      <w:pPr>
        <w:ind w:left="4527" w:hanging="180"/>
      </w:pPr>
    </w:lvl>
    <w:lvl w:ilvl="6" w:tplc="041F000F">
      <w:start w:val="1"/>
      <w:numFmt w:val="decimal"/>
      <w:lvlText w:val="%7."/>
      <w:lvlJc w:val="left"/>
      <w:pPr>
        <w:ind w:left="5247" w:hanging="360"/>
      </w:pPr>
    </w:lvl>
    <w:lvl w:ilvl="7" w:tplc="041F0019">
      <w:start w:val="1"/>
      <w:numFmt w:val="lowerLetter"/>
      <w:lvlText w:val="%8."/>
      <w:lvlJc w:val="left"/>
      <w:pPr>
        <w:ind w:left="5967" w:hanging="360"/>
      </w:pPr>
    </w:lvl>
    <w:lvl w:ilvl="8" w:tplc="041F001B">
      <w:start w:val="1"/>
      <w:numFmt w:val="lowerRoman"/>
      <w:lvlText w:val="%9."/>
      <w:lvlJc w:val="right"/>
      <w:pPr>
        <w:ind w:left="6687" w:hanging="180"/>
      </w:pPr>
    </w:lvl>
  </w:abstractNum>
  <w:abstractNum w:abstractNumId="17">
    <w:nsid w:val="5F81200E"/>
    <w:multiLevelType w:val="hybridMultilevel"/>
    <w:tmpl w:val="D9005314"/>
    <w:lvl w:ilvl="0" w:tplc="17BE534E">
      <w:start w:val="1"/>
      <w:numFmt w:val="bullet"/>
      <w:lvlText w:val=""/>
      <w:lvlJc w:val="left"/>
      <w:pPr>
        <w:tabs>
          <w:tab w:val="num" w:pos="2073"/>
        </w:tabs>
        <w:ind w:left="2073" w:hanging="806"/>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18">
    <w:nsid w:val="66B45E1B"/>
    <w:multiLevelType w:val="hybridMultilevel"/>
    <w:tmpl w:val="24CAAA32"/>
    <w:lvl w:ilvl="0" w:tplc="D292BFA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0">
    <w:nsid w:val="6E563203"/>
    <w:multiLevelType w:val="hybridMultilevel"/>
    <w:tmpl w:val="BCFECEBA"/>
    <w:lvl w:ilvl="0" w:tplc="2946A67E">
      <w:start w:val="1"/>
      <w:numFmt w:val="bullet"/>
      <w:lvlText w:val=""/>
      <w:lvlJc w:val="left"/>
      <w:pPr>
        <w:tabs>
          <w:tab w:val="num" w:pos="2102"/>
        </w:tabs>
        <w:ind w:left="2102" w:hanging="360"/>
      </w:pPr>
      <w:rPr>
        <w:rFonts w:ascii="Symbol" w:hAnsi="Symbol" w:hint="default"/>
      </w:rPr>
    </w:lvl>
    <w:lvl w:ilvl="1" w:tplc="04090003">
      <w:start w:val="1"/>
      <w:numFmt w:val="bullet"/>
      <w:lvlText w:val="o"/>
      <w:lvlJc w:val="left"/>
      <w:pPr>
        <w:tabs>
          <w:tab w:val="num" w:pos="1411"/>
        </w:tabs>
        <w:ind w:left="1411" w:hanging="360"/>
      </w:pPr>
      <w:rPr>
        <w:rFonts w:ascii="Courier New" w:hAnsi="Courier New" w:cs="Courier New" w:hint="default"/>
      </w:rPr>
    </w:lvl>
    <w:lvl w:ilvl="2" w:tplc="04090005">
      <w:start w:val="1"/>
      <w:numFmt w:val="bullet"/>
      <w:lvlText w:val=""/>
      <w:lvlJc w:val="left"/>
      <w:pPr>
        <w:tabs>
          <w:tab w:val="num" w:pos="2131"/>
        </w:tabs>
        <w:ind w:left="2131" w:hanging="360"/>
      </w:pPr>
      <w:rPr>
        <w:rFonts w:ascii="Wingdings" w:hAnsi="Wingdings" w:hint="default"/>
      </w:rPr>
    </w:lvl>
    <w:lvl w:ilvl="3" w:tplc="04090001" w:tentative="1">
      <w:start w:val="1"/>
      <w:numFmt w:val="bullet"/>
      <w:lvlText w:val=""/>
      <w:lvlJc w:val="left"/>
      <w:pPr>
        <w:tabs>
          <w:tab w:val="num" w:pos="2851"/>
        </w:tabs>
        <w:ind w:left="2851" w:hanging="360"/>
      </w:pPr>
      <w:rPr>
        <w:rFonts w:ascii="Symbol" w:hAnsi="Symbol" w:hint="default"/>
      </w:rPr>
    </w:lvl>
    <w:lvl w:ilvl="4" w:tplc="04090003" w:tentative="1">
      <w:start w:val="1"/>
      <w:numFmt w:val="bullet"/>
      <w:lvlText w:val="o"/>
      <w:lvlJc w:val="left"/>
      <w:pPr>
        <w:tabs>
          <w:tab w:val="num" w:pos="3571"/>
        </w:tabs>
        <w:ind w:left="3571" w:hanging="360"/>
      </w:pPr>
      <w:rPr>
        <w:rFonts w:ascii="Courier New" w:hAnsi="Courier New" w:cs="Courier New" w:hint="default"/>
      </w:rPr>
    </w:lvl>
    <w:lvl w:ilvl="5" w:tplc="04090005" w:tentative="1">
      <w:start w:val="1"/>
      <w:numFmt w:val="bullet"/>
      <w:lvlText w:val=""/>
      <w:lvlJc w:val="left"/>
      <w:pPr>
        <w:tabs>
          <w:tab w:val="num" w:pos="4291"/>
        </w:tabs>
        <w:ind w:left="4291" w:hanging="360"/>
      </w:pPr>
      <w:rPr>
        <w:rFonts w:ascii="Wingdings" w:hAnsi="Wingdings" w:hint="default"/>
      </w:rPr>
    </w:lvl>
    <w:lvl w:ilvl="6" w:tplc="04090001" w:tentative="1">
      <w:start w:val="1"/>
      <w:numFmt w:val="bullet"/>
      <w:lvlText w:val=""/>
      <w:lvlJc w:val="left"/>
      <w:pPr>
        <w:tabs>
          <w:tab w:val="num" w:pos="5011"/>
        </w:tabs>
        <w:ind w:left="5011" w:hanging="360"/>
      </w:pPr>
      <w:rPr>
        <w:rFonts w:ascii="Symbol" w:hAnsi="Symbol" w:hint="default"/>
      </w:rPr>
    </w:lvl>
    <w:lvl w:ilvl="7" w:tplc="04090003" w:tentative="1">
      <w:start w:val="1"/>
      <w:numFmt w:val="bullet"/>
      <w:lvlText w:val="o"/>
      <w:lvlJc w:val="left"/>
      <w:pPr>
        <w:tabs>
          <w:tab w:val="num" w:pos="5731"/>
        </w:tabs>
        <w:ind w:left="5731" w:hanging="360"/>
      </w:pPr>
      <w:rPr>
        <w:rFonts w:ascii="Courier New" w:hAnsi="Courier New" w:cs="Courier New" w:hint="default"/>
      </w:rPr>
    </w:lvl>
    <w:lvl w:ilvl="8" w:tplc="04090005" w:tentative="1">
      <w:start w:val="1"/>
      <w:numFmt w:val="bullet"/>
      <w:lvlText w:val=""/>
      <w:lvlJc w:val="left"/>
      <w:pPr>
        <w:tabs>
          <w:tab w:val="num" w:pos="6451"/>
        </w:tabs>
        <w:ind w:left="6451" w:hanging="360"/>
      </w:pPr>
      <w:rPr>
        <w:rFonts w:ascii="Wingdings" w:hAnsi="Wingdings" w:hint="default"/>
      </w:rPr>
    </w:lvl>
  </w:abstractNum>
  <w:abstractNum w:abstractNumId="21">
    <w:nsid w:val="7B170319"/>
    <w:multiLevelType w:val="hybridMultilevel"/>
    <w:tmpl w:val="6BF032B4"/>
    <w:lvl w:ilvl="0" w:tplc="FFFFFFFF">
      <w:start w:val="1"/>
      <w:numFmt w:val="decimal"/>
      <w:pStyle w:val="H3"/>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2">
    <w:nsid w:val="7CBC7A60"/>
    <w:multiLevelType w:val="hybridMultilevel"/>
    <w:tmpl w:val="5A9EF490"/>
    <w:lvl w:ilvl="0" w:tplc="5D8C357C">
      <w:start w:val="6"/>
      <w:numFmt w:val="lowerLetter"/>
      <w:lvlText w:val="(%1)"/>
      <w:lvlJc w:val="left"/>
      <w:pPr>
        <w:ind w:left="987" w:hanging="360"/>
      </w:pPr>
      <w:rPr>
        <w:rFonts w:hint="default"/>
      </w:rPr>
    </w:lvl>
    <w:lvl w:ilvl="1" w:tplc="041F0019">
      <w:start w:val="1"/>
      <w:numFmt w:val="lowerLetter"/>
      <w:lvlText w:val="%2."/>
      <w:lvlJc w:val="left"/>
      <w:pPr>
        <w:ind w:left="1707" w:hanging="360"/>
      </w:pPr>
    </w:lvl>
    <w:lvl w:ilvl="2" w:tplc="041F001B">
      <w:start w:val="1"/>
      <w:numFmt w:val="lowerRoman"/>
      <w:lvlText w:val="%3."/>
      <w:lvlJc w:val="right"/>
      <w:pPr>
        <w:ind w:left="2427" w:hanging="180"/>
      </w:pPr>
    </w:lvl>
    <w:lvl w:ilvl="3" w:tplc="041F000F">
      <w:start w:val="1"/>
      <w:numFmt w:val="decimal"/>
      <w:lvlText w:val="%4."/>
      <w:lvlJc w:val="left"/>
      <w:pPr>
        <w:ind w:left="3147" w:hanging="360"/>
      </w:pPr>
    </w:lvl>
    <w:lvl w:ilvl="4" w:tplc="041F0019">
      <w:start w:val="1"/>
      <w:numFmt w:val="lowerLetter"/>
      <w:lvlText w:val="%5."/>
      <w:lvlJc w:val="left"/>
      <w:pPr>
        <w:ind w:left="3867" w:hanging="360"/>
      </w:pPr>
    </w:lvl>
    <w:lvl w:ilvl="5" w:tplc="041F001B">
      <w:start w:val="1"/>
      <w:numFmt w:val="lowerRoman"/>
      <w:lvlText w:val="%6."/>
      <w:lvlJc w:val="right"/>
      <w:pPr>
        <w:ind w:left="4587" w:hanging="180"/>
      </w:pPr>
    </w:lvl>
    <w:lvl w:ilvl="6" w:tplc="041F000F">
      <w:start w:val="1"/>
      <w:numFmt w:val="decimal"/>
      <w:lvlText w:val="%7."/>
      <w:lvlJc w:val="left"/>
      <w:pPr>
        <w:ind w:left="5307" w:hanging="360"/>
      </w:pPr>
    </w:lvl>
    <w:lvl w:ilvl="7" w:tplc="041F0019">
      <w:start w:val="1"/>
      <w:numFmt w:val="lowerLetter"/>
      <w:lvlText w:val="%8."/>
      <w:lvlJc w:val="left"/>
      <w:pPr>
        <w:ind w:left="6027" w:hanging="360"/>
      </w:pPr>
    </w:lvl>
    <w:lvl w:ilvl="8" w:tplc="041F001B">
      <w:start w:val="1"/>
      <w:numFmt w:val="lowerRoman"/>
      <w:lvlText w:val="%9."/>
      <w:lvlJc w:val="right"/>
      <w:pPr>
        <w:ind w:left="6747" w:hanging="180"/>
      </w:pPr>
    </w:lvl>
  </w:abstractNum>
  <w:abstractNum w:abstractNumId="23">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2"/>
      <w:lvlText w:val="%1.%2"/>
      <w:lvlJc w:val="left"/>
      <w:pPr>
        <w:tabs>
          <w:tab w:val="num" w:pos="792"/>
        </w:tabs>
        <w:ind w:left="792" w:hanging="432"/>
      </w:pPr>
    </w:lvl>
    <w:lvl w:ilvl="2">
      <w:start w:val="1"/>
      <w:numFmt w:val="decimal"/>
      <w:pStyle w:val="a"/>
      <w:lvlText w:val="%1.%2.%3"/>
      <w:lvlJc w:val="left"/>
      <w:pPr>
        <w:tabs>
          <w:tab w:val="num" w:pos="1440"/>
        </w:tabs>
        <w:ind w:left="1224" w:hanging="504"/>
      </w:pPr>
    </w:lvl>
    <w:lvl w:ilvl="3">
      <w:start w:val="1"/>
      <w:numFmt w:val="lowerLetter"/>
      <w:pStyle w:val="a0"/>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4"/>
  </w:num>
  <w:num w:numId="2">
    <w:abstractNumId w:val="0"/>
  </w:num>
  <w:num w:numId="3">
    <w:abstractNumId w:val="1"/>
  </w:num>
  <w:num w:numId="4">
    <w:abstractNumId w:val="19"/>
  </w:num>
  <w:num w:numId="5">
    <w:abstractNumId w:val="10"/>
  </w:num>
  <w:num w:numId="6">
    <w:abstractNumId w:val="12"/>
  </w:num>
  <w:num w:numId="7">
    <w:abstractNumId w:val="21"/>
  </w:num>
  <w:num w:numId="8">
    <w:abstractNumId w:val="2"/>
  </w:num>
  <w:num w:numId="9">
    <w:abstractNumId w:val="23"/>
  </w:num>
  <w:num w:numId="10">
    <w:abstractNumId w:val="5"/>
  </w:num>
  <w:num w:numId="11">
    <w:abstractNumId w:val="7"/>
  </w:num>
  <w:num w:numId="12">
    <w:abstractNumId w:val="17"/>
  </w:num>
  <w:num w:numId="13">
    <w:abstractNumId w:val="20"/>
  </w:num>
  <w:num w:numId="14">
    <w:abstractNumId w:val="6"/>
  </w:num>
  <w:num w:numId="15">
    <w:abstractNumId w:val="13"/>
  </w:num>
  <w:num w:numId="16">
    <w:abstractNumId w:val="22"/>
  </w:num>
  <w:num w:numId="17">
    <w:abstractNumId w:val="11"/>
  </w:num>
  <w:num w:numId="18">
    <w:abstractNumId w:val="9"/>
  </w:num>
  <w:num w:numId="19">
    <w:abstractNumId w:val="18"/>
  </w:num>
  <w:num w:numId="20">
    <w:abstractNumId w:val="4"/>
  </w:num>
  <w:num w:numId="21">
    <w:abstractNumId w:val="16"/>
  </w:num>
  <w:num w:numId="22">
    <w:abstractNumId w:val="15"/>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0E67"/>
    <w:rsid w:val="00000F98"/>
    <w:rsid w:val="00036728"/>
    <w:rsid w:val="00084F28"/>
    <w:rsid w:val="000C4739"/>
    <w:rsid w:val="000E13A9"/>
    <w:rsid w:val="00141D26"/>
    <w:rsid w:val="00144467"/>
    <w:rsid w:val="001A0191"/>
    <w:rsid w:val="001D40D3"/>
    <w:rsid w:val="001E5370"/>
    <w:rsid w:val="00212B1B"/>
    <w:rsid w:val="0022507A"/>
    <w:rsid w:val="0028300F"/>
    <w:rsid w:val="002F234D"/>
    <w:rsid w:val="003160FB"/>
    <w:rsid w:val="00382479"/>
    <w:rsid w:val="003E2EEC"/>
    <w:rsid w:val="00430DAC"/>
    <w:rsid w:val="004A3676"/>
    <w:rsid w:val="004B7177"/>
    <w:rsid w:val="004E172F"/>
    <w:rsid w:val="004E7EE8"/>
    <w:rsid w:val="00504D5C"/>
    <w:rsid w:val="00506956"/>
    <w:rsid w:val="005108A8"/>
    <w:rsid w:val="0063064C"/>
    <w:rsid w:val="00647A11"/>
    <w:rsid w:val="00657AC2"/>
    <w:rsid w:val="00663785"/>
    <w:rsid w:val="00667883"/>
    <w:rsid w:val="006B57D6"/>
    <w:rsid w:val="006F5E39"/>
    <w:rsid w:val="007030E1"/>
    <w:rsid w:val="00703E49"/>
    <w:rsid w:val="00751A14"/>
    <w:rsid w:val="007A471B"/>
    <w:rsid w:val="007E07C4"/>
    <w:rsid w:val="00822B82"/>
    <w:rsid w:val="008A3283"/>
    <w:rsid w:val="008B048B"/>
    <w:rsid w:val="008C3B22"/>
    <w:rsid w:val="008E04AB"/>
    <w:rsid w:val="008E3076"/>
    <w:rsid w:val="009406CD"/>
    <w:rsid w:val="00970E67"/>
    <w:rsid w:val="009903EC"/>
    <w:rsid w:val="009967A4"/>
    <w:rsid w:val="009C78D4"/>
    <w:rsid w:val="009F5E49"/>
    <w:rsid w:val="00A03764"/>
    <w:rsid w:val="00A75389"/>
    <w:rsid w:val="00B23207"/>
    <w:rsid w:val="00B9457C"/>
    <w:rsid w:val="00BC725C"/>
    <w:rsid w:val="00CE66FC"/>
    <w:rsid w:val="00D07CFE"/>
    <w:rsid w:val="00D26619"/>
    <w:rsid w:val="00D46179"/>
    <w:rsid w:val="00D5609A"/>
    <w:rsid w:val="00D84688"/>
    <w:rsid w:val="00E14D9A"/>
    <w:rsid w:val="00E60010"/>
    <w:rsid w:val="00E747DF"/>
    <w:rsid w:val="00E812ED"/>
    <w:rsid w:val="00F05B2D"/>
    <w:rsid w:val="00F32AF9"/>
    <w:rsid w:val="00F3353C"/>
    <w:rsid w:val="00F565C1"/>
    <w:rsid w:val="00F665CC"/>
    <w:rsid w:val="00F81B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martTagType w:namespaceuri="urn:schemas-microsoft-com:office:smarttags" w:name="PersonName"/>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character" w:customStyle="1" w:styleId="CharChar17">
    <w:name w:val=" Char Char17"/>
    <w:locked/>
    <w:rPr>
      <w:rFonts w:eastAsia="SimHei"/>
      <w:kern w:val="2"/>
      <w:sz w:val="28"/>
      <w:lang w:val="en-US" w:eastAsia="zh-CN" w:bidi="ar-SA"/>
    </w:rPr>
  </w:style>
  <w:style w:type="paragraph" w:styleId="NormalIndent">
    <w:name w:val="Normal Indent"/>
    <w:basedOn w:val="Normal"/>
    <w:pPr>
      <w:spacing w:line="240" w:lineRule="auto"/>
      <w:ind w:firstLine="420"/>
    </w:pPr>
    <w:rPr>
      <w:kern w:val="2"/>
    </w:rPr>
  </w:style>
  <w:style w:type="character" w:customStyle="1" w:styleId="CharChar16">
    <w:name w:val=" Char Char16"/>
    <w:semiHidden/>
    <w:locked/>
    <w:rPr>
      <w:rFonts w:ascii="Arial" w:eastAsia="SimHei" w:hAnsi="Arial"/>
      <w:b/>
      <w:kern w:val="2"/>
      <w:sz w:val="32"/>
      <w:lang w:val="en-US" w:eastAsia="zh-CN" w:bidi="ar-SA"/>
    </w:rPr>
  </w:style>
  <w:style w:type="character" w:customStyle="1" w:styleId="CharChar15">
    <w:name w:val=" Char Char15"/>
    <w:semiHidden/>
    <w:locked/>
    <w:rPr>
      <w:rFonts w:ascii="SimHei" w:eastAsia="SimHei"/>
      <w:sz w:val="24"/>
      <w:u w:val="single"/>
      <w:lang w:val="en-US" w:eastAsia="zh-CN" w:bidi="ar-SA"/>
    </w:rPr>
  </w:style>
  <w:style w:type="character" w:customStyle="1" w:styleId="CharChar14">
    <w:name w:val=" Char Char14"/>
    <w:semiHidden/>
    <w:locked/>
    <w:rPr>
      <w:rFonts w:ascii="SimHei" w:eastAsia="SimHei"/>
      <w:sz w:val="24"/>
      <w:u w:val="single"/>
      <w:lang w:val="en-US" w:eastAsia="zh-CN" w:bidi="ar-SA"/>
    </w:rPr>
  </w:style>
  <w:style w:type="character" w:customStyle="1" w:styleId="CharChar13">
    <w:name w:val=" Char Char13"/>
    <w:semiHidden/>
    <w:locked/>
    <w:rPr>
      <w:rFonts w:eastAsia="SimSun"/>
      <w:b/>
      <w:sz w:val="18"/>
      <w:lang w:val="en-US" w:eastAsia="zh-CN" w:bidi="ar-SA"/>
    </w:rPr>
  </w:style>
  <w:style w:type="character" w:customStyle="1" w:styleId="CharChar12">
    <w:name w:val=" Char Char12"/>
    <w:semiHidden/>
    <w:locked/>
    <w:rPr>
      <w:b/>
      <w:spacing w:val="2"/>
      <w:sz w:val="22"/>
      <w:lang w:val="da-DK" w:eastAsia="da-DK" w:bidi="ar-SA"/>
    </w:rPr>
  </w:style>
  <w:style w:type="character" w:customStyle="1" w:styleId="CharChar10">
    <w:name w:val=" Char Char10"/>
    <w:semiHidden/>
    <w:locked/>
    <w:rPr>
      <w:b/>
      <w:spacing w:val="2"/>
      <w:sz w:val="22"/>
      <w:lang w:val="da-DK" w:eastAsia="da-DK" w:bidi="ar-SA"/>
    </w:rPr>
  </w:style>
  <w:style w:type="character" w:customStyle="1" w:styleId="CharChar9">
    <w:name w:val=" Char Char9"/>
    <w:semiHidden/>
    <w:locked/>
    <w:rPr>
      <w:b/>
      <w:spacing w:val="2"/>
      <w:sz w:val="22"/>
      <w:lang w:val="da-DK" w:eastAsia="da-DK" w:bidi="ar-SA"/>
    </w:rPr>
  </w:style>
  <w:style w:type="paragraph" w:customStyle="1" w:styleId="20">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aliases w:val="single space"/>
    <w:basedOn w:val="Normal"/>
    <w:semiHidden/>
    <w:pPr>
      <w:jc w:val="left"/>
    </w:pPr>
    <w:rPr>
      <w:rFonts w:eastAsia="仿宋体"/>
      <w:sz w:val="18"/>
    </w:rPr>
  </w:style>
  <w:style w:type="character" w:customStyle="1" w:styleId="singlespaceCharChar">
    <w:name w:val="single space Char Char"/>
    <w:semiHidden/>
    <w:locked/>
    <w:rPr>
      <w:rFonts w:eastAsia="仿宋体"/>
      <w:sz w:val="18"/>
      <w:lang w:val="en-US" w:eastAsia="zh-CN" w:bidi="ar-S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character" w:customStyle="1" w:styleId="CharChar5">
    <w:name w:val=" Char Char5"/>
    <w:semiHidden/>
    <w:locked/>
    <w:rPr>
      <w:rFonts w:eastAsia="SimSun"/>
      <w:sz w:val="21"/>
      <w:lang w:val="en-US" w:eastAsia="zh-CN" w:bidi="ar-SA"/>
    </w:r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character" w:customStyle="1" w:styleId="CharChar8">
    <w:name w:val=" Char Char8"/>
    <w:locked/>
    <w:rPr>
      <w:rFonts w:ascii="SimSun" w:eastAsia="SimSun"/>
      <w:kern w:val="2"/>
      <w:sz w:val="28"/>
      <w:lang w:val="en-US" w:eastAsia="zh-CN" w:bidi="ar-SA"/>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right" w:leader="dot" w:pos="9840"/>
      </w:tabs>
      <w:spacing w:after="120" w:line="320" w:lineRule="atLeast"/>
      <w:ind w:leftChars="200" w:left="420"/>
    </w:pPr>
    <w:rPr>
      <w:noProof/>
    </w:r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character" w:customStyle="1" w:styleId="CharChar6">
    <w:name w:val=" Char Char6"/>
    <w:semiHidden/>
    <w:locked/>
    <w:rPr>
      <w:rFonts w:eastAsia="SimSun"/>
      <w:color w:val="000000"/>
      <w:sz w:val="24"/>
      <w:lang w:val="fr-FR" w:eastAsia="en-US" w:bidi="ar-SA"/>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1">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2"/>
    <w:rPr>
      <w:sz w:val="21"/>
    </w:rPr>
  </w:style>
  <w:style w:type="paragraph" w:customStyle="1" w:styleId="22">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tabs>
        <w:tab w:val="right" w:leader="dot" w:pos="9840"/>
      </w:tabs>
      <w:adjustRightInd/>
      <w:spacing w:after="120" w:line="360" w:lineRule="exact"/>
      <w:ind w:leftChars="742" w:left="1558"/>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1">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2">
    <w:name w:val="样式 简要记录正文 + (中文) 黑体 加粗"/>
    <w:basedOn w:val="a1"/>
    <w:autoRedefine/>
    <w:pPr>
      <w:numPr>
        <w:numId w:val="0"/>
      </w:numPr>
    </w:pPr>
    <w:rPr>
      <w:rFonts w:eastAsia="SimHei"/>
      <w:b/>
      <w:bCs/>
    </w:rPr>
  </w:style>
  <w:style w:type="paragraph" w:customStyle="1" w:styleId="a3">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
    <w:name w:val="标题2"/>
    <w:basedOn w:val="Normal"/>
    <w:pPr>
      <w:adjustRightInd/>
      <w:spacing w:line="240" w:lineRule="auto"/>
      <w:ind w:firstLineChars="200" w:firstLine="200"/>
      <w:textAlignment w:val="auto"/>
    </w:pPr>
    <w:rPr>
      <w:b/>
      <w:bCs/>
      <w:kern w:val="2"/>
      <w:szCs w:val="24"/>
    </w:rPr>
  </w:style>
  <w:style w:type="paragraph" w:customStyle="1" w:styleId="a">
    <w:name w:val="表的注释"/>
    <w:basedOn w:val="Normal"/>
    <w:pPr>
      <w:adjustRightInd/>
      <w:spacing w:line="240" w:lineRule="auto"/>
      <w:ind w:firstLineChars="200" w:firstLine="200"/>
      <w:textAlignment w:val="auto"/>
    </w:pPr>
    <w:rPr>
      <w:kern w:val="2"/>
      <w:sz w:val="18"/>
      <w:szCs w:val="24"/>
    </w:rPr>
  </w:style>
  <w:style w:type="paragraph" w:customStyle="1" w:styleId="a0">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 w:type="paragraph" w:customStyle="1" w:styleId="Liste3">
    <w:name w:val="Liste3"/>
    <w:basedOn w:val="Normal"/>
    <w:pPr>
      <w:numPr>
        <w:numId w:val="10"/>
      </w:numPr>
      <w:spacing w:line="360" w:lineRule="atLeast"/>
    </w:pPr>
    <w:rPr>
      <w:rFonts w:ascii="Arial" w:eastAsia="Times New Roman" w:hAnsi="Arial"/>
      <w:snapToGrid w:val="0"/>
      <w:sz w:val="22"/>
      <w:lang w:val="de-DE" w:eastAsia="de-DE"/>
    </w:rPr>
  </w:style>
  <w:style w:type="paragraph" w:customStyle="1" w:styleId="pkleinEinz">
    <w:name w:val="p_klein_Einz"/>
    <w:basedOn w:val="Normal"/>
    <w:pPr>
      <w:overflowPunct w:val="0"/>
      <w:autoSpaceDE w:val="0"/>
      <w:autoSpaceDN w:val="0"/>
      <w:spacing w:before="85" w:line="360" w:lineRule="atLeast"/>
      <w:ind w:firstLine="210"/>
    </w:pPr>
    <w:rPr>
      <w:rFonts w:ascii="TimesNewRoman" w:eastAsia="Times New Roman" w:hAnsi="TimesNewRoman"/>
      <w:noProof/>
      <w:snapToGrid w:val="0"/>
      <w:color w:val="000000"/>
      <w:sz w:val="19"/>
      <w:lang w:val="de-DE" w:eastAsia="de-DE"/>
    </w:rPr>
  </w:style>
  <w:style w:type="paragraph" w:customStyle="1" w:styleId="E1">
    <w:name w:val="E1"/>
    <w:basedOn w:val="Normal"/>
    <w:pPr>
      <w:spacing w:line="360" w:lineRule="atLeast"/>
      <w:ind w:left="284" w:hanging="284"/>
    </w:pPr>
    <w:rPr>
      <w:rFonts w:ascii="Arial" w:eastAsia="Times New Roman" w:hAnsi="Arial"/>
      <w:snapToGrid w:val="0"/>
      <w:sz w:val="22"/>
      <w:lang w:val="de-DE" w:eastAsia="de-DE"/>
    </w:rPr>
  </w:style>
  <w:style w:type="paragraph" w:customStyle="1" w:styleId="BMJStandard15Zeilen">
    <w:name w:val="BMJStandard1.5Zeilen"/>
    <w:basedOn w:val="Normal"/>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360" w:lineRule="auto"/>
    </w:pPr>
    <w:rPr>
      <w:rFonts w:ascii="Arial" w:eastAsia="Times New Roman" w:hAnsi="Arial"/>
      <w:snapToGrid w:val="0"/>
      <w:sz w:val="22"/>
      <w:lang w:val="de-DE" w:eastAsia="de-DE"/>
    </w:rPr>
  </w:style>
  <w:style w:type="paragraph" w:customStyle="1" w:styleId="Text">
    <w:name w:val="Text"/>
    <w:basedOn w:val="Normal"/>
    <w:pPr>
      <w:spacing w:line="360" w:lineRule="auto"/>
      <w:ind w:left="3402"/>
    </w:pPr>
    <w:rPr>
      <w:rFonts w:ascii="Arial" w:eastAsia="Times New Roman" w:hAnsi="Arial"/>
      <w:snapToGrid w:val="0"/>
      <w:sz w:val="40"/>
      <w:lang w:val="de-DE" w:eastAsia="de-DE"/>
    </w:rPr>
  </w:style>
  <w:style w:type="paragraph" w:customStyle="1" w:styleId="10">
    <w:name w:val="1"/>
    <w:aliases w:val="5-zeiliger-Text"/>
    <w:basedOn w:val="Normal"/>
    <w:pPr>
      <w:spacing w:line="360" w:lineRule="auto"/>
    </w:pPr>
    <w:rPr>
      <w:rFonts w:ascii="Arial" w:eastAsia="Times New Roman" w:hAnsi="Arial"/>
      <w:snapToGrid w:val="0"/>
      <w:sz w:val="24"/>
      <w:lang w:val="de-DE" w:eastAsia="de-DE"/>
    </w:rPr>
  </w:style>
  <w:style w:type="paragraph" w:customStyle="1" w:styleId="1Einrckung">
    <w:name w:val="1. Einrückung"/>
    <w:basedOn w:val="Normal"/>
    <w:pPr>
      <w:spacing w:line="360" w:lineRule="atLeast"/>
      <w:ind w:left="284" w:hanging="284"/>
    </w:pPr>
    <w:rPr>
      <w:rFonts w:ascii="Arial" w:eastAsia="Times New Roman" w:hAnsi="Arial"/>
      <w:snapToGrid w:val="0"/>
      <w:sz w:val="22"/>
      <w:lang w:val="de-DE" w:eastAsia="de-DE"/>
    </w:rPr>
  </w:style>
  <w:style w:type="paragraph" w:customStyle="1" w:styleId="DefinitionTerm">
    <w:name w:val="Definition Term"/>
    <w:basedOn w:val="Normal"/>
    <w:next w:val="Normal"/>
    <w:pPr>
      <w:widowControl/>
      <w:adjustRightInd/>
      <w:spacing w:line="240" w:lineRule="auto"/>
      <w:jc w:val="left"/>
      <w:textAlignment w:val="auto"/>
    </w:pPr>
    <w:rPr>
      <w:snapToGrid w:val="0"/>
      <w:sz w:val="24"/>
      <w:lang w:val="is-IS" w:eastAsia="en-US"/>
    </w:rPr>
  </w:style>
  <w:style w:type="paragraph" w:customStyle="1" w:styleId="DefinitionList">
    <w:name w:val="Definition List"/>
    <w:basedOn w:val="Normal"/>
    <w:next w:val="Normal"/>
    <w:pPr>
      <w:widowControl/>
      <w:adjustRightInd/>
      <w:spacing w:line="240" w:lineRule="auto"/>
      <w:ind w:left="360"/>
      <w:jc w:val="left"/>
      <w:textAlignment w:val="auto"/>
    </w:pPr>
    <w:rPr>
      <w:snapToGrid w:val="0"/>
      <w:sz w:val="24"/>
      <w:lang w:val="is-IS" w:eastAsia="en-US"/>
    </w:rPr>
  </w:style>
  <w:style w:type="character" w:customStyle="1" w:styleId="newssubheadline">
    <w:name w:val="newssubheadline"/>
    <w:rPr>
      <w:sz w:val="23"/>
      <w:szCs w:val="23"/>
    </w:rPr>
  </w:style>
  <w:style w:type="character" w:customStyle="1" w:styleId="newsleadin">
    <w:name w:val="newsleadin"/>
    <w:rPr>
      <w:sz w:val="23"/>
      <w:szCs w:val="23"/>
    </w:rPr>
  </w:style>
  <w:style w:type="paragraph" w:customStyle="1" w:styleId="skyring">
    <w:name w:val="skyring"/>
    <w:basedOn w:val="Normal"/>
    <w:pPr>
      <w:widowControl/>
      <w:adjustRightInd/>
      <w:spacing w:before="100" w:beforeAutospacing="1" w:after="100" w:afterAutospacing="1" w:line="340" w:lineRule="atLeast"/>
      <w:jc w:val="left"/>
      <w:textAlignment w:val="auto"/>
    </w:pPr>
    <w:rPr>
      <w:sz w:val="24"/>
      <w:szCs w:val="24"/>
      <w:lang w:val="en-GB" w:eastAsia="en-GB"/>
    </w:rPr>
  </w:style>
  <w:style w:type="character" w:customStyle="1" w:styleId="title1">
    <w:name w:val="title1"/>
    <w:rPr>
      <w:rFonts w:ascii="SimHei" w:hAnsi="SimHei" w:hint="default"/>
      <w:b w:val="0"/>
      <w:bCs w:val="0"/>
      <w:strike w:val="0"/>
      <w:dstrike w:val="0"/>
      <w:color w:val="9C2408"/>
      <w:sz w:val="27"/>
      <w:szCs w:val="27"/>
      <w:u w:val="none"/>
      <w:effect w:val="none"/>
    </w:rPr>
  </w:style>
  <w:style w:type="paragraph" w:styleId="CommentSubject">
    <w:name w:val="annotation subject"/>
    <w:basedOn w:val="CommentText"/>
    <w:next w:val="CommentText"/>
    <w:semiHidden/>
    <w:pPr>
      <w:spacing w:line="240" w:lineRule="auto"/>
    </w:pPr>
    <w:rPr>
      <w:rFonts w:ascii="Times New Roman"/>
      <w:b/>
      <w:bCs/>
      <w:kern w:val="0"/>
      <w:sz w:val="20"/>
      <w:lang w:eastAsia="en-US"/>
    </w:rPr>
  </w:style>
  <w:style w:type="character" w:customStyle="1" w:styleId="CharChar11">
    <w:name w:val=" Char Char11"/>
    <w:rPr>
      <w:rFonts w:ascii="Calibri" w:eastAsia="MS Mincho" w:hAnsi="Calibri"/>
      <w:i/>
      <w:iCs/>
      <w:lang w:val="en-US" w:eastAsia="en-US" w:bidi="en-US"/>
    </w:rPr>
  </w:style>
  <w:style w:type="character" w:customStyle="1" w:styleId="CharChar7">
    <w:name w:val=" Char Char7"/>
    <w:rPr>
      <w:rFonts w:ascii="Calibri" w:eastAsia="MS Mincho" w:hAnsi="Calibri"/>
      <w:i/>
      <w:iCs/>
      <w:lang w:val="en-US" w:eastAsia="en-US" w:bidi="en-US"/>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jc w:val="left"/>
      <w:textAlignment w:val="auto"/>
    </w:pPr>
    <w:rPr>
      <w:rFonts w:ascii="Courier New" w:eastAsia="MS Mincho" w:hAnsi="Courier New" w:cs="Courier New"/>
      <w:sz w:val="20"/>
      <w:lang w:eastAsia="en-US"/>
    </w:rPr>
  </w:style>
  <w:style w:type="character" w:customStyle="1" w:styleId="CharChar1">
    <w:name w:val=" Char Char1"/>
    <w:rPr>
      <w:rFonts w:ascii="Courier New" w:eastAsia="MS Mincho" w:hAnsi="Courier New" w:cs="Courier New"/>
      <w:lang w:val="en-US" w:eastAsia="en-US" w:bidi="ar-SA"/>
    </w:rPr>
  </w:style>
  <w:style w:type="character" w:customStyle="1" w:styleId="CharChar4">
    <w:name w:val=" Char Char4"/>
    <w:rPr>
      <w:rFonts w:ascii="Arial" w:hAnsi="Arial"/>
      <w:b/>
      <w:bCs/>
      <w:noProof w:val="0"/>
      <w:color w:val="365F91"/>
      <w:sz w:val="28"/>
      <w:szCs w:val="28"/>
      <w:lang w:val="en-US" w:eastAsia="en-US" w:bidi="ar-SA"/>
    </w:rPr>
  </w:style>
  <w:style w:type="character" w:customStyle="1" w:styleId="CharChar3">
    <w:name w:val=" Char Char3"/>
    <w:rPr>
      <w:rFonts w:ascii="Cambria" w:hAnsi="Cambria"/>
      <w:b/>
      <w:bCs/>
      <w:i/>
      <w:iCs/>
      <w:noProof w:val="0"/>
      <w:sz w:val="28"/>
      <w:szCs w:val="28"/>
      <w:lang w:val="en-US" w:eastAsia="en-US" w:bidi="ar-SA"/>
    </w:rPr>
  </w:style>
  <w:style w:type="character" w:customStyle="1" w:styleId="CharChar2">
    <w:name w:val=" Char Char2"/>
    <w:rPr>
      <w:rFonts w:ascii="Cambria" w:hAnsi="Cambria"/>
      <w:b/>
      <w:bCs/>
      <w:noProof w:val="0"/>
      <w:sz w:val="26"/>
      <w:szCs w:val="26"/>
      <w:lang w:val="en-US" w:eastAsia="en-US" w:bidi="ar-SA"/>
    </w:rPr>
  </w:style>
  <w:style w:type="paragraph" w:styleId="ListParagraph">
    <w:name w:val="List Paragraph"/>
    <w:basedOn w:val="Normal"/>
    <w:qFormat/>
    <w:pPr>
      <w:widowControl/>
      <w:adjustRightInd/>
      <w:spacing w:after="200" w:line="276" w:lineRule="auto"/>
      <w:ind w:left="720"/>
      <w:contextualSpacing/>
      <w:jc w:val="left"/>
      <w:textAlignment w:val="auto"/>
    </w:pPr>
    <w:rPr>
      <w:sz w:val="22"/>
      <w:szCs w:val="22"/>
      <w:lang w:eastAsia="en-US"/>
    </w:rPr>
  </w:style>
  <w:style w:type="character" w:customStyle="1" w:styleId="CharChar">
    <w:name w:val="Char Char"/>
    <w:rPr>
      <w:rFonts w:ascii="Arial" w:hAnsi="Arial"/>
      <w:b/>
      <w:bCs/>
      <w:noProof w:val="0"/>
      <w:color w:val="365F91"/>
      <w:sz w:val="28"/>
      <w:szCs w:val="28"/>
      <w:lang w:val="en-US" w:eastAsia="en-US" w:bidi="ar-SA"/>
    </w:rPr>
  </w:style>
  <w:style w:type="paragraph" w:customStyle="1" w:styleId="Pa1">
    <w:name w:val="Pa1"/>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A40">
    <w:name w:val="A4"/>
    <w:rPr>
      <w:rFonts w:cs="Arial"/>
      <w:color w:val="000000"/>
      <w:sz w:val="22"/>
      <w:szCs w:val="22"/>
    </w:rPr>
  </w:style>
  <w:style w:type="character" w:customStyle="1" w:styleId="A5">
    <w:name w:val="A5"/>
    <w:rPr>
      <w:rFonts w:cs="Arial"/>
      <w:color w:val="000000"/>
      <w:sz w:val="12"/>
      <w:szCs w:val="12"/>
    </w:rPr>
  </w:style>
  <w:style w:type="paragraph" w:customStyle="1" w:styleId="Pa6">
    <w:name w:val="Pa6"/>
    <w:basedOn w:val="Normal"/>
    <w:next w:val="Normal"/>
    <w:pPr>
      <w:widowControl/>
      <w:autoSpaceDE w:val="0"/>
      <w:autoSpaceDN w:val="0"/>
      <w:spacing w:line="200" w:lineRule="atLeast"/>
      <w:jc w:val="left"/>
      <w:textAlignment w:val="auto"/>
    </w:pPr>
    <w:rPr>
      <w:rFonts w:ascii="Arial" w:hAnsi="Arial" w:cs="Calibri"/>
      <w:sz w:val="24"/>
      <w:szCs w:val="24"/>
      <w:lang w:eastAsia="en-US" w:bidi="th-TH"/>
    </w:rPr>
  </w:style>
  <w:style w:type="character" w:customStyle="1" w:styleId="CharChar0">
    <w:name w:val=" Char Char"/>
    <w:rPr>
      <w:rFonts w:ascii="Tahoma" w:hAnsi="Tahoma" w:cs="Tahoma"/>
      <w:sz w:val="16"/>
      <w:szCs w:val="16"/>
    </w:rPr>
  </w:style>
  <w:style w:type="paragraph" w:styleId="NoSpacing">
    <w:name w:val="No Spacing"/>
    <w:qFormat/>
    <w:rPr>
      <w:rFonts w:ascii="Calibri" w:eastAsia="Times New Roman" w:hAnsi="Calibri"/>
      <w:sz w:val="22"/>
      <w:szCs w:val="22"/>
      <w:lang w:val="en-US" w:eastAsia="en-US"/>
    </w:rPr>
  </w:style>
  <w:style w:type="character" w:customStyle="1" w:styleId="NoSpacingChar">
    <w:name w:val="No Spacing Char"/>
    <w:rPr>
      <w:rFonts w:ascii="Calibri" w:eastAsia="Times New Roman" w:hAnsi="Calibri" w:cs="Times New Roman"/>
      <w:noProof w:val="0"/>
      <w:sz w:val="22"/>
      <w:szCs w:val="22"/>
      <w:lang w:val="en-US" w:eastAsia="en-US" w:bidi="ar-SA"/>
    </w:rPr>
  </w:style>
  <w:style w:type="paragraph" w:customStyle="1" w:styleId="SingleTxt">
    <w:name w:val="__Single Txt"/>
    <w:basedOn w:val="Normal"/>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djustRightInd/>
      <w:spacing w:after="120" w:line="240" w:lineRule="exact"/>
      <w:ind w:left="1267" w:right="1267"/>
      <w:textAlignment w:val="auto"/>
    </w:pPr>
    <w:rPr>
      <w:spacing w:val="4"/>
      <w:w w:val="103"/>
      <w:kern w:val="14"/>
      <w:sz w:val="20"/>
      <w:lang w:val="en-GB" w:eastAsia="en-US"/>
    </w:rPr>
  </w:style>
  <w:style w:type="paragraph" w:customStyle="1" w:styleId="H23">
    <w:name w:val="_ H_2/3"/>
    <w:basedOn w:val="Normal"/>
    <w:next w:val="SingleTxt"/>
    <w:pPr>
      <w:widowControl/>
      <w:adjustRightInd/>
      <w:spacing w:line="320" w:lineRule="exact"/>
      <w:jc w:val="left"/>
      <w:textAlignment w:val="auto"/>
      <w:outlineLvl w:val="1"/>
    </w:pPr>
    <w:rPr>
      <w:rFonts w:ascii="SimHei" w:eastAsia="SimHei"/>
      <w:color w:val="FF0000"/>
      <w:spacing w:val="2"/>
      <w:kern w:val="14"/>
    </w:rPr>
  </w:style>
  <w:style w:type="paragraph" w:customStyle="1" w:styleId="HM">
    <w:name w:val="_ H __M"/>
    <w:basedOn w:val="HCh"/>
    <w:next w:val="Normal"/>
    <w:pPr>
      <w:tabs>
        <w:tab w:val="clear" w:pos="57"/>
      </w:tabs>
      <w:spacing w:before="0" w:after="0" w:line="360" w:lineRule="exact"/>
    </w:pPr>
    <w:rPr>
      <w:rFonts w:ascii="Times New Roman" w:eastAsia="SimSun"/>
      <w:b/>
      <w:color w:val="auto"/>
      <w:spacing w:val="-3"/>
      <w:w w:val="99"/>
      <w:sz w:val="34"/>
      <w:lang w:val="en-GB" w:eastAsia="en-US"/>
    </w:rPr>
  </w:style>
  <w:style w:type="paragraph" w:customStyle="1" w:styleId="H4">
    <w:name w:val="_ H_4"/>
    <w:basedOn w:val="Normal"/>
    <w:next w:val="Normal"/>
    <w:pPr>
      <w:keepNext/>
      <w:keepLines/>
      <w:widowControl/>
      <w:tabs>
        <w:tab w:val="right" w:pos="360"/>
      </w:tabs>
      <w:suppressAutoHyphens/>
      <w:adjustRightInd/>
      <w:spacing w:line="240" w:lineRule="exact"/>
      <w:jc w:val="left"/>
      <w:textAlignment w:val="auto"/>
      <w:outlineLvl w:val="3"/>
    </w:pPr>
    <w:rPr>
      <w:i/>
      <w:spacing w:val="3"/>
      <w:w w:val="103"/>
      <w:kern w:val="14"/>
      <w:sz w:val="20"/>
      <w:lang w:val="en-GB" w:eastAsia="en-US"/>
    </w:rPr>
  </w:style>
  <w:style w:type="paragraph" w:customStyle="1" w:styleId="H56">
    <w:name w:val="_ H_5/6"/>
    <w:basedOn w:val="Normal"/>
    <w:next w:val="Normal"/>
    <w:pPr>
      <w:keepNext/>
      <w:keepLines/>
      <w:widowControl/>
      <w:tabs>
        <w:tab w:val="right" w:pos="360"/>
      </w:tabs>
      <w:suppressAutoHyphens/>
      <w:adjustRightInd/>
      <w:spacing w:line="240" w:lineRule="exact"/>
      <w:jc w:val="left"/>
      <w:textAlignment w:val="auto"/>
      <w:outlineLvl w:val="4"/>
    </w:pPr>
    <w:rPr>
      <w:spacing w:val="4"/>
      <w:w w:val="103"/>
      <w:kern w:val="14"/>
      <w:sz w:val="20"/>
      <w:lang w:val="en-GB" w:eastAsia="en-US"/>
    </w:rPr>
  </w:style>
  <w:style w:type="paragraph" w:customStyle="1" w:styleId="DualTxt">
    <w:name w:val="__Dual Txt"/>
    <w:basedOn w:val="Normal"/>
    <w:pPr>
      <w:widowControl/>
      <w:tabs>
        <w:tab w:val="left" w:pos="480"/>
        <w:tab w:val="left" w:pos="960"/>
        <w:tab w:val="left" w:pos="1440"/>
        <w:tab w:val="left" w:pos="1915"/>
        <w:tab w:val="left" w:pos="2405"/>
        <w:tab w:val="left" w:pos="2880"/>
        <w:tab w:val="left" w:pos="3355"/>
      </w:tabs>
      <w:suppressAutoHyphens/>
      <w:adjustRightInd/>
      <w:spacing w:after="120" w:line="240" w:lineRule="exact"/>
      <w:textAlignment w:val="auto"/>
    </w:pPr>
    <w:rPr>
      <w:spacing w:val="4"/>
      <w:w w:val="103"/>
      <w:kern w:val="14"/>
      <w:sz w:val="20"/>
      <w:lang w:val="en-GB" w:eastAsia="en-US"/>
    </w:rPr>
  </w:style>
  <w:style w:type="paragraph" w:customStyle="1" w:styleId="SM">
    <w:name w:val="__S_M"/>
    <w:basedOn w:val="Normal"/>
    <w:next w:val="Normal"/>
    <w:pPr>
      <w:keepNext/>
      <w:keepLines/>
      <w:widowControl/>
      <w:tabs>
        <w:tab w:val="right" w:leader="dot" w:pos="360"/>
      </w:tabs>
      <w:suppressAutoHyphens/>
      <w:adjustRightInd/>
      <w:spacing w:line="390" w:lineRule="exact"/>
      <w:ind w:left="1267" w:right="1267"/>
      <w:jc w:val="left"/>
      <w:textAlignment w:val="auto"/>
      <w:outlineLvl w:val="0"/>
    </w:pPr>
    <w:rPr>
      <w:b/>
      <w:spacing w:val="-4"/>
      <w:w w:val="98"/>
      <w:kern w:val="14"/>
      <w:sz w:val="40"/>
      <w:lang w:val="en-GB" w:eastAsia="en-US"/>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tabs>
        <w:tab w:val="clear" w:pos="57"/>
      </w:tabs>
      <w:spacing w:before="0" w:after="0" w:line="300" w:lineRule="exact"/>
      <w:ind w:left="1267" w:right="1267"/>
    </w:pPr>
    <w:rPr>
      <w:rFonts w:ascii="Times New Roman" w:eastAsia="SimSun"/>
      <w:b/>
      <w:color w:val="auto"/>
      <w:spacing w:val="-2"/>
      <w:w w:val="103"/>
      <w:lang w:val="en-GB" w:eastAsia="en-US"/>
    </w:rPr>
  </w:style>
  <w:style w:type="paragraph" w:customStyle="1" w:styleId="Small">
    <w:name w:val="Small"/>
    <w:basedOn w:val="Normal"/>
    <w:next w:val="Normal"/>
    <w:pPr>
      <w:widowControl/>
      <w:tabs>
        <w:tab w:val="right" w:pos="9965"/>
      </w:tabs>
      <w:suppressAutoHyphens/>
      <w:adjustRightInd/>
      <w:spacing w:line="210" w:lineRule="exact"/>
      <w:jc w:val="left"/>
      <w:textAlignment w:val="auto"/>
    </w:pPr>
    <w:rPr>
      <w:spacing w:val="5"/>
      <w:w w:val="104"/>
      <w:kern w:val="14"/>
      <w:sz w:val="17"/>
      <w:lang w:val="en-GB" w:eastAsia="en-US"/>
    </w:rPr>
  </w:style>
  <w:style w:type="paragraph" w:customStyle="1" w:styleId="SmallX">
    <w:name w:val="SmallX"/>
    <w:basedOn w:val="Small"/>
    <w:next w:val="Normal"/>
    <w:pPr>
      <w:spacing w:line="180" w:lineRule="exact"/>
      <w:jc w:val="right"/>
    </w:pPr>
    <w:rPr>
      <w:spacing w:val="6"/>
      <w:w w:val="106"/>
      <w:sz w:val="14"/>
    </w:rPr>
  </w:style>
  <w:style w:type="paragraph" w:customStyle="1" w:styleId="BalloonText1">
    <w:name w:val="Balloon Text1"/>
    <w:basedOn w:val="Normal"/>
    <w:semiHidden/>
    <w:pPr>
      <w:widowControl/>
      <w:suppressAutoHyphens/>
      <w:adjustRightInd/>
      <w:spacing w:line="240" w:lineRule="exact"/>
      <w:jc w:val="left"/>
      <w:textAlignment w:val="auto"/>
    </w:pPr>
    <w:rPr>
      <w:rFonts w:ascii="Tahoma" w:hAnsi="Tahoma" w:cs="Tahoma"/>
      <w:spacing w:val="4"/>
      <w:w w:val="103"/>
      <w:kern w:val="14"/>
      <w:sz w:val="16"/>
      <w:szCs w:val="16"/>
      <w:lang w:val="en-GB" w:eastAsia="en-US"/>
    </w:rPr>
  </w:style>
  <w:style w:type="paragraph" w:customStyle="1" w:styleId="Contenidodelatabla">
    <w:name w:val="Contenido de la tabla"/>
    <w:basedOn w:val="Normal"/>
    <w:pPr>
      <w:suppressLineNumbers/>
      <w:suppressAutoHyphens/>
      <w:adjustRightInd/>
      <w:spacing w:line="240" w:lineRule="auto"/>
      <w:jc w:val="left"/>
      <w:textAlignment w:val="auto"/>
    </w:pPr>
    <w:rPr>
      <w:rFonts w:eastAsia="Lucida Sans Unicode"/>
      <w:sz w:val="24"/>
      <w:lang w:val="es-ES_tradnl"/>
    </w:rPr>
  </w:style>
  <w:style w:type="paragraph" w:customStyle="1" w:styleId="Encabezadodelatabla">
    <w:name w:val="Encabezado de la tabla"/>
    <w:basedOn w:val="Contenidodelatabla"/>
    <w:pPr>
      <w:jc w:val="center"/>
    </w:pPr>
    <w:rPr>
      <w:b/>
      <w:bCs/>
      <w:i/>
      <w:iCs/>
    </w:rPr>
  </w:style>
  <w:style w:type="paragraph" w:customStyle="1" w:styleId="WW-GvdeMetni2">
    <w:name w:val="WW-Gövde Metni 2"/>
    <w:basedOn w:val="Normal"/>
    <w:pPr>
      <w:widowControl/>
      <w:suppressAutoHyphens/>
      <w:adjustRightInd/>
      <w:spacing w:line="360" w:lineRule="auto"/>
      <w:textAlignment w:val="auto"/>
    </w:pPr>
    <w:rPr>
      <w:noProof/>
      <w:sz w:val="24"/>
      <w:szCs w:val="24"/>
      <w:lang w:val="tr-TR" w:eastAsia="tr-TR"/>
    </w:rPr>
  </w:style>
  <w:style w:type="paragraph" w:customStyle="1" w:styleId="paraf">
    <w:name w:val="paraf"/>
    <w:basedOn w:val="Normal"/>
    <w:pPr>
      <w:widowControl/>
      <w:adjustRightInd/>
      <w:spacing w:before="100" w:after="100" w:line="240" w:lineRule="auto"/>
      <w:ind w:firstLine="600"/>
      <w:textAlignment w:val="auto"/>
    </w:pPr>
    <w:rPr>
      <w:rFonts w:ascii="Verdana" w:hAnsi="Verdana" w:cs="Verdana"/>
      <w:noProof/>
      <w:sz w:val="16"/>
      <w:szCs w:val="16"/>
      <w:lang w:val="tr-TR" w:eastAsia="tr-TR"/>
    </w:rPr>
  </w:style>
  <w:style w:type="paragraph" w:customStyle="1" w:styleId="BSSbaslik3">
    <w:name w:val="BSS baslik 3"/>
    <w:basedOn w:val="Normal"/>
    <w:pPr>
      <w:spacing w:line="288" w:lineRule="auto"/>
      <w:jc w:val="left"/>
    </w:pPr>
    <w:rPr>
      <w:rFonts w:ascii="BSS baslik" w:hAnsi="BSS baslik" w:cs="BSS baslik"/>
      <w:b/>
      <w:bCs/>
      <w:caps/>
      <w:color w:val="333399"/>
      <w:sz w:val="24"/>
      <w:szCs w:val="24"/>
      <w:lang w:val="tr-TR" w:eastAsia="tr-TR"/>
    </w:rPr>
  </w:style>
  <w:style w:type="character" w:customStyle="1" w:styleId="BSSbaslik3Char">
    <w:name w:val="BSS baslik 3 Char"/>
    <w:locked/>
    <w:rPr>
      <w:rFonts w:ascii="BSS baslik" w:eastAsia="SimSun" w:hAnsi="BSS baslik" w:cs="BSS baslik"/>
      <w:b/>
      <w:bCs/>
      <w:caps/>
      <w:color w:val="333399"/>
      <w:sz w:val="24"/>
      <w:szCs w:val="24"/>
      <w:lang w:val="tr-TR" w:eastAsia="tr-TR" w:bidi="ar-SA"/>
    </w:rPr>
  </w:style>
  <w:style w:type="paragraph" w:customStyle="1" w:styleId="ilotr">
    <w:name w:val="ilo_tr"/>
    <w:basedOn w:val="Normal"/>
    <w:pPr>
      <w:widowControl/>
      <w:adjustRightInd/>
      <w:spacing w:before="100" w:beforeAutospacing="1" w:after="100" w:afterAutospacing="1" w:line="240" w:lineRule="auto"/>
      <w:jc w:val="left"/>
      <w:textAlignment w:val="auto"/>
    </w:pPr>
    <w:rPr>
      <w:rFonts w:ascii="Verdana" w:hAnsi="Verdana" w:cs="Verdana"/>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ogle.cn/search?hl=zh-CN&amp;newwindow=1&amp;rlz=1T4AMSC_zh-CNCN304CN304&amp;oq=ADIYAMAN&amp;sa=X&amp;oi=pinyin&amp;resnum=0&amp;ct=result&amp;cd=1&amp;q=%E9%98%BF%E8%BF%AA%E4%BA%9A%E6%9B%BC&amp;spell=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339</TotalTime>
  <Pages>1</Pages>
  <Words>9705</Words>
  <Characters>55324</Characters>
  <Application>Microsoft Office Word</Application>
  <DocSecurity>4</DocSecurity>
  <Lines>461</Lines>
  <Paragraphs>129</Paragraphs>
  <ScaleCrop>false</ScaleCrop>
  <Company>infoll</Company>
  <LinksUpToDate>false</LinksUpToDate>
  <CharactersWithSpaces>64900</CharactersWithSpaces>
  <SharedDoc>false</SharedDoc>
  <HLinks>
    <vt:vector size="6" baseType="variant">
      <vt:variant>
        <vt:i4>7143502</vt:i4>
      </vt:variant>
      <vt:variant>
        <vt:i4>0</vt:i4>
      </vt:variant>
      <vt:variant>
        <vt:i4>0</vt:i4>
      </vt:variant>
      <vt:variant>
        <vt:i4>5</vt:i4>
      </vt:variant>
      <vt:variant>
        <vt:lpwstr>http://www.google.cn/search?hl=zh-CN&amp;newwindow=1&amp;rlz=1T4AMSC_zh-CNCN304CN304&amp;oq=ADIYAMAN&amp;sa=X&amp;oi=pinyin&amp;resnum=0&amp;ct=result&amp;cd=1&amp;q=%E9%98%BF%E8%BF%AA%E4%BA%9A%E6%9B%BC&amp;spell=1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 User</cp:lastModifiedBy>
  <cp:revision>41</cp:revision>
  <cp:lastPrinted>2009-01-22T11:54:00Z</cp:lastPrinted>
  <dcterms:created xsi:type="dcterms:W3CDTF">2009-01-14T10:17:00Z</dcterms:created>
  <dcterms:modified xsi:type="dcterms:W3CDTF">2009-01-22T11:58:00Z</dcterms:modified>
</cp:coreProperties>
</file>