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33C3C" w:rsidP="00333C3C">
            <w:pPr>
              <w:bidi w:val="0"/>
              <w:spacing w:after="20"/>
              <w:jc w:val="left"/>
              <w:rPr>
                <w:szCs w:val="20"/>
              </w:rPr>
            </w:pPr>
            <w:r w:rsidRPr="00333C3C">
              <w:rPr>
                <w:sz w:val="40"/>
                <w:szCs w:val="20"/>
              </w:rPr>
              <w:t>CEDAW</w:t>
            </w:r>
            <w:r>
              <w:rPr>
                <w:szCs w:val="20"/>
              </w:rPr>
              <w:t>/C/JOR/Q/5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333C3C" w:rsidRDefault="00333C3C" w:rsidP="00333C3C">
            <w:pPr>
              <w:bidi w:val="0"/>
              <w:spacing w:before="240"/>
              <w:jc w:val="left"/>
            </w:pPr>
            <w:r>
              <w:t>Distr.: General</w:t>
            </w:r>
          </w:p>
          <w:p w:rsidR="00333C3C" w:rsidRDefault="00333C3C" w:rsidP="00333C3C">
            <w:pPr>
              <w:bidi w:val="0"/>
              <w:jc w:val="left"/>
            </w:pPr>
            <w:r>
              <w:t>10 August 2011</w:t>
            </w:r>
          </w:p>
          <w:p w:rsidR="00333C3C" w:rsidRDefault="00333C3C" w:rsidP="00333C3C">
            <w:pPr>
              <w:bidi w:val="0"/>
              <w:jc w:val="left"/>
            </w:pPr>
            <w:r>
              <w:t>Arabic</w:t>
            </w:r>
          </w:p>
          <w:p w:rsidR="00257225" w:rsidRPr="008B4BC6" w:rsidRDefault="00333C3C" w:rsidP="00333C3C">
            <w:pPr>
              <w:bidi w:val="0"/>
              <w:jc w:val="left"/>
            </w:pPr>
            <w:r>
              <w:t>Original: English</w:t>
            </w:r>
          </w:p>
        </w:tc>
      </w:tr>
    </w:tbl>
    <w:p w:rsidR="00672E0E" w:rsidRPr="00672E0E" w:rsidRDefault="00672E0E" w:rsidP="00672E0E">
      <w:pPr>
        <w:spacing w:before="120" w:line="380" w:lineRule="exact"/>
        <w:rPr>
          <w:rFonts w:hint="cs"/>
          <w:b/>
          <w:bCs/>
          <w:spacing w:val="6"/>
          <w:kern w:val="16"/>
          <w:sz w:val="36"/>
          <w:szCs w:val="36"/>
          <w:rtl/>
        </w:rPr>
      </w:pPr>
      <w:r w:rsidRPr="00672E0E">
        <w:rPr>
          <w:rFonts w:hint="cs"/>
          <w:b/>
          <w:bCs/>
          <w:sz w:val="36"/>
          <w:szCs w:val="36"/>
          <w:rtl/>
        </w:rPr>
        <w:t>اللجنة المعنية بالقضاء على التمييز ضد المرأة</w:t>
      </w:r>
    </w:p>
    <w:p w:rsidR="00672E0E" w:rsidRPr="00672E0E" w:rsidRDefault="00672E0E" w:rsidP="00672E0E">
      <w:pPr>
        <w:spacing w:line="380" w:lineRule="exact"/>
        <w:rPr>
          <w:rFonts w:hint="cs"/>
          <w:b/>
          <w:bCs/>
          <w:spacing w:val="6"/>
          <w:kern w:val="16"/>
          <w:sz w:val="30"/>
          <w:rtl/>
        </w:rPr>
      </w:pPr>
      <w:r w:rsidRPr="00672E0E">
        <w:rPr>
          <w:rFonts w:hint="cs"/>
          <w:b/>
          <w:bCs/>
          <w:spacing w:val="6"/>
          <w:kern w:val="16"/>
          <w:sz w:val="30"/>
          <w:rtl/>
        </w:rPr>
        <w:t>الدورة الحادية والخمسون</w:t>
      </w:r>
    </w:p>
    <w:p w:rsidR="00672E0E" w:rsidRPr="00400979" w:rsidRDefault="00672E0E" w:rsidP="00672E0E">
      <w:pPr>
        <w:pStyle w:val="HChGA"/>
        <w:spacing w:before="0" w:after="0" w:line="380" w:lineRule="exact"/>
        <w:rPr>
          <w:rFonts w:hint="cs"/>
          <w:sz w:val="30"/>
          <w:szCs w:val="30"/>
          <w:rtl/>
        </w:rPr>
      </w:pPr>
      <w:r w:rsidRPr="00400979">
        <w:rPr>
          <w:rFonts w:hint="cs"/>
          <w:b w:val="0"/>
          <w:bCs w:val="0"/>
          <w:spacing w:val="6"/>
          <w:kern w:val="16"/>
          <w:sz w:val="30"/>
          <w:szCs w:val="30"/>
          <w:rtl/>
        </w:rPr>
        <w:t>13 شباط/فبراير - 2 آذار/مارس 2012</w:t>
      </w:r>
    </w:p>
    <w:p w:rsidR="00333C3C" w:rsidRDefault="00333C3C" w:rsidP="00333C3C">
      <w:pPr>
        <w:pStyle w:val="HChGA"/>
        <w:rPr>
          <w:rFonts w:hint="cs"/>
          <w:spacing w:val="6"/>
          <w:kern w:val="16"/>
          <w:rtl/>
        </w:rPr>
      </w:pPr>
      <w:r>
        <w:rPr>
          <w:rFonts w:hint="cs"/>
          <w:rtl/>
        </w:rPr>
        <w:tab/>
      </w:r>
      <w:r>
        <w:rPr>
          <w:rFonts w:hint="cs"/>
          <w:rtl/>
        </w:rPr>
        <w:tab/>
      </w:r>
      <w:r w:rsidRPr="00593BAA">
        <w:rPr>
          <w:rFonts w:hint="cs"/>
          <w:rtl/>
        </w:rPr>
        <w:t>قائمة بالقضايا والأسئلة المطروحة فيما</w:t>
      </w:r>
      <w:r w:rsidRPr="00112151">
        <w:rPr>
          <w:rFonts w:hint="cs"/>
          <w:sz w:val="32"/>
          <w:szCs w:val="32"/>
          <w:rtl/>
        </w:rPr>
        <w:t xml:space="preserve"> </w:t>
      </w:r>
      <w:r w:rsidRPr="00112151">
        <w:rPr>
          <w:rFonts w:ascii="TraditionalArabic,Bold" w:hint="cs"/>
          <w:rtl/>
        </w:rPr>
        <w:t>يتعلق</w:t>
      </w:r>
      <w:r w:rsidRPr="00112151">
        <w:rPr>
          <w:rFonts w:hint="cs"/>
          <w:rtl/>
        </w:rPr>
        <w:t xml:space="preserve"> </w:t>
      </w:r>
      <w:r w:rsidRPr="00593BAA">
        <w:rPr>
          <w:rFonts w:hint="cs"/>
          <w:rtl/>
        </w:rPr>
        <w:t>بالنظر في التقارير الدورية</w:t>
      </w:r>
    </w:p>
    <w:p w:rsidR="00333C3C" w:rsidRDefault="00333C3C" w:rsidP="00333C3C">
      <w:pPr>
        <w:pStyle w:val="H1GA"/>
        <w:rPr>
          <w:rFonts w:hint="cs"/>
          <w:kern w:val="16"/>
          <w:rtl/>
        </w:rPr>
      </w:pPr>
      <w:r>
        <w:rPr>
          <w:rFonts w:hint="cs"/>
          <w:kern w:val="16"/>
          <w:rtl/>
        </w:rPr>
        <w:tab/>
      </w:r>
      <w:r>
        <w:rPr>
          <w:rFonts w:hint="cs"/>
          <w:kern w:val="16"/>
          <w:rtl/>
        </w:rPr>
        <w:tab/>
        <w:t>الأردن</w:t>
      </w:r>
    </w:p>
    <w:p w:rsidR="00333C3C" w:rsidRDefault="00400979" w:rsidP="00333C3C">
      <w:pPr>
        <w:pStyle w:val="SingleTxtGA"/>
        <w:rPr>
          <w:rFonts w:hint="cs"/>
          <w:spacing w:val="6"/>
          <w:kern w:val="16"/>
          <w:sz w:val="36"/>
          <w:szCs w:val="36"/>
          <w:rtl/>
        </w:rPr>
      </w:pPr>
      <w:r>
        <w:rPr>
          <w:rFonts w:hint="cs"/>
          <w:rtl/>
        </w:rPr>
        <w:tab/>
      </w:r>
      <w:r w:rsidR="00333C3C" w:rsidRPr="00672E0E">
        <w:rPr>
          <w:rFonts w:hint="cs"/>
          <w:rtl/>
        </w:rPr>
        <w:t>درس فريق اللجنة العامل لما قبل الدورة التقريرَ</w:t>
      </w:r>
      <w:r w:rsidR="00333C3C" w:rsidRPr="00672E0E">
        <w:rPr>
          <w:rFonts w:hint="cs"/>
          <w:b/>
          <w:bCs/>
          <w:kern w:val="16"/>
          <w:rtl/>
        </w:rPr>
        <w:t xml:space="preserve"> </w:t>
      </w:r>
      <w:r w:rsidR="00333C3C" w:rsidRPr="00672E0E">
        <w:rPr>
          <w:rFonts w:hint="cs"/>
          <w:kern w:val="16"/>
          <w:rtl/>
        </w:rPr>
        <w:t>الدوريَّ الخامسَ للأردن</w:t>
      </w:r>
      <w:r w:rsidR="00333C3C">
        <w:rPr>
          <w:rFonts w:hint="cs"/>
          <w:spacing w:val="6"/>
          <w:kern w:val="16"/>
          <w:sz w:val="36"/>
          <w:szCs w:val="36"/>
          <w:rtl/>
        </w:rPr>
        <w:t xml:space="preserve"> </w:t>
      </w:r>
      <w:r w:rsidR="00333C3C">
        <w:rPr>
          <w:rFonts w:hint="cs"/>
          <w:rtl/>
        </w:rPr>
        <w:t>(</w:t>
      </w:r>
      <w:r w:rsidR="00333C3C">
        <w:t>CEDAW/C/JOR/5</w:t>
      </w:r>
      <w:r w:rsidR="00333C3C">
        <w:rPr>
          <w:rFonts w:hint="cs"/>
          <w:spacing w:val="6"/>
          <w:kern w:val="16"/>
          <w:sz w:val="36"/>
          <w:szCs w:val="36"/>
          <w:rtl/>
        </w:rPr>
        <w:t>).</w:t>
      </w:r>
    </w:p>
    <w:p w:rsidR="00333C3C" w:rsidRDefault="00333C3C" w:rsidP="00672E0E">
      <w:pPr>
        <w:pStyle w:val="H23GA"/>
        <w:rPr>
          <w:rFonts w:hint="cs"/>
          <w:rtl/>
        </w:rPr>
      </w:pPr>
      <w:r>
        <w:rPr>
          <w:rFonts w:hint="cs"/>
          <w:rtl/>
        </w:rPr>
        <w:tab/>
      </w:r>
      <w:r>
        <w:rPr>
          <w:rFonts w:hint="cs"/>
          <w:rtl/>
        </w:rPr>
        <w:tab/>
      </w:r>
      <w:r w:rsidR="00672E0E">
        <w:rPr>
          <w:rFonts w:hint="cs"/>
          <w:rtl/>
        </w:rPr>
        <w:t>معلومات عامة</w:t>
      </w:r>
    </w:p>
    <w:p w:rsidR="00333C3C" w:rsidRPr="00333C3C" w:rsidRDefault="00333C3C" w:rsidP="00333C3C">
      <w:pPr>
        <w:pStyle w:val="SingleTxtGA"/>
        <w:rPr>
          <w:rStyle w:val="SingleTxtGAChar"/>
          <w:rFonts w:hint="cs"/>
          <w:rtl/>
        </w:rPr>
      </w:pPr>
      <w:r w:rsidRPr="00333C3C">
        <w:rPr>
          <w:rFonts w:hint="cs"/>
          <w:rtl/>
        </w:rPr>
        <w:t>1</w:t>
      </w:r>
      <w:r w:rsidRPr="00333C3C">
        <w:rPr>
          <w:rStyle w:val="SingleTxtGAChar"/>
          <w:rFonts w:hint="cs"/>
          <w:rtl/>
        </w:rPr>
        <w:t>-</w:t>
      </w:r>
      <w:r>
        <w:rPr>
          <w:rStyle w:val="SingleTxtGAChar"/>
          <w:rFonts w:hint="cs"/>
          <w:rtl/>
        </w:rPr>
        <w:tab/>
      </w:r>
      <w:r w:rsidRPr="00672E0E">
        <w:rPr>
          <w:rStyle w:val="SingleTxtGAChar"/>
          <w:rFonts w:hint="cs"/>
          <w:spacing w:val="-4"/>
          <w:rtl/>
        </w:rPr>
        <w:t>يرجى تقديم معلومات عن عملية إعداد التقرير الدوري الخامس. ويرجى، بوجه خاص، بيان ما إذا تمت استشارة المنظمات غير الحكومية، على نحو ما أوصت به اللجنة في ملاحظاتها الختامية السابقة (</w:t>
      </w:r>
      <w:r w:rsidRPr="00672E0E">
        <w:rPr>
          <w:rStyle w:val="SingleTxtGAChar"/>
          <w:spacing w:val="-4"/>
        </w:rPr>
        <w:t>CEDAW/C/JOR/4</w:t>
      </w:r>
      <w:r w:rsidRPr="00672E0E">
        <w:rPr>
          <w:rStyle w:val="SingleTxtGAChar"/>
          <w:rFonts w:hint="cs"/>
          <w:spacing w:val="-4"/>
          <w:rtl/>
        </w:rPr>
        <w:t>، الفقرة 42) وإذا ما تم تقديم التقرير إلى البرلمان</w:t>
      </w:r>
      <w:r w:rsidRPr="00333C3C">
        <w:rPr>
          <w:rStyle w:val="SingleTxtGAChar"/>
          <w:rFonts w:hint="cs"/>
          <w:rtl/>
        </w:rPr>
        <w:t>.</w:t>
      </w:r>
    </w:p>
    <w:p w:rsidR="00333C3C" w:rsidRDefault="00333C3C" w:rsidP="00672E0E">
      <w:pPr>
        <w:pStyle w:val="H23GA"/>
        <w:rPr>
          <w:rFonts w:hint="cs"/>
          <w:spacing w:val="6"/>
          <w:kern w:val="16"/>
          <w:sz w:val="36"/>
          <w:szCs w:val="36"/>
          <w:rtl/>
        </w:rPr>
      </w:pPr>
      <w:r>
        <w:rPr>
          <w:rFonts w:hint="cs"/>
          <w:rtl/>
        </w:rPr>
        <w:tab/>
      </w:r>
      <w:r>
        <w:rPr>
          <w:rFonts w:hint="cs"/>
          <w:rtl/>
        </w:rPr>
        <w:tab/>
      </w:r>
      <w:r w:rsidR="00672E0E">
        <w:rPr>
          <w:rFonts w:hint="cs"/>
          <w:rtl/>
        </w:rPr>
        <w:t>الوضع القانوني للاتفاقية، والإطار التشريعي والمؤسسي</w:t>
      </w:r>
    </w:p>
    <w:p w:rsidR="00333C3C" w:rsidRPr="00333C3C" w:rsidRDefault="00333C3C" w:rsidP="0071552D">
      <w:pPr>
        <w:pStyle w:val="SingleTxtGA"/>
        <w:rPr>
          <w:rFonts w:hint="cs"/>
          <w:spacing w:val="6"/>
          <w:kern w:val="16"/>
          <w:rtl/>
        </w:rPr>
      </w:pPr>
      <w:r w:rsidRPr="00333C3C">
        <w:rPr>
          <w:rFonts w:hint="cs"/>
          <w:spacing w:val="6"/>
          <w:kern w:val="16"/>
          <w:rtl/>
        </w:rPr>
        <w:t>2-</w:t>
      </w:r>
      <w:r w:rsidRPr="00333C3C">
        <w:rPr>
          <w:rFonts w:hint="cs"/>
          <w:spacing w:val="6"/>
          <w:kern w:val="16"/>
          <w:rtl/>
        </w:rPr>
        <w:tab/>
      </w:r>
      <w:r w:rsidRPr="00333C3C">
        <w:rPr>
          <w:rFonts w:hint="cs"/>
          <w:kern w:val="16"/>
          <w:rtl/>
        </w:rPr>
        <w:t>يرجى بيان الخطوات التي اتخذتها الدولة الطرف لتعديل قانون الجنسية بغرض تمكين المرأة الأردنية من منح جنسيتها لأطفالها وزوجها ولإلغاء الأحكام التمييزية المدرجة في قانون الأحوال الشخصية (انظر التقرير،</w:t>
      </w:r>
      <w:r w:rsidR="00A83280">
        <w:rPr>
          <w:rFonts w:hint="cs"/>
          <w:kern w:val="16"/>
          <w:rtl/>
        </w:rPr>
        <w:t xml:space="preserve"> </w:t>
      </w:r>
      <w:r w:rsidRPr="00333C3C">
        <w:rPr>
          <w:rFonts w:hint="cs"/>
          <w:kern w:val="16"/>
          <w:rtl/>
        </w:rPr>
        <w:t xml:space="preserve">الفقرات 302-304، 313 و315) والتي تستند </w:t>
      </w:r>
      <w:r w:rsidR="0071552D">
        <w:rPr>
          <w:rFonts w:hint="cs"/>
          <w:kern w:val="16"/>
          <w:rtl/>
        </w:rPr>
        <w:t>إ</w:t>
      </w:r>
      <w:r w:rsidRPr="00333C3C">
        <w:rPr>
          <w:rFonts w:hint="cs"/>
          <w:kern w:val="16"/>
          <w:rtl/>
        </w:rPr>
        <w:t xml:space="preserve">لى تفسيرات تقدمية للشريعة الإسلامية، </w:t>
      </w:r>
      <w:r w:rsidR="00ED6902">
        <w:rPr>
          <w:rFonts w:hint="cs"/>
          <w:kern w:val="16"/>
          <w:rtl/>
        </w:rPr>
        <w:t>و</w:t>
      </w:r>
      <w:r w:rsidRPr="00333C3C">
        <w:rPr>
          <w:rFonts w:hint="cs"/>
          <w:kern w:val="16"/>
          <w:rtl/>
        </w:rPr>
        <w:t xml:space="preserve">ذلك </w:t>
      </w:r>
      <w:r w:rsidR="0071552D">
        <w:rPr>
          <w:rFonts w:hint="cs"/>
          <w:kern w:val="16"/>
          <w:rtl/>
        </w:rPr>
        <w:t xml:space="preserve">من أجل </w:t>
      </w:r>
      <w:r w:rsidRPr="00333C3C">
        <w:rPr>
          <w:rFonts w:hint="cs"/>
          <w:kern w:val="16"/>
          <w:rtl/>
        </w:rPr>
        <w:t xml:space="preserve">سحب الدولة الطرف لتحفظاتها على الفقرة 2 من المادة 9 والفقرة </w:t>
      </w:r>
      <w:r w:rsidR="0071552D">
        <w:rPr>
          <w:rFonts w:hint="cs"/>
          <w:kern w:val="16"/>
          <w:rtl/>
        </w:rPr>
        <w:t xml:space="preserve">1(ج) و(د) و(ز) </w:t>
      </w:r>
      <w:r w:rsidRPr="00333C3C">
        <w:rPr>
          <w:rFonts w:hint="cs"/>
          <w:kern w:val="16"/>
          <w:rtl/>
        </w:rPr>
        <w:t>من المادة 16 من الاتفاقية (الفقرة 5) عملا</w:t>
      </w:r>
      <w:r w:rsidR="00672E0E">
        <w:rPr>
          <w:rFonts w:hint="cs"/>
          <w:kern w:val="16"/>
          <w:rtl/>
        </w:rPr>
        <w:t>ً</w:t>
      </w:r>
      <w:r w:rsidRPr="00333C3C">
        <w:rPr>
          <w:rFonts w:hint="cs"/>
          <w:kern w:val="16"/>
          <w:rtl/>
        </w:rPr>
        <w:t xml:space="preserve"> </w:t>
      </w:r>
      <w:r w:rsidR="00672E0E">
        <w:rPr>
          <w:rFonts w:hint="cs"/>
          <w:kern w:val="16"/>
          <w:rtl/>
        </w:rPr>
        <w:t xml:space="preserve">  </w:t>
      </w:r>
      <w:r w:rsidRPr="00333C3C">
        <w:rPr>
          <w:rFonts w:hint="cs"/>
          <w:kern w:val="16"/>
          <w:rtl/>
        </w:rPr>
        <w:t>بما أوصت به اللجنة (</w:t>
      </w:r>
      <w:r w:rsidRPr="00333C3C">
        <w:rPr>
          <w:kern w:val="16"/>
        </w:rPr>
        <w:t>CEDAW/C/JOR/CO/4</w:t>
      </w:r>
      <w:r w:rsidR="00A83280">
        <w:rPr>
          <w:rFonts w:hint="cs"/>
          <w:kern w:val="16"/>
          <w:rtl/>
        </w:rPr>
        <w:t xml:space="preserve">، </w:t>
      </w:r>
      <w:r w:rsidRPr="00333C3C">
        <w:rPr>
          <w:rFonts w:hint="cs"/>
          <w:kern w:val="16"/>
          <w:rtl/>
        </w:rPr>
        <w:t>الفقرة 12) وبما دار خلال الاستعراض الدوري الشامل للأردن.</w:t>
      </w:r>
      <w:r w:rsidR="00400979">
        <w:rPr>
          <w:rFonts w:hint="cs"/>
          <w:kern w:val="16"/>
          <w:rtl/>
        </w:rPr>
        <w:t xml:space="preserve"> </w:t>
      </w:r>
      <w:r w:rsidRPr="00333C3C">
        <w:rPr>
          <w:rFonts w:hint="cs"/>
          <w:kern w:val="16"/>
          <w:rtl/>
        </w:rPr>
        <w:t xml:space="preserve">وكانت الدولة الطرف قد سحبت تحفظاتها على الفقرة 4 من </w:t>
      </w:r>
      <w:r w:rsidR="00400979">
        <w:rPr>
          <w:rFonts w:hint="cs"/>
          <w:kern w:val="16"/>
          <w:rtl/>
        </w:rPr>
        <w:t xml:space="preserve">  </w:t>
      </w:r>
      <w:r w:rsidRPr="00333C3C">
        <w:rPr>
          <w:rFonts w:hint="cs"/>
          <w:kern w:val="16"/>
          <w:rtl/>
        </w:rPr>
        <w:t>المادة 15 من الاتفاقية. فما هي الخطوات المتخذة لإنفاذ قانون جواز السفر بما يضمن سفر الأطفال مع والدتهم دون حاجة إلى إذن الأب؟</w:t>
      </w:r>
    </w:p>
    <w:p w:rsidR="00333C3C" w:rsidRPr="00861D0E" w:rsidRDefault="00333C3C" w:rsidP="0071552D">
      <w:pPr>
        <w:pStyle w:val="SingleTxtGA"/>
        <w:rPr>
          <w:rFonts w:hint="cs"/>
          <w:kern w:val="16"/>
          <w:rtl/>
        </w:rPr>
      </w:pPr>
      <w:r w:rsidRPr="00861D0E">
        <w:rPr>
          <w:rFonts w:hint="cs"/>
          <w:kern w:val="16"/>
          <w:rtl/>
        </w:rPr>
        <w:t>3-</w:t>
      </w:r>
      <w:r w:rsidRPr="00861D0E">
        <w:rPr>
          <w:rFonts w:hint="cs"/>
          <w:kern w:val="16"/>
          <w:rtl/>
        </w:rPr>
        <w:tab/>
        <w:t>يرجى توضيح ما إذا كانت ا</w:t>
      </w:r>
      <w:r w:rsidR="00672E0E">
        <w:rPr>
          <w:rFonts w:hint="cs"/>
          <w:kern w:val="16"/>
          <w:rtl/>
        </w:rPr>
        <w:t>لا</w:t>
      </w:r>
      <w:r w:rsidRPr="00861D0E">
        <w:rPr>
          <w:rFonts w:hint="cs"/>
          <w:kern w:val="16"/>
          <w:rtl/>
        </w:rPr>
        <w:t xml:space="preserve">تفاقية قابلة للتطبيق بشكل مباشر في الدولة الطرف </w:t>
      </w:r>
      <w:r w:rsidRPr="0071552D">
        <w:rPr>
          <w:rFonts w:hint="cs"/>
          <w:spacing w:val="-4"/>
          <w:kern w:val="16"/>
          <w:rtl/>
        </w:rPr>
        <w:t xml:space="preserve">وما إذا كانت تحظى بأولوية التطبيق مقارنة </w:t>
      </w:r>
      <w:r w:rsidR="0071552D" w:rsidRPr="0071552D">
        <w:rPr>
          <w:rFonts w:hint="cs"/>
          <w:spacing w:val="-4"/>
          <w:kern w:val="16"/>
          <w:rtl/>
        </w:rPr>
        <w:t>بجميع</w:t>
      </w:r>
      <w:r w:rsidRPr="0071552D">
        <w:rPr>
          <w:rFonts w:hint="cs"/>
          <w:spacing w:val="-4"/>
          <w:kern w:val="16"/>
          <w:rtl/>
        </w:rPr>
        <w:t xml:space="preserve"> التشريعات المحلية</w:t>
      </w:r>
      <w:r w:rsidR="00861D0E" w:rsidRPr="0071552D">
        <w:rPr>
          <w:rFonts w:hint="cs"/>
          <w:spacing w:val="-4"/>
          <w:kern w:val="16"/>
          <w:rtl/>
        </w:rPr>
        <w:t xml:space="preserve"> </w:t>
      </w:r>
      <w:r w:rsidRPr="0071552D">
        <w:rPr>
          <w:rFonts w:hint="cs"/>
          <w:spacing w:val="-4"/>
          <w:kern w:val="16"/>
          <w:rtl/>
        </w:rPr>
        <w:t>(انظر التقرير،</w:t>
      </w:r>
      <w:r w:rsidR="00861D0E" w:rsidRPr="0071552D">
        <w:rPr>
          <w:rFonts w:hint="cs"/>
          <w:spacing w:val="-4"/>
          <w:kern w:val="16"/>
          <w:rtl/>
        </w:rPr>
        <w:t xml:space="preserve"> </w:t>
      </w:r>
      <w:r w:rsidRPr="0071552D">
        <w:rPr>
          <w:rFonts w:hint="cs"/>
          <w:spacing w:val="-4"/>
          <w:kern w:val="16"/>
          <w:rtl/>
        </w:rPr>
        <w:t>الفقرة</w:t>
      </w:r>
      <w:r w:rsidRPr="00861D0E">
        <w:rPr>
          <w:rFonts w:hint="cs"/>
          <w:kern w:val="16"/>
          <w:rtl/>
        </w:rPr>
        <w:t xml:space="preserve"> 8). ويرجى أيضا</w:t>
      </w:r>
      <w:r w:rsidR="00861D0E" w:rsidRPr="00861D0E">
        <w:rPr>
          <w:rFonts w:hint="cs"/>
          <w:kern w:val="16"/>
          <w:rtl/>
        </w:rPr>
        <w:t>ً</w:t>
      </w:r>
      <w:r w:rsidRPr="00861D0E">
        <w:rPr>
          <w:rFonts w:hint="cs"/>
          <w:kern w:val="16"/>
          <w:rtl/>
        </w:rPr>
        <w:t xml:space="preserve"> بيان عدد القضاة والمدعين العامين والمحامين ممن تلقوا تدريب</w:t>
      </w:r>
      <w:r w:rsidR="00A83280">
        <w:rPr>
          <w:rFonts w:hint="cs"/>
          <w:kern w:val="16"/>
          <w:rtl/>
        </w:rPr>
        <w:t xml:space="preserve">اً </w:t>
      </w:r>
      <w:r w:rsidRPr="00861D0E">
        <w:rPr>
          <w:rFonts w:hint="cs"/>
          <w:kern w:val="16"/>
          <w:rtl/>
        </w:rPr>
        <w:t>على الاتفاقية</w:t>
      </w:r>
      <w:r w:rsidR="00861D0E" w:rsidRPr="00861D0E">
        <w:rPr>
          <w:rFonts w:hint="cs"/>
          <w:kern w:val="16"/>
          <w:rtl/>
        </w:rPr>
        <w:t xml:space="preserve"> </w:t>
      </w:r>
      <w:r w:rsidRPr="00861D0E">
        <w:rPr>
          <w:rFonts w:hint="cs"/>
          <w:kern w:val="16"/>
          <w:rtl/>
        </w:rPr>
        <w:t>(الفقرة 32) في الفترة 2009</w:t>
      </w:r>
      <w:r w:rsidR="0071552D">
        <w:rPr>
          <w:rFonts w:hint="cs"/>
          <w:kern w:val="16"/>
          <w:rtl/>
        </w:rPr>
        <w:t xml:space="preserve"> و</w:t>
      </w:r>
      <w:r w:rsidRPr="00861D0E">
        <w:rPr>
          <w:rFonts w:hint="cs"/>
          <w:kern w:val="16"/>
          <w:rtl/>
        </w:rPr>
        <w:t>2010</w:t>
      </w:r>
      <w:r w:rsidR="00861D0E" w:rsidRPr="00861D0E">
        <w:rPr>
          <w:rFonts w:hint="cs"/>
          <w:kern w:val="16"/>
          <w:rtl/>
        </w:rPr>
        <w:t xml:space="preserve">. </w:t>
      </w:r>
      <w:r w:rsidRPr="00861D0E">
        <w:rPr>
          <w:rFonts w:hint="cs"/>
          <w:kern w:val="16"/>
          <w:rtl/>
        </w:rPr>
        <w:t>ويرجى ذكر أمثلة، في حال توفرها، عن قرارات المحاكم التي تتضمن إشارة إلى أحكام الاتفاقية.</w:t>
      </w:r>
      <w:r w:rsidR="0071552D">
        <w:rPr>
          <w:rFonts w:hint="cs"/>
          <w:kern w:val="16"/>
          <w:rtl/>
        </w:rPr>
        <w:t xml:space="preserve"> و</w:t>
      </w:r>
      <w:r w:rsidRPr="00861D0E">
        <w:rPr>
          <w:rFonts w:hint="cs"/>
          <w:kern w:val="16"/>
          <w:rtl/>
        </w:rPr>
        <w:t>يرجى كذلك بيان التدابير التي اتخذتها الدولة الطرف لنشر الاتفاقية، عدا مجرد نشرها في الجريدة الرسمية، ولنشر التوصيات العامة للجنة.</w:t>
      </w:r>
    </w:p>
    <w:p w:rsidR="00333C3C" w:rsidRPr="00861D0E" w:rsidRDefault="00333C3C" w:rsidP="00400979">
      <w:pPr>
        <w:pStyle w:val="SingleTxtGA"/>
        <w:rPr>
          <w:rFonts w:hint="cs"/>
          <w:kern w:val="16"/>
          <w:rtl/>
        </w:rPr>
      </w:pPr>
      <w:r w:rsidRPr="00861D0E">
        <w:rPr>
          <w:rFonts w:hint="cs"/>
          <w:kern w:val="16"/>
          <w:rtl/>
        </w:rPr>
        <w:t>4-</w:t>
      </w:r>
      <w:r w:rsidRPr="00861D0E">
        <w:rPr>
          <w:rFonts w:hint="cs"/>
          <w:kern w:val="16"/>
          <w:rtl/>
        </w:rPr>
        <w:tab/>
        <w:t>يرجى تقديم معلومات عن عدد الشكاوى التي تقدمت بها نساء للمركز الوطني لحقوق الإنسان</w:t>
      </w:r>
      <w:r w:rsidR="0071552D">
        <w:rPr>
          <w:rFonts w:hint="cs"/>
          <w:kern w:val="16"/>
          <w:rtl/>
        </w:rPr>
        <w:t xml:space="preserve"> </w:t>
      </w:r>
      <w:r w:rsidRPr="00861D0E">
        <w:rPr>
          <w:rFonts w:hint="cs"/>
          <w:kern w:val="16"/>
          <w:rtl/>
        </w:rPr>
        <w:t>(انظر التقرير، الفقرة 16) في سنتي 2009 و2010 و</w:t>
      </w:r>
      <w:r w:rsidR="0071552D">
        <w:rPr>
          <w:rFonts w:hint="cs"/>
          <w:kern w:val="16"/>
          <w:rtl/>
        </w:rPr>
        <w:t>أنواع</w:t>
      </w:r>
      <w:r w:rsidRPr="00861D0E">
        <w:rPr>
          <w:rFonts w:hint="cs"/>
          <w:kern w:val="16"/>
          <w:rtl/>
        </w:rPr>
        <w:t xml:space="preserve"> الانتهاكات المزعومة وما آلت إليه هذه القضايا. ويرجى أيضا</w:t>
      </w:r>
      <w:r w:rsidR="00EE3024">
        <w:rPr>
          <w:rFonts w:hint="cs"/>
          <w:kern w:val="16"/>
          <w:rtl/>
        </w:rPr>
        <w:t>ً</w:t>
      </w:r>
      <w:r w:rsidRPr="00861D0E">
        <w:rPr>
          <w:rFonts w:hint="cs"/>
          <w:kern w:val="16"/>
          <w:rtl/>
        </w:rPr>
        <w:t xml:space="preserve"> تقديم معلومات مفصلة عن التدابير المتخذة </w:t>
      </w:r>
      <w:r w:rsidRPr="00EE3024">
        <w:rPr>
          <w:rFonts w:hint="cs"/>
          <w:spacing w:val="-2"/>
          <w:kern w:val="16"/>
          <w:rtl/>
        </w:rPr>
        <w:t>لضمان استقلالية المركز بما يتماشى مع مبادئ باريس (</w:t>
      </w:r>
      <w:r w:rsidRPr="00EE3024">
        <w:rPr>
          <w:rFonts w:ascii="CLAGEF+TraditionalArabic" w:hint="cs"/>
          <w:spacing w:val="-2"/>
          <w:rtl/>
        </w:rPr>
        <w:t>قرار الجمعية العامة 48/134</w:t>
      </w:r>
      <w:r w:rsidR="00A83280" w:rsidRPr="00EE3024">
        <w:rPr>
          <w:rFonts w:ascii="CLAGEF+TraditionalArabic" w:hint="cs"/>
          <w:spacing w:val="-2"/>
          <w:rtl/>
        </w:rPr>
        <w:t xml:space="preserve"> </w:t>
      </w:r>
      <w:r w:rsidR="00EE3024">
        <w:rPr>
          <w:rFonts w:ascii="CLAGEF+TraditionalArabic" w:hint="cs"/>
          <w:spacing w:val="-2"/>
          <w:rtl/>
        </w:rPr>
        <w:t xml:space="preserve">    </w:t>
      </w:r>
      <w:r w:rsidRPr="00EE3024">
        <w:rPr>
          <w:rFonts w:ascii="CLAGEF+TraditionalArabic" w:hint="cs"/>
          <w:spacing w:val="-2"/>
          <w:rtl/>
        </w:rPr>
        <w:t>المؤر</w:t>
      </w:r>
      <w:r w:rsidR="00A83280" w:rsidRPr="00EE3024">
        <w:rPr>
          <w:rFonts w:ascii="CLAGEF+TraditionalArabic" w:hint="cs"/>
          <w:spacing w:val="-2"/>
          <w:rtl/>
        </w:rPr>
        <w:t>خ</w:t>
      </w:r>
      <w:r w:rsidR="00A83280">
        <w:rPr>
          <w:rFonts w:ascii="CLAGEF+TraditionalArabic" w:hint="cs"/>
          <w:rtl/>
        </w:rPr>
        <w:t xml:space="preserve"> </w:t>
      </w:r>
      <w:r w:rsidRPr="00861D0E">
        <w:rPr>
          <w:rFonts w:ascii="CLAGEF+TraditionalArabic" w:hint="cs"/>
          <w:rtl/>
        </w:rPr>
        <w:t>٢٠</w:t>
      </w:r>
      <w:r w:rsidR="00A83280">
        <w:rPr>
          <w:rFonts w:ascii="CLAGEF+TraditionalArabic" w:hint="cs"/>
          <w:rtl/>
        </w:rPr>
        <w:t xml:space="preserve"> كانون الأول/ديسمبر 1993</w:t>
      </w:r>
      <w:r w:rsidRPr="00861D0E">
        <w:rPr>
          <w:rFonts w:hint="cs"/>
          <w:kern w:val="16"/>
          <w:rtl/>
        </w:rPr>
        <w:t>) وعن ولاية المركز فيما يتعلق بحقوق المرأة وعن موارده البشرية والمالية.</w:t>
      </w:r>
    </w:p>
    <w:p w:rsidR="00333C3C" w:rsidRDefault="00EE3024" w:rsidP="00EE3024">
      <w:pPr>
        <w:pStyle w:val="H23GA"/>
        <w:rPr>
          <w:rFonts w:hint="cs"/>
          <w:kern w:val="16"/>
          <w:rtl/>
        </w:rPr>
      </w:pPr>
      <w:r>
        <w:rPr>
          <w:rFonts w:hint="cs"/>
          <w:kern w:val="16"/>
          <w:rtl/>
        </w:rPr>
        <w:tab/>
      </w:r>
      <w:r>
        <w:rPr>
          <w:rFonts w:hint="cs"/>
          <w:kern w:val="16"/>
          <w:rtl/>
        </w:rPr>
        <w:tab/>
      </w:r>
      <w:r w:rsidR="00333C3C">
        <w:rPr>
          <w:rFonts w:hint="cs"/>
          <w:kern w:val="16"/>
          <w:rtl/>
        </w:rPr>
        <w:t>القوالب</w:t>
      </w:r>
      <w:r w:rsidR="00333C3C" w:rsidRPr="0065131F">
        <w:rPr>
          <w:rFonts w:hint="cs"/>
          <w:kern w:val="16"/>
          <w:rtl/>
        </w:rPr>
        <w:t xml:space="preserve"> النمطية</w:t>
      </w:r>
    </w:p>
    <w:p w:rsidR="00333C3C" w:rsidRPr="00861D0E" w:rsidRDefault="00333C3C" w:rsidP="00EE3024">
      <w:pPr>
        <w:pStyle w:val="SingleTxtGA"/>
        <w:rPr>
          <w:rFonts w:hint="cs"/>
          <w:kern w:val="16"/>
          <w:rtl/>
        </w:rPr>
      </w:pPr>
      <w:r w:rsidRPr="00861D0E">
        <w:rPr>
          <w:rFonts w:hint="cs"/>
          <w:kern w:val="16"/>
          <w:rtl/>
        </w:rPr>
        <w:t>5-</w:t>
      </w:r>
      <w:r w:rsidRPr="00861D0E">
        <w:rPr>
          <w:rFonts w:hint="cs"/>
          <w:kern w:val="16"/>
          <w:rtl/>
        </w:rPr>
        <w:tab/>
        <w:t xml:space="preserve">ما هي التدابير </w:t>
      </w:r>
      <w:r w:rsidR="00EE3024">
        <w:rPr>
          <w:rFonts w:hint="cs"/>
          <w:kern w:val="16"/>
          <w:rtl/>
        </w:rPr>
        <w:t xml:space="preserve">العملية </w:t>
      </w:r>
      <w:r w:rsidRPr="00861D0E">
        <w:rPr>
          <w:rFonts w:hint="cs"/>
          <w:kern w:val="16"/>
          <w:rtl/>
        </w:rPr>
        <w:t>التي اتخذتها الدولة الطرف لتنفيذ توصيات اللجنة</w:t>
      </w:r>
      <w:r w:rsidR="00861D0E">
        <w:rPr>
          <w:rFonts w:hint="cs"/>
          <w:kern w:val="16"/>
          <w:rtl/>
        </w:rPr>
        <w:t xml:space="preserve"> </w:t>
      </w:r>
      <w:r w:rsidRPr="00861D0E">
        <w:rPr>
          <w:rFonts w:hint="cs"/>
          <w:kern w:val="16"/>
          <w:rtl/>
        </w:rPr>
        <w:t>(</w:t>
      </w:r>
      <w:r w:rsidRPr="00861D0E">
        <w:rPr>
          <w:kern w:val="16"/>
        </w:rPr>
        <w:t>CEDAW/C/JOR/CO/4</w:t>
      </w:r>
      <w:r w:rsidRPr="00861D0E">
        <w:rPr>
          <w:rFonts w:hint="cs"/>
          <w:kern w:val="16"/>
          <w:rtl/>
        </w:rPr>
        <w:t xml:space="preserve">، الفقرة 19) التي ترمي إلى </w:t>
      </w:r>
      <w:r w:rsidR="00EE3024">
        <w:rPr>
          <w:rFonts w:hint="cs"/>
          <w:kern w:val="16"/>
          <w:rtl/>
        </w:rPr>
        <w:t xml:space="preserve">التخلص من </w:t>
      </w:r>
      <w:r w:rsidRPr="00861D0E">
        <w:rPr>
          <w:rFonts w:hint="cs"/>
          <w:kern w:val="16"/>
          <w:rtl/>
        </w:rPr>
        <w:t xml:space="preserve">القوالب النمطية التقليدية </w:t>
      </w:r>
      <w:r w:rsidR="00861D0E">
        <w:rPr>
          <w:rFonts w:hint="cs"/>
          <w:kern w:val="16"/>
          <w:rtl/>
        </w:rPr>
        <w:t xml:space="preserve">      </w:t>
      </w:r>
      <w:r w:rsidRPr="00861D0E">
        <w:rPr>
          <w:rFonts w:hint="cs"/>
          <w:kern w:val="16"/>
          <w:rtl/>
        </w:rPr>
        <w:t xml:space="preserve">فيما يخص أدوار ومسؤوليات المرأة والرجل في إطار الأسرة والمجتمع، وإلى تهيئة بيئة ملائمة من شأنها أن تفضي إلى تغيير القوانين والأعراف والممارسات التمييزية، وتعزيز قدرة المرأة على التمتع </w:t>
      </w:r>
      <w:r w:rsidR="00EE3024">
        <w:rPr>
          <w:rFonts w:hint="cs"/>
          <w:kern w:val="16"/>
          <w:rtl/>
        </w:rPr>
        <w:t>بجميع حقوقها كإنسان</w:t>
      </w:r>
      <w:r w:rsidRPr="00861D0E">
        <w:rPr>
          <w:rFonts w:hint="cs"/>
          <w:kern w:val="16"/>
          <w:rtl/>
        </w:rPr>
        <w:t>؟ ويرجى أيضا</w:t>
      </w:r>
      <w:r w:rsidR="00A83280">
        <w:rPr>
          <w:rFonts w:hint="cs"/>
          <w:kern w:val="16"/>
          <w:rtl/>
        </w:rPr>
        <w:t>ً</w:t>
      </w:r>
      <w:r w:rsidRPr="00861D0E">
        <w:rPr>
          <w:rFonts w:hint="cs"/>
          <w:kern w:val="16"/>
          <w:rtl/>
        </w:rPr>
        <w:t xml:space="preserve"> بيان ما إذا كانت الدولة الطرف تقوم بتشجيع وسائط الإعلام على ممارسة دور استباقي في عرض صور إيجابية للمرأة بغية </w:t>
      </w:r>
      <w:r w:rsidR="00EE3024">
        <w:rPr>
          <w:rFonts w:hint="cs"/>
          <w:kern w:val="16"/>
          <w:rtl/>
        </w:rPr>
        <w:t>التخلص من</w:t>
      </w:r>
      <w:r w:rsidRPr="00861D0E">
        <w:rPr>
          <w:rFonts w:hint="cs"/>
          <w:kern w:val="16"/>
          <w:rtl/>
        </w:rPr>
        <w:t xml:space="preserve"> القوالب النمطية التقليدية.</w:t>
      </w:r>
    </w:p>
    <w:p w:rsidR="00333C3C" w:rsidRDefault="00333C3C" w:rsidP="00333C3C">
      <w:pPr>
        <w:pStyle w:val="SingleTxt"/>
        <w:rPr>
          <w:rFonts w:hint="cs"/>
          <w:b/>
          <w:bCs/>
          <w:rtl/>
        </w:rPr>
      </w:pPr>
      <w:r w:rsidRPr="001605A7">
        <w:rPr>
          <w:rFonts w:hint="cs"/>
          <w:b/>
          <w:bCs/>
          <w:rtl/>
        </w:rPr>
        <w:t>العنف ضد المرأة</w:t>
      </w:r>
    </w:p>
    <w:p w:rsidR="00333C3C" w:rsidRPr="00861D0E" w:rsidRDefault="00333C3C" w:rsidP="00EE3024">
      <w:pPr>
        <w:pStyle w:val="SingleTxtGA"/>
        <w:rPr>
          <w:rFonts w:hint="cs"/>
          <w:kern w:val="16"/>
          <w:rtl/>
        </w:rPr>
      </w:pPr>
      <w:r w:rsidRPr="00861D0E">
        <w:rPr>
          <w:rFonts w:hint="cs"/>
          <w:kern w:val="16"/>
          <w:rtl/>
        </w:rPr>
        <w:t>6-</w:t>
      </w:r>
      <w:r w:rsidRPr="00861D0E">
        <w:rPr>
          <w:rFonts w:hint="cs"/>
          <w:kern w:val="16"/>
          <w:rtl/>
        </w:rPr>
        <w:tab/>
        <w:t>يرجى توضيح سبب غياب أحكام تجرّم الاغتصاب الزوجي (انظر التقرير</w:t>
      </w:r>
      <w:r w:rsidR="00672E0E">
        <w:rPr>
          <w:rFonts w:hint="cs"/>
          <w:kern w:val="16"/>
          <w:rtl/>
        </w:rPr>
        <w:t>،</w:t>
      </w:r>
      <w:r w:rsidR="0071552D">
        <w:rPr>
          <w:rFonts w:hint="cs"/>
          <w:kern w:val="16"/>
          <w:rtl/>
        </w:rPr>
        <w:t xml:space="preserve">    </w:t>
      </w:r>
      <w:r w:rsidR="00672E0E">
        <w:rPr>
          <w:rFonts w:hint="cs"/>
          <w:kern w:val="16"/>
          <w:rtl/>
        </w:rPr>
        <w:t xml:space="preserve"> </w:t>
      </w:r>
      <w:r w:rsidRPr="00861D0E">
        <w:rPr>
          <w:rFonts w:hint="cs"/>
          <w:kern w:val="16"/>
          <w:rtl/>
        </w:rPr>
        <w:t>الفقرة 59) في مشروع تعديل قانون العقوبات ويرجى بيان ما إذا كانت الدولة الطرف تنظر في إلغاء المادة 308 من قانون العقوبات والذي يعفي المغتصبين من العقوبة إذا تزوجوا ضحاياهم (الفقرة 64). ويرجى أيض</w:t>
      </w:r>
      <w:r w:rsidR="00A83280">
        <w:rPr>
          <w:rFonts w:hint="cs"/>
          <w:kern w:val="16"/>
          <w:rtl/>
        </w:rPr>
        <w:t xml:space="preserve">اً </w:t>
      </w:r>
      <w:r w:rsidRPr="00861D0E">
        <w:rPr>
          <w:rFonts w:hint="cs"/>
          <w:kern w:val="16"/>
          <w:rtl/>
        </w:rPr>
        <w:t>بيان ما إذا كانت الدولة الطرف تعتزم إنشاء محكمة خاصة تتناول حالات العنف المنزلي (الفقرة 27).</w:t>
      </w:r>
      <w:r w:rsidR="00861D0E">
        <w:rPr>
          <w:rFonts w:hint="cs"/>
          <w:kern w:val="16"/>
          <w:rtl/>
        </w:rPr>
        <w:t xml:space="preserve"> </w:t>
      </w:r>
      <w:r w:rsidRPr="00861D0E">
        <w:rPr>
          <w:rFonts w:hint="cs"/>
          <w:kern w:val="16"/>
          <w:rtl/>
        </w:rPr>
        <w:t>ويرجى توضيح ما إذا كان الوفاق الأسري في حالات العنف المنزلي يوجب إعفاء مرتكبي الجرائم من العقاب</w:t>
      </w:r>
      <w:r w:rsidR="00861D0E">
        <w:rPr>
          <w:rFonts w:hint="cs"/>
          <w:kern w:val="16"/>
          <w:rtl/>
        </w:rPr>
        <w:t xml:space="preserve"> </w:t>
      </w:r>
      <w:r w:rsidRPr="00861D0E">
        <w:rPr>
          <w:rFonts w:hint="cs"/>
          <w:kern w:val="16"/>
          <w:rtl/>
        </w:rPr>
        <w:t>(الفقرة 29) ويرجى كذلك تقديم معلومات مفصلة عن العقوبات التي فرضت على مرتكبي جرائم العنف المنزلي والجنسي في الفترة</w:t>
      </w:r>
      <w:r w:rsidR="00EE3024">
        <w:rPr>
          <w:rFonts w:hint="cs"/>
          <w:kern w:val="16"/>
          <w:rtl/>
        </w:rPr>
        <w:t xml:space="preserve"> ما بين عامي</w:t>
      </w:r>
      <w:r w:rsidRPr="00861D0E">
        <w:rPr>
          <w:rFonts w:hint="cs"/>
          <w:kern w:val="16"/>
          <w:rtl/>
        </w:rPr>
        <w:t xml:space="preserve"> 2008</w:t>
      </w:r>
      <w:r w:rsidR="00EE3024">
        <w:rPr>
          <w:rFonts w:hint="cs"/>
          <w:kern w:val="16"/>
          <w:rtl/>
        </w:rPr>
        <w:t xml:space="preserve"> و</w:t>
      </w:r>
      <w:r w:rsidRPr="00861D0E">
        <w:rPr>
          <w:rFonts w:hint="cs"/>
          <w:kern w:val="16"/>
          <w:rtl/>
        </w:rPr>
        <w:t>2010</w:t>
      </w:r>
      <w:r w:rsidR="00861D0E">
        <w:rPr>
          <w:rFonts w:hint="cs"/>
          <w:kern w:val="16"/>
          <w:rtl/>
        </w:rPr>
        <w:t xml:space="preserve"> </w:t>
      </w:r>
      <w:r w:rsidRPr="00861D0E">
        <w:rPr>
          <w:rFonts w:hint="cs"/>
          <w:kern w:val="16"/>
          <w:rtl/>
        </w:rPr>
        <w:t>(الفقرة 47)</w:t>
      </w:r>
      <w:r w:rsidR="0071552D">
        <w:rPr>
          <w:rFonts w:hint="cs"/>
          <w:kern w:val="16"/>
          <w:rtl/>
        </w:rPr>
        <w:t>.</w:t>
      </w:r>
    </w:p>
    <w:p w:rsidR="00333C3C" w:rsidRPr="00861D0E" w:rsidRDefault="00333C3C" w:rsidP="00EE3024">
      <w:pPr>
        <w:pStyle w:val="SingleTxtGA"/>
        <w:rPr>
          <w:rFonts w:hint="cs"/>
          <w:kern w:val="16"/>
          <w:rtl/>
        </w:rPr>
      </w:pPr>
      <w:r w:rsidRPr="00861D0E">
        <w:rPr>
          <w:rFonts w:hint="cs"/>
          <w:kern w:val="16"/>
          <w:rtl/>
        </w:rPr>
        <w:t>7-</w:t>
      </w:r>
      <w:r w:rsidR="00EE3024">
        <w:rPr>
          <w:rFonts w:hint="cs"/>
          <w:kern w:val="16"/>
          <w:rtl/>
        </w:rPr>
        <w:tab/>
      </w:r>
      <w:r w:rsidRPr="00861D0E">
        <w:rPr>
          <w:rFonts w:hint="cs"/>
          <w:kern w:val="16"/>
          <w:rtl/>
        </w:rPr>
        <w:t>يرجى تقديم المزيد من المعلومات بشأن التدابير المتخذة والتي ترمي إلى ضمان إتاحة سبل العلاج والحماية الفعالة للنساء والفتيات ممن وقعن ضحايا للعنف بمن فيهن النساء والفتيات المعوقات. ويرجى أيض</w:t>
      </w:r>
      <w:r w:rsidR="00A83280">
        <w:rPr>
          <w:rFonts w:hint="cs"/>
          <w:kern w:val="16"/>
          <w:rtl/>
        </w:rPr>
        <w:t xml:space="preserve">اً </w:t>
      </w:r>
      <w:r w:rsidRPr="00861D0E">
        <w:rPr>
          <w:rFonts w:hint="cs"/>
          <w:kern w:val="16"/>
          <w:rtl/>
        </w:rPr>
        <w:t xml:space="preserve">تقديم معلومات عن مساعدة الضحايا وعن عدد دور الإيواء وطاقة استيعابها وتوزيعها الجغرافي وظروف العيش فيها وما هي الإجراءات المتخذة الرامية للتصدي </w:t>
      </w:r>
      <w:r w:rsidRPr="00A83280">
        <w:rPr>
          <w:rFonts w:hint="cs"/>
          <w:spacing w:val="-4"/>
          <w:kern w:val="16"/>
          <w:rtl/>
        </w:rPr>
        <w:t xml:space="preserve">للمواقف الثقافية التي تمنع النساء من الإبلاغ عن حالات العنف المنزلي (انظر </w:t>
      </w:r>
      <w:r w:rsidR="00EE3024">
        <w:rPr>
          <w:rFonts w:hint="cs"/>
          <w:spacing w:val="-4"/>
          <w:kern w:val="16"/>
          <w:rtl/>
        </w:rPr>
        <w:t xml:space="preserve">الفقرة 44 من </w:t>
      </w:r>
      <w:r w:rsidRPr="00A83280">
        <w:rPr>
          <w:rFonts w:hint="cs"/>
          <w:spacing w:val="-4"/>
          <w:kern w:val="16"/>
          <w:rtl/>
        </w:rPr>
        <w:t>التقرير</w:t>
      </w:r>
      <w:r w:rsidRPr="00861D0E">
        <w:rPr>
          <w:rFonts w:hint="cs"/>
          <w:kern w:val="16"/>
          <w:rtl/>
        </w:rPr>
        <w:t>).</w:t>
      </w:r>
      <w:r w:rsidR="00A83280">
        <w:rPr>
          <w:rFonts w:hint="cs"/>
          <w:kern w:val="16"/>
          <w:rtl/>
        </w:rPr>
        <w:t xml:space="preserve"> </w:t>
      </w:r>
      <w:r w:rsidRPr="00861D0E">
        <w:rPr>
          <w:rFonts w:hint="cs"/>
          <w:kern w:val="16"/>
          <w:rtl/>
        </w:rPr>
        <w:t>ما هي الإجراءات المتخذة لجمع بيانات عن العنف ضد النساء والفتيات في الدولة الطرف بشكل منهجي؟</w:t>
      </w:r>
    </w:p>
    <w:p w:rsidR="00333C3C" w:rsidRPr="00861D0E" w:rsidRDefault="00333C3C" w:rsidP="00400979">
      <w:pPr>
        <w:pStyle w:val="SingleTxtGA"/>
        <w:rPr>
          <w:rFonts w:hint="cs"/>
          <w:kern w:val="16"/>
          <w:rtl/>
        </w:rPr>
      </w:pPr>
      <w:r w:rsidRPr="00861D0E">
        <w:rPr>
          <w:rFonts w:hint="cs"/>
          <w:kern w:val="16"/>
          <w:rtl/>
        </w:rPr>
        <w:t>8-</w:t>
      </w:r>
      <w:r w:rsidRPr="00861D0E">
        <w:rPr>
          <w:rFonts w:hint="cs"/>
          <w:kern w:val="16"/>
          <w:rtl/>
        </w:rPr>
        <w:tab/>
        <w:t xml:space="preserve">يرجى بيان ما إذا كانت الدولة الطرف تنظر في إلغاء المادة 98 من قانون العقوبات لضمان عدم انتفاع مرتكبي "جرائم الشرف" </w:t>
      </w:r>
      <w:r w:rsidR="00EE3024">
        <w:rPr>
          <w:rFonts w:hint="cs"/>
          <w:kern w:val="16"/>
          <w:rtl/>
        </w:rPr>
        <w:t>المتعمدة</w:t>
      </w:r>
      <w:r w:rsidRPr="00861D0E">
        <w:rPr>
          <w:rFonts w:hint="cs"/>
          <w:kern w:val="16"/>
          <w:rtl/>
        </w:rPr>
        <w:t xml:space="preserve"> بتخفيف العقوبة (انظر التقرير </w:t>
      </w:r>
      <w:r w:rsidR="00EE3024">
        <w:rPr>
          <w:rFonts w:hint="cs"/>
          <w:kern w:val="16"/>
          <w:rtl/>
        </w:rPr>
        <w:t xml:space="preserve">    </w:t>
      </w:r>
      <w:r w:rsidRPr="00861D0E">
        <w:rPr>
          <w:rFonts w:hint="cs"/>
          <w:kern w:val="16"/>
          <w:rtl/>
        </w:rPr>
        <w:t>الفقرة</w:t>
      </w:r>
      <w:r w:rsidR="00EE3024">
        <w:rPr>
          <w:rFonts w:hint="cs"/>
          <w:kern w:val="16"/>
          <w:rtl/>
        </w:rPr>
        <w:t xml:space="preserve"> </w:t>
      </w:r>
      <w:r w:rsidRPr="00861D0E">
        <w:rPr>
          <w:rFonts w:hint="cs"/>
          <w:kern w:val="16"/>
          <w:rtl/>
        </w:rPr>
        <w:t>61). ويرجى أيضا</w:t>
      </w:r>
      <w:r w:rsidR="00861D0E">
        <w:rPr>
          <w:rFonts w:hint="cs"/>
          <w:kern w:val="16"/>
          <w:rtl/>
        </w:rPr>
        <w:t>ً</w:t>
      </w:r>
      <w:r w:rsidRPr="00861D0E">
        <w:rPr>
          <w:rFonts w:hint="cs"/>
          <w:kern w:val="16"/>
          <w:rtl/>
        </w:rPr>
        <w:t xml:space="preserve"> تقديم معلومات عن الأحكام التي صدرت في حق مرتكبي جرائم الشرف في الفترة</w:t>
      </w:r>
      <w:r w:rsidR="00EE3024">
        <w:rPr>
          <w:rFonts w:hint="cs"/>
          <w:kern w:val="16"/>
          <w:rtl/>
        </w:rPr>
        <w:t xml:space="preserve"> ما بين عامي 20</w:t>
      </w:r>
      <w:r w:rsidR="00400979">
        <w:rPr>
          <w:rFonts w:hint="cs"/>
          <w:kern w:val="16"/>
          <w:rtl/>
        </w:rPr>
        <w:t>0</w:t>
      </w:r>
      <w:r w:rsidR="00EE3024">
        <w:rPr>
          <w:rFonts w:hint="cs"/>
          <w:kern w:val="16"/>
          <w:rtl/>
        </w:rPr>
        <w:t xml:space="preserve">8 و2010 </w:t>
      </w:r>
      <w:r w:rsidRPr="00861D0E">
        <w:rPr>
          <w:rFonts w:hint="cs"/>
          <w:kern w:val="16"/>
          <w:rtl/>
        </w:rPr>
        <w:t>(الفقرة 63) وما هي الاستراتيجيات الموضوعة لحماية النساء وال</w:t>
      </w:r>
      <w:r w:rsidR="00EE3024">
        <w:rPr>
          <w:rFonts w:hint="cs"/>
          <w:kern w:val="16"/>
          <w:rtl/>
        </w:rPr>
        <w:t>بنا</w:t>
      </w:r>
      <w:r w:rsidRPr="00861D0E">
        <w:rPr>
          <w:rFonts w:hint="cs"/>
          <w:kern w:val="16"/>
          <w:rtl/>
        </w:rPr>
        <w:t>ت من "جرائم الشرف" من خلال اتخاذ تدابير أخرى عدا الحجز بغرض الحماية (الفقرة 37 انظر أيضا</w:t>
      </w:r>
      <w:r w:rsidR="00861D0E" w:rsidRPr="00861D0E">
        <w:rPr>
          <w:rFonts w:hint="cs"/>
          <w:kern w:val="16"/>
          <w:rtl/>
        </w:rPr>
        <w:t>ً</w:t>
      </w:r>
      <w:r w:rsidRPr="00861D0E">
        <w:rPr>
          <w:rFonts w:hint="cs"/>
          <w:kern w:val="16"/>
          <w:rtl/>
        </w:rPr>
        <w:t xml:space="preserve"> </w:t>
      </w:r>
      <w:r w:rsidRPr="00861D0E">
        <w:rPr>
          <w:kern w:val="16"/>
        </w:rPr>
        <w:t>CEDAW/C/JOR/CO/4</w:t>
      </w:r>
      <w:r w:rsidRPr="00861D0E">
        <w:rPr>
          <w:rFonts w:hint="cs"/>
          <w:kern w:val="16"/>
          <w:rtl/>
        </w:rPr>
        <w:t xml:space="preserve">) ولضمان إعادة تأهيل ضحايا </w:t>
      </w:r>
      <w:r w:rsidR="00EE3024">
        <w:rPr>
          <w:rFonts w:hint="cs"/>
          <w:kern w:val="16"/>
          <w:rtl/>
        </w:rPr>
        <w:t>تلك</w:t>
      </w:r>
      <w:r w:rsidRPr="00861D0E">
        <w:rPr>
          <w:rFonts w:hint="cs"/>
          <w:kern w:val="16"/>
          <w:rtl/>
        </w:rPr>
        <w:t xml:space="preserve"> الجرائم وإدماجهم في المجتمع؟</w:t>
      </w:r>
    </w:p>
    <w:p w:rsidR="00333C3C" w:rsidRPr="00300808" w:rsidRDefault="0071552D" w:rsidP="0071552D">
      <w:pPr>
        <w:pStyle w:val="H23GA"/>
        <w:rPr>
          <w:rFonts w:hint="cs"/>
          <w:kern w:val="16"/>
          <w:rtl/>
        </w:rPr>
      </w:pPr>
      <w:r>
        <w:rPr>
          <w:rFonts w:hint="cs"/>
          <w:kern w:val="16"/>
          <w:rtl/>
        </w:rPr>
        <w:tab/>
      </w:r>
      <w:r>
        <w:rPr>
          <w:rFonts w:hint="cs"/>
          <w:kern w:val="16"/>
          <w:rtl/>
        </w:rPr>
        <w:tab/>
      </w:r>
      <w:r w:rsidR="00333C3C" w:rsidRPr="00300808">
        <w:rPr>
          <w:rFonts w:hint="cs"/>
          <w:kern w:val="16"/>
          <w:rtl/>
        </w:rPr>
        <w:t>الاتجار بالنساء واستغلالهن في البغاء</w:t>
      </w:r>
    </w:p>
    <w:p w:rsidR="00333C3C" w:rsidRPr="00861D0E" w:rsidRDefault="00333C3C" w:rsidP="00ED6902">
      <w:pPr>
        <w:pStyle w:val="SingleTxtGA"/>
        <w:rPr>
          <w:rFonts w:hint="cs"/>
          <w:kern w:val="16"/>
          <w:sz w:val="22"/>
          <w:rtl/>
        </w:rPr>
      </w:pPr>
      <w:r w:rsidRPr="00861D0E">
        <w:rPr>
          <w:rFonts w:hint="cs"/>
          <w:kern w:val="16"/>
          <w:sz w:val="22"/>
          <w:rtl/>
        </w:rPr>
        <w:t>9-</w:t>
      </w:r>
      <w:r w:rsidRPr="00861D0E">
        <w:rPr>
          <w:rFonts w:hint="cs"/>
          <w:kern w:val="16"/>
          <w:sz w:val="22"/>
          <w:rtl/>
        </w:rPr>
        <w:tab/>
        <w:t>يرجى تقديم بيانات م</w:t>
      </w:r>
      <w:r w:rsidR="00EE3024">
        <w:rPr>
          <w:rFonts w:hint="cs"/>
          <w:kern w:val="16"/>
          <w:sz w:val="22"/>
          <w:rtl/>
        </w:rPr>
        <w:t>صنفة</w:t>
      </w:r>
      <w:r w:rsidRPr="00861D0E">
        <w:rPr>
          <w:rFonts w:hint="cs"/>
          <w:kern w:val="16"/>
          <w:sz w:val="22"/>
          <w:rtl/>
        </w:rPr>
        <w:t xml:space="preserve"> حسب الجنس عن عدد الحالات المسجلة للاتجار بالأشخاص</w:t>
      </w:r>
      <w:r w:rsidR="00A83280">
        <w:rPr>
          <w:rFonts w:hint="cs"/>
          <w:kern w:val="16"/>
          <w:sz w:val="22"/>
          <w:rtl/>
        </w:rPr>
        <w:t xml:space="preserve">، </w:t>
      </w:r>
      <w:r w:rsidRPr="00861D0E">
        <w:rPr>
          <w:rFonts w:hint="cs"/>
          <w:kern w:val="16"/>
          <w:sz w:val="22"/>
          <w:rtl/>
        </w:rPr>
        <w:t>وعلى وجه الخصوص بالنساء والأطفال</w:t>
      </w:r>
      <w:r w:rsidR="00672E0E">
        <w:rPr>
          <w:rFonts w:hint="cs"/>
          <w:kern w:val="16"/>
          <w:sz w:val="22"/>
          <w:rtl/>
        </w:rPr>
        <w:t xml:space="preserve">، </w:t>
      </w:r>
      <w:r w:rsidRPr="00861D0E">
        <w:rPr>
          <w:rFonts w:hint="cs"/>
          <w:kern w:val="16"/>
          <w:sz w:val="22"/>
          <w:rtl/>
        </w:rPr>
        <w:t xml:space="preserve">وعن عدد الملاحقات القضائية والأحكام الصادرة ضد المتاجرين وذلك بموجب قانون منع الاتجار بالبشر </w:t>
      </w:r>
      <w:r w:rsidR="00400979">
        <w:rPr>
          <w:rFonts w:hint="cs"/>
          <w:kern w:val="16"/>
          <w:sz w:val="22"/>
          <w:rtl/>
        </w:rPr>
        <w:t xml:space="preserve">للفترة </w:t>
      </w:r>
      <w:r w:rsidRPr="00861D0E">
        <w:rPr>
          <w:rFonts w:hint="cs"/>
          <w:kern w:val="16"/>
          <w:sz w:val="22"/>
          <w:rtl/>
        </w:rPr>
        <w:t xml:space="preserve">(2009) </w:t>
      </w:r>
      <w:r w:rsidR="00400979">
        <w:rPr>
          <w:rFonts w:hint="cs"/>
          <w:kern w:val="16"/>
          <w:sz w:val="22"/>
          <w:rtl/>
        </w:rPr>
        <w:t xml:space="preserve"> </w:t>
      </w:r>
      <w:r w:rsidR="00EE3024">
        <w:rPr>
          <w:rFonts w:hint="cs"/>
          <w:kern w:val="16"/>
          <w:sz w:val="22"/>
          <w:rtl/>
        </w:rPr>
        <w:t xml:space="preserve">ما بين عامي </w:t>
      </w:r>
      <w:r w:rsidRPr="00861D0E">
        <w:rPr>
          <w:rFonts w:hint="cs"/>
          <w:kern w:val="16"/>
          <w:sz w:val="22"/>
          <w:rtl/>
        </w:rPr>
        <w:t>2008</w:t>
      </w:r>
      <w:r w:rsidR="00ED6902">
        <w:rPr>
          <w:rFonts w:hint="cs"/>
          <w:kern w:val="16"/>
          <w:sz w:val="22"/>
          <w:rtl/>
        </w:rPr>
        <w:t xml:space="preserve"> و</w:t>
      </w:r>
      <w:r w:rsidRPr="00861D0E">
        <w:rPr>
          <w:rFonts w:hint="cs"/>
          <w:kern w:val="16"/>
          <w:sz w:val="22"/>
          <w:rtl/>
        </w:rPr>
        <w:t>2010 ويرجى كذلك تقديم معلومات بشأن الآليات القائمة</w:t>
      </w:r>
      <w:r w:rsidR="00861D0E" w:rsidRPr="00861D0E">
        <w:rPr>
          <w:rFonts w:hint="cs"/>
          <w:kern w:val="16"/>
          <w:sz w:val="22"/>
          <w:rtl/>
        </w:rPr>
        <w:t xml:space="preserve"> </w:t>
      </w:r>
      <w:r w:rsidRPr="00861D0E">
        <w:rPr>
          <w:rFonts w:hint="cs"/>
          <w:kern w:val="16"/>
          <w:sz w:val="22"/>
          <w:rtl/>
        </w:rPr>
        <w:t>الرامية إلى رصد تنفيذ قانون منع الاتجار بالبشر وبشأن التدابير المتخذة لمساعدة ضحايا الاتجار بالبشر عوضا</w:t>
      </w:r>
      <w:r w:rsidR="00861D0E" w:rsidRPr="00861D0E">
        <w:rPr>
          <w:rFonts w:hint="cs"/>
          <w:kern w:val="16"/>
          <w:sz w:val="22"/>
          <w:rtl/>
        </w:rPr>
        <w:t>ً</w:t>
      </w:r>
      <w:r w:rsidRPr="00861D0E">
        <w:rPr>
          <w:rFonts w:hint="cs"/>
          <w:kern w:val="16"/>
          <w:sz w:val="22"/>
          <w:rtl/>
        </w:rPr>
        <w:t xml:space="preserve"> عن تجريمه</w:t>
      </w:r>
      <w:r w:rsidR="00ED6902">
        <w:rPr>
          <w:rFonts w:hint="cs"/>
          <w:kern w:val="16"/>
          <w:sz w:val="22"/>
          <w:rtl/>
        </w:rPr>
        <w:t>ن</w:t>
      </w:r>
      <w:r w:rsidRPr="00861D0E">
        <w:rPr>
          <w:rFonts w:hint="cs"/>
          <w:kern w:val="16"/>
          <w:sz w:val="22"/>
          <w:rtl/>
        </w:rPr>
        <w:t xml:space="preserve"> بمن فيه</w:t>
      </w:r>
      <w:r w:rsidR="00ED6902">
        <w:rPr>
          <w:rFonts w:hint="cs"/>
          <w:kern w:val="16"/>
          <w:sz w:val="22"/>
          <w:rtl/>
        </w:rPr>
        <w:t>ن</w:t>
      </w:r>
      <w:r w:rsidRPr="00861D0E">
        <w:rPr>
          <w:rFonts w:hint="cs"/>
          <w:kern w:val="16"/>
          <w:sz w:val="22"/>
          <w:rtl/>
        </w:rPr>
        <w:t xml:space="preserve"> من وقع استغلاله</w:t>
      </w:r>
      <w:r w:rsidR="00ED6902">
        <w:rPr>
          <w:rFonts w:hint="cs"/>
          <w:kern w:val="16"/>
          <w:sz w:val="22"/>
          <w:rtl/>
        </w:rPr>
        <w:t>نّ</w:t>
      </w:r>
      <w:r w:rsidRPr="00861D0E">
        <w:rPr>
          <w:rFonts w:hint="cs"/>
          <w:kern w:val="16"/>
          <w:sz w:val="22"/>
          <w:rtl/>
        </w:rPr>
        <w:t xml:space="preserve"> في البغاء</w:t>
      </w:r>
      <w:r w:rsidR="00861D0E" w:rsidRPr="00861D0E">
        <w:rPr>
          <w:rFonts w:hint="cs"/>
          <w:kern w:val="16"/>
          <w:sz w:val="22"/>
          <w:rtl/>
        </w:rPr>
        <w:t xml:space="preserve"> </w:t>
      </w:r>
      <w:r w:rsidRPr="00861D0E">
        <w:rPr>
          <w:rFonts w:hint="cs"/>
          <w:kern w:val="16"/>
          <w:sz w:val="22"/>
          <w:rtl/>
        </w:rPr>
        <w:t>(انظر التقرير الفقرة 98)</w:t>
      </w:r>
      <w:r w:rsidR="00861D0E" w:rsidRPr="00861D0E">
        <w:rPr>
          <w:rFonts w:hint="cs"/>
          <w:kern w:val="16"/>
          <w:sz w:val="22"/>
          <w:rtl/>
        </w:rPr>
        <w:t>.</w:t>
      </w:r>
      <w:r w:rsidRPr="00861D0E">
        <w:rPr>
          <w:rFonts w:hint="cs"/>
          <w:kern w:val="16"/>
          <w:sz w:val="22"/>
          <w:rtl/>
        </w:rPr>
        <w:t xml:space="preserve"> بوسائل منها توفير دور الإيواء والمساعدة القانونية والطبية والاستشارة النفسية وخدمات إعادة التأهيل ورخص الإقامة المؤقتة</w:t>
      </w:r>
      <w:r w:rsidR="00861D0E" w:rsidRPr="00861D0E">
        <w:rPr>
          <w:rFonts w:hint="cs"/>
          <w:kern w:val="16"/>
          <w:sz w:val="22"/>
          <w:rtl/>
        </w:rPr>
        <w:t xml:space="preserve"> </w:t>
      </w:r>
      <w:r w:rsidRPr="00861D0E">
        <w:rPr>
          <w:rFonts w:hint="cs"/>
          <w:kern w:val="16"/>
          <w:sz w:val="22"/>
          <w:rtl/>
        </w:rPr>
        <w:t>(الفقرة 96).</w:t>
      </w:r>
    </w:p>
    <w:p w:rsidR="00333C3C" w:rsidRPr="00F07B51" w:rsidRDefault="00ED6902" w:rsidP="00ED6902">
      <w:pPr>
        <w:pStyle w:val="H23GA"/>
        <w:rPr>
          <w:rFonts w:hint="cs"/>
          <w:kern w:val="16"/>
          <w:rtl/>
        </w:rPr>
      </w:pPr>
      <w:r>
        <w:rPr>
          <w:rFonts w:hint="cs"/>
          <w:kern w:val="16"/>
          <w:rtl/>
        </w:rPr>
        <w:tab/>
      </w:r>
      <w:r>
        <w:rPr>
          <w:rFonts w:hint="cs"/>
          <w:kern w:val="16"/>
          <w:rtl/>
        </w:rPr>
        <w:tab/>
      </w:r>
      <w:r w:rsidR="00333C3C" w:rsidRPr="00F07B51">
        <w:rPr>
          <w:rFonts w:hint="cs"/>
          <w:kern w:val="16"/>
          <w:rtl/>
        </w:rPr>
        <w:t>مشاركة المرأة في الحياة السياسية والعامة وفي اتخاذ القرارات</w:t>
      </w:r>
    </w:p>
    <w:p w:rsidR="00333C3C" w:rsidRPr="00861D0E" w:rsidRDefault="00333C3C" w:rsidP="00ED6902">
      <w:pPr>
        <w:pStyle w:val="SingleTxtGA"/>
        <w:rPr>
          <w:rFonts w:hint="cs"/>
          <w:kern w:val="16"/>
          <w:rtl/>
        </w:rPr>
      </w:pPr>
      <w:r w:rsidRPr="00861D0E">
        <w:rPr>
          <w:rFonts w:hint="cs"/>
          <w:kern w:val="16"/>
          <w:rtl/>
        </w:rPr>
        <w:t>10-</w:t>
      </w:r>
      <w:r w:rsidRPr="00861D0E">
        <w:rPr>
          <w:rFonts w:hint="cs"/>
          <w:kern w:val="16"/>
          <w:rtl/>
        </w:rPr>
        <w:tab/>
        <w:t>يرجى بيان نسبة النساء الأعضاء في مجلس النواب عقب الانتخابات النيابية</w:t>
      </w:r>
      <w:r w:rsidR="0071552D">
        <w:rPr>
          <w:rFonts w:hint="cs"/>
          <w:kern w:val="16"/>
          <w:rtl/>
        </w:rPr>
        <w:t xml:space="preserve"> </w:t>
      </w:r>
      <w:r w:rsidR="00ED6902">
        <w:rPr>
          <w:rFonts w:hint="cs"/>
          <w:kern w:val="16"/>
          <w:rtl/>
        </w:rPr>
        <w:t>التي جرت عام</w:t>
      </w:r>
      <w:r w:rsidRPr="00861D0E">
        <w:rPr>
          <w:rFonts w:hint="cs"/>
          <w:kern w:val="16"/>
          <w:rtl/>
        </w:rPr>
        <w:t xml:space="preserve"> 2010.</w:t>
      </w:r>
      <w:r w:rsidR="00400979">
        <w:rPr>
          <w:rFonts w:hint="cs"/>
          <w:kern w:val="16"/>
          <w:rtl/>
        </w:rPr>
        <w:t xml:space="preserve"> </w:t>
      </w:r>
      <w:r w:rsidRPr="00861D0E">
        <w:rPr>
          <w:rFonts w:hint="cs"/>
          <w:kern w:val="16"/>
          <w:rtl/>
        </w:rPr>
        <w:t xml:space="preserve">(انظر التقرير، الفقرة 107) ويرجى بيان التدابير المتخذة بما فيها التدابير المؤقتة الخاصة بموجب الفقرة 1 من المادة 4 من الاتفاقية ومنها تخصيص حصص للنساء المرشحات في قوائم الانتخاب الخاصة بالأحزاب السياسية وزيادة عدد المقاعد المخصصة للنساء في مجلس النواب وفي المجالس </w:t>
      </w:r>
      <w:r w:rsidR="00ED6902">
        <w:rPr>
          <w:rFonts w:hint="cs"/>
          <w:kern w:val="16"/>
          <w:rtl/>
        </w:rPr>
        <w:t>البلدية</w:t>
      </w:r>
      <w:r w:rsidRPr="00861D0E">
        <w:rPr>
          <w:rFonts w:hint="cs"/>
          <w:kern w:val="16"/>
          <w:rtl/>
        </w:rPr>
        <w:t xml:space="preserve"> (الفقرة 108) وإدراج هذه التدابير في مشروع قانون الأحزاب السياسية وفي مشروع قانون الانتخابات وفي قانون البلديات وذلك بهدف تعزيز تمثيل المرأة </w:t>
      </w:r>
      <w:r w:rsidRPr="00861D0E">
        <w:rPr>
          <w:rFonts w:hint="cs"/>
          <w:spacing w:val="-4"/>
          <w:kern w:val="16"/>
          <w:rtl/>
        </w:rPr>
        <w:t>في م</w:t>
      </w:r>
      <w:r w:rsidR="00ED6902">
        <w:rPr>
          <w:rFonts w:hint="cs"/>
          <w:spacing w:val="-4"/>
          <w:kern w:val="16"/>
          <w:rtl/>
        </w:rPr>
        <w:t>ناصب</w:t>
      </w:r>
      <w:r w:rsidRPr="00861D0E">
        <w:rPr>
          <w:rFonts w:hint="cs"/>
          <w:spacing w:val="-4"/>
          <w:kern w:val="16"/>
          <w:rtl/>
        </w:rPr>
        <w:t xml:space="preserve"> اتخاذ القرار سواء عن طريق الانتخاب أو التعيين (</w:t>
      </w:r>
      <w:r w:rsidRPr="00861D0E">
        <w:rPr>
          <w:spacing w:val="-4"/>
          <w:kern w:val="16"/>
        </w:rPr>
        <w:t>CEDAW/C/JOR/CO/4</w:t>
      </w:r>
      <w:r w:rsidR="00861D0E" w:rsidRPr="00861D0E">
        <w:rPr>
          <w:rFonts w:hint="cs"/>
          <w:spacing w:val="-4"/>
          <w:kern w:val="16"/>
          <w:rtl/>
        </w:rPr>
        <w:t>،</w:t>
      </w:r>
      <w:r w:rsidRPr="00861D0E">
        <w:rPr>
          <w:rFonts w:hint="cs"/>
          <w:spacing w:val="-4"/>
          <w:kern w:val="16"/>
          <w:rtl/>
        </w:rPr>
        <w:t xml:space="preserve"> الفقرة</w:t>
      </w:r>
      <w:r w:rsidRPr="00861D0E">
        <w:rPr>
          <w:rFonts w:hint="cs"/>
          <w:kern w:val="16"/>
          <w:rtl/>
        </w:rPr>
        <w:t xml:space="preserve"> 28) وما هي الخطوات المتخذة الرامية إلى زيادة عدد النساء في </w:t>
      </w:r>
      <w:r w:rsidR="00ED6902">
        <w:rPr>
          <w:rFonts w:hint="cs"/>
          <w:kern w:val="16"/>
          <w:rtl/>
        </w:rPr>
        <w:t>قوائم الناخبين</w:t>
      </w:r>
      <w:r w:rsidRPr="00861D0E">
        <w:rPr>
          <w:rFonts w:hint="cs"/>
          <w:kern w:val="16"/>
          <w:rtl/>
        </w:rPr>
        <w:t xml:space="preserve"> وإلى دعم النساء المرشحات للانتخابات (انظر التقرير</w:t>
      </w:r>
      <w:r w:rsidR="00672E0E">
        <w:rPr>
          <w:rFonts w:hint="cs"/>
          <w:kern w:val="16"/>
          <w:rtl/>
        </w:rPr>
        <w:t xml:space="preserve">، </w:t>
      </w:r>
      <w:r w:rsidRPr="00861D0E">
        <w:rPr>
          <w:rFonts w:hint="cs"/>
          <w:kern w:val="16"/>
          <w:rtl/>
        </w:rPr>
        <w:t xml:space="preserve">الفقرة 106) </w:t>
      </w:r>
      <w:r w:rsidR="00ED6902">
        <w:rPr>
          <w:rFonts w:hint="cs"/>
          <w:kern w:val="16"/>
          <w:rtl/>
        </w:rPr>
        <w:t xml:space="preserve">   </w:t>
      </w:r>
      <w:r w:rsidRPr="00861D0E">
        <w:rPr>
          <w:rFonts w:hint="cs"/>
          <w:kern w:val="16"/>
          <w:rtl/>
        </w:rPr>
        <w:t>وما هي الآليات القائمة التي تهدف إلى رصد زيادة تمثيل المرأة في أوساط السلطات التنفيذية والتشريعية والقضائية إلى جانب الخدمة الدبلوماسية.</w:t>
      </w:r>
    </w:p>
    <w:p w:rsidR="00333C3C" w:rsidRDefault="0071552D" w:rsidP="00ED6902">
      <w:pPr>
        <w:pStyle w:val="H23GA"/>
        <w:rPr>
          <w:rFonts w:hint="cs"/>
          <w:kern w:val="16"/>
          <w:rtl/>
        </w:rPr>
      </w:pPr>
      <w:r>
        <w:rPr>
          <w:rFonts w:hint="cs"/>
          <w:kern w:val="16"/>
          <w:rtl/>
        </w:rPr>
        <w:tab/>
      </w:r>
      <w:r>
        <w:rPr>
          <w:rFonts w:hint="cs"/>
          <w:kern w:val="16"/>
          <w:rtl/>
        </w:rPr>
        <w:tab/>
      </w:r>
      <w:r w:rsidR="00333C3C" w:rsidRPr="007A6688">
        <w:rPr>
          <w:rFonts w:hint="cs"/>
          <w:kern w:val="16"/>
          <w:rtl/>
        </w:rPr>
        <w:t>التعليم</w:t>
      </w:r>
    </w:p>
    <w:p w:rsidR="00333C3C" w:rsidRPr="00ED6902" w:rsidRDefault="00333C3C" w:rsidP="00333C3C">
      <w:pPr>
        <w:pStyle w:val="SingleTxtGA"/>
        <w:rPr>
          <w:rFonts w:hint="cs"/>
          <w:b/>
          <w:bCs/>
          <w:kern w:val="16"/>
          <w:sz w:val="22"/>
          <w:rtl/>
        </w:rPr>
      </w:pPr>
      <w:r w:rsidRPr="007A6688">
        <w:rPr>
          <w:rFonts w:hint="cs"/>
          <w:spacing w:val="6"/>
          <w:kern w:val="16"/>
          <w:sz w:val="22"/>
          <w:rtl/>
        </w:rPr>
        <w:t>11</w:t>
      </w:r>
      <w:r w:rsidRPr="00ED6902">
        <w:rPr>
          <w:rFonts w:hint="cs"/>
          <w:kern w:val="16"/>
          <w:sz w:val="22"/>
          <w:rtl/>
        </w:rPr>
        <w:t>-</w:t>
      </w:r>
      <w:r w:rsidRPr="00ED6902">
        <w:rPr>
          <w:rFonts w:hint="cs"/>
          <w:kern w:val="16"/>
          <w:sz w:val="22"/>
          <w:rtl/>
        </w:rPr>
        <w:tab/>
        <w:t>يرجى تقديم معلومات عن التدابير</w:t>
      </w:r>
      <w:r w:rsidRPr="00ED6902">
        <w:rPr>
          <w:rFonts w:hint="cs"/>
          <w:b/>
          <w:bCs/>
          <w:kern w:val="16"/>
          <w:sz w:val="22"/>
          <w:rtl/>
        </w:rPr>
        <w:t xml:space="preserve"> </w:t>
      </w:r>
      <w:r w:rsidRPr="00ED6902">
        <w:rPr>
          <w:rFonts w:hint="cs"/>
          <w:kern w:val="16"/>
          <w:sz w:val="22"/>
          <w:rtl/>
        </w:rPr>
        <w:t>المتخذة لزيادة معدل الالتحاق بالمستوى التعليمي الثانوي في صفوف الفتيات (انظر التقرير</w:t>
      </w:r>
      <w:r w:rsidR="00ED6902" w:rsidRPr="00ED6902">
        <w:rPr>
          <w:rFonts w:hint="cs"/>
          <w:kern w:val="16"/>
          <w:sz w:val="22"/>
          <w:rtl/>
        </w:rPr>
        <w:t>،</w:t>
      </w:r>
      <w:r w:rsidRPr="00ED6902">
        <w:rPr>
          <w:rFonts w:hint="cs"/>
          <w:kern w:val="16"/>
          <w:sz w:val="22"/>
          <w:rtl/>
        </w:rPr>
        <w:t xml:space="preserve"> الفقرتان 125 </w:t>
      </w:r>
      <w:r w:rsidR="00ED6902" w:rsidRPr="00ED6902">
        <w:rPr>
          <w:rFonts w:hint="cs"/>
          <w:kern w:val="16"/>
          <w:sz w:val="22"/>
          <w:rtl/>
        </w:rPr>
        <w:t>و</w:t>
      </w:r>
      <w:r w:rsidRPr="00ED6902">
        <w:rPr>
          <w:rFonts w:hint="cs"/>
          <w:kern w:val="16"/>
          <w:sz w:val="22"/>
          <w:rtl/>
        </w:rPr>
        <w:t>135) ولتخفيض معدل الأمية في صفوف الفتيات</w:t>
      </w:r>
      <w:r w:rsidRPr="00ED6902">
        <w:rPr>
          <w:rFonts w:hint="cs"/>
          <w:b/>
          <w:bCs/>
          <w:kern w:val="16"/>
          <w:sz w:val="22"/>
          <w:rtl/>
        </w:rPr>
        <w:t xml:space="preserve"> </w:t>
      </w:r>
      <w:r w:rsidRPr="00ED6902">
        <w:rPr>
          <w:rFonts w:hint="cs"/>
          <w:kern w:val="16"/>
          <w:sz w:val="22"/>
          <w:rtl/>
        </w:rPr>
        <w:t>وضمان إتاحة</w:t>
      </w:r>
      <w:r w:rsidRPr="00ED6902">
        <w:rPr>
          <w:rFonts w:hint="cs"/>
          <w:b/>
          <w:bCs/>
          <w:kern w:val="16"/>
          <w:sz w:val="22"/>
          <w:rtl/>
        </w:rPr>
        <w:t xml:space="preserve"> </w:t>
      </w:r>
      <w:r w:rsidRPr="00ED6902">
        <w:rPr>
          <w:rFonts w:hint="cs"/>
          <w:rtl/>
        </w:rPr>
        <w:t>ال</w:t>
      </w:r>
      <w:r w:rsidRPr="00ED6902">
        <w:rPr>
          <w:rtl/>
        </w:rPr>
        <w:t xml:space="preserve">أنشطة </w:t>
      </w:r>
      <w:r w:rsidRPr="00ED6902">
        <w:rPr>
          <w:rFonts w:hint="cs"/>
          <w:rtl/>
        </w:rPr>
        <w:t>ال</w:t>
      </w:r>
      <w:r w:rsidRPr="00ED6902">
        <w:rPr>
          <w:rtl/>
        </w:rPr>
        <w:t>خارجة عن المنهج</w:t>
      </w:r>
      <w:r w:rsidRPr="00ED6902">
        <w:rPr>
          <w:rFonts w:hint="cs"/>
          <w:rtl/>
        </w:rPr>
        <w:t xml:space="preserve"> الدراسي والأنشطة الرياضية في المدارس (الفقرة 131)</w:t>
      </w:r>
      <w:r w:rsidR="00A83280" w:rsidRPr="00ED6902">
        <w:rPr>
          <w:rFonts w:hint="cs"/>
          <w:rtl/>
        </w:rPr>
        <w:t xml:space="preserve"> </w:t>
      </w:r>
      <w:r w:rsidRPr="00ED6902">
        <w:rPr>
          <w:rFonts w:hint="cs"/>
          <w:rtl/>
        </w:rPr>
        <w:t xml:space="preserve">للفتيات وذلك خاصة في المناطق الريفية إضافة إلى حذف التنميط الجنساني التمييزي من </w:t>
      </w:r>
      <w:r w:rsidRPr="00ED6902">
        <w:rPr>
          <w:rFonts w:hint="cs"/>
          <w:kern w:val="16"/>
          <w:sz w:val="22"/>
          <w:rtl/>
        </w:rPr>
        <w:t>المناهج والكتب الدراسية</w:t>
      </w:r>
      <w:r w:rsidRPr="00ED6902">
        <w:rPr>
          <w:rFonts w:hint="cs"/>
          <w:b/>
          <w:bCs/>
          <w:kern w:val="16"/>
          <w:sz w:val="22"/>
          <w:rtl/>
        </w:rPr>
        <w:t>.</w:t>
      </w:r>
    </w:p>
    <w:p w:rsidR="00333C3C" w:rsidRDefault="00333C3C" w:rsidP="00333C3C">
      <w:pPr>
        <w:pStyle w:val="SingleTxtGA"/>
        <w:rPr>
          <w:rFonts w:hint="cs"/>
          <w:spacing w:val="6"/>
          <w:kern w:val="16"/>
          <w:sz w:val="22"/>
          <w:rtl/>
        </w:rPr>
      </w:pPr>
      <w:r w:rsidRPr="00861D0E">
        <w:rPr>
          <w:rFonts w:hint="cs"/>
          <w:spacing w:val="6"/>
          <w:kern w:val="16"/>
          <w:sz w:val="22"/>
          <w:rtl/>
        </w:rPr>
        <w:t>12-</w:t>
      </w:r>
      <w:r w:rsidRPr="00861D0E">
        <w:rPr>
          <w:rFonts w:hint="cs"/>
          <w:spacing w:val="6"/>
          <w:kern w:val="16"/>
          <w:sz w:val="22"/>
          <w:rtl/>
        </w:rPr>
        <w:tab/>
      </w:r>
      <w:r w:rsidRPr="00ED6902">
        <w:rPr>
          <w:rFonts w:hint="cs"/>
          <w:kern w:val="16"/>
          <w:rtl/>
        </w:rPr>
        <w:t>ويرجى</w:t>
      </w:r>
      <w:r w:rsidRPr="00ED6902">
        <w:rPr>
          <w:rFonts w:hint="cs"/>
          <w:kern w:val="16"/>
          <w:sz w:val="22"/>
          <w:rtl/>
        </w:rPr>
        <w:t xml:space="preserve"> بيان التدابير المتخذة لإدراج روح المبادرة في مناهج التعليم الثانوي</w:t>
      </w:r>
      <w:r w:rsidRPr="00ED6902">
        <w:rPr>
          <w:rFonts w:hint="cs"/>
          <w:b/>
          <w:bCs/>
          <w:kern w:val="16"/>
          <w:sz w:val="22"/>
          <w:rtl/>
        </w:rPr>
        <w:t xml:space="preserve"> </w:t>
      </w:r>
      <w:r w:rsidRPr="00ED6902">
        <w:rPr>
          <w:rFonts w:hint="cs"/>
          <w:kern w:val="16"/>
          <w:sz w:val="22"/>
          <w:rtl/>
        </w:rPr>
        <w:t>ولمراجعة الاستراتيجية التقنية والمهنية والتعليمية والتدريبية بغية تعزيز مشاركة النساء والفتيات في المجالات التي يهيمن عليها الرجال</w:t>
      </w:r>
      <w:r w:rsidR="00ED6902" w:rsidRPr="00ED6902">
        <w:rPr>
          <w:rFonts w:hint="cs"/>
          <w:kern w:val="16"/>
          <w:sz w:val="22"/>
          <w:rtl/>
        </w:rPr>
        <w:t>، تقليدياً</w:t>
      </w:r>
      <w:r w:rsidRPr="00ED6902">
        <w:rPr>
          <w:rFonts w:hint="cs"/>
          <w:kern w:val="16"/>
          <w:sz w:val="22"/>
          <w:rtl/>
        </w:rPr>
        <w:t>.</w:t>
      </w:r>
      <w:r w:rsidR="00A83280" w:rsidRPr="00ED6902">
        <w:rPr>
          <w:rFonts w:hint="cs"/>
          <w:kern w:val="16"/>
          <w:sz w:val="22"/>
          <w:rtl/>
        </w:rPr>
        <w:t xml:space="preserve"> </w:t>
      </w:r>
      <w:r w:rsidRPr="00ED6902">
        <w:rPr>
          <w:rFonts w:hint="cs"/>
          <w:kern w:val="16"/>
          <w:sz w:val="22"/>
          <w:rtl/>
        </w:rPr>
        <w:t>(انظر التقرير</w:t>
      </w:r>
      <w:r w:rsidR="00400979">
        <w:rPr>
          <w:rFonts w:hint="cs"/>
          <w:kern w:val="16"/>
          <w:sz w:val="22"/>
          <w:rtl/>
        </w:rPr>
        <w:t>،</w:t>
      </w:r>
      <w:r w:rsidRPr="00ED6902">
        <w:rPr>
          <w:rFonts w:hint="cs"/>
          <w:kern w:val="16"/>
          <w:sz w:val="22"/>
          <w:rtl/>
        </w:rPr>
        <w:t xml:space="preserve"> الفقرتان 136-137).</w:t>
      </w:r>
    </w:p>
    <w:p w:rsidR="00333C3C" w:rsidRDefault="00ED6902" w:rsidP="00ED6902">
      <w:pPr>
        <w:pStyle w:val="H23GA"/>
        <w:rPr>
          <w:rFonts w:hint="cs"/>
          <w:kern w:val="16"/>
          <w:rtl/>
        </w:rPr>
      </w:pPr>
      <w:r>
        <w:rPr>
          <w:rFonts w:hint="cs"/>
          <w:kern w:val="16"/>
          <w:rtl/>
        </w:rPr>
        <w:tab/>
      </w:r>
      <w:r>
        <w:rPr>
          <w:rFonts w:hint="cs"/>
          <w:kern w:val="16"/>
          <w:rtl/>
        </w:rPr>
        <w:tab/>
        <w:t>العمالة</w:t>
      </w:r>
    </w:p>
    <w:p w:rsidR="00333C3C" w:rsidRDefault="00333C3C" w:rsidP="00ED6902">
      <w:pPr>
        <w:pStyle w:val="SingleTxtGA"/>
        <w:rPr>
          <w:rFonts w:hint="cs"/>
          <w:spacing w:val="6"/>
          <w:kern w:val="16"/>
          <w:sz w:val="22"/>
          <w:rtl/>
        </w:rPr>
      </w:pPr>
      <w:r w:rsidRPr="00ED6902">
        <w:rPr>
          <w:rFonts w:hint="cs"/>
          <w:spacing w:val="6"/>
          <w:kern w:val="16"/>
          <w:sz w:val="22"/>
          <w:rtl/>
        </w:rPr>
        <w:t>13-</w:t>
      </w:r>
      <w:r w:rsidRPr="00861D0E">
        <w:rPr>
          <w:rFonts w:hint="cs"/>
          <w:spacing w:val="6"/>
          <w:kern w:val="16"/>
          <w:sz w:val="22"/>
          <w:rtl/>
        </w:rPr>
        <w:tab/>
      </w:r>
      <w:r>
        <w:rPr>
          <w:rFonts w:hint="cs"/>
          <w:spacing w:val="6"/>
          <w:kern w:val="16"/>
          <w:sz w:val="22"/>
          <w:rtl/>
        </w:rPr>
        <w:t>يرجى تقديم معلومات بشأن التدابير المتخذة بما فيها التدابير المؤقتة الخاصة بموجب الفقرة 1 من المادة 4 من الاتفاقية كالتوظيف السريع للمرأة في الخدمة المدنية والحرص على تمكينها من الترقية في العمل ومن الامتيازات وفرص التدريب.</w:t>
      </w:r>
      <w:r w:rsidR="00400979">
        <w:rPr>
          <w:rFonts w:hint="cs"/>
          <w:spacing w:val="6"/>
          <w:kern w:val="16"/>
          <w:sz w:val="22"/>
          <w:rtl/>
        </w:rPr>
        <w:t xml:space="preserve"> </w:t>
      </w:r>
      <w:r>
        <w:rPr>
          <w:rFonts w:hint="cs"/>
          <w:spacing w:val="6"/>
          <w:kern w:val="16"/>
          <w:sz w:val="22"/>
          <w:rtl/>
        </w:rPr>
        <w:t xml:space="preserve">هذا إلى جانب ضمان تمكين كلا الجنسين من التوفيق بين الحياة المهنية والعائلية </w:t>
      </w:r>
      <w:r w:rsidR="00ED6902">
        <w:rPr>
          <w:rFonts w:hint="cs"/>
          <w:spacing w:val="6"/>
          <w:kern w:val="16"/>
          <w:sz w:val="22"/>
          <w:rtl/>
        </w:rPr>
        <w:t xml:space="preserve">وإذكاء </w:t>
      </w:r>
      <w:r>
        <w:rPr>
          <w:rFonts w:hint="cs"/>
          <w:spacing w:val="6"/>
          <w:kern w:val="16"/>
          <w:sz w:val="22"/>
          <w:rtl/>
        </w:rPr>
        <w:t xml:space="preserve">الوعي بهدف تعزيز فرص المرأة </w:t>
      </w:r>
      <w:r w:rsidR="00ED6902">
        <w:rPr>
          <w:rFonts w:hint="cs"/>
          <w:spacing w:val="6"/>
          <w:kern w:val="16"/>
          <w:sz w:val="22"/>
          <w:rtl/>
        </w:rPr>
        <w:t>في ا</w:t>
      </w:r>
      <w:r>
        <w:rPr>
          <w:rFonts w:hint="cs"/>
          <w:spacing w:val="6"/>
          <w:kern w:val="16"/>
          <w:sz w:val="22"/>
          <w:rtl/>
        </w:rPr>
        <w:t xml:space="preserve">لعمل في القطاعين العام والخاص بما في ذلك </w:t>
      </w:r>
      <w:r w:rsidR="00ED6902">
        <w:rPr>
          <w:rFonts w:hint="cs"/>
          <w:spacing w:val="6"/>
          <w:kern w:val="16"/>
          <w:sz w:val="22"/>
          <w:rtl/>
        </w:rPr>
        <w:t>مناصب</w:t>
      </w:r>
      <w:r>
        <w:rPr>
          <w:rFonts w:hint="cs"/>
          <w:spacing w:val="6"/>
          <w:kern w:val="16"/>
          <w:sz w:val="22"/>
          <w:rtl/>
        </w:rPr>
        <w:t xml:space="preserve"> اتخاذ القرار.</w:t>
      </w:r>
      <w:r w:rsidR="00ED6902">
        <w:rPr>
          <w:rFonts w:hint="cs"/>
          <w:spacing w:val="6"/>
          <w:kern w:val="16"/>
          <w:sz w:val="22"/>
          <w:rtl/>
        </w:rPr>
        <w:t xml:space="preserve"> </w:t>
      </w:r>
      <w:r>
        <w:rPr>
          <w:rFonts w:hint="cs"/>
          <w:spacing w:val="6"/>
          <w:kern w:val="16"/>
          <w:sz w:val="22"/>
          <w:rtl/>
        </w:rPr>
        <w:t>(انظر التقرير</w:t>
      </w:r>
      <w:r w:rsidR="00ED6902">
        <w:rPr>
          <w:rFonts w:hint="cs"/>
          <w:spacing w:val="6"/>
          <w:kern w:val="16"/>
          <w:sz w:val="22"/>
          <w:rtl/>
        </w:rPr>
        <w:t>،</w:t>
      </w:r>
      <w:r>
        <w:rPr>
          <w:rFonts w:hint="cs"/>
          <w:spacing w:val="6"/>
          <w:kern w:val="16"/>
          <w:sz w:val="22"/>
          <w:rtl/>
        </w:rPr>
        <w:t xml:space="preserve"> الفقرات 157 و161-163) ويرجى أيضا</w:t>
      </w:r>
      <w:r w:rsidR="00861D0E">
        <w:rPr>
          <w:rFonts w:hint="cs"/>
          <w:spacing w:val="6"/>
          <w:kern w:val="16"/>
          <w:sz w:val="22"/>
          <w:rtl/>
        </w:rPr>
        <w:t>ً</w:t>
      </w:r>
      <w:r>
        <w:rPr>
          <w:rFonts w:hint="cs"/>
          <w:spacing w:val="6"/>
          <w:kern w:val="16"/>
          <w:sz w:val="22"/>
          <w:rtl/>
        </w:rPr>
        <w:t xml:space="preserve"> تقديم معلومات </w:t>
      </w:r>
      <w:r w:rsidR="00ED6902">
        <w:rPr>
          <w:rFonts w:hint="cs"/>
          <w:spacing w:val="6"/>
          <w:kern w:val="16"/>
          <w:sz w:val="22"/>
          <w:rtl/>
        </w:rPr>
        <w:t xml:space="preserve">عن </w:t>
      </w:r>
      <w:r>
        <w:rPr>
          <w:rFonts w:hint="cs"/>
          <w:spacing w:val="6"/>
          <w:kern w:val="16"/>
          <w:sz w:val="22"/>
          <w:rtl/>
        </w:rPr>
        <w:t>التدابير المتخذة لتقليص الفرق في الأجور بين الجنسين وذلك في كل من القطاعين الخاص والعام</w:t>
      </w:r>
      <w:r w:rsidR="0071552D">
        <w:rPr>
          <w:rFonts w:hint="cs"/>
          <w:spacing w:val="6"/>
          <w:kern w:val="16"/>
          <w:sz w:val="22"/>
          <w:rtl/>
        </w:rPr>
        <w:t xml:space="preserve">. </w:t>
      </w:r>
      <w:r>
        <w:rPr>
          <w:rFonts w:hint="cs"/>
          <w:spacing w:val="6"/>
          <w:kern w:val="16"/>
          <w:sz w:val="22"/>
          <w:rtl/>
        </w:rPr>
        <w:t>(الفقرة 183)</w:t>
      </w:r>
    </w:p>
    <w:p w:rsidR="00333C3C" w:rsidRDefault="00333C3C" w:rsidP="00BD20BE">
      <w:pPr>
        <w:pStyle w:val="SingleTxtGA"/>
        <w:rPr>
          <w:rFonts w:hint="cs"/>
          <w:spacing w:val="6"/>
          <w:kern w:val="16"/>
          <w:sz w:val="22"/>
          <w:rtl/>
        </w:rPr>
      </w:pPr>
      <w:r>
        <w:rPr>
          <w:rFonts w:hint="cs"/>
          <w:spacing w:val="6"/>
          <w:kern w:val="16"/>
          <w:sz w:val="22"/>
          <w:rtl/>
        </w:rPr>
        <w:t>14</w:t>
      </w:r>
      <w:r w:rsidRPr="00861D0E">
        <w:rPr>
          <w:rFonts w:hint="cs"/>
          <w:kern w:val="16"/>
          <w:rtl/>
        </w:rPr>
        <w:t>-</w:t>
      </w:r>
      <w:r w:rsidRPr="00861D0E">
        <w:rPr>
          <w:rFonts w:hint="cs"/>
          <w:kern w:val="16"/>
          <w:rtl/>
        </w:rPr>
        <w:tab/>
        <w:t>يرجى ذكر التدابير المتخذة لمكافحة ظروف العمل الاستغلالية التي يتسم بها عمل النساء والفتيات في إطار العمل المنزلي بمن فيهن المهاجرات (التقرير</w:t>
      </w:r>
      <w:r w:rsidR="00ED6902">
        <w:rPr>
          <w:rFonts w:hint="cs"/>
          <w:kern w:val="16"/>
          <w:rtl/>
        </w:rPr>
        <w:t xml:space="preserve">، </w:t>
      </w:r>
      <w:r w:rsidRPr="00861D0E">
        <w:rPr>
          <w:rFonts w:hint="cs"/>
          <w:kern w:val="16"/>
          <w:rtl/>
        </w:rPr>
        <w:t xml:space="preserve">الفقرة 169) وذلك من خلال حمايتهن من التعرض للعنف على يد أرباب العمل </w:t>
      </w:r>
      <w:r w:rsidR="00ED6902">
        <w:rPr>
          <w:rFonts w:hint="cs"/>
          <w:kern w:val="16"/>
          <w:rtl/>
        </w:rPr>
        <w:t>و</w:t>
      </w:r>
      <w:r w:rsidRPr="00861D0E">
        <w:rPr>
          <w:rFonts w:hint="cs"/>
          <w:kern w:val="16"/>
          <w:rtl/>
        </w:rPr>
        <w:t>ضمان حريته</w:t>
      </w:r>
      <w:r w:rsidR="00ED6902">
        <w:rPr>
          <w:rFonts w:hint="cs"/>
          <w:kern w:val="16"/>
          <w:rtl/>
        </w:rPr>
        <w:t>ن</w:t>
      </w:r>
      <w:r w:rsidRPr="00861D0E">
        <w:rPr>
          <w:rFonts w:hint="cs"/>
          <w:kern w:val="16"/>
          <w:rtl/>
        </w:rPr>
        <w:t xml:space="preserve"> في الانتقال من العمل لدى رب عمل إلى آخر من دون الاضطرار إلى طلب الإذن من الكفيل الأصلي (</w:t>
      </w:r>
      <w:r w:rsidRPr="00861D0E">
        <w:rPr>
          <w:kern w:val="16"/>
        </w:rPr>
        <w:t>CEDAW/C/JOR/CO/4</w:t>
      </w:r>
      <w:r w:rsidR="00861D0E">
        <w:rPr>
          <w:rFonts w:hint="cs"/>
          <w:kern w:val="16"/>
          <w:rtl/>
        </w:rPr>
        <w:t xml:space="preserve">، </w:t>
      </w:r>
      <w:r w:rsidRPr="00861D0E">
        <w:rPr>
          <w:rFonts w:hint="cs"/>
          <w:kern w:val="16"/>
          <w:rtl/>
        </w:rPr>
        <w:t>الفقرة 34)</w:t>
      </w:r>
      <w:r w:rsidR="00672E0E">
        <w:rPr>
          <w:rFonts w:hint="cs"/>
          <w:kern w:val="16"/>
          <w:rtl/>
        </w:rPr>
        <w:t xml:space="preserve">. </w:t>
      </w:r>
      <w:r w:rsidRPr="00861D0E">
        <w:rPr>
          <w:rFonts w:hint="cs"/>
          <w:kern w:val="16"/>
          <w:rtl/>
        </w:rPr>
        <w:t>ما هي الخطوات التي اتخذتها</w:t>
      </w:r>
      <w:r w:rsidR="00ED6902">
        <w:rPr>
          <w:rFonts w:hint="cs"/>
          <w:kern w:val="16"/>
          <w:rtl/>
        </w:rPr>
        <w:t xml:space="preserve"> مكاتب التشغيل الخاصة بالعاملين في المنازل</w:t>
      </w:r>
      <w:r w:rsidRPr="00861D0E">
        <w:rPr>
          <w:rFonts w:hint="cs"/>
          <w:kern w:val="16"/>
          <w:rtl/>
        </w:rPr>
        <w:t xml:space="preserve"> التابعة لوزارة العمل (انظر التقرير</w:t>
      </w:r>
      <w:r w:rsidR="00BD20BE">
        <w:rPr>
          <w:rFonts w:hint="cs"/>
          <w:kern w:val="16"/>
          <w:rtl/>
        </w:rPr>
        <w:t>،</w:t>
      </w:r>
      <w:r w:rsidRPr="00861D0E">
        <w:rPr>
          <w:rFonts w:hint="cs"/>
          <w:kern w:val="16"/>
          <w:rtl/>
        </w:rPr>
        <w:t xml:space="preserve"> الفقرة 101) بهدف تنظيم وكالات التشغيل وتنفيذ </w:t>
      </w:r>
      <w:r w:rsidR="00BD20BE">
        <w:rPr>
          <w:rFonts w:hint="cs"/>
          <w:kern w:val="16"/>
          <w:rtl/>
        </w:rPr>
        <w:t>اللوائح</w:t>
      </w:r>
      <w:r w:rsidRPr="00861D0E">
        <w:rPr>
          <w:rFonts w:hint="cs"/>
          <w:kern w:val="16"/>
          <w:rtl/>
        </w:rPr>
        <w:t xml:space="preserve"> التي أقرتها على عمال المنازل.</w:t>
      </w:r>
      <w:r w:rsidR="00400979">
        <w:rPr>
          <w:rFonts w:hint="cs"/>
          <w:kern w:val="16"/>
          <w:rtl/>
        </w:rPr>
        <w:t xml:space="preserve"> </w:t>
      </w:r>
      <w:r w:rsidRPr="00861D0E">
        <w:rPr>
          <w:rFonts w:hint="cs"/>
          <w:kern w:val="16"/>
          <w:rtl/>
        </w:rPr>
        <w:t xml:space="preserve">(الفقرتان 55 </w:t>
      </w:r>
      <w:r w:rsidR="00ED6902">
        <w:rPr>
          <w:rFonts w:hint="cs"/>
          <w:kern w:val="16"/>
          <w:rtl/>
        </w:rPr>
        <w:t>و</w:t>
      </w:r>
      <w:r w:rsidRPr="00861D0E">
        <w:rPr>
          <w:rFonts w:hint="cs"/>
          <w:kern w:val="16"/>
          <w:rtl/>
        </w:rPr>
        <w:t>102</w:t>
      </w:r>
      <w:r>
        <w:rPr>
          <w:rFonts w:hint="cs"/>
          <w:spacing w:val="6"/>
          <w:kern w:val="16"/>
          <w:sz w:val="22"/>
          <w:rtl/>
        </w:rPr>
        <w:t>)؟</w:t>
      </w:r>
    </w:p>
    <w:p w:rsidR="00333C3C" w:rsidRDefault="0071552D" w:rsidP="0071552D">
      <w:pPr>
        <w:pStyle w:val="H23GA"/>
        <w:rPr>
          <w:rFonts w:hint="cs"/>
          <w:kern w:val="16"/>
          <w:rtl/>
        </w:rPr>
      </w:pPr>
      <w:r>
        <w:rPr>
          <w:rFonts w:hint="cs"/>
          <w:kern w:val="16"/>
          <w:rtl/>
        </w:rPr>
        <w:tab/>
      </w:r>
      <w:r>
        <w:rPr>
          <w:rFonts w:hint="cs"/>
          <w:kern w:val="16"/>
          <w:rtl/>
        </w:rPr>
        <w:tab/>
      </w:r>
      <w:r w:rsidR="00333C3C" w:rsidRPr="00902479">
        <w:rPr>
          <w:rFonts w:hint="cs"/>
          <w:kern w:val="16"/>
          <w:rtl/>
        </w:rPr>
        <w:t>الصحة</w:t>
      </w:r>
    </w:p>
    <w:p w:rsidR="00333C3C" w:rsidRDefault="00333C3C" w:rsidP="00BD20BE">
      <w:pPr>
        <w:pStyle w:val="SingleTxtGA"/>
        <w:rPr>
          <w:rFonts w:hint="cs"/>
          <w:spacing w:val="6"/>
          <w:kern w:val="16"/>
          <w:sz w:val="22"/>
          <w:rtl/>
        </w:rPr>
      </w:pPr>
      <w:r>
        <w:rPr>
          <w:rFonts w:hint="cs"/>
          <w:spacing w:val="6"/>
          <w:kern w:val="16"/>
          <w:sz w:val="22"/>
          <w:rtl/>
        </w:rPr>
        <w:t>15-</w:t>
      </w:r>
      <w:r>
        <w:rPr>
          <w:rFonts w:hint="cs"/>
          <w:spacing w:val="6"/>
          <w:kern w:val="16"/>
          <w:sz w:val="22"/>
          <w:rtl/>
        </w:rPr>
        <w:tab/>
        <w:t>يرجى بيان ما إذا كانت الدولة الطرف تعتزم تعديل التشريع الخاص بالإجهاض بالنظر في إدراج دوافع أخرى للقيام بالعملية القانونية للإجهاض إلى جانب الخطر على حياة الأم ومن بينها</w:t>
      </w:r>
      <w:r w:rsidR="00BD20BE">
        <w:rPr>
          <w:rFonts w:hint="cs"/>
          <w:spacing w:val="6"/>
          <w:kern w:val="16"/>
          <w:sz w:val="22"/>
          <w:rtl/>
        </w:rPr>
        <w:t>،</w:t>
      </w:r>
      <w:r>
        <w:rPr>
          <w:rFonts w:hint="cs"/>
          <w:spacing w:val="6"/>
          <w:kern w:val="16"/>
          <w:sz w:val="22"/>
          <w:rtl/>
        </w:rPr>
        <w:t xml:space="preserve"> بوجه خاص،</w:t>
      </w:r>
      <w:r w:rsidR="00861D0E">
        <w:rPr>
          <w:rFonts w:hint="cs"/>
          <w:spacing w:val="6"/>
          <w:kern w:val="16"/>
          <w:sz w:val="22"/>
          <w:rtl/>
        </w:rPr>
        <w:t xml:space="preserve"> </w:t>
      </w:r>
      <w:r>
        <w:rPr>
          <w:rFonts w:hint="cs"/>
          <w:spacing w:val="6"/>
          <w:kern w:val="16"/>
          <w:sz w:val="22"/>
          <w:rtl/>
        </w:rPr>
        <w:t>حالات الحمل الناتجة عن سفاح المحارم أو الاغتصاب.</w:t>
      </w:r>
      <w:r w:rsidR="00861D0E">
        <w:rPr>
          <w:rFonts w:hint="cs"/>
          <w:spacing w:val="6"/>
          <w:kern w:val="16"/>
          <w:sz w:val="22"/>
          <w:rtl/>
        </w:rPr>
        <w:t xml:space="preserve"> </w:t>
      </w:r>
      <w:r>
        <w:rPr>
          <w:rFonts w:hint="cs"/>
          <w:spacing w:val="6"/>
          <w:kern w:val="16"/>
          <w:sz w:val="22"/>
          <w:rtl/>
        </w:rPr>
        <w:t xml:space="preserve">وما هي الخطوات التي تتبعها الدولة الطرف لإتاحة خدمات الإجهاض </w:t>
      </w:r>
      <w:r w:rsidR="00BD20BE">
        <w:rPr>
          <w:rFonts w:hint="cs"/>
          <w:spacing w:val="6"/>
          <w:kern w:val="16"/>
          <w:sz w:val="22"/>
          <w:rtl/>
        </w:rPr>
        <w:t xml:space="preserve">المأمون للنساء </w:t>
      </w:r>
      <w:r>
        <w:rPr>
          <w:rFonts w:hint="cs"/>
          <w:spacing w:val="6"/>
          <w:kern w:val="16"/>
          <w:sz w:val="22"/>
          <w:rtl/>
        </w:rPr>
        <w:t>ممن وقعن ضحايا العنف الجنسي</w:t>
      </w:r>
      <w:r w:rsidR="00BD20BE">
        <w:rPr>
          <w:rFonts w:hint="cs"/>
          <w:spacing w:val="6"/>
          <w:kern w:val="16"/>
          <w:sz w:val="22"/>
          <w:rtl/>
        </w:rPr>
        <w:t xml:space="preserve"> ورعايتهن في المرحلة التي تليه</w:t>
      </w:r>
      <w:r>
        <w:rPr>
          <w:rFonts w:hint="cs"/>
          <w:spacing w:val="6"/>
          <w:kern w:val="16"/>
          <w:sz w:val="22"/>
          <w:rtl/>
        </w:rPr>
        <w:t>.</w:t>
      </w:r>
      <w:r w:rsidR="00861D0E">
        <w:rPr>
          <w:rFonts w:hint="cs"/>
          <w:spacing w:val="6"/>
          <w:kern w:val="16"/>
          <w:sz w:val="22"/>
          <w:rtl/>
        </w:rPr>
        <w:t xml:space="preserve"> </w:t>
      </w:r>
      <w:r>
        <w:rPr>
          <w:rFonts w:hint="cs"/>
          <w:spacing w:val="6"/>
          <w:kern w:val="16"/>
          <w:sz w:val="22"/>
          <w:rtl/>
        </w:rPr>
        <w:t>وما هي التدابير المتخذة لتعزيز تمكين النساء والفتيات من خدمات الصحة الإنجابية والجنسية بما فيها توفير وسائل منع الحمل؟ كما يرجى بيان ما إذا تم تضمين المناهج الدراسية العادية خاصة في المرحلة الثانوية، مواد تربوية بشأن الصحة والحقوق الجنسية والإنجابية وبشأن أنماط السلوك الخطير</w:t>
      </w:r>
      <w:r w:rsidR="00861D0E">
        <w:rPr>
          <w:rFonts w:hint="cs"/>
          <w:spacing w:val="6"/>
          <w:kern w:val="16"/>
          <w:sz w:val="22"/>
          <w:rtl/>
        </w:rPr>
        <w:t xml:space="preserve"> </w:t>
      </w:r>
      <w:r w:rsidR="00BD20BE">
        <w:rPr>
          <w:rFonts w:hint="cs"/>
          <w:spacing w:val="6"/>
          <w:kern w:val="16"/>
          <w:sz w:val="22"/>
          <w:rtl/>
        </w:rPr>
        <w:t>والإيدز والعدوى بفيروسه</w:t>
      </w:r>
      <w:r w:rsidR="00861D0E">
        <w:rPr>
          <w:rFonts w:hint="cs"/>
          <w:spacing w:val="6"/>
          <w:kern w:val="16"/>
          <w:sz w:val="22"/>
          <w:rtl/>
        </w:rPr>
        <w:t xml:space="preserve"> </w:t>
      </w:r>
      <w:r>
        <w:rPr>
          <w:rFonts w:hint="cs"/>
          <w:spacing w:val="6"/>
          <w:kern w:val="16"/>
          <w:sz w:val="22"/>
          <w:rtl/>
        </w:rPr>
        <w:t>(الفقرة 211).</w:t>
      </w:r>
    </w:p>
    <w:p w:rsidR="00333C3C" w:rsidRDefault="0071552D" w:rsidP="0071552D">
      <w:pPr>
        <w:pStyle w:val="H23GA"/>
        <w:rPr>
          <w:rFonts w:hint="cs"/>
          <w:spacing w:val="6"/>
          <w:kern w:val="16"/>
          <w:sz w:val="22"/>
          <w:rtl/>
        </w:rPr>
      </w:pPr>
      <w:r>
        <w:rPr>
          <w:rFonts w:hint="cs"/>
          <w:rtl/>
          <w:lang w:bidi="ar"/>
        </w:rPr>
        <w:tab/>
      </w:r>
      <w:r>
        <w:rPr>
          <w:rFonts w:hint="cs"/>
          <w:rtl/>
          <w:lang w:bidi="ar"/>
        </w:rPr>
        <w:tab/>
      </w:r>
      <w:r w:rsidR="00333C3C" w:rsidRPr="001A391F">
        <w:rPr>
          <w:rFonts w:hint="cs"/>
          <w:rtl/>
          <w:lang w:bidi="ar"/>
        </w:rPr>
        <w:t>تمكين المرأة اقتصادياً</w:t>
      </w:r>
    </w:p>
    <w:p w:rsidR="00333C3C" w:rsidRPr="00333C3C" w:rsidRDefault="00333C3C" w:rsidP="00BD20BE">
      <w:pPr>
        <w:pStyle w:val="SingleTxtGA"/>
        <w:rPr>
          <w:rFonts w:hint="cs"/>
          <w:kern w:val="16"/>
          <w:rtl/>
        </w:rPr>
      </w:pPr>
      <w:r w:rsidRPr="00333C3C">
        <w:rPr>
          <w:rFonts w:hint="cs"/>
          <w:kern w:val="16"/>
          <w:rtl/>
        </w:rPr>
        <w:t>16-</w:t>
      </w:r>
      <w:r w:rsidRPr="00333C3C">
        <w:rPr>
          <w:rFonts w:hint="cs"/>
          <w:kern w:val="16"/>
          <w:rtl/>
        </w:rPr>
        <w:tab/>
        <w:t>يرجى ذكر التدابير التي اتخذتها الدولة الطرف لتضمن تمكين المرأة على قدم المساواة مع الرجل من تيسير حصولها على الأرض والماشية ووسائل التكنولوجيا والقروض</w:t>
      </w:r>
      <w:r w:rsidR="00A83280">
        <w:rPr>
          <w:rFonts w:hint="cs"/>
          <w:kern w:val="16"/>
          <w:rtl/>
        </w:rPr>
        <w:t xml:space="preserve"> </w:t>
      </w:r>
      <w:r w:rsidRPr="00333C3C">
        <w:rPr>
          <w:rFonts w:hint="cs"/>
          <w:kern w:val="16"/>
          <w:rtl/>
        </w:rPr>
        <w:t xml:space="preserve">بوسائل منها إزالة القيود الثقافية المفروضة على المرأة فيما يتعلق بامتلاك الأراضي إضافة إلى </w:t>
      </w:r>
      <w:r w:rsidR="00BD20BE">
        <w:rPr>
          <w:rFonts w:hint="cs"/>
          <w:kern w:val="16"/>
          <w:rtl/>
        </w:rPr>
        <w:t>إذكاء</w:t>
      </w:r>
      <w:r w:rsidRPr="00333C3C">
        <w:rPr>
          <w:rFonts w:hint="cs"/>
          <w:kern w:val="16"/>
          <w:rtl/>
        </w:rPr>
        <w:t xml:space="preserve"> الوعي بشأن حقوق المرأة في الميراث نظرا</w:t>
      </w:r>
      <w:r w:rsidR="00861D0E">
        <w:rPr>
          <w:rFonts w:hint="cs"/>
          <w:kern w:val="16"/>
          <w:rtl/>
        </w:rPr>
        <w:t>ً</w:t>
      </w:r>
      <w:r w:rsidRPr="00333C3C">
        <w:rPr>
          <w:rFonts w:hint="cs"/>
          <w:kern w:val="16"/>
          <w:rtl/>
        </w:rPr>
        <w:t xml:space="preserve"> لكونها كثير</w:t>
      </w:r>
      <w:r w:rsidR="00A83280">
        <w:rPr>
          <w:rFonts w:hint="cs"/>
          <w:kern w:val="16"/>
          <w:rtl/>
        </w:rPr>
        <w:t xml:space="preserve">اً </w:t>
      </w:r>
      <w:r w:rsidRPr="00333C3C">
        <w:rPr>
          <w:rFonts w:hint="cs"/>
          <w:kern w:val="16"/>
          <w:rtl/>
        </w:rPr>
        <w:t>ما تتعرض لضغوط تضطرها للتنازل عن حصتها لفائدة أ</w:t>
      </w:r>
      <w:r w:rsidR="00BD20BE">
        <w:rPr>
          <w:rFonts w:hint="cs"/>
          <w:kern w:val="16"/>
          <w:rtl/>
        </w:rPr>
        <w:t>فراد</w:t>
      </w:r>
      <w:r w:rsidRPr="00333C3C">
        <w:rPr>
          <w:rFonts w:hint="cs"/>
          <w:kern w:val="16"/>
          <w:rtl/>
        </w:rPr>
        <w:t xml:space="preserve"> الأسرة من الذكور.</w:t>
      </w:r>
      <w:r w:rsidR="00BD20BE">
        <w:rPr>
          <w:rFonts w:hint="cs"/>
          <w:kern w:val="16"/>
          <w:rtl/>
        </w:rPr>
        <w:t xml:space="preserve"> </w:t>
      </w:r>
      <w:r w:rsidRPr="00333C3C">
        <w:rPr>
          <w:rFonts w:hint="cs"/>
          <w:kern w:val="16"/>
          <w:rtl/>
        </w:rPr>
        <w:t>ومن بين الوسائل كذلك تقديم الدعم للمرأة لتتمكن من إنشاء مؤسسات صغيرة ومتوسطة خاصة بها من خلال إ</w:t>
      </w:r>
      <w:r w:rsidR="00BD20BE">
        <w:rPr>
          <w:rFonts w:hint="cs"/>
          <w:kern w:val="16"/>
          <w:rtl/>
        </w:rPr>
        <w:t xml:space="preserve">قامة النظم </w:t>
      </w:r>
      <w:r w:rsidRPr="00333C3C">
        <w:rPr>
          <w:rFonts w:hint="cs"/>
          <w:kern w:val="16"/>
          <w:rtl/>
        </w:rPr>
        <w:t xml:space="preserve">غير الرسمية </w:t>
      </w:r>
      <w:r w:rsidR="00BD20BE">
        <w:rPr>
          <w:rFonts w:hint="cs"/>
          <w:kern w:val="16"/>
          <w:rtl/>
        </w:rPr>
        <w:t>لإقراض المرأة</w:t>
      </w:r>
      <w:r w:rsidRPr="00333C3C">
        <w:rPr>
          <w:rFonts w:hint="cs"/>
          <w:kern w:val="16"/>
          <w:rtl/>
        </w:rPr>
        <w:t xml:space="preserve"> ومن خلال معالجة مسأل</w:t>
      </w:r>
      <w:r w:rsidRPr="00333C3C">
        <w:rPr>
          <w:rFonts w:hint="eastAsia"/>
          <w:kern w:val="16"/>
          <w:rtl/>
        </w:rPr>
        <w:t>ة</w:t>
      </w:r>
      <w:r w:rsidRPr="00333C3C">
        <w:rPr>
          <w:rFonts w:hint="cs"/>
          <w:kern w:val="16"/>
          <w:rtl/>
        </w:rPr>
        <w:t xml:space="preserve"> تبعية المرأة للمعيل الذكر هذا إلى جانب الصعوبات التي تتعرض لها المرأة لتتمكن من توفير الضمانا</w:t>
      </w:r>
      <w:r w:rsidRPr="00333C3C">
        <w:rPr>
          <w:rFonts w:hint="eastAsia"/>
          <w:kern w:val="16"/>
          <w:rtl/>
        </w:rPr>
        <w:t>ت</w:t>
      </w:r>
      <w:r w:rsidRPr="00333C3C">
        <w:rPr>
          <w:rFonts w:hint="cs"/>
          <w:kern w:val="16"/>
          <w:rtl/>
        </w:rPr>
        <w:t xml:space="preserve"> للقروض </w:t>
      </w:r>
      <w:proofErr w:type="spellStart"/>
      <w:r w:rsidRPr="00333C3C">
        <w:rPr>
          <w:rFonts w:hint="cs"/>
          <w:kern w:val="16"/>
          <w:rtl/>
        </w:rPr>
        <w:t>والائتمانات</w:t>
      </w:r>
      <w:proofErr w:type="spellEnd"/>
      <w:r w:rsidRPr="00333C3C">
        <w:rPr>
          <w:rFonts w:hint="cs"/>
          <w:kern w:val="16"/>
          <w:rtl/>
        </w:rPr>
        <w:t>.</w:t>
      </w:r>
    </w:p>
    <w:p w:rsidR="00333C3C" w:rsidRPr="00FB0135" w:rsidRDefault="0071552D" w:rsidP="0071552D">
      <w:pPr>
        <w:pStyle w:val="H23GA"/>
        <w:rPr>
          <w:rFonts w:hint="cs"/>
          <w:kern w:val="16"/>
          <w:rtl/>
        </w:rPr>
      </w:pPr>
      <w:r>
        <w:rPr>
          <w:rFonts w:hint="cs"/>
          <w:kern w:val="16"/>
          <w:rtl/>
        </w:rPr>
        <w:tab/>
      </w:r>
      <w:r>
        <w:rPr>
          <w:rFonts w:hint="cs"/>
          <w:kern w:val="16"/>
          <w:rtl/>
        </w:rPr>
        <w:tab/>
      </w:r>
      <w:r w:rsidR="00333C3C" w:rsidRPr="00FB0135">
        <w:rPr>
          <w:rFonts w:hint="cs"/>
          <w:kern w:val="16"/>
          <w:rtl/>
        </w:rPr>
        <w:t>المرأة الريفية</w:t>
      </w:r>
    </w:p>
    <w:p w:rsidR="00333C3C" w:rsidRPr="00333C3C" w:rsidRDefault="00333C3C" w:rsidP="00400979">
      <w:pPr>
        <w:pStyle w:val="SingleTxtGA"/>
        <w:rPr>
          <w:rFonts w:hint="cs"/>
          <w:kern w:val="16"/>
          <w:rtl/>
        </w:rPr>
      </w:pPr>
      <w:r w:rsidRPr="00333C3C">
        <w:rPr>
          <w:rFonts w:hint="cs"/>
          <w:kern w:val="16"/>
          <w:rtl/>
        </w:rPr>
        <w:t>17-</w:t>
      </w:r>
      <w:r w:rsidRPr="00333C3C">
        <w:rPr>
          <w:rFonts w:hint="cs"/>
          <w:kern w:val="16"/>
          <w:rtl/>
        </w:rPr>
        <w:tab/>
        <w:t xml:space="preserve">يرجى ذكر ما إذا كانت الدولة الطرف </w:t>
      </w:r>
      <w:r w:rsidR="00BD20BE">
        <w:rPr>
          <w:rFonts w:hint="cs"/>
          <w:kern w:val="16"/>
          <w:rtl/>
        </w:rPr>
        <w:t>تزمع توسيع</w:t>
      </w:r>
      <w:r w:rsidRPr="00333C3C">
        <w:rPr>
          <w:rFonts w:hint="cs"/>
          <w:kern w:val="16"/>
          <w:rtl/>
        </w:rPr>
        <w:t xml:space="preserve"> نطاق صندوق المعونة الوطنية ليشمل ربات البيوت في المناطق الريفية بمن فيهن من لم تتمكن من إثبات عدم وجود عائل شرعي لها</w:t>
      </w:r>
      <w:r w:rsidR="00672E0E">
        <w:rPr>
          <w:rFonts w:hint="cs"/>
          <w:kern w:val="16"/>
          <w:rtl/>
        </w:rPr>
        <w:t xml:space="preserve">، </w:t>
      </w:r>
      <w:r w:rsidRPr="00333C3C">
        <w:rPr>
          <w:rFonts w:hint="cs"/>
          <w:kern w:val="16"/>
          <w:rtl/>
        </w:rPr>
        <w:t xml:space="preserve">إلى جانب النساء الفقيرات </w:t>
      </w:r>
      <w:proofErr w:type="spellStart"/>
      <w:r w:rsidRPr="00333C3C">
        <w:rPr>
          <w:rFonts w:hint="cs"/>
          <w:kern w:val="16"/>
          <w:rtl/>
        </w:rPr>
        <w:t>العازبات</w:t>
      </w:r>
      <w:proofErr w:type="spellEnd"/>
      <w:r w:rsidRPr="00333C3C">
        <w:rPr>
          <w:rFonts w:hint="cs"/>
          <w:kern w:val="16"/>
          <w:rtl/>
        </w:rPr>
        <w:t xml:space="preserve"> أو المتزوجات ممن تخلى عنهن أزواجهن </w:t>
      </w:r>
      <w:r w:rsidR="0071552D">
        <w:rPr>
          <w:rFonts w:hint="cs"/>
          <w:kern w:val="16"/>
          <w:rtl/>
        </w:rPr>
        <w:t xml:space="preserve">   </w:t>
      </w:r>
      <w:r w:rsidRPr="00333C3C">
        <w:rPr>
          <w:rFonts w:hint="cs"/>
          <w:kern w:val="16"/>
          <w:rtl/>
        </w:rPr>
        <w:t>أو أولياؤهن</w:t>
      </w:r>
      <w:r w:rsidR="0071552D">
        <w:rPr>
          <w:rFonts w:hint="cs"/>
          <w:kern w:val="16"/>
          <w:rtl/>
        </w:rPr>
        <w:t xml:space="preserve">. </w:t>
      </w:r>
      <w:r w:rsidRPr="00333C3C">
        <w:rPr>
          <w:rFonts w:hint="cs"/>
          <w:kern w:val="16"/>
          <w:rtl/>
        </w:rPr>
        <w:t xml:space="preserve">وما هي التدابير القائمة التي تضمن احتواء برامج ومشاريع التنمية الريفية </w:t>
      </w:r>
      <w:r w:rsidR="00BD20BE">
        <w:rPr>
          <w:rFonts w:hint="cs"/>
          <w:kern w:val="16"/>
          <w:rtl/>
        </w:rPr>
        <w:t xml:space="preserve">على </w:t>
      </w:r>
      <w:r w:rsidRPr="00333C3C">
        <w:rPr>
          <w:rFonts w:hint="cs"/>
          <w:kern w:val="16"/>
          <w:rtl/>
        </w:rPr>
        <w:t>منظور جنساني؟</w:t>
      </w:r>
    </w:p>
    <w:p w:rsidR="00333C3C" w:rsidRDefault="0071552D" w:rsidP="0071552D">
      <w:pPr>
        <w:pStyle w:val="H23GA"/>
        <w:rPr>
          <w:rFonts w:hint="cs"/>
          <w:spacing w:val="6"/>
          <w:kern w:val="16"/>
          <w:sz w:val="36"/>
          <w:szCs w:val="36"/>
          <w:rtl/>
        </w:rPr>
      </w:pPr>
      <w:r>
        <w:rPr>
          <w:rFonts w:hint="cs"/>
          <w:rtl/>
          <w:lang w:bidi="ar"/>
        </w:rPr>
        <w:tab/>
      </w:r>
      <w:r>
        <w:rPr>
          <w:rFonts w:hint="cs"/>
          <w:rtl/>
          <w:lang w:bidi="ar"/>
        </w:rPr>
        <w:tab/>
      </w:r>
      <w:r w:rsidR="00333C3C" w:rsidRPr="00BC773E">
        <w:rPr>
          <w:rFonts w:hint="cs"/>
          <w:rtl/>
          <w:lang w:bidi="ar"/>
        </w:rPr>
        <w:t>الفئات المحرومة من النساء</w:t>
      </w:r>
    </w:p>
    <w:p w:rsidR="00333C3C" w:rsidRPr="00333C3C" w:rsidRDefault="00333C3C" w:rsidP="00BD20BE">
      <w:pPr>
        <w:pStyle w:val="SingleTxtGA"/>
        <w:rPr>
          <w:rFonts w:hint="cs"/>
          <w:kern w:val="16"/>
          <w:rtl/>
        </w:rPr>
      </w:pPr>
      <w:r w:rsidRPr="00333C3C">
        <w:rPr>
          <w:rFonts w:hint="cs"/>
          <w:kern w:val="16"/>
          <w:rtl/>
        </w:rPr>
        <w:t>18-</w:t>
      </w:r>
      <w:r w:rsidRPr="00333C3C">
        <w:rPr>
          <w:rFonts w:hint="cs"/>
          <w:kern w:val="16"/>
          <w:rtl/>
        </w:rPr>
        <w:tab/>
      </w:r>
      <w:r w:rsidRPr="00BD20BE">
        <w:rPr>
          <w:rFonts w:hint="cs"/>
          <w:kern w:val="16"/>
          <w:rtl/>
        </w:rPr>
        <w:t>عدا عن المعلومات الواردة بشأن الخدمات التعليمية</w:t>
      </w:r>
      <w:r w:rsidR="0071552D" w:rsidRPr="00BD20BE">
        <w:rPr>
          <w:rFonts w:hint="cs"/>
          <w:kern w:val="16"/>
          <w:rtl/>
        </w:rPr>
        <w:t xml:space="preserve"> </w:t>
      </w:r>
      <w:r w:rsidRPr="00BD20BE">
        <w:rPr>
          <w:rFonts w:hint="cs"/>
          <w:kern w:val="16"/>
          <w:rtl/>
        </w:rPr>
        <w:t>(انظر التقرير</w:t>
      </w:r>
      <w:r w:rsidR="00A83280" w:rsidRPr="00BD20BE">
        <w:rPr>
          <w:rFonts w:hint="cs"/>
          <w:kern w:val="16"/>
          <w:rtl/>
        </w:rPr>
        <w:t xml:space="preserve">، </w:t>
      </w:r>
      <w:r w:rsidRPr="00BD20BE">
        <w:rPr>
          <w:rFonts w:hint="cs"/>
          <w:kern w:val="16"/>
          <w:rtl/>
        </w:rPr>
        <w:t>الفقرة 139) والصحية</w:t>
      </w:r>
      <w:r w:rsidR="0071552D" w:rsidRPr="00BD20BE">
        <w:rPr>
          <w:rFonts w:hint="cs"/>
          <w:kern w:val="16"/>
          <w:rtl/>
        </w:rPr>
        <w:t xml:space="preserve"> </w:t>
      </w:r>
      <w:r w:rsidRPr="00BD20BE">
        <w:rPr>
          <w:rFonts w:hint="cs"/>
          <w:kern w:val="16"/>
          <w:rtl/>
        </w:rPr>
        <w:t xml:space="preserve">(الفقرات 241-247) التي توفرها </w:t>
      </w:r>
      <w:r w:rsidRPr="00BD20BE">
        <w:rPr>
          <w:color w:val="000000"/>
          <w:rtl/>
        </w:rPr>
        <w:t>وكال</w:t>
      </w:r>
      <w:r w:rsidR="00A83280" w:rsidRPr="00BD20BE">
        <w:rPr>
          <w:rFonts w:hint="cs"/>
          <w:color w:val="000000"/>
          <w:rtl/>
        </w:rPr>
        <w:t xml:space="preserve">ة الأمم المتحدة لإغاثة </w:t>
      </w:r>
      <w:r w:rsidRPr="00BD20BE">
        <w:rPr>
          <w:rFonts w:hint="cs"/>
          <w:color w:val="000000"/>
          <w:rtl/>
        </w:rPr>
        <w:t xml:space="preserve">وتشغيل اللاجئين الفلسطينيين في الشرق الأدنى </w:t>
      </w:r>
      <w:r w:rsidRPr="00BD20BE">
        <w:rPr>
          <w:rFonts w:hint="cs"/>
          <w:kern w:val="16"/>
          <w:rtl/>
        </w:rPr>
        <w:t xml:space="preserve">فإن التقرير يفتقر إلى معلومات كافية بشأن </w:t>
      </w:r>
      <w:r w:rsidR="00BD20BE" w:rsidRPr="00BD20BE">
        <w:rPr>
          <w:rFonts w:hint="cs"/>
          <w:kern w:val="16"/>
          <w:rtl/>
        </w:rPr>
        <w:t>أوضاع</w:t>
      </w:r>
      <w:r w:rsidRPr="00BD20BE">
        <w:rPr>
          <w:rFonts w:hint="cs"/>
          <w:kern w:val="16"/>
          <w:rtl/>
        </w:rPr>
        <w:t xml:space="preserve"> اللاجئات من النساء والفتيات بمن فيهن الفلسطينيات والعراقيات. يرجى تقديم معلومات عن التدابير التي اتخذتها الدولة الطرف لمواجهة التحديات المعينة التي تعترض </w:t>
      </w:r>
      <w:r w:rsidR="00BD20BE" w:rsidRPr="00BD20BE">
        <w:rPr>
          <w:rFonts w:hint="cs"/>
          <w:kern w:val="16"/>
          <w:rtl/>
        </w:rPr>
        <w:t>هؤلاء</w:t>
      </w:r>
      <w:r w:rsidRPr="00BD20BE">
        <w:rPr>
          <w:rFonts w:hint="cs"/>
          <w:kern w:val="16"/>
          <w:rtl/>
        </w:rPr>
        <w:t xml:space="preserve"> النساء والفتيات</w:t>
      </w:r>
      <w:r w:rsidR="00BD20BE">
        <w:rPr>
          <w:rFonts w:hint="cs"/>
          <w:kern w:val="16"/>
          <w:rtl/>
        </w:rPr>
        <w:t xml:space="preserve">     </w:t>
      </w:r>
      <w:r w:rsidRPr="00BD20BE">
        <w:rPr>
          <w:rFonts w:hint="cs"/>
          <w:kern w:val="16"/>
          <w:rtl/>
        </w:rPr>
        <w:t xml:space="preserve"> بما فيها نقص عدد دور الإيواء </w:t>
      </w:r>
      <w:r w:rsidR="00ED6902" w:rsidRPr="00BD20BE">
        <w:rPr>
          <w:rFonts w:hint="cs"/>
          <w:kern w:val="16"/>
          <w:rtl/>
        </w:rPr>
        <w:t>و</w:t>
      </w:r>
      <w:r w:rsidRPr="00BD20BE">
        <w:rPr>
          <w:rFonts w:hint="cs"/>
          <w:kern w:val="16"/>
          <w:rtl/>
        </w:rPr>
        <w:t>الافتقار إلى المساعدة القانونية والطبية لضحايا العنف</w:t>
      </w:r>
      <w:r w:rsidR="00672E0E" w:rsidRPr="00BD20BE">
        <w:rPr>
          <w:rFonts w:hint="cs"/>
          <w:kern w:val="16"/>
          <w:rtl/>
        </w:rPr>
        <w:t xml:space="preserve">، </w:t>
      </w:r>
      <w:r w:rsidRPr="00BD20BE">
        <w:rPr>
          <w:rFonts w:hint="cs"/>
          <w:kern w:val="16"/>
          <w:rtl/>
        </w:rPr>
        <w:t xml:space="preserve">ويرجى بيان ما إذا كانت الدولة الطرف تنظر في الانضمام إلى </w:t>
      </w:r>
      <w:r w:rsidRPr="00BD20BE">
        <w:rPr>
          <w:rFonts w:hint="cs"/>
          <w:rtl/>
        </w:rPr>
        <w:t>الاتفاقي</w:t>
      </w:r>
      <w:r w:rsidR="0071552D" w:rsidRPr="00BD20BE">
        <w:rPr>
          <w:rFonts w:hint="cs"/>
          <w:rtl/>
        </w:rPr>
        <w:t>ة الخاصة بوضع اللاجئين</w:t>
      </w:r>
      <w:r w:rsidRPr="00BD20BE">
        <w:rPr>
          <w:rFonts w:hint="cs"/>
          <w:kern w:val="16"/>
          <w:rtl/>
        </w:rPr>
        <w:t xml:space="preserve"> لسنة 1951 وبروتوكولها</w:t>
      </w:r>
      <w:r w:rsidRPr="00333C3C">
        <w:rPr>
          <w:rFonts w:hint="cs"/>
          <w:kern w:val="16"/>
          <w:rtl/>
        </w:rPr>
        <w:t xml:space="preserve"> لسنة 1967.</w:t>
      </w:r>
    </w:p>
    <w:p w:rsidR="00333C3C" w:rsidRPr="00DE0E59" w:rsidRDefault="00BD20BE" w:rsidP="00BD20BE">
      <w:pPr>
        <w:pStyle w:val="H23GA"/>
        <w:rPr>
          <w:rFonts w:hint="cs"/>
          <w:rtl/>
        </w:rPr>
      </w:pPr>
      <w:r>
        <w:rPr>
          <w:rFonts w:hint="cs"/>
          <w:rtl/>
        </w:rPr>
        <w:tab/>
      </w:r>
      <w:r>
        <w:rPr>
          <w:rFonts w:hint="cs"/>
          <w:rtl/>
        </w:rPr>
        <w:tab/>
      </w:r>
      <w:r w:rsidR="00333C3C" w:rsidRPr="00DE0E59">
        <w:rPr>
          <w:rFonts w:hint="cs"/>
          <w:rtl/>
        </w:rPr>
        <w:t>الزواج والعلاقات الأسرية</w:t>
      </w:r>
    </w:p>
    <w:p w:rsidR="00333C3C" w:rsidRPr="00333C3C" w:rsidRDefault="00333C3C" w:rsidP="00400979">
      <w:pPr>
        <w:pStyle w:val="SingleTxtGA"/>
        <w:rPr>
          <w:rFonts w:hint="cs"/>
          <w:spacing w:val="6"/>
          <w:kern w:val="16"/>
          <w:rtl/>
        </w:rPr>
      </w:pPr>
      <w:r w:rsidRPr="00333C3C">
        <w:rPr>
          <w:rFonts w:hint="cs"/>
          <w:spacing w:val="6"/>
          <w:kern w:val="16"/>
          <w:rtl/>
        </w:rPr>
        <w:t>19</w:t>
      </w:r>
      <w:r w:rsidRPr="00333C3C">
        <w:rPr>
          <w:rFonts w:hint="cs"/>
          <w:kern w:val="16"/>
          <w:rtl/>
        </w:rPr>
        <w:t>-</w:t>
      </w:r>
      <w:r w:rsidRPr="00333C3C">
        <w:rPr>
          <w:rFonts w:hint="cs"/>
          <w:kern w:val="16"/>
          <w:rtl/>
        </w:rPr>
        <w:tab/>
        <w:t xml:space="preserve">يرجى توضيح ما إذا كانت الدولة الطرف تنظر في تعديل قانون الأحوال الشخصية بإلغاء الاستثناءات الواردة في المادة المراجعة 10 من القانون المؤقت الجديد والذي يأذن بالزواج قبل بلوغ سن </w:t>
      </w:r>
      <w:r w:rsidR="00BD20BE">
        <w:rPr>
          <w:rFonts w:hint="cs"/>
          <w:kern w:val="16"/>
          <w:rtl/>
        </w:rPr>
        <w:t>الثامنة عشرة</w:t>
      </w:r>
      <w:r w:rsidRPr="00333C3C">
        <w:rPr>
          <w:rFonts w:hint="cs"/>
          <w:kern w:val="16"/>
          <w:rtl/>
        </w:rPr>
        <w:t xml:space="preserve"> في حالات خاصة (انظر التقرير</w:t>
      </w:r>
      <w:r w:rsidR="00A83280">
        <w:rPr>
          <w:rFonts w:hint="cs"/>
          <w:kern w:val="16"/>
          <w:rtl/>
        </w:rPr>
        <w:t xml:space="preserve">، </w:t>
      </w:r>
      <w:r w:rsidRPr="00333C3C">
        <w:rPr>
          <w:rFonts w:hint="cs"/>
          <w:kern w:val="16"/>
          <w:rtl/>
        </w:rPr>
        <w:t>الفقرة 316) وذلك تماشي</w:t>
      </w:r>
      <w:r w:rsidR="00A83280">
        <w:rPr>
          <w:rFonts w:hint="cs"/>
          <w:kern w:val="16"/>
          <w:rtl/>
        </w:rPr>
        <w:t xml:space="preserve">اً </w:t>
      </w:r>
      <w:r w:rsidRPr="00333C3C">
        <w:rPr>
          <w:rFonts w:hint="cs"/>
          <w:kern w:val="16"/>
          <w:rtl/>
        </w:rPr>
        <w:t>مع التوصيات السابقة للجنة (</w:t>
      </w:r>
      <w:r w:rsidRPr="00333C3C">
        <w:rPr>
          <w:kern w:val="16"/>
        </w:rPr>
        <w:t>CEDAW/C/JOR/CO/4</w:t>
      </w:r>
      <w:r w:rsidRPr="00333C3C">
        <w:rPr>
          <w:rFonts w:hint="cs"/>
          <w:kern w:val="16"/>
          <w:rtl/>
        </w:rPr>
        <w:t xml:space="preserve">، الفقرة 36)؟ ويرجى تحديد الشروط المذكورة في قانون الأحوال الشخصية والتي بموجبها يظل إجراء مراسيم الزواج </w:t>
      </w:r>
      <w:r w:rsidR="00BD20BE">
        <w:rPr>
          <w:rFonts w:hint="cs"/>
          <w:kern w:val="16"/>
          <w:rtl/>
        </w:rPr>
        <w:t xml:space="preserve">أمراً </w:t>
      </w:r>
      <w:r w:rsidRPr="00333C3C">
        <w:rPr>
          <w:rFonts w:hint="cs"/>
          <w:kern w:val="16"/>
          <w:rtl/>
        </w:rPr>
        <w:t>غير معاقب عليه عمل</w:t>
      </w:r>
      <w:r w:rsidR="00A83280">
        <w:rPr>
          <w:rFonts w:hint="cs"/>
          <w:kern w:val="16"/>
          <w:rtl/>
        </w:rPr>
        <w:t xml:space="preserve">اً </w:t>
      </w:r>
      <w:r w:rsidRPr="00333C3C">
        <w:rPr>
          <w:rFonts w:hint="cs"/>
          <w:kern w:val="16"/>
          <w:rtl/>
        </w:rPr>
        <w:t xml:space="preserve">بمشروع تعديل المادة 279 من قانون العقوبات (انظر التقرير، </w:t>
      </w:r>
      <w:r w:rsidR="00227BF2">
        <w:rPr>
          <w:rFonts w:hint="cs"/>
          <w:kern w:val="16"/>
          <w:rtl/>
        </w:rPr>
        <w:t xml:space="preserve">   </w:t>
      </w:r>
      <w:r w:rsidRPr="00333C3C">
        <w:rPr>
          <w:rFonts w:hint="cs"/>
          <w:kern w:val="16"/>
          <w:rtl/>
        </w:rPr>
        <w:t>الفقرة 57).</w:t>
      </w:r>
    </w:p>
    <w:p w:rsidR="00333C3C" w:rsidRDefault="0071552D" w:rsidP="0071552D">
      <w:pPr>
        <w:pStyle w:val="H23GA"/>
        <w:rPr>
          <w:rFonts w:hint="cs"/>
          <w:kern w:val="16"/>
          <w:rtl/>
        </w:rPr>
      </w:pPr>
      <w:r>
        <w:rPr>
          <w:rFonts w:hint="cs"/>
          <w:kern w:val="16"/>
          <w:rtl/>
        </w:rPr>
        <w:tab/>
      </w:r>
      <w:r>
        <w:rPr>
          <w:rFonts w:hint="cs"/>
          <w:kern w:val="16"/>
          <w:rtl/>
        </w:rPr>
        <w:tab/>
      </w:r>
      <w:r w:rsidR="00333C3C" w:rsidRPr="005E4B46">
        <w:rPr>
          <w:rFonts w:hint="cs"/>
          <w:kern w:val="16"/>
          <w:rtl/>
        </w:rPr>
        <w:t xml:space="preserve">البروتوكول الاختياري </w:t>
      </w:r>
    </w:p>
    <w:p w:rsidR="00333C3C" w:rsidRPr="00333C3C" w:rsidRDefault="00333C3C" w:rsidP="00227BF2">
      <w:pPr>
        <w:pStyle w:val="SingleTxtGA"/>
        <w:rPr>
          <w:rFonts w:hint="cs"/>
          <w:kern w:val="16"/>
          <w:rtl/>
        </w:rPr>
      </w:pPr>
      <w:r w:rsidRPr="00333C3C">
        <w:rPr>
          <w:rFonts w:hint="cs"/>
          <w:kern w:val="16"/>
          <w:rtl/>
        </w:rPr>
        <w:t>20-</w:t>
      </w:r>
      <w:r w:rsidRPr="00333C3C">
        <w:rPr>
          <w:rFonts w:hint="cs"/>
          <w:kern w:val="16"/>
          <w:rtl/>
        </w:rPr>
        <w:tab/>
        <w:t>أوصت اللجنة</w:t>
      </w:r>
      <w:r w:rsidR="00227BF2">
        <w:rPr>
          <w:rFonts w:hint="cs"/>
          <w:kern w:val="16"/>
          <w:rtl/>
        </w:rPr>
        <w:t>،</w:t>
      </w:r>
      <w:r w:rsidRPr="00333C3C">
        <w:rPr>
          <w:rFonts w:hint="cs"/>
          <w:kern w:val="16"/>
          <w:rtl/>
        </w:rPr>
        <w:t xml:space="preserve"> في توصياتها السابقة (</w:t>
      </w:r>
      <w:r w:rsidRPr="00333C3C">
        <w:rPr>
          <w:kern w:val="16"/>
        </w:rPr>
        <w:t>CEDAW/C/JOR/CO/4</w:t>
      </w:r>
      <w:r w:rsidRPr="00333C3C">
        <w:rPr>
          <w:rFonts w:hint="cs"/>
          <w:kern w:val="16"/>
          <w:rtl/>
        </w:rPr>
        <w:t>، الفقرة 41)</w:t>
      </w:r>
      <w:r w:rsidR="00227BF2">
        <w:rPr>
          <w:rFonts w:hint="cs"/>
          <w:kern w:val="16"/>
          <w:rtl/>
        </w:rPr>
        <w:t>،</w:t>
      </w:r>
      <w:r w:rsidRPr="00333C3C">
        <w:rPr>
          <w:rFonts w:hint="cs"/>
          <w:kern w:val="16"/>
          <w:rtl/>
        </w:rPr>
        <w:t xml:space="preserve"> بأن تصد</w:t>
      </w:r>
      <w:r w:rsidR="00227BF2">
        <w:rPr>
          <w:rFonts w:hint="cs"/>
          <w:kern w:val="16"/>
          <w:rtl/>
        </w:rPr>
        <w:t>ّ</w:t>
      </w:r>
      <w:r w:rsidRPr="00333C3C">
        <w:rPr>
          <w:rFonts w:hint="cs"/>
          <w:kern w:val="16"/>
          <w:rtl/>
        </w:rPr>
        <w:t>ق الدولة الطرف على البروتوكول الاختياري للاتفاقية.</w:t>
      </w:r>
      <w:r w:rsidR="00400979">
        <w:rPr>
          <w:rFonts w:hint="cs"/>
          <w:kern w:val="16"/>
          <w:rtl/>
        </w:rPr>
        <w:t xml:space="preserve"> </w:t>
      </w:r>
      <w:r w:rsidRPr="00333C3C">
        <w:rPr>
          <w:rFonts w:hint="cs"/>
          <w:kern w:val="16"/>
          <w:rtl/>
        </w:rPr>
        <w:t>وفي هذا الصدد، يرجى تفسير سبب رفض الدولة الطرف لهذه التوصية ولتوصيات مماثلة وُجّهت إليها خلال الاستعراض الدوري الشامل (</w:t>
      </w:r>
      <w:r w:rsidRPr="00333C3C">
        <w:rPr>
          <w:kern w:val="16"/>
        </w:rPr>
        <w:t>A/HRC/11/29</w:t>
      </w:r>
      <w:r w:rsidRPr="00333C3C">
        <w:rPr>
          <w:rFonts w:hint="cs"/>
          <w:kern w:val="16"/>
          <w:rtl/>
        </w:rPr>
        <w:t xml:space="preserve">، الفقرة 29) وتوصيات </w:t>
      </w:r>
      <w:r w:rsidR="00227BF2">
        <w:rPr>
          <w:rFonts w:hint="cs"/>
          <w:kern w:val="16"/>
          <w:rtl/>
        </w:rPr>
        <w:t>قدّمها</w:t>
      </w:r>
      <w:r w:rsidRPr="00333C3C">
        <w:rPr>
          <w:rFonts w:hint="cs"/>
          <w:kern w:val="16"/>
          <w:rtl/>
        </w:rPr>
        <w:t xml:space="preserve"> المركز الوطني لحقوق الإنسان</w:t>
      </w:r>
      <w:r w:rsidR="0071552D">
        <w:rPr>
          <w:rFonts w:hint="cs"/>
          <w:kern w:val="16"/>
          <w:rtl/>
        </w:rPr>
        <w:t xml:space="preserve"> </w:t>
      </w:r>
      <w:r w:rsidRPr="00333C3C">
        <w:rPr>
          <w:rFonts w:hint="cs"/>
          <w:kern w:val="16"/>
          <w:rtl/>
        </w:rPr>
        <w:t>(انظر التقرير، الفقرة 6).</w:t>
      </w:r>
    </w:p>
    <w:p w:rsidR="008B4BC6" w:rsidRPr="00333C3C" w:rsidRDefault="00333C3C" w:rsidP="00333C3C">
      <w:pPr>
        <w:spacing w:before="120"/>
        <w:jc w:val="center"/>
        <w:rPr>
          <w:rFonts w:hint="cs"/>
          <w:u w:val="single"/>
          <w:rtl/>
        </w:rPr>
      </w:pPr>
      <w:r>
        <w:rPr>
          <w:u w:val="single"/>
          <w:rtl/>
        </w:rPr>
        <w:tab/>
      </w:r>
      <w:r>
        <w:rPr>
          <w:u w:val="single"/>
          <w:rtl/>
        </w:rPr>
        <w:tab/>
      </w:r>
      <w:r>
        <w:rPr>
          <w:u w:val="single"/>
          <w:rtl/>
        </w:rPr>
        <w:tab/>
      </w:r>
    </w:p>
    <w:sectPr w:rsidR="008B4BC6" w:rsidRPr="00333C3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436" w:rsidRPr="00FE6865" w:rsidRDefault="00604436" w:rsidP="00FE6865">
      <w:pPr>
        <w:pStyle w:val="Footer"/>
      </w:pPr>
    </w:p>
  </w:endnote>
  <w:endnote w:type="continuationSeparator" w:id="0">
    <w:p w:rsidR="00604436" w:rsidRDefault="00604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raditionalArabic,Bold">
    <w:panose1 w:val="00000000000000000000"/>
    <w:charset w:val="B2"/>
    <w:family w:val="auto"/>
    <w:notTrueType/>
    <w:pitch w:val="default"/>
    <w:sig w:usb0="00002001" w:usb1="00000000" w:usb2="00000000" w:usb3="00000000" w:csb0="00000040" w:csb1="00000000"/>
  </w:font>
  <w:font w:name="CLAGEF+TraditionalArabic">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C3C" w:rsidRPr="00333C3C" w:rsidRDefault="00333C3C" w:rsidP="00333C3C">
    <w:pPr>
      <w:pStyle w:val="Footer"/>
      <w:tabs>
        <w:tab w:val="right" w:pos="9598"/>
      </w:tabs>
    </w:pPr>
    <w:r>
      <w:t>GE.11-44709</w:t>
    </w:r>
    <w:r>
      <w:tab/>
    </w:r>
    <w:r w:rsidRPr="00333C3C">
      <w:rPr>
        <w:b/>
        <w:sz w:val="18"/>
      </w:rPr>
      <w:fldChar w:fldCharType="begin"/>
    </w:r>
    <w:r w:rsidRPr="00333C3C">
      <w:rPr>
        <w:b/>
        <w:sz w:val="18"/>
      </w:rPr>
      <w:instrText xml:space="preserve"> PAGE  \* MERGEFORMAT </w:instrText>
    </w:r>
    <w:r w:rsidRPr="00333C3C">
      <w:rPr>
        <w:b/>
        <w:sz w:val="18"/>
      </w:rPr>
      <w:fldChar w:fldCharType="separate"/>
    </w:r>
    <w:r w:rsidR="00400979">
      <w:rPr>
        <w:b/>
        <w:noProof/>
        <w:sz w:val="18"/>
      </w:rPr>
      <w:t>2</w:t>
    </w:r>
    <w:r w:rsidRPr="00333C3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C3C" w:rsidRPr="00333C3C" w:rsidRDefault="00333C3C" w:rsidP="00333C3C">
    <w:pPr>
      <w:pStyle w:val="Footer"/>
      <w:tabs>
        <w:tab w:val="right" w:pos="9598"/>
      </w:tabs>
      <w:rPr>
        <w:b/>
        <w:sz w:val="18"/>
      </w:rPr>
    </w:pPr>
    <w:r w:rsidRPr="00333C3C">
      <w:rPr>
        <w:b/>
        <w:sz w:val="18"/>
      </w:rPr>
      <w:fldChar w:fldCharType="begin"/>
    </w:r>
    <w:r w:rsidRPr="00333C3C">
      <w:rPr>
        <w:b/>
        <w:sz w:val="18"/>
      </w:rPr>
      <w:instrText xml:space="preserve"> PAGE  \* MERGEFORMAT </w:instrText>
    </w:r>
    <w:r w:rsidRPr="00333C3C">
      <w:rPr>
        <w:b/>
        <w:sz w:val="18"/>
      </w:rPr>
      <w:fldChar w:fldCharType="separate"/>
    </w:r>
    <w:r w:rsidR="00400979">
      <w:rPr>
        <w:b/>
        <w:noProof/>
        <w:sz w:val="18"/>
      </w:rPr>
      <w:t>3</w:t>
    </w:r>
    <w:r w:rsidRPr="00333C3C">
      <w:rPr>
        <w:b/>
        <w:sz w:val="18"/>
      </w:rPr>
      <w:fldChar w:fldCharType="end"/>
    </w:r>
    <w:r>
      <w:rPr>
        <w:b/>
        <w:sz w:val="18"/>
      </w:rPr>
      <w:tab/>
    </w:r>
    <w:r>
      <w:t>GE.11-44709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30B" w:rsidRDefault="00333C3C" w:rsidP="00400979">
    <w:pPr>
      <w:pStyle w:val="Footer"/>
      <w:jc w:val="right"/>
    </w:pPr>
    <w:r>
      <w:rPr>
        <w:sz w:val="20"/>
      </w:rPr>
      <w:t>(A)   GE.11-44709</w:t>
    </w:r>
    <w:r w:rsidR="0016330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240811    2</w:t>
    </w:r>
    <w:r w:rsidR="00400979">
      <w:rPr>
        <w:sz w:val="20"/>
      </w:rPr>
      <w:t>6</w:t>
    </w:r>
    <w:r>
      <w:rPr>
        <w:sz w:val="20"/>
      </w:rPr>
      <w:t>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436" w:rsidRDefault="00604436" w:rsidP="00834FF4">
      <w:pPr>
        <w:pStyle w:val="Footer"/>
        <w:bidi/>
        <w:spacing w:after="80" w:line="200" w:lineRule="exact"/>
        <w:ind w:left="680"/>
      </w:pPr>
      <w:r>
        <w:rPr>
          <w:rFonts w:hint="cs"/>
          <w:rtl/>
        </w:rPr>
        <w:t>__________</w:t>
      </w:r>
    </w:p>
  </w:footnote>
  <w:footnote w:type="continuationSeparator" w:id="0">
    <w:p w:rsidR="00604436" w:rsidRDefault="00604436"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C3C" w:rsidRPr="00333C3C" w:rsidRDefault="00333C3C" w:rsidP="00333C3C">
    <w:pPr>
      <w:pStyle w:val="Header"/>
      <w:jc w:val="right"/>
    </w:pPr>
    <w:r w:rsidRPr="00333C3C">
      <w:t>CEDAW/C/JOR/Q/5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30B" w:rsidRPr="00333C3C" w:rsidRDefault="00333C3C" w:rsidP="00333C3C">
    <w:pPr>
      <w:pStyle w:val="Header"/>
      <w:jc w:val="left"/>
    </w:pPr>
    <w:r w:rsidRPr="00333C3C">
      <w:t>CEDAW/C/JOR/Q/5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30B" w:rsidRDefault="0016330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16330B" w:rsidRPr="00460CB7" w:rsidRDefault="0016330B"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330B"/>
    <w:rsid w:val="00040E25"/>
    <w:rsid w:val="00042149"/>
    <w:rsid w:val="000448E5"/>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330B"/>
    <w:rsid w:val="001A5161"/>
    <w:rsid w:val="001A60BD"/>
    <w:rsid w:val="002225D3"/>
    <w:rsid w:val="002244FB"/>
    <w:rsid w:val="00227BF2"/>
    <w:rsid w:val="00232277"/>
    <w:rsid w:val="0023736D"/>
    <w:rsid w:val="00246BAD"/>
    <w:rsid w:val="00257225"/>
    <w:rsid w:val="0030692D"/>
    <w:rsid w:val="00310160"/>
    <w:rsid w:val="00333C3C"/>
    <w:rsid w:val="00341A8C"/>
    <w:rsid w:val="003519E6"/>
    <w:rsid w:val="003B4356"/>
    <w:rsid w:val="003F08A8"/>
    <w:rsid w:val="00400979"/>
    <w:rsid w:val="004250E3"/>
    <w:rsid w:val="00460CB7"/>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04436"/>
    <w:rsid w:val="00654786"/>
    <w:rsid w:val="00660FD4"/>
    <w:rsid w:val="00672E0E"/>
    <w:rsid w:val="006A4425"/>
    <w:rsid w:val="006B00A4"/>
    <w:rsid w:val="006B4669"/>
    <w:rsid w:val="006F6BF8"/>
    <w:rsid w:val="00707BDF"/>
    <w:rsid w:val="00710727"/>
    <w:rsid w:val="0071552D"/>
    <w:rsid w:val="00715F45"/>
    <w:rsid w:val="00731815"/>
    <w:rsid w:val="00731B84"/>
    <w:rsid w:val="00734AE7"/>
    <w:rsid w:val="0079344E"/>
    <w:rsid w:val="007E197F"/>
    <w:rsid w:val="007F68C4"/>
    <w:rsid w:val="008153DE"/>
    <w:rsid w:val="00834FF4"/>
    <w:rsid w:val="00852A10"/>
    <w:rsid w:val="00861D0E"/>
    <w:rsid w:val="00862634"/>
    <w:rsid w:val="00866C59"/>
    <w:rsid w:val="00877306"/>
    <w:rsid w:val="008A6242"/>
    <w:rsid w:val="008B4BC6"/>
    <w:rsid w:val="00901E57"/>
    <w:rsid w:val="009070DF"/>
    <w:rsid w:val="00922026"/>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63F01"/>
    <w:rsid w:val="00A83280"/>
    <w:rsid w:val="00AD0014"/>
    <w:rsid w:val="00AD4CF2"/>
    <w:rsid w:val="00AF0BBA"/>
    <w:rsid w:val="00B25BBD"/>
    <w:rsid w:val="00B30468"/>
    <w:rsid w:val="00B44E31"/>
    <w:rsid w:val="00B61E60"/>
    <w:rsid w:val="00BA4F7E"/>
    <w:rsid w:val="00BB2C41"/>
    <w:rsid w:val="00BC55C8"/>
    <w:rsid w:val="00BC5C10"/>
    <w:rsid w:val="00BD20BE"/>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50B9"/>
    <w:rsid w:val="00ED26A0"/>
    <w:rsid w:val="00ED6902"/>
    <w:rsid w:val="00EE3024"/>
    <w:rsid w:val="00F1727A"/>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
    <w:name w:val="__Single Txt"/>
    <w:basedOn w:val="Normal"/>
    <w:rsid w:val="00333C3C"/>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customStyle="1" w:styleId="normaltitleinner1">
    <w:name w:val="normaltitleinner1"/>
    <w:rsid w:val="00333C3C"/>
    <w:rPr>
      <w:rFonts w:ascii="Verdana" w:hAnsi="Verdana" w:hint="default"/>
      <w:b/>
      <w:bCs/>
      <w:color w:val="3E5367"/>
      <w:sz w:val="24"/>
      <w:szCs w:val="24"/>
      <w:rtl/>
    </w:rPr>
  </w:style>
  <w:style w:type="character" w:customStyle="1" w:styleId="a1">
    <w:name w:val="a1"/>
    <w:rsid w:val="00333C3C"/>
    <w:rPr>
      <w:rFonts w:ascii="Times New Roman" w:hAnsi="Times New Roman" w:cs="Times New Roman" w:hint="default"/>
      <w:color w:val="000000"/>
      <w:sz w:val="30"/>
      <w:szCs w:val="30"/>
    </w:rPr>
  </w:style>
  <w:style w:type="character" w:customStyle="1" w:styleId="SingleTxtGAChar">
    <w:name w:val="_ Single Txt_GA Char"/>
    <w:link w:val="SingleTxtGA"/>
    <w:rsid w:val="00333C3C"/>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Pages>
  <Words>1652</Words>
  <Characters>9422</Characters>
  <Application>Microsoft Office Word</Application>
  <DocSecurity>4</DocSecurity>
  <Lines>78</Lines>
  <Paragraphs>22</Paragraphs>
  <ScaleCrop>false</ScaleCrop>
  <HeadingPairs>
    <vt:vector size="2" baseType="variant">
      <vt:variant>
        <vt:lpstr>العنوان</vt:lpstr>
      </vt:variant>
      <vt:variant>
        <vt:i4>1</vt:i4>
      </vt:variant>
    </vt:vector>
  </HeadingPairs>
  <TitlesOfParts>
    <vt:vector size="1" baseType="lpstr">
      <vt:lpstr>CEDAW/C/JOR/Q/5</vt:lpstr>
    </vt:vector>
  </TitlesOfParts>
  <Company>CSD</Company>
  <LinksUpToDate>false</LinksUpToDate>
  <CharactersWithSpaces>11052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CEDAW/C/JOR/Q/5</dc:title>
  <dc:subject/>
  <dc:creator>Ghada</dc:creator>
  <cp:keywords/>
  <dc:description/>
  <cp:lastModifiedBy>Ghada</cp:lastModifiedBy>
  <cp:revision>2</cp:revision>
  <cp:lastPrinted>2011-08-26T07:22:00Z</cp:lastPrinted>
  <dcterms:created xsi:type="dcterms:W3CDTF">2011-08-26T07:23:00Z</dcterms:created>
  <dcterms:modified xsi:type="dcterms:W3CDTF">2011-08-26T07:23:00Z</dcterms:modified>
</cp:coreProperties>
</file>